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ED0BE" w14:textId="77777777" w:rsidR="00417B0A" w:rsidRPr="009D12B4" w:rsidRDefault="002E29D3" w:rsidP="002E29D3">
      <w:pPr>
        <w:spacing w:before="1000"/>
        <w:jc w:val="center"/>
        <w:rPr>
          <w:rFonts w:ascii="Times New Roman" w:hAnsi="Times New Roman"/>
          <w:color w:val="0000FF"/>
          <w:sz w:val="22"/>
          <w:szCs w:val="22"/>
          <w:lang w:val="sr-Latn-RS"/>
        </w:rPr>
      </w:pPr>
      <w:r w:rsidRPr="009D12B4">
        <w:rPr>
          <w:rFonts w:ascii="Times New Roman" w:hAnsi="Times New Roman"/>
          <w:b/>
          <w:bCs/>
          <w:iCs/>
          <w:sz w:val="22"/>
          <w:szCs w:val="22"/>
          <w:u w:val="single"/>
          <w:lang w:val="sr-Latn-RS"/>
        </w:rPr>
        <w:t>САЖЕТАК КАРАКТЕРИСТИКА ЛИЈЕКА</w:t>
      </w:r>
    </w:p>
    <w:p w14:paraId="503AB5AE" w14:textId="77777777" w:rsidR="00417B0A" w:rsidRPr="009D12B4" w:rsidRDefault="00417B0A">
      <w:pPr>
        <w:pStyle w:val="Header"/>
        <w:tabs>
          <w:tab w:val="clear" w:pos="4536"/>
          <w:tab w:val="clear" w:pos="9072"/>
          <w:tab w:val="left" w:pos="284"/>
        </w:tabs>
        <w:spacing w:before="400"/>
        <w:rPr>
          <w:rFonts w:ascii="Times New Roman" w:hAnsi="Times New Roman"/>
          <w:b/>
          <w:bCs/>
          <w:color w:val="0000FF"/>
          <w:sz w:val="22"/>
          <w:szCs w:val="22"/>
          <w:lang w:val="sr-Latn-RS"/>
        </w:rPr>
      </w:pPr>
    </w:p>
    <w:p w14:paraId="4359AFF8" w14:textId="77777777" w:rsidR="0056344F" w:rsidRPr="009D12B4" w:rsidRDefault="0056344F">
      <w:pPr>
        <w:pStyle w:val="Header"/>
        <w:tabs>
          <w:tab w:val="clear" w:pos="4536"/>
          <w:tab w:val="clear" w:pos="9072"/>
          <w:tab w:val="left" w:pos="284"/>
        </w:tabs>
        <w:rPr>
          <w:rFonts w:ascii="Times New Roman" w:hAnsi="Times New Roman"/>
          <w:b/>
          <w:bCs/>
          <w:sz w:val="22"/>
          <w:szCs w:val="22"/>
          <w:lang w:val="sr-Latn-RS"/>
        </w:rPr>
      </w:pPr>
      <w:r w:rsidRPr="009D12B4">
        <w:rPr>
          <w:rFonts w:ascii="Times New Roman" w:hAnsi="Times New Roman"/>
          <w:b/>
          <w:bCs/>
          <w:sz w:val="22"/>
          <w:szCs w:val="22"/>
          <w:lang w:val="sr-Latn-RS"/>
        </w:rPr>
        <w:t>1. НАЗИВ ЛИЈЕКА</w:t>
      </w:r>
    </w:p>
    <w:p w14:paraId="62C08B9E" w14:textId="77777777" w:rsidR="0056344F" w:rsidRPr="009D12B4" w:rsidRDefault="0056344F" w:rsidP="003B0C09">
      <w:pPr>
        <w:autoSpaceDE w:val="0"/>
        <w:autoSpaceDN w:val="0"/>
        <w:adjustRightInd w:val="0"/>
        <w:jc w:val="left"/>
        <w:rPr>
          <w:rFonts w:ascii="Times New Roman" w:hAnsi="Times New Roman"/>
          <w:b/>
          <w:sz w:val="22"/>
          <w:szCs w:val="22"/>
          <w:lang w:val="sr-Latn-RS"/>
        </w:rPr>
      </w:pPr>
    </w:p>
    <w:p w14:paraId="0FB91407" w14:textId="55C8C88B" w:rsidR="0056344F" w:rsidRPr="009D12B4" w:rsidRDefault="00F374DE" w:rsidP="003B0C09">
      <w:pPr>
        <w:autoSpaceDE w:val="0"/>
        <w:autoSpaceDN w:val="0"/>
        <w:adjustRightInd w:val="0"/>
        <w:jc w:val="left"/>
        <w:rPr>
          <w:rFonts w:ascii="Times New Roman" w:hAnsi="Times New Roman"/>
          <w:sz w:val="22"/>
          <w:szCs w:val="22"/>
          <w:lang w:val="sr-Latn-RS"/>
        </w:rPr>
      </w:pPr>
      <w:r w:rsidRPr="009D12B4">
        <w:rPr>
          <w:rFonts w:ascii="Times New Roman" w:hAnsi="Times New Roman"/>
          <w:sz w:val="22"/>
          <w:szCs w:val="22"/>
          <w:lang w:val="sr-Latn-RS"/>
        </w:rPr>
        <w:t>ETORA</w:t>
      </w:r>
      <w:r w:rsidR="0056344F" w:rsidRPr="009D12B4">
        <w:rPr>
          <w:rFonts w:ascii="Times New Roman" w:hAnsi="Times New Roman"/>
          <w:sz w:val="22"/>
          <w:szCs w:val="22"/>
          <w:lang w:val="sr-Latn-RS"/>
        </w:rPr>
        <w:t>, 10 mg, филм таблет</w:t>
      </w:r>
      <w:r w:rsidR="00A028E4" w:rsidRPr="009D12B4">
        <w:rPr>
          <w:rFonts w:ascii="Times New Roman" w:hAnsi="Times New Roman"/>
          <w:sz w:val="22"/>
          <w:szCs w:val="22"/>
          <w:lang w:val="sr-Latn-RS"/>
        </w:rPr>
        <w:t>a</w:t>
      </w:r>
    </w:p>
    <w:p w14:paraId="4A420C09" w14:textId="0A480091" w:rsidR="0056344F" w:rsidRPr="009D12B4" w:rsidRDefault="00F374DE" w:rsidP="003B0C09">
      <w:pPr>
        <w:autoSpaceDE w:val="0"/>
        <w:autoSpaceDN w:val="0"/>
        <w:adjustRightInd w:val="0"/>
        <w:jc w:val="left"/>
        <w:rPr>
          <w:rFonts w:ascii="Times New Roman" w:hAnsi="Times New Roman"/>
          <w:sz w:val="22"/>
          <w:szCs w:val="22"/>
          <w:lang w:val="sr-Latn-RS"/>
        </w:rPr>
      </w:pPr>
      <w:r w:rsidRPr="009D12B4">
        <w:rPr>
          <w:rFonts w:ascii="Times New Roman" w:hAnsi="Times New Roman"/>
          <w:sz w:val="22"/>
          <w:szCs w:val="22"/>
          <w:lang w:val="sr-Latn-RS"/>
        </w:rPr>
        <w:t>ETORA</w:t>
      </w:r>
      <w:r w:rsidR="0056344F" w:rsidRPr="009D12B4">
        <w:rPr>
          <w:rFonts w:ascii="Times New Roman" w:hAnsi="Times New Roman"/>
          <w:sz w:val="22"/>
          <w:szCs w:val="22"/>
          <w:lang w:val="sr-Latn-RS"/>
        </w:rPr>
        <w:t>, 20 mg, филм таблет</w:t>
      </w:r>
      <w:r w:rsidR="00A028E4" w:rsidRPr="009D12B4">
        <w:rPr>
          <w:rFonts w:ascii="Times New Roman" w:hAnsi="Times New Roman"/>
          <w:sz w:val="22"/>
          <w:szCs w:val="22"/>
          <w:lang w:val="sr-Latn-RS"/>
        </w:rPr>
        <w:t>a</w:t>
      </w:r>
    </w:p>
    <w:p w14:paraId="62D497A6" w14:textId="1E36043A" w:rsidR="0056344F" w:rsidRPr="009D12B4" w:rsidRDefault="00F374DE" w:rsidP="003B0C09">
      <w:pPr>
        <w:autoSpaceDE w:val="0"/>
        <w:autoSpaceDN w:val="0"/>
        <w:adjustRightInd w:val="0"/>
        <w:jc w:val="left"/>
        <w:rPr>
          <w:rFonts w:ascii="Times New Roman" w:hAnsi="Times New Roman"/>
          <w:sz w:val="22"/>
          <w:szCs w:val="22"/>
          <w:lang w:val="sr-Latn-RS"/>
        </w:rPr>
      </w:pPr>
      <w:r w:rsidRPr="009D12B4">
        <w:rPr>
          <w:rFonts w:ascii="Times New Roman" w:hAnsi="Times New Roman"/>
          <w:sz w:val="22"/>
          <w:szCs w:val="22"/>
          <w:lang w:val="sr-Latn-RS"/>
        </w:rPr>
        <w:t>ETORA</w:t>
      </w:r>
      <w:r w:rsidR="0056344F" w:rsidRPr="009D12B4">
        <w:rPr>
          <w:rFonts w:ascii="Times New Roman" w:hAnsi="Times New Roman"/>
          <w:sz w:val="22"/>
          <w:szCs w:val="22"/>
          <w:lang w:val="sr-Latn-RS"/>
        </w:rPr>
        <w:t>, 40 mg, филм таблет</w:t>
      </w:r>
      <w:r w:rsidR="00A028E4" w:rsidRPr="009D12B4">
        <w:rPr>
          <w:rFonts w:ascii="Times New Roman" w:hAnsi="Times New Roman"/>
          <w:sz w:val="22"/>
          <w:szCs w:val="22"/>
          <w:lang w:val="sr-Latn-RS"/>
        </w:rPr>
        <w:t>a</w:t>
      </w:r>
    </w:p>
    <w:p w14:paraId="499FBD65" w14:textId="77777777" w:rsidR="0056344F" w:rsidRPr="00A45B4D" w:rsidRDefault="0056344F" w:rsidP="003B0C09">
      <w:pPr>
        <w:autoSpaceDE w:val="0"/>
        <w:autoSpaceDN w:val="0"/>
        <w:adjustRightInd w:val="0"/>
        <w:jc w:val="left"/>
        <w:rPr>
          <w:rFonts w:ascii="Times New Roman" w:hAnsi="Times New Roman"/>
          <w:sz w:val="22"/>
          <w:szCs w:val="22"/>
          <w:lang w:val="sr-Cyrl-ME"/>
        </w:rPr>
      </w:pPr>
    </w:p>
    <w:p w14:paraId="5A91509F" w14:textId="7F602F67" w:rsidR="0056344F" w:rsidRPr="009D12B4" w:rsidRDefault="0056344F">
      <w:pPr>
        <w:pStyle w:val="Header"/>
        <w:tabs>
          <w:tab w:val="clear" w:pos="4536"/>
          <w:tab w:val="clear" w:pos="9072"/>
          <w:tab w:val="left" w:pos="284"/>
        </w:tabs>
        <w:jc w:val="left"/>
        <w:rPr>
          <w:rFonts w:ascii="Times New Roman" w:hAnsi="Times New Roman"/>
          <w:sz w:val="22"/>
          <w:szCs w:val="22"/>
          <w:lang w:val="sr-Latn-RS"/>
        </w:rPr>
      </w:pPr>
      <w:r w:rsidRPr="009D12B4">
        <w:rPr>
          <w:rFonts w:ascii="Times New Roman" w:hAnsi="Times New Roman"/>
          <w:sz w:val="22"/>
          <w:szCs w:val="22"/>
          <w:lang w:val="sr-Latn-RS"/>
        </w:rPr>
        <w:t>ИНН:</w:t>
      </w:r>
      <w:r w:rsidR="00647CC1" w:rsidRPr="009D12B4">
        <w:rPr>
          <w:rFonts w:ascii="Times New Roman" w:hAnsi="Times New Roman"/>
          <w:sz w:val="22"/>
          <w:szCs w:val="22"/>
          <w:lang w:val="sr-Latn-RS"/>
        </w:rPr>
        <w:t xml:space="preserve"> </w:t>
      </w:r>
      <w:r w:rsidR="00A028E4" w:rsidRPr="009D12B4">
        <w:rPr>
          <w:rFonts w:ascii="Times New Roman" w:hAnsi="Times New Roman"/>
          <w:sz w:val="22"/>
          <w:szCs w:val="22"/>
          <w:lang w:val="sr-Latn-RS"/>
        </w:rPr>
        <w:t>a</w:t>
      </w:r>
      <w:r w:rsidRPr="009D12B4">
        <w:rPr>
          <w:rFonts w:ascii="Times New Roman" w:hAnsi="Times New Roman"/>
          <w:sz w:val="22"/>
          <w:szCs w:val="22"/>
          <w:lang w:val="sr-Latn-RS"/>
        </w:rPr>
        <w:t>торвастатин</w:t>
      </w:r>
    </w:p>
    <w:p w14:paraId="502C0424" w14:textId="43A7C234" w:rsidR="00647CC1" w:rsidRPr="009D12B4" w:rsidRDefault="00647CC1">
      <w:pPr>
        <w:pStyle w:val="Header"/>
        <w:tabs>
          <w:tab w:val="clear" w:pos="4536"/>
          <w:tab w:val="clear" w:pos="9072"/>
          <w:tab w:val="left" w:pos="284"/>
        </w:tabs>
        <w:jc w:val="left"/>
        <w:rPr>
          <w:rFonts w:ascii="Times New Roman" w:hAnsi="Times New Roman"/>
          <w:sz w:val="22"/>
          <w:szCs w:val="22"/>
          <w:lang w:val="sr-Latn-RS"/>
        </w:rPr>
      </w:pPr>
    </w:p>
    <w:p w14:paraId="15D218AA" w14:textId="77777777" w:rsidR="00647CC1" w:rsidRPr="009D12B4" w:rsidRDefault="00647CC1">
      <w:pPr>
        <w:pStyle w:val="Header"/>
        <w:tabs>
          <w:tab w:val="clear" w:pos="4536"/>
          <w:tab w:val="clear" w:pos="9072"/>
          <w:tab w:val="left" w:pos="284"/>
        </w:tabs>
        <w:jc w:val="left"/>
        <w:rPr>
          <w:rFonts w:ascii="Times New Roman" w:hAnsi="Times New Roman"/>
          <w:sz w:val="22"/>
          <w:szCs w:val="22"/>
          <w:lang w:val="sr-Latn-RS"/>
        </w:rPr>
      </w:pPr>
    </w:p>
    <w:p w14:paraId="13CECD44" w14:textId="77777777" w:rsidR="0056344F" w:rsidRPr="009D12B4" w:rsidRDefault="0056344F">
      <w:pPr>
        <w:pStyle w:val="Header"/>
        <w:tabs>
          <w:tab w:val="clear" w:pos="4536"/>
          <w:tab w:val="clear" w:pos="9072"/>
          <w:tab w:val="left" w:pos="284"/>
        </w:tabs>
        <w:jc w:val="left"/>
        <w:rPr>
          <w:rFonts w:ascii="Times New Roman" w:hAnsi="Times New Roman"/>
          <w:b/>
          <w:bCs/>
          <w:sz w:val="22"/>
          <w:szCs w:val="22"/>
          <w:lang w:val="sr-Latn-RS"/>
        </w:rPr>
      </w:pPr>
      <w:r w:rsidRPr="009D12B4">
        <w:rPr>
          <w:rFonts w:ascii="Times New Roman" w:hAnsi="Times New Roman"/>
          <w:b/>
          <w:bCs/>
          <w:sz w:val="22"/>
          <w:szCs w:val="22"/>
          <w:lang w:val="sr-Latn-RS"/>
        </w:rPr>
        <w:t>2. КВАЛИТАТИВНИ И КВАНТИТАТИВНИ САСТАВ</w:t>
      </w:r>
    </w:p>
    <w:p w14:paraId="7FA55396" w14:textId="77777777" w:rsidR="0056344F" w:rsidRPr="009D12B4" w:rsidRDefault="0056344F" w:rsidP="00C27914">
      <w:pPr>
        <w:autoSpaceDE w:val="0"/>
        <w:autoSpaceDN w:val="0"/>
        <w:adjustRightInd w:val="0"/>
        <w:rPr>
          <w:rFonts w:ascii="Times New Roman" w:hAnsi="Times New Roman"/>
          <w:color w:val="0000FF"/>
          <w:sz w:val="22"/>
          <w:szCs w:val="22"/>
          <w:lang w:val="sr-Latn-RS"/>
        </w:rPr>
      </w:pPr>
    </w:p>
    <w:p w14:paraId="6FBA17F0" w14:textId="449DAEC0" w:rsidR="00A028E4" w:rsidRPr="009D12B4" w:rsidRDefault="00F374DE" w:rsidP="00CD2117">
      <w:pPr>
        <w:autoSpaceDE w:val="0"/>
        <w:autoSpaceDN w:val="0"/>
        <w:adjustRightInd w:val="0"/>
        <w:rPr>
          <w:rFonts w:ascii="Times New Roman" w:hAnsi="Times New Roman"/>
          <w:sz w:val="22"/>
          <w:szCs w:val="22"/>
          <w:u w:val="single"/>
          <w:lang w:val="sr-Latn-RS"/>
        </w:rPr>
      </w:pPr>
      <w:r w:rsidRPr="009D12B4">
        <w:rPr>
          <w:rFonts w:ascii="Times New Roman" w:hAnsi="Times New Roman"/>
          <w:sz w:val="22"/>
          <w:szCs w:val="22"/>
          <w:u w:val="single"/>
          <w:lang w:val="sr-Latn-RS"/>
        </w:rPr>
        <w:t>ETORA</w:t>
      </w:r>
      <w:r w:rsidR="0056344F" w:rsidRPr="009D12B4">
        <w:rPr>
          <w:rFonts w:ascii="Times New Roman" w:hAnsi="Times New Roman"/>
          <w:sz w:val="22"/>
          <w:szCs w:val="22"/>
          <w:u w:val="single"/>
          <w:lang w:val="sr-Latn-RS"/>
        </w:rPr>
        <w:t xml:space="preserve"> 10 mg филм таблет</w:t>
      </w:r>
      <w:r w:rsidR="00A028E4" w:rsidRPr="009D12B4">
        <w:rPr>
          <w:rFonts w:ascii="Times New Roman" w:hAnsi="Times New Roman"/>
          <w:sz w:val="22"/>
          <w:szCs w:val="22"/>
          <w:u w:val="single"/>
          <w:lang w:val="sr-Latn-RS"/>
        </w:rPr>
        <w:t>a</w:t>
      </w:r>
    </w:p>
    <w:p w14:paraId="6C92BA22" w14:textId="42E06ADD" w:rsidR="0056344F" w:rsidRPr="009D12B4" w:rsidRDefault="0056344F" w:rsidP="00CD2117">
      <w:pPr>
        <w:autoSpaceDE w:val="0"/>
        <w:autoSpaceDN w:val="0"/>
        <w:adjustRightInd w:val="0"/>
        <w:rPr>
          <w:rFonts w:ascii="Times New Roman" w:hAnsi="Times New Roman"/>
          <w:sz w:val="22"/>
          <w:szCs w:val="22"/>
          <w:lang w:val="sr-Latn-RS"/>
        </w:rPr>
      </w:pPr>
      <w:r w:rsidRPr="009D12B4">
        <w:rPr>
          <w:rFonts w:ascii="Times New Roman" w:hAnsi="Times New Roman"/>
          <w:sz w:val="22"/>
          <w:szCs w:val="22"/>
          <w:lang w:val="sr-Latn-RS"/>
        </w:rPr>
        <w:t>Једна филм таблета садржи 10 mg аторвастатина у облику аторвастатин калцијум</w:t>
      </w:r>
      <w:r w:rsidR="00FC5962" w:rsidRPr="009D12B4">
        <w:rPr>
          <w:rFonts w:ascii="Times New Roman" w:hAnsi="Times New Roman"/>
          <w:sz w:val="22"/>
          <w:szCs w:val="22"/>
          <w:lang w:val="sr-Latn-RS"/>
        </w:rPr>
        <w:t>a.</w:t>
      </w:r>
    </w:p>
    <w:p w14:paraId="2B70156D" w14:textId="77777777" w:rsidR="001336B7" w:rsidRPr="009D12B4" w:rsidRDefault="001336B7" w:rsidP="00C27914">
      <w:pPr>
        <w:autoSpaceDE w:val="0"/>
        <w:autoSpaceDN w:val="0"/>
        <w:adjustRightInd w:val="0"/>
        <w:outlineLvl w:val="0"/>
        <w:rPr>
          <w:rFonts w:ascii="Times New Roman" w:hAnsi="Times New Roman"/>
          <w:sz w:val="22"/>
          <w:szCs w:val="22"/>
          <w:lang w:val="sr-Latn-RS"/>
        </w:rPr>
      </w:pPr>
    </w:p>
    <w:p w14:paraId="53FBA349" w14:textId="68B1B5B5" w:rsidR="0056344F" w:rsidRPr="009D12B4" w:rsidRDefault="00F374DE" w:rsidP="00C27914">
      <w:pPr>
        <w:autoSpaceDE w:val="0"/>
        <w:autoSpaceDN w:val="0"/>
        <w:adjustRightInd w:val="0"/>
        <w:rPr>
          <w:rFonts w:ascii="Times New Roman" w:hAnsi="Times New Roman"/>
          <w:sz w:val="22"/>
          <w:szCs w:val="22"/>
          <w:u w:val="single"/>
          <w:lang w:val="sr-Latn-RS"/>
        </w:rPr>
      </w:pPr>
      <w:r w:rsidRPr="009D12B4">
        <w:rPr>
          <w:rFonts w:ascii="Times New Roman" w:hAnsi="Times New Roman"/>
          <w:sz w:val="22"/>
          <w:szCs w:val="22"/>
          <w:u w:val="single"/>
          <w:lang w:val="sr-Latn-RS"/>
        </w:rPr>
        <w:t>ETORA</w:t>
      </w:r>
      <w:r w:rsidR="0056344F" w:rsidRPr="009D12B4">
        <w:rPr>
          <w:rFonts w:ascii="Times New Roman" w:hAnsi="Times New Roman"/>
          <w:sz w:val="22"/>
          <w:szCs w:val="22"/>
          <w:u w:val="single"/>
          <w:lang w:val="sr-Latn-RS"/>
        </w:rPr>
        <w:t xml:space="preserve"> 20 mg филм таблет</w:t>
      </w:r>
      <w:r w:rsidR="00A028E4" w:rsidRPr="009D12B4">
        <w:rPr>
          <w:rFonts w:ascii="Times New Roman" w:hAnsi="Times New Roman"/>
          <w:sz w:val="22"/>
          <w:szCs w:val="22"/>
          <w:u w:val="single"/>
          <w:lang w:val="sr-Latn-RS"/>
        </w:rPr>
        <w:t>a</w:t>
      </w:r>
    </w:p>
    <w:p w14:paraId="77B407F3" w14:textId="0494D08D" w:rsidR="0056344F" w:rsidRPr="009D12B4" w:rsidRDefault="0056344F" w:rsidP="00C27914">
      <w:pPr>
        <w:autoSpaceDE w:val="0"/>
        <w:autoSpaceDN w:val="0"/>
        <w:adjustRightInd w:val="0"/>
        <w:outlineLvl w:val="0"/>
        <w:rPr>
          <w:rFonts w:ascii="Times New Roman" w:hAnsi="Times New Roman"/>
          <w:sz w:val="22"/>
          <w:szCs w:val="22"/>
          <w:lang w:val="sr-Latn-RS"/>
        </w:rPr>
      </w:pPr>
      <w:r w:rsidRPr="009D12B4">
        <w:rPr>
          <w:rFonts w:ascii="Times New Roman" w:hAnsi="Times New Roman"/>
          <w:sz w:val="22"/>
          <w:szCs w:val="22"/>
          <w:lang w:val="sr-Latn-RS"/>
        </w:rPr>
        <w:t>Једна филм таблета садржи 20 mg аторвастатина у облику аторвастатин калцијум</w:t>
      </w:r>
      <w:r w:rsidR="00FC5962" w:rsidRPr="009D12B4">
        <w:rPr>
          <w:rFonts w:ascii="Times New Roman" w:hAnsi="Times New Roman"/>
          <w:sz w:val="22"/>
          <w:szCs w:val="22"/>
          <w:lang w:val="sr-Latn-RS"/>
        </w:rPr>
        <w:t>a.</w:t>
      </w:r>
    </w:p>
    <w:p w14:paraId="4F27AAE0" w14:textId="77777777" w:rsidR="001336B7" w:rsidRPr="009D12B4" w:rsidRDefault="001336B7" w:rsidP="00C27914">
      <w:pPr>
        <w:autoSpaceDE w:val="0"/>
        <w:autoSpaceDN w:val="0"/>
        <w:adjustRightInd w:val="0"/>
        <w:outlineLvl w:val="0"/>
        <w:rPr>
          <w:rFonts w:ascii="Times New Roman" w:hAnsi="Times New Roman"/>
          <w:sz w:val="22"/>
          <w:szCs w:val="22"/>
          <w:lang w:val="sr-Latn-RS"/>
        </w:rPr>
      </w:pPr>
    </w:p>
    <w:p w14:paraId="50A1ECB6" w14:textId="507B6BFB" w:rsidR="0056344F" w:rsidRPr="009D12B4" w:rsidRDefault="00F374DE" w:rsidP="00C27914">
      <w:pPr>
        <w:autoSpaceDE w:val="0"/>
        <w:autoSpaceDN w:val="0"/>
        <w:adjustRightInd w:val="0"/>
        <w:rPr>
          <w:rFonts w:ascii="Times New Roman" w:hAnsi="Times New Roman"/>
          <w:sz w:val="22"/>
          <w:szCs w:val="22"/>
          <w:u w:val="single"/>
          <w:lang w:val="sr-Latn-RS"/>
        </w:rPr>
      </w:pPr>
      <w:r w:rsidRPr="009D12B4">
        <w:rPr>
          <w:rFonts w:ascii="Times New Roman" w:hAnsi="Times New Roman"/>
          <w:sz w:val="22"/>
          <w:szCs w:val="22"/>
          <w:u w:val="single"/>
          <w:lang w:val="sr-Latn-RS"/>
        </w:rPr>
        <w:t>ETORA</w:t>
      </w:r>
      <w:r w:rsidR="0056344F" w:rsidRPr="009D12B4">
        <w:rPr>
          <w:rFonts w:ascii="Times New Roman" w:hAnsi="Times New Roman"/>
          <w:sz w:val="22"/>
          <w:szCs w:val="22"/>
          <w:u w:val="single"/>
          <w:lang w:val="sr-Latn-RS"/>
        </w:rPr>
        <w:t xml:space="preserve"> 40 mg филм таблет</w:t>
      </w:r>
      <w:r w:rsidR="00A028E4" w:rsidRPr="009D12B4">
        <w:rPr>
          <w:rFonts w:ascii="Times New Roman" w:hAnsi="Times New Roman"/>
          <w:sz w:val="22"/>
          <w:szCs w:val="22"/>
          <w:u w:val="single"/>
          <w:lang w:val="sr-Latn-RS"/>
        </w:rPr>
        <w:t>a</w:t>
      </w:r>
    </w:p>
    <w:p w14:paraId="6F02F0A2" w14:textId="29EA4BE9" w:rsidR="0056344F" w:rsidRPr="009D12B4" w:rsidRDefault="0056344F" w:rsidP="00C27914">
      <w:pPr>
        <w:autoSpaceDE w:val="0"/>
        <w:autoSpaceDN w:val="0"/>
        <w:adjustRightInd w:val="0"/>
        <w:outlineLvl w:val="0"/>
        <w:rPr>
          <w:rFonts w:ascii="Times New Roman" w:hAnsi="Times New Roman"/>
          <w:sz w:val="22"/>
          <w:szCs w:val="22"/>
          <w:lang w:val="sr-Latn-RS"/>
        </w:rPr>
      </w:pPr>
      <w:r w:rsidRPr="009D12B4">
        <w:rPr>
          <w:rFonts w:ascii="Times New Roman" w:hAnsi="Times New Roman"/>
          <w:sz w:val="22"/>
          <w:szCs w:val="22"/>
          <w:lang w:val="sr-Latn-RS"/>
        </w:rPr>
        <w:t>Једна филм таблета садржи 40 mg аторвастатина у облику аторвастатин калцијум</w:t>
      </w:r>
      <w:r w:rsidR="00FC5962" w:rsidRPr="009D12B4">
        <w:rPr>
          <w:rFonts w:ascii="Times New Roman" w:hAnsi="Times New Roman"/>
          <w:sz w:val="22"/>
          <w:szCs w:val="22"/>
          <w:lang w:val="sr-Latn-RS"/>
        </w:rPr>
        <w:t>a.</w:t>
      </w:r>
    </w:p>
    <w:p w14:paraId="124E2718" w14:textId="2FD497FA" w:rsidR="0056344F" w:rsidRPr="009D12B4" w:rsidRDefault="0056344F" w:rsidP="00C27914">
      <w:pPr>
        <w:autoSpaceDE w:val="0"/>
        <w:autoSpaceDN w:val="0"/>
        <w:adjustRightInd w:val="0"/>
        <w:outlineLvl w:val="0"/>
        <w:rPr>
          <w:rFonts w:ascii="Times New Roman" w:hAnsi="Times New Roman"/>
          <w:color w:val="FF00FF"/>
          <w:sz w:val="22"/>
          <w:szCs w:val="22"/>
          <w:lang w:val="sr-Latn-RS"/>
        </w:rPr>
      </w:pPr>
    </w:p>
    <w:p w14:paraId="5B3E7A57" w14:textId="77777777" w:rsidR="0056344F" w:rsidRPr="009D12B4" w:rsidRDefault="0056344F" w:rsidP="00C27914">
      <w:pPr>
        <w:autoSpaceDE w:val="0"/>
        <w:autoSpaceDN w:val="0"/>
        <w:adjustRightInd w:val="0"/>
        <w:outlineLvl w:val="0"/>
        <w:rPr>
          <w:rFonts w:ascii="Times New Roman" w:hAnsi="Times New Roman"/>
          <w:sz w:val="22"/>
          <w:szCs w:val="22"/>
          <w:lang w:val="sr-Latn-RS"/>
        </w:rPr>
      </w:pPr>
      <w:r w:rsidRPr="009D12B4">
        <w:rPr>
          <w:rFonts w:ascii="Times New Roman" w:hAnsi="Times New Roman"/>
          <w:sz w:val="22"/>
          <w:szCs w:val="22"/>
          <w:lang w:val="sr-Latn-RS"/>
        </w:rPr>
        <w:t xml:space="preserve">Помоћне супстанце са потврђеним дејством: </w:t>
      </w:r>
    </w:p>
    <w:p w14:paraId="0C283805" w14:textId="77777777" w:rsidR="009D12B4" w:rsidRDefault="009D12B4" w:rsidP="00C27914">
      <w:pPr>
        <w:autoSpaceDE w:val="0"/>
        <w:autoSpaceDN w:val="0"/>
        <w:adjustRightInd w:val="0"/>
        <w:rPr>
          <w:rFonts w:ascii="Times New Roman" w:hAnsi="Times New Roman"/>
          <w:sz w:val="22"/>
          <w:szCs w:val="22"/>
          <w:u w:val="single"/>
          <w:lang w:val="sr-Latn-RS"/>
        </w:rPr>
      </w:pPr>
    </w:p>
    <w:p w14:paraId="06E84568" w14:textId="26FB2787" w:rsidR="0056344F" w:rsidRPr="009D12B4" w:rsidRDefault="00F374DE" w:rsidP="00C27914">
      <w:pPr>
        <w:autoSpaceDE w:val="0"/>
        <w:autoSpaceDN w:val="0"/>
        <w:adjustRightInd w:val="0"/>
        <w:rPr>
          <w:rFonts w:ascii="Times New Roman" w:hAnsi="Times New Roman"/>
          <w:sz w:val="22"/>
          <w:szCs w:val="22"/>
          <w:u w:val="single"/>
          <w:lang w:val="sr-Latn-RS"/>
        </w:rPr>
      </w:pPr>
      <w:r w:rsidRPr="009D12B4">
        <w:rPr>
          <w:rFonts w:ascii="Times New Roman" w:hAnsi="Times New Roman"/>
          <w:sz w:val="22"/>
          <w:szCs w:val="22"/>
          <w:u w:val="single"/>
          <w:lang w:val="sr-Latn-RS"/>
        </w:rPr>
        <w:t>ETORA</w:t>
      </w:r>
      <w:r w:rsidR="0056344F" w:rsidRPr="009D12B4">
        <w:rPr>
          <w:rFonts w:ascii="Times New Roman" w:hAnsi="Times New Roman"/>
          <w:sz w:val="22"/>
          <w:szCs w:val="22"/>
          <w:u w:val="single"/>
          <w:lang w:val="sr-Latn-RS"/>
        </w:rPr>
        <w:t xml:space="preserve"> 10 mg филм таблете</w:t>
      </w:r>
    </w:p>
    <w:p w14:paraId="17BB6C8B" w14:textId="6FC361B3" w:rsidR="0056344F" w:rsidRPr="009D12B4" w:rsidRDefault="0056344F" w:rsidP="00C27914">
      <w:pPr>
        <w:autoSpaceDE w:val="0"/>
        <w:autoSpaceDN w:val="0"/>
        <w:adjustRightInd w:val="0"/>
        <w:outlineLvl w:val="0"/>
        <w:rPr>
          <w:rFonts w:ascii="Times New Roman" w:hAnsi="Times New Roman"/>
          <w:sz w:val="22"/>
          <w:szCs w:val="22"/>
          <w:lang w:val="sr-Latn-RS"/>
        </w:rPr>
      </w:pPr>
      <w:r w:rsidRPr="009D12B4">
        <w:rPr>
          <w:rFonts w:ascii="Times New Roman" w:hAnsi="Times New Roman"/>
          <w:sz w:val="22"/>
          <w:szCs w:val="22"/>
          <w:lang w:val="sr-Latn-RS"/>
        </w:rPr>
        <w:t>Једна филм таблета садржи 45.82 mg лактозе.</w:t>
      </w:r>
    </w:p>
    <w:p w14:paraId="52A14A2A" w14:textId="77777777" w:rsidR="001336B7" w:rsidRPr="009D12B4" w:rsidRDefault="001336B7" w:rsidP="00C27914">
      <w:pPr>
        <w:autoSpaceDE w:val="0"/>
        <w:autoSpaceDN w:val="0"/>
        <w:adjustRightInd w:val="0"/>
        <w:outlineLvl w:val="0"/>
        <w:rPr>
          <w:rFonts w:ascii="Times New Roman" w:hAnsi="Times New Roman"/>
          <w:sz w:val="22"/>
          <w:szCs w:val="22"/>
          <w:lang w:val="sr-Latn-RS"/>
        </w:rPr>
      </w:pPr>
    </w:p>
    <w:p w14:paraId="0C3FC819" w14:textId="3F5C5F2F" w:rsidR="0056344F" w:rsidRPr="009D12B4" w:rsidRDefault="00F374DE" w:rsidP="00C27914">
      <w:pPr>
        <w:autoSpaceDE w:val="0"/>
        <w:autoSpaceDN w:val="0"/>
        <w:adjustRightInd w:val="0"/>
        <w:rPr>
          <w:rFonts w:ascii="Times New Roman" w:hAnsi="Times New Roman"/>
          <w:sz w:val="22"/>
          <w:szCs w:val="22"/>
          <w:u w:val="single"/>
          <w:lang w:val="sr-Latn-RS"/>
        </w:rPr>
      </w:pPr>
      <w:r w:rsidRPr="009D12B4">
        <w:rPr>
          <w:rFonts w:ascii="Times New Roman" w:hAnsi="Times New Roman"/>
          <w:sz w:val="22"/>
          <w:szCs w:val="22"/>
          <w:u w:val="single"/>
          <w:lang w:val="sr-Latn-RS"/>
        </w:rPr>
        <w:t>ETORA</w:t>
      </w:r>
      <w:r w:rsidR="0056344F" w:rsidRPr="009D12B4">
        <w:rPr>
          <w:rFonts w:ascii="Times New Roman" w:hAnsi="Times New Roman"/>
          <w:sz w:val="22"/>
          <w:szCs w:val="22"/>
          <w:u w:val="single"/>
          <w:lang w:val="sr-Latn-RS"/>
        </w:rPr>
        <w:t xml:space="preserve"> 20 mg филм таблете</w:t>
      </w:r>
    </w:p>
    <w:p w14:paraId="05EC1205" w14:textId="3821EB39" w:rsidR="0056344F" w:rsidRPr="009D12B4" w:rsidRDefault="0056344F" w:rsidP="00C27914">
      <w:pPr>
        <w:autoSpaceDE w:val="0"/>
        <w:autoSpaceDN w:val="0"/>
        <w:adjustRightInd w:val="0"/>
        <w:outlineLvl w:val="0"/>
        <w:rPr>
          <w:rFonts w:ascii="Times New Roman" w:hAnsi="Times New Roman"/>
          <w:sz w:val="22"/>
          <w:szCs w:val="22"/>
          <w:lang w:val="sr-Latn-RS"/>
        </w:rPr>
      </w:pPr>
      <w:r w:rsidRPr="009D12B4">
        <w:rPr>
          <w:rFonts w:ascii="Times New Roman" w:hAnsi="Times New Roman"/>
          <w:sz w:val="22"/>
          <w:szCs w:val="22"/>
          <w:lang w:val="sr-Latn-RS"/>
        </w:rPr>
        <w:t>Једна филм таблета садржи 91.63 mg лактозе.</w:t>
      </w:r>
    </w:p>
    <w:p w14:paraId="73AE1168" w14:textId="77777777" w:rsidR="001336B7" w:rsidRPr="009D12B4" w:rsidRDefault="001336B7" w:rsidP="00C27914">
      <w:pPr>
        <w:autoSpaceDE w:val="0"/>
        <w:autoSpaceDN w:val="0"/>
        <w:adjustRightInd w:val="0"/>
        <w:outlineLvl w:val="0"/>
        <w:rPr>
          <w:rFonts w:ascii="Times New Roman" w:hAnsi="Times New Roman"/>
          <w:sz w:val="22"/>
          <w:szCs w:val="22"/>
          <w:lang w:val="sr-Latn-RS"/>
        </w:rPr>
      </w:pPr>
    </w:p>
    <w:p w14:paraId="4C7C005D" w14:textId="10920707" w:rsidR="0056344F" w:rsidRPr="009D12B4" w:rsidRDefault="00F374DE" w:rsidP="00C27914">
      <w:pPr>
        <w:autoSpaceDE w:val="0"/>
        <w:autoSpaceDN w:val="0"/>
        <w:adjustRightInd w:val="0"/>
        <w:rPr>
          <w:rFonts w:ascii="Times New Roman" w:hAnsi="Times New Roman"/>
          <w:sz w:val="22"/>
          <w:szCs w:val="22"/>
          <w:u w:val="single"/>
          <w:lang w:val="sr-Latn-RS"/>
        </w:rPr>
      </w:pPr>
      <w:r w:rsidRPr="009D12B4">
        <w:rPr>
          <w:rFonts w:ascii="Times New Roman" w:hAnsi="Times New Roman"/>
          <w:sz w:val="22"/>
          <w:szCs w:val="22"/>
          <w:u w:val="single"/>
          <w:lang w:val="sr-Latn-RS"/>
        </w:rPr>
        <w:t>ETORA</w:t>
      </w:r>
      <w:r w:rsidR="0056344F" w:rsidRPr="009D12B4">
        <w:rPr>
          <w:rFonts w:ascii="Times New Roman" w:hAnsi="Times New Roman"/>
          <w:sz w:val="22"/>
          <w:szCs w:val="22"/>
          <w:u w:val="single"/>
          <w:lang w:val="sr-Latn-RS"/>
        </w:rPr>
        <w:t xml:space="preserve"> 40 mg филм таблете</w:t>
      </w:r>
    </w:p>
    <w:p w14:paraId="4C26D29D" w14:textId="03BAF7DD" w:rsidR="0056344F" w:rsidRPr="009D12B4" w:rsidRDefault="0056344F" w:rsidP="00C27914">
      <w:pPr>
        <w:autoSpaceDE w:val="0"/>
        <w:autoSpaceDN w:val="0"/>
        <w:adjustRightInd w:val="0"/>
        <w:outlineLvl w:val="0"/>
        <w:rPr>
          <w:rFonts w:ascii="Times New Roman" w:hAnsi="Times New Roman"/>
          <w:sz w:val="22"/>
          <w:szCs w:val="22"/>
          <w:lang w:val="sr-Latn-RS"/>
        </w:rPr>
      </w:pPr>
      <w:r w:rsidRPr="009D12B4">
        <w:rPr>
          <w:rFonts w:ascii="Times New Roman" w:hAnsi="Times New Roman"/>
          <w:sz w:val="22"/>
          <w:szCs w:val="22"/>
          <w:lang w:val="sr-Latn-RS"/>
        </w:rPr>
        <w:t>Једна филм таблета садржи 183.26 mg лактозе.</w:t>
      </w:r>
    </w:p>
    <w:p w14:paraId="346FF763" w14:textId="77777777" w:rsidR="001336B7" w:rsidRPr="009D12B4" w:rsidRDefault="001336B7" w:rsidP="00C27914">
      <w:pPr>
        <w:autoSpaceDE w:val="0"/>
        <w:autoSpaceDN w:val="0"/>
        <w:adjustRightInd w:val="0"/>
        <w:outlineLvl w:val="0"/>
        <w:rPr>
          <w:rFonts w:ascii="Times New Roman" w:hAnsi="Times New Roman"/>
          <w:sz w:val="22"/>
          <w:szCs w:val="22"/>
          <w:lang w:val="sr-Latn-RS"/>
        </w:rPr>
      </w:pPr>
    </w:p>
    <w:p w14:paraId="5B19C40E" w14:textId="77777777" w:rsidR="0056344F" w:rsidRPr="009D12B4" w:rsidRDefault="0056344F" w:rsidP="00C27914">
      <w:pPr>
        <w:autoSpaceDE w:val="0"/>
        <w:autoSpaceDN w:val="0"/>
        <w:adjustRightInd w:val="0"/>
        <w:rPr>
          <w:rFonts w:ascii="Times New Roman" w:hAnsi="Times New Roman"/>
          <w:color w:val="0000FF"/>
          <w:sz w:val="22"/>
          <w:szCs w:val="22"/>
          <w:lang w:val="sr-Latn-RS"/>
        </w:rPr>
      </w:pPr>
    </w:p>
    <w:p w14:paraId="06833E9C" w14:textId="77777777" w:rsidR="0056344F" w:rsidRPr="009D12B4" w:rsidRDefault="0056344F" w:rsidP="00C27914">
      <w:pPr>
        <w:tabs>
          <w:tab w:val="clear" w:pos="284"/>
        </w:tabs>
        <w:rPr>
          <w:rFonts w:ascii="Times New Roman" w:hAnsi="Times New Roman"/>
          <w:sz w:val="22"/>
          <w:szCs w:val="22"/>
          <w:lang w:val="sr-Latn-RS"/>
        </w:rPr>
      </w:pPr>
      <w:r w:rsidRPr="009D12B4">
        <w:rPr>
          <w:rFonts w:ascii="Times New Roman" w:hAnsi="Times New Roman"/>
          <w:sz w:val="22"/>
          <w:szCs w:val="22"/>
          <w:lang w:val="sr-Latn-RS"/>
        </w:rPr>
        <w:t xml:space="preserve">За списак свих ексципијенаса, погледати дио 6.1. </w:t>
      </w:r>
    </w:p>
    <w:p w14:paraId="740591E7" w14:textId="78458CD3" w:rsidR="0056344F" w:rsidRPr="009D12B4" w:rsidRDefault="0056344F" w:rsidP="00C27914">
      <w:pPr>
        <w:pStyle w:val="NormalIndent"/>
        <w:autoSpaceDE w:val="0"/>
        <w:autoSpaceDN w:val="0"/>
        <w:adjustRightInd w:val="0"/>
        <w:spacing w:after="0"/>
        <w:ind w:left="0"/>
        <w:jc w:val="both"/>
        <w:rPr>
          <w:color w:val="0000FF"/>
          <w:szCs w:val="22"/>
          <w:lang w:val="sr-Latn-RS" w:eastAsia="en-US"/>
        </w:rPr>
      </w:pPr>
    </w:p>
    <w:p w14:paraId="1F387D7B" w14:textId="77777777" w:rsidR="00647CC1" w:rsidRPr="009D12B4" w:rsidRDefault="00647CC1" w:rsidP="00C27914">
      <w:pPr>
        <w:pStyle w:val="NormalIndent"/>
        <w:autoSpaceDE w:val="0"/>
        <w:autoSpaceDN w:val="0"/>
        <w:adjustRightInd w:val="0"/>
        <w:spacing w:after="0"/>
        <w:ind w:left="0"/>
        <w:jc w:val="both"/>
        <w:rPr>
          <w:color w:val="0000FF"/>
          <w:szCs w:val="22"/>
          <w:lang w:val="sr-Latn-RS" w:eastAsia="en-US"/>
        </w:rPr>
      </w:pPr>
    </w:p>
    <w:p w14:paraId="14BB43B5" w14:textId="77777777" w:rsidR="0056344F" w:rsidRPr="009D12B4" w:rsidRDefault="0056344F">
      <w:pPr>
        <w:pStyle w:val="Header"/>
        <w:tabs>
          <w:tab w:val="clear" w:pos="4536"/>
          <w:tab w:val="clear" w:pos="9072"/>
          <w:tab w:val="left" w:pos="284"/>
        </w:tabs>
        <w:jc w:val="left"/>
        <w:rPr>
          <w:rFonts w:ascii="Times New Roman" w:hAnsi="Times New Roman"/>
          <w:b/>
          <w:bCs/>
          <w:sz w:val="22"/>
          <w:szCs w:val="22"/>
          <w:lang w:val="sr-Latn-RS"/>
        </w:rPr>
      </w:pPr>
      <w:r w:rsidRPr="009D12B4">
        <w:rPr>
          <w:rFonts w:ascii="Times New Roman" w:hAnsi="Times New Roman"/>
          <w:b/>
          <w:bCs/>
          <w:sz w:val="22"/>
          <w:szCs w:val="22"/>
          <w:lang w:val="sr-Latn-RS"/>
        </w:rPr>
        <w:t>3. ФАРМАЦЕУТСКИ ОБЛИК</w:t>
      </w:r>
    </w:p>
    <w:p w14:paraId="6F2122BC" w14:textId="77777777" w:rsidR="0056344F" w:rsidRPr="009D12B4" w:rsidRDefault="0056344F" w:rsidP="00C27914">
      <w:pPr>
        <w:pStyle w:val="Header"/>
        <w:tabs>
          <w:tab w:val="clear" w:pos="4536"/>
          <w:tab w:val="clear" w:pos="9072"/>
          <w:tab w:val="left" w:pos="284"/>
        </w:tabs>
        <w:rPr>
          <w:rFonts w:ascii="Times New Roman" w:hAnsi="Times New Roman"/>
          <w:color w:val="0000FF"/>
          <w:sz w:val="22"/>
          <w:szCs w:val="22"/>
          <w:lang w:val="sr-Latn-RS"/>
        </w:rPr>
      </w:pPr>
    </w:p>
    <w:p w14:paraId="653E7809" w14:textId="77777777" w:rsidR="0056344F" w:rsidRPr="009D12B4" w:rsidRDefault="0056344F" w:rsidP="00C27914">
      <w:pPr>
        <w:pStyle w:val="Header"/>
        <w:tabs>
          <w:tab w:val="clear" w:pos="4536"/>
          <w:tab w:val="clear" w:pos="9072"/>
          <w:tab w:val="left" w:pos="284"/>
        </w:tabs>
        <w:rPr>
          <w:rFonts w:ascii="Times New Roman" w:hAnsi="Times New Roman"/>
          <w:sz w:val="22"/>
          <w:szCs w:val="22"/>
          <w:lang w:val="sr-Latn-RS"/>
        </w:rPr>
      </w:pPr>
      <w:r w:rsidRPr="009D12B4">
        <w:rPr>
          <w:rFonts w:ascii="Times New Roman" w:hAnsi="Times New Roman"/>
          <w:sz w:val="22"/>
          <w:szCs w:val="22"/>
          <w:lang w:val="sr-Latn-RS"/>
        </w:rPr>
        <w:t>Филм таблетa.</w:t>
      </w:r>
    </w:p>
    <w:p w14:paraId="288FE749" w14:textId="77777777" w:rsidR="0056344F" w:rsidRPr="009D12B4" w:rsidRDefault="0056344F" w:rsidP="00C27914">
      <w:pPr>
        <w:numPr>
          <w:ilvl w:val="12"/>
          <w:numId w:val="0"/>
        </w:numPr>
        <w:ind w:right="-2"/>
        <w:rPr>
          <w:rFonts w:ascii="Times New Roman" w:hAnsi="Times New Roman"/>
          <w:bCs/>
          <w:noProof/>
          <w:sz w:val="22"/>
          <w:szCs w:val="22"/>
          <w:lang w:val="sr-Latn-RS"/>
        </w:rPr>
      </w:pPr>
    </w:p>
    <w:p w14:paraId="33A89238" w14:textId="694C32C5" w:rsidR="0056344F" w:rsidRPr="009D12B4" w:rsidRDefault="00F374DE" w:rsidP="002D33C3">
      <w:pPr>
        <w:numPr>
          <w:ilvl w:val="12"/>
          <w:numId w:val="0"/>
        </w:numPr>
        <w:ind w:right="-2"/>
        <w:rPr>
          <w:rFonts w:ascii="Times New Roman" w:hAnsi="Times New Roman"/>
          <w:sz w:val="22"/>
          <w:szCs w:val="22"/>
          <w:lang w:val="sr-Latn-RS" w:eastAsia="en-GB"/>
        </w:rPr>
      </w:pPr>
      <w:r w:rsidRPr="009D12B4">
        <w:rPr>
          <w:rFonts w:ascii="Times New Roman" w:hAnsi="Times New Roman"/>
          <w:sz w:val="22"/>
          <w:szCs w:val="22"/>
          <w:lang w:val="sr-Latn-RS"/>
        </w:rPr>
        <w:t>ETORA</w:t>
      </w:r>
      <w:r w:rsidR="0056344F" w:rsidRPr="009D12B4">
        <w:rPr>
          <w:rFonts w:ascii="Times New Roman" w:hAnsi="Times New Roman"/>
          <w:bCs/>
          <w:noProof/>
          <w:sz w:val="22"/>
          <w:szCs w:val="22"/>
          <w:lang w:val="sr-Latn-RS"/>
        </w:rPr>
        <w:t xml:space="preserve"> 10 mg: </w:t>
      </w:r>
      <w:r w:rsidRPr="009D12B4">
        <w:rPr>
          <w:rFonts w:ascii="Times New Roman" w:hAnsi="Times New Roman"/>
          <w:sz w:val="22"/>
          <w:szCs w:val="22"/>
          <w:lang w:val="sr-Latn-RS"/>
        </w:rPr>
        <w:t>ETORA</w:t>
      </w:r>
      <w:r w:rsidR="0056344F" w:rsidRPr="009D12B4">
        <w:rPr>
          <w:rFonts w:ascii="Times New Roman" w:hAnsi="Times New Roman"/>
          <w:sz w:val="22"/>
          <w:szCs w:val="22"/>
          <w:lang w:val="sr-Latn-RS" w:eastAsia="en-GB"/>
        </w:rPr>
        <w:t xml:space="preserve"> филм таблете су бијеле, округле, биконвексне филм таблете са подионом цртом са једне стране и утиснутим бројем 10 са друге стране таблете. Димензије сваке таблете износе просјечно 7.0 mm.</w:t>
      </w:r>
    </w:p>
    <w:p w14:paraId="2AC02111" w14:textId="77777777" w:rsidR="001336B7" w:rsidRPr="009D12B4" w:rsidRDefault="001336B7" w:rsidP="002D33C3">
      <w:pPr>
        <w:numPr>
          <w:ilvl w:val="12"/>
          <w:numId w:val="0"/>
        </w:numPr>
        <w:ind w:right="-2"/>
        <w:rPr>
          <w:rFonts w:ascii="Times New Roman" w:hAnsi="Times New Roman"/>
          <w:sz w:val="22"/>
          <w:szCs w:val="22"/>
          <w:lang w:val="sr-Latn-RS" w:eastAsia="en-GB"/>
        </w:rPr>
      </w:pPr>
    </w:p>
    <w:p w14:paraId="64FE38BF" w14:textId="421350BC" w:rsidR="0056344F" w:rsidRPr="009D12B4" w:rsidRDefault="00F374DE" w:rsidP="002D33C3">
      <w:pPr>
        <w:numPr>
          <w:ilvl w:val="12"/>
          <w:numId w:val="0"/>
        </w:numPr>
        <w:ind w:right="-2"/>
        <w:rPr>
          <w:rFonts w:ascii="Times New Roman" w:hAnsi="Times New Roman"/>
          <w:sz w:val="22"/>
          <w:szCs w:val="22"/>
          <w:lang w:val="sr-Latn-RS" w:eastAsia="en-GB"/>
        </w:rPr>
      </w:pPr>
      <w:r w:rsidRPr="009D12B4">
        <w:rPr>
          <w:rFonts w:ascii="Times New Roman" w:hAnsi="Times New Roman"/>
          <w:sz w:val="22"/>
          <w:szCs w:val="22"/>
          <w:lang w:val="sr-Latn-RS"/>
        </w:rPr>
        <w:t>ETORA</w:t>
      </w:r>
      <w:r w:rsidR="0056344F" w:rsidRPr="009D12B4">
        <w:rPr>
          <w:rFonts w:ascii="Times New Roman" w:hAnsi="Times New Roman"/>
          <w:bCs/>
          <w:noProof/>
          <w:sz w:val="22"/>
          <w:szCs w:val="22"/>
          <w:lang w:val="sr-Latn-RS"/>
        </w:rPr>
        <w:t xml:space="preserve"> 20 mg: </w:t>
      </w:r>
      <w:r w:rsidRPr="009D12B4">
        <w:rPr>
          <w:rFonts w:ascii="Times New Roman" w:hAnsi="Times New Roman"/>
          <w:sz w:val="22"/>
          <w:szCs w:val="22"/>
          <w:lang w:val="sr-Latn-RS"/>
        </w:rPr>
        <w:t>ETORA</w:t>
      </w:r>
      <w:r w:rsidR="0056344F" w:rsidRPr="009D12B4">
        <w:rPr>
          <w:rFonts w:ascii="Times New Roman" w:hAnsi="Times New Roman"/>
          <w:sz w:val="22"/>
          <w:szCs w:val="22"/>
          <w:lang w:val="sr-Latn-RS" w:eastAsia="en-GB"/>
        </w:rPr>
        <w:t xml:space="preserve"> филм таблете су бијеле, округле, биконвексне филм таблете са подионом цртом са једне стране и утиснутим бројем 20 са друге стране таблете. Димензије сваке таблете износе просјечно 9.0 mm.</w:t>
      </w:r>
    </w:p>
    <w:p w14:paraId="40EF22E7" w14:textId="77777777" w:rsidR="001336B7" w:rsidRPr="009D12B4" w:rsidRDefault="001336B7" w:rsidP="002D33C3">
      <w:pPr>
        <w:numPr>
          <w:ilvl w:val="12"/>
          <w:numId w:val="0"/>
        </w:numPr>
        <w:ind w:right="-2"/>
        <w:rPr>
          <w:rFonts w:ascii="Times New Roman" w:hAnsi="Times New Roman"/>
          <w:sz w:val="22"/>
          <w:szCs w:val="22"/>
          <w:lang w:val="sr-Latn-RS" w:eastAsia="en-GB"/>
        </w:rPr>
      </w:pPr>
    </w:p>
    <w:p w14:paraId="07D3DF64" w14:textId="573F1A94" w:rsidR="0056344F" w:rsidRPr="009D12B4" w:rsidRDefault="00F374DE" w:rsidP="00C27914">
      <w:pPr>
        <w:numPr>
          <w:ilvl w:val="12"/>
          <w:numId w:val="0"/>
        </w:numPr>
        <w:ind w:right="-2"/>
        <w:rPr>
          <w:rFonts w:ascii="Times New Roman" w:hAnsi="Times New Roman"/>
          <w:sz w:val="22"/>
          <w:szCs w:val="22"/>
          <w:lang w:val="sr-Latn-RS" w:eastAsia="en-GB"/>
        </w:rPr>
      </w:pPr>
      <w:r w:rsidRPr="009D12B4">
        <w:rPr>
          <w:rFonts w:ascii="Times New Roman" w:hAnsi="Times New Roman"/>
          <w:sz w:val="22"/>
          <w:szCs w:val="22"/>
          <w:lang w:val="sr-Latn-RS"/>
        </w:rPr>
        <w:lastRenderedPageBreak/>
        <w:t>ETORA</w:t>
      </w:r>
      <w:r w:rsidR="0056344F" w:rsidRPr="009D12B4">
        <w:rPr>
          <w:rFonts w:ascii="Times New Roman" w:hAnsi="Times New Roman"/>
          <w:bCs/>
          <w:noProof/>
          <w:sz w:val="22"/>
          <w:szCs w:val="22"/>
          <w:lang w:val="sr-Latn-RS"/>
        </w:rPr>
        <w:t xml:space="preserve"> 40 mg: </w:t>
      </w:r>
      <w:r w:rsidRPr="009D12B4">
        <w:rPr>
          <w:rFonts w:ascii="Times New Roman" w:hAnsi="Times New Roman"/>
          <w:sz w:val="22"/>
          <w:szCs w:val="22"/>
          <w:lang w:val="sr-Latn-RS"/>
        </w:rPr>
        <w:t>ETORA</w:t>
      </w:r>
      <w:r w:rsidR="0056344F" w:rsidRPr="009D12B4">
        <w:rPr>
          <w:rFonts w:ascii="Times New Roman" w:hAnsi="Times New Roman"/>
          <w:sz w:val="22"/>
          <w:szCs w:val="22"/>
          <w:lang w:val="sr-Latn-RS" w:eastAsia="en-GB"/>
        </w:rPr>
        <w:t xml:space="preserve"> филм таблете су бијеле, округле, биконвексне филм таблете са подионом цртом са једне стране и утиснутим бројем 40 са друге стране таблете. Димензије сваке таблете износе просјечно 11.0 mm.</w:t>
      </w:r>
    </w:p>
    <w:p w14:paraId="6AD16976" w14:textId="77777777" w:rsidR="001336B7" w:rsidRPr="009D12B4" w:rsidRDefault="001336B7" w:rsidP="00C27914">
      <w:pPr>
        <w:numPr>
          <w:ilvl w:val="12"/>
          <w:numId w:val="0"/>
        </w:numPr>
        <w:ind w:right="-2"/>
        <w:rPr>
          <w:rFonts w:ascii="Times New Roman" w:hAnsi="Times New Roman"/>
          <w:sz w:val="22"/>
          <w:szCs w:val="22"/>
          <w:lang w:val="sr-Latn-RS" w:eastAsia="en-GB"/>
        </w:rPr>
      </w:pPr>
    </w:p>
    <w:p w14:paraId="566F75CA" w14:textId="77777777" w:rsidR="0056344F" w:rsidRPr="009D12B4" w:rsidRDefault="0056344F" w:rsidP="00C27914">
      <w:pPr>
        <w:autoSpaceDE w:val="0"/>
        <w:autoSpaceDN w:val="0"/>
        <w:adjustRightInd w:val="0"/>
        <w:rPr>
          <w:rFonts w:ascii="Times New Roman" w:hAnsi="Times New Roman"/>
          <w:color w:val="0000FF"/>
          <w:sz w:val="22"/>
          <w:szCs w:val="22"/>
          <w:lang w:val="sr-Latn-RS"/>
        </w:rPr>
      </w:pPr>
    </w:p>
    <w:p w14:paraId="0D06BC06" w14:textId="77777777" w:rsidR="0056344F" w:rsidRDefault="0056344F">
      <w:pPr>
        <w:pStyle w:val="Header"/>
        <w:tabs>
          <w:tab w:val="clear" w:pos="4536"/>
          <w:tab w:val="clear" w:pos="9072"/>
          <w:tab w:val="left" w:pos="284"/>
        </w:tabs>
        <w:jc w:val="left"/>
        <w:rPr>
          <w:rFonts w:ascii="Times New Roman" w:hAnsi="Times New Roman"/>
          <w:b/>
          <w:bCs/>
          <w:sz w:val="22"/>
          <w:szCs w:val="22"/>
          <w:lang w:val="sr-Cyrl-BA"/>
        </w:rPr>
      </w:pPr>
      <w:r w:rsidRPr="009D12B4">
        <w:rPr>
          <w:rFonts w:ascii="Times New Roman" w:hAnsi="Times New Roman"/>
          <w:b/>
          <w:bCs/>
          <w:sz w:val="22"/>
          <w:szCs w:val="22"/>
          <w:lang w:val="sr-Latn-RS"/>
        </w:rPr>
        <w:t>4. КЛИНИЧКИ ПОДАЦИ</w:t>
      </w:r>
    </w:p>
    <w:p w14:paraId="6955C6C1" w14:textId="77777777" w:rsidR="00F16A5C" w:rsidRPr="005A2870" w:rsidRDefault="00F16A5C">
      <w:pPr>
        <w:pStyle w:val="Header"/>
        <w:tabs>
          <w:tab w:val="clear" w:pos="4536"/>
          <w:tab w:val="clear" w:pos="9072"/>
          <w:tab w:val="left" w:pos="284"/>
        </w:tabs>
        <w:jc w:val="left"/>
        <w:rPr>
          <w:rFonts w:ascii="Times New Roman" w:hAnsi="Times New Roman"/>
          <w:b/>
          <w:bCs/>
          <w:sz w:val="22"/>
          <w:szCs w:val="22"/>
          <w:lang w:val="sr-Cyrl-BA"/>
        </w:rPr>
      </w:pPr>
    </w:p>
    <w:p w14:paraId="5667EC66" w14:textId="77777777" w:rsidR="0056344F" w:rsidRPr="009D12B4" w:rsidRDefault="0056344F">
      <w:pPr>
        <w:pStyle w:val="Header"/>
        <w:tabs>
          <w:tab w:val="clear" w:pos="4536"/>
          <w:tab w:val="clear" w:pos="9072"/>
          <w:tab w:val="left" w:pos="284"/>
        </w:tabs>
        <w:spacing w:before="80" w:after="80"/>
        <w:jc w:val="left"/>
        <w:rPr>
          <w:rFonts w:ascii="Times New Roman" w:hAnsi="Times New Roman"/>
          <w:b/>
          <w:bCs/>
          <w:sz w:val="22"/>
          <w:szCs w:val="22"/>
          <w:lang w:val="sr-Latn-RS"/>
        </w:rPr>
      </w:pPr>
      <w:r w:rsidRPr="009D12B4">
        <w:rPr>
          <w:rFonts w:ascii="Times New Roman" w:hAnsi="Times New Roman"/>
          <w:b/>
          <w:bCs/>
          <w:sz w:val="22"/>
          <w:szCs w:val="22"/>
          <w:lang w:val="sr-Latn-RS"/>
        </w:rPr>
        <w:t>4.1. Терапијске индикације</w:t>
      </w:r>
    </w:p>
    <w:p w14:paraId="6BE4E410" w14:textId="77777777" w:rsidR="0056344F" w:rsidRPr="009D12B4" w:rsidRDefault="0056344F" w:rsidP="00114EA6">
      <w:pPr>
        <w:tabs>
          <w:tab w:val="left" w:pos="720"/>
          <w:tab w:val="left" w:pos="1440"/>
          <w:tab w:val="left" w:pos="2160"/>
          <w:tab w:val="left" w:pos="2880"/>
          <w:tab w:val="left" w:pos="3600"/>
          <w:tab w:val="center" w:pos="4513"/>
        </w:tabs>
        <w:autoSpaceDE w:val="0"/>
        <w:autoSpaceDN w:val="0"/>
        <w:adjustRightInd w:val="0"/>
        <w:outlineLvl w:val="0"/>
        <w:rPr>
          <w:rFonts w:ascii="Times New Roman" w:hAnsi="Times New Roman"/>
          <w:bCs/>
          <w:sz w:val="22"/>
          <w:szCs w:val="22"/>
          <w:lang w:val="sr-Latn-RS"/>
        </w:rPr>
      </w:pPr>
    </w:p>
    <w:p w14:paraId="470E1FF1" w14:textId="77777777" w:rsidR="0056344F" w:rsidRPr="009D12B4" w:rsidRDefault="0056344F" w:rsidP="00114EA6">
      <w:pPr>
        <w:tabs>
          <w:tab w:val="left" w:pos="720"/>
          <w:tab w:val="left" w:pos="1440"/>
          <w:tab w:val="left" w:pos="2160"/>
          <w:tab w:val="left" w:pos="2880"/>
          <w:tab w:val="left" w:pos="3600"/>
          <w:tab w:val="center" w:pos="4513"/>
        </w:tabs>
        <w:autoSpaceDE w:val="0"/>
        <w:autoSpaceDN w:val="0"/>
        <w:adjustRightInd w:val="0"/>
        <w:outlineLvl w:val="0"/>
        <w:rPr>
          <w:rFonts w:ascii="Times New Roman" w:hAnsi="Times New Roman"/>
          <w:bCs/>
          <w:sz w:val="22"/>
          <w:szCs w:val="22"/>
          <w:lang w:val="sr-Latn-RS"/>
        </w:rPr>
      </w:pPr>
      <w:r w:rsidRPr="009D12B4">
        <w:rPr>
          <w:rFonts w:ascii="Times New Roman" w:hAnsi="Times New Roman"/>
          <w:bCs/>
          <w:sz w:val="22"/>
          <w:szCs w:val="22"/>
          <w:u w:val="single"/>
          <w:lang w:val="sr-Latn-RS"/>
        </w:rPr>
        <w:t>Хиперхолестеролемија</w:t>
      </w:r>
    </w:p>
    <w:p w14:paraId="03EC2A36" w14:textId="77777777" w:rsidR="0056344F" w:rsidRPr="009D12B4" w:rsidRDefault="0056344F" w:rsidP="00114EA6">
      <w:pPr>
        <w:tabs>
          <w:tab w:val="left" w:pos="720"/>
          <w:tab w:val="left" w:pos="1440"/>
          <w:tab w:val="left" w:pos="2160"/>
          <w:tab w:val="left" w:pos="2880"/>
          <w:tab w:val="left" w:pos="3600"/>
          <w:tab w:val="center" w:pos="4513"/>
        </w:tabs>
        <w:autoSpaceDE w:val="0"/>
        <w:autoSpaceDN w:val="0"/>
        <w:adjustRightInd w:val="0"/>
        <w:outlineLvl w:val="0"/>
        <w:rPr>
          <w:rFonts w:ascii="Times New Roman" w:hAnsi="Times New Roman"/>
          <w:bCs/>
          <w:sz w:val="22"/>
          <w:szCs w:val="22"/>
          <w:lang w:val="sr-Latn-RS"/>
        </w:rPr>
      </w:pPr>
      <w:r w:rsidRPr="009D12B4">
        <w:rPr>
          <w:rFonts w:ascii="Times New Roman" w:hAnsi="Times New Roman"/>
          <w:bCs/>
          <w:sz w:val="22"/>
          <w:szCs w:val="22"/>
          <w:lang w:val="sr-Latn-RS"/>
        </w:rPr>
        <w:t xml:space="preserve">Аторвастатин је индикован као додатак дијети у циљу снижења повишених вриједности укупног холестерола, LDL-холестерола, аполипопротеина В и триглицерида код одраслих пацијената, адолесцената и дјеце 10 година старости или старије дјеце са примарном хиперхолестеролемијом, укључујући фамилијарну хиперхолестеролемију (хетерозиготна варијанта) или комбиноване (мјешовите) хиперлипидемије (одговарају Fredrickson типовима IIa и IIb) када не реагују адекватно на дијету и друге нефармаколошке мјере. </w:t>
      </w:r>
    </w:p>
    <w:p w14:paraId="161BFBF0" w14:textId="77777777" w:rsidR="0056344F" w:rsidRPr="009D12B4" w:rsidRDefault="0056344F" w:rsidP="00114EA6">
      <w:pPr>
        <w:tabs>
          <w:tab w:val="left" w:pos="720"/>
          <w:tab w:val="left" w:pos="1440"/>
          <w:tab w:val="left" w:pos="2160"/>
          <w:tab w:val="left" w:pos="2880"/>
          <w:tab w:val="left" w:pos="3600"/>
          <w:tab w:val="center" w:pos="4513"/>
        </w:tabs>
        <w:autoSpaceDE w:val="0"/>
        <w:autoSpaceDN w:val="0"/>
        <w:adjustRightInd w:val="0"/>
        <w:outlineLvl w:val="0"/>
        <w:rPr>
          <w:rFonts w:ascii="Times New Roman" w:hAnsi="Times New Roman"/>
          <w:bCs/>
          <w:sz w:val="22"/>
          <w:szCs w:val="22"/>
          <w:lang w:val="sr-Latn-RS"/>
        </w:rPr>
      </w:pPr>
      <w:r w:rsidRPr="009D12B4">
        <w:rPr>
          <w:rFonts w:ascii="Times New Roman" w:hAnsi="Times New Roman"/>
          <w:bCs/>
          <w:sz w:val="22"/>
          <w:szCs w:val="22"/>
          <w:lang w:val="sr-Latn-RS"/>
        </w:rPr>
        <w:t>Аторвастатин је такође индикован за снижење укупног холестерола и LDL- холестeрола код одраслих пацијената са хомозиготном фамилијарном хиперхолестролемијом, као додатна терапија уз друге третмане за снижавање липида (нпр. LDL- aфереза) или када ови третмани нијесу доступни.</w:t>
      </w:r>
    </w:p>
    <w:p w14:paraId="4A9CE102" w14:textId="7EC7B4BF" w:rsidR="0056344F" w:rsidRPr="009D12B4" w:rsidRDefault="001336B7" w:rsidP="00114EA6">
      <w:pPr>
        <w:tabs>
          <w:tab w:val="left" w:pos="720"/>
          <w:tab w:val="left" w:pos="1440"/>
          <w:tab w:val="left" w:pos="2160"/>
          <w:tab w:val="left" w:pos="2880"/>
          <w:tab w:val="left" w:pos="3600"/>
          <w:tab w:val="center" w:pos="4513"/>
        </w:tabs>
        <w:autoSpaceDE w:val="0"/>
        <w:autoSpaceDN w:val="0"/>
        <w:adjustRightInd w:val="0"/>
        <w:outlineLvl w:val="0"/>
        <w:rPr>
          <w:rFonts w:ascii="Times New Roman" w:hAnsi="Times New Roman"/>
          <w:bCs/>
          <w:sz w:val="22"/>
          <w:szCs w:val="22"/>
          <w:u w:val="single"/>
          <w:lang w:val="sr-Latn-RS"/>
        </w:rPr>
      </w:pPr>
      <w:r w:rsidRPr="009D12B4">
        <w:rPr>
          <w:rFonts w:ascii="Times New Roman" w:hAnsi="Times New Roman"/>
          <w:bCs/>
          <w:sz w:val="22"/>
          <w:szCs w:val="22"/>
          <w:u w:val="single"/>
          <w:lang w:val="sr-Latn-RS"/>
        </w:rPr>
        <w:br/>
      </w:r>
      <w:r w:rsidR="0056344F" w:rsidRPr="009D12B4">
        <w:rPr>
          <w:rFonts w:ascii="Times New Roman" w:hAnsi="Times New Roman"/>
          <w:bCs/>
          <w:sz w:val="22"/>
          <w:szCs w:val="22"/>
          <w:u w:val="single"/>
          <w:lang w:val="sr-Latn-RS"/>
        </w:rPr>
        <w:t>Превенција кардиоваскуларних обољења</w:t>
      </w:r>
    </w:p>
    <w:p w14:paraId="7F70D3C1" w14:textId="77777777" w:rsidR="0056344F" w:rsidRPr="009D12B4" w:rsidRDefault="0056344F" w:rsidP="00114EA6">
      <w:pPr>
        <w:tabs>
          <w:tab w:val="left" w:pos="720"/>
          <w:tab w:val="left" w:pos="1440"/>
          <w:tab w:val="left" w:pos="2160"/>
          <w:tab w:val="left" w:pos="2880"/>
          <w:tab w:val="left" w:pos="3600"/>
          <w:tab w:val="center" w:pos="4513"/>
        </w:tabs>
        <w:autoSpaceDE w:val="0"/>
        <w:autoSpaceDN w:val="0"/>
        <w:adjustRightInd w:val="0"/>
        <w:outlineLvl w:val="0"/>
        <w:rPr>
          <w:rFonts w:ascii="Times New Roman" w:hAnsi="Times New Roman"/>
          <w:bCs/>
          <w:sz w:val="22"/>
          <w:szCs w:val="22"/>
          <w:lang w:val="sr-Latn-RS"/>
        </w:rPr>
      </w:pPr>
      <w:r w:rsidRPr="009D12B4">
        <w:rPr>
          <w:rFonts w:ascii="Times New Roman" w:hAnsi="Times New Roman"/>
          <w:bCs/>
          <w:sz w:val="22"/>
          <w:szCs w:val="22"/>
          <w:lang w:val="sr-Latn-RS"/>
        </w:rPr>
        <w:t>Превенција кардиоваскуларних догађаја код одраслих пацијената са високим ризиком од првог кардиоваскуларног догађаја (погледати дио 5.1), уз корекцију других фактора ризика.</w:t>
      </w:r>
    </w:p>
    <w:p w14:paraId="26787EA3" w14:textId="77777777" w:rsidR="0056344F" w:rsidRPr="009D12B4" w:rsidRDefault="0056344F" w:rsidP="00991AB7">
      <w:pPr>
        <w:autoSpaceDE w:val="0"/>
        <w:autoSpaceDN w:val="0"/>
        <w:adjustRightInd w:val="0"/>
        <w:rPr>
          <w:rFonts w:ascii="Times New Roman" w:hAnsi="Times New Roman"/>
          <w:color w:val="0000FF"/>
          <w:sz w:val="22"/>
          <w:szCs w:val="22"/>
          <w:lang w:val="sr-Latn-RS"/>
        </w:rPr>
      </w:pPr>
    </w:p>
    <w:p w14:paraId="779EFFDD" w14:textId="77777777" w:rsidR="0056344F" w:rsidRPr="009D12B4" w:rsidRDefault="0056344F">
      <w:pPr>
        <w:pStyle w:val="Header"/>
        <w:tabs>
          <w:tab w:val="clear" w:pos="4536"/>
          <w:tab w:val="clear" w:pos="9072"/>
          <w:tab w:val="left" w:pos="284"/>
        </w:tabs>
        <w:spacing w:before="80" w:after="80"/>
        <w:jc w:val="left"/>
        <w:rPr>
          <w:rFonts w:ascii="Times New Roman" w:hAnsi="Times New Roman"/>
          <w:b/>
          <w:bCs/>
          <w:sz w:val="22"/>
          <w:szCs w:val="22"/>
          <w:lang w:val="sr-Latn-RS"/>
        </w:rPr>
      </w:pPr>
      <w:r w:rsidRPr="009D12B4">
        <w:rPr>
          <w:rFonts w:ascii="Times New Roman" w:hAnsi="Times New Roman"/>
          <w:b/>
          <w:bCs/>
          <w:sz w:val="22"/>
          <w:szCs w:val="22"/>
          <w:lang w:val="sr-Latn-RS"/>
        </w:rPr>
        <w:t>4.2. Дозирање и начин примјене</w:t>
      </w:r>
    </w:p>
    <w:p w14:paraId="29CABA85" w14:textId="77777777" w:rsidR="0056344F" w:rsidRPr="009D12B4" w:rsidRDefault="0056344F" w:rsidP="00C27914">
      <w:pPr>
        <w:autoSpaceDE w:val="0"/>
        <w:autoSpaceDN w:val="0"/>
        <w:adjustRightInd w:val="0"/>
        <w:rPr>
          <w:rFonts w:ascii="Times New Roman" w:hAnsi="Times New Roman"/>
          <w:sz w:val="22"/>
          <w:szCs w:val="22"/>
          <w:u w:val="single"/>
          <w:lang w:val="sr-Latn-RS" w:eastAsia="en-GB"/>
        </w:rPr>
      </w:pPr>
    </w:p>
    <w:p w14:paraId="61625642" w14:textId="77777777" w:rsidR="0056344F" w:rsidRPr="009D12B4" w:rsidRDefault="0056344F" w:rsidP="00C27914">
      <w:pPr>
        <w:autoSpaceDE w:val="0"/>
        <w:autoSpaceDN w:val="0"/>
        <w:adjustRightInd w:val="0"/>
        <w:rPr>
          <w:rFonts w:ascii="Times New Roman" w:hAnsi="Times New Roman"/>
          <w:sz w:val="22"/>
          <w:szCs w:val="22"/>
          <w:u w:val="single"/>
          <w:lang w:val="sr-Latn-RS" w:eastAsia="en-GB"/>
        </w:rPr>
      </w:pPr>
      <w:r w:rsidRPr="009D12B4">
        <w:rPr>
          <w:rFonts w:ascii="Times New Roman" w:hAnsi="Times New Roman"/>
          <w:sz w:val="22"/>
          <w:szCs w:val="22"/>
          <w:u w:val="single"/>
          <w:lang w:val="sr-Latn-RS" w:eastAsia="en-GB"/>
        </w:rPr>
        <w:t>Дозирање</w:t>
      </w:r>
    </w:p>
    <w:p w14:paraId="149408EE" w14:textId="77777777" w:rsidR="0056344F" w:rsidRPr="009D12B4" w:rsidRDefault="0056344F" w:rsidP="00C27914">
      <w:pPr>
        <w:tabs>
          <w:tab w:val="clear" w:pos="284"/>
          <w:tab w:val="left" w:pos="0"/>
        </w:tabs>
        <w:autoSpaceDE w:val="0"/>
        <w:autoSpaceDN w:val="0"/>
        <w:adjustRightInd w:val="0"/>
        <w:rPr>
          <w:rFonts w:ascii="Times New Roman" w:hAnsi="Times New Roman"/>
          <w:sz w:val="22"/>
          <w:szCs w:val="22"/>
          <w:lang w:val="sr-Latn-RS" w:eastAsia="en-GB"/>
        </w:rPr>
      </w:pPr>
      <w:r w:rsidRPr="009D12B4">
        <w:rPr>
          <w:rFonts w:ascii="Times New Roman" w:hAnsi="Times New Roman"/>
          <w:sz w:val="22"/>
          <w:szCs w:val="22"/>
          <w:lang w:val="sr-Latn-RS" w:eastAsia="en-GB"/>
        </w:rPr>
        <w:t>Одрасли</w:t>
      </w:r>
    </w:p>
    <w:p w14:paraId="0E275BF8" w14:textId="77777777" w:rsidR="0056344F" w:rsidRPr="009D12B4" w:rsidRDefault="0056344F" w:rsidP="00C27914">
      <w:pPr>
        <w:tabs>
          <w:tab w:val="clear" w:pos="284"/>
          <w:tab w:val="left" w:pos="0"/>
        </w:tabs>
        <w:autoSpaceDE w:val="0"/>
        <w:autoSpaceDN w:val="0"/>
        <w:adjustRightInd w:val="0"/>
        <w:rPr>
          <w:rFonts w:ascii="Times New Roman" w:hAnsi="Times New Roman"/>
          <w:sz w:val="22"/>
          <w:szCs w:val="22"/>
          <w:lang w:val="sr-Latn-RS" w:eastAsia="en-GB"/>
        </w:rPr>
      </w:pPr>
      <w:r w:rsidRPr="009D12B4">
        <w:rPr>
          <w:rFonts w:ascii="Times New Roman" w:hAnsi="Times New Roman"/>
          <w:sz w:val="22"/>
          <w:szCs w:val="22"/>
          <w:lang w:val="sr-Latn-RS" w:eastAsia="en-GB"/>
        </w:rPr>
        <w:t xml:space="preserve">Прије увођења терапије аторвастатином, пацијент треба да започне са стандардном дијетом за снижавање холестерола и треба да настави са дијетом и током третмана аторвастатином. </w:t>
      </w:r>
    </w:p>
    <w:p w14:paraId="16FFF3D7" w14:textId="77777777" w:rsidR="0056344F" w:rsidRPr="009D12B4" w:rsidRDefault="0056344F" w:rsidP="00C27914">
      <w:pPr>
        <w:tabs>
          <w:tab w:val="clear" w:pos="284"/>
          <w:tab w:val="left" w:pos="0"/>
        </w:tabs>
        <w:autoSpaceDE w:val="0"/>
        <w:autoSpaceDN w:val="0"/>
        <w:adjustRightInd w:val="0"/>
        <w:rPr>
          <w:rFonts w:ascii="Times New Roman" w:hAnsi="Times New Roman"/>
          <w:sz w:val="22"/>
          <w:szCs w:val="22"/>
          <w:lang w:val="sr-Latn-RS" w:eastAsia="en-GB"/>
        </w:rPr>
      </w:pPr>
      <w:r w:rsidRPr="009D12B4">
        <w:rPr>
          <w:rFonts w:ascii="Times New Roman" w:hAnsi="Times New Roman"/>
          <w:sz w:val="22"/>
          <w:szCs w:val="22"/>
          <w:lang w:val="sr-Latn-RS" w:eastAsia="en-GB"/>
        </w:rPr>
        <w:t xml:space="preserve">Дозу треба индивидуално прилагодити у складу са контролним нивоима LDL-холестерола, циљем терапије и одговором пацијента. </w:t>
      </w:r>
    </w:p>
    <w:p w14:paraId="743A422A" w14:textId="77777777" w:rsidR="0056344F" w:rsidRPr="009D12B4" w:rsidRDefault="0056344F" w:rsidP="00C27914">
      <w:pPr>
        <w:tabs>
          <w:tab w:val="clear" w:pos="284"/>
          <w:tab w:val="left" w:pos="0"/>
        </w:tabs>
        <w:autoSpaceDE w:val="0"/>
        <w:autoSpaceDN w:val="0"/>
        <w:adjustRightInd w:val="0"/>
        <w:rPr>
          <w:rFonts w:ascii="Times New Roman" w:hAnsi="Times New Roman"/>
          <w:sz w:val="22"/>
          <w:szCs w:val="22"/>
          <w:lang w:val="sr-Latn-RS" w:eastAsia="en-GB"/>
        </w:rPr>
      </w:pPr>
      <w:r w:rsidRPr="009D12B4">
        <w:rPr>
          <w:rFonts w:ascii="Times New Roman" w:hAnsi="Times New Roman"/>
          <w:sz w:val="22"/>
          <w:szCs w:val="22"/>
          <w:lang w:val="sr-Latn-RS" w:eastAsia="en-GB"/>
        </w:rPr>
        <w:t>Уобичајена почетна доза је 10 mg једном дневно. Прилагођавање дозе треба извршити у интервалима од 4 недјеље и више. Максимална доза је 80 mg једном дневно.</w:t>
      </w:r>
    </w:p>
    <w:p w14:paraId="7A0934E6" w14:textId="77777777" w:rsidR="0056344F" w:rsidRPr="009D12B4" w:rsidRDefault="0056344F" w:rsidP="00C27914">
      <w:pPr>
        <w:tabs>
          <w:tab w:val="clear" w:pos="284"/>
          <w:tab w:val="left" w:pos="0"/>
        </w:tabs>
        <w:autoSpaceDE w:val="0"/>
        <w:autoSpaceDN w:val="0"/>
        <w:adjustRightInd w:val="0"/>
        <w:rPr>
          <w:rFonts w:ascii="Times New Roman" w:hAnsi="Times New Roman"/>
          <w:color w:val="FF00FF"/>
          <w:sz w:val="22"/>
          <w:szCs w:val="22"/>
          <w:lang w:val="sr-Latn-RS" w:eastAsia="en-GB"/>
        </w:rPr>
      </w:pPr>
    </w:p>
    <w:p w14:paraId="4E3F4E45" w14:textId="77777777" w:rsidR="0056344F" w:rsidRPr="009D12B4" w:rsidRDefault="0056344F" w:rsidP="00C27914">
      <w:pPr>
        <w:tabs>
          <w:tab w:val="clear" w:pos="284"/>
          <w:tab w:val="left" w:pos="0"/>
        </w:tabs>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Примарна хиперхолестеролемија и комбинована (мјешовита) хиперлипидемија</w:t>
      </w:r>
    </w:p>
    <w:p w14:paraId="6DAA8A80" w14:textId="77777777" w:rsidR="0056344F" w:rsidRPr="009D12B4" w:rsidRDefault="0056344F" w:rsidP="00C27914">
      <w:pPr>
        <w:tabs>
          <w:tab w:val="clear" w:pos="284"/>
          <w:tab w:val="left" w:pos="0"/>
        </w:tabs>
        <w:rPr>
          <w:rFonts w:ascii="Times New Roman" w:hAnsi="Times New Roman"/>
          <w:iCs/>
          <w:sz w:val="22"/>
          <w:szCs w:val="22"/>
          <w:lang w:val="sr-Latn-RS"/>
        </w:rPr>
      </w:pPr>
      <w:r w:rsidRPr="009D12B4">
        <w:rPr>
          <w:rFonts w:ascii="Times New Roman" w:hAnsi="Times New Roman"/>
          <w:iCs/>
          <w:sz w:val="22"/>
          <w:szCs w:val="22"/>
          <w:lang w:val="sr-Latn-RS"/>
        </w:rPr>
        <w:t>За већину пацијената је довољна доза од 10 mg аторвастатина једном дневно. Терапијски одговор се види током 2 недјеље, а максимални терапијски одговор се обично постиже у току четири недјеље. Постигнуто снижење холестерола се одржава током хроничне терапије.</w:t>
      </w:r>
    </w:p>
    <w:p w14:paraId="42903DBF" w14:textId="77777777" w:rsidR="0056344F" w:rsidRPr="009D12B4" w:rsidRDefault="0056344F" w:rsidP="00C27914">
      <w:pPr>
        <w:tabs>
          <w:tab w:val="clear" w:pos="284"/>
          <w:tab w:val="left" w:pos="0"/>
        </w:tabs>
        <w:ind w:left="720"/>
        <w:rPr>
          <w:rFonts w:ascii="Times New Roman" w:hAnsi="Times New Roman"/>
          <w:i/>
          <w:iCs/>
          <w:sz w:val="22"/>
          <w:szCs w:val="22"/>
          <w:u w:val="single"/>
          <w:lang w:val="sr-Latn-RS"/>
        </w:rPr>
      </w:pPr>
    </w:p>
    <w:p w14:paraId="329D9BEF" w14:textId="77777777" w:rsidR="0056344F" w:rsidRPr="009D12B4" w:rsidRDefault="0056344F" w:rsidP="00C27914">
      <w:pPr>
        <w:tabs>
          <w:tab w:val="clear" w:pos="284"/>
          <w:tab w:val="left" w:pos="0"/>
        </w:tabs>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Хетерозиготна фамилијарна хиперхолестеролемија</w:t>
      </w:r>
    </w:p>
    <w:p w14:paraId="6373E79B" w14:textId="43841DB3" w:rsidR="0056344F" w:rsidRPr="009D12B4" w:rsidRDefault="0056344F" w:rsidP="00C27914">
      <w:pPr>
        <w:tabs>
          <w:tab w:val="clear" w:pos="284"/>
          <w:tab w:val="left" w:pos="0"/>
        </w:tabs>
        <w:rPr>
          <w:rFonts w:ascii="Times New Roman" w:hAnsi="Times New Roman"/>
          <w:iCs/>
          <w:sz w:val="22"/>
          <w:szCs w:val="22"/>
          <w:lang w:val="sr-Latn-RS"/>
        </w:rPr>
      </w:pPr>
      <w:r w:rsidRPr="009D12B4">
        <w:rPr>
          <w:rFonts w:ascii="Times New Roman" w:hAnsi="Times New Roman"/>
          <w:iCs/>
          <w:sz w:val="22"/>
          <w:szCs w:val="22"/>
          <w:lang w:val="sr-Latn-RS"/>
        </w:rPr>
        <w:t>Препоручена почетна дневна доза аторвастатина је 10 mg. Дозе треба индивидуализовати и подешавање предузимати у интервалима од 4 недјеље, док се не постигне 40 mg дневно. Након тога, дозе се могу повећавати до максималних 80 mg дневно или се доза од 40 mg једном дневно комбинује са љековима који вежу жучне киселине.</w:t>
      </w:r>
    </w:p>
    <w:p w14:paraId="7088FF98" w14:textId="77777777" w:rsidR="0056344F" w:rsidRPr="009D12B4" w:rsidRDefault="0056344F" w:rsidP="00C27914">
      <w:pPr>
        <w:tabs>
          <w:tab w:val="clear" w:pos="284"/>
          <w:tab w:val="left" w:pos="0"/>
        </w:tabs>
        <w:rPr>
          <w:rFonts w:ascii="Times New Roman" w:hAnsi="Times New Roman"/>
          <w:sz w:val="22"/>
          <w:szCs w:val="22"/>
          <w:lang w:val="sr-Latn-RS"/>
        </w:rPr>
      </w:pPr>
    </w:p>
    <w:p w14:paraId="52C265B3" w14:textId="77777777" w:rsidR="0056344F" w:rsidRPr="009D12B4" w:rsidRDefault="0056344F" w:rsidP="00C27914">
      <w:pPr>
        <w:tabs>
          <w:tab w:val="clear" w:pos="284"/>
          <w:tab w:val="left" w:pos="0"/>
        </w:tabs>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Хомозиготна фамилијарна хиперхолестеролемија</w:t>
      </w:r>
    </w:p>
    <w:p w14:paraId="06C46B0F" w14:textId="77777777" w:rsidR="0056344F" w:rsidRPr="009D12B4" w:rsidRDefault="0056344F" w:rsidP="00C27914">
      <w:pPr>
        <w:tabs>
          <w:tab w:val="clear" w:pos="284"/>
          <w:tab w:val="left" w:pos="0"/>
        </w:tabs>
        <w:rPr>
          <w:rFonts w:ascii="Times New Roman" w:hAnsi="Times New Roman"/>
          <w:iCs/>
          <w:sz w:val="22"/>
          <w:szCs w:val="22"/>
          <w:lang w:val="sr-Latn-RS"/>
        </w:rPr>
      </w:pPr>
      <w:r w:rsidRPr="009D12B4">
        <w:rPr>
          <w:rFonts w:ascii="Times New Roman" w:hAnsi="Times New Roman"/>
          <w:iCs/>
          <w:sz w:val="22"/>
          <w:szCs w:val="22"/>
          <w:lang w:val="sr-Latn-RS"/>
        </w:rPr>
        <w:t>Доступни су само лимитирани подаци (погледати дио 5.1).</w:t>
      </w:r>
    </w:p>
    <w:p w14:paraId="384BC88F" w14:textId="77777777" w:rsidR="0056344F" w:rsidRPr="009D12B4" w:rsidRDefault="0056344F" w:rsidP="00C27914">
      <w:pPr>
        <w:tabs>
          <w:tab w:val="clear" w:pos="284"/>
          <w:tab w:val="left" w:pos="0"/>
        </w:tabs>
        <w:ind w:left="720"/>
        <w:rPr>
          <w:rFonts w:ascii="Times New Roman" w:hAnsi="Times New Roman"/>
          <w:iCs/>
          <w:color w:val="FF00FF"/>
          <w:sz w:val="22"/>
          <w:szCs w:val="22"/>
          <w:lang w:val="sr-Latn-RS"/>
        </w:rPr>
      </w:pPr>
    </w:p>
    <w:p w14:paraId="4E59F2EF" w14:textId="77777777" w:rsidR="0056344F" w:rsidRPr="009D12B4" w:rsidRDefault="0056344F" w:rsidP="00C27914">
      <w:pPr>
        <w:tabs>
          <w:tab w:val="clear" w:pos="284"/>
          <w:tab w:val="left" w:pos="0"/>
        </w:tabs>
        <w:rPr>
          <w:rFonts w:ascii="Times New Roman" w:hAnsi="Times New Roman"/>
          <w:iCs/>
          <w:sz w:val="22"/>
          <w:szCs w:val="22"/>
          <w:lang w:val="sr-Latn-RS"/>
        </w:rPr>
      </w:pPr>
      <w:r w:rsidRPr="009D12B4">
        <w:rPr>
          <w:rFonts w:ascii="Times New Roman" w:hAnsi="Times New Roman"/>
          <w:iCs/>
          <w:sz w:val="22"/>
          <w:szCs w:val="22"/>
          <w:lang w:val="sr-Latn-RS"/>
        </w:rPr>
        <w:t>Дозe аторвастатина код пацијената са хомозиготном фамилијарном хиперхолестеролемијом су од 10 до 80 mg дневно (погледати дио 5.1). Код ових пацијената аторвастатин треба примјењивати заједно са другим третманима за снижавање липида (нпр. LDL афереза) или у случају када ови третмани нијесу доступни.</w:t>
      </w:r>
    </w:p>
    <w:p w14:paraId="6BC9A49F" w14:textId="77777777" w:rsidR="0056344F" w:rsidRPr="009D12B4" w:rsidRDefault="0056344F" w:rsidP="00C27914">
      <w:pPr>
        <w:tabs>
          <w:tab w:val="clear" w:pos="284"/>
          <w:tab w:val="left" w:pos="0"/>
        </w:tabs>
        <w:rPr>
          <w:rFonts w:ascii="Times New Roman" w:hAnsi="Times New Roman"/>
          <w:sz w:val="22"/>
          <w:szCs w:val="22"/>
          <w:lang w:val="sr-Latn-RS"/>
        </w:rPr>
      </w:pPr>
    </w:p>
    <w:p w14:paraId="2697C69A" w14:textId="77777777" w:rsidR="009D12B4" w:rsidRDefault="009D12B4" w:rsidP="00C27914">
      <w:pPr>
        <w:tabs>
          <w:tab w:val="clear" w:pos="284"/>
          <w:tab w:val="left" w:pos="0"/>
        </w:tabs>
        <w:rPr>
          <w:rFonts w:ascii="Times New Roman" w:hAnsi="Times New Roman"/>
          <w:i/>
          <w:iCs/>
          <w:sz w:val="22"/>
          <w:szCs w:val="22"/>
          <w:u w:val="single"/>
          <w:lang w:val="sr-Latn-RS"/>
        </w:rPr>
      </w:pPr>
    </w:p>
    <w:p w14:paraId="01FE4EF6" w14:textId="77777777" w:rsidR="009D12B4" w:rsidRDefault="009D12B4" w:rsidP="00C27914">
      <w:pPr>
        <w:tabs>
          <w:tab w:val="clear" w:pos="284"/>
          <w:tab w:val="left" w:pos="0"/>
        </w:tabs>
        <w:rPr>
          <w:rFonts w:ascii="Times New Roman" w:hAnsi="Times New Roman"/>
          <w:i/>
          <w:iCs/>
          <w:sz w:val="22"/>
          <w:szCs w:val="22"/>
          <w:u w:val="single"/>
          <w:lang w:val="sr-Latn-RS"/>
        </w:rPr>
      </w:pPr>
    </w:p>
    <w:p w14:paraId="31BD53E2" w14:textId="43B7ECA5" w:rsidR="0056344F" w:rsidRPr="009D12B4" w:rsidRDefault="0056344F" w:rsidP="00C27914">
      <w:pPr>
        <w:tabs>
          <w:tab w:val="clear" w:pos="284"/>
          <w:tab w:val="left" w:pos="0"/>
        </w:tabs>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Превенција кардиоваскуларних обољења</w:t>
      </w:r>
    </w:p>
    <w:p w14:paraId="4747E323" w14:textId="77777777" w:rsidR="0056344F" w:rsidRPr="009D12B4" w:rsidRDefault="0056344F" w:rsidP="00C27914">
      <w:pPr>
        <w:tabs>
          <w:tab w:val="clear" w:pos="284"/>
          <w:tab w:val="left" w:pos="0"/>
        </w:tabs>
        <w:rPr>
          <w:rFonts w:ascii="Times New Roman" w:hAnsi="Times New Roman"/>
          <w:iCs/>
          <w:sz w:val="22"/>
          <w:szCs w:val="22"/>
          <w:lang w:val="sr-Latn-RS"/>
        </w:rPr>
      </w:pPr>
      <w:r w:rsidRPr="009D12B4">
        <w:rPr>
          <w:rFonts w:ascii="Times New Roman" w:hAnsi="Times New Roman"/>
          <w:iCs/>
          <w:sz w:val="22"/>
          <w:szCs w:val="22"/>
          <w:lang w:val="sr-Latn-RS"/>
        </w:rPr>
        <w:t>У испитивањима примарне превенције примијењена доза је била 10 mg/дан. Веће дозе могу бити потребне са циљем да се постигну вриједности LDL – холестерола према најновијим препорукама.</w:t>
      </w:r>
    </w:p>
    <w:p w14:paraId="2BE18DFB" w14:textId="77777777" w:rsidR="0056344F" w:rsidRPr="009D12B4" w:rsidRDefault="0056344F" w:rsidP="00C27914">
      <w:pPr>
        <w:tabs>
          <w:tab w:val="clear" w:pos="284"/>
          <w:tab w:val="left" w:pos="0"/>
        </w:tabs>
        <w:ind w:left="720"/>
        <w:rPr>
          <w:rFonts w:ascii="Times New Roman" w:hAnsi="Times New Roman"/>
          <w:sz w:val="22"/>
          <w:szCs w:val="22"/>
          <w:lang w:val="sr-Latn-RS"/>
        </w:rPr>
      </w:pPr>
    </w:p>
    <w:p w14:paraId="0710AEFA" w14:textId="77777777" w:rsidR="0056344F" w:rsidRPr="009D12B4" w:rsidRDefault="0056344F" w:rsidP="00941ED0">
      <w:pPr>
        <w:tabs>
          <w:tab w:val="clear" w:pos="284"/>
          <w:tab w:val="left" w:pos="0"/>
        </w:tabs>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Истовремена примјена сa другим љековима</w:t>
      </w:r>
    </w:p>
    <w:p w14:paraId="261569AA" w14:textId="7D72D482" w:rsidR="0056344F" w:rsidRPr="009D12B4" w:rsidRDefault="0056344F" w:rsidP="00941ED0">
      <w:pPr>
        <w:tabs>
          <w:tab w:val="clear" w:pos="284"/>
          <w:tab w:val="left" w:pos="0"/>
        </w:tabs>
        <w:rPr>
          <w:rFonts w:ascii="Times New Roman" w:hAnsi="Times New Roman"/>
          <w:iCs/>
          <w:sz w:val="22"/>
          <w:szCs w:val="22"/>
          <w:lang w:val="sr-Latn-RS"/>
        </w:rPr>
      </w:pPr>
      <w:r w:rsidRPr="009D12B4">
        <w:rPr>
          <w:rFonts w:ascii="Times New Roman" w:hAnsi="Times New Roman"/>
          <w:iCs/>
          <w:sz w:val="22"/>
          <w:szCs w:val="22"/>
          <w:lang w:val="sr-Latn-RS"/>
        </w:rPr>
        <w:t>Код пацијената који истовремено са аторвастатином узимају елбасвир/гразопревир, антивирусне љекове против хепатитиса Ц или летермовир за лијечење инфекције изазване цитомегаловирусом, доза аторвастатина не смије премашити 20 mg на дан (погледати дјелове 4.4 и 4.5).</w:t>
      </w:r>
    </w:p>
    <w:p w14:paraId="394F6C7A" w14:textId="77777777" w:rsidR="002C229B" w:rsidRPr="009D12B4" w:rsidRDefault="002C229B" w:rsidP="00941ED0">
      <w:pPr>
        <w:tabs>
          <w:tab w:val="clear" w:pos="284"/>
          <w:tab w:val="left" w:pos="0"/>
        </w:tabs>
        <w:rPr>
          <w:rFonts w:ascii="Times New Roman" w:hAnsi="Times New Roman"/>
          <w:iCs/>
          <w:sz w:val="22"/>
          <w:szCs w:val="22"/>
          <w:lang w:val="sr-Latn-RS"/>
        </w:rPr>
      </w:pPr>
    </w:p>
    <w:p w14:paraId="1E83651E" w14:textId="77777777" w:rsidR="0056344F" w:rsidRPr="009D12B4" w:rsidRDefault="0056344F" w:rsidP="00941ED0">
      <w:pPr>
        <w:tabs>
          <w:tab w:val="clear" w:pos="284"/>
          <w:tab w:val="left" w:pos="0"/>
        </w:tabs>
        <w:rPr>
          <w:rFonts w:ascii="Times New Roman" w:hAnsi="Times New Roman"/>
          <w:iCs/>
          <w:sz w:val="22"/>
          <w:szCs w:val="22"/>
          <w:lang w:val="sr-Latn-RS"/>
        </w:rPr>
      </w:pPr>
      <w:r w:rsidRPr="009D12B4">
        <w:rPr>
          <w:rFonts w:ascii="Times New Roman" w:hAnsi="Times New Roman"/>
          <w:iCs/>
          <w:sz w:val="22"/>
          <w:szCs w:val="22"/>
          <w:lang w:val="sr-Latn-RS"/>
        </w:rPr>
        <w:t xml:space="preserve">Не савјетује се примјена аторвастатина код пацијената који истовремено узимају летермовир и циклоспорин (погледати дјелове 4.4 и 4.5). </w:t>
      </w:r>
    </w:p>
    <w:p w14:paraId="31CAF8E1" w14:textId="77777777" w:rsidR="0056344F" w:rsidRPr="009D12B4" w:rsidRDefault="0056344F" w:rsidP="00C27914">
      <w:pPr>
        <w:tabs>
          <w:tab w:val="clear" w:pos="284"/>
          <w:tab w:val="left" w:pos="0"/>
        </w:tabs>
        <w:ind w:left="720"/>
        <w:rPr>
          <w:rFonts w:ascii="Times New Roman" w:hAnsi="Times New Roman"/>
          <w:sz w:val="22"/>
          <w:szCs w:val="22"/>
          <w:lang w:val="sr-Latn-RS"/>
        </w:rPr>
      </w:pPr>
    </w:p>
    <w:p w14:paraId="52BAA66E" w14:textId="77777777" w:rsidR="0056344F" w:rsidRPr="009D12B4" w:rsidRDefault="0056344F" w:rsidP="00C27914">
      <w:pPr>
        <w:tabs>
          <w:tab w:val="clear" w:pos="284"/>
          <w:tab w:val="left" w:pos="0"/>
        </w:tabs>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Употреба код пацијената са реналном инсуфицијенцијом</w:t>
      </w:r>
    </w:p>
    <w:p w14:paraId="5D8FA9DE" w14:textId="77777777" w:rsidR="0056344F" w:rsidRPr="009D12B4" w:rsidRDefault="0056344F" w:rsidP="00C27914">
      <w:pPr>
        <w:tabs>
          <w:tab w:val="clear" w:pos="284"/>
          <w:tab w:val="left" w:pos="0"/>
        </w:tabs>
        <w:rPr>
          <w:rFonts w:ascii="Times New Roman" w:hAnsi="Times New Roman"/>
          <w:iCs/>
          <w:sz w:val="22"/>
          <w:szCs w:val="22"/>
          <w:lang w:val="sr-Latn-RS"/>
        </w:rPr>
      </w:pPr>
      <w:r w:rsidRPr="009D12B4">
        <w:rPr>
          <w:rFonts w:ascii="Times New Roman" w:hAnsi="Times New Roman"/>
          <w:iCs/>
          <w:sz w:val="22"/>
          <w:szCs w:val="22"/>
          <w:lang w:val="sr-Latn-RS"/>
        </w:rPr>
        <w:t>Не захтијева се подешавање дозе (погледати дио 4.4).</w:t>
      </w:r>
    </w:p>
    <w:p w14:paraId="6B7496AB" w14:textId="77777777" w:rsidR="0056344F" w:rsidRPr="009D12B4" w:rsidRDefault="0056344F" w:rsidP="00C27914">
      <w:pPr>
        <w:tabs>
          <w:tab w:val="clear" w:pos="284"/>
          <w:tab w:val="left" w:pos="0"/>
        </w:tabs>
        <w:ind w:left="720"/>
        <w:rPr>
          <w:rFonts w:ascii="Times New Roman" w:hAnsi="Times New Roman"/>
          <w:sz w:val="22"/>
          <w:szCs w:val="22"/>
          <w:lang w:val="sr-Latn-RS"/>
        </w:rPr>
      </w:pPr>
    </w:p>
    <w:p w14:paraId="72C502F9" w14:textId="77777777" w:rsidR="0056344F" w:rsidRPr="009D12B4" w:rsidRDefault="0056344F" w:rsidP="00C27914">
      <w:pPr>
        <w:tabs>
          <w:tab w:val="clear" w:pos="284"/>
          <w:tab w:val="left" w:pos="0"/>
        </w:tabs>
        <w:rPr>
          <w:rFonts w:ascii="Times New Roman" w:hAnsi="Times New Roman"/>
          <w:i/>
          <w:iCs/>
          <w:color w:val="FF00FF"/>
          <w:sz w:val="22"/>
          <w:szCs w:val="22"/>
          <w:u w:val="single"/>
          <w:lang w:val="sr-Latn-RS"/>
        </w:rPr>
      </w:pPr>
      <w:r w:rsidRPr="009D12B4">
        <w:rPr>
          <w:rFonts w:ascii="Times New Roman" w:hAnsi="Times New Roman"/>
          <w:i/>
          <w:iCs/>
          <w:sz w:val="22"/>
          <w:szCs w:val="22"/>
          <w:u w:val="single"/>
          <w:lang w:val="sr-Latn-RS"/>
        </w:rPr>
        <w:t>Употреба код пацијената са поремећеном функцијом јетре</w:t>
      </w:r>
    </w:p>
    <w:p w14:paraId="0B0FF72E" w14:textId="77777777" w:rsidR="0056344F" w:rsidRPr="009D12B4" w:rsidRDefault="0056344F" w:rsidP="00C27914">
      <w:pPr>
        <w:tabs>
          <w:tab w:val="clear" w:pos="284"/>
          <w:tab w:val="left" w:pos="0"/>
        </w:tabs>
        <w:rPr>
          <w:rFonts w:ascii="Times New Roman" w:hAnsi="Times New Roman"/>
          <w:iCs/>
          <w:sz w:val="22"/>
          <w:szCs w:val="22"/>
          <w:lang w:val="sr-Latn-RS"/>
        </w:rPr>
      </w:pPr>
      <w:r w:rsidRPr="009D12B4">
        <w:rPr>
          <w:rFonts w:ascii="Times New Roman" w:hAnsi="Times New Roman"/>
          <w:iCs/>
          <w:sz w:val="22"/>
          <w:szCs w:val="22"/>
          <w:lang w:val="sr-Latn-RS"/>
        </w:rPr>
        <w:t>Аторвастатин треба да се користи са опрезом код пацијената са поремећеном функцијом јетре (погледати дјелове 4.4 и 5.2). Аторвастатин је контраидикован код пацијената са активном болешћу јетре (погледати дио 4.3).</w:t>
      </w:r>
    </w:p>
    <w:p w14:paraId="7E8A68C3" w14:textId="77777777" w:rsidR="0056344F" w:rsidRPr="009D12B4" w:rsidRDefault="0056344F" w:rsidP="00C27914">
      <w:pPr>
        <w:tabs>
          <w:tab w:val="clear" w:pos="284"/>
          <w:tab w:val="left" w:pos="0"/>
        </w:tabs>
        <w:ind w:left="720"/>
        <w:rPr>
          <w:rFonts w:ascii="Times New Roman" w:hAnsi="Times New Roman"/>
          <w:sz w:val="22"/>
          <w:szCs w:val="22"/>
          <w:lang w:val="sr-Latn-RS"/>
        </w:rPr>
      </w:pPr>
    </w:p>
    <w:p w14:paraId="1EE204DE" w14:textId="77777777" w:rsidR="0056344F" w:rsidRPr="009D12B4" w:rsidRDefault="0056344F" w:rsidP="00C27914">
      <w:pPr>
        <w:tabs>
          <w:tab w:val="clear" w:pos="284"/>
          <w:tab w:val="left" w:pos="0"/>
        </w:tabs>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Употреба код старијих пацијената</w:t>
      </w:r>
    </w:p>
    <w:p w14:paraId="5FE16E38" w14:textId="77777777" w:rsidR="0056344F" w:rsidRPr="009D12B4" w:rsidRDefault="0056344F" w:rsidP="00C27914">
      <w:pPr>
        <w:tabs>
          <w:tab w:val="clear" w:pos="284"/>
          <w:tab w:val="left" w:pos="0"/>
        </w:tabs>
        <w:rPr>
          <w:rFonts w:ascii="Times New Roman" w:hAnsi="Times New Roman"/>
          <w:iCs/>
          <w:sz w:val="22"/>
          <w:szCs w:val="22"/>
          <w:lang w:val="sr-Latn-RS"/>
        </w:rPr>
      </w:pPr>
      <w:r w:rsidRPr="009D12B4">
        <w:rPr>
          <w:rFonts w:ascii="Times New Roman" w:hAnsi="Times New Roman"/>
          <w:iCs/>
          <w:sz w:val="22"/>
          <w:szCs w:val="22"/>
          <w:lang w:val="sr-Latn-RS"/>
        </w:rPr>
        <w:t>Ефикасност и безбједност препоручених доза код пацијента старијих од 70 година је слична као и код опште популације.</w:t>
      </w:r>
    </w:p>
    <w:p w14:paraId="664E55AC" w14:textId="77777777" w:rsidR="0056344F" w:rsidRPr="009D12B4" w:rsidRDefault="0056344F" w:rsidP="00C27914">
      <w:pPr>
        <w:tabs>
          <w:tab w:val="clear" w:pos="284"/>
          <w:tab w:val="left" w:pos="0"/>
        </w:tabs>
        <w:ind w:left="720"/>
        <w:rPr>
          <w:rFonts w:ascii="Times New Roman" w:hAnsi="Times New Roman"/>
          <w:sz w:val="22"/>
          <w:szCs w:val="22"/>
          <w:lang w:val="sr-Latn-RS"/>
        </w:rPr>
      </w:pPr>
    </w:p>
    <w:p w14:paraId="6639A6EF" w14:textId="77777777" w:rsidR="0056344F" w:rsidRPr="009D12B4" w:rsidRDefault="0056344F" w:rsidP="00C27914">
      <w:pPr>
        <w:tabs>
          <w:tab w:val="clear" w:pos="284"/>
          <w:tab w:val="left" w:pos="0"/>
        </w:tabs>
        <w:rPr>
          <w:rFonts w:ascii="Times New Roman" w:hAnsi="Times New Roman"/>
          <w:i/>
          <w:iCs/>
          <w:sz w:val="22"/>
          <w:szCs w:val="22"/>
          <w:u w:val="single"/>
          <w:lang w:val="sr-Latn-RS"/>
        </w:rPr>
      </w:pPr>
      <w:r w:rsidRPr="009D12B4">
        <w:rPr>
          <w:rFonts w:ascii="Times New Roman" w:hAnsi="Times New Roman"/>
          <w:iCs/>
          <w:sz w:val="22"/>
          <w:szCs w:val="22"/>
          <w:u w:val="single"/>
          <w:lang w:val="sr-Latn-RS"/>
        </w:rPr>
        <w:t>Педијатријска популација</w:t>
      </w:r>
    </w:p>
    <w:p w14:paraId="4CC61DE7" w14:textId="77777777" w:rsidR="0056344F" w:rsidRPr="009D12B4" w:rsidRDefault="0056344F" w:rsidP="00C27914">
      <w:pPr>
        <w:tabs>
          <w:tab w:val="clear" w:pos="284"/>
          <w:tab w:val="left" w:pos="0"/>
        </w:tabs>
        <w:rPr>
          <w:rFonts w:ascii="Times New Roman" w:hAnsi="Times New Roman"/>
          <w:i/>
          <w:iCs/>
          <w:sz w:val="22"/>
          <w:szCs w:val="22"/>
          <w:lang w:val="sr-Latn-RS"/>
        </w:rPr>
      </w:pPr>
      <w:r w:rsidRPr="009D12B4">
        <w:rPr>
          <w:rFonts w:ascii="Times New Roman" w:hAnsi="Times New Roman"/>
          <w:i/>
          <w:iCs/>
          <w:sz w:val="22"/>
          <w:szCs w:val="22"/>
          <w:lang w:val="sr-Latn-RS"/>
        </w:rPr>
        <w:t>Хиперхолестеролемија:</w:t>
      </w:r>
    </w:p>
    <w:p w14:paraId="67760327" w14:textId="77777777" w:rsidR="0056344F" w:rsidRPr="009D12B4" w:rsidRDefault="0056344F" w:rsidP="00C27914">
      <w:pPr>
        <w:tabs>
          <w:tab w:val="clear" w:pos="284"/>
          <w:tab w:val="left" w:pos="0"/>
        </w:tabs>
        <w:rPr>
          <w:rFonts w:ascii="Times New Roman" w:hAnsi="Times New Roman"/>
          <w:iCs/>
          <w:sz w:val="22"/>
          <w:szCs w:val="22"/>
          <w:lang w:val="sr-Latn-RS"/>
        </w:rPr>
      </w:pPr>
      <w:r w:rsidRPr="009D12B4">
        <w:rPr>
          <w:rFonts w:ascii="Times New Roman" w:hAnsi="Times New Roman"/>
          <w:iCs/>
          <w:sz w:val="22"/>
          <w:szCs w:val="22"/>
          <w:lang w:val="sr-Latn-RS"/>
        </w:rPr>
        <w:t>Једино специјалисти који имају искуства у лијечењу дјеце са хиперлипидемијама могу да спроводе терапију код дјеце уз редовну реевалуацију стања пацијента са циљем да се процијени напредак терапије.</w:t>
      </w:r>
    </w:p>
    <w:p w14:paraId="3563E003" w14:textId="3E742994" w:rsidR="0056344F" w:rsidRPr="009D12B4" w:rsidRDefault="0056344F" w:rsidP="00C27914">
      <w:pPr>
        <w:tabs>
          <w:tab w:val="clear" w:pos="284"/>
          <w:tab w:val="left" w:pos="0"/>
        </w:tabs>
        <w:rPr>
          <w:rFonts w:ascii="Times New Roman" w:hAnsi="Times New Roman"/>
          <w:iCs/>
          <w:sz w:val="22"/>
          <w:szCs w:val="22"/>
          <w:lang w:val="sr-Latn-RS"/>
        </w:rPr>
      </w:pPr>
      <w:r w:rsidRPr="009D12B4">
        <w:rPr>
          <w:rFonts w:ascii="Times New Roman" w:hAnsi="Times New Roman"/>
          <w:iCs/>
          <w:sz w:val="22"/>
          <w:szCs w:val="22"/>
          <w:lang w:val="sr-Latn-RS"/>
        </w:rPr>
        <w:t xml:space="preserve">За пацијенте са хетерозиготном фамилијарном хиперхолестеролемијом од 10 година и старије, препоручена почетна доза аторвастатина је 10 mg дневно (погледати дио 5.1). Доза се може повећавати до </w:t>
      </w:r>
      <w:r w:rsidRPr="009D12B4">
        <w:rPr>
          <w:rFonts w:ascii="Times New Roman" w:hAnsi="Times New Roman"/>
          <w:color w:val="000000"/>
          <w:sz w:val="22"/>
          <w:szCs w:val="22"/>
          <w:lang w:val="sr-Latn-RS"/>
        </w:rPr>
        <w:t xml:space="preserve">80 mg дневно </w:t>
      </w:r>
      <w:r w:rsidRPr="009D12B4">
        <w:rPr>
          <w:rFonts w:ascii="Times New Roman" w:hAnsi="Times New Roman"/>
          <w:iCs/>
          <w:sz w:val="22"/>
          <w:szCs w:val="22"/>
          <w:lang w:val="sr-Latn-RS"/>
        </w:rPr>
        <w:t xml:space="preserve">у складу са индивидуалним одговором и подношљивошћу лијека. Дозе је потребно индивидуализовати према препорученом циљу лијечења. Прилагођавање дозе треба спроводити у интервалима од 4 недјеље или чешће. Титрација дозе до </w:t>
      </w:r>
      <w:r w:rsidRPr="009D12B4">
        <w:rPr>
          <w:rFonts w:ascii="Times New Roman" w:hAnsi="Times New Roman"/>
          <w:color w:val="000000"/>
          <w:sz w:val="22"/>
          <w:szCs w:val="22"/>
          <w:lang w:val="sr-Latn-RS"/>
        </w:rPr>
        <w:t>80 mg дневно је поткр</w:t>
      </w:r>
      <w:r w:rsidR="00F258B8" w:rsidRPr="009D12B4">
        <w:rPr>
          <w:rFonts w:ascii="Times New Roman" w:hAnsi="Times New Roman"/>
          <w:color w:val="000000"/>
          <w:sz w:val="22"/>
          <w:szCs w:val="22"/>
          <w:lang w:val="sr-Latn-RS"/>
        </w:rPr>
        <w:t>иј</w:t>
      </w:r>
      <w:r w:rsidRPr="009D12B4">
        <w:rPr>
          <w:rFonts w:ascii="Times New Roman" w:hAnsi="Times New Roman"/>
          <w:color w:val="000000"/>
          <w:sz w:val="22"/>
          <w:szCs w:val="22"/>
          <w:lang w:val="sr-Latn-RS"/>
        </w:rPr>
        <w:t>епљена подацима из клиничких испитавања код одраслих и ограниченим клиничким испитивањима код дјеце са хетерозиготном фамилијарном х</w:t>
      </w:r>
      <w:r w:rsidR="00BF2264" w:rsidRPr="009D12B4">
        <w:rPr>
          <w:rFonts w:ascii="Times New Roman" w:hAnsi="Times New Roman"/>
          <w:color w:val="000000"/>
          <w:sz w:val="22"/>
          <w:szCs w:val="22"/>
          <w:lang w:val="sr-Latn-RS"/>
        </w:rPr>
        <w:t>и</w:t>
      </w:r>
      <w:r w:rsidRPr="009D12B4">
        <w:rPr>
          <w:rFonts w:ascii="Times New Roman" w:hAnsi="Times New Roman"/>
          <w:color w:val="000000"/>
          <w:sz w:val="22"/>
          <w:szCs w:val="22"/>
          <w:lang w:val="sr-Latn-RS"/>
        </w:rPr>
        <w:t>перхолетеролемијом (погледати дјелове 4.8 и 5.1).</w:t>
      </w:r>
    </w:p>
    <w:p w14:paraId="53959BB2" w14:textId="77777777" w:rsidR="0056344F" w:rsidRPr="009D12B4" w:rsidRDefault="0056344F" w:rsidP="00C27914">
      <w:pPr>
        <w:tabs>
          <w:tab w:val="clear" w:pos="284"/>
          <w:tab w:val="left" w:pos="0"/>
        </w:tabs>
        <w:rPr>
          <w:rFonts w:ascii="Times New Roman" w:hAnsi="Times New Roman"/>
          <w:iCs/>
          <w:sz w:val="22"/>
          <w:szCs w:val="22"/>
          <w:lang w:val="sr-Latn-RS"/>
        </w:rPr>
      </w:pPr>
    </w:p>
    <w:p w14:paraId="2D82D5E1" w14:textId="7CDB3800" w:rsidR="0056344F" w:rsidRPr="009D12B4" w:rsidRDefault="0056344F" w:rsidP="00C27914">
      <w:pPr>
        <w:tabs>
          <w:tab w:val="clear" w:pos="284"/>
          <w:tab w:val="left" w:pos="0"/>
        </w:tabs>
        <w:rPr>
          <w:rFonts w:ascii="Times New Roman" w:hAnsi="Times New Roman"/>
          <w:iCs/>
          <w:sz w:val="22"/>
          <w:szCs w:val="22"/>
          <w:lang w:val="sr-Latn-RS"/>
        </w:rPr>
      </w:pPr>
      <w:r w:rsidRPr="009D12B4">
        <w:rPr>
          <w:rFonts w:ascii="Times New Roman" w:hAnsi="Times New Roman"/>
          <w:iCs/>
          <w:sz w:val="22"/>
          <w:szCs w:val="22"/>
          <w:lang w:val="sr-Latn-RS"/>
        </w:rPr>
        <w:t xml:space="preserve">Постоје ограничени подаци о безбједности и ефикасности лијека из отворених испитивања код дјеце између 6-10 година са хетерозиготном фамилијарном хиперхолетеролемијом. Аторвастатин није индикован за лијечење пацијената млађих од 10 година. Тренутно доступни подаци описани су у дјеловима 4.8, 5.1 и 5.2, међутим, није могуће дати препоруке о дозирању. </w:t>
      </w:r>
    </w:p>
    <w:p w14:paraId="0F53E6E4" w14:textId="77777777" w:rsidR="0056344F" w:rsidRPr="009D12B4" w:rsidRDefault="0056344F" w:rsidP="00C27914">
      <w:pPr>
        <w:tabs>
          <w:tab w:val="clear" w:pos="284"/>
          <w:tab w:val="left" w:pos="0"/>
        </w:tabs>
        <w:rPr>
          <w:rFonts w:ascii="Times New Roman" w:hAnsi="Times New Roman"/>
          <w:iCs/>
          <w:sz w:val="22"/>
          <w:szCs w:val="22"/>
          <w:lang w:val="sr-Latn-RS"/>
        </w:rPr>
      </w:pPr>
      <w:r w:rsidRPr="009D12B4">
        <w:rPr>
          <w:rFonts w:ascii="Times New Roman" w:hAnsi="Times New Roman"/>
          <w:iCs/>
          <w:sz w:val="22"/>
          <w:szCs w:val="22"/>
          <w:lang w:val="sr-Latn-RS"/>
        </w:rPr>
        <w:t>Други фармацеутски облици/јачине могу више одговарати овој популацији.</w:t>
      </w:r>
    </w:p>
    <w:p w14:paraId="20CD7D9D" w14:textId="77777777" w:rsidR="0056344F" w:rsidRPr="009D12B4" w:rsidRDefault="0056344F" w:rsidP="00C27914">
      <w:pPr>
        <w:tabs>
          <w:tab w:val="clear" w:pos="284"/>
          <w:tab w:val="left" w:pos="0"/>
        </w:tabs>
        <w:rPr>
          <w:rFonts w:ascii="Times New Roman" w:hAnsi="Times New Roman"/>
          <w:sz w:val="22"/>
          <w:szCs w:val="22"/>
          <w:u w:val="single"/>
          <w:lang w:val="sr-Latn-RS"/>
        </w:rPr>
      </w:pPr>
    </w:p>
    <w:p w14:paraId="0658C023" w14:textId="77777777" w:rsidR="0056344F" w:rsidRPr="009D12B4" w:rsidRDefault="0056344F" w:rsidP="00C27914">
      <w:pPr>
        <w:tabs>
          <w:tab w:val="clear" w:pos="284"/>
          <w:tab w:val="left" w:pos="0"/>
        </w:tabs>
        <w:rPr>
          <w:rFonts w:ascii="Times New Roman" w:hAnsi="Times New Roman"/>
          <w:sz w:val="22"/>
          <w:szCs w:val="22"/>
          <w:u w:val="single"/>
          <w:lang w:val="sr-Latn-RS"/>
        </w:rPr>
      </w:pPr>
      <w:r w:rsidRPr="009D12B4">
        <w:rPr>
          <w:rFonts w:ascii="Times New Roman" w:hAnsi="Times New Roman"/>
          <w:sz w:val="22"/>
          <w:szCs w:val="22"/>
          <w:u w:val="single"/>
          <w:lang w:val="sr-Latn-RS"/>
        </w:rPr>
        <w:t>Начин примјене</w:t>
      </w:r>
    </w:p>
    <w:p w14:paraId="15CFB8DD" w14:textId="77777777" w:rsidR="0056344F" w:rsidRPr="009D12B4" w:rsidRDefault="0056344F" w:rsidP="00C27914">
      <w:pPr>
        <w:tabs>
          <w:tab w:val="clear" w:pos="284"/>
          <w:tab w:val="left" w:pos="0"/>
        </w:tabs>
        <w:rPr>
          <w:rFonts w:ascii="Times New Roman" w:hAnsi="Times New Roman"/>
          <w:sz w:val="22"/>
          <w:szCs w:val="22"/>
          <w:lang w:val="sr-Latn-RS"/>
        </w:rPr>
      </w:pPr>
    </w:p>
    <w:p w14:paraId="5CF3A7F6" w14:textId="77777777" w:rsidR="0056344F" w:rsidRPr="009D12B4" w:rsidRDefault="0056344F" w:rsidP="00C27914">
      <w:pPr>
        <w:tabs>
          <w:tab w:val="clear" w:pos="284"/>
          <w:tab w:val="left" w:pos="0"/>
        </w:tabs>
        <w:rPr>
          <w:rFonts w:ascii="Times New Roman" w:hAnsi="Times New Roman"/>
          <w:sz w:val="22"/>
          <w:szCs w:val="22"/>
          <w:lang w:val="sr-Latn-RS"/>
        </w:rPr>
      </w:pPr>
      <w:r w:rsidRPr="009D12B4">
        <w:rPr>
          <w:rFonts w:ascii="Times New Roman" w:hAnsi="Times New Roman"/>
          <w:sz w:val="22"/>
          <w:szCs w:val="22"/>
          <w:lang w:val="sr-Latn-RS"/>
        </w:rPr>
        <w:t>Аторвастатин се примјењује орално. Свака дневна доза аторвастатина се даје одједном и може се примијенити у било које доба дана са или без хране.</w:t>
      </w:r>
    </w:p>
    <w:p w14:paraId="0A7F729E" w14:textId="77777777" w:rsidR="0056344F" w:rsidRPr="009D12B4" w:rsidRDefault="0056344F" w:rsidP="00C27914">
      <w:pPr>
        <w:tabs>
          <w:tab w:val="clear" w:pos="284"/>
          <w:tab w:val="left" w:pos="0"/>
        </w:tabs>
        <w:ind w:left="720"/>
        <w:rPr>
          <w:rFonts w:ascii="Times New Roman" w:hAnsi="Times New Roman"/>
          <w:color w:val="0000FF"/>
          <w:sz w:val="22"/>
          <w:szCs w:val="22"/>
          <w:lang w:val="sr-Latn-RS"/>
        </w:rPr>
      </w:pPr>
    </w:p>
    <w:p w14:paraId="565CE09A" w14:textId="77777777" w:rsidR="0056344F" w:rsidRPr="009D12B4" w:rsidRDefault="0056344F">
      <w:pPr>
        <w:pStyle w:val="Header"/>
        <w:tabs>
          <w:tab w:val="clear" w:pos="4536"/>
          <w:tab w:val="clear" w:pos="9072"/>
          <w:tab w:val="left" w:pos="284"/>
        </w:tabs>
        <w:spacing w:before="80" w:after="80"/>
        <w:jc w:val="left"/>
        <w:rPr>
          <w:rFonts w:ascii="Times New Roman" w:hAnsi="Times New Roman"/>
          <w:b/>
          <w:bCs/>
          <w:sz w:val="22"/>
          <w:szCs w:val="22"/>
          <w:lang w:val="sr-Latn-RS"/>
        </w:rPr>
      </w:pPr>
      <w:r w:rsidRPr="009D12B4">
        <w:rPr>
          <w:rFonts w:ascii="Times New Roman" w:hAnsi="Times New Roman"/>
          <w:b/>
          <w:bCs/>
          <w:sz w:val="22"/>
          <w:szCs w:val="22"/>
          <w:lang w:val="sr-Latn-RS"/>
        </w:rPr>
        <w:t>4.3. Контраиндикације</w:t>
      </w:r>
    </w:p>
    <w:p w14:paraId="44215F8B" w14:textId="77777777" w:rsidR="0056344F" w:rsidRPr="009D12B4" w:rsidRDefault="0056344F" w:rsidP="00C27914">
      <w:pPr>
        <w:autoSpaceDE w:val="0"/>
        <w:autoSpaceDN w:val="0"/>
        <w:adjustRightInd w:val="0"/>
        <w:outlineLvl w:val="0"/>
        <w:rPr>
          <w:rFonts w:ascii="Times New Roman" w:hAnsi="Times New Roman"/>
          <w:bCs/>
          <w:sz w:val="22"/>
          <w:szCs w:val="22"/>
          <w:lang w:val="sr-Latn-RS"/>
        </w:rPr>
      </w:pPr>
    </w:p>
    <w:p w14:paraId="4F5B2B0A" w14:textId="77777777" w:rsidR="0056344F" w:rsidRPr="009D12B4" w:rsidRDefault="0056344F" w:rsidP="00C27914">
      <w:pPr>
        <w:autoSpaceDE w:val="0"/>
        <w:autoSpaceDN w:val="0"/>
        <w:adjustRightInd w:val="0"/>
        <w:outlineLvl w:val="0"/>
        <w:rPr>
          <w:rFonts w:ascii="Times New Roman" w:hAnsi="Times New Roman"/>
          <w:bCs/>
          <w:sz w:val="22"/>
          <w:szCs w:val="22"/>
          <w:lang w:val="sr-Latn-RS"/>
        </w:rPr>
      </w:pPr>
      <w:r w:rsidRPr="009D12B4">
        <w:rPr>
          <w:rFonts w:ascii="Times New Roman" w:hAnsi="Times New Roman"/>
          <w:bCs/>
          <w:sz w:val="22"/>
          <w:szCs w:val="22"/>
          <w:lang w:val="sr-Latn-RS"/>
        </w:rPr>
        <w:t>Аторвастатин је контраиндикован код пацијената:</w:t>
      </w:r>
    </w:p>
    <w:p w14:paraId="778F0CC6" w14:textId="096BEC89" w:rsidR="0056344F" w:rsidRPr="009D12B4" w:rsidRDefault="0056344F" w:rsidP="00C27914">
      <w:pPr>
        <w:numPr>
          <w:ilvl w:val="0"/>
          <w:numId w:val="14"/>
        </w:numPr>
        <w:tabs>
          <w:tab w:val="left" w:pos="570"/>
        </w:tabs>
        <w:autoSpaceDE w:val="0"/>
        <w:autoSpaceDN w:val="0"/>
        <w:adjustRightInd w:val="0"/>
        <w:outlineLvl w:val="0"/>
        <w:rPr>
          <w:rFonts w:ascii="Times New Roman" w:hAnsi="Times New Roman"/>
          <w:bCs/>
          <w:sz w:val="22"/>
          <w:szCs w:val="22"/>
          <w:lang w:val="sr-Latn-RS"/>
        </w:rPr>
      </w:pPr>
      <w:r w:rsidRPr="009D12B4">
        <w:rPr>
          <w:rFonts w:ascii="Times New Roman" w:hAnsi="Times New Roman"/>
          <w:bCs/>
          <w:sz w:val="22"/>
          <w:szCs w:val="22"/>
          <w:lang w:val="sr-Latn-RS"/>
        </w:rPr>
        <w:t>који су преосјетљиви на активну супстанцу или било који састојак овог лијека наведен у дијелу 6.1;</w:t>
      </w:r>
    </w:p>
    <w:p w14:paraId="45EA0895" w14:textId="77777777" w:rsidR="0056344F" w:rsidRPr="009D12B4" w:rsidRDefault="0056344F" w:rsidP="009E6F38">
      <w:pPr>
        <w:numPr>
          <w:ilvl w:val="0"/>
          <w:numId w:val="14"/>
        </w:numPr>
        <w:autoSpaceDE w:val="0"/>
        <w:autoSpaceDN w:val="0"/>
        <w:adjustRightInd w:val="0"/>
        <w:outlineLvl w:val="0"/>
        <w:rPr>
          <w:rFonts w:ascii="Times New Roman" w:hAnsi="Times New Roman"/>
          <w:bCs/>
          <w:sz w:val="22"/>
          <w:szCs w:val="22"/>
          <w:lang w:val="sr-Latn-RS"/>
        </w:rPr>
      </w:pPr>
      <w:r w:rsidRPr="009D12B4">
        <w:rPr>
          <w:rFonts w:ascii="Times New Roman" w:hAnsi="Times New Roman"/>
          <w:bCs/>
          <w:sz w:val="22"/>
          <w:szCs w:val="22"/>
          <w:lang w:val="sr-Latn-RS"/>
        </w:rPr>
        <w:t xml:space="preserve">који имају активну болест јетре или необјашњиво перзистентно повишење нивоа серумских трансаминаза које су више од 3 пута од горњих граничних вриједности; </w:t>
      </w:r>
    </w:p>
    <w:p w14:paraId="3E581153" w14:textId="77777777" w:rsidR="0056344F" w:rsidRPr="009D12B4" w:rsidRDefault="0056344F" w:rsidP="00C27914">
      <w:pPr>
        <w:numPr>
          <w:ilvl w:val="0"/>
          <w:numId w:val="14"/>
        </w:numPr>
        <w:autoSpaceDE w:val="0"/>
        <w:autoSpaceDN w:val="0"/>
        <w:adjustRightInd w:val="0"/>
        <w:outlineLvl w:val="0"/>
        <w:rPr>
          <w:rFonts w:ascii="Times New Roman" w:hAnsi="Times New Roman"/>
          <w:bCs/>
          <w:sz w:val="22"/>
          <w:szCs w:val="22"/>
          <w:lang w:val="sr-Latn-RS"/>
        </w:rPr>
      </w:pPr>
      <w:r w:rsidRPr="009D12B4">
        <w:rPr>
          <w:rFonts w:ascii="Times New Roman" w:hAnsi="Times New Roman"/>
          <w:bCs/>
          <w:sz w:val="22"/>
          <w:szCs w:val="22"/>
          <w:lang w:val="sr-Latn-RS"/>
        </w:rPr>
        <w:t>који се лијече глекапревиром/пибрентасвиром, антивирусним љековима против хепатитиса Ц;</w:t>
      </w:r>
    </w:p>
    <w:p w14:paraId="539D64C8" w14:textId="0C5DE81D" w:rsidR="0056344F" w:rsidRPr="009D12B4" w:rsidRDefault="0056344F" w:rsidP="00C27914">
      <w:pPr>
        <w:numPr>
          <w:ilvl w:val="0"/>
          <w:numId w:val="14"/>
        </w:numPr>
        <w:tabs>
          <w:tab w:val="left" w:pos="555"/>
        </w:tabs>
        <w:autoSpaceDE w:val="0"/>
        <w:autoSpaceDN w:val="0"/>
        <w:adjustRightInd w:val="0"/>
        <w:outlineLvl w:val="0"/>
        <w:rPr>
          <w:rFonts w:ascii="Times New Roman" w:hAnsi="Times New Roman"/>
          <w:sz w:val="22"/>
          <w:szCs w:val="22"/>
          <w:lang w:val="sr-Latn-RS"/>
        </w:rPr>
      </w:pPr>
      <w:r w:rsidRPr="009D12B4">
        <w:rPr>
          <w:rFonts w:ascii="Times New Roman" w:hAnsi="Times New Roman"/>
          <w:sz w:val="22"/>
          <w:szCs w:val="22"/>
          <w:lang w:val="sr-Latn-RS"/>
        </w:rPr>
        <w:lastRenderedPageBreak/>
        <w:t>током трудноће, у периоду дојења или код пацијенткиња у репродуктивном</w:t>
      </w:r>
      <w:r w:rsidR="00F258B8" w:rsidRPr="009D12B4">
        <w:rPr>
          <w:rFonts w:ascii="Times New Roman" w:hAnsi="Times New Roman"/>
          <w:sz w:val="22"/>
          <w:szCs w:val="22"/>
          <w:lang w:val="sr-Latn-RS"/>
        </w:rPr>
        <w:t xml:space="preserve"> периоду</w:t>
      </w:r>
      <w:r w:rsidRPr="009D12B4">
        <w:rPr>
          <w:rFonts w:ascii="Times New Roman" w:hAnsi="Times New Roman"/>
          <w:sz w:val="22"/>
          <w:szCs w:val="22"/>
          <w:lang w:val="sr-Latn-RS"/>
        </w:rPr>
        <w:t xml:space="preserve"> које не користе адекватне контрацептивне мјере (погледати дио 4.6).</w:t>
      </w:r>
    </w:p>
    <w:p w14:paraId="58303F5F" w14:textId="77777777" w:rsidR="0056344F" w:rsidRPr="009D12B4" w:rsidRDefault="0056344F" w:rsidP="00C27914">
      <w:pPr>
        <w:pStyle w:val="Style9"/>
        <w:widowControl/>
        <w:spacing w:line="240" w:lineRule="auto"/>
        <w:rPr>
          <w:rFonts w:ascii="Times New Roman" w:hAnsi="Times New Roman"/>
          <w:color w:val="0000FF"/>
          <w:sz w:val="22"/>
          <w:szCs w:val="22"/>
          <w:lang w:val="sr-Latn-RS"/>
        </w:rPr>
      </w:pPr>
    </w:p>
    <w:p w14:paraId="11D1C1D7" w14:textId="77777777" w:rsidR="0056344F" w:rsidRPr="009D12B4" w:rsidRDefault="0056344F">
      <w:pPr>
        <w:pStyle w:val="Header"/>
        <w:tabs>
          <w:tab w:val="clear" w:pos="4536"/>
          <w:tab w:val="clear" w:pos="9072"/>
          <w:tab w:val="left" w:pos="284"/>
        </w:tabs>
        <w:spacing w:before="80" w:after="80"/>
        <w:jc w:val="left"/>
        <w:rPr>
          <w:rFonts w:ascii="Times New Roman" w:hAnsi="Times New Roman"/>
          <w:b/>
          <w:bCs/>
          <w:sz w:val="22"/>
          <w:szCs w:val="22"/>
          <w:lang w:val="sr-Latn-RS"/>
        </w:rPr>
      </w:pPr>
      <w:r w:rsidRPr="009D12B4">
        <w:rPr>
          <w:rFonts w:ascii="Times New Roman" w:hAnsi="Times New Roman"/>
          <w:b/>
          <w:bCs/>
          <w:sz w:val="22"/>
          <w:szCs w:val="22"/>
          <w:lang w:val="sr-Latn-RS"/>
        </w:rPr>
        <w:t>4.4. Посебна упозорења и мјере опреза при употреби лијека</w:t>
      </w:r>
    </w:p>
    <w:p w14:paraId="671E6FA6" w14:textId="77777777" w:rsidR="0056344F" w:rsidRPr="009D12B4" w:rsidRDefault="0056344F" w:rsidP="00C27914">
      <w:pPr>
        <w:autoSpaceDE w:val="0"/>
        <w:autoSpaceDN w:val="0"/>
        <w:adjustRightInd w:val="0"/>
        <w:ind w:left="720"/>
        <w:rPr>
          <w:rFonts w:ascii="Times New Roman" w:hAnsi="Times New Roman"/>
          <w:sz w:val="22"/>
          <w:szCs w:val="22"/>
          <w:lang w:val="sr-Latn-RS"/>
        </w:rPr>
      </w:pPr>
    </w:p>
    <w:p w14:paraId="15AE10AB" w14:textId="77777777" w:rsidR="0056344F" w:rsidRPr="009D12B4" w:rsidRDefault="0056344F" w:rsidP="00C27914">
      <w:pPr>
        <w:tabs>
          <w:tab w:val="clear" w:pos="284"/>
          <w:tab w:val="left" w:pos="270"/>
        </w:tabs>
        <w:rPr>
          <w:rFonts w:ascii="Times New Roman" w:hAnsi="Times New Roman"/>
          <w:sz w:val="22"/>
          <w:szCs w:val="22"/>
          <w:u w:val="single"/>
          <w:lang w:val="sr-Latn-RS"/>
        </w:rPr>
      </w:pPr>
      <w:r w:rsidRPr="009D12B4">
        <w:rPr>
          <w:rFonts w:ascii="Times New Roman" w:hAnsi="Times New Roman"/>
          <w:sz w:val="22"/>
          <w:szCs w:val="22"/>
          <w:u w:val="single"/>
          <w:lang w:val="sr-Latn-RS"/>
        </w:rPr>
        <w:t>Дејства на јетру</w:t>
      </w:r>
    </w:p>
    <w:p w14:paraId="51C23009" w14:textId="77777777" w:rsidR="0056344F" w:rsidRPr="009D12B4" w:rsidRDefault="0056344F" w:rsidP="00C27914">
      <w:pPr>
        <w:tabs>
          <w:tab w:val="clear" w:pos="284"/>
          <w:tab w:val="left" w:pos="270"/>
        </w:tabs>
        <w:rPr>
          <w:rFonts w:ascii="Times New Roman" w:hAnsi="Times New Roman"/>
          <w:sz w:val="22"/>
          <w:szCs w:val="22"/>
          <w:lang w:val="sr-Latn-RS"/>
        </w:rPr>
      </w:pPr>
      <w:r w:rsidRPr="009D12B4">
        <w:rPr>
          <w:rFonts w:ascii="Times New Roman" w:hAnsi="Times New Roman"/>
          <w:sz w:val="22"/>
          <w:szCs w:val="22"/>
          <w:lang w:val="sr-Latn-RS"/>
        </w:rPr>
        <w:t xml:space="preserve">Тестове за провјеру функције јетре треба изводити прије почетка терапије, а касније периодично. Пацијенту код кога се јаве било какви знаци или симптоми који указују на оштећење јетре, мора се урадити испитивање функције јетре. Пацијент код кога су повишене трансаминазе, треба да се прати док се абнормалности не повуку. Уколико се пораст трансаминаза, преко 3 пута већи од горњих граничних вриједности одржава, препоручује се смањење дозе или прекид терапије аторвастатином (погледати дио 4.8). </w:t>
      </w:r>
    </w:p>
    <w:p w14:paraId="21B9A0CA" w14:textId="49F2799C" w:rsidR="0056344F" w:rsidRPr="009D12B4" w:rsidRDefault="0056344F" w:rsidP="00C27914">
      <w:pPr>
        <w:tabs>
          <w:tab w:val="clear" w:pos="284"/>
          <w:tab w:val="left" w:pos="270"/>
        </w:tabs>
        <w:rPr>
          <w:rFonts w:ascii="Times New Roman" w:hAnsi="Times New Roman"/>
          <w:sz w:val="22"/>
          <w:szCs w:val="22"/>
          <w:lang w:val="sr-Latn-RS"/>
        </w:rPr>
      </w:pPr>
      <w:r w:rsidRPr="009D12B4">
        <w:rPr>
          <w:rFonts w:ascii="Times New Roman" w:hAnsi="Times New Roman"/>
          <w:sz w:val="22"/>
          <w:szCs w:val="22"/>
          <w:lang w:val="sr-Latn-RS"/>
        </w:rPr>
        <w:t>Аторвастатин треба користити с</w:t>
      </w:r>
      <w:r w:rsidR="004B3B72" w:rsidRPr="009D12B4">
        <w:rPr>
          <w:rFonts w:ascii="Times New Roman" w:hAnsi="Times New Roman"/>
          <w:sz w:val="22"/>
          <w:szCs w:val="22"/>
          <w:lang w:val="sr-Latn-RS"/>
        </w:rPr>
        <w:t>a</w:t>
      </w:r>
      <w:r w:rsidRPr="009D12B4">
        <w:rPr>
          <w:rFonts w:ascii="Times New Roman" w:hAnsi="Times New Roman"/>
          <w:sz w:val="22"/>
          <w:szCs w:val="22"/>
          <w:lang w:val="sr-Latn-RS"/>
        </w:rPr>
        <w:t xml:space="preserve"> опрезом код пацијената који уносе знатне количине алкохола и/или имају у анамнези болест јетре.</w:t>
      </w:r>
    </w:p>
    <w:p w14:paraId="695A1EDA" w14:textId="77777777" w:rsidR="0056344F" w:rsidRPr="009D12B4" w:rsidRDefault="0056344F" w:rsidP="00C27914">
      <w:pPr>
        <w:tabs>
          <w:tab w:val="clear" w:pos="284"/>
          <w:tab w:val="left" w:pos="270"/>
        </w:tabs>
        <w:ind w:left="720"/>
        <w:rPr>
          <w:rFonts w:ascii="Times New Roman" w:hAnsi="Times New Roman"/>
          <w:sz w:val="22"/>
          <w:szCs w:val="22"/>
          <w:u w:val="single"/>
          <w:lang w:val="sr-Latn-RS"/>
        </w:rPr>
      </w:pPr>
    </w:p>
    <w:p w14:paraId="415E773F" w14:textId="4857AAA1" w:rsidR="0056344F" w:rsidRPr="009D12B4" w:rsidRDefault="0056344F" w:rsidP="00C27914">
      <w:pPr>
        <w:tabs>
          <w:tab w:val="clear" w:pos="284"/>
          <w:tab w:val="left" w:pos="270"/>
        </w:tabs>
        <w:rPr>
          <w:rFonts w:ascii="Times New Roman" w:hAnsi="Times New Roman"/>
          <w:sz w:val="22"/>
          <w:szCs w:val="22"/>
          <w:lang w:val="sr-Latn-RS"/>
        </w:rPr>
      </w:pPr>
      <w:r w:rsidRPr="009D12B4">
        <w:rPr>
          <w:rFonts w:ascii="Times New Roman" w:hAnsi="Times New Roman"/>
          <w:sz w:val="22"/>
          <w:szCs w:val="22"/>
          <w:u w:val="single"/>
          <w:lang w:val="sr-Latn-RS"/>
        </w:rPr>
        <w:t>Превенција можданог удара примјеном агресивне терапије снижавања холестерола (</w:t>
      </w:r>
      <w:r w:rsidR="006907ED" w:rsidRPr="009D12B4">
        <w:rPr>
          <w:rFonts w:ascii="Times New Roman" w:hAnsi="Times New Roman"/>
          <w:sz w:val="22"/>
          <w:szCs w:val="22"/>
          <w:u w:val="single"/>
          <w:lang w:val="sr-Latn-RS"/>
        </w:rPr>
        <w:t xml:space="preserve">енгл. </w:t>
      </w:r>
      <w:r w:rsidR="006907ED" w:rsidRPr="009D12B4">
        <w:rPr>
          <w:rFonts w:ascii="Times New Roman" w:hAnsi="Times New Roman"/>
          <w:i/>
          <w:sz w:val="22"/>
          <w:szCs w:val="22"/>
          <w:u w:val="single"/>
          <w:lang w:val="sr-Latn-RS"/>
        </w:rPr>
        <w:t>Stroke Prevention by Aggressive Reduction in Cholesterol Levels</w:t>
      </w:r>
      <w:r w:rsidR="006907ED" w:rsidRPr="009D12B4">
        <w:rPr>
          <w:rFonts w:ascii="Times New Roman" w:hAnsi="Times New Roman"/>
          <w:sz w:val="22"/>
          <w:szCs w:val="22"/>
          <w:u w:val="single"/>
          <w:lang w:val="sr-Latn-RS"/>
        </w:rPr>
        <w:t xml:space="preserve">, </w:t>
      </w:r>
      <w:r w:rsidRPr="009D12B4">
        <w:rPr>
          <w:rFonts w:ascii="Times New Roman" w:hAnsi="Times New Roman"/>
          <w:sz w:val="22"/>
          <w:szCs w:val="22"/>
          <w:u w:val="single"/>
          <w:lang w:val="sr-Latn-RS"/>
        </w:rPr>
        <w:t>SPARCL)</w:t>
      </w:r>
    </w:p>
    <w:p w14:paraId="601194DC" w14:textId="33F8437B" w:rsidR="0056344F" w:rsidRPr="009D12B4" w:rsidRDefault="0056344F" w:rsidP="00C27914">
      <w:pPr>
        <w:tabs>
          <w:tab w:val="clear" w:pos="284"/>
          <w:tab w:val="left" w:pos="270"/>
        </w:tabs>
        <w:rPr>
          <w:rFonts w:ascii="Times New Roman" w:hAnsi="Times New Roman"/>
          <w:sz w:val="22"/>
          <w:szCs w:val="22"/>
          <w:lang w:val="sr-Latn-RS"/>
        </w:rPr>
      </w:pPr>
      <w:r w:rsidRPr="009D12B4">
        <w:rPr>
          <w:rFonts w:ascii="Times New Roman" w:hAnsi="Times New Roman"/>
          <w:i/>
          <w:sz w:val="22"/>
          <w:szCs w:val="22"/>
          <w:lang w:val="sr-Latn-RS"/>
        </w:rPr>
        <w:t>Post-hoc</w:t>
      </w:r>
      <w:r w:rsidRPr="009D12B4">
        <w:rPr>
          <w:rFonts w:ascii="Times New Roman" w:hAnsi="Times New Roman"/>
          <w:sz w:val="22"/>
          <w:szCs w:val="22"/>
          <w:lang w:val="sr-Latn-RS"/>
        </w:rPr>
        <w:t xml:space="preserve"> анализа подтипова можданог удара код пацијената без коронарне болести срца који су недавно имали мождани удар или пролазни исхемијски напад, показала је да је већа инциденца хеморагијских удара код пацијената који су започели терапију аторвастатином од 80 mg у односу на плацебо. Повећан ризик је посебно примијећен код пацијената са претходним хеморагијским ударом или лакунарним инфарктом на почетку студије. За пацијенте са претходним хеморагијским можданим ударом или лакунарним инфарктом, однос између ризика и користи примјене аторвастатина 80 mg није са сигурношћу утврђен, па потенцијални ризик од хеморагијског можданог удара треба пажљиво размотрити прије почетка терапије (погледати дио 5.1).</w:t>
      </w:r>
    </w:p>
    <w:p w14:paraId="382D34F1" w14:textId="77777777" w:rsidR="00C77062" w:rsidRDefault="00C77062" w:rsidP="00C27914">
      <w:pPr>
        <w:tabs>
          <w:tab w:val="clear" w:pos="284"/>
          <w:tab w:val="left" w:pos="270"/>
        </w:tabs>
        <w:rPr>
          <w:rFonts w:ascii="Times New Roman" w:hAnsi="Times New Roman"/>
          <w:sz w:val="22"/>
          <w:szCs w:val="22"/>
          <w:u w:val="single"/>
          <w:lang w:val="sr-Latn-RS"/>
        </w:rPr>
      </w:pPr>
    </w:p>
    <w:p w14:paraId="7AAF9ADE" w14:textId="3954C0A4" w:rsidR="00C77062" w:rsidRPr="009D12B4" w:rsidRDefault="00C82C86" w:rsidP="00C27914">
      <w:pPr>
        <w:tabs>
          <w:tab w:val="clear" w:pos="284"/>
          <w:tab w:val="left" w:pos="270"/>
        </w:tabs>
        <w:rPr>
          <w:rFonts w:ascii="Times New Roman" w:hAnsi="Times New Roman"/>
          <w:sz w:val="22"/>
          <w:szCs w:val="22"/>
          <w:u w:val="single"/>
          <w:lang w:val="sr-Latn-RS"/>
        </w:rPr>
      </w:pPr>
      <w:r w:rsidRPr="009D12B4">
        <w:rPr>
          <w:rFonts w:ascii="Times New Roman" w:hAnsi="Times New Roman"/>
          <w:sz w:val="22"/>
          <w:szCs w:val="22"/>
          <w:u w:val="single"/>
          <w:lang w:val="sr-Latn-RS"/>
        </w:rPr>
        <w:t>Миастенија</w:t>
      </w:r>
    </w:p>
    <w:p w14:paraId="761EA27D" w14:textId="3A65CE58" w:rsidR="00C82C86" w:rsidRPr="005A2870" w:rsidRDefault="00C82C86" w:rsidP="00C27914">
      <w:pPr>
        <w:tabs>
          <w:tab w:val="clear" w:pos="284"/>
          <w:tab w:val="left" w:pos="270"/>
        </w:tabs>
        <w:rPr>
          <w:rFonts w:ascii="Times New Roman" w:hAnsi="Times New Roman"/>
          <w:sz w:val="22"/>
          <w:szCs w:val="22"/>
          <w:lang w:val="sr-Latn-RS"/>
        </w:rPr>
      </w:pPr>
      <w:r w:rsidRPr="005A2870">
        <w:rPr>
          <w:rFonts w:ascii="Times New Roman" w:hAnsi="Times New Roman"/>
          <w:sz w:val="22"/>
          <w:szCs w:val="22"/>
          <w:lang w:val="sr-Latn-RS"/>
        </w:rPr>
        <w:t xml:space="preserve">У неколико случајева је забиљежено да статини индукују </w:t>
      </w:r>
      <w:r w:rsidRPr="005A2870">
        <w:rPr>
          <w:rFonts w:ascii="Times New Roman" w:hAnsi="Times New Roman"/>
          <w:i/>
          <w:sz w:val="22"/>
          <w:szCs w:val="22"/>
          <w:lang w:val="sr-Latn-RS"/>
        </w:rPr>
        <w:t>de novo</w:t>
      </w:r>
      <w:r w:rsidRPr="005A2870">
        <w:rPr>
          <w:rFonts w:ascii="Times New Roman" w:hAnsi="Times New Roman"/>
          <w:sz w:val="22"/>
          <w:szCs w:val="22"/>
          <w:lang w:val="sr-Latn-RS"/>
        </w:rPr>
        <w:t xml:space="preserve"> или погоршавају већ постојећу миастенију гравис или окуларну миастенију (погледати дио 4.8). Примјену лијека Etora потребно је прекинути у случају погоршања симптома. Забиљежено је поновно појављивање када је исти или неки други статин (поново) примијењен.</w:t>
      </w:r>
    </w:p>
    <w:p w14:paraId="1D88A81F" w14:textId="77777777" w:rsidR="0056344F" w:rsidRPr="009D12B4" w:rsidRDefault="0056344F" w:rsidP="00C27914">
      <w:pPr>
        <w:tabs>
          <w:tab w:val="clear" w:pos="284"/>
          <w:tab w:val="left" w:pos="270"/>
        </w:tabs>
        <w:rPr>
          <w:rFonts w:ascii="Times New Roman" w:hAnsi="Times New Roman"/>
          <w:sz w:val="22"/>
          <w:szCs w:val="22"/>
          <w:u w:val="single"/>
          <w:lang w:val="sr-Latn-RS"/>
        </w:rPr>
      </w:pPr>
    </w:p>
    <w:p w14:paraId="1EA66BD4" w14:textId="77777777" w:rsidR="0056344F" w:rsidRPr="009D12B4" w:rsidRDefault="0056344F" w:rsidP="00C27914">
      <w:pPr>
        <w:tabs>
          <w:tab w:val="clear" w:pos="284"/>
          <w:tab w:val="left" w:pos="270"/>
        </w:tabs>
        <w:rPr>
          <w:rFonts w:ascii="Times New Roman" w:hAnsi="Times New Roman"/>
          <w:sz w:val="22"/>
          <w:szCs w:val="22"/>
          <w:u w:val="single"/>
          <w:lang w:val="sr-Latn-RS"/>
        </w:rPr>
      </w:pPr>
      <w:r w:rsidRPr="009D12B4">
        <w:rPr>
          <w:rFonts w:ascii="Times New Roman" w:hAnsi="Times New Roman"/>
          <w:sz w:val="22"/>
          <w:szCs w:val="22"/>
          <w:u w:val="single"/>
          <w:lang w:val="sr-Latn-RS"/>
        </w:rPr>
        <w:t>Дејства на скелетне мишиће</w:t>
      </w:r>
    </w:p>
    <w:p w14:paraId="71837130" w14:textId="77777777" w:rsidR="0056344F" w:rsidRPr="009D12B4" w:rsidRDefault="0056344F" w:rsidP="00C27914">
      <w:pPr>
        <w:tabs>
          <w:tab w:val="clear" w:pos="284"/>
          <w:tab w:val="left" w:pos="270"/>
        </w:tabs>
        <w:rPr>
          <w:rFonts w:ascii="Times New Roman" w:hAnsi="Times New Roman"/>
          <w:sz w:val="22"/>
          <w:szCs w:val="22"/>
          <w:lang w:val="sr-Latn-RS"/>
        </w:rPr>
      </w:pPr>
      <w:r w:rsidRPr="009D12B4">
        <w:rPr>
          <w:rFonts w:ascii="Times New Roman" w:hAnsi="Times New Roman"/>
          <w:sz w:val="22"/>
          <w:szCs w:val="22"/>
          <w:lang w:val="sr-Latn-RS"/>
        </w:rPr>
        <w:t>Аторвастатин, као и други инхибитори HMG-CoA редуктазе, могу у ријетким случајевима имати утицаја на скелетне мишиће и изазвати миалгију, миозитис и миопатију са прогресијом до рабдомиолизе, потенцијално по живот угрожавајућег стања које се карактерише значајним порастом нивоа креатин киназе (&gt; 10 пута од горњих граничних вриједности), миоглобинемијом и миоглобинуријом, што може довести до инсуфицијенције бубрега.</w:t>
      </w:r>
    </w:p>
    <w:p w14:paraId="5A9A4216" w14:textId="6B745B46" w:rsidR="0056344F" w:rsidRPr="009D12B4" w:rsidRDefault="0056344F" w:rsidP="00C27914">
      <w:pPr>
        <w:rPr>
          <w:rStyle w:val="hps"/>
          <w:rFonts w:ascii="Times New Roman" w:hAnsi="Times New Roman"/>
          <w:sz w:val="22"/>
          <w:szCs w:val="22"/>
          <w:lang w:val="sr-Latn-RS"/>
        </w:rPr>
      </w:pPr>
      <w:r w:rsidRPr="009D12B4">
        <w:rPr>
          <w:rStyle w:val="hps"/>
          <w:rFonts w:ascii="Times New Roman" w:hAnsi="Times New Roman"/>
          <w:sz w:val="22"/>
          <w:szCs w:val="22"/>
          <w:lang w:val="sr-Latn-RS"/>
        </w:rPr>
        <w:t>Постоје веома ријетки случајеви имуно-посредоване некротизирајуће миопатије (</w:t>
      </w:r>
      <w:r w:rsidR="006907ED" w:rsidRPr="009D12B4">
        <w:rPr>
          <w:rStyle w:val="hps"/>
          <w:rFonts w:ascii="Times New Roman" w:hAnsi="Times New Roman"/>
          <w:sz w:val="22"/>
          <w:szCs w:val="22"/>
          <w:lang w:val="sr-Latn-RS"/>
        </w:rPr>
        <w:t>енгл</w:t>
      </w:r>
      <w:r w:rsidR="0035153F" w:rsidRPr="009D12B4">
        <w:rPr>
          <w:rStyle w:val="hps"/>
          <w:rFonts w:ascii="Times New Roman" w:hAnsi="Times New Roman"/>
          <w:sz w:val="22"/>
          <w:szCs w:val="22"/>
          <w:lang w:val="sr-Latn-RS"/>
        </w:rPr>
        <w:t xml:space="preserve">. </w:t>
      </w:r>
      <w:r w:rsidR="006907ED" w:rsidRPr="009D12B4">
        <w:rPr>
          <w:rStyle w:val="hps"/>
          <w:rFonts w:ascii="Times New Roman" w:hAnsi="Times New Roman"/>
          <w:i/>
          <w:sz w:val="22"/>
          <w:szCs w:val="22"/>
          <w:lang w:val="sr-Latn-RS"/>
        </w:rPr>
        <w:t>immune mediated necrotizing myopathy</w:t>
      </w:r>
      <w:r w:rsidR="0035153F" w:rsidRPr="009D12B4">
        <w:rPr>
          <w:rStyle w:val="hps"/>
          <w:rFonts w:ascii="Times New Roman" w:hAnsi="Times New Roman"/>
          <w:sz w:val="22"/>
          <w:szCs w:val="22"/>
          <w:lang w:val="sr-Latn-RS"/>
        </w:rPr>
        <w:t>,</w:t>
      </w:r>
      <w:r w:rsidR="006907ED" w:rsidRPr="009D12B4">
        <w:rPr>
          <w:rStyle w:val="hps"/>
          <w:rFonts w:ascii="Times New Roman" w:hAnsi="Times New Roman"/>
          <w:sz w:val="22"/>
          <w:szCs w:val="22"/>
          <w:lang w:val="sr-Latn-RS"/>
        </w:rPr>
        <w:t xml:space="preserve"> </w:t>
      </w:r>
      <w:r w:rsidRPr="009D12B4">
        <w:rPr>
          <w:rStyle w:val="hps"/>
          <w:rFonts w:ascii="Times New Roman" w:hAnsi="Times New Roman"/>
          <w:sz w:val="22"/>
          <w:szCs w:val="22"/>
          <w:lang w:val="sr-Latn-RS"/>
        </w:rPr>
        <w:t>IMNM), током или након терапије неким статинима. IMNM је клинички окарактерисана као: упорна проксимална мишићна слабост са повећаном вриједности креатин киназе, која је присутна и након престанка терапије статином.</w:t>
      </w:r>
    </w:p>
    <w:p w14:paraId="6AE62560" w14:textId="77777777" w:rsidR="0056344F" w:rsidRPr="009D12B4" w:rsidRDefault="0056344F" w:rsidP="00C27914">
      <w:pPr>
        <w:tabs>
          <w:tab w:val="clear" w:pos="284"/>
          <w:tab w:val="left" w:pos="270"/>
        </w:tabs>
        <w:ind w:left="720"/>
        <w:rPr>
          <w:rFonts w:ascii="Times New Roman" w:hAnsi="Times New Roman"/>
          <w:sz w:val="22"/>
          <w:szCs w:val="22"/>
          <w:lang w:val="sr-Latn-RS"/>
        </w:rPr>
      </w:pPr>
    </w:p>
    <w:p w14:paraId="1A34B67C" w14:textId="77777777" w:rsidR="0056344F" w:rsidRPr="009D12B4" w:rsidRDefault="0056344F" w:rsidP="00C27914">
      <w:pPr>
        <w:tabs>
          <w:tab w:val="clear" w:pos="284"/>
          <w:tab w:val="left" w:pos="270"/>
        </w:tabs>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Прије почетка лијечења</w:t>
      </w:r>
    </w:p>
    <w:p w14:paraId="73496805" w14:textId="77777777" w:rsidR="0056344F" w:rsidRPr="009D12B4" w:rsidRDefault="0056344F" w:rsidP="00C27914">
      <w:pPr>
        <w:tabs>
          <w:tab w:val="clear" w:pos="284"/>
          <w:tab w:val="left" w:pos="270"/>
        </w:tabs>
        <w:rPr>
          <w:rFonts w:ascii="Times New Roman" w:hAnsi="Times New Roman"/>
          <w:iCs/>
          <w:sz w:val="22"/>
          <w:szCs w:val="22"/>
          <w:lang w:val="sr-Latn-RS"/>
        </w:rPr>
      </w:pPr>
      <w:r w:rsidRPr="009D12B4">
        <w:rPr>
          <w:rFonts w:ascii="Times New Roman" w:hAnsi="Times New Roman"/>
          <w:iCs/>
          <w:sz w:val="22"/>
          <w:szCs w:val="22"/>
          <w:lang w:val="sr-Latn-RS"/>
        </w:rPr>
        <w:t>Аторвастатин треба са опрезом прописивати пацијентима са предиспозицијом за појаву рабдомиолизе. Прије почетка терапије статином треба одредити вриједности креатин киназе у сљедећим случајевима:</w:t>
      </w:r>
    </w:p>
    <w:p w14:paraId="622871C3" w14:textId="77777777" w:rsidR="0056344F" w:rsidRPr="009D12B4" w:rsidRDefault="0056344F" w:rsidP="00C27914">
      <w:pPr>
        <w:numPr>
          <w:ilvl w:val="0"/>
          <w:numId w:val="20"/>
        </w:numPr>
        <w:tabs>
          <w:tab w:val="clear" w:pos="284"/>
          <w:tab w:val="left" w:pos="540"/>
        </w:tabs>
        <w:rPr>
          <w:rFonts w:ascii="Times New Roman" w:hAnsi="Times New Roman"/>
          <w:iCs/>
          <w:sz w:val="22"/>
          <w:szCs w:val="22"/>
          <w:lang w:val="sr-Latn-RS"/>
        </w:rPr>
      </w:pPr>
      <w:r w:rsidRPr="009D12B4">
        <w:rPr>
          <w:rFonts w:ascii="Times New Roman" w:hAnsi="Times New Roman"/>
          <w:iCs/>
          <w:sz w:val="22"/>
          <w:szCs w:val="22"/>
          <w:lang w:val="sr-Latn-RS"/>
        </w:rPr>
        <w:t>поремећена функција бубрега;</w:t>
      </w:r>
    </w:p>
    <w:p w14:paraId="44A1400C" w14:textId="77777777" w:rsidR="0056344F" w:rsidRPr="009D12B4" w:rsidRDefault="0056344F" w:rsidP="00C27914">
      <w:pPr>
        <w:numPr>
          <w:ilvl w:val="0"/>
          <w:numId w:val="20"/>
        </w:numPr>
        <w:tabs>
          <w:tab w:val="clear" w:pos="284"/>
          <w:tab w:val="left" w:pos="540"/>
        </w:tabs>
        <w:rPr>
          <w:rFonts w:ascii="Times New Roman" w:hAnsi="Times New Roman"/>
          <w:iCs/>
          <w:sz w:val="22"/>
          <w:szCs w:val="22"/>
          <w:lang w:val="sr-Latn-RS"/>
        </w:rPr>
      </w:pPr>
      <w:r w:rsidRPr="009D12B4">
        <w:rPr>
          <w:rFonts w:ascii="Times New Roman" w:hAnsi="Times New Roman"/>
          <w:iCs/>
          <w:sz w:val="22"/>
          <w:szCs w:val="22"/>
          <w:lang w:val="sr-Latn-RS"/>
        </w:rPr>
        <w:t>хипотиреоидизам;</w:t>
      </w:r>
    </w:p>
    <w:p w14:paraId="7922F003" w14:textId="77777777" w:rsidR="0056344F" w:rsidRPr="009D12B4" w:rsidRDefault="0056344F" w:rsidP="00C27914">
      <w:pPr>
        <w:numPr>
          <w:ilvl w:val="0"/>
          <w:numId w:val="20"/>
        </w:numPr>
        <w:tabs>
          <w:tab w:val="clear" w:pos="284"/>
          <w:tab w:val="left" w:pos="540"/>
        </w:tabs>
        <w:rPr>
          <w:rFonts w:ascii="Times New Roman" w:hAnsi="Times New Roman"/>
          <w:iCs/>
          <w:sz w:val="22"/>
          <w:szCs w:val="22"/>
          <w:lang w:val="sr-Latn-RS"/>
        </w:rPr>
      </w:pPr>
      <w:r w:rsidRPr="009D12B4">
        <w:rPr>
          <w:rFonts w:ascii="Times New Roman" w:hAnsi="Times New Roman"/>
          <w:iCs/>
          <w:sz w:val="22"/>
          <w:szCs w:val="22"/>
          <w:lang w:val="sr-Latn-RS"/>
        </w:rPr>
        <w:t>подаци из личне или породичне анамнезе о насљедним поремећајима мишића;</w:t>
      </w:r>
    </w:p>
    <w:p w14:paraId="4C5E9342" w14:textId="77777777" w:rsidR="0056344F" w:rsidRPr="009D12B4" w:rsidRDefault="0056344F" w:rsidP="00C27914">
      <w:pPr>
        <w:numPr>
          <w:ilvl w:val="0"/>
          <w:numId w:val="20"/>
        </w:numPr>
        <w:tabs>
          <w:tab w:val="clear" w:pos="284"/>
          <w:tab w:val="left" w:pos="540"/>
        </w:tabs>
        <w:rPr>
          <w:rFonts w:ascii="Times New Roman" w:hAnsi="Times New Roman"/>
          <w:iCs/>
          <w:sz w:val="22"/>
          <w:szCs w:val="22"/>
          <w:lang w:val="sr-Latn-RS"/>
        </w:rPr>
      </w:pPr>
      <w:r w:rsidRPr="009D12B4">
        <w:rPr>
          <w:rFonts w:ascii="Times New Roman" w:hAnsi="Times New Roman"/>
          <w:iCs/>
          <w:sz w:val="22"/>
          <w:szCs w:val="22"/>
          <w:lang w:val="sr-Latn-RS"/>
        </w:rPr>
        <w:t>претходна анамнеза мишићне токсичности са статинима или фибратима;</w:t>
      </w:r>
    </w:p>
    <w:p w14:paraId="634421AB" w14:textId="77777777" w:rsidR="0056344F" w:rsidRPr="009D12B4" w:rsidRDefault="0056344F" w:rsidP="00C27914">
      <w:pPr>
        <w:numPr>
          <w:ilvl w:val="0"/>
          <w:numId w:val="20"/>
        </w:numPr>
        <w:tabs>
          <w:tab w:val="clear" w:pos="284"/>
          <w:tab w:val="left" w:pos="540"/>
        </w:tabs>
        <w:rPr>
          <w:rFonts w:ascii="Times New Roman" w:hAnsi="Times New Roman"/>
          <w:iCs/>
          <w:sz w:val="22"/>
          <w:szCs w:val="22"/>
          <w:lang w:val="sr-Latn-RS"/>
        </w:rPr>
      </w:pPr>
      <w:r w:rsidRPr="009D12B4">
        <w:rPr>
          <w:rFonts w:ascii="Times New Roman" w:hAnsi="Times New Roman"/>
          <w:iCs/>
          <w:sz w:val="22"/>
          <w:szCs w:val="22"/>
          <w:lang w:val="sr-Latn-RS"/>
        </w:rPr>
        <w:t>претходна анамнеза болести јетре и/или конзумирање алкохола у велик</w:t>
      </w:r>
      <w:r w:rsidRPr="009D12B4">
        <w:rPr>
          <w:rFonts w:ascii="Times New Roman" w:hAnsi="Times New Roman"/>
          <w:sz w:val="22"/>
          <w:szCs w:val="22"/>
          <w:lang w:val="sr-Latn-RS"/>
        </w:rPr>
        <w:t>им количинама;</w:t>
      </w:r>
    </w:p>
    <w:p w14:paraId="47CC7D07" w14:textId="601F0006" w:rsidR="0056344F" w:rsidRPr="009D12B4" w:rsidRDefault="0056344F" w:rsidP="00C27914">
      <w:pPr>
        <w:numPr>
          <w:ilvl w:val="0"/>
          <w:numId w:val="20"/>
        </w:numPr>
        <w:tabs>
          <w:tab w:val="clear" w:pos="284"/>
          <w:tab w:val="left" w:pos="540"/>
        </w:tabs>
        <w:rPr>
          <w:rFonts w:ascii="Times New Roman" w:hAnsi="Times New Roman"/>
          <w:iCs/>
          <w:sz w:val="22"/>
          <w:szCs w:val="22"/>
          <w:lang w:val="sr-Latn-RS"/>
        </w:rPr>
      </w:pPr>
      <w:r w:rsidRPr="009D12B4">
        <w:rPr>
          <w:rFonts w:ascii="Times New Roman" w:hAnsi="Times New Roman"/>
          <w:sz w:val="22"/>
          <w:szCs w:val="22"/>
          <w:lang w:val="sr-Latn-RS"/>
        </w:rPr>
        <w:t>код старијих пацијената (преко 70 година), неопходност овог мјерења треба размотрити, с</w:t>
      </w:r>
      <w:r w:rsidR="004B3B72" w:rsidRPr="009D12B4">
        <w:rPr>
          <w:rFonts w:ascii="Times New Roman" w:hAnsi="Times New Roman"/>
          <w:sz w:val="22"/>
          <w:szCs w:val="22"/>
          <w:lang w:val="sr-Latn-RS"/>
        </w:rPr>
        <w:t>a</w:t>
      </w:r>
      <w:r w:rsidRPr="009D12B4">
        <w:rPr>
          <w:rFonts w:ascii="Times New Roman" w:hAnsi="Times New Roman"/>
          <w:sz w:val="22"/>
          <w:szCs w:val="22"/>
          <w:lang w:val="sr-Latn-RS"/>
        </w:rPr>
        <w:t xml:space="preserve"> обзиром на присуство других предиспонирајућих фактора за појаву рабдомиолизе;</w:t>
      </w:r>
    </w:p>
    <w:p w14:paraId="0AE56291" w14:textId="77777777" w:rsidR="0056344F" w:rsidRPr="009D12B4" w:rsidRDefault="0056344F" w:rsidP="00C27914">
      <w:pPr>
        <w:numPr>
          <w:ilvl w:val="0"/>
          <w:numId w:val="20"/>
        </w:numPr>
        <w:tabs>
          <w:tab w:val="clear" w:pos="284"/>
          <w:tab w:val="left" w:pos="540"/>
        </w:tabs>
        <w:rPr>
          <w:rFonts w:ascii="Times New Roman" w:hAnsi="Times New Roman"/>
          <w:iCs/>
          <w:sz w:val="22"/>
          <w:szCs w:val="22"/>
          <w:lang w:val="sr-Latn-RS"/>
        </w:rPr>
      </w:pPr>
      <w:r w:rsidRPr="009D12B4">
        <w:rPr>
          <w:rFonts w:ascii="Times New Roman" w:hAnsi="Times New Roman"/>
          <w:sz w:val="22"/>
          <w:szCs w:val="22"/>
          <w:lang w:val="sr-Latn-RS"/>
        </w:rPr>
        <w:t xml:space="preserve">случајеви у којима се може јавити пораст нивоа </w:t>
      </w:r>
      <w:r w:rsidRPr="009D12B4">
        <w:rPr>
          <w:rFonts w:ascii="Times New Roman" w:hAnsi="Times New Roman"/>
          <w:iCs/>
          <w:sz w:val="22"/>
          <w:szCs w:val="22"/>
          <w:lang w:val="sr-Latn-RS"/>
        </w:rPr>
        <w:t xml:space="preserve">креатин киназе </w:t>
      </w:r>
      <w:r w:rsidRPr="009D12B4">
        <w:rPr>
          <w:rFonts w:ascii="Times New Roman" w:hAnsi="Times New Roman"/>
          <w:sz w:val="22"/>
          <w:szCs w:val="22"/>
          <w:lang w:val="sr-Latn-RS"/>
        </w:rPr>
        <w:t>у плазми, као код интеракције (погледати дио 4.5) и код специјалних популација укључујући генетске субпопулације (погледати дио 5.2).</w:t>
      </w:r>
    </w:p>
    <w:p w14:paraId="1D03132B" w14:textId="77777777" w:rsidR="0056344F" w:rsidRPr="009D12B4" w:rsidRDefault="0056344F" w:rsidP="00C27914">
      <w:pPr>
        <w:tabs>
          <w:tab w:val="clear" w:pos="284"/>
          <w:tab w:val="left" w:pos="540"/>
        </w:tabs>
        <w:ind w:left="540" w:hanging="540"/>
        <w:rPr>
          <w:rFonts w:ascii="Times New Roman" w:hAnsi="Times New Roman"/>
          <w:sz w:val="22"/>
          <w:szCs w:val="22"/>
          <w:lang w:val="sr-Latn-RS"/>
        </w:rPr>
      </w:pPr>
    </w:p>
    <w:p w14:paraId="1A031ED5" w14:textId="77777777" w:rsidR="0056344F" w:rsidRPr="009D12B4" w:rsidRDefault="0056344F" w:rsidP="00C27914">
      <w:pPr>
        <w:tabs>
          <w:tab w:val="clear" w:pos="284"/>
          <w:tab w:val="left" w:pos="270"/>
        </w:tabs>
        <w:rPr>
          <w:rFonts w:ascii="Times New Roman" w:hAnsi="Times New Roman"/>
          <w:sz w:val="22"/>
          <w:szCs w:val="22"/>
          <w:lang w:val="sr-Latn-RS"/>
        </w:rPr>
      </w:pPr>
      <w:r w:rsidRPr="009D12B4">
        <w:rPr>
          <w:rFonts w:ascii="Times New Roman" w:hAnsi="Times New Roman"/>
          <w:sz w:val="22"/>
          <w:szCs w:val="22"/>
          <w:lang w:val="sr-Latn-RS"/>
        </w:rPr>
        <w:t>У овим случајевима треба пажљиво размотрити ризик од лијечења у односу на могућу корист, и препоручује се клинички надзор пацијента.</w:t>
      </w:r>
    </w:p>
    <w:p w14:paraId="04C28C6D" w14:textId="77777777" w:rsidR="0056344F" w:rsidRPr="009D12B4" w:rsidRDefault="0056344F" w:rsidP="00C27914">
      <w:pPr>
        <w:tabs>
          <w:tab w:val="clear" w:pos="284"/>
          <w:tab w:val="left" w:pos="270"/>
        </w:tabs>
        <w:rPr>
          <w:rFonts w:ascii="Times New Roman" w:hAnsi="Times New Roman"/>
          <w:sz w:val="22"/>
          <w:szCs w:val="22"/>
          <w:lang w:val="sr-Latn-RS"/>
        </w:rPr>
      </w:pPr>
      <w:r w:rsidRPr="009D12B4">
        <w:rPr>
          <w:rFonts w:ascii="Times New Roman" w:hAnsi="Times New Roman"/>
          <w:sz w:val="22"/>
          <w:szCs w:val="22"/>
          <w:lang w:val="sr-Latn-RS"/>
        </w:rPr>
        <w:t xml:space="preserve">Уколико су вриједности </w:t>
      </w:r>
      <w:r w:rsidRPr="009D12B4">
        <w:rPr>
          <w:rFonts w:ascii="Times New Roman" w:hAnsi="Times New Roman"/>
          <w:iCs/>
          <w:sz w:val="22"/>
          <w:szCs w:val="22"/>
          <w:lang w:val="sr-Latn-RS"/>
        </w:rPr>
        <w:t xml:space="preserve">креатин киназе </w:t>
      </w:r>
      <w:r w:rsidRPr="009D12B4">
        <w:rPr>
          <w:rFonts w:ascii="Times New Roman" w:hAnsi="Times New Roman"/>
          <w:sz w:val="22"/>
          <w:szCs w:val="22"/>
          <w:lang w:val="sr-Latn-RS"/>
        </w:rPr>
        <w:t>знатно повишене (&gt; 5 пута од горњих граничних вриједности) прије почетка терапије, лијечење аторвастатином не треба започињати.</w:t>
      </w:r>
    </w:p>
    <w:p w14:paraId="3691EA2B" w14:textId="77777777" w:rsidR="0056344F" w:rsidRPr="009D12B4" w:rsidRDefault="0056344F" w:rsidP="00C27914">
      <w:pPr>
        <w:rPr>
          <w:rFonts w:ascii="Times New Roman" w:hAnsi="Times New Roman"/>
          <w:i/>
          <w:iCs/>
          <w:sz w:val="22"/>
          <w:szCs w:val="22"/>
          <w:u w:val="single"/>
          <w:lang w:val="sr-Latn-RS"/>
        </w:rPr>
      </w:pPr>
    </w:p>
    <w:p w14:paraId="16D152C8" w14:textId="77777777" w:rsidR="0056344F" w:rsidRPr="009D12B4" w:rsidRDefault="0056344F" w:rsidP="00C27914">
      <w:pPr>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 xml:space="preserve">Одређивање креатин киназе </w:t>
      </w:r>
    </w:p>
    <w:p w14:paraId="7761905B" w14:textId="77777777" w:rsidR="0056344F" w:rsidRPr="009D12B4" w:rsidRDefault="0056344F" w:rsidP="00C27914">
      <w:pPr>
        <w:rPr>
          <w:rFonts w:ascii="Times New Roman" w:hAnsi="Times New Roman"/>
          <w:sz w:val="22"/>
          <w:szCs w:val="22"/>
          <w:lang w:val="sr-Latn-RS"/>
        </w:rPr>
      </w:pPr>
      <w:r w:rsidRPr="009D12B4">
        <w:rPr>
          <w:rFonts w:ascii="Times New Roman" w:hAnsi="Times New Roman"/>
          <w:iCs/>
          <w:sz w:val="22"/>
          <w:szCs w:val="22"/>
          <w:lang w:val="sr-Latn-RS"/>
        </w:rPr>
        <w:t xml:space="preserve">Вриједности креатин киназе не треба одређивати након великог физичког напора или у присуству других фактора који доводе до повећања креатин киназе, што може отежати интерпретацију резултата. Уколико су вриједности креатин киназе </w:t>
      </w:r>
      <w:r w:rsidRPr="009D12B4">
        <w:rPr>
          <w:rFonts w:ascii="Times New Roman" w:hAnsi="Times New Roman"/>
          <w:sz w:val="22"/>
          <w:szCs w:val="22"/>
          <w:lang w:val="sr-Latn-RS"/>
        </w:rPr>
        <w:t>знатно повишене (&gt; 5 пута од горњих граничних вриједности) прије почетка терапије, поновно мјерење треба извршити након 5 до 7 дана да би се резултати потврдили.</w:t>
      </w:r>
    </w:p>
    <w:p w14:paraId="74EBDAC2" w14:textId="77777777" w:rsidR="0056344F" w:rsidRPr="009D12B4" w:rsidRDefault="0056344F" w:rsidP="00C27914">
      <w:pPr>
        <w:rPr>
          <w:rFonts w:ascii="Times New Roman" w:hAnsi="Times New Roman"/>
          <w:sz w:val="22"/>
          <w:szCs w:val="22"/>
          <w:lang w:val="sr-Latn-RS"/>
        </w:rPr>
      </w:pPr>
    </w:p>
    <w:p w14:paraId="17342D4E" w14:textId="77777777" w:rsidR="0056344F" w:rsidRPr="009D12B4" w:rsidRDefault="0056344F" w:rsidP="00C27914">
      <w:pPr>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За вријеме лијечења</w:t>
      </w:r>
    </w:p>
    <w:p w14:paraId="47BAC14F" w14:textId="77777777" w:rsidR="0056344F" w:rsidRPr="009D12B4" w:rsidRDefault="0056344F" w:rsidP="00C27914">
      <w:pPr>
        <w:numPr>
          <w:ilvl w:val="0"/>
          <w:numId w:val="16"/>
        </w:numPr>
        <w:tabs>
          <w:tab w:val="clear" w:pos="284"/>
          <w:tab w:val="left" w:pos="426"/>
        </w:tabs>
        <w:rPr>
          <w:rFonts w:ascii="Times New Roman" w:hAnsi="Times New Roman"/>
          <w:iCs/>
          <w:sz w:val="22"/>
          <w:szCs w:val="22"/>
          <w:lang w:val="sr-Latn-RS"/>
        </w:rPr>
      </w:pPr>
      <w:r w:rsidRPr="009D12B4">
        <w:rPr>
          <w:rFonts w:ascii="Times New Roman" w:hAnsi="Times New Roman"/>
          <w:iCs/>
          <w:sz w:val="22"/>
          <w:szCs w:val="22"/>
          <w:lang w:val="sr-Latn-RS"/>
        </w:rPr>
        <w:t>Пацијенте треба савјетовати да брзо пријаве бол у мишићима, грчеве или слабост мишића, нарочито ако су праћени слабошћу или повишеном температуром.</w:t>
      </w:r>
    </w:p>
    <w:p w14:paraId="6296C179" w14:textId="77777777" w:rsidR="0056344F" w:rsidRPr="009D12B4" w:rsidRDefault="0056344F" w:rsidP="00C27914">
      <w:pPr>
        <w:numPr>
          <w:ilvl w:val="0"/>
          <w:numId w:val="16"/>
        </w:numPr>
        <w:tabs>
          <w:tab w:val="clear" w:pos="284"/>
          <w:tab w:val="left" w:pos="426"/>
        </w:tabs>
        <w:rPr>
          <w:rFonts w:ascii="Times New Roman" w:hAnsi="Times New Roman"/>
          <w:iCs/>
          <w:sz w:val="22"/>
          <w:szCs w:val="22"/>
          <w:lang w:val="sr-Latn-RS"/>
        </w:rPr>
      </w:pPr>
      <w:r w:rsidRPr="009D12B4">
        <w:rPr>
          <w:rFonts w:ascii="Times New Roman" w:hAnsi="Times New Roman"/>
          <w:iCs/>
          <w:sz w:val="22"/>
          <w:szCs w:val="22"/>
          <w:lang w:val="sr-Latn-RS"/>
        </w:rPr>
        <w:t xml:space="preserve">Уколико се ови симптоми јаве док је пацијент на терапији аторвастатином, треба му одредити ниво креатин киназе. Уколико су ове вриједности знатно повишене </w:t>
      </w:r>
      <w:r w:rsidRPr="009D12B4">
        <w:rPr>
          <w:rFonts w:ascii="Times New Roman" w:hAnsi="Times New Roman"/>
          <w:sz w:val="22"/>
          <w:szCs w:val="22"/>
          <w:lang w:val="sr-Latn-RS"/>
        </w:rPr>
        <w:t>(&gt; 5 пута од горњих граничних вриједности)</w:t>
      </w:r>
      <w:r w:rsidRPr="009D12B4">
        <w:rPr>
          <w:rFonts w:ascii="Times New Roman" w:hAnsi="Times New Roman"/>
          <w:iCs/>
          <w:sz w:val="22"/>
          <w:szCs w:val="22"/>
          <w:lang w:val="sr-Latn-RS"/>
        </w:rPr>
        <w:t>, третман треба прекинути.</w:t>
      </w:r>
    </w:p>
    <w:p w14:paraId="4C892DA0" w14:textId="77777777" w:rsidR="0056344F" w:rsidRPr="009D12B4" w:rsidRDefault="0056344F" w:rsidP="00C27914">
      <w:pPr>
        <w:numPr>
          <w:ilvl w:val="0"/>
          <w:numId w:val="16"/>
        </w:numPr>
        <w:tabs>
          <w:tab w:val="clear" w:pos="284"/>
          <w:tab w:val="left" w:pos="426"/>
        </w:tabs>
        <w:rPr>
          <w:rFonts w:ascii="Times New Roman" w:hAnsi="Times New Roman"/>
          <w:iCs/>
          <w:sz w:val="22"/>
          <w:szCs w:val="22"/>
          <w:lang w:val="sr-Latn-RS"/>
        </w:rPr>
      </w:pPr>
      <w:r w:rsidRPr="009D12B4">
        <w:rPr>
          <w:rFonts w:ascii="Times New Roman" w:hAnsi="Times New Roman"/>
          <w:iCs/>
          <w:sz w:val="22"/>
          <w:szCs w:val="22"/>
          <w:lang w:val="sr-Latn-RS"/>
        </w:rPr>
        <w:t>Уколико су мишићни симптоми озбиљни и доводе до свакодневних нелагодности, чак и ако су вриједности креатин киназе повишене до</w:t>
      </w:r>
      <w:r w:rsidRPr="009D12B4">
        <w:rPr>
          <w:rFonts w:ascii="Times New Roman" w:hAnsi="Times New Roman"/>
          <w:sz w:val="22"/>
          <w:szCs w:val="22"/>
          <w:lang w:val="sr-Latn-RS"/>
        </w:rPr>
        <w:t xml:space="preserve"> ≤ 5 пута од горњих граничних вриједности, треба размотрити прекид терапије.</w:t>
      </w:r>
    </w:p>
    <w:p w14:paraId="45A837D4" w14:textId="77777777" w:rsidR="0056344F" w:rsidRPr="009D12B4" w:rsidRDefault="0056344F" w:rsidP="00C27914">
      <w:pPr>
        <w:numPr>
          <w:ilvl w:val="0"/>
          <w:numId w:val="16"/>
        </w:numPr>
        <w:tabs>
          <w:tab w:val="clear" w:pos="284"/>
          <w:tab w:val="left" w:pos="426"/>
        </w:tabs>
        <w:rPr>
          <w:rFonts w:ascii="Times New Roman" w:hAnsi="Times New Roman"/>
          <w:iCs/>
          <w:sz w:val="22"/>
          <w:szCs w:val="22"/>
          <w:lang w:val="sr-Latn-RS"/>
        </w:rPr>
      </w:pPr>
      <w:r w:rsidRPr="009D12B4">
        <w:rPr>
          <w:rFonts w:ascii="Times New Roman" w:hAnsi="Times New Roman"/>
          <w:sz w:val="22"/>
          <w:szCs w:val="22"/>
          <w:lang w:val="sr-Latn-RS"/>
        </w:rPr>
        <w:t xml:space="preserve">Уколико симптоми нестану и вриједности </w:t>
      </w:r>
      <w:r w:rsidRPr="009D12B4">
        <w:rPr>
          <w:rFonts w:ascii="Times New Roman" w:hAnsi="Times New Roman"/>
          <w:iCs/>
          <w:sz w:val="22"/>
          <w:szCs w:val="22"/>
          <w:lang w:val="sr-Latn-RS"/>
        </w:rPr>
        <w:t xml:space="preserve">креатин киназе </w:t>
      </w:r>
      <w:r w:rsidRPr="009D12B4">
        <w:rPr>
          <w:rFonts w:ascii="Times New Roman" w:hAnsi="Times New Roman"/>
          <w:sz w:val="22"/>
          <w:szCs w:val="22"/>
          <w:lang w:val="sr-Latn-RS"/>
        </w:rPr>
        <w:t>се врате у нормалу, мо</w:t>
      </w:r>
      <w:r w:rsidRPr="009D12B4">
        <w:rPr>
          <w:rFonts w:ascii="Times New Roman" w:hAnsi="Times New Roman"/>
          <w:iCs/>
          <w:sz w:val="22"/>
          <w:szCs w:val="22"/>
          <w:lang w:val="sr-Latn-RS"/>
        </w:rPr>
        <w:t>же се размотрити поновно увођење аторвастатина или увођење алтернативног статина у најмањој дози уз одговарајући надзор.</w:t>
      </w:r>
    </w:p>
    <w:p w14:paraId="61729EA6" w14:textId="77777777" w:rsidR="0056344F" w:rsidRPr="009D12B4" w:rsidRDefault="0056344F" w:rsidP="00C27914">
      <w:pPr>
        <w:numPr>
          <w:ilvl w:val="0"/>
          <w:numId w:val="16"/>
        </w:numPr>
        <w:tabs>
          <w:tab w:val="clear" w:pos="284"/>
          <w:tab w:val="left" w:pos="426"/>
        </w:tabs>
        <w:rPr>
          <w:rFonts w:ascii="Times New Roman" w:hAnsi="Times New Roman"/>
          <w:sz w:val="22"/>
          <w:szCs w:val="22"/>
          <w:lang w:val="sr-Latn-RS"/>
        </w:rPr>
      </w:pPr>
      <w:r w:rsidRPr="009D12B4">
        <w:rPr>
          <w:rFonts w:ascii="Times New Roman" w:hAnsi="Times New Roman"/>
          <w:sz w:val="22"/>
          <w:szCs w:val="22"/>
          <w:lang w:val="sr-Latn-RS"/>
        </w:rPr>
        <w:t xml:space="preserve">Аторвастатин треба укинути уколико се појави клинички значајно повећање вриједности </w:t>
      </w:r>
      <w:r w:rsidRPr="009D12B4">
        <w:rPr>
          <w:rFonts w:ascii="Times New Roman" w:hAnsi="Times New Roman"/>
          <w:iCs/>
          <w:sz w:val="22"/>
          <w:szCs w:val="22"/>
          <w:lang w:val="sr-Latn-RS"/>
        </w:rPr>
        <w:t xml:space="preserve">креатин киназе </w:t>
      </w:r>
      <w:r w:rsidRPr="009D12B4">
        <w:rPr>
          <w:rFonts w:ascii="Times New Roman" w:hAnsi="Times New Roman"/>
          <w:sz w:val="22"/>
          <w:szCs w:val="22"/>
          <w:lang w:val="sr-Latn-RS"/>
        </w:rPr>
        <w:t xml:space="preserve">(&gt; 10 пута од горњих граничних вриједности), или у случају да се установи или сумња на рабдомиолизу. </w:t>
      </w:r>
    </w:p>
    <w:p w14:paraId="053D2FF5" w14:textId="77777777" w:rsidR="0056344F" w:rsidRPr="009D12B4" w:rsidRDefault="0056344F" w:rsidP="00C27914">
      <w:pPr>
        <w:tabs>
          <w:tab w:val="clear" w:pos="284"/>
        </w:tabs>
        <w:rPr>
          <w:rFonts w:ascii="Times New Roman" w:hAnsi="Times New Roman"/>
          <w:iCs/>
          <w:sz w:val="22"/>
          <w:szCs w:val="22"/>
          <w:lang w:val="sr-Latn-RS"/>
        </w:rPr>
      </w:pPr>
    </w:p>
    <w:p w14:paraId="578C92D6" w14:textId="77777777" w:rsidR="00CD2117" w:rsidRPr="009D12B4" w:rsidRDefault="00CD2117" w:rsidP="00C27914">
      <w:pPr>
        <w:rPr>
          <w:rFonts w:ascii="Times New Roman" w:hAnsi="Times New Roman"/>
          <w:i/>
          <w:iCs/>
          <w:sz w:val="22"/>
          <w:szCs w:val="22"/>
          <w:u w:val="single"/>
          <w:lang w:val="sr-Latn-RS"/>
        </w:rPr>
      </w:pPr>
    </w:p>
    <w:p w14:paraId="176581D4" w14:textId="2050D1C7" w:rsidR="0056344F" w:rsidRPr="009D12B4" w:rsidRDefault="0056344F" w:rsidP="00C27914">
      <w:pPr>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Истовремена употреба са другим љековима</w:t>
      </w:r>
    </w:p>
    <w:p w14:paraId="2C3261DB" w14:textId="099E57B0" w:rsidR="0056344F" w:rsidRPr="009D12B4" w:rsidRDefault="0056344F" w:rsidP="00C27914">
      <w:pPr>
        <w:rPr>
          <w:rStyle w:val="hps"/>
          <w:rFonts w:ascii="Times New Roman" w:hAnsi="Times New Roman"/>
          <w:sz w:val="22"/>
          <w:szCs w:val="22"/>
          <w:lang w:val="sr-Latn-RS"/>
        </w:rPr>
      </w:pPr>
      <w:r w:rsidRPr="009D12B4">
        <w:rPr>
          <w:rFonts w:ascii="Times New Roman" w:hAnsi="Times New Roman"/>
          <w:iCs/>
          <w:sz w:val="22"/>
          <w:szCs w:val="22"/>
          <w:lang w:val="sr-Latn-RS"/>
        </w:rPr>
        <w:t xml:space="preserve">Ризик од рабдомиолизе је повећан када се аторвастатин примјењује истовремено </w:t>
      </w:r>
      <w:r w:rsidRPr="009D12B4">
        <w:rPr>
          <w:rStyle w:val="hps"/>
          <w:rFonts w:ascii="Times New Roman" w:hAnsi="Times New Roman"/>
          <w:sz w:val="22"/>
          <w:szCs w:val="22"/>
          <w:lang w:val="sr-Latn-RS"/>
        </w:rPr>
        <w:t>са одређеним љековима који могу да повећају концентрацију аторвастатина у плазми</w:t>
      </w:r>
      <w:r w:rsidRPr="009D12B4">
        <w:rPr>
          <w:rFonts w:ascii="Times New Roman" w:hAnsi="Times New Roman"/>
          <w:sz w:val="22"/>
          <w:szCs w:val="22"/>
          <w:lang w:val="sr-Latn-RS"/>
        </w:rPr>
        <w:t xml:space="preserve"> као што су </w:t>
      </w:r>
      <w:r w:rsidRPr="009D12B4">
        <w:rPr>
          <w:rStyle w:val="hps"/>
          <w:rFonts w:ascii="Times New Roman" w:hAnsi="Times New Roman"/>
          <w:sz w:val="22"/>
          <w:szCs w:val="22"/>
          <w:lang w:val="sr-Latn-RS"/>
        </w:rPr>
        <w:t>потентни инхибитори</w:t>
      </w:r>
      <w:r w:rsidRPr="009D12B4">
        <w:rPr>
          <w:rFonts w:ascii="Times New Roman" w:hAnsi="Times New Roman"/>
          <w:sz w:val="22"/>
          <w:szCs w:val="22"/>
          <w:lang w:val="sr-Latn-RS"/>
        </w:rPr>
        <w:t xml:space="preserve"> CYP3A4 или транспортних протеина </w:t>
      </w:r>
      <w:r w:rsidRPr="009D12B4">
        <w:rPr>
          <w:rStyle w:val="hpsatn"/>
          <w:rFonts w:ascii="Times New Roman" w:hAnsi="Times New Roman"/>
          <w:sz w:val="22"/>
          <w:szCs w:val="22"/>
          <w:lang w:val="sr-Latn-RS"/>
        </w:rPr>
        <w:t>(</w:t>
      </w:r>
      <w:r w:rsidRPr="009D12B4">
        <w:rPr>
          <w:rFonts w:ascii="Times New Roman" w:hAnsi="Times New Roman"/>
          <w:sz w:val="22"/>
          <w:szCs w:val="22"/>
          <w:lang w:val="sr-Latn-RS"/>
        </w:rPr>
        <w:t xml:space="preserve">нпр. </w:t>
      </w:r>
      <w:r w:rsidRPr="009D12B4">
        <w:rPr>
          <w:rStyle w:val="hps"/>
          <w:rFonts w:ascii="Times New Roman" w:hAnsi="Times New Roman"/>
          <w:sz w:val="22"/>
          <w:szCs w:val="22"/>
          <w:lang w:val="sr-Latn-RS"/>
        </w:rPr>
        <w:t>циклоспорин</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телитромицин</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кларитромицин</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делавирдин</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стирипентол</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кетоконазол</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вориконазол</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итраконазол</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посаконазол, летермовир и инхибитори ХИВ протеазе</w:t>
      </w:r>
      <w:r w:rsidRPr="009D12B4">
        <w:rPr>
          <w:rFonts w:ascii="Times New Roman" w:hAnsi="Times New Roman"/>
          <w:sz w:val="22"/>
          <w:szCs w:val="22"/>
          <w:lang w:val="sr-Latn-RS"/>
        </w:rPr>
        <w:t xml:space="preserve">, укључујући: </w:t>
      </w:r>
      <w:r w:rsidRPr="009D12B4">
        <w:rPr>
          <w:rStyle w:val="hps"/>
          <w:rFonts w:ascii="Times New Roman" w:hAnsi="Times New Roman"/>
          <w:sz w:val="22"/>
          <w:szCs w:val="22"/>
          <w:lang w:val="sr-Latn-RS"/>
        </w:rPr>
        <w:t>ритонавир</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лопинавир</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атазанавир</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индинавир</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дарунавир</w:t>
      </w:r>
      <w:r w:rsidRPr="009D12B4">
        <w:rPr>
          <w:rFonts w:ascii="Times New Roman" w:hAnsi="Times New Roman"/>
          <w:sz w:val="22"/>
          <w:szCs w:val="22"/>
          <w:lang w:val="sr-Latn-RS"/>
        </w:rPr>
        <w:t xml:space="preserve">, типранавир/ритонавир, итд). </w:t>
      </w:r>
      <w:r w:rsidRPr="009D12B4">
        <w:rPr>
          <w:rStyle w:val="hps"/>
          <w:rFonts w:ascii="Times New Roman" w:hAnsi="Times New Roman"/>
          <w:sz w:val="22"/>
          <w:szCs w:val="22"/>
          <w:lang w:val="sr-Latn-RS"/>
        </w:rPr>
        <w:t>Ризик од миопатије може бити повећан истовременом примјеном гемфиброзила и других деривата фибринске киселине</w:t>
      </w:r>
      <w:r w:rsidRPr="009D12B4">
        <w:rPr>
          <w:rFonts w:ascii="Times New Roman" w:hAnsi="Times New Roman"/>
          <w:sz w:val="22"/>
          <w:szCs w:val="22"/>
          <w:lang w:val="sr-Latn-RS"/>
        </w:rPr>
        <w:t xml:space="preserve">, антивирусних љекова за лијечење хепатитиса Ц (HCV) (боцепревира, телапревира, елбасвира/гразопревира), </w:t>
      </w:r>
      <w:r w:rsidRPr="009D12B4">
        <w:rPr>
          <w:rStyle w:val="hps"/>
          <w:rFonts w:ascii="Times New Roman" w:hAnsi="Times New Roman"/>
          <w:sz w:val="22"/>
          <w:szCs w:val="22"/>
          <w:lang w:val="sr-Latn-RS"/>
        </w:rPr>
        <w:t>еритромицина</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ниацина или езетимиба</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Ако је могуће</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треба узети у обзир алтернативну терапију (без интеракција)</w:t>
      </w:r>
      <w:r w:rsidRPr="009D12B4">
        <w:rPr>
          <w:rFonts w:ascii="Times New Roman" w:hAnsi="Times New Roman"/>
          <w:sz w:val="22"/>
          <w:szCs w:val="22"/>
          <w:lang w:val="sr-Latn-RS"/>
        </w:rPr>
        <w:t xml:space="preserve">, умјесто </w:t>
      </w:r>
      <w:r w:rsidRPr="009D12B4">
        <w:rPr>
          <w:rStyle w:val="hps"/>
          <w:rFonts w:ascii="Times New Roman" w:hAnsi="Times New Roman"/>
          <w:sz w:val="22"/>
          <w:szCs w:val="22"/>
          <w:lang w:val="sr-Latn-RS"/>
        </w:rPr>
        <w:t>ових љекова.</w:t>
      </w:r>
    </w:p>
    <w:p w14:paraId="3DC7F36C" w14:textId="77777777" w:rsidR="0035153F" w:rsidRPr="009D12B4" w:rsidRDefault="0035153F" w:rsidP="00C27914">
      <w:pPr>
        <w:rPr>
          <w:rStyle w:val="hps"/>
          <w:rFonts w:ascii="Times New Roman" w:hAnsi="Times New Roman"/>
          <w:sz w:val="22"/>
          <w:szCs w:val="22"/>
          <w:lang w:val="sr-Latn-RS"/>
        </w:rPr>
      </w:pPr>
    </w:p>
    <w:p w14:paraId="23E0DF1C" w14:textId="5181CD47" w:rsidR="0056344F" w:rsidRPr="009D12B4" w:rsidRDefault="0056344F" w:rsidP="00C27914">
      <w:pPr>
        <w:rPr>
          <w:rFonts w:ascii="Times New Roman" w:hAnsi="Times New Roman"/>
          <w:sz w:val="22"/>
          <w:szCs w:val="22"/>
          <w:lang w:val="sr-Latn-RS"/>
        </w:rPr>
      </w:pPr>
      <w:r w:rsidRPr="009D12B4">
        <w:rPr>
          <w:rStyle w:val="hps"/>
          <w:rFonts w:ascii="Times New Roman" w:hAnsi="Times New Roman"/>
          <w:sz w:val="22"/>
          <w:szCs w:val="22"/>
          <w:lang w:val="sr-Latn-RS"/>
        </w:rPr>
        <w:t>У случајевима када је истовремена примјена ових љекова и аторвастатина неопходна</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треба пажљиво процијенити потенцијалне користи и ризике од истовремене примјене ове двије терапије</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Када се примјењују љекови који повећавају плазматске концентрације аторвастатина</w:t>
      </w:r>
      <w:r w:rsidRPr="009D12B4">
        <w:rPr>
          <w:rFonts w:ascii="Times New Roman" w:hAnsi="Times New Roman"/>
          <w:sz w:val="22"/>
          <w:szCs w:val="22"/>
          <w:lang w:val="sr-Latn-RS"/>
        </w:rPr>
        <w:t xml:space="preserve">, препоручује се </w:t>
      </w:r>
      <w:r w:rsidRPr="009D12B4">
        <w:rPr>
          <w:rStyle w:val="hps"/>
          <w:rFonts w:ascii="Times New Roman" w:hAnsi="Times New Roman"/>
          <w:sz w:val="22"/>
          <w:szCs w:val="22"/>
          <w:lang w:val="sr-Latn-RS"/>
        </w:rPr>
        <w:t>мања максимална доза аторвастатин</w:t>
      </w:r>
      <w:r w:rsidRPr="009D12B4">
        <w:rPr>
          <w:rFonts w:ascii="Times New Roman" w:hAnsi="Times New Roman"/>
          <w:sz w:val="22"/>
          <w:szCs w:val="22"/>
          <w:lang w:val="sr-Latn-RS"/>
        </w:rPr>
        <w:t xml:space="preserve">а. </w:t>
      </w:r>
      <w:r w:rsidRPr="009D12B4">
        <w:rPr>
          <w:rStyle w:val="hps"/>
          <w:rFonts w:ascii="Times New Roman" w:hAnsi="Times New Roman"/>
          <w:sz w:val="22"/>
          <w:szCs w:val="22"/>
          <w:lang w:val="sr-Latn-RS"/>
        </w:rPr>
        <w:t>Поред тога</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 xml:space="preserve">у случају снажних инхибитора </w:t>
      </w:r>
      <w:r w:rsidRPr="009D12B4">
        <w:rPr>
          <w:rFonts w:ascii="Times New Roman" w:hAnsi="Times New Roman"/>
          <w:sz w:val="22"/>
          <w:szCs w:val="22"/>
          <w:lang w:val="sr-Latn-RS"/>
        </w:rPr>
        <w:t xml:space="preserve">CYP3A4, </w:t>
      </w:r>
      <w:r w:rsidRPr="009D12B4">
        <w:rPr>
          <w:rStyle w:val="hps"/>
          <w:rFonts w:ascii="Times New Roman" w:hAnsi="Times New Roman"/>
          <w:sz w:val="22"/>
          <w:szCs w:val="22"/>
          <w:lang w:val="sr-Latn-RS"/>
        </w:rPr>
        <w:t>треба узети у обзир мању почетну дозу аторвастатина и препоручује се одговарајући клинички надзор ових пацијената (погледати дио 4.5)</w:t>
      </w:r>
      <w:r w:rsidRPr="009D12B4">
        <w:rPr>
          <w:rFonts w:ascii="Times New Roman" w:hAnsi="Times New Roman"/>
          <w:sz w:val="22"/>
          <w:szCs w:val="22"/>
          <w:lang w:val="sr-Latn-RS"/>
        </w:rPr>
        <w:t>.</w:t>
      </w:r>
    </w:p>
    <w:p w14:paraId="7BAD06E3" w14:textId="77777777" w:rsidR="0035153F" w:rsidRPr="009D12B4" w:rsidRDefault="0035153F" w:rsidP="00C27914">
      <w:pPr>
        <w:rPr>
          <w:rFonts w:ascii="Times New Roman" w:hAnsi="Times New Roman"/>
          <w:sz w:val="22"/>
          <w:szCs w:val="22"/>
          <w:lang w:val="sr-Latn-RS"/>
        </w:rPr>
      </w:pPr>
    </w:p>
    <w:p w14:paraId="04DBF2C4" w14:textId="433EBE33" w:rsidR="0056344F" w:rsidRPr="009D12B4" w:rsidRDefault="0056344F" w:rsidP="00C27914">
      <w:pPr>
        <w:rPr>
          <w:rFonts w:ascii="Times New Roman" w:hAnsi="Times New Roman"/>
          <w:sz w:val="22"/>
          <w:szCs w:val="22"/>
          <w:lang w:val="sr-Latn-RS"/>
        </w:rPr>
      </w:pPr>
      <w:r w:rsidRPr="009D12B4">
        <w:rPr>
          <w:rFonts w:ascii="Times New Roman" w:hAnsi="Times New Roman"/>
          <w:sz w:val="22"/>
          <w:szCs w:val="22"/>
          <w:lang w:val="sr-Latn-RS"/>
        </w:rPr>
        <w:t xml:space="preserve">Лијек </w:t>
      </w:r>
      <w:r w:rsidR="00F374DE" w:rsidRPr="009D12B4">
        <w:rPr>
          <w:rFonts w:ascii="Times New Roman" w:hAnsi="Times New Roman"/>
          <w:sz w:val="22"/>
          <w:szCs w:val="22"/>
          <w:lang w:val="sr-Latn-RS"/>
        </w:rPr>
        <w:t>ETORA</w:t>
      </w:r>
      <w:r w:rsidRPr="009D12B4">
        <w:rPr>
          <w:rFonts w:ascii="Times New Roman" w:hAnsi="Times New Roman"/>
          <w:bCs/>
          <w:noProof/>
          <w:sz w:val="22"/>
          <w:szCs w:val="22"/>
          <w:vertAlign w:val="superscript"/>
          <w:lang w:val="sr-Latn-RS"/>
        </w:rPr>
        <w:t xml:space="preserve"> </w:t>
      </w:r>
      <w:r w:rsidRPr="009D12B4">
        <w:rPr>
          <w:rFonts w:ascii="Times New Roman" w:hAnsi="Times New Roman"/>
          <w:sz w:val="22"/>
          <w:szCs w:val="22"/>
          <w:lang w:val="sr-Latn-RS"/>
        </w:rPr>
        <w:t>не треба примjењивати истовремено са системским формулацијама фусидинскe киселинe или 7 дана послије прекида терапије фусидинском киселином. Код пацијената код којих се примјена формулације фусидинске кисjелине за системску примјену сматра неопходном, потребно је прекинути лијечење статинима за вријеме цијелог трајања лијечења фусидинском кисjелином. Било је извјештаја о рабдомиолизи (укључујући и неке са смртним исходом) код пацијената који узимају ову комбинацију (погледати дио 4.5). Пацијента треба савјетовати да одмах потраж</w:t>
      </w:r>
      <w:r w:rsidR="0035153F" w:rsidRPr="009D12B4">
        <w:rPr>
          <w:rFonts w:ascii="Times New Roman" w:hAnsi="Times New Roman"/>
          <w:sz w:val="22"/>
          <w:szCs w:val="22"/>
          <w:lang w:val="sr-Latn-RS"/>
        </w:rPr>
        <w:t>е</w:t>
      </w:r>
      <w:r w:rsidRPr="009D12B4">
        <w:rPr>
          <w:rFonts w:ascii="Times New Roman" w:hAnsi="Times New Roman"/>
          <w:sz w:val="22"/>
          <w:szCs w:val="22"/>
          <w:lang w:val="sr-Latn-RS"/>
        </w:rPr>
        <w:t xml:space="preserve"> савјет љекара уколико примијети било какве симптоме слабости мишића, бола или осјетљивости. </w:t>
      </w:r>
    </w:p>
    <w:p w14:paraId="2AB53339" w14:textId="77777777" w:rsidR="0035153F" w:rsidRPr="009D12B4" w:rsidRDefault="0035153F" w:rsidP="00C27914">
      <w:pPr>
        <w:rPr>
          <w:rFonts w:ascii="Times New Roman" w:hAnsi="Times New Roman"/>
          <w:sz w:val="22"/>
          <w:szCs w:val="22"/>
          <w:lang w:val="sr-Latn-RS"/>
        </w:rPr>
      </w:pPr>
    </w:p>
    <w:p w14:paraId="04FD0885" w14:textId="4D531E67" w:rsidR="0056344F" w:rsidRPr="009D12B4" w:rsidRDefault="0056344F" w:rsidP="00C27914">
      <w:pPr>
        <w:rPr>
          <w:rFonts w:ascii="Times New Roman" w:hAnsi="Times New Roman"/>
          <w:sz w:val="22"/>
          <w:szCs w:val="22"/>
          <w:lang w:val="sr-Latn-RS"/>
        </w:rPr>
      </w:pPr>
      <w:r w:rsidRPr="009D12B4">
        <w:rPr>
          <w:rFonts w:ascii="Times New Roman" w:hAnsi="Times New Roman"/>
          <w:sz w:val="22"/>
          <w:szCs w:val="22"/>
          <w:lang w:val="sr-Latn-RS"/>
        </w:rPr>
        <w:lastRenderedPageBreak/>
        <w:t xml:space="preserve">Терапија статинима поново може да буде уведена 7 дана након посљедње примијењене дозе фусидинскe </w:t>
      </w:r>
      <w:r w:rsidR="00CB0FB3" w:rsidRPr="009D12B4">
        <w:rPr>
          <w:rFonts w:ascii="Times New Roman" w:hAnsi="Times New Roman"/>
          <w:sz w:val="22"/>
          <w:szCs w:val="22"/>
          <w:lang w:val="sr-Latn-RS"/>
        </w:rPr>
        <w:t>кисел</w:t>
      </w:r>
      <w:r w:rsidRPr="009D12B4">
        <w:rPr>
          <w:rFonts w:ascii="Times New Roman" w:hAnsi="Times New Roman"/>
          <w:sz w:val="22"/>
          <w:szCs w:val="22"/>
          <w:lang w:val="sr-Latn-RS"/>
        </w:rPr>
        <w:t>ине.</w:t>
      </w:r>
    </w:p>
    <w:p w14:paraId="7D933D86" w14:textId="77777777" w:rsidR="0035153F" w:rsidRPr="009D12B4" w:rsidRDefault="0035153F" w:rsidP="00C27914">
      <w:pPr>
        <w:rPr>
          <w:rFonts w:ascii="Times New Roman" w:hAnsi="Times New Roman"/>
          <w:sz w:val="22"/>
          <w:szCs w:val="22"/>
          <w:lang w:val="sr-Latn-RS"/>
        </w:rPr>
      </w:pPr>
    </w:p>
    <w:p w14:paraId="7A3C9C72" w14:textId="503938B8" w:rsidR="0056344F" w:rsidRDefault="0056344F" w:rsidP="00C27914">
      <w:pPr>
        <w:rPr>
          <w:rFonts w:ascii="Times New Roman" w:hAnsi="Times New Roman"/>
          <w:sz w:val="22"/>
          <w:szCs w:val="22"/>
          <w:lang w:val="sr-Latn-RS"/>
        </w:rPr>
      </w:pPr>
      <w:r w:rsidRPr="009D12B4">
        <w:rPr>
          <w:rFonts w:ascii="Times New Roman" w:hAnsi="Times New Roman"/>
          <w:sz w:val="22"/>
          <w:szCs w:val="22"/>
          <w:lang w:val="sr-Latn-RS"/>
        </w:rPr>
        <w:t xml:space="preserve">У посебним околностима, када је фусидинску кисjелину потребно примјењивати системски дужи период (нпр. за лијечење тешких инфекција), истовремену примјену лијека </w:t>
      </w:r>
      <w:bookmarkStart w:id="0" w:name="_Hlk189741393"/>
      <w:r w:rsidR="00F374DE" w:rsidRPr="009D12B4">
        <w:rPr>
          <w:rFonts w:ascii="Times New Roman" w:hAnsi="Times New Roman"/>
          <w:sz w:val="22"/>
          <w:szCs w:val="22"/>
          <w:lang w:val="sr-Latn-RS"/>
        </w:rPr>
        <w:t>ETORA</w:t>
      </w:r>
      <w:bookmarkEnd w:id="0"/>
      <w:r w:rsidRPr="009D12B4">
        <w:rPr>
          <w:rFonts w:ascii="Times New Roman" w:hAnsi="Times New Roman"/>
          <w:bCs/>
          <w:noProof/>
          <w:sz w:val="22"/>
          <w:szCs w:val="22"/>
          <w:vertAlign w:val="superscript"/>
          <w:lang w:val="sr-Latn-RS"/>
        </w:rPr>
        <w:t xml:space="preserve"> </w:t>
      </w:r>
      <w:r w:rsidRPr="009D12B4">
        <w:rPr>
          <w:rFonts w:ascii="Times New Roman" w:hAnsi="Times New Roman"/>
          <w:sz w:val="22"/>
          <w:szCs w:val="22"/>
          <w:lang w:val="sr-Latn-RS"/>
        </w:rPr>
        <w:t>са фусидинском киселином треба размотрити одвојено за сваки случај и са пажљивим надзором љекара.</w:t>
      </w:r>
    </w:p>
    <w:p w14:paraId="247D6269" w14:textId="77777777" w:rsidR="00190125" w:rsidRPr="00190125" w:rsidRDefault="00190125" w:rsidP="00190125">
      <w:pPr>
        <w:rPr>
          <w:rFonts w:ascii="Times New Roman" w:hAnsi="Times New Roman"/>
          <w:sz w:val="22"/>
          <w:szCs w:val="22"/>
          <w:lang w:val="sr-Cyrl-RS"/>
        </w:rPr>
      </w:pPr>
    </w:p>
    <w:p w14:paraId="79350CFD" w14:textId="4DFCD9AD" w:rsidR="00190125" w:rsidRPr="00190125" w:rsidRDefault="00190125" w:rsidP="00190125">
      <w:pPr>
        <w:rPr>
          <w:rFonts w:ascii="Times New Roman" w:hAnsi="Times New Roman"/>
          <w:sz w:val="22"/>
          <w:szCs w:val="22"/>
        </w:rPr>
      </w:pPr>
      <w:r w:rsidRPr="00190125">
        <w:rPr>
          <w:rFonts w:ascii="Times New Roman" w:hAnsi="Times New Roman"/>
          <w:sz w:val="22"/>
          <w:szCs w:val="22"/>
        </w:rPr>
        <w:t>Ризик од миопатије и/или рабдомиолизе може бити повећан истовременом прим</w:t>
      </w:r>
      <w:r>
        <w:rPr>
          <w:rFonts w:ascii="Times New Roman" w:hAnsi="Times New Roman"/>
          <w:sz w:val="22"/>
          <w:szCs w:val="22"/>
        </w:rPr>
        <w:t>j</w:t>
      </w:r>
      <w:r w:rsidRPr="00190125">
        <w:rPr>
          <w:rFonts w:ascii="Times New Roman" w:hAnsi="Times New Roman"/>
          <w:sz w:val="22"/>
          <w:szCs w:val="22"/>
        </w:rPr>
        <w:t>еном инхибитора HMG-CоА редуктазе (нпр. аторвастатин</w:t>
      </w:r>
      <w:r w:rsidRPr="00190125">
        <w:rPr>
          <w:rFonts w:ascii="Times New Roman" w:hAnsi="Times New Roman"/>
          <w:sz w:val="22"/>
          <w:szCs w:val="22"/>
          <w:lang w:val="sr-Cyrl-RS"/>
        </w:rPr>
        <w:t>а</w:t>
      </w:r>
      <w:r w:rsidRPr="00190125">
        <w:rPr>
          <w:rFonts w:ascii="Times New Roman" w:hAnsi="Times New Roman"/>
          <w:sz w:val="22"/>
          <w:szCs w:val="22"/>
        </w:rPr>
        <w:t>) и даптомицина (</w:t>
      </w:r>
      <w:r>
        <w:rPr>
          <w:rFonts w:ascii="Times New Roman" w:hAnsi="Times New Roman"/>
          <w:sz w:val="22"/>
          <w:szCs w:val="22"/>
          <w:lang w:val="sr-Cyrl-BA"/>
        </w:rPr>
        <w:t>погледати дио</w:t>
      </w:r>
      <w:r w:rsidRPr="00190125">
        <w:rPr>
          <w:rFonts w:ascii="Times New Roman" w:hAnsi="Times New Roman"/>
          <w:sz w:val="22"/>
          <w:szCs w:val="22"/>
        </w:rPr>
        <w:t xml:space="preserve"> 4.5). Треба размотрити привремен</w:t>
      </w:r>
      <w:r w:rsidR="00975D06">
        <w:rPr>
          <w:rFonts w:ascii="Times New Roman" w:hAnsi="Times New Roman"/>
          <w:sz w:val="22"/>
          <w:szCs w:val="22"/>
          <w:lang w:val="sr-Cyrl-BA"/>
        </w:rPr>
        <w:t>и</w:t>
      </w:r>
      <w:r w:rsidRPr="00190125">
        <w:rPr>
          <w:rFonts w:ascii="Times New Roman" w:hAnsi="Times New Roman"/>
          <w:sz w:val="22"/>
          <w:szCs w:val="22"/>
        </w:rPr>
        <w:t xml:space="preserve"> </w:t>
      </w:r>
      <w:r w:rsidRPr="00190125">
        <w:rPr>
          <w:rFonts w:ascii="Times New Roman" w:hAnsi="Times New Roman"/>
          <w:sz w:val="22"/>
          <w:szCs w:val="22"/>
          <w:lang w:val="sr-Cyrl-RS"/>
        </w:rPr>
        <w:t>прекид прим</w:t>
      </w:r>
      <w:r>
        <w:rPr>
          <w:rFonts w:ascii="Times New Roman" w:hAnsi="Times New Roman"/>
          <w:sz w:val="22"/>
          <w:szCs w:val="22"/>
          <w:lang w:val="sr-Cyrl-RS"/>
        </w:rPr>
        <w:t>ј</w:t>
      </w:r>
      <w:r w:rsidRPr="00190125">
        <w:rPr>
          <w:rFonts w:ascii="Times New Roman" w:hAnsi="Times New Roman"/>
          <w:sz w:val="22"/>
          <w:szCs w:val="22"/>
          <w:lang w:val="sr-Cyrl-RS"/>
        </w:rPr>
        <w:t>ене</w:t>
      </w:r>
      <w:r w:rsidRPr="00190125">
        <w:rPr>
          <w:rFonts w:ascii="Times New Roman" w:hAnsi="Times New Roman"/>
          <w:sz w:val="22"/>
          <w:szCs w:val="22"/>
        </w:rPr>
        <w:t xml:space="preserve"> </w:t>
      </w:r>
      <w:r w:rsidRPr="00190125">
        <w:rPr>
          <w:rFonts w:ascii="Times New Roman" w:hAnsi="Times New Roman"/>
          <w:sz w:val="22"/>
          <w:szCs w:val="22"/>
          <w:lang w:val="sr-Cyrl-RS"/>
        </w:rPr>
        <w:t>л</w:t>
      </w:r>
      <w:r>
        <w:rPr>
          <w:rFonts w:ascii="Times New Roman" w:hAnsi="Times New Roman"/>
          <w:sz w:val="22"/>
          <w:szCs w:val="22"/>
          <w:lang w:val="sr-Cyrl-RS"/>
        </w:rPr>
        <w:t>иј</w:t>
      </w:r>
      <w:r w:rsidRPr="00190125">
        <w:rPr>
          <w:rFonts w:ascii="Times New Roman" w:hAnsi="Times New Roman"/>
          <w:sz w:val="22"/>
          <w:szCs w:val="22"/>
          <w:lang w:val="sr-Cyrl-RS"/>
        </w:rPr>
        <w:t xml:space="preserve">ека </w:t>
      </w:r>
      <w:r w:rsidRPr="009D12B4">
        <w:rPr>
          <w:rFonts w:ascii="Times New Roman" w:hAnsi="Times New Roman"/>
          <w:sz w:val="22"/>
          <w:szCs w:val="22"/>
          <w:lang w:val="sr-Latn-RS"/>
        </w:rPr>
        <w:t>ETORA</w:t>
      </w:r>
      <w:r w:rsidRPr="00190125">
        <w:rPr>
          <w:rFonts w:ascii="Times New Roman" w:hAnsi="Times New Roman"/>
          <w:sz w:val="22"/>
          <w:szCs w:val="22"/>
        </w:rPr>
        <w:t xml:space="preserve"> код пацијената који узимају даптомицин</w:t>
      </w:r>
      <w:r w:rsidRPr="00190125">
        <w:rPr>
          <w:rFonts w:ascii="Times New Roman" w:hAnsi="Times New Roman"/>
          <w:sz w:val="22"/>
          <w:szCs w:val="22"/>
          <w:lang w:val="sr-Cyrl-RS"/>
        </w:rPr>
        <w:t>,</w:t>
      </w:r>
      <w:r w:rsidRPr="00190125">
        <w:rPr>
          <w:rFonts w:ascii="Times New Roman" w:hAnsi="Times New Roman"/>
          <w:sz w:val="22"/>
          <w:szCs w:val="22"/>
        </w:rPr>
        <w:t xml:space="preserve"> осим ако корист од истовремене прим</w:t>
      </w:r>
      <w:r>
        <w:rPr>
          <w:rFonts w:ascii="Times New Roman" w:hAnsi="Times New Roman"/>
          <w:sz w:val="22"/>
          <w:szCs w:val="22"/>
          <w:lang w:val="sr-Cyrl-BA"/>
        </w:rPr>
        <w:t>ј</w:t>
      </w:r>
      <w:r w:rsidRPr="00190125">
        <w:rPr>
          <w:rFonts w:ascii="Times New Roman" w:hAnsi="Times New Roman"/>
          <w:sz w:val="22"/>
          <w:szCs w:val="22"/>
        </w:rPr>
        <w:t>ене не превазилаз</w:t>
      </w:r>
      <w:r w:rsidRPr="00190125">
        <w:rPr>
          <w:rFonts w:ascii="Times New Roman" w:hAnsi="Times New Roman"/>
          <w:sz w:val="22"/>
          <w:szCs w:val="22"/>
          <w:lang w:val="sr-Cyrl-RS"/>
        </w:rPr>
        <w:t>и</w:t>
      </w:r>
      <w:r w:rsidRPr="00190125">
        <w:rPr>
          <w:rFonts w:ascii="Times New Roman" w:hAnsi="Times New Roman"/>
          <w:sz w:val="22"/>
          <w:szCs w:val="22"/>
        </w:rPr>
        <w:t xml:space="preserve"> ризик</w:t>
      </w:r>
      <w:r w:rsidRPr="00190125">
        <w:rPr>
          <w:rFonts w:ascii="Times New Roman" w:hAnsi="Times New Roman"/>
          <w:sz w:val="22"/>
          <w:szCs w:val="22"/>
          <w:lang w:val="sr-Cyrl-RS"/>
        </w:rPr>
        <w:t xml:space="preserve"> по пацијента</w:t>
      </w:r>
      <w:r w:rsidRPr="00190125">
        <w:rPr>
          <w:rFonts w:ascii="Times New Roman" w:hAnsi="Times New Roman"/>
          <w:sz w:val="22"/>
          <w:szCs w:val="22"/>
        </w:rPr>
        <w:t>. Ако се истовремена прим</w:t>
      </w:r>
      <w:r>
        <w:rPr>
          <w:rFonts w:ascii="Times New Roman" w:hAnsi="Times New Roman"/>
          <w:sz w:val="22"/>
          <w:szCs w:val="22"/>
          <w:lang w:val="sr-Cyrl-BA"/>
        </w:rPr>
        <w:t>ј</w:t>
      </w:r>
      <w:r w:rsidRPr="00190125">
        <w:rPr>
          <w:rFonts w:ascii="Times New Roman" w:hAnsi="Times New Roman"/>
          <w:sz w:val="22"/>
          <w:szCs w:val="22"/>
        </w:rPr>
        <w:t>ена не може изб</w:t>
      </w:r>
      <w:r>
        <w:rPr>
          <w:rFonts w:ascii="Times New Roman" w:hAnsi="Times New Roman"/>
          <w:sz w:val="22"/>
          <w:szCs w:val="22"/>
          <w:lang w:val="sr-Cyrl-BA"/>
        </w:rPr>
        <w:t>ј</w:t>
      </w:r>
      <w:r w:rsidRPr="00190125">
        <w:rPr>
          <w:rFonts w:ascii="Times New Roman" w:hAnsi="Times New Roman"/>
          <w:sz w:val="22"/>
          <w:szCs w:val="22"/>
        </w:rPr>
        <w:t xml:space="preserve">ећи, нивои CK би требало да се </w:t>
      </w:r>
      <w:r w:rsidRPr="00190125">
        <w:rPr>
          <w:rFonts w:ascii="Times New Roman" w:hAnsi="Times New Roman"/>
          <w:sz w:val="22"/>
          <w:szCs w:val="22"/>
          <w:lang w:val="sr-Cyrl-RS"/>
        </w:rPr>
        <w:t>м</w:t>
      </w:r>
      <w:r>
        <w:rPr>
          <w:rFonts w:ascii="Times New Roman" w:hAnsi="Times New Roman"/>
          <w:sz w:val="22"/>
          <w:szCs w:val="22"/>
          <w:lang w:val="sr-Cyrl-RS"/>
        </w:rPr>
        <w:t>ј</w:t>
      </w:r>
      <w:r w:rsidRPr="00190125">
        <w:rPr>
          <w:rFonts w:ascii="Times New Roman" w:hAnsi="Times New Roman"/>
          <w:sz w:val="22"/>
          <w:szCs w:val="22"/>
          <w:lang w:val="sr-Cyrl-RS"/>
        </w:rPr>
        <w:t>ере</w:t>
      </w:r>
      <w:r w:rsidRPr="00190125">
        <w:rPr>
          <w:rFonts w:ascii="Times New Roman" w:hAnsi="Times New Roman"/>
          <w:sz w:val="22"/>
          <w:szCs w:val="22"/>
        </w:rPr>
        <w:t xml:space="preserve"> 2-3 пута нед</w:t>
      </w:r>
      <w:r>
        <w:rPr>
          <w:rFonts w:ascii="Times New Roman" w:hAnsi="Times New Roman"/>
          <w:sz w:val="22"/>
          <w:szCs w:val="22"/>
          <w:lang w:val="sr-Cyrl-BA"/>
        </w:rPr>
        <w:t>ј</w:t>
      </w:r>
      <w:r w:rsidRPr="00190125">
        <w:rPr>
          <w:rFonts w:ascii="Times New Roman" w:hAnsi="Times New Roman"/>
          <w:sz w:val="22"/>
          <w:szCs w:val="22"/>
        </w:rPr>
        <w:t xml:space="preserve">ељно и пацијенте треба пажљиво пратити због било каквих знакова или симптома који могу представљати миопатију. </w:t>
      </w:r>
    </w:p>
    <w:p w14:paraId="024AC238" w14:textId="77777777" w:rsidR="0056344F" w:rsidRPr="009D12B4" w:rsidRDefault="0056344F" w:rsidP="00C27914">
      <w:pPr>
        <w:rPr>
          <w:rFonts w:ascii="Times New Roman" w:hAnsi="Times New Roman"/>
          <w:sz w:val="22"/>
          <w:szCs w:val="22"/>
          <w:u w:val="single"/>
          <w:lang w:val="sr-Latn-RS"/>
        </w:rPr>
      </w:pPr>
    </w:p>
    <w:p w14:paraId="09099B1D" w14:textId="77777777" w:rsidR="0056344F" w:rsidRPr="009D12B4" w:rsidRDefault="0056344F" w:rsidP="00C27914">
      <w:pPr>
        <w:rPr>
          <w:rFonts w:ascii="Times New Roman" w:hAnsi="Times New Roman"/>
          <w:sz w:val="22"/>
          <w:szCs w:val="22"/>
          <w:u w:val="single"/>
          <w:lang w:val="sr-Latn-RS"/>
        </w:rPr>
      </w:pPr>
      <w:r w:rsidRPr="009D12B4">
        <w:rPr>
          <w:rFonts w:ascii="Times New Roman" w:hAnsi="Times New Roman"/>
          <w:sz w:val="22"/>
          <w:szCs w:val="22"/>
          <w:u w:val="single"/>
          <w:lang w:val="sr-Latn-RS"/>
        </w:rPr>
        <w:t>Педијатријска популација</w:t>
      </w:r>
    </w:p>
    <w:p w14:paraId="509066ED" w14:textId="3E41C74E" w:rsidR="0056344F" w:rsidRPr="009D12B4" w:rsidRDefault="0056344F" w:rsidP="00C27914">
      <w:pPr>
        <w:rPr>
          <w:rFonts w:ascii="Times New Roman" w:hAnsi="Times New Roman"/>
          <w:sz w:val="22"/>
          <w:szCs w:val="22"/>
          <w:lang w:val="sr-Latn-RS"/>
        </w:rPr>
      </w:pPr>
      <w:r w:rsidRPr="009D12B4">
        <w:rPr>
          <w:rFonts w:ascii="Times New Roman" w:hAnsi="Times New Roman"/>
          <w:color w:val="000000"/>
          <w:sz w:val="22"/>
          <w:szCs w:val="22"/>
          <w:lang w:val="sr-Latn-RS"/>
        </w:rPr>
        <w:t xml:space="preserve">Клинички значајан </w:t>
      </w:r>
      <w:r w:rsidR="00AD1725">
        <w:rPr>
          <w:rFonts w:ascii="Times New Roman" w:hAnsi="Times New Roman"/>
          <w:color w:val="000000"/>
          <w:sz w:val="22"/>
          <w:szCs w:val="22"/>
          <w:lang w:val="sr-Cyrl-BA"/>
        </w:rPr>
        <w:t>ефекат</w:t>
      </w:r>
      <w:r w:rsidRPr="009D12B4">
        <w:rPr>
          <w:rFonts w:ascii="Times New Roman" w:hAnsi="Times New Roman"/>
          <w:color w:val="000000"/>
          <w:sz w:val="22"/>
          <w:szCs w:val="22"/>
          <w:lang w:val="sr-Latn-RS"/>
        </w:rPr>
        <w:t xml:space="preserve"> на развој и сексуално сазријевање није опажен у трогодишњем испитивању заснованом на процјени цјелокупног сазријевања и развоја, процјени стадијума према Tanner-у, као и мјерењу висине и тежине </w:t>
      </w:r>
      <w:r w:rsidRPr="009D12B4">
        <w:rPr>
          <w:rFonts w:ascii="Times New Roman" w:hAnsi="Times New Roman"/>
          <w:sz w:val="22"/>
          <w:szCs w:val="22"/>
          <w:lang w:val="sr-Latn-RS"/>
        </w:rPr>
        <w:t>(погледати дио 4.8).</w:t>
      </w:r>
    </w:p>
    <w:p w14:paraId="4EC97631" w14:textId="77777777" w:rsidR="0056344F" w:rsidRPr="009D12B4" w:rsidRDefault="0056344F" w:rsidP="00C27914">
      <w:pPr>
        <w:rPr>
          <w:rFonts w:ascii="Times New Roman" w:hAnsi="Times New Roman"/>
          <w:sz w:val="22"/>
          <w:szCs w:val="22"/>
          <w:lang w:val="sr-Latn-RS"/>
        </w:rPr>
      </w:pPr>
    </w:p>
    <w:p w14:paraId="21C81A22" w14:textId="20D7D155" w:rsidR="0056344F" w:rsidRPr="009D12B4" w:rsidRDefault="0056344F" w:rsidP="00C27914">
      <w:pPr>
        <w:rPr>
          <w:rFonts w:ascii="Times New Roman" w:hAnsi="Times New Roman"/>
          <w:sz w:val="22"/>
          <w:szCs w:val="22"/>
          <w:lang w:val="sr-Latn-RS"/>
        </w:rPr>
      </w:pPr>
      <w:r w:rsidRPr="009D12B4">
        <w:rPr>
          <w:rFonts w:ascii="Times New Roman" w:hAnsi="Times New Roman"/>
          <w:sz w:val="22"/>
          <w:szCs w:val="22"/>
          <w:u w:val="single"/>
          <w:lang w:val="sr-Latn-RS"/>
        </w:rPr>
        <w:t>Интерстициј</w:t>
      </w:r>
      <w:r w:rsidR="00102626" w:rsidRPr="009D12B4">
        <w:rPr>
          <w:rFonts w:ascii="Times New Roman" w:hAnsi="Times New Roman"/>
          <w:sz w:val="22"/>
          <w:szCs w:val="22"/>
          <w:u w:val="single"/>
          <w:lang w:val="sr-Latn-RS"/>
        </w:rPr>
        <w:t>ална</w:t>
      </w:r>
      <w:r w:rsidRPr="009D12B4">
        <w:rPr>
          <w:rFonts w:ascii="Times New Roman" w:hAnsi="Times New Roman"/>
          <w:sz w:val="22"/>
          <w:szCs w:val="22"/>
          <w:u w:val="single"/>
          <w:lang w:val="sr-Latn-RS"/>
        </w:rPr>
        <w:t xml:space="preserve"> болест плућа</w:t>
      </w:r>
    </w:p>
    <w:p w14:paraId="149F4626" w14:textId="4B1976CE" w:rsidR="0056344F" w:rsidRPr="009D12B4" w:rsidRDefault="0056344F" w:rsidP="00C27914">
      <w:pPr>
        <w:textAlignment w:val="top"/>
        <w:rPr>
          <w:rFonts w:ascii="Times New Roman" w:hAnsi="Times New Roman"/>
          <w:sz w:val="22"/>
          <w:szCs w:val="22"/>
          <w:lang w:val="sr-Latn-RS"/>
        </w:rPr>
      </w:pPr>
      <w:r w:rsidRPr="009D12B4">
        <w:rPr>
          <w:rFonts w:ascii="Times New Roman" w:hAnsi="Times New Roman"/>
          <w:sz w:val="22"/>
          <w:szCs w:val="22"/>
          <w:lang w:val="sr-Latn-RS"/>
        </w:rPr>
        <w:t>Пријављени су ријетки случајеви интерстициј</w:t>
      </w:r>
      <w:r w:rsidR="00102626" w:rsidRPr="009D12B4">
        <w:rPr>
          <w:rFonts w:ascii="Times New Roman" w:hAnsi="Times New Roman"/>
          <w:sz w:val="22"/>
          <w:szCs w:val="22"/>
          <w:lang w:val="sr-Latn-RS"/>
        </w:rPr>
        <w:t>алне</w:t>
      </w:r>
      <w:r w:rsidRPr="009D12B4">
        <w:rPr>
          <w:rFonts w:ascii="Times New Roman" w:hAnsi="Times New Roman"/>
          <w:sz w:val="22"/>
          <w:szCs w:val="22"/>
          <w:lang w:val="sr-Latn-RS"/>
        </w:rPr>
        <w:t xml:space="preserve"> болести плућа приликом терапије неким статинима, посебно код дугорочне терапије (погледати дио 4.8). Присутни симптоми могу укључити диспнеју, непродуктивни кашаљ и погоршање општег здравственог стања (умор, губитак </w:t>
      </w:r>
      <w:r w:rsidR="00B03D4E" w:rsidRPr="009D12B4">
        <w:rPr>
          <w:rFonts w:ascii="Times New Roman" w:hAnsi="Times New Roman"/>
          <w:sz w:val="22"/>
          <w:szCs w:val="22"/>
          <w:lang w:val="sr-Latn-RS"/>
        </w:rPr>
        <w:t xml:space="preserve">тјелесне </w:t>
      </w:r>
      <w:r w:rsidRPr="009D12B4">
        <w:rPr>
          <w:rFonts w:ascii="Times New Roman" w:hAnsi="Times New Roman"/>
          <w:sz w:val="22"/>
          <w:szCs w:val="22"/>
          <w:lang w:val="sr-Latn-RS"/>
        </w:rPr>
        <w:t>тежине и грозница). Ако се сумња да се код пацијента развила интерстициј</w:t>
      </w:r>
      <w:r w:rsidR="00102626" w:rsidRPr="009D12B4">
        <w:rPr>
          <w:rFonts w:ascii="Times New Roman" w:hAnsi="Times New Roman"/>
          <w:sz w:val="22"/>
          <w:szCs w:val="22"/>
          <w:lang w:val="sr-Latn-RS"/>
        </w:rPr>
        <w:t>ална</w:t>
      </w:r>
      <w:r w:rsidRPr="009D12B4">
        <w:rPr>
          <w:rFonts w:ascii="Times New Roman" w:hAnsi="Times New Roman"/>
          <w:sz w:val="22"/>
          <w:szCs w:val="22"/>
          <w:lang w:val="sr-Latn-RS"/>
        </w:rPr>
        <w:t xml:space="preserve"> болест плућа, терапију статинима треба прекинути.</w:t>
      </w:r>
    </w:p>
    <w:p w14:paraId="3D52D155" w14:textId="77777777" w:rsidR="0056344F" w:rsidRPr="009D12B4" w:rsidRDefault="0056344F" w:rsidP="00C27914">
      <w:pPr>
        <w:textAlignment w:val="top"/>
        <w:rPr>
          <w:rFonts w:ascii="Times New Roman" w:hAnsi="Times New Roman"/>
          <w:sz w:val="22"/>
          <w:szCs w:val="22"/>
          <w:lang w:val="sr-Latn-RS"/>
        </w:rPr>
      </w:pPr>
    </w:p>
    <w:p w14:paraId="2D358631" w14:textId="77777777" w:rsidR="0056344F" w:rsidRPr="009D12B4" w:rsidRDefault="0056344F" w:rsidP="00C27914">
      <w:pPr>
        <w:rPr>
          <w:rFonts w:ascii="Times New Roman" w:hAnsi="Times New Roman"/>
          <w:color w:val="000000"/>
          <w:sz w:val="22"/>
          <w:szCs w:val="22"/>
          <w:u w:val="single"/>
          <w:lang w:val="sr-Latn-RS"/>
        </w:rPr>
      </w:pPr>
      <w:r w:rsidRPr="009D12B4">
        <w:rPr>
          <w:rFonts w:ascii="Times New Roman" w:hAnsi="Times New Roman"/>
          <w:color w:val="000000"/>
          <w:sz w:val="22"/>
          <w:szCs w:val="22"/>
          <w:u w:val="single"/>
          <w:lang w:val="sr-Latn-RS"/>
        </w:rPr>
        <w:t>Дијабетес мелитус</w:t>
      </w:r>
    </w:p>
    <w:p w14:paraId="7969D73F" w14:textId="42777369" w:rsidR="0056344F" w:rsidRPr="009D12B4" w:rsidRDefault="0056344F" w:rsidP="00C27914">
      <w:pPr>
        <w:rPr>
          <w:rFonts w:ascii="Times New Roman" w:hAnsi="Times New Roman"/>
          <w:color w:val="000000"/>
          <w:sz w:val="22"/>
          <w:szCs w:val="22"/>
          <w:lang w:val="sr-Latn-RS"/>
        </w:rPr>
      </w:pPr>
      <w:r w:rsidRPr="009D12B4">
        <w:rPr>
          <w:rFonts w:ascii="Times New Roman" w:hAnsi="Times New Roman"/>
          <w:color w:val="000000"/>
          <w:sz w:val="22"/>
          <w:szCs w:val="22"/>
          <w:lang w:val="sr-Latn-RS"/>
        </w:rPr>
        <w:t>Постоје подаци који указују да статини као група љекова повећавају ниво гликозе код неких пацијената који имају велики ризик од развоја дијабетеса, што може довести до вриједности хипергликемије која захтијева одговарајуће лијечење. У односу на чињеницу да статини смањују васкуларни ризик, процијењено је да то не треба да буде разлог за прекид терапије. Код пацијената са ризиком (глукоза наште 5.6 – 6.9 mmol</w:t>
      </w:r>
      <w:r w:rsidR="00601786" w:rsidRPr="009D12B4">
        <w:rPr>
          <w:rFonts w:ascii="Times New Roman" w:hAnsi="Times New Roman"/>
          <w:color w:val="000000"/>
          <w:sz w:val="22"/>
          <w:szCs w:val="22"/>
          <w:lang w:val="sr-Latn-RS"/>
        </w:rPr>
        <w:t>/l</w:t>
      </w:r>
      <w:r w:rsidRPr="009D12B4">
        <w:rPr>
          <w:rFonts w:ascii="Times New Roman" w:hAnsi="Times New Roman"/>
          <w:color w:val="000000"/>
          <w:sz w:val="22"/>
          <w:szCs w:val="22"/>
          <w:lang w:val="sr-Latn-RS"/>
        </w:rPr>
        <w:t>, BMI &gt; 30 kg/m</w:t>
      </w:r>
      <w:r w:rsidRPr="009D12B4">
        <w:rPr>
          <w:rFonts w:ascii="Times New Roman" w:hAnsi="Times New Roman"/>
          <w:color w:val="000000"/>
          <w:sz w:val="22"/>
          <w:szCs w:val="22"/>
          <w:vertAlign w:val="superscript"/>
          <w:lang w:val="sr-Latn-RS"/>
        </w:rPr>
        <w:t>2</w:t>
      </w:r>
      <w:r w:rsidRPr="009D12B4">
        <w:rPr>
          <w:rFonts w:ascii="Times New Roman" w:hAnsi="Times New Roman"/>
          <w:color w:val="000000"/>
          <w:sz w:val="22"/>
          <w:szCs w:val="22"/>
          <w:lang w:val="sr-Latn-RS"/>
        </w:rPr>
        <w:t xml:space="preserve">, повећане вриједности триглицерида, хипертензија) треба пратити клинички статус и биохемијске параметре у складу са националним водичима.  </w:t>
      </w:r>
    </w:p>
    <w:p w14:paraId="6C7376BB" w14:textId="77777777" w:rsidR="0056344F" w:rsidRPr="009D12B4" w:rsidRDefault="0056344F" w:rsidP="00C27914">
      <w:pPr>
        <w:textAlignment w:val="top"/>
        <w:rPr>
          <w:rFonts w:ascii="Times New Roman" w:hAnsi="Times New Roman"/>
          <w:sz w:val="22"/>
          <w:szCs w:val="22"/>
          <w:lang w:val="sr-Latn-RS"/>
        </w:rPr>
      </w:pPr>
    </w:p>
    <w:p w14:paraId="249EE509" w14:textId="77777777" w:rsidR="0056344F" w:rsidRPr="009D12B4" w:rsidRDefault="0056344F" w:rsidP="00C27914">
      <w:pPr>
        <w:textAlignment w:val="top"/>
        <w:rPr>
          <w:rFonts w:ascii="Times New Roman" w:hAnsi="Times New Roman"/>
          <w:sz w:val="22"/>
          <w:szCs w:val="22"/>
          <w:u w:val="single"/>
          <w:lang w:val="sr-Latn-RS"/>
        </w:rPr>
      </w:pPr>
      <w:r w:rsidRPr="009D12B4">
        <w:rPr>
          <w:rFonts w:ascii="Times New Roman" w:hAnsi="Times New Roman"/>
          <w:sz w:val="22"/>
          <w:szCs w:val="22"/>
          <w:u w:val="single"/>
          <w:lang w:val="sr-Latn-RS"/>
        </w:rPr>
        <w:t>Помоћне супстанце</w:t>
      </w:r>
    </w:p>
    <w:p w14:paraId="7EC562E8" w14:textId="2B90B894" w:rsidR="0056344F" w:rsidRPr="009D12B4" w:rsidRDefault="0056344F" w:rsidP="00C27914">
      <w:pPr>
        <w:textAlignment w:val="top"/>
        <w:rPr>
          <w:rFonts w:ascii="Times New Roman" w:hAnsi="Times New Roman"/>
          <w:sz w:val="22"/>
          <w:szCs w:val="22"/>
          <w:lang w:val="sr-Latn-RS"/>
        </w:rPr>
      </w:pPr>
      <w:r w:rsidRPr="009D12B4">
        <w:rPr>
          <w:rFonts w:ascii="Times New Roman" w:hAnsi="Times New Roman"/>
          <w:sz w:val="22"/>
          <w:szCs w:val="22"/>
          <w:lang w:val="sr-Latn-RS"/>
        </w:rPr>
        <w:t>Овај лијек садржи лактозу. Пацијенти са ријетким насљедним проблемима нетолеранције на галактозу, са недостатком тоталне лактазе или са малапсорпцијом глукоза-галактозе, не би требало да користе овај лијек.</w:t>
      </w:r>
    </w:p>
    <w:p w14:paraId="15DABCA1" w14:textId="77777777" w:rsidR="004B3B72" w:rsidRPr="009D12B4" w:rsidRDefault="004B3B72" w:rsidP="004B3B72">
      <w:pPr>
        <w:rPr>
          <w:rFonts w:ascii="Times New Roman" w:eastAsia="Calibri" w:hAnsi="Times New Roman"/>
          <w:sz w:val="22"/>
          <w:szCs w:val="22"/>
          <w:lang w:val="sr-Latn-RS"/>
        </w:rPr>
      </w:pPr>
      <w:bookmarkStart w:id="1" w:name="_Hlk43978241"/>
      <w:r w:rsidRPr="009D12B4">
        <w:rPr>
          <w:rFonts w:ascii="Times New Roman" w:eastAsia="Calibri" w:hAnsi="Times New Roman"/>
          <w:sz w:val="22"/>
          <w:szCs w:val="22"/>
          <w:lang w:val="sr-Latn-RS"/>
        </w:rPr>
        <w:t>Овај лијек садржи мање од 1 mmol натријума (23 mg) по таблети, количина која је занемарљива. То је у суштини „без натријума“.</w:t>
      </w:r>
      <w:bookmarkEnd w:id="1"/>
    </w:p>
    <w:p w14:paraId="723634C1" w14:textId="77777777" w:rsidR="0056344F" w:rsidRPr="009D12B4" w:rsidRDefault="0056344F" w:rsidP="00C27914">
      <w:pPr>
        <w:autoSpaceDE w:val="0"/>
        <w:autoSpaceDN w:val="0"/>
        <w:adjustRightInd w:val="0"/>
        <w:rPr>
          <w:rFonts w:ascii="Times New Roman" w:hAnsi="Times New Roman"/>
          <w:sz w:val="22"/>
          <w:szCs w:val="22"/>
          <w:lang w:val="sr-Latn-RS"/>
        </w:rPr>
      </w:pPr>
    </w:p>
    <w:p w14:paraId="37ED0FF7" w14:textId="77777777" w:rsidR="0056344F" w:rsidRPr="009D12B4" w:rsidRDefault="0056344F">
      <w:pPr>
        <w:pStyle w:val="Header"/>
        <w:tabs>
          <w:tab w:val="clear" w:pos="4536"/>
          <w:tab w:val="clear" w:pos="9072"/>
          <w:tab w:val="left" w:pos="284"/>
        </w:tabs>
        <w:spacing w:before="80" w:after="80"/>
        <w:jc w:val="left"/>
        <w:rPr>
          <w:rFonts w:ascii="Times New Roman" w:hAnsi="Times New Roman"/>
          <w:b/>
          <w:bCs/>
          <w:sz w:val="22"/>
          <w:szCs w:val="22"/>
          <w:lang w:val="sr-Latn-RS"/>
        </w:rPr>
      </w:pPr>
      <w:r w:rsidRPr="009D12B4">
        <w:rPr>
          <w:rFonts w:ascii="Times New Roman" w:hAnsi="Times New Roman"/>
          <w:b/>
          <w:bCs/>
          <w:sz w:val="22"/>
          <w:szCs w:val="22"/>
          <w:lang w:val="sr-Latn-RS"/>
        </w:rPr>
        <w:t>4.5. Интеракције са другим љековима и друге врсте интеракција</w:t>
      </w:r>
    </w:p>
    <w:p w14:paraId="6CC31364" w14:textId="77777777" w:rsidR="00647CC1" w:rsidRPr="009D12B4" w:rsidRDefault="00647CC1" w:rsidP="00C27914">
      <w:pPr>
        <w:autoSpaceDE w:val="0"/>
        <w:autoSpaceDN w:val="0"/>
        <w:adjustRightInd w:val="0"/>
        <w:rPr>
          <w:rFonts w:ascii="Times New Roman" w:hAnsi="Times New Roman"/>
          <w:bCs/>
          <w:sz w:val="22"/>
          <w:szCs w:val="22"/>
          <w:u w:val="single"/>
          <w:lang w:val="sr-Latn-RS"/>
        </w:rPr>
      </w:pPr>
    </w:p>
    <w:p w14:paraId="12CBE063" w14:textId="77777777" w:rsidR="00647CC1" w:rsidRPr="009D12B4" w:rsidRDefault="00647CC1" w:rsidP="00C27914">
      <w:pPr>
        <w:autoSpaceDE w:val="0"/>
        <w:autoSpaceDN w:val="0"/>
        <w:adjustRightInd w:val="0"/>
        <w:rPr>
          <w:rFonts w:ascii="Times New Roman" w:hAnsi="Times New Roman"/>
          <w:bCs/>
          <w:sz w:val="22"/>
          <w:szCs w:val="22"/>
          <w:u w:val="single"/>
          <w:lang w:val="sr-Latn-RS"/>
        </w:rPr>
      </w:pPr>
      <w:r w:rsidRPr="009D12B4">
        <w:rPr>
          <w:rFonts w:ascii="Times New Roman" w:hAnsi="Times New Roman"/>
          <w:bCs/>
          <w:sz w:val="22"/>
          <w:szCs w:val="22"/>
          <w:u w:val="single"/>
          <w:lang w:val="sr-Latn-RS"/>
        </w:rPr>
        <w:t>Ефекти истовремене примјене љекова и аторвастатина</w:t>
      </w:r>
    </w:p>
    <w:p w14:paraId="326BEF96" w14:textId="77777777" w:rsidR="00647CC1" w:rsidRPr="009D12B4" w:rsidRDefault="00647CC1" w:rsidP="00C27914">
      <w:pPr>
        <w:autoSpaceDE w:val="0"/>
        <w:autoSpaceDN w:val="0"/>
        <w:adjustRightInd w:val="0"/>
        <w:rPr>
          <w:rFonts w:ascii="Times New Roman" w:hAnsi="Times New Roman"/>
          <w:bCs/>
          <w:sz w:val="22"/>
          <w:szCs w:val="22"/>
          <w:lang w:val="sr-Latn-RS"/>
        </w:rPr>
      </w:pPr>
    </w:p>
    <w:p w14:paraId="71D31B1D" w14:textId="642E8D85" w:rsidR="00647CC1" w:rsidRPr="009D12B4" w:rsidRDefault="00647CC1" w:rsidP="00C27914">
      <w:pPr>
        <w:autoSpaceDE w:val="0"/>
        <w:autoSpaceDN w:val="0"/>
        <w:adjustRightInd w:val="0"/>
        <w:rPr>
          <w:rFonts w:ascii="Times New Roman" w:hAnsi="Times New Roman"/>
          <w:bCs/>
          <w:sz w:val="22"/>
          <w:szCs w:val="22"/>
          <w:lang w:val="sr-Latn-RS"/>
        </w:rPr>
      </w:pPr>
      <w:r w:rsidRPr="009D12B4">
        <w:rPr>
          <w:rFonts w:ascii="Times New Roman" w:hAnsi="Times New Roman"/>
          <w:bCs/>
          <w:sz w:val="22"/>
          <w:szCs w:val="22"/>
          <w:lang w:val="sr-Latn-RS"/>
        </w:rPr>
        <w:t xml:space="preserve">Аторвастатин се метаболише преко цитохрома </w:t>
      </w:r>
      <w:r w:rsidRPr="009D12B4">
        <w:rPr>
          <w:rFonts w:ascii="Times New Roman" w:hAnsi="Times New Roman"/>
          <w:sz w:val="22"/>
          <w:szCs w:val="22"/>
          <w:lang w:val="sr-Latn-RS"/>
        </w:rPr>
        <w:t xml:space="preserve">P450 3A4 (CYP3A4) и супстрат је јетрених транспортера, полипептида за пренос органских анјона 1B1 (OATP1B1) и 1B3 (OATP1B3). </w:t>
      </w:r>
      <w:r w:rsidR="005B7DFB" w:rsidRPr="009D12B4">
        <w:rPr>
          <w:rFonts w:ascii="Times New Roman" w:hAnsi="Times New Roman"/>
          <w:sz w:val="22"/>
          <w:szCs w:val="22"/>
          <w:lang w:val="sr-Latn-RS"/>
        </w:rPr>
        <w:t xml:space="preserve">Метаболити аторвастатина су супстрати OATP1B1. </w:t>
      </w:r>
      <w:r w:rsidRPr="009D12B4">
        <w:rPr>
          <w:rFonts w:ascii="Times New Roman" w:hAnsi="Times New Roman"/>
          <w:sz w:val="22"/>
          <w:szCs w:val="22"/>
          <w:lang w:val="sr-Latn-RS"/>
        </w:rPr>
        <w:t xml:space="preserve">Аторвастатин је такође препознат као супстрат протеина вишеструке резистенције на љекове 1 (енгл. </w:t>
      </w:r>
      <w:r w:rsidRPr="009D12B4">
        <w:rPr>
          <w:rFonts w:ascii="Times New Roman" w:hAnsi="Times New Roman"/>
          <w:i/>
          <w:sz w:val="22"/>
          <w:szCs w:val="22"/>
          <w:lang w:val="sr-Latn-RS"/>
        </w:rPr>
        <w:t>multi-drug resistance protein 1, MDR1</w:t>
      </w:r>
      <w:r w:rsidRPr="009D12B4">
        <w:rPr>
          <w:rFonts w:ascii="Times New Roman" w:hAnsi="Times New Roman"/>
          <w:sz w:val="22"/>
          <w:szCs w:val="22"/>
          <w:lang w:val="sr-Latn-RS"/>
        </w:rPr>
        <w:t xml:space="preserve">) и протеина резистенције рака дојке (енгл. </w:t>
      </w:r>
      <w:r w:rsidRPr="009D12B4">
        <w:rPr>
          <w:rFonts w:ascii="Times New Roman" w:hAnsi="Times New Roman"/>
          <w:i/>
          <w:sz w:val="22"/>
          <w:szCs w:val="22"/>
          <w:lang w:val="sr-Latn-RS"/>
        </w:rPr>
        <w:t>breast cancer resistance protein, BCRP</w:t>
      </w:r>
      <w:r w:rsidRPr="009D12B4">
        <w:rPr>
          <w:rFonts w:ascii="Times New Roman" w:hAnsi="Times New Roman"/>
          <w:sz w:val="22"/>
          <w:szCs w:val="22"/>
          <w:lang w:val="sr-Latn-RS"/>
        </w:rPr>
        <w:t xml:space="preserve">), што може ограничити цријевну </w:t>
      </w:r>
      <w:r w:rsidR="00102626" w:rsidRPr="009D12B4">
        <w:rPr>
          <w:rFonts w:ascii="Times New Roman" w:hAnsi="Times New Roman"/>
          <w:sz w:val="22"/>
          <w:szCs w:val="22"/>
          <w:lang w:val="sr-Latn-RS"/>
        </w:rPr>
        <w:t>ре</w:t>
      </w:r>
      <w:r w:rsidRPr="009D12B4">
        <w:rPr>
          <w:rFonts w:ascii="Times New Roman" w:hAnsi="Times New Roman"/>
          <w:sz w:val="22"/>
          <w:szCs w:val="22"/>
          <w:lang w:val="sr-Latn-RS"/>
        </w:rPr>
        <w:t xml:space="preserve">сорпцију и клиренс аторвастатина путем жучи (погледати дио 5.2). Истовремена примјена љекова који су инхибитори CYP3A4 или транспортних протеина може довести до повећања концентрација аторвастатина у плазми и повећања ризика од миопатије. Ризик се може повећати истовременом примјеном аторвастатина и љекова који имају потенцијал да индукују миопатију, као што су деривати фибринске </w:t>
      </w:r>
      <w:r w:rsidR="00CB0FB3" w:rsidRPr="009D12B4">
        <w:rPr>
          <w:rFonts w:ascii="Times New Roman" w:hAnsi="Times New Roman"/>
          <w:sz w:val="22"/>
          <w:szCs w:val="22"/>
          <w:lang w:val="sr-Latn-RS"/>
        </w:rPr>
        <w:t>кисел</w:t>
      </w:r>
      <w:r w:rsidRPr="009D12B4">
        <w:rPr>
          <w:rFonts w:ascii="Times New Roman" w:hAnsi="Times New Roman"/>
          <w:sz w:val="22"/>
          <w:szCs w:val="22"/>
          <w:lang w:val="sr-Latn-RS"/>
        </w:rPr>
        <w:t>ине и езетимиб (погледати дјелове 4.3 и 4.4).</w:t>
      </w:r>
    </w:p>
    <w:p w14:paraId="4AC42EA1" w14:textId="77777777" w:rsidR="00647CC1" w:rsidRPr="009D12B4" w:rsidRDefault="00647CC1" w:rsidP="00C27914">
      <w:pPr>
        <w:ind w:left="720"/>
        <w:rPr>
          <w:rFonts w:ascii="Times New Roman" w:hAnsi="Times New Roman"/>
          <w:sz w:val="22"/>
          <w:szCs w:val="22"/>
          <w:lang w:val="sr-Latn-RS"/>
        </w:rPr>
      </w:pPr>
    </w:p>
    <w:p w14:paraId="633DC382" w14:textId="77777777" w:rsidR="00647CC1" w:rsidRPr="009D12B4" w:rsidRDefault="00647CC1" w:rsidP="00C27914">
      <w:pPr>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lastRenderedPageBreak/>
        <w:t>Инхибитори цитохрома CYP3A4</w:t>
      </w:r>
    </w:p>
    <w:p w14:paraId="53823714" w14:textId="78EE58CE" w:rsidR="00647CC1" w:rsidRPr="009D12B4" w:rsidRDefault="00647CC1" w:rsidP="00C27914">
      <w:pPr>
        <w:rPr>
          <w:rFonts w:ascii="Times New Roman" w:hAnsi="Times New Roman"/>
          <w:sz w:val="22"/>
          <w:szCs w:val="22"/>
          <w:lang w:val="sr-Latn-RS"/>
        </w:rPr>
      </w:pPr>
      <w:r w:rsidRPr="009D12B4">
        <w:rPr>
          <w:rFonts w:ascii="Times New Roman" w:hAnsi="Times New Roman"/>
          <w:iCs/>
          <w:sz w:val="22"/>
          <w:szCs w:val="22"/>
          <w:lang w:val="sr-Latn-RS"/>
        </w:rPr>
        <w:t xml:space="preserve">Познато је да снажни инхибитори </w:t>
      </w:r>
      <w:r w:rsidRPr="009D12B4">
        <w:rPr>
          <w:rFonts w:ascii="Times New Roman" w:hAnsi="Times New Roman"/>
          <w:sz w:val="22"/>
          <w:szCs w:val="22"/>
          <w:lang w:val="sr-Latn-RS"/>
        </w:rPr>
        <w:t>CYP3A4 могу значајно повећати концентрације аторвастатина (види Табелу 1 и специфичне информације испод). Истовремена примјена снажних инхибитора CYP3A4 (нпр. циклоспорин, телитромицин, кларитромицин, делавирдин, стирипентол, кетоконазол, вориконазол, итраконазол, посаконазол, неки антивирусни љекови који се користе за лијечење HCV-a (елбасвир/гразопревир) и инхибитора ХИВ протеазе, укључујући ритонавир, лопинавир, атазанавир, индинавир, дарунавир, итд.) треба да се избјегава уколико је могуће.</w:t>
      </w:r>
    </w:p>
    <w:p w14:paraId="4587E6D6" w14:textId="77777777" w:rsidR="00647CC1" w:rsidRPr="009D12B4" w:rsidRDefault="00647CC1" w:rsidP="00C27914">
      <w:pPr>
        <w:rPr>
          <w:rFonts w:ascii="Times New Roman" w:hAnsi="Times New Roman"/>
          <w:sz w:val="22"/>
          <w:szCs w:val="22"/>
          <w:lang w:val="sr-Latn-RS"/>
        </w:rPr>
      </w:pPr>
      <w:r w:rsidRPr="009D12B4">
        <w:rPr>
          <w:rFonts w:ascii="Times New Roman" w:hAnsi="Times New Roman"/>
          <w:sz w:val="22"/>
          <w:szCs w:val="22"/>
          <w:lang w:val="sr-Latn-RS"/>
        </w:rPr>
        <w:t xml:space="preserve">У случају гдје се истовремена примјена ових љекова и аторвастатина не може избјећи, треба размотрити ниже почетне и максималне дозе аторвастатина и одговарајући клинички надзор пацијента (види Табелу 1). </w:t>
      </w:r>
    </w:p>
    <w:p w14:paraId="09AF8127" w14:textId="77777777" w:rsidR="00647CC1" w:rsidRPr="009D12B4" w:rsidRDefault="00647CC1" w:rsidP="00C27914">
      <w:pPr>
        <w:rPr>
          <w:rFonts w:ascii="Times New Roman" w:hAnsi="Times New Roman"/>
          <w:color w:val="FF00FF"/>
          <w:sz w:val="22"/>
          <w:szCs w:val="22"/>
          <w:lang w:val="sr-Latn-RS"/>
        </w:rPr>
      </w:pPr>
    </w:p>
    <w:p w14:paraId="2CFA6DBE" w14:textId="77777777" w:rsidR="00647CC1" w:rsidRPr="009D12B4" w:rsidRDefault="00647CC1" w:rsidP="00C27914">
      <w:pPr>
        <w:rPr>
          <w:rFonts w:ascii="Times New Roman" w:hAnsi="Times New Roman"/>
          <w:sz w:val="22"/>
          <w:szCs w:val="22"/>
          <w:lang w:val="sr-Latn-RS"/>
        </w:rPr>
      </w:pPr>
      <w:r w:rsidRPr="009D12B4">
        <w:rPr>
          <w:rFonts w:ascii="Times New Roman" w:hAnsi="Times New Roman"/>
          <w:sz w:val="22"/>
          <w:szCs w:val="22"/>
          <w:lang w:val="sr-Latn-RS"/>
        </w:rPr>
        <w:t>Умјерени CYP3A4 инхибитори (нпр. еритромицин, дилтиазем, верапамил и флуконазол) могу повећати плазматске концентрације аторвастатина (види Табелу 1). Повећан ризик од миопатије је примијећен приликом употребе еритромицина са статинима.</w:t>
      </w:r>
    </w:p>
    <w:p w14:paraId="1E50CAD2" w14:textId="6AD1C0A2" w:rsidR="00647CC1" w:rsidRPr="009D12B4" w:rsidRDefault="00647CC1" w:rsidP="00C27914">
      <w:pPr>
        <w:rPr>
          <w:rFonts w:ascii="Times New Roman" w:hAnsi="Times New Roman"/>
          <w:sz w:val="22"/>
          <w:szCs w:val="22"/>
          <w:lang w:val="sr-Latn-RS"/>
        </w:rPr>
      </w:pPr>
      <w:r w:rsidRPr="009D12B4">
        <w:rPr>
          <w:rFonts w:ascii="Times New Roman" w:hAnsi="Times New Roman"/>
          <w:sz w:val="22"/>
          <w:szCs w:val="22"/>
          <w:lang w:val="sr-Latn-RS"/>
        </w:rPr>
        <w:t>Студије интеракције за процјену утицаја амјодарона или верапамила на аторвастатин нијесу извођене. Познато је да и амјодарон и верапамил инхибирају активност CYP3A4 и истовремена употреба са аторвастином може довести до повећане изложености аторвастатину. Стога, ниже максималне дозе аторвастатина треба узети у обзир и препоручује се одговарајући клинички надзор пацијента код истовремене употребе умјерених инхибитора CYP3A4. Одговарајући клинички надзор се препоручује након почетка или након прилагођавања дозе инхибитора.</w:t>
      </w:r>
    </w:p>
    <w:p w14:paraId="1C81A7FE" w14:textId="77777777" w:rsidR="00647CC1" w:rsidRPr="009D12B4" w:rsidRDefault="00647CC1" w:rsidP="00C27914">
      <w:pPr>
        <w:ind w:left="720"/>
        <w:rPr>
          <w:rFonts w:ascii="Times New Roman" w:hAnsi="Times New Roman"/>
          <w:sz w:val="22"/>
          <w:szCs w:val="22"/>
          <w:lang w:val="sr-Latn-RS"/>
        </w:rPr>
      </w:pPr>
    </w:p>
    <w:p w14:paraId="35167C9D" w14:textId="77777777" w:rsidR="00647CC1" w:rsidRPr="009D12B4" w:rsidRDefault="00647CC1" w:rsidP="00C27914">
      <w:pPr>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 xml:space="preserve">Индуктори CYP3A4 </w:t>
      </w:r>
    </w:p>
    <w:p w14:paraId="3AB7557F" w14:textId="0284AB1A" w:rsidR="00647CC1" w:rsidRPr="009D12B4" w:rsidRDefault="00647CC1" w:rsidP="00C27914">
      <w:pPr>
        <w:rPr>
          <w:rFonts w:ascii="Times New Roman" w:hAnsi="Times New Roman"/>
          <w:sz w:val="22"/>
          <w:szCs w:val="22"/>
          <w:lang w:val="sr-Latn-RS"/>
        </w:rPr>
      </w:pPr>
      <w:r w:rsidRPr="009D12B4">
        <w:rPr>
          <w:rFonts w:ascii="Times New Roman" w:hAnsi="Times New Roman"/>
          <w:iCs/>
          <w:sz w:val="22"/>
          <w:szCs w:val="22"/>
          <w:lang w:val="sr-Latn-RS"/>
        </w:rPr>
        <w:t xml:space="preserve">Истовремена употреба аторвастатина и индуктора цитохрома </w:t>
      </w:r>
      <w:r w:rsidRPr="009D12B4">
        <w:rPr>
          <w:rFonts w:ascii="Times New Roman" w:hAnsi="Times New Roman"/>
          <w:sz w:val="22"/>
          <w:szCs w:val="22"/>
          <w:lang w:val="sr-Latn-RS"/>
        </w:rPr>
        <w:t>P450 3A (нпр. ефавиренц, рифампин, кантарион) може довести до различитих смањења концентрација аторвастатина у плазми. Због двоструког механизма интеракције рифампина, (индуктор цитохрома P450 3A и инхибитор хепатоцитног транспортера преузимања OATP1B1), препоручује се истовремена употреба аторвастатина и рифампина</w:t>
      </w:r>
      <w:r w:rsidR="00C87EBA">
        <w:rPr>
          <w:rFonts w:ascii="Times New Roman" w:hAnsi="Times New Roman"/>
          <w:sz w:val="22"/>
          <w:szCs w:val="22"/>
          <w:lang w:val="sr-Cyrl-BA"/>
        </w:rPr>
        <w:t>,</w:t>
      </w:r>
      <w:r w:rsidRPr="009D12B4">
        <w:rPr>
          <w:rFonts w:ascii="Times New Roman" w:hAnsi="Times New Roman"/>
          <w:sz w:val="22"/>
          <w:szCs w:val="22"/>
          <w:lang w:val="sr-Latn-RS"/>
        </w:rPr>
        <w:t xml:space="preserve"> јер је одложена примјена аторвастатина након примјене рифампина повезана са значајним смањењем концентрација аторвастатина у плазми. Утицај рифампина на концентрације аторвастатина у хепатоцитима је, међутим, непознат и, уколико се не може избјећи истовремена употреба, пацијенте треба пажљиво надгледати и пратити ефикасност.</w:t>
      </w:r>
    </w:p>
    <w:p w14:paraId="2657C766" w14:textId="77777777" w:rsidR="00647CC1" w:rsidRPr="009D12B4" w:rsidRDefault="00647CC1" w:rsidP="00C27914">
      <w:pPr>
        <w:rPr>
          <w:rFonts w:ascii="Times New Roman" w:hAnsi="Times New Roman"/>
          <w:sz w:val="22"/>
          <w:szCs w:val="22"/>
          <w:lang w:val="sr-Latn-RS"/>
        </w:rPr>
      </w:pPr>
    </w:p>
    <w:p w14:paraId="10895ADD" w14:textId="098E6E84" w:rsidR="00647CC1" w:rsidRPr="009D12B4" w:rsidRDefault="00647CC1" w:rsidP="00C27914">
      <w:pPr>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Инхибитори транспор</w:t>
      </w:r>
      <w:r w:rsidR="00DB2351">
        <w:rPr>
          <w:rFonts w:ascii="Times New Roman" w:hAnsi="Times New Roman"/>
          <w:i/>
          <w:iCs/>
          <w:sz w:val="22"/>
          <w:szCs w:val="22"/>
          <w:u w:val="single"/>
          <w:lang w:val="sr-Cyrl-BA"/>
        </w:rPr>
        <w:t>т</w:t>
      </w:r>
      <w:r w:rsidRPr="009D12B4">
        <w:rPr>
          <w:rFonts w:ascii="Times New Roman" w:hAnsi="Times New Roman"/>
          <w:i/>
          <w:iCs/>
          <w:sz w:val="22"/>
          <w:szCs w:val="22"/>
          <w:u w:val="single"/>
          <w:lang w:val="sr-Latn-RS"/>
        </w:rPr>
        <w:t>а</w:t>
      </w:r>
    </w:p>
    <w:p w14:paraId="006F9CB7" w14:textId="0832069C" w:rsidR="00647CC1" w:rsidRPr="009D12B4" w:rsidRDefault="00647CC1" w:rsidP="00C27914">
      <w:pPr>
        <w:rPr>
          <w:rFonts w:ascii="Times New Roman" w:hAnsi="Times New Roman"/>
          <w:sz w:val="22"/>
          <w:szCs w:val="22"/>
          <w:lang w:val="sr-Latn-RS"/>
        </w:rPr>
      </w:pPr>
      <w:r w:rsidRPr="009D12B4">
        <w:rPr>
          <w:rFonts w:ascii="Times New Roman" w:hAnsi="Times New Roman"/>
          <w:iCs/>
          <w:sz w:val="22"/>
          <w:szCs w:val="22"/>
          <w:lang w:val="sr-Latn-RS"/>
        </w:rPr>
        <w:t>Инхибитори транспо</w:t>
      </w:r>
      <w:r w:rsidR="00DB2351">
        <w:rPr>
          <w:rFonts w:ascii="Times New Roman" w:hAnsi="Times New Roman"/>
          <w:iCs/>
          <w:sz w:val="22"/>
          <w:szCs w:val="22"/>
          <w:lang w:val="sr-Cyrl-BA"/>
        </w:rPr>
        <w:t>р</w:t>
      </w:r>
      <w:r w:rsidRPr="009D12B4">
        <w:rPr>
          <w:rFonts w:ascii="Times New Roman" w:hAnsi="Times New Roman"/>
          <w:iCs/>
          <w:sz w:val="22"/>
          <w:szCs w:val="22"/>
          <w:lang w:val="sr-Latn-RS"/>
        </w:rPr>
        <w:t xml:space="preserve">тних протеина (нпр. </w:t>
      </w:r>
      <w:r w:rsidR="0009315A" w:rsidRPr="009D12B4">
        <w:rPr>
          <w:rFonts w:ascii="Times New Roman" w:hAnsi="Times New Roman"/>
          <w:iCs/>
          <w:sz w:val="22"/>
          <w:szCs w:val="22"/>
          <w:lang w:val="sr-Latn-RS"/>
        </w:rPr>
        <w:t>ц</w:t>
      </w:r>
      <w:r w:rsidRPr="009D12B4">
        <w:rPr>
          <w:rFonts w:ascii="Times New Roman" w:hAnsi="Times New Roman"/>
          <w:iCs/>
          <w:sz w:val="22"/>
          <w:szCs w:val="22"/>
          <w:lang w:val="sr-Latn-RS"/>
        </w:rPr>
        <w:t xml:space="preserve">иклоспорин, летермовир) могу повећати системску изложеност аторвастатину (Табела 1). Ефекат инхибиције хепатоцитних транспортера на концентрације аторвастатина у хепатоцитима је непознат. </w:t>
      </w:r>
      <w:r w:rsidRPr="009D12B4">
        <w:rPr>
          <w:rFonts w:ascii="Times New Roman" w:hAnsi="Times New Roman"/>
          <w:sz w:val="22"/>
          <w:szCs w:val="22"/>
          <w:lang w:val="sr-Latn-RS"/>
        </w:rPr>
        <w:t>Уколико се не може избјећи истовремена употреба, препоручује се смањење дозе и клинички надзор ефикасности (Табела 1).</w:t>
      </w:r>
    </w:p>
    <w:p w14:paraId="54DBD672" w14:textId="77777777" w:rsidR="00647CC1" w:rsidRPr="009D12B4" w:rsidRDefault="00647CC1" w:rsidP="00C27914">
      <w:pPr>
        <w:rPr>
          <w:rFonts w:ascii="Times New Roman" w:hAnsi="Times New Roman"/>
          <w:sz w:val="22"/>
          <w:szCs w:val="22"/>
          <w:lang w:val="sr-Latn-RS"/>
        </w:rPr>
      </w:pPr>
    </w:p>
    <w:p w14:paraId="10BEB593" w14:textId="77777777" w:rsidR="00647CC1" w:rsidRPr="009D12B4" w:rsidRDefault="00647CC1" w:rsidP="00C27914">
      <w:pPr>
        <w:rPr>
          <w:rFonts w:ascii="Times New Roman" w:hAnsi="Times New Roman"/>
          <w:sz w:val="22"/>
          <w:szCs w:val="22"/>
          <w:lang w:val="sr-Latn-RS"/>
        </w:rPr>
      </w:pPr>
      <w:r w:rsidRPr="009D12B4">
        <w:rPr>
          <w:rFonts w:ascii="Times New Roman" w:hAnsi="Times New Roman"/>
          <w:sz w:val="22"/>
          <w:szCs w:val="22"/>
          <w:lang w:val="sr-Latn-RS"/>
        </w:rPr>
        <w:t>Не савјетује се примјена аторвастатина код пацијената који истовремено узимају летермовир и циклоспорин (погледати дио 4.4).</w:t>
      </w:r>
    </w:p>
    <w:p w14:paraId="7F488564" w14:textId="77777777" w:rsidR="00647CC1" w:rsidRPr="009D12B4" w:rsidRDefault="00647CC1" w:rsidP="00C27914">
      <w:pPr>
        <w:rPr>
          <w:rFonts w:ascii="Times New Roman" w:hAnsi="Times New Roman"/>
          <w:sz w:val="22"/>
          <w:szCs w:val="22"/>
          <w:lang w:val="sr-Latn-RS"/>
        </w:rPr>
      </w:pPr>
      <w:r w:rsidRPr="009D12B4">
        <w:rPr>
          <w:rFonts w:ascii="Times New Roman" w:hAnsi="Times New Roman"/>
          <w:sz w:val="22"/>
          <w:szCs w:val="22"/>
          <w:lang w:val="sr-Latn-RS"/>
        </w:rPr>
        <w:t xml:space="preserve"> </w:t>
      </w:r>
    </w:p>
    <w:p w14:paraId="1C3247FD" w14:textId="2931FBC3" w:rsidR="00647CC1" w:rsidRPr="009D12B4" w:rsidRDefault="00647CC1" w:rsidP="00C27914">
      <w:pPr>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 xml:space="preserve">Гемфиброзил/деривати фибринске </w:t>
      </w:r>
      <w:r w:rsidR="00CB0FB3" w:rsidRPr="009D12B4">
        <w:rPr>
          <w:rFonts w:ascii="Times New Roman" w:hAnsi="Times New Roman"/>
          <w:i/>
          <w:iCs/>
          <w:sz w:val="22"/>
          <w:szCs w:val="22"/>
          <w:u w:val="single"/>
          <w:lang w:val="sr-Latn-RS"/>
        </w:rPr>
        <w:t>кисел</w:t>
      </w:r>
      <w:r w:rsidRPr="009D12B4">
        <w:rPr>
          <w:rFonts w:ascii="Times New Roman" w:hAnsi="Times New Roman"/>
          <w:i/>
          <w:iCs/>
          <w:sz w:val="22"/>
          <w:szCs w:val="22"/>
          <w:u w:val="single"/>
          <w:lang w:val="sr-Latn-RS"/>
        </w:rPr>
        <w:t>ине</w:t>
      </w:r>
    </w:p>
    <w:p w14:paraId="500075B9" w14:textId="7D942C79" w:rsidR="00647CC1" w:rsidRPr="009D12B4" w:rsidRDefault="00647CC1" w:rsidP="00C27914">
      <w:pPr>
        <w:rPr>
          <w:rFonts w:ascii="Times New Roman" w:hAnsi="Times New Roman"/>
          <w:iCs/>
          <w:sz w:val="22"/>
          <w:szCs w:val="22"/>
          <w:lang w:val="sr-Latn-RS"/>
        </w:rPr>
      </w:pPr>
      <w:r w:rsidRPr="009D12B4">
        <w:rPr>
          <w:rFonts w:ascii="Times New Roman" w:hAnsi="Times New Roman"/>
          <w:iCs/>
          <w:sz w:val="22"/>
          <w:szCs w:val="22"/>
          <w:lang w:val="sr-Latn-RS"/>
        </w:rPr>
        <w:t xml:space="preserve">Употреба самих фибрата је повезана са проблемима са мишићима, укључујући рабдомиолизу. Ризик од ових догађаја се може повећати истовременом употребом деривата фибринске </w:t>
      </w:r>
      <w:r w:rsidR="00CB0FB3" w:rsidRPr="009D12B4">
        <w:rPr>
          <w:rFonts w:ascii="Times New Roman" w:hAnsi="Times New Roman"/>
          <w:iCs/>
          <w:sz w:val="22"/>
          <w:szCs w:val="22"/>
          <w:lang w:val="sr-Latn-RS"/>
        </w:rPr>
        <w:t>кисел</w:t>
      </w:r>
      <w:r w:rsidRPr="009D12B4">
        <w:rPr>
          <w:rFonts w:ascii="Times New Roman" w:hAnsi="Times New Roman"/>
          <w:iCs/>
          <w:sz w:val="22"/>
          <w:szCs w:val="22"/>
          <w:lang w:val="sr-Latn-RS"/>
        </w:rPr>
        <w:t>ине и аторвастатина. Уколико се истовремена употреба не може избјећи, треба користити најниже дозе аторвастатина које постижу терапијски ефекат и треба пратити пацијенте на одговарајући начин (погледати дио 4.4).</w:t>
      </w:r>
    </w:p>
    <w:p w14:paraId="3CB1189E" w14:textId="77777777" w:rsidR="00647CC1" w:rsidRPr="009D12B4" w:rsidRDefault="00647CC1" w:rsidP="00C27914">
      <w:pPr>
        <w:rPr>
          <w:rFonts w:ascii="Times New Roman" w:hAnsi="Times New Roman"/>
          <w:i/>
          <w:iCs/>
          <w:sz w:val="22"/>
          <w:szCs w:val="22"/>
          <w:u w:val="single"/>
          <w:lang w:val="sr-Latn-RS"/>
        </w:rPr>
      </w:pPr>
    </w:p>
    <w:p w14:paraId="710A3A24" w14:textId="77777777" w:rsidR="00647CC1" w:rsidRPr="009D12B4" w:rsidRDefault="00647CC1" w:rsidP="00C27914">
      <w:pPr>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Езетимиб</w:t>
      </w:r>
    </w:p>
    <w:p w14:paraId="306561A1" w14:textId="77777777" w:rsidR="00647CC1" w:rsidRPr="009D12B4" w:rsidRDefault="00647CC1" w:rsidP="00C27914">
      <w:pPr>
        <w:rPr>
          <w:rFonts w:ascii="Times New Roman" w:hAnsi="Times New Roman"/>
          <w:iCs/>
          <w:sz w:val="22"/>
          <w:szCs w:val="22"/>
          <w:lang w:val="sr-Latn-RS"/>
        </w:rPr>
      </w:pPr>
      <w:r w:rsidRPr="009D12B4">
        <w:rPr>
          <w:rFonts w:ascii="Times New Roman" w:hAnsi="Times New Roman"/>
          <w:iCs/>
          <w:sz w:val="22"/>
          <w:szCs w:val="22"/>
          <w:lang w:val="sr-Latn-RS"/>
        </w:rPr>
        <w:t>Самостална употреба езетимиба је повезана са проблемима са мишићима, укључујући рабдомиолизу.  Ризик од ових догађаја се може повећати истовременом употребом езетимиба и аторвастатина. Препоручује се одговарајуће праћење ових пацијената.</w:t>
      </w:r>
    </w:p>
    <w:p w14:paraId="3C5F1C5B" w14:textId="77777777" w:rsidR="00647CC1" w:rsidRPr="009D12B4" w:rsidRDefault="00647CC1" w:rsidP="00C27914">
      <w:pPr>
        <w:rPr>
          <w:rFonts w:ascii="Times New Roman" w:hAnsi="Times New Roman"/>
          <w:i/>
          <w:iCs/>
          <w:sz w:val="22"/>
          <w:szCs w:val="22"/>
          <w:u w:val="single"/>
          <w:lang w:val="sr-Latn-RS"/>
        </w:rPr>
      </w:pPr>
    </w:p>
    <w:p w14:paraId="27CF91BF" w14:textId="77777777" w:rsidR="00647CC1" w:rsidRPr="009D12B4" w:rsidRDefault="00647CC1" w:rsidP="00C27914">
      <w:pPr>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Холестипол</w:t>
      </w:r>
    </w:p>
    <w:p w14:paraId="61171930" w14:textId="77777777" w:rsidR="00647CC1" w:rsidRPr="009D12B4" w:rsidRDefault="00647CC1" w:rsidP="00C27914">
      <w:pPr>
        <w:rPr>
          <w:rFonts w:ascii="Times New Roman" w:hAnsi="Times New Roman"/>
          <w:iCs/>
          <w:sz w:val="22"/>
          <w:szCs w:val="22"/>
          <w:lang w:val="sr-Latn-RS"/>
        </w:rPr>
      </w:pPr>
      <w:r w:rsidRPr="009D12B4">
        <w:rPr>
          <w:rFonts w:ascii="Times New Roman" w:hAnsi="Times New Roman"/>
          <w:iCs/>
          <w:sz w:val="22"/>
          <w:szCs w:val="22"/>
          <w:lang w:val="sr-Latn-RS"/>
        </w:rPr>
        <w:t>Концентрације аторвастатина и његових метаболита у плазми су ниже (</w:t>
      </w:r>
      <w:r w:rsidRPr="009D12B4">
        <w:rPr>
          <w:rFonts w:ascii="Times New Roman" w:hAnsi="Times New Roman"/>
          <w:sz w:val="22"/>
          <w:szCs w:val="22"/>
          <w:lang w:val="sr-Latn-RS"/>
        </w:rPr>
        <w:t>однос концентрације аторвастатина: 0.74</w:t>
      </w:r>
      <w:r w:rsidRPr="009D12B4">
        <w:rPr>
          <w:rFonts w:ascii="Times New Roman" w:hAnsi="Times New Roman"/>
          <w:iCs/>
          <w:sz w:val="22"/>
          <w:szCs w:val="22"/>
          <w:lang w:val="sr-Latn-RS"/>
        </w:rPr>
        <w:t>) када се холестипол примјењује са аторвастатином. Мећутим, ефекти на липиде су били већи када су се аторвастатин и холестипол примјењивали истовремено него када су се примјењивали појединачно.</w:t>
      </w:r>
    </w:p>
    <w:p w14:paraId="4E2E273F" w14:textId="77777777" w:rsidR="00647CC1" w:rsidRPr="009D12B4" w:rsidRDefault="00647CC1" w:rsidP="00C27914">
      <w:pPr>
        <w:rPr>
          <w:rFonts w:ascii="Times New Roman" w:hAnsi="Times New Roman"/>
          <w:iCs/>
          <w:sz w:val="22"/>
          <w:szCs w:val="22"/>
          <w:lang w:val="sr-Latn-RS"/>
        </w:rPr>
      </w:pPr>
    </w:p>
    <w:p w14:paraId="5BA46970" w14:textId="4272AA7D" w:rsidR="00647CC1" w:rsidRPr="009D12B4" w:rsidRDefault="00647CC1" w:rsidP="00C27914">
      <w:pPr>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 xml:space="preserve">Фусидинска </w:t>
      </w:r>
      <w:r w:rsidR="00CB0FB3" w:rsidRPr="009D12B4">
        <w:rPr>
          <w:rFonts w:ascii="Times New Roman" w:hAnsi="Times New Roman"/>
          <w:i/>
          <w:iCs/>
          <w:sz w:val="22"/>
          <w:szCs w:val="22"/>
          <w:u w:val="single"/>
          <w:lang w:val="sr-Latn-RS"/>
        </w:rPr>
        <w:t>кисел</w:t>
      </w:r>
      <w:r w:rsidRPr="009D12B4">
        <w:rPr>
          <w:rFonts w:ascii="Times New Roman" w:hAnsi="Times New Roman"/>
          <w:i/>
          <w:iCs/>
          <w:sz w:val="22"/>
          <w:szCs w:val="22"/>
          <w:u w:val="single"/>
          <w:lang w:val="sr-Latn-RS"/>
        </w:rPr>
        <w:t>ина</w:t>
      </w:r>
    </w:p>
    <w:p w14:paraId="4D6DC773" w14:textId="22C13DE6" w:rsidR="00647CC1" w:rsidRPr="009D12B4" w:rsidRDefault="00647CC1" w:rsidP="00C27914">
      <w:pPr>
        <w:rPr>
          <w:rFonts w:ascii="Times New Roman" w:hAnsi="Times New Roman"/>
          <w:color w:val="222222"/>
          <w:sz w:val="22"/>
          <w:szCs w:val="22"/>
          <w:lang w:val="sr-Latn-RS"/>
        </w:rPr>
      </w:pPr>
      <w:r w:rsidRPr="009D12B4">
        <w:rPr>
          <w:rFonts w:ascii="Times New Roman" w:hAnsi="Times New Roman"/>
          <w:color w:val="222222"/>
          <w:sz w:val="22"/>
          <w:szCs w:val="22"/>
          <w:lang w:val="sr-Latn-RS"/>
        </w:rPr>
        <w:t xml:space="preserve">Ризик од миопатије, укључујући рабдомиолизу, може бити повећан код истовремене примјене системске фусидинске </w:t>
      </w:r>
      <w:r w:rsidR="00CB0FB3" w:rsidRPr="009D12B4">
        <w:rPr>
          <w:rFonts w:ascii="Times New Roman" w:hAnsi="Times New Roman"/>
          <w:color w:val="222222"/>
          <w:sz w:val="22"/>
          <w:szCs w:val="22"/>
          <w:lang w:val="sr-Latn-RS"/>
        </w:rPr>
        <w:t>кисел</w:t>
      </w:r>
      <w:r w:rsidRPr="009D12B4">
        <w:rPr>
          <w:rFonts w:ascii="Times New Roman" w:hAnsi="Times New Roman"/>
          <w:color w:val="222222"/>
          <w:sz w:val="22"/>
          <w:szCs w:val="22"/>
          <w:lang w:val="sr-Latn-RS"/>
        </w:rPr>
        <w:t>ине са статинима. Механизам ове интеракције (да ли је фармакокинетски или фармакодинамски, или обоје) је до сада непознат. Било је извјештаја о рабдомиолизи (укључујући и неке са смртним исходом) код пацијената који су примали ову комбинацију.</w:t>
      </w:r>
    </w:p>
    <w:p w14:paraId="078977D9" w14:textId="6ED6AE7D" w:rsidR="00647CC1" w:rsidRPr="009D12B4" w:rsidRDefault="00647CC1" w:rsidP="00C27914">
      <w:pPr>
        <w:pStyle w:val="Default"/>
        <w:jc w:val="both"/>
        <w:rPr>
          <w:color w:val="222222"/>
          <w:sz w:val="22"/>
          <w:szCs w:val="22"/>
          <w:lang w:val="sr-Latn-RS"/>
        </w:rPr>
      </w:pPr>
      <w:r w:rsidRPr="009D12B4">
        <w:rPr>
          <w:color w:val="222222"/>
          <w:sz w:val="22"/>
          <w:szCs w:val="22"/>
          <w:lang w:val="sr-Latn-RS"/>
        </w:rPr>
        <w:t xml:space="preserve">Ако је потребна терапија са системском фусидинском </w:t>
      </w:r>
      <w:r w:rsidR="00CB0FB3" w:rsidRPr="009D12B4">
        <w:rPr>
          <w:color w:val="222222"/>
          <w:sz w:val="22"/>
          <w:szCs w:val="22"/>
          <w:lang w:val="sr-Latn-RS"/>
        </w:rPr>
        <w:t>кисел</w:t>
      </w:r>
      <w:r w:rsidRPr="009D12B4">
        <w:rPr>
          <w:color w:val="222222"/>
          <w:sz w:val="22"/>
          <w:szCs w:val="22"/>
          <w:lang w:val="sr-Latn-RS"/>
        </w:rPr>
        <w:t xml:space="preserve">ином, терапију аторвастатином треба прекинути док се примјењује фусидинска </w:t>
      </w:r>
      <w:r w:rsidR="00CB0FB3" w:rsidRPr="009D12B4">
        <w:rPr>
          <w:color w:val="222222"/>
          <w:sz w:val="22"/>
          <w:szCs w:val="22"/>
          <w:lang w:val="sr-Latn-RS"/>
        </w:rPr>
        <w:t>кисел</w:t>
      </w:r>
      <w:r w:rsidRPr="009D12B4">
        <w:rPr>
          <w:color w:val="222222"/>
          <w:sz w:val="22"/>
          <w:szCs w:val="22"/>
          <w:lang w:val="sr-Latn-RS"/>
        </w:rPr>
        <w:t>ина (погледати дио 4.4).</w:t>
      </w:r>
    </w:p>
    <w:p w14:paraId="3FC776FB" w14:textId="77777777" w:rsidR="00647CC1" w:rsidRPr="009D12B4" w:rsidRDefault="00647CC1" w:rsidP="00C27914">
      <w:pPr>
        <w:rPr>
          <w:rFonts w:ascii="Times New Roman" w:hAnsi="Times New Roman"/>
          <w:iCs/>
          <w:sz w:val="22"/>
          <w:szCs w:val="22"/>
          <w:lang w:val="sr-Latn-RS"/>
        </w:rPr>
      </w:pPr>
    </w:p>
    <w:p w14:paraId="622C4908" w14:textId="77777777" w:rsidR="00647CC1" w:rsidRPr="009D12B4" w:rsidRDefault="00647CC1" w:rsidP="00C27914">
      <w:pPr>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Колхицин</w:t>
      </w:r>
    </w:p>
    <w:p w14:paraId="57FAAD8B" w14:textId="55DA78FC" w:rsidR="00647CC1" w:rsidRDefault="00647CC1" w:rsidP="00C27914">
      <w:pPr>
        <w:rPr>
          <w:rFonts w:ascii="Times New Roman" w:hAnsi="Times New Roman"/>
          <w:iCs/>
          <w:sz w:val="22"/>
          <w:szCs w:val="22"/>
          <w:lang w:val="sr-Latn-RS"/>
        </w:rPr>
      </w:pPr>
      <w:r w:rsidRPr="009D12B4">
        <w:rPr>
          <w:rFonts w:ascii="Times New Roman" w:hAnsi="Times New Roman"/>
          <w:iCs/>
          <w:sz w:val="22"/>
          <w:szCs w:val="22"/>
          <w:lang w:val="sr-Latn-RS"/>
        </w:rPr>
        <w:t>Иако нијесу спроведене студије интеракција аторвастатина и колхицина, пријављени су случајеви миопатије током истовремене примјене аторвастатина и колхицина, па треба бити опрезан при њиховом истовременом прописивању.</w:t>
      </w:r>
    </w:p>
    <w:p w14:paraId="39603191" w14:textId="3A5A4F3C" w:rsidR="00355A41" w:rsidRDefault="00355A41" w:rsidP="00C27914">
      <w:pPr>
        <w:rPr>
          <w:rFonts w:ascii="Times New Roman" w:hAnsi="Times New Roman"/>
          <w:iCs/>
          <w:sz w:val="22"/>
          <w:szCs w:val="22"/>
          <w:lang w:val="sr-Latn-RS"/>
        </w:rPr>
      </w:pPr>
    </w:p>
    <w:p w14:paraId="538CC71D" w14:textId="77777777" w:rsidR="00F55573" w:rsidRPr="005A2870" w:rsidRDefault="00F55573" w:rsidP="00F55573">
      <w:pPr>
        <w:rPr>
          <w:rFonts w:ascii="Times New Roman" w:hAnsi="Times New Roman"/>
          <w:i/>
          <w:sz w:val="22"/>
          <w:szCs w:val="22"/>
          <w:u w:val="single"/>
        </w:rPr>
      </w:pPr>
      <w:r w:rsidRPr="005A2870">
        <w:rPr>
          <w:rFonts w:ascii="Times New Roman" w:hAnsi="Times New Roman"/>
          <w:i/>
          <w:sz w:val="22"/>
          <w:szCs w:val="22"/>
          <w:u w:val="single"/>
          <w:lang w:val="sr-Cyrl-RS"/>
        </w:rPr>
        <w:t>Даптомицин</w:t>
      </w:r>
    </w:p>
    <w:p w14:paraId="5ABF9786" w14:textId="32753BA1" w:rsidR="00F55573" w:rsidRPr="00F55573" w:rsidRDefault="00F55573" w:rsidP="00F55573">
      <w:pPr>
        <w:rPr>
          <w:rFonts w:ascii="Times New Roman" w:hAnsi="Times New Roman"/>
          <w:sz w:val="22"/>
          <w:szCs w:val="22"/>
        </w:rPr>
      </w:pPr>
      <w:r w:rsidRPr="00F55573">
        <w:rPr>
          <w:rFonts w:ascii="Times New Roman" w:hAnsi="Times New Roman"/>
          <w:sz w:val="22"/>
          <w:szCs w:val="22"/>
        </w:rPr>
        <w:t>Пријављени су случајеви миопатије и/или рабдомиолизе када су инхибитори HMG-CоА редуктазе (нпр. аторвастатин) прим</w:t>
      </w:r>
      <w:r>
        <w:rPr>
          <w:rFonts w:ascii="Times New Roman" w:hAnsi="Times New Roman"/>
          <w:sz w:val="22"/>
          <w:szCs w:val="22"/>
          <w:lang w:val="sr-Cyrl-BA"/>
        </w:rPr>
        <w:t>иј</w:t>
      </w:r>
      <w:r w:rsidRPr="00F55573">
        <w:rPr>
          <w:rFonts w:ascii="Times New Roman" w:hAnsi="Times New Roman"/>
          <w:sz w:val="22"/>
          <w:szCs w:val="22"/>
        </w:rPr>
        <w:t>ењени истовремено са даптомицином. Ако се истовремена прим</w:t>
      </w:r>
      <w:r>
        <w:rPr>
          <w:rFonts w:ascii="Times New Roman" w:hAnsi="Times New Roman"/>
          <w:sz w:val="22"/>
          <w:szCs w:val="22"/>
          <w:lang w:val="sr-Cyrl-BA"/>
        </w:rPr>
        <w:t>ј</w:t>
      </w:r>
      <w:r w:rsidRPr="00F55573">
        <w:rPr>
          <w:rFonts w:ascii="Times New Roman" w:hAnsi="Times New Roman"/>
          <w:sz w:val="22"/>
          <w:szCs w:val="22"/>
        </w:rPr>
        <w:t xml:space="preserve">ена не може избећи, препоручује се одговарајуће клиничко праћење </w:t>
      </w:r>
      <w:r w:rsidRPr="00F55573">
        <w:rPr>
          <w:rFonts w:ascii="Times New Roman" w:hAnsi="Times New Roman"/>
          <w:sz w:val="22"/>
          <w:szCs w:val="22"/>
          <w:lang w:val="sr-Cyrl-RS"/>
        </w:rPr>
        <w:t>пацијента</w:t>
      </w:r>
      <w:r w:rsidRPr="00F55573">
        <w:rPr>
          <w:rFonts w:ascii="Times New Roman" w:hAnsi="Times New Roman"/>
          <w:sz w:val="22"/>
          <w:szCs w:val="22"/>
        </w:rPr>
        <w:t xml:space="preserve"> (</w:t>
      </w:r>
      <w:r>
        <w:rPr>
          <w:rFonts w:ascii="Times New Roman" w:hAnsi="Times New Roman"/>
          <w:sz w:val="22"/>
          <w:szCs w:val="22"/>
          <w:lang w:val="sr-Cyrl-BA"/>
        </w:rPr>
        <w:t xml:space="preserve">погледати дио </w:t>
      </w:r>
      <w:r w:rsidRPr="00F55573">
        <w:rPr>
          <w:rFonts w:ascii="Times New Roman" w:hAnsi="Times New Roman"/>
          <w:sz w:val="22"/>
          <w:szCs w:val="22"/>
        </w:rPr>
        <w:t>4.4).</w:t>
      </w:r>
    </w:p>
    <w:p w14:paraId="46E08E14" w14:textId="01C249E5" w:rsidR="00647CC1" w:rsidRPr="009D12B4" w:rsidRDefault="00647CC1" w:rsidP="00C27914">
      <w:pPr>
        <w:rPr>
          <w:rFonts w:ascii="Times New Roman" w:hAnsi="Times New Roman"/>
          <w:iCs/>
          <w:sz w:val="22"/>
          <w:szCs w:val="22"/>
          <w:lang w:val="sr-Latn-RS"/>
        </w:rPr>
      </w:pPr>
    </w:p>
    <w:p w14:paraId="2FB77447" w14:textId="77777777" w:rsidR="00647CC1" w:rsidRPr="009D12B4" w:rsidRDefault="00647CC1" w:rsidP="00C27914">
      <w:pPr>
        <w:rPr>
          <w:rFonts w:ascii="Times New Roman" w:hAnsi="Times New Roman"/>
          <w:sz w:val="22"/>
          <w:szCs w:val="22"/>
          <w:u w:val="single"/>
          <w:lang w:val="sr-Latn-RS"/>
        </w:rPr>
      </w:pPr>
      <w:r w:rsidRPr="009D12B4">
        <w:rPr>
          <w:rFonts w:ascii="Times New Roman" w:hAnsi="Times New Roman"/>
          <w:sz w:val="22"/>
          <w:szCs w:val="22"/>
          <w:u w:val="single"/>
          <w:lang w:val="sr-Latn-RS"/>
        </w:rPr>
        <w:t>Ефекти аторвастатина на истовремено примијењене љекове</w:t>
      </w:r>
    </w:p>
    <w:p w14:paraId="1B8A23C2" w14:textId="4CC69691" w:rsidR="00CD2117" w:rsidRPr="009D12B4" w:rsidRDefault="00CD2117" w:rsidP="00C27914">
      <w:pPr>
        <w:rPr>
          <w:rFonts w:ascii="Times New Roman" w:hAnsi="Times New Roman"/>
          <w:i/>
          <w:iCs/>
          <w:sz w:val="22"/>
          <w:szCs w:val="22"/>
          <w:u w:val="single"/>
          <w:lang w:val="sr-Latn-RS"/>
        </w:rPr>
      </w:pPr>
    </w:p>
    <w:p w14:paraId="5F014287" w14:textId="46EA09E3" w:rsidR="00647CC1" w:rsidRPr="009D12B4" w:rsidRDefault="00647CC1" w:rsidP="00C27914">
      <w:pPr>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Дигоксин</w:t>
      </w:r>
    </w:p>
    <w:p w14:paraId="4E621D1E" w14:textId="3765720A" w:rsidR="00647CC1" w:rsidRPr="009D12B4" w:rsidRDefault="00647CC1" w:rsidP="00C27914">
      <w:pPr>
        <w:rPr>
          <w:rFonts w:ascii="Times New Roman" w:hAnsi="Times New Roman"/>
          <w:iCs/>
          <w:sz w:val="22"/>
          <w:szCs w:val="22"/>
          <w:lang w:val="sr-Latn-RS"/>
        </w:rPr>
      </w:pPr>
      <w:r w:rsidRPr="009D12B4">
        <w:rPr>
          <w:rFonts w:ascii="Times New Roman" w:hAnsi="Times New Roman"/>
          <w:iCs/>
          <w:sz w:val="22"/>
          <w:szCs w:val="22"/>
          <w:lang w:val="sr-Latn-RS"/>
        </w:rPr>
        <w:t>Када се примијене вишекратне дозе дигоксина и 10 mg аторвастатина истовремено, равнотежна концентрација дигоксина се мало повећава. Због тога пацијенте који примају дигоксин треба адекватно пратити.</w:t>
      </w:r>
    </w:p>
    <w:p w14:paraId="2503ED34" w14:textId="77777777" w:rsidR="00647CC1" w:rsidRPr="009D12B4" w:rsidRDefault="00647CC1" w:rsidP="00C27914">
      <w:pPr>
        <w:rPr>
          <w:rFonts w:ascii="Times New Roman" w:hAnsi="Times New Roman"/>
          <w:i/>
          <w:iCs/>
          <w:sz w:val="22"/>
          <w:szCs w:val="22"/>
          <w:u w:val="single"/>
          <w:lang w:val="sr-Latn-RS"/>
        </w:rPr>
      </w:pPr>
    </w:p>
    <w:p w14:paraId="22AFAD8C" w14:textId="77777777" w:rsidR="00647CC1" w:rsidRPr="009D12B4" w:rsidRDefault="00647CC1" w:rsidP="00C27914">
      <w:pPr>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Орални контрацептиви</w:t>
      </w:r>
    </w:p>
    <w:p w14:paraId="48A19C8A" w14:textId="77777777" w:rsidR="00647CC1" w:rsidRPr="009D12B4" w:rsidRDefault="00647CC1" w:rsidP="00C27914">
      <w:pPr>
        <w:rPr>
          <w:rFonts w:ascii="Times New Roman" w:hAnsi="Times New Roman"/>
          <w:iCs/>
          <w:sz w:val="22"/>
          <w:szCs w:val="22"/>
          <w:lang w:val="sr-Latn-RS"/>
        </w:rPr>
      </w:pPr>
      <w:r w:rsidRPr="009D12B4">
        <w:rPr>
          <w:rFonts w:ascii="Times New Roman" w:hAnsi="Times New Roman"/>
          <w:iCs/>
          <w:sz w:val="22"/>
          <w:szCs w:val="22"/>
          <w:lang w:val="sr-Latn-RS"/>
        </w:rPr>
        <w:t>Истовремена примјена аторвастатина и оралних контрацептива повећава концентрације норетиндрона и етинилестрадиола у плазми.</w:t>
      </w:r>
    </w:p>
    <w:p w14:paraId="7AFF3B50" w14:textId="77777777" w:rsidR="00647CC1" w:rsidRPr="009D12B4" w:rsidRDefault="00647CC1" w:rsidP="00C27914">
      <w:pPr>
        <w:rPr>
          <w:rFonts w:ascii="Times New Roman" w:hAnsi="Times New Roman"/>
          <w:i/>
          <w:iCs/>
          <w:sz w:val="22"/>
          <w:szCs w:val="22"/>
          <w:u w:val="single"/>
          <w:lang w:val="sr-Latn-RS"/>
        </w:rPr>
      </w:pPr>
    </w:p>
    <w:p w14:paraId="2C935C75" w14:textId="77777777" w:rsidR="00647CC1" w:rsidRPr="009D12B4" w:rsidRDefault="00647CC1" w:rsidP="00C27914">
      <w:pPr>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Варфарин</w:t>
      </w:r>
    </w:p>
    <w:p w14:paraId="2C4EB9AA" w14:textId="77777777" w:rsidR="00647CC1" w:rsidRPr="009D12B4" w:rsidRDefault="00647CC1" w:rsidP="00C27914">
      <w:pPr>
        <w:rPr>
          <w:rFonts w:ascii="Times New Roman" w:hAnsi="Times New Roman"/>
          <w:iCs/>
          <w:sz w:val="22"/>
          <w:szCs w:val="22"/>
          <w:lang w:val="sr-Latn-RS"/>
        </w:rPr>
      </w:pPr>
      <w:r w:rsidRPr="009D12B4">
        <w:rPr>
          <w:rFonts w:ascii="Times New Roman" w:hAnsi="Times New Roman"/>
          <w:iCs/>
          <w:sz w:val="22"/>
          <w:szCs w:val="22"/>
          <w:lang w:val="sr-Latn-RS"/>
        </w:rPr>
        <w:t>У клиничкој студији код пацијената на хроничној терапији варфарином, истовремена примјена 80 mg аторвастатина дневно и варфарина изазива мало смањење од 1.7 секунди у протромбинском времену током првих 4 дана дозирања које се нормализује након 15 дана терапије аторвастатином. Иако су пријављени само веома ријетки случајеви клинички значајних интеракција антикоагуланаса, протромбинско вријеме треба да се одреди прије почетка терапије аторвастатином код пацијената који су на терапији кумаринским антикоагулансима и довољно често током ране терапије како би се осигурало да нема значајне промјене у протромбинском времену. Када се једном документује стабилно протромбинско вријеме, протромбинска времена се могу пратити у интервалима обично препорученим за пацијенте на кумаринским антикоагулансима. Уколико се доза аторвастатина промијени или искључи, исту процедуру треба поновити. Терапија аторвастатином није повезана са крварењем или са промјенама протромбинског времена код пацијената који не узимају антикоагулансе.</w:t>
      </w:r>
    </w:p>
    <w:p w14:paraId="63357B55" w14:textId="77777777" w:rsidR="00647CC1" w:rsidRPr="009D12B4" w:rsidRDefault="00647CC1" w:rsidP="00C27914">
      <w:pPr>
        <w:rPr>
          <w:rFonts w:ascii="Times New Roman" w:hAnsi="Times New Roman"/>
          <w:sz w:val="22"/>
          <w:szCs w:val="22"/>
          <w:lang w:val="sr-Latn-RS"/>
        </w:rPr>
      </w:pPr>
    </w:p>
    <w:p w14:paraId="15C95E26" w14:textId="77777777" w:rsidR="00647CC1" w:rsidRPr="009D12B4" w:rsidRDefault="00647CC1" w:rsidP="00C27914">
      <w:pPr>
        <w:rPr>
          <w:rFonts w:ascii="Times New Roman" w:hAnsi="Times New Roman"/>
          <w:sz w:val="22"/>
          <w:szCs w:val="22"/>
          <w:u w:val="single"/>
          <w:lang w:val="sr-Latn-RS"/>
        </w:rPr>
      </w:pPr>
      <w:r w:rsidRPr="009D12B4">
        <w:rPr>
          <w:rFonts w:ascii="Times New Roman" w:hAnsi="Times New Roman"/>
          <w:sz w:val="22"/>
          <w:szCs w:val="22"/>
          <w:u w:val="single"/>
          <w:lang w:val="sr-Latn-RS"/>
        </w:rPr>
        <w:t>Педијатријска популација</w:t>
      </w:r>
    </w:p>
    <w:p w14:paraId="692D8B5A" w14:textId="77777777" w:rsidR="00647CC1" w:rsidRPr="009D12B4" w:rsidRDefault="00647CC1" w:rsidP="00C27914">
      <w:pPr>
        <w:rPr>
          <w:rFonts w:ascii="Times New Roman" w:hAnsi="Times New Roman"/>
          <w:sz w:val="22"/>
          <w:szCs w:val="22"/>
          <w:lang w:val="sr-Latn-RS"/>
        </w:rPr>
      </w:pPr>
    </w:p>
    <w:p w14:paraId="1347FAB4" w14:textId="49D4C293" w:rsidR="00647CC1" w:rsidRPr="009D12B4" w:rsidRDefault="00647CC1" w:rsidP="00C27914">
      <w:pPr>
        <w:rPr>
          <w:rFonts w:ascii="Times New Roman" w:hAnsi="Times New Roman"/>
          <w:sz w:val="22"/>
          <w:szCs w:val="22"/>
          <w:lang w:val="sr-Latn-RS"/>
        </w:rPr>
      </w:pPr>
      <w:r w:rsidRPr="009D12B4">
        <w:rPr>
          <w:rFonts w:ascii="Times New Roman" w:hAnsi="Times New Roman"/>
          <w:sz w:val="22"/>
          <w:szCs w:val="22"/>
          <w:lang w:val="sr-Latn-RS"/>
        </w:rPr>
        <w:t>Лијек-лијек студије интеракција су једино извођене код одраслих. Обим интеракција код дјеце није познат. Поменуте интеракције код одраслих и упозорења у дијелу 4.4 треба узети у обзир код педијатријске популације.</w:t>
      </w:r>
    </w:p>
    <w:p w14:paraId="4B697A4C" w14:textId="77777777" w:rsidR="00647CC1" w:rsidRPr="009D12B4" w:rsidRDefault="00647CC1" w:rsidP="00C27914">
      <w:pPr>
        <w:rPr>
          <w:rFonts w:ascii="Times New Roman" w:hAnsi="Times New Roman"/>
          <w:sz w:val="22"/>
          <w:szCs w:val="22"/>
          <w:lang w:val="sr-Latn-RS"/>
        </w:rPr>
      </w:pPr>
    </w:p>
    <w:p w14:paraId="28858436" w14:textId="77777777" w:rsidR="00647CC1" w:rsidRPr="009D12B4" w:rsidRDefault="00647CC1" w:rsidP="00C27914">
      <w:pPr>
        <w:rPr>
          <w:rFonts w:ascii="Times New Roman" w:hAnsi="Times New Roman"/>
          <w:i/>
          <w:iCs/>
          <w:sz w:val="22"/>
          <w:szCs w:val="22"/>
          <w:lang w:val="sr-Latn-RS"/>
        </w:rPr>
      </w:pPr>
      <w:r w:rsidRPr="009D12B4">
        <w:rPr>
          <w:rFonts w:ascii="Times New Roman" w:hAnsi="Times New Roman"/>
          <w:i/>
          <w:iCs/>
          <w:sz w:val="22"/>
          <w:szCs w:val="22"/>
          <w:lang w:val="sr-Latn-RS"/>
        </w:rPr>
        <w:t>Интеракције са љековима</w:t>
      </w:r>
    </w:p>
    <w:p w14:paraId="252DD3DA" w14:textId="77777777" w:rsidR="00647CC1" w:rsidRPr="009D12B4" w:rsidRDefault="00647CC1" w:rsidP="00C27914">
      <w:pPr>
        <w:rPr>
          <w:rFonts w:ascii="Times New Roman" w:hAnsi="Times New Roman"/>
          <w:color w:val="FF00FF"/>
          <w:sz w:val="22"/>
          <w:szCs w:val="22"/>
          <w:lang w:val="sr-Latn-RS"/>
        </w:rPr>
      </w:pPr>
    </w:p>
    <w:p w14:paraId="6A250991" w14:textId="762BF388" w:rsidR="00647CC1" w:rsidRPr="009D12B4" w:rsidRDefault="00647CC1" w:rsidP="004B3B72">
      <w:pPr>
        <w:rPr>
          <w:rFonts w:ascii="Times New Roman" w:hAnsi="Times New Roman"/>
          <w:sz w:val="22"/>
          <w:szCs w:val="22"/>
          <w:u w:val="single"/>
          <w:lang w:val="sr-Latn-RS"/>
        </w:rPr>
      </w:pPr>
      <w:r w:rsidRPr="009D12B4">
        <w:rPr>
          <w:rFonts w:ascii="Times New Roman" w:hAnsi="Times New Roman"/>
          <w:sz w:val="22"/>
          <w:szCs w:val="22"/>
          <w:u w:val="single"/>
          <w:lang w:val="sr-Latn-RS"/>
        </w:rPr>
        <w:t>Табела 1: Ефекти истовремено примијењених љекова на фармакокинетику аторвастатина</w:t>
      </w:r>
    </w:p>
    <w:p w14:paraId="0F2A8E63" w14:textId="6EA527AE" w:rsidR="00647CC1" w:rsidRPr="009D12B4" w:rsidRDefault="00647CC1" w:rsidP="00C27914">
      <w:pPr>
        <w:ind w:left="720"/>
        <w:rPr>
          <w:rFonts w:ascii="Times New Roman" w:hAnsi="Times New Roman"/>
          <w:sz w:val="22"/>
          <w:szCs w:val="22"/>
          <w:u w:val="single"/>
          <w:lang w:val="sr-Latn-RS"/>
        </w:rPr>
      </w:pP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3848"/>
        <w:gridCol w:w="1443"/>
        <w:gridCol w:w="1010"/>
        <w:gridCol w:w="3322"/>
      </w:tblGrid>
      <w:tr w:rsidR="00647CC1" w:rsidRPr="009D12B4" w14:paraId="7C85FB8A" w14:textId="77777777" w:rsidTr="00F374DE">
        <w:trPr>
          <w:tblCellSpacing w:w="0" w:type="dxa"/>
        </w:trPr>
        <w:tc>
          <w:tcPr>
            <w:tcW w:w="1999"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A412992"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Истовремено примијењен лијек и режим дозирања</w:t>
            </w:r>
          </w:p>
        </w:tc>
        <w:tc>
          <w:tcPr>
            <w:tcW w:w="3001" w:type="pct"/>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0E4971D"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Аторвастатин</w:t>
            </w:r>
          </w:p>
        </w:tc>
      </w:tr>
      <w:tr w:rsidR="00647CC1" w:rsidRPr="009D12B4" w14:paraId="3F76A339" w14:textId="77777777" w:rsidTr="00F374DE">
        <w:trPr>
          <w:tblCellSpacing w:w="0" w:type="dxa"/>
        </w:trPr>
        <w:tc>
          <w:tcPr>
            <w:tcW w:w="1999" w:type="pct"/>
            <w:vMerge/>
            <w:tcBorders>
              <w:top w:val="outset" w:sz="6" w:space="0" w:color="auto"/>
              <w:left w:val="outset" w:sz="6" w:space="0" w:color="auto"/>
              <w:bottom w:val="outset" w:sz="6" w:space="0" w:color="auto"/>
              <w:right w:val="outset" w:sz="6" w:space="0" w:color="auto"/>
            </w:tcBorders>
            <w:vAlign w:val="center"/>
          </w:tcPr>
          <w:p w14:paraId="3B0FCC54" w14:textId="77777777" w:rsidR="00647CC1" w:rsidRPr="009D12B4" w:rsidRDefault="00647CC1" w:rsidP="00F374DE">
            <w:pPr>
              <w:jc w:val="left"/>
              <w:rPr>
                <w:rFonts w:ascii="Times New Roman" w:hAnsi="Times New Roman"/>
                <w:sz w:val="22"/>
                <w:szCs w:val="22"/>
                <w:lang w:val="sr-Latn-RS"/>
              </w:rPr>
            </w:pP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81E7B45"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Доза (mg)</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46BEE37"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Промјена у ПИК</w:t>
            </w:r>
            <w:r w:rsidRPr="009D12B4">
              <w:rPr>
                <w:rFonts w:ascii="Times New Roman" w:hAnsi="Times New Roman"/>
                <w:sz w:val="22"/>
                <w:szCs w:val="22"/>
                <w:vertAlign w:val="superscript"/>
                <w:lang w:val="sr-Latn-RS"/>
              </w:rPr>
              <w:t>&amp;</w:t>
            </w:r>
          </w:p>
        </w:tc>
        <w:tc>
          <w:tcPr>
            <w:tcW w:w="172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B9EA040"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Клиничке препоруке</w:t>
            </w:r>
            <w:r w:rsidRPr="009D12B4">
              <w:rPr>
                <w:rFonts w:ascii="Times New Roman" w:hAnsi="Times New Roman"/>
                <w:sz w:val="22"/>
                <w:szCs w:val="22"/>
                <w:vertAlign w:val="superscript"/>
                <w:lang w:val="sr-Latn-RS"/>
              </w:rPr>
              <w:t>#</w:t>
            </w:r>
          </w:p>
        </w:tc>
      </w:tr>
      <w:tr w:rsidR="00647CC1" w:rsidRPr="009D12B4" w14:paraId="1C9B422D"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56091CE" w14:textId="02394C2F" w:rsidR="00647CC1" w:rsidRPr="009D12B4" w:rsidRDefault="00647CC1" w:rsidP="00F374DE">
            <w:pPr>
              <w:rPr>
                <w:rFonts w:ascii="Times New Roman" w:hAnsi="Times New Roman"/>
                <w:sz w:val="22"/>
                <w:szCs w:val="22"/>
                <w:lang w:val="sr-Latn-RS"/>
              </w:rPr>
            </w:pPr>
            <w:r w:rsidRPr="009D12B4">
              <w:rPr>
                <w:rFonts w:ascii="Times New Roman" w:hAnsi="Times New Roman"/>
                <w:sz w:val="22"/>
                <w:szCs w:val="22"/>
                <w:lang w:val="sr-Latn-RS"/>
              </w:rPr>
              <w:t>Глекапревир 400 mg једном дневно/ Пибрентасвир 120 mg једном дневно, 7 дана</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4C66C58" w14:textId="77777777" w:rsidR="00647CC1" w:rsidRPr="009D12B4" w:rsidRDefault="00647CC1" w:rsidP="00F374DE">
            <w:pPr>
              <w:rPr>
                <w:rFonts w:ascii="Times New Roman" w:hAnsi="Times New Roman"/>
                <w:sz w:val="22"/>
                <w:szCs w:val="22"/>
                <w:lang w:val="sr-Latn-RS"/>
              </w:rPr>
            </w:pPr>
            <w:r w:rsidRPr="009D12B4">
              <w:rPr>
                <w:rFonts w:ascii="Times New Roman" w:hAnsi="Times New Roman"/>
                <w:sz w:val="22"/>
                <w:szCs w:val="22"/>
                <w:lang w:val="sr-Latn-RS"/>
              </w:rPr>
              <w:t>10 mg једном дневно 7 дана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B374402" w14:textId="77777777" w:rsidR="00647CC1" w:rsidRPr="009D12B4" w:rsidRDefault="00647CC1" w:rsidP="00F374DE">
            <w:pPr>
              <w:rPr>
                <w:rFonts w:ascii="Times New Roman" w:hAnsi="Times New Roman"/>
                <w:sz w:val="22"/>
                <w:szCs w:val="22"/>
                <w:lang w:val="sr-Latn-RS"/>
              </w:rPr>
            </w:pPr>
            <w:r w:rsidRPr="009D12B4">
              <w:rPr>
                <w:rFonts w:ascii="Times New Roman" w:hAnsi="Times New Roman"/>
                <w:sz w:val="22"/>
                <w:szCs w:val="22"/>
                <w:lang w:val="sr-Latn-RS"/>
              </w:rPr>
              <w:t>8.3</w:t>
            </w:r>
          </w:p>
        </w:tc>
        <w:tc>
          <w:tcPr>
            <w:tcW w:w="172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238EAFA" w14:textId="77777777" w:rsidR="00647CC1" w:rsidRPr="009D12B4" w:rsidRDefault="00647CC1" w:rsidP="00F374DE">
            <w:pPr>
              <w:rPr>
                <w:rFonts w:ascii="Times New Roman" w:hAnsi="Times New Roman"/>
                <w:sz w:val="22"/>
                <w:szCs w:val="22"/>
                <w:lang w:val="sr-Latn-RS"/>
              </w:rPr>
            </w:pPr>
            <w:r w:rsidRPr="009D12B4">
              <w:rPr>
                <w:rFonts w:ascii="Times New Roman" w:hAnsi="Times New Roman"/>
                <w:sz w:val="22"/>
                <w:szCs w:val="22"/>
                <w:lang w:val="sr-Latn-RS"/>
              </w:rPr>
              <w:t xml:space="preserve">Контраиндикована је истовремена примјена са љековима који садрже глекапревир или пибрентасвир (погледати дио 4.3).  </w:t>
            </w:r>
          </w:p>
        </w:tc>
      </w:tr>
      <w:tr w:rsidR="00647CC1" w:rsidRPr="009D12B4" w14:paraId="49D8181F"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B468B86" w14:textId="6B2C6530"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Типранавир 500 mg два пута дневно/ Ритонавир 200 mg два пута дневно, 8 дана (од 14 до 21)</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C63389F" w14:textId="6CE1DFEE"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40 mg првог дана, 10 mg 20-ог дана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57FF44A"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9.4 </w:t>
            </w:r>
          </w:p>
        </w:tc>
        <w:tc>
          <w:tcPr>
            <w:tcW w:w="1726"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8CBB47E"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У случају гдје је неопходна истовремена примјена аторвастатина, не прелазити 10 mg аторвастатина дневно. Препоручује се клинички надзор ових пацијената.</w:t>
            </w:r>
          </w:p>
        </w:tc>
      </w:tr>
      <w:tr w:rsidR="00647CC1" w:rsidRPr="009D12B4" w14:paraId="06E1BAE1"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22228A5"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Телапревир 750 mg сваких 8 сати, 10 дана</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37DEB13" w14:textId="2132D289"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20 mg појединачна доза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0B02D64"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color w:val="000000"/>
                <w:sz w:val="22"/>
                <w:szCs w:val="22"/>
                <w:lang w:val="sr-Latn-RS" w:bidi="te-IN"/>
              </w:rPr>
              <w:t xml:space="preserve">7.9 </w:t>
            </w:r>
          </w:p>
        </w:tc>
        <w:tc>
          <w:tcPr>
            <w:tcW w:w="1726" w:type="pct"/>
            <w:vMerge/>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1CA3F0D" w14:textId="77777777" w:rsidR="00647CC1" w:rsidRPr="009D12B4" w:rsidRDefault="00647CC1" w:rsidP="00F374DE">
            <w:pPr>
              <w:jc w:val="left"/>
              <w:rPr>
                <w:rFonts w:ascii="Times New Roman" w:hAnsi="Times New Roman"/>
                <w:sz w:val="22"/>
                <w:szCs w:val="22"/>
                <w:lang w:val="sr-Latn-RS"/>
              </w:rPr>
            </w:pPr>
          </w:p>
        </w:tc>
      </w:tr>
      <w:tr w:rsidR="00647CC1" w:rsidRPr="009D12B4" w14:paraId="116AB431"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CCB0575"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Циклоспорин 5.2 mg/kg/дан, стабилна доза</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39D2A6D" w14:textId="47DFB9A6"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10 mg једном дневно 28 дана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F717808"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8.7 </w:t>
            </w:r>
          </w:p>
        </w:tc>
        <w:tc>
          <w:tcPr>
            <w:tcW w:w="1726" w:type="pct"/>
            <w:vMerge/>
            <w:tcBorders>
              <w:top w:val="outset" w:sz="6" w:space="0" w:color="auto"/>
              <w:left w:val="outset" w:sz="6" w:space="0" w:color="auto"/>
              <w:bottom w:val="outset" w:sz="6" w:space="0" w:color="auto"/>
              <w:right w:val="outset" w:sz="6" w:space="0" w:color="auto"/>
            </w:tcBorders>
          </w:tcPr>
          <w:p w14:paraId="2F169BFB" w14:textId="77777777" w:rsidR="00647CC1" w:rsidRPr="009D12B4" w:rsidRDefault="00647CC1" w:rsidP="00F374DE">
            <w:pPr>
              <w:jc w:val="left"/>
              <w:rPr>
                <w:rFonts w:ascii="Times New Roman" w:hAnsi="Times New Roman"/>
                <w:sz w:val="22"/>
                <w:szCs w:val="22"/>
                <w:lang w:val="sr-Latn-RS"/>
              </w:rPr>
            </w:pPr>
          </w:p>
        </w:tc>
      </w:tr>
      <w:tr w:rsidR="00647CC1" w:rsidRPr="009D12B4" w14:paraId="35A37CD4"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58F84A2" w14:textId="35C39222"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Елбасвир 50 mg једном дневно/ Гразопревир 200 mg једном дневно, 13 дана</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DE0039C" w14:textId="2AC9FD51" w:rsidR="00647CC1" w:rsidRPr="009D12B4" w:rsidRDefault="00647CC1" w:rsidP="00647CC1">
            <w:pPr>
              <w:jc w:val="left"/>
              <w:rPr>
                <w:rFonts w:ascii="Times New Roman" w:hAnsi="Times New Roman"/>
                <w:sz w:val="22"/>
                <w:szCs w:val="22"/>
                <w:lang w:val="sr-Latn-RS"/>
              </w:rPr>
            </w:pPr>
            <w:r w:rsidRPr="009D12B4">
              <w:rPr>
                <w:rFonts w:ascii="Times New Roman" w:hAnsi="Times New Roman"/>
                <w:sz w:val="22"/>
                <w:szCs w:val="22"/>
                <w:lang w:val="sr-Latn-RS"/>
              </w:rPr>
              <w:t>10 mg појединачна доза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5F73976"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1.95</w:t>
            </w:r>
          </w:p>
        </w:tc>
        <w:tc>
          <w:tcPr>
            <w:tcW w:w="172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86429C6"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Доза аторвастатина не смије премашити дневну дозу од 20 mg током истовремене примјене са љековима који садрже елбасвир или гразопревир.</w:t>
            </w:r>
          </w:p>
        </w:tc>
      </w:tr>
      <w:tr w:rsidR="00647CC1" w:rsidRPr="009D12B4" w14:paraId="473C55B5"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BF89A12" w14:textId="6BA897E2" w:rsidR="00647CC1" w:rsidRPr="009D12B4" w:rsidRDefault="00647CC1" w:rsidP="00F374DE">
            <w:pPr>
              <w:jc w:val="left"/>
              <w:rPr>
                <w:rFonts w:ascii="Times New Roman" w:hAnsi="Times New Roman"/>
                <w:color w:val="FF00FF"/>
                <w:sz w:val="22"/>
                <w:szCs w:val="22"/>
                <w:lang w:val="sr-Latn-RS"/>
              </w:rPr>
            </w:pPr>
            <w:r w:rsidRPr="009D12B4">
              <w:rPr>
                <w:rFonts w:ascii="Times New Roman" w:hAnsi="Times New Roman"/>
                <w:sz w:val="22"/>
                <w:szCs w:val="22"/>
                <w:lang w:val="sr-Latn-RS"/>
              </w:rPr>
              <w:t>Лопинавир 400 mg два пута дневно/ Ритонавир 100 mg два пута дневно,</w:t>
            </w:r>
            <w:r w:rsidR="00DE651D" w:rsidRPr="009D12B4">
              <w:rPr>
                <w:rFonts w:ascii="Times New Roman" w:hAnsi="Times New Roman"/>
                <w:sz w:val="22"/>
                <w:szCs w:val="22"/>
                <w:lang w:val="sr-Latn-RS"/>
              </w:rPr>
              <w:t xml:space="preserve"> </w:t>
            </w:r>
            <w:r w:rsidRPr="009D12B4">
              <w:rPr>
                <w:rFonts w:ascii="Times New Roman" w:hAnsi="Times New Roman"/>
                <w:sz w:val="22"/>
                <w:szCs w:val="22"/>
                <w:lang w:val="sr-Latn-RS"/>
              </w:rPr>
              <w:t>14 дана</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B3B8232" w14:textId="598E6C5B" w:rsidR="00647CC1" w:rsidRPr="009D12B4" w:rsidRDefault="00647CC1" w:rsidP="00F374DE">
            <w:pPr>
              <w:jc w:val="left"/>
              <w:rPr>
                <w:rFonts w:ascii="Times New Roman" w:hAnsi="Times New Roman"/>
                <w:color w:val="FF00FF"/>
                <w:sz w:val="22"/>
                <w:szCs w:val="22"/>
                <w:lang w:val="sr-Latn-RS"/>
              </w:rPr>
            </w:pPr>
            <w:r w:rsidRPr="009D12B4">
              <w:rPr>
                <w:rFonts w:ascii="Times New Roman" w:hAnsi="Times New Roman"/>
                <w:sz w:val="22"/>
                <w:szCs w:val="22"/>
                <w:lang w:val="sr-Latn-RS"/>
              </w:rPr>
              <w:t>20 mg једном дневно 4 дана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4FEBA50"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5.9 </w:t>
            </w:r>
          </w:p>
        </w:tc>
        <w:tc>
          <w:tcPr>
            <w:tcW w:w="1726"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B3E7C89" w14:textId="77777777" w:rsidR="00647CC1" w:rsidRPr="009D12B4" w:rsidRDefault="00647CC1" w:rsidP="00F374DE">
            <w:pPr>
              <w:jc w:val="left"/>
              <w:rPr>
                <w:rFonts w:ascii="Times New Roman" w:hAnsi="Times New Roman"/>
                <w:color w:val="FF00FF"/>
                <w:sz w:val="22"/>
                <w:szCs w:val="22"/>
                <w:lang w:val="sr-Latn-RS"/>
              </w:rPr>
            </w:pPr>
            <w:r w:rsidRPr="009D12B4">
              <w:rPr>
                <w:rFonts w:ascii="Times New Roman" w:hAnsi="Times New Roman"/>
                <w:sz w:val="22"/>
                <w:szCs w:val="22"/>
                <w:lang w:val="sr-Latn-RS"/>
              </w:rPr>
              <w:t>У случају гдје је неопходна истовремена примјена аторвастатина, препоручују се ниже дозе одржавања аторвастатина. Код пацијената код којих се примјењује доза већа од 20 mg аторвастатина, препоручује се клинички надзор.</w:t>
            </w:r>
          </w:p>
        </w:tc>
      </w:tr>
      <w:tr w:rsidR="00647CC1" w:rsidRPr="009D12B4" w14:paraId="71F37333"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0B0D499"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Кларитромицин 500 два пута дневно, 9 дана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AD8D53D" w14:textId="18002B6B"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80 mg једном дневно 8 дана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B794F1C"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4.5 </w:t>
            </w:r>
          </w:p>
        </w:tc>
        <w:tc>
          <w:tcPr>
            <w:tcW w:w="1726" w:type="pct"/>
            <w:vMerge/>
            <w:tcBorders>
              <w:top w:val="outset" w:sz="6" w:space="0" w:color="auto"/>
              <w:left w:val="outset" w:sz="6" w:space="0" w:color="auto"/>
              <w:bottom w:val="outset" w:sz="6" w:space="0" w:color="auto"/>
              <w:right w:val="outset" w:sz="6" w:space="0" w:color="auto"/>
            </w:tcBorders>
          </w:tcPr>
          <w:p w14:paraId="77DCF016" w14:textId="77777777" w:rsidR="00647CC1" w:rsidRPr="009D12B4" w:rsidRDefault="00647CC1" w:rsidP="00F374DE">
            <w:pPr>
              <w:jc w:val="left"/>
              <w:rPr>
                <w:rFonts w:ascii="Times New Roman" w:hAnsi="Times New Roman"/>
                <w:color w:val="FF00FF"/>
                <w:sz w:val="22"/>
                <w:szCs w:val="22"/>
                <w:lang w:val="sr-Latn-RS"/>
              </w:rPr>
            </w:pPr>
          </w:p>
        </w:tc>
      </w:tr>
      <w:tr w:rsidR="00647CC1" w:rsidRPr="009D12B4" w14:paraId="60F48918"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3976B6F" w14:textId="3CF0DA63"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Саквинавир 400 mg два пута дневно/ Ритонавир (300 mg два пута дневно од 5 до 7, повећање до 400 mg два пута дневно 8-ог дана), 4-18 дана, 30 </w:t>
            </w:r>
            <w:r w:rsidR="00DE651D" w:rsidRPr="009D12B4">
              <w:rPr>
                <w:rFonts w:ascii="Times New Roman" w:hAnsi="Times New Roman"/>
                <w:sz w:val="22"/>
                <w:szCs w:val="22"/>
                <w:lang w:val="sr-Latn-RS"/>
              </w:rPr>
              <w:t>мин.</w:t>
            </w:r>
            <w:r w:rsidRPr="009D12B4">
              <w:rPr>
                <w:rFonts w:ascii="Times New Roman" w:hAnsi="Times New Roman"/>
                <w:sz w:val="22"/>
                <w:szCs w:val="22"/>
                <w:lang w:val="sr-Latn-RS"/>
              </w:rPr>
              <w:t xml:space="preserve"> након дозе аторвастатина</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3013734" w14:textId="24883258"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40 mg једном дневно 4 дана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0AF6A01"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3.9 </w:t>
            </w:r>
          </w:p>
        </w:tc>
        <w:tc>
          <w:tcPr>
            <w:tcW w:w="1726"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4829756"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У случају гдје је неопходна истовремена примјена аторвастатина, препоручују се ниже дозе одржавања аторвастатина. Код пацијената код којих се примјењује доза већа од 40 mg аторвастатина, препоручује се клинички надзор.</w:t>
            </w:r>
          </w:p>
        </w:tc>
      </w:tr>
      <w:tr w:rsidR="00647CC1" w:rsidRPr="009D12B4" w14:paraId="62DDE728"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03C492B"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Дарунавир 300 mg два пута дневно/Ритонавир 100 mg два пута дневно, 9 дана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3CFBC3B" w14:textId="7B025BC9"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10 mg једном дневно 4 дана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374F376"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3.4 </w:t>
            </w:r>
          </w:p>
        </w:tc>
        <w:tc>
          <w:tcPr>
            <w:tcW w:w="1726" w:type="pct"/>
            <w:vMerge/>
            <w:tcBorders>
              <w:top w:val="outset" w:sz="6" w:space="0" w:color="auto"/>
              <w:left w:val="outset" w:sz="6" w:space="0" w:color="auto"/>
              <w:bottom w:val="outset" w:sz="6" w:space="0" w:color="auto"/>
              <w:right w:val="outset" w:sz="6" w:space="0" w:color="auto"/>
            </w:tcBorders>
          </w:tcPr>
          <w:p w14:paraId="08ACA90C" w14:textId="77777777" w:rsidR="00647CC1" w:rsidRPr="009D12B4" w:rsidRDefault="00647CC1" w:rsidP="00F374DE">
            <w:pPr>
              <w:jc w:val="left"/>
              <w:rPr>
                <w:rFonts w:ascii="Times New Roman" w:hAnsi="Times New Roman"/>
                <w:color w:val="FF00FF"/>
                <w:sz w:val="22"/>
                <w:szCs w:val="22"/>
                <w:lang w:val="sr-Latn-RS"/>
              </w:rPr>
            </w:pPr>
          </w:p>
        </w:tc>
      </w:tr>
      <w:tr w:rsidR="00647CC1" w:rsidRPr="009D12B4" w14:paraId="7CAC1138"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5F9D367"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Итраконазол 200 mg једном дневно, 4 дана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C300983"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40 mg   појединачна доза </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9E99A11"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3.3 </w:t>
            </w:r>
          </w:p>
        </w:tc>
        <w:tc>
          <w:tcPr>
            <w:tcW w:w="1726" w:type="pct"/>
            <w:vMerge/>
            <w:tcBorders>
              <w:top w:val="outset" w:sz="6" w:space="0" w:color="auto"/>
              <w:left w:val="outset" w:sz="6" w:space="0" w:color="auto"/>
              <w:bottom w:val="outset" w:sz="6" w:space="0" w:color="auto"/>
              <w:right w:val="outset" w:sz="6" w:space="0" w:color="auto"/>
            </w:tcBorders>
          </w:tcPr>
          <w:p w14:paraId="01C84FDA" w14:textId="77777777" w:rsidR="00647CC1" w:rsidRPr="009D12B4" w:rsidRDefault="00647CC1" w:rsidP="00F374DE">
            <w:pPr>
              <w:jc w:val="left"/>
              <w:rPr>
                <w:rFonts w:ascii="Times New Roman" w:hAnsi="Times New Roman"/>
                <w:color w:val="FF00FF"/>
                <w:sz w:val="22"/>
                <w:szCs w:val="22"/>
                <w:lang w:val="sr-Latn-RS"/>
              </w:rPr>
            </w:pPr>
          </w:p>
        </w:tc>
      </w:tr>
      <w:tr w:rsidR="00647CC1" w:rsidRPr="009D12B4" w14:paraId="083BF826"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01D85EF" w14:textId="5CEA5B9D" w:rsidR="00647CC1" w:rsidRPr="009D12B4" w:rsidRDefault="00647CC1" w:rsidP="00F374DE">
            <w:pPr>
              <w:jc w:val="left"/>
              <w:rPr>
                <w:rFonts w:ascii="Times New Roman" w:hAnsi="Times New Roman"/>
                <w:color w:val="FF00FF"/>
                <w:sz w:val="22"/>
                <w:szCs w:val="22"/>
                <w:lang w:val="sr-Latn-RS"/>
              </w:rPr>
            </w:pPr>
            <w:r w:rsidRPr="009D12B4">
              <w:rPr>
                <w:rFonts w:ascii="Times New Roman" w:hAnsi="Times New Roman"/>
                <w:sz w:val="22"/>
                <w:szCs w:val="22"/>
                <w:lang w:val="sr-Latn-RS"/>
              </w:rPr>
              <w:t>Фосампренавир 700 mg два пута дневно /Ритонавир 100 mg два пута дневно,</w:t>
            </w:r>
            <w:r w:rsidR="00DE651D" w:rsidRPr="009D12B4">
              <w:rPr>
                <w:rFonts w:ascii="Times New Roman" w:hAnsi="Times New Roman"/>
                <w:sz w:val="22"/>
                <w:szCs w:val="22"/>
                <w:lang w:val="sr-Latn-RS"/>
              </w:rPr>
              <w:t xml:space="preserve"> </w:t>
            </w:r>
            <w:r w:rsidRPr="009D12B4">
              <w:rPr>
                <w:rFonts w:ascii="Times New Roman" w:hAnsi="Times New Roman"/>
                <w:sz w:val="22"/>
                <w:szCs w:val="22"/>
                <w:lang w:val="sr-Latn-RS"/>
              </w:rPr>
              <w:t>14 дана</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7A804A8" w14:textId="64335675"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10 mg једном дневно 4 дана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3C76AFC"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2.5 </w:t>
            </w:r>
          </w:p>
        </w:tc>
        <w:tc>
          <w:tcPr>
            <w:tcW w:w="1726" w:type="pct"/>
            <w:vMerge/>
            <w:tcBorders>
              <w:top w:val="outset" w:sz="6" w:space="0" w:color="auto"/>
              <w:left w:val="outset" w:sz="6" w:space="0" w:color="auto"/>
              <w:bottom w:val="outset" w:sz="6" w:space="0" w:color="auto"/>
              <w:right w:val="outset" w:sz="6" w:space="0" w:color="auto"/>
            </w:tcBorders>
          </w:tcPr>
          <w:p w14:paraId="54602A1A" w14:textId="77777777" w:rsidR="00647CC1" w:rsidRPr="009D12B4" w:rsidRDefault="00647CC1" w:rsidP="00F374DE">
            <w:pPr>
              <w:jc w:val="left"/>
              <w:rPr>
                <w:rFonts w:ascii="Times New Roman" w:hAnsi="Times New Roman"/>
                <w:color w:val="FF00FF"/>
                <w:sz w:val="22"/>
                <w:szCs w:val="22"/>
                <w:lang w:val="sr-Latn-RS"/>
              </w:rPr>
            </w:pPr>
          </w:p>
        </w:tc>
      </w:tr>
      <w:tr w:rsidR="00647CC1" w:rsidRPr="009D12B4" w14:paraId="640628C3"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FAB6EF7"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Фосампренавир 1400 mg два пута дневно, 14 дана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ECCFD87" w14:textId="1D8A783C"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10 mg једном дневно 4 дана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927115D"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2.3 </w:t>
            </w:r>
          </w:p>
        </w:tc>
        <w:tc>
          <w:tcPr>
            <w:tcW w:w="1726" w:type="pct"/>
            <w:vMerge/>
            <w:tcBorders>
              <w:top w:val="outset" w:sz="6" w:space="0" w:color="auto"/>
              <w:left w:val="outset" w:sz="6" w:space="0" w:color="auto"/>
              <w:bottom w:val="outset" w:sz="6" w:space="0" w:color="auto"/>
              <w:right w:val="outset" w:sz="6" w:space="0" w:color="auto"/>
            </w:tcBorders>
          </w:tcPr>
          <w:p w14:paraId="7AD1F738" w14:textId="77777777" w:rsidR="00647CC1" w:rsidRPr="009D12B4" w:rsidRDefault="00647CC1" w:rsidP="00F374DE">
            <w:pPr>
              <w:jc w:val="left"/>
              <w:rPr>
                <w:rFonts w:ascii="Times New Roman" w:hAnsi="Times New Roman"/>
                <w:color w:val="FF00FF"/>
                <w:sz w:val="22"/>
                <w:szCs w:val="22"/>
                <w:lang w:val="sr-Latn-RS"/>
              </w:rPr>
            </w:pPr>
          </w:p>
        </w:tc>
      </w:tr>
      <w:tr w:rsidR="00647CC1" w:rsidRPr="009D12B4" w14:paraId="501FF1CF"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F68B302" w14:textId="501C40E5" w:rsidR="00647CC1" w:rsidRPr="009D12B4" w:rsidRDefault="00647CC1" w:rsidP="00647CC1">
            <w:pPr>
              <w:jc w:val="left"/>
              <w:rPr>
                <w:rFonts w:ascii="Times New Roman" w:hAnsi="Times New Roman"/>
                <w:sz w:val="22"/>
                <w:szCs w:val="22"/>
                <w:lang w:val="sr-Latn-RS"/>
              </w:rPr>
            </w:pPr>
            <w:r w:rsidRPr="009D12B4">
              <w:rPr>
                <w:rFonts w:ascii="Times New Roman" w:hAnsi="Times New Roman"/>
                <w:sz w:val="22"/>
                <w:szCs w:val="22"/>
                <w:lang w:val="sr-Latn-RS"/>
              </w:rPr>
              <w:t>Летермовир 480 mg једном дневно, 10 дана</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EA7FC30" w14:textId="66F26449" w:rsidR="00647CC1" w:rsidRPr="009D12B4" w:rsidRDefault="00647CC1" w:rsidP="00647CC1">
            <w:pPr>
              <w:jc w:val="left"/>
              <w:rPr>
                <w:rFonts w:ascii="Times New Roman" w:hAnsi="Times New Roman"/>
                <w:sz w:val="22"/>
                <w:szCs w:val="22"/>
                <w:lang w:val="sr-Latn-RS"/>
              </w:rPr>
            </w:pPr>
            <w:r w:rsidRPr="009D12B4">
              <w:rPr>
                <w:rFonts w:ascii="Times New Roman" w:hAnsi="Times New Roman"/>
                <w:sz w:val="22"/>
                <w:szCs w:val="22"/>
                <w:lang w:val="sr-Latn-RS"/>
              </w:rPr>
              <w:t>20 mg појединачна доза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D829A93" w14:textId="7BFE2F37" w:rsidR="00647CC1" w:rsidRPr="009D12B4" w:rsidRDefault="00647CC1" w:rsidP="00647CC1">
            <w:pPr>
              <w:jc w:val="left"/>
              <w:rPr>
                <w:rFonts w:ascii="Times New Roman" w:hAnsi="Times New Roman"/>
                <w:sz w:val="22"/>
                <w:szCs w:val="22"/>
                <w:lang w:val="sr-Latn-RS"/>
              </w:rPr>
            </w:pPr>
            <w:r w:rsidRPr="009D12B4">
              <w:rPr>
                <w:rFonts w:ascii="Times New Roman" w:hAnsi="Times New Roman"/>
                <w:sz w:val="22"/>
                <w:szCs w:val="22"/>
                <w:lang w:val="sr-Latn-RS"/>
              </w:rPr>
              <w:t>3.29</w:t>
            </w:r>
          </w:p>
        </w:tc>
        <w:tc>
          <w:tcPr>
            <w:tcW w:w="1726" w:type="pct"/>
            <w:tcBorders>
              <w:top w:val="outset" w:sz="6" w:space="0" w:color="auto"/>
              <w:left w:val="outset" w:sz="6" w:space="0" w:color="auto"/>
              <w:bottom w:val="outset" w:sz="6" w:space="0" w:color="auto"/>
              <w:right w:val="outset" w:sz="6" w:space="0" w:color="auto"/>
            </w:tcBorders>
          </w:tcPr>
          <w:p w14:paraId="2670CAC7" w14:textId="616643FE" w:rsidR="00647CC1" w:rsidRPr="009D12B4" w:rsidRDefault="00647CC1" w:rsidP="00647CC1">
            <w:pPr>
              <w:jc w:val="left"/>
              <w:rPr>
                <w:rFonts w:ascii="Times New Roman" w:hAnsi="Times New Roman"/>
                <w:color w:val="FF00FF"/>
                <w:sz w:val="22"/>
                <w:szCs w:val="22"/>
                <w:lang w:val="sr-Latn-RS"/>
              </w:rPr>
            </w:pPr>
            <w:r w:rsidRPr="009D12B4">
              <w:rPr>
                <w:rFonts w:ascii="Times New Roman" w:hAnsi="Times New Roman"/>
                <w:sz w:val="22"/>
                <w:szCs w:val="22"/>
                <w:lang w:val="sr-Latn-RS"/>
              </w:rPr>
              <w:t>Доза аторвастатина не смије премашити дневну дозу од 20 mg током истовремене примјене са љековима који садрже летермовир.</w:t>
            </w:r>
          </w:p>
        </w:tc>
      </w:tr>
      <w:tr w:rsidR="00647CC1" w:rsidRPr="009D12B4" w14:paraId="1F9B7BF8"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18EB5BB"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lastRenderedPageBreak/>
              <w:t>Нелфинавир 1250 mg два пута дневно, 14 дана</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ADE8DBE" w14:textId="2088BD58"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10 mg једном дневно 28 дана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6F07E74" w14:textId="7EF6CDDF"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1.74  </w:t>
            </w:r>
          </w:p>
        </w:tc>
        <w:tc>
          <w:tcPr>
            <w:tcW w:w="172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32FE61B"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Нема специфичних препорука.</w:t>
            </w:r>
          </w:p>
        </w:tc>
      </w:tr>
      <w:tr w:rsidR="00647CC1" w:rsidRPr="009D12B4" w14:paraId="6E5EF072"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AEF8A9F"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Сок од грејпфрута, 240 ml једном дневно*</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2A5D213" w14:textId="77777777" w:rsidR="00647CC1" w:rsidRPr="009D12B4" w:rsidRDefault="00647CC1" w:rsidP="00F374DE">
            <w:pPr>
              <w:jc w:val="left"/>
              <w:rPr>
                <w:rFonts w:ascii="Times New Roman" w:hAnsi="Times New Roman"/>
                <w:color w:val="FF00FF"/>
                <w:sz w:val="22"/>
                <w:szCs w:val="22"/>
                <w:lang w:val="sr-Latn-RS"/>
              </w:rPr>
            </w:pPr>
            <w:r w:rsidRPr="009D12B4">
              <w:rPr>
                <w:rFonts w:ascii="Times New Roman" w:hAnsi="Times New Roman"/>
                <w:sz w:val="22"/>
                <w:szCs w:val="22"/>
                <w:lang w:val="sr-Latn-RS"/>
              </w:rPr>
              <w:t>40 mg, појединачна доза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E78F459"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1.37</w:t>
            </w:r>
          </w:p>
        </w:tc>
        <w:tc>
          <w:tcPr>
            <w:tcW w:w="172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142E52E"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Не препоручује се истовремени унос великих количина сока од грејпфрута и аторвастатина.</w:t>
            </w:r>
          </w:p>
        </w:tc>
      </w:tr>
      <w:tr w:rsidR="00647CC1" w:rsidRPr="009D12B4" w14:paraId="4D6509D2"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B3B4458"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Дилтиазем 240 mg једном дневно, 28 дана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BB9B26B"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40 mg, појединачна доза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DFE9387"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1.51</w:t>
            </w:r>
          </w:p>
        </w:tc>
        <w:tc>
          <w:tcPr>
            <w:tcW w:w="172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A6E8806"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Након почетне дозе или након прилагођавања дозе дилтиазема, препоручује се одговарајуће клиничко праћење ових пацијената.</w:t>
            </w:r>
          </w:p>
        </w:tc>
      </w:tr>
      <w:tr w:rsidR="00647CC1" w:rsidRPr="009D12B4" w14:paraId="4CD05A56"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836AD9B" w14:textId="77777777" w:rsidR="00647CC1" w:rsidRPr="009D12B4" w:rsidRDefault="00647CC1" w:rsidP="00F374DE">
            <w:pPr>
              <w:jc w:val="left"/>
              <w:rPr>
                <w:rFonts w:ascii="Times New Roman" w:hAnsi="Times New Roman"/>
                <w:color w:val="FF00FF"/>
                <w:sz w:val="22"/>
                <w:szCs w:val="22"/>
                <w:lang w:val="sr-Latn-RS"/>
              </w:rPr>
            </w:pPr>
            <w:r w:rsidRPr="009D12B4">
              <w:rPr>
                <w:rFonts w:ascii="Times New Roman" w:hAnsi="Times New Roman"/>
                <w:sz w:val="22"/>
                <w:szCs w:val="22"/>
                <w:lang w:val="sr-Latn-RS"/>
              </w:rPr>
              <w:t>Еритромицин 500 mg четири пута дневно, 7 дана</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4AEF7DD" w14:textId="77777777" w:rsidR="00647CC1" w:rsidRPr="009D12B4" w:rsidRDefault="00647CC1" w:rsidP="00F374DE">
            <w:pPr>
              <w:jc w:val="left"/>
              <w:rPr>
                <w:rFonts w:ascii="Times New Roman" w:hAnsi="Times New Roman"/>
                <w:color w:val="FF00FF"/>
                <w:sz w:val="22"/>
                <w:szCs w:val="22"/>
                <w:lang w:val="sr-Latn-RS"/>
              </w:rPr>
            </w:pPr>
            <w:r w:rsidRPr="009D12B4">
              <w:rPr>
                <w:rFonts w:ascii="Times New Roman" w:hAnsi="Times New Roman"/>
                <w:sz w:val="22"/>
                <w:szCs w:val="22"/>
                <w:lang w:val="sr-Latn-RS"/>
              </w:rPr>
              <w:t>10 mg, појединачна доза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767A9FB"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1.33</w:t>
            </w:r>
          </w:p>
        </w:tc>
        <w:tc>
          <w:tcPr>
            <w:tcW w:w="172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EF0F414"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Препоручује се нижа максимална доза и клиничко праћење ових пацијената.</w:t>
            </w:r>
          </w:p>
        </w:tc>
      </w:tr>
      <w:tr w:rsidR="00647CC1" w:rsidRPr="009D12B4" w14:paraId="2E86C04E"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026827C"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Aмлодипин 10 mg, појединачна доза</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068C8CF" w14:textId="77777777" w:rsidR="00647CC1" w:rsidRPr="009D12B4" w:rsidRDefault="00647CC1" w:rsidP="00F374DE">
            <w:pPr>
              <w:jc w:val="left"/>
              <w:rPr>
                <w:rFonts w:ascii="Times New Roman" w:hAnsi="Times New Roman"/>
                <w:color w:val="FF00FF"/>
                <w:sz w:val="22"/>
                <w:szCs w:val="22"/>
                <w:lang w:val="sr-Latn-RS"/>
              </w:rPr>
            </w:pPr>
            <w:r w:rsidRPr="009D12B4">
              <w:rPr>
                <w:rFonts w:ascii="Times New Roman" w:hAnsi="Times New Roman"/>
                <w:sz w:val="22"/>
                <w:szCs w:val="22"/>
                <w:lang w:val="sr-Latn-RS"/>
              </w:rPr>
              <w:t>80 mg, појединачна доза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EEC671F"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1.18</w:t>
            </w:r>
          </w:p>
        </w:tc>
        <w:tc>
          <w:tcPr>
            <w:tcW w:w="172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E3CD365"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Нема специфичних препорука.</w:t>
            </w:r>
          </w:p>
        </w:tc>
      </w:tr>
      <w:tr w:rsidR="00647CC1" w:rsidRPr="009D12B4" w14:paraId="38D54A54"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28C387F"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Циметидин 300 mg четири пута дневно, 2 недјеље</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860108A" w14:textId="38D48F98" w:rsidR="00647CC1" w:rsidRPr="009D12B4" w:rsidRDefault="00647CC1" w:rsidP="00F374DE">
            <w:pPr>
              <w:jc w:val="left"/>
              <w:rPr>
                <w:rFonts w:ascii="Times New Roman" w:hAnsi="Times New Roman"/>
                <w:color w:val="FF00FF"/>
                <w:sz w:val="22"/>
                <w:szCs w:val="22"/>
                <w:lang w:val="sr-Latn-RS"/>
              </w:rPr>
            </w:pPr>
            <w:r w:rsidRPr="009D12B4">
              <w:rPr>
                <w:rFonts w:ascii="Times New Roman" w:hAnsi="Times New Roman"/>
                <w:sz w:val="22"/>
                <w:szCs w:val="22"/>
                <w:lang w:val="sr-Latn-RS"/>
              </w:rPr>
              <w:t>10 mg једном дневно 4 недјеље</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8676502"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1.00</w:t>
            </w:r>
          </w:p>
        </w:tc>
        <w:tc>
          <w:tcPr>
            <w:tcW w:w="172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19AFDA1"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Нема специфичних препорука.</w:t>
            </w:r>
          </w:p>
          <w:p w14:paraId="2200E5BA" w14:textId="77777777" w:rsidR="00647CC1" w:rsidRPr="009D12B4" w:rsidRDefault="00647CC1" w:rsidP="00F374DE">
            <w:pPr>
              <w:jc w:val="left"/>
              <w:rPr>
                <w:rFonts w:ascii="Times New Roman" w:hAnsi="Times New Roman"/>
                <w:sz w:val="22"/>
                <w:szCs w:val="22"/>
                <w:lang w:val="sr-Latn-RS"/>
              </w:rPr>
            </w:pPr>
          </w:p>
          <w:p w14:paraId="1779DB0D" w14:textId="77777777" w:rsidR="00647CC1" w:rsidRPr="009D12B4" w:rsidRDefault="00647CC1" w:rsidP="00F374DE">
            <w:pPr>
              <w:jc w:val="left"/>
              <w:rPr>
                <w:rFonts w:ascii="Times New Roman" w:hAnsi="Times New Roman"/>
                <w:sz w:val="22"/>
                <w:szCs w:val="22"/>
                <w:lang w:val="sr-Latn-RS"/>
              </w:rPr>
            </w:pPr>
          </w:p>
        </w:tc>
      </w:tr>
      <w:tr w:rsidR="00647CC1" w:rsidRPr="009D12B4" w14:paraId="429CC3E8"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99152BA" w14:textId="77777777" w:rsidR="00647CC1" w:rsidRPr="009D12B4" w:rsidRDefault="00647CC1" w:rsidP="00F374DE">
            <w:pPr>
              <w:pStyle w:val="Default"/>
              <w:rPr>
                <w:sz w:val="22"/>
                <w:szCs w:val="22"/>
                <w:lang w:val="sr-Latn-RS"/>
              </w:rPr>
            </w:pPr>
            <w:r w:rsidRPr="009D12B4">
              <w:rPr>
                <w:sz w:val="22"/>
                <w:szCs w:val="22"/>
                <w:lang w:val="sr-Latn-RS"/>
              </w:rPr>
              <w:t xml:space="preserve">Холестипол 10 g, два пута дневно, 24 недјеља </w:t>
            </w:r>
          </w:p>
          <w:p w14:paraId="071F9E16" w14:textId="77777777" w:rsidR="00647CC1" w:rsidRPr="009D12B4" w:rsidRDefault="00647CC1" w:rsidP="00F374DE">
            <w:pPr>
              <w:jc w:val="left"/>
              <w:rPr>
                <w:rFonts w:ascii="Times New Roman" w:hAnsi="Times New Roman"/>
                <w:sz w:val="22"/>
                <w:szCs w:val="22"/>
                <w:lang w:val="sr-Latn-RS"/>
              </w:rPr>
            </w:pP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30076C6" w14:textId="77777777" w:rsidR="00647CC1" w:rsidRPr="009D12B4" w:rsidRDefault="00647CC1" w:rsidP="00F374DE">
            <w:pPr>
              <w:pStyle w:val="Default"/>
              <w:rPr>
                <w:sz w:val="22"/>
                <w:szCs w:val="22"/>
                <w:lang w:val="sr-Latn-RS"/>
              </w:rPr>
            </w:pPr>
            <w:r w:rsidRPr="009D12B4">
              <w:rPr>
                <w:sz w:val="22"/>
                <w:szCs w:val="22"/>
                <w:lang w:val="sr-Latn-RS"/>
              </w:rPr>
              <w:t xml:space="preserve">40 mg једном дневно током 8 недјеља </w:t>
            </w:r>
          </w:p>
          <w:p w14:paraId="23D98065" w14:textId="77777777" w:rsidR="00647CC1" w:rsidRPr="009D12B4" w:rsidRDefault="00647CC1" w:rsidP="00F374DE">
            <w:pPr>
              <w:jc w:val="left"/>
              <w:rPr>
                <w:rFonts w:ascii="Times New Roman" w:hAnsi="Times New Roman"/>
                <w:sz w:val="22"/>
                <w:szCs w:val="22"/>
                <w:lang w:val="sr-Latn-RS"/>
              </w:rPr>
            </w:pP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A1F5CD5" w14:textId="77777777" w:rsidR="00647CC1" w:rsidRPr="009D12B4" w:rsidDel="00E54FBC" w:rsidRDefault="00647CC1" w:rsidP="00F374DE">
            <w:pPr>
              <w:jc w:val="left"/>
              <w:rPr>
                <w:rFonts w:ascii="Times New Roman" w:hAnsi="Times New Roman"/>
                <w:noProof/>
                <w:sz w:val="22"/>
                <w:szCs w:val="22"/>
                <w:lang w:val="sr-Latn-RS"/>
              </w:rPr>
            </w:pPr>
            <w:r w:rsidRPr="009D12B4">
              <w:rPr>
                <w:rFonts w:ascii="Times New Roman" w:hAnsi="Times New Roman"/>
                <w:noProof/>
                <w:sz w:val="22"/>
                <w:szCs w:val="22"/>
                <w:lang w:val="sr-Latn-RS"/>
              </w:rPr>
              <w:t>0.74**</w:t>
            </w:r>
          </w:p>
        </w:tc>
        <w:tc>
          <w:tcPr>
            <w:tcW w:w="172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03955C8"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Нема специфичних препорука.</w:t>
            </w:r>
          </w:p>
        </w:tc>
      </w:tr>
      <w:tr w:rsidR="00647CC1" w:rsidRPr="009D12B4" w14:paraId="4B0CA217"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314647D"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Суспензија антацида магнезијум и алуминијум хидроксида, 30 ml четири пута дневно, 17 дана</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05FD4A6" w14:textId="4D957DA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10 mg једном дневно 15 дана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76D917C"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0.66</w:t>
            </w:r>
          </w:p>
        </w:tc>
        <w:tc>
          <w:tcPr>
            <w:tcW w:w="172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1733031"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Нема специфичних препорука.</w:t>
            </w:r>
          </w:p>
        </w:tc>
      </w:tr>
      <w:tr w:rsidR="00647CC1" w:rsidRPr="009D12B4" w14:paraId="52A55B03"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EB32179"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Eфавиренз 600 mg једном дневно, 14 дана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91805FB"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10 mg 3 дана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9AA6506"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0.59</w:t>
            </w:r>
          </w:p>
        </w:tc>
        <w:tc>
          <w:tcPr>
            <w:tcW w:w="172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8F24DF5"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Нема специфичних препорука.</w:t>
            </w:r>
          </w:p>
        </w:tc>
      </w:tr>
      <w:tr w:rsidR="00647CC1" w:rsidRPr="009D12B4" w14:paraId="38FDD999"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CA165F9"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Рифампин 600 mg једном дневно, 7 дана (истовремено примјењен)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6D1B9CE"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40 mg појединачна доза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6D1DE16"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1.12</w:t>
            </w:r>
          </w:p>
        </w:tc>
        <w:tc>
          <w:tcPr>
            <w:tcW w:w="1726"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C41F26B"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iCs/>
                <w:sz w:val="22"/>
                <w:szCs w:val="22"/>
                <w:lang w:val="sr-Latn-RS"/>
              </w:rPr>
              <w:t>Уколико се истовремена употреба не може избјећи, препоручује се симултана примјена рифампина са клиничким надзором.</w:t>
            </w:r>
          </w:p>
        </w:tc>
      </w:tr>
      <w:tr w:rsidR="00647CC1" w:rsidRPr="009D12B4" w14:paraId="643EC08E"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D919D9E"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Рифампин 600 mg једном дневно, 5 дана (одвојене дозе)</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658AAD6" w14:textId="77777777" w:rsidR="00647CC1" w:rsidRPr="009D12B4" w:rsidRDefault="00647CC1" w:rsidP="00F374DE">
            <w:pPr>
              <w:jc w:val="left"/>
              <w:rPr>
                <w:rFonts w:ascii="Times New Roman" w:hAnsi="Times New Roman"/>
                <w:color w:val="FF00FF"/>
                <w:sz w:val="22"/>
                <w:szCs w:val="22"/>
                <w:lang w:val="sr-Latn-RS"/>
              </w:rPr>
            </w:pPr>
            <w:r w:rsidRPr="009D12B4">
              <w:rPr>
                <w:rFonts w:ascii="Times New Roman" w:hAnsi="Times New Roman"/>
                <w:sz w:val="22"/>
                <w:szCs w:val="22"/>
                <w:lang w:val="sr-Latn-RS"/>
              </w:rPr>
              <w:t>40 mg појединачна доза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29EB813"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0.20</w:t>
            </w:r>
          </w:p>
        </w:tc>
        <w:tc>
          <w:tcPr>
            <w:tcW w:w="1726" w:type="pct"/>
            <w:vMerge/>
            <w:tcBorders>
              <w:top w:val="outset" w:sz="6" w:space="0" w:color="auto"/>
              <w:left w:val="outset" w:sz="6" w:space="0" w:color="auto"/>
              <w:bottom w:val="outset" w:sz="6" w:space="0" w:color="auto"/>
              <w:right w:val="outset" w:sz="6" w:space="0" w:color="auto"/>
            </w:tcBorders>
          </w:tcPr>
          <w:p w14:paraId="3E086CB2" w14:textId="77777777" w:rsidR="00647CC1" w:rsidRPr="009D12B4" w:rsidRDefault="00647CC1" w:rsidP="00F374DE">
            <w:pPr>
              <w:jc w:val="left"/>
              <w:rPr>
                <w:rFonts w:ascii="Times New Roman" w:hAnsi="Times New Roman"/>
                <w:sz w:val="22"/>
                <w:szCs w:val="22"/>
                <w:lang w:val="sr-Latn-RS"/>
              </w:rPr>
            </w:pPr>
          </w:p>
        </w:tc>
      </w:tr>
      <w:tr w:rsidR="00647CC1" w:rsidRPr="009D12B4" w14:paraId="5C97F6DD"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66DE3E6"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Гемфиброзил 600 mg два пута дневно, 7 дана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0CCC000" w14:textId="77777777" w:rsidR="00647CC1" w:rsidRPr="009D12B4" w:rsidRDefault="00647CC1" w:rsidP="00F374DE">
            <w:pPr>
              <w:jc w:val="left"/>
              <w:rPr>
                <w:rFonts w:ascii="Times New Roman" w:hAnsi="Times New Roman"/>
                <w:color w:val="FF00FF"/>
                <w:sz w:val="22"/>
                <w:szCs w:val="22"/>
                <w:lang w:val="sr-Latn-RS"/>
              </w:rPr>
            </w:pPr>
            <w:r w:rsidRPr="009D12B4">
              <w:rPr>
                <w:rFonts w:ascii="Times New Roman" w:hAnsi="Times New Roman"/>
                <w:sz w:val="22"/>
                <w:szCs w:val="22"/>
                <w:lang w:val="sr-Latn-RS"/>
              </w:rPr>
              <w:t>40 mg појединачна доза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9EEAAD9"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1.35</w:t>
            </w:r>
          </w:p>
        </w:tc>
        <w:tc>
          <w:tcPr>
            <w:tcW w:w="172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41D216C"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Препоручује се нижа почетна доза и клиничко праћење ових пацијената.</w:t>
            </w:r>
          </w:p>
        </w:tc>
      </w:tr>
      <w:tr w:rsidR="00647CC1" w:rsidRPr="009D12B4" w14:paraId="45627A96"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CE652D4"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Фенофибрат 160 mg једном дневно, 7 дана</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B0460FD"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40 mg појединачна доза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20998D0"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1.03</w:t>
            </w:r>
          </w:p>
        </w:tc>
        <w:tc>
          <w:tcPr>
            <w:tcW w:w="172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538214E"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Препоручује се нижа почетна доза и клиничко праћење ових пацијената. </w:t>
            </w:r>
          </w:p>
        </w:tc>
      </w:tr>
      <w:tr w:rsidR="00647CC1" w:rsidRPr="009D12B4" w14:paraId="2D9B8725"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E05B0BE"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Боцепревир 800 mg три пута дневно, 7 дана</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B5A6A92"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40 mg појединачна</w:t>
            </w:r>
          </w:p>
        </w:tc>
        <w:tc>
          <w:tcPr>
            <w:tcW w:w="5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6B7657E"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2.3</w:t>
            </w:r>
          </w:p>
        </w:tc>
        <w:tc>
          <w:tcPr>
            <w:tcW w:w="172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4BD4F64"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Препоручује се нижа почетна доза и клиничко праћење ових пацијената. </w:t>
            </w:r>
            <w:r w:rsidRPr="009D12B4">
              <w:rPr>
                <w:rFonts w:ascii="Times New Roman" w:hAnsi="Times New Roman"/>
                <w:color w:val="000000"/>
                <w:sz w:val="22"/>
                <w:szCs w:val="22"/>
                <w:lang w:val="sr-Latn-RS"/>
              </w:rPr>
              <w:t>Доза аторвастатина не смије прећи 20 mg дневно током истовремене примјене са лијеком боцепревир.</w:t>
            </w:r>
          </w:p>
        </w:tc>
      </w:tr>
    </w:tbl>
    <w:p w14:paraId="50F0357F" w14:textId="77777777" w:rsidR="00647CC1" w:rsidRPr="009D12B4" w:rsidRDefault="00647CC1" w:rsidP="00C27914">
      <w:pPr>
        <w:ind w:left="720"/>
        <w:rPr>
          <w:rFonts w:ascii="Times New Roman" w:hAnsi="Times New Roman"/>
          <w:sz w:val="22"/>
          <w:szCs w:val="22"/>
          <w:u w:val="single"/>
          <w:lang w:val="sr-Latn-RS"/>
        </w:rPr>
      </w:pPr>
    </w:p>
    <w:p w14:paraId="29ECE26F" w14:textId="77777777" w:rsidR="00647CC1" w:rsidRPr="009D12B4" w:rsidRDefault="00647CC1" w:rsidP="00C27914">
      <w:pPr>
        <w:rPr>
          <w:rFonts w:ascii="Times New Roman" w:hAnsi="Times New Roman"/>
          <w:sz w:val="22"/>
          <w:szCs w:val="22"/>
          <w:lang w:val="sr-Latn-RS"/>
        </w:rPr>
      </w:pPr>
      <w:r w:rsidRPr="009D12B4">
        <w:rPr>
          <w:rFonts w:ascii="Times New Roman" w:hAnsi="Times New Roman"/>
          <w:sz w:val="22"/>
          <w:szCs w:val="22"/>
          <w:vertAlign w:val="superscript"/>
          <w:lang w:val="sr-Latn-RS"/>
        </w:rPr>
        <w:t>&amp;</w:t>
      </w:r>
      <w:r w:rsidRPr="009D12B4">
        <w:rPr>
          <w:rFonts w:ascii="Times New Roman" w:hAnsi="Times New Roman"/>
          <w:sz w:val="22"/>
          <w:szCs w:val="22"/>
          <w:lang w:val="sr-Latn-RS"/>
        </w:rPr>
        <w:t xml:space="preserve">Представља обим лијечења (истовремено примијењени лијек плус аторвастатин наспрам само аторвастатина). </w:t>
      </w:r>
    </w:p>
    <w:p w14:paraId="7FB77F3B" w14:textId="2207D389" w:rsidR="00647CC1" w:rsidRPr="009D12B4" w:rsidRDefault="00647CC1" w:rsidP="00C27914">
      <w:pPr>
        <w:rPr>
          <w:rFonts w:ascii="Times New Roman" w:hAnsi="Times New Roman"/>
          <w:sz w:val="22"/>
          <w:szCs w:val="22"/>
          <w:lang w:val="sr-Latn-RS"/>
        </w:rPr>
      </w:pPr>
      <w:r w:rsidRPr="009D12B4">
        <w:rPr>
          <w:rFonts w:ascii="Times New Roman" w:hAnsi="Times New Roman"/>
          <w:sz w:val="22"/>
          <w:szCs w:val="22"/>
          <w:vertAlign w:val="superscript"/>
          <w:lang w:val="sr-Latn-RS"/>
        </w:rPr>
        <w:t>#</w:t>
      </w:r>
      <w:r w:rsidRPr="009D12B4">
        <w:rPr>
          <w:rFonts w:ascii="Times New Roman" w:hAnsi="Times New Roman"/>
          <w:sz w:val="22"/>
          <w:szCs w:val="22"/>
          <w:lang w:val="sr-Latn-RS"/>
        </w:rPr>
        <w:t xml:space="preserve"> Погледати дјелове 4.4 и 4.5 за клинички значај. </w:t>
      </w:r>
    </w:p>
    <w:p w14:paraId="3D990281" w14:textId="5D44CFE8" w:rsidR="00647CC1" w:rsidRPr="009D12B4" w:rsidRDefault="00647CC1" w:rsidP="00C27914">
      <w:pPr>
        <w:rPr>
          <w:rFonts w:ascii="Times New Roman" w:hAnsi="Times New Roman"/>
          <w:sz w:val="22"/>
          <w:szCs w:val="22"/>
          <w:lang w:val="sr-Latn-RS"/>
        </w:rPr>
      </w:pPr>
      <w:r w:rsidRPr="009D12B4">
        <w:rPr>
          <w:rFonts w:ascii="Times New Roman" w:hAnsi="Times New Roman"/>
          <w:sz w:val="22"/>
          <w:szCs w:val="22"/>
          <w:lang w:val="sr-Latn-RS"/>
        </w:rPr>
        <w:lastRenderedPageBreak/>
        <w:t>* Садржи једн</w:t>
      </w:r>
      <w:r w:rsidR="0003343B" w:rsidRPr="009D12B4">
        <w:rPr>
          <w:rFonts w:ascii="Times New Roman" w:hAnsi="Times New Roman"/>
          <w:sz w:val="22"/>
          <w:szCs w:val="22"/>
          <w:lang w:val="sr-Latn-RS"/>
        </w:rPr>
        <w:t>у</w:t>
      </w:r>
      <w:r w:rsidRPr="009D12B4">
        <w:rPr>
          <w:rFonts w:ascii="Times New Roman" w:hAnsi="Times New Roman"/>
          <w:sz w:val="22"/>
          <w:szCs w:val="22"/>
          <w:lang w:val="sr-Latn-RS"/>
        </w:rPr>
        <w:t xml:space="preserve"> или више компонената које инхибирају CYP3A4 и које повећавају плазма концентрације љекова који се метаболишу преко CYP3A4. Унос једне чаше сока од грејпфрута 240 ml такође резултира смањењем ПИК од 20.4% за активни ортохидрокси метаболит. Велике количине сока од грејпфрута (преко 1.2 l дневно 5 дана) повећава ПИК аторвастатина 2.5 пута и ПИК активне супстанце (аторвастатин и метаболити) инхибитора HMG-CoA редуктазе 1.3- струко.</w:t>
      </w:r>
    </w:p>
    <w:p w14:paraId="3201E34F" w14:textId="77777777" w:rsidR="00647CC1" w:rsidRPr="009D12B4" w:rsidRDefault="00647CC1" w:rsidP="008832EA">
      <w:pPr>
        <w:rPr>
          <w:rFonts w:ascii="Times New Roman" w:hAnsi="Times New Roman"/>
          <w:sz w:val="22"/>
          <w:szCs w:val="22"/>
          <w:lang w:val="sr-Latn-RS"/>
        </w:rPr>
      </w:pPr>
      <w:r w:rsidRPr="009D12B4">
        <w:rPr>
          <w:rFonts w:ascii="Times New Roman" w:hAnsi="Times New Roman"/>
          <w:sz w:val="22"/>
          <w:szCs w:val="22"/>
          <w:lang w:val="sr-Latn-RS"/>
        </w:rPr>
        <w:t>**однос заснован на појединачном узорку који је узет након 8-16 сати од примјене дозе аторвастатина.</w:t>
      </w:r>
    </w:p>
    <w:p w14:paraId="0D7A1C61" w14:textId="77777777" w:rsidR="00647CC1" w:rsidRPr="009D12B4" w:rsidRDefault="00647CC1" w:rsidP="00C27914">
      <w:pPr>
        <w:rPr>
          <w:rFonts w:ascii="Times New Roman" w:hAnsi="Times New Roman"/>
          <w:color w:val="FF00FF"/>
          <w:sz w:val="22"/>
          <w:szCs w:val="22"/>
          <w:lang w:val="sr-Latn-RS"/>
        </w:rPr>
      </w:pPr>
    </w:p>
    <w:p w14:paraId="6D897A10" w14:textId="77777777" w:rsidR="009D12B4" w:rsidRDefault="009D12B4" w:rsidP="00C27914">
      <w:pPr>
        <w:rPr>
          <w:rFonts w:ascii="Times New Roman" w:hAnsi="Times New Roman"/>
          <w:sz w:val="22"/>
          <w:szCs w:val="22"/>
          <w:u w:val="single"/>
          <w:lang w:val="sr-Latn-RS"/>
        </w:rPr>
      </w:pPr>
    </w:p>
    <w:p w14:paraId="209F5E14" w14:textId="5DE677A9" w:rsidR="00647CC1" w:rsidRPr="009D12B4" w:rsidRDefault="00647CC1" w:rsidP="00C27914">
      <w:pPr>
        <w:rPr>
          <w:rFonts w:ascii="Times New Roman" w:hAnsi="Times New Roman"/>
          <w:sz w:val="22"/>
          <w:szCs w:val="22"/>
          <w:u w:val="single"/>
          <w:lang w:val="sr-Latn-RS"/>
        </w:rPr>
      </w:pPr>
      <w:r w:rsidRPr="009D12B4">
        <w:rPr>
          <w:rFonts w:ascii="Times New Roman" w:hAnsi="Times New Roman"/>
          <w:sz w:val="22"/>
          <w:szCs w:val="22"/>
          <w:u w:val="single"/>
          <w:lang w:val="sr-Latn-RS"/>
        </w:rPr>
        <w:t>Taбела 2: Ефекти аторвастатина на истовремено примијењене љекове</w:t>
      </w:r>
    </w:p>
    <w:p w14:paraId="1CE8D885" w14:textId="77777777" w:rsidR="00647CC1" w:rsidRPr="009D12B4" w:rsidRDefault="00647CC1" w:rsidP="00C27914">
      <w:pPr>
        <w:rPr>
          <w:rFonts w:ascii="Times New Roman" w:hAnsi="Times New Roman"/>
          <w:sz w:val="22"/>
          <w:szCs w:val="22"/>
          <w:lang w:val="sr-Latn-RS"/>
        </w:rPr>
      </w:pPr>
    </w:p>
    <w:tbl>
      <w:tblPr>
        <w:tblW w:w="9915" w:type="dxa"/>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1975"/>
        <w:gridCol w:w="3990"/>
        <w:gridCol w:w="995"/>
        <w:gridCol w:w="2955"/>
      </w:tblGrid>
      <w:tr w:rsidR="00647CC1" w:rsidRPr="009D12B4" w14:paraId="23323A2A" w14:textId="77777777" w:rsidTr="00F374DE">
        <w:trPr>
          <w:tblCellSpacing w:w="0" w:type="dxa"/>
        </w:trPr>
        <w:tc>
          <w:tcPr>
            <w:tcW w:w="996"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6445E04"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Аторвастатин и режим дозирања</w:t>
            </w:r>
          </w:p>
        </w:tc>
        <w:tc>
          <w:tcPr>
            <w:tcW w:w="4004" w:type="pct"/>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7D78C67"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Истовремено примијењен лијек </w:t>
            </w:r>
          </w:p>
        </w:tc>
      </w:tr>
      <w:tr w:rsidR="00647CC1" w:rsidRPr="009D12B4" w14:paraId="4FB584BE" w14:textId="77777777" w:rsidTr="00F374DE">
        <w:trPr>
          <w:tblCellSpacing w:w="0" w:type="dxa"/>
        </w:trPr>
        <w:tc>
          <w:tcPr>
            <w:tcW w:w="996" w:type="pct"/>
            <w:vMerge/>
            <w:tcBorders>
              <w:top w:val="outset" w:sz="6" w:space="0" w:color="auto"/>
              <w:left w:val="outset" w:sz="6" w:space="0" w:color="auto"/>
              <w:bottom w:val="outset" w:sz="6" w:space="0" w:color="auto"/>
              <w:right w:val="outset" w:sz="6" w:space="0" w:color="auto"/>
            </w:tcBorders>
            <w:vAlign w:val="center"/>
          </w:tcPr>
          <w:p w14:paraId="58EE22B7" w14:textId="77777777" w:rsidR="00647CC1" w:rsidRPr="009D12B4" w:rsidRDefault="00647CC1" w:rsidP="00F374DE">
            <w:pPr>
              <w:jc w:val="left"/>
              <w:rPr>
                <w:rFonts w:ascii="Times New Roman" w:hAnsi="Times New Roman"/>
                <w:sz w:val="22"/>
                <w:szCs w:val="22"/>
                <w:lang w:val="sr-Latn-RS"/>
              </w:rPr>
            </w:pPr>
          </w:p>
        </w:tc>
        <w:tc>
          <w:tcPr>
            <w:tcW w:w="201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2B6AEEE"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Лијек/доза (mg)</w:t>
            </w:r>
          </w:p>
        </w:tc>
        <w:tc>
          <w:tcPr>
            <w:tcW w:w="5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561C23D"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Промјена у ПИК</w:t>
            </w:r>
            <w:r w:rsidRPr="009D12B4">
              <w:rPr>
                <w:rFonts w:ascii="Times New Roman" w:hAnsi="Times New Roman"/>
                <w:sz w:val="22"/>
                <w:szCs w:val="22"/>
                <w:vertAlign w:val="superscript"/>
                <w:lang w:val="sr-Latn-RS"/>
              </w:rPr>
              <w:t>&amp;</w:t>
            </w:r>
          </w:p>
        </w:tc>
        <w:tc>
          <w:tcPr>
            <w:tcW w:w="149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2659FF0"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Клиничка препорука</w:t>
            </w:r>
          </w:p>
        </w:tc>
      </w:tr>
      <w:tr w:rsidR="00647CC1" w:rsidRPr="009D12B4" w14:paraId="36E24B05" w14:textId="77777777" w:rsidTr="00F374DE">
        <w:trPr>
          <w:tblCellSpacing w:w="0" w:type="dxa"/>
        </w:trPr>
        <w:tc>
          <w:tcPr>
            <w:tcW w:w="99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1B23C9A"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80 mg једном дневно 10 дана</w:t>
            </w:r>
          </w:p>
        </w:tc>
        <w:tc>
          <w:tcPr>
            <w:tcW w:w="201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DCB8FAD"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Дигоксин 0.25 mg једном дневно, 20 дана</w:t>
            </w:r>
          </w:p>
        </w:tc>
        <w:tc>
          <w:tcPr>
            <w:tcW w:w="5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553AE5F"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1.15</w:t>
            </w:r>
          </w:p>
        </w:tc>
        <w:tc>
          <w:tcPr>
            <w:tcW w:w="149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6557124"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Пацијенте који узимају дигоксин треба пажљиво пратити</w:t>
            </w:r>
          </w:p>
        </w:tc>
      </w:tr>
      <w:tr w:rsidR="00647CC1" w:rsidRPr="009D12B4" w14:paraId="2FBC58B8" w14:textId="77777777" w:rsidTr="00F374DE">
        <w:trPr>
          <w:tblCellSpacing w:w="0" w:type="dxa"/>
        </w:trPr>
        <w:tc>
          <w:tcPr>
            <w:tcW w:w="99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264C999"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40 mg једном дневно 22 дана</w:t>
            </w:r>
          </w:p>
        </w:tc>
        <w:tc>
          <w:tcPr>
            <w:tcW w:w="201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F96B0B3"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Орални контрацептив једном дневно, 2 мјесеца</w:t>
            </w:r>
          </w:p>
          <w:p w14:paraId="23058CC2"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норетиндрон 1 mg</w:t>
            </w:r>
          </w:p>
          <w:p w14:paraId="26F5BE21"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етинилестрадиол 35 µg</w:t>
            </w:r>
          </w:p>
        </w:tc>
        <w:tc>
          <w:tcPr>
            <w:tcW w:w="5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C8BAEB0"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xml:space="preserve">  </w:t>
            </w:r>
          </w:p>
          <w:p w14:paraId="55B96057"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1.28</w:t>
            </w:r>
          </w:p>
          <w:p w14:paraId="43B1D19B"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1.19</w:t>
            </w:r>
          </w:p>
        </w:tc>
        <w:tc>
          <w:tcPr>
            <w:tcW w:w="149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7C305A5"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Нема специфичних препорукa</w:t>
            </w:r>
          </w:p>
        </w:tc>
      </w:tr>
      <w:tr w:rsidR="00647CC1" w:rsidRPr="009D12B4" w14:paraId="28680E3A" w14:textId="77777777" w:rsidTr="00F374DE">
        <w:trPr>
          <w:tblCellSpacing w:w="0" w:type="dxa"/>
        </w:trPr>
        <w:tc>
          <w:tcPr>
            <w:tcW w:w="99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7A45326"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80 mg једном дневно 15 дана</w:t>
            </w:r>
          </w:p>
        </w:tc>
        <w:tc>
          <w:tcPr>
            <w:tcW w:w="201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616BD83"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 Феназон, 600 mg појединачна доза</w:t>
            </w:r>
          </w:p>
        </w:tc>
        <w:tc>
          <w:tcPr>
            <w:tcW w:w="5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17102DC"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1.03</w:t>
            </w:r>
          </w:p>
        </w:tc>
        <w:tc>
          <w:tcPr>
            <w:tcW w:w="149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7879B91"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Нема специфичних препорука</w:t>
            </w:r>
          </w:p>
        </w:tc>
      </w:tr>
      <w:tr w:rsidR="00647CC1" w:rsidRPr="009D12B4" w14:paraId="72A8563F" w14:textId="77777777" w:rsidTr="00F374DE">
        <w:trPr>
          <w:tblCellSpacing w:w="0" w:type="dxa"/>
        </w:trPr>
        <w:tc>
          <w:tcPr>
            <w:tcW w:w="99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AF686FC" w14:textId="53012399" w:rsidR="00647CC1" w:rsidRPr="009D12B4" w:rsidRDefault="00647CC1" w:rsidP="00647CC1">
            <w:pPr>
              <w:jc w:val="left"/>
              <w:rPr>
                <w:rFonts w:ascii="Times New Roman" w:hAnsi="Times New Roman"/>
                <w:sz w:val="22"/>
                <w:szCs w:val="22"/>
                <w:lang w:val="sr-Latn-RS"/>
              </w:rPr>
            </w:pPr>
            <w:r w:rsidRPr="009D12B4">
              <w:rPr>
                <w:rFonts w:ascii="Times New Roman" w:hAnsi="Times New Roman"/>
                <w:sz w:val="22"/>
                <w:szCs w:val="22"/>
                <w:lang w:val="sr-Latn-RS"/>
              </w:rPr>
              <w:t>10 mg појединачна доза</w:t>
            </w:r>
          </w:p>
        </w:tc>
        <w:tc>
          <w:tcPr>
            <w:tcW w:w="201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EA54911"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Типранавир 500 mg два пута дневно/ритонавир 200 mg два пута дневно током 7 дана</w:t>
            </w:r>
          </w:p>
        </w:tc>
        <w:tc>
          <w:tcPr>
            <w:tcW w:w="5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5F0CAA5"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1.08</w:t>
            </w:r>
          </w:p>
        </w:tc>
        <w:tc>
          <w:tcPr>
            <w:tcW w:w="149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19B01FE"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Нема специфичних препорука</w:t>
            </w:r>
          </w:p>
        </w:tc>
      </w:tr>
      <w:tr w:rsidR="00647CC1" w:rsidRPr="009D12B4" w14:paraId="6AC5E1F3" w14:textId="77777777" w:rsidTr="00F374DE">
        <w:trPr>
          <w:tblCellSpacing w:w="0" w:type="dxa"/>
        </w:trPr>
        <w:tc>
          <w:tcPr>
            <w:tcW w:w="99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F019B15" w14:textId="6DBF883C"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10 mg једном дневно 4 дана</w:t>
            </w:r>
          </w:p>
        </w:tc>
        <w:tc>
          <w:tcPr>
            <w:tcW w:w="201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BA7598F"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Фосампренавир 1400 mg два пута дневно током 14 дана</w:t>
            </w:r>
          </w:p>
        </w:tc>
        <w:tc>
          <w:tcPr>
            <w:tcW w:w="5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E239021"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bidi="te-IN"/>
              </w:rPr>
              <w:t>0.73</w:t>
            </w:r>
          </w:p>
        </w:tc>
        <w:tc>
          <w:tcPr>
            <w:tcW w:w="149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55CF8E9"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Нема специфичних препорука</w:t>
            </w:r>
          </w:p>
        </w:tc>
      </w:tr>
      <w:tr w:rsidR="00647CC1" w:rsidRPr="009D12B4" w14:paraId="05318841" w14:textId="77777777" w:rsidTr="00F374DE">
        <w:trPr>
          <w:tblCellSpacing w:w="0" w:type="dxa"/>
        </w:trPr>
        <w:tc>
          <w:tcPr>
            <w:tcW w:w="99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47A2947"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10 mg једном дневно 4 дана</w:t>
            </w:r>
          </w:p>
        </w:tc>
        <w:tc>
          <w:tcPr>
            <w:tcW w:w="201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D8E6854" w14:textId="3058AA5E"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Фосампренавир 700 mg два пута дневно/ ритонавир 100 mg два пута дневно током 14 дана</w:t>
            </w:r>
          </w:p>
        </w:tc>
        <w:tc>
          <w:tcPr>
            <w:tcW w:w="5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B4528B1"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0.99</w:t>
            </w:r>
          </w:p>
        </w:tc>
        <w:tc>
          <w:tcPr>
            <w:tcW w:w="149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73707C3"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Нема специфичних препорука</w:t>
            </w:r>
          </w:p>
        </w:tc>
      </w:tr>
    </w:tbl>
    <w:p w14:paraId="2BC72316" w14:textId="77777777" w:rsidR="00647CC1" w:rsidRPr="009D12B4" w:rsidRDefault="00647CC1" w:rsidP="00C27914">
      <w:pPr>
        <w:rPr>
          <w:rFonts w:ascii="Times New Roman" w:hAnsi="Times New Roman"/>
          <w:sz w:val="22"/>
          <w:szCs w:val="22"/>
          <w:vertAlign w:val="superscript"/>
          <w:lang w:val="sr-Latn-RS"/>
        </w:rPr>
      </w:pPr>
    </w:p>
    <w:p w14:paraId="1199C262" w14:textId="77777777" w:rsidR="00647CC1" w:rsidRPr="009D12B4" w:rsidRDefault="00647CC1" w:rsidP="00C27914">
      <w:pPr>
        <w:rPr>
          <w:rFonts w:ascii="Times New Roman" w:hAnsi="Times New Roman"/>
          <w:sz w:val="22"/>
          <w:szCs w:val="22"/>
          <w:lang w:val="sr-Latn-RS"/>
        </w:rPr>
      </w:pPr>
      <w:r w:rsidRPr="009D12B4">
        <w:rPr>
          <w:rFonts w:ascii="Times New Roman" w:hAnsi="Times New Roman"/>
          <w:sz w:val="22"/>
          <w:szCs w:val="22"/>
          <w:vertAlign w:val="superscript"/>
          <w:lang w:val="sr-Latn-RS"/>
        </w:rPr>
        <w:t>&amp;</w:t>
      </w:r>
      <w:r w:rsidRPr="009D12B4">
        <w:rPr>
          <w:rFonts w:ascii="Times New Roman" w:hAnsi="Times New Roman"/>
          <w:sz w:val="22"/>
          <w:szCs w:val="22"/>
          <w:lang w:val="sr-Latn-RS"/>
        </w:rPr>
        <w:t>Представља обим лијечења (истовремено примијењен лијек плус аторвастатин наспрам само аторвастатина).</w:t>
      </w:r>
    </w:p>
    <w:p w14:paraId="52C2F6B4" w14:textId="77777777" w:rsidR="00647CC1" w:rsidRPr="009D12B4" w:rsidRDefault="00647CC1" w:rsidP="00C27914">
      <w:pPr>
        <w:rPr>
          <w:rFonts w:ascii="Times New Roman" w:hAnsi="Times New Roman"/>
          <w:sz w:val="22"/>
          <w:szCs w:val="22"/>
          <w:lang w:val="sr-Latn-RS"/>
        </w:rPr>
      </w:pPr>
      <w:r w:rsidRPr="009D12B4">
        <w:rPr>
          <w:rFonts w:ascii="Times New Roman" w:hAnsi="Times New Roman"/>
          <w:sz w:val="22"/>
          <w:szCs w:val="22"/>
          <w:lang w:val="sr-Latn-RS"/>
        </w:rPr>
        <w:t xml:space="preserve">* Истовремена примјена мултипле дозе аторвастатина и феназона показује мали или незначајни ефекат на клиренс феназона. </w:t>
      </w:r>
    </w:p>
    <w:p w14:paraId="1C7F2DB6" w14:textId="77777777" w:rsidR="00647CC1" w:rsidRPr="009D12B4" w:rsidRDefault="00647CC1" w:rsidP="00C27914">
      <w:pPr>
        <w:rPr>
          <w:rFonts w:ascii="Times New Roman" w:hAnsi="Times New Roman"/>
          <w:color w:val="0000FF"/>
          <w:sz w:val="22"/>
          <w:szCs w:val="22"/>
          <w:lang w:val="sr-Latn-RS"/>
        </w:rPr>
      </w:pPr>
    </w:p>
    <w:p w14:paraId="1D5D338A" w14:textId="77777777" w:rsidR="0056344F" w:rsidRPr="009D12B4" w:rsidRDefault="0056344F" w:rsidP="0036619E">
      <w:pPr>
        <w:pStyle w:val="Header"/>
        <w:tabs>
          <w:tab w:val="clear" w:pos="4536"/>
          <w:tab w:val="clear" w:pos="9072"/>
          <w:tab w:val="left" w:pos="284"/>
        </w:tabs>
        <w:spacing w:before="80" w:after="80"/>
        <w:jc w:val="left"/>
        <w:rPr>
          <w:rFonts w:ascii="Times New Roman" w:hAnsi="Times New Roman"/>
          <w:b/>
          <w:bCs/>
          <w:sz w:val="22"/>
          <w:szCs w:val="22"/>
          <w:lang w:val="sr-Latn-RS"/>
        </w:rPr>
      </w:pPr>
      <w:r w:rsidRPr="009D12B4">
        <w:rPr>
          <w:rFonts w:ascii="Times New Roman" w:hAnsi="Times New Roman"/>
          <w:b/>
          <w:bCs/>
          <w:sz w:val="22"/>
          <w:szCs w:val="22"/>
          <w:lang w:val="sr-Latn-RS"/>
        </w:rPr>
        <w:t>4.6. Плодност, трудноћа и дојење</w:t>
      </w:r>
    </w:p>
    <w:p w14:paraId="1177BC11" w14:textId="77777777" w:rsidR="00647CC1" w:rsidRPr="009D12B4" w:rsidRDefault="00647CC1" w:rsidP="00820903">
      <w:pPr>
        <w:rPr>
          <w:rFonts w:ascii="Times New Roman" w:hAnsi="Times New Roman"/>
          <w:sz w:val="22"/>
          <w:szCs w:val="22"/>
          <w:u w:val="single"/>
          <w:lang w:val="sr-Latn-RS"/>
        </w:rPr>
      </w:pPr>
    </w:p>
    <w:p w14:paraId="3976982A" w14:textId="77777777" w:rsidR="00647CC1" w:rsidRPr="009D12B4" w:rsidRDefault="00647CC1" w:rsidP="00820903">
      <w:pPr>
        <w:rPr>
          <w:rFonts w:ascii="Times New Roman" w:hAnsi="Times New Roman"/>
          <w:sz w:val="22"/>
          <w:szCs w:val="22"/>
          <w:u w:val="single"/>
          <w:lang w:val="sr-Latn-RS"/>
        </w:rPr>
      </w:pPr>
      <w:r w:rsidRPr="009D12B4">
        <w:rPr>
          <w:rFonts w:ascii="Times New Roman" w:hAnsi="Times New Roman"/>
          <w:sz w:val="22"/>
          <w:szCs w:val="22"/>
          <w:u w:val="single"/>
          <w:lang w:val="sr-Latn-RS"/>
        </w:rPr>
        <w:t>Жене у репродуктивном периоду</w:t>
      </w:r>
    </w:p>
    <w:p w14:paraId="15B861BF" w14:textId="77777777" w:rsidR="00647CC1" w:rsidRPr="009D12B4" w:rsidRDefault="00647CC1" w:rsidP="00820903">
      <w:pPr>
        <w:rPr>
          <w:rFonts w:ascii="Times New Roman" w:hAnsi="Times New Roman"/>
          <w:sz w:val="22"/>
          <w:szCs w:val="22"/>
          <w:lang w:val="sr-Latn-RS"/>
        </w:rPr>
      </w:pPr>
      <w:r w:rsidRPr="009D12B4">
        <w:rPr>
          <w:rFonts w:ascii="Times New Roman" w:hAnsi="Times New Roman"/>
          <w:sz w:val="22"/>
          <w:szCs w:val="22"/>
          <w:lang w:val="sr-Latn-RS"/>
        </w:rPr>
        <w:t>Жене у репродуктивном периоду треба да користе одговарајуће контрацептивне мјере током терапије (погледати дио 4.3).</w:t>
      </w:r>
    </w:p>
    <w:p w14:paraId="5D8A91BC" w14:textId="77777777" w:rsidR="00647CC1" w:rsidRPr="009D12B4" w:rsidRDefault="00647CC1" w:rsidP="002546A3">
      <w:pPr>
        <w:rPr>
          <w:rFonts w:ascii="Times New Roman" w:hAnsi="Times New Roman"/>
          <w:sz w:val="22"/>
          <w:szCs w:val="22"/>
          <w:u w:val="single"/>
          <w:lang w:val="sr-Latn-RS"/>
        </w:rPr>
      </w:pPr>
    </w:p>
    <w:p w14:paraId="2805BFBA" w14:textId="77777777" w:rsidR="00647CC1" w:rsidRPr="009D12B4" w:rsidRDefault="00647CC1" w:rsidP="002546A3">
      <w:pPr>
        <w:rPr>
          <w:rFonts w:ascii="Times New Roman" w:hAnsi="Times New Roman"/>
          <w:sz w:val="22"/>
          <w:szCs w:val="22"/>
          <w:u w:val="single"/>
          <w:lang w:val="sr-Latn-RS"/>
        </w:rPr>
      </w:pPr>
      <w:r w:rsidRPr="009D12B4">
        <w:rPr>
          <w:rFonts w:ascii="Times New Roman" w:hAnsi="Times New Roman"/>
          <w:sz w:val="22"/>
          <w:szCs w:val="22"/>
          <w:u w:val="single"/>
          <w:lang w:val="sr-Latn-RS"/>
        </w:rPr>
        <w:t>Трудноћа</w:t>
      </w:r>
    </w:p>
    <w:p w14:paraId="7F9901A8" w14:textId="77777777" w:rsidR="00647CC1" w:rsidRPr="009D12B4" w:rsidRDefault="00647CC1" w:rsidP="002546A3">
      <w:pPr>
        <w:rPr>
          <w:rFonts w:ascii="Times New Roman" w:hAnsi="Times New Roman"/>
          <w:sz w:val="22"/>
          <w:szCs w:val="22"/>
          <w:lang w:val="sr-Latn-RS"/>
        </w:rPr>
      </w:pPr>
      <w:r w:rsidRPr="009D12B4">
        <w:rPr>
          <w:rFonts w:ascii="Times New Roman" w:hAnsi="Times New Roman"/>
          <w:sz w:val="22"/>
          <w:szCs w:val="22"/>
          <w:lang w:val="sr-Latn-RS"/>
        </w:rPr>
        <w:t>Аторвастатин је контраиндикован током трудноће (погледати дио 4.3). Није одређена безбједност код трудница. Нијесу извођене клиничке студије са аторвастатином код трудница. Пријављени су ријетки извјештаји конгениталних аномалија праћењем интраутерине изложености инхибиторима HMG-CoA редуктазе. Студије на животињама су показале репродуктивну токсичност (погледати дио 5.3).</w:t>
      </w:r>
    </w:p>
    <w:p w14:paraId="2BE187FD" w14:textId="77777777" w:rsidR="00647CC1" w:rsidRPr="009D12B4" w:rsidRDefault="00647CC1" w:rsidP="002546A3">
      <w:pPr>
        <w:rPr>
          <w:rFonts w:ascii="Times New Roman" w:hAnsi="Times New Roman"/>
          <w:sz w:val="22"/>
          <w:szCs w:val="22"/>
          <w:lang w:val="sr-Latn-RS"/>
        </w:rPr>
      </w:pPr>
      <w:r w:rsidRPr="009D12B4">
        <w:rPr>
          <w:rFonts w:ascii="Times New Roman" w:hAnsi="Times New Roman"/>
          <w:sz w:val="22"/>
          <w:szCs w:val="22"/>
          <w:lang w:val="sr-Latn-RS"/>
        </w:rPr>
        <w:t>Примјена аторвастатина код мајки може смањити феталне нивое мевалоната који су прекурсори биосинтезе холестерола. Пошто је атеросклероза хронични процес, прекид примјене љекова који снижавају липиде током трудноће имао би мали утицај на дугорочни ризик повезан са примарном хиперхолестеролемијом.</w:t>
      </w:r>
    </w:p>
    <w:p w14:paraId="062AB56D" w14:textId="77777777" w:rsidR="00647CC1" w:rsidRPr="009D12B4" w:rsidRDefault="00647CC1" w:rsidP="002546A3">
      <w:pPr>
        <w:rPr>
          <w:rFonts w:ascii="Times New Roman" w:hAnsi="Times New Roman"/>
          <w:sz w:val="22"/>
          <w:szCs w:val="22"/>
          <w:lang w:val="sr-Latn-RS"/>
        </w:rPr>
      </w:pPr>
      <w:r w:rsidRPr="009D12B4">
        <w:rPr>
          <w:rFonts w:ascii="Times New Roman" w:hAnsi="Times New Roman"/>
          <w:sz w:val="22"/>
          <w:szCs w:val="22"/>
          <w:lang w:val="sr-Latn-RS"/>
        </w:rPr>
        <w:lastRenderedPageBreak/>
        <w:t>Из ових разлога, аторвастатин се не смије користити код трудница, жена које покушавају да затрудне или сумњају да су трудне. Третман аторвастатином треба да се прекине током трудноће или док се не утврди да жена није трудна (погледати дио 4.3).</w:t>
      </w:r>
    </w:p>
    <w:p w14:paraId="2F7ED923" w14:textId="77777777" w:rsidR="00647CC1" w:rsidRPr="009D12B4" w:rsidRDefault="00647CC1" w:rsidP="002546A3">
      <w:pPr>
        <w:rPr>
          <w:rFonts w:ascii="Times New Roman" w:hAnsi="Times New Roman"/>
          <w:sz w:val="22"/>
          <w:szCs w:val="22"/>
          <w:lang w:val="sr-Latn-RS"/>
        </w:rPr>
      </w:pPr>
    </w:p>
    <w:p w14:paraId="305CD295" w14:textId="77777777" w:rsidR="00647CC1" w:rsidRPr="009D12B4" w:rsidRDefault="00647CC1" w:rsidP="00632479">
      <w:pPr>
        <w:rPr>
          <w:rFonts w:ascii="Times New Roman" w:hAnsi="Times New Roman"/>
          <w:sz w:val="22"/>
          <w:szCs w:val="22"/>
          <w:u w:val="single"/>
          <w:lang w:val="sr-Latn-RS"/>
        </w:rPr>
      </w:pPr>
      <w:r w:rsidRPr="009D12B4">
        <w:rPr>
          <w:rFonts w:ascii="Times New Roman" w:hAnsi="Times New Roman"/>
          <w:sz w:val="22"/>
          <w:szCs w:val="22"/>
          <w:u w:val="single"/>
          <w:lang w:val="sr-Latn-RS"/>
        </w:rPr>
        <w:t>Дојење</w:t>
      </w:r>
    </w:p>
    <w:p w14:paraId="740760D0" w14:textId="77777777" w:rsidR="00647CC1" w:rsidRPr="009D12B4" w:rsidRDefault="00647CC1" w:rsidP="00632479">
      <w:pPr>
        <w:rPr>
          <w:rFonts w:ascii="Times New Roman" w:hAnsi="Times New Roman"/>
          <w:sz w:val="22"/>
          <w:szCs w:val="22"/>
          <w:lang w:val="sr-Latn-RS"/>
        </w:rPr>
      </w:pPr>
      <w:r w:rsidRPr="009D12B4">
        <w:rPr>
          <w:rFonts w:ascii="Times New Roman" w:hAnsi="Times New Roman"/>
          <w:sz w:val="22"/>
          <w:szCs w:val="22"/>
          <w:lang w:val="sr-Latn-RS"/>
        </w:rPr>
        <w:t>Није познато да ли се аторвастатин или његови метаболити излучују у млијеко. Код пацова, плазма концентрације аторвастатина и његових метаболита су сличне оним концентрацијама у млијеку (погледати дио 5.3). Због потенцијалних озбиљних нежељених реакција, жене које узимају аторвастатин не треба да доје (погледати дио 4.3). Аторвастатин је контраиндикован током дојења (погледати дио 4.3).</w:t>
      </w:r>
    </w:p>
    <w:p w14:paraId="5A19FEBA" w14:textId="77777777" w:rsidR="00647CC1" w:rsidRPr="009D12B4" w:rsidRDefault="00647CC1" w:rsidP="00632479">
      <w:pPr>
        <w:rPr>
          <w:rFonts w:ascii="Times New Roman" w:hAnsi="Times New Roman"/>
          <w:sz w:val="22"/>
          <w:szCs w:val="22"/>
          <w:lang w:val="sr-Latn-RS"/>
        </w:rPr>
      </w:pPr>
    </w:p>
    <w:p w14:paraId="324E0674" w14:textId="77777777" w:rsidR="00647CC1" w:rsidRPr="009D12B4" w:rsidRDefault="00647CC1" w:rsidP="00632479">
      <w:pPr>
        <w:rPr>
          <w:rFonts w:ascii="Times New Roman" w:hAnsi="Times New Roman"/>
          <w:sz w:val="22"/>
          <w:szCs w:val="22"/>
          <w:u w:val="single"/>
          <w:lang w:val="sr-Latn-RS"/>
        </w:rPr>
      </w:pPr>
      <w:r w:rsidRPr="009D12B4">
        <w:rPr>
          <w:rFonts w:ascii="Times New Roman" w:hAnsi="Times New Roman"/>
          <w:sz w:val="22"/>
          <w:szCs w:val="22"/>
          <w:u w:val="single"/>
          <w:lang w:val="sr-Latn-RS"/>
        </w:rPr>
        <w:t>Фертилност</w:t>
      </w:r>
    </w:p>
    <w:p w14:paraId="765A64A8" w14:textId="77777777" w:rsidR="00647CC1" w:rsidRPr="009D12B4" w:rsidRDefault="00647CC1" w:rsidP="003167D2">
      <w:pPr>
        <w:autoSpaceDE w:val="0"/>
        <w:autoSpaceDN w:val="0"/>
        <w:adjustRightInd w:val="0"/>
        <w:rPr>
          <w:rFonts w:ascii="Times New Roman" w:hAnsi="Times New Roman"/>
          <w:sz w:val="22"/>
          <w:szCs w:val="22"/>
          <w:lang w:val="sr-Latn-RS"/>
        </w:rPr>
      </w:pPr>
      <w:r w:rsidRPr="009D12B4">
        <w:rPr>
          <w:rFonts w:ascii="Times New Roman" w:hAnsi="Times New Roman"/>
          <w:sz w:val="22"/>
          <w:szCs w:val="22"/>
          <w:lang w:val="sr-Latn-RS"/>
        </w:rPr>
        <w:t>У студијама на животињама аторвастатин нема ефекта на мушку или женску фертилност (погледати дио 5.3).</w:t>
      </w:r>
    </w:p>
    <w:p w14:paraId="04D47D0B" w14:textId="77777777" w:rsidR="00647CC1" w:rsidRPr="009D12B4" w:rsidRDefault="00647CC1" w:rsidP="003167D2">
      <w:pPr>
        <w:autoSpaceDE w:val="0"/>
        <w:autoSpaceDN w:val="0"/>
        <w:adjustRightInd w:val="0"/>
        <w:rPr>
          <w:rFonts w:ascii="Times New Roman" w:hAnsi="Times New Roman"/>
          <w:color w:val="0000FF"/>
          <w:sz w:val="22"/>
          <w:szCs w:val="22"/>
          <w:lang w:val="sr-Latn-RS"/>
        </w:rPr>
      </w:pPr>
    </w:p>
    <w:p w14:paraId="66CDB3C9" w14:textId="77777777" w:rsidR="00647CC1" w:rsidRPr="009D12B4" w:rsidRDefault="00647CC1" w:rsidP="0036619E">
      <w:pPr>
        <w:pStyle w:val="Header"/>
        <w:tabs>
          <w:tab w:val="clear" w:pos="4536"/>
          <w:tab w:val="clear" w:pos="9072"/>
          <w:tab w:val="left" w:pos="284"/>
        </w:tabs>
        <w:spacing w:before="80" w:after="80"/>
        <w:jc w:val="left"/>
        <w:rPr>
          <w:rFonts w:ascii="Times New Roman" w:hAnsi="Times New Roman"/>
          <w:b/>
          <w:bCs/>
          <w:sz w:val="22"/>
          <w:szCs w:val="22"/>
          <w:lang w:val="sr-Latn-RS"/>
        </w:rPr>
      </w:pPr>
      <w:r w:rsidRPr="009D12B4">
        <w:rPr>
          <w:rFonts w:ascii="Times New Roman" w:hAnsi="Times New Roman"/>
          <w:b/>
          <w:bCs/>
          <w:sz w:val="22"/>
          <w:szCs w:val="22"/>
          <w:lang w:val="sr-Latn-RS"/>
        </w:rPr>
        <w:t>4.7. Утицај на способност управљања возилима и руковање машинама</w:t>
      </w:r>
    </w:p>
    <w:p w14:paraId="7C7706F9" w14:textId="77777777" w:rsidR="00647CC1" w:rsidRPr="009D12B4" w:rsidRDefault="00647CC1" w:rsidP="00A7014B">
      <w:pPr>
        <w:autoSpaceDE w:val="0"/>
        <w:autoSpaceDN w:val="0"/>
        <w:adjustRightInd w:val="0"/>
        <w:rPr>
          <w:rFonts w:ascii="Times New Roman" w:hAnsi="Times New Roman"/>
          <w:bCs/>
          <w:sz w:val="22"/>
          <w:szCs w:val="22"/>
          <w:lang w:val="sr-Latn-RS"/>
        </w:rPr>
      </w:pPr>
      <w:r w:rsidRPr="009D12B4">
        <w:rPr>
          <w:rFonts w:ascii="Times New Roman" w:hAnsi="Times New Roman"/>
          <w:bCs/>
          <w:sz w:val="22"/>
          <w:szCs w:val="22"/>
          <w:lang w:val="sr-Latn-RS"/>
        </w:rPr>
        <w:t>Аторвастин има занемарљив утицај на способност управљања возилима и машинама.</w:t>
      </w:r>
    </w:p>
    <w:p w14:paraId="7D53804E" w14:textId="77777777" w:rsidR="00647CC1" w:rsidRPr="009D12B4" w:rsidRDefault="00647CC1" w:rsidP="00A7014B">
      <w:pPr>
        <w:autoSpaceDE w:val="0"/>
        <w:autoSpaceDN w:val="0"/>
        <w:adjustRightInd w:val="0"/>
        <w:rPr>
          <w:rFonts w:ascii="Times New Roman" w:hAnsi="Times New Roman"/>
          <w:color w:val="0000FF"/>
          <w:sz w:val="22"/>
          <w:szCs w:val="22"/>
          <w:lang w:val="sr-Latn-RS"/>
        </w:rPr>
      </w:pPr>
    </w:p>
    <w:p w14:paraId="076E284D" w14:textId="77777777" w:rsidR="00647CC1" w:rsidRPr="009D12B4" w:rsidRDefault="00647CC1">
      <w:pPr>
        <w:pStyle w:val="Header"/>
        <w:tabs>
          <w:tab w:val="clear" w:pos="4536"/>
          <w:tab w:val="clear" w:pos="9072"/>
          <w:tab w:val="left" w:pos="284"/>
        </w:tabs>
        <w:spacing w:before="80" w:after="80"/>
        <w:jc w:val="left"/>
        <w:rPr>
          <w:rFonts w:ascii="Times New Roman" w:hAnsi="Times New Roman"/>
          <w:b/>
          <w:bCs/>
          <w:sz w:val="22"/>
          <w:szCs w:val="22"/>
          <w:lang w:val="sr-Latn-RS"/>
        </w:rPr>
      </w:pPr>
      <w:r w:rsidRPr="009D12B4">
        <w:rPr>
          <w:rFonts w:ascii="Times New Roman" w:hAnsi="Times New Roman"/>
          <w:b/>
          <w:bCs/>
          <w:sz w:val="22"/>
          <w:szCs w:val="22"/>
          <w:lang w:val="sr-Latn-RS"/>
        </w:rPr>
        <w:t>4.8. Нежељена дејства</w:t>
      </w:r>
    </w:p>
    <w:p w14:paraId="280CBE1B" w14:textId="77777777" w:rsidR="00647CC1" w:rsidRPr="009D12B4" w:rsidRDefault="00647CC1" w:rsidP="003032F0">
      <w:pPr>
        <w:rPr>
          <w:rFonts w:ascii="Times New Roman" w:hAnsi="Times New Roman"/>
          <w:bCs/>
          <w:sz w:val="22"/>
          <w:szCs w:val="22"/>
          <w:lang w:val="sr-Latn-RS"/>
        </w:rPr>
      </w:pPr>
    </w:p>
    <w:p w14:paraId="0BE5EB20" w14:textId="7C87DAB7" w:rsidR="00647CC1" w:rsidRPr="009D12B4" w:rsidRDefault="00647CC1" w:rsidP="003032F0">
      <w:pPr>
        <w:rPr>
          <w:rFonts w:ascii="Times New Roman" w:hAnsi="Times New Roman"/>
          <w:sz w:val="22"/>
          <w:szCs w:val="22"/>
          <w:lang w:val="sr-Latn-RS"/>
        </w:rPr>
      </w:pPr>
      <w:r w:rsidRPr="009D12B4">
        <w:rPr>
          <w:rFonts w:ascii="Times New Roman" w:hAnsi="Times New Roman"/>
          <w:bCs/>
          <w:sz w:val="22"/>
          <w:szCs w:val="22"/>
          <w:lang w:val="sr-Latn-RS"/>
        </w:rPr>
        <w:t xml:space="preserve">У плацебо контролисаној клиничкој студији са аторвастатином учествовало је </w:t>
      </w:r>
      <w:r w:rsidRPr="009D12B4">
        <w:rPr>
          <w:rFonts w:ascii="Times New Roman" w:hAnsi="Times New Roman"/>
          <w:sz w:val="22"/>
          <w:szCs w:val="22"/>
          <w:lang w:val="sr-Latn-RS"/>
        </w:rPr>
        <w:t xml:space="preserve">16066 (8755 на терапији аторвастатином према 7311 на плацебу) пацијената третираних у периоду од 53 недјеље, 5.2% пацијената на терапији аторвастатином прекинуло је терапију због појаве нежељених </w:t>
      </w:r>
      <w:r w:rsidR="00602275">
        <w:rPr>
          <w:rFonts w:ascii="Times New Roman" w:hAnsi="Times New Roman"/>
          <w:sz w:val="22"/>
          <w:szCs w:val="22"/>
          <w:lang w:val="sr-Cyrl-BA"/>
        </w:rPr>
        <w:t>дејстава</w:t>
      </w:r>
      <w:r w:rsidRPr="009D12B4">
        <w:rPr>
          <w:rFonts w:ascii="Times New Roman" w:hAnsi="Times New Roman"/>
          <w:sz w:val="22"/>
          <w:szCs w:val="22"/>
          <w:lang w:val="sr-Latn-RS"/>
        </w:rPr>
        <w:t xml:space="preserve"> у поређењу са 4.0% пацијената на плацебу.</w:t>
      </w:r>
    </w:p>
    <w:p w14:paraId="0E79F1E3" w14:textId="02DEA774" w:rsidR="00647CC1" w:rsidRPr="009D12B4" w:rsidRDefault="00647CC1" w:rsidP="003032F0">
      <w:pPr>
        <w:autoSpaceDE w:val="0"/>
        <w:autoSpaceDN w:val="0"/>
        <w:adjustRightInd w:val="0"/>
        <w:outlineLvl w:val="0"/>
        <w:rPr>
          <w:rFonts w:ascii="Times New Roman" w:hAnsi="Times New Roman"/>
          <w:bCs/>
          <w:sz w:val="22"/>
          <w:szCs w:val="22"/>
          <w:lang w:val="sr-Latn-RS"/>
        </w:rPr>
      </w:pPr>
      <w:r w:rsidRPr="009D12B4">
        <w:rPr>
          <w:rFonts w:ascii="Times New Roman" w:hAnsi="Times New Roman"/>
          <w:bCs/>
          <w:sz w:val="22"/>
          <w:szCs w:val="22"/>
          <w:lang w:val="sr-Latn-RS"/>
        </w:rPr>
        <w:t>Засновано на подацима из клин</w:t>
      </w:r>
      <w:r w:rsidR="00DE651D" w:rsidRPr="009D12B4">
        <w:rPr>
          <w:rFonts w:ascii="Times New Roman" w:hAnsi="Times New Roman"/>
          <w:bCs/>
          <w:sz w:val="22"/>
          <w:szCs w:val="22"/>
          <w:lang w:val="sr-Latn-RS"/>
        </w:rPr>
        <w:t>и</w:t>
      </w:r>
      <w:r w:rsidRPr="009D12B4">
        <w:rPr>
          <w:rFonts w:ascii="Times New Roman" w:hAnsi="Times New Roman"/>
          <w:bCs/>
          <w:sz w:val="22"/>
          <w:szCs w:val="22"/>
          <w:lang w:val="sr-Latn-RS"/>
        </w:rPr>
        <w:t xml:space="preserve">чких студија и на великом постмаркетиншком искуству, сљедећа табела приказује профил нежељених </w:t>
      </w:r>
      <w:r w:rsidR="00E50125">
        <w:rPr>
          <w:rFonts w:ascii="Times New Roman" w:hAnsi="Times New Roman"/>
          <w:bCs/>
          <w:sz w:val="22"/>
          <w:szCs w:val="22"/>
          <w:lang w:val="sr-Cyrl-BA"/>
        </w:rPr>
        <w:t>дејстава</w:t>
      </w:r>
      <w:r w:rsidRPr="009D12B4">
        <w:rPr>
          <w:rFonts w:ascii="Times New Roman" w:hAnsi="Times New Roman"/>
          <w:bCs/>
          <w:sz w:val="22"/>
          <w:szCs w:val="22"/>
          <w:lang w:val="sr-Latn-RS"/>
        </w:rPr>
        <w:t xml:space="preserve"> аторвастатина.</w:t>
      </w:r>
    </w:p>
    <w:p w14:paraId="77413AF9" w14:textId="2614A01A" w:rsidR="00647CC1" w:rsidRPr="009D12B4" w:rsidRDefault="00647CC1" w:rsidP="003032F0">
      <w:pPr>
        <w:autoSpaceDE w:val="0"/>
        <w:autoSpaceDN w:val="0"/>
        <w:adjustRightInd w:val="0"/>
        <w:outlineLvl w:val="0"/>
        <w:rPr>
          <w:rFonts w:ascii="Times New Roman" w:hAnsi="Times New Roman"/>
          <w:sz w:val="22"/>
          <w:szCs w:val="22"/>
          <w:lang w:val="sr-Latn-RS"/>
        </w:rPr>
      </w:pPr>
      <w:r w:rsidRPr="009D12B4">
        <w:rPr>
          <w:rFonts w:ascii="Times New Roman" w:hAnsi="Times New Roman"/>
          <w:bCs/>
          <w:sz w:val="22"/>
          <w:szCs w:val="22"/>
          <w:lang w:val="sr-Latn-RS"/>
        </w:rPr>
        <w:t xml:space="preserve">Учесталост реакција је представљена у складу са сљедећом конвенцијом: </w:t>
      </w:r>
      <w:r w:rsidRPr="009D12B4">
        <w:rPr>
          <w:rFonts w:ascii="Times New Roman" w:hAnsi="Times New Roman"/>
          <w:sz w:val="22"/>
          <w:szCs w:val="22"/>
          <w:lang w:val="sr-Latn-RS"/>
        </w:rPr>
        <w:t xml:space="preserve">често (≥1/100 до &lt; 1/10); повремено (≥1/1000 до &lt; 1/100); ријетко (≥ 1/10000 до &lt; 1/1000); веома ријетко (≤1/10000), непознато (не може се процијенити из доступних података). </w:t>
      </w:r>
    </w:p>
    <w:p w14:paraId="1C80546D" w14:textId="77777777" w:rsidR="00647CC1" w:rsidRPr="009D12B4" w:rsidRDefault="00647CC1" w:rsidP="009F052F">
      <w:pPr>
        <w:autoSpaceDE w:val="0"/>
        <w:autoSpaceDN w:val="0"/>
        <w:adjustRightInd w:val="0"/>
        <w:outlineLvl w:val="0"/>
        <w:rPr>
          <w:rFonts w:ascii="Times New Roman" w:hAnsi="Times New Roman"/>
          <w:bCs/>
          <w:sz w:val="22"/>
          <w:szCs w:val="22"/>
          <w:lang w:val="sr-Latn-RS"/>
        </w:rPr>
      </w:pPr>
    </w:p>
    <w:p w14:paraId="023397B8" w14:textId="77777777" w:rsidR="00647CC1" w:rsidRPr="009D12B4" w:rsidRDefault="00647CC1" w:rsidP="00EE1F57">
      <w:pPr>
        <w:rPr>
          <w:rFonts w:ascii="Times New Roman" w:hAnsi="Times New Roman"/>
          <w:i/>
          <w:sz w:val="22"/>
          <w:szCs w:val="22"/>
          <w:u w:val="single"/>
          <w:lang w:val="sr-Latn-RS"/>
        </w:rPr>
      </w:pPr>
      <w:r w:rsidRPr="009D12B4">
        <w:rPr>
          <w:rFonts w:ascii="Times New Roman" w:hAnsi="Times New Roman"/>
          <w:i/>
          <w:sz w:val="22"/>
          <w:szCs w:val="22"/>
          <w:u w:val="single"/>
          <w:lang w:val="sr-Latn-RS"/>
        </w:rPr>
        <w:t>Инфекције и инфестације</w:t>
      </w:r>
    </w:p>
    <w:p w14:paraId="10501137" w14:textId="004EC97C" w:rsidR="00647CC1" w:rsidRPr="009D12B4" w:rsidRDefault="00647CC1" w:rsidP="00EE1F57">
      <w:pPr>
        <w:rPr>
          <w:rFonts w:ascii="Times New Roman" w:hAnsi="Times New Roman"/>
          <w:sz w:val="22"/>
          <w:szCs w:val="22"/>
          <w:lang w:val="sr-Latn-RS"/>
        </w:rPr>
      </w:pPr>
      <w:r w:rsidRPr="009D12B4">
        <w:rPr>
          <w:rFonts w:ascii="Times New Roman" w:hAnsi="Times New Roman"/>
          <w:sz w:val="22"/>
          <w:szCs w:val="22"/>
          <w:lang w:val="sr-Latn-RS"/>
        </w:rPr>
        <w:t>Често: назофарингитис</w:t>
      </w:r>
      <w:r w:rsidR="004B3B72" w:rsidRPr="009D12B4">
        <w:rPr>
          <w:rFonts w:ascii="Times New Roman" w:hAnsi="Times New Roman"/>
          <w:sz w:val="22"/>
          <w:szCs w:val="22"/>
          <w:lang w:val="sr-Latn-RS"/>
        </w:rPr>
        <w:t>.</w:t>
      </w:r>
    </w:p>
    <w:p w14:paraId="6AB11444" w14:textId="77777777" w:rsidR="00647CC1" w:rsidRPr="009D12B4" w:rsidRDefault="00647CC1" w:rsidP="00EE1F57">
      <w:pPr>
        <w:rPr>
          <w:rFonts w:ascii="Times New Roman" w:hAnsi="Times New Roman"/>
          <w:sz w:val="22"/>
          <w:szCs w:val="22"/>
          <w:lang w:val="sr-Latn-RS"/>
        </w:rPr>
      </w:pPr>
    </w:p>
    <w:p w14:paraId="266368C5" w14:textId="77777777" w:rsidR="00647CC1" w:rsidRPr="009D12B4" w:rsidRDefault="00647CC1" w:rsidP="00D71E24">
      <w:pPr>
        <w:rPr>
          <w:rFonts w:ascii="Times New Roman" w:hAnsi="Times New Roman"/>
          <w:i/>
          <w:sz w:val="22"/>
          <w:szCs w:val="22"/>
          <w:u w:val="single"/>
          <w:lang w:val="sr-Latn-RS"/>
        </w:rPr>
      </w:pPr>
      <w:r w:rsidRPr="009D12B4">
        <w:rPr>
          <w:rFonts w:ascii="Times New Roman" w:hAnsi="Times New Roman"/>
          <w:i/>
          <w:sz w:val="22"/>
          <w:szCs w:val="22"/>
          <w:u w:val="single"/>
          <w:lang w:val="sr-Latn-RS"/>
        </w:rPr>
        <w:t>Поремећаји крвног и лимфног система</w:t>
      </w:r>
    </w:p>
    <w:p w14:paraId="4EB70EE7" w14:textId="69944AD3" w:rsidR="00647CC1" w:rsidRPr="009D12B4" w:rsidRDefault="00647CC1" w:rsidP="00D71E24">
      <w:pPr>
        <w:rPr>
          <w:rFonts w:ascii="Times New Roman" w:hAnsi="Times New Roman"/>
          <w:sz w:val="22"/>
          <w:szCs w:val="22"/>
          <w:lang w:val="sr-Latn-RS"/>
        </w:rPr>
      </w:pPr>
      <w:r w:rsidRPr="009D12B4">
        <w:rPr>
          <w:rFonts w:ascii="Times New Roman" w:hAnsi="Times New Roman"/>
          <w:sz w:val="22"/>
          <w:szCs w:val="22"/>
          <w:lang w:val="sr-Latn-RS"/>
        </w:rPr>
        <w:t>Ријетко: тромбоцитопенија</w:t>
      </w:r>
      <w:r w:rsidR="004B3B72" w:rsidRPr="009D12B4">
        <w:rPr>
          <w:rFonts w:ascii="Times New Roman" w:hAnsi="Times New Roman"/>
          <w:sz w:val="22"/>
          <w:szCs w:val="22"/>
          <w:lang w:val="sr-Latn-RS"/>
        </w:rPr>
        <w:t>.</w:t>
      </w:r>
    </w:p>
    <w:p w14:paraId="5FC39CBE" w14:textId="77777777" w:rsidR="00647CC1" w:rsidRPr="009D12B4" w:rsidRDefault="00647CC1" w:rsidP="00D71E24">
      <w:pPr>
        <w:rPr>
          <w:rFonts w:ascii="Times New Roman" w:hAnsi="Times New Roman"/>
          <w:sz w:val="22"/>
          <w:szCs w:val="22"/>
          <w:lang w:val="sr-Latn-RS"/>
        </w:rPr>
      </w:pPr>
    </w:p>
    <w:p w14:paraId="6E610348" w14:textId="77777777" w:rsidR="00647CC1" w:rsidRPr="009D12B4" w:rsidRDefault="00647CC1" w:rsidP="00D71E24">
      <w:pPr>
        <w:rPr>
          <w:rFonts w:ascii="Times New Roman" w:hAnsi="Times New Roman"/>
          <w:i/>
          <w:sz w:val="22"/>
          <w:szCs w:val="22"/>
          <w:u w:val="single"/>
          <w:lang w:val="sr-Latn-RS"/>
        </w:rPr>
      </w:pPr>
      <w:r w:rsidRPr="009D12B4">
        <w:rPr>
          <w:rFonts w:ascii="Times New Roman" w:hAnsi="Times New Roman"/>
          <w:i/>
          <w:sz w:val="22"/>
          <w:szCs w:val="22"/>
          <w:u w:val="single"/>
          <w:lang w:val="sr-Latn-RS"/>
        </w:rPr>
        <w:t>Поремећаји имуног система</w:t>
      </w:r>
    </w:p>
    <w:p w14:paraId="1AC7CE54" w14:textId="79076401" w:rsidR="00647CC1" w:rsidRPr="009D12B4" w:rsidRDefault="00647CC1" w:rsidP="00D71E24">
      <w:pPr>
        <w:rPr>
          <w:rFonts w:ascii="Times New Roman" w:hAnsi="Times New Roman"/>
          <w:sz w:val="22"/>
          <w:szCs w:val="22"/>
          <w:lang w:val="sr-Latn-RS"/>
        </w:rPr>
      </w:pPr>
      <w:r w:rsidRPr="009D12B4">
        <w:rPr>
          <w:rFonts w:ascii="Times New Roman" w:hAnsi="Times New Roman"/>
          <w:sz w:val="22"/>
          <w:szCs w:val="22"/>
          <w:lang w:val="sr-Latn-RS"/>
        </w:rPr>
        <w:t>Често: алергијске реакције</w:t>
      </w:r>
      <w:r w:rsidR="004B3B72" w:rsidRPr="009D12B4">
        <w:rPr>
          <w:rFonts w:ascii="Times New Roman" w:hAnsi="Times New Roman"/>
          <w:sz w:val="22"/>
          <w:szCs w:val="22"/>
          <w:lang w:val="sr-Latn-RS"/>
        </w:rPr>
        <w:t>.</w:t>
      </w:r>
    </w:p>
    <w:p w14:paraId="7E433904" w14:textId="2B948369" w:rsidR="00647CC1" w:rsidRPr="009D12B4" w:rsidRDefault="00647CC1" w:rsidP="00D71E24">
      <w:pPr>
        <w:rPr>
          <w:rFonts w:ascii="Times New Roman" w:hAnsi="Times New Roman"/>
          <w:sz w:val="22"/>
          <w:szCs w:val="22"/>
          <w:lang w:val="sr-Latn-RS"/>
        </w:rPr>
      </w:pPr>
      <w:r w:rsidRPr="009D12B4">
        <w:rPr>
          <w:rFonts w:ascii="Times New Roman" w:hAnsi="Times New Roman"/>
          <w:sz w:val="22"/>
          <w:szCs w:val="22"/>
          <w:lang w:val="sr-Latn-RS"/>
        </w:rPr>
        <w:t>Веома ријетко: анафилакса</w:t>
      </w:r>
      <w:r w:rsidR="004B3B72" w:rsidRPr="009D12B4">
        <w:rPr>
          <w:rFonts w:ascii="Times New Roman" w:hAnsi="Times New Roman"/>
          <w:sz w:val="22"/>
          <w:szCs w:val="22"/>
          <w:lang w:val="sr-Latn-RS"/>
        </w:rPr>
        <w:t>.</w:t>
      </w:r>
    </w:p>
    <w:p w14:paraId="73EF39BF" w14:textId="77777777" w:rsidR="00647CC1" w:rsidRPr="009D12B4" w:rsidRDefault="00647CC1" w:rsidP="00D71E24">
      <w:pPr>
        <w:rPr>
          <w:rFonts w:ascii="Times New Roman" w:hAnsi="Times New Roman"/>
          <w:sz w:val="22"/>
          <w:szCs w:val="22"/>
          <w:lang w:val="sr-Latn-RS"/>
        </w:rPr>
      </w:pPr>
    </w:p>
    <w:p w14:paraId="3B8758C9" w14:textId="77777777" w:rsidR="00647CC1" w:rsidRPr="009D12B4" w:rsidRDefault="00647CC1" w:rsidP="00D71E24">
      <w:pPr>
        <w:rPr>
          <w:rFonts w:ascii="Times New Roman" w:hAnsi="Times New Roman"/>
          <w:i/>
          <w:sz w:val="22"/>
          <w:szCs w:val="22"/>
          <w:u w:val="single"/>
          <w:lang w:val="sr-Latn-RS"/>
        </w:rPr>
      </w:pPr>
      <w:r w:rsidRPr="009D12B4">
        <w:rPr>
          <w:rFonts w:ascii="Times New Roman" w:hAnsi="Times New Roman"/>
          <w:i/>
          <w:sz w:val="22"/>
          <w:szCs w:val="22"/>
          <w:u w:val="single"/>
          <w:lang w:val="sr-Latn-RS"/>
        </w:rPr>
        <w:t>Поремећаји метаболизма и исхране</w:t>
      </w:r>
    </w:p>
    <w:p w14:paraId="5265EF5C" w14:textId="7B820F29" w:rsidR="00647CC1" w:rsidRPr="009D12B4" w:rsidRDefault="00647CC1" w:rsidP="00D71E24">
      <w:pPr>
        <w:rPr>
          <w:rFonts w:ascii="Times New Roman" w:hAnsi="Times New Roman"/>
          <w:sz w:val="22"/>
          <w:szCs w:val="22"/>
          <w:lang w:val="sr-Latn-RS"/>
        </w:rPr>
      </w:pPr>
      <w:r w:rsidRPr="009D12B4">
        <w:rPr>
          <w:rFonts w:ascii="Times New Roman" w:hAnsi="Times New Roman"/>
          <w:sz w:val="22"/>
          <w:szCs w:val="22"/>
          <w:lang w:val="sr-Latn-RS"/>
        </w:rPr>
        <w:t>Често: хипергликемија</w:t>
      </w:r>
      <w:r w:rsidR="004B3B72" w:rsidRPr="009D12B4">
        <w:rPr>
          <w:rFonts w:ascii="Times New Roman" w:hAnsi="Times New Roman"/>
          <w:sz w:val="22"/>
          <w:szCs w:val="22"/>
          <w:lang w:val="sr-Latn-RS"/>
        </w:rPr>
        <w:t>.</w:t>
      </w:r>
    </w:p>
    <w:p w14:paraId="2B9C7C2F" w14:textId="478C84B1" w:rsidR="00647CC1" w:rsidRPr="009D12B4" w:rsidRDefault="00647CC1" w:rsidP="00D71E24">
      <w:pPr>
        <w:rPr>
          <w:rFonts w:ascii="Times New Roman" w:hAnsi="Times New Roman"/>
          <w:sz w:val="22"/>
          <w:szCs w:val="22"/>
          <w:lang w:val="sr-Latn-RS"/>
        </w:rPr>
      </w:pPr>
      <w:r w:rsidRPr="009D12B4">
        <w:rPr>
          <w:rFonts w:ascii="Times New Roman" w:hAnsi="Times New Roman"/>
          <w:sz w:val="22"/>
          <w:szCs w:val="22"/>
          <w:lang w:val="sr-Latn-RS"/>
        </w:rPr>
        <w:t>Повремено: хипогликемија, пораст тјелесне тежине, анорексија</w:t>
      </w:r>
      <w:r w:rsidR="004B3B72" w:rsidRPr="009D12B4">
        <w:rPr>
          <w:rFonts w:ascii="Times New Roman" w:hAnsi="Times New Roman"/>
          <w:sz w:val="22"/>
          <w:szCs w:val="22"/>
          <w:lang w:val="sr-Latn-RS"/>
        </w:rPr>
        <w:t>.</w:t>
      </w:r>
    </w:p>
    <w:p w14:paraId="2D54CFCC" w14:textId="77777777" w:rsidR="00647CC1" w:rsidRPr="009D12B4" w:rsidRDefault="00647CC1" w:rsidP="00D71E24">
      <w:pPr>
        <w:rPr>
          <w:rFonts w:ascii="Times New Roman" w:hAnsi="Times New Roman"/>
          <w:sz w:val="22"/>
          <w:szCs w:val="22"/>
          <w:lang w:val="sr-Latn-RS"/>
        </w:rPr>
      </w:pPr>
    </w:p>
    <w:p w14:paraId="29B48BD8" w14:textId="77777777" w:rsidR="00647CC1" w:rsidRPr="009D12B4" w:rsidRDefault="00647CC1" w:rsidP="00D71E24">
      <w:pPr>
        <w:rPr>
          <w:rFonts w:ascii="Times New Roman" w:hAnsi="Times New Roman"/>
          <w:i/>
          <w:sz w:val="22"/>
          <w:szCs w:val="22"/>
          <w:u w:val="single"/>
          <w:lang w:val="sr-Latn-RS"/>
        </w:rPr>
      </w:pPr>
      <w:r w:rsidRPr="009D12B4">
        <w:rPr>
          <w:rFonts w:ascii="Times New Roman" w:hAnsi="Times New Roman"/>
          <w:i/>
          <w:sz w:val="22"/>
          <w:szCs w:val="22"/>
          <w:u w:val="single"/>
          <w:lang w:val="sr-Latn-RS"/>
        </w:rPr>
        <w:t>Психијатријски поремећаји</w:t>
      </w:r>
    </w:p>
    <w:p w14:paraId="0E65A2EE" w14:textId="74CB4A3F" w:rsidR="00647CC1" w:rsidRPr="009D12B4" w:rsidRDefault="00647CC1" w:rsidP="00D71E24">
      <w:pPr>
        <w:rPr>
          <w:rFonts w:ascii="Times New Roman" w:hAnsi="Times New Roman"/>
          <w:sz w:val="22"/>
          <w:szCs w:val="22"/>
          <w:lang w:val="sr-Latn-RS"/>
        </w:rPr>
      </w:pPr>
      <w:r w:rsidRPr="009D12B4">
        <w:rPr>
          <w:rFonts w:ascii="Times New Roman" w:hAnsi="Times New Roman"/>
          <w:sz w:val="22"/>
          <w:szCs w:val="22"/>
          <w:lang w:val="sr-Latn-RS"/>
        </w:rPr>
        <w:t>Повремено: ноћне море, несаница</w:t>
      </w:r>
      <w:r w:rsidR="004B3B72" w:rsidRPr="009D12B4">
        <w:rPr>
          <w:rFonts w:ascii="Times New Roman" w:hAnsi="Times New Roman"/>
          <w:sz w:val="22"/>
          <w:szCs w:val="22"/>
          <w:lang w:val="sr-Latn-RS"/>
        </w:rPr>
        <w:t>.</w:t>
      </w:r>
    </w:p>
    <w:p w14:paraId="6C28468C" w14:textId="77777777" w:rsidR="00647CC1" w:rsidRPr="009D12B4" w:rsidRDefault="00647CC1" w:rsidP="00D71E24">
      <w:pPr>
        <w:rPr>
          <w:rFonts w:ascii="Times New Roman" w:hAnsi="Times New Roman"/>
          <w:sz w:val="22"/>
          <w:szCs w:val="22"/>
          <w:lang w:val="sr-Latn-RS"/>
        </w:rPr>
      </w:pPr>
    </w:p>
    <w:p w14:paraId="60274AA4" w14:textId="77777777" w:rsidR="00647CC1" w:rsidRPr="009D12B4" w:rsidRDefault="00647CC1" w:rsidP="009F052F">
      <w:pPr>
        <w:rPr>
          <w:rFonts w:ascii="Times New Roman" w:hAnsi="Times New Roman"/>
          <w:i/>
          <w:sz w:val="22"/>
          <w:szCs w:val="22"/>
          <w:u w:val="single"/>
          <w:lang w:val="sr-Latn-RS"/>
        </w:rPr>
      </w:pPr>
      <w:r w:rsidRPr="009D12B4">
        <w:rPr>
          <w:rFonts w:ascii="Times New Roman" w:hAnsi="Times New Roman"/>
          <w:i/>
          <w:sz w:val="22"/>
          <w:szCs w:val="22"/>
          <w:u w:val="single"/>
          <w:lang w:val="sr-Latn-RS"/>
        </w:rPr>
        <w:t>Поремећаји нервног система</w:t>
      </w:r>
    </w:p>
    <w:p w14:paraId="5E675110" w14:textId="35EC4BD2" w:rsidR="00647CC1" w:rsidRPr="009D12B4" w:rsidRDefault="00647CC1" w:rsidP="00D71E24">
      <w:pPr>
        <w:rPr>
          <w:rFonts w:ascii="Times New Roman" w:hAnsi="Times New Roman"/>
          <w:sz w:val="22"/>
          <w:szCs w:val="22"/>
          <w:lang w:val="sr-Latn-RS"/>
        </w:rPr>
      </w:pPr>
      <w:r w:rsidRPr="009D12B4">
        <w:rPr>
          <w:rFonts w:ascii="Times New Roman" w:hAnsi="Times New Roman"/>
          <w:sz w:val="22"/>
          <w:szCs w:val="22"/>
          <w:lang w:val="sr-Latn-RS"/>
        </w:rPr>
        <w:t>Често: главобоља</w:t>
      </w:r>
      <w:r w:rsidR="004B3B72" w:rsidRPr="009D12B4">
        <w:rPr>
          <w:rFonts w:ascii="Times New Roman" w:hAnsi="Times New Roman"/>
          <w:sz w:val="22"/>
          <w:szCs w:val="22"/>
          <w:lang w:val="sr-Latn-RS"/>
        </w:rPr>
        <w:t>.</w:t>
      </w:r>
    </w:p>
    <w:p w14:paraId="3C9DCAB3" w14:textId="452597B9" w:rsidR="00647CC1" w:rsidRPr="009D12B4" w:rsidRDefault="00647CC1" w:rsidP="00D71E24">
      <w:pPr>
        <w:rPr>
          <w:rFonts w:ascii="Times New Roman" w:hAnsi="Times New Roman"/>
          <w:sz w:val="22"/>
          <w:szCs w:val="22"/>
          <w:lang w:val="sr-Latn-RS"/>
        </w:rPr>
      </w:pPr>
      <w:r w:rsidRPr="009D12B4">
        <w:rPr>
          <w:rFonts w:ascii="Times New Roman" w:hAnsi="Times New Roman"/>
          <w:sz w:val="22"/>
          <w:szCs w:val="22"/>
          <w:lang w:val="sr-Latn-RS"/>
        </w:rPr>
        <w:t>Повремено: вртоглавица, парестезија, хипоестезија, дисгеузија, амнезија</w:t>
      </w:r>
      <w:r w:rsidR="004B3B72" w:rsidRPr="009D12B4">
        <w:rPr>
          <w:rFonts w:ascii="Times New Roman" w:hAnsi="Times New Roman"/>
          <w:sz w:val="22"/>
          <w:szCs w:val="22"/>
          <w:lang w:val="sr-Latn-RS"/>
        </w:rPr>
        <w:t>.</w:t>
      </w:r>
    </w:p>
    <w:p w14:paraId="0C76007C" w14:textId="6D825462" w:rsidR="00647CC1" w:rsidRPr="009D12B4" w:rsidRDefault="00647CC1" w:rsidP="00D71E24">
      <w:pPr>
        <w:rPr>
          <w:rFonts w:ascii="Times New Roman" w:hAnsi="Times New Roman"/>
          <w:sz w:val="22"/>
          <w:szCs w:val="22"/>
          <w:lang w:val="sr-Latn-RS"/>
        </w:rPr>
      </w:pPr>
      <w:r w:rsidRPr="009D12B4">
        <w:rPr>
          <w:rFonts w:ascii="Times New Roman" w:hAnsi="Times New Roman"/>
          <w:sz w:val="22"/>
          <w:szCs w:val="22"/>
          <w:lang w:val="sr-Latn-RS"/>
        </w:rPr>
        <w:t>Ријетко: периферна неуропатија</w:t>
      </w:r>
      <w:r w:rsidR="004B3B72" w:rsidRPr="009D12B4">
        <w:rPr>
          <w:rFonts w:ascii="Times New Roman" w:hAnsi="Times New Roman"/>
          <w:sz w:val="22"/>
          <w:szCs w:val="22"/>
          <w:lang w:val="sr-Latn-RS"/>
        </w:rPr>
        <w:t>.</w:t>
      </w:r>
    </w:p>
    <w:p w14:paraId="3BEC1515" w14:textId="07C23065" w:rsidR="00C82C86" w:rsidRPr="009D12B4" w:rsidRDefault="00C82C86" w:rsidP="00D71E24">
      <w:pPr>
        <w:rPr>
          <w:rFonts w:ascii="Times New Roman" w:hAnsi="Times New Roman"/>
          <w:sz w:val="22"/>
          <w:szCs w:val="22"/>
          <w:lang w:val="sr-Latn-RS"/>
        </w:rPr>
      </w:pPr>
      <w:r w:rsidRPr="009D12B4">
        <w:rPr>
          <w:rFonts w:ascii="Times New Roman" w:hAnsi="Times New Roman"/>
          <w:sz w:val="22"/>
          <w:szCs w:val="22"/>
          <w:lang w:val="sr-Latn-RS"/>
        </w:rPr>
        <w:t>Непознато: миастенија гравис</w:t>
      </w:r>
    </w:p>
    <w:p w14:paraId="25FD4527" w14:textId="77777777" w:rsidR="00647CC1" w:rsidRPr="009D12B4" w:rsidRDefault="00647CC1" w:rsidP="00D71E24">
      <w:pPr>
        <w:rPr>
          <w:rFonts w:ascii="Times New Roman" w:hAnsi="Times New Roman"/>
          <w:sz w:val="22"/>
          <w:szCs w:val="22"/>
          <w:lang w:val="sr-Latn-RS"/>
        </w:rPr>
      </w:pPr>
    </w:p>
    <w:p w14:paraId="0052B42D" w14:textId="77777777" w:rsidR="00647CC1" w:rsidRPr="009D12B4" w:rsidRDefault="00647CC1" w:rsidP="00D71E24">
      <w:pPr>
        <w:rPr>
          <w:rFonts w:ascii="Times New Roman" w:hAnsi="Times New Roman"/>
          <w:i/>
          <w:sz w:val="22"/>
          <w:szCs w:val="22"/>
          <w:u w:val="single"/>
          <w:lang w:val="sr-Latn-RS"/>
        </w:rPr>
      </w:pPr>
      <w:r w:rsidRPr="009D12B4">
        <w:rPr>
          <w:rFonts w:ascii="Times New Roman" w:hAnsi="Times New Roman"/>
          <w:i/>
          <w:sz w:val="22"/>
          <w:szCs w:val="22"/>
          <w:u w:val="single"/>
          <w:lang w:val="sr-Latn-RS"/>
        </w:rPr>
        <w:t>Очни поремећаји</w:t>
      </w:r>
    </w:p>
    <w:p w14:paraId="7FD6CF00" w14:textId="314C432A" w:rsidR="00647CC1" w:rsidRPr="009D12B4" w:rsidRDefault="00647CC1" w:rsidP="00D71E24">
      <w:pPr>
        <w:rPr>
          <w:rFonts w:ascii="Times New Roman" w:hAnsi="Times New Roman"/>
          <w:sz w:val="22"/>
          <w:szCs w:val="22"/>
          <w:lang w:val="sr-Latn-RS"/>
        </w:rPr>
      </w:pPr>
      <w:r w:rsidRPr="009D12B4">
        <w:rPr>
          <w:rFonts w:ascii="Times New Roman" w:hAnsi="Times New Roman"/>
          <w:sz w:val="22"/>
          <w:szCs w:val="22"/>
          <w:lang w:val="sr-Latn-RS"/>
        </w:rPr>
        <w:t>Повремено: замућен вид</w:t>
      </w:r>
      <w:r w:rsidR="004B3B72" w:rsidRPr="009D12B4">
        <w:rPr>
          <w:rFonts w:ascii="Times New Roman" w:hAnsi="Times New Roman"/>
          <w:sz w:val="22"/>
          <w:szCs w:val="22"/>
          <w:lang w:val="sr-Latn-RS"/>
        </w:rPr>
        <w:t>.</w:t>
      </w:r>
    </w:p>
    <w:p w14:paraId="6ED03D17" w14:textId="55B96B16" w:rsidR="00647CC1" w:rsidRPr="009D12B4" w:rsidRDefault="00647CC1" w:rsidP="00D71E24">
      <w:pPr>
        <w:rPr>
          <w:rFonts w:ascii="Times New Roman" w:hAnsi="Times New Roman"/>
          <w:sz w:val="22"/>
          <w:szCs w:val="22"/>
          <w:lang w:val="sr-Latn-RS"/>
        </w:rPr>
      </w:pPr>
      <w:r w:rsidRPr="009D12B4">
        <w:rPr>
          <w:rFonts w:ascii="Times New Roman" w:hAnsi="Times New Roman"/>
          <w:sz w:val="22"/>
          <w:szCs w:val="22"/>
          <w:lang w:val="sr-Latn-RS"/>
        </w:rPr>
        <w:lastRenderedPageBreak/>
        <w:t>Ријетко: поремећаји вида</w:t>
      </w:r>
      <w:r w:rsidR="004B3B72" w:rsidRPr="009D12B4">
        <w:rPr>
          <w:rFonts w:ascii="Times New Roman" w:hAnsi="Times New Roman"/>
          <w:sz w:val="22"/>
          <w:szCs w:val="22"/>
          <w:lang w:val="sr-Latn-RS"/>
        </w:rPr>
        <w:t>.</w:t>
      </w:r>
    </w:p>
    <w:p w14:paraId="45C4A0F4" w14:textId="48C9F1C6" w:rsidR="00647CC1" w:rsidRPr="009D12B4" w:rsidRDefault="00C82C86" w:rsidP="00D71E24">
      <w:pPr>
        <w:rPr>
          <w:rFonts w:ascii="Times New Roman" w:hAnsi="Times New Roman"/>
          <w:sz w:val="22"/>
          <w:szCs w:val="22"/>
          <w:lang w:val="sr-Latn-RS"/>
        </w:rPr>
      </w:pPr>
      <w:r w:rsidRPr="009D12B4">
        <w:rPr>
          <w:rFonts w:ascii="Times New Roman" w:hAnsi="Times New Roman"/>
          <w:sz w:val="22"/>
          <w:szCs w:val="22"/>
          <w:lang w:val="sr-Latn-RS"/>
        </w:rPr>
        <w:t>Непознато: окуларна миастенија</w:t>
      </w:r>
    </w:p>
    <w:p w14:paraId="12D93D02" w14:textId="77777777" w:rsidR="00CD2117" w:rsidRPr="009D12B4" w:rsidRDefault="00CD2117" w:rsidP="00D71E24">
      <w:pPr>
        <w:rPr>
          <w:rFonts w:ascii="Times New Roman" w:hAnsi="Times New Roman"/>
          <w:i/>
          <w:sz w:val="22"/>
          <w:szCs w:val="22"/>
          <w:u w:val="single"/>
          <w:lang w:val="sr-Latn-RS"/>
        </w:rPr>
      </w:pPr>
    </w:p>
    <w:p w14:paraId="235F8563" w14:textId="3670722F" w:rsidR="00647CC1" w:rsidRPr="009D12B4" w:rsidRDefault="00647CC1" w:rsidP="00D71E24">
      <w:pPr>
        <w:rPr>
          <w:rFonts w:ascii="Times New Roman" w:hAnsi="Times New Roman"/>
          <w:i/>
          <w:sz w:val="22"/>
          <w:szCs w:val="22"/>
          <w:u w:val="single"/>
          <w:lang w:val="sr-Latn-RS"/>
        </w:rPr>
      </w:pPr>
      <w:r w:rsidRPr="009D12B4">
        <w:rPr>
          <w:rFonts w:ascii="Times New Roman" w:hAnsi="Times New Roman"/>
          <w:i/>
          <w:sz w:val="22"/>
          <w:szCs w:val="22"/>
          <w:u w:val="single"/>
          <w:lang w:val="sr-Latn-RS"/>
        </w:rPr>
        <w:t>Поремећаји уха и лабиринта</w:t>
      </w:r>
    </w:p>
    <w:p w14:paraId="228CEB27" w14:textId="454E1A1C" w:rsidR="00647CC1" w:rsidRPr="009D12B4" w:rsidRDefault="00647CC1" w:rsidP="00D71E24">
      <w:pPr>
        <w:rPr>
          <w:rFonts w:ascii="Times New Roman" w:hAnsi="Times New Roman"/>
          <w:sz w:val="22"/>
          <w:szCs w:val="22"/>
          <w:lang w:val="sr-Latn-RS"/>
        </w:rPr>
      </w:pPr>
      <w:r w:rsidRPr="009D12B4">
        <w:rPr>
          <w:rFonts w:ascii="Times New Roman" w:hAnsi="Times New Roman"/>
          <w:sz w:val="22"/>
          <w:szCs w:val="22"/>
          <w:lang w:val="sr-Latn-RS"/>
        </w:rPr>
        <w:t>Повремено: тинитус</w:t>
      </w:r>
      <w:r w:rsidR="004B3B72" w:rsidRPr="009D12B4">
        <w:rPr>
          <w:rFonts w:ascii="Times New Roman" w:hAnsi="Times New Roman"/>
          <w:sz w:val="22"/>
          <w:szCs w:val="22"/>
          <w:lang w:val="sr-Latn-RS"/>
        </w:rPr>
        <w:t>.</w:t>
      </w:r>
    </w:p>
    <w:p w14:paraId="1325F5E3" w14:textId="32CAC21E" w:rsidR="00647CC1" w:rsidRDefault="00647CC1" w:rsidP="00D71E24">
      <w:pPr>
        <w:rPr>
          <w:rFonts w:ascii="Times New Roman" w:hAnsi="Times New Roman"/>
          <w:sz w:val="22"/>
          <w:szCs w:val="22"/>
          <w:lang w:val="sr-Latn-RS"/>
        </w:rPr>
      </w:pPr>
      <w:r w:rsidRPr="009D12B4">
        <w:rPr>
          <w:rFonts w:ascii="Times New Roman" w:hAnsi="Times New Roman"/>
          <w:sz w:val="22"/>
          <w:szCs w:val="22"/>
          <w:lang w:val="sr-Latn-RS"/>
        </w:rPr>
        <w:t>Веома ријетко: губитак слуха</w:t>
      </w:r>
      <w:r w:rsidR="004B3B72" w:rsidRPr="009D12B4">
        <w:rPr>
          <w:rFonts w:ascii="Times New Roman" w:hAnsi="Times New Roman"/>
          <w:sz w:val="22"/>
          <w:szCs w:val="22"/>
          <w:lang w:val="sr-Latn-RS"/>
        </w:rPr>
        <w:t>.</w:t>
      </w:r>
    </w:p>
    <w:p w14:paraId="685CB437" w14:textId="1550A3D8" w:rsidR="00B612E1" w:rsidRDefault="00B612E1" w:rsidP="00D71E24">
      <w:pPr>
        <w:rPr>
          <w:rFonts w:ascii="Times New Roman" w:hAnsi="Times New Roman"/>
          <w:sz w:val="22"/>
          <w:szCs w:val="22"/>
          <w:lang w:val="sr-Latn-RS"/>
        </w:rPr>
      </w:pPr>
    </w:p>
    <w:p w14:paraId="45200898" w14:textId="2F6CF717" w:rsidR="00B612E1" w:rsidRPr="005A2870" w:rsidRDefault="00B612E1" w:rsidP="00D71E24">
      <w:pPr>
        <w:rPr>
          <w:rFonts w:ascii="Times New Roman" w:hAnsi="Times New Roman"/>
          <w:i/>
          <w:sz w:val="22"/>
          <w:szCs w:val="22"/>
          <w:u w:val="single"/>
          <w:lang w:val="sr-Cyrl-ME"/>
        </w:rPr>
      </w:pPr>
      <w:r w:rsidRPr="005A2870">
        <w:rPr>
          <w:rFonts w:ascii="Times New Roman" w:hAnsi="Times New Roman"/>
          <w:i/>
          <w:sz w:val="22"/>
          <w:szCs w:val="22"/>
          <w:u w:val="single"/>
          <w:lang w:val="mk-MK"/>
        </w:rPr>
        <w:t xml:space="preserve">Васкуларни </w:t>
      </w:r>
      <w:r w:rsidRPr="005A2870">
        <w:rPr>
          <w:rFonts w:ascii="Times New Roman" w:hAnsi="Times New Roman"/>
          <w:i/>
          <w:sz w:val="22"/>
          <w:szCs w:val="22"/>
          <w:u w:val="single"/>
          <w:lang w:val="sr-Cyrl-ME"/>
        </w:rPr>
        <w:t>поремећај</w:t>
      </w:r>
    </w:p>
    <w:p w14:paraId="024FF3F1" w14:textId="35D34CEF" w:rsidR="00B612E1" w:rsidRPr="005A2870" w:rsidRDefault="00B612E1" w:rsidP="00D71E24">
      <w:pPr>
        <w:rPr>
          <w:rFonts w:ascii="Times New Roman" w:hAnsi="Times New Roman"/>
          <w:sz w:val="22"/>
          <w:szCs w:val="22"/>
          <w:lang w:val="mk-MK"/>
        </w:rPr>
      </w:pPr>
      <w:r w:rsidRPr="00C77062">
        <w:rPr>
          <w:rFonts w:ascii="Times New Roman" w:hAnsi="Times New Roman"/>
          <w:sz w:val="22"/>
          <w:szCs w:val="22"/>
          <w:lang w:val="sr-Cyrl-ME"/>
        </w:rPr>
        <w:t>Ријетко</w:t>
      </w:r>
      <w:r w:rsidRPr="00C77062">
        <w:rPr>
          <w:rFonts w:ascii="Times New Roman" w:hAnsi="Times New Roman"/>
          <w:sz w:val="22"/>
          <w:szCs w:val="22"/>
        </w:rPr>
        <w:t xml:space="preserve">: </w:t>
      </w:r>
      <w:r w:rsidRPr="00C77062">
        <w:rPr>
          <w:rFonts w:ascii="Times New Roman" w:hAnsi="Times New Roman"/>
          <w:sz w:val="22"/>
          <w:szCs w:val="22"/>
          <w:lang w:val="mk-MK"/>
        </w:rPr>
        <w:t>васулитис</w:t>
      </w:r>
    </w:p>
    <w:p w14:paraId="3256BA37" w14:textId="77777777" w:rsidR="00647CC1" w:rsidRPr="005A2870" w:rsidRDefault="00647CC1" w:rsidP="00D71E24">
      <w:pPr>
        <w:rPr>
          <w:rFonts w:ascii="Times New Roman" w:hAnsi="Times New Roman"/>
          <w:sz w:val="22"/>
          <w:szCs w:val="22"/>
          <w:lang w:val="mk-MK"/>
        </w:rPr>
      </w:pPr>
    </w:p>
    <w:p w14:paraId="4432A506" w14:textId="77777777" w:rsidR="00647CC1" w:rsidRPr="009D12B4" w:rsidRDefault="00647CC1" w:rsidP="00D71E24">
      <w:pPr>
        <w:rPr>
          <w:rFonts w:ascii="Times New Roman" w:hAnsi="Times New Roman"/>
          <w:i/>
          <w:sz w:val="22"/>
          <w:szCs w:val="22"/>
          <w:u w:val="single"/>
          <w:lang w:val="sr-Latn-RS"/>
        </w:rPr>
      </w:pPr>
      <w:r w:rsidRPr="009D12B4">
        <w:rPr>
          <w:rFonts w:ascii="Times New Roman" w:hAnsi="Times New Roman"/>
          <w:i/>
          <w:sz w:val="22"/>
          <w:szCs w:val="22"/>
          <w:u w:val="single"/>
          <w:lang w:val="sr-Latn-RS"/>
        </w:rPr>
        <w:t>Респираторни, торакални и медијастинални поремећаји</w:t>
      </w:r>
    </w:p>
    <w:p w14:paraId="65F1B73C" w14:textId="604C8C52" w:rsidR="00647CC1" w:rsidRPr="009D12B4" w:rsidRDefault="00647CC1" w:rsidP="00D71E24">
      <w:pPr>
        <w:rPr>
          <w:rFonts w:ascii="Times New Roman" w:hAnsi="Times New Roman"/>
          <w:sz w:val="22"/>
          <w:szCs w:val="22"/>
          <w:lang w:val="sr-Latn-RS"/>
        </w:rPr>
      </w:pPr>
      <w:r w:rsidRPr="009D12B4">
        <w:rPr>
          <w:rFonts w:ascii="Times New Roman" w:hAnsi="Times New Roman"/>
          <w:sz w:val="22"/>
          <w:szCs w:val="22"/>
          <w:lang w:val="sr-Latn-RS"/>
        </w:rPr>
        <w:t>Често: фаринголарингеални бол, епистакса</w:t>
      </w:r>
      <w:r w:rsidR="004B3B72" w:rsidRPr="009D12B4">
        <w:rPr>
          <w:rFonts w:ascii="Times New Roman" w:hAnsi="Times New Roman"/>
          <w:sz w:val="22"/>
          <w:szCs w:val="22"/>
          <w:lang w:val="sr-Latn-RS"/>
        </w:rPr>
        <w:t>.</w:t>
      </w:r>
    </w:p>
    <w:p w14:paraId="050F73C2" w14:textId="77777777" w:rsidR="00647CC1" w:rsidRPr="009D12B4" w:rsidRDefault="00647CC1" w:rsidP="00D71E24">
      <w:pPr>
        <w:rPr>
          <w:rFonts w:ascii="Times New Roman" w:hAnsi="Times New Roman"/>
          <w:sz w:val="22"/>
          <w:szCs w:val="22"/>
          <w:lang w:val="sr-Latn-RS"/>
        </w:rPr>
      </w:pPr>
    </w:p>
    <w:p w14:paraId="3CD88FBA" w14:textId="77777777" w:rsidR="00647CC1" w:rsidRPr="009D12B4" w:rsidRDefault="00647CC1" w:rsidP="00D71E24">
      <w:pPr>
        <w:rPr>
          <w:rFonts w:ascii="Times New Roman" w:hAnsi="Times New Roman"/>
          <w:i/>
          <w:sz w:val="22"/>
          <w:szCs w:val="22"/>
          <w:u w:val="single"/>
          <w:lang w:val="sr-Latn-RS"/>
        </w:rPr>
      </w:pPr>
      <w:r w:rsidRPr="009D12B4">
        <w:rPr>
          <w:rFonts w:ascii="Times New Roman" w:hAnsi="Times New Roman"/>
          <w:i/>
          <w:sz w:val="22"/>
          <w:szCs w:val="22"/>
          <w:u w:val="single"/>
          <w:lang w:val="sr-Latn-RS"/>
        </w:rPr>
        <w:t>Гастроинтестинални поремећаји</w:t>
      </w:r>
    </w:p>
    <w:p w14:paraId="5B0E9987" w14:textId="73B0120F" w:rsidR="00647CC1" w:rsidRPr="009D12B4" w:rsidRDefault="00647CC1" w:rsidP="00D71E24">
      <w:pPr>
        <w:rPr>
          <w:rFonts w:ascii="Times New Roman" w:hAnsi="Times New Roman"/>
          <w:sz w:val="22"/>
          <w:szCs w:val="22"/>
          <w:lang w:val="sr-Latn-RS"/>
        </w:rPr>
      </w:pPr>
      <w:r w:rsidRPr="009D12B4">
        <w:rPr>
          <w:rFonts w:ascii="Times New Roman" w:hAnsi="Times New Roman"/>
          <w:sz w:val="22"/>
          <w:szCs w:val="22"/>
          <w:lang w:val="sr-Latn-RS"/>
        </w:rPr>
        <w:t>Често: констипација, флутуленција, диспепсија, мучнина, дијареја.</w:t>
      </w:r>
    </w:p>
    <w:p w14:paraId="5A24AA68" w14:textId="44B1B559" w:rsidR="00647CC1" w:rsidRPr="009D12B4" w:rsidRDefault="00647CC1" w:rsidP="00D71E24">
      <w:pPr>
        <w:rPr>
          <w:rFonts w:ascii="Times New Roman" w:hAnsi="Times New Roman"/>
          <w:sz w:val="22"/>
          <w:szCs w:val="22"/>
          <w:lang w:val="sr-Latn-RS"/>
        </w:rPr>
      </w:pPr>
      <w:r w:rsidRPr="009D12B4">
        <w:rPr>
          <w:rFonts w:ascii="Times New Roman" w:hAnsi="Times New Roman"/>
          <w:sz w:val="22"/>
          <w:szCs w:val="22"/>
          <w:lang w:val="sr-Latn-RS"/>
        </w:rPr>
        <w:t>Повремено: повраћање, бол у горњем и доњем дијелу стомака, еруктација, панкреатитис</w:t>
      </w:r>
      <w:r w:rsidR="004B3B72" w:rsidRPr="009D12B4">
        <w:rPr>
          <w:rFonts w:ascii="Times New Roman" w:hAnsi="Times New Roman"/>
          <w:sz w:val="22"/>
          <w:szCs w:val="22"/>
          <w:lang w:val="sr-Latn-RS"/>
        </w:rPr>
        <w:t>.</w:t>
      </w:r>
    </w:p>
    <w:p w14:paraId="4BAA33DE" w14:textId="77777777" w:rsidR="00647CC1" w:rsidRPr="009D12B4" w:rsidRDefault="00647CC1" w:rsidP="00D71E24">
      <w:pPr>
        <w:rPr>
          <w:rFonts w:ascii="Times New Roman" w:hAnsi="Times New Roman"/>
          <w:sz w:val="22"/>
          <w:szCs w:val="22"/>
          <w:lang w:val="sr-Latn-RS"/>
        </w:rPr>
      </w:pPr>
    </w:p>
    <w:p w14:paraId="5B94AE8D" w14:textId="77777777" w:rsidR="00647CC1" w:rsidRPr="009D12B4" w:rsidRDefault="00647CC1" w:rsidP="008B6E60">
      <w:pPr>
        <w:rPr>
          <w:rFonts w:ascii="Times New Roman" w:hAnsi="Times New Roman"/>
          <w:i/>
          <w:sz w:val="22"/>
          <w:szCs w:val="22"/>
          <w:u w:val="single"/>
          <w:lang w:val="sr-Latn-RS"/>
        </w:rPr>
      </w:pPr>
      <w:r w:rsidRPr="009D12B4">
        <w:rPr>
          <w:rFonts w:ascii="Times New Roman" w:hAnsi="Times New Roman"/>
          <w:i/>
          <w:sz w:val="22"/>
          <w:szCs w:val="22"/>
          <w:u w:val="single"/>
          <w:lang w:val="sr-Latn-RS"/>
        </w:rPr>
        <w:t>Хепатоблијарни поремећаји</w:t>
      </w:r>
    </w:p>
    <w:p w14:paraId="71F94E6E" w14:textId="7086E062" w:rsidR="00647CC1" w:rsidRPr="009D12B4" w:rsidRDefault="00647CC1" w:rsidP="008B6E60">
      <w:pPr>
        <w:rPr>
          <w:rFonts w:ascii="Times New Roman" w:hAnsi="Times New Roman"/>
          <w:sz w:val="22"/>
          <w:szCs w:val="22"/>
          <w:lang w:val="sr-Latn-RS"/>
        </w:rPr>
      </w:pPr>
      <w:r w:rsidRPr="009D12B4">
        <w:rPr>
          <w:rFonts w:ascii="Times New Roman" w:hAnsi="Times New Roman"/>
          <w:sz w:val="22"/>
          <w:szCs w:val="22"/>
          <w:lang w:val="sr-Latn-RS"/>
        </w:rPr>
        <w:t>Повремено: хепатитис</w:t>
      </w:r>
      <w:r w:rsidR="004B3B72" w:rsidRPr="009D12B4">
        <w:rPr>
          <w:rFonts w:ascii="Times New Roman" w:hAnsi="Times New Roman"/>
          <w:sz w:val="22"/>
          <w:szCs w:val="22"/>
          <w:lang w:val="sr-Latn-RS"/>
        </w:rPr>
        <w:t>.</w:t>
      </w:r>
    </w:p>
    <w:p w14:paraId="0442D1CB" w14:textId="015B13A1" w:rsidR="00647CC1" w:rsidRPr="009D12B4" w:rsidRDefault="00647CC1" w:rsidP="008B6E60">
      <w:pPr>
        <w:rPr>
          <w:rFonts w:ascii="Times New Roman" w:hAnsi="Times New Roman"/>
          <w:sz w:val="22"/>
          <w:szCs w:val="22"/>
          <w:lang w:val="sr-Latn-RS"/>
        </w:rPr>
      </w:pPr>
      <w:r w:rsidRPr="009D12B4">
        <w:rPr>
          <w:rFonts w:ascii="Times New Roman" w:hAnsi="Times New Roman"/>
          <w:sz w:val="22"/>
          <w:szCs w:val="22"/>
          <w:lang w:val="sr-Latn-RS"/>
        </w:rPr>
        <w:t>Ријетко: холестаза</w:t>
      </w:r>
      <w:r w:rsidR="004B3B72" w:rsidRPr="009D12B4">
        <w:rPr>
          <w:rFonts w:ascii="Times New Roman" w:hAnsi="Times New Roman"/>
          <w:sz w:val="22"/>
          <w:szCs w:val="22"/>
          <w:lang w:val="sr-Latn-RS"/>
        </w:rPr>
        <w:t>.</w:t>
      </w:r>
    </w:p>
    <w:p w14:paraId="127707BB" w14:textId="1E0CBD10" w:rsidR="00647CC1" w:rsidRPr="009D12B4" w:rsidRDefault="00647CC1" w:rsidP="008B6E60">
      <w:pPr>
        <w:rPr>
          <w:rFonts w:ascii="Times New Roman" w:hAnsi="Times New Roman"/>
          <w:sz w:val="22"/>
          <w:szCs w:val="22"/>
          <w:lang w:val="sr-Latn-RS"/>
        </w:rPr>
      </w:pPr>
      <w:r w:rsidRPr="009D12B4">
        <w:rPr>
          <w:rFonts w:ascii="Times New Roman" w:hAnsi="Times New Roman"/>
          <w:sz w:val="22"/>
          <w:szCs w:val="22"/>
          <w:lang w:val="sr-Latn-RS"/>
        </w:rPr>
        <w:t>Веома ријетко: инсуфицијенција јетре</w:t>
      </w:r>
      <w:r w:rsidR="004B3B72" w:rsidRPr="009D12B4">
        <w:rPr>
          <w:rFonts w:ascii="Times New Roman" w:hAnsi="Times New Roman"/>
          <w:sz w:val="22"/>
          <w:szCs w:val="22"/>
          <w:lang w:val="sr-Latn-RS"/>
        </w:rPr>
        <w:t>.</w:t>
      </w:r>
    </w:p>
    <w:p w14:paraId="7B704023" w14:textId="77777777" w:rsidR="00647CC1" w:rsidRPr="009D12B4" w:rsidRDefault="00647CC1" w:rsidP="008B6E60">
      <w:pPr>
        <w:rPr>
          <w:rFonts w:ascii="Times New Roman" w:hAnsi="Times New Roman"/>
          <w:sz w:val="22"/>
          <w:szCs w:val="22"/>
          <w:lang w:val="sr-Latn-RS"/>
        </w:rPr>
      </w:pPr>
    </w:p>
    <w:p w14:paraId="1C596931" w14:textId="77777777" w:rsidR="00647CC1" w:rsidRPr="009D12B4" w:rsidRDefault="00647CC1" w:rsidP="008B6E60">
      <w:pPr>
        <w:rPr>
          <w:rFonts w:ascii="Times New Roman" w:hAnsi="Times New Roman"/>
          <w:i/>
          <w:sz w:val="22"/>
          <w:szCs w:val="22"/>
          <w:u w:val="single"/>
          <w:lang w:val="sr-Latn-RS"/>
        </w:rPr>
      </w:pPr>
      <w:r w:rsidRPr="009D12B4">
        <w:rPr>
          <w:rFonts w:ascii="Times New Roman" w:hAnsi="Times New Roman"/>
          <w:i/>
          <w:sz w:val="22"/>
          <w:szCs w:val="22"/>
          <w:u w:val="single"/>
          <w:lang w:val="sr-Latn-RS"/>
        </w:rPr>
        <w:t>Поремећаји коже и поткожног ткива</w:t>
      </w:r>
    </w:p>
    <w:p w14:paraId="2D2534A0" w14:textId="69BDE3C8" w:rsidR="00647CC1" w:rsidRPr="009D12B4" w:rsidRDefault="00647CC1" w:rsidP="008B6E60">
      <w:pPr>
        <w:rPr>
          <w:rFonts w:ascii="Times New Roman" w:hAnsi="Times New Roman"/>
          <w:sz w:val="22"/>
          <w:szCs w:val="22"/>
          <w:lang w:val="sr-Latn-RS"/>
        </w:rPr>
      </w:pPr>
      <w:r w:rsidRPr="009D12B4">
        <w:rPr>
          <w:rFonts w:ascii="Times New Roman" w:hAnsi="Times New Roman"/>
          <w:sz w:val="22"/>
          <w:szCs w:val="22"/>
          <w:lang w:val="sr-Latn-RS"/>
        </w:rPr>
        <w:t>Повремено: уртикарија, осип на кожи, пруритус, алопеција</w:t>
      </w:r>
      <w:r w:rsidR="004B3B72" w:rsidRPr="009D12B4">
        <w:rPr>
          <w:rFonts w:ascii="Times New Roman" w:hAnsi="Times New Roman"/>
          <w:sz w:val="22"/>
          <w:szCs w:val="22"/>
          <w:lang w:val="sr-Latn-RS"/>
        </w:rPr>
        <w:t>.</w:t>
      </w:r>
    </w:p>
    <w:p w14:paraId="154E963F" w14:textId="2A412B0A" w:rsidR="00BE7FB7" w:rsidRPr="00BE7FB7" w:rsidRDefault="00647CC1" w:rsidP="00BE7FB7">
      <w:pPr>
        <w:rPr>
          <w:rFonts w:ascii="Times New Roman" w:hAnsi="Times New Roman"/>
          <w:sz w:val="22"/>
          <w:szCs w:val="22"/>
        </w:rPr>
      </w:pPr>
      <w:r w:rsidRPr="009D12B4">
        <w:rPr>
          <w:rFonts w:ascii="Times New Roman" w:hAnsi="Times New Roman"/>
          <w:sz w:val="22"/>
          <w:szCs w:val="22"/>
          <w:lang w:val="sr-Latn-RS"/>
        </w:rPr>
        <w:t>Ријетко: ангионеуротски едем, булозни дерматитис укључујући мултиформни еритем, Stevens-Johnson-ов синдром и токсичн</w:t>
      </w:r>
      <w:r w:rsidR="00C177BE">
        <w:rPr>
          <w:rFonts w:ascii="Times New Roman" w:hAnsi="Times New Roman"/>
          <w:sz w:val="22"/>
          <w:szCs w:val="22"/>
          <w:lang w:val="sr-Cyrl-BA"/>
        </w:rPr>
        <w:t>а</w:t>
      </w:r>
      <w:r w:rsidRPr="009D12B4">
        <w:rPr>
          <w:rFonts w:ascii="Times New Roman" w:hAnsi="Times New Roman"/>
          <w:sz w:val="22"/>
          <w:szCs w:val="22"/>
          <w:lang w:val="sr-Latn-RS"/>
        </w:rPr>
        <w:t xml:space="preserve"> епидермалн</w:t>
      </w:r>
      <w:r w:rsidR="00C177BE">
        <w:rPr>
          <w:rFonts w:ascii="Times New Roman" w:hAnsi="Times New Roman"/>
          <w:sz w:val="22"/>
          <w:szCs w:val="22"/>
          <w:lang w:val="sr-Cyrl-BA"/>
        </w:rPr>
        <w:t>а</w:t>
      </w:r>
      <w:r w:rsidRPr="009D12B4">
        <w:rPr>
          <w:rFonts w:ascii="Times New Roman" w:hAnsi="Times New Roman"/>
          <w:sz w:val="22"/>
          <w:szCs w:val="22"/>
          <w:lang w:val="sr-Latn-RS"/>
        </w:rPr>
        <w:t xml:space="preserve"> некролиз</w:t>
      </w:r>
      <w:r w:rsidR="00C177BE">
        <w:rPr>
          <w:rFonts w:ascii="Times New Roman" w:hAnsi="Times New Roman"/>
          <w:sz w:val="22"/>
          <w:szCs w:val="22"/>
          <w:lang w:val="sr-Cyrl-BA"/>
        </w:rPr>
        <w:t>а</w:t>
      </w:r>
      <w:r w:rsidR="00355A41">
        <w:rPr>
          <w:rFonts w:ascii="Times New Roman" w:hAnsi="Times New Roman"/>
          <w:sz w:val="22"/>
          <w:szCs w:val="22"/>
          <w:lang w:val="sr-Latn-RS"/>
        </w:rPr>
        <w:t xml:space="preserve">, </w:t>
      </w:r>
      <w:r w:rsidR="00BE7FB7" w:rsidRPr="00BE7FB7">
        <w:rPr>
          <w:rFonts w:ascii="Times New Roman" w:hAnsi="Times New Roman"/>
          <w:sz w:val="22"/>
          <w:szCs w:val="22"/>
          <w:lang w:val="sr-Cyrl-RS"/>
        </w:rPr>
        <w:t>лихеноидна реакција на л</w:t>
      </w:r>
      <w:r w:rsidR="00BE7FB7">
        <w:rPr>
          <w:rFonts w:ascii="Times New Roman" w:hAnsi="Times New Roman"/>
          <w:sz w:val="22"/>
          <w:szCs w:val="22"/>
          <w:lang w:val="sr-Cyrl-RS"/>
        </w:rPr>
        <w:t>иј</w:t>
      </w:r>
      <w:r w:rsidR="00BE7FB7" w:rsidRPr="00BE7FB7">
        <w:rPr>
          <w:rFonts w:ascii="Times New Roman" w:hAnsi="Times New Roman"/>
          <w:sz w:val="22"/>
          <w:szCs w:val="22"/>
          <w:lang w:val="sr-Cyrl-RS"/>
        </w:rPr>
        <w:t>ек.</w:t>
      </w:r>
    </w:p>
    <w:p w14:paraId="2098DD48" w14:textId="77777777" w:rsidR="00647CC1" w:rsidRPr="009D12B4" w:rsidRDefault="00647CC1" w:rsidP="008B6E60">
      <w:pPr>
        <w:rPr>
          <w:rFonts w:ascii="Times New Roman" w:hAnsi="Times New Roman"/>
          <w:sz w:val="22"/>
          <w:szCs w:val="22"/>
          <w:lang w:val="sr-Latn-RS"/>
        </w:rPr>
      </w:pPr>
    </w:p>
    <w:p w14:paraId="236DD0C0" w14:textId="77777777" w:rsidR="00647CC1" w:rsidRPr="009D12B4" w:rsidRDefault="00647CC1" w:rsidP="008B6E60">
      <w:pPr>
        <w:rPr>
          <w:rFonts w:ascii="Times New Roman" w:hAnsi="Times New Roman"/>
          <w:i/>
          <w:sz w:val="22"/>
          <w:szCs w:val="22"/>
          <w:u w:val="single"/>
          <w:lang w:val="sr-Latn-RS"/>
        </w:rPr>
      </w:pPr>
      <w:r w:rsidRPr="009D12B4">
        <w:rPr>
          <w:rFonts w:ascii="Times New Roman" w:hAnsi="Times New Roman"/>
          <w:i/>
          <w:sz w:val="22"/>
          <w:szCs w:val="22"/>
          <w:u w:val="single"/>
          <w:lang w:val="sr-Latn-RS"/>
        </w:rPr>
        <w:t xml:space="preserve">Поремећаји скелетно-мишићног и везивног ткива </w:t>
      </w:r>
    </w:p>
    <w:p w14:paraId="46EE1510" w14:textId="2323CFD6" w:rsidR="00647CC1" w:rsidRPr="009D12B4" w:rsidRDefault="00647CC1" w:rsidP="008B6E60">
      <w:pPr>
        <w:rPr>
          <w:rFonts w:ascii="Times New Roman" w:hAnsi="Times New Roman"/>
          <w:sz w:val="22"/>
          <w:szCs w:val="22"/>
          <w:lang w:val="sr-Latn-RS"/>
        </w:rPr>
      </w:pPr>
      <w:r w:rsidRPr="009D12B4">
        <w:rPr>
          <w:rFonts w:ascii="Times New Roman" w:hAnsi="Times New Roman"/>
          <w:sz w:val="22"/>
          <w:szCs w:val="22"/>
          <w:lang w:val="sr-Latn-RS"/>
        </w:rPr>
        <w:t>Често: миалгија, артралгија, бол у екстремитетима, грчеви у мишићима, отоци зглобова, бол у леђима</w:t>
      </w:r>
      <w:r w:rsidR="004B3B72" w:rsidRPr="009D12B4">
        <w:rPr>
          <w:rFonts w:ascii="Times New Roman" w:hAnsi="Times New Roman"/>
          <w:sz w:val="22"/>
          <w:szCs w:val="22"/>
          <w:lang w:val="sr-Latn-RS"/>
        </w:rPr>
        <w:t>.</w:t>
      </w:r>
    </w:p>
    <w:p w14:paraId="36AAF34F" w14:textId="2FE90D20" w:rsidR="00647CC1" w:rsidRPr="009D12B4" w:rsidRDefault="00647CC1" w:rsidP="008B6E60">
      <w:pPr>
        <w:rPr>
          <w:rFonts w:ascii="Times New Roman" w:hAnsi="Times New Roman"/>
          <w:sz w:val="22"/>
          <w:szCs w:val="22"/>
          <w:lang w:val="sr-Latn-RS"/>
        </w:rPr>
      </w:pPr>
      <w:r w:rsidRPr="009D12B4">
        <w:rPr>
          <w:rFonts w:ascii="Times New Roman" w:hAnsi="Times New Roman"/>
          <w:sz w:val="22"/>
          <w:szCs w:val="22"/>
          <w:lang w:val="sr-Latn-RS"/>
        </w:rPr>
        <w:t>Повремено: бол у врату, замор мишића</w:t>
      </w:r>
      <w:r w:rsidR="004B3B72" w:rsidRPr="009D12B4">
        <w:rPr>
          <w:rFonts w:ascii="Times New Roman" w:hAnsi="Times New Roman"/>
          <w:sz w:val="22"/>
          <w:szCs w:val="22"/>
          <w:lang w:val="sr-Latn-RS"/>
        </w:rPr>
        <w:t>.</w:t>
      </w:r>
    </w:p>
    <w:p w14:paraId="5744F823" w14:textId="1AA949F0" w:rsidR="00647CC1" w:rsidRPr="009D12B4" w:rsidRDefault="00647CC1" w:rsidP="00B12B3B">
      <w:pPr>
        <w:rPr>
          <w:rFonts w:ascii="Times New Roman" w:hAnsi="Times New Roman"/>
          <w:sz w:val="22"/>
          <w:szCs w:val="22"/>
          <w:lang w:val="sr-Latn-RS"/>
        </w:rPr>
      </w:pPr>
      <w:r w:rsidRPr="009D12B4">
        <w:rPr>
          <w:rFonts w:ascii="Times New Roman" w:hAnsi="Times New Roman"/>
          <w:sz w:val="22"/>
          <w:szCs w:val="22"/>
          <w:lang w:val="sr-Latn-RS"/>
        </w:rPr>
        <w:t>Ријетко: миопатија, миозитис, рабдомиолиза, руптура мишића, тендонопатија, понекад са руптуром</w:t>
      </w:r>
      <w:r w:rsidR="004B3B72" w:rsidRPr="009D12B4">
        <w:rPr>
          <w:rFonts w:ascii="Times New Roman" w:hAnsi="Times New Roman"/>
          <w:sz w:val="22"/>
          <w:szCs w:val="22"/>
          <w:lang w:val="sr-Latn-RS"/>
        </w:rPr>
        <w:t>.</w:t>
      </w:r>
    </w:p>
    <w:p w14:paraId="0BF039C6" w14:textId="6B863056" w:rsidR="00647CC1" w:rsidRPr="009D12B4" w:rsidRDefault="00647CC1" w:rsidP="00B12B3B">
      <w:pPr>
        <w:rPr>
          <w:rFonts w:ascii="Times New Roman" w:hAnsi="Times New Roman"/>
          <w:sz w:val="22"/>
          <w:szCs w:val="22"/>
          <w:lang w:val="sr-Latn-RS"/>
        </w:rPr>
      </w:pPr>
      <w:r w:rsidRPr="009D12B4">
        <w:rPr>
          <w:rFonts w:ascii="Times New Roman" w:hAnsi="Times New Roman"/>
          <w:sz w:val="22"/>
          <w:szCs w:val="22"/>
          <w:lang w:val="sr-Latn-RS"/>
        </w:rPr>
        <w:t>Веома ријетко: синдром налик лупуса</w:t>
      </w:r>
      <w:r w:rsidR="004B3B72" w:rsidRPr="009D12B4">
        <w:rPr>
          <w:rFonts w:ascii="Times New Roman" w:hAnsi="Times New Roman"/>
          <w:sz w:val="22"/>
          <w:szCs w:val="22"/>
          <w:lang w:val="sr-Latn-RS"/>
        </w:rPr>
        <w:t>.</w:t>
      </w:r>
    </w:p>
    <w:p w14:paraId="19E5195A" w14:textId="15F93D45" w:rsidR="00647CC1" w:rsidRPr="009D12B4" w:rsidRDefault="00647CC1" w:rsidP="00B12B3B">
      <w:pPr>
        <w:rPr>
          <w:rFonts w:ascii="Times New Roman" w:hAnsi="Times New Roman"/>
          <w:sz w:val="22"/>
          <w:szCs w:val="22"/>
          <w:lang w:val="sr-Latn-RS"/>
        </w:rPr>
      </w:pPr>
      <w:r w:rsidRPr="009D12B4">
        <w:rPr>
          <w:rFonts w:ascii="Times New Roman" w:hAnsi="Times New Roman"/>
          <w:sz w:val="22"/>
          <w:szCs w:val="22"/>
          <w:lang w:val="sr-Latn-RS"/>
        </w:rPr>
        <w:t>Непознато: имунолошки-посредована некротизирајућа миопатија (погледати дио 4.4)</w:t>
      </w:r>
      <w:r w:rsidR="004B3B72" w:rsidRPr="009D12B4">
        <w:rPr>
          <w:rFonts w:ascii="Times New Roman" w:hAnsi="Times New Roman"/>
          <w:sz w:val="22"/>
          <w:szCs w:val="22"/>
          <w:lang w:val="sr-Latn-RS"/>
        </w:rPr>
        <w:t>.</w:t>
      </w:r>
    </w:p>
    <w:p w14:paraId="050A62EC" w14:textId="77777777" w:rsidR="00647CC1" w:rsidRPr="009D12B4" w:rsidRDefault="00647CC1" w:rsidP="00B12B3B">
      <w:pPr>
        <w:rPr>
          <w:rFonts w:ascii="Times New Roman" w:hAnsi="Times New Roman"/>
          <w:sz w:val="22"/>
          <w:szCs w:val="22"/>
          <w:lang w:val="sr-Latn-RS"/>
        </w:rPr>
      </w:pPr>
    </w:p>
    <w:p w14:paraId="7A81A750" w14:textId="77777777" w:rsidR="00647CC1" w:rsidRPr="009D12B4" w:rsidRDefault="00647CC1" w:rsidP="008B6E60">
      <w:pPr>
        <w:rPr>
          <w:rFonts w:ascii="Times New Roman" w:hAnsi="Times New Roman"/>
          <w:i/>
          <w:sz w:val="22"/>
          <w:szCs w:val="22"/>
          <w:u w:val="single"/>
          <w:lang w:val="sr-Latn-RS"/>
        </w:rPr>
      </w:pPr>
      <w:r w:rsidRPr="009D12B4">
        <w:rPr>
          <w:rFonts w:ascii="Times New Roman" w:hAnsi="Times New Roman"/>
          <w:i/>
          <w:sz w:val="22"/>
          <w:szCs w:val="22"/>
          <w:u w:val="single"/>
          <w:lang w:val="sr-Latn-RS"/>
        </w:rPr>
        <w:t>Поремећаји репродуктивног система и дојки</w:t>
      </w:r>
    </w:p>
    <w:p w14:paraId="5AFC8F03" w14:textId="15B03472" w:rsidR="00647CC1" w:rsidRPr="009D12B4" w:rsidRDefault="00647CC1" w:rsidP="008B6E60">
      <w:pPr>
        <w:rPr>
          <w:rFonts w:ascii="Times New Roman" w:hAnsi="Times New Roman"/>
          <w:sz w:val="22"/>
          <w:szCs w:val="22"/>
          <w:lang w:val="sr-Latn-RS"/>
        </w:rPr>
      </w:pPr>
      <w:r w:rsidRPr="009D12B4">
        <w:rPr>
          <w:rFonts w:ascii="Times New Roman" w:hAnsi="Times New Roman"/>
          <w:sz w:val="22"/>
          <w:szCs w:val="22"/>
          <w:lang w:val="sr-Latn-RS"/>
        </w:rPr>
        <w:t>Веома ријетко: гинекомастија</w:t>
      </w:r>
      <w:r w:rsidR="004B3B72" w:rsidRPr="009D12B4">
        <w:rPr>
          <w:rFonts w:ascii="Times New Roman" w:hAnsi="Times New Roman"/>
          <w:sz w:val="22"/>
          <w:szCs w:val="22"/>
          <w:lang w:val="sr-Latn-RS"/>
        </w:rPr>
        <w:t>.</w:t>
      </w:r>
    </w:p>
    <w:p w14:paraId="2607561C" w14:textId="77777777" w:rsidR="00647CC1" w:rsidRPr="009D12B4" w:rsidRDefault="00647CC1" w:rsidP="008B6E60">
      <w:pPr>
        <w:rPr>
          <w:rFonts w:ascii="Times New Roman" w:hAnsi="Times New Roman"/>
          <w:sz w:val="22"/>
          <w:szCs w:val="22"/>
          <w:lang w:val="sr-Latn-RS"/>
        </w:rPr>
      </w:pPr>
    </w:p>
    <w:p w14:paraId="027F38DB" w14:textId="77777777" w:rsidR="00647CC1" w:rsidRPr="009D12B4" w:rsidRDefault="00647CC1" w:rsidP="008B6E60">
      <w:pPr>
        <w:rPr>
          <w:rFonts w:ascii="Times New Roman" w:hAnsi="Times New Roman"/>
          <w:i/>
          <w:sz w:val="22"/>
          <w:szCs w:val="22"/>
          <w:u w:val="single"/>
          <w:lang w:val="sr-Latn-RS"/>
        </w:rPr>
      </w:pPr>
      <w:r w:rsidRPr="009D12B4">
        <w:rPr>
          <w:rFonts w:ascii="Times New Roman" w:hAnsi="Times New Roman"/>
          <w:i/>
          <w:sz w:val="22"/>
          <w:szCs w:val="22"/>
          <w:u w:val="single"/>
          <w:lang w:val="sr-Latn-RS"/>
        </w:rPr>
        <w:t>Општи поремећаји и поремећаји на мјесту примјене</w:t>
      </w:r>
    </w:p>
    <w:p w14:paraId="65B4E460" w14:textId="23D8AB9E" w:rsidR="00647CC1" w:rsidRPr="009D12B4" w:rsidRDefault="00647CC1" w:rsidP="008B6E60">
      <w:pPr>
        <w:rPr>
          <w:rFonts w:ascii="Times New Roman" w:hAnsi="Times New Roman"/>
          <w:sz w:val="22"/>
          <w:szCs w:val="22"/>
          <w:lang w:val="sr-Latn-RS"/>
        </w:rPr>
      </w:pPr>
      <w:r w:rsidRPr="009D12B4">
        <w:rPr>
          <w:rFonts w:ascii="Times New Roman" w:hAnsi="Times New Roman"/>
          <w:sz w:val="22"/>
          <w:szCs w:val="22"/>
          <w:lang w:val="sr-Latn-RS"/>
        </w:rPr>
        <w:t>Повремено: малаксалост, астенија, бол у грудима, периферни едеми, замор, пирексија</w:t>
      </w:r>
      <w:r w:rsidR="004B3B72" w:rsidRPr="009D12B4">
        <w:rPr>
          <w:rFonts w:ascii="Times New Roman" w:hAnsi="Times New Roman"/>
          <w:sz w:val="22"/>
          <w:szCs w:val="22"/>
          <w:lang w:val="sr-Latn-RS"/>
        </w:rPr>
        <w:t>.</w:t>
      </w:r>
    </w:p>
    <w:p w14:paraId="67AA2745" w14:textId="77777777" w:rsidR="00647CC1" w:rsidRPr="009D12B4" w:rsidRDefault="00647CC1" w:rsidP="008B6E60">
      <w:pPr>
        <w:rPr>
          <w:rFonts w:ascii="Times New Roman" w:hAnsi="Times New Roman"/>
          <w:sz w:val="22"/>
          <w:szCs w:val="22"/>
          <w:lang w:val="sr-Latn-RS"/>
        </w:rPr>
      </w:pPr>
    </w:p>
    <w:p w14:paraId="05B15E3B" w14:textId="77777777" w:rsidR="00647CC1" w:rsidRPr="009D12B4" w:rsidRDefault="00647CC1" w:rsidP="008B6E60">
      <w:pPr>
        <w:rPr>
          <w:rFonts w:ascii="Times New Roman" w:hAnsi="Times New Roman"/>
          <w:i/>
          <w:sz w:val="22"/>
          <w:szCs w:val="22"/>
          <w:u w:val="single"/>
          <w:lang w:val="sr-Latn-RS"/>
        </w:rPr>
      </w:pPr>
      <w:r w:rsidRPr="009D12B4">
        <w:rPr>
          <w:rFonts w:ascii="Times New Roman" w:hAnsi="Times New Roman"/>
          <w:i/>
          <w:sz w:val="22"/>
          <w:szCs w:val="22"/>
          <w:u w:val="single"/>
          <w:lang w:val="sr-Latn-RS"/>
        </w:rPr>
        <w:t>Истраживања</w:t>
      </w:r>
    </w:p>
    <w:p w14:paraId="0078C0F3" w14:textId="4A3C9AB3" w:rsidR="00647CC1" w:rsidRPr="009D12B4" w:rsidRDefault="00647CC1" w:rsidP="008B6E60">
      <w:pPr>
        <w:rPr>
          <w:rFonts w:ascii="Times New Roman" w:hAnsi="Times New Roman"/>
          <w:sz w:val="22"/>
          <w:szCs w:val="22"/>
          <w:lang w:val="sr-Latn-RS"/>
        </w:rPr>
      </w:pPr>
      <w:r w:rsidRPr="009D12B4">
        <w:rPr>
          <w:rFonts w:ascii="Times New Roman" w:hAnsi="Times New Roman"/>
          <w:sz w:val="22"/>
          <w:szCs w:val="22"/>
          <w:lang w:val="sr-Latn-RS"/>
        </w:rPr>
        <w:t>Често: абнормални тестови функције јетре, повећане вриједности креатин киназе у крви</w:t>
      </w:r>
      <w:r w:rsidR="004B3B72" w:rsidRPr="009D12B4">
        <w:rPr>
          <w:rFonts w:ascii="Times New Roman" w:hAnsi="Times New Roman"/>
          <w:sz w:val="22"/>
          <w:szCs w:val="22"/>
          <w:lang w:val="sr-Latn-RS"/>
        </w:rPr>
        <w:t>.</w:t>
      </w:r>
    </w:p>
    <w:p w14:paraId="338ED0A4" w14:textId="120797C0" w:rsidR="00647CC1" w:rsidRPr="009D12B4" w:rsidRDefault="00647CC1" w:rsidP="008B6E60">
      <w:pPr>
        <w:rPr>
          <w:rFonts w:ascii="Times New Roman" w:hAnsi="Times New Roman"/>
          <w:sz w:val="22"/>
          <w:szCs w:val="22"/>
          <w:lang w:val="sr-Latn-RS"/>
        </w:rPr>
      </w:pPr>
      <w:r w:rsidRPr="009D12B4">
        <w:rPr>
          <w:rFonts w:ascii="Times New Roman" w:hAnsi="Times New Roman"/>
          <w:sz w:val="22"/>
          <w:szCs w:val="22"/>
          <w:lang w:val="sr-Latn-RS"/>
        </w:rPr>
        <w:t>Повремено: налаз леукоцита у урину</w:t>
      </w:r>
      <w:r w:rsidR="004B3B72" w:rsidRPr="009D12B4">
        <w:rPr>
          <w:rFonts w:ascii="Times New Roman" w:hAnsi="Times New Roman"/>
          <w:sz w:val="22"/>
          <w:szCs w:val="22"/>
          <w:lang w:val="sr-Latn-RS"/>
        </w:rPr>
        <w:t>.</w:t>
      </w:r>
    </w:p>
    <w:p w14:paraId="08E6FD6C" w14:textId="77777777" w:rsidR="00647CC1" w:rsidRPr="009D12B4" w:rsidRDefault="00647CC1" w:rsidP="008B6E60">
      <w:pPr>
        <w:rPr>
          <w:rFonts w:ascii="Times New Roman" w:hAnsi="Times New Roman"/>
          <w:sz w:val="22"/>
          <w:szCs w:val="22"/>
          <w:lang w:val="sr-Latn-RS"/>
        </w:rPr>
      </w:pPr>
    </w:p>
    <w:p w14:paraId="2094CF0C" w14:textId="77777777" w:rsidR="00647CC1" w:rsidRPr="009D12B4" w:rsidRDefault="00647CC1" w:rsidP="008B6E60">
      <w:pPr>
        <w:rPr>
          <w:rFonts w:ascii="Times New Roman" w:hAnsi="Times New Roman"/>
          <w:sz w:val="22"/>
          <w:szCs w:val="22"/>
          <w:lang w:val="sr-Latn-RS"/>
        </w:rPr>
      </w:pPr>
      <w:r w:rsidRPr="009D12B4">
        <w:rPr>
          <w:rFonts w:ascii="Times New Roman" w:hAnsi="Times New Roman"/>
          <w:sz w:val="22"/>
          <w:szCs w:val="22"/>
          <w:lang w:val="sr-Latn-RS"/>
        </w:rPr>
        <w:t>Као и са другим инхибиторима HMG-CoA редуктазе, код пацијената на терапији аторвастатином се јавља повишени ниво серумских трансаминаза. Ове промјене су обично биле благе, пролазне и нијесу захтијевале прекид третмана. Клинички значајно повећање серумских трансаминаза (&gt; 3 пута од горњих граничних нормалних вриједности) јавило се код 0.8% пацијената на аторвастатину. Ово повећање је било дозно зависно и реверзибилно код свих пацијената.</w:t>
      </w:r>
    </w:p>
    <w:p w14:paraId="07D7C10A" w14:textId="33E8E6B3" w:rsidR="00647CC1" w:rsidRPr="009D12B4" w:rsidRDefault="00647CC1" w:rsidP="008B6E60">
      <w:pPr>
        <w:rPr>
          <w:rFonts w:ascii="Times New Roman" w:hAnsi="Times New Roman"/>
          <w:sz w:val="22"/>
          <w:szCs w:val="22"/>
          <w:lang w:val="sr-Latn-RS"/>
        </w:rPr>
      </w:pPr>
      <w:r w:rsidRPr="009D12B4">
        <w:rPr>
          <w:rFonts w:ascii="Times New Roman" w:hAnsi="Times New Roman"/>
          <w:sz w:val="22"/>
          <w:szCs w:val="22"/>
          <w:lang w:val="sr-Latn-RS"/>
        </w:rPr>
        <w:t>Повећање нивоа серумске креатин киназе више од 3 пута од горњих граничних нормалних вриједности јавило се код 2.5% пацијената на аторвастатину, слично као и код других инхибитора HMG-CoA редуктазе у клиничким студијама. Повећање веће од 10 пута од горњих граничних нормалних вриједности јавило се код 0.4% пацијената на аторвастатину (погледати дио 4.4).</w:t>
      </w:r>
    </w:p>
    <w:p w14:paraId="7B1544E7" w14:textId="77777777" w:rsidR="00647CC1" w:rsidRPr="009D12B4" w:rsidRDefault="00647CC1" w:rsidP="00314970">
      <w:pPr>
        <w:rPr>
          <w:rFonts w:ascii="Times New Roman" w:hAnsi="Times New Roman"/>
          <w:sz w:val="22"/>
          <w:szCs w:val="22"/>
          <w:u w:val="single"/>
          <w:lang w:val="sr-Latn-RS"/>
        </w:rPr>
      </w:pPr>
    </w:p>
    <w:p w14:paraId="7A01572D" w14:textId="77777777" w:rsidR="00647CC1" w:rsidRPr="009D12B4" w:rsidRDefault="00647CC1" w:rsidP="00314970">
      <w:pPr>
        <w:rPr>
          <w:rFonts w:ascii="Times New Roman" w:hAnsi="Times New Roman"/>
          <w:sz w:val="22"/>
          <w:szCs w:val="22"/>
          <w:u w:val="single"/>
          <w:lang w:val="sr-Latn-RS"/>
        </w:rPr>
      </w:pPr>
      <w:r w:rsidRPr="009D12B4">
        <w:rPr>
          <w:rFonts w:ascii="Times New Roman" w:hAnsi="Times New Roman"/>
          <w:sz w:val="22"/>
          <w:szCs w:val="22"/>
          <w:u w:val="single"/>
          <w:lang w:val="sr-Latn-RS"/>
        </w:rPr>
        <w:t>Педијатријска популација</w:t>
      </w:r>
    </w:p>
    <w:p w14:paraId="207A4852" w14:textId="77777777" w:rsidR="00647CC1" w:rsidRPr="009D12B4" w:rsidRDefault="00647CC1" w:rsidP="00314970">
      <w:pPr>
        <w:rPr>
          <w:rFonts w:ascii="Times New Roman" w:hAnsi="Times New Roman"/>
          <w:sz w:val="22"/>
          <w:szCs w:val="22"/>
          <w:u w:val="single"/>
          <w:lang w:val="sr-Latn-RS"/>
        </w:rPr>
      </w:pPr>
    </w:p>
    <w:p w14:paraId="0E3525B8" w14:textId="2E9C77C7" w:rsidR="00647CC1" w:rsidRPr="009D12B4" w:rsidRDefault="00647CC1" w:rsidP="00314970">
      <w:pPr>
        <w:rPr>
          <w:rFonts w:ascii="Times New Roman" w:hAnsi="Times New Roman"/>
          <w:sz w:val="22"/>
          <w:szCs w:val="22"/>
          <w:lang w:val="sr-Latn-RS"/>
        </w:rPr>
      </w:pPr>
      <w:r w:rsidRPr="009D12B4">
        <w:rPr>
          <w:rStyle w:val="hps"/>
          <w:rFonts w:ascii="Times New Roman" w:hAnsi="Times New Roman"/>
          <w:sz w:val="22"/>
          <w:szCs w:val="22"/>
          <w:lang w:val="sr-Latn-RS"/>
        </w:rPr>
        <w:lastRenderedPageBreak/>
        <w:t xml:space="preserve">Код педијатријских пацијената узраста од 10 до 17 година лијечених аторвастатином забиљежен је профил нежељених дејстава сличан ономе пацијентима који су примали плацебо, при чему је најчешћи нежељени догађај забиљежен у обје групе независно од узрочно-посљедичне повезаности, био инфекција. Клинички значајан учинак на развој и сексуално сазријевање није опажен у трогодишњем испитивању на основу процјене стадијума према </w:t>
      </w:r>
      <w:r w:rsidRPr="009D12B4">
        <w:rPr>
          <w:rFonts w:ascii="Times New Roman" w:hAnsi="Times New Roman"/>
          <w:sz w:val="22"/>
          <w:szCs w:val="22"/>
          <w:lang w:val="sr-Latn-RS"/>
        </w:rPr>
        <w:t>Tanner-у и мјерењем тјелесне висине и тежине. Безбједност и подношљивост примјене аторвастатина код педијатријских пацијената су упоредиве с</w:t>
      </w:r>
      <w:r w:rsidR="00DE651D" w:rsidRPr="009D12B4">
        <w:rPr>
          <w:rFonts w:ascii="Times New Roman" w:hAnsi="Times New Roman"/>
          <w:sz w:val="22"/>
          <w:szCs w:val="22"/>
          <w:lang w:val="sr-Latn-RS"/>
        </w:rPr>
        <w:t>а</w:t>
      </w:r>
      <w:r w:rsidRPr="009D12B4">
        <w:rPr>
          <w:rFonts w:ascii="Times New Roman" w:hAnsi="Times New Roman"/>
          <w:sz w:val="22"/>
          <w:szCs w:val="22"/>
          <w:lang w:val="sr-Latn-RS"/>
        </w:rPr>
        <w:t xml:space="preserve"> онима код одраслих.</w:t>
      </w:r>
    </w:p>
    <w:p w14:paraId="27F4B29A" w14:textId="77777777" w:rsidR="00647CC1" w:rsidRPr="009D12B4" w:rsidRDefault="00647CC1" w:rsidP="00314970">
      <w:pPr>
        <w:rPr>
          <w:rFonts w:ascii="Times New Roman" w:hAnsi="Times New Roman"/>
          <w:sz w:val="22"/>
          <w:szCs w:val="22"/>
          <w:lang w:val="sr-Latn-RS"/>
        </w:rPr>
      </w:pPr>
    </w:p>
    <w:p w14:paraId="71747E9B" w14:textId="77777777" w:rsidR="00647CC1" w:rsidRPr="009D12B4" w:rsidRDefault="00647CC1" w:rsidP="00501390">
      <w:pPr>
        <w:rPr>
          <w:rFonts w:ascii="Times New Roman" w:hAnsi="Times New Roman"/>
          <w:sz w:val="22"/>
          <w:szCs w:val="22"/>
          <w:lang w:val="sr-Latn-RS"/>
        </w:rPr>
      </w:pPr>
      <w:r w:rsidRPr="009D12B4">
        <w:rPr>
          <w:rFonts w:ascii="Times New Roman" w:hAnsi="Times New Roman"/>
          <w:sz w:val="22"/>
          <w:szCs w:val="22"/>
          <w:lang w:val="sr-Latn-RS"/>
        </w:rPr>
        <w:t xml:space="preserve">Клинички подаци о безбједности примјене лијека укључују податке за 520 педијатријских пацијената који су узимали атoрвастатин. Међу њима је било 7 пацијената млађих од 6 година, 121 у распону између 6 и 9 година, те 392 у распону између 10 и 17 година. </w:t>
      </w:r>
      <w:r w:rsidRPr="009D12B4">
        <w:rPr>
          <w:rStyle w:val="hps"/>
          <w:rFonts w:ascii="Times New Roman" w:hAnsi="Times New Roman"/>
          <w:sz w:val="22"/>
          <w:szCs w:val="22"/>
          <w:lang w:val="sr-Latn-RS"/>
        </w:rPr>
        <w:t>На основу доступних података</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фреквенција</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врста и тежина нежељених реакција код дјеце се очекује да буде иста као код одраслих</w:t>
      </w:r>
      <w:r w:rsidRPr="009D12B4">
        <w:rPr>
          <w:rFonts w:ascii="Times New Roman" w:hAnsi="Times New Roman"/>
          <w:sz w:val="22"/>
          <w:szCs w:val="22"/>
          <w:lang w:val="sr-Latn-RS"/>
        </w:rPr>
        <w:t xml:space="preserve">. </w:t>
      </w:r>
    </w:p>
    <w:p w14:paraId="1D29F726" w14:textId="77777777" w:rsidR="00647CC1" w:rsidRPr="009D12B4" w:rsidRDefault="00647CC1" w:rsidP="003032F0">
      <w:pPr>
        <w:ind w:left="720"/>
        <w:rPr>
          <w:rFonts w:ascii="Times New Roman" w:hAnsi="Times New Roman"/>
          <w:sz w:val="22"/>
          <w:szCs w:val="22"/>
          <w:lang w:val="sr-Latn-RS"/>
        </w:rPr>
      </w:pPr>
    </w:p>
    <w:p w14:paraId="6DFB2393" w14:textId="0E8867E4" w:rsidR="00647CC1" w:rsidRPr="009D12B4" w:rsidRDefault="00647CC1" w:rsidP="00B95FEF">
      <w:pPr>
        <w:jc w:val="left"/>
        <w:textAlignment w:val="top"/>
        <w:rPr>
          <w:rFonts w:ascii="Times New Roman" w:hAnsi="Times New Roman"/>
          <w:sz w:val="22"/>
          <w:szCs w:val="22"/>
          <w:lang w:val="sr-Latn-RS"/>
        </w:rPr>
      </w:pPr>
      <w:r w:rsidRPr="009D12B4">
        <w:rPr>
          <w:rFonts w:ascii="Times New Roman" w:hAnsi="Times New Roman"/>
          <w:sz w:val="22"/>
          <w:szCs w:val="22"/>
          <w:lang w:val="sr-Latn-RS"/>
        </w:rPr>
        <w:t>Сљедећа нежељена дејства пријављена су са неким статинима:</w:t>
      </w:r>
    </w:p>
    <w:p w14:paraId="5690B623" w14:textId="77777777" w:rsidR="00647CC1" w:rsidRPr="009D12B4" w:rsidRDefault="00647CC1" w:rsidP="00B95FEF">
      <w:pPr>
        <w:numPr>
          <w:ilvl w:val="0"/>
          <w:numId w:val="18"/>
        </w:numPr>
        <w:jc w:val="left"/>
        <w:textAlignment w:val="top"/>
        <w:rPr>
          <w:rFonts w:ascii="Times New Roman" w:hAnsi="Times New Roman"/>
          <w:sz w:val="22"/>
          <w:szCs w:val="22"/>
          <w:lang w:val="sr-Latn-RS"/>
        </w:rPr>
      </w:pPr>
      <w:r w:rsidRPr="009D12B4">
        <w:rPr>
          <w:rFonts w:ascii="Times New Roman" w:hAnsi="Times New Roman"/>
          <w:sz w:val="22"/>
          <w:szCs w:val="22"/>
          <w:lang w:val="sr-Latn-RS"/>
        </w:rPr>
        <w:t>сексуална дисфункција;</w:t>
      </w:r>
    </w:p>
    <w:p w14:paraId="08A840BF" w14:textId="77777777" w:rsidR="00647CC1" w:rsidRPr="009D12B4" w:rsidRDefault="00647CC1" w:rsidP="00B95FEF">
      <w:pPr>
        <w:numPr>
          <w:ilvl w:val="0"/>
          <w:numId w:val="18"/>
        </w:numPr>
        <w:jc w:val="left"/>
        <w:textAlignment w:val="top"/>
        <w:rPr>
          <w:rFonts w:ascii="Times New Roman" w:hAnsi="Times New Roman"/>
          <w:sz w:val="22"/>
          <w:szCs w:val="22"/>
          <w:lang w:val="sr-Latn-RS"/>
        </w:rPr>
      </w:pPr>
      <w:r w:rsidRPr="009D12B4">
        <w:rPr>
          <w:rFonts w:ascii="Times New Roman" w:hAnsi="Times New Roman"/>
          <w:sz w:val="22"/>
          <w:szCs w:val="22"/>
          <w:lang w:val="sr-Latn-RS"/>
        </w:rPr>
        <w:t>депресија;</w:t>
      </w:r>
    </w:p>
    <w:p w14:paraId="39C8A5AC" w14:textId="22063C6B" w:rsidR="00647CC1" w:rsidRPr="009D12B4" w:rsidRDefault="00647CC1" w:rsidP="00B95FEF">
      <w:pPr>
        <w:numPr>
          <w:ilvl w:val="0"/>
          <w:numId w:val="18"/>
        </w:numPr>
        <w:jc w:val="left"/>
        <w:textAlignment w:val="top"/>
        <w:rPr>
          <w:rFonts w:ascii="Times New Roman" w:hAnsi="Times New Roman"/>
          <w:sz w:val="22"/>
          <w:szCs w:val="22"/>
          <w:lang w:val="sr-Latn-RS"/>
        </w:rPr>
      </w:pPr>
      <w:r w:rsidRPr="009D12B4">
        <w:rPr>
          <w:rFonts w:ascii="Times New Roman" w:hAnsi="Times New Roman"/>
          <w:sz w:val="22"/>
          <w:szCs w:val="22"/>
          <w:lang w:val="sr-Latn-RS"/>
        </w:rPr>
        <w:t>изузетни случајеви интерстицијалне болести плућа, посебно приликом дуготрајне терапије (погледати дио 4.4)</w:t>
      </w:r>
      <w:r w:rsidR="004B3B72" w:rsidRPr="009D12B4">
        <w:rPr>
          <w:rFonts w:ascii="Times New Roman" w:hAnsi="Times New Roman"/>
          <w:sz w:val="22"/>
          <w:szCs w:val="22"/>
          <w:lang w:val="sr-Latn-RS"/>
        </w:rPr>
        <w:t>,</w:t>
      </w:r>
      <w:r w:rsidRPr="009D12B4">
        <w:rPr>
          <w:rFonts w:ascii="Times New Roman" w:hAnsi="Times New Roman"/>
          <w:sz w:val="22"/>
          <w:szCs w:val="22"/>
          <w:lang w:val="sr-Latn-RS"/>
        </w:rPr>
        <w:t xml:space="preserve"> </w:t>
      </w:r>
    </w:p>
    <w:p w14:paraId="6188797F" w14:textId="40AAD02E" w:rsidR="00647CC1" w:rsidRPr="009D12B4" w:rsidRDefault="00647CC1" w:rsidP="00B95FEF">
      <w:pPr>
        <w:rPr>
          <w:rFonts w:ascii="Times New Roman" w:hAnsi="Times New Roman"/>
          <w:color w:val="000000"/>
          <w:sz w:val="22"/>
          <w:szCs w:val="22"/>
          <w:lang w:val="sr-Latn-RS"/>
        </w:rPr>
      </w:pPr>
      <w:r w:rsidRPr="009D12B4">
        <w:rPr>
          <w:rFonts w:ascii="Times New Roman" w:hAnsi="Times New Roman"/>
          <w:color w:val="000000"/>
          <w:sz w:val="22"/>
          <w:szCs w:val="22"/>
          <w:lang w:val="sr-Latn-RS"/>
        </w:rPr>
        <w:t>• ди</w:t>
      </w:r>
      <w:r w:rsidR="00D2552A">
        <w:rPr>
          <w:rFonts w:ascii="Times New Roman" w:hAnsi="Times New Roman"/>
          <w:color w:val="000000"/>
          <w:sz w:val="22"/>
          <w:szCs w:val="22"/>
          <w:lang w:val="sr-Cyrl-BA"/>
        </w:rPr>
        <w:t>ј</w:t>
      </w:r>
      <w:r w:rsidRPr="009D12B4">
        <w:rPr>
          <w:rFonts w:ascii="Times New Roman" w:hAnsi="Times New Roman"/>
          <w:color w:val="000000"/>
          <w:sz w:val="22"/>
          <w:szCs w:val="22"/>
          <w:lang w:val="sr-Latn-RS"/>
        </w:rPr>
        <w:t>абетес мелитус: учесталост зависи од присуства односно одсуства фактора ризика (глукоза наташте ≥ 5.6 mmol</w:t>
      </w:r>
      <w:r w:rsidR="00601786" w:rsidRPr="009D12B4">
        <w:rPr>
          <w:rFonts w:ascii="Times New Roman" w:hAnsi="Times New Roman"/>
          <w:color w:val="000000"/>
          <w:sz w:val="22"/>
          <w:szCs w:val="22"/>
          <w:lang w:val="sr-Latn-RS"/>
        </w:rPr>
        <w:t>/l</w:t>
      </w:r>
      <w:r w:rsidRPr="009D12B4">
        <w:rPr>
          <w:rFonts w:ascii="Times New Roman" w:hAnsi="Times New Roman"/>
          <w:color w:val="000000"/>
          <w:sz w:val="22"/>
          <w:szCs w:val="22"/>
          <w:lang w:val="sr-Latn-RS"/>
        </w:rPr>
        <w:t>, BMI &gt; 30 kg/m</w:t>
      </w:r>
      <w:r w:rsidRPr="009D12B4">
        <w:rPr>
          <w:rFonts w:ascii="Times New Roman" w:hAnsi="Times New Roman"/>
          <w:color w:val="000000"/>
          <w:sz w:val="22"/>
          <w:szCs w:val="22"/>
          <w:vertAlign w:val="superscript"/>
          <w:lang w:val="sr-Latn-RS"/>
        </w:rPr>
        <w:t>2</w:t>
      </w:r>
      <w:r w:rsidRPr="009D12B4">
        <w:rPr>
          <w:rFonts w:ascii="Times New Roman" w:hAnsi="Times New Roman"/>
          <w:color w:val="000000"/>
          <w:sz w:val="22"/>
          <w:szCs w:val="22"/>
          <w:lang w:val="sr-Latn-RS"/>
        </w:rPr>
        <w:t>, повећане вриједности триглицерида, хипертензија у анамнези).</w:t>
      </w:r>
    </w:p>
    <w:p w14:paraId="4BA9D7F3" w14:textId="77777777" w:rsidR="00647CC1" w:rsidRPr="009D12B4" w:rsidRDefault="00647CC1" w:rsidP="00481292">
      <w:pPr>
        <w:rPr>
          <w:rFonts w:ascii="Times New Roman" w:hAnsi="Times New Roman"/>
          <w:sz w:val="22"/>
          <w:szCs w:val="22"/>
          <w:lang w:val="sr-Latn-RS"/>
        </w:rPr>
      </w:pPr>
    </w:p>
    <w:p w14:paraId="4DCE64CF" w14:textId="77777777" w:rsidR="00647CC1" w:rsidRPr="005A2870" w:rsidRDefault="00647CC1" w:rsidP="00BD3B25">
      <w:pPr>
        <w:pStyle w:val="Header"/>
        <w:jc w:val="left"/>
        <w:rPr>
          <w:rFonts w:ascii="Times New Roman" w:hAnsi="Times New Roman"/>
          <w:sz w:val="22"/>
          <w:szCs w:val="22"/>
          <w:u w:val="single"/>
          <w:lang w:val="sr-Latn-RS"/>
        </w:rPr>
      </w:pPr>
      <w:r w:rsidRPr="005A2870">
        <w:rPr>
          <w:rFonts w:ascii="Times New Roman" w:hAnsi="Times New Roman"/>
          <w:sz w:val="22"/>
          <w:szCs w:val="22"/>
          <w:u w:val="single"/>
          <w:lang w:val="sr-Latn-RS"/>
        </w:rPr>
        <w:t>Пријављивање сумњи на нежељена дејства</w:t>
      </w:r>
    </w:p>
    <w:p w14:paraId="01FE49BF" w14:textId="54D1E1CE" w:rsidR="00647CC1" w:rsidRPr="009D12B4" w:rsidRDefault="00647CC1" w:rsidP="006D0FA6">
      <w:pPr>
        <w:pStyle w:val="Header"/>
        <w:rPr>
          <w:rFonts w:ascii="Times New Roman" w:hAnsi="Times New Roman"/>
          <w:bCs/>
          <w:sz w:val="22"/>
          <w:szCs w:val="22"/>
          <w:lang w:val="sr-Latn-RS"/>
        </w:rPr>
      </w:pPr>
      <w:r w:rsidRPr="009D12B4">
        <w:rPr>
          <w:rFonts w:ascii="Times New Roman" w:hAnsi="Times New Roman"/>
          <w:bCs/>
          <w:sz w:val="22"/>
          <w:szCs w:val="22"/>
          <w:lang w:val="sr-Latn-RS"/>
        </w:rPr>
        <w:t xml:space="preserve">Пријављивање нежељених дејстава након добијања дозволе је од великог значаја јер обезбјеђује континуирано праћење односа корист/ризик примјене лијека. Здравствени радници треба да пријаве сваку сумњу на нежељено дејство овог лијека </w:t>
      </w:r>
      <w:r w:rsidR="00D21362" w:rsidRPr="009D12B4">
        <w:rPr>
          <w:rFonts w:ascii="Times New Roman" w:hAnsi="Times New Roman"/>
          <w:bCs/>
          <w:sz w:val="22"/>
          <w:szCs w:val="22"/>
          <w:lang w:val="sr-Latn-RS"/>
        </w:rPr>
        <w:t>Институту</w:t>
      </w:r>
      <w:r w:rsidRPr="009D12B4">
        <w:rPr>
          <w:rFonts w:ascii="Times New Roman" w:hAnsi="Times New Roman"/>
          <w:bCs/>
          <w:sz w:val="22"/>
          <w:szCs w:val="22"/>
          <w:lang w:val="sr-Latn-RS"/>
        </w:rPr>
        <w:t xml:space="preserve"> за љекове и медицинска средства (</w:t>
      </w:r>
      <w:r w:rsidRPr="009D12B4">
        <w:rPr>
          <w:rFonts w:ascii="Times New Roman" w:hAnsi="Times New Roman"/>
          <w:sz w:val="22"/>
          <w:szCs w:val="22"/>
          <w:lang w:val="sr-Latn-RS"/>
        </w:rPr>
        <w:t>CI</w:t>
      </w:r>
      <w:r w:rsidR="00D21362" w:rsidRPr="009D12B4">
        <w:rPr>
          <w:rFonts w:ascii="Times New Roman" w:hAnsi="Times New Roman"/>
          <w:sz w:val="22"/>
          <w:szCs w:val="22"/>
          <w:lang w:val="sr-Latn-RS"/>
        </w:rPr>
        <w:t>n</w:t>
      </w:r>
      <w:r w:rsidRPr="009D12B4">
        <w:rPr>
          <w:rFonts w:ascii="Times New Roman" w:hAnsi="Times New Roman"/>
          <w:sz w:val="22"/>
          <w:szCs w:val="22"/>
          <w:lang w:val="sr-Latn-RS"/>
        </w:rPr>
        <w:t>M</w:t>
      </w:r>
      <w:r w:rsidR="00D21362" w:rsidRPr="009D12B4">
        <w:rPr>
          <w:rFonts w:ascii="Times New Roman" w:hAnsi="Times New Roman"/>
          <w:sz w:val="22"/>
          <w:szCs w:val="22"/>
          <w:lang w:val="sr-Latn-RS"/>
        </w:rPr>
        <w:t>ED</w:t>
      </w:r>
      <w:r w:rsidRPr="009D12B4">
        <w:rPr>
          <w:rFonts w:ascii="Times New Roman" w:hAnsi="Times New Roman"/>
          <w:bCs/>
          <w:sz w:val="22"/>
          <w:szCs w:val="22"/>
          <w:lang w:val="sr-Latn-RS"/>
        </w:rPr>
        <w:t>):</w:t>
      </w:r>
    </w:p>
    <w:p w14:paraId="135FD11F" w14:textId="69C7D3CC" w:rsidR="00647CC1" w:rsidRPr="009D12B4" w:rsidRDefault="00D21362" w:rsidP="006D0FA6">
      <w:pPr>
        <w:pStyle w:val="Header"/>
        <w:rPr>
          <w:rFonts w:ascii="Times New Roman" w:hAnsi="Times New Roman"/>
          <w:bCs/>
          <w:sz w:val="22"/>
          <w:szCs w:val="22"/>
          <w:lang w:val="sr-Latn-RS"/>
        </w:rPr>
      </w:pPr>
      <w:r w:rsidRPr="009D12B4">
        <w:rPr>
          <w:rFonts w:ascii="Times New Roman" w:hAnsi="Times New Roman"/>
          <w:bCs/>
          <w:sz w:val="22"/>
          <w:szCs w:val="22"/>
          <w:lang w:val="sr-Latn-RS"/>
        </w:rPr>
        <w:t>Институт</w:t>
      </w:r>
      <w:r w:rsidR="00647CC1" w:rsidRPr="009D12B4">
        <w:rPr>
          <w:rFonts w:ascii="Times New Roman" w:hAnsi="Times New Roman"/>
          <w:bCs/>
          <w:sz w:val="22"/>
          <w:szCs w:val="22"/>
          <w:lang w:val="sr-Latn-RS"/>
        </w:rPr>
        <w:t xml:space="preserve"> за љекове и медицинска средства</w:t>
      </w:r>
    </w:p>
    <w:p w14:paraId="5DE65699" w14:textId="77777777" w:rsidR="00647CC1" w:rsidRPr="009D12B4" w:rsidRDefault="00647CC1" w:rsidP="006D0FA6">
      <w:pPr>
        <w:pStyle w:val="Header"/>
        <w:rPr>
          <w:rFonts w:ascii="Times New Roman" w:hAnsi="Times New Roman"/>
          <w:bCs/>
          <w:sz w:val="22"/>
          <w:szCs w:val="22"/>
          <w:lang w:val="sr-Latn-RS"/>
        </w:rPr>
      </w:pPr>
      <w:r w:rsidRPr="009D12B4">
        <w:rPr>
          <w:rFonts w:ascii="Times New Roman" w:hAnsi="Times New Roman"/>
          <w:bCs/>
          <w:sz w:val="22"/>
          <w:szCs w:val="22"/>
          <w:lang w:val="sr-Latn-RS"/>
        </w:rPr>
        <w:t>Одјељење за фармаковигиланцу</w:t>
      </w:r>
    </w:p>
    <w:p w14:paraId="68950F3C" w14:textId="77777777" w:rsidR="00647CC1" w:rsidRPr="009D12B4" w:rsidRDefault="00647CC1" w:rsidP="006D0FA6">
      <w:pPr>
        <w:pStyle w:val="Header"/>
        <w:rPr>
          <w:rFonts w:ascii="Times New Roman" w:hAnsi="Times New Roman"/>
          <w:bCs/>
          <w:sz w:val="22"/>
          <w:szCs w:val="22"/>
          <w:lang w:val="sr-Latn-RS"/>
        </w:rPr>
      </w:pPr>
      <w:r w:rsidRPr="009D12B4">
        <w:rPr>
          <w:rFonts w:ascii="Times New Roman" w:hAnsi="Times New Roman"/>
          <w:bCs/>
          <w:sz w:val="22"/>
          <w:szCs w:val="22"/>
          <w:lang w:val="sr-Latn-RS"/>
        </w:rPr>
        <w:t>Булевар Ивана Црнојевића 64а, 81000 Подгорица</w:t>
      </w:r>
    </w:p>
    <w:p w14:paraId="397660F7" w14:textId="77777777" w:rsidR="00647CC1" w:rsidRPr="009D12B4" w:rsidRDefault="00647CC1" w:rsidP="006D0FA6">
      <w:pPr>
        <w:pStyle w:val="Header"/>
        <w:rPr>
          <w:rFonts w:ascii="Times New Roman" w:hAnsi="Times New Roman"/>
          <w:bCs/>
          <w:sz w:val="22"/>
          <w:szCs w:val="22"/>
          <w:lang w:val="sr-Latn-RS"/>
        </w:rPr>
      </w:pPr>
      <w:r w:rsidRPr="009D12B4">
        <w:rPr>
          <w:rFonts w:ascii="Times New Roman" w:hAnsi="Times New Roman"/>
          <w:bCs/>
          <w:sz w:val="22"/>
          <w:szCs w:val="22"/>
          <w:lang w:val="sr-Latn-RS"/>
        </w:rPr>
        <w:t>тел: +382 (0) 20 310 280</w:t>
      </w:r>
    </w:p>
    <w:p w14:paraId="0D72BA5A" w14:textId="77777777" w:rsidR="00647CC1" w:rsidRPr="009D12B4" w:rsidRDefault="00647CC1" w:rsidP="006D0FA6">
      <w:pPr>
        <w:pStyle w:val="Header"/>
        <w:tabs>
          <w:tab w:val="clear" w:pos="4536"/>
          <w:tab w:val="clear" w:pos="9072"/>
          <w:tab w:val="left" w:pos="284"/>
        </w:tabs>
        <w:rPr>
          <w:rFonts w:ascii="Times New Roman" w:hAnsi="Times New Roman"/>
          <w:bCs/>
          <w:sz w:val="22"/>
          <w:szCs w:val="22"/>
          <w:lang w:val="sr-Latn-RS"/>
        </w:rPr>
      </w:pPr>
      <w:r w:rsidRPr="009D12B4">
        <w:rPr>
          <w:rFonts w:ascii="Times New Roman" w:hAnsi="Times New Roman"/>
          <w:bCs/>
          <w:sz w:val="22"/>
          <w:szCs w:val="22"/>
          <w:lang w:val="sr-Latn-RS"/>
        </w:rPr>
        <w:t>факс:+382 (0) 20 310 581</w:t>
      </w:r>
    </w:p>
    <w:p w14:paraId="0563C147" w14:textId="32152349" w:rsidR="00647CC1" w:rsidRPr="009D12B4" w:rsidRDefault="00256F31" w:rsidP="006D0FA6">
      <w:pPr>
        <w:pStyle w:val="Header"/>
        <w:rPr>
          <w:rFonts w:ascii="Times New Roman" w:hAnsi="Times New Roman"/>
          <w:bCs/>
          <w:sz w:val="22"/>
          <w:szCs w:val="22"/>
          <w:lang w:val="sr-Latn-RS"/>
        </w:rPr>
      </w:pPr>
      <w:hyperlink r:id="rId11" w:history="1">
        <w:r w:rsidR="00D21362" w:rsidRPr="009D12B4">
          <w:rPr>
            <w:rStyle w:val="Hyperlink"/>
            <w:rFonts w:ascii="Times New Roman" w:hAnsi="Times New Roman"/>
            <w:bCs/>
            <w:sz w:val="22"/>
            <w:szCs w:val="22"/>
            <w:lang w:val="sr-Latn-RS"/>
          </w:rPr>
          <w:t>www.cinmed.me</w:t>
        </w:r>
      </w:hyperlink>
    </w:p>
    <w:p w14:paraId="5EFA6535" w14:textId="6FF769C1" w:rsidR="00647CC1" w:rsidRPr="009D12B4" w:rsidRDefault="00256F31" w:rsidP="006D0FA6">
      <w:pPr>
        <w:pStyle w:val="Header"/>
        <w:tabs>
          <w:tab w:val="clear" w:pos="4536"/>
          <w:tab w:val="clear" w:pos="9072"/>
          <w:tab w:val="left" w:pos="284"/>
        </w:tabs>
        <w:rPr>
          <w:rFonts w:ascii="Times New Roman" w:hAnsi="Times New Roman"/>
          <w:bCs/>
          <w:sz w:val="22"/>
          <w:szCs w:val="22"/>
          <w:lang w:val="sr-Latn-RS"/>
        </w:rPr>
      </w:pPr>
      <w:hyperlink r:id="rId12" w:history="1">
        <w:r w:rsidR="00D21362" w:rsidRPr="009D12B4">
          <w:rPr>
            <w:rStyle w:val="Hyperlink"/>
            <w:rFonts w:ascii="Times New Roman" w:hAnsi="Times New Roman"/>
            <w:bCs/>
            <w:sz w:val="22"/>
            <w:szCs w:val="22"/>
            <w:lang w:val="sr-Latn-RS"/>
          </w:rPr>
          <w:t>nezeljenadejstva@cinmed.me</w:t>
        </w:r>
      </w:hyperlink>
    </w:p>
    <w:p w14:paraId="470986BC" w14:textId="036918EC" w:rsidR="00647CC1" w:rsidRPr="009D12B4" w:rsidRDefault="00647CC1" w:rsidP="006D0FA6">
      <w:pPr>
        <w:pStyle w:val="Header"/>
        <w:tabs>
          <w:tab w:val="clear" w:pos="4536"/>
          <w:tab w:val="clear" w:pos="9072"/>
          <w:tab w:val="left" w:pos="284"/>
        </w:tabs>
        <w:rPr>
          <w:rFonts w:ascii="Times New Roman" w:hAnsi="Times New Roman"/>
          <w:bCs/>
          <w:sz w:val="22"/>
          <w:szCs w:val="22"/>
          <w:lang w:val="sr-Latn-RS"/>
        </w:rPr>
      </w:pPr>
      <w:r w:rsidRPr="009D12B4">
        <w:rPr>
          <w:rFonts w:ascii="Times New Roman" w:hAnsi="Times New Roman"/>
          <w:bCs/>
          <w:sz w:val="22"/>
          <w:szCs w:val="22"/>
          <w:lang w:val="sr-Latn-RS"/>
        </w:rPr>
        <w:t>путем ИС здравствене заштите</w:t>
      </w:r>
    </w:p>
    <w:p w14:paraId="71EDCB75" w14:textId="593BB9A1" w:rsidR="00601786" w:rsidRPr="009D12B4" w:rsidRDefault="00601786" w:rsidP="006D0FA6">
      <w:pPr>
        <w:pStyle w:val="Header"/>
        <w:tabs>
          <w:tab w:val="clear" w:pos="4536"/>
          <w:tab w:val="clear" w:pos="9072"/>
          <w:tab w:val="left" w:pos="284"/>
        </w:tabs>
        <w:rPr>
          <w:rFonts w:ascii="Times New Roman" w:eastAsia="Calibri" w:hAnsi="Times New Roman"/>
          <w:sz w:val="22"/>
          <w:szCs w:val="22"/>
          <w:lang w:val="sr-Latn-RS"/>
        </w:rPr>
      </w:pPr>
      <w:r w:rsidRPr="009D12B4">
        <w:rPr>
          <w:rFonts w:ascii="Times New Roman" w:eastAsia="Calibri" w:hAnsi="Times New Roman"/>
          <w:sz w:val="22"/>
          <w:szCs w:val="22"/>
          <w:lang w:val="sr-Latn-RS"/>
        </w:rPr>
        <w:t xml:space="preserve">QR код за </w:t>
      </w:r>
      <w:r w:rsidRPr="009D12B4">
        <w:rPr>
          <w:rFonts w:ascii="Times New Roman" w:eastAsia="Calibri" w:hAnsi="Times New Roman"/>
          <w:i/>
          <w:sz w:val="22"/>
          <w:szCs w:val="22"/>
          <w:lang w:val="sr-Latn-RS"/>
        </w:rPr>
        <w:t xml:space="preserve">online </w:t>
      </w:r>
      <w:r w:rsidRPr="009D12B4">
        <w:rPr>
          <w:rFonts w:ascii="Times New Roman" w:eastAsia="Calibri" w:hAnsi="Times New Roman"/>
          <w:sz w:val="22"/>
          <w:szCs w:val="22"/>
          <w:lang w:val="sr-Latn-RS"/>
        </w:rPr>
        <w:t>пријаву сумње на нежељено дејство лијека</w:t>
      </w:r>
    </w:p>
    <w:p w14:paraId="634D2D74" w14:textId="77777777" w:rsidR="00601786" w:rsidRPr="009D12B4" w:rsidRDefault="00601786" w:rsidP="006D0FA6">
      <w:pPr>
        <w:pStyle w:val="Header"/>
        <w:tabs>
          <w:tab w:val="clear" w:pos="4536"/>
          <w:tab w:val="clear" w:pos="9072"/>
          <w:tab w:val="left" w:pos="284"/>
        </w:tabs>
        <w:rPr>
          <w:rFonts w:ascii="Times New Roman" w:hAnsi="Times New Roman"/>
          <w:bCs/>
          <w:sz w:val="22"/>
          <w:szCs w:val="22"/>
          <w:lang w:val="sr-Latn-RS"/>
        </w:rPr>
      </w:pPr>
    </w:p>
    <w:p w14:paraId="04F26AEE" w14:textId="623AA552" w:rsidR="009D12B4" w:rsidRDefault="00FC3558" w:rsidP="0036619E">
      <w:pPr>
        <w:pStyle w:val="Header"/>
        <w:tabs>
          <w:tab w:val="clear" w:pos="4536"/>
          <w:tab w:val="clear" w:pos="9072"/>
          <w:tab w:val="left" w:pos="284"/>
        </w:tabs>
        <w:spacing w:before="80" w:after="80"/>
        <w:jc w:val="left"/>
        <w:rPr>
          <w:rFonts w:ascii="Times New Roman" w:hAnsi="Times New Roman"/>
          <w:b/>
          <w:bCs/>
          <w:sz w:val="22"/>
          <w:szCs w:val="22"/>
          <w:lang w:val="sr-Latn-RS"/>
        </w:rPr>
      </w:pPr>
      <w:r w:rsidRPr="007A59F8">
        <w:rPr>
          <w:b/>
          <w:noProof/>
          <w:sz w:val="22"/>
          <w:szCs w:val="22"/>
        </w:rPr>
        <w:drawing>
          <wp:inline distT="0" distB="0" distL="0" distR="0" wp14:anchorId="0DAD597B" wp14:editId="4E4E8C70">
            <wp:extent cx="981075" cy="971550"/>
            <wp:effectExtent l="0" t="0" r="9525" b="0"/>
            <wp:docPr id="861905692" name="Picture 1" descr="A qr code on a white background&#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05692" name="Picture 1" descr="A qr code on a white background&#10;&#10;Description automatically generate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55DB7031" w14:textId="34283127" w:rsidR="00647CC1" w:rsidRPr="009D12B4" w:rsidRDefault="00647CC1" w:rsidP="0036619E">
      <w:pPr>
        <w:pStyle w:val="Header"/>
        <w:tabs>
          <w:tab w:val="clear" w:pos="4536"/>
          <w:tab w:val="clear" w:pos="9072"/>
          <w:tab w:val="left" w:pos="284"/>
        </w:tabs>
        <w:spacing w:before="80" w:after="80"/>
        <w:jc w:val="left"/>
        <w:rPr>
          <w:rFonts w:ascii="Times New Roman" w:hAnsi="Times New Roman"/>
          <w:b/>
          <w:bCs/>
          <w:sz w:val="22"/>
          <w:szCs w:val="22"/>
          <w:lang w:val="sr-Latn-RS"/>
        </w:rPr>
      </w:pPr>
      <w:r w:rsidRPr="009D12B4">
        <w:rPr>
          <w:rFonts w:ascii="Times New Roman" w:hAnsi="Times New Roman"/>
          <w:b/>
          <w:bCs/>
          <w:sz w:val="22"/>
          <w:szCs w:val="22"/>
          <w:lang w:val="sr-Latn-RS"/>
        </w:rPr>
        <w:t xml:space="preserve">4.9. Предозирање </w:t>
      </w:r>
    </w:p>
    <w:p w14:paraId="5E6BE4DC" w14:textId="77777777" w:rsidR="00647CC1" w:rsidRPr="009D12B4" w:rsidRDefault="00647CC1" w:rsidP="001B5B67">
      <w:pPr>
        <w:autoSpaceDE w:val="0"/>
        <w:autoSpaceDN w:val="0"/>
        <w:adjustRightInd w:val="0"/>
        <w:outlineLvl w:val="0"/>
        <w:rPr>
          <w:rFonts w:ascii="Times New Roman" w:hAnsi="Times New Roman"/>
          <w:bCs/>
          <w:sz w:val="22"/>
          <w:szCs w:val="22"/>
          <w:lang w:val="sr-Latn-RS"/>
        </w:rPr>
      </w:pPr>
    </w:p>
    <w:p w14:paraId="6C37BCB0" w14:textId="77777777" w:rsidR="00647CC1" w:rsidRPr="009D12B4" w:rsidRDefault="00647CC1" w:rsidP="001B5B67">
      <w:pPr>
        <w:autoSpaceDE w:val="0"/>
        <w:autoSpaceDN w:val="0"/>
        <w:adjustRightInd w:val="0"/>
        <w:outlineLvl w:val="0"/>
        <w:rPr>
          <w:rFonts w:ascii="Times New Roman" w:hAnsi="Times New Roman"/>
          <w:sz w:val="22"/>
          <w:szCs w:val="22"/>
          <w:lang w:val="sr-Latn-RS"/>
        </w:rPr>
      </w:pPr>
      <w:r w:rsidRPr="009D12B4">
        <w:rPr>
          <w:rFonts w:ascii="Times New Roman" w:hAnsi="Times New Roman"/>
          <w:bCs/>
          <w:sz w:val="22"/>
          <w:szCs w:val="22"/>
          <w:lang w:val="sr-Latn-RS"/>
        </w:rPr>
        <w:t>Нема специфичне терапије за предозирање аторвастатином. У случају предозирања, пацијента треба лијечити симптоматски и према потреби спроводити супортивне мјере. Потребно је пратити функцију јетре и серумске вриједности креатин киназе. С обзиром на високи проценат везивања аторвастатина за протеине плазме, од хемодијализе се не очекује да значајно повећа клиренс аторвастатина.</w:t>
      </w:r>
    </w:p>
    <w:p w14:paraId="314E93F0" w14:textId="3B61CDB9" w:rsidR="00647CC1" w:rsidRPr="009D12B4" w:rsidRDefault="00647CC1" w:rsidP="00BA330F">
      <w:pPr>
        <w:rPr>
          <w:rFonts w:ascii="Times New Roman" w:hAnsi="Times New Roman"/>
          <w:color w:val="0000FF"/>
          <w:sz w:val="22"/>
          <w:szCs w:val="22"/>
          <w:lang w:val="sr-Latn-RS"/>
        </w:rPr>
      </w:pPr>
    </w:p>
    <w:p w14:paraId="321E0B26" w14:textId="77777777" w:rsidR="004B3B72" w:rsidRPr="009D12B4" w:rsidRDefault="004B3B72" w:rsidP="00BA330F">
      <w:pPr>
        <w:rPr>
          <w:rFonts w:ascii="Times New Roman" w:hAnsi="Times New Roman"/>
          <w:color w:val="0000FF"/>
          <w:sz w:val="22"/>
          <w:szCs w:val="22"/>
          <w:lang w:val="sr-Latn-RS"/>
        </w:rPr>
      </w:pPr>
    </w:p>
    <w:p w14:paraId="73287835" w14:textId="77777777" w:rsidR="0056344F" w:rsidRPr="009D12B4" w:rsidRDefault="0056344F">
      <w:pPr>
        <w:pStyle w:val="Header"/>
        <w:tabs>
          <w:tab w:val="clear" w:pos="4536"/>
          <w:tab w:val="clear" w:pos="9072"/>
          <w:tab w:val="left" w:pos="284"/>
        </w:tabs>
        <w:jc w:val="left"/>
        <w:rPr>
          <w:rFonts w:ascii="Times New Roman" w:hAnsi="Times New Roman"/>
          <w:b/>
          <w:bCs/>
          <w:sz w:val="22"/>
          <w:szCs w:val="22"/>
          <w:lang w:val="sr-Latn-RS"/>
        </w:rPr>
      </w:pPr>
      <w:r w:rsidRPr="009D12B4">
        <w:rPr>
          <w:rFonts w:ascii="Times New Roman" w:hAnsi="Times New Roman"/>
          <w:b/>
          <w:bCs/>
          <w:sz w:val="22"/>
          <w:szCs w:val="22"/>
          <w:lang w:val="sr-Latn-RS"/>
        </w:rPr>
        <w:t>5. ФАРМАКОЛОШКИ ПОДАЦИ</w:t>
      </w:r>
    </w:p>
    <w:p w14:paraId="760F9C25" w14:textId="77777777" w:rsidR="00647CC1" w:rsidRPr="009D12B4" w:rsidRDefault="00647CC1">
      <w:pPr>
        <w:pStyle w:val="Header"/>
        <w:tabs>
          <w:tab w:val="clear" w:pos="4536"/>
          <w:tab w:val="clear" w:pos="9072"/>
          <w:tab w:val="left" w:pos="284"/>
        </w:tabs>
        <w:spacing w:before="80" w:after="80"/>
        <w:jc w:val="left"/>
        <w:rPr>
          <w:rFonts w:ascii="Times New Roman" w:hAnsi="Times New Roman"/>
          <w:b/>
          <w:bCs/>
          <w:sz w:val="22"/>
          <w:szCs w:val="22"/>
          <w:lang w:val="sr-Latn-RS"/>
        </w:rPr>
      </w:pPr>
      <w:r w:rsidRPr="009D12B4">
        <w:rPr>
          <w:rFonts w:ascii="Times New Roman" w:hAnsi="Times New Roman"/>
          <w:b/>
          <w:bCs/>
          <w:sz w:val="22"/>
          <w:szCs w:val="22"/>
          <w:lang w:val="sr-Latn-RS"/>
        </w:rPr>
        <w:t>5.1. Фармакодинамски подаци</w:t>
      </w:r>
    </w:p>
    <w:p w14:paraId="4DDA87B9" w14:textId="1BA3D5EA" w:rsidR="00647CC1" w:rsidRPr="009D12B4" w:rsidRDefault="00647CC1" w:rsidP="004B3B72">
      <w:pPr>
        <w:pStyle w:val="Header"/>
        <w:tabs>
          <w:tab w:val="clear" w:pos="4536"/>
          <w:tab w:val="clear" w:pos="9072"/>
          <w:tab w:val="left" w:pos="284"/>
        </w:tabs>
        <w:jc w:val="left"/>
        <w:rPr>
          <w:rFonts w:ascii="Times New Roman" w:hAnsi="Times New Roman"/>
          <w:bCs/>
          <w:sz w:val="22"/>
          <w:szCs w:val="22"/>
          <w:lang w:val="sr-Latn-RS"/>
        </w:rPr>
      </w:pPr>
      <w:r w:rsidRPr="009D12B4">
        <w:rPr>
          <w:rFonts w:ascii="Times New Roman" w:hAnsi="Times New Roman"/>
          <w:b/>
          <w:bCs/>
          <w:sz w:val="22"/>
          <w:szCs w:val="22"/>
          <w:lang w:val="sr-Latn-RS"/>
        </w:rPr>
        <w:t>Фармакотерапијска група:</w:t>
      </w:r>
      <w:r w:rsidR="004B3B72" w:rsidRPr="009D12B4">
        <w:rPr>
          <w:rFonts w:ascii="Times New Roman" w:hAnsi="Times New Roman"/>
          <w:bCs/>
          <w:sz w:val="22"/>
          <w:szCs w:val="22"/>
          <w:lang w:val="sr-Latn-RS"/>
        </w:rPr>
        <w:t xml:space="preserve"> </w:t>
      </w:r>
      <w:r w:rsidRPr="009D12B4">
        <w:rPr>
          <w:rFonts w:ascii="Times New Roman" w:hAnsi="Times New Roman"/>
          <w:bCs/>
          <w:sz w:val="22"/>
          <w:szCs w:val="22"/>
          <w:lang w:val="sr-Latn-RS"/>
        </w:rPr>
        <w:t>Агенси који модификују липиде</w:t>
      </w:r>
      <w:r w:rsidRPr="009D12B4">
        <w:rPr>
          <w:rFonts w:ascii="Times New Roman" w:hAnsi="Times New Roman"/>
          <w:sz w:val="22"/>
          <w:szCs w:val="22"/>
          <w:lang w:val="sr-Latn-RS"/>
        </w:rPr>
        <w:t>, инхибитори HMG-CoA редуктазе</w:t>
      </w:r>
    </w:p>
    <w:p w14:paraId="53959F2B" w14:textId="77777777" w:rsidR="00647CC1" w:rsidRPr="009D12B4" w:rsidRDefault="00647CC1" w:rsidP="0092529F">
      <w:pPr>
        <w:autoSpaceDE w:val="0"/>
        <w:autoSpaceDN w:val="0"/>
        <w:adjustRightInd w:val="0"/>
        <w:ind w:left="720"/>
        <w:rPr>
          <w:rFonts w:ascii="Times New Roman" w:hAnsi="Times New Roman"/>
          <w:color w:val="0000FF"/>
          <w:sz w:val="22"/>
          <w:szCs w:val="22"/>
          <w:lang w:val="sr-Latn-RS"/>
        </w:rPr>
      </w:pPr>
    </w:p>
    <w:p w14:paraId="60EF64E0" w14:textId="2594764C" w:rsidR="00647CC1" w:rsidRPr="009D12B4" w:rsidRDefault="00647CC1" w:rsidP="0092529F">
      <w:pPr>
        <w:autoSpaceDE w:val="0"/>
        <w:autoSpaceDN w:val="0"/>
        <w:adjustRightInd w:val="0"/>
        <w:rPr>
          <w:rFonts w:ascii="Times New Roman" w:hAnsi="Times New Roman"/>
          <w:b/>
          <w:bCs/>
          <w:sz w:val="22"/>
          <w:szCs w:val="22"/>
          <w:lang w:val="sr-Latn-RS"/>
        </w:rPr>
      </w:pPr>
      <w:r w:rsidRPr="009D12B4">
        <w:rPr>
          <w:rFonts w:ascii="Times New Roman" w:hAnsi="Times New Roman"/>
          <w:b/>
          <w:bCs/>
          <w:sz w:val="22"/>
          <w:szCs w:val="22"/>
          <w:lang w:val="sr-Latn-RS"/>
        </w:rPr>
        <w:t>АТЦ код:</w:t>
      </w:r>
      <w:r w:rsidR="004B3B72" w:rsidRPr="009D12B4">
        <w:rPr>
          <w:rFonts w:ascii="Times New Roman" w:hAnsi="Times New Roman"/>
          <w:sz w:val="22"/>
          <w:szCs w:val="22"/>
          <w:lang w:val="sr-Latn-RS"/>
        </w:rPr>
        <w:t xml:space="preserve"> </w:t>
      </w:r>
      <w:r w:rsidRPr="009D12B4">
        <w:rPr>
          <w:rFonts w:ascii="Times New Roman" w:hAnsi="Times New Roman"/>
          <w:sz w:val="22"/>
          <w:szCs w:val="22"/>
          <w:lang w:val="sr-Latn-RS"/>
        </w:rPr>
        <w:t>C10AA05</w:t>
      </w:r>
    </w:p>
    <w:p w14:paraId="5AFDC907" w14:textId="77777777" w:rsidR="00647CC1" w:rsidRPr="009D12B4" w:rsidRDefault="00647CC1">
      <w:pPr>
        <w:pStyle w:val="Header"/>
        <w:tabs>
          <w:tab w:val="clear" w:pos="4536"/>
          <w:tab w:val="clear" w:pos="9072"/>
          <w:tab w:val="left" w:pos="284"/>
        </w:tabs>
        <w:jc w:val="left"/>
        <w:rPr>
          <w:rFonts w:ascii="Times New Roman" w:hAnsi="Times New Roman"/>
          <w:color w:val="0000FF"/>
          <w:sz w:val="22"/>
          <w:szCs w:val="22"/>
          <w:lang w:val="sr-Latn-RS"/>
        </w:rPr>
      </w:pPr>
    </w:p>
    <w:p w14:paraId="484C79BC" w14:textId="77777777" w:rsidR="00647CC1" w:rsidRPr="009D12B4" w:rsidRDefault="00647CC1" w:rsidP="00C50D68">
      <w:pPr>
        <w:rPr>
          <w:rFonts w:ascii="Times New Roman" w:hAnsi="Times New Roman"/>
          <w:sz w:val="22"/>
          <w:szCs w:val="22"/>
          <w:lang w:val="sr-Latn-RS"/>
        </w:rPr>
      </w:pPr>
      <w:r w:rsidRPr="009D12B4">
        <w:rPr>
          <w:rFonts w:ascii="Times New Roman" w:hAnsi="Times New Roman"/>
          <w:sz w:val="22"/>
          <w:szCs w:val="22"/>
          <w:lang w:val="sr-Latn-RS"/>
        </w:rPr>
        <w:lastRenderedPageBreak/>
        <w:t xml:space="preserve">Аторвастатин је селективни, компетитивни инхибитор HMG-CoA редуктазе, ензима од којег зависи брзина конверзије 3-хидрокси-3-метил-глутарил коензима А у мевалонат, један од прекурсора стерола, укључујући и холестерол. Триглицериди и холестерол се у јетри инкорпорирају у липопротеине веома ниске густине (VLDL) и отпуштају се у плазму којом даље одлазе у периферна ткива. Липопротеин ниске густине (LDL) се формира из VLDL и катаболизује се првенствено преко рецептора високог афинитета за LDL (LDL рецептор). </w:t>
      </w:r>
    </w:p>
    <w:p w14:paraId="38E6FA3D" w14:textId="77777777" w:rsidR="00647CC1" w:rsidRPr="009D12B4" w:rsidRDefault="00647CC1" w:rsidP="002B7BA6">
      <w:pPr>
        <w:rPr>
          <w:rFonts w:ascii="Times New Roman" w:hAnsi="Times New Roman"/>
          <w:sz w:val="22"/>
          <w:szCs w:val="22"/>
          <w:lang w:val="sr-Latn-RS"/>
        </w:rPr>
      </w:pPr>
      <w:r w:rsidRPr="009D12B4">
        <w:rPr>
          <w:rFonts w:ascii="Times New Roman" w:hAnsi="Times New Roman"/>
          <w:sz w:val="22"/>
          <w:szCs w:val="22"/>
          <w:lang w:val="sr-Latn-RS"/>
        </w:rPr>
        <w:t>Аторвастатин снижава нивое холестерола и липопротеина у плазми инхибирајући HMG-CoA редуктазу и синтезу холестерола у јетри, и повећава број хепатичких LDL-рецептора на површини ћелија, што омогућава повећано преузимање и катаболизам LDL честица.</w:t>
      </w:r>
    </w:p>
    <w:p w14:paraId="101AC0F1" w14:textId="77777777" w:rsidR="00647CC1" w:rsidRPr="009D12B4" w:rsidRDefault="00647CC1" w:rsidP="002B7BA6">
      <w:pPr>
        <w:rPr>
          <w:rFonts w:ascii="Times New Roman" w:hAnsi="Times New Roman"/>
          <w:sz w:val="22"/>
          <w:szCs w:val="22"/>
          <w:lang w:val="sr-Latn-RS"/>
        </w:rPr>
      </w:pPr>
      <w:r w:rsidRPr="009D12B4">
        <w:rPr>
          <w:rFonts w:ascii="Times New Roman" w:hAnsi="Times New Roman"/>
          <w:sz w:val="22"/>
          <w:szCs w:val="22"/>
          <w:lang w:val="sr-Latn-RS"/>
        </w:rPr>
        <w:t>Аторвастатин смањује стварање LDL и број LDL честица. Аторвастатин проузрокује велико и трајно повећање активности LDL рецептора заједно са повољном промјеном квалитета циркулишућих LDL честица. Аторвастатин је ефикасан у смањењу концентрације LDL холестерола код пацијената са хомозиготном фамилијарном хиперхолестеролемијом, популација која нормално не реагује на хиполипемике.</w:t>
      </w:r>
    </w:p>
    <w:p w14:paraId="6D689BAA" w14:textId="0037800A" w:rsidR="00647CC1" w:rsidRPr="009D12B4" w:rsidRDefault="00647CC1" w:rsidP="00506059">
      <w:pPr>
        <w:rPr>
          <w:rFonts w:ascii="Times New Roman" w:hAnsi="Times New Roman"/>
          <w:sz w:val="22"/>
          <w:szCs w:val="22"/>
          <w:lang w:val="sr-Latn-RS"/>
        </w:rPr>
      </w:pPr>
      <w:r w:rsidRPr="009D12B4">
        <w:rPr>
          <w:rFonts w:ascii="Times New Roman" w:hAnsi="Times New Roman"/>
          <w:sz w:val="22"/>
          <w:szCs w:val="22"/>
          <w:lang w:val="sr-Latn-RS"/>
        </w:rPr>
        <w:t>Аторвастатин је показао снижавање концентрације укупног холестерола (30% - 46%), LDL-холестерола (41% - 61%), aполипопротеина B (34% - 50%), и триглицерида (14% - 33%), док изазива варијабилно повећање концентрације HDL-холестерола и аполипопротеина А1 у студију за одговор у зависности од дозе. Ови резултати су исти код пацијената са хомозиготном фамилијарном хиперхолестеролемијом, нефамилијарних форми хиперхолестеролемије, и мијешаних хиперлипидемијама, укључујући пацијенте који болују од дијабетес мелитуса тип 2.</w:t>
      </w:r>
    </w:p>
    <w:p w14:paraId="6128B8D9" w14:textId="77777777" w:rsidR="00647CC1" w:rsidRPr="009D12B4" w:rsidRDefault="00647CC1" w:rsidP="00506059">
      <w:pPr>
        <w:rPr>
          <w:rFonts w:ascii="Times New Roman" w:hAnsi="Times New Roman"/>
          <w:sz w:val="22"/>
          <w:szCs w:val="22"/>
          <w:lang w:val="sr-Latn-RS"/>
        </w:rPr>
      </w:pPr>
      <w:r w:rsidRPr="009D12B4">
        <w:rPr>
          <w:rFonts w:ascii="Times New Roman" w:hAnsi="Times New Roman"/>
          <w:sz w:val="22"/>
          <w:szCs w:val="22"/>
          <w:lang w:val="sr-Latn-RS"/>
        </w:rPr>
        <w:t>Смањење укупног холестерола, LDL холестерола и аполипопротеина В је показало да смањује ризик од настанка кардиоваскуларних догађаја и кардиоваскуларног морталитета.</w:t>
      </w:r>
    </w:p>
    <w:p w14:paraId="724852D7" w14:textId="77777777" w:rsidR="00647CC1" w:rsidRPr="009D12B4" w:rsidRDefault="00647CC1" w:rsidP="00546060">
      <w:pPr>
        <w:rPr>
          <w:rFonts w:ascii="Times New Roman" w:hAnsi="Times New Roman"/>
          <w:sz w:val="22"/>
          <w:szCs w:val="22"/>
          <w:u w:val="single"/>
          <w:lang w:val="sr-Latn-RS"/>
        </w:rPr>
      </w:pPr>
    </w:p>
    <w:p w14:paraId="5B9F0587" w14:textId="77777777" w:rsidR="00647CC1" w:rsidRPr="009D12B4" w:rsidRDefault="00647CC1" w:rsidP="00546060">
      <w:pPr>
        <w:rPr>
          <w:rFonts w:ascii="Times New Roman" w:hAnsi="Times New Roman"/>
          <w:sz w:val="22"/>
          <w:szCs w:val="22"/>
          <w:u w:val="single"/>
          <w:lang w:val="sr-Latn-RS"/>
        </w:rPr>
      </w:pPr>
      <w:r w:rsidRPr="009D12B4">
        <w:rPr>
          <w:rFonts w:ascii="Times New Roman" w:hAnsi="Times New Roman"/>
          <w:sz w:val="22"/>
          <w:szCs w:val="22"/>
          <w:u w:val="single"/>
          <w:lang w:val="sr-Latn-RS"/>
        </w:rPr>
        <w:t>Хомозиготна фамилијарна хиперхолестеролемија</w:t>
      </w:r>
    </w:p>
    <w:p w14:paraId="7EA3FCF5" w14:textId="77777777" w:rsidR="00647CC1" w:rsidRPr="009D12B4" w:rsidRDefault="00647CC1" w:rsidP="00546060">
      <w:pPr>
        <w:rPr>
          <w:rFonts w:ascii="Times New Roman" w:hAnsi="Times New Roman"/>
          <w:sz w:val="22"/>
          <w:szCs w:val="22"/>
          <w:lang w:val="sr-Latn-RS"/>
        </w:rPr>
      </w:pPr>
      <w:r w:rsidRPr="009D12B4">
        <w:rPr>
          <w:rFonts w:ascii="Times New Roman" w:hAnsi="Times New Roman"/>
          <w:sz w:val="22"/>
          <w:szCs w:val="22"/>
          <w:lang w:val="sr-Latn-RS"/>
        </w:rPr>
        <w:t>У мултицентричној, отвореној студији која је трајала 8 недјеља са могућношћу екстензије са различитом дужином, учествовало је 335 пацијената, 89 са хомозиготном фамилијарном хиперхолестеролемијом. Од ових 89 пацијената, средње смањење концентрације LDL холестерола је износило просјечно 20%. Аторвастатин је примијењен у дозама до 80 mg/дан.</w:t>
      </w:r>
    </w:p>
    <w:p w14:paraId="742C38F0" w14:textId="77777777" w:rsidR="00647CC1" w:rsidRPr="009D12B4" w:rsidRDefault="00647CC1" w:rsidP="0053269D">
      <w:pPr>
        <w:rPr>
          <w:rFonts w:ascii="Times New Roman" w:hAnsi="Times New Roman"/>
          <w:sz w:val="22"/>
          <w:szCs w:val="22"/>
          <w:u w:val="single"/>
          <w:lang w:val="sr-Latn-RS"/>
        </w:rPr>
      </w:pPr>
    </w:p>
    <w:p w14:paraId="5F914BCB" w14:textId="77777777" w:rsidR="00647CC1" w:rsidRPr="009D12B4" w:rsidRDefault="00647CC1" w:rsidP="0053269D">
      <w:pPr>
        <w:rPr>
          <w:rFonts w:ascii="Times New Roman" w:hAnsi="Times New Roman"/>
          <w:sz w:val="22"/>
          <w:szCs w:val="22"/>
          <w:u w:val="single"/>
          <w:lang w:val="sr-Latn-RS"/>
        </w:rPr>
      </w:pPr>
      <w:r w:rsidRPr="009D12B4">
        <w:rPr>
          <w:rFonts w:ascii="Times New Roman" w:hAnsi="Times New Roman"/>
          <w:sz w:val="22"/>
          <w:szCs w:val="22"/>
          <w:u w:val="single"/>
          <w:lang w:val="sr-Latn-RS"/>
        </w:rPr>
        <w:t>Атеросклероза</w:t>
      </w:r>
    </w:p>
    <w:p w14:paraId="64158748" w14:textId="73375254" w:rsidR="00647CC1" w:rsidRPr="009D12B4" w:rsidRDefault="00647CC1" w:rsidP="0053269D">
      <w:pPr>
        <w:rPr>
          <w:rFonts w:ascii="Times New Roman" w:hAnsi="Times New Roman"/>
          <w:sz w:val="22"/>
          <w:szCs w:val="22"/>
          <w:lang w:val="sr-Latn-RS"/>
        </w:rPr>
      </w:pPr>
      <w:r w:rsidRPr="009D12B4">
        <w:rPr>
          <w:rFonts w:ascii="Times New Roman" w:hAnsi="Times New Roman"/>
          <w:sz w:val="22"/>
          <w:szCs w:val="22"/>
          <w:lang w:val="sr-Latn-RS"/>
        </w:rPr>
        <w:t>У студији под називом Reversing Atherosclerosis with Aggressive Lipid- Lowering Study (REVERSAL) процијењивано је дејство интензивног снижавања липида аторвастатином од 80 mg и стандарног степена смањивања липида правастатином од 40 mg на коронарну атеросклерозу помоћу интраваскуларног ултразвука (</w:t>
      </w:r>
      <w:r w:rsidR="00601786" w:rsidRPr="009D12B4">
        <w:rPr>
          <w:rFonts w:ascii="Times New Roman" w:hAnsi="Times New Roman"/>
          <w:sz w:val="22"/>
          <w:szCs w:val="22"/>
          <w:lang w:val="sr-Latn-RS"/>
        </w:rPr>
        <w:t xml:space="preserve">енгл. </w:t>
      </w:r>
      <w:r w:rsidR="00601786" w:rsidRPr="009D12B4">
        <w:rPr>
          <w:rFonts w:ascii="Times New Roman" w:hAnsi="Times New Roman"/>
          <w:i/>
          <w:sz w:val="22"/>
          <w:szCs w:val="22"/>
          <w:lang w:val="sr-Latn-RS"/>
        </w:rPr>
        <w:t>intravascular ultrasound,</w:t>
      </w:r>
      <w:r w:rsidR="00601786" w:rsidRPr="009D12B4">
        <w:rPr>
          <w:rFonts w:ascii="Times New Roman" w:hAnsi="Times New Roman"/>
          <w:sz w:val="22"/>
          <w:szCs w:val="22"/>
          <w:lang w:val="sr-Latn-RS"/>
        </w:rPr>
        <w:t xml:space="preserve"> </w:t>
      </w:r>
      <w:r w:rsidRPr="009D12B4">
        <w:rPr>
          <w:rFonts w:ascii="Times New Roman" w:hAnsi="Times New Roman"/>
          <w:sz w:val="22"/>
          <w:szCs w:val="22"/>
          <w:lang w:val="sr-Latn-RS"/>
        </w:rPr>
        <w:t>IVUS), током ангиографије, код пацијената са коронарном болешћу срца. У овој рандомизованој, двоструко-слијепој, мултицентричној, контролисаној клиничкој студији, IVUS је рађен на почетку и послије 18 мјесеци код 502 пацијента. У аторвастатин групи (n=253), није било прогресије атеросклерозе.</w:t>
      </w:r>
    </w:p>
    <w:p w14:paraId="28F3BB83" w14:textId="06B216C1" w:rsidR="00647CC1" w:rsidRPr="009D12B4" w:rsidRDefault="00601786" w:rsidP="0053269D">
      <w:pPr>
        <w:rPr>
          <w:rFonts w:ascii="Times New Roman" w:hAnsi="Times New Roman"/>
          <w:sz w:val="22"/>
          <w:szCs w:val="22"/>
          <w:lang w:val="sr-Latn-RS"/>
        </w:rPr>
      </w:pPr>
      <w:r w:rsidRPr="009D12B4">
        <w:rPr>
          <w:rFonts w:ascii="Times New Roman" w:hAnsi="Times New Roman"/>
          <w:color w:val="000000"/>
          <w:sz w:val="22"/>
          <w:szCs w:val="22"/>
          <w:lang w:val="sr-Latn-RS"/>
        </w:rPr>
        <w:t>Медијана</w:t>
      </w:r>
      <w:r w:rsidR="00647CC1" w:rsidRPr="009D12B4">
        <w:rPr>
          <w:rFonts w:ascii="Times New Roman" w:hAnsi="Times New Roman"/>
          <w:color w:val="000000"/>
          <w:sz w:val="22"/>
          <w:szCs w:val="22"/>
          <w:lang w:val="sr-Latn-RS"/>
        </w:rPr>
        <w:t xml:space="preserve"> промјене укупног волумена атерома (критеријум примарне студије) у односу на контролу је би</w:t>
      </w:r>
      <w:r w:rsidRPr="009D12B4">
        <w:rPr>
          <w:rFonts w:ascii="Times New Roman" w:hAnsi="Times New Roman"/>
          <w:color w:val="000000"/>
          <w:sz w:val="22"/>
          <w:szCs w:val="22"/>
          <w:lang w:val="sr-Latn-RS"/>
        </w:rPr>
        <w:t>ла</w:t>
      </w:r>
      <w:r w:rsidR="00647CC1" w:rsidRPr="009D12B4">
        <w:rPr>
          <w:rFonts w:ascii="Times New Roman" w:hAnsi="Times New Roman"/>
          <w:color w:val="000000"/>
          <w:sz w:val="22"/>
          <w:szCs w:val="22"/>
          <w:lang w:val="sr-Latn-RS"/>
        </w:rPr>
        <w:t xml:space="preserve"> -0.4% (p=0.98) у аторвастатин групи и +2.7% (p=0.001) у правастатин групи (n=249). У поређењу са правастатином ефекти аторвастатина су били статистички значајни (p=0.02). Ефекат </w:t>
      </w:r>
      <w:r w:rsidR="00647CC1" w:rsidRPr="009D12B4">
        <w:rPr>
          <w:rFonts w:ascii="Times New Roman" w:hAnsi="Times New Roman"/>
          <w:sz w:val="22"/>
          <w:szCs w:val="22"/>
          <w:lang w:val="sr-Latn-RS"/>
        </w:rPr>
        <w:t xml:space="preserve">интензивног </w:t>
      </w:r>
      <w:r w:rsidR="00647CC1" w:rsidRPr="009D12B4">
        <w:rPr>
          <w:rFonts w:ascii="Times New Roman" w:hAnsi="Times New Roman"/>
          <w:color w:val="000000"/>
          <w:sz w:val="22"/>
          <w:szCs w:val="22"/>
          <w:lang w:val="sr-Latn-RS"/>
        </w:rPr>
        <w:t xml:space="preserve">снижавања липида посматрајући кардиоваскуларне </w:t>
      </w:r>
      <w:r w:rsidRPr="009D12B4">
        <w:rPr>
          <w:rFonts w:ascii="Times New Roman" w:hAnsi="Times New Roman"/>
          <w:color w:val="000000"/>
          <w:sz w:val="22"/>
          <w:szCs w:val="22"/>
          <w:lang w:val="sr-Latn-RS"/>
        </w:rPr>
        <w:t>параметре праћења</w:t>
      </w:r>
      <w:r w:rsidR="00647CC1" w:rsidRPr="009D12B4">
        <w:rPr>
          <w:rFonts w:ascii="Times New Roman" w:hAnsi="Times New Roman"/>
          <w:color w:val="000000"/>
          <w:sz w:val="22"/>
          <w:szCs w:val="22"/>
          <w:lang w:val="sr-Latn-RS"/>
        </w:rPr>
        <w:t xml:space="preserve"> (нпр. потреба за реваскуларизацијом, нефатални инфаркт миокарда, коронарна смртност) није био проучаван у овој студији.</w:t>
      </w:r>
    </w:p>
    <w:p w14:paraId="296D48B6" w14:textId="336A1608" w:rsidR="00647CC1" w:rsidRPr="009D12B4" w:rsidRDefault="00647CC1" w:rsidP="0053269D">
      <w:pPr>
        <w:rPr>
          <w:rFonts w:ascii="Times New Roman" w:hAnsi="Times New Roman"/>
          <w:color w:val="FF00FF"/>
          <w:sz w:val="22"/>
          <w:szCs w:val="22"/>
          <w:lang w:val="sr-Latn-RS"/>
        </w:rPr>
      </w:pPr>
      <w:r w:rsidRPr="009D12B4">
        <w:rPr>
          <w:rFonts w:ascii="Times New Roman" w:hAnsi="Times New Roman"/>
          <w:color w:val="000000"/>
          <w:sz w:val="22"/>
          <w:szCs w:val="22"/>
          <w:lang w:val="sr-Latn-RS"/>
        </w:rPr>
        <w:t>У аторвастатин групи, LDL холестерол се смањио до средње вриједности 2.04 mmol</w:t>
      </w:r>
      <w:r w:rsidR="00601786" w:rsidRPr="009D12B4">
        <w:rPr>
          <w:rFonts w:ascii="Times New Roman" w:hAnsi="Times New Roman"/>
          <w:color w:val="000000"/>
          <w:sz w:val="22"/>
          <w:szCs w:val="22"/>
          <w:lang w:val="sr-Latn-RS"/>
        </w:rPr>
        <w:t>/l</w:t>
      </w:r>
      <w:r w:rsidRPr="009D12B4">
        <w:rPr>
          <w:rFonts w:ascii="Times New Roman" w:hAnsi="Times New Roman"/>
          <w:color w:val="000000"/>
          <w:sz w:val="22"/>
          <w:szCs w:val="22"/>
          <w:lang w:val="sr-Latn-RS"/>
        </w:rPr>
        <w:t xml:space="preserve"> ± 0.8 (78.9 mg/dl ± 30) од</w:t>
      </w:r>
      <w:r w:rsidRPr="009D12B4">
        <w:rPr>
          <w:rFonts w:ascii="Times New Roman" w:hAnsi="Times New Roman"/>
          <w:sz w:val="22"/>
          <w:szCs w:val="22"/>
          <w:lang w:val="sr-Latn-RS"/>
        </w:rPr>
        <w:t xml:space="preserve"> полазне</w:t>
      </w:r>
      <w:r w:rsidRPr="009D12B4">
        <w:rPr>
          <w:rFonts w:ascii="Times New Roman" w:hAnsi="Times New Roman"/>
          <w:color w:val="000000"/>
          <w:sz w:val="22"/>
          <w:szCs w:val="22"/>
          <w:lang w:val="sr-Latn-RS"/>
        </w:rPr>
        <w:t xml:space="preserve"> вриједности 3.89 mmol</w:t>
      </w:r>
      <w:r w:rsidR="00601786" w:rsidRPr="009D12B4">
        <w:rPr>
          <w:rFonts w:ascii="Times New Roman" w:hAnsi="Times New Roman"/>
          <w:color w:val="000000"/>
          <w:sz w:val="22"/>
          <w:szCs w:val="22"/>
          <w:lang w:val="sr-Latn-RS"/>
        </w:rPr>
        <w:t>/l</w:t>
      </w:r>
      <w:r w:rsidRPr="009D12B4">
        <w:rPr>
          <w:rFonts w:ascii="Times New Roman" w:hAnsi="Times New Roman"/>
          <w:color w:val="000000"/>
          <w:sz w:val="22"/>
          <w:szCs w:val="22"/>
          <w:lang w:val="sr-Latn-RS"/>
        </w:rPr>
        <w:t xml:space="preserve"> ± 0.7 (150 mg/dl ± 28) док је у правастатин групи, концентрација LDL смањена до 2.85 mmol</w:t>
      </w:r>
      <w:r w:rsidR="00601786" w:rsidRPr="009D12B4">
        <w:rPr>
          <w:rFonts w:ascii="Times New Roman" w:hAnsi="Times New Roman"/>
          <w:color w:val="000000"/>
          <w:sz w:val="22"/>
          <w:szCs w:val="22"/>
          <w:lang w:val="sr-Latn-RS"/>
        </w:rPr>
        <w:t>/l</w:t>
      </w:r>
      <w:r w:rsidRPr="009D12B4">
        <w:rPr>
          <w:rFonts w:ascii="Times New Roman" w:hAnsi="Times New Roman"/>
          <w:color w:val="000000"/>
          <w:sz w:val="22"/>
          <w:szCs w:val="22"/>
          <w:lang w:val="sr-Latn-RS"/>
        </w:rPr>
        <w:t xml:space="preserve"> ± 0.7 (110 mg/dl ± 26) од </w:t>
      </w:r>
      <w:r w:rsidRPr="009D12B4">
        <w:rPr>
          <w:rFonts w:ascii="Times New Roman" w:hAnsi="Times New Roman"/>
          <w:sz w:val="22"/>
          <w:szCs w:val="22"/>
          <w:lang w:val="sr-Latn-RS"/>
        </w:rPr>
        <w:t>полазне вриједности 3.89 mmol</w:t>
      </w:r>
      <w:r w:rsidR="00601786" w:rsidRPr="009D12B4">
        <w:rPr>
          <w:rFonts w:ascii="Times New Roman" w:hAnsi="Times New Roman"/>
          <w:sz w:val="22"/>
          <w:szCs w:val="22"/>
          <w:lang w:val="sr-Latn-RS"/>
        </w:rPr>
        <w:t>/l</w:t>
      </w:r>
      <w:r w:rsidRPr="009D12B4">
        <w:rPr>
          <w:rFonts w:ascii="Times New Roman" w:hAnsi="Times New Roman"/>
          <w:sz w:val="22"/>
          <w:szCs w:val="22"/>
          <w:lang w:val="sr-Latn-RS"/>
        </w:rPr>
        <w:t xml:space="preserve"> ± 0.7 (150 mg/dl ± 26) (p&lt;0.0001). Аторвастатин је такође значајно снизио средњи укупни холестерол за 34.1% (правастатин: -18.4%, p&lt;0.0001), средње вриједности триглицерида за 20% (правастатин: -6.8%, p&lt;0.0009), и средње вриједности аполипопротеина B за 39.1% (правастатин: -22.0%, p&lt;0.0001). Аторвастатин је повећао средње вриједности HDL-холестерола за 2.9% (правастатин: +5.6%, p=NS). Ниво С реактивног протеина CRP је снижен за 36.4% у групи која је примала аторвастатин у поређењу са смањењем од 5.2% у групи на правастатину (p&lt;0.0001).</w:t>
      </w:r>
    </w:p>
    <w:p w14:paraId="608B49D4" w14:textId="77777777" w:rsidR="00647CC1" w:rsidRPr="009D12B4" w:rsidRDefault="00647CC1" w:rsidP="0053269D">
      <w:pPr>
        <w:rPr>
          <w:rFonts w:ascii="Times New Roman" w:hAnsi="Times New Roman"/>
          <w:sz w:val="22"/>
          <w:szCs w:val="22"/>
          <w:lang w:val="sr-Latn-RS"/>
        </w:rPr>
      </w:pPr>
      <w:r w:rsidRPr="009D12B4">
        <w:rPr>
          <w:rFonts w:ascii="Times New Roman" w:hAnsi="Times New Roman"/>
          <w:sz w:val="22"/>
          <w:szCs w:val="22"/>
          <w:lang w:val="sr-Latn-RS"/>
        </w:rPr>
        <w:t xml:space="preserve">Резултати студије се односе на дозу од 80 mg. Због тога се не могу односити на ниже дозе. </w:t>
      </w:r>
    </w:p>
    <w:p w14:paraId="5A9C3071" w14:textId="77777777" w:rsidR="00647CC1" w:rsidRPr="009D12B4" w:rsidRDefault="00647CC1" w:rsidP="0053269D">
      <w:pPr>
        <w:rPr>
          <w:rFonts w:ascii="Times New Roman" w:hAnsi="Times New Roman"/>
          <w:color w:val="FF00FF"/>
          <w:sz w:val="22"/>
          <w:szCs w:val="22"/>
          <w:lang w:val="sr-Latn-RS"/>
        </w:rPr>
      </w:pPr>
      <w:r w:rsidRPr="009D12B4">
        <w:rPr>
          <w:rFonts w:ascii="Times New Roman" w:hAnsi="Times New Roman"/>
          <w:sz w:val="22"/>
          <w:szCs w:val="22"/>
          <w:lang w:val="sr-Latn-RS"/>
        </w:rPr>
        <w:t xml:space="preserve">Профили безбједности </w:t>
      </w:r>
      <w:r w:rsidRPr="009D12B4">
        <w:rPr>
          <w:rStyle w:val="hps"/>
          <w:rFonts w:ascii="Times New Roman" w:hAnsi="Times New Roman"/>
          <w:sz w:val="22"/>
          <w:szCs w:val="22"/>
          <w:lang w:val="sr-Latn-RS"/>
        </w:rPr>
        <w:t>и подношљивости код двије групе пацијената су били упоредиви</w:t>
      </w:r>
      <w:r w:rsidRPr="009D12B4">
        <w:rPr>
          <w:rFonts w:ascii="Times New Roman" w:hAnsi="Times New Roman"/>
          <w:sz w:val="22"/>
          <w:szCs w:val="22"/>
          <w:lang w:val="sr-Latn-RS"/>
        </w:rPr>
        <w:t>.</w:t>
      </w:r>
      <w:r w:rsidRPr="009D12B4">
        <w:rPr>
          <w:rFonts w:ascii="Times New Roman" w:hAnsi="Times New Roman"/>
          <w:color w:val="FF00FF"/>
          <w:sz w:val="22"/>
          <w:szCs w:val="22"/>
          <w:lang w:val="sr-Latn-RS"/>
        </w:rPr>
        <w:br/>
      </w:r>
      <w:r w:rsidRPr="009D12B4">
        <w:rPr>
          <w:rFonts w:ascii="Times New Roman" w:hAnsi="Times New Roman"/>
          <w:sz w:val="22"/>
          <w:szCs w:val="22"/>
          <w:lang w:val="sr-Latn-RS"/>
        </w:rPr>
        <w:t xml:space="preserve">Утицај </w:t>
      </w:r>
      <w:r w:rsidRPr="009D12B4">
        <w:rPr>
          <w:rStyle w:val="hps"/>
          <w:rFonts w:ascii="Times New Roman" w:hAnsi="Times New Roman"/>
          <w:sz w:val="22"/>
          <w:szCs w:val="22"/>
          <w:lang w:val="sr-Latn-RS"/>
        </w:rPr>
        <w:t>интензивног смањења липида посматрајући главне кардиоваскуларне циљеве није истраживан у овој студији</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Дакле</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клинички значај ових резултата у односу на примарну и секундарну превенцију кардиоваскуларних догађаја је непознат.</w:t>
      </w:r>
    </w:p>
    <w:p w14:paraId="34FB4481" w14:textId="77777777" w:rsidR="00647CC1" w:rsidRPr="009D12B4" w:rsidRDefault="00647CC1" w:rsidP="00E2275D">
      <w:pPr>
        <w:rPr>
          <w:rFonts w:ascii="Times New Roman" w:hAnsi="Times New Roman"/>
          <w:sz w:val="22"/>
          <w:szCs w:val="22"/>
          <w:lang w:val="sr-Latn-RS"/>
        </w:rPr>
      </w:pPr>
    </w:p>
    <w:p w14:paraId="267FE075" w14:textId="77777777" w:rsidR="00647CC1" w:rsidRPr="009D12B4" w:rsidRDefault="00647CC1" w:rsidP="002444CB">
      <w:pPr>
        <w:rPr>
          <w:rFonts w:ascii="Times New Roman" w:hAnsi="Times New Roman"/>
          <w:sz w:val="22"/>
          <w:szCs w:val="22"/>
          <w:u w:val="single"/>
          <w:lang w:val="sr-Latn-RS"/>
        </w:rPr>
      </w:pPr>
      <w:r w:rsidRPr="009D12B4">
        <w:rPr>
          <w:rFonts w:ascii="Times New Roman" w:hAnsi="Times New Roman"/>
          <w:sz w:val="22"/>
          <w:szCs w:val="22"/>
          <w:u w:val="single"/>
          <w:lang w:val="sr-Latn-RS"/>
        </w:rPr>
        <w:t>Акутни коронарни синдром</w:t>
      </w:r>
    </w:p>
    <w:p w14:paraId="12D2A8F2" w14:textId="6681F897" w:rsidR="00647CC1" w:rsidRPr="009D12B4" w:rsidRDefault="00647CC1" w:rsidP="002444CB">
      <w:pPr>
        <w:rPr>
          <w:rFonts w:ascii="Times New Roman" w:hAnsi="Times New Roman"/>
          <w:sz w:val="22"/>
          <w:szCs w:val="22"/>
          <w:lang w:val="sr-Latn-RS"/>
        </w:rPr>
      </w:pPr>
      <w:r w:rsidRPr="009D12B4">
        <w:rPr>
          <w:rFonts w:ascii="Times New Roman" w:hAnsi="Times New Roman"/>
          <w:sz w:val="22"/>
          <w:szCs w:val="22"/>
          <w:lang w:val="sr-Latn-RS"/>
        </w:rPr>
        <w:t xml:space="preserve">У MIRACL студији, примијењен је аторвастатин од 80 mg код 3086 пацијената (аторвастатин n=1538; плацебо n=1548) са акутним коронарним синдромом (инфаркт миокарда без Q таласа или нестабилна ангина пекторис). Третман је започет током акутне фазе након хоспитализације и трајао је 16 недјеља. Терапија аторвастатином од 80 mg/дан је продужила вријеме појаве комбинованих примарних </w:t>
      </w:r>
      <w:r w:rsidR="00E749F4" w:rsidRPr="009D12B4">
        <w:rPr>
          <w:rFonts w:ascii="Times New Roman" w:hAnsi="Times New Roman"/>
          <w:sz w:val="22"/>
          <w:szCs w:val="22"/>
          <w:lang w:val="sr-Latn-RS"/>
        </w:rPr>
        <w:t>параметара праћења</w:t>
      </w:r>
      <w:r w:rsidRPr="009D12B4">
        <w:rPr>
          <w:rFonts w:ascii="Times New Roman" w:hAnsi="Times New Roman"/>
          <w:sz w:val="22"/>
          <w:szCs w:val="22"/>
          <w:lang w:val="sr-Latn-RS"/>
        </w:rPr>
        <w:t xml:space="preserve"> студије, који су дефинисани као смрт усљед било ког узрока, нефатални инфаркт миокарда, поновни срчани застој или ангина пекторис са доказаном исхемијом срца која захтијева хоспитализацију, индикујући смањење ризика за 16% (p=0.048). </w:t>
      </w:r>
    </w:p>
    <w:p w14:paraId="36A8077C" w14:textId="548CAA32" w:rsidR="00647CC1" w:rsidRPr="009D12B4" w:rsidRDefault="00647CC1" w:rsidP="00FB7E1C">
      <w:pPr>
        <w:rPr>
          <w:rFonts w:ascii="Times New Roman" w:hAnsi="Times New Roman"/>
          <w:sz w:val="22"/>
          <w:szCs w:val="22"/>
          <w:lang w:val="sr-Latn-RS"/>
        </w:rPr>
      </w:pPr>
      <w:r w:rsidRPr="009D12B4">
        <w:rPr>
          <w:rFonts w:ascii="Times New Roman" w:hAnsi="Times New Roman"/>
          <w:sz w:val="22"/>
          <w:szCs w:val="22"/>
          <w:lang w:val="sr-Latn-RS"/>
        </w:rPr>
        <w:t xml:space="preserve">Ово је углавном било због смањења за 26% поновне хоспитализације због ангине пекторис са документованим доказом исхемије миокарда (p=0.018). Остали секундарни </w:t>
      </w:r>
      <w:r w:rsidR="00E749F4" w:rsidRPr="009D12B4">
        <w:rPr>
          <w:rFonts w:ascii="Times New Roman" w:hAnsi="Times New Roman"/>
          <w:sz w:val="22"/>
          <w:szCs w:val="22"/>
          <w:lang w:val="sr-Latn-RS"/>
        </w:rPr>
        <w:t>параметри праћења</w:t>
      </w:r>
      <w:r w:rsidRPr="009D12B4">
        <w:rPr>
          <w:rFonts w:ascii="Times New Roman" w:hAnsi="Times New Roman"/>
          <w:sz w:val="22"/>
          <w:szCs w:val="22"/>
          <w:lang w:val="sr-Latn-RS"/>
        </w:rPr>
        <w:t xml:space="preserve"> студије нијесу достигли статистичку значајност (просјечно: плацебо: 22.2%, аторвастатин: 22.4%). </w:t>
      </w:r>
    </w:p>
    <w:p w14:paraId="6733E308" w14:textId="2B3E8A6D" w:rsidR="00647CC1" w:rsidRPr="009D12B4" w:rsidRDefault="00647CC1" w:rsidP="007264D6">
      <w:pPr>
        <w:rPr>
          <w:rFonts w:ascii="Times New Roman" w:hAnsi="Times New Roman"/>
          <w:sz w:val="22"/>
          <w:szCs w:val="22"/>
          <w:lang w:val="sr-Latn-RS"/>
        </w:rPr>
      </w:pPr>
      <w:r w:rsidRPr="009D12B4">
        <w:rPr>
          <w:rFonts w:ascii="Times New Roman" w:hAnsi="Times New Roman"/>
          <w:sz w:val="22"/>
          <w:szCs w:val="22"/>
          <w:lang w:val="sr-Latn-RS"/>
        </w:rPr>
        <w:t>Безбједносни профил аторвастатина у MIRACL студији је био сличан оном који је описан у дијелу 4.8.</w:t>
      </w:r>
    </w:p>
    <w:p w14:paraId="4C999295" w14:textId="77777777" w:rsidR="00647CC1" w:rsidRPr="009D12B4" w:rsidRDefault="00647CC1" w:rsidP="007264D6">
      <w:pPr>
        <w:rPr>
          <w:rFonts w:ascii="Times New Roman" w:hAnsi="Times New Roman"/>
          <w:color w:val="FF00FF"/>
          <w:sz w:val="22"/>
          <w:szCs w:val="22"/>
          <w:u w:val="single"/>
          <w:lang w:val="sr-Latn-RS"/>
        </w:rPr>
      </w:pPr>
    </w:p>
    <w:p w14:paraId="3A992E74" w14:textId="77777777" w:rsidR="00647CC1" w:rsidRPr="009D12B4" w:rsidRDefault="00647CC1" w:rsidP="007264D6">
      <w:pPr>
        <w:rPr>
          <w:rFonts w:ascii="Times New Roman" w:hAnsi="Times New Roman"/>
          <w:sz w:val="22"/>
          <w:szCs w:val="22"/>
          <w:u w:val="single"/>
          <w:lang w:val="sr-Latn-RS"/>
        </w:rPr>
      </w:pPr>
      <w:r w:rsidRPr="009D12B4">
        <w:rPr>
          <w:rFonts w:ascii="Times New Roman" w:hAnsi="Times New Roman"/>
          <w:sz w:val="22"/>
          <w:szCs w:val="22"/>
          <w:u w:val="single"/>
          <w:lang w:val="sr-Latn-RS"/>
        </w:rPr>
        <w:t>Превенција кардиоваскуларних болести</w:t>
      </w:r>
    </w:p>
    <w:p w14:paraId="2197E731" w14:textId="4877568B" w:rsidR="00647CC1" w:rsidRPr="009D12B4" w:rsidRDefault="00647CC1" w:rsidP="007264D6">
      <w:pPr>
        <w:rPr>
          <w:rFonts w:ascii="Times New Roman" w:hAnsi="Times New Roman"/>
          <w:color w:val="FF00FF"/>
          <w:sz w:val="22"/>
          <w:szCs w:val="22"/>
          <w:lang w:val="sr-Latn-RS"/>
        </w:rPr>
      </w:pPr>
      <w:r w:rsidRPr="009D12B4">
        <w:rPr>
          <w:rFonts w:ascii="Times New Roman" w:hAnsi="Times New Roman"/>
          <w:sz w:val="22"/>
          <w:szCs w:val="22"/>
          <w:lang w:val="sr-Latn-RS"/>
        </w:rPr>
        <w:t>Ефекат аторвастатина на фаталну и нефаталну коронарну болест срца испитиван је у рандомизованој, двоструко-слијепој, плацебо-контролисаној студији под називом Anglo-Scandinavian Cardiac Outcomes Trial Lipid Lowering Arm (ASCOT-LLA). Пацијенти су били хипертензивни, старости од 40-79 година, без претходног инфаркта миокарда или третмана ангине пекторис, са нивоима укупног холестерола ≤ 6.5 mmol</w:t>
      </w:r>
      <w:r w:rsidR="00601786" w:rsidRPr="009D12B4">
        <w:rPr>
          <w:rFonts w:ascii="Times New Roman" w:hAnsi="Times New Roman"/>
          <w:sz w:val="22"/>
          <w:szCs w:val="22"/>
          <w:lang w:val="sr-Latn-RS"/>
        </w:rPr>
        <w:t>/l</w:t>
      </w:r>
      <w:r w:rsidRPr="009D12B4">
        <w:rPr>
          <w:rFonts w:ascii="Times New Roman" w:hAnsi="Times New Roman"/>
          <w:sz w:val="22"/>
          <w:szCs w:val="22"/>
          <w:lang w:val="sr-Latn-RS"/>
        </w:rPr>
        <w:t xml:space="preserve"> (251 mg/dl). Сви пацијенти су имали најмање још 3 претходно дефинисана фактора кардиоваскуланог ризика: мушки пол, године ≥ 55, пушење, дијабетес, анамнезу коронарне болести срца код рођака првог кољена, укупни холестерол: HDL-холестерол &gt; 6, болест периферних крвних судова, хипертрофију лијеве коморе, претходни цереброваскуларни догађај, специфичне абнормалности у ЕКG –у, протеинурију/албуминурију. Нијесу сви укључени пацијенти процијењени као високо ризични за развој првог кардиоваскуларног догађаја.</w:t>
      </w:r>
    </w:p>
    <w:p w14:paraId="5B8D0E7A" w14:textId="77777777" w:rsidR="00647CC1" w:rsidRPr="009D12B4" w:rsidRDefault="00647CC1" w:rsidP="007264D6">
      <w:pPr>
        <w:rPr>
          <w:rFonts w:ascii="Times New Roman" w:hAnsi="Times New Roman"/>
          <w:sz w:val="22"/>
          <w:szCs w:val="22"/>
          <w:lang w:val="sr-Latn-RS"/>
        </w:rPr>
      </w:pPr>
      <w:r w:rsidRPr="009D12B4">
        <w:rPr>
          <w:rFonts w:ascii="Times New Roman" w:hAnsi="Times New Roman"/>
          <w:sz w:val="22"/>
          <w:szCs w:val="22"/>
          <w:lang w:val="sr-Latn-RS"/>
        </w:rPr>
        <w:t xml:space="preserve">Пацијенти су лијечени антихипертензивном терапијом (или амлодипином или атенололом) и са 10 mg аторвастатина дневно (n=5168) или са плацебом (n=5137). </w:t>
      </w:r>
    </w:p>
    <w:p w14:paraId="4D7149B1" w14:textId="77777777" w:rsidR="00647CC1" w:rsidRPr="009D12B4" w:rsidRDefault="00647CC1" w:rsidP="00C50D68">
      <w:pPr>
        <w:rPr>
          <w:rFonts w:ascii="Times New Roman" w:hAnsi="Times New Roman"/>
          <w:sz w:val="22"/>
          <w:szCs w:val="22"/>
          <w:lang w:val="sr-Latn-RS"/>
        </w:rPr>
      </w:pPr>
    </w:p>
    <w:p w14:paraId="0E24F04F" w14:textId="5DA48ED0" w:rsidR="00647CC1" w:rsidRPr="009D12B4" w:rsidRDefault="00647CC1" w:rsidP="00C50D68">
      <w:pPr>
        <w:rPr>
          <w:rFonts w:ascii="Times New Roman" w:hAnsi="Times New Roman"/>
          <w:sz w:val="22"/>
          <w:szCs w:val="22"/>
          <w:lang w:val="sr-Latn-RS"/>
        </w:rPr>
      </w:pPr>
      <w:r w:rsidRPr="009D12B4">
        <w:rPr>
          <w:rFonts w:ascii="Times New Roman" w:hAnsi="Times New Roman"/>
          <w:sz w:val="22"/>
          <w:szCs w:val="22"/>
          <w:lang w:val="sr-Latn-RS"/>
        </w:rPr>
        <w:t>Eфекат примјене аторвастатина на смањење апсолутног и релативног ризика је био:</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3849"/>
        <w:gridCol w:w="1636"/>
        <w:gridCol w:w="1443"/>
        <w:gridCol w:w="1925"/>
        <w:gridCol w:w="770"/>
      </w:tblGrid>
      <w:tr w:rsidR="00647CC1" w:rsidRPr="009D12B4" w14:paraId="7D7E4188" w14:textId="77777777" w:rsidTr="00F374DE">
        <w:trPr>
          <w:tblCellSpacing w:w="0" w:type="dxa"/>
        </w:trPr>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C3FBDC7"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Догађај</w:t>
            </w:r>
          </w:p>
        </w:tc>
        <w:tc>
          <w:tcPr>
            <w:tcW w:w="8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4608337"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Смањење релативног ризика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5969BA3"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Број догађаја (аторвастин / плацебо)</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DDDA112"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Смањење апсолутног ризика</w:t>
            </w:r>
            <w:r w:rsidRPr="009D12B4">
              <w:rPr>
                <w:rFonts w:ascii="Times New Roman" w:hAnsi="Times New Roman"/>
                <w:sz w:val="22"/>
                <w:szCs w:val="22"/>
                <w:vertAlign w:val="superscript"/>
                <w:lang w:val="sr-Latn-RS"/>
              </w:rPr>
              <w:t>1</w:t>
            </w:r>
            <w:r w:rsidRPr="009D12B4">
              <w:rPr>
                <w:rFonts w:ascii="Times New Roman" w:hAnsi="Times New Roman"/>
                <w:sz w:val="22"/>
                <w:szCs w:val="22"/>
                <w:lang w:val="sr-Latn-RS"/>
              </w:rPr>
              <w:t xml:space="preserve"> (%)</w:t>
            </w:r>
          </w:p>
        </w:tc>
        <w:tc>
          <w:tcPr>
            <w:tcW w:w="4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A78F5E6"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p-вриједност</w:t>
            </w:r>
          </w:p>
        </w:tc>
      </w:tr>
      <w:tr w:rsidR="00647CC1" w:rsidRPr="009D12B4" w14:paraId="7CDA812A" w14:textId="77777777" w:rsidTr="00F374DE">
        <w:trPr>
          <w:tblCellSpacing w:w="0" w:type="dxa"/>
        </w:trPr>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FA4FB76"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Фатална коронарна болест и нефатални инфаркт</w:t>
            </w:r>
          </w:p>
          <w:p w14:paraId="274FBDDA"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Укупно кардиоваскуларни догађаји и процедуре реваскуларизације</w:t>
            </w:r>
          </w:p>
          <w:p w14:paraId="393321E6"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Укупно коронарних догађаја</w:t>
            </w:r>
          </w:p>
        </w:tc>
        <w:tc>
          <w:tcPr>
            <w:tcW w:w="8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9A835E4"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36%</w:t>
            </w:r>
          </w:p>
          <w:p w14:paraId="452854A7" w14:textId="77777777" w:rsidR="00647CC1" w:rsidRPr="009D12B4" w:rsidRDefault="00647CC1" w:rsidP="00F374DE">
            <w:pPr>
              <w:jc w:val="left"/>
              <w:rPr>
                <w:rFonts w:ascii="Times New Roman" w:hAnsi="Times New Roman"/>
                <w:sz w:val="22"/>
                <w:szCs w:val="22"/>
                <w:lang w:val="sr-Latn-RS"/>
              </w:rPr>
            </w:pPr>
          </w:p>
          <w:p w14:paraId="37446901"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20%</w:t>
            </w:r>
          </w:p>
          <w:p w14:paraId="567D1923" w14:textId="77777777" w:rsidR="00647CC1" w:rsidRPr="009D12B4" w:rsidRDefault="00647CC1" w:rsidP="00F374DE">
            <w:pPr>
              <w:jc w:val="left"/>
              <w:rPr>
                <w:rFonts w:ascii="Times New Roman" w:hAnsi="Times New Roman"/>
                <w:sz w:val="22"/>
                <w:szCs w:val="22"/>
                <w:lang w:val="sr-Latn-RS"/>
              </w:rPr>
            </w:pPr>
          </w:p>
          <w:p w14:paraId="183A4263"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29%</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E118E4F"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100/154</w:t>
            </w:r>
          </w:p>
          <w:p w14:paraId="528D24F8" w14:textId="77777777" w:rsidR="00647CC1" w:rsidRPr="009D12B4" w:rsidRDefault="00647CC1" w:rsidP="00F374DE">
            <w:pPr>
              <w:jc w:val="left"/>
              <w:rPr>
                <w:rFonts w:ascii="Times New Roman" w:hAnsi="Times New Roman"/>
                <w:sz w:val="22"/>
                <w:szCs w:val="22"/>
                <w:lang w:val="sr-Latn-RS"/>
              </w:rPr>
            </w:pPr>
          </w:p>
          <w:p w14:paraId="0BD027BF"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389/483</w:t>
            </w:r>
          </w:p>
          <w:p w14:paraId="4B918235" w14:textId="77777777" w:rsidR="00647CC1" w:rsidRPr="009D12B4" w:rsidRDefault="00647CC1" w:rsidP="00F374DE">
            <w:pPr>
              <w:jc w:val="left"/>
              <w:rPr>
                <w:rFonts w:ascii="Times New Roman" w:hAnsi="Times New Roman"/>
                <w:sz w:val="22"/>
                <w:szCs w:val="22"/>
                <w:lang w:val="sr-Latn-RS"/>
              </w:rPr>
            </w:pPr>
          </w:p>
          <w:p w14:paraId="283D1175" w14:textId="77777777" w:rsidR="00647CC1" w:rsidRPr="009D12B4" w:rsidRDefault="00647CC1" w:rsidP="00F374DE">
            <w:pPr>
              <w:jc w:val="left"/>
              <w:rPr>
                <w:rFonts w:ascii="Times New Roman" w:hAnsi="Times New Roman"/>
                <w:color w:val="FF00FF"/>
                <w:sz w:val="22"/>
                <w:szCs w:val="22"/>
                <w:lang w:val="sr-Latn-RS"/>
              </w:rPr>
            </w:pPr>
            <w:r w:rsidRPr="009D12B4">
              <w:rPr>
                <w:rFonts w:ascii="Times New Roman" w:hAnsi="Times New Roman"/>
                <w:sz w:val="22"/>
                <w:szCs w:val="22"/>
                <w:lang w:val="sr-Latn-RS"/>
              </w:rPr>
              <w:t>178/247</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9D3860D"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1.1%</w:t>
            </w:r>
          </w:p>
          <w:p w14:paraId="52CA84AD" w14:textId="77777777" w:rsidR="00647CC1" w:rsidRPr="009D12B4" w:rsidRDefault="00647CC1" w:rsidP="00F374DE">
            <w:pPr>
              <w:jc w:val="left"/>
              <w:rPr>
                <w:rFonts w:ascii="Times New Roman" w:hAnsi="Times New Roman"/>
                <w:sz w:val="22"/>
                <w:szCs w:val="22"/>
                <w:lang w:val="sr-Latn-RS"/>
              </w:rPr>
            </w:pPr>
          </w:p>
          <w:p w14:paraId="3E50C687"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1.9%</w:t>
            </w:r>
          </w:p>
          <w:p w14:paraId="3BDCEF2D" w14:textId="77777777" w:rsidR="00647CC1" w:rsidRPr="009D12B4" w:rsidRDefault="00647CC1" w:rsidP="00F374DE">
            <w:pPr>
              <w:jc w:val="left"/>
              <w:rPr>
                <w:rFonts w:ascii="Times New Roman" w:hAnsi="Times New Roman"/>
                <w:sz w:val="22"/>
                <w:szCs w:val="22"/>
                <w:lang w:val="sr-Latn-RS"/>
              </w:rPr>
            </w:pPr>
          </w:p>
          <w:p w14:paraId="25D06BCA"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1.4%</w:t>
            </w:r>
          </w:p>
        </w:tc>
        <w:tc>
          <w:tcPr>
            <w:tcW w:w="4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7C3E113"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0.0005</w:t>
            </w:r>
          </w:p>
          <w:p w14:paraId="409E74B0" w14:textId="77777777" w:rsidR="00647CC1" w:rsidRPr="009D12B4" w:rsidRDefault="00647CC1" w:rsidP="00F374DE">
            <w:pPr>
              <w:jc w:val="left"/>
              <w:rPr>
                <w:rFonts w:ascii="Times New Roman" w:hAnsi="Times New Roman"/>
                <w:sz w:val="22"/>
                <w:szCs w:val="22"/>
                <w:lang w:val="sr-Latn-RS"/>
              </w:rPr>
            </w:pPr>
          </w:p>
          <w:p w14:paraId="19EF552A"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0.0008</w:t>
            </w:r>
          </w:p>
          <w:p w14:paraId="0DA2DBD7" w14:textId="77777777" w:rsidR="00647CC1" w:rsidRPr="009D12B4" w:rsidRDefault="00647CC1" w:rsidP="00F374DE">
            <w:pPr>
              <w:jc w:val="left"/>
              <w:rPr>
                <w:rFonts w:ascii="Times New Roman" w:hAnsi="Times New Roman"/>
                <w:sz w:val="22"/>
                <w:szCs w:val="22"/>
                <w:lang w:val="sr-Latn-RS"/>
              </w:rPr>
            </w:pPr>
          </w:p>
          <w:p w14:paraId="3BD887B2"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0.0006</w:t>
            </w:r>
          </w:p>
        </w:tc>
      </w:tr>
    </w:tbl>
    <w:p w14:paraId="0D07B88D" w14:textId="77777777" w:rsidR="00647CC1" w:rsidRPr="009D12B4" w:rsidRDefault="00647CC1" w:rsidP="00C50D68">
      <w:pPr>
        <w:rPr>
          <w:rFonts w:ascii="Times New Roman" w:hAnsi="Times New Roman"/>
          <w:sz w:val="22"/>
          <w:szCs w:val="22"/>
          <w:lang w:val="sr-Latn-RS"/>
        </w:rPr>
      </w:pPr>
    </w:p>
    <w:p w14:paraId="3A23B47B" w14:textId="77777777" w:rsidR="00647CC1" w:rsidRPr="009D12B4" w:rsidRDefault="00647CC1" w:rsidP="00C50D68">
      <w:pPr>
        <w:rPr>
          <w:rFonts w:ascii="Times New Roman" w:hAnsi="Times New Roman"/>
          <w:color w:val="FF00FF"/>
          <w:sz w:val="22"/>
          <w:szCs w:val="22"/>
          <w:lang w:val="sr-Latn-RS"/>
        </w:rPr>
      </w:pPr>
      <w:r w:rsidRPr="009D12B4">
        <w:rPr>
          <w:rFonts w:ascii="Times New Roman" w:hAnsi="Times New Roman"/>
          <w:sz w:val="22"/>
          <w:szCs w:val="22"/>
          <w:vertAlign w:val="superscript"/>
          <w:lang w:val="sr-Latn-RS"/>
        </w:rPr>
        <w:t>1</w:t>
      </w:r>
      <w:r w:rsidRPr="009D12B4">
        <w:rPr>
          <w:rFonts w:ascii="Times New Roman" w:hAnsi="Times New Roman"/>
          <w:sz w:val="22"/>
          <w:szCs w:val="22"/>
          <w:lang w:val="sr-Latn-RS"/>
        </w:rPr>
        <w:t xml:space="preserve">Засновано на разлици код необрађених догађаја који су се јавили преко средњег периода праћења од 3.3 године. </w:t>
      </w:r>
    </w:p>
    <w:p w14:paraId="06CFABDA" w14:textId="77777777" w:rsidR="00647CC1" w:rsidRPr="009D12B4" w:rsidRDefault="00647CC1" w:rsidP="00C50D68">
      <w:pPr>
        <w:rPr>
          <w:rFonts w:ascii="Times New Roman" w:hAnsi="Times New Roman"/>
          <w:color w:val="FF00FF"/>
          <w:sz w:val="22"/>
          <w:szCs w:val="22"/>
          <w:lang w:val="sr-Latn-RS"/>
        </w:rPr>
      </w:pPr>
    </w:p>
    <w:p w14:paraId="68008383" w14:textId="253FE119" w:rsidR="00647CC1" w:rsidRPr="009D12B4" w:rsidRDefault="00647CC1" w:rsidP="005328B8">
      <w:pPr>
        <w:rPr>
          <w:rFonts w:ascii="Times New Roman" w:hAnsi="Times New Roman"/>
          <w:color w:val="FF00FF"/>
          <w:sz w:val="22"/>
          <w:szCs w:val="22"/>
          <w:lang w:val="sr-Latn-RS"/>
        </w:rPr>
      </w:pPr>
      <w:r w:rsidRPr="009D12B4">
        <w:rPr>
          <w:rFonts w:ascii="Times New Roman" w:hAnsi="Times New Roman"/>
          <w:sz w:val="22"/>
          <w:szCs w:val="22"/>
          <w:lang w:val="sr-Latn-RS"/>
        </w:rPr>
        <w:t xml:space="preserve">Укупни морталитет и кардиоваскуларни морталитет нијесу значајно смањени (185 насупрот 212 догађаја, p=0.17 и 74 насупрот 82 догађаја, p=0.51). У анализи подгрупа према полу (81% мушкараца, 19% жена), позитиван ефекат аторвастатина је уочен код мушкараца али не и код жена, вјероватно због ниске фреквенције догађаја у женској подгрупи. Укупни и кардиоваскуларни морталитет је нумерички био већи код женских пацијената (38 насупрот 30 и 17 насупрот 12), али ово није било статистички значајно. Постојала је значајна терапијска интеракција почетне терапије антихипертензивима. Примарни </w:t>
      </w:r>
      <w:r w:rsidR="00E749F4" w:rsidRPr="009D12B4">
        <w:rPr>
          <w:rFonts w:ascii="Times New Roman" w:hAnsi="Times New Roman"/>
          <w:sz w:val="22"/>
          <w:szCs w:val="22"/>
          <w:lang w:val="sr-Latn-RS"/>
        </w:rPr>
        <w:t>параметар праћења</w:t>
      </w:r>
      <w:r w:rsidRPr="009D12B4">
        <w:rPr>
          <w:rFonts w:ascii="Times New Roman" w:hAnsi="Times New Roman"/>
          <w:sz w:val="22"/>
          <w:szCs w:val="22"/>
          <w:lang w:val="sr-Latn-RS"/>
        </w:rPr>
        <w:t xml:space="preserve"> студије (фатална коронарна болест срца плус нефатални инфаркт миокарда) значајно се смањио примјеном аторвастатина код пацијената који су примали амлодипин (HR 0.47 (0.32-0.69), p=0.00008), али не и у групи која је примала атенолол (HR 0.83 (0.59-1.17), p=0.287).</w:t>
      </w:r>
    </w:p>
    <w:p w14:paraId="76C23711" w14:textId="77777777" w:rsidR="00647CC1" w:rsidRPr="009D12B4" w:rsidRDefault="00647CC1" w:rsidP="00C50D68">
      <w:pPr>
        <w:rPr>
          <w:rFonts w:ascii="Times New Roman" w:hAnsi="Times New Roman"/>
          <w:sz w:val="22"/>
          <w:szCs w:val="22"/>
          <w:lang w:val="sr-Latn-RS"/>
        </w:rPr>
      </w:pPr>
    </w:p>
    <w:p w14:paraId="13C77865" w14:textId="251CA990" w:rsidR="00647CC1" w:rsidRPr="009D12B4" w:rsidRDefault="00647CC1" w:rsidP="00C50D68">
      <w:pPr>
        <w:rPr>
          <w:rFonts w:ascii="Times New Roman" w:hAnsi="Times New Roman"/>
          <w:sz w:val="22"/>
          <w:szCs w:val="22"/>
          <w:lang w:val="sr-Latn-RS"/>
        </w:rPr>
      </w:pPr>
      <w:r w:rsidRPr="009D12B4">
        <w:rPr>
          <w:rFonts w:ascii="Times New Roman" w:hAnsi="Times New Roman"/>
          <w:sz w:val="22"/>
          <w:szCs w:val="22"/>
          <w:lang w:val="sr-Latn-RS"/>
        </w:rPr>
        <w:t>Ефекат аторвастатина на фаталну и нефаталну кардиоваскуларну болест је проучаван у рандомизованој, двоструко-слијепој, мултицентричној плацебо-контролисаној студији под називом Collaborative Atorvastatin Diabetes Study (CARDS) код пацијената са дијабетесом тип 2, старости од 40-75 година, без анамнезе кардиоваскуларне болести, и са концентрацијом LDL холестерол ≤ 4.14 mmol</w:t>
      </w:r>
      <w:r w:rsidR="00601786" w:rsidRPr="009D12B4">
        <w:rPr>
          <w:rFonts w:ascii="Times New Roman" w:hAnsi="Times New Roman"/>
          <w:sz w:val="22"/>
          <w:szCs w:val="22"/>
          <w:lang w:val="sr-Latn-RS"/>
        </w:rPr>
        <w:t>/l</w:t>
      </w:r>
      <w:r w:rsidRPr="009D12B4">
        <w:rPr>
          <w:rFonts w:ascii="Times New Roman" w:hAnsi="Times New Roman"/>
          <w:sz w:val="22"/>
          <w:szCs w:val="22"/>
          <w:lang w:val="sr-Latn-RS"/>
        </w:rPr>
        <w:t xml:space="preserve"> </w:t>
      </w:r>
      <w:r w:rsidRPr="009D12B4">
        <w:rPr>
          <w:rFonts w:ascii="Times New Roman" w:hAnsi="Times New Roman"/>
          <w:sz w:val="22"/>
          <w:szCs w:val="22"/>
          <w:lang w:val="sr-Latn-RS"/>
        </w:rPr>
        <w:lastRenderedPageBreak/>
        <w:t>(160 mg/dl) и триглицерида ≤ 6.78 mmol</w:t>
      </w:r>
      <w:r w:rsidR="00601786" w:rsidRPr="009D12B4">
        <w:rPr>
          <w:rFonts w:ascii="Times New Roman" w:hAnsi="Times New Roman"/>
          <w:sz w:val="22"/>
          <w:szCs w:val="22"/>
          <w:lang w:val="sr-Latn-RS"/>
        </w:rPr>
        <w:t>/l</w:t>
      </w:r>
      <w:r w:rsidRPr="009D12B4">
        <w:rPr>
          <w:rFonts w:ascii="Times New Roman" w:hAnsi="Times New Roman"/>
          <w:sz w:val="22"/>
          <w:szCs w:val="22"/>
          <w:lang w:val="sr-Latn-RS"/>
        </w:rPr>
        <w:t xml:space="preserve"> (600 mg/dl). Сви пацијенти су имали најмање 1 од сљедећих фактора ризика: хипертензију, активно пушење, ретинопатију, микроалбунурију или макроалбунурију.</w:t>
      </w:r>
    </w:p>
    <w:p w14:paraId="66627FD9" w14:textId="77777777" w:rsidR="00647CC1" w:rsidRPr="009D12B4" w:rsidRDefault="00647CC1" w:rsidP="00D42E4B">
      <w:pPr>
        <w:rPr>
          <w:rFonts w:ascii="Times New Roman" w:hAnsi="Times New Roman"/>
          <w:sz w:val="22"/>
          <w:szCs w:val="22"/>
          <w:lang w:val="sr-Latn-RS"/>
        </w:rPr>
      </w:pPr>
      <w:r w:rsidRPr="009D12B4">
        <w:rPr>
          <w:rFonts w:ascii="Times New Roman" w:hAnsi="Times New Roman"/>
          <w:sz w:val="22"/>
          <w:szCs w:val="22"/>
          <w:lang w:val="sr-Latn-RS"/>
        </w:rPr>
        <w:t>Пацијенти су били на терапији или аторвастатином 10 mg дневно (n=1428) или на плацебу (n=1410) просјечно праћени 3.9 година.</w:t>
      </w:r>
    </w:p>
    <w:p w14:paraId="6BCF9AC5" w14:textId="77777777" w:rsidR="00647CC1" w:rsidRPr="009D12B4" w:rsidRDefault="00647CC1" w:rsidP="00D42E4B">
      <w:pPr>
        <w:rPr>
          <w:rFonts w:ascii="Times New Roman" w:hAnsi="Times New Roman"/>
          <w:sz w:val="22"/>
          <w:szCs w:val="22"/>
          <w:lang w:val="sr-Latn-RS"/>
        </w:rPr>
      </w:pPr>
    </w:p>
    <w:p w14:paraId="167169D6" w14:textId="4BED4280" w:rsidR="00647CC1" w:rsidRPr="009D12B4" w:rsidRDefault="00647CC1" w:rsidP="007867E9">
      <w:pPr>
        <w:rPr>
          <w:rFonts w:ascii="Times New Roman" w:hAnsi="Times New Roman"/>
          <w:sz w:val="22"/>
          <w:szCs w:val="22"/>
          <w:lang w:val="sr-Latn-RS"/>
        </w:rPr>
      </w:pPr>
      <w:r w:rsidRPr="009D12B4">
        <w:rPr>
          <w:rFonts w:ascii="Times New Roman" w:hAnsi="Times New Roman"/>
          <w:sz w:val="22"/>
          <w:szCs w:val="22"/>
          <w:lang w:val="sr-Latn-RS"/>
        </w:rPr>
        <w:t>Ефекат терапије аторвастатином на смањење апсолутног и релативног ризика су били:</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3848"/>
        <w:gridCol w:w="1637"/>
        <w:gridCol w:w="1443"/>
        <w:gridCol w:w="1925"/>
        <w:gridCol w:w="770"/>
      </w:tblGrid>
      <w:tr w:rsidR="00647CC1" w:rsidRPr="009D12B4" w14:paraId="7CF365CC"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A2969B6"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Догађај</w:t>
            </w:r>
          </w:p>
        </w:tc>
        <w:tc>
          <w:tcPr>
            <w:tcW w:w="8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1C94375"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Смањење релативног ризика (%)</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12DBF44" w14:textId="77777777" w:rsidR="00647CC1" w:rsidRPr="009D12B4" w:rsidRDefault="00647CC1" w:rsidP="00F374DE">
            <w:pPr>
              <w:jc w:val="left"/>
              <w:rPr>
                <w:rFonts w:ascii="Times New Roman" w:hAnsi="Times New Roman"/>
                <w:color w:val="FF00FF"/>
                <w:sz w:val="22"/>
                <w:szCs w:val="22"/>
                <w:lang w:val="sr-Latn-RS"/>
              </w:rPr>
            </w:pPr>
            <w:r w:rsidRPr="009D12B4">
              <w:rPr>
                <w:rFonts w:ascii="Times New Roman" w:hAnsi="Times New Roman"/>
                <w:sz w:val="22"/>
                <w:szCs w:val="22"/>
                <w:lang w:val="sr-Latn-RS"/>
              </w:rPr>
              <w:t>Број догађаја (аторвастатиннасупрот плацебо)</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30F4C6C"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Смањење апсолутног ризика (%)</w:t>
            </w:r>
          </w:p>
        </w:tc>
        <w:tc>
          <w:tcPr>
            <w:tcW w:w="4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CF3B856"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p-вриједност</w:t>
            </w:r>
          </w:p>
        </w:tc>
      </w:tr>
      <w:tr w:rsidR="00647CC1" w:rsidRPr="009D12B4" w14:paraId="6DEAA2A8" w14:textId="77777777" w:rsidTr="00F374DE">
        <w:trPr>
          <w:tblCellSpacing w:w="0" w:type="dxa"/>
        </w:trPr>
        <w:tc>
          <w:tcPr>
            <w:tcW w:w="199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09549E8" w14:textId="0796EAE0" w:rsidR="00647CC1" w:rsidRPr="009D12B4" w:rsidRDefault="00647CC1" w:rsidP="00F374DE">
            <w:pPr>
              <w:rPr>
                <w:rFonts w:ascii="Times New Roman" w:hAnsi="Times New Roman"/>
                <w:sz w:val="22"/>
                <w:szCs w:val="22"/>
                <w:lang w:val="sr-Latn-RS"/>
              </w:rPr>
            </w:pPr>
            <w:r w:rsidRPr="009D12B4">
              <w:rPr>
                <w:rFonts w:ascii="Times New Roman" w:hAnsi="Times New Roman"/>
                <w:sz w:val="22"/>
                <w:szCs w:val="22"/>
                <w:lang w:val="sr-Latn-RS"/>
              </w:rPr>
              <w:t>Главни кардиоваскуларни</w:t>
            </w:r>
            <w:r w:rsidR="00CD2117" w:rsidRPr="009D12B4">
              <w:rPr>
                <w:rFonts w:ascii="Times New Roman" w:hAnsi="Times New Roman"/>
                <w:sz w:val="22"/>
                <w:szCs w:val="22"/>
                <w:lang w:val="sr-Latn-RS"/>
              </w:rPr>
              <w:t xml:space="preserve"> </w:t>
            </w:r>
            <w:r w:rsidRPr="009D12B4">
              <w:rPr>
                <w:rFonts w:ascii="Times New Roman" w:hAnsi="Times New Roman"/>
                <w:sz w:val="22"/>
                <w:szCs w:val="22"/>
                <w:lang w:val="sr-Latn-RS"/>
              </w:rPr>
              <w:t>догађаји (фатални и нефатални AIМ, безболни IМ, изненадна кардиоваскуларна смрт, нестабилна ангина пекторис, CABG, PTCA, реваскуларизација, шлог)</w:t>
            </w:r>
          </w:p>
          <w:p w14:paraId="1A411A6E" w14:textId="77777777" w:rsidR="00647CC1" w:rsidRPr="009D12B4" w:rsidRDefault="00647CC1" w:rsidP="00F374DE">
            <w:pPr>
              <w:rPr>
                <w:rFonts w:ascii="Times New Roman" w:hAnsi="Times New Roman"/>
                <w:sz w:val="22"/>
                <w:szCs w:val="22"/>
                <w:lang w:val="sr-Latn-RS"/>
              </w:rPr>
            </w:pPr>
          </w:p>
          <w:p w14:paraId="4E9FBCEF" w14:textId="77777777" w:rsidR="00647CC1" w:rsidRPr="009D12B4" w:rsidRDefault="00647CC1" w:rsidP="00F374DE">
            <w:pPr>
              <w:rPr>
                <w:rFonts w:ascii="Times New Roman" w:hAnsi="Times New Roman"/>
                <w:sz w:val="22"/>
                <w:szCs w:val="22"/>
                <w:lang w:val="sr-Latn-RS"/>
              </w:rPr>
            </w:pPr>
            <w:r w:rsidRPr="009D12B4">
              <w:rPr>
                <w:rFonts w:ascii="Times New Roman" w:hAnsi="Times New Roman"/>
                <w:sz w:val="22"/>
                <w:szCs w:val="22"/>
                <w:lang w:val="sr-Latn-RS"/>
              </w:rPr>
              <w:t>Инфаркт миокарда (фатални и нефатални IM, безболни IM)</w:t>
            </w:r>
          </w:p>
          <w:p w14:paraId="612007E5" w14:textId="77777777" w:rsidR="00647CC1" w:rsidRPr="009D12B4" w:rsidRDefault="00647CC1" w:rsidP="00F374DE">
            <w:pPr>
              <w:rPr>
                <w:rFonts w:ascii="Times New Roman" w:hAnsi="Times New Roman"/>
                <w:sz w:val="22"/>
                <w:szCs w:val="22"/>
                <w:lang w:val="sr-Latn-RS"/>
              </w:rPr>
            </w:pPr>
          </w:p>
          <w:p w14:paraId="24DBCBB0" w14:textId="77777777" w:rsidR="00647CC1" w:rsidRPr="009D12B4" w:rsidRDefault="00647CC1" w:rsidP="00F374DE">
            <w:pPr>
              <w:rPr>
                <w:rFonts w:ascii="Times New Roman" w:hAnsi="Times New Roman"/>
                <w:color w:val="FF00FF"/>
                <w:sz w:val="22"/>
                <w:szCs w:val="22"/>
                <w:lang w:val="sr-Latn-RS"/>
              </w:rPr>
            </w:pPr>
            <w:r w:rsidRPr="009D12B4">
              <w:rPr>
                <w:rFonts w:ascii="Times New Roman" w:hAnsi="Times New Roman"/>
                <w:sz w:val="22"/>
                <w:szCs w:val="22"/>
                <w:lang w:val="sr-Latn-RS"/>
              </w:rPr>
              <w:t>Мождани удар (Фатални и нефатални)</w:t>
            </w:r>
          </w:p>
        </w:tc>
        <w:tc>
          <w:tcPr>
            <w:tcW w:w="8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F21DD35" w14:textId="77777777" w:rsidR="00647CC1" w:rsidRPr="009D12B4" w:rsidRDefault="00647CC1" w:rsidP="00F374DE">
            <w:pPr>
              <w:rPr>
                <w:rFonts w:ascii="Times New Roman" w:hAnsi="Times New Roman"/>
                <w:sz w:val="22"/>
                <w:szCs w:val="22"/>
                <w:lang w:val="sr-Latn-RS"/>
              </w:rPr>
            </w:pPr>
            <w:r w:rsidRPr="009D12B4">
              <w:rPr>
                <w:rFonts w:ascii="Times New Roman" w:hAnsi="Times New Roman"/>
                <w:sz w:val="22"/>
                <w:szCs w:val="22"/>
                <w:lang w:val="sr-Latn-RS"/>
              </w:rPr>
              <w:t>37%</w:t>
            </w:r>
          </w:p>
          <w:p w14:paraId="712FEB8E" w14:textId="77777777" w:rsidR="00647CC1" w:rsidRPr="009D12B4" w:rsidRDefault="00647CC1" w:rsidP="00F374DE">
            <w:pPr>
              <w:rPr>
                <w:rFonts w:ascii="Times New Roman" w:hAnsi="Times New Roman"/>
                <w:sz w:val="22"/>
                <w:szCs w:val="22"/>
                <w:lang w:val="sr-Latn-RS"/>
              </w:rPr>
            </w:pPr>
          </w:p>
          <w:p w14:paraId="566C945B" w14:textId="77777777" w:rsidR="00647CC1" w:rsidRPr="009D12B4" w:rsidRDefault="00647CC1" w:rsidP="00F374DE">
            <w:pPr>
              <w:rPr>
                <w:rFonts w:ascii="Times New Roman" w:hAnsi="Times New Roman"/>
                <w:sz w:val="22"/>
                <w:szCs w:val="22"/>
                <w:lang w:val="sr-Latn-RS"/>
              </w:rPr>
            </w:pPr>
          </w:p>
          <w:p w14:paraId="1E8444F2" w14:textId="77777777" w:rsidR="00647CC1" w:rsidRPr="009D12B4" w:rsidRDefault="00647CC1" w:rsidP="00F374DE">
            <w:pPr>
              <w:rPr>
                <w:rFonts w:ascii="Times New Roman" w:hAnsi="Times New Roman"/>
                <w:sz w:val="22"/>
                <w:szCs w:val="22"/>
                <w:lang w:val="sr-Latn-RS"/>
              </w:rPr>
            </w:pPr>
          </w:p>
          <w:p w14:paraId="5355C23E" w14:textId="77777777" w:rsidR="00647CC1" w:rsidRPr="009D12B4" w:rsidRDefault="00647CC1" w:rsidP="00F374DE">
            <w:pPr>
              <w:rPr>
                <w:rFonts w:ascii="Times New Roman" w:hAnsi="Times New Roman"/>
                <w:sz w:val="22"/>
                <w:szCs w:val="22"/>
                <w:lang w:val="sr-Latn-RS"/>
              </w:rPr>
            </w:pPr>
          </w:p>
          <w:p w14:paraId="1C09A58F" w14:textId="77777777" w:rsidR="00647CC1" w:rsidRPr="009D12B4" w:rsidRDefault="00647CC1" w:rsidP="00F374DE">
            <w:pPr>
              <w:rPr>
                <w:rFonts w:ascii="Times New Roman" w:hAnsi="Times New Roman"/>
                <w:sz w:val="22"/>
                <w:szCs w:val="22"/>
                <w:lang w:val="sr-Latn-RS"/>
              </w:rPr>
            </w:pPr>
          </w:p>
          <w:p w14:paraId="39211B0B" w14:textId="77777777" w:rsidR="00647CC1" w:rsidRPr="009D12B4" w:rsidRDefault="00647CC1" w:rsidP="00F374DE">
            <w:pPr>
              <w:rPr>
                <w:rFonts w:ascii="Times New Roman" w:hAnsi="Times New Roman"/>
                <w:sz w:val="22"/>
                <w:szCs w:val="22"/>
                <w:lang w:val="sr-Latn-RS"/>
              </w:rPr>
            </w:pPr>
            <w:r w:rsidRPr="009D12B4">
              <w:rPr>
                <w:rFonts w:ascii="Times New Roman" w:hAnsi="Times New Roman"/>
                <w:sz w:val="22"/>
                <w:szCs w:val="22"/>
                <w:lang w:val="sr-Latn-RS"/>
              </w:rPr>
              <w:t>42%</w:t>
            </w:r>
          </w:p>
          <w:p w14:paraId="46174266" w14:textId="77777777" w:rsidR="00647CC1" w:rsidRPr="009D12B4" w:rsidRDefault="00647CC1" w:rsidP="00F374DE">
            <w:pPr>
              <w:rPr>
                <w:rFonts w:ascii="Times New Roman" w:hAnsi="Times New Roman"/>
                <w:sz w:val="22"/>
                <w:szCs w:val="22"/>
                <w:lang w:val="sr-Latn-RS"/>
              </w:rPr>
            </w:pPr>
          </w:p>
          <w:p w14:paraId="055B0EE3" w14:textId="77777777" w:rsidR="00647CC1" w:rsidRPr="009D12B4" w:rsidRDefault="00647CC1" w:rsidP="00F374DE">
            <w:pPr>
              <w:rPr>
                <w:rFonts w:ascii="Times New Roman" w:hAnsi="Times New Roman"/>
                <w:sz w:val="22"/>
                <w:szCs w:val="22"/>
                <w:lang w:val="sr-Latn-RS"/>
              </w:rPr>
            </w:pPr>
          </w:p>
          <w:p w14:paraId="1156C70D" w14:textId="77777777" w:rsidR="00647CC1" w:rsidRPr="009D12B4" w:rsidRDefault="00647CC1" w:rsidP="00F374DE">
            <w:pPr>
              <w:rPr>
                <w:rFonts w:ascii="Times New Roman" w:hAnsi="Times New Roman"/>
                <w:color w:val="FF00FF"/>
                <w:sz w:val="22"/>
                <w:szCs w:val="22"/>
                <w:lang w:val="sr-Latn-RS"/>
              </w:rPr>
            </w:pPr>
            <w:r w:rsidRPr="009D12B4">
              <w:rPr>
                <w:rFonts w:ascii="Times New Roman" w:hAnsi="Times New Roman"/>
                <w:sz w:val="22"/>
                <w:szCs w:val="22"/>
                <w:lang w:val="sr-Latn-RS"/>
              </w:rPr>
              <w:t>48%</w:t>
            </w:r>
          </w:p>
        </w:tc>
        <w:tc>
          <w:tcPr>
            <w:tcW w:w="7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91EF41F"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83 насупрот 127</w:t>
            </w:r>
          </w:p>
          <w:p w14:paraId="43881E28" w14:textId="77777777" w:rsidR="00647CC1" w:rsidRPr="009D12B4" w:rsidRDefault="00647CC1" w:rsidP="00F374DE">
            <w:pPr>
              <w:jc w:val="left"/>
              <w:rPr>
                <w:rFonts w:ascii="Times New Roman" w:hAnsi="Times New Roman"/>
                <w:sz w:val="22"/>
                <w:szCs w:val="22"/>
                <w:lang w:val="sr-Latn-RS"/>
              </w:rPr>
            </w:pPr>
          </w:p>
          <w:p w14:paraId="57F9B6A7" w14:textId="77777777" w:rsidR="00647CC1" w:rsidRPr="009D12B4" w:rsidRDefault="00647CC1" w:rsidP="00F374DE">
            <w:pPr>
              <w:jc w:val="left"/>
              <w:rPr>
                <w:rFonts w:ascii="Times New Roman" w:hAnsi="Times New Roman"/>
                <w:sz w:val="22"/>
                <w:szCs w:val="22"/>
                <w:lang w:val="sr-Latn-RS"/>
              </w:rPr>
            </w:pPr>
          </w:p>
          <w:p w14:paraId="21E10182" w14:textId="77777777" w:rsidR="00647CC1" w:rsidRPr="009D12B4" w:rsidRDefault="00647CC1" w:rsidP="00F374DE">
            <w:pPr>
              <w:jc w:val="left"/>
              <w:rPr>
                <w:rFonts w:ascii="Times New Roman" w:hAnsi="Times New Roman"/>
                <w:sz w:val="22"/>
                <w:szCs w:val="22"/>
                <w:lang w:val="sr-Latn-RS"/>
              </w:rPr>
            </w:pPr>
          </w:p>
          <w:p w14:paraId="50038DBA" w14:textId="77777777" w:rsidR="00647CC1" w:rsidRPr="009D12B4" w:rsidRDefault="00647CC1" w:rsidP="00F374DE">
            <w:pPr>
              <w:jc w:val="left"/>
              <w:rPr>
                <w:rFonts w:ascii="Times New Roman" w:hAnsi="Times New Roman"/>
                <w:sz w:val="22"/>
                <w:szCs w:val="22"/>
                <w:lang w:val="sr-Latn-RS"/>
              </w:rPr>
            </w:pPr>
          </w:p>
          <w:p w14:paraId="3360E692" w14:textId="77777777" w:rsidR="00647CC1" w:rsidRPr="009D12B4" w:rsidRDefault="00647CC1" w:rsidP="00F374DE">
            <w:pPr>
              <w:jc w:val="left"/>
              <w:rPr>
                <w:rFonts w:ascii="Times New Roman" w:hAnsi="Times New Roman"/>
                <w:sz w:val="22"/>
                <w:szCs w:val="22"/>
                <w:lang w:val="sr-Latn-RS"/>
              </w:rPr>
            </w:pPr>
            <w:r w:rsidRPr="009D12B4">
              <w:rPr>
                <w:rFonts w:ascii="Times New Roman" w:hAnsi="Times New Roman"/>
                <w:sz w:val="22"/>
                <w:szCs w:val="22"/>
                <w:lang w:val="sr-Latn-RS"/>
              </w:rPr>
              <w:t>38 насупрот 64</w:t>
            </w:r>
          </w:p>
          <w:p w14:paraId="277A4C40" w14:textId="77777777" w:rsidR="00647CC1" w:rsidRPr="009D12B4" w:rsidRDefault="00647CC1" w:rsidP="00F374DE">
            <w:pPr>
              <w:jc w:val="left"/>
              <w:rPr>
                <w:rFonts w:ascii="Times New Roman" w:hAnsi="Times New Roman"/>
                <w:sz w:val="22"/>
                <w:szCs w:val="22"/>
                <w:lang w:val="sr-Latn-RS"/>
              </w:rPr>
            </w:pPr>
          </w:p>
          <w:p w14:paraId="19CC0B98" w14:textId="77777777" w:rsidR="00647CC1" w:rsidRPr="009D12B4" w:rsidRDefault="00647CC1" w:rsidP="00F374DE">
            <w:pPr>
              <w:jc w:val="left"/>
              <w:rPr>
                <w:rFonts w:ascii="Times New Roman" w:hAnsi="Times New Roman"/>
                <w:color w:val="FF00FF"/>
                <w:sz w:val="22"/>
                <w:szCs w:val="22"/>
                <w:lang w:val="sr-Latn-RS"/>
              </w:rPr>
            </w:pPr>
            <w:r w:rsidRPr="009D12B4">
              <w:rPr>
                <w:rFonts w:ascii="Times New Roman" w:hAnsi="Times New Roman"/>
                <w:sz w:val="22"/>
                <w:szCs w:val="22"/>
                <w:lang w:val="sr-Latn-RS"/>
              </w:rPr>
              <w:t>21 насупрот 39</w:t>
            </w:r>
          </w:p>
        </w:tc>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3E57F9D" w14:textId="77777777" w:rsidR="00647CC1" w:rsidRPr="009D12B4" w:rsidRDefault="00647CC1" w:rsidP="00F374DE">
            <w:pPr>
              <w:rPr>
                <w:rFonts w:ascii="Times New Roman" w:hAnsi="Times New Roman"/>
                <w:sz w:val="22"/>
                <w:szCs w:val="22"/>
                <w:lang w:val="sr-Latn-RS"/>
              </w:rPr>
            </w:pPr>
            <w:r w:rsidRPr="009D12B4">
              <w:rPr>
                <w:rFonts w:ascii="Times New Roman" w:hAnsi="Times New Roman"/>
                <w:sz w:val="22"/>
                <w:szCs w:val="22"/>
                <w:lang w:val="sr-Latn-RS"/>
              </w:rPr>
              <w:t>3.2%</w:t>
            </w:r>
          </w:p>
          <w:p w14:paraId="565D891E" w14:textId="77777777" w:rsidR="00647CC1" w:rsidRPr="009D12B4" w:rsidRDefault="00647CC1" w:rsidP="00F374DE">
            <w:pPr>
              <w:rPr>
                <w:rFonts w:ascii="Times New Roman" w:hAnsi="Times New Roman"/>
                <w:sz w:val="22"/>
                <w:szCs w:val="22"/>
                <w:lang w:val="sr-Latn-RS"/>
              </w:rPr>
            </w:pPr>
          </w:p>
          <w:p w14:paraId="5D6230FE" w14:textId="77777777" w:rsidR="00647CC1" w:rsidRPr="009D12B4" w:rsidRDefault="00647CC1" w:rsidP="00F374DE">
            <w:pPr>
              <w:rPr>
                <w:rFonts w:ascii="Times New Roman" w:hAnsi="Times New Roman"/>
                <w:sz w:val="22"/>
                <w:szCs w:val="22"/>
                <w:lang w:val="sr-Latn-RS"/>
              </w:rPr>
            </w:pPr>
          </w:p>
          <w:p w14:paraId="1AFE6C19" w14:textId="77777777" w:rsidR="00647CC1" w:rsidRPr="009D12B4" w:rsidRDefault="00647CC1" w:rsidP="00F374DE">
            <w:pPr>
              <w:rPr>
                <w:rFonts w:ascii="Times New Roman" w:hAnsi="Times New Roman"/>
                <w:sz w:val="22"/>
                <w:szCs w:val="22"/>
                <w:lang w:val="sr-Latn-RS"/>
              </w:rPr>
            </w:pPr>
          </w:p>
          <w:p w14:paraId="2D85BD2C" w14:textId="77777777" w:rsidR="00647CC1" w:rsidRPr="009D12B4" w:rsidRDefault="00647CC1" w:rsidP="00F374DE">
            <w:pPr>
              <w:rPr>
                <w:rFonts w:ascii="Times New Roman" w:hAnsi="Times New Roman"/>
                <w:sz w:val="22"/>
                <w:szCs w:val="22"/>
                <w:lang w:val="sr-Latn-RS"/>
              </w:rPr>
            </w:pPr>
          </w:p>
          <w:p w14:paraId="7EB6FC66" w14:textId="77777777" w:rsidR="00647CC1" w:rsidRPr="009D12B4" w:rsidRDefault="00647CC1" w:rsidP="00F374DE">
            <w:pPr>
              <w:rPr>
                <w:rFonts w:ascii="Times New Roman" w:hAnsi="Times New Roman"/>
                <w:sz w:val="22"/>
                <w:szCs w:val="22"/>
                <w:lang w:val="sr-Latn-RS"/>
              </w:rPr>
            </w:pPr>
          </w:p>
          <w:p w14:paraId="4CFDD6D4" w14:textId="77777777" w:rsidR="00647CC1" w:rsidRPr="009D12B4" w:rsidRDefault="00647CC1" w:rsidP="00F374DE">
            <w:pPr>
              <w:rPr>
                <w:rFonts w:ascii="Times New Roman" w:hAnsi="Times New Roman"/>
                <w:sz w:val="22"/>
                <w:szCs w:val="22"/>
                <w:lang w:val="sr-Latn-RS"/>
              </w:rPr>
            </w:pPr>
            <w:r w:rsidRPr="009D12B4">
              <w:rPr>
                <w:rFonts w:ascii="Times New Roman" w:hAnsi="Times New Roman"/>
                <w:sz w:val="22"/>
                <w:szCs w:val="22"/>
                <w:lang w:val="sr-Latn-RS"/>
              </w:rPr>
              <w:t>1.9%</w:t>
            </w:r>
          </w:p>
          <w:p w14:paraId="412773EF" w14:textId="77777777" w:rsidR="00647CC1" w:rsidRPr="009D12B4" w:rsidRDefault="00647CC1" w:rsidP="00F374DE">
            <w:pPr>
              <w:rPr>
                <w:rFonts w:ascii="Times New Roman" w:hAnsi="Times New Roman"/>
                <w:sz w:val="22"/>
                <w:szCs w:val="22"/>
                <w:lang w:val="sr-Latn-RS"/>
              </w:rPr>
            </w:pPr>
          </w:p>
          <w:p w14:paraId="21976766" w14:textId="77777777" w:rsidR="00647CC1" w:rsidRPr="009D12B4" w:rsidRDefault="00647CC1" w:rsidP="00F374DE">
            <w:pPr>
              <w:rPr>
                <w:rFonts w:ascii="Times New Roman" w:hAnsi="Times New Roman"/>
                <w:sz w:val="22"/>
                <w:szCs w:val="22"/>
                <w:lang w:val="sr-Latn-RS"/>
              </w:rPr>
            </w:pPr>
          </w:p>
          <w:p w14:paraId="48668A26" w14:textId="77777777" w:rsidR="00647CC1" w:rsidRPr="009D12B4" w:rsidRDefault="00647CC1" w:rsidP="00F374DE">
            <w:pPr>
              <w:rPr>
                <w:rFonts w:ascii="Times New Roman" w:hAnsi="Times New Roman"/>
                <w:color w:val="FF00FF"/>
                <w:sz w:val="22"/>
                <w:szCs w:val="22"/>
                <w:lang w:val="sr-Latn-RS"/>
              </w:rPr>
            </w:pPr>
            <w:r w:rsidRPr="009D12B4">
              <w:rPr>
                <w:rFonts w:ascii="Times New Roman" w:hAnsi="Times New Roman"/>
                <w:sz w:val="22"/>
                <w:szCs w:val="22"/>
                <w:lang w:val="sr-Latn-RS"/>
              </w:rPr>
              <w:t>1.3%</w:t>
            </w:r>
          </w:p>
        </w:tc>
        <w:tc>
          <w:tcPr>
            <w:tcW w:w="4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0CEA255" w14:textId="77777777" w:rsidR="00647CC1" w:rsidRPr="009D12B4" w:rsidRDefault="00647CC1" w:rsidP="00F374DE">
            <w:pPr>
              <w:rPr>
                <w:rFonts w:ascii="Times New Roman" w:hAnsi="Times New Roman"/>
                <w:sz w:val="22"/>
                <w:szCs w:val="22"/>
                <w:lang w:val="sr-Latn-RS"/>
              </w:rPr>
            </w:pPr>
            <w:r w:rsidRPr="009D12B4">
              <w:rPr>
                <w:rFonts w:ascii="Times New Roman" w:hAnsi="Times New Roman"/>
                <w:sz w:val="22"/>
                <w:szCs w:val="22"/>
                <w:lang w:val="sr-Latn-RS"/>
              </w:rPr>
              <w:t>0.0010</w:t>
            </w:r>
          </w:p>
          <w:p w14:paraId="32365825" w14:textId="77777777" w:rsidR="00647CC1" w:rsidRPr="009D12B4" w:rsidRDefault="00647CC1" w:rsidP="00F374DE">
            <w:pPr>
              <w:rPr>
                <w:rFonts w:ascii="Times New Roman" w:hAnsi="Times New Roman"/>
                <w:sz w:val="22"/>
                <w:szCs w:val="22"/>
                <w:lang w:val="sr-Latn-RS"/>
              </w:rPr>
            </w:pPr>
          </w:p>
          <w:p w14:paraId="69E03EEF" w14:textId="77777777" w:rsidR="00647CC1" w:rsidRPr="009D12B4" w:rsidRDefault="00647CC1" w:rsidP="00F374DE">
            <w:pPr>
              <w:rPr>
                <w:rFonts w:ascii="Times New Roman" w:hAnsi="Times New Roman"/>
                <w:sz w:val="22"/>
                <w:szCs w:val="22"/>
                <w:lang w:val="sr-Latn-RS"/>
              </w:rPr>
            </w:pPr>
          </w:p>
          <w:p w14:paraId="5ADB3934" w14:textId="77777777" w:rsidR="00647CC1" w:rsidRPr="009D12B4" w:rsidRDefault="00647CC1" w:rsidP="00F374DE">
            <w:pPr>
              <w:rPr>
                <w:rFonts w:ascii="Times New Roman" w:hAnsi="Times New Roman"/>
                <w:sz w:val="22"/>
                <w:szCs w:val="22"/>
                <w:lang w:val="sr-Latn-RS"/>
              </w:rPr>
            </w:pPr>
          </w:p>
          <w:p w14:paraId="272E6CB0" w14:textId="77777777" w:rsidR="00647CC1" w:rsidRPr="009D12B4" w:rsidRDefault="00647CC1" w:rsidP="00F374DE">
            <w:pPr>
              <w:rPr>
                <w:rFonts w:ascii="Times New Roman" w:hAnsi="Times New Roman"/>
                <w:sz w:val="22"/>
                <w:szCs w:val="22"/>
                <w:lang w:val="sr-Latn-RS"/>
              </w:rPr>
            </w:pPr>
          </w:p>
          <w:p w14:paraId="3B0C6BE3" w14:textId="77777777" w:rsidR="00647CC1" w:rsidRPr="009D12B4" w:rsidRDefault="00647CC1" w:rsidP="00F374DE">
            <w:pPr>
              <w:rPr>
                <w:rFonts w:ascii="Times New Roman" w:hAnsi="Times New Roman"/>
                <w:sz w:val="22"/>
                <w:szCs w:val="22"/>
                <w:lang w:val="sr-Latn-RS"/>
              </w:rPr>
            </w:pPr>
          </w:p>
          <w:p w14:paraId="6693B609" w14:textId="77777777" w:rsidR="00647CC1" w:rsidRPr="009D12B4" w:rsidRDefault="00647CC1" w:rsidP="00F374DE">
            <w:pPr>
              <w:rPr>
                <w:rFonts w:ascii="Times New Roman" w:hAnsi="Times New Roman"/>
                <w:sz w:val="22"/>
                <w:szCs w:val="22"/>
                <w:lang w:val="sr-Latn-RS"/>
              </w:rPr>
            </w:pPr>
            <w:r w:rsidRPr="009D12B4">
              <w:rPr>
                <w:rFonts w:ascii="Times New Roman" w:hAnsi="Times New Roman"/>
                <w:sz w:val="22"/>
                <w:szCs w:val="22"/>
                <w:lang w:val="sr-Latn-RS"/>
              </w:rPr>
              <w:t>0.0070</w:t>
            </w:r>
          </w:p>
          <w:p w14:paraId="4BBB578D" w14:textId="77777777" w:rsidR="00647CC1" w:rsidRPr="009D12B4" w:rsidRDefault="00647CC1" w:rsidP="00F374DE">
            <w:pPr>
              <w:rPr>
                <w:rFonts w:ascii="Times New Roman" w:hAnsi="Times New Roman"/>
                <w:sz w:val="22"/>
                <w:szCs w:val="22"/>
                <w:lang w:val="sr-Latn-RS"/>
              </w:rPr>
            </w:pPr>
          </w:p>
          <w:p w14:paraId="6D1AA5B8" w14:textId="77777777" w:rsidR="00647CC1" w:rsidRPr="009D12B4" w:rsidRDefault="00647CC1" w:rsidP="00F374DE">
            <w:pPr>
              <w:rPr>
                <w:rFonts w:ascii="Times New Roman" w:hAnsi="Times New Roman"/>
                <w:sz w:val="22"/>
                <w:szCs w:val="22"/>
                <w:lang w:val="sr-Latn-RS"/>
              </w:rPr>
            </w:pPr>
          </w:p>
          <w:p w14:paraId="32547A75" w14:textId="77777777" w:rsidR="00647CC1" w:rsidRPr="009D12B4" w:rsidRDefault="00647CC1" w:rsidP="00F374DE">
            <w:pPr>
              <w:rPr>
                <w:rFonts w:ascii="Times New Roman" w:hAnsi="Times New Roman"/>
                <w:sz w:val="22"/>
                <w:szCs w:val="22"/>
                <w:lang w:val="sr-Latn-RS"/>
              </w:rPr>
            </w:pPr>
            <w:r w:rsidRPr="009D12B4">
              <w:rPr>
                <w:rFonts w:ascii="Times New Roman" w:hAnsi="Times New Roman"/>
                <w:sz w:val="22"/>
                <w:szCs w:val="22"/>
                <w:lang w:val="sr-Latn-RS"/>
              </w:rPr>
              <w:t>0.0163</w:t>
            </w:r>
          </w:p>
        </w:tc>
      </w:tr>
    </w:tbl>
    <w:p w14:paraId="17F5EA5F" w14:textId="77777777" w:rsidR="00647CC1" w:rsidRPr="009D12B4" w:rsidRDefault="00647CC1" w:rsidP="00C50D68">
      <w:pPr>
        <w:rPr>
          <w:rFonts w:ascii="Times New Roman" w:hAnsi="Times New Roman"/>
          <w:sz w:val="22"/>
          <w:szCs w:val="22"/>
          <w:lang w:val="sr-Latn-RS"/>
        </w:rPr>
      </w:pPr>
      <w:r w:rsidRPr="009D12B4">
        <w:rPr>
          <w:rFonts w:ascii="Times New Roman" w:hAnsi="Times New Roman"/>
          <w:sz w:val="22"/>
          <w:szCs w:val="22"/>
          <w:vertAlign w:val="superscript"/>
          <w:lang w:val="sr-Latn-RS"/>
        </w:rPr>
        <w:t>1</w:t>
      </w:r>
      <w:r w:rsidRPr="009D12B4">
        <w:rPr>
          <w:rFonts w:ascii="Times New Roman" w:hAnsi="Times New Roman"/>
          <w:sz w:val="22"/>
          <w:szCs w:val="22"/>
          <w:lang w:val="sr-Latn-RS"/>
        </w:rPr>
        <w:t xml:space="preserve">Засновано на разлици у стопи догађаја који се дешавају током средњег периода праћења од 3.9 година. </w:t>
      </w:r>
    </w:p>
    <w:p w14:paraId="502CF7C2" w14:textId="77777777" w:rsidR="00647CC1" w:rsidRPr="009D12B4" w:rsidRDefault="00647CC1" w:rsidP="00C50D68">
      <w:pPr>
        <w:rPr>
          <w:rFonts w:ascii="Times New Roman" w:hAnsi="Times New Roman"/>
          <w:sz w:val="22"/>
          <w:szCs w:val="22"/>
          <w:lang w:val="sr-Latn-RS"/>
        </w:rPr>
      </w:pPr>
      <w:r w:rsidRPr="009D12B4">
        <w:rPr>
          <w:rFonts w:ascii="Times New Roman" w:hAnsi="Times New Roman"/>
          <w:sz w:val="22"/>
          <w:szCs w:val="22"/>
          <w:lang w:val="sr-Latn-RS"/>
        </w:rPr>
        <w:t xml:space="preserve">AIМ = акутни инфаркт миокарда; CABG = коронарне артерије бајпас графт; CHD = коронарна болест срца; IМ = инфаркт миокарда; PTCA = перкутана транслуминална коронарна ангиопластика. </w:t>
      </w:r>
    </w:p>
    <w:p w14:paraId="68299E9F" w14:textId="77777777" w:rsidR="00647CC1" w:rsidRPr="009D12B4" w:rsidRDefault="00647CC1" w:rsidP="00C50D68">
      <w:pPr>
        <w:rPr>
          <w:rFonts w:ascii="Times New Roman" w:hAnsi="Times New Roman"/>
          <w:sz w:val="22"/>
          <w:szCs w:val="22"/>
          <w:lang w:val="sr-Latn-RS"/>
        </w:rPr>
      </w:pPr>
      <w:r w:rsidRPr="009D12B4">
        <w:rPr>
          <w:rFonts w:ascii="Times New Roman" w:hAnsi="Times New Roman"/>
          <w:sz w:val="22"/>
          <w:szCs w:val="22"/>
          <w:lang w:val="sr-Latn-RS"/>
        </w:rPr>
        <w:t>Није било доказа да на терапијски ефекат код пацијената утичу пол, старост или почетни нивои LDL холестерола.</w:t>
      </w:r>
    </w:p>
    <w:p w14:paraId="1FB72F1A" w14:textId="77777777" w:rsidR="00647CC1" w:rsidRPr="009D12B4" w:rsidRDefault="00647CC1" w:rsidP="00C50D68">
      <w:pPr>
        <w:rPr>
          <w:rFonts w:ascii="Times New Roman" w:hAnsi="Times New Roman"/>
          <w:sz w:val="22"/>
          <w:szCs w:val="22"/>
          <w:lang w:val="sr-Latn-RS"/>
        </w:rPr>
      </w:pPr>
      <w:r w:rsidRPr="009D12B4">
        <w:rPr>
          <w:rFonts w:ascii="Times New Roman" w:hAnsi="Times New Roman"/>
          <w:sz w:val="22"/>
          <w:szCs w:val="22"/>
          <w:lang w:val="sr-Latn-RS"/>
        </w:rPr>
        <w:t>Уочен је позитивни тренд што се тиче стопе смртности (82 смрти у плацебо групи према 61 смрти у аторвастатин групи р=0.0592).</w:t>
      </w:r>
    </w:p>
    <w:p w14:paraId="5196BD27" w14:textId="77777777" w:rsidR="00647CC1" w:rsidRPr="009D12B4" w:rsidRDefault="00647CC1" w:rsidP="00A82E06">
      <w:pPr>
        <w:tabs>
          <w:tab w:val="left" w:pos="720"/>
        </w:tabs>
        <w:rPr>
          <w:rFonts w:ascii="Times New Roman" w:hAnsi="Times New Roman"/>
          <w:color w:val="FF00FF"/>
          <w:sz w:val="22"/>
          <w:szCs w:val="22"/>
          <w:u w:val="single"/>
          <w:lang w:val="sr-Latn-RS"/>
        </w:rPr>
      </w:pPr>
    </w:p>
    <w:p w14:paraId="1EE370AA" w14:textId="77777777" w:rsidR="00647CC1" w:rsidRPr="009D12B4" w:rsidRDefault="00647CC1" w:rsidP="00A82E06">
      <w:pPr>
        <w:tabs>
          <w:tab w:val="left" w:pos="720"/>
        </w:tabs>
        <w:rPr>
          <w:rFonts w:ascii="Times New Roman" w:hAnsi="Times New Roman"/>
          <w:sz w:val="22"/>
          <w:szCs w:val="22"/>
          <w:u w:val="single"/>
          <w:lang w:val="sr-Latn-RS"/>
        </w:rPr>
      </w:pPr>
      <w:r w:rsidRPr="009D12B4">
        <w:rPr>
          <w:rFonts w:ascii="Times New Roman" w:hAnsi="Times New Roman"/>
          <w:sz w:val="22"/>
          <w:szCs w:val="22"/>
          <w:u w:val="single"/>
          <w:lang w:val="sr-Latn-RS"/>
        </w:rPr>
        <w:t>Рекурентни мождани удар</w:t>
      </w:r>
    </w:p>
    <w:p w14:paraId="1665E807" w14:textId="02B788F9" w:rsidR="00647CC1" w:rsidRPr="009D12B4" w:rsidRDefault="00647CC1" w:rsidP="00A82E06">
      <w:pPr>
        <w:tabs>
          <w:tab w:val="left" w:pos="720"/>
        </w:tabs>
        <w:rPr>
          <w:rFonts w:ascii="Times New Roman" w:hAnsi="Times New Roman"/>
          <w:sz w:val="22"/>
          <w:szCs w:val="22"/>
          <w:lang w:val="sr-Latn-RS"/>
        </w:rPr>
      </w:pPr>
      <w:r w:rsidRPr="009D12B4">
        <w:rPr>
          <w:rFonts w:ascii="Times New Roman" w:hAnsi="Times New Roman"/>
          <w:sz w:val="22"/>
          <w:szCs w:val="22"/>
          <w:lang w:val="sr-Latn-RS"/>
        </w:rPr>
        <w:t>У студији превенције можданих удара агресивним смањењем нивоа холестерола (SPARCL) испитиван је ефекат аторвастатина 80 mg дневно или плацеба код 4731 пацијента који су у посљедњих 6 мјесеци имали мождани удар или пролазни исхемични напад и нијесу боловали од коронарних срчаних обољења. Пацијенти 60% мушког пола, узраста 21-92 године (средњи узраст 63 године), имали су просјечне почетне вриједности LDL-a 133 mg/d</w:t>
      </w:r>
      <w:r w:rsidR="004B3B72" w:rsidRPr="009D12B4">
        <w:rPr>
          <w:rFonts w:ascii="Times New Roman" w:hAnsi="Times New Roman"/>
          <w:sz w:val="22"/>
          <w:szCs w:val="22"/>
          <w:lang w:val="sr-Latn-RS"/>
        </w:rPr>
        <w:t>l</w:t>
      </w:r>
      <w:r w:rsidRPr="009D12B4">
        <w:rPr>
          <w:rFonts w:ascii="Times New Roman" w:hAnsi="Times New Roman"/>
          <w:sz w:val="22"/>
          <w:szCs w:val="22"/>
          <w:lang w:val="sr-Latn-RS"/>
        </w:rPr>
        <w:t xml:space="preserve"> (3.4 mmol</w:t>
      </w:r>
      <w:r w:rsidR="00601786" w:rsidRPr="009D12B4">
        <w:rPr>
          <w:rFonts w:ascii="Times New Roman" w:hAnsi="Times New Roman"/>
          <w:sz w:val="22"/>
          <w:szCs w:val="22"/>
          <w:lang w:val="sr-Latn-RS"/>
        </w:rPr>
        <w:t>/l</w:t>
      </w:r>
      <w:r w:rsidRPr="009D12B4">
        <w:rPr>
          <w:rFonts w:ascii="Times New Roman" w:hAnsi="Times New Roman"/>
          <w:sz w:val="22"/>
          <w:szCs w:val="22"/>
          <w:lang w:val="sr-Latn-RS"/>
        </w:rPr>
        <w:t>). Током терапије аторвастатином, средња концентрација LDL холестерола је била 73 mg/d</w:t>
      </w:r>
      <w:r w:rsidR="004B3B72" w:rsidRPr="009D12B4">
        <w:rPr>
          <w:rFonts w:ascii="Times New Roman" w:hAnsi="Times New Roman"/>
          <w:sz w:val="22"/>
          <w:szCs w:val="22"/>
          <w:lang w:val="sr-Latn-RS"/>
        </w:rPr>
        <w:t>l</w:t>
      </w:r>
      <w:r w:rsidRPr="009D12B4">
        <w:rPr>
          <w:rFonts w:ascii="Times New Roman" w:hAnsi="Times New Roman"/>
          <w:sz w:val="22"/>
          <w:szCs w:val="22"/>
          <w:lang w:val="sr-Latn-RS"/>
        </w:rPr>
        <w:t xml:space="preserve"> (1.9 mmol</w:t>
      </w:r>
      <w:r w:rsidR="00601786" w:rsidRPr="009D12B4">
        <w:rPr>
          <w:rFonts w:ascii="Times New Roman" w:hAnsi="Times New Roman"/>
          <w:sz w:val="22"/>
          <w:szCs w:val="22"/>
          <w:lang w:val="sr-Latn-RS"/>
        </w:rPr>
        <w:t>/l</w:t>
      </w:r>
      <w:r w:rsidRPr="009D12B4">
        <w:rPr>
          <w:rFonts w:ascii="Times New Roman" w:hAnsi="Times New Roman"/>
          <w:sz w:val="22"/>
          <w:szCs w:val="22"/>
          <w:lang w:val="sr-Latn-RS"/>
        </w:rPr>
        <w:t>), а током терапије плацебом 129 mg/dl (3.3 mmol</w:t>
      </w:r>
      <w:r w:rsidR="00601786" w:rsidRPr="009D12B4">
        <w:rPr>
          <w:rFonts w:ascii="Times New Roman" w:hAnsi="Times New Roman"/>
          <w:sz w:val="22"/>
          <w:szCs w:val="22"/>
          <w:lang w:val="sr-Latn-RS"/>
        </w:rPr>
        <w:t>/l</w:t>
      </w:r>
      <w:r w:rsidRPr="009D12B4">
        <w:rPr>
          <w:rFonts w:ascii="Times New Roman" w:hAnsi="Times New Roman"/>
          <w:sz w:val="22"/>
          <w:szCs w:val="22"/>
          <w:lang w:val="sr-Latn-RS"/>
        </w:rPr>
        <w:t xml:space="preserve">). Средње вријеме праћења износило је 4.9 година. </w:t>
      </w:r>
    </w:p>
    <w:p w14:paraId="5E8305D8" w14:textId="560E7898" w:rsidR="00647CC1" w:rsidRPr="009D12B4" w:rsidRDefault="00647CC1" w:rsidP="00AD6844">
      <w:pPr>
        <w:tabs>
          <w:tab w:val="left" w:pos="720"/>
        </w:tabs>
        <w:rPr>
          <w:rFonts w:ascii="Times New Roman" w:hAnsi="Times New Roman"/>
          <w:sz w:val="22"/>
          <w:szCs w:val="22"/>
          <w:lang w:val="sr-Latn-RS"/>
        </w:rPr>
      </w:pPr>
      <w:r w:rsidRPr="009D12B4">
        <w:rPr>
          <w:rFonts w:ascii="Times New Roman" w:hAnsi="Times New Roman"/>
          <w:sz w:val="22"/>
          <w:szCs w:val="22"/>
          <w:lang w:val="sr-Latn-RS"/>
        </w:rPr>
        <w:t xml:space="preserve">Аторвастатин у дози од 80 mg смањује ризик примарног </w:t>
      </w:r>
      <w:r w:rsidR="00E749F4" w:rsidRPr="009D12B4">
        <w:rPr>
          <w:rFonts w:ascii="Times New Roman" w:hAnsi="Times New Roman"/>
          <w:sz w:val="22"/>
          <w:szCs w:val="22"/>
          <w:lang w:val="sr-Latn-RS"/>
        </w:rPr>
        <w:t>параметра праћења</w:t>
      </w:r>
      <w:r w:rsidRPr="009D12B4">
        <w:rPr>
          <w:rFonts w:ascii="Times New Roman" w:hAnsi="Times New Roman"/>
          <w:sz w:val="22"/>
          <w:szCs w:val="22"/>
          <w:lang w:val="sr-Latn-RS"/>
        </w:rPr>
        <w:t xml:space="preserve"> фаталних и нефаталних можданих удара за 15% (HR 0.85; 95% CI, 0.72-1.00; p=0.05 или 0.84; 95% CI, 0.71-0.99; p=0.03 након подешавања основних фактора) у поређењу са плацебом. Сви узроци морталитета су били 9.1% (216/2365) за аторвастатин у поређењу са плацебом 8.9% (211/2366). </w:t>
      </w:r>
    </w:p>
    <w:p w14:paraId="63841D3D" w14:textId="77777777" w:rsidR="00647CC1" w:rsidRPr="009D12B4" w:rsidRDefault="00647CC1" w:rsidP="00AD6844">
      <w:pPr>
        <w:tabs>
          <w:tab w:val="left" w:pos="720"/>
        </w:tabs>
        <w:rPr>
          <w:rFonts w:ascii="Times New Roman" w:hAnsi="Times New Roman"/>
          <w:sz w:val="22"/>
          <w:szCs w:val="22"/>
          <w:lang w:val="sr-Latn-RS"/>
        </w:rPr>
      </w:pPr>
    </w:p>
    <w:p w14:paraId="5E628AF8" w14:textId="77777777" w:rsidR="00647CC1" w:rsidRPr="009D12B4" w:rsidRDefault="00647CC1" w:rsidP="009775F4">
      <w:pPr>
        <w:tabs>
          <w:tab w:val="left" w:pos="720"/>
        </w:tabs>
        <w:rPr>
          <w:rFonts w:ascii="Times New Roman" w:hAnsi="Times New Roman"/>
          <w:sz w:val="22"/>
          <w:szCs w:val="22"/>
          <w:lang w:val="sr-Latn-RS"/>
        </w:rPr>
      </w:pPr>
      <w:r w:rsidRPr="009D12B4">
        <w:rPr>
          <w:rFonts w:ascii="Times New Roman" w:hAnsi="Times New Roman"/>
          <w:sz w:val="22"/>
          <w:szCs w:val="22"/>
          <w:lang w:val="sr-Latn-RS"/>
        </w:rPr>
        <w:t xml:space="preserve">У </w:t>
      </w:r>
      <w:r w:rsidRPr="009D12B4">
        <w:rPr>
          <w:rFonts w:ascii="Times New Roman" w:hAnsi="Times New Roman"/>
          <w:i/>
          <w:sz w:val="22"/>
          <w:szCs w:val="22"/>
          <w:lang w:val="sr-Latn-RS"/>
        </w:rPr>
        <w:t>post-hoc</w:t>
      </w:r>
      <w:r w:rsidRPr="009D12B4">
        <w:rPr>
          <w:rFonts w:ascii="Times New Roman" w:hAnsi="Times New Roman"/>
          <w:sz w:val="22"/>
          <w:szCs w:val="22"/>
          <w:lang w:val="sr-Latn-RS"/>
        </w:rPr>
        <w:t xml:space="preserve"> анализи, аторвастатин од 80 mg је смањио инциденцу исхемијских удара (218/2365, 9.2% према 274/2366, 11.6%, p=0.01) и повећао инциденцу хеморагијског удара (55/2365, 2.3% према 33/2366, 1.4%, p=0.02) у поређењу са плацебом.</w:t>
      </w:r>
    </w:p>
    <w:p w14:paraId="057A35D2" w14:textId="77777777" w:rsidR="00647CC1" w:rsidRPr="009D12B4" w:rsidRDefault="00647CC1" w:rsidP="0036619E">
      <w:pPr>
        <w:tabs>
          <w:tab w:val="clear" w:pos="284"/>
          <w:tab w:val="left" w:pos="0"/>
          <w:tab w:val="left" w:pos="570"/>
        </w:tabs>
        <w:rPr>
          <w:rFonts w:ascii="Times New Roman" w:hAnsi="Times New Roman"/>
          <w:sz w:val="22"/>
          <w:szCs w:val="22"/>
          <w:lang w:val="sr-Latn-RS"/>
        </w:rPr>
      </w:pPr>
      <w:r w:rsidRPr="009D12B4">
        <w:rPr>
          <w:rFonts w:ascii="Times New Roman" w:hAnsi="Times New Roman"/>
          <w:sz w:val="22"/>
          <w:szCs w:val="22"/>
          <w:lang w:val="sr-Latn-RS"/>
        </w:rPr>
        <w:t xml:space="preserve">-         Ризик од настанка хеморагијских удара је био повећан код пацијената који су укључени у студију са претходно прележаним хеморагијским нападом (7/45 за аторвастатин насупрот 2/48 за плацебо; HR 4.06; 95% CI, 0.84-19.57), а ризик од исхемијских можданих удара је био исти између група (3/45 за аторвастатин насупрот 2/48 за плацебо; HR 1.64; 95% CI, 0.27-9.82). </w:t>
      </w:r>
    </w:p>
    <w:p w14:paraId="3C6F7814" w14:textId="77777777" w:rsidR="00647CC1" w:rsidRPr="009D12B4" w:rsidRDefault="00647CC1" w:rsidP="0036619E">
      <w:pPr>
        <w:tabs>
          <w:tab w:val="clear" w:pos="284"/>
          <w:tab w:val="left" w:pos="570"/>
          <w:tab w:val="left" w:pos="720"/>
        </w:tabs>
        <w:rPr>
          <w:rFonts w:ascii="Times New Roman" w:hAnsi="Times New Roman"/>
          <w:sz w:val="22"/>
          <w:szCs w:val="22"/>
          <w:lang w:val="sr-Latn-RS"/>
        </w:rPr>
      </w:pPr>
      <w:r w:rsidRPr="009D12B4">
        <w:rPr>
          <w:rFonts w:ascii="Times New Roman" w:hAnsi="Times New Roman"/>
          <w:sz w:val="22"/>
          <w:szCs w:val="22"/>
          <w:lang w:val="sr-Latn-RS"/>
        </w:rPr>
        <w:t>-         Ризик од настанка хеморагијских удара је био повећан код пацијената који су укључени у студију са прележаним лакунарним инфарктом (20/708 за аторвастатин насупрот 4/701 за плацебо; HR 4.99; 95% CI, 1.71-14.61), али ризик од исхемијских можданих удара се такође смањио код ових пацијената (79/708 за аторвастатин 102/701 за плацебо; HR 0.76; 95% CI, 0.57-1.02). Могуће је да укупни ризик од настанка можданог удара расте код пацијената са прележаним лакунарним инфарктом који су били на терапији аторвастатином 80 mg/дан.</w:t>
      </w:r>
    </w:p>
    <w:p w14:paraId="1B5E7959" w14:textId="4E63BD3D" w:rsidR="00647CC1" w:rsidRPr="009D12B4" w:rsidRDefault="00647CC1" w:rsidP="00F5053F">
      <w:pPr>
        <w:tabs>
          <w:tab w:val="left" w:pos="720"/>
        </w:tabs>
        <w:rPr>
          <w:rFonts w:ascii="Times New Roman" w:hAnsi="Times New Roman"/>
          <w:sz w:val="22"/>
          <w:szCs w:val="22"/>
          <w:lang w:val="sr-Latn-RS"/>
        </w:rPr>
      </w:pPr>
      <w:r w:rsidRPr="009D12B4">
        <w:rPr>
          <w:rFonts w:ascii="Times New Roman" w:hAnsi="Times New Roman"/>
          <w:sz w:val="22"/>
          <w:szCs w:val="22"/>
          <w:lang w:val="sr-Latn-RS"/>
        </w:rPr>
        <w:lastRenderedPageBreak/>
        <w:t>Укупан морталитет је био 15.6% (7/45) у аторвастатин групи насупрот 10.4% (5/48) у подгрупи пацијената са прележаним хеморагијским можданим ударом. Смртност од свих узорака је 10.9% (77/708) за аторвастатин, у поређењу са 9.1% (64/701) за плацебо у подгрупи пацијената који су претходно претрпјели лакунарни инфаркт.</w:t>
      </w:r>
    </w:p>
    <w:p w14:paraId="2ACEA498" w14:textId="77777777" w:rsidR="009D12B4" w:rsidRPr="005A2870" w:rsidRDefault="009D12B4" w:rsidP="00925090">
      <w:pPr>
        <w:tabs>
          <w:tab w:val="left" w:pos="720"/>
        </w:tabs>
        <w:rPr>
          <w:rFonts w:ascii="Times New Roman" w:hAnsi="Times New Roman"/>
          <w:sz w:val="22"/>
          <w:szCs w:val="22"/>
          <w:u w:val="single"/>
          <w:lang w:val="sr-Cyrl-BA"/>
        </w:rPr>
      </w:pPr>
    </w:p>
    <w:p w14:paraId="54E3A786" w14:textId="77777777" w:rsidR="009D12B4" w:rsidRDefault="009D12B4" w:rsidP="00925090">
      <w:pPr>
        <w:tabs>
          <w:tab w:val="left" w:pos="720"/>
        </w:tabs>
        <w:rPr>
          <w:rFonts w:ascii="Times New Roman" w:hAnsi="Times New Roman"/>
          <w:sz w:val="22"/>
          <w:szCs w:val="22"/>
          <w:u w:val="single"/>
          <w:lang w:val="sr-Latn-RS"/>
        </w:rPr>
      </w:pPr>
    </w:p>
    <w:p w14:paraId="58E2CA0B" w14:textId="51FF6566" w:rsidR="00647CC1" w:rsidRDefault="00647CC1" w:rsidP="00925090">
      <w:pPr>
        <w:tabs>
          <w:tab w:val="left" w:pos="720"/>
        </w:tabs>
        <w:rPr>
          <w:rFonts w:ascii="Times New Roman" w:hAnsi="Times New Roman"/>
          <w:sz w:val="22"/>
          <w:szCs w:val="22"/>
          <w:u w:val="single"/>
          <w:lang w:val="sr-Latn-RS"/>
        </w:rPr>
      </w:pPr>
      <w:r w:rsidRPr="009D12B4">
        <w:rPr>
          <w:rFonts w:ascii="Times New Roman" w:hAnsi="Times New Roman"/>
          <w:sz w:val="22"/>
          <w:szCs w:val="22"/>
          <w:u w:val="single"/>
          <w:lang w:val="sr-Latn-RS"/>
        </w:rPr>
        <w:t>Педијатријска популација</w:t>
      </w:r>
    </w:p>
    <w:p w14:paraId="4DE1E8CC" w14:textId="77777777" w:rsidR="00C77062" w:rsidRPr="009D12B4" w:rsidRDefault="00C77062" w:rsidP="00925090">
      <w:pPr>
        <w:tabs>
          <w:tab w:val="left" w:pos="720"/>
        </w:tabs>
        <w:rPr>
          <w:rFonts w:ascii="Times New Roman" w:hAnsi="Times New Roman"/>
          <w:sz w:val="22"/>
          <w:szCs w:val="22"/>
          <w:u w:val="single"/>
          <w:lang w:val="sr-Latn-RS"/>
        </w:rPr>
      </w:pPr>
    </w:p>
    <w:p w14:paraId="0F6DFF6F" w14:textId="77777777" w:rsidR="00647CC1" w:rsidRPr="009D12B4" w:rsidRDefault="00647CC1" w:rsidP="00925090">
      <w:pPr>
        <w:tabs>
          <w:tab w:val="left" w:pos="720"/>
        </w:tabs>
        <w:rPr>
          <w:rFonts w:ascii="Times New Roman" w:hAnsi="Times New Roman"/>
          <w:i/>
          <w:sz w:val="22"/>
          <w:szCs w:val="22"/>
          <w:u w:val="single"/>
          <w:lang w:val="sr-Latn-RS"/>
        </w:rPr>
      </w:pPr>
      <w:r w:rsidRPr="009D12B4">
        <w:rPr>
          <w:rFonts w:ascii="Times New Roman" w:hAnsi="Times New Roman"/>
          <w:i/>
          <w:sz w:val="22"/>
          <w:szCs w:val="22"/>
          <w:u w:val="single"/>
          <w:lang w:val="sr-Latn-RS"/>
        </w:rPr>
        <w:t>Хетерозиготна фамилијарна хиперхолестеролемија код дјеце између 6-17 година</w:t>
      </w:r>
    </w:p>
    <w:p w14:paraId="09ED0D55" w14:textId="0BA3BD0E" w:rsidR="00647CC1" w:rsidRPr="009D12B4" w:rsidRDefault="00647CC1" w:rsidP="00925090">
      <w:pPr>
        <w:tabs>
          <w:tab w:val="left" w:pos="720"/>
        </w:tabs>
        <w:rPr>
          <w:rFonts w:ascii="Times New Roman" w:hAnsi="Times New Roman"/>
          <w:sz w:val="22"/>
          <w:szCs w:val="22"/>
          <w:lang w:val="sr-Latn-RS"/>
        </w:rPr>
      </w:pPr>
      <w:r w:rsidRPr="009D12B4">
        <w:rPr>
          <w:rFonts w:ascii="Times New Roman" w:hAnsi="Times New Roman"/>
          <w:sz w:val="22"/>
          <w:szCs w:val="22"/>
          <w:lang w:val="sr-Latn-RS"/>
        </w:rPr>
        <w:t>Oтворенa студијa за процјену фармакокинетике, фармакодинамике, безбједности и подношљивости аторвастатина, а која је трајала 8 недјеља, извођена је код дјеце и адолесцената са генетски потврђеном хетерозиготном фамилијарном хиперхолестеролемијом и основним вриједностима LDL холестерола ≥ 4 mmol</w:t>
      </w:r>
      <w:r w:rsidR="00601786" w:rsidRPr="009D12B4">
        <w:rPr>
          <w:rFonts w:ascii="Times New Roman" w:hAnsi="Times New Roman"/>
          <w:sz w:val="22"/>
          <w:szCs w:val="22"/>
          <w:lang w:val="sr-Latn-RS"/>
        </w:rPr>
        <w:t>/l</w:t>
      </w:r>
      <w:r w:rsidRPr="009D12B4">
        <w:rPr>
          <w:rFonts w:ascii="Times New Roman" w:hAnsi="Times New Roman"/>
          <w:sz w:val="22"/>
          <w:szCs w:val="22"/>
          <w:lang w:val="sr-Latn-RS"/>
        </w:rPr>
        <w:t xml:space="preserve">.  Учествовало је укупно 39 дјеце и адолесцената, узраста од 6 до 17 година.  </w:t>
      </w:r>
    </w:p>
    <w:p w14:paraId="66253EB5" w14:textId="77777777" w:rsidR="00647CC1" w:rsidRPr="009D12B4" w:rsidRDefault="00647CC1" w:rsidP="00925090">
      <w:pPr>
        <w:tabs>
          <w:tab w:val="left" w:pos="720"/>
        </w:tabs>
        <w:rPr>
          <w:rFonts w:ascii="Times New Roman" w:hAnsi="Times New Roman"/>
          <w:color w:val="FF00FF"/>
          <w:sz w:val="22"/>
          <w:szCs w:val="22"/>
          <w:lang w:val="sr-Latn-RS"/>
        </w:rPr>
      </w:pPr>
      <w:r w:rsidRPr="009D12B4">
        <w:rPr>
          <w:rFonts w:ascii="Times New Roman" w:hAnsi="Times New Roman"/>
          <w:sz w:val="22"/>
          <w:szCs w:val="22"/>
          <w:lang w:val="sr-Latn-RS"/>
        </w:rPr>
        <w:t>У кохорту A је укључено 15 дјеце, од 6 до 12 година Tanner 1 стадијума. У кохорту B је укључено 24 дјеце, од 10 до 17 година Tanner Стадијума ≥ 2.</w:t>
      </w:r>
      <w:r w:rsidRPr="009D12B4">
        <w:rPr>
          <w:rFonts w:ascii="Times New Roman" w:hAnsi="Times New Roman"/>
          <w:color w:val="FF00FF"/>
          <w:sz w:val="22"/>
          <w:szCs w:val="22"/>
          <w:lang w:val="sr-Latn-RS"/>
        </w:rPr>
        <w:t xml:space="preserve"> </w:t>
      </w:r>
    </w:p>
    <w:p w14:paraId="3DE394DF" w14:textId="2B86BF9D" w:rsidR="00647CC1" w:rsidRPr="009D12B4" w:rsidRDefault="00647CC1" w:rsidP="000609DD">
      <w:pPr>
        <w:tabs>
          <w:tab w:val="left" w:pos="720"/>
        </w:tabs>
        <w:rPr>
          <w:rFonts w:ascii="Times New Roman" w:hAnsi="Times New Roman"/>
          <w:sz w:val="22"/>
          <w:szCs w:val="22"/>
          <w:lang w:val="sr-Latn-RS"/>
        </w:rPr>
      </w:pPr>
      <w:r w:rsidRPr="009D12B4">
        <w:rPr>
          <w:rFonts w:ascii="Times New Roman" w:hAnsi="Times New Roman"/>
          <w:sz w:val="22"/>
          <w:szCs w:val="22"/>
          <w:lang w:val="sr-Latn-RS"/>
        </w:rPr>
        <w:t>Почетна доза аторвастатина је била 5 mg дневно у облику таблета за жвакање у кохорти A и 10 mg дневно у облику таблета у кохорти B. Дозвољено је да се доза аторвастатина дуплира уколико код пацијента није достигнута циљна концентрација LDL-холестерола &lt; 3.35 mmol</w:t>
      </w:r>
      <w:r w:rsidR="00601786" w:rsidRPr="009D12B4">
        <w:rPr>
          <w:rFonts w:ascii="Times New Roman" w:hAnsi="Times New Roman"/>
          <w:sz w:val="22"/>
          <w:szCs w:val="22"/>
          <w:lang w:val="sr-Latn-RS"/>
        </w:rPr>
        <w:t>/l</w:t>
      </w:r>
      <w:r w:rsidRPr="009D12B4">
        <w:rPr>
          <w:rFonts w:ascii="Times New Roman" w:hAnsi="Times New Roman"/>
          <w:sz w:val="22"/>
          <w:szCs w:val="22"/>
          <w:lang w:val="sr-Latn-RS"/>
        </w:rPr>
        <w:t xml:space="preserve"> у 4. недјељи и уколико се аторвастатин добро подносио.</w:t>
      </w:r>
    </w:p>
    <w:p w14:paraId="5ED31729" w14:textId="6B71BEB4" w:rsidR="00647CC1" w:rsidRPr="009D12B4" w:rsidRDefault="00647CC1" w:rsidP="004C7963">
      <w:pPr>
        <w:tabs>
          <w:tab w:val="left" w:pos="720"/>
        </w:tabs>
        <w:rPr>
          <w:rFonts w:ascii="Times New Roman" w:hAnsi="Times New Roman"/>
          <w:sz w:val="22"/>
          <w:szCs w:val="22"/>
          <w:lang w:val="sr-Latn-RS"/>
        </w:rPr>
      </w:pPr>
      <w:r w:rsidRPr="009D12B4">
        <w:rPr>
          <w:rFonts w:ascii="Times New Roman" w:hAnsi="Times New Roman"/>
          <w:sz w:val="22"/>
          <w:szCs w:val="22"/>
          <w:lang w:val="sr-Latn-RS"/>
        </w:rPr>
        <w:t>Средње вриједности концентрација LDL-холестерола, укупног холестерола, VLDL-холестерола и аполипопротеина В су се смањиле до 2. недјеље код свих пацијената.</w:t>
      </w:r>
      <w:r w:rsidRPr="009D12B4">
        <w:rPr>
          <w:rFonts w:ascii="Times New Roman" w:hAnsi="Times New Roman"/>
          <w:color w:val="FF00FF"/>
          <w:sz w:val="22"/>
          <w:szCs w:val="22"/>
          <w:lang w:val="sr-Latn-RS"/>
        </w:rPr>
        <w:t xml:space="preserve"> </w:t>
      </w:r>
      <w:r w:rsidRPr="009D12B4">
        <w:rPr>
          <w:rFonts w:ascii="Times New Roman" w:hAnsi="Times New Roman"/>
          <w:sz w:val="22"/>
          <w:szCs w:val="22"/>
          <w:lang w:val="sr-Latn-RS"/>
        </w:rPr>
        <w:t>Код пацијената код којих је доза дуплирана, додатна смањења су уочена најраније након 2. недјеље, приликом првог прегледа послије повећања дозе. Средње процентуално смањење липидних параметара је било слично у обје групе, без обзира да ли су пацијенти остали на почетним дозама или су им дозе дуплиране. У 8. недјељи, просјечно, проценат промјене од основних вриједности у концентрацијама LDL-холестеролa и укупног холестерола износио је око 40%, односно 30%, у распону доза.</w:t>
      </w:r>
    </w:p>
    <w:p w14:paraId="632C6C2A" w14:textId="77777777" w:rsidR="00647CC1" w:rsidRPr="009D12B4" w:rsidRDefault="00647CC1" w:rsidP="004C7963">
      <w:pPr>
        <w:tabs>
          <w:tab w:val="left" w:pos="720"/>
        </w:tabs>
        <w:rPr>
          <w:rFonts w:ascii="Times New Roman" w:hAnsi="Times New Roman"/>
          <w:sz w:val="22"/>
          <w:szCs w:val="22"/>
          <w:lang w:val="sr-Latn-RS"/>
        </w:rPr>
      </w:pPr>
    </w:p>
    <w:p w14:paraId="3A3E7328" w14:textId="63831309" w:rsidR="00647CC1" w:rsidRPr="009D12B4" w:rsidRDefault="00647CC1" w:rsidP="00CA3A62">
      <w:pPr>
        <w:rPr>
          <w:rFonts w:ascii="Times New Roman" w:hAnsi="Times New Roman"/>
          <w:sz w:val="22"/>
          <w:szCs w:val="22"/>
          <w:lang w:val="sr-Latn-RS"/>
        </w:rPr>
      </w:pPr>
      <w:r w:rsidRPr="009D12B4">
        <w:rPr>
          <w:rFonts w:ascii="Times New Roman" w:hAnsi="Times New Roman"/>
          <w:sz w:val="22"/>
          <w:szCs w:val="22"/>
          <w:lang w:val="sr-Latn-RS"/>
        </w:rPr>
        <w:t>У другом отвореном једноструком испитивању, 271 дјеце оба пола с хетерозиготном фамилијарном хипер</w:t>
      </w:r>
      <w:r w:rsidR="004831A7" w:rsidRPr="009D12B4">
        <w:rPr>
          <w:rFonts w:ascii="Times New Roman" w:hAnsi="Times New Roman"/>
          <w:sz w:val="22"/>
          <w:szCs w:val="22"/>
          <w:lang w:val="sr-Latn-RS"/>
        </w:rPr>
        <w:t>х</w:t>
      </w:r>
      <w:r w:rsidRPr="009D12B4">
        <w:rPr>
          <w:rFonts w:ascii="Times New Roman" w:hAnsi="Times New Roman"/>
          <w:sz w:val="22"/>
          <w:szCs w:val="22"/>
          <w:lang w:val="sr-Latn-RS"/>
        </w:rPr>
        <w:t xml:space="preserve">олестеролемијом узраста од 6 до 15 година били су укључени и лијечени аторвастатином до три године. Укључење у испитивање је захтијевало потврђену хетерозиготну фамилијарну хиперхолестеролемију и почетне нивое </w:t>
      </w:r>
      <w:r w:rsidRPr="009D12B4">
        <w:rPr>
          <w:rFonts w:ascii="Times New Roman" w:hAnsi="Times New Roman"/>
          <w:color w:val="000000"/>
          <w:sz w:val="22"/>
          <w:szCs w:val="22"/>
          <w:lang w:val="sr-Latn-RS"/>
        </w:rPr>
        <w:t>LDL-C ≥ 4 mmol</w:t>
      </w:r>
      <w:r w:rsidR="00601786" w:rsidRPr="009D12B4">
        <w:rPr>
          <w:rFonts w:ascii="Times New Roman" w:hAnsi="Times New Roman"/>
          <w:color w:val="000000"/>
          <w:sz w:val="22"/>
          <w:szCs w:val="22"/>
          <w:lang w:val="sr-Latn-RS"/>
        </w:rPr>
        <w:t>/l</w:t>
      </w:r>
      <w:r w:rsidRPr="009D12B4">
        <w:rPr>
          <w:rFonts w:ascii="Times New Roman" w:hAnsi="Times New Roman"/>
          <w:color w:val="000000"/>
          <w:sz w:val="22"/>
          <w:szCs w:val="22"/>
          <w:lang w:val="sr-Latn-RS"/>
        </w:rPr>
        <w:t xml:space="preserve"> </w:t>
      </w:r>
      <w:r w:rsidRPr="009D12B4">
        <w:rPr>
          <w:rFonts w:ascii="Times New Roman" w:hAnsi="Times New Roman"/>
          <w:sz w:val="22"/>
          <w:szCs w:val="22"/>
          <w:lang w:val="sr-Latn-RS"/>
        </w:rPr>
        <w:t xml:space="preserve">(приближно </w:t>
      </w:r>
      <w:r w:rsidRPr="009D12B4">
        <w:rPr>
          <w:rFonts w:ascii="Times New Roman" w:hAnsi="Times New Roman"/>
          <w:color w:val="000000"/>
          <w:sz w:val="22"/>
          <w:szCs w:val="22"/>
          <w:lang w:val="sr-Latn-RS"/>
        </w:rPr>
        <w:t>152 mg/dl</w:t>
      </w:r>
      <w:r w:rsidRPr="009D12B4">
        <w:rPr>
          <w:rFonts w:ascii="Times New Roman" w:hAnsi="Times New Roman"/>
          <w:sz w:val="22"/>
          <w:szCs w:val="22"/>
          <w:lang w:val="sr-Latn-RS"/>
        </w:rPr>
        <w:t xml:space="preserve">). У испитивање је укључено 139 дјеце стадијума 1 по </w:t>
      </w:r>
      <w:r w:rsidRPr="009D12B4">
        <w:rPr>
          <w:rFonts w:ascii="Times New Roman" w:hAnsi="Times New Roman"/>
          <w:color w:val="000000"/>
          <w:sz w:val="22"/>
          <w:szCs w:val="22"/>
          <w:lang w:val="sr-Latn-RS"/>
        </w:rPr>
        <w:t>Tanner-у</w:t>
      </w:r>
      <w:r w:rsidRPr="009D12B4">
        <w:rPr>
          <w:rFonts w:ascii="Times New Roman" w:hAnsi="Times New Roman"/>
          <w:sz w:val="22"/>
          <w:szCs w:val="22"/>
          <w:lang w:val="sr-Latn-RS"/>
        </w:rPr>
        <w:t xml:space="preserve"> (у правилу узраста од 6 до 10 година). Почетна доза аторвастатина је износила 5 </w:t>
      </w:r>
      <w:r w:rsidRPr="009D12B4">
        <w:rPr>
          <w:rFonts w:ascii="Times New Roman" w:hAnsi="Times New Roman"/>
          <w:color w:val="000000"/>
          <w:sz w:val="22"/>
          <w:szCs w:val="22"/>
          <w:lang w:val="sr-Latn-RS"/>
        </w:rPr>
        <w:t xml:space="preserve">mg </w:t>
      </w:r>
      <w:r w:rsidRPr="009D12B4">
        <w:rPr>
          <w:rFonts w:ascii="Times New Roman" w:hAnsi="Times New Roman"/>
          <w:sz w:val="22"/>
          <w:szCs w:val="22"/>
          <w:lang w:val="sr-Latn-RS"/>
        </w:rPr>
        <w:t xml:space="preserve">једном дневно (таблета за жвакање) код дјеце млађе од 10 година. Дјеца узраста од 10 година и старија на почетку су узимала 10 </w:t>
      </w:r>
      <w:r w:rsidRPr="009D12B4">
        <w:rPr>
          <w:rFonts w:ascii="Times New Roman" w:hAnsi="Times New Roman"/>
          <w:color w:val="000000"/>
          <w:sz w:val="22"/>
          <w:szCs w:val="22"/>
          <w:lang w:val="sr-Latn-RS"/>
        </w:rPr>
        <w:t xml:space="preserve">mg </w:t>
      </w:r>
      <w:r w:rsidRPr="009D12B4">
        <w:rPr>
          <w:rFonts w:ascii="Times New Roman" w:hAnsi="Times New Roman"/>
          <w:sz w:val="22"/>
          <w:szCs w:val="22"/>
          <w:lang w:val="sr-Latn-RS"/>
        </w:rPr>
        <w:t xml:space="preserve">аторвастатина једном дневно. Свим испитаницима се доза могла титрирати ради постизања циљног нивоа </w:t>
      </w:r>
      <w:r w:rsidRPr="009D12B4">
        <w:rPr>
          <w:rFonts w:ascii="Times New Roman" w:hAnsi="Times New Roman"/>
          <w:color w:val="000000"/>
          <w:sz w:val="22"/>
          <w:szCs w:val="22"/>
          <w:lang w:val="sr-Latn-RS"/>
        </w:rPr>
        <w:t>LDL-C</w:t>
      </w:r>
      <w:r w:rsidR="004831A7" w:rsidRPr="009D12B4">
        <w:rPr>
          <w:rFonts w:ascii="Times New Roman" w:hAnsi="Times New Roman"/>
          <w:color w:val="000000"/>
          <w:sz w:val="22"/>
          <w:szCs w:val="22"/>
          <w:lang w:val="sr-Latn-RS"/>
        </w:rPr>
        <w:t xml:space="preserve"> </w:t>
      </w:r>
      <w:r w:rsidRPr="009D12B4">
        <w:rPr>
          <w:rFonts w:ascii="Times New Roman" w:hAnsi="Times New Roman"/>
          <w:sz w:val="22"/>
          <w:szCs w:val="22"/>
          <w:lang w:val="sr-Latn-RS"/>
        </w:rPr>
        <w:t>&lt;</w:t>
      </w:r>
      <w:r w:rsidR="004831A7" w:rsidRPr="009D12B4">
        <w:rPr>
          <w:rFonts w:ascii="Times New Roman" w:hAnsi="Times New Roman"/>
          <w:sz w:val="22"/>
          <w:szCs w:val="22"/>
          <w:lang w:val="sr-Latn-RS"/>
        </w:rPr>
        <w:t xml:space="preserve"> </w:t>
      </w:r>
      <w:r w:rsidRPr="009D12B4">
        <w:rPr>
          <w:rFonts w:ascii="Times New Roman" w:hAnsi="Times New Roman"/>
          <w:color w:val="000000"/>
          <w:sz w:val="22"/>
          <w:szCs w:val="22"/>
          <w:lang w:val="sr-Latn-RS"/>
        </w:rPr>
        <w:t>3.35 mmol</w:t>
      </w:r>
      <w:r w:rsidR="00601786" w:rsidRPr="009D12B4">
        <w:rPr>
          <w:rFonts w:ascii="Times New Roman" w:hAnsi="Times New Roman"/>
          <w:color w:val="000000"/>
          <w:sz w:val="22"/>
          <w:szCs w:val="22"/>
          <w:lang w:val="sr-Latn-RS"/>
        </w:rPr>
        <w:t>/l</w:t>
      </w:r>
      <w:r w:rsidRPr="009D12B4">
        <w:rPr>
          <w:rFonts w:ascii="Times New Roman" w:hAnsi="Times New Roman"/>
          <w:sz w:val="22"/>
          <w:szCs w:val="22"/>
          <w:lang w:val="sr-Latn-RS"/>
        </w:rPr>
        <w:t xml:space="preserve">. Средња доза за дјецу узраста од 6 до 9 година је износила </w:t>
      </w:r>
      <w:r w:rsidRPr="009D12B4">
        <w:rPr>
          <w:rFonts w:ascii="Times New Roman" w:hAnsi="Times New Roman"/>
          <w:color w:val="000000"/>
          <w:sz w:val="22"/>
          <w:szCs w:val="22"/>
          <w:lang w:val="sr-Latn-RS"/>
        </w:rPr>
        <w:t>19.6 mg</w:t>
      </w:r>
      <w:r w:rsidRPr="009D12B4">
        <w:rPr>
          <w:rFonts w:ascii="Times New Roman" w:hAnsi="Times New Roman"/>
          <w:sz w:val="22"/>
          <w:szCs w:val="22"/>
          <w:lang w:val="sr-Latn-RS"/>
        </w:rPr>
        <w:t xml:space="preserve">, док је средња доза за дјецу узраста од 10 година и старије износила </w:t>
      </w:r>
      <w:r w:rsidRPr="009D12B4">
        <w:rPr>
          <w:rFonts w:ascii="Times New Roman" w:hAnsi="Times New Roman"/>
          <w:color w:val="000000"/>
          <w:sz w:val="22"/>
          <w:szCs w:val="22"/>
          <w:lang w:val="sr-Latn-RS"/>
        </w:rPr>
        <w:t>23.9 mg</w:t>
      </w:r>
      <w:r w:rsidRPr="009D12B4">
        <w:rPr>
          <w:rFonts w:ascii="Times New Roman" w:hAnsi="Times New Roman"/>
          <w:sz w:val="22"/>
          <w:szCs w:val="22"/>
          <w:lang w:val="sr-Latn-RS"/>
        </w:rPr>
        <w:t>.</w:t>
      </w:r>
    </w:p>
    <w:p w14:paraId="08D48E97" w14:textId="20C6C468" w:rsidR="00647CC1" w:rsidRPr="009D12B4" w:rsidRDefault="00647CC1" w:rsidP="00CA3A62">
      <w:pPr>
        <w:pStyle w:val="Default"/>
        <w:jc w:val="both"/>
        <w:rPr>
          <w:sz w:val="22"/>
          <w:szCs w:val="22"/>
          <w:lang w:val="sr-Latn-RS"/>
        </w:rPr>
      </w:pPr>
      <w:r w:rsidRPr="009D12B4">
        <w:rPr>
          <w:sz w:val="22"/>
          <w:szCs w:val="22"/>
          <w:lang w:val="sr-Latn-RS"/>
        </w:rPr>
        <w:t>Средња почетна вриједност LDL-C (+/- SD) је била 6.12 (1.26) mmol</w:t>
      </w:r>
      <w:r w:rsidR="00601786" w:rsidRPr="009D12B4">
        <w:rPr>
          <w:sz w:val="22"/>
          <w:szCs w:val="22"/>
          <w:lang w:val="sr-Latn-RS"/>
        </w:rPr>
        <w:t>/l</w:t>
      </w:r>
      <w:r w:rsidRPr="009D12B4">
        <w:rPr>
          <w:sz w:val="22"/>
          <w:szCs w:val="22"/>
          <w:lang w:val="sr-Latn-RS"/>
        </w:rPr>
        <w:t xml:space="preserve">, што одговара приближно 233 (48) mg/dl. За коначне резултате </w:t>
      </w:r>
      <w:r w:rsidR="004831A7" w:rsidRPr="009D12B4">
        <w:rPr>
          <w:sz w:val="22"/>
          <w:szCs w:val="22"/>
          <w:lang w:val="sr-Latn-RS"/>
        </w:rPr>
        <w:t>погледати</w:t>
      </w:r>
      <w:r w:rsidRPr="009D12B4">
        <w:rPr>
          <w:sz w:val="22"/>
          <w:szCs w:val="22"/>
          <w:lang w:val="sr-Latn-RS"/>
        </w:rPr>
        <w:t xml:space="preserve"> Табелу 3. </w:t>
      </w:r>
    </w:p>
    <w:p w14:paraId="5D6EEE27" w14:textId="77777777" w:rsidR="00647CC1" w:rsidRPr="009D12B4" w:rsidRDefault="00647CC1" w:rsidP="00CA3A62">
      <w:pPr>
        <w:spacing w:after="143"/>
        <w:rPr>
          <w:rFonts w:ascii="Times New Roman" w:hAnsi="Times New Roman"/>
          <w:sz w:val="22"/>
          <w:szCs w:val="22"/>
          <w:lang w:val="sr-Latn-RS"/>
        </w:rPr>
      </w:pPr>
    </w:p>
    <w:p w14:paraId="03B329F6" w14:textId="43BD59F5" w:rsidR="00647CC1" w:rsidRPr="009D12B4" w:rsidRDefault="00647CC1" w:rsidP="00CA3A62">
      <w:pPr>
        <w:spacing w:after="143"/>
        <w:rPr>
          <w:rFonts w:ascii="Times New Roman" w:hAnsi="Times New Roman"/>
          <w:sz w:val="22"/>
          <w:szCs w:val="22"/>
          <w:lang w:val="sr-Latn-RS"/>
        </w:rPr>
      </w:pPr>
      <w:r w:rsidRPr="009D12B4">
        <w:rPr>
          <w:rFonts w:ascii="Times New Roman" w:hAnsi="Times New Roman"/>
          <w:sz w:val="22"/>
          <w:szCs w:val="22"/>
          <w:lang w:val="sr-Latn-RS"/>
        </w:rPr>
        <w:t xml:space="preserve">Подаци су били конзистентни с изостанком </w:t>
      </w:r>
      <w:r w:rsidR="00E749F4" w:rsidRPr="009D12B4">
        <w:rPr>
          <w:rFonts w:ascii="Times New Roman" w:hAnsi="Times New Roman"/>
          <w:sz w:val="22"/>
          <w:szCs w:val="22"/>
          <w:lang w:val="sr-Latn-RS"/>
        </w:rPr>
        <w:t>ефекта</w:t>
      </w:r>
      <w:r w:rsidRPr="009D12B4">
        <w:rPr>
          <w:rFonts w:ascii="Times New Roman" w:hAnsi="Times New Roman"/>
          <w:sz w:val="22"/>
          <w:szCs w:val="22"/>
          <w:lang w:val="sr-Latn-RS"/>
        </w:rPr>
        <w:t xml:space="preserve"> лијека на параметре раста и развоја (тј. тјелесну висину, тежину, </w:t>
      </w:r>
      <w:r w:rsidRPr="009D12B4">
        <w:rPr>
          <w:rFonts w:ascii="Times New Roman" w:hAnsi="Times New Roman"/>
          <w:color w:val="000000"/>
          <w:sz w:val="22"/>
          <w:szCs w:val="22"/>
          <w:lang w:val="sr-Latn-RS"/>
        </w:rPr>
        <w:t>BMI</w:t>
      </w:r>
      <w:r w:rsidRPr="009D12B4">
        <w:rPr>
          <w:rFonts w:ascii="Times New Roman" w:hAnsi="Times New Roman"/>
          <w:sz w:val="22"/>
          <w:szCs w:val="22"/>
          <w:lang w:val="sr-Latn-RS"/>
        </w:rPr>
        <w:t xml:space="preserve">, стадијум по </w:t>
      </w:r>
      <w:r w:rsidRPr="009D12B4">
        <w:rPr>
          <w:rFonts w:ascii="Times New Roman" w:hAnsi="Times New Roman"/>
          <w:color w:val="000000"/>
          <w:sz w:val="22"/>
          <w:szCs w:val="22"/>
          <w:lang w:val="sr-Latn-RS"/>
        </w:rPr>
        <w:t>Tanner-у</w:t>
      </w:r>
      <w:r w:rsidRPr="009D12B4">
        <w:rPr>
          <w:rFonts w:ascii="Times New Roman" w:hAnsi="Times New Roman"/>
          <w:sz w:val="22"/>
          <w:szCs w:val="22"/>
          <w:lang w:val="sr-Latn-RS"/>
        </w:rPr>
        <w:t xml:space="preserve">, процјену испитивача о цјелокупном сазријевању и развоју) </w:t>
      </w:r>
      <w:r w:rsidR="00E749F4" w:rsidRPr="009D12B4">
        <w:rPr>
          <w:rFonts w:ascii="Times New Roman" w:hAnsi="Times New Roman"/>
          <w:sz w:val="22"/>
          <w:szCs w:val="22"/>
          <w:lang w:val="sr-Latn-RS"/>
        </w:rPr>
        <w:t>код</w:t>
      </w:r>
      <w:r w:rsidRPr="009D12B4">
        <w:rPr>
          <w:rFonts w:ascii="Times New Roman" w:hAnsi="Times New Roman"/>
          <w:sz w:val="22"/>
          <w:szCs w:val="22"/>
          <w:lang w:val="sr-Latn-RS"/>
        </w:rPr>
        <w:t xml:space="preserve"> педијатријских и адолесцентних пацијената с хетерозиготном фамилијарном хиперхолестеролемијом који су у испитивању примали аторвастатин кроз 3 године. Нијесу забиљежени </w:t>
      </w:r>
      <w:r w:rsidR="00E749F4" w:rsidRPr="009D12B4">
        <w:rPr>
          <w:rFonts w:ascii="Times New Roman" w:hAnsi="Times New Roman"/>
          <w:sz w:val="22"/>
          <w:szCs w:val="22"/>
          <w:lang w:val="sr-Latn-RS"/>
        </w:rPr>
        <w:t>ефекти</w:t>
      </w:r>
      <w:r w:rsidRPr="009D12B4">
        <w:rPr>
          <w:rFonts w:ascii="Times New Roman" w:hAnsi="Times New Roman"/>
          <w:sz w:val="22"/>
          <w:szCs w:val="22"/>
          <w:lang w:val="sr-Latn-RS"/>
        </w:rPr>
        <w:t xml:space="preserve"> лијека на тјелесну тежину, висину, </w:t>
      </w:r>
      <w:r w:rsidRPr="009D12B4">
        <w:rPr>
          <w:rFonts w:ascii="Times New Roman" w:hAnsi="Times New Roman"/>
          <w:color w:val="000000"/>
          <w:sz w:val="22"/>
          <w:szCs w:val="22"/>
          <w:lang w:val="sr-Latn-RS"/>
        </w:rPr>
        <w:t>BMI</w:t>
      </w:r>
      <w:r w:rsidRPr="009D12B4">
        <w:rPr>
          <w:rFonts w:ascii="Times New Roman" w:hAnsi="Times New Roman"/>
          <w:sz w:val="22"/>
          <w:szCs w:val="22"/>
          <w:lang w:val="sr-Latn-RS"/>
        </w:rPr>
        <w:t xml:space="preserve"> по узрасту или полу од стране испитивача по посјети.</w:t>
      </w:r>
    </w:p>
    <w:tbl>
      <w:tblPr>
        <w:tblStyle w:val="TableGrid"/>
        <w:tblW w:w="0" w:type="auto"/>
        <w:tblLayout w:type="fixed"/>
        <w:tblLook w:val="0000" w:firstRow="0" w:lastRow="0" w:firstColumn="0" w:lastColumn="0" w:noHBand="0" w:noVBand="0"/>
      </w:tblPr>
      <w:tblGrid>
        <w:gridCol w:w="1413"/>
        <w:gridCol w:w="1053"/>
        <w:gridCol w:w="1233"/>
        <w:gridCol w:w="1233"/>
        <w:gridCol w:w="1233"/>
        <w:gridCol w:w="1233"/>
        <w:gridCol w:w="1238"/>
      </w:tblGrid>
      <w:tr w:rsidR="00647CC1" w:rsidRPr="009D12B4" w14:paraId="57DDC4D8" w14:textId="77777777" w:rsidTr="00F374DE">
        <w:trPr>
          <w:trHeight w:val="228"/>
        </w:trPr>
        <w:tc>
          <w:tcPr>
            <w:tcW w:w="8636" w:type="dxa"/>
            <w:gridSpan w:val="7"/>
          </w:tcPr>
          <w:p w14:paraId="7FAE2C13" w14:textId="15FB3899"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b/>
                <w:bCs/>
                <w:sz w:val="22"/>
                <w:szCs w:val="22"/>
                <w:lang w:val="sr-Latn-RS"/>
              </w:rPr>
              <w:t xml:space="preserve">Табела 3. </w:t>
            </w:r>
            <w:r w:rsidR="00C148C9" w:rsidRPr="009D12B4">
              <w:rPr>
                <w:rFonts w:ascii="Times New Roman" w:hAnsi="Times New Roman" w:cs="Times New Roman"/>
                <w:b/>
                <w:bCs/>
                <w:sz w:val="22"/>
                <w:szCs w:val="22"/>
                <w:lang w:val="sr-Latn-RS"/>
              </w:rPr>
              <w:t>Ефекти</w:t>
            </w:r>
            <w:r w:rsidRPr="009D12B4">
              <w:rPr>
                <w:rFonts w:ascii="Times New Roman" w:hAnsi="Times New Roman" w:cs="Times New Roman"/>
                <w:b/>
                <w:bCs/>
                <w:sz w:val="22"/>
                <w:szCs w:val="22"/>
                <w:lang w:val="sr-Latn-RS"/>
              </w:rPr>
              <w:t xml:space="preserve"> аторвастатина на снижавање ниво</w:t>
            </w:r>
            <w:r w:rsidR="00C148C9" w:rsidRPr="009D12B4">
              <w:rPr>
                <w:rFonts w:ascii="Times New Roman" w:hAnsi="Times New Roman" w:cs="Times New Roman"/>
                <w:b/>
                <w:bCs/>
                <w:sz w:val="22"/>
                <w:szCs w:val="22"/>
                <w:lang w:val="sr-Latn-RS"/>
              </w:rPr>
              <w:t>а</w:t>
            </w:r>
            <w:r w:rsidRPr="009D12B4">
              <w:rPr>
                <w:rFonts w:ascii="Times New Roman" w:hAnsi="Times New Roman" w:cs="Times New Roman"/>
                <w:b/>
                <w:bCs/>
                <w:sz w:val="22"/>
                <w:szCs w:val="22"/>
                <w:lang w:val="sr-Latn-RS"/>
              </w:rPr>
              <w:t xml:space="preserve"> липида код адолесцената оба пола, са хетерозиготном фамилијарном хиперхолестеролемијом (mmol</w:t>
            </w:r>
            <w:r w:rsidR="00601786" w:rsidRPr="009D12B4">
              <w:rPr>
                <w:rFonts w:ascii="Times New Roman" w:hAnsi="Times New Roman" w:cs="Times New Roman"/>
                <w:b/>
                <w:bCs/>
                <w:sz w:val="22"/>
                <w:szCs w:val="22"/>
                <w:lang w:val="sr-Latn-RS"/>
              </w:rPr>
              <w:t>/l</w:t>
            </w:r>
            <w:r w:rsidRPr="009D12B4">
              <w:rPr>
                <w:rFonts w:ascii="Times New Roman" w:hAnsi="Times New Roman" w:cs="Times New Roman"/>
                <w:b/>
                <w:bCs/>
                <w:sz w:val="22"/>
                <w:szCs w:val="22"/>
                <w:lang w:val="sr-Latn-RS"/>
              </w:rPr>
              <w:t xml:space="preserve">) </w:t>
            </w:r>
          </w:p>
        </w:tc>
      </w:tr>
      <w:tr w:rsidR="00647CC1" w:rsidRPr="009D12B4" w14:paraId="37ECA803" w14:textId="77777777" w:rsidTr="00F374DE">
        <w:trPr>
          <w:trHeight w:val="229"/>
        </w:trPr>
        <w:tc>
          <w:tcPr>
            <w:tcW w:w="1413" w:type="dxa"/>
          </w:tcPr>
          <w:p w14:paraId="71D57AB1"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Временска тачка </w:t>
            </w:r>
          </w:p>
        </w:tc>
        <w:tc>
          <w:tcPr>
            <w:tcW w:w="1053" w:type="dxa"/>
          </w:tcPr>
          <w:p w14:paraId="25D0CB8B"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N</w:t>
            </w:r>
          </w:p>
        </w:tc>
        <w:tc>
          <w:tcPr>
            <w:tcW w:w="1233" w:type="dxa"/>
          </w:tcPr>
          <w:p w14:paraId="561D550F"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TC (S.D.)</w:t>
            </w:r>
          </w:p>
        </w:tc>
        <w:tc>
          <w:tcPr>
            <w:tcW w:w="1233" w:type="dxa"/>
          </w:tcPr>
          <w:p w14:paraId="3E54F7D1"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LDL-C (S.D.)</w:t>
            </w:r>
          </w:p>
        </w:tc>
        <w:tc>
          <w:tcPr>
            <w:tcW w:w="1233" w:type="dxa"/>
          </w:tcPr>
          <w:p w14:paraId="5CB3DED2"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HDL-C (S.D.)</w:t>
            </w:r>
          </w:p>
        </w:tc>
        <w:tc>
          <w:tcPr>
            <w:tcW w:w="1233" w:type="dxa"/>
          </w:tcPr>
          <w:p w14:paraId="7B780C95"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TG (S.D.)</w:t>
            </w:r>
          </w:p>
        </w:tc>
        <w:tc>
          <w:tcPr>
            <w:tcW w:w="1238" w:type="dxa"/>
          </w:tcPr>
          <w:p w14:paraId="4787985B"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Apo B (S.D.)#</w:t>
            </w:r>
          </w:p>
        </w:tc>
      </w:tr>
      <w:tr w:rsidR="00647CC1" w:rsidRPr="009D12B4" w14:paraId="321633D9" w14:textId="77777777" w:rsidTr="00F374DE">
        <w:trPr>
          <w:trHeight w:val="229"/>
        </w:trPr>
        <w:tc>
          <w:tcPr>
            <w:tcW w:w="1413" w:type="dxa"/>
          </w:tcPr>
          <w:p w14:paraId="0CF64379"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Почетна вриједност </w:t>
            </w:r>
          </w:p>
        </w:tc>
        <w:tc>
          <w:tcPr>
            <w:tcW w:w="1053" w:type="dxa"/>
          </w:tcPr>
          <w:p w14:paraId="5E873E44"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271 </w:t>
            </w:r>
          </w:p>
        </w:tc>
        <w:tc>
          <w:tcPr>
            <w:tcW w:w="1233" w:type="dxa"/>
          </w:tcPr>
          <w:p w14:paraId="056C9138"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7.86 (1.30) </w:t>
            </w:r>
          </w:p>
        </w:tc>
        <w:tc>
          <w:tcPr>
            <w:tcW w:w="1233" w:type="dxa"/>
          </w:tcPr>
          <w:p w14:paraId="310BD501"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6.12 (1.26) </w:t>
            </w:r>
          </w:p>
        </w:tc>
        <w:tc>
          <w:tcPr>
            <w:tcW w:w="1233" w:type="dxa"/>
          </w:tcPr>
          <w:p w14:paraId="2DF76207"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1.314 (0.2663) </w:t>
            </w:r>
          </w:p>
        </w:tc>
        <w:tc>
          <w:tcPr>
            <w:tcW w:w="1233" w:type="dxa"/>
          </w:tcPr>
          <w:p w14:paraId="06787825"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0.93 (0.47) </w:t>
            </w:r>
          </w:p>
        </w:tc>
        <w:tc>
          <w:tcPr>
            <w:tcW w:w="1238" w:type="dxa"/>
          </w:tcPr>
          <w:p w14:paraId="56A5CF80"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1.42 (0.28)** </w:t>
            </w:r>
          </w:p>
        </w:tc>
      </w:tr>
      <w:tr w:rsidR="00647CC1" w:rsidRPr="009D12B4" w14:paraId="560CBA5B" w14:textId="77777777" w:rsidTr="00F374DE">
        <w:trPr>
          <w:trHeight w:val="229"/>
        </w:trPr>
        <w:tc>
          <w:tcPr>
            <w:tcW w:w="1413" w:type="dxa"/>
          </w:tcPr>
          <w:p w14:paraId="18CFD736"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30. мјесец </w:t>
            </w:r>
          </w:p>
        </w:tc>
        <w:tc>
          <w:tcPr>
            <w:tcW w:w="1053" w:type="dxa"/>
          </w:tcPr>
          <w:p w14:paraId="7880021D"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206 </w:t>
            </w:r>
          </w:p>
        </w:tc>
        <w:tc>
          <w:tcPr>
            <w:tcW w:w="1233" w:type="dxa"/>
          </w:tcPr>
          <w:p w14:paraId="61DE0805"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4.95 (0.77)* </w:t>
            </w:r>
          </w:p>
        </w:tc>
        <w:tc>
          <w:tcPr>
            <w:tcW w:w="1233" w:type="dxa"/>
          </w:tcPr>
          <w:p w14:paraId="1DE6A0D4"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3.25 (0.67) </w:t>
            </w:r>
          </w:p>
        </w:tc>
        <w:tc>
          <w:tcPr>
            <w:tcW w:w="1233" w:type="dxa"/>
          </w:tcPr>
          <w:p w14:paraId="33B4A5E8"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1.327 (0.2796) </w:t>
            </w:r>
          </w:p>
        </w:tc>
        <w:tc>
          <w:tcPr>
            <w:tcW w:w="1233" w:type="dxa"/>
          </w:tcPr>
          <w:p w14:paraId="344D744C"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0.79 (0.38)* </w:t>
            </w:r>
          </w:p>
        </w:tc>
        <w:tc>
          <w:tcPr>
            <w:tcW w:w="1238" w:type="dxa"/>
          </w:tcPr>
          <w:p w14:paraId="1A73583C"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0.90 (0.17)* </w:t>
            </w:r>
          </w:p>
        </w:tc>
      </w:tr>
      <w:tr w:rsidR="00647CC1" w:rsidRPr="009D12B4" w14:paraId="40E6F35A" w14:textId="77777777" w:rsidTr="00F374DE">
        <w:trPr>
          <w:trHeight w:val="229"/>
        </w:trPr>
        <w:tc>
          <w:tcPr>
            <w:tcW w:w="1413" w:type="dxa"/>
          </w:tcPr>
          <w:p w14:paraId="4156169E"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lastRenderedPageBreak/>
              <w:t xml:space="preserve">36. мјесец /ЕТ </w:t>
            </w:r>
          </w:p>
        </w:tc>
        <w:tc>
          <w:tcPr>
            <w:tcW w:w="1053" w:type="dxa"/>
          </w:tcPr>
          <w:p w14:paraId="1EAE71E9"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240 </w:t>
            </w:r>
          </w:p>
        </w:tc>
        <w:tc>
          <w:tcPr>
            <w:tcW w:w="1233" w:type="dxa"/>
          </w:tcPr>
          <w:p w14:paraId="2554A833" w14:textId="61B6F4DC"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5.12 (0</w:t>
            </w:r>
            <w:r w:rsidR="004831A7" w:rsidRPr="009D12B4">
              <w:rPr>
                <w:rFonts w:ascii="Times New Roman" w:hAnsi="Times New Roman" w:cs="Times New Roman"/>
                <w:sz w:val="22"/>
                <w:szCs w:val="22"/>
                <w:lang w:val="sr-Latn-RS"/>
              </w:rPr>
              <w:t>.</w:t>
            </w:r>
            <w:r w:rsidRPr="009D12B4">
              <w:rPr>
                <w:rFonts w:ascii="Times New Roman" w:hAnsi="Times New Roman" w:cs="Times New Roman"/>
                <w:sz w:val="22"/>
                <w:szCs w:val="22"/>
                <w:lang w:val="sr-Latn-RS"/>
              </w:rPr>
              <w:t xml:space="preserve">86) </w:t>
            </w:r>
          </w:p>
        </w:tc>
        <w:tc>
          <w:tcPr>
            <w:tcW w:w="1233" w:type="dxa"/>
          </w:tcPr>
          <w:p w14:paraId="3BC57AFA"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3.45 (0.81) </w:t>
            </w:r>
          </w:p>
        </w:tc>
        <w:tc>
          <w:tcPr>
            <w:tcW w:w="1233" w:type="dxa"/>
          </w:tcPr>
          <w:p w14:paraId="220BA97B"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1.308 (0.2739) </w:t>
            </w:r>
          </w:p>
        </w:tc>
        <w:tc>
          <w:tcPr>
            <w:tcW w:w="1233" w:type="dxa"/>
          </w:tcPr>
          <w:p w14:paraId="3471934C"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0.78 (0.41) </w:t>
            </w:r>
          </w:p>
        </w:tc>
        <w:tc>
          <w:tcPr>
            <w:tcW w:w="1238" w:type="dxa"/>
          </w:tcPr>
          <w:p w14:paraId="042CAC9F" w14:textId="77777777"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 xml:space="preserve">0.93 (0.20)*** </w:t>
            </w:r>
          </w:p>
        </w:tc>
      </w:tr>
      <w:tr w:rsidR="00647CC1" w:rsidRPr="009D12B4" w14:paraId="21CD6FF3" w14:textId="77777777" w:rsidTr="00F374DE">
        <w:trPr>
          <w:trHeight w:val="560"/>
        </w:trPr>
        <w:tc>
          <w:tcPr>
            <w:tcW w:w="8636" w:type="dxa"/>
            <w:gridSpan w:val="7"/>
          </w:tcPr>
          <w:p w14:paraId="7712A83F" w14:textId="42DC8D5D" w:rsidR="00647CC1" w:rsidRPr="009D12B4" w:rsidRDefault="00647CC1" w:rsidP="00F374DE">
            <w:pPr>
              <w:pStyle w:val="Default"/>
              <w:rPr>
                <w:rFonts w:ascii="Times New Roman" w:hAnsi="Times New Roman" w:cs="Times New Roman"/>
                <w:sz w:val="22"/>
                <w:szCs w:val="22"/>
                <w:lang w:val="sr-Latn-RS"/>
              </w:rPr>
            </w:pPr>
            <w:r w:rsidRPr="009D12B4">
              <w:rPr>
                <w:rFonts w:ascii="Times New Roman" w:hAnsi="Times New Roman" w:cs="Times New Roman"/>
                <w:sz w:val="22"/>
                <w:szCs w:val="22"/>
                <w:lang w:val="sr-Latn-RS"/>
              </w:rPr>
              <w:t>TC = укупни холестерол; LDL-C = ЛДЛ холестерол; HDL-C = ХДЛ холестерол; TG = триглицериди; Apo B = аполипопротеин Б; “36. мјесец/ЕТ” укључивао је посљедњу посјету за испитанике који су завршили учешће прије планираних 36 мјесеци, као и цјелокупне 36-мјесечне податке за испитанике који су завршили свих 36 мјесеци испитивања према плану; “*”=N за тај параметар у 30. мјесецу је био 207; “**”= почетни N за тај параметар је био 270; “***” = N за тај параметар је био 243 у 36. мјесецу / ЕТ; “#”=g</w:t>
            </w:r>
            <w:r w:rsidR="00601786" w:rsidRPr="009D12B4">
              <w:rPr>
                <w:rFonts w:ascii="Times New Roman" w:hAnsi="Times New Roman" w:cs="Times New Roman"/>
                <w:sz w:val="22"/>
                <w:szCs w:val="22"/>
                <w:lang w:val="sr-Latn-RS"/>
              </w:rPr>
              <w:t>/l</w:t>
            </w:r>
            <w:r w:rsidRPr="009D12B4">
              <w:rPr>
                <w:rFonts w:ascii="Times New Roman" w:hAnsi="Times New Roman" w:cs="Times New Roman"/>
                <w:sz w:val="22"/>
                <w:szCs w:val="22"/>
                <w:lang w:val="sr-Latn-RS"/>
              </w:rPr>
              <w:t xml:space="preserve"> за Apo B. </w:t>
            </w:r>
          </w:p>
        </w:tc>
      </w:tr>
    </w:tbl>
    <w:p w14:paraId="4754B8E9" w14:textId="77777777" w:rsidR="00647CC1" w:rsidRPr="009D12B4" w:rsidRDefault="00647CC1" w:rsidP="004C7963">
      <w:pPr>
        <w:tabs>
          <w:tab w:val="left" w:pos="720"/>
        </w:tabs>
        <w:rPr>
          <w:rFonts w:ascii="Times New Roman" w:hAnsi="Times New Roman"/>
          <w:color w:val="FF00FF"/>
          <w:sz w:val="22"/>
          <w:szCs w:val="22"/>
          <w:lang w:val="sr-Latn-RS"/>
        </w:rPr>
      </w:pPr>
    </w:p>
    <w:p w14:paraId="1846A5ED" w14:textId="77777777" w:rsidR="00647CC1" w:rsidRPr="009D12B4" w:rsidRDefault="00647CC1" w:rsidP="00001F83">
      <w:pPr>
        <w:tabs>
          <w:tab w:val="left" w:pos="720"/>
        </w:tabs>
        <w:rPr>
          <w:rFonts w:ascii="Times New Roman" w:hAnsi="Times New Roman"/>
          <w:i/>
          <w:sz w:val="22"/>
          <w:szCs w:val="22"/>
          <w:u w:val="single"/>
          <w:lang w:val="sr-Latn-RS"/>
        </w:rPr>
      </w:pPr>
      <w:r w:rsidRPr="009D12B4">
        <w:rPr>
          <w:rFonts w:ascii="Times New Roman" w:hAnsi="Times New Roman"/>
          <w:i/>
          <w:sz w:val="22"/>
          <w:szCs w:val="22"/>
          <w:u w:val="single"/>
          <w:lang w:val="sr-Latn-RS"/>
        </w:rPr>
        <w:t>Хетерозиготна фамилијарна хиперхолестеролемија код дјеце између 10-17 година</w:t>
      </w:r>
    </w:p>
    <w:p w14:paraId="6958426C" w14:textId="5230E9E3" w:rsidR="00647CC1" w:rsidRPr="009D12B4" w:rsidRDefault="00647CC1" w:rsidP="00001F83">
      <w:pPr>
        <w:tabs>
          <w:tab w:val="left" w:pos="720"/>
        </w:tabs>
        <w:rPr>
          <w:rFonts w:ascii="Times New Roman" w:hAnsi="Times New Roman"/>
          <w:sz w:val="22"/>
          <w:szCs w:val="22"/>
          <w:lang w:val="sr-Latn-RS"/>
        </w:rPr>
      </w:pPr>
      <w:r w:rsidRPr="009D12B4">
        <w:rPr>
          <w:rFonts w:ascii="Times New Roman" w:hAnsi="Times New Roman"/>
          <w:iCs/>
          <w:sz w:val="22"/>
          <w:szCs w:val="22"/>
          <w:lang w:val="sr-Latn-RS"/>
        </w:rPr>
        <w:t xml:space="preserve">У двоструко-слијепој, плацебо контролисаној студији праћеној отвореном фазом, 187 дјечака и постменархалне дјевојчице старости од 10 до 17 година (просјечно 14.1 година) са хетерозиготном фамилијарном хиперхолестеролемијом или озбиљном хиперхолестеролемијом, примало је аторвастатин </w:t>
      </w:r>
      <w:r w:rsidRPr="009D12B4">
        <w:rPr>
          <w:rFonts w:ascii="Times New Roman" w:hAnsi="Times New Roman"/>
          <w:sz w:val="22"/>
          <w:szCs w:val="22"/>
          <w:lang w:val="sr-Latn-RS"/>
        </w:rPr>
        <w:t>(n=140) или плацебо (n=47) 26 недјеља а затим су сви примали аторвастатин још 26 недјеља. Доза аторвастатина (1 дневно) је била 10 mg прве 4 недјеље и титрирана до 20 mg уколико су нивои LDL холестерола бил</w:t>
      </w:r>
      <w:r w:rsidR="00C148C9" w:rsidRPr="009D12B4">
        <w:rPr>
          <w:rFonts w:ascii="Times New Roman" w:hAnsi="Times New Roman"/>
          <w:sz w:val="22"/>
          <w:szCs w:val="22"/>
          <w:lang w:val="sr-Latn-RS"/>
        </w:rPr>
        <w:t>и</w:t>
      </w:r>
      <w:r w:rsidRPr="009D12B4">
        <w:rPr>
          <w:rFonts w:ascii="Times New Roman" w:hAnsi="Times New Roman"/>
          <w:sz w:val="22"/>
          <w:szCs w:val="22"/>
          <w:lang w:val="sr-Latn-RS"/>
        </w:rPr>
        <w:t xml:space="preserve"> &gt;</w:t>
      </w:r>
      <w:r w:rsidR="004831A7" w:rsidRPr="009D12B4">
        <w:rPr>
          <w:rFonts w:ascii="Times New Roman" w:hAnsi="Times New Roman"/>
          <w:sz w:val="22"/>
          <w:szCs w:val="22"/>
          <w:lang w:val="sr-Latn-RS"/>
        </w:rPr>
        <w:t xml:space="preserve"> </w:t>
      </w:r>
      <w:r w:rsidRPr="009D12B4">
        <w:rPr>
          <w:rFonts w:ascii="Times New Roman" w:hAnsi="Times New Roman"/>
          <w:sz w:val="22"/>
          <w:szCs w:val="22"/>
          <w:lang w:val="sr-Latn-RS"/>
        </w:rPr>
        <w:t>3.36 mmol</w:t>
      </w:r>
      <w:r w:rsidR="00601786" w:rsidRPr="009D12B4">
        <w:rPr>
          <w:rFonts w:ascii="Times New Roman" w:hAnsi="Times New Roman"/>
          <w:sz w:val="22"/>
          <w:szCs w:val="22"/>
          <w:lang w:val="sr-Latn-RS"/>
        </w:rPr>
        <w:t>/l</w:t>
      </w:r>
      <w:r w:rsidRPr="009D12B4">
        <w:rPr>
          <w:rFonts w:ascii="Times New Roman" w:hAnsi="Times New Roman"/>
          <w:sz w:val="22"/>
          <w:szCs w:val="22"/>
          <w:lang w:val="sr-Latn-RS"/>
        </w:rPr>
        <w:t>. Аторвастатин значајно смањује нивое у плазми укупног холестерола, LDL-холестерола, триглицерида и аполипопротеина В током 26-недјељне двоструко-слијепе фазе. Средње постигнуте вриједности LDL холестерола су биле 3.38 mmol</w:t>
      </w:r>
      <w:r w:rsidR="00601786" w:rsidRPr="009D12B4">
        <w:rPr>
          <w:rFonts w:ascii="Times New Roman" w:hAnsi="Times New Roman"/>
          <w:sz w:val="22"/>
          <w:szCs w:val="22"/>
          <w:lang w:val="sr-Latn-RS"/>
        </w:rPr>
        <w:t>/l</w:t>
      </w:r>
      <w:r w:rsidRPr="009D12B4">
        <w:rPr>
          <w:rFonts w:ascii="Times New Roman" w:hAnsi="Times New Roman"/>
          <w:sz w:val="22"/>
          <w:szCs w:val="22"/>
          <w:lang w:val="sr-Latn-RS"/>
        </w:rPr>
        <w:t xml:space="preserve"> (опсег: 1.81-6.26 mmol</w:t>
      </w:r>
      <w:r w:rsidR="00601786" w:rsidRPr="009D12B4">
        <w:rPr>
          <w:rFonts w:ascii="Times New Roman" w:hAnsi="Times New Roman"/>
          <w:sz w:val="22"/>
          <w:szCs w:val="22"/>
          <w:lang w:val="sr-Latn-RS"/>
        </w:rPr>
        <w:t>/l</w:t>
      </w:r>
      <w:r w:rsidRPr="009D12B4">
        <w:rPr>
          <w:rFonts w:ascii="Times New Roman" w:hAnsi="Times New Roman"/>
          <w:sz w:val="22"/>
          <w:szCs w:val="22"/>
          <w:lang w:val="sr-Latn-RS"/>
        </w:rPr>
        <w:t>) у аторвастатин групи у поређењу са 5.91 mmol</w:t>
      </w:r>
      <w:r w:rsidR="00601786" w:rsidRPr="009D12B4">
        <w:rPr>
          <w:rFonts w:ascii="Times New Roman" w:hAnsi="Times New Roman"/>
          <w:sz w:val="22"/>
          <w:szCs w:val="22"/>
          <w:lang w:val="sr-Latn-RS"/>
        </w:rPr>
        <w:t>/l</w:t>
      </w:r>
      <w:r w:rsidRPr="009D12B4">
        <w:rPr>
          <w:rFonts w:ascii="Times New Roman" w:hAnsi="Times New Roman"/>
          <w:sz w:val="22"/>
          <w:szCs w:val="22"/>
          <w:lang w:val="sr-Latn-RS"/>
        </w:rPr>
        <w:t xml:space="preserve"> (опсег: 3.93-9.96 mmol</w:t>
      </w:r>
      <w:r w:rsidR="00601786" w:rsidRPr="009D12B4">
        <w:rPr>
          <w:rFonts w:ascii="Times New Roman" w:hAnsi="Times New Roman"/>
          <w:sz w:val="22"/>
          <w:szCs w:val="22"/>
          <w:lang w:val="sr-Latn-RS"/>
        </w:rPr>
        <w:t>/l</w:t>
      </w:r>
      <w:r w:rsidRPr="009D12B4">
        <w:rPr>
          <w:rFonts w:ascii="Times New Roman" w:hAnsi="Times New Roman"/>
          <w:sz w:val="22"/>
          <w:szCs w:val="22"/>
          <w:lang w:val="sr-Latn-RS"/>
        </w:rPr>
        <w:t>) у плацебо групи током 26-недјељне двоструко-слијепе фазе.</w:t>
      </w:r>
    </w:p>
    <w:p w14:paraId="79F91474" w14:textId="7EE5378B" w:rsidR="00647CC1" w:rsidRPr="009D12B4" w:rsidRDefault="00647CC1" w:rsidP="004D7A06">
      <w:pPr>
        <w:tabs>
          <w:tab w:val="left" w:pos="720"/>
        </w:tabs>
        <w:rPr>
          <w:rFonts w:ascii="Times New Roman" w:hAnsi="Times New Roman"/>
          <w:color w:val="FF00FF"/>
          <w:sz w:val="22"/>
          <w:szCs w:val="22"/>
          <w:lang w:val="sr-Latn-RS"/>
        </w:rPr>
      </w:pPr>
      <w:r w:rsidRPr="009D12B4">
        <w:rPr>
          <w:rFonts w:ascii="Times New Roman" w:hAnsi="Times New Roman"/>
          <w:sz w:val="22"/>
          <w:szCs w:val="22"/>
          <w:lang w:val="sr-Latn-RS"/>
        </w:rPr>
        <w:t>Додатна педијатријска студија аторвастатина и холестипола код пацијената са хиперхолестеролемијом старости од 10</w:t>
      </w:r>
      <w:r w:rsidR="00C148C9" w:rsidRPr="009D12B4">
        <w:rPr>
          <w:rFonts w:ascii="Times New Roman" w:hAnsi="Times New Roman"/>
          <w:sz w:val="22"/>
          <w:szCs w:val="22"/>
          <w:lang w:val="sr-Latn-RS"/>
        </w:rPr>
        <w:t xml:space="preserve"> до </w:t>
      </w:r>
      <w:r w:rsidRPr="009D12B4">
        <w:rPr>
          <w:rFonts w:ascii="Times New Roman" w:hAnsi="Times New Roman"/>
          <w:sz w:val="22"/>
          <w:szCs w:val="22"/>
          <w:lang w:val="sr-Latn-RS"/>
        </w:rPr>
        <w:t>18 година показала је да аторвастатин (N=25) изазива значајно смањење концентрације LDL холестерола за 26 недјеља (p&lt;0.05) у поређењу са холестиполом (N=31).</w:t>
      </w:r>
    </w:p>
    <w:p w14:paraId="6392A392" w14:textId="77777777" w:rsidR="00647CC1" w:rsidRPr="009D12B4" w:rsidRDefault="00647CC1" w:rsidP="004D7A06">
      <w:pPr>
        <w:tabs>
          <w:tab w:val="left" w:pos="720"/>
        </w:tabs>
        <w:rPr>
          <w:rFonts w:ascii="Times New Roman" w:hAnsi="Times New Roman"/>
          <w:sz w:val="22"/>
          <w:szCs w:val="22"/>
          <w:lang w:val="sr-Latn-RS"/>
        </w:rPr>
      </w:pPr>
      <w:r w:rsidRPr="009D12B4">
        <w:rPr>
          <w:rFonts w:ascii="Times New Roman" w:hAnsi="Times New Roman"/>
          <w:sz w:val="22"/>
          <w:szCs w:val="22"/>
          <w:lang w:val="sr-Latn-RS"/>
        </w:rPr>
        <w:t>У студији на пацијентима са озбиљном хипехолестеролемијом (укључујући хомозиготну хиперхолестеролемију) учествовало је 46 дјеце који су третирани аторвастатином у дози која је била титрирана у складу са одговором (неки пацијенти су примали 80 mg аторвастатина дневно). Студија је трајала 3 године: ниво LDL холестерола је смањен за 36%.</w:t>
      </w:r>
    </w:p>
    <w:p w14:paraId="0B99F494" w14:textId="77777777" w:rsidR="00647CC1" w:rsidRPr="009D12B4" w:rsidRDefault="00647CC1" w:rsidP="00BD7DEC">
      <w:pPr>
        <w:tabs>
          <w:tab w:val="left" w:pos="720"/>
        </w:tabs>
        <w:rPr>
          <w:rFonts w:ascii="Times New Roman" w:hAnsi="Times New Roman"/>
          <w:sz w:val="22"/>
          <w:szCs w:val="22"/>
          <w:lang w:val="sr-Latn-RS"/>
        </w:rPr>
      </w:pPr>
    </w:p>
    <w:p w14:paraId="2C4891C2" w14:textId="77777777" w:rsidR="00647CC1" w:rsidRPr="009D12B4" w:rsidRDefault="00647CC1" w:rsidP="00BD7DEC">
      <w:pPr>
        <w:tabs>
          <w:tab w:val="left" w:pos="720"/>
        </w:tabs>
        <w:rPr>
          <w:rFonts w:ascii="Times New Roman" w:hAnsi="Times New Roman"/>
          <w:sz w:val="22"/>
          <w:szCs w:val="22"/>
          <w:lang w:val="sr-Latn-RS"/>
        </w:rPr>
      </w:pPr>
      <w:r w:rsidRPr="009D12B4">
        <w:rPr>
          <w:rFonts w:ascii="Times New Roman" w:hAnsi="Times New Roman"/>
          <w:sz w:val="22"/>
          <w:szCs w:val="22"/>
          <w:lang w:val="sr-Latn-RS"/>
        </w:rPr>
        <w:t>Дугорочна ефикасност терапије аторвастатином у дјетињству за смањење морбидитета и морталитета у одраслом добу није утврђена.</w:t>
      </w:r>
    </w:p>
    <w:p w14:paraId="770C7798" w14:textId="77777777" w:rsidR="00647CC1" w:rsidRPr="009D12B4" w:rsidRDefault="00647CC1" w:rsidP="00C50D68">
      <w:pPr>
        <w:tabs>
          <w:tab w:val="left" w:pos="720"/>
        </w:tabs>
        <w:ind w:left="720"/>
        <w:rPr>
          <w:rFonts w:ascii="Times New Roman" w:hAnsi="Times New Roman"/>
          <w:sz w:val="22"/>
          <w:szCs w:val="22"/>
          <w:lang w:val="sr-Latn-RS"/>
        </w:rPr>
      </w:pPr>
    </w:p>
    <w:p w14:paraId="3455044C" w14:textId="77777777" w:rsidR="00647CC1" w:rsidRPr="009D12B4" w:rsidRDefault="00647CC1" w:rsidP="00EA0C39">
      <w:pPr>
        <w:tabs>
          <w:tab w:val="left" w:pos="0"/>
        </w:tabs>
        <w:autoSpaceDE w:val="0"/>
        <w:autoSpaceDN w:val="0"/>
        <w:adjustRightInd w:val="0"/>
        <w:rPr>
          <w:rFonts w:ascii="Times New Roman" w:hAnsi="Times New Roman"/>
          <w:sz w:val="22"/>
          <w:szCs w:val="22"/>
          <w:lang w:val="sr-Latn-RS"/>
        </w:rPr>
      </w:pPr>
      <w:r w:rsidRPr="009D12B4">
        <w:rPr>
          <w:rFonts w:ascii="Times New Roman" w:hAnsi="Times New Roman"/>
          <w:sz w:val="22"/>
          <w:szCs w:val="22"/>
          <w:lang w:val="sr-Latn-RS"/>
        </w:rPr>
        <w:t>Европска Агенција за љекове је укинула обавезу достављања резултата студија са аторвастатином код дјеце од 0 до 6 година у терапији хетерозиготне хиперхолестеролемије и код дјеце од 0 до 18 у терапији хомозиготне фамилијарне хиперхолестеролемије, комбиноване (мјешовите) хиперхолестеролемије, примарне хиперхолестеролемије и превенцији кардиоваскуларних догађаја (погледати дио 4.2. за информације о употреби код дјеце).</w:t>
      </w:r>
    </w:p>
    <w:p w14:paraId="4926E2D8" w14:textId="03484B72" w:rsidR="009C3893" w:rsidRPr="009D12B4" w:rsidRDefault="009C3893" w:rsidP="00EA0C39">
      <w:pPr>
        <w:tabs>
          <w:tab w:val="left" w:pos="0"/>
        </w:tabs>
        <w:autoSpaceDE w:val="0"/>
        <w:autoSpaceDN w:val="0"/>
        <w:adjustRightInd w:val="0"/>
        <w:rPr>
          <w:rFonts w:ascii="Times New Roman" w:hAnsi="Times New Roman"/>
          <w:color w:val="0000FF"/>
          <w:sz w:val="22"/>
          <w:szCs w:val="22"/>
          <w:lang w:val="sr-Latn-RS"/>
        </w:rPr>
      </w:pPr>
    </w:p>
    <w:p w14:paraId="4241733C" w14:textId="77777777" w:rsidR="0056344F" w:rsidRPr="009D12B4" w:rsidRDefault="0056344F">
      <w:pPr>
        <w:pStyle w:val="Header"/>
        <w:tabs>
          <w:tab w:val="clear" w:pos="4536"/>
          <w:tab w:val="clear" w:pos="9072"/>
          <w:tab w:val="left" w:pos="284"/>
        </w:tabs>
        <w:spacing w:before="80" w:after="80"/>
        <w:jc w:val="left"/>
        <w:rPr>
          <w:rFonts w:ascii="Times New Roman" w:hAnsi="Times New Roman"/>
          <w:b/>
          <w:bCs/>
          <w:sz w:val="22"/>
          <w:szCs w:val="22"/>
          <w:lang w:val="sr-Latn-RS"/>
        </w:rPr>
      </w:pPr>
      <w:r w:rsidRPr="009D12B4">
        <w:rPr>
          <w:rFonts w:ascii="Times New Roman" w:hAnsi="Times New Roman"/>
          <w:b/>
          <w:bCs/>
          <w:sz w:val="22"/>
          <w:szCs w:val="22"/>
          <w:lang w:val="sr-Latn-RS"/>
        </w:rPr>
        <w:t>5.2. Фармакокинетички подаци</w:t>
      </w:r>
    </w:p>
    <w:p w14:paraId="4103957E" w14:textId="77777777" w:rsidR="004B3B72" w:rsidRPr="009D12B4" w:rsidRDefault="004B3B72" w:rsidP="00BB7353">
      <w:pPr>
        <w:tabs>
          <w:tab w:val="left" w:pos="720"/>
        </w:tabs>
        <w:rPr>
          <w:rFonts w:ascii="Times New Roman" w:hAnsi="Times New Roman"/>
          <w:sz w:val="22"/>
          <w:szCs w:val="22"/>
          <w:u w:val="single"/>
          <w:lang w:val="sr-Latn-RS"/>
        </w:rPr>
      </w:pPr>
    </w:p>
    <w:p w14:paraId="418AD8B7" w14:textId="77777777" w:rsidR="004B3B72" w:rsidRPr="009D12B4" w:rsidRDefault="004B3B72" w:rsidP="00BB7353">
      <w:pPr>
        <w:tabs>
          <w:tab w:val="left" w:pos="720"/>
        </w:tabs>
        <w:rPr>
          <w:rFonts w:ascii="Times New Roman" w:hAnsi="Times New Roman"/>
          <w:sz w:val="22"/>
          <w:szCs w:val="22"/>
          <w:u w:val="single"/>
          <w:lang w:val="sr-Latn-RS"/>
        </w:rPr>
      </w:pPr>
      <w:r w:rsidRPr="009D12B4">
        <w:rPr>
          <w:rFonts w:ascii="Times New Roman" w:hAnsi="Times New Roman"/>
          <w:sz w:val="22"/>
          <w:szCs w:val="22"/>
          <w:u w:val="single"/>
          <w:lang w:val="sr-Latn-RS"/>
        </w:rPr>
        <w:t>Ресорпција</w:t>
      </w:r>
    </w:p>
    <w:p w14:paraId="06A8CB70" w14:textId="77777777" w:rsidR="004B3B72" w:rsidRPr="009D12B4" w:rsidRDefault="004B3B72" w:rsidP="00BB7353">
      <w:pPr>
        <w:tabs>
          <w:tab w:val="left" w:pos="720"/>
        </w:tabs>
        <w:rPr>
          <w:rFonts w:ascii="Times New Roman" w:hAnsi="Times New Roman"/>
          <w:sz w:val="22"/>
          <w:szCs w:val="22"/>
          <w:lang w:val="sr-Latn-RS"/>
        </w:rPr>
      </w:pPr>
      <w:r w:rsidRPr="009D12B4">
        <w:rPr>
          <w:rFonts w:ascii="Times New Roman" w:hAnsi="Times New Roman"/>
          <w:sz w:val="22"/>
          <w:szCs w:val="22"/>
          <w:lang w:val="sr-Latn-RS"/>
        </w:rPr>
        <w:t>Аторвастатин се брзо ресорбује након оралне примјене; максимална концентрација у плазми (C</w:t>
      </w:r>
      <w:r w:rsidRPr="009D12B4">
        <w:rPr>
          <w:rFonts w:ascii="Times New Roman" w:hAnsi="Times New Roman"/>
          <w:sz w:val="22"/>
          <w:szCs w:val="22"/>
          <w:vertAlign w:val="subscript"/>
          <w:lang w:val="sr-Latn-RS"/>
        </w:rPr>
        <w:t>max</w:t>
      </w:r>
      <w:r w:rsidRPr="009D12B4">
        <w:rPr>
          <w:rFonts w:ascii="Times New Roman" w:hAnsi="Times New Roman"/>
          <w:sz w:val="22"/>
          <w:szCs w:val="22"/>
          <w:lang w:val="sr-Latn-RS"/>
        </w:rPr>
        <w:t>) јавља се након 1-2 сата. Степен ресорпције се повећава сразмјерно дози аторвастатина. Након оралне примјене, биорасположивост аторвастатина из филм таблета је 95% до 99% у поређењу са оралним раствором. Апсолутна биорасположивост аторвастатина износи око 12%, а системска биорасположивост инхибиторне активности HMG-CoA редуктазе је око 30%. Мала системска расположивост се приписује пресистемском клиренсу у слузници гастоинтестиналног тракта и/или метаболизму првог пролаза кроз јетру.</w:t>
      </w:r>
    </w:p>
    <w:p w14:paraId="14912AD5" w14:textId="77777777" w:rsidR="004B3B72" w:rsidRPr="009D12B4" w:rsidRDefault="004B3B72" w:rsidP="00BB7353">
      <w:pPr>
        <w:tabs>
          <w:tab w:val="left" w:pos="720"/>
        </w:tabs>
        <w:rPr>
          <w:rFonts w:ascii="Times New Roman" w:hAnsi="Times New Roman"/>
          <w:sz w:val="22"/>
          <w:szCs w:val="22"/>
          <w:lang w:val="sr-Latn-RS"/>
        </w:rPr>
      </w:pPr>
    </w:p>
    <w:p w14:paraId="2024E820" w14:textId="77777777" w:rsidR="004B3B72" w:rsidRPr="009D12B4" w:rsidRDefault="004B3B72" w:rsidP="00FB4E94">
      <w:pPr>
        <w:tabs>
          <w:tab w:val="left" w:pos="720"/>
        </w:tabs>
        <w:rPr>
          <w:rFonts w:ascii="Times New Roman" w:hAnsi="Times New Roman"/>
          <w:sz w:val="22"/>
          <w:szCs w:val="22"/>
          <w:u w:val="single"/>
          <w:lang w:val="sr-Latn-RS"/>
        </w:rPr>
      </w:pPr>
      <w:r w:rsidRPr="009D12B4">
        <w:rPr>
          <w:rFonts w:ascii="Times New Roman" w:hAnsi="Times New Roman"/>
          <w:sz w:val="22"/>
          <w:szCs w:val="22"/>
          <w:u w:val="single"/>
          <w:lang w:val="sr-Latn-RS"/>
        </w:rPr>
        <w:t>Дистрибуција</w:t>
      </w:r>
    </w:p>
    <w:p w14:paraId="42E9D6B0" w14:textId="06FC943D" w:rsidR="004B3B72" w:rsidRPr="009D12B4" w:rsidRDefault="004B3B72" w:rsidP="00FB4E94">
      <w:pPr>
        <w:tabs>
          <w:tab w:val="left" w:pos="720"/>
        </w:tabs>
        <w:rPr>
          <w:rFonts w:ascii="Times New Roman" w:hAnsi="Times New Roman"/>
          <w:sz w:val="22"/>
          <w:szCs w:val="22"/>
          <w:lang w:val="sr-Latn-RS"/>
        </w:rPr>
      </w:pPr>
      <w:r w:rsidRPr="009D12B4">
        <w:rPr>
          <w:rFonts w:ascii="Times New Roman" w:hAnsi="Times New Roman"/>
          <w:sz w:val="22"/>
          <w:szCs w:val="22"/>
          <w:lang w:val="sr-Latn-RS"/>
        </w:rPr>
        <w:t>Средњи волумен дистрибуције аторвастатина износи просјечно 381 литар. Аторвастатин је ≥</w:t>
      </w:r>
      <w:r w:rsidR="008B12BD" w:rsidRPr="009D12B4">
        <w:rPr>
          <w:rFonts w:ascii="Times New Roman" w:hAnsi="Times New Roman"/>
          <w:sz w:val="22"/>
          <w:szCs w:val="22"/>
          <w:lang w:val="sr-Latn-RS"/>
        </w:rPr>
        <w:t xml:space="preserve"> </w:t>
      </w:r>
      <w:r w:rsidRPr="009D12B4">
        <w:rPr>
          <w:rFonts w:ascii="Times New Roman" w:hAnsi="Times New Roman"/>
          <w:sz w:val="22"/>
          <w:szCs w:val="22"/>
          <w:lang w:val="sr-Latn-RS"/>
        </w:rPr>
        <w:t>98% везан за протеине плазме.</w:t>
      </w:r>
    </w:p>
    <w:p w14:paraId="1FDDE738" w14:textId="77777777" w:rsidR="004B3B72" w:rsidRPr="009D12B4" w:rsidRDefault="004B3B72" w:rsidP="00FB4E94">
      <w:pPr>
        <w:tabs>
          <w:tab w:val="left" w:pos="720"/>
        </w:tabs>
        <w:rPr>
          <w:rFonts w:ascii="Times New Roman" w:hAnsi="Times New Roman"/>
          <w:sz w:val="22"/>
          <w:szCs w:val="22"/>
          <w:lang w:val="sr-Latn-RS"/>
        </w:rPr>
      </w:pPr>
    </w:p>
    <w:p w14:paraId="1EFC1B8C" w14:textId="77777777" w:rsidR="004B3B72" w:rsidRPr="009D12B4" w:rsidRDefault="004B3B72" w:rsidP="00FB4E94">
      <w:pPr>
        <w:tabs>
          <w:tab w:val="left" w:pos="720"/>
        </w:tabs>
        <w:rPr>
          <w:rFonts w:ascii="Times New Roman" w:hAnsi="Times New Roman"/>
          <w:sz w:val="22"/>
          <w:szCs w:val="22"/>
          <w:u w:val="single"/>
          <w:lang w:val="sr-Latn-RS"/>
        </w:rPr>
      </w:pPr>
      <w:r w:rsidRPr="009D12B4">
        <w:rPr>
          <w:rFonts w:ascii="Times New Roman" w:hAnsi="Times New Roman"/>
          <w:sz w:val="22"/>
          <w:szCs w:val="22"/>
          <w:u w:val="single"/>
          <w:lang w:val="sr-Latn-RS"/>
        </w:rPr>
        <w:t>Метаболизам</w:t>
      </w:r>
    </w:p>
    <w:p w14:paraId="48B99948" w14:textId="77777777" w:rsidR="004B3B72" w:rsidRPr="009D12B4" w:rsidRDefault="004B3B72" w:rsidP="00FB4E94">
      <w:pPr>
        <w:tabs>
          <w:tab w:val="left" w:pos="720"/>
        </w:tabs>
        <w:rPr>
          <w:rFonts w:ascii="Times New Roman" w:hAnsi="Times New Roman"/>
          <w:sz w:val="22"/>
          <w:szCs w:val="22"/>
          <w:lang w:val="sr-Latn-RS"/>
        </w:rPr>
      </w:pPr>
      <w:r w:rsidRPr="009D12B4">
        <w:rPr>
          <w:rFonts w:ascii="Times New Roman" w:hAnsi="Times New Roman"/>
          <w:sz w:val="22"/>
          <w:szCs w:val="22"/>
          <w:lang w:val="sr-Latn-RS"/>
        </w:rPr>
        <w:t xml:space="preserve">Аторвастатин се метаболише преко цитохрома P450 3A4 до орто- и парахидрокси-деривата и различитих продуката бета-оксидације. Поред ових путева ови производи се даље метаболишу </w:t>
      </w:r>
      <w:r w:rsidRPr="009D12B4">
        <w:rPr>
          <w:rFonts w:ascii="Times New Roman" w:hAnsi="Times New Roman"/>
          <w:sz w:val="22"/>
          <w:szCs w:val="22"/>
          <w:lang w:val="sr-Latn-RS"/>
        </w:rPr>
        <w:lastRenderedPageBreak/>
        <w:t>глукуронидацијом. In vitro, инхибиција HMG-CoA редуктазе орто- и парахидрокси метаболитима је еквивалентна инхибицији аторвастатином. Око 70% циркулишуће инхибиторне активности за HMG-CoA редуктазу се приписује активним метаболитима.</w:t>
      </w:r>
    </w:p>
    <w:p w14:paraId="133A4DAE" w14:textId="77777777" w:rsidR="004B3B72" w:rsidRPr="009D12B4" w:rsidRDefault="004B3B72" w:rsidP="00FB4E94">
      <w:pPr>
        <w:tabs>
          <w:tab w:val="left" w:pos="720"/>
        </w:tabs>
        <w:rPr>
          <w:rFonts w:ascii="Times New Roman" w:hAnsi="Times New Roman"/>
          <w:sz w:val="22"/>
          <w:szCs w:val="22"/>
          <w:lang w:val="sr-Latn-RS"/>
        </w:rPr>
      </w:pPr>
    </w:p>
    <w:p w14:paraId="3EC2BC9D" w14:textId="77777777" w:rsidR="004B3B72" w:rsidRPr="009D12B4" w:rsidRDefault="004B3B72" w:rsidP="00E3320C">
      <w:pPr>
        <w:tabs>
          <w:tab w:val="left" w:pos="720"/>
        </w:tabs>
        <w:rPr>
          <w:rFonts w:ascii="Times New Roman" w:hAnsi="Times New Roman"/>
          <w:sz w:val="22"/>
          <w:szCs w:val="22"/>
          <w:u w:val="single"/>
          <w:lang w:val="sr-Latn-RS"/>
        </w:rPr>
      </w:pPr>
      <w:r w:rsidRPr="009D12B4">
        <w:rPr>
          <w:rFonts w:ascii="Times New Roman" w:hAnsi="Times New Roman"/>
          <w:sz w:val="22"/>
          <w:szCs w:val="22"/>
          <w:u w:val="single"/>
          <w:lang w:val="sr-Latn-RS"/>
        </w:rPr>
        <w:t>Елиминација</w:t>
      </w:r>
    </w:p>
    <w:p w14:paraId="4FCAB9E9" w14:textId="77777777" w:rsidR="004B3B72" w:rsidRPr="009D12B4" w:rsidRDefault="004B3B72" w:rsidP="00774644">
      <w:pPr>
        <w:tabs>
          <w:tab w:val="left" w:pos="720"/>
        </w:tabs>
        <w:rPr>
          <w:rFonts w:ascii="Times New Roman" w:hAnsi="Times New Roman"/>
          <w:sz w:val="22"/>
          <w:szCs w:val="22"/>
          <w:lang w:val="sr-Latn-RS"/>
        </w:rPr>
      </w:pPr>
      <w:r w:rsidRPr="009D12B4">
        <w:rPr>
          <w:rFonts w:ascii="Times New Roman" w:hAnsi="Times New Roman"/>
          <w:sz w:val="22"/>
          <w:szCs w:val="22"/>
          <w:lang w:val="sr-Latn-RS"/>
        </w:rPr>
        <w:t>Аторвастатин се елиминише примарно преко жучи послије хепатичког и/или екстрахепатичког метаболизма. Међутим, изгледа да аторвастатин значајно не подлијеже ентерохепатичној рециркулацији. Средње полувријеме елиминације аторвастатина код људи износи просјечно 14 сати. Полувријеме инхибиторне активности за HMG-CoA редуктазу просјечно износи 20 до 30 сати због доприноса активних метаболита.</w:t>
      </w:r>
    </w:p>
    <w:p w14:paraId="2F4B088C" w14:textId="77777777" w:rsidR="004B3B72" w:rsidRPr="009D12B4" w:rsidRDefault="004B3B72" w:rsidP="00774644">
      <w:pPr>
        <w:tabs>
          <w:tab w:val="left" w:pos="720"/>
        </w:tabs>
        <w:rPr>
          <w:rFonts w:ascii="Times New Roman" w:hAnsi="Times New Roman"/>
          <w:sz w:val="22"/>
          <w:szCs w:val="22"/>
          <w:lang w:val="sr-Latn-RS"/>
        </w:rPr>
      </w:pPr>
    </w:p>
    <w:p w14:paraId="6C93A1B9" w14:textId="77777777" w:rsidR="004B3B72" w:rsidRPr="009D12B4" w:rsidRDefault="004B3B72" w:rsidP="008832EA">
      <w:pPr>
        <w:tabs>
          <w:tab w:val="clear" w:pos="284"/>
        </w:tabs>
        <w:autoSpaceDE w:val="0"/>
        <w:autoSpaceDN w:val="0"/>
        <w:adjustRightInd w:val="0"/>
        <w:rPr>
          <w:rFonts w:ascii="Times New Roman" w:hAnsi="Times New Roman"/>
          <w:sz w:val="22"/>
          <w:szCs w:val="22"/>
          <w:lang w:val="sr-Latn-RS"/>
        </w:rPr>
      </w:pPr>
      <w:r w:rsidRPr="009D12B4">
        <w:rPr>
          <w:rFonts w:ascii="Times New Roman" w:hAnsi="Times New Roman"/>
          <w:sz w:val="22"/>
          <w:szCs w:val="22"/>
          <w:lang w:val="sr-Latn-RS"/>
        </w:rPr>
        <w:t xml:space="preserve">Аторвастатин је супстрат јетрених транспортера, полипептида за пренос органских анјона 1B1 (OATP1B1) и 1B3 (OATP1B3). Метаболити аторвастатина субстрати су OATP1B1. Аторвастатин је такође препознат као супстрат ефлуксних транспортних протеина вишеструке резистенције на љекове 1 (енгл. </w:t>
      </w:r>
      <w:r w:rsidRPr="009D12B4">
        <w:rPr>
          <w:rFonts w:ascii="Times New Roman" w:hAnsi="Times New Roman"/>
          <w:i/>
          <w:sz w:val="22"/>
          <w:szCs w:val="22"/>
          <w:lang w:val="sr-Latn-RS"/>
        </w:rPr>
        <w:t>multi-drug resistance protein 1, MDR1</w:t>
      </w:r>
      <w:r w:rsidRPr="009D12B4">
        <w:rPr>
          <w:rFonts w:ascii="Times New Roman" w:hAnsi="Times New Roman"/>
          <w:sz w:val="22"/>
          <w:szCs w:val="22"/>
          <w:lang w:val="sr-Latn-RS"/>
        </w:rPr>
        <w:t xml:space="preserve">) и протеина резистенције рака дојке (енгл. </w:t>
      </w:r>
      <w:r w:rsidRPr="009D12B4">
        <w:rPr>
          <w:rFonts w:ascii="Times New Roman" w:hAnsi="Times New Roman"/>
          <w:i/>
          <w:sz w:val="22"/>
          <w:szCs w:val="22"/>
          <w:lang w:val="sr-Latn-RS"/>
        </w:rPr>
        <w:t>breast cancer resistance protein, BCRP</w:t>
      </w:r>
      <w:r w:rsidRPr="009D12B4">
        <w:rPr>
          <w:rFonts w:ascii="Times New Roman" w:hAnsi="Times New Roman"/>
          <w:sz w:val="22"/>
          <w:szCs w:val="22"/>
          <w:lang w:val="sr-Latn-RS"/>
        </w:rPr>
        <w:t>), што може ограничити цријевну апсорпцију и клиренс аторвастатина путем жучи.</w:t>
      </w:r>
    </w:p>
    <w:p w14:paraId="76B01F41" w14:textId="77777777" w:rsidR="004B3B72" w:rsidRPr="009D12B4" w:rsidRDefault="004B3B72" w:rsidP="00774644">
      <w:pPr>
        <w:tabs>
          <w:tab w:val="left" w:pos="720"/>
        </w:tabs>
        <w:rPr>
          <w:rFonts w:ascii="Times New Roman" w:hAnsi="Times New Roman"/>
          <w:sz w:val="22"/>
          <w:szCs w:val="22"/>
          <w:lang w:val="sr-Latn-RS"/>
        </w:rPr>
      </w:pPr>
    </w:p>
    <w:p w14:paraId="5DABF3ED" w14:textId="3E7FC324" w:rsidR="004B3B72" w:rsidRPr="009D12B4" w:rsidRDefault="004B3B72" w:rsidP="00774644">
      <w:pPr>
        <w:tabs>
          <w:tab w:val="left" w:pos="720"/>
        </w:tabs>
        <w:rPr>
          <w:rFonts w:ascii="Times New Roman" w:hAnsi="Times New Roman"/>
          <w:sz w:val="22"/>
          <w:szCs w:val="22"/>
          <w:u w:val="single"/>
          <w:lang w:val="sr-Latn-RS"/>
        </w:rPr>
      </w:pPr>
      <w:r w:rsidRPr="009D12B4">
        <w:rPr>
          <w:rFonts w:ascii="Times New Roman" w:hAnsi="Times New Roman"/>
          <w:sz w:val="22"/>
          <w:szCs w:val="22"/>
          <w:u w:val="single"/>
          <w:lang w:val="sr-Latn-RS"/>
        </w:rPr>
        <w:t>Специјалне популације</w:t>
      </w:r>
    </w:p>
    <w:p w14:paraId="466E044F" w14:textId="77777777" w:rsidR="00C148C9" w:rsidRPr="009D12B4" w:rsidRDefault="00C148C9" w:rsidP="00774644">
      <w:pPr>
        <w:tabs>
          <w:tab w:val="left" w:pos="720"/>
        </w:tabs>
        <w:rPr>
          <w:rFonts w:ascii="Times New Roman" w:hAnsi="Times New Roman"/>
          <w:sz w:val="22"/>
          <w:szCs w:val="22"/>
          <w:u w:val="single"/>
          <w:lang w:val="sr-Latn-RS"/>
        </w:rPr>
      </w:pPr>
    </w:p>
    <w:p w14:paraId="28B9B9EB" w14:textId="77777777" w:rsidR="004B3B72" w:rsidRPr="009D12B4" w:rsidRDefault="004B3B72" w:rsidP="00774644">
      <w:pPr>
        <w:tabs>
          <w:tab w:val="left" w:pos="720"/>
        </w:tabs>
        <w:rPr>
          <w:rFonts w:ascii="Times New Roman" w:hAnsi="Times New Roman"/>
          <w:iCs/>
          <w:sz w:val="22"/>
          <w:szCs w:val="22"/>
          <w:lang w:val="sr-Latn-RS"/>
        </w:rPr>
      </w:pPr>
      <w:r w:rsidRPr="009D12B4">
        <w:rPr>
          <w:rFonts w:ascii="Times New Roman" w:hAnsi="Times New Roman"/>
          <w:i/>
          <w:iCs/>
          <w:sz w:val="22"/>
          <w:szCs w:val="22"/>
          <w:u w:val="single"/>
          <w:lang w:val="sr-Latn-RS"/>
        </w:rPr>
        <w:t>Старије особе</w:t>
      </w:r>
    </w:p>
    <w:p w14:paraId="781E38A5" w14:textId="77777777" w:rsidR="004B3B72" w:rsidRPr="009D12B4" w:rsidRDefault="004B3B72" w:rsidP="00774644">
      <w:pPr>
        <w:tabs>
          <w:tab w:val="left" w:pos="720"/>
        </w:tabs>
        <w:rPr>
          <w:rFonts w:ascii="Times New Roman" w:hAnsi="Times New Roman"/>
          <w:iCs/>
          <w:sz w:val="22"/>
          <w:szCs w:val="22"/>
          <w:lang w:val="sr-Latn-RS"/>
        </w:rPr>
      </w:pPr>
      <w:r w:rsidRPr="009D12B4">
        <w:rPr>
          <w:rFonts w:ascii="Times New Roman" w:hAnsi="Times New Roman"/>
          <w:iCs/>
          <w:sz w:val="22"/>
          <w:szCs w:val="22"/>
          <w:lang w:val="sr-Latn-RS"/>
        </w:rPr>
        <w:t>Концентрације аторвастатина и његових метаболита у плазми су више код здравих старијих особа него код млађих одраслих док су ефекти на липиде били слични као и код млађе популације пацијената.</w:t>
      </w:r>
    </w:p>
    <w:p w14:paraId="07BE86B8" w14:textId="77777777" w:rsidR="004B3B72" w:rsidRPr="009D12B4" w:rsidRDefault="004B3B72" w:rsidP="007E3F22">
      <w:pPr>
        <w:tabs>
          <w:tab w:val="left" w:pos="720"/>
        </w:tabs>
        <w:rPr>
          <w:rFonts w:ascii="Times New Roman" w:hAnsi="Times New Roman"/>
          <w:i/>
          <w:iCs/>
          <w:sz w:val="22"/>
          <w:szCs w:val="22"/>
          <w:u w:val="single"/>
          <w:lang w:val="sr-Latn-RS"/>
        </w:rPr>
      </w:pPr>
    </w:p>
    <w:p w14:paraId="3A700EB3" w14:textId="0FC15AA1" w:rsidR="004B3B72" w:rsidRPr="009D12B4" w:rsidRDefault="004B3B72" w:rsidP="007E3F22">
      <w:pPr>
        <w:tabs>
          <w:tab w:val="left" w:pos="720"/>
        </w:tabs>
        <w:rPr>
          <w:rFonts w:ascii="Times New Roman" w:hAnsi="Times New Roman"/>
          <w:i/>
          <w:iCs/>
          <w:sz w:val="22"/>
          <w:szCs w:val="22"/>
          <w:lang w:val="sr-Latn-RS"/>
        </w:rPr>
      </w:pPr>
      <w:r w:rsidRPr="009D12B4">
        <w:rPr>
          <w:rFonts w:ascii="Times New Roman" w:hAnsi="Times New Roman"/>
          <w:i/>
          <w:iCs/>
          <w:sz w:val="22"/>
          <w:szCs w:val="22"/>
          <w:u w:val="single"/>
          <w:lang w:val="sr-Latn-RS"/>
        </w:rPr>
        <w:t>Педијатријска популација</w:t>
      </w:r>
    </w:p>
    <w:p w14:paraId="77F0AD22" w14:textId="2CFE9F9E" w:rsidR="004B3B72" w:rsidRPr="009D12B4" w:rsidRDefault="004B3B72" w:rsidP="007E3F22">
      <w:pPr>
        <w:tabs>
          <w:tab w:val="left" w:pos="720"/>
        </w:tabs>
        <w:rPr>
          <w:rFonts w:ascii="Times New Roman" w:hAnsi="Times New Roman"/>
          <w:sz w:val="22"/>
          <w:szCs w:val="22"/>
          <w:lang w:val="sr-Latn-RS"/>
        </w:rPr>
      </w:pPr>
      <w:r w:rsidRPr="009D12B4">
        <w:rPr>
          <w:rFonts w:ascii="Times New Roman" w:hAnsi="Times New Roman"/>
          <w:iCs/>
          <w:sz w:val="22"/>
          <w:szCs w:val="22"/>
          <w:lang w:val="sr-Latn-RS"/>
        </w:rPr>
        <w:t xml:space="preserve">У отвореној студији која је трајала 8 недјеља, </w:t>
      </w:r>
      <w:r w:rsidRPr="009D12B4">
        <w:rPr>
          <w:rFonts w:ascii="Times New Roman" w:hAnsi="Times New Roman"/>
          <w:sz w:val="22"/>
          <w:szCs w:val="22"/>
          <w:lang w:val="sr-Latn-RS"/>
        </w:rPr>
        <w:t>Tanner стадијум 1 (N=15) и Tanner стадијум ≥ 2 (N=24) дјеци (узраста од 6-17 година) са хетерозиготном фамилијарном хиперхолестеролемијом и основним вриједностима LDL-холестерола ≥ 4 mmol</w:t>
      </w:r>
      <w:r w:rsidR="00601786" w:rsidRPr="009D12B4">
        <w:rPr>
          <w:rFonts w:ascii="Times New Roman" w:hAnsi="Times New Roman"/>
          <w:sz w:val="22"/>
          <w:szCs w:val="22"/>
          <w:lang w:val="sr-Latn-RS"/>
        </w:rPr>
        <w:t>/l</w:t>
      </w:r>
      <w:r w:rsidRPr="009D12B4">
        <w:rPr>
          <w:rFonts w:ascii="Times New Roman" w:hAnsi="Times New Roman"/>
          <w:sz w:val="22"/>
          <w:szCs w:val="22"/>
          <w:lang w:val="sr-Latn-RS"/>
        </w:rPr>
        <w:t xml:space="preserve"> су даване таблете за жвакање од 5 или 10 mg или филм таблете од 10 или 20 mg аторвастатина једном дневно. Тјелесна тежина је била једина значајна промјенљива у популационом фармакокинетичком моделу аторвастатина. Орални клиренс аторвастатина код дјеце био је сличан као код одраслих када се израчуна у односу на тјелесну тежину. </w:t>
      </w:r>
      <w:r w:rsidRPr="009D12B4">
        <w:rPr>
          <w:rFonts w:ascii="Times New Roman" w:hAnsi="Times New Roman"/>
          <w:iCs/>
          <w:sz w:val="22"/>
          <w:szCs w:val="22"/>
          <w:lang w:val="sr-Latn-RS"/>
        </w:rPr>
        <w:t>Досљедно смањење концентрације LDL холестерола и укупног холестерола је уочено преко опсега изложености аторвастатину и о-хидроксиаторвастатину.</w:t>
      </w:r>
    </w:p>
    <w:p w14:paraId="285C39B7" w14:textId="77777777" w:rsidR="004B3B72" w:rsidRPr="009D12B4" w:rsidRDefault="004B3B72" w:rsidP="005D2CF3">
      <w:pPr>
        <w:tabs>
          <w:tab w:val="left" w:pos="720"/>
        </w:tabs>
        <w:rPr>
          <w:rFonts w:ascii="Times New Roman" w:hAnsi="Times New Roman"/>
          <w:i/>
          <w:iCs/>
          <w:sz w:val="22"/>
          <w:szCs w:val="22"/>
          <w:u w:val="single"/>
          <w:lang w:val="sr-Latn-RS"/>
        </w:rPr>
      </w:pPr>
    </w:p>
    <w:p w14:paraId="672EF5D3" w14:textId="3342E51C" w:rsidR="004B3B72" w:rsidRPr="009D12B4" w:rsidRDefault="004B3B72" w:rsidP="005D2CF3">
      <w:pPr>
        <w:tabs>
          <w:tab w:val="left" w:pos="720"/>
        </w:tabs>
        <w:rPr>
          <w:rFonts w:ascii="Times New Roman" w:hAnsi="Times New Roman"/>
          <w:iCs/>
          <w:sz w:val="22"/>
          <w:szCs w:val="22"/>
          <w:lang w:val="sr-Latn-RS"/>
        </w:rPr>
      </w:pPr>
      <w:r w:rsidRPr="009D12B4">
        <w:rPr>
          <w:rFonts w:ascii="Times New Roman" w:hAnsi="Times New Roman"/>
          <w:i/>
          <w:iCs/>
          <w:sz w:val="22"/>
          <w:szCs w:val="22"/>
          <w:u w:val="single"/>
          <w:lang w:val="sr-Latn-RS"/>
        </w:rPr>
        <w:t>Пол:</w:t>
      </w:r>
      <w:r w:rsidRPr="009D12B4">
        <w:rPr>
          <w:rFonts w:ascii="Times New Roman" w:hAnsi="Times New Roman"/>
          <w:iCs/>
          <w:sz w:val="22"/>
          <w:szCs w:val="22"/>
          <w:lang w:val="sr-Latn-RS"/>
        </w:rPr>
        <w:t xml:space="preserve"> </w:t>
      </w:r>
    </w:p>
    <w:p w14:paraId="0F997EE4" w14:textId="77777777" w:rsidR="004B3B72" w:rsidRPr="009D12B4" w:rsidRDefault="004B3B72" w:rsidP="005D2CF3">
      <w:pPr>
        <w:tabs>
          <w:tab w:val="left" w:pos="720"/>
        </w:tabs>
        <w:rPr>
          <w:rFonts w:ascii="Times New Roman" w:hAnsi="Times New Roman"/>
          <w:color w:val="FF00FF"/>
          <w:sz w:val="22"/>
          <w:szCs w:val="22"/>
          <w:lang w:val="sr-Latn-RS"/>
        </w:rPr>
      </w:pPr>
      <w:r w:rsidRPr="009D12B4">
        <w:rPr>
          <w:rFonts w:ascii="Times New Roman" w:hAnsi="Times New Roman"/>
          <w:iCs/>
          <w:sz w:val="22"/>
          <w:szCs w:val="22"/>
          <w:lang w:val="sr-Latn-RS"/>
        </w:rPr>
        <w:t>Концентрације аторвастатина и његових активних метаболита код жена се разликују од оних код мушкараца (жене: просјечно 20% више за</w:t>
      </w:r>
      <w:r w:rsidRPr="009D12B4">
        <w:rPr>
          <w:rFonts w:ascii="Times New Roman" w:hAnsi="Times New Roman"/>
          <w:sz w:val="22"/>
          <w:szCs w:val="22"/>
          <w:lang w:val="sr-Latn-RS"/>
        </w:rPr>
        <w:t xml:space="preserve"> C</w:t>
      </w:r>
      <w:r w:rsidRPr="009D12B4">
        <w:rPr>
          <w:rFonts w:ascii="Times New Roman" w:hAnsi="Times New Roman"/>
          <w:sz w:val="22"/>
          <w:szCs w:val="22"/>
          <w:vertAlign w:val="subscript"/>
          <w:lang w:val="sr-Latn-RS"/>
        </w:rPr>
        <w:t>max</w:t>
      </w:r>
      <w:r w:rsidRPr="009D12B4">
        <w:rPr>
          <w:rFonts w:ascii="Times New Roman" w:hAnsi="Times New Roman"/>
          <w:sz w:val="22"/>
          <w:szCs w:val="22"/>
          <w:lang w:val="sr-Latn-RS"/>
        </w:rPr>
        <w:t xml:space="preserve"> и 10% ниже за ПИК). Ове разлике нијесу клинички значајне, нема клинички значајних разлика у дејству на липиде између мушкараца и жена.</w:t>
      </w:r>
    </w:p>
    <w:p w14:paraId="3F6E780A" w14:textId="77777777" w:rsidR="004B3B72" w:rsidRPr="009D12B4" w:rsidRDefault="004B3B72" w:rsidP="005D2CF3">
      <w:pPr>
        <w:tabs>
          <w:tab w:val="left" w:pos="720"/>
        </w:tabs>
        <w:rPr>
          <w:rFonts w:ascii="Times New Roman" w:hAnsi="Times New Roman"/>
          <w:i/>
          <w:iCs/>
          <w:sz w:val="22"/>
          <w:szCs w:val="22"/>
          <w:u w:val="single"/>
          <w:lang w:val="sr-Latn-RS"/>
        </w:rPr>
      </w:pPr>
    </w:p>
    <w:p w14:paraId="0EA59F23" w14:textId="751EF373" w:rsidR="004B3B72" w:rsidRPr="009D12B4" w:rsidRDefault="004B3B72" w:rsidP="005D2CF3">
      <w:pPr>
        <w:tabs>
          <w:tab w:val="left" w:pos="720"/>
        </w:tabs>
        <w:rPr>
          <w:rFonts w:ascii="Times New Roman" w:hAnsi="Times New Roman"/>
          <w:iCs/>
          <w:sz w:val="22"/>
          <w:szCs w:val="22"/>
          <w:lang w:val="sr-Latn-RS"/>
        </w:rPr>
      </w:pPr>
      <w:r w:rsidRPr="009D12B4">
        <w:rPr>
          <w:rFonts w:ascii="Times New Roman" w:hAnsi="Times New Roman"/>
          <w:i/>
          <w:iCs/>
          <w:sz w:val="22"/>
          <w:szCs w:val="22"/>
          <w:u w:val="single"/>
          <w:lang w:val="sr-Latn-RS"/>
        </w:rPr>
        <w:t>Инсуфицијенција бубрега:</w:t>
      </w:r>
      <w:r w:rsidRPr="009D12B4">
        <w:rPr>
          <w:rFonts w:ascii="Times New Roman" w:hAnsi="Times New Roman"/>
          <w:iCs/>
          <w:sz w:val="22"/>
          <w:szCs w:val="22"/>
          <w:lang w:val="sr-Latn-RS"/>
        </w:rPr>
        <w:t xml:space="preserve"> </w:t>
      </w:r>
    </w:p>
    <w:p w14:paraId="02D6BEEF" w14:textId="77777777" w:rsidR="004B3B72" w:rsidRPr="009D12B4" w:rsidRDefault="004B3B72" w:rsidP="005D2CF3">
      <w:pPr>
        <w:tabs>
          <w:tab w:val="left" w:pos="720"/>
        </w:tabs>
        <w:rPr>
          <w:rFonts w:ascii="Times New Roman" w:hAnsi="Times New Roman"/>
          <w:iCs/>
          <w:sz w:val="22"/>
          <w:szCs w:val="22"/>
          <w:lang w:val="sr-Latn-RS"/>
        </w:rPr>
      </w:pPr>
      <w:r w:rsidRPr="009D12B4">
        <w:rPr>
          <w:rFonts w:ascii="Times New Roman" w:hAnsi="Times New Roman"/>
          <w:iCs/>
          <w:sz w:val="22"/>
          <w:szCs w:val="22"/>
          <w:lang w:val="sr-Latn-RS"/>
        </w:rPr>
        <w:t>Болест бубрега нема утицаја на концентрације аторвастатина и његових активних метаболита у плазми или њиховом дејству на липиде.</w:t>
      </w:r>
    </w:p>
    <w:p w14:paraId="766C2EC7" w14:textId="77777777" w:rsidR="004B3B72" w:rsidRPr="009D12B4" w:rsidRDefault="004B3B72" w:rsidP="005D2CF3">
      <w:pPr>
        <w:tabs>
          <w:tab w:val="left" w:pos="720"/>
        </w:tabs>
        <w:rPr>
          <w:rFonts w:ascii="Times New Roman" w:hAnsi="Times New Roman"/>
          <w:i/>
          <w:iCs/>
          <w:sz w:val="22"/>
          <w:szCs w:val="22"/>
          <w:u w:val="single"/>
          <w:lang w:val="sr-Latn-RS"/>
        </w:rPr>
      </w:pPr>
    </w:p>
    <w:p w14:paraId="036799AA" w14:textId="0BFFFBD1" w:rsidR="004B3B72" w:rsidRPr="009D12B4" w:rsidRDefault="004B3B72" w:rsidP="005D2CF3">
      <w:pPr>
        <w:tabs>
          <w:tab w:val="left" w:pos="720"/>
        </w:tabs>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 xml:space="preserve">Инсуфицијенција јетре: </w:t>
      </w:r>
    </w:p>
    <w:p w14:paraId="387EC323" w14:textId="77777777" w:rsidR="004B3B72" w:rsidRPr="009D12B4" w:rsidRDefault="004B3B72" w:rsidP="005D2CF3">
      <w:pPr>
        <w:tabs>
          <w:tab w:val="left" w:pos="720"/>
        </w:tabs>
        <w:rPr>
          <w:rFonts w:ascii="Times New Roman" w:hAnsi="Times New Roman"/>
          <w:iCs/>
          <w:sz w:val="22"/>
          <w:szCs w:val="22"/>
          <w:lang w:val="sr-Latn-RS"/>
        </w:rPr>
      </w:pPr>
      <w:r w:rsidRPr="009D12B4">
        <w:rPr>
          <w:rFonts w:ascii="Times New Roman" w:hAnsi="Times New Roman"/>
          <w:iCs/>
          <w:sz w:val="22"/>
          <w:szCs w:val="22"/>
          <w:lang w:val="sr-Latn-RS"/>
        </w:rPr>
        <w:t xml:space="preserve">Концентрације аторвастатина и његових активних метаболита у плазми су значајно повећане (око 16 пута </w:t>
      </w:r>
      <w:r w:rsidRPr="009D12B4">
        <w:rPr>
          <w:rFonts w:ascii="Times New Roman" w:hAnsi="Times New Roman"/>
          <w:sz w:val="22"/>
          <w:szCs w:val="22"/>
          <w:lang w:val="sr-Latn-RS"/>
        </w:rPr>
        <w:t>C</w:t>
      </w:r>
      <w:r w:rsidRPr="009D12B4">
        <w:rPr>
          <w:rFonts w:ascii="Times New Roman" w:hAnsi="Times New Roman"/>
          <w:sz w:val="22"/>
          <w:szCs w:val="22"/>
          <w:vertAlign w:val="subscript"/>
          <w:lang w:val="sr-Latn-RS"/>
        </w:rPr>
        <w:t>max</w:t>
      </w:r>
      <w:r w:rsidRPr="009D12B4">
        <w:rPr>
          <w:rFonts w:ascii="Times New Roman" w:hAnsi="Times New Roman"/>
          <w:sz w:val="22"/>
          <w:szCs w:val="22"/>
          <w:lang w:val="sr-Latn-RS"/>
        </w:rPr>
        <w:t xml:space="preserve"> и око 11 пута ПИК) код пацијената са хроничном алкохолном болешћу јетре (Child-Pugh B).</w:t>
      </w:r>
    </w:p>
    <w:p w14:paraId="00B1B706" w14:textId="77777777" w:rsidR="004B3B72" w:rsidRPr="009D12B4" w:rsidRDefault="004B3B72" w:rsidP="008E761A">
      <w:pPr>
        <w:tabs>
          <w:tab w:val="left" w:pos="720"/>
        </w:tabs>
        <w:autoSpaceDE w:val="0"/>
        <w:autoSpaceDN w:val="0"/>
        <w:adjustRightInd w:val="0"/>
        <w:rPr>
          <w:rFonts w:ascii="Times New Roman" w:hAnsi="Times New Roman"/>
          <w:i/>
          <w:iCs/>
          <w:sz w:val="22"/>
          <w:szCs w:val="22"/>
          <w:u w:val="single"/>
          <w:lang w:val="sr-Latn-RS"/>
        </w:rPr>
      </w:pPr>
    </w:p>
    <w:p w14:paraId="6EEBD190" w14:textId="77777777" w:rsidR="00CD2117" w:rsidRPr="009D12B4" w:rsidRDefault="00CD2117" w:rsidP="008E761A">
      <w:pPr>
        <w:tabs>
          <w:tab w:val="left" w:pos="720"/>
        </w:tabs>
        <w:autoSpaceDE w:val="0"/>
        <w:autoSpaceDN w:val="0"/>
        <w:adjustRightInd w:val="0"/>
        <w:rPr>
          <w:rFonts w:ascii="Times New Roman" w:hAnsi="Times New Roman"/>
          <w:i/>
          <w:iCs/>
          <w:sz w:val="22"/>
          <w:szCs w:val="22"/>
          <w:u w:val="single"/>
          <w:lang w:val="sr-Latn-RS"/>
        </w:rPr>
      </w:pPr>
    </w:p>
    <w:p w14:paraId="7210DEE8" w14:textId="39899A28" w:rsidR="004B3B72" w:rsidRPr="009D12B4" w:rsidRDefault="004B3B72" w:rsidP="008E761A">
      <w:pPr>
        <w:tabs>
          <w:tab w:val="left" w:pos="720"/>
        </w:tabs>
        <w:autoSpaceDE w:val="0"/>
        <w:autoSpaceDN w:val="0"/>
        <w:adjustRightInd w:val="0"/>
        <w:rPr>
          <w:rFonts w:ascii="Times New Roman" w:hAnsi="Times New Roman"/>
          <w:i/>
          <w:iCs/>
          <w:sz w:val="22"/>
          <w:szCs w:val="22"/>
          <w:u w:val="single"/>
          <w:lang w:val="sr-Latn-RS"/>
        </w:rPr>
      </w:pPr>
      <w:r w:rsidRPr="009D12B4">
        <w:rPr>
          <w:rFonts w:ascii="Times New Roman" w:hAnsi="Times New Roman"/>
          <w:i/>
          <w:iCs/>
          <w:sz w:val="22"/>
          <w:szCs w:val="22"/>
          <w:u w:val="single"/>
          <w:lang w:val="sr-Latn-RS"/>
        </w:rPr>
        <w:t xml:space="preserve">SLOC1B1 полиморфизам: </w:t>
      </w:r>
    </w:p>
    <w:p w14:paraId="0C446CF6" w14:textId="77777777" w:rsidR="004B3B72" w:rsidRPr="009D12B4" w:rsidRDefault="004B3B72" w:rsidP="008E761A">
      <w:pPr>
        <w:tabs>
          <w:tab w:val="left" w:pos="720"/>
        </w:tabs>
        <w:autoSpaceDE w:val="0"/>
        <w:autoSpaceDN w:val="0"/>
        <w:adjustRightInd w:val="0"/>
        <w:rPr>
          <w:rStyle w:val="hps"/>
          <w:rFonts w:ascii="Times New Roman" w:hAnsi="Times New Roman"/>
          <w:color w:val="FF00FF"/>
          <w:sz w:val="22"/>
          <w:szCs w:val="22"/>
          <w:lang w:val="sr-Latn-RS"/>
        </w:rPr>
      </w:pPr>
      <w:r w:rsidRPr="009D12B4">
        <w:rPr>
          <w:rFonts w:ascii="Times New Roman" w:hAnsi="Times New Roman"/>
          <w:sz w:val="22"/>
          <w:szCs w:val="22"/>
          <w:lang w:val="sr-Latn-RS"/>
        </w:rPr>
        <w:t xml:space="preserve">OATP1B1 транспортни протеин учествује у преузимању </w:t>
      </w:r>
      <w:r w:rsidRPr="009D12B4">
        <w:rPr>
          <w:rFonts w:ascii="Times New Roman" w:hAnsi="Times New Roman"/>
          <w:iCs/>
          <w:sz w:val="22"/>
          <w:szCs w:val="22"/>
          <w:lang w:val="sr-Latn-RS"/>
        </w:rPr>
        <w:t>свих инхибитора</w:t>
      </w:r>
      <w:r w:rsidRPr="009D12B4">
        <w:rPr>
          <w:rFonts w:ascii="Times New Roman" w:hAnsi="Times New Roman"/>
          <w:sz w:val="22"/>
          <w:szCs w:val="22"/>
          <w:lang w:val="sr-Latn-RS"/>
        </w:rPr>
        <w:t xml:space="preserve"> HMG-CoA редуктазе укључујући и аторвастатин, од стране ћелија јетре. Код пацијената са SLCO1B1 полиморфизмом постоји ризик од повећања изложености аторвастатину, што може довести до повећаног ризика од појаве рабдомиолизе (погледати дио 4.4). </w:t>
      </w:r>
      <w:r w:rsidRPr="009D12B4">
        <w:rPr>
          <w:rStyle w:val="hps"/>
          <w:rFonts w:ascii="Times New Roman" w:hAnsi="Times New Roman"/>
          <w:sz w:val="22"/>
          <w:szCs w:val="22"/>
          <w:lang w:val="sr-Latn-RS"/>
        </w:rPr>
        <w:t>Полиморфизам гена који кодира</w:t>
      </w:r>
      <w:r w:rsidRPr="009D12B4">
        <w:rPr>
          <w:rFonts w:ascii="Times New Roman" w:hAnsi="Times New Roman"/>
          <w:sz w:val="22"/>
          <w:szCs w:val="22"/>
          <w:lang w:val="sr-Latn-RS"/>
        </w:rPr>
        <w:t xml:space="preserve"> OATP1B1 (SLCO1B1 c.521CC) </w:t>
      </w:r>
      <w:r w:rsidRPr="009D12B4">
        <w:rPr>
          <w:rStyle w:val="hps"/>
          <w:rFonts w:ascii="Times New Roman" w:hAnsi="Times New Roman"/>
          <w:sz w:val="22"/>
          <w:szCs w:val="22"/>
          <w:lang w:val="sr-Latn-RS"/>
        </w:rPr>
        <w:t xml:space="preserve">повезан је са </w:t>
      </w:r>
      <w:r w:rsidRPr="009D12B4">
        <w:rPr>
          <w:rStyle w:val="hpsatn"/>
          <w:rFonts w:ascii="Times New Roman" w:hAnsi="Times New Roman"/>
          <w:sz w:val="22"/>
          <w:szCs w:val="22"/>
          <w:lang w:val="sr-Latn-RS"/>
        </w:rPr>
        <w:t>2.4-</w:t>
      </w:r>
      <w:r w:rsidRPr="009D12B4">
        <w:rPr>
          <w:rFonts w:ascii="Times New Roman" w:hAnsi="Times New Roman"/>
          <w:sz w:val="22"/>
          <w:szCs w:val="22"/>
          <w:lang w:val="sr-Latn-RS"/>
        </w:rPr>
        <w:t xml:space="preserve">пута </w:t>
      </w:r>
      <w:r w:rsidRPr="009D12B4">
        <w:rPr>
          <w:rStyle w:val="hps"/>
          <w:rFonts w:ascii="Times New Roman" w:hAnsi="Times New Roman"/>
          <w:sz w:val="22"/>
          <w:szCs w:val="22"/>
          <w:lang w:val="sr-Latn-RS"/>
        </w:rPr>
        <w:t xml:space="preserve">већом изложеношћу аторвастатину </w:t>
      </w:r>
      <w:r w:rsidRPr="009D12B4">
        <w:rPr>
          <w:rStyle w:val="hpsatn"/>
          <w:rFonts w:ascii="Times New Roman" w:hAnsi="Times New Roman"/>
          <w:sz w:val="22"/>
          <w:szCs w:val="22"/>
          <w:lang w:val="sr-Latn-RS"/>
        </w:rPr>
        <w:t>(</w:t>
      </w:r>
      <w:r w:rsidRPr="009D12B4">
        <w:rPr>
          <w:rFonts w:ascii="Times New Roman" w:hAnsi="Times New Roman"/>
          <w:sz w:val="22"/>
          <w:szCs w:val="22"/>
          <w:lang w:val="sr-Latn-RS"/>
        </w:rPr>
        <w:t xml:space="preserve">ПИК) </w:t>
      </w:r>
      <w:r w:rsidRPr="009D12B4">
        <w:rPr>
          <w:rStyle w:val="hps"/>
          <w:rFonts w:ascii="Times New Roman" w:hAnsi="Times New Roman"/>
          <w:sz w:val="22"/>
          <w:szCs w:val="22"/>
          <w:lang w:val="sr-Latn-RS"/>
        </w:rPr>
        <w:t xml:space="preserve">него код особа без ове генотипске варијанте </w:t>
      </w:r>
      <w:r w:rsidRPr="009D12B4">
        <w:rPr>
          <w:rStyle w:val="hpsatn"/>
          <w:rFonts w:ascii="Times New Roman" w:hAnsi="Times New Roman"/>
          <w:sz w:val="22"/>
          <w:szCs w:val="22"/>
          <w:lang w:val="sr-Latn-RS"/>
        </w:rPr>
        <w:t>(</w:t>
      </w:r>
      <w:r w:rsidRPr="009D12B4">
        <w:rPr>
          <w:rFonts w:ascii="Times New Roman" w:hAnsi="Times New Roman"/>
          <w:sz w:val="22"/>
          <w:szCs w:val="22"/>
          <w:lang w:val="sr-Latn-RS"/>
        </w:rPr>
        <w:t xml:space="preserve">c.521TT). </w:t>
      </w:r>
      <w:r w:rsidRPr="009D12B4">
        <w:rPr>
          <w:rStyle w:val="hps"/>
          <w:rFonts w:ascii="Times New Roman" w:hAnsi="Times New Roman"/>
          <w:sz w:val="22"/>
          <w:szCs w:val="22"/>
          <w:lang w:val="sr-Latn-RS"/>
        </w:rPr>
        <w:t>Генетско оштећење хепатичког преузимања аторвастатина је такође могуће код ових пацијената</w:t>
      </w:r>
      <w:r w:rsidRPr="009D12B4">
        <w:rPr>
          <w:rFonts w:ascii="Times New Roman" w:hAnsi="Times New Roman"/>
          <w:sz w:val="22"/>
          <w:szCs w:val="22"/>
          <w:lang w:val="sr-Latn-RS"/>
        </w:rPr>
        <w:t xml:space="preserve">. </w:t>
      </w:r>
      <w:r w:rsidRPr="009D12B4">
        <w:rPr>
          <w:rStyle w:val="hps"/>
          <w:rFonts w:ascii="Times New Roman" w:hAnsi="Times New Roman"/>
          <w:sz w:val="22"/>
          <w:szCs w:val="22"/>
          <w:lang w:val="sr-Latn-RS"/>
        </w:rPr>
        <w:t>Могуће посљедице по ефикасност су непознате.</w:t>
      </w:r>
    </w:p>
    <w:p w14:paraId="3814C474" w14:textId="77777777" w:rsidR="004B3B72" w:rsidRPr="009D12B4" w:rsidRDefault="004B3B72" w:rsidP="00903AA1">
      <w:pPr>
        <w:tabs>
          <w:tab w:val="left" w:pos="8730"/>
        </w:tabs>
        <w:textAlignment w:val="top"/>
        <w:rPr>
          <w:rFonts w:ascii="Times New Roman" w:hAnsi="Times New Roman"/>
          <w:color w:val="0000FF"/>
          <w:sz w:val="22"/>
          <w:szCs w:val="22"/>
          <w:lang w:val="sr-Latn-RS"/>
        </w:rPr>
      </w:pPr>
    </w:p>
    <w:p w14:paraId="60BDF8E7" w14:textId="77777777" w:rsidR="004B3B72" w:rsidRPr="009D12B4" w:rsidRDefault="004B3B72">
      <w:pPr>
        <w:pStyle w:val="Header"/>
        <w:tabs>
          <w:tab w:val="clear" w:pos="4536"/>
          <w:tab w:val="clear" w:pos="9072"/>
          <w:tab w:val="left" w:pos="284"/>
        </w:tabs>
        <w:spacing w:before="80" w:after="80"/>
        <w:jc w:val="left"/>
        <w:rPr>
          <w:rFonts w:ascii="Times New Roman" w:hAnsi="Times New Roman"/>
          <w:b/>
          <w:bCs/>
          <w:sz w:val="22"/>
          <w:szCs w:val="22"/>
          <w:lang w:val="sr-Latn-RS"/>
        </w:rPr>
      </w:pPr>
      <w:r w:rsidRPr="009D12B4">
        <w:rPr>
          <w:rFonts w:ascii="Times New Roman" w:hAnsi="Times New Roman"/>
          <w:b/>
          <w:bCs/>
          <w:sz w:val="22"/>
          <w:szCs w:val="22"/>
          <w:lang w:val="sr-Latn-RS"/>
        </w:rPr>
        <w:lastRenderedPageBreak/>
        <w:t xml:space="preserve">5.3. Претклинички подаци о безбједности </w:t>
      </w:r>
    </w:p>
    <w:p w14:paraId="60E35311" w14:textId="77777777" w:rsidR="004B3B72" w:rsidRPr="009D12B4" w:rsidRDefault="004B3B72" w:rsidP="00903AA1">
      <w:pPr>
        <w:tabs>
          <w:tab w:val="left" w:pos="8730"/>
        </w:tabs>
        <w:textAlignment w:val="top"/>
        <w:rPr>
          <w:rFonts w:ascii="Times New Roman" w:hAnsi="Times New Roman"/>
          <w:sz w:val="22"/>
          <w:szCs w:val="22"/>
          <w:lang w:val="sr-Latn-RS"/>
        </w:rPr>
      </w:pPr>
    </w:p>
    <w:p w14:paraId="0BF69F87" w14:textId="517B103F" w:rsidR="004B3B72" w:rsidRPr="009D12B4" w:rsidRDefault="004B3B72" w:rsidP="00903AA1">
      <w:pPr>
        <w:tabs>
          <w:tab w:val="left" w:pos="8730"/>
        </w:tabs>
        <w:textAlignment w:val="top"/>
        <w:rPr>
          <w:rFonts w:ascii="Times New Roman" w:hAnsi="Times New Roman"/>
          <w:color w:val="FF00FF"/>
          <w:sz w:val="22"/>
          <w:szCs w:val="22"/>
          <w:lang w:val="sr-Latn-RS"/>
        </w:rPr>
      </w:pPr>
      <w:r w:rsidRPr="009D12B4">
        <w:rPr>
          <w:rFonts w:ascii="Times New Roman" w:hAnsi="Times New Roman"/>
          <w:sz w:val="22"/>
          <w:szCs w:val="22"/>
          <w:lang w:val="sr-Latn-RS"/>
        </w:rPr>
        <w:t xml:space="preserve">Аторвастатин није показао мутагени и кластогени потенцијал у четири </w:t>
      </w:r>
      <w:r w:rsidRPr="009D12B4">
        <w:rPr>
          <w:rFonts w:ascii="Times New Roman" w:hAnsi="Times New Roman"/>
          <w:i/>
          <w:sz w:val="22"/>
          <w:szCs w:val="22"/>
          <w:lang w:val="sr-Latn-RS"/>
        </w:rPr>
        <w:t>in vitro</w:t>
      </w:r>
      <w:r w:rsidRPr="009D12B4">
        <w:rPr>
          <w:rFonts w:ascii="Times New Roman" w:hAnsi="Times New Roman"/>
          <w:sz w:val="22"/>
          <w:szCs w:val="22"/>
          <w:lang w:val="sr-Latn-RS"/>
        </w:rPr>
        <w:t xml:space="preserve"> теста и једном </w:t>
      </w:r>
      <w:r w:rsidRPr="009D12B4">
        <w:rPr>
          <w:rFonts w:ascii="Times New Roman" w:hAnsi="Times New Roman"/>
          <w:i/>
          <w:sz w:val="22"/>
          <w:szCs w:val="22"/>
          <w:lang w:val="sr-Latn-RS"/>
        </w:rPr>
        <w:t>in vivo</w:t>
      </w:r>
      <w:r w:rsidRPr="009D12B4">
        <w:rPr>
          <w:rFonts w:ascii="Times New Roman" w:hAnsi="Times New Roman"/>
          <w:sz w:val="22"/>
          <w:szCs w:val="22"/>
          <w:lang w:val="sr-Latn-RS"/>
        </w:rPr>
        <w:t xml:space="preserve"> тесту. Аторвастатин није показао да је канцероген код пацова, али високе дозе код мишева (које доводе до 6-11 пута веће ПИК</w:t>
      </w:r>
      <w:r w:rsidRPr="009D12B4">
        <w:rPr>
          <w:rFonts w:ascii="Times New Roman" w:hAnsi="Times New Roman"/>
          <w:sz w:val="22"/>
          <w:szCs w:val="22"/>
          <w:vertAlign w:val="subscript"/>
          <w:lang w:val="sr-Latn-RS"/>
        </w:rPr>
        <w:t>0-24</w:t>
      </w:r>
      <w:r w:rsidRPr="009D12B4">
        <w:rPr>
          <w:rFonts w:ascii="Times New Roman" w:hAnsi="Times New Roman"/>
          <w:sz w:val="22"/>
          <w:szCs w:val="22"/>
          <w:lang w:val="sr-Latn-RS"/>
        </w:rPr>
        <w:t xml:space="preserve"> од оне која се код људи постиже са највишим препорученим дозама) су показале хепатоцелуларне аденоме код мушког пола и хепатоцелуларне карциноме код женског пола.</w:t>
      </w:r>
      <w:r w:rsidRPr="009D12B4">
        <w:rPr>
          <w:rFonts w:ascii="Times New Roman" w:hAnsi="Times New Roman"/>
          <w:sz w:val="22"/>
          <w:szCs w:val="22"/>
          <w:lang w:val="sr-Latn-RS"/>
        </w:rPr>
        <w:br/>
      </w:r>
      <w:r w:rsidRPr="009D12B4">
        <w:rPr>
          <w:rFonts w:ascii="Times New Roman" w:hAnsi="Times New Roman"/>
          <w:sz w:val="22"/>
          <w:szCs w:val="22"/>
          <w:lang w:val="sr-Latn-RS"/>
        </w:rPr>
        <w:br/>
        <w:t xml:space="preserve">Постоје докази експерименталних студија на животињама који показују да инхибитори HMG-CoA редуктазе могу утицати на развој ембриона или фетуса. Код пацова, </w:t>
      </w:r>
      <w:r w:rsidR="00C148C9" w:rsidRPr="009D12B4">
        <w:rPr>
          <w:rFonts w:ascii="Times New Roman" w:hAnsi="Times New Roman"/>
          <w:sz w:val="22"/>
          <w:szCs w:val="22"/>
          <w:lang w:val="sr-Latn-RS"/>
        </w:rPr>
        <w:t>кунића</w:t>
      </w:r>
      <w:r w:rsidRPr="009D12B4">
        <w:rPr>
          <w:rFonts w:ascii="Times New Roman" w:hAnsi="Times New Roman"/>
          <w:sz w:val="22"/>
          <w:szCs w:val="22"/>
          <w:lang w:val="sr-Latn-RS"/>
        </w:rPr>
        <w:t xml:space="preserve"> и паса аторвастатин није имао никаквог ефекта на плодност и није тератоген, међутим, употребом </w:t>
      </w:r>
      <w:r w:rsidR="00C148C9" w:rsidRPr="009D12B4">
        <w:rPr>
          <w:rFonts w:ascii="Times New Roman" w:hAnsi="Times New Roman"/>
          <w:sz w:val="22"/>
          <w:szCs w:val="22"/>
          <w:lang w:val="sr-Latn-RS"/>
        </w:rPr>
        <w:t xml:space="preserve">доза </w:t>
      </w:r>
      <w:r w:rsidRPr="009D12B4">
        <w:rPr>
          <w:rFonts w:ascii="Times New Roman" w:hAnsi="Times New Roman"/>
          <w:sz w:val="22"/>
          <w:szCs w:val="22"/>
          <w:lang w:val="sr-Latn-RS"/>
        </w:rPr>
        <w:t xml:space="preserve">токсичних </w:t>
      </w:r>
      <w:r w:rsidR="00C148C9" w:rsidRPr="009D12B4">
        <w:rPr>
          <w:rFonts w:ascii="Times New Roman" w:hAnsi="Times New Roman"/>
          <w:sz w:val="22"/>
          <w:szCs w:val="22"/>
          <w:lang w:val="sr-Latn-RS"/>
        </w:rPr>
        <w:t xml:space="preserve">за мајку </w:t>
      </w:r>
      <w:r w:rsidRPr="009D12B4">
        <w:rPr>
          <w:rFonts w:ascii="Times New Roman" w:hAnsi="Times New Roman"/>
          <w:sz w:val="22"/>
          <w:szCs w:val="22"/>
          <w:lang w:val="sr-Latn-RS"/>
        </w:rPr>
        <w:t xml:space="preserve">уочена је фетална токсичност на пацовима и </w:t>
      </w:r>
      <w:r w:rsidR="00C148C9" w:rsidRPr="009D12B4">
        <w:rPr>
          <w:rFonts w:ascii="Times New Roman" w:hAnsi="Times New Roman"/>
          <w:sz w:val="22"/>
          <w:szCs w:val="22"/>
          <w:lang w:val="sr-Latn-RS"/>
        </w:rPr>
        <w:t>кунићима</w:t>
      </w:r>
      <w:r w:rsidRPr="009D12B4">
        <w:rPr>
          <w:rFonts w:ascii="Times New Roman" w:hAnsi="Times New Roman"/>
          <w:sz w:val="22"/>
          <w:szCs w:val="22"/>
          <w:lang w:val="sr-Latn-RS"/>
        </w:rPr>
        <w:t>. Развој младунаца пацова је каснио и смањено је преживљавање послије порођаја током излагања високим дозама аторвастатина. Код пацова, постоје докази о пролазу кроз плаценту. Код пацова, концентрације аторвастатина у плазми су сличне онима у млијеку. Није познато да ли се аторвастатин или његови метаболити излучују у мајчино млијеко.</w:t>
      </w:r>
    </w:p>
    <w:p w14:paraId="0F52A42F" w14:textId="072DCA8C" w:rsidR="004B3B72" w:rsidRPr="009D12B4" w:rsidRDefault="004B3B72" w:rsidP="00590394">
      <w:pPr>
        <w:pStyle w:val="NormalIndent"/>
        <w:spacing w:after="0"/>
        <w:ind w:left="0"/>
        <w:rPr>
          <w:color w:val="0000FF"/>
          <w:szCs w:val="22"/>
          <w:lang w:val="sr-Latn-RS"/>
        </w:rPr>
      </w:pPr>
    </w:p>
    <w:p w14:paraId="02C01F8D" w14:textId="77777777" w:rsidR="004B3B72" w:rsidRPr="009D12B4" w:rsidRDefault="004B3B72" w:rsidP="00590394">
      <w:pPr>
        <w:pStyle w:val="NormalIndent"/>
        <w:spacing w:after="0"/>
        <w:ind w:left="0"/>
        <w:rPr>
          <w:color w:val="0000FF"/>
          <w:szCs w:val="22"/>
          <w:lang w:val="sr-Latn-RS"/>
        </w:rPr>
      </w:pPr>
    </w:p>
    <w:p w14:paraId="679791BB" w14:textId="39455133" w:rsidR="004B3B72" w:rsidRPr="009D12B4" w:rsidRDefault="004B3B72">
      <w:pPr>
        <w:pStyle w:val="Header"/>
        <w:tabs>
          <w:tab w:val="clear" w:pos="4536"/>
          <w:tab w:val="clear" w:pos="9072"/>
          <w:tab w:val="left" w:pos="284"/>
        </w:tabs>
        <w:jc w:val="left"/>
        <w:rPr>
          <w:rFonts w:ascii="Times New Roman" w:hAnsi="Times New Roman"/>
          <w:b/>
          <w:bCs/>
          <w:sz w:val="22"/>
          <w:szCs w:val="22"/>
          <w:lang w:val="sr-Latn-RS"/>
        </w:rPr>
      </w:pPr>
      <w:r w:rsidRPr="009D12B4">
        <w:rPr>
          <w:rFonts w:ascii="Times New Roman" w:hAnsi="Times New Roman"/>
          <w:b/>
          <w:bCs/>
          <w:sz w:val="22"/>
          <w:szCs w:val="22"/>
          <w:lang w:val="sr-Latn-RS"/>
        </w:rPr>
        <w:t>6. ФАРМАЦЕУТСКИ ПОДАЦИ</w:t>
      </w:r>
    </w:p>
    <w:p w14:paraId="0D166D73" w14:textId="77777777" w:rsidR="004B3B72" w:rsidRPr="009D12B4" w:rsidRDefault="004B3B72">
      <w:pPr>
        <w:pStyle w:val="Header"/>
        <w:tabs>
          <w:tab w:val="clear" w:pos="4536"/>
          <w:tab w:val="clear" w:pos="9072"/>
          <w:tab w:val="left" w:pos="284"/>
        </w:tabs>
        <w:jc w:val="left"/>
        <w:rPr>
          <w:rFonts w:ascii="Times New Roman" w:hAnsi="Times New Roman"/>
          <w:b/>
          <w:bCs/>
          <w:sz w:val="22"/>
          <w:szCs w:val="22"/>
          <w:lang w:val="sr-Latn-RS"/>
        </w:rPr>
      </w:pPr>
    </w:p>
    <w:p w14:paraId="3CBEB22A" w14:textId="77777777" w:rsidR="004B3B72" w:rsidRPr="009D12B4" w:rsidRDefault="004B3B72">
      <w:pPr>
        <w:pStyle w:val="Header"/>
        <w:tabs>
          <w:tab w:val="clear" w:pos="4536"/>
          <w:tab w:val="clear" w:pos="9072"/>
          <w:tab w:val="left" w:pos="284"/>
        </w:tabs>
        <w:spacing w:before="80" w:after="80"/>
        <w:jc w:val="left"/>
        <w:rPr>
          <w:rFonts w:ascii="Times New Roman" w:hAnsi="Times New Roman"/>
          <w:b/>
          <w:bCs/>
          <w:sz w:val="22"/>
          <w:szCs w:val="22"/>
          <w:lang w:val="sr-Latn-RS"/>
        </w:rPr>
      </w:pPr>
      <w:r w:rsidRPr="009D12B4">
        <w:rPr>
          <w:rFonts w:ascii="Times New Roman" w:hAnsi="Times New Roman"/>
          <w:b/>
          <w:bCs/>
          <w:sz w:val="22"/>
          <w:szCs w:val="22"/>
          <w:lang w:val="sr-Latn-RS"/>
        </w:rPr>
        <w:t>6.1. Листа помоћних супстанци (ексципијенаса)</w:t>
      </w:r>
    </w:p>
    <w:p w14:paraId="7AC5B911" w14:textId="77777777" w:rsidR="004B3B72" w:rsidRPr="009D12B4" w:rsidRDefault="004B3B72" w:rsidP="00C27914">
      <w:pPr>
        <w:tabs>
          <w:tab w:val="left" w:pos="540"/>
        </w:tabs>
        <w:autoSpaceDE w:val="0"/>
        <w:autoSpaceDN w:val="0"/>
        <w:adjustRightInd w:val="0"/>
        <w:rPr>
          <w:rFonts w:ascii="Times New Roman" w:hAnsi="Times New Roman"/>
          <w:sz w:val="22"/>
          <w:szCs w:val="22"/>
          <w:lang w:val="sr-Latn-RS"/>
        </w:rPr>
      </w:pPr>
    </w:p>
    <w:p w14:paraId="0E59A9C7" w14:textId="77777777" w:rsidR="004B3B72" w:rsidRPr="009D12B4" w:rsidRDefault="004B3B72" w:rsidP="00C27914">
      <w:pPr>
        <w:tabs>
          <w:tab w:val="left" w:pos="540"/>
        </w:tabs>
        <w:autoSpaceDE w:val="0"/>
        <w:autoSpaceDN w:val="0"/>
        <w:adjustRightInd w:val="0"/>
        <w:rPr>
          <w:rFonts w:ascii="Times New Roman" w:hAnsi="Times New Roman"/>
          <w:sz w:val="22"/>
          <w:szCs w:val="22"/>
          <w:lang w:val="sr-Latn-RS"/>
        </w:rPr>
      </w:pPr>
      <w:r w:rsidRPr="009D12B4">
        <w:rPr>
          <w:rFonts w:ascii="Times New Roman" w:hAnsi="Times New Roman"/>
          <w:sz w:val="22"/>
          <w:szCs w:val="22"/>
          <w:lang w:val="sr-Latn-RS"/>
        </w:rPr>
        <w:t xml:space="preserve">Таблетно језгро </w:t>
      </w:r>
    </w:p>
    <w:p w14:paraId="20D300A6" w14:textId="77777777" w:rsidR="004B3B72" w:rsidRPr="009D12B4" w:rsidRDefault="004B3B72" w:rsidP="00C27914">
      <w:pPr>
        <w:rPr>
          <w:rFonts w:ascii="Times New Roman" w:hAnsi="Times New Roman"/>
          <w:sz w:val="22"/>
          <w:szCs w:val="22"/>
          <w:lang w:val="sr-Latn-RS"/>
        </w:rPr>
      </w:pPr>
      <w:r w:rsidRPr="009D12B4">
        <w:rPr>
          <w:rFonts w:ascii="Times New Roman" w:hAnsi="Times New Roman"/>
          <w:sz w:val="22"/>
          <w:szCs w:val="22"/>
          <w:lang w:val="sr-Latn-RS"/>
        </w:rPr>
        <w:t>Лактоза, монохидрат/целулоза, микрокристална;</w:t>
      </w:r>
    </w:p>
    <w:p w14:paraId="59CCB379" w14:textId="77777777" w:rsidR="004B3B72" w:rsidRPr="009D12B4" w:rsidRDefault="004B3B72" w:rsidP="00C27914">
      <w:pPr>
        <w:rPr>
          <w:rFonts w:ascii="Times New Roman" w:hAnsi="Times New Roman"/>
          <w:sz w:val="22"/>
          <w:szCs w:val="22"/>
          <w:lang w:val="sr-Latn-RS"/>
        </w:rPr>
      </w:pPr>
      <w:r w:rsidRPr="009D12B4">
        <w:rPr>
          <w:rFonts w:ascii="Times New Roman" w:hAnsi="Times New Roman"/>
          <w:sz w:val="22"/>
          <w:szCs w:val="22"/>
          <w:lang w:val="sr-Latn-RS"/>
        </w:rPr>
        <w:t>Калцијум карбонат, лаки;</w:t>
      </w:r>
    </w:p>
    <w:p w14:paraId="1D0E1AA0" w14:textId="77777777" w:rsidR="004B3B72" w:rsidRPr="009D12B4" w:rsidRDefault="004B3B72" w:rsidP="00C27914">
      <w:pPr>
        <w:rPr>
          <w:rFonts w:ascii="Times New Roman" w:hAnsi="Times New Roman"/>
          <w:sz w:val="22"/>
          <w:szCs w:val="22"/>
          <w:lang w:val="sr-Latn-RS"/>
        </w:rPr>
      </w:pPr>
      <w:r w:rsidRPr="009D12B4">
        <w:rPr>
          <w:rFonts w:ascii="Times New Roman" w:hAnsi="Times New Roman"/>
          <w:sz w:val="22"/>
          <w:szCs w:val="22"/>
          <w:lang w:val="sr-Latn-RS"/>
        </w:rPr>
        <w:t>Коповидон VA -64;</w:t>
      </w:r>
    </w:p>
    <w:p w14:paraId="412034A8" w14:textId="77777777" w:rsidR="004B3B72" w:rsidRPr="009D12B4" w:rsidRDefault="004B3B72" w:rsidP="00C27914">
      <w:pPr>
        <w:rPr>
          <w:rFonts w:ascii="Times New Roman" w:hAnsi="Times New Roman"/>
          <w:sz w:val="22"/>
          <w:szCs w:val="22"/>
          <w:lang w:val="sr-Latn-RS"/>
        </w:rPr>
      </w:pPr>
      <w:r w:rsidRPr="009D12B4">
        <w:rPr>
          <w:rFonts w:ascii="Times New Roman" w:hAnsi="Times New Roman"/>
          <w:sz w:val="22"/>
          <w:szCs w:val="22"/>
          <w:lang w:val="sr-Latn-RS"/>
        </w:rPr>
        <w:t>Кросповидон тип Б;</w:t>
      </w:r>
    </w:p>
    <w:p w14:paraId="0B90E448" w14:textId="77777777" w:rsidR="004B3B72" w:rsidRPr="009D12B4" w:rsidRDefault="004B3B72" w:rsidP="00C27914">
      <w:pPr>
        <w:rPr>
          <w:rFonts w:ascii="Times New Roman" w:hAnsi="Times New Roman"/>
          <w:sz w:val="22"/>
          <w:szCs w:val="22"/>
          <w:lang w:val="sr-Latn-RS"/>
        </w:rPr>
      </w:pPr>
      <w:r w:rsidRPr="009D12B4">
        <w:rPr>
          <w:rFonts w:ascii="Times New Roman" w:hAnsi="Times New Roman"/>
          <w:sz w:val="22"/>
          <w:szCs w:val="22"/>
          <w:lang w:val="sr-Latn-RS"/>
        </w:rPr>
        <w:t>Кроскармелоза натријум;</w:t>
      </w:r>
    </w:p>
    <w:p w14:paraId="50924A10" w14:textId="623E3F15" w:rsidR="004B3B72" w:rsidRPr="009D12B4" w:rsidRDefault="005F1303" w:rsidP="00C27914">
      <w:pPr>
        <w:rPr>
          <w:rFonts w:ascii="Times New Roman" w:hAnsi="Times New Roman"/>
          <w:sz w:val="22"/>
          <w:szCs w:val="22"/>
          <w:lang w:val="sr-Latn-RS"/>
        </w:rPr>
      </w:pPr>
      <w:r w:rsidRPr="009D12B4">
        <w:rPr>
          <w:rFonts w:ascii="Times New Roman" w:hAnsi="Times New Roman"/>
          <w:sz w:val="22"/>
          <w:szCs w:val="22"/>
          <w:lang w:val="sr-Latn-RS"/>
        </w:rPr>
        <w:t>Натријум лаурил</w:t>
      </w:r>
      <w:r w:rsidR="004B3B72" w:rsidRPr="009D12B4">
        <w:rPr>
          <w:rFonts w:ascii="Times New Roman" w:hAnsi="Times New Roman"/>
          <w:sz w:val="22"/>
          <w:szCs w:val="22"/>
          <w:lang w:val="sr-Latn-RS"/>
        </w:rPr>
        <w:t>сулфат;</w:t>
      </w:r>
    </w:p>
    <w:p w14:paraId="17303297" w14:textId="77777777" w:rsidR="004B3B72" w:rsidRPr="009D12B4" w:rsidRDefault="004B3B72" w:rsidP="00C27914">
      <w:pPr>
        <w:pStyle w:val="Heading2"/>
        <w:jc w:val="both"/>
        <w:rPr>
          <w:rFonts w:ascii="Times New Roman" w:hAnsi="Times New Roman" w:cs="Times New Roman"/>
          <w:i w:val="0"/>
          <w:iCs w:val="0"/>
          <w:color w:val="auto"/>
          <w:sz w:val="22"/>
          <w:szCs w:val="22"/>
          <w:lang w:val="sr-Latn-RS"/>
        </w:rPr>
      </w:pPr>
      <w:r w:rsidRPr="009D12B4">
        <w:rPr>
          <w:rFonts w:ascii="Times New Roman" w:hAnsi="Times New Roman" w:cs="Times New Roman"/>
          <w:i w:val="0"/>
          <w:iCs w:val="0"/>
          <w:color w:val="auto"/>
          <w:sz w:val="22"/>
          <w:szCs w:val="22"/>
          <w:lang w:val="sr-Latn-RS"/>
        </w:rPr>
        <w:t>Силицијум диоксид, колоидни, анхидровани;</w:t>
      </w:r>
    </w:p>
    <w:p w14:paraId="2F11781D" w14:textId="77777777" w:rsidR="004B3B72" w:rsidRPr="009D12B4" w:rsidRDefault="004B3B72" w:rsidP="00C27914">
      <w:pPr>
        <w:pStyle w:val="Heading2"/>
        <w:jc w:val="both"/>
        <w:rPr>
          <w:rFonts w:ascii="Times New Roman" w:hAnsi="Times New Roman" w:cs="Times New Roman"/>
          <w:i w:val="0"/>
          <w:iCs w:val="0"/>
          <w:color w:val="auto"/>
          <w:sz w:val="22"/>
          <w:szCs w:val="22"/>
          <w:lang w:val="sr-Latn-RS"/>
        </w:rPr>
      </w:pPr>
      <w:r w:rsidRPr="009D12B4">
        <w:rPr>
          <w:rFonts w:ascii="Times New Roman" w:hAnsi="Times New Roman" w:cs="Times New Roman"/>
          <w:i w:val="0"/>
          <w:iCs w:val="0"/>
          <w:color w:val="auto"/>
          <w:sz w:val="22"/>
          <w:szCs w:val="22"/>
          <w:lang w:val="sr-Latn-RS"/>
        </w:rPr>
        <w:t>Талк;</w:t>
      </w:r>
    </w:p>
    <w:p w14:paraId="4C39BF49" w14:textId="77777777" w:rsidR="004B3B72" w:rsidRPr="009D12B4" w:rsidRDefault="004B3B72" w:rsidP="00C27914">
      <w:pPr>
        <w:rPr>
          <w:rFonts w:ascii="Times New Roman" w:hAnsi="Times New Roman"/>
          <w:sz w:val="22"/>
          <w:szCs w:val="22"/>
          <w:lang w:val="sr-Latn-RS"/>
        </w:rPr>
      </w:pPr>
      <w:r w:rsidRPr="009D12B4">
        <w:rPr>
          <w:rFonts w:ascii="Times New Roman" w:hAnsi="Times New Roman"/>
          <w:sz w:val="22"/>
          <w:szCs w:val="22"/>
          <w:lang w:val="sr-Latn-RS"/>
        </w:rPr>
        <w:t>Магнезијум стеарат.</w:t>
      </w:r>
    </w:p>
    <w:p w14:paraId="5E6C29AF" w14:textId="77777777" w:rsidR="004B3B72" w:rsidRPr="009D12B4" w:rsidRDefault="004B3B72" w:rsidP="00C27914">
      <w:pPr>
        <w:rPr>
          <w:rFonts w:ascii="Times New Roman" w:hAnsi="Times New Roman"/>
          <w:sz w:val="22"/>
          <w:szCs w:val="22"/>
          <w:lang w:val="sr-Latn-RS"/>
        </w:rPr>
      </w:pPr>
    </w:p>
    <w:p w14:paraId="76881A6D" w14:textId="77777777" w:rsidR="004B3B72" w:rsidRPr="009D12B4" w:rsidRDefault="004B3B72" w:rsidP="00C27914">
      <w:pPr>
        <w:rPr>
          <w:rFonts w:ascii="Times New Roman" w:hAnsi="Times New Roman"/>
          <w:sz w:val="22"/>
          <w:szCs w:val="22"/>
          <w:lang w:val="sr-Latn-RS"/>
        </w:rPr>
      </w:pPr>
      <w:r w:rsidRPr="009D12B4">
        <w:rPr>
          <w:rFonts w:ascii="Times New Roman" w:hAnsi="Times New Roman"/>
          <w:sz w:val="22"/>
          <w:szCs w:val="22"/>
          <w:lang w:val="sr-Latn-RS"/>
        </w:rPr>
        <w:t>Филм облога</w:t>
      </w:r>
    </w:p>
    <w:p w14:paraId="5E6AD177" w14:textId="77777777" w:rsidR="004B3B72" w:rsidRPr="009D12B4" w:rsidRDefault="004B3B72" w:rsidP="00C27914">
      <w:pPr>
        <w:rPr>
          <w:rFonts w:ascii="Times New Roman" w:hAnsi="Times New Roman"/>
          <w:sz w:val="22"/>
          <w:szCs w:val="22"/>
          <w:lang w:val="sr-Latn-RS"/>
        </w:rPr>
      </w:pPr>
      <w:r w:rsidRPr="009D12B4">
        <w:rPr>
          <w:rFonts w:ascii="Times New Roman" w:hAnsi="Times New Roman"/>
          <w:sz w:val="22"/>
          <w:szCs w:val="22"/>
          <w:lang w:val="sr-Latn-RS"/>
        </w:rPr>
        <w:t>Боја Opadry White Y-1-7000 која садржи:</w:t>
      </w:r>
    </w:p>
    <w:p w14:paraId="42F2A476" w14:textId="77777777" w:rsidR="004B3B72" w:rsidRPr="009D12B4" w:rsidRDefault="004B3B72" w:rsidP="00C27914">
      <w:pPr>
        <w:numPr>
          <w:ilvl w:val="0"/>
          <w:numId w:val="19"/>
        </w:numPr>
        <w:rPr>
          <w:rFonts w:ascii="Times New Roman" w:hAnsi="Times New Roman"/>
          <w:sz w:val="22"/>
          <w:szCs w:val="22"/>
          <w:lang w:val="sr-Latn-RS"/>
        </w:rPr>
      </w:pPr>
      <w:r w:rsidRPr="009D12B4">
        <w:rPr>
          <w:rFonts w:ascii="Times New Roman" w:hAnsi="Times New Roman"/>
          <w:sz w:val="22"/>
          <w:szCs w:val="22"/>
          <w:lang w:val="sr-Latn-RS"/>
        </w:rPr>
        <w:t>Хипромелоза;</w:t>
      </w:r>
    </w:p>
    <w:p w14:paraId="719C21B9" w14:textId="77777777" w:rsidR="004B3B72" w:rsidRPr="009D12B4" w:rsidRDefault="004B3B72" w:rsidP="00C27914">
      <w:pPr>
        <w:numPr>
          <w:ilvl w:val="0"/>
          <w:numId w:val="19"/>
        </w:numPr>
        <w:rPr>
          <w:rFonts w:ascii="Times New Roman" w:hAnsi="Times New Roman"/>
          <w:sz w:val="22"/>
          <w:szCs w:val="22"/>
          <w:lang w:val="sr-Latn-RS"/>
        </w:rPr>
      </w:pPr>
      <w:r w:rsidRPr="009D12B4">
        <w:rPr>
          <w:rFonts w:ascii="Times New Roman" w:hAnsi="Times New Roman"/>
          <w:sz w:val="22"/>
          <w:szCs w:val="22"/>
          <w:lang w:val="sr-Latn-RS"/>
        </w:rPr>
        <w:t>Титанијум диоксид;</w:t>
      </w:r>
    </w:p>
    <w:p w14:paraId="0DC6B4C4" w14:textId="77777777" w:rsidR="004B3B72" w:rsidRPr="009D12B4" w:rsidRDefault="004B3B72" w:rsidP="00C27914">
      <w:pPr>
        <w:numPr>
          <w:ilvl w:val="0"/>
          <w:numId w:val="19"/>
        </w:numPr>
        <w:rPr>
          <w:rFonts w:ascii="Times New Roman" w:hAnsi="Times New Roman"/>
          <w:sz w:val="22"/>
          <w:szCs w:val="22"/>
          <w:lang w:val="sr-Latn-RS"/>
        </w:rPr>
      </w:pPr>
      <w:r w:rsidRPr="009D12B4">
        <w:rPr>
          <w:rFonts w:ascii="Times New Roman" w:hAnsi="Times New Roman"/>
          <w:sz w:val="22"/>
          <w:szCs w:val="22"/>
          <w:lang w:val="sr-Latn-RS"/>
        </w:rPr>
        <w:t>Макрогол 400.</w:t>
      </w:r>
    </w:p>
    <w:p w14:paraId="497E5676" w14:textId="1028B128" w:rsidR="00CD2117" w:rsidRPr="009D12B4" w:rsidRDefault="00CD2117">
      <w:pPr>
        <w:pStyle w:val="Header"/>
        <w:tabs>
          <w:tab w:val="clear" w:pos="4536"/>
          <w:tab w:val="clear" w:pos="9072"/>
          <w:tab w:val="left" w:pos="284"/>
        </w:tabs>
        <w:spacing w:before="80" w:after="80"/>
        <w:jc w:val="left"/>
        <w:rPr>
          <w:rFonts w:ascii="Times New Roman" w:hAnsi="Times New Roman"/>
          <w:b/>
          <w:bCs/>
          <w:sz w:val="22"/>
          <w:szCs w:val="22"/>
          <w:lang w:val="sr-Latn-RS"/>
        </w:rPr>
      </w:pPr>
    </w:p>
    <w:p w14:paraId="06D21098" w14:textId="33D33AAA" w:rsidR="004B3B72" w:rsidRPr="009D12B4" w:rsidRDefault="004B3B72">
      <w:pPr>
        <w:pStyle w:val="Header"/>
        <w:tabs>
          <w:tab w:val="clear" w:pos="4536"/>
          <w:tab w:val="clear" w:pos="9072"/>
          <w:tab w:val="left" w:pos="284"/>
        </w:tabs>
        <w:spacing w:before="80" w:after="80"/>
        <w:jc w:val="left"/>
        <w:rPr>
          <w:rFonts w:ascii="Times New Roman" w:hAnsi="Times New Roman"/>
          <w:b/>
          <w:bCs/>
          <w:sz w:val="22"/>
          <w:szCs w:val="22"/>
          <w:lang w:val="sr-Latn-RS"/>
        </w:rPr>
      </w:pPr>
      <w:r w:rsidRPr="009D12B4">
        <w:rPr>
          <w:rFonts w:ascii="Times New Roman" w:hAnsi="Times New Roman"/>
          <w:b/>
          <w:bCs/>
          <w:sz w:val="22"/>
          <w:szCs w:val="22"/>
          <w:lang w:val="sr-Latn-RS"/>
        </w:rPr>
        <w:t>6.2. Инкомпатибилности</w:t>
      </w:r>
    </w:p>
    <w:p w14:paraId="43D35915" w14:textId="77777777" w:rsidR="004B3B72" w:rsidRPr="009D12B4" w:rsidRDefault="004B3B72" w:rsidP="00C27914">
      <w:pPr>
        <w:pStyle w:val="NormalIndent"/>
        <w:spacing w:after="0"/>
        <w:ind w:left="0"/>
        <w:jc w:val="both"/>
        <w:rPr>
          <w:szCs w:val="22"/>
          <w:lang w:val="sr-Latn-RS"/>
        </w:rPr>
      </w:pPr>
    </w:p>
    <w:p w14:paraId="1E0D4782" w14:textId="77777777" w:rsidR="004B3B72" w:rsidRPr="009D12B4" w:rsidRDefault="004B3B72" w:rsidP="00C27914">
      <w:pPr>
        <w:pStyle w:val="NormalIndent"/>
        <w:spacing w:after="0"/>
        <w:ind w:left="0"/>
        <w:jc w:val="both"/>
        <w:rPr>
          <w:szCs w:val="22"/>
          <w:lang w:val="sr-Latn-RS"/>
        </w:rPr>
      </w:pPr>
      <w:r w:rsidRPr="009D12B4">
        <w:rPr>
          <w:szCs w:val="22"/>
          <w:lang w:val="sr-Latn-RS"/>
        </w:rPr>
        <w:t>Није примјењиво.</w:t>
      </w:r>
    </w:p>
    <w:p w14:paraId="7E7D07A3" w14:textId="77777777" w:rsidR="004B3B72" w:rsidRPr="009D12B4" w:rsidRDefault="004B3B72" w:rsidP="00C27914">
      <w:pPr>
        <w:pStyle w:val="NormalIndent"/>
        <w:spacing w:after="0"/>
        <w:ind w:left="0"/>
        <w:jc w:val="both"/>
        <w:rPr>
          <w:szCs w:val="22"/>
          <w:lang w:val="sr-Latn-RS"/>
        </w:rPr>
      </w:pPr>
    </w:p>
    <w:p w14:paraId="1D9AE803" w14:textId="77777777" w:rsidR="004B3B72" w:rsidRPr="009D12B4" w:rsidRDefault="004B3B72">
      <w:pPr>
        <w:pStyle w:val="Header"/>
        <w:tabs>
          <w:tab w:val="clear" w:pos="4536"/>
          <w:tab w:val="clear" w:pos="9072"/>
          <w:tab w:val="left" w:pos="284"/>
        </w:tabs>
        <w:spacing w:before="80" w:after="80"/>
        <w:jc w:val="left"/>
        <w:rPr>
          <w:rFonts w:ascii="Times New Roman" w:hAnsi="Times New Roman"/>
          <w:b/>
          <w:bCs/>
          <w:sz w:val="22"/>
          <w:szCs w:val="22"/>
          <w:lang w:val="sr-Latn-RS"/>
        </w:rPr>
      </w:pPr>
      <w:r w:rsidRPr="009D12B4">
        <w:rPr>
          <w:rFonts w:ascii="Times New Roman" w:hAnsi="Times New Roman"/>
          <w:b/>
          <w:bCs/>
          <w:sz w:val="22"/>
          <w:szCs w:val="22"/>
          <w:lang w:val="sr-Latn-RS"/>
        </w:rPr>
        <w:t>6.3. Рок употребе</w:t>
      </w:r>
    </w:p>
    <w:p w14:paraId="5AC36EDD" w14:textId="77777777" w:rsidR="004B3B72" w:rsidRPr="009D12B4" w:rsidRDefault="004B3B72" w:rsidP="00C27914">
      <w:pPr>
        <w:pStyle w:val="Header"/>
        <w:tabs>
          <w:tab w:val="clear" w:pos="4536"/>
          <w:tab w:val="clear" w:pos="9072"/>
          <w:tab w:val="left" w:pos="284"/>
        </w:tabs>
        <w:spacing w:before="60" w:after="60"/>
        <w:rPr>
          <w:rFonts w:ascii="Times New Roman" w:hAnsi="Times New Roman"/>
          <w:sz w:val="22"/>
          <w:szCs w:val="22"/>
          <w:lang w:val="sr-Latn-RS"/>
        </w:rPr>
      </w:pPr>
    </w:p>
    <w:p w14:paraId="46932627" w14:textId="01172594" w:rsidR="009A1EB3" w:rsidRPr="009D12B4" w:rsidRDefault="004B3B72" w:rsidP="00C27914">
      <w:pPr>
        <w:pStyle w:val="Header"/>
        <w:tabs>
          <w:tab w:val="clear" w:pos="4536"/>
          <w:tab w:val="clear" w:pos="9072"/>
          <w:tab w:val="left" w:pos="284"/>
        </w:tabs>
        <w:spacing w:before="60" w:after="60"/>
        <w:rPr>
          <w:rFonts w:ascii="Times New Roman" w:hAnsi="Times New Roman"/>
          <w:sz w:val="22"/>
          <w:szCs w:val="22"/>
          <w:lang w:val="sr-Latn-RS"/>
        </w:rPr>
      </w:pPr>
      <w:r w:rsidRPr="009D12B4">
        <w:rPr>
          <w:rFonts w:ascii="Times New Roman" w:hAnsi="Times New Roman"/>
          <w:sz w:val="22"/>
          <w:szCs w:val="22"/>
          <w:lang w:val="sr-Latn-RS"/>
        </w:rPr>
        <w:t>Двије (2) године.</w:t>
      </w:r>
    </w:p>
    <w:p w14:paraId="70094666" w14:textId="77777777" w:rsidR="009D12B4" w:rsidRPr="009D12B4" w:rsidRDefault="009D12B4" w:rsidP="00C27914">
      <w:pPr>
        <w:pStyle w:val="Header"/>
        <w:tabs>
          <w:tab w:val="clear" w:pos="4536"/>
          <w:tab w:val="clear" w:pos="9072"/>
          <w:tab w:val="left" w:pos="284"/>
        </w:tabs>
        <w:spacing w:before="60" w:after="60"/>
        <w:rPr>
          <w:rFonts w:ascii="Times New Roman" w:hAnsi="Times New Roman"/>
          <w:sz w:val="22"/>
          <w:szCs w:val="22"/>
          <w:lang w:val="sr-Latn-RS"/>
        </w:rPr>
      </w:pPr>
    </w:p>
    <w:p w14:paraId="4513ED3E" w14:textId="77777777" w:rsidR="004B3B72" w:rsidRPr="009D12B4" w:rsidRDefault="004B3B72">
      <w:pPr>
        <w:pStyle w:val="Header"/>
        <w:tabs>
          <w:tab w:val="clear" w:pos="4536"/>
          <w:tab w:val="clear" w:pos="9072"/>
          <w:tab w:val="left" w:pos="284"/>
        </w:tabs>
        <w:spacing w:before="80" w:after="80"/>
        <w:jc w:val="left"/>
        <w:rPr>
          <w:rFonts w:ascii="Times New Roman" w:hAnsi="Times New Roman"/>
          <w:b/>
          <w:bCs/>
          <w:sz w:val="22"/>
          <w:szCs w:val="22"/>
          <w:lang w:val="sr-Latn-RS"/>
        </w:rPr>
      </w:pPr>
      <w:r w:rsidRPr="009D12B4">
        <w:rPr>
          <w:rFonts w:ascii="Times New Roman" w:hAnsi="Times New Roman"/>
          <w:b/>
          <w:bCs/>
          <w:sz w:val="22"/>
          <w:szCs w:val="22"/>
          <w:lang w:val="sr-Latn-RS"/>
        </w:rPr>
        <w:t>6.4. Посебне мјере упозорења при чувању лијека</w:t>
      </w:r>
    </w:p>
    <w:p w14:paraId="2881478E" w14:textId="77777777" w:rsidR="004B3B72" w:rsidRPr="009D12B4" w:rsidRDefault="004B3B72" w:rsidP="00F90C34">
      <w:pPr>
        <w:autoSpaceDE w:val="0"/>
        <w:autoSpaceDN w:val="0"/>
        <w:adjustRightInd w:val="0"/>
        <w:rPr>
          <w:rFonts w:ascii="Times New Roman" w:hAnsi="Times New Roman"/>
          <w:bCs/>
          <w:sz w:val="22"/>
          <w:szCs w:val="22"/>
          <w:lang w:val="sr-Latn-RS"/>
        </w:rPr>
      </w:pPr>
    </w:p>
    <w:p w14:paraId="02A2D8DF" w14:textId="77777777" w:rsidR="004B3B72" w:rsidRPr="009D12B4" w:rsidRDefault="004B3B72" w:rsidP="00F90C34">
      <w:pPr>
        <w:autoSpaceDE w:val="0"/>
        <w:autoSpaceDN w:val="0"/>
        <w:adjustRightInd w:val="0"/>
        <w:rPr>
          <w:rFonts w:ascii="Times New Roman" w:hAnsi="Times New Roman"/>
          <w:bCs/>
          <w:sz w:val="22"/>
          <w:szCs w:val="22"/>
          <w:lang w:val="sr-Latn-RS"/>
        </w:rPr>
      </w:pPr>
      <w:r w:rsidRPr="009D12B4">
        <w:rPr>
          <w:rFonts w:ascii="Times New Roman" w:hAnsi="Times New Roman"/>
          <w:bCs/>
          <w:sz w:val="22"/>
          <w:szCs w:val="22"/>
          <w:lang w:val="sr-Latn-RS"/>
        </w:rPr>
        <w:t>Чувати на температури до 25</w:t>
      </w:r>
      <w:r w:rsidRPr="009D12B4">
        <w:rPr>
          <w:rFonts w:ascii="Times New Roman" w:hAnsi="Times New Roman"/>
          <w:sz w:val="22"/>
          <w:szCs w:val="22"/>
          <w:lang w:val="sr-Latn-RS"/>
        </w:rPr>
        <w:t xml:space="preserve">°C, </w:t>
      </w:r>
      <w:r w:rsidRPr="009D12B4">
        <w:rPr>
          <w:rFonts w:ascii="Times New Roman" w:hAnsi="Times New Roman"/>
          <w:bCs/>
          <w:sz w:val="22"/>
          <w:szCs w:val="22"/>
          <w:lang w:val="sr-Latn-RS"/>
        </w:rPr>
        <w:t>у оригиналном паковању.</w:t>
      </w:r>
    </w:p>
    <w:p w14:paraId="3C66A506" w14:textId="77777777" w:rsidR="004B3B72" w:rsidRPr="009D12B4" w:rsidRDefault="004B3B72" w:rsidP="00F90C34">
      <w:pPr>
        <w:autoSpaceDE w:val="0"/>
        <w:autoSpaceDN w:val="0"/>
        <w:adjustRightInd w:val="0"/>
        <w:rPr>
          <w:rFonts w:ascii="Times New Roman" w:hAnsi="Times New Roman"/>
          <w:bCs/>
          <w:sz w:val="22"/>
          <w:szCs w:val="22"/>
          <w:lang w:val="sr-Latn-RS"/>
        </w:rPr>
      </w:pPr>
    </w:p>
    <w:p w14:paraId="48D5B1FF" w14:textId="77777777" w:rsidR="004B3B72" w:rsidRPr="009D12B4" w:rsidRDefault="004B3B72">
      <w:pPr>
        <w:pStyle w:val="Header"/>
        <w:tabs>
          <w:tab w:val="clear" w:pos="4536"/>
          <w:tab w:val="clear" w:pos="9072"/>
          <w:tab w:val="left" w:pos="284"/>
        </w:tabs>
        <w:spacing w:before="80" w:after="80"/>
        <w:jc w:val="left"/>
        <w:rPr>
          <w:rFonts w:ascii="Times New Roman" w:hAnsi="Times New Roman"/>
          <w:bCs/>
          <w:sz w:val="22"/>
          <w:szCs w:val="22"/>
          <w:lang w:val="sr-Latn-RS"/>
        </w:rPr>
      </w:pPr>
      <w:r w:rsidRPr="009D12B4">
        <w:rPr>
          <w:rFonts w:ascii="Times New Roman" w:hAnsi="Times New Roman"/>
          <w:b/>
          <w:bCs/>
          <w:sz w:val="22"/>
          <w:szCs w:val="22"/>
          <w:lang w:val="sr-Latn-RS"/>
        </w:rPr>
        <w:t>6.5. Врста и садржај паковања</w:t>
      </w:r>
    </w:p>
    <w:p w14:paraId="491A53CF" w14:textId="77777777" w:rsidR="004B3B72" w:rsidRPr="009D12B4" w:rsidRDefault="004B3B72" w:rsidP="00C27914">
      <w:pPr>
        <w:pStyle w:val="BodyTextIndent3"/>
        <w:spacing w:after="0"/>
        <w:ind w:left="0" w:right="432"/>
        <w:jc w:val="both"/>
        <w:rPr>
          <w:sz w:val="22"/>
          <w:szCs w:val="22"/>
          <w:lang w:val="sr-Latn-RS"/>
        </w:rPr>
      </w:pPr>
    </w:p>
    <w:p w14:paraId="120E13AE" w14:textId="4E1CEEBA" w:rsidR="004B3B72" w:rsidRPr="009D12B4" w:rsidRDefault="00F374DE" w:rsidP="00C27914">
      <w:pPr>
        <w:pStyle w:val="BodyTextIndent3"/>
        <w:spacing w:after="0"/>
        <w:ind w:left="0" w:right="432"/>
        <w:jc w:val="both"/>
        <w:rPr>
          <w:sz w:val="22"/>
          <w:szCs w:val="22"/>
          <w:lang w:val="sr-Latn-RS"/>
        </w:rPr>
      </w:pPr>
      <w:r w:rsidRPr="009D12B4">
        <w:rPr>
          <w:sz w:val="22"/>
          <w:szCs w:val="22"/>
          <w:lang w:val="sr-Latn-RS"/>
        </w:rPr>
        <w:t>ETORA</w:t>
      </w:r>
      <w:r w:rsidR="004B3B72" w:rsidRPr="009D12B4">
        <w:rPr>
          <w:sz w:val="22"/>
          <w:szCs w:val="22"/>
          <w:lang w:val="sr-Latn-RS"/>
        </w:rPr>
        <w:t xml:space="preserve"> филм таблете, 10 mg, 20 mg:</w:t>
      </w:r>
    </w:p>
    <w:p w14:paraId="4115A7C5" w14:textId="77777777" w:rsidR="004B3B72" w:rsidRPr="009D12B4" w:rsidRDefault="004B3B72" w:rsidP="00C27914">
      <w:pPr>
        <w:pStyle w:val="BodyTextIndent3"/>
        <w:spacing w:after="0"/>
        <w:ind w:left="0" w:right="432"/>
        <w:jc w:val="both"/>
        <w:rPr>
          <w:sz w:val="22"/>
          <w:szCs w:val="22"/>
          <w:lang w:val="sr-Latn-RS"/>
        </w:rPr>
      </w:pPr>
      <w:r w:rsidRPr="009D12B4">
        <w:rPr>
          <w:sz w:val="22"/>
          <w:szCs w:val="22"/>
          <w:lang w:val="sr-Latn-RS"/>
        </w:rPr>
        <w:lastRenderedPageBreak/>
        <w:t>Филм таблете су паковане у блистер паковање (PVC/PVdC/Al фолија). Сваки блистер садржи 10 филм таблета. Kартонска кутија садржи 30 филм таблета (3 блистера) и Упутство за лијек.</w:t>
      </w:r>
    </w:p>
    <w:p w14:paraId="76D1F4D3" w14:textId="77777777" w:rsidR="004B3B72" w:rsidRPr="009D12B4" w:rsidRDefault="004B3B72" w:rsidP="00C27914">
      <w:pPr>
        <w:pStyle w:val="BodyTextIndent3"/>
        <w:spacing w:after="0"/>
        <w:ind w:left="0" w:right="432"/>
        <w:jc w:val="both"/>
        <w:rPr>
          <w:sz w:val="22"/>
          <w:szCs w:val="22"/>
          <w:lang w:val="sr-Latn-RS"/>
        </w:rPr>
      </w:pPr>
    </w:p>
    <w:p w14:paraId="6FAA2EB2" w14:textId="49B8DF10" w:rsidR="004B3B72" w:rsidRPr="009D12B4" w:rsidRDefault="00F374DE" w:rsidP="00C27914">
      <w:pPr>
        <w:pStyle w:val="BodyTextIndent3"/>
        <w:spacing w:after="0"/>
        <w:ind w:left="0" w:right="432"/>
        <w:jc w:val="both"/>
        <w:rPr>
          <w:sz w:val="22"/>
          <w:szCs w:val="22"/>
          <w:lang w:val="sr-Latn-RS"/>
        </w:rPr>
      </w:pPr>
      <w:r w:rsidRPr="009D12B4">
        <w:rPr>
          <w:sz w:val="22"/>
          <w:szCs w:val="22"/>
          <w:lang w:val="sr-Latn-RS"/>
        </w:rPr>
        <w:t>ETORA</w:t>
      </w:r>
      <w:r w:rsidR="004B3B72" w:rsidRPr="009D12B4">
        <w:rPr>
          <w:sz w:val="22"/>
          <w:szCs w:val="22"/>
          <w:lang w:val="sr-Latn-RS"/>
        </w:rPr>
        <w:t xml:space="preserve"> филм таблете, 40 mg:</w:t>
      </w:r>
    </w:p>
    <w:p w14:paraId="6ECE602B" w14:textId="77777777" w:rsidR="004B3B72" w:rsidRPr="009D12B4" w:rsidRDefault="004B3B72" w:rsidP="00C27914">
      <w:pPr>
        <w:tabs>
          <w:tab w:val="clear" w:pos="284"/>
        </w:tabs>
        <w:autoSpaceDE w:val="0"/>
        <w:autoSpaceDN w:val="0"/>
        <w:adjustRightInd w:val="0"/>
        <w:rPr>
          <w:rFonts w:ascii="Times New Roman" w:hAnsi="Times New Roman"/>
          <w:sz w:val="22"/>
          <w:szCs w:val="22"/>
          <w:lang w:val="sr-Latn-RS" w:eastAsia="en-GB"/>
        </w:rPr>
      </w:pPr>
      <w:r w:rsidRPr="009D12B4">
        <w:rPr>
          <w:rFonts w:ascii="Times New Roman" w:hAnsi="Times New Roman"/>
          <w:sz w:val="22"/>
          <w:szCs w:val="22"/>
          <w:lang w:val="sr-Latn-RS" w:eastAsia="en-GB"/>
        </w:rPr>
        <w:t>Филм таблете су паковане у блистер паковање (PVC/PVdC/Al фолијa). Сваки блистер садржи 15 филм таблета.</w:t>
      </w:r>
    </w:p>
    <w:p w14:paraId="7E4C350C" w14:textId="77777777" w:rsidR="004B3B72" w:rsidRPr="009D12B4" w:rsidRDefault="004B3B72" w:rsidP="00C27914">
      <w:pPr>
        <w:pStyle w:val="BodyTextIndent3"/>
        <w:spacing w:after="0"/>
        <w:ind w:left="0" w:right="432"/>
        <w:jc w:val="both"/>
        <w:rPr>
          <w:sz w:val="22"/>
          <w:szCs w:val="22"/>
          <w:lang w:val="sr-Latn-RS"/>
        </w:rPr>
      </w:pPr>
      <w:r w:rsidRPr="009D12B4">
        <w:rPr>
          <w:sz w:val="22"/>
          <w:szCs w:val="22"/>
          <w:lang w:val="sr-Latn-RS"/>
        </w:rPr>
        <w:t>Картонска кутија садржи 30 филм таблета (2 блистера) и Упутство за лијек.</w:t>
      </w:r>
    </w:p>
    <w:p w14:paraId="4C9C0F0F" w14:textId="77777777" w:rsidR="004B3B72" w:rsidRPr="009D12B4" w:rsidRDefault="004B3B72" w:rsidP="00C27914">
      <w:pPr>
        <w:pStyle w:val="BodyTextIndent3"/>
        <w:spacing w:after="0"/>
        <w:ind w:left="0" w:right="432"/>
        <w:jc w:val="both"/>
        <w:rPr>
          <w:sz w:val="22"/>
          <w:szCs w:val="22"/>
          <w:lang w:val="sr-Latn-RS"/>
        </w:rPr>
      </w:pPr>
    </w:p>
    <w:p w14:paraId="19FA9C7A" w14:textId="77777777" w:rsidR="004B3B72" w:rsidRPr="009D12B4" w:rsidRDefault="004B3B72">
      <w:pPr>
        <w:pStyle w:val="Header"/>
        <w:tabs>
          <w:tab w:val="clear" w:pos="4536"/>
          <w:tab w:val="clear" w:pos="9072"/>
          <w:tab w:val="left" w:pos="284"/>
        </w:tabs>
        <w:spacing w:before="80" w:after="80"/>
        <w:jc w:val="left"/>
        <w:rPr>
          <w:rFonts w:ascii="Times New Roman" w:hAnsi="Times New Roman"/>
          <w:b/>
          <w:bCs/>
          <w:sz w:val="22"/>
          <w:szCs w:val="22"/>
          <w:lang w:val="sr-Latn-RS"/>
        </w:rPr>
      </w:pPr>
      <w:r w:rsidRPr="009D12B4">
        <w:rPr>
          <w:rFonts w:ascii="Times New Roman" w:hAnsi="Times New Roman"/>
          <w:b/>
          <w:bCs/>
          <w:sz w:val="22"/>
          <w:szCs w:val="22"/>
          <w:lang w:val="sr-Latn-RS"/>
        </w:rPr>
        <w:t>6.6. Посебне мјере опреза при одлагању материјала који треба одбацити након примјене лијека (и друга упутства за руковање лијеком)</w:t>
      </w:r>
    </w:p>
    <w:p w14:paraId="3E51A89F" w14:textId="77777777" w:rsidR="004B3B72" w:rsidRPr="009D12B4" w:rsidRDefault="004B3B72" w:rsidP="00BC4642">
      <w:pPr>
        <w:rPr>
          <w:rFonts w:ascii="Times New Roman" w:hAnsi="Times New Roman"/>
          <w:color w:val="0000FF"/>
          <w:sz w:val="22"/>
          <w:szCs w:val="22"/>
          <w:lang w:val="sr-Latn-RS"/>
        </w:rPr>
      </w:pPr>
    </w:p>
    <w:p w14:paraId="5DBEAD5B" w14:textId="77777777" w:rsidR="004B3B72" w:rsidRPr="009D12B4" w:rsidRDefault="004B3B72" w:rsidP="00BC4642">
      <w:pPr>
        <w:rPr>
          <w:rFonts w:ascii="Times New Roman" w:hAnsi="Times New Roman"/>
          <w:sz w:val="22"/>
          <w:szCs w:val="22"/>
          <w:lang w:val="sr-Latn-RS"/>
        </w:rPr>
      </w:pPr>
      <w:r w:rsidRPr="009D12B4">
        <w:rPr>
          <w:rFonts w:ascii="Times New Roman" w:hAnsi="Times New Roman"/>
          <w:sz w:val="22"/>
          <w:szCs w:val="22"/>
          <w:lang w:val="sr-Latn-RS"/>
        </w:rPr>
        <w:t>Нема посебних захтјева.</w:t>
      </w:r>
    </w:p>
    <w:p w14:paraId="770D74D7" w14:textId="77777777" w:rsidR="004B3B72" w:rsidRPr="009D12B4" w:rsidRDefault="004B3B72" w:rsidP="00FB1AC8">
      <w:pPr>
        <w:rPr>
          <w:rFonts w:ascii="Times New Roman" w:hAnsi="Times New Roman"/>
          <w:sz w:val="22"/>
          <w:szCs w:val="22"/>
          <w:lang w:val="sr-Latn-RS"/>
        </w:rPr>
      </w:pPr>
      <w:r w:rsidRPr="009D12B4">
        <w:rPr>
          <w:rFonts w:ascii="Times New Roman" w:hAnsi="Times New Roman"/>
          <w:sz w:val="22"/>
          <w:szCs w:val="22"/>
          <w:lang w:val="sr-Latn-RS"/>
        </w:rPr>
        <w:t>Сву неискоришћену количину лијека или отпадног материјала након његове употребе треба уклонити у складу са важећим прописима.</w:t>
      </w:r>
    </w:p>
    <w:p w14:paraId="5A4854D0" w14:textId="30717F1D" w:rsidR="004B3B72" w:rsidRPr="009D12B4" w:rsidRDefault="004B3B72" w:rsidP="00FB1AC8">
      <w:pPr>
        <w:rPr>
          <w:rFonts w:ascii="Times New Roman" w:hAnsi="Times New Roman"/>
          <w:color w:val="0000FF"/>
          <w:sz w:val="22"/>
          <w:szCs w:val="22"/>
          <w:lang w:val="sr-Latn-RS"/>
        </w:rPr>
      </w:pPr>
    </w:p>
    <w:p w14:paraId="0D264711" w14:textId="77777777" w:rsidR="004B3B72" w:rsidRPr="009D12B4" w:rsidRDefault="004B3B72" w:rsidP="00FB1AC8">
      <w:pPr>
        <w:rPr>
          <w:rFonts w:ascii="Times New Roman" w:hAnsi="Times New Roman"/>
          <w:color w:val="0000FF"/>
          <w:sz w:val="22"/>
          <w:szCs w:val="22"/>
          <w:lang w:val="sr-Latn-RS"/>
        </w:rPr>
      </w:pPr>
    </w:p>
    <w:p w14:paraId="23EAA161" w14:textId="77777777" w:rsidR="004B3B72" w:rsidRPr="009D12B4" w:rsidRDefault="004B3B72">
      <w:pPr>
        <w:pStyle w:val="Header"/>
        <w:tabs>
          <w:tab w:val="clear" w:pos="4536"/>
          <w:tab w:val="clear" w:pos="9072"/>
          <w:tab w:val="left" w:pos="284"/>
        </w:tabs>
        <w:jc w:val="left"/>
        <w:rPr>
          <w:rFonts w:ascii="Times New Roman" w:hAnsi="Times New Roman"/>
          <w:b/>
          <w:bCs/>
          <w:sz w:val="22"/>
          <w:szCs w:val="22"/>
          <w:lang w:val="sr-Latn-RS"/>
        </w:rPr>
      </w:pPr>
      <w:r w:rsidRPr="009D12B4">
        <w:rPr>
          <w:rFonts w:ascii="Times New Roman" w:hAnsi="Times New Roman"/>
          <w:b/>
          <w:bCs/>
          <w:sz w:val="22"/>
          <w:szCs w:val="22"/>
          <w:lang w:val="sr-Latn-RS"/>
        </w:rPr>
        <w:t xml:space="preserve">7. НОСИЛАЦ ДОЗВОЛЕ </w:t>
      </w:r>
    </w:p>
    <w:p w14:paraId="7B3DDCB4" w14:textId="77777777" w:rsidR="004B3B72" w:rsidRPr="009D12B4" w:rsidRDefault="004B3B72" w:rsidP="00BC4642">
      <w:pPr>
        <w:rPr>
          <w:rFonts w:ascii="Times New Roman" w:hAnsi="Times New Roman"/>
          <w:sz w:val="22"/>
          <w:szCs w:val="22"/>
          <w:lang w:val="sr-Latn-RS"/>
        </w:rPr>
      </w:pPr>
    </w:p>
    <w:p w14:paraId="0F48D6C3" w14:textId="77777777" w:rsidR="004B3B72" w:rsidRPr="009D12B4" w:rsidRDefault="004B3B72" w:rsidP="002434F3">
      <w:pPr>
        <w:rPr>
          <w:rFonts w:ascii="Times New Roman" w:hAnsi="Times New Roman"/>
          <w:sz w:val="22"/>
          <w:szCs w:val="22"/>
          <w:lang w:val="sr-Latn-RS"/>
        </w:rPr>
      </w:pPr>
      <w:r w:rsidRPr="009D12B4">
        <w:rPr>
          <w:rFonts w:ascii="Times New Roman" w:hAnsi="Times New Roman"/>
          <w:sz w:val="22"/>
          <w:szCs w:val="22"/>
          <w:lang w:val="sr-Latn-RS"/>
        </w:rPr>
        <w:t xml:space="preserve">АЛКАЛОИД д.о.о. Подгорица </w:t>
      </w:r>
    </w:p>
    <w:p w14:paraId="7863A392" w14:textId="77777777" w:rsidR="004B3B72" w:rsidRPr="009D12B4" w:rsidRDefault="004B3B72" w:rsidP="002434F3">
      <w:pPr>
        <w:tabs>
          <w:tab w:val="clear" w:pos="284"/>
          <w:tab w:val="left" w:pos="708"/>
        </w:tabs>
        <w:rPr>
          <w:rFonts w:ascii="Times New Roman" w:hAnsi="Times New Roman"/>
          <w:bCs/>
          <w:color w:val="000000"/>
          <w:sz w:val="22"/>
          <w:szCs w:val="22"/>
          <w:lang w:val="sr-Latn-RS"/>
        </w:rPr>
      </w:pPr>
      <w:r w:rsidRPr="009D12B4">
        <w:rPr>
          <w:rFonts w:ascii="Times New Roman" w:hAnsi="Times New Roman"/>
          <w:bCs/>
          <w:color w:val="000000"/>
          <w:sz w:val="22"/>
          <w:szCs w:val="22"/>
          <w:lang w:val="sr-Latn-RS"/>
        </w:rPr>
        <w:t>Ул. Светлане Кане Радевић бр. 3/V,</w:t>
      </w:r>
    </w:p>
    <w:p w14:paraId="218702BD" w14:textId="10810E40" w:rsidR="004B3B72" w:rsidRPr="009D12B4" w:rsidRDefault="004B3B72" w:rsidP="002434F3">
      <w:pPr>
        <w:widowControl w:val="0"/>
        <w:autoSpaceDE w:val="0"/>
        <w:autoSpaceDN w:val="0"/>
        <w:rPr>
          <w:rFonts w:ascii="Times New Roman" w:hAnsi="Times New Roman"/>
          <w:sz w:val="22"/>
          <w:szCs w:val="22"/>
          <w:lang w:val="sr-Latn-RS"/>
        </w:rPr>
      </w:pPr>
      <w:r w:rsidRPr="009D12B4">
        <w:rPr>
          <w:rFonts w:ascii="Times New Roman" w:hAnsi="Times New Roman"/>
          <w:sz w:val="22"/>
          <w:szCs w:val="22"/>
          <w:lang w:val="sr-Latn-RS"/>
        </w:rPr>
        <w:t>81000 Подгорица, Црна Гора</w:t>
      </w:r>
    </w:p>
    <w:p w14:paraId="420C7422" w14:textId="77777777" w:rsidR="004B3B72" w:rsidRPr="009D12B4" w:rsidRDefault="004B3B72" w:rsidP="002434F3">
      <w:pPr>
        <w:widowControl w:val="0"/>
        <w:autoSpaceDE w:val="0"/>
        <w:autoSpaceDN w:val="0"/>
        <w:rPr>
          <w:rFonts w:ascii="Times New Roman" w:hAnsi="Times New Roman"/>
          <w:sz w:val="22"/>
          <w:szCs w:val="22"/>
          <w:lang w:val="sr-Latn-RS"/>
        </w:rPr>
      </w:pPr>
    </w:p>
    <w:p w14:paraId="5380D950" w14:textId="77777777" w:rsidR="004B3B72" w:rsidRPr="009D12B4" w:rsidRDefault="004B3B72" w:rsidP="00FB1AC8">
      <w:pPr>
        <w:rPr>
          <w:rFonts w:ascii="Times New Roman" w:hAnsi="Times New Roman"/>
          <w:sz w:val="22"/>
          <w:szCs w:val="22"/>
          <w:lang w:val="sr-Latn-RS"/>
        </w:rPr>
      </w:pPr>
    </w:p>
    <w:p w14:paraId="111DA4F0" w14:textId="77777777" w:rsidR="004B3B72" w:rsidRPr="009D12B4" w:rsidRDefault="004B3B72" w:rsidP="003101A4">
      <w:pPr>
        <w:pStyle w:val="Header"/>
        <w:tabs>
          <w:tab w:val="clear" w:pos="4536"/>
          <w:tab w:val="clear" w:pos="9072"/>
          <w:tab w:val="left" w:pos="284"/>
        </w:tabs>
        <w:jc w:val="left"/>
        <w:rPr>
          <w:rFonts w:ascii="Times New Roman" w:hAnsi="Times New Roman"/>
          <w:b/>
          <w:bCs/>
          <w:sz w:val="22"/>
          <w:szCs w:val="22"/>
          <w:lang w:val="sr-Latn-RS"/>
        </w:rPr>
      </w:pPr>
      <w:r w:rsidRPr="009D12B4">
        <w:rPr>
          <w:rFonts w:ascii="Times New Roman" w:hAnsi="Times New Roman"/>
          <w:b/>
          <w:bCs/>
          <w:sz w:val="22"/>
          <w:szCs w:val="22"/>
          <w:lang w:val="sr-Latn-RS"/>
        </w:rPr>
        <w:t>8. БРОЈ ДОЗВОЛЕ ЗА СТАВЉАЊЕ ЛИЈЕКА У ПРОМЕТ</w:t>
      </w:r>
    </w:p>
    <w:p w14:paraId="394D3A9E" w14:textId="77777777" w:rsidR="004B3B72" w:rsidRPr="009D12B4" w:rsidRDefault="004B3B72" w:rsidP="00104C96">
      <w:pPr>
        <w:jc w:val="center"/>
        <w:outlineLvl w:val="0"/>
        <w:rPr>
          <w:rFonts w:ascii="Times New Roman" w:hAnsi="Times New Roman"/>
          <w:b/>
          <w:noProof/>
          <w:sz w:val="22"/>
          <w:szCs w:val="22"/>
          <w:lang w:val="sr-Latn-RS"/>
        </w:rPr>
      </w:pPr>
    </w:p>
    <w:p w14:paraId="62CE9869" w14:textId="58F3247B" w:rsidR="004B3B72" w:rsidRPr="009D12B4" w:rsidRDefault="00F374DE" w:rsidP="00104C96">
      <w:pPr>
        <w:autoSpaceDE w:val="0"/>
        <w:autoSpaceDN w:val="0"/>
        <w:adjustRightInd w:val="0"/>
        <w:jc w:val="left"/>
        <w:rPr>
          <w:rFonts w:ascii="Times New Roman" w:hAnsi="Times New Roman"/>
          <w:bCs/>
          <w:sz w:val="22"/>
          <w:szCs w:val="22"/>
          <w:lang w:val="sr-Latn-RS"/>
        </w:rPr>
      </w:pPr>
      <w:r w:rsidRPr="009D12B4">
        <w:rPr>
          <w:rFonts w:ascii="Times New Roman" w:hAnsi="Times New Roman"/>
          <w:sz w:val="22"/>
          <w:szCs w:val="22"/>
          <w:lang w:val="sr-Latn-RS"/>
        </w:rPr>
        <w:t>ETORA</w:t>
      </w:r>
      <w:r w:rsidR="004B3B72" w:rsidRPr="009D12B4">
        <w:rPr>
          <w:rFonts w:ascii="Times New Roman" w:hAnsi="Times New Roman"/>
          <w:sz w:val="22"/>
          <w:szCs w:val="22"/>
          <w:lang w:val="sr-Latn-RS"/>
        </w:rPr>
        <w:t>, филм таблетa, 10 mg,</w:t>
      </w:r>
      <w:r w:rsidR="004B3B72" w:rsidRPr="009D12B4">
        <w:rPr>
          <w:rFonts w:ascii="Times New Roman" w:hAnsi="Times New Roman"/>
          <w:bCs/>
          <w:sz w:val="22"/>
          <w:szCs w:val="22"/>
          <w:lang w:val="sr-Latn-RS"/>
        </w:rPr>
        <w:t xml:space="preserve"> блистер (3 x 10), 30 филм таблета:</w:t>
      </w:r>
      <w:r w:rsidR="00165E06" w:rsidRPr="009D12B4">
        <w:rPr>
          <w:rFonts w:ascii="Times New Roman" w:hAnsi="Times New Roman"/>
          <w:bCs/>
          <w:sz w:val="22"/>
          <w:szCs w:val="22"/>
          <w:lang w:val="sr-Latn-RS"/>
        </w:rPr>
        <w:t xml:space="preserve"> </w:t>
      </w:r>
      <w:r w:rsidR="00AA00B9" w:rsidRPr="00AA00B9">
        <w:rPr>
          <w:rFonts w:ascii="Times New Roman" w:hAnsi="Times New Roman"/>
          <w:bCs/>
          <w:sz w:val="22"/>
          <w:szCs w:val="22"/>
          <w:lang w:val="sr-Latn-RS"/>
        </w:rPr>
        <w:t>2030/23/4184 - 660</w:t>
      </w:r>
    </w:p>
    <w:p w14:paraId="2AB9EC42" w14:textId="7B9B8CA2" w:rsidR="004B3B72" w:rsidRPr="009D12B4" w:rsidRDefault="00F374DE" w:rsidP="00104C96">
      <w:pPr>
        <w:jc w:val="left"/>
        <w:rPr>
          <w:rFonts w:ascii="Times New Roman" w:hAnsi="Times New Roman"/>
          <w:bCs/>
          <w:sz w:val="22"/>
          <w:szCs w:val="22"/>
          <w:lang w:val="sr-Latn-RS"/>
        </w:rPr>
      </w:pPr>
      <w:r w:rsidRPr="009D12B4">
        <w:rPr>
          <w:rFonts w:ascii="Times New Roman" w:hAnsi="Times New Roman"/>
          <w:sz w:val="22"/>
          <w:szCs w:val="22"/>
          <w:lang w:val="sr-Latn-RS"/>
        </w:rPr>
        <w:t>ETORA</w:t>
      </w:r>
      <w:r w:rsidR="004B3B72" w:rsidRPr="009D12B4">
        <w:rPr>
          <w:rFonts w:ascii="Times New Roman" w:hAnsi="Times New Roman"/>
          <w:sz w:val="22"/>
          <w:szCs w:val="22"/>
          <w:lang w:val="sr-Latn-RS"/>
        </w:rPr>
        <w:t>, филм таблетa, 20 mg,</w:t>
      </w:r>
      <w:r w:rsidR="004B3B72" w:rsidRPr="009D12B4">
        <w:rPr>
          <w:rFonts w:ascii="Times New Roman" w:hAnsi="Times New Roman"/>
          <w:bCs/>
          <w:sz w:val="22"/>
          <w:szCs w:val="22"/>
          <w:lang w:val="sr-Latn-RS"/>
        </w:rPr>
        <w:t xml:space="preserve"> блистер (3 x 10), 30 филм таблета:</w:t>
      </w:r>
      <w:r w:rsidR="00165E06" w:rsidRPr="009D12B4">
        <w:rPr>
          <w:rFonts w:ascii="Times New Roman" w:hAnsi="Times New Roman"/>
          <w:bCs/>
          <w:sz w:val="22"/>
          <w:szCs w:val="22"/>
          <w:lang w:val="sr-Latn-RS"/>
        </w:rPr>
        <w:t xml:space="preserve"> </w:t>
      </w:r>
      <w:r w:rsidR="00AA00B9">
        <w:rPr>
          <w:rFonts w:ascii="TimesNewRoman" w:hAnsi="TimesNewRoman" w:cs="TimesNewRoman"/>
          <w:sz w:val="22"/>
          <w:szCs w:val="22"/>
        </w:rPr>
        <w:t>2030/23/4186 - 661</w:t>
      </w:r>
    </w:p>
    <w:p w14:paraId="39A959F9" w14:textId="1EDCF5A5" w:rsidR="004B3B72" w:rsidRPr="009D12B4" w:rsidRDefault="00F374DE" w:rsidP="00104C96">
      <w:pPr>
        <w:autoSpaceDE w:val="0"/>
        <w:autoSpaceDN w:val="0"/>
        <w:adjustRightInd w:val="0"/>
        <w:jc w:val="left"/>
        <w:rPr>
          <w:rFonts w:ascii="Times New Roman" w:hAnsi="Times New Roman"/>
          <w:bCs/>
          <w:sz w:val="22"/>
          <w:szCs w:val="22"/>
          <w:lang w:val="sr-Latn-RS"/>
        </w:rPr>
      </w:pPr>
      <w:r w:rsidRPr="009D12B4">
        <w:rPr>
          <w:rFonts w:ascii="Times New Roman" w:hAnsi="Times New Roman"/>
          <w:sz w:val="22"/>
          <w:szCs w:val="22"/>
          <w:lang w:val="sr-Latn-RS"/>
        </w:rPr>
        <w:t>ETORA</w:t>
      </w:r>
      <w:r w:rsidR="004B3B72" w:rsidRPr="009D12B4">
        <w:rPr>
          <w:rFonts w:ascii="Times New Roman" w:hAnsi="Times New Roman"/>
          <w:sz w:val="22"/>
          <w:szCs w:val="22"/>
          <w:lang w:val="sr-Latn-RS"/>
        </w:rPr>
        <w:t>, филм таблетa, 40 mg,</w:t>
      </w:r>
      <w:r w:rsidR="004B3B72" w:rsidRPr="009D12B4">
        <w:rPr>
          <w:rFonts w:ascii="Times New Roman" w:hAnsi="Times New Roman"/>
          <w:bCs/>
          <w:sz w:val="22"/>
          <w:szCs w:val="22"/>
          <w:lang w:val="sr-Latn-RS"/>
        </w:rPr>
        <w:t xml:space="preserve"> блистер (2 x 15), 30 филм таблета:</w:t>
      </w:r>
      <w:r w:rsidR="00165E06" w:rsidRPr="009D12B4">
        <w:rPr>
          <w:rFonts w:ascii="Times New Roman" w:hAnsi="Times New Roman"/>
          <w:bCs/>
          <w:sz w:val="22"/>
          <w:szCs w:val="22"/>
          <w:lang w:val="sr-Latn-RS"/>
        </w:rPr>
        <w:t xml:space="preserve"> </w:t>
      </w:r>
      <w:r w:rsidR="00AA00B9">
        <w:rPr>
          <w:rFonts w:ascii="TimesNewRoman" w:hAnsi="TimesNewRoman" w:cs="TimesNewRoman"/>
          <w:sz w:val="22"/>
          <w:szCs w:val="22"/>
        </w:rPr>
        <w:t>2030/23/4187 - 663</w:t>
      </w:r>
    </w:p>
    <w:p w14:paraId="32F8F299" w14:textId="77777777" w:rsidR="004B3B72" w:rsidRPr="00150EC8" w:rsidRDefault="004B3B72" w:rsidP="00104C96">
      <w:pPr>
        <w:jc w:val="left"/>
        <w:rPr>
          <w:rFonts w:ascii="Times New Roman" w:hAnsi="Times New Roman"/>
          <w:sz w:val="22"/>
          <w:szCs w:val="22"/>
          <w:lang w:val="sr-Latn-ME"/>
        </w:rPr>
      </w:pPr>
    </w:p>
    <w:p w14:paraId="181BDF13" w14:textId="69E189D1" w:rsidR="00CD2117" w:rsidRPr="009D12B4" w:rsidRDefault="00CD2117">
      <w:pPr>
        <w:pStyle w:val="Header"/>
        <w:tabs>
          <w:tab w:val="clear" w:pos="4536"/>
          <w:tab w:val="clear" w:pos="9072"/>
          <w:tab w:val="left" w:pos="284"/>
        </w:tabs>
        <w:jc w:val="left"/>
        <w:rPr>
          <w:rFonts w:ascii="Times New Roman" w:hAnsi="Times New Roman"/>
          <w:sz w:val="22"/>
          <w:szCs w:val="22"/>
          <w:lang w:val="sr-Latn-RS"/>
        </w:rPr>
      </w:pPr>
    </w:p>
    <w:p w14:paraId="1739BE82" w14:textId="77777777" w:rsidR="004B3B72" w:rsidRPr="009D12B4" w:rsidRDefault="004B3B72" w:rsidP="003101A4">
      <w:pPr>
        <w:pStyle w:val="Header"/>
        <w:tabs>
          <w:tab w:val="clear" w:pos="4536"/>
          <w:tab w:val="clear" w:pos="9072"/>
          <w:tab w:val="left" w:pos="284"/>
        </w:tabs>
        <w:jc w:val="left"/>
        <w:rPr>
          <w:rFonts w:ascii="Times New Roman" w:hAnsi="Times New Roman"/>
          <w:b/>
          <w:bCs/>
          <w:sz w:val="22"/>
          <w:szCs w:val="22"/>
          <w:lang w:val="sr-Latn-RS"/>
        </w:rPr>
      </w:pPr>
      <w:r w:rsidRPr="009D12B4">
        <w:rPr>
          <w:rFonts w:ascii="Times New Roman" w:hAnsi="Times New Roman"/>
          <w:b/>
          <w:bCs/>
          <w:sz w:val="22"/>
          <w:szCs w:val="22"/>
          <w:lang w:val="sr-Latn-RS"/>
        </w:rPr>
        <w:t>9. ДАТУМ ПРВЕ ДОЗВОЛЕ/ОБНОВЕ ДОЗВОЛЕ ЗА СТАВЉАЊЕ ЛИЈЕКА У ПРОМЕТ</w:t>
      </w:r>
    </w:p>
    <w:p w14:paraId="1D4E4D82" w14:textId="77777777" w:rsidR="004B3B72" w:rsidRPr="009D12B4" w:rsidRDefault="004B3B72" w:rsidP="00104C96">
      <w:pPr>
        <w:autoSpaceDE w:val="0"/>
        <w:autoSpaceDN w:val="0"/>
        <w:adjustRightInd w:val="0"/>
        <w:jc w:val="left"/>
        <w:rPr>
          <w:rFonts w:ascii="Times New Roman" w:hAnsi="Times New Roman"/>
          <w:sz w:val="22"/>
          <w:szCs w:val="22"/>
          <w:lang w:val="sr-Latn-RS"/>
        </w:rPr>
      </w:pPr>
    </w:p>
    <w:p w14:paraId="25E8963C" w14:textId="320D5576" w:rsidR="004B3B72" w:rsidRPr="00AA00B9" w:rsidRDefault="00150EC8" w:rsidP="00104C96">
      <w:pPr>
        <w:autoSpaceDE w:val="0"/>
        <w:autoSpaceDN w:val="0"/>
        <w:adjustRightInd w:val="0"/>
        <w:jc w:val="left"/>
        <w:rPr>
          <w:rFonts w:ascii="Times New Roman" w:hAnsi="Times New Roman"/>
          <w:bCs/>
          <w:sz w:val="22"/>
          <w:szCs w:val="22"/>
          <w:lang w:val="sr-Cyrl-ME"/>
        </w:rPr>
      </w:pPr>
      <w:r w:rsidRPr="00AA00B9">
        <w:rPr>
          <w:rFonts w:ascii="Times New Roman" w:hAnsi="Times New Roman"/>
          <w:sz w:val="22"/>
          <w:szCs w:val="22"/>
          <w:lang w:val="mk-MK"/>
        </w:rPr>
        <w:t>Датум прве дозволе</w:t>
      </w:r>
      <w:r w:rsidRPr="00AA00B9">
        <w:rPr>
          <w:rFonts w:ascii="Times New Roman" w:hAnsi="Times New Roman"/>
          <w:sz w:val="22"/>
          <w:szCs w:val="22"/>
        </w:rPr>
        <w:t>:</w:t>
      </w:r>
      <w:r w:rsidRPr="00AA00B9">
        <w:rPr>
          <w:rFonts w:ascii="Times New Roman" w:hAnsi="Times New Roman"/>
          <w:sz w:val="22"/>
          <w:szCs w:val="22"/>
          <w:lang w:val="mk-MK"/>
        </w:rPr>
        <w:t xml:space="preserve"> </w:t>
      </w:r>
      <w:r w:rsidR="004B3B72" w:rsidRPr="00AA00B9">
        <w:rPr>
          <w:rFonts w:ascii="Times New Roman" w:hAnsi="Times New Roman"/>
          <w:bCs/>
          <w:sz w:val="22"/>
          <w:szCs w:val="22"/>
          <w:lang w:val="sr-Latn-RS"/>
        </w:rPr>
        <w:t xml:space="preserve"> 04.10.2013.</w:t>
      </w:r>
      <w:r w:rsidR="00AA00B9" w:rsidRPr="00AA00B9">
        <w:rPr>
          <w:rFonts w:ascii="Times New Roman" w:hAnsi="Times New Roman"/>
          <w:bCs/>
          <w:sz w:val="22"/>
          <w:szCs w:val="22"/>
          <w:lang w:val="sr-Cyrl-ME"/>
        </w:rPr>
        <w:t xml:space="preserve"> године</w:t>
      </w:r>
    </w:p>
    <w:p w14:paraId="10077D2F" w14:textId="53FD5511" w:rsidR="004B3B72" w:rsidRPr="00AA00B9" w:rsidRDefault="00150EC8">
      <w:pPr>
        <w:pStyle w:val="Header"/>
        <w:tabs>
          <w:tab w:val="clear" w:pos="4536"/>
          <w:tab w:val="clear" w:pos="9072"/>
          <w:tab w:val="left" w:pos="284"/>
        </w:tabs>
        <w:jc w:val="left"/>
        <w:rPr>
          <w:rFonts w:ascii="Times New Roman" w:hAnsi="Times New Roman"/>
          <w:sz w:val="22"/>
          <w:szCs w:val="22"/>
          <w:lang w:val="sr-Cyrl-ME"/>
        </w:rPr>
      </w:pPr>
      <w:r w:rsidRPr="00AA00B9">
        <w:rPr>
          <w:rFonts w:ascii="Times New Roman" w:hAnsi="Times New Roman"/>
          <w:sz w:val="22"/>
          <w:szCs w:val="22"/>
          <w:lang w:val="mk-MK"/>
        </w:rPr>
        <w:t>Датум последње обнове дозволе</w:t>
      </w:r>
      <w:r w:rsidRPr="00AA00B9">
        <w:rPr>
          <w:rFonts w:ascii="Times New Roman" w:hAnsi="Times New Roman"/>
          <w:sz w:val="22"/>
          <w:szCs w:val="22"/>
        </w:rPr>
        <w:t>:</w:t>
      </w:r>
      <w:r w:rsidR="00AA00B9" w:rsidRPr="00AA00B9">
        <w:rPr>
          <w:rFonts w:ascii="Times New Roman" w:hAnsi="Times New Roman"/>
          <w:sz w:val="22"/>
          <w:szCs w:val="22"/>
        </w:rPr>
        <w:t xml:space="preserve"> 09.11.2023. </w:t>
      </w:r>
      <w:r w:rsidR="00AA00B9" w:rsidRPr="00AA00B9">
        <w:rPr>
          <w:rFonts w:ascii="Times New Roman" w:hAnsi="Times New Roman"/>
          <w:sz w:val="22"/>
          <w:szCs w:val="22"/>
          <w:lang w:val="sr-Cyrl-ME"/>
        </w:rPr>
        <w:t>године</w:t>
      </w:r>
    </w:p>
    <w:p w14:paraId="3C41FC26" w14:textId="77777777" w:rsidR="00150EC8" w:rsidRDefault="00150EC8">
      <w:pPr>
        <w:pStyle w:val="Header"/>
        <w:tabs>
          <w:tab w:val="clear" w:pos="4536"/>
          <w:tab w:val="clear" w:pos="9072"/>
          <w:tab w:val="left" w:pos="284"/>
        </w:tabs>
        <w:jc w:val="left"/>
        <w:rPr>
          <w:rFonts w:ascii="Times New Roman" w:hAnsi="Times New Roman"/>
          <w:sz w:val="22"/>
          <w:szCs w:val="22"/>
          <w:lang w:val="sr-Latn-RS"/>
        </w:rPr>
      </w:pPr>
    </w:p>
    <w:p w14:paraId="5BFE6FF8" w14:textId="77777777" w:rsidR="009D12B4" w:rsidRPr="009D12B4" w:rsidRDefault="009D12B4">
      <w:pPr>
        <w:pStyle w:val="Header"/>
        <w:tabs>
          <w:tab w:val="clear" w:pos="4536"/>
          <w:tab w:val="clear" w:pos="9072"/>
          <w:tab w:val="left" w:pos="284"/>
        </w:tabs>
        <w:jc w:val="left"/>
        <w:rPr>
          <w:rFonts w:ascii="Times New Roman" w:hAnsi="Times New Roman"/>
          <w:sz w:val="22"/>
          <w:szCs w:val="22"/>
          <w:lang w:val="sr-Latn-RS"/>
        </w:rPr>
      </w:pPr>
    </w:p>
    <w:p w14:paraId="0A5A1D23" w14:textId="77777777" w:rsidR="004B3B72" w:rsidRPr="009D12B4" w:rsidRDefault="004B3B72" w:rsidP="003101A4">
      <w:pPr>
        <w:pStyle w:val="Header"/>
        <w:tabs>
          <w:tab w:val="clear" w:pos="4536"/>
          <w:tab w:val="clear" w:pos="9072"/>
          <w:tab w:val="left" w:pos="284"/>
        </w:tabs>
        <w:jc w:val="left"/>
        <w:rPr>
          <w:rFonts w:ascii="Times New Roman" w:hAnsi="Times New Roman"/>
          <w:b/>
          <w:bCs/>
          <w:sz w:val="22"/>
          <w:szCs w:val="22"/>
          <w:lang w:val="sr-Latn-RS"/>
        </w:rPr>
      </w:pPr>
      <w:r w:rsidRPr="009D12B4">
        <w:rPr>
          <w:rFonts w:ascii="Times New Roman" w:hAnsi="Times New Roman"/>
          <w:b/>
          <w:bCs/>
          <w:sz w:val="22"/>
          <w:szCs w:val="22"/>
          <w:lang w:val="sr-Latn-RS"/>
        </w:rPr>
        <w:t xml:space="preserve">10. ДАТУМ РЕВИЗИЈЕ ТЕКСТА </w:t>
      </w:r>
    </w:p>
    <w:p w14:paraId="3E1C8FDF" w14:textId="77777777" w:rsidR="004B3B72" w:rsidRPr="009D12B4" w:rsidRDefault="004B3B72" w:rsidP="00FB1AC8">
      <w:pPr>
        <w:pStyle w:val="NormalIndent"/>
        <w:spacing w:after="0"/>
        <w:ind w:left="0"/>
        <w:rPr>
          <w:szCs w:val="22"/>
          <w:lang w:val="sr-Latn-RS"/>
        </w:rPr>
      </w:pPr>
    </w:p>
    <w:p w14:paraId="594D43A6" w14:textId="4AC36F02" w:rsidR="00417B0A" w:rsidRPr="00150EC8" w:rsidRDefault="00A45B4D" w:rsidP="00150EC8">
      <w:pPr>
        <w:rPr>
          <w:rFonts w:ascii="Times New Roman" w:hAnsi="Times New Roman"/>
          <w:sz w:val="22"/>
          <w:szCs w:val="22"/>
          <w:lang w:val="sr-Cyrl-ME"/>
        </w:rPr>
      </w:pPr>
      <w:r>
        <w:rPr>
          <w:rFonts w:ascii="Times New Roman" w:hAnsi="Times New Roman"/>
          <w:sz w:val="22"/>
          <w:szCs w:val="22"/>
          <w:lang w:val="sr-Cyrl-ME"/>
        </w:rPr>
        <w:t>Мај</w:t>
      </w:r>
      <w:bookmarkStart w:id="2" w:name="_GoBack"/>
      <w:bookmarkEnd w:id="2"/>
      <w:r w:rsidR="00150EC8" w:rsidRPr="00150EC8">
        <w:rPr>
          <w:rFonts w:ascii="Times New Roman" w:hAnsi="Times New Roman"/>
          <w:sz w:val="22"/>
          <w:szCs w:val="22"/>
          <w:lang w:val="sr-Cyrl-ME"/>
        </w:rPr>
        <w:t>, 202</w:t>
      </w:r>
      <w:r w:rsidR="000270CD">
        <w:rPr>
          <w:rFonts w:ascii="Times New Roman" w:hAnsi="Times New Roman"/>
          <w:sz w:val="22"/>
          <w:szCs w:val="22"/>
          <w:lang w:val="sr-Cyrl-ME"/>
        </w:rPr>
        <w:t>5</w:t>
      </w:r>
      <w:r w:rsidR="00150EC8" w:rsidRPr="00150EC8">
        <w:rPr>
          <w:rFonts w:ascii="Times New Roman" w:hAnsi="Times New Roman"/>
          <w:sz w:val="22"/>
          <w:szCs w:val="22"/>
          <w:lang w:val="sr-Cyrl-ME"/>
        </w:rPr>
        <w:t>. године</w:t>
      </w:r>
    </w:p>
    <w:sectPr w:rsidR="00417B0A" w:rsidRPr="00150EC8" w:rsidSect="009D12B4">
      <w:footerReference w:type="even" r:id="rId15"/>
      <w:footerReference w:type="default" r:id="rId16"/>
      <w:pgSz w:w="11907" w:h="16840" w:code="9"/>
      <w:pgMar w:top="709"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31403" w14:textId="77777777" w:rsidR="00256F31" w:rsidRDefault="00256F31">
      <w:r>
        <w:separator/>
      </w:r>
    </w:p>
  </w:endnote>
  <w:endnote w:type="continuationSeparator" w:id="0">
    <w:p w14:paraId="72325B05" w14:textId="77777777" w:rsidR="00256F31" w:rsidRDefault="0025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umanist777">
    <w:altName w:val="Calibri"/>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BD355" w14:textId="77777777" w:rsidR="00693024" w:rsidRDefault="00693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575A57" w14:textId="77777777" w:rsidR="00693024" w:rsidRDefault="006930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585587"/>
      <w:docPartObj>
        <w:docPartGallery w:val="Page Numbers (Bottom of Page)"/>
        <w:docPartUnique/>
      </w:docPartObj>
    </w:sdtPr>
    <w:sdtEndPr>
      <w:rPr>
        <w:noProof/>
      </w:rPr>
    </w:sdtEndPr>
    <w:sdtContent>
      <w:p w14:paraId="5231169C" w14:textId="466FA198" w:rsidR="00693024" w:rsidRPr="00F374DE" w:rsidRDefault="00693024" w:rsidP="00F374DE">
        <w:pPr>
          <w:pStyle w:val="Footer"/>
          <w:jc w:val="center"/>
          <w:rPr>
            <w:rFonts w:ascii="Times New Roman" w:hAnsi="Times New Roman"/>
            <w:sz w:val="28"/>
            <w:szCs w:val="20"/>
            <w:lang w:val="en-GB" w:eastAsia="hr-HR"/>
          </w:rPr>
        </w:pPr>
        <w:r w:rsidRPr="00F374DE">
          <w:rPr>
            <w:rFonts w:ascii="Times New Roman" w:hAnsi="Times New Roman"/>
            <w:sz w:val="22"/>
            <w:szCs w:val="20"/>
            <w:lang w:eastAsia="hr-HR"/>
          </w:rPr>
          <w:fldChar w:fldCharType="begin"/>
        </w:r>
        <w:r w:rsidRPr="00F374DE">
          <w:rPr>
            <w:rFonts w:ascii="Times New Roman" w:hAnsi="Times New Roman"/>
            <w:sz w:val="22"/>
            <w:szCs w:val="20"/>
            <w:lang w:eastAsia="hr-HR"/>
          </w:rPr>
          <w:instrText xml:space="preserve"> PAGE </w:instrText>
        </w:r>
        <w:r w:rsidRPr="00F374DE">
          <w:rPr>
            <w:rFonts w:ascii="Times New Roman" w:hAnsi="Times New Roman"/>
            <w:sz w:val="22"/>
            <w:szCs w:val="20"/>
            <w:lang w:eastAsia="hr-HR"/>
          </w:rPr>
          <w:fldChar w:fldCharType="separate"/>
        </w:r>
        <w:r w:rsidR="00A45B4D">
          <w:rPr>
            <w:rFonts w:ascii="Times New Roman" w:hAnsi="Times New Roman"/>
            <w:noProof/>
            <w:sz w:val="22"/>
            <w:szCs w:val="20"/>
            <w:lang w:eastAsia="hr-HR"/>
          </w:rPr>
          <w:t>22</w:t>
        </w:r>
        <w:r w:rsidRPr="00F374DE">
          <w:rPr>
            <w:rFonts w:ascii="Times New Roman" w:hAnsi="Times New Roman"/>
            <w:sz w:val="22"/>
            <w:szCs w:val="20"/>
            <w:lang w:val="en-GB" w:eastAsia="hr-HR"/>
          </w:rPr>
          <w:fldChar w:fldCharType="end"/>
        </w:r>
        <w:r w:rsidRPr="00F374DE">
          <w:rPr>
            <w:rFonts w:ascii="Times New Roman" w:hAnsi="Times New Roman"/>
            <w:sz w:val="22"/>
            <w:szCs w:val="20"/>
            <w:lang w:eastAsia="hr-HR"/>
          </w:rPr>
          <w:t xml:space="preserve"> / </w:t>
        </w:r>
        <w:r w:rsidRPr="00F374DE">
          <w:rPr>
            <w:rFonts w:ascii="Times New Roman" w:hAnsi="Times New Roman"/>
            <w:sz w:val="22"/>
            <w:szCs w:val="20"/>
            <w:lang w:eastAsia="hr-HR"/>
          </w:rPr>
          <w:fldChar w:fldCharType="begin"/>
        </w:r>
        <w:r w:rsidRPr="00F374DE">
          <w:rPr>
            <w:rFonts w:ascii="Times New Roman" w:hAnsi="Times New Roman"/>
            <w:sz w:val="22"/>
            <w:szCs w:val="20"/>
            <w:lang w:eastAsia="hr-HR"/>
          </w:rPr>
          <w:instrText xml:space="preserve"> NUMPAGES </w:instrText>
        </w:r>
        <w:r w:rsidRPr="00F374DE">
          <w:rPr>
            <w:rFonts w:ascii="Times New Roman" w:hAnsi="Times New Roman"/>
            <w:sz w:val="22"/>
            <w:szCs w:val="20"/>
            <w:lang w:eastAsia="hr-HR"/>
          </w:rPr>
          <w:fldChar w:fldCharType="separate"/>
        </w:r>
        <w:r w:rsidR="00A45B4D">
          <w:rPr>
            <w:rFonts w:ascii="Times New Roman" w:hAnsi="Times New Roman"/>
            <w:noProof/>
            <w:sz w:val="22"/>
            <w:szCs w:val="20"/>
            <w:lang w:eastAsia="hr-HR"/>
          </w:rPr>
          <w:t>22</w:t>
        </w:r>
        <w:r w:rsidRPr="00F374DE">
          <w:rPr>
            <w:rFonts w:ascii="Times New Roman" w:hAnsi="Times New Roman"/>
            <w:sz w:val="22"/>
            <w:szCs w:val="20"/>
            <w:lang w:val="en-GB" w:eastAsia="hr-HR"/>
          </w:rPr>
          <w:fldChar w:fldCharType="end"/>
        </w:r>
      </w:p>
      <w:p w14:paraId="6D0C3ADF" w14:textId="328F2997" w:rsidR="00693024" w:rsidRDefault="00256F31" w:rsidP="00CD2117">
        <w:pPr>
          <w:pStyle w:val="Footer"/>
        </w:pPr>
      </w:p>
    </w:sdtContent>
  </w:sdt>
  <w:p w14:paraId="68E7478A" w14:textId="77777777" w:rsidR="00693024" w:rsidRPr="00F374DE" w:rsidRDefault="00693024" w:rsidP="00CD2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D5505" w14:textId="77777777" w:rsidR="00256F31" w:rsidRDefault="00256F31">
      <w:r>
        <w:separator/>
      </w:r>
    </w:p>
  </w:footnote>
  <w:footnote w:type="continuationSeparator" w:id="0">
    <w:p w14:paraId="31BFB666" w14:textId="77777777" w:rsidR="00256F31" w:rsidRDefault="00256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0BD4"/>
    <w:multiLevelType w:val="hybridMultilevel"/>
    <w:tmpl w:val="AD38EDB6"/>
    <w:lvl w:ilvl="0" w:tplc="4EB0429C">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952BB"/>
    <w:multiLevelType w:val="hybridMultilevel"/>
    <w:tmpl w:val="9B2EA1E6"/>
    <w:lvl w:ilvl="0" w:tplc="8B105C14">
      <w:numFmt w:val="bullet"/>
      <w:lvlText w:val="•"/>
      <w:lvlJc w:val="left"/>
      <w:pPr>
        <w:tabs>
          <w:tab w:val="num" w:pos="227"/>
        </w:tabs>
        <w:ind w:left="0" w:firstLine="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57DFB"/>
    <w:multiLevelType w:val="hybridMultilevel"/>
    <w:tmpl w:val="937679E6"/>
    <w:lvl w:ilvl="0" w:tplc="7144A198">
      <w:start w:val="2"/>
      <w:numFmt w:val="bullet"/>
      <w:lvlText w:val="-"/>
      <w:lvlJc w:val="left"/>
      <w:pPr>
        <w:tabs>
          <w:tab w:val="num" w:pos="567"/>
        </w:tabs>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C2FDD"/>
    <w:multiLevelType w:val="hybridMultilevel"/>
    <w:tmpl w:val="CD609578"/>
    <w:lvl w:ilvl="0" w:tplc="7144A198">
      <w:start w:val="2"/>
      <w:numFmt w:val="bullet"/>
      <w:lvlText w:val="-"/>
      <w:lvlJc w:val="left"/>
      <w:pPr>
        <w:tabs>
          <w:tab w:val="num" w:pos="567"/>
        </w:tabs>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D611DC"/>
    <w:multiLevelType w:val="hybridMultilevel"/>
    <w:tmpl w:val="9D2E87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CB198E"/>
    <w:multiLevelType w:val="hybridMultilevel"/>
    <w:tmpl w:val="3C3AD2FE"/>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8468A"/>
    <w:multiLevelType w:val="hybridMultilevel"/>
    <w:tmpl w:val="D938CF4C"/>
    <w:lvl w:ilvl="0" w:tplc="8B105C14">
      <w:numFmt w:val="bullet"/>
      <w:lvlText w:val="•"/>
      <w:lvlJc w:val="left"/>
      <w:pPr>
        <w:tabs>
          <w:tab w:val="num" w:pos="227"/>
        </w:tabs>
        <w:ind w:left="0" w:firstLine="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800844"/>
    <w:multiLevelType w:val="hybridMultilevel"/>
    <w:tmpl w:val="3ADA088C"/>
    <w:lvl w:ilvl="0" w:tplc="8B105C14">
      <w:numFmt w:val="bullet"/>
      <w:lvlText w:val="•"/>
      <w:lvlJc w:val="left"/>
      <w:pPr>
        <w:tabs>
          <w:tab w:val="num" w:pos="227"/>
        </w:tabs>
        <w:ind w:left="0" w:firstLine="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A81D6B"/>
    <w:multiLevelType w:val="hybridMultilevel"/>
    <w:tmpl w:val="B8121A1E"/>
    <w:lvl w:ilvl="0" w:tplc="F9165CBA">
      <w:start w:val="4"/>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6BF5FB5"/>
    <w:multiLevelType w:val="multilevel"/>
    <w:tmpl w:val="4E88090C"/>
    <w:lvl w:ilvl="0">
      <w:numFmt w:val="bullet"/>
      <w:lvlText w:val="•"/>
      <w:lvlJc w:val="left"/>
      <w:pPr>
        <w:tabs>
          <w:tab w:val="num" w:pos="0"/>
        </w:tabs>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A1A50"/>
    <w:multiLevelType w:val="hybridMultilevel"/>
    <w:tmpl w:val="9F481276"/>
    <w:lvl w:ilvl="0" w:tplc="8B105C14">
      <w:numFmt w:val="bullet"/>
      <w:lvlText w:val="•"/>
      <w:lvlJc w:val="left"/>
      <w:pPr>
        <w:tabs>
          <w:tab w:val="num" w:pos="227"/>
        </w:tabs>
        <w:ind w:left="0" w:firstLine="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DB3C61"/>
    <w:multiLevelType w:val="hybridMultilevel"/>
    <w:tmpl w:val="06AA261E"/>
    <w:lvl w:ilvl="0" w:tplc="6298E598">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42261E"/>
    <w:multiLevelType w:val="multilevel"/>
    <w:tmpl w:val="42A4EF1C"/>
    <w:lvl w:ilvl="0">
      <w:start w:val="2"/>
      <w:numFmt w:val="bullet"/>
      <w:lvlText w:val="-"/>
      <w:lvlJc w:val="left"/>
      <w:pPr>
        <w:tabs>
          <w:tab w:val="num" w:pos="567"/>
        </w:tabs>
      </w:pPr>
      <w:rPr>
        <w:rFonts w:ascii="Calibri" w:eastAsia="Times New Roman" w:hAnsi="Calibri"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37093B"/>
    <w:multiLevelType w:val="hybridMultilevel"/>
    <w:tmpl w:val="B4ACD74C"/>
    <w:lvl w:ilvl="0" w:tplc="04090001">
      <w:start w:val="3"/>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BE39C7"/>
    <w:multiLevelType w:val="hybridMultilevel"/>
    <w:tmpl w:val="C32E7662"/>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C90A76"/>
    <w:multiLevelType w:val="hybridMultilevel"/>
    <w:tmpl w:val="EA1E1BDE"/>
    <w:lvl w:ilvl="0" w:tplc="5522534C">
      <w:start w:val="4"/>
      <w:numFmt w:val="bullet"/>
      <w:lvlText w:val="-"/>
      <w:lvlJc w:val="left"/>
      <w:pPr>
        <w:tabs>
          <w:tab w:val="num" w:pos="1080"/>
        </w:tabs>
        <w:ind w:left="1080" w:hanging="360"/>
      </w:pPr>
      <w:rPr>
        <w:rFonts w:ascii="Times New Roman" w:eastAsia="Times New Roman" w:hAnsi="Times New Roman"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EA75ADB"/>
    <w:multiLevelType w:val="hybridMultilevel"/>
    <w:tmpl w:val="F69EA598"/>
    <w:lvl w:ilvl="0" w:tplc="8B105C14">
      <w:numFmt w:val="bullet"/>
      <w:lvlText w:val="•"/>
      <w:lvlJc w:val="left"/>
      <w:pPr>
        <w:tabs>
          <w:tab w:val="num" w:pos="227"/>
        </w:tabs>
        <w:ind w:left="0" w:firstLine="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C617D6"/>
    <w:multiLevelType w:val="hybridMultilevel"/>
    <w:tmpl w:val="BF0CDE62"/>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13644D"/>
    <w:multiLevelType w:val="hybridMultilevel"/>
    <w:tmpl w:val="42A4EF1C"/>
    <w:lvl w:ilvl="0" w:tplc="7144A198">
      <w:start w:val="2"/>
      <w:numFmt w:val="bullet"/>
      <w:lvlText w:val="-"/>
      <w:lvlJc w:val="left"/>
      <w:pPr>
        <w:tabs>
          <w:tab w:val="num" w:pos="567"/>
        </w:tabs>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080EBC"/>
    <w:multiLevelType w:val="hybridMultilevel"/>
    <w:tmpl w:val="57967F7A"/>
    <w:lvl w:ilvl="0" w:tplc="5072A506">
      <w:start w:val="4"/>
      <w:numFmt w:val="bullet"/>
      <w:lvlText w:val="-"/>
      <w:lvlJc w:val="left"/>
      <w:pPr>
        <w:tabs>
          <w:tab w:val="num" w:pos="720"/>
        </w:tabs>
        <w:ind w:left="720" w:hanging="360"/>
      </w:pPr>
      <w:rPr>
        <w:rFonts w:ascii="Humanist777" w:eastAsia="Times New Roman" w:hAnsi="Humanist777"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BB3208"/>
    <w:multiLevelType w:val="hybridMultilevel"/>
    <w:tmpl w:val="23EC7FFC"/>
    <w:lvl w:ilvl="0" w:tplc="04090003">
      <w:start w:val="1"/>
      <w:numFmt w:val="bullet"/>
      <w:lvlText w:val="o"/>
      <w:lvlJc w:val="left"/>
      <w:pPr>
        <w:tabs>
          <w:tab w:val="num" w:pos="1800"/>
        </w:tabs>
        <w:ind w:left="180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750FA6"/>
    <w:multiLevelType w:val="hybridMultilevel"/>
    <w:tmpl w:val="122EC1CC"/>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0C443C"/>
    <w:multiLevelType w:val="hybridMultilevel"/>
    <w:tmpl w:val="FD6A6D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ECA2812"/>
    <w:multiLevelType w:val="multilevel"/>
    <w:tmpl w:val="094034F4"/>
    <w:lvl w:ilvl="0">
      <w:start w:val="4"/>
      <w:numFmt w:val="decimal"/>
      <w:lvlText w:val="%1"/>
      <w:lvlJc w:val="left"/>
      <w:pPr>
        <w:tabs>
          <w:tab w:val="num" w:pos="780"/>
        </w:tabs>
        <w:ind w:left="780" w:hanging="780"/>
      </w:pPr>
      <w:rPr>
        <w:rFonts w:cs="Times New Roman" w:hint="default"/>
      </w:rPr>
    </w:lvl>
    <w:lvl w:ilvl="1">
      <w:start w:val="5"/>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780"/>
        </w:tabs>
        <w:ind w:left="780" w:hanging="7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4BE18AB"/>
    <w:multiLevelType w:val="hybridMultilevel"/>
    <w:tmpl w:val="5DC82D0C"/>
    <w:lvl w:ilvl="0" w:tplc="E2EAE46A">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5"/>
  </w:num>
  <w:num w:numId="3">
    <w:abstractNumId w:val="18"/>
  </w:num>
  <w:num w:numId="4">
    <w:abstractNumId w:val="3"/>
  </w:num>
  <w:num w:numId="5">
    <w:abstractNumId w:val="0"/>
  </w:num>
  <w:num w:numId="6">
    <w:abstractNumId w:val="13"/>
  </w:num>
  <w:num w:numId="7">
    <w:abstractNumId w:val="11"/>
  </w:num>
  <w:num w:numId="8">
    <w:abstractNumId w:val="19"/>
  </w:num>
  <w:num w:numId="9">
    <w:abstractNumId w:val="12"/>
  </w:num>
  <w:num w:numId="10">
    <w:abstractNumId w:val="4"/>
  </w:num>
  <w:num w:numId="11">
    <w:abstractNumId w:val="8"/>
  </w:num>
  <w:num w:numId="12">
    <w:abstractNumId w:val="23"/>
  </w:num>
  <w:num w:numId="13">
    <w:abstractNumId w:val="22"/>
  </w:num>
  <w:num w:numId="14">
    <w:abstractNumId w:val="21"/>
  </w:num>
  <w:num w:numId="15">
    <w:abstractNumId w:val="20"/>
  </w:num>
  <w:num w:numId="16">
    <w:abstractNumId w:val="17"/>
  </w:num>
  <w:num w:numId="17">
    <w:abstractNumId w:val="9"/>
  </w:num>
  <w:num w:numId="18">
    <w:abstractNumId w:val="5"/>
  </w:num>
  <w:num w:numId="19">
    <w:abstractNumId w:val="24"/>
  </w:num>
  <w:num w:numId="20">
    <w:abstractNumId w:val="14"/>
  </w:num>
  <w:num w:numId="21">
    <w:abstractNumId w:val="6"/>
  </w:num>
  <w:num w:numId="22">
    <w:abstractNumId w:val="1"/>
  </w:num>
  <w:num w:numId="23">
    <w:abstractNumId w:val="16"/>
  </w:num>
  <w:num w:numId="24">
    <w:abstractNumId w:val="1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321"/>
    <w:rsid w:val="00001F83"/>
    <w:rsid w:val="00002FC7"/>
    <w:rsid w:val="00003418"/>
    <w:rsid w:val="00004F1C"/>
    <w:rsid w:val="000150F5"/>
    <w:rsid w:val="00016B6E"/>
    <w:rsid w:val="00020B4E"/>
    <w:rsid w:val="00020E15"/>
    <w:rsid w:val="00021717"/>
    <w:rsid w:val="00021AE4"/>
    <w:rsid w:val="000232EE"/>
    <w:rsid w:val="000247D6"/>
    <w:rsid w:val="00025666"/>
    <w:rsid w:val="000270A2"/>
    <w:rsid w:val="000270CD"/>
    <w:rsid w:val="00027D97"/>
    <w:rsid w:val="00030075"/>
    <w:rsid w:val="00030659"/>
    <w:rsid w:val="0003343B"/>
    <w:rsid w:val="00046B13"/>
    <w:rsid w:val="0005014E"/>
    <w:rsid w:val="00052EBF"/>
    <w:rsid w:val="00053101"/>
    <w:rsid w:val="000546FB"/>
    <w:rsid w:val="000550D6"/>
    <w:rsid w:val="00055B40"/>
    <w:rsid w:val="000568EA"/>
    <w:rsid w:val="0005775A"/>
    <w:rsid w:val="00057FFA"/>
    <w:rsid w:val="000609DD"/>
    <w:rsid w:val="00063382"/>
    <w:rsid w:val="00063A82"/>
    <w:rsid w:val="00063A8D"/>
    <w:rsid w:val="00067494"/>
    <w:rsid w:val="000712B2"/>
    <w:rsid w:val="000719D5"/>
    <w:rsid w:val="00073D3B"/>
    <w:rsid w:val="000747BE"/>
    <w:rsid w:val="000747D6"/>
    <w:rsid w:val="00077D58"/>
    <w:rsid w:val="00081126"/>
    <w:rsid w:val="00083BE0"/>
    <w:rsid w:val="00083D13"/>
    <w:rsid w:val="00084683"/>
    <w:rsid w:val="00084B5B"/>
    <w:rsid w:val="000860C7"/>
    <w:rsid w:val="000863AB"/>
    <w:rsid w:val="000917D7"/>
    <w:rsid w:val="0009315A"/>
    <w:rsid w:val="000943BE"/>
    <w:rsid w:val="00095284"/>
    <w:rsid w:val="00095885"/>
    <w:rsid w:val="000A0458"/>
    <w:rsid w:val="000A16EA"/>
    <w:rsid w:val="000A3BBF"/>
    <w:rsid w:val="000A3FD6"/>
    <w:rsid w:val="000A4E0B"/>
    <w:rsid w:val="000B3A65"/>
    <w:rsid w:val="000B62E4"/>
    <w:rsid w:val="000C1B46"/>
    <w:rsid w:val="000C2FBB"/>
    <w:rsid w:val="000C3702"/>
    <w:rsid w:val="000C4813"/>
    <w:rsid w:val="000C4D3E"/>
    <w:rsid w:val="000C5708"/>
    <w:rsid w:val="000C5C70"/>
    <w:rsid w:val="000C5CE5"/>
    <w:rsid w:val="000D4ED2"/>
    <w:rsid w:val="000D6FF1"/>
    <w:rsid w:val="000E3CBE"/>
    <w:rsid w:val="000E3FBC"/>
    <w:rsid w:val="000E5422"/>
    <w:rsid w:val="000E6DB8"/>
    <w:rsid w:val="000E7209"/>
    <w:rsid w:val="000F2635"/>
    <w:rsid w:val="000F3014"/>
    <w:rsid w:val="000F46F0"/>
    <w:rsid w:val="000F72E3"/>
    <w:rsid w:val="000F7CE6"/>
    <w:rsid w:val="001011E3"/>
    <w:rsid w:val="00102626"/>
    <w:rsid w:val="00103207"/>
    <w:rsid w:val="00104053"/>
    <w:rsid w:val="00104C96"/>
    <w:rsid w:val="0011197F"/>
    <w:rsid w:val="001119A8"/>
    <w:rsid w:val="00111BAF"/>
    <w:rsid w:val="00113322"/>
    <w:rsid w:val="00114EA6"/>
    <w:rsid w:val="00114F71"/>
    <w:rsid w:val="00114FD3"/>
    <w:rsid w:val="00115BBD"/>
    <w:rsid w:val="00120009"/>
    <w:rsid w:val="001200EA"/>
    <w:rsid w:val="00120A8A"/>
    <w:rsid w:val="00120F10"/>
    <w:rsid w:val="001227C3"/>
    <w:rsid w:val="00122FDB"/>
    <w:rsid w:val="00127A62"/>
    <w:rsid w:val="00130DC0"/>
    <w:rsid w:val="00131417"/>
    <w:rsid w:val="00131875"/>
    <w:rsid w:val="00132D26"/>
    <w:rsid w:val="001336B7"/>
    <w:rsid w:val="00133F7B"/>
    <w:rsid w:val="00134B42"/>
    <w:rsid w:val="00135800"/>
    <w:rsid w:val="0014064D"/>
    <w:rsid w:val="00140883"/>
    <w:rsid w:val="00143BF1"/>
    <w:rsid w:val="00144BB1"/>
    <w:rsid w:val="00145F40"/>
    <w:rsid w:val="00150A20"/>
    <w:rsid w:val="00150EC8"/>
    <w:rsid w:val="00151191"/>
    <w:rsid w:val="001545B9"/>
    <w:rsid w:val="00154F4D"/>
    <w:rsid w:val="001610CF"/>
    <w:rsid w:val="001618B0"/>
    <w:rsid w:val="0016323E"/>
    <w:rsid w:val="001647D1"/>
    <w:rsid w:val="00164E81"/>
    <w:rsid w:val="00165E06"/>
    <w:rsid w:val="001678A4"/>
    <w:rsid w:val="00171555"/>
    <w:rsid w:val="00176DA8"/>
    <w:rsid w:val="00181604"/>
    <w:rsid w:val="001838F9"/>
    <w:rsid w:val="001843D9"/>
    <w:rsid w:val="001850C8"/>
    <w:rsid w:val="00190125"/>
    <w:rsid w:val="001938F4"/>
    <w:rsid w:val="0019587C"/>
    <w:rsid w:val="001962B1"/>
    <w:rsid w:val="00196706"/>
    <w:rsid w:val="001A16E7"/>
    <w:rsid w:val="001A255F"/>
    <w:rsid w:val="001A2C55"/>
    <w:rsid w:val="001A3AFE"/>
    <w:rsid w:val="001A3C18"/>
    <w:rsid w:val="001A436A"/>
    <w:rsid w:val="001A4597"/>
    <w:rsid w:val="001B087F"/>
    <w:rsid w:val="001B1442"/>
    <w:rsid w:val="001B1D80"/>
    <w:rsid w:val="001B2250"/>
    <w:rsid w:val="001B5B67"/>
    <w:rsid w:val="001C3C9C"/>
    <w:rsid w:val="001C4301"/>
    <w:rsid w:val="001D22E6"/>
    <w:rsid w:val="001D3CE3"/>
    <w:rsid w:val="001D7938"/>
    <w:rsid w:val="001E2802"/>
    <w:rsid w:val="001E2831"/>
    <w:rsid w:val="001E2EFB"/>
    <w:rsid w:val="001E4168"/>
    <w:rsid w:val="001E5E45"/>
    <w:rsid w:val="001E611F"/>
    <w:rsid w:val="001E6145"/>
    <w:rsid w:val="001E6E56"/>
    <w:rsid w:val="001E7354"/>
    <w:rsid w:val="001F3770"/>
    <w:rsid w:val="001F386A"/>
    <w:rsid w:val="001F427C"/>
    <w:rsid w:val="001F4502"/>
    <w:rsid w:val="001F63C0"/>
    <w:rsid w:val="00201AA8"/>
    <w:rsid w:val="00205DDF"/>
    <w:rsid w:val="002079F0"/>
    <w:rsid w:val="00212A34"/>
    <w:rsid w:val="00215527"/>
    <w:rsid w:val="00220C05"/>
    <w:rsid w:val="0022243E"/>
    <w:rsid w:val="00224AE7"/>
    <w:rsid w:val="00226AE5"/>
    <w:rsid w:val="002272F1"/>
    <w:rsid w:val="0023275F"/>
    <w:rsid w:val="002332B8"/>
    <w:rsid w:val="002350B4"/>
    <w:rsid w:val="002358E0"/>
    <w:rsid w:val="00240637"/>
    <w:rsid w:val="002434F3"/>
    <w:rsid w:val="002444CB"/>
    <w:rsid w:val="00246095"/>
    <w:rsid w:val="00246169"/>
    <w:rsid w:val="0024716B"/>
    <w:rsid w:val="002473A3"/>
    <w:rsid w:val="0025257C"/>
    <w:rsid w:val="002546A3"/>
    <w:rsid w:val="00256273"/>
    <w:rsid w:val="00256F31"/>
    <w:rsid w:val="00257570"/>
    <w:rsid w:val="00257C6E"/>
    <w:rsid w:val="002643BC"/>
    <w:rsid w:val="00271652"/>
    <w:rsid w:val="00273BE0"/>
    <w:rsid w:val="0027432C"/>
    <w:rsid w:val="00275B79"/>
    <w:rsid w:val="00284E4B"/>
    <w:rsid w:val="002857FB"/>
    <w:rsid w:val="00286A60"/>
    <w:rsid w:val="00286E77"/>
    <w:rsid w:val="002878E3"/>
    <w:rsid w:val="00287F8C"/>
    <w:rsid w:val="0029188C"/>
    <w:rsid w:val="00291D6B"/>
    <w:rsid w:val="00292377"/>
    <w:rsid w:val="00292E5A"/>
    <w:rsid w:val="00293315"/>
    <w:rsid w:val="00294D02"/>
    <w:rsid w:val="00295285"/>
    <w:rsid w:val="002A09EA"/>
    <w:rsid w:val="002A16C5"/>
    <w:rsid w:val="002A406B"/>
    <w:rsid w:val="002A4AD2"/>
    <w:rsid w:val="002B5DAB"/>
    <w:rsid w:val="002B6F6A"/>
    <w:rsid w:val="002B761D"/>
    <w:rsid w:val="002B7BA6"/>
    <w:rsid w:val="002C0D3A"/>
    <w:rsid w:val="002C1291"/>
    <w:rsid w:val="002C229B"/>
    <w:rsid w:val="002C588A"/>
    <w:rsid w:val="002C6078"/>
    <w:rsid w:val="002C750D"/>
    <w:rsid w:val="002D33C3"/>
    <w:rsid w:val="002E0CD4"/>
    <w:rsid w:val="002E11BF"/>
    <w:rsid w:val="002E1B74"/>
    <w:rsid w:val="002E1B8D"/>
    <w:rsid w:val="002E1EEF"/>
    <w:rsid w:val="002E215F"/>
    <w:rsid w:val="002E29D3"/>
    <w:rsid w:val="002E29FB"/>
    <w:rsid w:val="002E4723"/>
    <w:rsid w:val="002E5098"/>
    <w:rsid w:val="002E60FE"/>
    <w:rsid w:val="002E688C"/>
    <w:rsid w:val="002F304F"/>
    <w:rsid w:val="002F4BDA"/>
    <w:rsid w:val="002F5897"/>
    <w:rsid w:val="00301134"/>
    <w:rsid w:val="003032F0"/>
    <w:rsid w:val="003034F4"/>
    <w:rsid w:val="00304067"/>
    <w:rsid w:val="003071A7"/>
    <w:rsid w:val="003101A4"/>
    <w:rsid w:val="003117E3"/>
    <w:rsid w:val="00313357"/>
    <w:rsid w:val="00314970"/>
    <w:rsid w:val="003167D2"/>
    <w:rsid w:val="003179D6"/>
    <w:rsid w:val="00320141"/>
    <w:rsid w:val="00324372"/>
    <w:rsid w:val="00330D87"/>
    <w:rsid w:val="00331454"/>
    <w:rsid w:val="00331CB3"/>
    <w:rsid w:val="0033360A"/>
    <w:rsid w:val="00335938"/>
    <w:rsid w:val="00343A6D"/>
    <w:rsid w:val="00344DDD"/>
    <w:rsid w:val="003472E0"/>
    <w:rsid w:val="00347EBF"/>
    <w:rsid w:val="00350031"/>
    <w:rsid w:val="0035153F"/>
    <w:rsid w:val="003548AD"/>
    <w:rsid w:val="00354D53"/>
    <w:rsid w:val="00355A41"/>
    <w:rsid w:val="00357FF8"/>
    <w:rsid w:val="00363938"/>
    <w:rsid w:val="00363E95"/>
    <w:rsid w:val="0036619E"/>
    <w:rsid w:val="00371C06"/>
    <w:rsid w:val="00372505"/>
    <w:rsid w:val="00372B5E"/>
    <w:rsid w:val="00373AA1"/>
    <w:rsid w:val="003746CA"/>
    <w:rsid w:val="003843D6"/>
    <w:rsid w:val="003865F6"/>
    <w:rsid w:val="003867B8"/>
    <w:rsid w:val="00391943"/>
    <w:rsid w:val="00396303"/>
    <w:rsid w:val="003A060B"/>
    <w:rsid w:val="003A1ADC"/>
    <w:rsid w:val="003A512E"/>
    <w:rsid w:val="003A52EF"/>
    <w:rsid w:val="003A58CC"/>
    <w:rsid w:val="003B0C09"/>
    <w:rsid w:val="003B2082"/>
    <w:rsid w:val="003B4407"/>
    <w:rsid w:val="003C26CC"/>
    <w:rsid w:val="003C30CA"/>
    <w:rsid w:val="003C5A45"/>
    <w:rsid w:val="003C6E02"/>
    <w:rsid w:val="003D29E3"/>
    <w:rsid w:val="003D386B"/>
    <w:rsid w:val="003D6E84"/>
    <w:rsid w:val="003F1E1E"/>
    <w:rsid w:val="003F23BE"/>
    <w:rsid w:val="003F3559"/>
    <w:rsid w:val="003F4FA9"/>
    <w:rsid w:val="003F6301"/>
    <w:rsid w:val="003F6911"/>
    <w:rsid w:val="003F6C46"/>
    <w:rsid w:val="003F7D06"/>
    <w:rsid w:val="00403088"/>
    <w:rsid w:val="00405BBE"/>
    <w:rsid w:val="00410E39"/>
    <w:rsid w:val="004123CD"/>
    <w:rsid w:val="004131C0"/>
    <w:rsid w:val="00413B53"/>
    <w:rsid w:val="00413E3B"/>
    <w:rsid w:val="0041446D"/>
    <w:rsid w:val="004157AA"/>
    <w:rsid w:val="004168CF"/>
    <w:rsid w:val="004169D6"/>
    <w:rsid w:val="00417B0A"/>
    <w:rsid w:val="004230D3"/>
    <w:rsid w:val="00423A16"/>
    <w:rsid w:val="0042608F"/>
    <w:rsid w:val="00426D2B"/>
    <w:rsid w:val="00427D41"/>
    <w:rsid w:val="00431041"/>
    <w:rsid w:val="00434202"/>
    <w:rsid w:val="004362A8"/>
    <w:rsid w:val="00437921"/>
    <w:rsid w:val="00440457"/>
    <w:rsid w:val="0044307B"/>
    <w:rsid w:val="0044463D"/>
    <w:rsid w:val="00444A65"/>
    <w:rsid w:val="00446C2C"/>
    <w:rsid w:val="00450FC6"/>
    <w:rsid w:val="00453B76"/>
    <w:rsid w:val="004540FD"/>
    <w:rsid w:val="00454EE4"/>
    <w:rsid w:val="0046023B"/>
    <w:rsid w:val="00461DD7"/>
    <w:rsid w:val="0046334D"/>
    <w:rsid w:val="0046608B"/>
    <w:rsid w:val="00467EAB"/>
    <w:rsid w:val="00470526"/>
    <w:rsid w:val="00470F22"/>
    <w:rsid w:val="00473A55"/>
    <w:rsid w:val="00473B81"/>
    <w:rsid w:val="00480EDE"/>
    <w:rsid w:val="00481292"/>
    <w:rsid w:val="00482513"/>
    <w:rsid w:val="004831A7"/>
    <w:rsid w:val="00483D9E"/>
    <w:rsid w:val="00484A0F"/>
    <w:rsid w:val="00487003"/>
    <w:rsid w:val="00487198"/>
    <w:rsid w:val="00493580"/>
    <w:rsid w:val="00493B20"/>
    <w:rsid w:val="00494257"/>
    <w:rsid w:val="0049748E"/>
    <w:rsid w:val="00497C03"/>
    <w:rsid w:val="004A07A4"/>
    <w:rsid w:val="004A46F4"/>
    <w:rsid w:val="004A5F23"/>
    <w:rsid w:val="004A6A43"/>
    <w:rsid w:val="004A7963"/>
    <w:rsid w:val="004A7BFD"/>
    <w:rsid w:val="004B0664"/>
    <w:rsid w:val="004B2F01"/>
    <w:rsid w:val="004B3B72"/>
    <w:rsid w:val="004B557C"/>
    <w:rsid w:val="004C1AC2"/>
    <w:rsid w:val="004C1DC8"/>
    <w:rsid w:val="004C4121"/>
    <w:rsid w:val="004C5396"/>
    <w:rsid w:val="004C5492"/>
    <w:rsid w:val="004C56D9"/>
    <w:rsid w:val="004C7963"/>
    <w:rsid w:val="004D03C3"/>
    <w:rsid w:val="004D275F"/>
    <w:rsid w:val="004D2E2D"/>
    <w:rsid w:val="004D378F"/>
    <w:rsid w:val="004D37DE"/>
    <w:rsid w:val="004D68CA"/>
    <w:rsid w:val="004D6E99"/>
    <w:rsid w:val="004D706D"/>
    <w:rsid w:val="004D7A06"/>
    <w:rsid w:val="004D7EB6"/>
    <w:rsid w:val="004E1DF2"/>
    <w:rsid w:val="004E3336"/>
    <w:rsid w:val="004E34EC"/>
    <w:rsid w:val="004E4808"/>
    <w:rsid w:val="004E4BC2"/>
    <w:rsid w:val="004F00F7"/>
    <w:rsid w:val="004F3B22"/>
    <w:rsid w:val="004F529B"/>
    <w:rsid w:val="004F745C"/>
    <w:rsid w:val="00500DEF"/>
    <w:rsid w:val="00501390"/>
    <w:rsid w:val="00502D29"/>
    <w:rsid w:val="005032A0"/>
    <w:rsid w:val="0050537A"/>
    <w:rsid w:val="00506059"/>
    <w:rsid w:val="005078BC"/>
    <w:rsid w:val="00512546"/>
    <w:rsid w:val="0051545F"/>
    <w:rsid w:val="00515F1F"/>
    <w:rsid w:val="005174A6"/>
    <w:rsid w:val="00517693"/>
    <w:rsid w:val="0052015B"/>
    <w:rsid w:val="005203BD"/>
    <w:rsid w:val="00522F41"/>
    <w:rsid w:val="0052470A"/>
    <w:rsid w:val="00524C28"/>
    <w:rsid w:val="00524C9B"/>
    <w:rsid w:val="00525C72"/>
    <w:rsid w:val="00527910"/>
    <w:rsid w:val="0053269D"/>
    <w:rsid w:val="005328B8"/>
    <w:rsid w:val="00533E61"/>
    <w:rsid w:val="00534786"/>
    <w:rsid w:val="00537C98"/>
    <w:rsid w:val="00537DFA"/>
    <w:rsid w:val="00537EAD"/>
    <w:rsid w:val="0054119C"/>
    <w:rsid w:val="00546060"/>
    <w:rsid w:val="005473B1"/>
    <w:rsid w:val="005508FD"/>
    <w:rsid w:val="0055484B"/>
    <w:rsid w:val="0056344F"/>
    <w:rsid w:val="00566267"/>
    <w:rsid w:val="00566DC8"/>
    <w:rsid w:val="00570970"/>
    <w:rsid w:val="00572603"/>
    <w:rsid w:val="0057536B"/>
    <w:rsid w:val="00577133"/>
    <w:rsid w:val="00581551"/>
    <w:rsid w:val="00582C3D"/>
    <w:rsid w:val="00582DE0"/>
    <w:rsid w:val="00584365"/>
    <w:rsid w:val="00590394"/>
    <w:rsid w:val="005959DF"/>
    <w:rsid w:val="00597432"/>
    <w:rsid w:val="005A23CE"/>
    <w:rsid w:val="005A2870"/>
    <w:rsid w:val="005A6181"/>
    <w:rsid w:val="005A6CB0"/>
    <w:rsid w:val="005B039A"/>
    <w:rsid w:val="005B348B"/>
    <w:rsid w:val="005B7DFB"/>
    <w:rsid w:val="005C013F"/>
    <w:rsid w:val="005C121C"/>
    <w:rsid w:val="005C2036"/>
    <w:rsid w:val="005C3C64"/>
    <w:rsid w:val="005C3F73"/>
    <w:rsid w:val="005C4F55"/>
    <w:rsid w:val="005C7891"/>
    <w:rsid w:val="005D0074"/>
    <w:rsid w:val="005D0705"/>
    <w:rsid w:val="005D0E5F"/>
    <w:rsid w:val="005D2CF3"/>
    <w:rsid w:val="005D4CF0"/>
    <w:rsid w:val="005E23E3"/>
    <w:rsid w:val="005E2690"/>
    <w:rsid w:val="005E3991"/>
    <w:rsid w:val="005F1303"/>
    <w:rsid w:val="005F1F3D"/>
    <w:rsid w:val="005F1F4F"/>
    <w:rsid w:val="005F56B4"/>
    <w:rsid w:val="00601786"/>
    <w:rsid w:val="00601C48"/>
    <w:rsid w:val="00602275"/>
    <w:rsid w:val="00602510"/>
    <w:rsid w:val="00604C3D"/>
    <w:rsid w:val="00605049"/>
    <w:rsid w:val="006054EE"/>
    <w:rsid w:val="00605543"/>
    <w:rsid w:val="006065B4"/>
    <w:rsid w:val="006065E8"/>
    <w:rsid w:val="006078A3"/>
    <w:rsid w:val="00607AD0"/>
    <w:rsid w:val="006101DF"/>
    <w:rsid w:val="00611165"/>
    <w:rsid w:val="00611D0D"/>
    <w:rsid w:val="00612AEB"/>
    <w:rsid w:val="00612C60"/>
    <w:rsid w:val="00612E66"/>
    <w:rsid w:val="00615D84"/>
    <w:rsid w:val="006160C2"/>
    <w:rsid w:val="00617C7F"/>
    <w:rsid w:val="0062050C"/>
    <w:rsid w:val="00621885"/>
    <w:rsid w:val="00621C63"/>
    <w:rsid w:val="00622A8C"/>
    <w:rsid w:val="00622E34"/>
    <w:rsid w:val="00632479"/>
    <w:rsid w:val="00633966"/>
    <w:rsid w:val="006365E7"/>
    <w:rsid w:val="00637D6A"/>
    <w:rsid w:val="00647CC1"/>
    <w:rsid w:val="006536CF"/>
    <w:rsid w:val="006559AF"/>
    <w:rsid w:val="006567CC"/>
    <w:rsid w:val="00656D69"/>
    <w:rsid w:val="006572E5"/>
    <w:rsid w:val="006578A2"/>
    <w:rsid w:val="00662225"/>
    <w:rsid w:val="00662335"/>
    <w:rsid w:val="00664507"/>
    <w:rsid w:val="00667343"/>
    <w:rsid w:val="006719FF"/>
    <w:rsid w:val="00673B01"/>
    <w:rsid w:val="006755B7"/>
    <w:rsid w:val="00680040"/>
    <w:rsid w:val="00680387"/>
    <w:rsid w:val="006813D9"/>
    <w:rsid w:val="00682216"/>
    <w:rsid w:val="00682218"/>
    <w:rsid w:val="00685A8D"/>
    <w:rsid w:val="00686F43"/>
    <w:rsid w:val="006907ED"/>
    <w:rsid w:val="00691E84"/>
    <w:rsid w:val="00693024"/>
    <w:rsid w:val="006932AB"/>
    <w:rsid w:val="006940D3"/>
    <w:rsid w:val="00694E36"/>
    <w:rsid w:val="0069635C"/>
    <w:rsid w:val="00697542"/>
    <w:rsid w:val="006A217C"/>
    <w:rsid w:val="006A31A2"/>
    <w:rsid w:val="006A6ADF"/>
    <w:rsid w:val="006A77CC"/>
    <w:rsid w:val="006A7D48"/>
    <w:rsid w:val="006B3E6E"/>
    <w:rsid w:val="006B506D"/>
    <w:rsid w:val="006B705C"/>
    <w:rsid w:val="006B786E"/>
    <w:rsid w:val="006C0769"/>
    <w:rsid w:val="006C097B"/>
    <w:rsid w:val="006C3F4A"/>
    <w:rsid w:val="006D08DE"/>
    <w:rsid w:val="006D0A74"/>
    <w:rsid w:val="006D0FA6"/>
    <w:rsid w:val="006D12A6"/>
    <w:rsid w:val="006D240B"/>
    <w:rsid w:val="006D507E"/>
    <w:rsid w:val="006D6727"/>
    <w:rsid w:val="006D67E7"/>
    <w:rsid w:val="006D7E9D"/>
    <w:rsid w:val="006E058F"/>
    <w:rsid w:val="006E32C3"/>
    <w:rsid w:val="006E42D1"/>
    <w:rsid w:val="006E67CA"/>
    <w:rsid w:val="006F2B26"/>
    <w:rsid w:val="006F2E96"/>
    <w:rsid w:val="00700E72"/>
    <w:rsid w:val="00701BF3"/>
    <w:rsid w:val="00702401"/>
    <w:rsid w:val="00702741"/>
    <w:rsid w:val="00702E94"/>
    <w:rsid w:val="007042CC"/>
    <w:rsid w:val="00707D7A"/>
    <w:rsid w:val="00714959"/>
    <w:rsid w:val="0072063D"/>
    <w:rsid w:val="00721555"/>
    <w:rsid w:val="007231D7"/>
    <w:rsid w:val="00723D9D"/>
    <w:rsid w:val="007264D6"/>
    <w:rsid w:val="00726532"/>
    <w:rsid w:val="00730FB1"/>
    <w:rsid w:val="00732A41"/>
    <w:rsid w:val="00732D2B"/>
    <w:rsid w:val="00733281"/>
    <w:rsid w:val="0073457B"/>
    <w:rsid w:val="00735842"/>
    <w:rsid w:val="00735A7F"/>
    <w:rsid w:val="00736D76"/>
    <w:rsid w:val="00737DA3"/>
    <w:rsid w:val="00741C3F"/>
    <w:rsid w:val="007447E8"/>
    <w:rsid w:val="0074689F"/>
    <w:rsid w:val="00746998"/>
    <w:rsid w:val="00746CBD"/>
    <w:rsid w:val="007516BE"/>
    <w:rsid w:val="00752FEA"/>
    <w:rsid w:val="00753DB3"/>
    <w:rsid w:val="00754649"/>
    <w:rsid w:val="00755830"/>
    <w:rsid w:val="00770236"/>
    <w:rsid w:val="007725F3"/>
    <w:rsid w:val="00772A33"/>
    <w:rsid w:val="00774644"/>
    <w:rsid w:val="007750F9"/>
    <w:rsid w:val="0077575C"/>
    <w:rsid w:val="0077713E"/>
    <w:rsid w:val="007776DA"/>
    <w:rsid w:val="0078027F"/>
    <w:rsid w:val="00781C8B"/>
    <w:rsid w:val="007867E9"/>
    <w:rsid w:val="00786C17"/>
    <w:rsid w:val="007878C7"/>
    <w:rsid w:val="00790CD3"/>
    <w:rsid w:val="00791875"/>
    <w:rsid w:val="0079566C"/>
    <w:rsid w:val="007A20EC"/>
    <w:rsid w:val="007A75C9"/>
    <w:rsid w:val="007A78A9"/>
    <w:rsid w:val="007A7A91"/>
    <w:rsid w:val="007A7EC6"/>
    <w:rsid w:val="007B020A"/>
    <w:rsid w:val="007B2479"/>
    <w:rsid w:val="007B2E85"/>
    <w:rsid w:val="007B5381"/>
    <w:rsid w:val="007B5BCD"/>
    <w:rsid w:val="007B7FF7"/>
    <w:rsid w:val="007C01B6"/>
    <w:rsid w:val="007C3C5E"/>
    <w:rsid w:val="007C425D"/>
    <w:rsid w:val="007C5BF4"/>
    <w:rsid w:val="007C7DB6"/>
    <w:rsid w:val="007D0EF4"/>
    <w:rsid w:val="007D1260"/>
    <w:rsid w:val="007D3649"/>
    <w:rsid w:val="007D3AD4"/>
    <w:rsid w:val="007D5194"/>
    <w:rsid w:val="007D5705"/>
    <w:rsid w:val="007E2791"/>
    <w:rsid w:val="007E3F22"/>
    <w:rsid w:val="007E49A4"/>
    <w:rsid w:val="007F2C51"/>
    <w:rsid w:val="007F4055"/>
    <w:rsid w:val="007F4A90"/>
    <w:rsid w:val="007F5E81"/>
    <w:rsid w:val="008021F9"/>
    <w:rsid w:val="00802691"/>
    <w:rsid w:val="00802AD8"/>
    <w:rsid w:val="00802BCE"/>
    <w:rsid w:val="00803328"/>
    <w:rsid w:val="008061E3"/>
    <w:rsid w:val="00807E9D"/>
    <w:rsid w:val="00810716"/>
    <w:rsid w:val="00812EA9"/>
    <w:rsid w:val="008137A5"/>
    <w:rsid w:val="00820903"/>
    <w:rsid w:val="00820FDA"/>
    <w:rsid w:val="00825CCB"/>
    <w:rsid w:val="00834DBB"/>
    <w:rsid w:val="00837798"/>
    <w:rsid w:val="00842FFB"/>
    <w:rsid w:val="0085179E"/>
    <w:rsid w:val="00853C0E"/>
    <w:rsid w:val="00857446"/>
    <w:rsid w:val="00860C83"/>
    <w:rsid w:val="0086351A"/>
    <w:rsid w:val="008702C4"/>
    <w:rsid w:val="008721A1"/>
    <w:rsid w:val="00872526"/>
    <w:rsid w:val="00872BD6"/>
    <w:rsid w:val="008756A8"/>
    <w:rsid w:val="008768B6"/>
    <w:rsid w:val="008832EA"/>
    <w:rsid w:val="00885E88"/>
    <w:rsid w:val="00887FBF"/>
    <w:rsid w:val="00892B43"/>
    <w:rsid w:val="008930E4"/>
    <w:rsid w:val="008936A9"/>
    <w:rsid w:val="008A00EC"/>
    <w:rsid w:val="008A054A"/>
    <w:rsid w:val="008A214D"/>
    <w:rsid w:val="008A4A95"/>
    <w:rsid w:val="008A724D"/>
    <w:rsid w:val="008B12BD"/>
    <w:rsid w:val="008B18A0"/>
    <w:rsid w:val="008B68F2"/>
    <w:rsid w:val="008B6E60"/>
    <w:rsid w:val="008B7A61"/>
    <w:rsid w:val="008C12CC"/>
    <w:rsid w:val="008C13B3"/>
    <w:rsid w:val="008D1650"/>
    <w:rsid w:val="008D402A"/>
    <w:rsid w:val="008D50B6"/>
    <w:rsid w:val="008D5E51"/>
    <w:rsid w:val="008D655A"/>
    <w:rsid w:val="008D7793"/>
    <w:rsid w:val="008D7FD8"/>
    <w:rsid w:val="008E0A34"/>
    <w:rsid w:val="008E135C"/>
    <w:rsid w:val="008E1D14"/>
    <w:rsid w:val="008E2E6B"/>
    <w:rsid w:val="008E3945"/>
    <w:rsid w:val="008E468A"/>
    <w:rsid w:val="008E65EC"/>
    <w:rsid w:val="008E761A"/>
    <w:rsid w:val="008E7826"/>
    <w:rsid w:val="008F0E22"/>
    <w:rsid w:val="008F139B"/>
    <w:rsid w:val="008F4629"/>
    <w:rsid w:val="008F5776"/>
    <w:rsid w:val="008F6266"/>
    <w:rsid w:val="008F7023"/>
    <w:rsid w:val="008F794E"/>
    <w:rsid w:val="0090152B"/>
    <w:rsid w:val="00902162"/>
    <w:rsid w:val="00903AA1"/>
    <w:rsid w:val="00904F5F"/>
    <w:rsid w:val="00905A6E"/>
    <w:rsid w:val="00906988"/>
    <w:rsid w:val="009074AC"/>
    <w:rsid w:val="00907AC7"/>
    <w:rsid w:val="00910911"/>
    <w:rsid w:val="00910AEE"/>
    <w:rsid w:val="0091132C"/>
    <w:rsid w:val="00911485"/>
    <w:rsid w:val="0091484B"/>
    <w:rsid w:val="0091757E"/>
    <w:rsid w:val="009175BE"/>
    <w:rsid w:val="00917798"/>
    <w:rsid w:val="00925090"/>
    <w:rsid w:val="0092529F"/>
    <w:rsid w:val="00934AB3"/>
    <w:rsid w:val="00934AE8"/>
    <w:rsid w:val="0093531F"/>
    <w:rsid w:val="009357D7"/>
    <w:rsid w:val="00935ABF"/>
    <w:rsid w:val="00940287"/>
    <w:rsid w:val="009403A9"/>
    <w:rsid w:val="00941ED0"/>
    <w:rsid w:val="00942579"/>
    <w:rsid w:val="00943101"/>
    <w:rsid w:val="00946E36"/>
    <w:rsid w:val="00947F00"/>
    <w:rsid w:val="00950C62"/>
    <w:rsid w:val="00951539"/>
    <w:rsid w:val="00956210"/>
    <w:rsid w:val="0096123F"/>
    <w:rsid w:val="00965C8D"/>
    <w:rsid w:val="00970B3E"/>
    <w:rsid w:val="00972284"/>
    <w:rsid w:val="009730AD"/>
    <w:rsid w:val="00973ACD"/>
    <w:rsid w:val="00975C7F"/>
    <w:rsid w:val="00975D06"/>
    <w:rsid w:val="009775F4"/>
    <w:rsid w:val="00981B32"/>
    <w:rsid w:val="00986D4C"/>
    <w:rsid w:val="0099039B"/>
    <w:rsid w:val="00991AB7"/>
    <w:rsid w:val="0099609E"/>
    <w:rsid w:val="009A1EB3"/>
    <w:rsid w:val="009B02DD"/>
    <w:rsid w:val="009B295D"/>
    <w:rsid w:val="009B5312"/>
    <w:rsid w:val="009B5B7A"/>
    <w:rsid w:val="009B657C"/>
    <w:rsid w:val="009B7534"/>
    <w:rsid w:val="009C2894"/>
    <w:rsid w:val="009C3893"/>
    <w:rsid w:val="009C4565"/>
    <w:rsid w:val="009D12B4"/>
    <w:rsid w:val="009D1825"/>
    <w:rsid w:val="009D2A9A"/>
    <w:rsid w:val="009D2E37"/>
    <w:rsid w:val="009D2EFE"/>
    <w:rsid w:val="009D501A"/>
    <w:rsid w:val="009D6ACC"/>
    <w:rsid w:val="009E0EAB"/>
    <w:rsid w:val="009E1388"/>
    <w:rsid w:val="009E3D2F"/>
    <w:rsid w:val="009E4C6D"/>
    <w:rsid w:val="009E6F38"/>
    <w:rsid w:val="009F052F"/>
    <w:rsid w:val="009F345E"/>
    <w:rsid w:val="009F4449"/>
    <w:rsid w:val="009F5C90"/>
    <w:rsid w:val="009F7AEE"/>
    <w:rsid w:val="00A00121"/>
    <w:rsid w:val="00A0102E"/>
    <w:rsid w:val="00A028E4"/>
    <w:rsid w:val="00A03D1C"/>
    <w:rsid w:val="00A05964"/>
    <w:rsid w:val="00A06935"/>
    <w:rsid w:val="00A10805"/>
    <w:rsid w:val="00A122AA"/>
    <w:rsid w:val="00A122E0"/>
    <w:rsid w:val="00A1265E"/>
    <w:rsid w:val="00A1500C"/>
    <w:rsid w:val="00A1565C"/>
    <w:rsid w:val="00A16ECC"/>
    <w:rsid w:val="00A21C7A"/>
    <w:rsid w:val="00A26F03"/>
    <w:rsid w:val="00A27354"/>
    <w:rsid w:val="00A30E20"/>
    <w:rsid w:val="00A33799"/>
    <w:rsid w:val="00A3566D"/>
    <w:rsid w:val="00A37E70"/>
    <w:rsid w:val="00A40629"/>
    <w:rsid w:val="00A434C1"/>
    <w:rsid w:val="00A455EE"/>
    <w:rsid w:val="00A45B4D"/>
    <w:rsid w:val="00A47511"/>
    <w:rsid w:val="00A54694"/>
    <w:rsid w:val="00A56814"/>
    <w:rsid w:val="00A57C10"/>
    <w:rsid w:val="00A7014B"/>
    <w:rsid w:val="00A70494"/>
    <w:rsid w:val="00A72CE0"/>
    <w:rsid w:val="00A73669"/>
    <w:rsid w:val="00A74B0B"/>
    <w:rsid w:val="00A75620"/>
    <w:rsid w:val="00A770FB"/>
    <w:rsid w:val="00A82E06"/>
    <w:rsid w:val="00A84141"/>
    <w:rsid w:val="00A8731B"/>
    <w:rsid w:val="00A90189"/>
    <w:rsid w:val="00A90687"/>
    <w:rsid w:val="00A90868"/>
    <w:rsid w:val="00A9241B"/>
    <w:rsid w:val="00A928D9"/>
    <w:rsid w:val="00A9547A"/>
    <w:rsid w:val="00A9744C"/>
    <w:rsid w:val="00A9758F"/>
    <w:rsid w:val="00AA00B9"/>
    <w:rsid w:val="00AA0475"/>
    <w:rsid w:val="00AA59A0"/>
    <w:rsid w:val="00AB06C2"/>
    <w:rsid w:val="00AB09BD"/>
    <w:rsid w:val="00AB1C90"/>
    <w:rsid w:val="00AB2A31"/>
    <w:rsid w:val="00AB7161"/>
    <w:rsid w:val="00AB7570"/>
    <w:rsid w:val="00AB79EC"/>
    <w:rsid w:val="00AC2C55"/>
    <w:rsid w:val="00AC5628"/>
    <w:rsid w:val="00AC5F3B"/>
    <w:rsid w:val="00AC6CB1"/>
    <w:rsid w:val="00AC6E65"/>
    <w:rsid w:val="00AD0224"/>
    <w:rsid w:val="00AD11FC"/>
    <w:rsid w:val="00AD1725"/>
    <w:rsid w:val="00AD20A3"/>
    <w:rsid w:val="00AD6844"/>
    <w:rsid w:val="00AD68B5"/>
    <w:rsid w:val="00AD71C5"/>
    <w:rsid w:val="00AE2582"/>
    <w:rsid w:val="00AE3F44"/>
    <w:rsid w:val="00AE7A2E"/>
    <w:rsid w:val="00AF08F3"/>
    <w:rsid w:val="00AF1297"/>
    <w:rsid w:val="00AF16F7"/>
    <w:rsid w:val="00AF46E5"/>
    <w:rsid w:val="00AF753C"/>
    <w:rsid w:val="00AF784B"/>
    <w:rsid w:val="00B01DB3"/>
    <w:rsid w:val="00B03D4E"/>
    <w:rsid w:val="00B04DDE"/>
    <w:rsid w:val="00B06317"/>
    <w:rsid w:val="00B12719"/>
    <w:rsid w:val="00B12B3B"/>
    <w:rsid w:val="00B14941"/>
    <w:rsid w:val="00B15816"/>
    <w:rsid w:val="00B16CB4"/>
    <w:rsid w:val="00B17AEC"/>
    <w:rsid w:val="00B2177C"/>
    <w:rsid w:val="00B23936"/>
    <w:rsid w:val="00B24D16"/>
    <w:rsid w:val="00B253F9"/>
    <w:rsid w:val="00B26551"/>
    <w:rsid w:val="00B27731"/>
    <w:rsid w:val="00B327BD"/>
    <w:rsid w:val="00B349FD"/>
    <w:rsid w:val="00B373DE"/>
    <w:rsid w:val="00B4057B"/>
    <w:rsid w:val="00B43577"/>
    <w:rsid w:val="00B45EF9"/>
    <w:rsid w:val="00B54DF7"/>
    <w:rsid w:val="00B56846"/>
    <w:rsid w:val="00B60F94"/>
    <w:rsid w:val="00B612E1"/>
    <w:rsid w:val="00B616B9"/>
    <w:rsid w:val="00B64316"/>
    <w:rsid w:val="00B64EB6"/>
    <w:rsid w:val="00B6601C"/>
    <w:rsid w:val="00B66CBF"/>
    <w:rsid w:val="00B70AB2"/>
    <w:rsid w:val="00B73AA9"/>
    <w:rsid w:val="00B73F1A"/>
    <w:rsid w:val="00B76891"/>
    <w:rsid w:val="00B774D8"/>
    <w:rsid w:val="00B77BD4"/>
    <w:rsid w:val="00B813E3"/>
    <w:rsid w:val="00B81F84"/>
    <w:rsid w:val="00B82233"/>
    <w:rsid w:val="00B8226B"/>
    <w:rsid w:val="00B83D69"/>
    <w:rsid w:val="00B8705C"/>
    <w:rsid w:val="00B876F2"/>
    <w:rsid w:val="00B87D73"/>
    <w:rsid w:val="00B9541A"/>
    <w:rsid w:val="00B95FEF"/>
    <w:rsid w:val="00BA0BB0"/>
    <w:rsid w:val="00BA17D1"/>
    <w:rsid w:val="00BA2504"/>
    <w:rsid w:val="00BA330F"/>
    <w:rsid w:val="00BA39CD"/>
    <w:rsid w:val="00BA4E2A"/>
    <w:rsid w:val="00BA7F75"/>
    <w:rsid w:val="00BB1837"/>
    <w:rsid w:val="00BB38D0"/>
    <w:rsid w:val="00BB60B7"/>
    <w:rsid w:val="00BB6EE0"/>
    <w:rsid w:val="00BB7353"/>
    <w:rsid w:val="00BC4642"/>
    <w:rsid w:val="00BC48B5"/>
    <w:rsid w:val="00BC5FE4"/>
    <w:rsid w:val="00BD0B9F"/>
    <w:rsid w:val="00BD1425"/>
    <w:rsid w:val="00BD3B25"/>
    <w:rsid w:val="00BD6FA7"/>
    <w:rsid w:val="00BD725A"/>
    <w:rsid w:val="00BD7DEC"/>
    <w:rsid w:val="00BE2646"/>
    <w:rsid w:val="00BE6479"/>
    <w:rsid w:val="00BE7FB7"/>
    <w:rsid w:val="00BF2264"/>
    <w:rsid w:val="00BF2F03"/>
    <w:rsid w:val="00BF7F37"/>
    <w:rsid w:val="00C01FBE"/>
    <w:rsid w:val="00C01FE9"/>
    <w:rsid w:val="00C0348C"/>
    <w:rsid w:val="00C03E9E"/>
    <w:rsid w:val="00C0461C"/>
    <w:rsid w:val="00C05968"/>
    <w:rsid w:val="00C10C4D"/>
    <w:rsid w:val="00C1166A"/>
    <w:rsid w:val="00C12294"/>
    <w:rsid w:val="00C148C9"/>
    <w:rsid w:val="00C1689A"/>
    <w:rsid w:val="00C177BE"/>
    <w:rsid w:val="00C212D5"/>
    <w:rsid w:val="00C21C5D"/>
    <w:rsid w:val="00C23036"/>
    <w:rsid w:val="00C24688"/>
    <w:rsid w:val="00C250EB"/>
    <w:rsid w:val="00C27914"/>
    <w:rsid w:val="00C315DE"/>
    <w:rsid w:val="00C317DE"/>
    <w:rsid w:val="00C323BC"/>
    <w:rsid w:val="00C34B70"/>
    <w:rsid w:val="00C41D95"/>
    <w:rsid w:val="00C44B43"/>
    <w:rsid w:val="00C45618"/>
    <w:rsid w:val="00C46119"/>
    <w:rsid w:val="00C4741E"/>
    <w:rsid w:val="00C4799C"/>
    <w:rsid w:val="00C50D68"/>
    <w:rsid w:val="00C521ED"/>
    <w:rsid w:val="00C531A7"/>
    <w:rsid w:val="00C55F47"/>
    <w:rsid w:val="00C565B5"/>
    <w:rsid w:val="00C61302"/>
    <w:rsid w:val="00C6352B"/>
    <w:rsid w:val="00C66A00"/>
    <w:rsid w:val="00C66AEF"/>
    <w:rsid w:val="00C7190D"/>
    <w:rsid w:val="00C74D4B"/>
    <w:rsid w:val="00C74D9F"/>
    <w:rsid w:val="00C7677D"/>
    <w:rsid w:val="00C77062"/>
    <w:rsid w:val="00C777B3"/>
    <w:rsid w:val="00C812F1"/>
    <w:rsid w:val="00C81F2B"/>
    <w:rsid w:val="00C82C86"/>
    <w:rsid w:val="00C87EBA"/>
    <w:rsid w:val="00C9066C"/>
    <w:rsid w:val="00C92C05"/>
    <w:rsid w:val="00C93166"/>
    <w:rsid w:val="00C93338"/>
    <w:rsid w:val="00C938B8"/>
    <w:rsid w:val="00C954B6"/>
    <w:rsid w:val="00CA02FA"/>
    <w:rsid w:val="00CA3A02"/>
    <w:rsid w:val="00CA3A62"/>
    <w:rsid w:val="00CA4355"/>
    <w:rsid w:val="00CA4D8D"/>
    <w:rsid w:val="00CA649E"/>
    <w:rsid w:val="00CB0657"/>
    <w:rsid w:val="00CB0FB3"/>
    <w:rsid w:val="00CB10DD"/>
    <w:rsid w:val="00CB2B1E"/>
    <w:rsid w:val="00CB322B"/>
    <w:rsid w:val="00CB580D"/>
    <w:rsid w:val="00CB684F"/>
    <w:rsid w:val="00CC3FB1"/>
    <w:rsid w:val="00CC491C"/>
    <w:rsid w:val="00CC4C88"/>
    <w:rsid w:val="00CC703D"/>
    <w:rsid w:val="00CC747E"/>
    <w:rsid w:val="00CC7BFF"/>
    <w:rsid w:val="00CD0460"/>
    <w:rsid w:val="00CD2117"/>
    <w:rsid w:val="00CD44B5"/>
    <w:rsid w:val="00CE0B8C"/>
    <w:rsid w:val="00CE20A5"/>
    <w:rsid w:val="00CE2E6A"/>
    <w:rsid w:val="00CE3BEE"/>
    <w:rsid w:val="00CE43DE"/>
    <w:rsid w:val="00CE5A87"/>
    <w:rsid w:val="00CE6821"/>
    <w:rsid w:val="00CE76DA"/>
    <w:rsid w:val="00CF0662"/>
    <w:rsid w:val="00CF2399"/>
    <w:rsid w:val="00CF440F"/>
    <w:rsid w:val="00CF57CC"/>
    <w:rsid w:val="00CF7C0C"/>
    <w:rsid w:val="00CF7CF1"/>
    <w:rsid w:val="00D025AD"/>
    <w:rsid w:val="00D039A8"/>
    <w:rsid w:val="00D057F1"/>
    <w:rsid w:val="00D06667"/>
    <w:rsid w:val="00D0765A"/>
    <w:rsid w:val="00D12044"/>
    <w:rsid w:val="00D1266E"/>
    <w:rsid w:val="00D15756"/>
    <w:rsid w:val="00D16327"/>
    <w:rsid w:val="00D17D17"/>
    <w:rsid w:val="00D205A3"/>
    <w:rsid w:val="00D21362"/>
    <w:rsid w:val="00D24196"/>
    <w:rsid w:val="00D249A6"/>
    <w:rsid w:val="00D24B9E"/>
    <w:rsid w:val="00D2552A"/>
    <w:rsid w:val="00D25DAC"/>
    <w:rsid w:val="00D306FC"/>
    <w:rsid w:val="00D33586"/>
    <w:rsid w:val="00D377C8"/>
    <w:rsid w:val="00D42E4B"/>
    <w:rsid w:val="00D4446D"/>
    <w:rsid w:val="00D449F6"/>
    <w:rsid w:val="00D50D6E"/>
    <w:rsid w:val="00D51946"/>
    <w:rsid w:val="00D51F17"/>
    <w:rsid w:val="00D54BCA"/>
    <w:rsid w:val="00D54E46"/>
    <w:rsid w:val="00D553C9"/>
    <w:rsid w:val="00D56996"/>
    <w:rsid w:val="00D62C76"/>
    <w:rsid w:val="00D64252"/>
    <w:rsid w:val="00D66ED9"/>
    <w:rsid w:val="00D70A49"/>
    <w:rsid w:val="00D718F4"/>
    <w:rsid w:val="00D71DE3"/>
    <w:rsid w:val="00D71E24"/>
    <w:rsid w:val="00D7260F"/>
    <w:rsid w:val="00D7386C"/>
    <w:rsid w:val="00D74664"/>
    <w:rsid w:val="00D76E3F"/>
    <w:rsid w:val="00D8646D"/>
    <w:rsid w:val="00D86A54"/>
    <w:rsid w:val="00D86C2E"/>
    <w:rsid w:val="00D9112C"/>
    <w:rsid w:val="00D938B5"/>
    <w:rsid w:val="00D93D47"/>
    <w:rsid w:val="00D968F6"/>
    <w:rsid w:val="00D96A88"/>
    <w:rsid w:val="00D96A8D"/>
    <w:rsid w:val="00D970CE"/>
    <w:rsid w:val="00D97CF1"/>
    <w:rsid w:val="00DA29AB"/>
    <w:rsid w:val="00DA57C8"/>
    <w:rsid w:val="00DA7C09"/>
    <w:rsid w:val="00DA7C5B"/>
    <w:rsid w:val="00DB2351"/>
    <w:rsid w:val="00DB2F69"/>
    <w:rsid w:val="00DB31C6"/>
    <w:rsid w:val="00DB39BA"/>
    <w:rsid w:val="00DB4DD5"/>
    <w:rsid w:val="00DB5CC7"/>
    <w:rsid w:val="00DB7867"/>
    <w:rsid w:val="00DB78F4"/>
    <w:rsid w:val="00DC23F2"/>
    <w:rsid w:val="00DC4406"/>
    <w:rsid w:val="00DD1ED0"/>
    <w:rsid w:val="00DD6C3D"/>
    <w:rsid w:val="00DD6FE0"/>
    <w:rsid w:val="00DD74BA"/>
    <w:rsid w:val="00DE1D0A"/>
    <w:rsid w:val="00DE2424"/>
    <w:rsid w:val="00DE2458"/>
    <w:rsid w:val="00DE5EF7"/>
    <w:rsid w:val="00DE651D"/>
    <w:rsid w:val="00DF2F1A"/>
    <w:rsid w:val="00DF3B1F"/>
    <w:rsid w:val="00DF640F"/>
    <w:rsid w:val="00E04293"/>
    <w:rsid w:val="00E04379"/>
    <w:rsid w:val="00E051A4"/>
    <w:rsid w:val="00E05EBF"/>
    <w:rsid w:val="00E061AA"/>
    <w:rsid w:val="00E1438D"/>
    <w:rsid w:val="00E17789"/>
    <w:rsid w:val="00E17C6D"/>
    <w:rsid w:val="00E2275D"/>
    <w:rsid w:val="00E22B59"/>
    <w:rsid w:val="00E236BB"/>
    <w:rsid w:val="00E26907"/>
    <w:rsid w:val="00E26A08"/>
    <w:rsid w:val="00E26B51"/>
    <w:rsid w:val="00E31ADA"/>
    <w:rsid w:val="00E3320C"/>
    <w:rsid w:val="00E37DE2"/>
    <w:rsid w:val="00E414A6"/>
    <w:rsid w:val="00E43852"/>
    <w:rsid w:val="00E43ECA"/>
    <w:rsid w:val="00E447D1"/>
    <w:rsid w:val="00E458B1"/>
    <w:rsid w:val="00E50125"/>
    <w:rsid w:val="00E50EA9"/>
    <w:rsid w:val="00E528BA"/>
    <w:rsid w:val="00E54FBC"/>
    <w:rsid w:val="00E55637"/>
    <w:rsid w:val="00E562DD"/>
    <w:rsid w:val="00E56D38"/>
    <w:rsid w:val="00E615B5"/>
    <w:rsid w:val="00E62D11"/>
    <w:rsid w:val="00E63A2F"/>
    <w:rsid w:val="00E63C3E"/>
    <w:rsid w:val="00E64A60"/>
    <w:rsid w:val="00E72552"/>
    <w:rsid w:val="00E73CC8"/>
    <w:rsid w:val="00E749F4"/>
    <w:rsid w:val="00E74D0D"/>
    <w:rsid w:val="00E84CB8"/>
    <w:rsid w:val="00E850D9"/>
    <w:rsid w:val="00E85724"/>
    <w:rsid w:val="00E920AD"/>
    <w:rsid w:val="00E93416"/>
    <w:rsid w:val="00E941F9"/>
    <w:rsid w:val="00E946BA"/>
    <w:rsid w:val="00E964F5"/>
    <w:rsid w:val="00EA020F"/>
    <w:rsid w:val="00EA0C39"/>
    <w:rsid w:val="00EA139C"/>
    <w:rsid w:val="00EA5F7D"/>
    <w:rsid w:val="00EB0AB0"/>
    <w:rsid w:val="00EB3ED1"/>
    <w:rsid w:val="00EB4A0A"/>
    <w:rsid w:val="00EB4CE2"/>
    <w:rsid w:val="00EB57F2"/>
    <w:rsid w:val="00EC0BE3"/>
    <w:rsid w:val="00EC0F92"/>
    <w:rsid w:val="00EC260C"/>
    <w:rsid w:val="00EC28EB"/>
    <w:rsid w:val="00EC4355"/>
    <w:rsid w:val="00EC445A"/>
    <w:rsid w:val="00EC4E6C"/>
    <w:rsid w:val="00EC6217"/>
    <w:rsid w:val="00EC71AC"/>
    <w:rsid w:val="00ED0014"/>
    <w:rsid w:val="00ED270A"/>
    <w:rsid w:val="00ED5044"/>
    <w:rsid w:val="00ED5290"/>
    <w:rsid w:val="00EE1B26"/>
    <w:rsid w:val="00EE1F57"/>
    <w:rsid w:val="00EE3CB2"/>
    <w:rsid w:val="00EE6432"/>
    <w:rsid w:val="00EF33E1"/>
    <w:rsid w:val="00EF4952"/>
    <w:rsid w:val="00EF4E93"/>
    <w:rsid w:val="00EF78C0"/>
    <w:rsid w:val="00F02AB2"/>
    <w:rsid w:val="00F035E5"/>
    <w:rsid w:val="00F03B4F"/>
    <w:rsid w:val="00F13E18"/>
    <w:rsid w:val="00F16A5C"/>
    <w:rsid w:val="00F178D4"/>
    <w:rsid w:val="00F20CE1"/>
    <w:rsid w:val="00F237FD"/>
    <w:rsid w:val="00F258B8"/>
    <w:rsid w:val="00F30A89"/>
    <w:rsid w:val="00F31BB8"/>
    <w:rsid w:val="00F32F1C"/>
    <w:rsid w:val="00F335E0"/>
    <w:rsid w:val="00F346E7"/>
    <w:rsid w:val="00F374DE"/>
    <w:rsid w:val="00F37F6A"/>
    <w:rsid w:val="00F40458"/>
    <w:rsid w:val="00F41F20"/>
    <w:rsid w:val="00F442E0"/>
    <w:rsid w:val="00F45C69"/>
    <w:rsid w:val="00F4614A"/>
    <w:rsid w:val="00F46A57"/>
    <w:rsid w:val="00F46CCD"/>
    <w:rsid w:val="00F5053F"/>
    <w:rsid w:val="00F514E3"/>
    <w:rsid w:val="00F517C1"/>
    <w:rsid w:val="00F55573"/>
    <w:rsid w:val="00F60CC9"/>
    <w:rsid w:val="00F627FB"/>
    <w:rsid w:val="00F714F0"/>
    <w:rsid w:val="00F71BAE"/>
    <w:rsid w:val="00F72E74"/>
    <w:rsid w:val="00F73F1F"/>
    <w:rsid w:val="00F74D3C"/>
    <w:rsid w:val="00F7535D"/>
    <w:rsid w:val="00F8136A"/>
    <w:rsid w:val="00F816FC"/>
    <w:rsid w:val="00F83263"/>
    <w:rsid w:val="00F867EC"/>
    <w:rsid w:val="00F90C34"/>
    <w:rsid w:val="00F938EA"/>
    <w:rsid w:val="00F94E73"/>
    <w:rsid w:val="00F95A6B"/>
    <w:rsid w:val="00F97520"/>
    <w:rsid w:val="00FB1AC8"/>
    <w:rsid w:val="00FB2713"/>
    <w:rsid w:val="00FB3059"/>
    <w:rsid w:val="00FB4805"/>
    <w:rsid w:val="00FB4E94"/>
    <w:rsid w:val="00FB6C6D"/>
    <w:rsid w:val="00FB6CBF"/>
    <w:rsid w:val="00FB7E1C"/>
    <w:rsid w:val="00FC10E6"/>
    <w:rsid w:val="00FC1F5A"/>
    <w:rsid w:val="00FC228A"/>
    <w:rsid w:val="00FC26B5"/>
    <w:rsid w:val="00FC2812"/>
    <w:rsid w:val="00FC3558"/>
    <w:rsid w:val="00FC533A"/>
    <w:rsid w:val="00FC5962"/>
    <w:rsid w:val="00FD17EE"/>
    <w:rsid w:val="00FD23CD"/>
    <w:rsid w:val="00FD3130"/>
    <w:rsid w:val="00FD65F8"/>
    <w:rsid w:val="00FD6BFF"/>
    <w:rsid w:val="00FE2308"/>
    <w:rsid w:val="00FE2484"/>
    <w:rsid w:val="00FE33EC"/>
    <w:rsid w:val="00FE353B"/>
    <w:rsid w:val="00FE437D"/>
    <w:rsid w:val="00FE4C30"/>
    <w:rsid w:val="00FE4F9D"/>
    <w:rsid w:val="00FE5FF1"/>
    <w:rsid w:val="00FE6B85"/>
    <w:rsid w:val="00FF0C8E"/>
    <w:rsid w:val="00FF29DB"/>
    <w:rsid w:val="00FF4F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9CBAED"/>
  <w15:docId w15:val="{3B8C9A71-5C8C-4070-8E15-82CE2D5D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FE4"/>
    <w:pPr>
      <w:tabs>
        <w:tab w:val="left" w:pos="284"/>
      </w:tabs>
      <w:jc w:val="both"/>
    </w:pPr>
    <w:rPr>
      <w:rFonts w:ascii="Humanist777" w:hAnsi="Humanist777"/>
      <w:sz w:val="24"/>
      <w:szCs w:val="24"/>
    </w:rPr>
  </w:style>
  <w:style w:type="paragraph" w:styleId="Heading1">
    <w:name w:val="heading 1"/>
    <w:basedOn w:val="Normal"/>
    <w:next w:val="Normal"/>
    <w:link w:val="Heading1Char"/>
    <w:uiPriority w:val="99"/>
    <w:qFormat/>
    <w:rsid w:val="00BC5FE4"/>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BC5FE4"/>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BC5FE4"/>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BC5FE4"/>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00DE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00DE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00DE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00DEF"/>
    <w:rPr>
      <w:rFonts w:ascii="Calibri" w:hAnsi="Calibri" w:cs="Times New Roman"/>
      <w:b/>
      <w:bCs/>
      <w:sz w:val="28"/>
      <w:szCs w:val="28"/>
    </w:rPr>
  </w:style>
  <w:style w:type="paragraph" w:styleId="Header">
    <w:name w:val="header"/>
    <w:basedOn w:val="Normal"/>
    <w:link w:val="HeaderChar"/>
    <w:rsid w:val="00BC5FE4"/>
    <w:pPr>
      <w:tabs>
        <w:tab w:val="clear" w:pos="284"/>
        <w:tab w:val="center" w:pos="4536"/>
        <w:tab w:val="right" w:pos="9072"/>
      </w:tabs>
    </w:pPr>
  </w:style>
  <w:style w:type="character" w:customStyle="1" w:styleId="HeaderChar">
    <w:name w:val="Header Char"/>
    <w:basedOn w:val="DefaultParagraphFont"/>
    <w:link w:val="Header"/>
    <w:locked/>
    <w:rsid w:val="00500DEF"/>
    <w:rPr>
      <w:rFonts w:ascii="Humanist777" w:hAnsi="Humanist777" w:cs="Times New Roman"/>
      <w:sz w:val="24"/>
      <w:szCs w:val="24"/>
    </w:rPr>
  </w:style>
  <w:style w:type="paragraph" w:styleId="Footer">
    <w:name w:val="footer"/>
    <w:basedOn w:val="Normal"/>
    <w:link w:val="FooterChar"/>
    <w:uiPriority w:val="99"/>
    <w:rsid w:val="00BC5FE4"/>
    <w:pPr>
      <w:tabs>
        <w:tab w:val="clear" w:pos="284"/>
        <w:tab w:val="center" w:pos="4536"/>
        <w:tab w:val="right" w:pos="9072"/>
      </w:tabs>
    </w:pPr>
  </w:style>
  <w:style w:type="character" w:customStyle="1" w:styleId="FooterChar">
    <w:name w:val="Footer Char"/>
    <w:basedOn w:val="DefaultParagraphFont"/>
    <w:link w:val="Footer"/>
    <w:uiPriority w:val="99"/>
    <w:locked/>
    <w:rsid w:val="00500DEF"/>
    <w:rPr>
      <w:rFonts w:ascii="Humanist777" w:hAnsi="Humanist777" w:cs="Times New Roman"/>
      <w:sz w:val="24"/>
      <w:szCs w:val="24"/>
    </w:rPr>
  </w:style>
  <w:style w:type="character" w:styleId="PageNumber">
    <w:name w:val="page number"/>
    <w:basedOn w:val="DefaultParagraphFont"/>
    <w:uiPriority w:val="99"/>
    <w:rsid w:val="00BC5FE4"/>
    <w:rPr>
      <w:rFonts w:cs="Times New Roman"/>
    </w:rPr>
  </w:style>
  <w:style w:type="character" w:styleId="CommentReference">
    <w:name w:val="annotation reference"/>
    <w:basedOn w:val="DefaultParagraphFont"/>
    <w:uiPriority w:val="99"/>
    <w:semiHidden/>
    <w:rsid w:val="003B2082"/>
    <w:rPr>
      <w:rFonts w:cs="Times New Roman"/>
      <w:sz w:val="16"/>
      <w:szCs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basedOn w:val="DefaultParagraphFont"/>
    <w:link w:val="CommentText"/>
    <w:uiPriority w:val="99"/>
    <w:semiHidden/>
    <w:locked/>
    <w:rsid w:val="00500DEF"/>
    <w:rPr>
      <w:rFonts w:ascii="Humanist777" w:hAnsi="Humanist777"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basedOn w:val="CommentTextChar"/>
    <w:link w:val="CommentSubject"/>
    <w:uiPriority w:val="99"/>
    <w:semiHidden/>
    <w:locked/>
    <w:rsid w:val="00500DEF"/>
    <w:rPr>
      <w:rFonts w:ascii="Humanist777" w:hAnsi="Humanist777"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0DEF"/>
    <w:rPr>
      <w:rFonts w:cs="Times New Roman"/>
      <w:sz w:val="2"/>
    </w:rPr>
  </w:style>
  <w:style w:type="paragraph" w:styleId="NormalIndent">
    <w:name w:val="Normal Indent"/>
    <w:basedOn w:val="Normal"/>
    <w:uiPriority w:val="99"/>
    <w:rsid w:val="00D0765A"/>
    <w:pPr>
      <w:tabs>
        <w:tab w:val="clear" w:pos="284"/>
      </w:tabs>
      <w:spacing w:after="120"/>
      <w:ind w:left="720"/>
      <w:jc w:val="left"/>
    </w:pPr>
    <w:rPr>
      <w:rFonts w:ascii="Times New Roman" w:hAnsi="Times New Roman"/>
      <w:sz w:val="22"/>
      <w:szCs w:val="20"/>
      <w:lang w:val="en-GB" w:eastAsia="en-GB"/>
    </w:rPr>
  </w:style>
  <w:style w:type="character" w:styleId="Hyperlink">
    <w:name w:val="Hyperlink"/>
    <w:basedOn w:val="DefaultParagraphFont"/>
    <w:uiPriority w:val="99"/>
    <w:rsid w:val="00301134"/>
    <w:rPr>
      <w:rFonts w:cs="Times New Roman"/>
      <w:color w:val="0000FF"/>
      <w:u w:val="single"/>
    </w:rPr>
  </w:style>
  <w:style w:type="character" w:customStyle="1" w:styleId="mediumtext1">
    <w:name w:val="medium_text1"/>
    <w:basedOn w:val="DefaultParagraphFont"/>
    <w:uiPriority w:val="99"/>
    <w:rsid w:val="00063382"/>
    <w:rPr>
      <w:rFonts w:cs="Times New Roman"/>
      <w:sz w:val="24"/>
      <w:szCs w:val="24"/>
    </w:rPr>
  </w:style>
  <w:style w:type="character" w:customStyle="1" w:styleId="longtext1">
    <w:name w:val="long_text1"/>
    <w:basedOn w:val="DefaultParagraphFont"/>
    <w:uiPriority w:val="99"/>
    <w:rsid w:val="000F72E3"/>
    <w:rPr>
      <w:rFonts w:cs="Times New Roman"/>
      <w:sz w:val="20"/>
      <w:szCs w:val="20"/>
    </w:rPr>
  </w:style>
  <w:style w:type="character" w:customStyle="1" w:styleId="shorttext1">
    <w:name w:val="short_text1"/>
    <w:basedOn w:val="DefaultParagraphFont"/>
    <w:uiPriority w:val="99"/>
    <w:rsid w:val="00104053"/>
    <w:rPr>
      <w:rFonts w:cs="Times New Roman"/>
      <w:sz w:val="29"/>
      <w:szCs w:val="29"/>
    </w:rPr>
  </w:style>
  <w:style w:type="paragraph" w:styleId="BodyText2">
    <w:name w:val="Body Text 2"/>
    <w:basedOn w:val="Normal"/>
    <w:link w:val="BodyText2Char"/>
    <w:uiPriority w:val="99"/>
    <w:rsid w:val="00F346E7"/>
    <w:pPr>
      <w:tabs>
        <w:tab w:val="clear" w:pos="284"/>
      </w:tabs>
      <w:overflowPunct w:val="0"/>
      <w:autoSpaceDE w:val="0"/>
      <w:autoSpaceDN w:val="0"/>
      <w:adjustRightInd w:val="0"/>
      <w:textAlignment w:val="baseline"/>
    </w:pPr>
    <w:rPr>
      <w:rFonts w:ascii="Times New Roman" w:hAnsi="Times New Roman"/>
      <w:color w:val="008000"/>
      <w:sz w:val="20"/>
      <w:szCs w:val="20"/>
      <w:lang w:val="en-GB"/>
    </w:rPr>
  </w:style>
  <w:style w:type="character" w:customStyle="1" w:styleId="BodyText2Char">
    <w:name w:val="Body Text 2 Char"/>
    <w:basedOn w:val="DefaultParagraphFont"/>
    <w:link w:val="BodyText2"/>
    <w:uiPriority w:val="99"/>
    <w:semiHidden/>
    <w:locked/>
    <w:rsid w:val="00500DEF"/>
    <w:rPr>
      <w:rFonts w:ascii="Humanist777" w:hAnsi="Humanist777" w:cs="Times New Roman"/>
      <w:sz w:val="24"/>
      <w:szCs w:val="24"/>
    </w:rPr>
  </w:style>
  <w:style w:type="paragraph" w:customStyle="1" w:styleId="Naslov">
    <w:name w:val="Naslov"/>
    <w:basedOn w:val="Normal"/>
    <w:uiPriority w:val="99"/>
    <w:rsid w:val="00C66A00"/>
    <w:pPr>
      <w:tabs>
        <w:tab w:val="clear" w:pos="284"/>
        <w:tab w:val="left" w:pos="840"/>
      </w:tabs>
      <w:jc w:val="left"/>
    </w:pPr>
    <w:rPr>
      <w:rFonts w:ascii="Times New Roman" w:hAnsi="Times New Roman"/>
      <w:b/>
      <w:caps/>
      <w:szCs w:val="20"/>
      <w:lang w:val="en-GB" w:eastAsia="hr-HR"/>
    </w:rPr>
  </w:style>
  <w:style w:type="character" w:customStyle="1" w:styleId="hps">
    <w:name w:val="hps"/>
    <w:basedOn w:val="DefaultParagraphFont"/>
    <w:uiPriority w:val="99"/>
    <w:rsid w:val="00C66A00"/>
    <w:rPr>
      <w:rFonts w:cs="Times New Roman"/>
    </w:rPr>
  </w:style>
  <w:style w:type="character" w:customStyle="1" w:styleId="hpsatn">
    <w:name w:val="hps atn"/>
    <w:basedOn w:val="DefaultParagraphFont"/>
    <w:uiPriority w:val="99"/>
    <w:rsid w:val="00C66A00"/>
    <w:rPr>
      <w:rFonts w:cs="Times New Roman"/>
    </w:rPr>
  </w:style>
  <w:style w:type="paragraph" w:styleId="NormalWeb">
    <w:name w:val="Normal (Web)"/>
    <w:basedOn w:val="Normal"/>
    <w:uiPriority w:val="99"/>
    <w:rsid w:val="00DE2458"/>
    <w:pPr>
      <w:tabs>
        <w:tab w:val="clear" w:pos="284"/>
      </w:tabs>
      <w:spacing w:before="100" w:beforeAutospacing="1" w:after="75"/>
      <w:jc w:val="left"/>
    </w:pPr>
    <w:rPr>
      <w:rFonts w:ascii="Times New Roman" w:hAnsi="Times New Roman"/>
      <w:color w:val="000000"/>
    </w:rPr>
  </w:style>
  <w:style w:type="paragraph" w:styleId="BodyTextIndent3">
    <w:name w:val="Body Text Indent 3"/>
    <w:basedOn w:val="Normal"/>
    <w:link w:val="BodyTextIndent3Char"/>
    <w:uiPriority w:val="99"/>
    <w:rsid w:val="00CA02FA"/>
    <w:pPr>
      <w:tabs>
        <w:tab w:val="clear" w:pos="284"/>
      </w:tabs>
      <w:spacing w:after="120"/>
      <w:ind w:left="283"/>
      <w:jc w:val="left"/>
    </w:pPr>
    <w:rPr>
      <w:rFonts w:ascii="Times New Roman" w:hAnsi="Times New Roman"/>
      <w:sz w:val="16"/>
      <w:szCs w:val="16"/>
      <w:lang w:val="en-GB" w:eastAsia="en-GB"/>
    </w:rPr>
  </w:style>
  <w:style w:type="character" w:customStyle="1" w:styleId="BodyTextIndent3Char">
    <w:name w:val="Body Text Indent 3 Char"/>
    <w:basedOn w:val="DefaultParagraphFont"/>
    <w:link w:val="BodyTextIndent3"/>
    <w:uiPriority w:val="99"/>
    <w:locked/>
    <w:rsid w:val="00CA02FA"/>
    <w:rPr>
      <w:rFonts w:cs="Times New Roman"/>
      <w:sz w:val="16"/>
      <w:szCs w:val="16"/>
      <w:lang w:val="en-GB" w:eastAsia="en-GB" w:bidi="ar-SA"/>
    </w:rPr>
  </w:style>
  <w:style w:type="paragraph" w:customStyle="1" w:styleId="Default">
    <w:name w:val="Default"/>
    <w:rsid w:val="002F4BDA"/>
    <w:pPr>
      <w:autoSpaceDE w:val="0"/>
      <w:autoSpaceDN w:val="0"/>
      <w:adjustRightInd w:val="0"/>
    </w:pPr>
    <w:rPr>
      <w:color w:val="000000"/>
      <w:sz w:val="24"/>
      <w:szCs w:val="24"/>
    </w:rPr>
  </w:style>
  <w:style w:type="paragraph" w:customStyle="1" w:styleId="Style5">
    <w:name w:val="Style5"/>
    <w:basedOn w:val="Normal"/>
    <w:uiPriority w:val="99"/>
    <w:rsid w:val="00144BB1"/>
    <w:pPr>
      <w:widowControl w:val="0"/>
      <w:tabs>
        <w:tab w:val="clear" w:pos="284"/>
      </w:tabs>
      <w:autoSpaceDE w:val="0"/>
      <w:autoSpaceDN w:val="0"/>
      <w:adjustRightInd w:val="0"/>
      <w:jc w:val="left"/>
    </w:pPr>
    <w:rPr>
      <w:rFonts w:ascii="Calibri" w:hAnsi="Calibri"/>
      <w:lang w:val="hr-HR" w:eastAsia="hr-HR"/>
    </w:rPr>
  </w:style>
  <w:style w:type="paragraph" w:customStyle="1" w:styleId="Style8">
    <w:name w:val="Style8"/>
    <w:basedOn w:val="Normal"/>
    <w:uiPriority w:val="99"/>
    <w:rsid w:val="00144BB1"/>
    <w:pPr>
      <w:widowControl w:val="0"/>
      <w:tabs>
        <w:tab w:val="clear" w:pos="284"/>
      </w:tabs>
      <w:autoSpaceDE w:val="0"/>
      <w:autoSpaceDN w:val="0"/>
      <w:adjustRightInd w:val="0"/>
      <w:spacing w:line="350" w:lineRule="exact"/>
      <w:ind w:hanging="566"/>
      <w:jc w:val="left"/>
    </w:pPr>
    <w:rPr>
      <w:rFonts w:ascii="Calibri" w:hAnsi="Calibri"/>
      <w:lang w:val="hr-HR" w:eastAsia="hr-HR"/>
    </w:rPr>
  </w:style>
  <w:style w:type="paragraph" w:customStyle="1" w:styleId="Style9">
    <w:name w:val="Style9"/>
    <w:basedOn w:val="Normal"/>
    <w:uiPriority w:val="99"/>
    <w:rsid w:val="00144BB1"/>
    <w:pPr>
      <w:widowControl w:val="0"/>
      <w:tabs>
        <w:tab w:val="clear" w:pos="284"/>
      </w:tabs>
      <w:autoSpaceDE w:val="0"/>
      <w:autoSpaceDN w:val="0"/>
      <w:adjustRightInd w:val="0"/>
      <w:spacing w:line="280" w:lineRule="exact"/>
    </w:pPr>
    <w:rPr>
      <w:rFonts w:ascii="Calibri" w:hAnsi="Calibri"/>
      <w:lang w:val="hr-HR" w:eastAsia="hr-HR"/>
    </w:rPr>
  </w:style>
  <w:style w:type="character" w:customStyle="1" w:styleId="FontStyle33">
    <w:name w:val="Font Style33"/>
    <w:uiPriority w:val="99"/>
    <w:rsid w:val="00144BB1"/>
    <w:rPr>
      <w:rFonts w:ascii="Times New Roman" w:hAnsi="Times New Roman" w:cs="Times New Roman"/>
      <w:b/>
      <w:bCs/>
      <w:color w:val="000000"/>
      <w:sz w:val="22"/>
      <w:szCs w:val="22"/>
    </w:rPr>
  </w:style>
  <w:style w:type="character" w:customStyle="1" w:styleId="FontStyle36">
    <w:name w:val="Font Style36"/>
    <w:uiPriority w:val="99"/>
    <w:rsid w:val="00144BB1"/>
    <w:rPr>
      <w:rFonts w:ascii="Times New Roman" w:hAnsi="Times New Roman" w:cs="Times New Roman"/>
      <w:i/>
      <w:iCs/>
      <w:color w:val="000000"/>
      <w:sz w:val="22"/>
      <w:szCs w:val="22"/>
    </w:rPr>
  </w:style>
  <w:style w:type="character" w:customStyle="1" w:styleId="FontStyle38">
    <w:name w:val="Font Style38"/>
    <w:uiPriority w:val="99"/>
    <w:rsid w:val="00144BB1"/>
    <w:rPr>
      <w:rFonts w:ascii="Times New Roman" w:hAnsi="Times New Roman" w:cs="Times New Roman"/>
      <w:color w:val="000000"/>
      <w:sz w:val="22"/>
      <w:szCs w:val="22"/>
    </w:rPr>
  </w:style>
  <w:style w:type="paragraph" w:customStyle="1" w:styleId="Style19">
    <w:name w:val="Style19"/>
    <w:basedOn w:val="Normal"/>
    <w:uiPriority w:val="99"/>
    <w:rsid w:val="00144BB1"/>
    <w:pPr>
      <w:widowControl w:val="0"/>
      <w:tabs>
        <w:tab w:val="clear" w:pos="284"/>
      </w:tabs>
      <w:autoSpaceDE w:val="0"/>
      <w:autoSpaceDN w:val="0"/>
      <w:adjustRightInd w:val="0"/>
    </w:pPr>
    <w:rPr>
      <w:rFonts w:ascii="Calibri" w:hAnsi="Calibri"/>
      <w:lang w:val="hr-HR" w:eastAsia="hr-HR"/>
    </w:rPr>
  </w:style>
  <w:style w:type="paragraph" w:customStyle="1" w:styleId="Style25">
    <w:name w:val="Style25"/>
    <w:basedOn w:val="Normal"/>
    <w:uiPriority w:val="99"/>
    <w:rsid w:val="00144BB1"/>
    <w:pPr>
      <w:widowControl w:val="0"/>
      <w:tabs>
        <w:tab w:val="clear" w:pos="284"/>
      </w:tabs>
      <w:autoSpaceDE w:val="0"/>
      <w:autoSpaceDN w:val="0"/>
      <w:adjustRightInd w:val="0"/>
      <w:spacing w:line="278" w:lineRule="exact"/>
      <w:jc w:val="left"/>
    </w:pPr>
    <w:rPr>
      <w:rFonts w:ascii="Calibri" w:hAnsi="Calibri"/>
      <w:lang w:val="hr-HR" w:eastAsia="hr-HR"/>
    </w:rPr>
  </w:style>
  <w:style w:type="paragraph" w:customStyle="1" w:styleId="Style12">
    <w:name w:val="Style12"/>
    <w:basedOn w:val="Normal"/>
    <w:uiPriority w:val="99"/>
    <w:rsid w:val="00144BB1"/>
    <w:pPr>
      <w:widowControl w:val="0"/>
      <w:tabs>
        <w:tab w:val="clear" w:pos="284"/>
      </w:tabs>
      <w:autoSpaceDE w:val="0"/>
      <w:autoSpaceDN w:val="0"/>
      <w:adjustRightInd w:val="0"/>
      <w:spacing w:line="566" w:lineRule="exact"/>
      <w:jc w:val="left"/>
    </w:pPr>
    <w:rPr>
      <w:rFonts w:ascii="Calibri" w:hAnsi="Calibri"/>
      <w:lang w:val="hr-HR" w:eastAsia="hr-HR"/>
    </w:rPr>
  </w:style>
  <w:style w:type="paragraph" w:customStyle="1" w:styleId="Style13">
    <w:name w:val="Style13"/>
    <w:basedOn w:val="Normal"/>
    <w:uiPriority w:val="99"/>
    <w:rsid w:val="00053101"/>
    <w:pPr>
      <w:widowControl w:val="0"/>
      <w:tabs>
        <w:tab w:val="clear" w:pos="284"/>
      </w:tabs>
      <w:autoSpaceDE w:val="0"/>
      <w:autoSpaceDN w:val="0"/>
      <w:adjustRightInd w:val="0"/>
      <w:spacing w:line="278" w:lineRule="exact"/>
    </w:pPr>
    <w:rPr>
      <w:rFonts w:ascii="Calibri" w:hAnsi="Calibri"/>
      <w:lang w:val="hr-HR" w:eastAsia="hr-HR"/>
    </w:rPr>
  </w:style>
  <w:style w:type="paragraph" w:styleId="Title">
    <w:name w:val="Title"/>
    <w:basedOn w:val="Normal"/>
    <w:link w:val="TitleChar1"/>
    <w:qFormat/>
    <w:locked/>
    <w:rsid w:val="009F052F"/>
    <w:pPr>
      <w:tabs>
        <w:tab w:val="clear" w:pos="284"/>
      </w:tabs>
      <w:jc w:val="center"/>
    </w:pPr>
    <w:rPr>
      <w:rFonts w:ascii="Times New Roman" w:hAnsi="Times New Roman"/>
      <w:b/>
      <w:szCs w:val="20"/>
      <w:lang w:eastAsia="en-GB"/>
    </w:rPr>
  </w:style>
  <w:style w:type="character" w:customStyle="1" w:styleId="TitleChar">
    <w:name w:val="Title Char"/>
    <w:basedOn w:val="DefaultParagraphFont"/>
    <w:rsid w:val="009F052F"/>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locked/>
    <w:rsid w:val="009F052F"/>
    <w:rPr>
      <w:b/>
      <w:sz w:val="24"/>
      <w:lang w:eastAsia="en-GB"/>
    </w:rPr>
  </w:style>
  <w:style w:type="character" w:customStyle="1" w:styleId="FontStyle32">
    <w:name w:val="Font Style32"/>
    <w:uiPriority w:val="99"/>
    <w:rsid w:val="00B616B9"/>
    <w:rPr>
      <w:rFonts w:ascii="Arial" w:hAnsi="Arial" w:cs="Arial"/>
      <w:color w:val="000000"/>
      <w:sz w:val="20"/>
      <w:szCs w:val="20"/>
    </w:rPr>
  </w:style>
  <w:style w:type="character" w:styleId="Emphasis">
    <w:name w:val="Emphasis"/>
    <w:uiPriority w:val="99"/>
    <w:qFormat/>
    <w:locked/>
    <w:rsid w:val="00B616B9"/>
    <w:rPr>
      <w:rFonts w:cs="Times New Roman"/>
      <w:i/>
      <w:iCs/>
    </w:rPr>
  </w:style>
  <w:style w:type="character" w:customStyle="1" w:styleId="FontStyle28">
    <w:name w:val="Font Style28"/>
    <w:uiPriority w:val="99"/>
    <w:rsid w:val="00B616B9"/>
    <w:rPr>
      <w:rFonts w:ascii="Arial" w:hAnsi="Arial" w:cs="Arial"/>
      <w:color w:val="000000"/>
      <w:sz w:val="20"/>
      <w:szCs w:val="20"/>
    </w:rPr>
  </w:style>
  <w:style w:type="table" w:styleId="TableGrid">
    <w:name w:val="Table Grid"/>
    <w:basedOn w:val="TableNormal"/>
    <w:uiPriority w:val="59"/>
    <w:locked/>
    <w:rsid w:val="00CA3A62"/>
    <w:rPr>
      <w:rFonts w:asciiTheme="minorHAnsi" w:eastAsiaTheme="minorHAnsi" w:hAnsiTheme="minorHAnsi" w:cstheme="minorBidi"/>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0125"/>
    <w:rPr>
      <w:rFonts w:ascii="Humanist777" w:hAnsi="Humanist77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20148">
      <w:bodyDiv w:val="1"/>
      <w:marLeft w:val="0"/>
      <w:marRight w:val="0"/>
      <w:marTop w:val="0"/>
      <w:marBottom w:val="0"/>
      <w:divBdr>
        <w:top w:val="none" w:sz="0" w:space="0" w:color="auto"/>
        <w:left w:val="none" w:sz="0" w:space="0" w:color="auto"/>
        <w:bottom w:val="none" w:sz="0" w:space="0" w:color="auto"/>
        <w:right w:val="none" w:sz="0" w:space="0" w:color="auto"/>
      </w:divBdr>
      <w:divsChild>
        <w:div w:id="1458990551">
          <w:marLeft w:val="0"/>
          <w:marRight w:val="0"/>
          <w:marTop w:val="0"/>
          <w:marBottom w:val="0"/>
          <w:divBdr>
            <w:top w:val="none" w:sz="0" w:space="0" w:color="auto"/>
            <w:left w:val="none" w:sz="0" w:space="0" w:color="auto"/>
            <w:bottom w:val="none" w:sz="0" w:space="0" w:color="auto"/>
            <w:right w:val="none" w:sz="0" w:space="0" w:color="auto"/>
          </w:divBdr>
          <w:divsChild>
            <w:div w:id="1866361078">
              <w:marLeft w:val="-225"/>
              <w:marRight w:val="-225"/>
              <w:marTop w:val="0"/>
              <w:marBottom w:val="0"/>
              <w:divBdr>
                <w:top w:val="none" w:sz="0" w:space="0" w:color="auto"/>
                <w:left w:val="none" w:sz="0" w:space="0" w:color="auto"/>
                <w:bottom w:val="none" w:sz="0" w:space="0" w:color="auto"/>
                <w:right w:val="none" w:sz="0" w:space="0" w:color="auto"/>
              </w:divBdr>
              <w:divsChild>
                <w:div w:id="1137141540">
                  <w:marLeft w:val="0"/>
                  <w:marRight w:val="0"/>
                  <w:marTop w:val="0"/>
                  <w:marBottom w:val="0"/>
                  <w:divBdr>
                    <w:top w:val="none" w:sz="0" w:space="0" w:color="auto"/>
                    <w:left w:val="none" w:sz="0" w:space="0" w:color="auto"/>
                    <w:bottom w:val="none" w:sz="0" w:space="0" w:color="auto"/>
                    <w:right w:val="none" w:sz="0" w:space="0" w:color="auto"/>
                  </w:divBdr>
                  <w:divsChild>
                    <w:div w:id="430861375">
                      <w:marLeft w:val="0"/>
                      <w:marRight w:val="0"/>
                      <w:marTop w:val="0"/>
                      <w:marBottom w:val="0"/>
                      <w:divBdr>
                        <w:top w:val="none" w:sz="0" w:space="0" w:color="auto"/>
                        <w:left w:val="none" w:sz="0" w:space="0" w:color="auto"/>
                        <w:bottom w:val="none" w:sz="0" w:space="0" w:color="auto"/>
                        <w:right w:val="none" w:sz="0" w:space="0" w:color="auto"/>
                      </w:divBdr>
                      <w:divsChild>
                        <w:div w:id="206457708">
                          <w:marLeft w:val="0"/>
                          <w:marRight w:val="0"/>
                          <w:marTop w:val="0"/>
                          <w:marBottom w:val="0"/>
                          <w:divBdr>
                            <w:top w:val="none" w:sz="0" w:space="0" w:color="auto"/>
                            <w:left w:val="none" w:sz="0" w:space="0" w:color="auto"/>
                            <w:bottom w:val="none" w:sz="0" w:space="0" w:color="auto"/>
                            <w:right w:val="none" w:sz="0" w:space="0" w:color="auto"/>
                          </w:divBdr>
                          <w:divsChild>
                            <w:div w:id="1495410828">
                              <w:marLeft w:val="0"/>
                              <w:marRight w:val="0"/>
                              <w:marTop w:val="0"/>
                              <w:marBottom w:val="0"/>
                              <w:divBdr>
                                <w:top w:val="none" w:sz="0" w:space="0" w:color="auto"/>
                                <w:left w:val="none" w:sz="0" w:space="0" w:color="auto"/>
                                <w:bottom w:val="none" w:sz="0" w:space="0" w:color="auto"/>
                                <w:right w:val="none" w:sz="0" w:space="0" w:color="auto"/>
                              </w:divBdr>
                              <w:divsChild>
                                <w:div w:id="1001355942">
                                  <w:marLeft w:val="0"/>
                                  <w:marRight w:val="0"/>
                                  <w:marTop w:val="0"/>
                                  <w:marBottom w:val="0"/>
                                  <w:divBdr>
                                    <w:top w:val="none" w:sz="0" w:space="0" w:color="auto"/>
                                    <w:left w:val="none" w:sz="0" w:space="0" w:color="auto"/>
                                    <w:bottom w:val="none" w:sz="0" w:space="0" w:color="auto"/>
                                    <w:right w:val="none" w:sz="0" w:space="0" w:color="auto"/>
                                  </w:divBdr>
                                  <w:divsChild>
                                    <w:div w:id="1622103634">
                                      <w:marLeft w:val="0"/>
                                      <w:marRight w:val="0"/>
                                      <w:marTop w:val="0"/>
                                      <w:marBottom w:val="0"/>
                                      <w:divBdr>
                                        <w:top w:val="none" w:sz="0" w:space="0" w:color="auto"/>
                                        <w:left w:val="none" w:sz="0" w:space="0" w:color="auto"/>
                                        <w:bottom w:val="none" w:sz="0" w:space="0" w:color="auto"/>
                                        <w:right w:val="none" w:sz="0" w:space="0" w:color="auto"/>
                                      </w:divBdr>
                                      <w:divsChild>
                                        <w:div w:id="3578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64148">
      <w:bodyDiv w:val="1"/>
      <w:marLeft w:val="0"/>
      <w:marRight w:val="0"/>
      <w:marTop w:val="0"/>
      <w:marBottom w:val="0"/>
      <w:divBdr>
        <w:top w:val="none" w:sz="0" w:space="0" w:color="auto"/>
        <w:left w:val="none" w:sz="0" w:space="0" w:color="auto"/>
        <w:bottom w:val="none" w:sz="0" w:space="0" w:color="auto"/>
        <w:right w:val="none" w:sz="0" w:space="0" w:color="auto"/>
      </w:divBdr>
      <w:divsChild>
        <w:div w:id="1193960562">
          <w:marLeft w:val="0"/>
          <w:marRight w:val="0"/>
          <w:marTop w:val="0"/>
          <w:marBottom w:val="0"/>
          <w:divBdr>
            <w:top w:val="none" w:sz="0" w:space="0" w:color="auto"/>
            <w:left w:val="none" w:sz="0" w:space="0" w:color="auto"/>
            <w:bottom w:val="none" w:sz="0" w:space="0" w:color="auto"/>
            <w:right w:val="none" w:sz="0" w:space="0" w:color="auto"/>
          </w:divBdr>
          <w:divsChild>
            <w:div w:id="1858500915">
              <w:marLeft w:val="-225"/>
              <w:marRight w:val="-225"/>
              <w:marTop w:val="0"/>
              <w:marBottom w:val="0"/>
              <w:divBdr>
                <w:top w:val="none" w:sz="0" w:space="0" w:color="auto"/>
                <w:left w:val="none" w:sz="0" w:space="0" w:color="auto"/>
                <w:bottom w:val="none" w:sz="0" w:space="0" w:color="auto"/>
                <w:right w:val="none" w:sz="0" w:space="0" w:color="auto"/>
              </w:divBdr>
              <w:divsChild>
                <w:div w:id="1586261653">
                  <w:marLeft w:val="0"/>
                  <w:marRight w:val="0"/>
                  <w:marTop w:val="0"/>
                  <w:marBottom w:val="0"/>
                  <w:divBdr>
                    <w:top w:val="none" w:sz="0" w:space="0" w:color="auto"/>
                    <w:left w:val="none" w:sz="0" w:space="0" w:color="auto"/>
                    <w:bottom w:val="none" w:sz="0" w:space="0" w:color="auto"/>
                    <w:right w:val="none" w:sz="0" w:space="0" w:color="auto"/>
                  </w:divBdr>
                  <w:divsChild>
                    <w:div w:id="198082454">
                      <w:marLeft w:val="0"/>
                      <w:marRight w:val="0"/>
                      <w:marTop w:val="0"/>
                      <w:marBottom w:val="0"/>
                      <w:divBdr>
                        <w:top w:val="none" w:sz="0" w:space="0" w:color="auto"/>
                        <w:left w:val="none" w:sz="0" w:space="0" w:color="auto"/>
                        <w:bottom w:val="none" w:sz="0" w:space="0" w:color="auto"/>
                        <w:right w:val="none" w:sz="0" w:space="0" w:color="auto"/>
                      </w:divBdr>
                      <w:divsChild>
                        <w:div w:id="1463844790">
                          <w:marLeft w:val="0"/>
                          <w:marRight w:val="0"/>
                          <w:marTop w:val="0"/>
                          <w:marBottom w:val="0"/>
                          <w:divBdr>
                            <w:top w:val="none" w:sz="0" w:space="0" w:color="auto"/>
                            <w:left w:val="none" w:sz="0" w:space="0" w:color="auto"/>
                            <w:bottom w:val="none" w:sz="0" w:space="0" w:color="auto"/>
                            <w:right w:val="none" w:sz="0" w:space="0" w:color="auto"/>
                          </w:divBdr>
                          <w:divsChild>
                            <w:div w:id="1391269188">
                              <w:marLeft w:val="0"/>
                              <w:marRight w:val="0"/>
                              <w:marTop w:val="0"/>
                              <w:marBottom w:val="0"/>
                              <w:divBdr>
                                <w:top w:val="none" w:sz="0" w:space="0" w:color="auto"/>
                                <w:left w:val="none" w:sz="0" w:space="0" w:color="auto"/>
                                <w:bottom w:val="none" w:sz="0" w:space="0" w:color="auto"/>
                                <w:right w:val="none" w:sz="0" w:space="0" w:color="auto"/>
                              </w:divBdr>
                              <w:divsChild>
                                <w:div w:id="1798524315">
                                  <w:marLeft w:val="0"/>
                                  <w:marRight w:val="0"/>
                                  <w:marTop w:val="0"/>
                                  <w:marBottom w:val="0"/>
                                  <w:divBdr>
                                    <w:top w:val="none" w:sz="0" w:space="0" w:color="auto"/>
                                    <w:left w:val="none" w:sz="0" w:space="0" w:color="auto"/>
                                    <w:bottom w:val="none" w:sz="0" w:space="0" w:color="auto"/>
                                    <w:right w:val="none" w:sz="0" w:space="0" w:color="auto"/>
                                  </w:divBdr>
                                  <w:divsChild>
                                    <w:div w:id="12257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358214">
      <w:bodyDiv w:val="1"/>
      <w:marLeft w:val="0"/>
      <w:marRight w:val="0"/>
      <w:marTop w:val="0"/>
      <w:marBottom w:val="0"/>
      <w:divBdr>
        <w:top w:val="none" w:sz="0" w:space="0" w:color="auto"/>
        <w:left w:val="none" w:sz="0" w:space="0" w:color="auto"/>
        <w:bottom w:val="none" w:sz="0" w:space="0" w:color="auto"/>
        <w:right w:val="none" w:sz="0" w:space="0" w:color="auto"/>
      </w:divBdr>
      <w:divsChild>
        <w:div w:id="514611027">
          <w:marLeft w:val="0"/>
          <w:marRight w:val="0"/>
          <w:marTop w:val="0"/>
          <w:marBottom w:val="0"/>
          <w:divBdr>
            <w:top w:val="none" w:sz="0" w:space="0" w:color="auto"/>
            <w:left w:val="none" w:sz="0" w:space="0" w:color="auto"/>
            <w:bottom w:val="none" w:sz="0" w:space="0" w:color="auto"/>
            <w:right w:val="none" w:sz="0" w:space="0" w:color="auto"/>
          </w:divBdr>
          <w:divsChild>
            <w:div w:id="1654143845">
              <w:marLeft w:val="-225"/>
              <w:marRight w:val="-225"/>
              <w:marTop w:val="0"/>
              <w:marBottom w:val="0"/>
              <w:divBdr>
                <w:top w:val="none" w:sz="0" w:space="0" w:color="auto"/>
                <w:left w:val="none" w:sz="0" w:space="0" w:color="auto"/>
                <w:bottom w:val="none" w:sz="0" w:space="0" w:color="auto"/>
                <w:right w:val="none" w:sz="0" w:space="0" w:color="auto"/>
              </w:divBdr>
              <w:divsChild>
                <w:div w:id="89745087">
                  <w:marLeft w:val="0"/>
                  <w:marRight w:val="0"/>
                  <w:marTop w:val="0"/>
                  <w:marBottom w:val="0"/>
                  <w:divBdr>
                    <w:top w:val="none" w:sz="0" w:space="0" w:color="auto"/>
                    <w:left w:val="none" w:sz="0" w:space="0" w:color="auto"/>
                    <w:bottom w:val="none" w:sz="0" w:space="0" w:color="auto"/>
                    <w:right w:val="none" w:sz="0" w:space="0" w:color="auto"/>
                  </w:divBdr>
                  <w:divsChild>
                    <w:div w:id="582450538">
                      <w:marLeft w:val="0"/>
                      <w:marRight w:val="0"/>
                      <w:marTop w:val="0"/>
                      <w:marBottom w:val="0"/>
                      <w:divBdr>
                        <w:top w:val="none" w:sz="0" w:space="0" w:color="auto"/>
                        <w:left w:val="none" w:sz="0" w:space="0" w:color="auto"/>
                        <w:bottom w:val="none" w:sz="0" w:space="0" w:color="auto"/>
                        <w:right w:val="none" w:sz="0" w:space="0" w:color="auto"/>
                      </w:divBdr>
                      <w:divsChild>
                        <w:div w:id="590547379">
                          <w:marLeft w:val="0"/>
                          <w:marRight w:val="0"/>
                          <w:marTop w:val="0"/>
                          <w:marBottom w:val="0"/>
                          <w:divBdr>
                            <w:top w:val="none" w:sz="0" w:space="0" w:color="auto"/>
                            <w:left w:val="none" w:sz="0" w:space="0" w:color="auto"/>
                            <w:bottom w:val="none" w:sz="0" w:space="0" w:color="auto"/>
                            <w:right w:val="none" w:sz="0" w:space="0" w:color="auto"/>
                          </w:divBdr>
                          <w:divsChild>
                            <w:div w:id="1964647918">
                              <w:marLeft w:val="0"/>
                              <w:marRight w:val="0"/>
                              <w:marTop w:val="0"/>
                              <w:marBottom w:val="0"/>
                              <w:divBdr>
                                <w:top w:val="none" w:sz="0" w:space="0" w:color="auto"/>
                                <w:left w:val="none" w:sz="0" w:space="0" w:color="auto"/>
                                <w:bottom w:val="none" w:sz="0" w:space="0" w:color="auto"/>
                                <w:right w:val="none" w:sz="0" w:space="0" w:color="auto"/>
                              </w:divBdr>
                              <w:divsChild>
                                <w:div w:id="368070735">
                                  <w:marLeft w:val="0"/>
                                  <w:marRight w:val="0"/>
                                  <w:marTop w:val="0"/>
                                  <w:marBottom w:val="0"/>
                                  <w:divBdr>
                                    <w:top w:val="none" w:sz="0" w:space="0" w:color="auto"/>
                                    <w:left w:val="none" w:sz="0" w:space="0" w:color="auto"/>
                                    <w:bottom w:val="none" w:sz="0" w:space="0" w:color="auto"/>
                                    <w:right w:val="none" w:sz="0" w:space="0" w:color="auto"/>
                                  </w:divBdr>
                                  <w:divsChild>
                                    <w:div w:id="1993100447">
                                      <w:marLeft w:val="0"/>
                                      <w:marRight w:val="0"/>
                                      <w:marTop w:val="0"/>
                                      <w:marBottom w:val="0"/>
                                      <w:divBdr>
                                        <w:top w:val="none" w:sz="0" w:space="0" w:color="auto"/>
                                        <w:left w:val="none" w:sz="0" w:space="0" w:color="auto"/>
                                        <w:bottom w:val="none" w:sz="0" w:space="0" w:color="auto"/>
                                        <w:right w:val="none" w:sz="0" w:space="0" w:color="auto"/>
                                      </w:divBdr>
                                      <w:divsChild>
                                        <w:div w:id="27264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094737">
      <w:bodyDiv w:val="1"/>
      <w:marLeft w:val="0"/>
      <w:marRight w:val="0"/>
      <w:marTop w:val="0"/>
      <w:marBottom w:val="0"/>
      <w:divBdr>
        <w:top w:val="none" w:sz="0" w:space="0" w:color="auto"/>
        <w:left w:val="none" w:sz="0" w:space="0" w:color="auto"/>
        <w:bottom w:val="none" w:sz="0" w:space="0" w:color="auto"/>
        <w:right w:val="none" w:sz="0" w:space="0" w:color="auto"/>
      </w:divBdr>
    </w:div>
    <w:div w:id="148192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SAZETAK%20KARAKTERISTIKA%20LEK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PharmaDIALT xmlns="c3c8f14d-de17-4729-8cd2-1c2c3f027e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9" ma:contentTypeDescription="Create a new document." ma:contentTypeScope="" ma:versionID="06194f4e504b7e7de8abb8845eebcceb">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9a1a3cd752cdf5f5d5e15f253bef7a57"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PharmaDIA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harmaDIALT" ma:index="26" nillable="true" ma:displayName="Alvogen" ma:format="Dropdown" ma:internalName="PharmaDIAL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822FB-97F0-486F-BB31-BBFE227EE93D}">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2.xml><?xml version="1.0" encoding="utf-8"?>
<ds:datastoreItem xmlns:ds="http://schemas.openxmlformats.org/officeDocument/2006/customXml" ds:itemID="{876C232A-AA80-425D-98B5-D833D00FF2FE}">
  <ds:schemaRefs>
    <ds:schemaRef ds:uri="http://schemas.microsoft.com/sharepoint/v3/contenttype/forms"/>
  </ds:schemaRefs>
</ds:datastoreItem>
</file>

<file path=customXml/itemProps3.xml><?xml version="1.0" encoding="utf-8"?>
<ds:datastoreItem xmlns:ds="http://schemas.openxmlformats.org/officeDocument/2006/customXml" ds:itemID="{B1D739F6-705B-496B-8379-00ABD9869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1B243-1D48-4701-A3DE-078CFA89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SAZETAK KARAKTERISTIKA LEKA</Template>
  <TotalTime>0</TotalTime>
  <Pages>22</Pages>
  <Words>9721</Words>
  <Characters>55415</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Hewlett-Packard Company</Company>
  <LinksUpToDate>false</LinksUpToDate>
  <CharactersWithSpaces>65006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Ljumović</cp:lastModifiedBy>
  <cp:revision>2</cp:revision>
  <cp:lastPrinted>2023-02-28T07:11:00Z</cp:lastPrinted>
  <dcterms:created xsi:type="dcterms:W3CDTF">2025-05-19T10:48:00Z</dcterms:created>
  <dcterms:modified xsi:type="dcterms:W3CDTF">2025-05-19T10:48:00Z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