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5140A" w14:textId="33059BAF" w:rsidR="00FA0353" w:rsidRPr="00FF2459" w:rsidRDefault="00FA0353" w:rsidP="001B378A">
      <w:pPr>
        <w:jc w:val="center"/>
        <w:rPr>
          <w:b/>
          <w:bCs/>
          <w:u w:val="single"/>
          <w:lang w:val="sr-Latn-ME"/>
        </w:rPr>
      </w:pPr>
      <w:r w:rsidRPr="00FF2459">
        <w:rPr>
          <w:b/>
          <w:bCs/>
          <w:u w:val="single"/>
          <w:lang w:val="sr-Latn-ME"/>
        </w:rPr>
        <w:t>SAŽETAK KARAKTERISTIKA L</w:t>
      </w:r>
      <w:r w:rsidR="00E4643D" w:rsidRPr="00FF2459">
        <w:rPr>
          <w:b/>
          <w:bCs/>
          <w:u w:val="single"/>
          <w:lang w:val="sr-Latn-ME"/>
        </w:rPr>
        <w:t>IJ</w:t>
      </w:r>
      <w:r w:rsidRPr="00FF2459">
        <w:rPr>
          <w:b/>
          <w:bCs/>
          <w:u w:val="single"/>
          <w:lang w:val="sr-Latn-ME"/>
        </w:rPr>
        <w:t>EKA</w:t>
      </w:r>
    </w:p>
    <w:p w14:paraId="3ABEAD82" w14:textId="77777777" w:rsidR="00FA0353" w:rsidRPr="00FF2459" w:rsidRDefault="00FA0353" w:rsidP="001B378A">
      <w:pPr>
        <w:rPr>
          <w:lang w:val="sr-Latn-ME"/>
        </w:rPr>
      </w:pPr>
    </w:p>
    <w:p w14:paraId="461C59B7" w14:textId="77777777" w:rsidR="00A15C83" w:rsidRPr="00FF2459" w:rsidRDefault="00A15C83" w:rsidP="001B378A">
      <w:pPr>
        <w:rPr>
          <w:lang w:val="sr-Latn-ME"/>
        </w:rPr>
      </w:pPr>
    </w:p>
    <w:p w14:paraId="6C48D340" w14:textId="77777777" w:rsidR="00A15C83" w:rsidRPr="00FF2459" w:rsidRDefault="00A15C83" w:rsidP="001B378A">
      <w:pPr>
        <w:rPr>
          <w:lang w:val="sr-Latn-ME"/>
        </w:rPr>
      </w:pPr>
    </w:p>
    <w:p w14:paraId="0CF7357E" w14:textId="77777777" w:rsidR="006D563B" w:rsidRPr="00FF2459" w:rsidRDefault="006D563B" w:rsidP="001B378A">
      <w:pPr>
        <w:tabs>
          <w:tab w:val="clear" w:pos="284"/>
          <w:tab w:val="left" w:pos="540"/>
          <w:tab w:val="left" w:pos="569"/>
        </w:tabs>
        <w:jc w:val="left"/>
        <w:rPr>
          <w:b/>
          <w:bCs/>
          <w:lang w:val="sr-Latn-ME"/>
        </w:rPr>
      </w:pPr>
      <w:r w:rsidRPr="00FF2459">
        <w:rPr>
          <w:b/>
          <w:bCs/>
          <w:lang w:val="sr-Latn-ME"/>
        </w:rPr>
        <w:t>1.</w:t>
      </w:r>
      <w:r w:rsidRPr="00FF2459">
        <w:rPr>
          <w:b/>
          <w:bCs/>
          <w:lang w:val="sr-Latn-ME"/>
        </w:rPr>
        <w:tab/>
        <w:t>NAZIV LIJEKA</w:t>
      </w:r>
    </w:p>
    <w:p w14:paraId="70BC2FDD" w14:textId="77777777" w:rsidR="006D563B" w:rsidRPr="00FF2459" w:rsidRDefault="006D563B" w:rsidP="001B378A">
      <w:pPr>
        <w:rPr>
          <w:lang w:val="sr-Latn-ME"/>
        </w:rPr>
      </w:pPr>
    </w:p>
    <w:p w14:paraId="38E40A7B" w14:textId="791333EE" w:rsidR="00FA0353" w:rsidRPr="00FF2459" w:rsidRDefault="00FA0353" w:rsidP="001B378A">
      <w:pPr>
        <w:rPr>
          <w:lang w:val="sr-Latn-ME"/>
        </w:rPr>
      </w:pPr>
      <w:proofErr w:type="spellStart"/>
      <w:r w:rsidRPr="00FF2459">
        <w:rPr>
          <w:lang w:val="sr-Latn-ME"/>
        </w:rPr>
        <w:t>D</w:t>
      </w:r>
      <w:r w:rsidR="000B708D" w:rsidRPr="00FF2459">
        <w:rPr>
          <w:lang w:val="sr-Latn-ME"/>
        </w:rPr>
        <w:t>examethason-neomycin</w:t>
      </w:r>
      <w:proofErr w:type="spellEnd"/>
      <w:r w:rsidR="00AA6D93" w:rsidRPr="00FF2459">
        <w:rPr>
          <w:lang w:val="sr-Latn-ME"/>
        </w:rPr>
        <w:t xml:space="preserve"> Galenika</w:t>
      </w:r>
      <w:r w:rsidR="00A15C83" w:rsidRPr="00FF2459">
        <w:rPr>
          <w:lang w:val="sr-Latn-ME"/>
        </w:rPr>
        <w:t>,</w:t>
      </w:r>
      <w:r w:rsidRPr="00FF2459">
        <w:rPr>
          <w:color w:val="000080"/>
          <w:lang w:val="sr-Latn-ME"/>
        </w:rPr>
        <w:t xml:space="preserve"> </w:t>
      </w:r>
      <w:r w:rsidR="00B05C79" w:rsidRPr="00FF2459">
        <w:rPr>
          <w:lang w:val="sr-Latn-ME"/>
        </w:rPr>
        <w:t>1 mg/m</w:t>
      </w:r>
      <w:r w:rsidR="00E4643D" w:rsidRPr="00FF2459">
        <w:rPr>
          <w:lang w:val="sr-Latn-ME"/>
        </w:rPr>
        <w:t>l</w:t>
      </w:r>
      <w:r w:rsidR="00B05C79" w:rsidRPr="00FF2459">
        <w:rPr>
          <w:lang w:val="sr-Latn-ME"/>
        </w:rPr>
        <w:t xml:space="preserve"> + 3,5 mg/m</w:t>
      </w:r>
      <w:r w:rsidR="00E4643D" w:rsidRPr="00FF2459">
        <w:rPr>
          <w:lang w:val="sr-Latn-ME"/>
        </w:rPr>
        <w:t>l</w:t>
      </w:r>
      <w:r w:rsidR="00A43C84" w:rsidRPr="00FF2459">
        <w:rPr>
          <w:lang w:val="sr-Latn-ME"/>
        </w:rPr>
        <w:t>,</w:t>
      </w:r>
      <w:r w:rsidR="00E71091" w:rsidRPr="00FF2459">
        <w:rPr>
          <w:lang w:val="sr-Latn-ME"/>
        </w:rPr>
        <w:t xml:space="preserve"> </w:t>
      </w:r>
      <w:r w:rsidR="007C77B6" w:rsidRPr="00FF2459">
        <w:rPr>
          <w:lang w:val="sr-Latn-ME"/>
        </w:rPr>
        <w:t>kapi za uši</w:t>
      </w:r>
      <w:r w:rsidRPr="00FF2459">
        <w:rPr>
          <w:lang w:val="sr-Latn-ME"/>
        </w:rPr>
        <w:t>/oči, rastvor</w:t>
      </w:r>
    </w:p>
    <w:p w14:paraId="746CE30D" w14:textId="77777777" w:rsidR="001B378A" w:rsidRPr="00FF2459" w:rsidRDefault="001B378A" w:rsidP="001B378A">
      <w:pPr>
        <w:rPr>
          <w:lang w:val="sr-Latn-ME"/>
        </w:rPr>
      </w:pPr>
    </w:p>
    <w:p w14:paraId="1F72E25C" w14:textId="6DB8CBC9" w:rsidR="00FA0353" w:rsidRPr="00FF2459" w:rsidRDefault="00FA0353" w:rsidP="001B378A">
      <w:pPr>
        <w:rPr>
          <w:lang w:val="sr-Latn-ME"/>
        </w:rPr>
      </w:pPr>
      <w:r w:rsidRPr="00FF2459">
        <w:rPr>
          <w:lang w:val="sr-Latn-ME"/>
        </w:rPr>
        <w:t xml:space="preserve">INN: </w:t>
      </w:r>
      <w:proofErr w:type="spellStart"/>
      <w:r w:rsidRPr="00FF2459">
        <w:rPr>
          <w:lang w:val="sr-Latn-ME"/>
        </w:rPr>
        <w:t>deksametazon</w:t>
      </w:r>
      <w:proofErr w:type="spellEnd"/>
      <w:r w:rsidR="00A43C84" w:rsidRPr="00FF2459">
        <w:rPr>
          <w:lang w:val="sr-Latn-ME"/>
        </w:rPr>
        <w:t>,</w:t>
      </w:r>
      <w:r w:rsidR="001B378A" w:rsidRPr="00FF2459">
        <w:rPr>
          <w:lang w:val="sr-Latn-ME"/>
        </w:rPr>
        <w:t xml:space="preserve"> </w:t>
      </w:r>
      <w:proofErr w:type="spellStart"/>
      <w:r w:rsidRPr="00FF2459">
        <w:rPr>
          <w:lang w:val="sr-Latn-ME"/>
        </w:rPr>
        <w:t>neomicin</w:t>
      </w:r>
      <w:proofErr w:type="spellEnd"/>
    </w:p>
    <w:p w14:paraId="0164BC75" w14:textId="55520F1B" w:rsidR="00A43C84" w:rsidRPr="00FF2459" w:rsidRDefault="00A43C84" w:rsidP="001B378A">
      <w:pPr>
        <w:rPr>
          <w:lang w:val="sr-Latn-ME"/>
        </w:rPr>
      </w:pPr>
    </w:p>
    <w:p w14:paraId="481A5294" w14:textId="77777777" w:rsidR="001B378A" w:rsidRPr="00FF2459" w:rsidRDefault="001B378A" w:rsidP="001B378A">
      <w:pPr>
        <w:rPr>
          <w:lang w:val="sr-Latn-ME"/>
        </w:rPr>
      </w:pPr>
    </w:p>
    <w:p w14:paraId="15629673" w14:textId="6813997F" w:rsidR="00FA0353" w:rsidRPr="00FF2459" w:rsidRDefault="006D563B" w:rsidP="001B378A">
      <w:pPr>
        <w:tabs>
          <w:tab w:val="clear" w:pos="284"/>
          <w:tab w:val="left" w:pos="540"/>
          <w:tab w:val="left" w:pos="569"/>
        </w:tabs>
        <w:jc w:val="left"/>
        <w:rPr>
          <w:b/>
          <w:bCs/>
          <w:lang w:val="sr-Latn-ME"/>
        </w:rPr>
      </w:pPr>
      <w:r w:rsidRPr="00FF2459">
        <w:rPr>
          <w:b/>
          <w:bCs/>
          <w:lang w:val="sr-Latn-ME"/>
        </w:rPr>
        <w:t xml:space="preserve">2. </w:t>
      </w:r>
      <w:r w:rsidRPr="00FF2459">
        <w:rPr>
          <w:b/>
          <w:bCs/>
          <w:lang w:val="sr-Latn-ME"/>
        </w:rPr>
        <w:tab/>
        <w:t>KVALITATIVNI I KVANTITATIVNI SASTAV</w:t>
      </w:r>
    </w:p>
    <w:p w14:paraId="0C450FCA" w14:textId="77777777" w:rsidR="006D563B" w:rsidRPr="00FF2459" w:rsidRDefault="006D563B" w:rsidP="001B378A">
      <w:pPr>
        <w:tabs>
          <w:tab w:val="clear" w:pos="284"/>
          <w:tab w:val="left" w:pos="540"/>
          <w:tab w:val="left" w:pos="569"/>
        </w:tabs>
        <w:jc w:val="left"/>
        <w:rPr>
          <w:b/>
          <w:bCs/>
          <w:lang w:val="sr-Latn-ME"/>
        </w:rPr>
      </w:pPr>
    </w:p>
    <w:p w14:paraId="02328802" w14:textId="5426E9A2" w:rsidR="00FA0353" w:rsidRPr="00FF2459" w:rsidRDefault="00694B3C" w:rsidP="001B378A">
      <w:pPr>
        <w:rPr>
          <w:lang w:val="sr-Latn-ME"/>
        </w:rPr>
      </w:pPr>
      <w:r w:rsidRPr="00FF2459">
        <w:rPr>
          <w:lang w:val="sr-Latn-ME"/>
        </w:rPr>
        <w:t>1 m</w:t>
      </w:r>
      <w:r w:rsidR="00E4643D" w:rsidRPr="00FF2459">
        <w:rPr>
          <w:lang w:val="sr-Latn-ME"/>
        </w:rPr>
        <w:t>l</w:t>
      </w:r>
      <w:r w:rsidR="00FA0353" w:rsidRPr="00FF2459">
        <w:rPr>
          <w:lang w:val="sr-Latn-ME"/>
        </w:rPr>
        <w:t xml:space="preserve"> ra</w:t>
      </w:r>
      <w:r w:rsidRPr="00FF2459">
        <w:rPr>
          <w:lang w:val="sr-Latn-ME"/>
        </w:rPr>
        <w:t xml:space="preserve">stvora sadrži 1 mg </w:t>
      </w:r>
      <w:proofErr w:type="spellStart"/>
      <w:r w:rsidRPr="00FF2459">
        <w:rPr>
          <w:lang w:val="sr-Latn-ME"/>
        </w:rPr>
        <w:t>deksametazon</w:t>
      </w:r>
      <w:proofErr w:type="spellEnd"/>
      <w:r w:rsidR="00E4643D" w:rsidRPr="00FF2459">
        <w:rPr>
          <w:lang w:val="sr-Latn-ME"/>
        </w:rPr>
        <w:t xml:space="preserve"> </w:t>
      </w:r>
      <w:r w:rsidR="00FA0353" w:rsidRPr="00FF2459">
        <w:rPr>
          <w:lang w:val="sr-Latn-ME"/>
        </w:rPr>
        <w:t xml:space="preserve">fosfata (u obliku </w:t>
      </w:r>
      <w:proofErr w:type="spellStart"/>
      <w:r w:rsidR="00DB47B3" w:rsidRPr="00FF2459">
        <w:rPr>
          <w:lang w:val="sr-Latn-ME"/>
        </w:rPr>
        <w:t>deksametazon</w:t>
      </w:r>
      <w:proofErr w:type="spellEnd"/>
      <w:r w:rsidR="00E4643D" w:rsidRPr="00FF2459">
        <w:rPr>
          <w:lang w:val="sr-Latn-ME"/>
        </w:rPr>
        <w:t xml:space="preserve"> </w:t>
      </w:r>
      <w:r w:rsidR="008A464C" w:rsidRPr="00FF2459">
        <w:rPr>
          <w:lang w:val="sr-Latn-ME"/>
        </w:rPr>
        <w:t xml:space="preserve">natrijum </w:t>
      </w:r>
      <w:r w:rsidR="00DB47B3" w:rsidRPr="00FF2459">
        <w:rPr>
          <w:lang w:val="sr-Latn-ME"/>
        </w:rPr>
        <w:t>fosfat</w:t>
      </w:r>
      <w:r w:rsidR="001B378A" w:rsidRPr="00FF2459">
        <w:rPr>
          <w:lang w:val="sr-Latn-ME"/>
        </w:rPr>
        <w:t>a</w:t>
      </w:r>
      <w:r w:rsidR="00FA0353" w:rsidRPr="00FF2459">
        <w:rPr>
          <w:lang w:val="sr-Latn-ME"/>
        </w:rPr>
        <w:t xml:space="preserve">) i 3,5 </w:t>
      </w:r>
      <w:r w:rsidRPr="00FF2459">
        <w:rPr>
          <w:lang w:val="sr-Latn-ME"/>
        </w:rPr>
        <w:t xml:space="preserve">mg </w:t>
      </w:r>
      <w:proofErr w:type="spellStart"/>
      <w:r w:rsidRPr="00FF2459">
        <w:rPr>
          <w:lang w:val="sr-Latn-ME"/>
        </w:rPr>
        <w:t>neomicina</w:t>
      </w:r>
      <w:proofErr w:type="spellEnd"/>
      <w:r w:rsidRPr="00FF2459">
        <w:rPr>
          <w:lang w:val="sr-Latn-ME"/>
        </w:rPr>
        <w:t xml:space="preserve"> (u obliku </w:t>
      </w:r>
      <w:proofErr w:type="spellStart"/>
      <w:r w:rsidRPr="00FF2459">
        <w:rPr>
          <w:lang w:val="sr-Latn-ME"/>
        </w:rPr>
        <w:t>neomicin</w:t>
      </w:r>
      <w:proofErr w:type="spellEnd"/>
      <w:r w:rsidR="00E4643D" w:rsidRPr="00FF2459">
        <w:rPr>
          <w:lang w:val="sr-Latn-ME"/>
        </w:rPr>
        <w:t xml:space="preserve"> </w:t>
      </w:r>
      <w:r w:rsidR="00FA0353" w:rsidRPr="00FF2459">
        <w:rPr>
          <w:lang w:val="sr-Latn-ME"/>
        </w:rPr>
        <w:t>sulfata).</w:t>
      </w:r>
    </w:p>
    <w:p w14:paraId="67985A1D" w14:textId="77777777" w:rsidR="00FA0353" w:rsidRPr="00FF2459" w:rsidRDefault="00FA0353" w:rsidP="001B378A">
      <w:pPr>
        <w:rPr>
          <w:lang w:val="sr-Latn-ME"/>
        </w:rPr>
      </w:pPr>
    </w:p>
    <w:p w14:paraId="5AC5FCE0" w14:textId="73DDBF78" w:rsidR="00CD3670" w:rsidRPr="00FF2459" w:rsidRDefault="00FA0353" w:rsidP="001B378A">
      <w:pPr>
        <w:rPr>
          <w:u w:val="single"/>
          <w:lang w:val="sr-Latn-ME"/>
        </w:rPr>
      </w:pPr>
      <w:r w:rsidRPr="00FF2459">
        <w:rPr>
          <w:u w:val="single"/>
          <w:lang w:val="sr-Latn-ME"/>
        </w:rPr>
        <w:t>Pomoćn</w:t>
      </w:r>
      <w:r w:rsidR="00EB49C5" w:rsidRPr="00FF2459">
        <w:rPr>
          <w:u w:val="single"/>
          <w:lang w:val="sr-Latn-ME"/>
        </w:rPr>
        <w:t>e</w:t>
      </w:r>
      <w:r w:rsidRPr="00FF2459">
        <w:rPr>
          <w:u w:val="single"/>
          <w:lang w:val="sr-Latn-ME"/>
        </w:rPr>
        <w:t xml:space="preserve"> supstanc</w:t>
      </w:r>
      <w:r w:rsidR="00EB49C5" w:rsidRPr="00FF2459">
        <w:rPr>
          <w:u w:val="single"/>
          <w:lang w:val="sr-Latn-ME"/>
        </w:rPr>
        <w:t>e</w:t>
      </w:r>
      <w:r w:rsidR="003F37BD" w:rsidRPr="00FF2459">
        <w:rPr>
          <w:u w:val="single"/>
          <w:lang w:val="sr-Latn-ME"/>
        </w:rPr>
        <w:t xml:space="preserve"> </w:t>
      </w:r>
      <w:r w:rsidR="00694B3C" w:rsidRPr="00FF2459">
        <w:rPr>
          <w:u w:val="single"/>
          <w:lang w:val="sr-Latn-ME"/>
        </w:rPr>
        <w:t xml:space="preserve">sa potvrđenim dejstvom </w:t>
      </w:r>
    </w:p>
    <w:p w14:paraId="66812049" w14:textId="2B3D21F7" w:rsidR="00CD3670" w:rsidRPr="00FF2459" w:rsidRDefault="001B378A" w:rsidP="001B378A">
      <w:pPr>
        <w:rPr>
          <w:lang w:val="sr-Latn-ME"/>
        </w:rPr>
      </w:pPr>
      <w:r w:rsidRPr="00FF2459">
        <w:rPr>
          <w:lang w:val="sr-Latn-ME"/>
        </w:rPr>
        <w:t xml:space="preserve">1 ml rastvora sadrži 0,1 mg </w:t>
      </w:r>
      <w:proofErr w:type="spellStart"/>
      <w:r w:rsidR="00E4643D" w:rsidRPr="00FF2459">
        <w:rPr>
          <w:lang w:val="sr-Latn-ME"/>
        </w:rPr>
        <w:t>b</w:t>
      </w:r>
      <w:r w:rsidR="00CD3670" w:rsidRPr="00FF2459">
        <w:rPr>
          <w:lang w:val="sr-Latn-ME"/>
        </w:rPr>
        <w:t>enzalkonijum</w:t>
      </w:r>
      <w:proofErr w:type="spellEnd"/>
      <w:r w:rsidR="00E4643D" w:rsidRPr="00FF2459">
        <w:rPr>
          <w:lang w:val="sr-Latn-ME"/>
        </w:rPr>
        <w:t xml:space="preserve"> </w:t>
      </w:r>
      <w:r w:rsidR="00CD3670" w:rsidRPr="00FF2459">
        <w:rPr>
          <w:lang w:val="sr-Latn-ME"/>
        </w:rPr>
        <w:t>hlorid</w:t>
      </w:r>
      <w:r w:rsidRPr="00FF2459">
        <w:rPr>
          <w:lang w:val="sr-Latn-ME"/>
        </w:rPr>
        <w:t xml:space="preserve">a, 17,2 mg </w:t>
      </w:r>
      <w:proofErr w:type="spellStart"/>
      <w:r w:rsidR="00E4643D" w:rsidRPr="00FF2459">
        <w:rPr>
          <w:lang w:val="sr-Latn-ME"/>
        </w:rPr>
        <w:t>d</w:t>
      </w:r>
      <w:r w:rsidR="00CD3670" w:rsidRPr="00FF2459">
        <w:rPr>
          <w:lang w:val="sr-Latn-ME"/>
        </w:rPr>
        <w:t>inatrijum</w:t>
      </w:r>
      <w:proofErr w:type="spellEnd"/>
      <w:r w:rsidR="00E4643D" w:rsidRPr="00FF2459">
        <w:rPr>
          <w:lang w:val="sr-Latn-ME"/>
        </w:rPr>
        <w:t xml:space="preserve"> </w:t>
      </w:r>
      <w:r w:rsidR="00A25108" w:rsidRPr="00FF2459">
        <w:rPr>
          <w:color w:val="000000"/>
          <w:lang w:val="sr-Latn-ME"/>
        </w:rPr>
        <w:t>hidrogen</w:t>
      </w:r>
      <w:r w:rsidR="00A25108" w:rsidRPr="00FF2459">
        <w:rPr>
          <w:lang w:val="sr-Latn-ME"/>
        </w:rPr>
        <w:t xml:space="preserve"> </w:t>
      </w:r>
      <w:r w:rsidR="00CD3670" w:rsidRPr="00FF2459">
        <w:rPr>
          <w:lang w:val="sr-Latn-ME"/>
        </w:rPr>
        <w:t xml:space="preserve">fosfat </w:t>
      </w:r>
      <w:proofErr w:type="spellStart"/>
      <w:r w:rsidR="00CD3670" w:rsidRPr="00FF2459">
        <w:rPr>
          <w:lang w:val="sr-Latn-ME"/>
        </w:rPr>
        <w:t>dihidrat</w:t>
      </w:r>
      <w:r w:rsidRPr="00FF2459">
        <w:rPr>
          <w:lang w:val="sr-Latn-ME"/>
        </w:rPr>
        <w:t>a</w:t>
      </w:r>
      <w:proofErr w:type="spellEnd"/>
      <w:r w:rsidR="00CD3670" w:rsidRPr="00FF2459">
        <w:rPr>
          <w:lang w:val="sr-Latn-ME"/>
        </w:rPr>
        <w:t xml:space="preserve"> </w:t>
      </w:r>
      <w:r w:rsidRPr="00FF2459">
        <w:rPr>
          <w:lang w:val="sr-Latn-ME"/>
        </w:rPr>
        <w:t xml:space="preserve">i 3,95 mg </w:t>
      </w:r>
      <w:r w:rsidR="00E4643D" w:rsidRPr="00FF2459">
        <w:rPr>
          <w:lang w:val="sr-Latn-ME"/>
        </w:rPr>
        <w:t>n</w:t>
      </w:r>
      <w:r w:rsidR="00CD3670" w:rsidRPr="00FF2459">
        <w:rPr>
          <w:lang w:val="sr-Latn-ME"/>
        </w:rPr>
        <w:t>atrijum</w:t>
      </w:r>
      <w:r w:rsidR="00E4643D" w:rsidRPr="00FF2459">
        <w:rPr>
          <w:lang w:val="sr-Latn-ME"/>
        </w:rPr>
        <w:t xml:space="preserve"> </w:t>
      </w:r>
      <w:proofErr w:type="spellStart"/>
      <w:r w:rsidR="00CD3670" w:rsidRPr="00FF2459">
        <w:rPr>
          <w:lang w:val="sr-Latn-ME"/>
        </w:rPr>
        <w:t>dihidrogen</w:t>
      </w:r>
      <w:proofErr w:type="spellEnd"/>
      <w:r w:rsidRPr="00FF2459">
        <w:rPr>
          <w:lang w:val="sr-Latn-ME"/>
        </w:rPr>
        <w:t xml:space="preserve"> </w:t>
      </w:r>
      <w:r w:rsidR="00CD3670" w:rsidRPr="00FF2459">
        <w:rPr>
          <w:lang w:val="sr-Latn-ME"/>
        </w:rPr>
        <w:t xml:space="preserve">fosfat </w:t>
      </w:r>
      <w:proofErr w:type="spellStart"/>
      <w:r w:rsidR="00CD3670" w:rsidRPr="00FF2459">
        <w:rPr>
          <w:lang w:val="sr-Latn-ME"/>
        </w:rPr>
        <w:t>dihidrat</w:t>
      </w:r>
      <w:r w:rsidRPr="00FF2459">
        <w:rPr>
          <w:lang w:val="sr-Latn-ME"/>
        </w:rPr>
        <w:t>a</w:t>
      </w:r>
      <w:proofErr w:type="spellEnd"/>
      <w:r w:rsidR="00CD3670" w:rsidRPr="00FF2459">
        <w:rPr>
          <w:lang w:val="sr-Latn-ME"/>
        </w:rPr>
        <w:t>.</w:t>
      </w:r>
    </w:p>
    <w:p w14:paraId="02C088DC" w14:textId="77777777" w:rsidR="00CD3670" w:rsidRPr="00FF2459" w:rsidRDefault="00CD3670" w:rsidP="001B378A">
      <w:pPr>
        <w:rPr>
          <w:lang w:val="sr-Latn-ME"/>
        </w:rPr>
      </w:pPr>
    </w:p>
    <w:p w14:paraId="22B3B170" w14:textId="72D588EC" w:rsidR="00A43C84" w:rsidRPr="00FF2459" w:rsidRDefault="006D563B" w:rsidP="001B378A">
      <w:pPr>
        <w:tabs>
          <w:tab w:val="clear" w:pos="284"/>
        </w:tabs>
        <w:jc w:val="left"/>
        <w:rPr>
          <w:lang w:val="sr-Latn-ME"/>
        </w:rPr>
      </w:pPr>
      <w:r w:rsidRPr="00FF2459">
        <w:rPr>
          <w:lang w:val="sr-Latn-ME"/>
        </w:rPr>
        <w:t xml:space="preserve">Za spisak svih </w:t>
      </w:r>
      <w:proofErr w:type="spellStart"/>
      <w:r w:rsidRPr="00FF2459">
        <w:rPr>
          <w:lang w:val="sr-Latn-ME"/>
        </w:rPr>
        <w:t>ekscipijenasa</w:t>
      </w:r>
      <w:proofErr w:type="spellEnd"/>
      <w:r w:rsidRPr="00FF2459">
        <w:rPr>
          <w:lang w:val="sr-Latn-ME"/>
        </w:rPr>
        <w:t>, pogledati dio 6.1.</w:t>
      </w:r>
    </w:p>
    <w:p w14:paraId="682B401F" w14:textId="5FF66543" w:rsidR="006D563B" w:rsidRPr="00FF2459" w:rsidRDefault="006D563B" w:rsidP="001B378A">
      <w:pPr>
        <w:tabs>
          <w:tab w:val="clear" w:pos="284"/>
        </w:tabs>
        <w:jc w:val="left"/>
        <w:rPr>
          <w:lang w:val="sr-Latn-ME"/>
        </w:rPr>
      </w:pPr>
    </w:p>
    <w:p w14:paraId="0A97AC1C" w14:textId="77777777" w:rsidR="001B378A" w:rsidRPr="00FF2459" w:rsidRDefault="001B378A" w:rsidP="001B378A">
      <w:pPr>
        <w:tabs>
          <w:tab w:val="clear" w:pos="284"/>
        </w:tabs>
        <w:jc w:val="left"/>
        <w:rPr>
          <w:lang w:val="sr-Latn-ME"/>
        </w:rPr>
      </w:pPr>
    </w:p>
    <w:p w14:paraId="50E88CF8" w14:textId="11D470B8" w:rsidR="006D563B" w:rsidRPr="00FF2459" w:rsidRDefault="006D563B" w:rsidP="001B378A">
      <w:pPr>
        <w:pStyle w:val="Header"/>
        <w:tabs>
          <w:tab w:val="clear" w:pos="4536"/>
          <w:tab w:val="clear" w:pos="9072"/>
          <w:tab w:val="left" w:pos="284"/>
        </w:tabs>
        <w:jc w:val="left"/>
        <w:rPr>
          <w:lang w:val="sr-Latn-ME"/>
        </w:rPr>
      </w:pPr>
      <w:r w:rsidRPr="00FF2459">
        <w:rPr>
          <w:b/>
          <w:bCs/>
          <w:lang w:val="sr-Latn-ME"/>
        </w:rPr>
        <w:t xml:space="preserve">3. </w:t>
      </w:r>
      <w:r w:rsidRPr="00FF2459">
        <w:rPr>
          <w:b/>
          <w:bCs/>
          <w:lang w:val="sr-Latn-ME"/>
        </w:rPr>
        <w:tab/>
        <w:t xml:space="preserve">    FARMACEUTSKI OBLIK</w:t>
      </w:r>
      <w:r w:rsidRPr="00FF2459">
        <w:rPr>
          <w:lang w:val="sr-Latn-ME"/>
        </w:rPr>
        <w:t xml:space="preserve"> </w:t>
      </w:r>
    </w:p>
    <w:p w14:paraId="15438888" w14:textId="77777777" w:rsidR="006D563B" w:rsidRPr="00FF2459" w:rsidRDefault="006D563B" w:rsidP="001B378A">
      <w:pPr>
        <w:pStyle w:val="Header"/>
        <w:tabs>
          <w:tab w:val="clear" w:pos="4536"/>
          <w:tab w:val="clear" w:pos="9072"/>
          <w:tab w:val="left" w:pos="284"/>
        </w:tabs>
        <w:rPr>
          <w:lang w:val="sr-Latn-ME"/>
        </w:rPr>
      </w:pPr>
    </w:p>
    <w:p w14:paraId="6F2EC8EC" w14:textId="0474F0B8" w:rsidR="00FA0353" w:rsidRPr="00FF2459" w:rsidRDefault="00FA0353" w:rsidP="001B378A">
      <w:pPr>
        <w:pStyle w:val="Header"/>
        <w:tabs>
          <w:tab w:val="clear" w:pos="4536"/>
          <w:tab w:val="clear" w:pos="9072"/>
          <w:tab w:val="left" w:pos="284"/>
        </w:tabs>
        <w:rPr>
          <w:lang w:val="sr-Latn-ME"/>
        </w:rPr>
      </w:pPr>
      <w:r w:rsidRPr="00FF2459">
        <w:rPr>
          <w:lang w:val="sr-Latn-ME"/>
        </w:rPr>
        <w:t>Kapi za uši/oči, rastvor</w:t>
      </w:r>
    </w:p>
    <w:p w14:paraId="70DF0748" w14:textId="118617D6" w:rsidR="00FA0353" w:rsidRPr="00FF2459" w:rsidRDefault="00FA0353" w:rsidP="001B378A">
      <w:pPr>
        <w:rPr>
          <w:lang w:val="sr-Latn-ME"/>
        </w:rPr>
      </w:pPr>
      <w:r w:rsidRPr="00FF2459">
        <w:rPr>
          <w:lang w:val="sr-Latn-ME"/>
        </w:rPr>
        <w:t xml:space="preserve">Bistar, skoro bezbojan do </w:t>
      </w:r>
      <w:proofErr w:type="spellStart"/>
      <w:r w:rsidRPr="00FF2459">
        <w:rPr>
          <w:lang w:val="sr-Latn-ME"/>
        </w:rPr>
        <w:t>bl</w:t>
      </w:r>
      <w:r w:rsidR="00E4643D" w:rsidRPr="00FF2459">
        <w:rPr>
          <w:lang w:val="sr-Latn-ME"/>
        </w:rPr>
        <w:t>ij</w:t>
      </w:r>
      <w:r w:rsidRPr="00FF2459">
        <w:rPr>
          <w:lang w:val="sr-Latn-ME"/>
        </w:rPr>
        <w:t>edožut</w:t>
      </w:r>
      <w:proofErr w:type="spellEnd"/>
      <w:r w:rsidRPr="00FF2459">
        <w:rPr>
          <w:lang w:val="sr-Latn-ME"/>
        </w:rPr>
        <w:t xml:space="preserve"> rastvor.</w:t>
      </w:r>
    </w:p>
    <w:p w14:paraId="7C0346BA" w14:textId="4BAE2B3A" w:rsidR="006C6DF1" w:rsidRPr="00FF2459" w:rsidRDefault="006C6DF1" w:rsidP="001B378A">
      <w:pPr>
        <w:rPr>
          <w:lang w:val="sr-Latn-ME"/>
        </w:rPr>
      </w:pPr>
    </w:p>
    <w:p w14:paraId="73BD264F" w14:textId="77777777" w:rsidR="001B378A" w:rsidRPr="00FF2459" w:rsidRDefault="001B378A" w:rsidP="001B378A">
      <w:pPr>
        <w:rPr>
          <w:lang w:val="sr-Latn-ME"/>
        </w:rPr>
      </w:pPr>
    </w:p>
    <w:p w14:paraId="67C599DA" w14:textId="77777777" w:rsidR="006D563B" w:rsidRPr="00FF2459" w:rsidRDefault="006D563B" w:rsidP="001B378A">
      <w:pPr>
        <w:tabs>
          <w:tab w:val="clear" w:pos="284"/>
          <w:tab w:val="left" w:pos="540"/>
          <w:tab w:val="left" w:pos="569"/>
        </w:tabs>
        <w:jc w:val="left"/>
        <w:rPr>
          <w:b/>
          <w:bCs/>
          <w:lang w:val="sr-Latn-ME"/>
        </w:rPr>
      </w:pPr>
      <w:r w:rsidRPr="00FF2459">
        <w:rPr>
          <w:b/>
          <w:bCs/>
          <w:lang w:val="sr-Latn-ME"/>
        </w:rPr>
        <w:t xml:space="preserve">4. </w:t>
      </w:r>
      <w:r w:rsidRPr="00FF2459">
        <w:rPr>
          <w:b/>
          <w:bCs/>
          <w:lang w:val="sr-Latn-ME"/>
        </w:rPr>
        <w:tab/>
        <w:t>KLINIČKI PODACI</w:t>
      </w:r>
    </w:p>
    <w:p w14:paraId="22AC34B6" w14:textId="77777777" w:rsidR="006D563B" w:rsidRPr="00FF2459" w:rsidRDefault="006D563B" w:rsidP="001B378A">
      <w:pPr>
        <w:tabs>
          <w:tab w:val="clear" w:pos="284"/>
          <w:tab w:val="left" w:pos="540"/>
          <w:tab w:val="left" w:pos="569"/>
        </w:tabs>
        <w:jc w:val="left"/>
        <w:rPr>
          <w:bCs/>
          <w:lang w:val="sr-Latn-ME"/>
        </w:rPr>
      </w:pPr>
    </w:p>
    <w:p w14:paraId="436EEEE7" w14:textId="77777777" w:rsidR="006D563B" w:rsidRPr="00FF2459" w:rsidRDefault="006D563B" w:rsidP="001B378A">
      <w:pPr>
        <w:tabs>
          <w:tab w:val="clear" w:pos="284"/>
          <w:tab w:val="left" w:pos="540"/>
          <w:tab w:val="left" w:pos="569"/>
        </w:tabs>
        <w:jc w:val="left"/>
        <w:rPr>
          <w:b/>
          <w:bCs/>
          <w:lang w:val="sr-Latn-ME"/>
        </w:rPr>
      </w:pPr>
      <w:r w:rsidRPr="00FF2459">
        <w:rPr>
          <w:b/>
          <w:bCs/>
          <w:lang w:val="sr-Latn-ME"/>
        </w:rPr>
        <w:t xml:space="preserve">4.1. </w:t>
      </w:r>
      <w:r w:rsidRPr="00FF2459">
        <w:rPr>
          <w:b/>
          <w:bCs/>
          <w:lang w:val="sr-Latn-ME"/>
        </w:rPr>
        <w:tab/>
        <w:t>Terapijske indikacije</w:t>
      </w:r>
    </w:p>
    <w:p w14:paraId="15A2C6B4" w14:textId="77777777" w:rsidR="00797DB5" w:rsidRPr="00FF2459" w:rsidRDefault="00797DB5" w:rsidP="001B378A">
      <w:pPr>
        <w:tabs>
          <w:tab w:val="clear" w:pos="284"/>
        </w:tabs>
        <w:autoSpaceDE w:val="0"/>
        <w:autoSpaceDN w:val="0"/>
        <w:adjustRightInd w:val="0"/>
        <w:jc w:val="left"/>
        <w:rPr>
          <w:lang w:val="sr-Latn-ME"/>
        </w:rPr>
      </w:pPr>
    </w:p>
    <w:p w14:paraId="20AD965F" w14:textId="6E511156" w:rsidR="0019630F" w:rsidRPr="00FF2459" w:rsidRDefault="0019630F" w:rsidP="001B378A">
      <w:pPr>
        <w:tabs>
          <w:tab w:val="clear" w:pos="284"/>
        </w:tabs>
        <w:autoSpaceDE w:val="0"/>
        <w:autoSpaceDN w:val="0"/>
        <w:adjustRightInd w:val="0"/>
        <w:jc w:val="left"/>
        <w:rPr>
          <w:lang w:val="sr-Latn-ME"/>
        </w:rPr>
      </w:pPr>
      <w:r w:rsidRPr="00FF2459">
        <w:rPr>
          <w:lang w:val="sr-Latn-ME"/>
        </w:rPr>
        <w:t>Potrebno je da prim</w:t>
      </w:r>
      <w:r w:rsidR="00E4643D" w:rsidRPr="00FF2459">
        <w:rPr>
          <w:lang w:val="sr-Latn-ME"/>
        </w:rPr>
        <w:t>j</w:t>
      </w:r>
      <w:r w:rsidRPr="00FF2459">
        <w:rPr>
          <w:lang w:val="sr-Latn-ME"/>
        </w:rPr>
        <w:t>ena l</w:t>
      </w:r>
      <w:r w:rsidR="00E4643D" w:rsidRPr="00FF2459">
        <w:rPr>
          <w:lang w:val="sr-Latn-ME"/>
        </w:rPr>
        <w:t>ij</w:t>
      </w:r>
      <w:r w:rsidRPr="00FF2459">
        <w:rPr>
          <w:lang w:val="sr-Latn-ME"/>
        </w:rPr>
        <w:t>eka bude u skladu sa preporukama za pravilnu prim</w:t>
      </w:r>
      <w:r w:rsidR="00E4643D" w:rsidRPr="00FF2459">
        <w:rPr>
          <w:lang w:val="sr-Latn-ME"/>
        </w:rPr>
        <w:t>j</w:t>
      </w:r>
      <w:r w:rsidRPr="00FF2459">
        <w:rPr>
          <w:lang w:val="sr-Latn-ME"/>
        </w:rPr>
        <w:t>enu antibiotika.</w:t>
      </w:r>
    </w:p>
    <w:p w14:paraId="3E6E9015" w14:textId="77777777" w:rsidR="0019630F" w:rsidRPr="00FF2459" w:rsidRDefault="0019630F" w:rsidP="001B378A">
      <w:pPr>
        <w:tabs>
          <w:tab w:val="clear" w:pos="284"/>
        </w:tabs>
        <w:autoSpaceDE w:val="0"/>
        <w:autoSpaceDN w:val="0"/>
        <w:adjustRightInd w:val="0"/>
        <w:jc w:val="left"/>
        <w:rPr>
          <w:lang w:val="sr-Latn-ME"/>
        </w:rPr>
      </w:pPr>
    </w:p>
    <w:p w14:paraId="329A39BD" w14:textId="371307C1" w:rsidR="002A7E63" w:rsidRPr="00FF2459" w:rsidRDefault="0019630F" w:rsidP="001B378A">
      <w:pPr>
        <w:pStyle w:val="Header"/>
        <w:tabs>
          <w:tab w:val="clear" w:pos="4536"/>
          <w:tab w:val="clear" w:pos="9072"/>
          <w:tab w:val="left" w:pos="284"/>
        </w:tabs>
        <w:jc w:val="left"/>
        <w:rPr>
          <w:color w:val="000000"/>
          <w:u w:val="single"/>
          <w:lang w:val="sr-Latn-ME"/>
        </w:rPr>
      </w:pPr>
      <w:proofErr w:type="spellStart"/>
      <w:r w:rsidRPr="00FF2459">
        <w:rPr>
          <w:color w:val="000000"/>
          <w:u w:val="single"/>
          <w:lang w:val="sr-Latn-ME"/>
        </w:rPr>
        <w:t>Okularna</w:t>
      </w:r>
      <w:proofErr w:type="spellEnd"/>
      <w:r w:rsidRPr="00FF2459">
        <w:rPr>
          <w:color w:val="000000"/>
          <w:u w:val="single"/>
          <w:lang w:val="sr-Latn-ME"/>
        </w:rPr>
        <w:t xml:space="preserve"> prim</w:t>
      </w:r>
      <w:r w:rsidR="00E4643D" w:rsidRPr="00FF2459">
        <w:rPr>
          <w:color w:val="000000"/>
          <w:u w:val="single"/>
          <w:lang w:val="sr-Latn-ME"/>
        </w:rPr>
        <w:t>j</w:t>
      </w:r>
      <w:r w:rsidRPr="00FF2459">
        <w:rPr>
          <w:color w:val="000000"/>
          <w:u w:val="single"/>
          <w:lang w:val="sr-Latn-ME"/>
        </w:rPr>
        <w:t>ena</w:t>
      </w:r>
      <w:r w:rsidR="002A7E63" w:rsidRPr="00FF2459">
        <w:rPr>
          <w:color w:val="000000"/>
          <w:u w:val="single"/>
          <w:lang w:val="sr-Latn-ME"/>
        </w:rPr>
        <w:t xml:space="preserve">: </w:t>
      </w:r>
    </w:p>
    <w:p w14:paraId="346C95CD" w14:textId="76DE14C5" w:rsidR="0019630F" w:rsidRPr="00FF2459" w:rsidRDefault="0019630F" w:rsidP="001B378A">
      <w:pPr>
        <w:pStyle w:val="Header"/>
        <w:tabs>
          <w:tab w:val="left" w:pos="284"/>
        </w:tabs>
        <w:rPr>
          <w:color w:val="000000"/>
          <w:lang w:val="sr-Latn-ME"/>
        </w:rPr>
      </w:pPr>
      <w:r w:rsidRPr="00FF2459">
        <w:rPr>
          <w:color w:val="000000"/>
          <w:lang w:val="sr-Latn-ME"/>
        </w:rPr>
        <w:t>L</w:t>
      </w:r>
      <w:r w:rsidR="00E4643D" w:rsidRPr="00FF2459">
        <w:rPr>
          <w:color w:val="000000"/>
          <w:lang w:val="sr-Latn-ME"/>
        </w:rPr>
        <w:t>ij</w:t>
      </w:r>
      <w:r w:rsidRPr="00FF2459">
        <w:rPr>
          <w:color w:val="000000"/>
          <w:lang w:val="sr-Latn-ME"/>
        </w:rPr>
        <w:t xml:space="preserve">ek je </w:t>
      </w:r>
      <w:proofErr w:type="spellStart"/>
      <w:r w:rsidRPr="00FF2459">
        <w:rPr>
          <w:color w:val="000000"/>
          <w:lang w:val="sr-Latn-ME"/>
        </w:rPr>
        <w:t>indikovan</w:t>
      </w:r>
      <w:proofErr w:type="spellEnd"/>
      <w:r w:rsidRPr="00FF2459">
        <w:rPr>
          <w:color w:val="000000"/>
          <w:lang w:val="sr-Latn-ME"/>
        </w:rPr>
        <w:t xml:space="preserve"> u </w:t>
      </w:r>
      <w:proofErr w:type="spellStart"/>
      <w:r w:rsidRPr="00FF2459">
        <w:rPr>
          <w:color w:val="000000"/>
          <w:lang w:val="sr-Latn-ME"/>
        </w:rPr>
        <w:t>inflamatornim</w:t>
      </w:r>
      <w:proofErr w:type="spellEnd"/>
      <w:r w:rsidRPr="00FF2459">
        <w:rPr>
          <w:color w:val="000000"/>
          <w:lang w:val="sr-Latn-ME"/>
        </w:rPr>
        <w:t xml:space="preserve"> stanjima prednjeg segmenta oka, kada je potrebna prim</w:t>
      </w:r>
      <w:r w:rsidR="00E4643D" w:rsidRPr="00FF2459">
        <w:rPr>
          <w:color w:val="000000"/>
          <w:lang w:val="sr-Latn-ME"/>
        </w:rPr>
        <w:t>j</w:t>
      </w:r>
      <w:r w:rsidRPr="00FF2459">
        <w:rPr>
          <w:color w:val="000000"/>
          <w:lang w:val="sr-Latn-ME"/>
        </w:rPr>
        <w:t xml:space="preserve">ena </w:t>
      </w:r>
      <w:proofErr w:type="spellStart"/>
      <w:r w:rsidRPr="00FF2459">
        <w:rPr>
          <w:color w:val="000000"/>
          <w:lang w:val="sr-Latn-ME"/>
        </w:rPr>
        <w:t>kortikosteroida</w:t>
      </w:r>
      <w:proofErr w:type="spellEnd"/>
      <w:r w:rsidRPr="00FF2459">
        <w:rPr>
          <w:color w:val="000000"/>
          <w:lang w:val="sr-Latn-ME"/>
        </w:rPr>
        <w:t xml:space="preserve">, a </w:t>
      </w:r>
      <w:proofErr w:type="spellStart"/>
      <w:r w:rsidRPr="00FF2459">
        <w:rPr>
          <w:color w:val="000000"/>
          <w:lang w:val="sr-Latn-ME"/>
        </w:rPr>
        <w:t>pritom</w:t>
      </w:r>
      <w:proofErr w:type="spellEnd"/>
      <w:r w:rsidRPr="00FF2459">
        <w:rPr>
          <w:color w:val="000000"/>
          <w:lang w:val="sr-Latn-ME"/>
        </w:rPr>
        <w:t xml:space="preserve"> postoji rizik od nastanka </w:t>
      </w:r>
      <w:proofErr w:type="spellStart"/>
      <w:r w:rsidRPr="00FF2459">
        <w:rPr>
          <w:color w:val="000000"/>
          <w:lang w:val="sr-Latn-ME"/>
        </w:rPr>
        <w:t>bakterijskih</w:t>
      </w:r>
      <w:proofErr w:type="spellEnd"/>
      <w:r w:rsidRPr="00FF2459">
        <w:rPr>
          <w:color w:val="000000"/>
          <w:lang w:val="sr-Latn-ME"/>
        </w:rPr>
        <w:t xml:space="preserve"> infekcija oka koji zaht</w:t>
      </w:r>
      <w:r w:rsidR="00E4643D" w:rsidRPr="00FF2459">
        <w:rPr>
          <w:color w:val="000000"/>
          <w:lang w:val="sr-Latn-ME"/>
        </w:rPr>
        <w:t>ij</w:t>
      </w:r>
      <w:r w:rsidRPr="00FF2459">
        <w:rPr>
          <w:color w:val="000000"/>
          <w:lang w:val="sr-Latn-ME"/>
        </w:rPr>
        <w:t>eva prim</w:t>
      </w:r>
      <w:r w:rsidR="00E4643D" w:rsidRPr="00FF2459">
        <w:rPr>
          <w:color w:val="000000"/>
          <w:lang w:val="sr-Latn-ME"/>
        </w:rPr>
        <w:t>j</w:t>
      </w:r>
      <w:r w:rsidRPr="00FF2459">
        <w:rPr>
          <w:color w:val="000000"/>
          <w:lang w:val="sr-Latn-ME"/>
        </w:rPr>
        <w:t xml:space="preserve">enu </w:t>
      </w:r>
      <w:proofErr w:type="spellStart"/>
      <w:r w:rsidRPr="00FF2459">
        <w:rPr>
          <w:color w:val="000000"/>
          <w:lang w:val="sr-Latn-ME"/>
        </w:rPr>
        <w:t>profilaktičke</w:t>
      </w:r>
      <w:proofErr w:type="spellEnd"/>
      <w:r w:rsidRPr="00FF2459">
        <w:rPr>
          <w:color w:val="000000"/>
          <w:lang w:val="sr-Latn-ME"/>
        </w:rPr>
        <w:t xml:space="preserve"> lokalne terapije ili je prisutna </w:t>
      </w:r>
      <w:proofErr w:type="spellStart"/>
      <w:r w:rsidRPr="00FF2459">
        <w:rPr>
          <w:color w:val="000000"/>
          <w:lang w:val="sr-Latn-ME"/>
        </w:rPr>
        <w:t>bakterijska</w:t>
      </w:r>
      <w:proofErr w:type="spellEnd"/>
      <w:r w:rsidRPr="00FF2459">
        <w:rPr>
          <w:color w:val="000000"/>
          <w:lang w:val="sr-Latn-ME"/>
        </w:rPr>
        <w:t xml:space="preserve"> infekcija:</w:t>
      </w:r>
    </w:p>
    <w:p w14:paraId="44BBAE24" w14:textId="77777777" w:rsidR="0019630F" w:rsidRPr="00FF2459" w:rsidRDefault="0019630F" w:rsidP="001B378A">
      <w:pPr>
        <w:pStyle w:val="Header"/>
        <w:tabs>
          <w:tab w:val="left" w:pos="284"/>
        </w:tabs>
        <w:rPr>
          <w:color w:val="000000"/>
          <w:lang w:val="sr-Latn-ME"/>
        </w:rPr>
      </w:pPr>
      <w:r w:rsidRPr="00FF2459">
        <w:rPr>
          <w:color w:val="000000"/>
          <w:lang w:val="sr-Latn-ME"/>
        </w:rPr>
        <w:t xml:space="preserve">- </w:t>
      </w:r>
      <w:proofErr w:type="spellStart"/>
      <w:r w:rsidRPr="00FF2459">
        <w:rPr>
          <w:color w:val="000000"/>
          <w:lang w:val="sr-Latn-ME"/>
        </w:rPr>
        <w:t>inflamatorna</w:t>
      </w:r>
      <w:proofErr w:type="spellEnd"/>
      <w:r w:rsidRPr="00FF2459">
        <w:rPr>
          <w:color w:val="000000"/>
          <w:lang w:val="sr-Latn-ME"/>
        </w:rPr>
        <w:t xml:space="preserve"> stanja </w:t>
      </w:r>
      <w:proofErr w:type="spellStart"/>
      <w:r w:rsidRPr="00FF2459">
        <w:rPr>
          <w:color w:val="000000"/>
          <w:lang w:val="sr-Latn-ME"/>
        </w:rPr>
        <w:t>palpebralne</w:t>
      </w:r>
      <w:proofErr w:type="spellEnd"/>
      <w:r w:rsidRPr="00FF2459">
        <w:rPr>
          <w:color w:val="000000"/>
          <w:lang w:val="sr-Latn-ME"/>
        </w:rPr>
        <w:t xml:space="preserve"> i </w:t>
      </w:r>
      <w:proofErr w:type="spellStart"/>
      <w:r w:rsidRPr="00FF2459">
        <w:rPr>
          <w:color w:val="000000"/>
          <w:lang w:val="sr-Latn-ME"/>
        </w:rPr>
        <w:t>bulbarne</w:t>
      </w:r>
      <w:proofErr w:type="spellEnd"/>
      <w:r w:rsidRPr="00FF2459">
        <w:rPr>
          <w:color w:val="000000"/>
          <w:lang w:val="sr-Latn-ME"/>
        </w:rPr>
        <w:t xml:space="preserve"> konjunktive;</w:t>
      </w:r>
      <w:r w:rsidR="00695B5F" w:rsidRPr="00FF2459">
        <w:rPr>
          <w:color w:val="000000"/>
          <w:lang w:val="sr-Latn-ME"/>
        </w:rPr>
        <w:t xml:space="preserve"> </w:t>
      </w:r>
    </w:p>
    <w:p w14:paraId="6F147EA8" w14:textId="77777777" w:rsidR="0019630F" w:rsidRPr="00FF2459" w:rsidRDefault="0019630F" w:rsidP="001B378A">
      <w:pPr>
        <w:pStyle w:val="Header"/>
        <w:tabs>
          <w:tab w:val="left" w:pos="284"/>
        </w:tabs>
        <w:rPr>
          <w:color w:val="000000"/>
          <w:lang w:val="sr-Latn-ME"/>
        </w:rPr>
      </w:pPr>
      <w:r w:rsidRPr="00FF2459">
        <w:rPr>
          <w:color w:val="000000"/>
          <w:lang w:val="sr-Latn-ME"/>
        </w:rPr>
        <w:t xml:space="preserve">- </w:t>
      </w:r>
      <w:proofErr w:type="spellStart"/>
      <w:r w:rsidRPr="00FF2459">
        <w:rPr>
          <w:color w:val="000000"/>
          <w:lang w:val="sr-Latn-ME"/>
        </w:rPr>
        <w:t>inflamatorna</w:t>
      </w:r>
      <w:proofErr w:type="spellEnd"/>
      <w:r w:rsidRPr="00FF2459">
        <w:rPr>
          <w:color w:val="000000"/>
          <w:lang w:val="sr-Latn-ME"/>
        </w:rPr>
        <w:t xml:space="preserve"> stanja </w:t>
      </w:r>
      <w:proofErr w:type="spellStart"/>
      <w:r w:rsidRPr="00FF2459">
        <w:rPr>
          <w:color w:val="000000"/>
          <w:lang w:val="sr-Latn-ME"/>
        </w:rPr>
        <w:t>kornee</w:t>
      </w:r>
      <w:proofErr w:type="spellEnd"/>
      <w:r w:rsidRPr="00FF2459">
        <w:rPr>
          <w:color w:val="000000"/>
          <w:lang w:val="sr-Latn-ME"/>
        </w:rPr>
        <w:t>;</w:t>
      </w:r>
    </w:p>
    <w:p w14:paraId="004BDC3C" w14:textId="7E4E5E61" w:rsidR="0019630F" w:rsidRPr="00FF2459" w:rsidRDefault="0019630F" w:rsidP="001B378A">
      <w:pPr>
        <w:pStyle w:val="Header"/>
        <w:tabs>
          <w:tab w:val="left" w:pos="284"/>
        </w:tabs>
        <w:rPr>
          <w:color w:val="000000"/>
          <w:lang w:val="sr-Latn-ME"/>
        </w:rPr>
      </w:pPr>
      <w:r w:rsidRPr="00FF2459">
        <w:rPr>
          <w:color w:val="000000"/>
          <w:lang w:val="sr-Latn-ME"/>
        </w:rPr>
        <w:t xml:space="preserve">- </w:t>
      </w:r>
      <w:proofErr w:type="spellStart"/>
      <w:r w:rsidRPr="00FF2459">
        <w:rPr>
          <w:color w:val="000000"/>
          <w:lang w:val="sr-Latn-ME"/>
        </w:rPr>
        <w:t>inflamatorna</w:t>
      </w:r>
      <w:proofErr w:type="spellEnd"/>
      <w:r w:rsidRPr="00FF2459">
        <w:rPr>
          <w:color w:val="000000"/>
          <w:lang w:val="sr-Latn-ME"/>
        </w:rPr>
        <w:t xml:space="preserve"> stanja prednjeg segmenta oka, gd</w:t>
      </w:r>
      <w:r w:rsidR="00E4643D" w:rsidRPr="00FF2459">
        <w:rPr>
          <w:color w:val="000000"/>
          <w:lang w:val="sr-Latn-ME"/>
        </w:rPr>
        <w:t>j</w:t>
      </w:r>
      <w:r w:rsidRPr="00FF2459">
        <w:rPr>
          <w:color w:val="000000"/>
          <w:lang w:val="sr-Latn-ME"/>
        </w:rPr>
        <w:t>e je rizik od prim</w:t>
      </w:r>
      <w:r w:rsidR="00E4643D" w:rsidRPr="00FF2459">
        <w:rPr>
          <w:color w:val="000000"/>
          <w:lang w:val="sr-Latn-ME"/>
        </w:rPr>
        <w:t>j</w:t>
      </w:r>
      <w:r w:rsidRPr="00FF2459">
        <w:rPr>
          <w:color w:val="000000"/>
          <w:lang w:val="sr-Latn-ME"/>
        </w:rPr>
        <w:t xml:space="preserve">ene </w:t>
      </w:r>
      <w:proofErr w:type="spellStart"/>
      <w:r w:rsidRPr="00FF2459">
        <w:rPr>
          <w:color w:val="000000"/>
          <w:lang w:val="sr-Latn-ME"/>
        </w:rPr>
        <w:t>kortikosteroida</w:t>
      </w:r>
      <w:proofErr w:type="spellEnd"/>
      <w:r w:rsidRPr="00FF2459">
        <w:rPr>
          <w:color w:val="000000"/>
          <w:lang w:val="sr-Latn-ME"/>
        </w:rPr>
        <w:t xml:space="preserve"> kod nekih infektivnih konjunktivitisa prihvatljiv, kako bi se postiglo smanjenje </w:t>
      </w:r>
      <w:proofErr w:type="spellStart"/>
      <w:r w:rsidRPr="00FF2459">
        <w:rPr>
          <w:color w:val="000000"/>
          <w:lang w:val="sr-Latn-ME"/>
        </w:rPr>
        <w:t>edema</w:t>
      </w:r>
      <w:proofErr w:type="spellEnd"/>
      <w:r w:rsidRPr="00FF2459">
        <w:rPr>
          <w:color w:val="000000"/>
          <w:lang w:val="sr-Latn-ME"/>
        </w:rPr>
        <w:t xml:space="preserve"> i inflamacije;</w:t>
      </w:r>
    </w:p>
    <w:p w14:paraId="794C9E2B" w14:textId="77777777" w:rsidR="0019630F" w:rsidRPr="00FF2459" w:rsidRDefault="0019630F" w:rsidP="001B378A">
      <w:pPr>
        <w:pStyle w:val="Header"/>
        <w:tabs>
          <w:tab w:val="left" w:pos="284"/>
        </w:tabs>
        <w:rPr>
          <w:color w:val="000000"/>
          <w:lang w:val="sr-Latn-ME"/>
        </w:rPr>
      </w:pPr>
      <w:r w:rsidRPr="00FF2459">
        <w:rPr>
          <w:color w:val="000000"/>
          <w:lang w:val="sr-Latn-ME"/>
        </w:rPr>
        <w:t xml:space="preserve">- hronični </w:t>
      </w:r>
      <w:proofErr w:type="spellStart"/>
      <w:r w:rsidRPr="00FF2459">
        <w:rPr>
          <w:color w:val="000000"/>
          <w:lang w:val="sr-Latn-ME"/>
        </w:rPr>
        <w:t>anteriorni</w:t>
      </w:r>
      <w:proofErr w:type="spellEnd"/>
      <w:r w:rsidRPr="00FF2459">
        <w:rPr>
          <w:color w:val="000000"/>
          <w:lang w:val="sr-Latn-ME"/>
        </w:rPr>
        <w:t xml:space="preserve"> </w:t>
      </w:r>
      <w:proofErr w:type="spellStart"/>
      <w:r w:rsidRPr="00FF2459">
        <w:rPr>
          <w:color w:val="000000"/>
          <w:lang w:val="sr-Latn-ME"/>
        </w:rPr>
        <w:t>uveitis</w:t>
      </w:r>
      <w:proofErr w:type="spellEnd"/>
      <w:r w:rsidRPr="00FF2459">
        <w:rPr>
          <w:color w:val="000000"/>
          <w:lang w:val="sr-Latn-ME"/>
        </w:rPr>
        <w:t>;</w:t>
      </w:r>
    </w:p>
    <w:p w14:paraId="0B5CD68E" w14:textId="32BE7B3F" w:rsidR="0019630F" w:rsidRPr="00FF2459" w:rsidRDefault="0019630F" w:rsidP="001B378A">
      <w:pPr>
        <w:pStyle w:val="Header"/>
        <w:tabs>
          <w:tab w:val="clear" w:pos="4536"/>
          <w:tab w:val="clear" w:pos="9072"/>
          <w:tab w:val="left" w:pos="284"/>
        </w:tabs>
        <w:rPr>
          <w:color w:val="000000"/>
          <w:lang w:val="sr-Latn-ME"/>
        </w:rPr>
      </w:pPr>
      <w:r w:rsidRPr="00FF2459">
        <w:rPr>
          <w:color w:val="000000"/>
          <w:lang w:val="sr-Latn-ME"/>
        </w:rPr>
        <w:t xml:space="preserve">- </w:t>
      </w:r>
      <w:proofErr w:type="spellStart"/>
      <w:r w:rsidRPr="00FF2459">
        <w:rPr>
          <w:color w:val="000000"/>
          <w:lang w:val="sr-Latn-ME"/>
        </w:rPr>
        <w:t>povrede</w:t>
      </w:r>
      <w:proofErr w:type="spellEnd"/>
      <w:r w:rsidRPr="00FF2459">
        <w:rPr>
          <w:color w:val="000000"/>
          <w:lang w:val="sr-Latn-ME"/>
        </w:rPr>
        <w:t xml:space="preserve"> </w:t>
      </w:r>
      <w:proofErr w:type="spellStart"/>
      <w:r w:rsidRPr="00FF2459">
        <w:rPr>
          <w:color w:val="000000"/>
          <w:lang w:val="sr-Latn-ME"/>
        </w:rPr>
        <w:t>kornee</w:t>
      </w:r>
      <w:proofErr w:type="spellEnd"/>
      <w:r w:rsidRPr="00FF2459">
        <w:rPr>
          <w:color w:val="000000"/>
          <w:lang w:val="sr-Latn-ME"/>
        </w:rPr>
        <w:t xml:space="preserve"> (hemijske, </w:t>
      </w:r>
      <w:proofErr w:type="spellStart"/>
      <w:r w:rsidRPr="00FF2459">
        <w:rPr>
          <w:color w:val="000000"/>
          <w:lang w:val="sr-Latn-ME"/>
        </w:rPr>
        <w:t>radijacione</w:t>
      </w:r>
      <w:proofErr w:type="spellEnd"/>
      <w:r w:rsidRPr="00FF2459">
        <w:rPr>
          <w:color w:val="000000"/>
          <w:lang w:val="sr-Latn-ME"/>
        </w:rPr>
        <w:t>, opekotine ili penetracija stranog t</w:t>
      </w:r>
      <w:r w:rsidR="00E4643D" w:rsidRPr="00FF2459">
        <w:rPr>
          <w:color w:val="000000"/>
          <w:lang w:val="sr-Latn-ME"/>
        </w:rPr>
        <w:t>ij</w:t>
      </w:r>
      <w:r w:rsidRPr="00FF2459">
        <w:rPr>
          <w:color w:val="000000"/>
          <w:lang w:val="sr-Latn-ME"/>
        </w:rPr>
        <w:t>ela).</w:t>
      </w:r>
    </w:p>
    <w:p w14:paraId="039FBBEA" w14:textId="77777777" w:rsidR="002A7E63" w:rsidRPr="00FF2459" w:rsidRDefault="002A7E63" w:rsidP="001B378A">
      <w:pPr>
        <w:pStyle w:val="Header"/>
        <w:tabs>
          <w:tab w:val="clear" w:pos="4536"/>
          <w:tab w:val="clear" w:pos="9072"/>
          <w:tab w:val="left" w:pos="284"/>
        </w:tabs>
        <w:rPr>
          <w:color w:val="000000"/>
          <w:lang w:val="sr-Latn-ME"/>
        </w:rPr>
      </w:pPr>
    </w:p>
    <w:p w14:paraId="21F8A792" w14:textId="634CC8E2" w:rsidR="0019630F" w:rsidRPr="00FF2459" w:rsidRDefault="0019630F" w:rsidP="001B378A">
      <w:pPr>
        <w:pStyle w:val="Header"/>
        <w:tabs>
          <w:tab w:val="left" w:pos="284"/>
        </w:tabs>
        <w:rPr>
          <w:color w:val="000000"/>
          <w:lang w:val="sr-Latn-ME"/>
        </w:rPr>
      </w:pPr>
      <w:proofErr w:type="spellStart"/>
      <w:r w:rsidRPr="00FF2459">
        <w:rPr>
          <w:color w:val="000000"/>
          <w:lang w:val="sr-Latn-ME"/>
        </w:rPr>
        <w:t>Profilaktička</w:t>
      </w:r>
      <w:proofErr w:type="spellEnd"/>
      <w:r w:rsidRPr="00FF2459">
        <w:rPr>
          <w:color w:val="000000"/>
          <w:lang w:val="sr-Latn-ME"/>
        </w:rPr>
        <w:t xml:space="preserve"> prim</w:t>
      </w:r>
      <w:r w:rsidR="00E4643D" w:rsidRPr="00FF2459">
        <w:rPr>
          <w:color w:val="000000"/>
          <w:lang w:val="sr-Latn-ME"/>
        </w:rPr>
        <w:t>j</w:t>
      </w:r>
      <w:r w:rsidRPr="00FF2459">
        <w:rPr>
          <w:color w:val="000000"/>
          <w:lang w:val="sr-Latn-ME"/>
        </w:rPr>
        <w:t>ena antibiotik</w:t>
      </w:r>
      <w:r w:rsidR="003F428F" w:rsidRPr="00FF2459">
        <w:rPr>
          <w:color w:val="000000"/>
          <w:lang w:val="sr-Latn-ME"/>
        </w:rPr>
        <w:t>a</w:t>
      </w:r>
      <w:r w:rsidRPr="00FF2459">
        <w:rPr>
          <w:color w:val="000000"/>
          <w:lang w:val="sr-Latn-ME"/>
        </w:rPr>
        <w:t xml:space="preserve"> u kombinaciji sa </w:t>
      </w:r>
      <w:proofErr w:type="spellStart"/>
      <w:r w:rsidRPr="00FF2459">
        <w:rPr>
          <w:color w:val="000000"/>
          <w:lang w:val="sr-Latn-ME"/>
        </w:rPr>
        <w:t>kortikosteroidom</w:t>
      </w:r>
      <w:proofErr w:type="spellEnd"/>
      <w:r w:rsidRPr="00FF2459">
        <w:rPr>
          <w:color w:val="000000"/>
          <w:lang w:val="sr-Latn-ME"/>
        </w:rPr>
        <w:t xml:space="preserve"> opravdana je u slučaju postojanja visokog rizika od infekcije ili kada se očekuje prisustvo potencijalno opasnog broja bakterija u oku.</w:t>
      </w:r>
    </w:p>
    <w:p w14:paraId="5B416248" w14:textId="77777777" w:rsidR="0019630F" w:rsidRPr="00FF2459" w:rsidRDefault="0019630F" w:rsidP="001B378A">
      <w:pPr>
        <w:pStyle w:val="Header"/>
        <w:tabs>
          <w:tab w:val="clear" w:pos="4536"/>
          <w:tab w:val="clear" w:pos="9072"/>
          <w:tab w:val="left" w:pos="284"/>
        </w:tabs>
        <w:rPr>
          <w:color w:val="000000"/>
          <w:lang w:val="sr-Latn-ME"/>
        </w:rPr>
      </w:pPr>
    </w:p>
    <w:p w14:paraId="7664409D" w14:textId="7B95E907" w:rsidR="0019630F" w:rsidRPr="00FF2459" w:rsidRDefault="0019630F" w:rsidP="001B378A">
      <w:pPr>
        <w:rPr>
          <w:color w:val="000000"/>
          <w:u w:val="single"/>
          <w:lang w:val="sr-Latn-ME"/>
        </w:rPr>
      </w:pPr>
      <w:proofErr w:type="spellStart"/>
      <w:r w:rsidRPr="00FF2459">
        <w:rPr>
          <w:color w:val="000000"/>
          <w:u w:val="single"/>
          <w:lang w:val="sr-Latn-ME"/>
        </w:rPr>
        <w:t>Aurikularna</w:t>
      </w:r>
      <w:proofErr w:type="spellEnd"/>
      <w:r w:rsidRPr="00FF2459">
        <w:rPr>
          <w:color w:val="000000"/>
          <w:u w:val="single"/>
          <w:lang w:val="sr-Latn-ME"/>
        </w:rPr>
        <w:t xml:space="preserve"> prim</w:t>
      </w:r>
      <w:r w:rsidR="00E4643D" w:rsidRPr="00FF2459">
        <w:rPr>
          <w:color w:val="000000"/>
          <w:u w:val="single"/>
          <w:lang w:val="sr-Latn-ME"/>
        </w:rPr>
        <w:t>j</w:t>
      </w:r>
      <w:r w:rsidRPr="00FF2459">
        <w:rPr>
          <w:color w:val="000000"/>
          <w:u w:val="single"/>
          <w:lang w:val="sr-Latn-ME"/>
        </w:rPr>
        <w:t>ena</w:t>
      </w:r>
    </w:p>
    <w:p w14:paraId="7F0FCCC7" w14:textId="7D77FBD0" w:rsidR="002A7E63" w:rsidRPr="00FF2459" w:rsidRDefault="0019630F" w:rsidP="001B378A">
      <w:pPr>
        <w:rPr>
          <w:color w:val="000000"/>
          <w:lang w:val="sr-Latn-ME"/>
        </w:rPr>
      </w:pPr>
      <w:r w:rsidRPr="00FF2459">
        <w:rPr>
          <w:color w:val="000000"/>
          <w:lang w:val="sr-Latn-ME"/>
        </w:rPr>
        <w:t xml:space="preserve">Akutna inflamacija spoljašnjeg ušnog kanala, kada je istovremeno potrebna </w:t>
      </w:r>
      <w:proofErr w:type="spellStart"/>
      <w:r w:rsidRPr="00FF2459">
        <w:rPr>
          <w:color w:val="000000"/>
          <w:lang w:val="sr-Latn-ME"/>
        </w:rPr>
        <w:t>profilaktička</w:t>
      </w:r>
      <w:proofErr w:type="spellEnd"/>
      <w:r w:rsidRPr="00FF2459">
        <w:rPr>
          <w:color w:val="000000"/>
          <w:lang w:val="sr-Latn-ME"/>
        </w:rPr>
        <w:t xml:space="preserve"> </w:t>
      </w:r>
      <w:proofErr w:type="spellStart"/>
      <w:r w:rsidRPr="00FF2459">
        <w:rPr>
          <w:color w:val="000000"/>
          <w:lang w:val="sr-Latn-ME"/>
        </w:rPr>
        <w:t>antibiotska</w:t>
      </w:r>
      <w:proofErr w:type="spellEnd"/>
      <w:r w:rsidRPr="00FF2459">
        <w:rPr>
          <w:color w:val="000000"/>
          <w:lang w:val="sr-Latn-ME"/>
        </w:rPr>
        <w:t xml:space="preserve"> terapija (vid</w:t>
      </w:r>
      <w:r w:rsidR="00E4643D" w:rsidRPr="00FF2459">
        <w:rPr>
          <w:color w:val="000000"/>
          <w:lang w:val="sr-Latn-ME"/>
        </w:rPr>
        <w:t>j</w:t>
      </w:r>
      <w:r w:rsidRPr="00FF2459">
        <w:rPr>
          <w:color w:val="000000"/>
          <w:lang w:val="sr-Latn-ME"/>
        </w:rPr>
        <w:t xml:space="preserve">eti </w:t>
      </w:r>
      <w:r w:rsidR="00E4643D" w:rsidRPr="00FF2459">
        <w:rPr>
          <w:color w:val="000000"/>
          <w:lang w:val="sr-Latn-ME"/>
        </w:rPr>
        <w:t>dio</w:t>
      </w:r>
      <w:r w:rsidRPr="00FF2459">
        <w:rPr>
          <w:color w:val="000000"/>
          <w:lang w:val="sr-Latn-ME"/>
        </w:rPr>
        <w:t xml:space="preserve"> 4.3).</w:t>
      </w:r>
    </w:p>
    <w:p w14:paraId="1C2FF757" w14:textId="77777777" w:rsidR="00636CC7" w:rsidRPr="00FF2459" w:rsidRDefault="00636CC7" w:rsidP="001B378A">
      <w:pPr>
        <w:tabs>
          <w:tab w:val="clear" w:pos="284"/>
        </w:tabs>
        <w:autoSpaceDE w:val="0"/>
        <w:autoSpaceDN w:val="0"/>
        <w:adjustRightInd w:val="0"/>
        <w:jc w:val="left"/>
        <w:rPr>
          <w:b/>
          <w:bCs/>
          <w:lang w:val="sr-Latn-ME"/>
        </w:rPr>
      </w:pPr>
    </w:p>
    <w:p w14:paraId="263B5408" w14:textId="77777777" w:rsidR="006D563B" w:rsidRPr="00FF2459" w:rsidRDefault="006D563B" w:rsidP="001B378A">
      <w:pPr>
        <w:tabs>
          <w:tab w:val="clear" w:pos="284"/>
          <w:tab w:val="left" w:pos="540"/>
          <w:tab w:val="left" w:pos="569"/>
        </w:tabs>
        <w:jc w:val="left"/>
        <w:rPr>
          <w:b/>
          <w:bCs/>
          <w:lang w:val="sr-Latn-ME"/>
        </w:rPr>
      </w:pPr>
      <w:r w:rsidRPr="00FF2459">
        <w:rPr>
          <w:b/>
          <w:bCs/>
          <w:lang w:val="sr-Latn-ME"/>
        </w:rPr>
        <w:t xml:space="preserve">4.2. </w:t>
      </w:r>
      <w:r w:rsidRPr="00FF2459">
        <w:rPr>
          <w:b/>
          <w:bCs/>
          <w:lang w:val="sr-Latn-ME"/>
        </w:rPr>
        <w:tab/>
        <w:t>Doziranje i način primjene</w:t>
      </w:r>
    </w:p>
    <w:p w14:paraId="1AC3408F" w14:textId="77777777" w:rsidR="00797DB5" w:rsidRPr="00FF2459" w:rsidRDefault="00797DB5" w:rsidP="001B378A">
      <w:pPr>
        <w:tabs>
          <w:tab w:val="clear" w:pos="284"/>
        </w:tabs>
        <w:autoSpaceDE w:val="0"/>
        <w:autoSpaceDN w:val="0"/>
        <w:adjustRightInd w:val="0"/>
        <w:jc w:val="left"/>
        <w:rPr>
          <w:b/>
          <w:bCs/>
          <w:lang w:val="sr-Latn-ME"/>
        </w:rPr>
      </w:pPr>
    </w:p>
    <w:p w14:paraId="4F907DE6" w14:textId="619A0B4C" w:rsidR="002A7E63" w:rsidRPr="00FF2459" w:rsidRDefault="002A7E63" w:rsidP="001B378A">
      <w:pPr>
        <w:pStyle w:val="Header"/>
        <w:tabs>
          <w:tab w:val="clear" w:pos="4536"/>
          <w:tab w:val="clear" w:pos="9072"/>
          <w:tab w:val="left" w:pos="284"/>
        </w:tabs>
        <w:rPr>
          <w:i/>
          <w:color w:val="000000"/>
          <w:u w:val="single"/>
          <w:lang w:val="sr-Latn-ME"/>
        </w:rPr>
      </w:pPr>
      <w:proofErr w:type="spellStart"/>
      <w:r w:rsidRPr="00FF2459">
        <w:rPr>
          <w:i/>
          <w:color w:val="000000"/>
          <w:u w:val="single"/>
          <w:lang w:val="sr-Latn-ME"/>
        </w:rPr>
        <w:t>Okularna</w:t>
      </w:r>
      <w:proofErr w:type="spellEnd"/>
      <w:r w:rsidRPr="00FF2459">
        <w:rPr>
          <w:i/>
          <w:color w:val="000000"/>
          <w:u w:val="single"/>
          <w:lang w:val="sr-Latn-ME"/>
        </w:rPr>
        <w:t xml:space="preserve"> prim</w:t>
      </w:r>
      <w:r w:rsidR="00E4643D" w:rsidRPr="00FF2459">
        <w:rPr>
          <w:i/>
          <w:color w:val="000000"/>
          <w:u w:val="single"/>
          <w:lang w:val="sr-Latn-ME"/>
        </w:rPr>
        <w:t>j</w:t>
      </w:r>
      <w:r w:rsidRPr="00FF2459">
        <w:rPr>
          <w:i/>
          <w:color w:val="000000"/>
          <w:u w:val="single"/>
          <w:lang w:val="sr-Latn-ME"/>
        </w:rPr>
        <w:t>ena</w:t>
      </w:r>
      <w:r w:rsidR="00C87D5D" w:rsidRPr="00FF2459">
        <w:rPr>
          <w:i/>
          <w:color w:val="000000"/>
          <w:u w:val="single"/>
          <w:lang w:val="sr-Latn-ME"/>
        </w:rPr>
        <w:t xml:space="preserve">   </w:t>
      </w:r>
    </w:p>
    <w:p w14:paraId="67F6B2E8" w14:textId="6022EB3A" w:rsidR="0019630F" w:rsidRPr="00FF2459" w:rsidRDefault="0019630F" w:rsidP="001B378A">
      <w:pPr>
        <w:pStyle w:val="Header"/>
        <w:tabs>
          <w:tab w:val="left" w:pos="284"/>
        </w:tabs>
        <w:rPr>
          <w:color w:val="000000"/>
          <w:lang w:val="sr-Latn-ME"/>
        </w:rPr>
      </w:pPr>
      <w:r w:rsidRPr="00FF2459">
        <w:rPr>
          <w:color w:val="000000"/>
          <w:lang w:val="sr-Latn-ME"/>
        </w:rPr>
        <w:t>L</w:t>
      </w:r>
      <w:r w:rsidR="00E4643D" w:rsidRPr="00FF2459">
        <w:rPr>
          <w:color w:val="000000"/>
          <w:lang w:val="sr-Latn-ME"/>
        </w:rPr>
        <w:t>ij</w:t>
      </w:r>
      <w:r w:rsidRPr="00FF2459">
        <w:rPr>
          <w:color w:val="000000"/>
          <w:lang w:val="sr-Latn-ME"/>
        </w:rPr>
        <w:t>ek se prim</w:t>
      </w:r>
      <w:r w:rsidR="00E4643D" w:rsidRPr="00FF2459">
        <w:rPr>
          <w:color w:val="000000"/>
          <w:lang w:val="sr-Latn-ME"/>
        </w:rPr>
        <w:t>j</w:t>
      </w:r>
      <w:r w:rsidRPr="00FF2459">
        <w:rPr>
          <w:color w:val="000000"/>
          <w:lang w:val="sr-Latn-ME"/>
        </w:rPr>
        <w:t>enjuje po preporuci i pod nadzorom oftalmologa (vid</w:t>
      </w:r>
      <w:r w:rsidR="00E4643D" w:rsidRPr="00FF2459">
        <w:rPr>
          <w:color w:val="000000"/>
          <w:lang w:val="sr-Latn-ME"/>
        </w:rPr>
        <w:t>j</w:t>
      </w:r>
      <w:r w:rsidRPr="00FF2459">
        <w:rPr>
          <w:color w:val="000000"/>
          <w:lang w:val="sr-Latn-ME"/>
        </w:rPr>
        <w:t xml:space="preserve">eti </w:t>
      </w:r>
      <w:r w:rsidR="00E4643D" w:rsidRPr="00FF2459">
        <w:rPr>
          <w:color w:val="000000"/>
          <w:lang w:val="sr-Latn-ME"/>
        </w:rPr>
        <w:t>dio</w:t>
      </w:r>
      <w:r w:rsidRPr="00FF2459">
        <w:rPr>
          <w:color w:val="000000"/>
          <w:lang w:val="sr-Latn-ME"/>
        </w:rPr>
        <w:t xml:space="preserve"> 4.4).</w:t>
      </w:r>
    </w:p>
    <w:p w14:paraId="7E3A57DA" w14:textId="77777777" w:rsidR="00C87D5D" w:rsidRPr="00FF2459" w:rsidRDefault="00C87D5D" w:rsidP="001B378A">
      <w:pPr>
        <w:pStyle w:val="Header"/>
        <w:tabs>
          <w:tab w:val="left" w:pos="284"/>
        </w:tabs>
        <w:rPr>
          <w:color w:val="000000"/>
          <w:lang w:val="sr-Latn-ME"/>
        </w:rPr>
      </w:pPr>
    </w:p>
    <w:p w14:paraId="1F4943C7" w14:textId="6E666EE6" w:rsidR="0019630F" w:rsidRPr="00FF2459" w:rsidRDefault="0019630F" w:rsidP="001B378A">
      <w:pPr>
        <w:pStyle w:val="Header"/>
        <w:tabs>
          <w:tab w:val="left" w:pos="284"/>
        </w:tabs>
        <w:rPr>
          <w:color w:val="000000"/>
          <w:lang w:val="sr-Latn-ME"/>
        </w:rPr>
      </w:pPr>
      <w:r w:rsidRPr="00FF2459">
        <w:rPr>
          <w:color w:val="000000"/>
          <w:lang w:val="sr-Latn-ME"/>
        </w:rPr>
        <w:t>Dužina te</w:t>
      </w:r>
      <w:r w:rsidR="003A4D00" w:rsidRPr="00FF2459">
        <w:rPr>
          <w:color w:val="000000"/>
          <w:lang w:val="sr-Latn-ME"/>
        </w:rPr>
        <w:t>rapije zavisi od tipa oštećenja</w:t>
      </w:r>
      <w:r w:rsidRPr="00FF2459">
        <w:rPr>
          <w:color w:val="000000"/>
          <w:lang w:val="sr-Latn-ME"/>
        </w:rPr>
        <w:t xml:space="preserve"> i može trajati od nekoliko dana do nekoliko ned</w:t>
      </w:r>
      <w:r w:rsidR="00E4643D" w:rsidRPr="00FF2459">
        <w:rPr>
          <w:color w:val="000000"/>
          <w:lang w:val="sr-Latn-ME"/>
        </w:rPr>
        <w:t>j</w:t>
      </w:r>
      <w:r w:rsidRPr="00FF2459">
        <w:rPr>
          <w:color w:val="000000"/>
          <w:lang w:val="sr-Latn-ME"/>
        </w:rPr>
        <w:t>elja, u zavisnosti od terapijskog odgovora (vid</w:t>
      </w:r>
      <w:r w:rsidR="00E4643D" w:rsidRPr="00FF2459">
        <w:rPr>
          <w:color w:val="000000"/>
          <w:lang w:val="sr-Latn-ME"/>
        </w:rPr>
        <w:t>j</w:t>
      </w:r>
      <w:r w:rsidRPr="00FF2459">
        <w:rPr>
          <w:color w:val="000000"/>
          <w:lang w:val="sr-Latn-ME"/>
        </w:rPr>
        <w:t xml:space="preserve">eti </w:t>
      </w:r>
      <w:r w:rsidR="00E4643D" w:rsidRPr="00FF2459">
        <w:rPr>
          <w:color w:val="000000"/>
          <w:lang w:val="sr-Latn-ME"/>
        </w:rPr>
        <w:t>dio</w:t>
      </w:r>
      <w:r w:rsidRPr="00FF2459">
        <w:rPr>
          <w:color w:val="000000"/>
          <w:lang w:val="sr-Latn-ME"/>
        </w:rPr>
        <w:t xml:space="preserve"> 4.4).</w:t>
      </w:r>
    </w:p>
    <w:p w14:paraId="58B9ED40" w14:textId="77777777" w:rsidR="00C87D5D" w:rsidRPr="00FF2459" w:rsidRDefault="00C87D5D" w:rsidP="001B378A">
      <w:pPr>
        <w:pStyle w:val="Header"/>
        <w:tabs>
          <w:tab w:val="left" w:pos="284"/>
        </w:tabs>
        <w:rPr>
          <w:color w:val="000000"/>
          <w:lang w:val="sr-Latn-ME"/>
        </w:rPr>
      </w:pPr>
    </w:p>
    <w:p w14:paraId="6FCFA6C9" w14:textId="33B7A9A7" w:rsidR="0019630F" w:rsidRPr="00FF2459" w:rsidRDefault="0019630F" w:rsidP="001B378A">
      <w:pPr>
        <w:pStyle w:val="Header"/>
        <w:tabs>
          <w:tab w:val="left" w:pos="284"/>
        </w:tabs>
        <w:rPr>
          <w:color w:val="000000"/>
          <w:lang w:val="sr-Latn-ME"/>
        </w:rPr>
      </w:pPr>
      <w:r w:rsidRPr="00FF2459">
        <w:rPr>
          <w:color w:val="000000"/>
          <w:lang w:val="sr-Latn-ME"/>
        </w:rPr>
        <w:t xml:space="preserve">Inicijalna terapija: ukapati 1 ili 2 kapi u </w:t>
      </w:r>
      <w:proofErr w:type="spellStart"/>
      <w:r w:rsidRPr="00FF2459">
        <w:rPr>
          <w:color w:val="000000"/>
          <w:lang w:val="sr-Latn-ME"/>
        </w:rPr>
        <w:t>konjunktivalnu</w:t>
      </w:r>
      <w:proofErr w:type="spellEnd"/>
      <w:r w:rsidRPr="00FF2459">
        <w:rPr>
          <w:color w:val="000000"/>
          <w:lang w:val="sr-Latn-ME"/>
        </w:rPr>
        <w:t xml:space="preserve"> kesu svakih sat </w:t>
      </w:r>
      <w:proofErr w:type="spellStart"/>
      <w:r w:rsidRPr="00FF2459">
        <w:rPr>
          <w:color w:val="000000"/>
          <w:lang w:val="sr-Latn-ME"/>
        </w:rPr>
        <w:t>vremena</w:t>
      </w:r>
      <w:proofErr w:type="spellEnd"/>
      <w:r w:rsidRPr="00FF2459">
        <w:rPr>
          <w:color w:val="000000"/>
          <w:lang w:val="sr-Latn-ME"/>
        </w:rPr>
        <w:t xml:space="preserve"> tokom dana i svakih 2 sata tokom noći.</w:t>
      </w:r>
    </w:p>
    <w:p w14:paraId="27F42FB4" w14:textId="77777777" w:rsidR="005208E8" w:rsidRPr="00FF2459" w:rsidRDefault="005208E8" w:rsidP="001B378A">
      <w:pPr>
        <w:pStyle w:val="Header"/>
        <w:tabs>
          <w:tab w:val="left" w:pos="284"/>
        </w:tabs>
        <w:rPr>
          <w:color w:val="000000"/>
          <w:lang w:val="sr-Latn-ME"/>
        </w:rPr>
      </w:pPr>
    </w:p>
    <w:p w14:paraId="0C3E5480" w14:textId="77777777" w:rsidR="002A7E63" w:rsidRPr="00FF2459" w:rsidRDefault="0019630F" w:rsidP="001B378A">
      <w:pPr>
        <w:pStyle w:val="Header"/>
        <w:tabs>
          <w:tab w:val="left" w:pos="284"/>
        </w:tabs>
        <w:rPr>
          <w:color w:val="000000"/>
          <w:lang w:val="sr-Latn-ME"/>
        </w:rPr>
      </w:pPr>
      <w:r w:rsidRPr="00FF2459">
        <w:rPr>
          <w:color w:val="000000"/>
          <w:lang w:val="sr-Latn-ME"/>
        </w:rPr>
        <w:t>Kada se postigne željeni terapijski odgovor treba smanjiti dozu na 1 kap svaka 4 sata. Kasnije, dalje smanjenje doze na 1 kap 3 ili 4 puta dnevno može biti dovoljno za kontrolu simptoma.</w:t>
      </w:r>
    </w:p>
    <w:p w14:paraId="4E3C6021" w14:textId="77777777" w:rsidR="002A7E63" w:rsidRPr="00FF2459" w:rsidRDefault="002A7E63" w:rsidP="001B378A">
      <w:pPr>
        <w:pStyle w:val="Header"/>
        <w:tabs>
          <w:tab w:val="clear" w:pos="4536"/>
          <w:tab w:val="clear" w:pos="9072"/>
          <w:tab w:val="left" w:pos="284"/>
        </w:tabs>
        <w:rPr>
          <w:color w:val="000000"/>
          <w:lang w:val="sr-Latn-ME"/>
        </w:rPr>
      </w:pPr>
    </w:p>
    <w:p w14:paraId="7D40C393" w14:textId="6AB94D9C" w:rsidR="002A7E63" w:rsidRPr="00FF2459" w:rsidRDefault="002A7E63" w:rsidP="001B378A">
      <w:pPr>
        <w:pStyle w:val="Header"/>
        <w:tabs>
          <w:tab w:val="clear" w:pos="4536"/>
          <w:tab w:val="clear" w:pos="9072"/>
          <w:tab w:val="left" w:pos="284"/>
        </w:tabs>
        <w:rPr>
          <w:i/>
          <w:color w:val="000000"/>
          <w:u w:val="single"/>
          <w:lang w:val="sr-Latn-ME"/>
        </w:rPr>
      </w:pPr>
      <w:proofErr w:type="spellStart"/>
      <w:r w:rsidRPr="00FF2459">
        <w:rPr>
          <w:i/>
          <w:color w:val="000000"/>
          <w:u w:val="single"/>
          <w:lang w:val="sr-Latn-ME"/>
        </w:rPr>
        <w:t>Aurikularna</w:t>
      </w:r>
      <w:proofErr w:type="spellEnd"/>
      <w:r w:rsidRPr="00FF2459">
        <w:rPr>
          <w:i/>
          <w:color w:val="000000"/>
          <w:u w:val="single"/>
          <w:lang w:val="sr-Latn-ME"/>
        </w:rPr>
        <w:t xml:space="preserve"> prim</w:t>
      </w:r>
      <w:r w:rsidR="00E4643D" w:rsidRPr="00FF2459">
        <w:rPr>
          <w:i/>
          <w:color w:val="000000"/>
          <w:u w:val="single"/>
          <w:lang w:val="sr-Latn-ME"/>
        </w:rPr>
        <w:t>j</w:t>
      </w:r>
      <w:r w:rsidRPr="00FF2459">
        <w:rPr>
          <w:i/>
          <w:color w:val="000000"/>
          <w:u w:val="single"/>
          <w:lang w:val="sr-Latn-ME"/>
        </w:rPr>
        <w:t>ena:</w:t>
      </w:r>
    </w:p>
    <w:p w14:paraId="50D419BE" w14:textId="77777777" w:rsidR="00797DB5" w:rsidRPr="00FF2459" w:rsidRDefault="002A7E63" w:rsidP="001B378A">
      <w:pPr>
        <w:rPr>
          <w:color w:val="000000"/>
          <w:lang w:val="sr-Latn-ME"/>
        </w:rPr>
      </w:pPr>
      <w:r w:rsidRPr="00FF2459">
        <w:rPr>
          <w:color w:val="000000"/>
          <w:lang w:val="sr-Latn-ME"/>
        </w:rPr>
        <w:t>2 do 3 kapi ukapati u ušni kanal, 3 ili 4 puta na dan.</w:t>
      </w:r>
    </w:p>
    <w:p w14:paraId="73EC66E3" w14:textId="77777777" w:rsidR="002A7E63" w:rsidRPr="00FF2459" w:rsidRDefault="002A7E63" w:rsidP="001B378A">
      <w:pPr>
        <w:rPr>
          <w:lang w:val="sr-Latn-ME"/>
        </w:rPr>
      </w:pPr>
    </w:p>
    <w:p w14:paraId="4F33FCA3" w14:textId="77777777" w:rsidR="0019630F" w:rsidRPr="00FF2459" w:rsidRDefault="0019630F" w:rsidP="001B378A">
      <w:pPr>
        <w:rPr>
          <w:u w:val="single"/>
          <w:lang w:val="sr-Latn-ME"/>
        </w:rPr>
      </w:pPr>
      <w:r w:rsidRPr="00FF2459">
        <w:rPr>
          <w:u w:val="single"/>
          <w:lang w:val="sr-Latn-ME"/>
        </w:rPr>
        <w:t>Pedijatrijska populacija</w:t>
      </w:r>
    </w:p>
    <w:p w14:paraId="186FE1E4" w14:textId="149B13FB" w:rsidR="0019630F" w:rsidRPr="00FF2459" w:rsidRDefault="0019630F" w:rsidP="001B378A">
      <w:pPr>
        <w:rPr>
          <w:lang w:val="sr-Latn-ME"/>
        </w:rPr>
      </w:pPr>
      <w:r w:rsidRPr="00FF2459">
        <w:rPr>
          <w:lang w:val="sr-Latn-ME"/>
        </w:rPr>
        <w:t>Efikasnost i bezb</w:t>
      </w:r>
      <w:r w:rsidR="00E4643D" w:rsidRPr="00FF2459">
        <w:rPr>
          <w:lang w:val="sr-Latn-ME"/>
        </w:rPr>
        <w:t>j</w:t>
      </w:r>
      <w:r w:rsidRPr="00FF2459">
        <w:rPr>
          <w:lang w:val="sr-Latn-ME"/>
        </w:rPr>
        <w:t>ednost prim</w:t>
      </w:r>
      <w:r w:rsidR="00E4643D" w:rsidRPr="00FF2459">
        <w:rPr>
          <w:lang w:val="sr-Latn-ME"/>
        </w:rPr>
        <w:t>j</w:t>
      </w:r>
      <w:r w:rsidRPr="00FF2459">
        <w:rPr>
          <w:lang w:val="sr-Latn-ME"/>
        </w:rPr>
        <w:t>ene l</w:t>
      </w:r>
      <w:r w:rsidR="00E4643D" w:rsidRPr="00FF2459">
        <w:rPr>
          <w:lang w:val="sr-Latn-ME"/>
        </w:rPr>
        <w:t>ij</w:t>
      </w:r>
      <w:r w:rsidRPr="00FF2459">
        <w:rPr>
          <w:lang w:val="sr-Latn-ME"/>
        </w:rPr>
        <w:t>eka kod d</w:t>
      </w:r>
      <w:r w:rsidR="00E4643D" w:rsidRPr="00FF2459">
        <w:rPr>
          <w:lang w:val="sr-Latn-ME"/>
        </w:rPr>
        <w:t>j</w:t>
      </w:r>
      <w:r w:rsidRPr="00FF2459">
        <w:rPr>
          <w:lang w:val="sr-Latn-ME"/>
        </w:rPr>
        <w:t>ece još uv</w:t>
      </w:r>
      <w:r w:rsidR="00E4643D" w:rsidRPr="00FF2459">
        <w:rPr>
          <w:lang w:val="sr-Latn-ME"/>
        </w:rPr>
        <w:t>ij</w:t>
      </w:r>
      <w:r w:rsidRPr="00FF2459">
        <w:rPr>
          <w:lang w:val="sr-Latn-ME"/>
        </w:rPr>
        <w:t>ek ni</w:t>
      </w:r>
      <w:r w:rsidR="00E4643D" w:rsidRPr="00FF2459">
        <w:rPr>
          <w:lang w:val="sr-Latn-ME"/>
        </w:rPr>
        <w:t>je</w:t>
      </w:r>
      <w:r w:rsidRPr="00FF2459">
        <w:rPr>
          <w:lang w:val="sr-Latn-ME"/>
        </w:rPr>
        <w:t>su ustanovljene.</w:t>
      </w:r>
    </w:p>
    <w:p w14:paraId="1739B827" w14:textId="77777777" w:rsidR="0019630F" w:rsidRPr="00FF2459" w:rsidRDefault="0019630F" w:rsidP="001B378A">
      <w:pPr>
        <w:rPr>
          <w:lang w:val="sr-Latn-ME"/>
        </w:rPr>
      </w:pPr>
    </w:p>
    <w:p w14:paraId="1C5A7F38" w14:textId="1C5A46DF" w:rsidR="0019630F" w:rsidRPr="00FF2459" w:rsidRDefault="0019630F" w:rsidP="001B378A">
      <w:pPr>
        <w:rPr>
          <w:u w:val="single"/>
          <w:lang w:val="sr-Latn-ME"/>
        </w:rPr>
      </w:pPr>
      <w:r w:rsidRPr="00FF2459">
        <w:rPr>
          <w:u w:val="single"/>
          <w:lang w:val="sr-Latn-ME"/>
        </w:rPr>
        <w:t>Način prim</w:t>
      </w:r>
      <w:r w:rsidR="00E4643D" w:rsidRPr="00FF2459">
        <w:rPr>
          <w:u w:val="single"/>
          <w:lang w:val="sr-Latn-ME"/>
        </w:rPr>
        <w:t>j</w:t>
      </w:r>
      <w:r w:rsidRPr="00FF2459">
        <w:rPr>
          <w:u w:val="single"/>
          <w:lang w:val="sr-Latn-ME"/>
        </w:rPr>
        <w:t>ene</w:t>
      </w:r>
    </w:p>
    <w:p w14:paraId="56CF5305" w14:textId="4E5DA5D0" w:rsidR="0019630F" w:rsidRPr="00FF2459" w:rsidRDefault="0019630F" w:rsidP="001B378A">
      <w:pPr>
        <w:rPr>
          <w:lang w:val="sr-Latn-ME"/>
        </w:rPr>
      </w:pPr>
      <w:proofErr w:type="spellStart"/>
      <w:r w:rsidRPr="00FF2459">
        <w:rPr>
          <w:lang w:val="sr-Latn-ME"/>
        </w:rPr>
        <w:t>Aurikularna</w:t>
      </w:r>
      <w:proofErr w:type="spellEnd"/>
      <w:r w:rsidRPr="00FF2459">
        <w:rPr>
          <w:lang w:val="sr-Latn-ME"/>
        </w:rPr>
        <w:t xml:space="preserve"> ili </w:t>
      </w:r>
      <w:proofErr w:type="spellStart"/>
      <w:r w:rsidRPr="00FF2459">
        <w:rPr>
          <w:lang w:val="sr-Latn-ME"/>
        </w:rPr>
        <w:t>okularna</w:t>
      </w:r>
      <w:proofErr w:type="spellEnd"/>
      <w:r w:rsidRPr="00FF2459">
        <w:rPr>
          <w:lang w:val="sr-Latn-ME"/>
        </w:rPr>
        <w:t xml:space="preserve"> prim</w:t>
      </w:r>
      <w:r w:rsidR="00E4643D" w:rsidRPr="00FF2459">
        <w:rPr>
          <w:lang w:val="sr-Latn-ME"/>
        </w:rPr>
        <w:t>j</w:t>
      </w:r>
      <w:r w:rsidRPr="00FF2459">
        <w:rPr>
          <w:lang w:val="sr-Latn-ME"/>
        </w:rPr>
        <w:t>ena.</w:t>
      </w:r>
    </w:p>
    <w:p w14:paraId="6AB0D230" w14:textId="77777777" w:rsidR="0019630F" w:rsidRPr="00FF2459" w:rsidRDefault="0019630F" w:rsidP="001B378A">
      <w:pPr>
        <w:rPr>
          <w:i/>
          <w:iCs/>
          <w:lang w:val="sr-Latn-ME"/>
        </w:rPr>
      </w:pPr>
    </w:p>
    <w:p w14:paraId="1C7C6071" w14:textId="79AEFD5E" w:rsidR="0019630F" w:rsidRPr="00FF2459" w:rsidRDefault="0019630F" w:rsidP="001B378A">
      <w:pPr>
        <w:rPr>
          <w:i/>
          <w:iCs/>
          <w:lang w:val="sr-Latn-ME"/>
        </w:rPr>
      </w:pPr>
      <w:r w:rsidRPr="00FF2459">
        <w:rPr>
          <w:i/>
          <w:iCs/>
          <w:lang w:val="sr-Latn-ME"/>
        </w:rPr>
        <w:t xml:space="preserve">Preporuke za </w:t>
      </w:r>
      <w:proofErr w:type="spellStart"/>
      <w:r w:rsidRPr="00FF2459">
        <w:rPr>
          <w:i/>
          <w:iCs/>
          <w:lang w:val="sr-Latn-ME"/>
        </w:rPr>
        <w:t>okularnu</w:t>
      </w:r>
      <w:proofErr w:type="spellEnd"/>
      <w:r w:rsidRPr="00FF2459">
        <w:rPr>
          <w:i/>
          <w:iCs/>
          <w:lang w:val="sr-Latn-ME"/>
        </w:rPr>
        <w:t xml:space="preserve"> prim</w:t>
      </w:r>
      <w:r w:rsidR="00E4643D" w:rsidRPr="00FF2459">
        <w:rPr>
          <w:i/>
          <w:iCs/>
          <w:lang w:val="sr-Latn-ME"/>
        </w:rPr>
        <w:t>j</w:t>
      </w:r>
      <w:r w:rsidRPr="00FF2459">
        <w:rPr>
          <w:i/>
          <w:iCs/>
          <w:lang w:val="sr-Latn-ME"/>
        </w:rPr>
        <w:t>enu</w:t>
      </w:r>
    </w:p>
    <w:p w14:paraId="305D8E54" w14:textId="70D7334D" w:rsidR="0019630F" w:rsidRPr="00FF2459" w:rsidRDefault="0019630F" w:rsidP="001B378A">
      <w:pPr>
        <w:rPr>
          <w:lang w:val="sr-Latn-ME"/>
        </w:rPr>
      </w:pPr>
      <w:r w:rsidRPr="00FF2459">
        <w:rPr>
          <w:lang w:val="sr-Latn-ME"/>
        </w:rPr>
        <w:t>Ne preporučuje se nošenje kontaktnih sočiva u toku terapije infekcije ili inflamacije oka. Svakako, meka kontaktna sočiva izvaditi pr</w:t>
      </w:r>
      <w:r w:rsidR="00E4643D" w:rsidRPr="00FF2459">
        <w:rPr>
          <w:lang w:val="sr-Latn-ME"/>
        </w:rPr>
        <w:t>ij</w:t>
      </w:r>
      <w:r w:rsidRPr="00FF2459">
        <w:rPr>
          <w:lang w:val="sr-Latn-ME"/>
        </w:rPr>
        <w:t>e prim</w:t>
      </w:r>
      <w:r w:rsidR="00E4643D" w:rsidRPr="00FF2459">
        <w:rPr>
          <w:lang w:val="sr-Latn-ME"/>
        </w:rPr>
        <w:t>j</w:t>
      </w:r>
      <w:r w:rsidRPr="00FF2459">
        <w:rPr>
          <w:lang w:val="sr-Latn-ME"/>
        </w:rPr>
        <w:t>ene kapi i nakon prim</w:t>
      </w:r>
      <w:r w:rsidR="00E4643D" w:rsidRPr="00FF2459">
        <w:rPr>
          <w:lang w:val="sr-Latn-ME"/>
        </w:rPr>
        <w:t>j</w:t>
      </w:r>
      <w:r w:rsidRPr="00FF2459">
        <w:rPr>
          <w:lang w:val="sr-Latn-ME"/>
        </w:rPr>
        <w:t>ene sačekati najmanje 15 minuta pr</w:t>
      </w:r>
      <w:r w:rsidR="00E4643D" w:rsidRPr="00FF2459">
        <w:rPr>
          <w:lang w:val="sr-Latn-ME"/>
        </w:rPr>
        <w:t>ij</w:t>
      </w:r>
      <w:r w:rsidRPr="00FF2459">
        <w:rPr>
          <w:lang w:val="sr-Latn-ME"/>
        </w:rPr>
        <w:t>e nego što se ponovo stave (vid</w:t>
      </w:r>
      <w:r w:rsidR="00E4643D" w:rsidRPr="00FF2459">
        <w:rPr>
          <w:lang w:val="sr-Latn-ME"/>
        </w:rPr>
        <w:t>j</w:t>
      </w:r>
      <w:r w:rsidRPr="00FF2459">
        <w:rPr>
          <w:lang w:val="sr-Latn-ME"/>
        </w:rPr>
        <w:t xml:space="preserve">eti </w:t>
      </w:r>
      <w:r w:rsidR="00E4643D" w:rsidRPr="00FF2459">
        <w:rPr>
          <w:lang w:val="sr-Latn-ME"/>
        </w:rPr>
        <w:t>dio</w:t>
      </w:r>
      <w:r w:rsidRPr="00FF2459">
        <w:rPr>
          <w:lang w:val="sr-Latn-ME"/>
        </w:rPr>
        <w:t xml:space="preserve"> 4.4).</w:t>
      </w:r>
    </w:p>
    <w:p w14:paraId="102A0C34" w14:textId="77777777" w:rsidR="00C87D5D" w:rsidRPr="00FF2459" w:rsidRDefault="00C87D5D" w:rsidP="001B378A">
      <w:pPr>
        <w:rPr>
          <w:lang w:val="sr-Latn-ME"/>
        </w:rPr>
      </w:pPr>
    </w:p>
    <w:p w14:paraId="3822D8A5" w14:textId="77777777" w:rsidR="0019630F" w:rsidRPr="00FF2459" w:rsidRDefault="0019630F" w:rsidP="001B378A">
      <w:pPr>
        <w:rPr>
          <w:lang w:val="sr-Latn-ME"/>
        </w:rPr>
      </w:pPr>
      <w:r w:rsidRPr="00FF2459">
        <w:rPr>
          <w:lang w:val="sr-Latn-ME"/>
        </w:rPr>
        <w:t xml:space="preserve">Po </w:t>
      </w:r>
      <w:proofErr w:type="spellStart"/>
      <w:r w:rsidRPr="00FF2459">
        <w:rPr>
          <w:lang w:val="sr-Latn-ME"/>
        </w:rPr>
        <w:t>ukapavanju</w:t>
      </w:r>
      <w:proofErr w:type="spellEnd"/>
      <w:r w:rsidRPr="00FF2459">
        <w:rPr>
          <w:lang w:val="sr-Latn-ME"/>
        </w:rPr>
        <w:t xml:space="preserve"> kapi u </w:t>
      </w:r>
      <w:proofErr w:type="spellStart"/>
      <w:r w:rsidRPr="00FF2459">
        <w:rPr>
          <w:lang w:val="sr-Latn-ME"/>
        </w:rPr>
        <w:t>konjunktivalnu</w:t>
      </w:r>
      <w:proofErr w:type="spellEnd"/>
      <w:r w:rsidRPr="00FF2459">
        <w:rPr>
          <w:lang w:val="sr-Latn-ME"/>
        </w:rPr>
        <w:t xml:space="preserve"> vrećicu, </w:t>
      </w:r>
      <w:proofErr w:type="spellStart"/>
      <w:r w:rsidRPr="00FF2459">
        <w:rPr>
          <w:lang w:val="sr-Latn-ME"/>
        </w:rPr>
        <w:t>nazolakrimalna</w:t>
      </w:r>
      <w:proofErr w:type="spellEnd"/>
      <w:r w:rsidRPr="00FF2459">
        <w:rPr>
          <w:lang w:val="sr-Latn-ME"/>
        </w:rPr>
        <w:t xml:space="preserve"> </w:t>
      </w:r>
      <w:proofErr w:type="spellStart"/>
      <w:r w:rsidRPr="00FF2459">
        <w:rPr>
          <w:lang w:val="sr-Latn-ME"/>
        </w:rPr>
        <w:t>okluzija</w:t>
      </w:r>
      <w:proofErr w:type="spellEnd"/>
      <w:r w:rsidRPr="00FF2459">
        <w:rPr>
          <w:lang w:val="sr-Latn-ME"/>
        </w:rPr>
        <w:t xml:space="preserve"> i zatvaranje oka na 2-5 minuta može da smanji sistemsku resorpciju, čime se mogu smanjiti sistemska neželjena dejstva.</w:t>
      </w:r>
    </w:p>
    <w:p w14:paraId="2BDDFCCC" w14:textId="77777777" w:rsidR="0019630F" w:rsidRPr="00FF2459" w:rsidRDefault="0019630F" w:rsidP="001B378A">
      <w:pPr>
        <w:rPr>
          <w:lang w:val="sr-Latn-ME"/>
        </w:rPr>
      </w:pPr>
    </w:p>
    <w:p w14:paraId="7E37E331" w14:textId="10CB4034" w:rsidR="0019630F" w:rsidRPr="00FF2459" w:rsidRDefault="0019630F" w:rsidP="001B378A">
      <w:pPr>
        <w:rPr>
          <w:lang w:val="sr-Latn-ME"/>
        </w:rPr>
      </w:pPr>
      <w:r w:rsidRPr="00FF2459">
        <w:rPr>
          <w:lang w:val="sr-Latn-ME"/>
        </w:rPr>
        <w:t>Ukoliko pacijent prim</w:t>
      </w:r>
      <w:r w:rsidR="00E4643D" w:rsidRPr="00FF2459">
        <w:rPr>
          <w:lang w:val="sr-Latn-ME"/>
        </w:rPr>
        <w:t>j</w:t>
      </w:r>
      <w:r w:rsidRPr="00FF2459">
        <w:rPr>
          <w:lang w:val="sr-Latn-ME"/>
        </w:rPr>
        <w:t>enjuje više od jednog l</w:t>
      </w:r>
      <w:r w:rsidR="00E4643D" w:rsidRPr="00FF2459">
        <w:rPr>
          <w:lang w:val="sr-Latn-ME"/>
        </w:rPr>
        <w:t>ij</w:t>
      </w:r>
      <w:r w:rsidRPr="00FF2459">
        <w:rPr>
          <w:lang w:val="sr-Latn-ME"/>
        </w:rPr>
        <w:t xml:space="preserve">eka za </w:t>
      </w:r>
      <w:proofErr w:type="spellStart"/>
      <w:r w:rsidRPr="00FF2459">
        <w:rPr>
          <w:lang w:val="sr-Latn-ME"/>
        </w:rPr>
        <w:t>okularnu</w:t>
      </w:r>
      <w:proofErr w:type="spellEnd"/>
      <w:r w:rsidRPr="00FF2459">
        <w:rPr>
          <w:lang w:val="sr-Latn-ME"/>
        </w:rPr>
        <w:t xml:space="preserve"> prim</w:t>
      </w:r>
      <w:r w:rsidR="00E4643D" w:rsidRPr="00FF2459">
        <w:rPr>
          <w:lang w:val="sr-Latn-ME"/>
        </w:rPr>
        <w:t>j</w:t>
      </w:r>
      <w:r w:rsidRPr="00FF2459">
        <w:rPr>
          <w:lang w:val="sr-Latn-ME"/>
        </w:rPr>
        <w:t>enu, potrebno je da između prim</w:t>
      </w:r>
      <w:r w:rsidR="00E4643D" w:rsidRPr="00FF2459">
        <w:rPr>
          <w:lang w:val="sr-Latn-ME"/>
        </w:rPr>
        <w:t>j</w:t>
      </w:r>
      <w:r w:rsidRPr="00FF2459">
        <w:rPr>
          <w:lang w:val="sr-Latn-ME"/>
        </w:rPr>
        <w:t>ene ta dva l</w:t>
      </w:r>
      <w:r w:rsidR="00E4643D" w:rsidRPr="00FF2459">
        <w:rPr>
          <w:lang w:val="sr-Latn-ME"/>
        </w:rPr>
        <w:t>ij</w:t>
      </w:r>
      <w:r w:rsidRPr="00FF2459">
        <w:rPr>
          <w:lang w:val="sr-Latn-ME"/>
        </w:rPr>
        <w:t xml:space="preserve">eka napravi razmak od najmanje 5 minuta pri čemu se </w:t>
      </w:r>
      <w:proofErr w:type="spellStart"/>
      <w:r w:rsidRPr="00FF2459">
        <w:rPr>
          <w:lang w:val="sr-Latn-ME"/>
        </w:rPr>
        <w:t>polučvrsti</w:t>
      </w:r>
      <w:proofErr w:type="spellEnd"/>
      <w:r w:rsidRPr="00FF2459">
        <w:rPr>
          <w:lang w:val="sr-Latn-ME"/>
        </w:rPr>
        <w:t xml:space="preserve"> preparati za oči (npr. masti) prim</w:t>
      </w:r>
      <w:r w:rsidR="00E4643D" w:rsidRPr="00FF2459">
        <w:rPr>
          <w:lang w:val="sr-Latn-ME"/>
        </w:rPr>
        <w:t>j</w:t>
      </w:r>
      <w:r w:rsidRPr="00FF2459">
        <w:rPr>
          <w:lang w:val="sr-Latn-ME"/>
        </w:rPr>
        <w:t>enjuju na kraju.</w:t>
      </w:r>
    </w:p>
    <w:p w14:paraId="606AD84A" w14:textId="77777777" w:rsidR="002C57FB" w:rsidRPr="00FF2459" w:rsidRDefault="002C57FB" w:rsidP="001B378A">
      <w:pPr>
        <w:rPr>
          <w:lang w:val="sr-Latn-ME"/>
        </w:rPr>
      </w:pPr>
    </w:p>
    <w:p w14:paraId="4113BAC6" w14:textId="32E9E815" w:rsidR="0019630F" w:rsidRPr="00FF2459" w:rsidRDefault="0019630F" w:rsidP="001B378A">
      <w:pPr>
        <w:rPr>
          <w:lang w:val="sr-Latn-ME"/>
        </w:rPr>
      </w:pPr>
      <w:r w:rsidRPr="00FF2459">
        <w:rPr>
          <w:lang w:val="sr-Latn-ME"/>
        </w:rPr>
        <w:t>Da bi se spr</w:t>
      </w:r>
      <w:r w:rsidR="00E4643D" w:rsidRPr="00FF2459">
        <w:rPr>
          <w:lang w:val="sr-Latn-ME"/>
        </w:rPr>
        <w:t>ij</w:t>
      </w:r>
      <w:r w:rsidRPr="00FF2459">
        <w:rPr>
          <w:lang w:val="sr-Latn-ME"/>
        </w:rPr>
        <w:t xml:space="preserve">ečila kontaminacija vrha </w:t>
      </w:r>
      <w:proofErr w:type="spellStart"/>
      <w:r w:rsidRPr="00FF2459">
        <w:rPr>
          <w:lang w:val="sr-Latn-ME"/>
        </w:rPr>
        <w:t>kapaljke</w:t>
      </w:r>
      <w:proofErr w:type="spellEnd"/>
      <w:r w:rsidRPr="00FF2459">
        <w:rPr>
          <w:lang w:val="sr-Latn-ME"/>
        </w:rPr>
        <w:t xml:space="preserve"> i rastvora, mora se voditi računa da, pri </w:t>
      </w:r>
      <w:proofErr w:type="spellStart"/>
      <w:r w:rsidRPr="00FF2459">
        <w:rPr>
          <w:lang w:val="sr-Latn-ME"/>
        </w:rPr>
        <w:t>ukapavanju</w:t>
      </w:r>
      <w:proofErr w:type="spellEnd"/>
      <w:r w:rsidRPr="00FF2459">
        <w:rPr>
          <w:lang w:val="sr-Latn-ME"/>
        </w:rPr>
        <w:t xml:space="preserve">, vrh </w:t>
      </w:r>
      <w:proofErr w:type="spellStart"/>
      <w:r w:rsidRPr="00FF2459">
        <w:rPr>
          <w:lang w:val="sr-Latn-ME"/>
        </w:rPr>
        <w:t>kapaljke</w:t>
      </w:r>
      <w:proofErr w:type="spellEnd"/>
      <w:r w:rsidRPr="00FF2459">
        <w:rPr>
          <w:lang w:val="sr-Latn-ME"/>
        </w:rPr>
        <w:t xml:space="preserve"> bočice ne dotakne očne kapke, okolna područja ili druge površine.</w:t>
      </w:r>
    </w:p>
    <w:p w14:paraId="2CF10E08" w14:textId="77777777" w:rsidR="0019630F" w:rsidRPr="00FF2459" w:rsidRDefault="0019630F" w:rsidP="001B378A">
      <w:pPr>
        <w:rPr>
          <w:i/>
          <w:iCs/>
          <w:lang w:val="sr-Latn-ME"/>
        </w:rPr>
      </w:pPr>
    </w:p>
    <w:p w14:paraId="36B4030D" w14:textId="527933E9" w:rsidR="0019630F" w:rsidRPr="00FF2459" w:rsidRDefault="0019630F" w:rsidP="001B378A">
      <w:pPr>
        <w:rPr>
          <w:i/>
          <w:iCs/>
          <w:lang w:val="sr-Latn-ME"/>
        </w:rPr>
      </w:pPr>
      <w:r w:rsidRPr="00FF2459">
        <w:rPr>
          <w:i/>
          <w:iCs/>
          <w:lang w:val="sr-Latn-ME"/>
        </w:rPr>
        <w:t xml:space="preserve">Preporuke za </w:t>
      </w:r>
      <w:proofErr w:type="spellStart"/>
      <w:r w:rsidRPr="00FF2459">
        <w:rPr>
          <w:i/>
          <w:iCs/>
          <w:lang w:val="sr-Latn-ME"/>
        </w:rPr>
        <w:t>aurikularnu</w:t>
      </w:r>
      <w:proofErr w:type="spellEnd"/>
      <w:r w:rsidRPr="00FF2459">
        <w:rPr>
          <w:i/>
          <w:iCs/>
          <w:lang w:val="sr-Latn-ME"/>
        </w:rPr>
        <w:t xml:space="preserve"> prim</w:t>
      </w:r>
      <w:r w:rsidR="00E4643D" w:rsidRPr="00FF2459">
        <w:rPr>
          <w:i/>
          <w:iCs/>
          <w:lang w:val="sr-Latn-ME"/>
        </w:rPr>
        <w:t>j</w:t>
      </w:r>
      <w:r w:rsidRPr="00FF2459">
        <w:rPr>
          <w:i/>
          <w:iCs/>
          <w:lang w:val="sr-Latn-ME"/>
        </w:rPr>
        <w:t>enu</w:t>
      </w:r>
    </w:p>
    <w:p w14:paraId="3812E017" w14:textId="7776F1C5" w:rsidR="0019630F" w:rsidRPr="00FF2459" w:rsidRDefault="0019630F" w:rsidP="001B378A">
      <w:pPr>
        <w:rPr>
          <w:lang w:val="sr-Latn-ME"/>
        </w:rPr>
      </w:pPr>
      <w:r w:rsidRPr="00FF2459">
        <w:rPr>
          <w:lang w:val="sr-Latn-ME"/>
        </w:rPr>
        <w:t>Rastvor treba zagr</w:t>
      </w:r>
      <w:r w:rsidR="00E4643D" w:rsidRPr="00FF2459">
        <w:rPr>
          <w:lang w:val="sr-Latn-ME"/>
        </w:rPr>
        <w:t>i</w:t>
      </w:r>
      <w:r w:rsidRPr="00FF2459">
        <w:rPr>
          <w:lang w:val="sr-Latn-ME"/>
        </w:rPr>
        <w:t>jati pr</w:t>
      </w:r>
      <w:r w:rsidR="00E4643D" w:rsidRPr="00FF2459">
        <w:rPr>
          <w:lang w:val="sr-Latn-ME"/>
        </w:rPr>
        <w:t>ij</w:t>
      </w:r>
      <w:r w:rsidRPr="00FF2459">
        <w:rPr>
          <w:lang w:val="sr-Latn-ME"/>
        </w:rPr>
        <w:t>e prim</w:t>
      </w:r>
      <w:r w:rsidR="00E4643D" w:rsidRPr="00FF2459">
        <w:rPr>
          <w:lang w:val="sr-Latn-ME"/>
        </w:rPr>
        <w:t>j</w:t>
      </w:r>
      <w:r w:rsidRPr="00FF2459">
        <w:rPr>
          <w:lang w:val="sr-Latn-ME"/>
        </w:rPr>
        <w:t>ene, držanjem bočice nekoliko minuta u ruci, kako bi se izb</w:t>
      </w:r>
      <w:r w:rsidR="00E4643D" w:rsidRPr="00FF2459">
        <w:rPr>
          <w:lang w:val="sr-Latn-ME"/>
        </w:rPr>
        <w:t>j</w:t>
      </w:r>
      <w:r w:rsidRPr="00FF2459">
        <w:rPr>
          <w:lang w:val="sr-Latn-ME"/>
        </w:rPr>
        <w:t>egla nelagodnost do koje može da dođe ukoliko se u ušni kanal prim</w:t>
      </w:r>
      <w:r w:rsidR="00E4643D" w:rsidRPr="00FF2459">
        <w:rPr>
          <w:lang w:val="sr-Latn-ME"/>
        </w:rPr>
        <w:t>ij</w:t>
      </w:r>
      <w:r w:rsidRPr="00FF2459">
        <w:rPr>
          <w:lang w:val="sr-Latn-ME"/>
        </w:rPr>
        <w:t>eni hladan rastvor.</w:t>
      </w:r>
    </w:p>
    <w:p w14:paraId="2925FC24" w14:textId="77777777" w:rsidR="005208E8" w:rsidRPr="00FF2459" w:rsidRDefault="005208E8" w:rsidP="001B378A">
      <w:pPr>
        <w:rPr>
          <w:lang w:val="sr-Latn-ME"/>
        </w:rPr>
      </w:pPr>
    </w:p>
    <w:p w14:paraId="472B9B8F" w14:textId="5E788F30" w:rsidR="0019630F" w:rsidRPr="00FF2459" w:rsidRDefault="0019630F" w:rsidP="001B378A">
      <w:pPr>
        <w:rPr>
          <w:lang w:val="sr-Latn-ME"/>
        </w:rPr>
      </w:pPr>
      <w:r w:rsidRPr="00FF2459">
        <w:rPr>
          <w:lang w:val="sr-Latn-ME"/>
        </w:rPr>
        <w:t>Pacijent treba da legne tako da mu obol</w:t>
      </w:r>
      <w:r w:rsidR="00E4643D" w:rsidRPr="00FF2459">
        <w:rPr>
          <w:lang w:val="sr-Latn-ME"/>
        </w:rPr>
        <w:t>j</w:t>
      </w:r>
      <w:r w:rsidRPr="00FF2459">
        <w:rPr>
          <w:lang w:val="sr-Latn-ME"/>
        </w:rPr>
        <w:t>elo uho bude okrenuto na gore i nakon prim</w:t>
      </w:r>
      <w:r w:rsidR="00E4643D" w:rsidRPr="00FF2459">
        <w:rPr>
          <w:lang w:val="sr-Latn-ME"/>
        </w:rPr>
        <w:t>j</w:t>
      </w:r>
      <w:r w:rsidRPr="00FF2459">
        <w:rPr>
          <w:lang w:val="sr-Latn-ME"/>
        </w:rPr>
        <w:t>ene l</w:t>
      </w:r>
      <w:r w:rsidR="00E4643D" w:rsidRPr="00FF2459">
        <w:rPr>
          <w:lang w:val="sr-Latn-ME"/>
        </w:rPr>
        <w:t>ij</w:t>
      </w:r>
      <w:r w:rsidRPr="00FF2459">
        <w:rPr>
          <w:lang w:val="sr-Latn-ME"/>
        </w:rPr>
        <w:t>eka u tom položaju ostane oko 5 minuta.</w:t>
      </w:r>
    </w:p>
    <w:p w14:paraId="521A1DF8" w14:textId="77777777" w:rsidR="005208E8" w:rsidRPr="00FF2459" w:rsidRDefault="005208E8" w:rsidP="001B378A">
      <w:pPr>
        <w:rPr>
          <w:lang w:val="sr-Latn-ME"/>
        </w:rPr>
      </w:pPr>
    </w:p>
    <w:p w14:paraId="6EFBA88B" w14:textId="1616336B" w:rsidR="0019630F" w:rsidRPr="00FF2459" w:rsidRDefault="0019630F" w:rsidP="001B378A">
      <w:pPr>
        <w:rPr>
          <w:lang w:val="sr-Latn-ME"/>
        </w:rPr>
      </w:pPr>
      <w:r w:rsidRPr="00FF2459">
        <w:rPr>
          <w:lang w:val="sr-Latn-ME"/>
        </w:rPr>
        <w:t>Da bi se spr</w:t>
      </w:r>
      <w:r w:rsidR="00E4643D" w:rsidRPr="00FF2459">
        <w:rPr>
          <w:lang w:val="sr-Latn-ME"/>
        </w:rPr>
        <w:t>ij</w:t>
      </w:r>
      <w:r w:rsidRPr="00FF2459">
        <w:rPr>
          <w:lang w:val="sr-Latn-ME"/>
        </w:rPr>
        <w:t xml:space="preserve">ečila kontaminacija vrha </w:t>
      </w:r>
      <w:proofErr w:type="spellStart"/>
      <w:r w:rsidRPr="00FF2459">
        <w:rPr>
          <w:lang w:val="sr-Latn-ME"/>
        </w:rPr>
        <w:t>kapaljke</w:t>
      </w:r>
      <w:proofErr w:type="spellEnd"/>
      <w:r w:rsidRPr="00FF2459">
        <w:rPr>
          <w:lang w:val="sr-Latn-ME"/>
        </w:rPr>
        <w:t xml:space="preserve"> i rastvora, mora se voditi računa da, pri </w:t>
      </w:r>
      <w:proofErr w:type="spellStart"/>
      <w:r w:rsidRPr="00FF2459">
        <w:rPr>
          <w:lang w:val="sr-Latn-ME"/>
        </w:rPr>
        <w:t>ukapavanju</w:t>
      </w:r>
      <w:proofErr w:type="spellEnd"/>
      <w:r w:rsidRPr="00FF2459">
        <w:rPr>
          <w:lang w:val="sr-Latn-ME"/>
        </w:rPr>
        <w:t xml:space="preserve">, vrh </w:t>
      </w:r>
      <w:proofErr w:type="spellStart"/>
      <w:r w:rsidRPr="00FF2459">
        <w:rPr>
          <w:lang w:val="sr-Latn-ME"/>
        </w:rPr>
        <w:t>kapaljke</w:t>
      </w:r>
      <w:proofErr w:type="spellEnd"/>
      <w:r w:rsidRPr="00FF2459">
        <w:rPr>
          <w:lang w:val="sr-Latn-ME"/>
        </w:rPr>
        <w:t xml:space="preserve"> bočice ne dodirne ušnu školjku ili spoljašnji ušni kanal, kao ni druge površine.</w:t>
      </w:r>
    </w:p>
    <w:p w14:paraId="477DD668" w14:textId="77777777" w:rsidR="0019630F" w:rsidRPr="00FF2459" w:rsidRDefault="0019630F" w:rsidP="001B378A">
      <w:pPr>
        <w:rPr>
          <w:lang w:val="sr-Latn-ME"/>
        </w:rPr>
      </w:pPr>
    </w:p>
    <w:p w14:paraId="0FC7784A" w14:textId="77777777" w:rsidR="006D563B" w:rsidRPr="00FF2459" w:rsidRDefault="006D563B" w:rsidP="001B378A">
      <w:pPr>
        <w:tabs>
          <w:tab w:val="clear" w:pos="284"/>
          <w:tab w:val="left" w:pos="540"/>
          <w:tab w:val="left" w:pos="569"/>
        </w:tabs>
        <w:jc w:val="left"/>
        <w:rPr>
          <w:b/>
          <w:bCs/>
          <w:lang w:val="sr-Latn-ME"/>
        </w:rPr>
      </w:pPr>
      <w:r w:rsidRPr="00FF2459">
        <w:rPr>
          <w:b/>
          <w:bCs/>
          <w:lang w:val="sr-Latn-ME"/>
        </w:rPr>
        <w:t xml:space="preserve">4.3. </w:t>
      </w:r>
      <w:r w:rsidRPr="00FF2459">
        <w:rPr>
          <w:b/>
          <w:bCs/>
          <w:lang w:val="sr-Latn-ME"/>
        </w:rPr>
        <w:tab/>
      </w:r>
      <w:proofErr w:type="spellStart"/>
      <w:r w:rsidRPr="00FF2459">
        <w:rPr>
          <w:b/>
          <w:bCs/>
          <w:lang w:val="sr-Latn-ME"/>
        </w:rPr>
        <w:t>Kontraindikacije</w:t>
      </w:r>
      <w:proofErr w:type="spellEnd"/>
    </w:p>
    <w:p w14:paraId="5D0C1D78" w14:textId="77777777" w:rsidR="0052657B" w:rsidRPr="00FF2459" w:rsidRDefault="0052657B" w:rsidP="001B378A">
      <w:pPr>
        <w:rPr>
          <w:b/>
          <w:bCs/>
          <w:lang w:val="sr-Latn-ME"/>
        </w:rPr>
      </w:pPr>
    </w:p>
    <w:p w14:paraId="34D37BF5" w14:textId="61AC016D" w:rsidR="00636CC7" w:rsidRPr="00FF2459" w:rsidRDefault="00636CC7" w:rsidP="001700E9">
      <w:pPr>
        <w:numPr>
          <w:ilvl w:val="0"/>
          <w:numId w:val="5"/>
        </w:numPr>
        <w:tabs>
          <w:tab w:val="clear" w:pos="284"/>
          <w:tab w:val="left" w:pos="1080"/>
        </w:tabs>
        <w:rPr>
          <w:lang w:val="sr-Latn-ME"/>
        </w:rPr>
      </w:pPr>
      <w:r w:rsidRPr="00FF2459">
        <w:rPr>
          <w:lang w:val="sr-Latn-ME"/>
        </w:rPr>
        <w:t>Preos</w:t>
      </w:r>
      <w:r w:rsidR="00E4643D" w:rsidRPr="00FF2459">
        <w:rPr>
          <w:lang w:val="sr-Latn-ME"/>
        </w:rPr>
        <w:t>j</w:t>
      </w:r>
      <w:r w:rsidR="00C60947" w:rsidRPr="00FF2459">
        <w:rPr>
          <w:lang w:val="sr-Latn-ME"/>
        </w:rPr>
        <w:t>e</w:t>
      </w:r>
      <w:r w:rsidRPr="00FF2459">
        <w:rPr>
          <w:lang w:val="sr-Latn-ME"/>
        </w:rPr>
        <w:t>tljivost na aktivne supstance (</w:t>
      </w:r>
      <w:proofErr w:type="spellStart"/>
      <w:r w:rsidRPr="00FF2459">
        <w:rPr>
          <w:lang w:val="sr-Latn-ME"/>
        </w:rPr>
        <w:t>deksametazon</w:t>
      </w:r>
      <w:proofErr w:type="spellEnd"/>
      <w:r w:rsidRPr="00FF2459">
        <w:rPr>
          <w:lang w:val="sr-Latn-ME"/>
        </w:rPr>
        <w:t xml:space="preserve">, </w:t>
      </w:r>
      <w:proofErr w:type="spellStart"/>
      <w:r w:rsidRPr="00FF2459">
        <w:rPr>
          <w:lang w:val="sr-Latn-ME"/>
        </w:rPr>
        <w:t>neomicin</w:t>
      </w:r>
      <w:proofErr w:type="spellEnd"/>
      <w:r w:rsidRPr="00FF2459">
        <w:rPr>
          <w:lang w:val="sr-Latn-ME"/>
        </w:rPr>
        <w:t>) ili na bilo koju od pomoćnih supstanci l</w:t>
      </w:r>
      <w:r w:rsidR="00E4643D" w:rsidRPr="00FF2459">
        <w:rPr>
          <w:lang w:val="sr-Latn-ME"/>
        </w:rPr>
        <w:t>ij</w:t>
      </w:r>
      <w:r w:rsidRPr="00FF2459">
        <w:rPr>
          <w:lang w:val="sr-Latn-ME"/>
        </w:rPr>
        <w:t xml:space="preserve">eka navedenih u </w:t>
      </w:r>
      <w:r w:rsidR="00E4643D" w:rsidRPr="00FF2459">
        <w:rPr>
          <w:lang w:val="sr-Latn-ME"/>
        </w:rPr>
        <w:t>dijelu</w:t>
      </w:r>
      <w:r w:rsidRPr="00FF2459">
        <w:rPr>
          <w:lang w:val="sr-Latn-ME"/>
        </w:rPr>
        <w:t xml:space="preserve"> 6.1, i na druge </w:t>
      </w:r>
      <w:proofErr w:type="spellStart"/>
      <w:r w:rsidRPr="00FF2459">
        <w:rPr>
          <w:lang w:val="sr-Latn-ME"/>
        </w:rPr>
        <w:t>kortikosteroide</w:t>
      </w:r>
      <w:proofErr w:type="spellEnd"/>
      <w:r w:rsidRPr="00FF2459">
        <w:rPr>
          <w:lang w:val="sr-Latn-ME"/>
        </w:rPr>
        <w:t>. Preos</w:t>
      </w:r>
      <w:r w:rsidR="00E4643D" w:rsidRPr="00FF2459">
        <w:rPr>
          <w:lang w:val="sr-Latn-ME"/>
        </w:rPr>
        <w:t>j</w:t>
      </w:r>
      <w:r w:rsidRPr="00FF2459">
        <w:rPr>
          <w:lang w:val="sr-Latn-ME"/>
        </w:rPr>
        <w:t xml:space="preserve">etljivost na </w:t>
      </w:r>
      <w:proofErr w:type="spellStart"/>
      <w:r w:rsidRPr="00FF2459">
        <w:rPr>
          <w:lang w:val="sr-Latn-ME"/>
        </w:rPr>
        <w:t>antibiotsku</w:t>
      </w:r>
      <w:proofErr w:type="spellEnd"/>
      <w:r w:rsidRPr="00FF2459">
        <w:rPr>
          <w:lang w:val="sr-Latn-ME"/>
        </w:rPr>
        <w:t xml:space="preserve"> komponentu l</w:t>
      </w:r>
      <w:r w:rsidR="00E4643D" w:rsidRPr="00FF2459">
        <w:rPr>
          <w:lang w:val="sr-Latn-ME"/>
        </w:rPr>
        <w:t>ij</w:t>
      </w:r>
      <w:r w:rsidRPr="00FF2459">
        <w:rPr>
          <w:lang w:val="sr-Latn-ME"/>
        </w:rPr>
        <w:t xml:space="preserve">eka se učestalije javlja u </w:t>
      </w:r>
      <w:r w:rsidR="00593F0F" w:rsidRPr="00FF2459">
        <w:rPr>
          <w:lang w:val="sr-Latn-ME"/>
        </w:rPr>
        <w:t>odnosu na druge komponente l</w:t>
      </w:r>
      <w:r w:rsidR="00E4643D" w:rsidRPr="00FF2459">
        <w:rPr>
          <w:lang w:val="sr-Latn-ME"/>
        </w:rPr>
        <w:t>ij</w:t>
      </w:r>
      <w:r w:rsidR="00593F0F" w:rsidRPr="00FF2459">
        <w:rPr>
          <w:lang w:val="sr-Latn-ME"/>
        </w:rPr>
        <w:t>eka.</w:t>
      </w:r>
    </w:p>
    <w:p w14:paraId="3047270B" w14:textId="50A1A6C5" w:rsidR="00636CC7" w:rsidRPr="00FF2459" w:rsidRDefault="00636CC7" w:rsidP="001700E9">
      <w:pPr>
        <w:numPr>
          <w:ilvl w:val="0"/>
          <w:numId w:val="5"/>
        </w:numPr>
        <w:tabs>
          <w:tab w:val="clear" w:pos="284"/>
          <w:tab w:val="left" w:pos="1080"/>
        </w:tabs>
        <w:rPr>
          <w:lang w:val="sr-Latn-ME"/>
        </w:rPr>
      </w:pPr>
      <w:r w:rsidRPr="00FF2459">
        <w:rPr>
          <w:lang w:val="sr-Latn-ME"/>
        </w:rPr>
        <w:lastRenderedPageBreak/>
        <w:t>Većin</w:t>
      </w:r>
      <w:r w:rsidR="003F35D1" w:rsidRPr="00FF2459">
        <w:rPr>
          <w:lang w:val="sr-Latn-ME"/>
        </w:rPr>
        <w:t>a</w:t>
      </w:r>
      <w:r w:rsidRPr="00FF2459">
        <w:rPr>
          <w:lang w:val="sr-Latn-ME"/>
        </w:rPr>
        <w:t xml:space="preserve"> virusnih infekcija  </w:t>
      </w:r>
      <w:proofErr w:type="spellStart"/>
      <w:r w:rsidRPr="00FF2459">
        <w:rPr>
          <w:lang w:val="sr-Latn-ME"/>
        </w:rPr>
        <w:t>kornee</w:t>
      </w:r>
      <w:proofErr w:type="spellEnd"/>
      <w:r w:rsidRPr="00FF2459">
        <w:rPr>
          <w:lang w:val="sr-Latn-ME"/>
        </w:rPr>
        <w:t xml:space="preserve"> i konjunktive uključujući </w:t>
      </w:r>
      <w:proofErr w:type="spellStart"/>
      <w:r w:rsidRPr="00FF2459">
        <w:rPr>
          <w:lang w:val="sr-Latn-ME"/>
        </w:rPr>
        <w:t>epitelijalni</w:t>
      </w:r>
      <w:proofErr w:type="spellEnd"/>
      <w:r w:rsidRPr="00FF2459">
        <w:rPr>
          <w:lang w:val="sr-Latn-ME"/>
        </w:rPr>
        <w:t xml:space="preserve"> herpes </w:t>
      </w:r>
      <w:proofErr w:type="spellStart"/>
      <w:r w:rsidRPr="00FF2459">
        <w:rPr>
          <w:lang w:val="sr-Latn-ME"/>
        </w:rPr>
        <w:t>simpleks</w:t>
      </w:r>
      <w:proofErr w:type="spellEnd"/>
      <w:r w:rsidRPr="00FF2459">
        <w:rPr>
          <w:lang w:val="sr-Latn-ME"/>
        </w:rPr>
        <w:t xml:space="preserve"> </w:t>
      </w:r>
      <w:proofErr w:type="spellStart"/>
      <w:r w:rsidRPr="00FF2459">
        <w:rPr>
          <w:lang w:val="sr-Latn-ME"/>
        </w:rPr>
        <w:t>keratitis</w:t>
      </w:r>
      <w:proofErr w:type="spellEnd"/>
      <w:r w:rsidRPr="00FF2459">
        <w:rPr>
          <w:lang w:val="sr-Latn-ME"/>
        </w:rPr>
        <w:t xml:space="preserve"> (</w:t>
      </w:r>
      <w:proofErr w:type="spellStart"/>
      <w:r w:rsidRPr="00FF2459">
        <w:rPr>
          <w:lang w:val="sr-Latn-ME"/>
        </w:rPr>
        <w:t>dendritski</w:t>
      </w:r>
      <w:proofErr w:type="spellEnd"/>
      <w:r w:rsidRPr="00FF2459">
        <w:rPr>
          <w:lang w:val="sr-Latn-ME"/>
        </w:rPr>
        <w:t xml:space="preserve"> </w:t>
      </w:r>
      <w:proofErr w:type="spellStart"/>
      <w:r w:rsidR="00DB47B3" w:rsidRPr="00FF2459">
        <w:rPr>
          <w:lang w:val="sr-Latn-ME"/>
        </w:rPr>
        <w:t>keratitis</w:t>
      </w:r>
      <w:proofErr w:type="spellEnd"/>
      <w:r w:rsidRPr="00FF2459">
        <w:rPr>
          <w:lang w:val="sr-Latn-ME"/>
        </w:rPr>
        <w:t xml:space="preserve">), </w:t>
      </w:r>
      <w:proofErr w:type="spellStart"/>
      <w:r w:rsidRPr="00FF2459">
        <w:rPr>
          <w:lang w:val="sr-Latn-ME"/>
        </w:rPr>
        <w:t>vakciniju</w:t>
      </w:r>
      <w:proofErr w:type="spellEnd"/>
      <w:r w:rsidRPr="00FF2459">
        <w:rPr>
          <w:lang w:val="sr-Latn-ME"/>
        </w:rPr>
        <w:t xml:space="preserve">, </w:t>
      </w:r>
      <w:proofErr w:type="spellStart"/>
      <w:r w:rsidRPr="00FF2459">
        <w:rPr>
          <w:lang w:val="sr-Latn-ME"/>
        </w:rPr>
        <w:t>varičelu</w:t>
      </w:r>
      <w:proofErr w:type="spellEnd"/>
      <w:r w:rsidRPr="00FF2459">
        <w:rPr>
          <w:lang w:val="sr-Latn-ME"/>
        </w:rPr>
        <w:t xml:space="preserve">, kao i infekcije oka izazvane </w:t>
      </w:r>
      <w:proofErr w:type="spellStart"/>
      <w:r w:rsidRPr="00FF2459">
        <w:rPr>
          <w:lang w:val="sr-Latn-ME"/>
        </w:rPr>
        <w:t>mikobakterijama</w:t>
      </w:r>
      <w:proofErr w:type="spellEnd"/>
      <w:r w:rsidRPr="00FF2459">
        <w:rPr>
          <w:lang w:val="sr-Latn-ME"/>
        </w:rPr>
        <w:t xml:space="preserve"> i gljivična ob</w:t>
      </w:r>
      <w:r w:rsidR="00593F0F" w:rsidRPr="00FF2459">
        <w:rPr>
          <w:lang w:val="sr-Latn-ME"/>
        </w:rPr>
        <w:t>oljenja strukture očnog aparata.</w:t>
      </w:r>
    </w:p>
    <w:p w14:paraId="34B19DF3" w14:textId="77777777" w:rsidR="00636CC7" w:rsidRPr="00FF2459" w:rsidRDefault="00636CC7" w:rsidP="001700E9">
      <w:pPr>
        <w:numPr>
          <w:ilvl w:val="0"/>
          <w:numId w:val="5"/>
        </w:numPr>
        <w:tabs>
          <w:tab w:val="clear" w:pos="284"/>
          <w:tab w:val="left" w:pos="1080"/>
        </w:tabs>
        <w:rPr>
          <w:lang w:val="sr-Latn-ME"/>
        </w:rPr>
      </w:pPr>
      <w:r w:rsidRPr="00FF2459">
        <w:rPr>
          <w:lang w:val="sr-Latn-ME"/>
        </w:rPr>
        <w:t>Gljivične infekcije uha, perforacija bubne opne.</w:t>
      </w:r>
    </w:p>
    <w:p w14:paraId="1D053BA9" w14:textId="77777777" w:rsidR="00636CC7" w:rsidRPr="00FF2459" w:rsidRDefault="00636CC7" w:rsidP="001B378A">
      <w:pPr>
        <w:rPr>
          <w:lang w:val="sr-Latn-ME"/>
        </w:rPr>
      </w:pPr>
    </w:p>
    <w:p w14:paraId="6FBC90D7" w14:textId="77777777" w:rsidR="006D563B" w:rsidRPr="00FF2459" w:rsidRDefault="006D563B" w:rsidP="001B378A">
      <w:pPr>
        <w:tabs>
          <w:tab w:val="clear" w:pos="284"/>
          <w:tab w:val="left" w:pos="540"/>
          <w:tab w:val="left" w:pos="569"/>
        </w:tabs>
        <w:jc w:val="left"/>
        <w:rPr>
          <w:b/>
          <w:bCs/>
          <w:lang w:val="sr-Latn-ME"/>
        </w:rPr>
      </w:pPr>
      <w:r w:rsidRPr="00FF2459">
        <w:rPr>
          <w:b/>
          <w:bCs/>
          <w:lang w:val="sr-Latn-ME"/>
        </w:rPr>
        <w:t xml:space="preserve">4.4. </w:t>
      </w:r>
      <w:r w:rsidRPr="00FF2459">
        <w:rPr>
          <w:b/>
          <w:bCs/>
          <w:lang w:val="sr-Latn-ME"/>
        </w:rPr>
        <w:tab/>
        <w:t>Posebna upozorenja i mjere opreza pri upotrebi lijeka</w:t>
      </w:r>
    </w:p>
    <w:p w14:paraId="4A38DEE7" w14:textId="77777777" w:rsidR="00636CC7" w:rsidRPr="00FF2459" w:rsidRDefault="00636CC7" w:rsidP="001B378A">
      <w:pPr>
        <w:rPr>
          <w:lang w:val="sr-Latn-ME"/>
        </w:rPr>
      </w:pPr>
    </w:p>
    <w:p w14:paraId="02CC2DF2" w14:textId="2A82CE4A" w:rsidR="00636CC7" w:rsidRPr="00FF2459" w:rsidRDefault="00636CC7" w:rsidP="001B378A">
      <w:pPr>
        <w:rPr>
          <w:lang w:val="sr-Latn-ME"/>
        </w:rPr>
      </w:pPr>
      <w:r w:rsidRPr="00FF2459">
        <w:rPr>
          <w:lang w:val="sr-Latn-ME"/>
        </w:rPr>
        <w:t xml:space="preserve">Samo za </w:t>
      </w:r>
      <w:proofErr w:type="spellStart"/>
      <w:r w:rsidRPr="00FF2459">
        <w:rPr>
          <w:lang w:val="sr-Latn-ME"/>
        </w:rPr>
        <w:t>okularnu</w:t>
      </w:r>
      <w:proofErr w:type="spellEnd"/>
      <w:r w:rsidRPr="00FF2459">
        <w:rPr>
          <w:lang w:val="sr-Latn-ME"/>
        </w:rPr>
        <w:t xml:space="preserve"> i </w:t>
      </w:r>
      <w:proofErr w:type="spellStart"/>
      <w:r w:rsidRPr="00FF2459">
        <w:rPr>
          <w:lang w:val="sr-Latn-ME"/>
        </w:rPr>
        <w:t>aurikularnu</w:t>
      </w:r>
      <w:proofErr w:type="spellEnd"/>
      <w:r w:rsidRPr="00FF2459">
        <w:rPr>
          <w:lang w:val="sr-Latn-ME"/>
        </w:rPr>
        <w:t xml:space="preserve"> prim</w:t>
      </w:r>
      <w:r w:rsidR="00E105AB" w:rsidRPr="00FF2459">
        <w:rPr>
          <w:lang w:val="sr-Latn-ME"/>
        </w:rPr>
        <w:t>j</w:t>
      </w:r>
      <w:r w:rsidRPr="00FF2459">
        <w:rPr>
          <w:lang w:val="sr-Latn-ME"/>
        </w:rPr>
        <w:t>enu.</w:t>
      </w:r>
    </w:p>
    <w:p w14:paraId="7730BA5B" w14:textId="77777777" w:rsidR="005208E8" w:rsidRPr="00FF2459" w:rsidRDefault="005208E8" w:rsidP="001B378A">
      <w:pPr>
        <w:rPr>
          <w:lang w:val="sr-Latn-ME"/>
        </w:rPr>
      </w:pPr>
    </w:p>
    <w:p w14:paraId="6E0B5136" w14:textId="2063CE8E" w:rsidR="00636CC7" w:rsidRPr="00FF2459" w:rsidRDefault="00636CC7" w:rsidP="001B378A">
      <w:pPr>
        <w:rPr>
          <w:lang w:val="sr-Latn-ME"/>
        </w:rPr>
      </w:pPr>
      <w:r w:rsidRPr="00FF2459">
        <w:rPr>
          <w:lang w:val="sr-Latn-ME"/>
        </w:rPr>
        <w:t>Preos</w:t>
      </w:r>
      <w:r w:rsidR="00E105AB" w:rsidRPr="00FF2459">
        <w:rPr>
          <w:lang w:val="sr-Latn-ME"/>
        </w:rPr>
        <w:t>j</w:t>
      </w:r>
      <w:r w:rsidRPr="00FF2459">
        <w:rPr>
          <w:lang w:val="sr-Latn-ME"/>
        </w:rPr>
        <w:t>etljivost na lokalnu prim</w:t>
      </w:r>
      <w:r w:rsidR="00E105AB" w:rsidRPr="00FF2459">
        <w:rPr>
          <w:lang w:val="sr-Latn-ME"/>
        </w:rPr>
        <w:t>j</w:t>
      </w:r>
      <w:r w:rsidRPr="00FF2459">
        <w:rPr>
          <w:lang w:val="sr-Latn-ME"/>
        </w:rPr>
        <w:t xml:space="preserve">enu </w:t>
      </w:r>
      <w:proofErr w:type="spellStart"/>
      <w:r w:rsidRPr="00FF2459">
        <w:rPr>
          <w:lang w:val="sr-Latn-ME"/>
        </w:rPr>
        <w:t>aminoglikozidnih</w:t>
      </w:r>
      <w:proofErr w:type="spellEnd"/>
      <w:r w:rsidRPr="00FF2459">
        <w:rPr>
          <w:lang w:val="sr-Latn-ME"/>
        </w:rPr>
        <w:t xml:space="preserve"> antibiotika, poput </w:t>
      </w:r>
      <w:proofErr w:type="spellStart"/>
      <w:r w:rsidRPr="00FF2459">
        <w:rPr>
          <w:lang w:val="sr-Latn-ME"/>
        </w:rPr>
        <w:t>neomicina</w:t>
      </w:r>
      <w:proofErr w:type="spellEnd"/>
      <w:r w:rsidRPr="00FF2459">
        <w:rPr>
          <w:lang w:val="sr-Latn-ME"/>
        </w:rPr>
        <w:t xml:space="preserve">, može se pojaviti kod nekih pacijenata, obično kao svrab, oticanje, </w:t>
      </w:r>
      <w:proofErr w:type="spellStart"/>
      <w:r w:rsidRPr="00FF2459">
        <w:rPr>
          <w:lang w:val="sr-Latn-ME"/>
        </w:rPr>
        <w:t>konjunktivalni</w:t>
      </w:r>
      <w:proofErr w:type="spellEnd"/>
      <w:r w:rsidRPr="00FF2459">
        <w:rPr>
          <w:lang w:val="sr-Latn-ME"/>
        </w:rPr>
        <w:t xml:space="preserve"> </w:t>
      </w:r>
      <w:proofErr w:type="spellStart"/>
      <w:r w:rsidRPr="00FF2459">
        <w:rPr>
          <w:lang w:val="sr-Latn-ME"/>
        </w:rPr>
        <w:t>eritem</w:t>
      </w:r>
      <w:proofErr w:type="spellEnd"/>
      <w:r w:rsidRPr="00FF2459">
        <w:rPr>
          <w:lang w:val="sr-Latn-ME"/>
        </w:rPr>
        <w:t>. U slučaju razvoja preos</w:t>
      </w:r>
      <w:r w:rsidR="00E105AB" w:rsidRPr="00FF2459">
        <w:rPr>
          <w:lang w:val="sr-Latn-ME"/>
        </w:rPr>
        <w:t>j</w:t>
      </w:r>
      <w:r w:rsidRPr="00FF2459">
        <w:rPr>
          <w:lang w:val="sr-Latn-ME"/>
        </w:rPr>
        <w:t>etljivosti, odmah obustaviti prim</w:t>
      </w:r>
      <w:r w:rsidR="00E105AB" w:rsidRPr="00FF2459">
        <w:rPr>
          <w:lang w:val="sr-Latn-ME"/>
        </w:rPr>
        <w:t>j</w:t>
      </w:r>
      <w:r w:rsidRPr="00FF2459">
        <w:rPr>
          <w:lang w:val="sr-Latn-ME"/>
        </w:rPr>
        <w:t>enu ovog l</w:t>
      </w:r>
      <w:r w:rsidR="00E105AB" w:rsidRPr="00FF2459">
        <w:rPr>
          <w:lang w:val="sr-Latn-ME"/>
        </w:rPr>
        <w:t>ij</w:t>
      </w:r>
      <w:r w:rsidRPr="00FF2459">
        <w:rPr>
          <w:lang w:val="sr-Latn-ME"/>
        </w:rPr>
        <w:t>eka. Dodatno, lokalna prim</w:t>
      </w:r>
      <w:r w:rsidR="00E105AB" w:rsidRPr="00FF2459">
        <w:rPr>
          <w:lang w:val="sr-Latn-ME"/>
        </w:rPr>
        <w:t>j</w:t>
      </w:r>
      <w:r w:rsidRPr="00FF2459">
        <w:rPr>
          <w:lang w:val="sr-Latn-ME"/>
        </w:rPr>
        <w:t xml:space="preserve">ena </w:t>
      </w:r>
      <w:proofErr w:type="spellStart"/>
      <w:r w:rsidRPr="00FF2459">
        <w:rPr>
          <w:lang w:val="sr-Latn-ME"/>
        </w:rPr>
        <w:t>neomicina</w:t>
      </w:r>
      <w:proofErr w:type="spellEnd"/>
      <w:r w:rsidRPr="00FF2459">
        <w:rPr>
          <w:lang w:val="sr-Latn-ME"/>
        </w:rPr>
        <w:t xml:space="preserve"> može dovesti do </w:t>
      </w:r>
      <w:proofErr w:type="spellStart"/>
      <w:r w:rsidRPr="00FF2459">
        <w:rPr>
          <w:lang w:val="sr-Latn-ME"/>
        </w:rPr>
        <w:t>senzibilizacije</w:t>
      </w:r>
      <w:proofErr w:type="spellEnd"/>
      <w:r w:rsidRPr="00FF2459">
        <w:rPr>
          <w:lang w:val="sr-Latn-ME"/>
        </w:rPr>
        <w:t xml:space="preserve"> kože (vid</w:t>
      </w:r>
      <w:r w:rsidR="00E105AB" w:rsidRPr="00FF2459">
        <w:rPr>
          <w:lang w:val="sr-Latn-ME"/>
        </w:rPr>
        <w:t>j</w:t>
      </w:r>
      <w:r w:rsidRPr="00FF2459">
        <w:rPr>
          <w:lang w:val="sr-Latn-ME"/>
        </w:rPr>
        <w:t xml:space="preserve">eti </w:t>
      </w:r>
      <w:r w:rsidR="00E105AB" w:rsidRPr="00FF2459">
        <w:rPr>
          <w:lang w:val="sr-Latn-ME"/>
        </w:rPr>
        <w:t>dio</w:t>
      </w:r>
      <w:r w:rsidRPr="00FF2459">
        <w:rPr>
          <w:lang w:val="sr-Latn-ME"/>
        </w:rPr>
        <w:t xml:space="preserve"> 4.8).</w:t>
      </w:r>
    </w:p>
    <w:p w14:paraId="2FF7F3D4" w14:textId="77777777" w:rsidR="005208E8" w:rsidRPr="00FF2459" w:rsidRDefault="005208E8" w:rsidP="001B378A">
      <w:pPr>
        <w:rPr>
          <w:lang w:val="sr-Latn-ME"/>
        </w:rPr>
      </w:pPr>
    </w:p>
    <w:p w14:paraId="43377C94" w14:textId="02BEFFEA" w:rsidR="00636CC7" w:rsidRPr="00FF2459" w:rsidRDefault="00636CC7" w:rsidP="001B378A">
      <w:pPr>
        <w:rPr>
          <w:lang w:val="sr-Latn-ME"/>
        </w:rPr>
      </w:pPr>
      <w:r w:rsidRPr="00FF2459">
        <w:rPr>
          <w:lang w:val="sr-Latn-ME"/>
        </w:rPr>
        <w:t>Moguća je pojava ukrštene preos</w:t>
      </w:r>
      <w:r w:rsidR="00E105AB" w:rsidRPr="00FF2459">
        <w:rPr>
          <w:lang w:val="sr-Latn-ME"/>
        </w:rPr>
        <w:t>j</w:t>
      </w:r>
      <w:r w:rsidRPr="00FF2459">
        <w:rPr>
          <w:lang w:val="sr-Latn-ME"/>
        </w:rPr>
        <w:t xml:space="preserve">etljivosti sa drugim </w:t>
      </w:r>
      <w:proofErr w:type="spellStart"/>
      <w:r w:rsidRPr="00FF2459">
        <w:rPr>
          <w:lang w:val="sr-Latn-ME"/>
        </w:rPr>
        <w:t>aminoglikozidnim</w:t>
      </w:r>
      <w:proofErr w:type="spellEnd"/>
      <w:r w:rsidRPr="00FF2459">
        <w:rPr>
          <w:lang w:val="sr-Latn-ME"/>
        </w:rPr>
        <w:t xml:space="preserve"> antibioticima, a treba i razmotriti mogućnost da pacijenti koji postanu preos</w:t>
      </w:r>
      <w:r w:rsidR="00E105AB" w:rsidRPr="00FF2459">
        <w:rPr>
          <w:lang w:val="sr-Latn-ME"/>
        </w:rPr>
        <w:t>j</w:t>
      </w:r>
      <w:r w:rsidRPr="00FF2459">
        <w:rPr>
          <w:lang w:val="sr-Latn-ME"/>
        </w:rPr>
        <w:t>etljivi na lokalno prim</w:t>
      </w:r>
      <w:r w:rsidR="00E105AB" w:rsidRPr="00FF2459">
        <w:rPr>
          <w:lang w:val="sr-Latn-ME"/>
        </w:rPr>
        <w:t>ij</w:t>
      </w:r>
      <w:r w:rsidRPr="00FF2459">
        <w:rPr>
          <w:lang w:val="sr-Latn-ME"/>
        </w:rPr>
        <w:t xml:space="preserve">enjen </w:t>
      </w:r>
      <w:proofErr w:type="spellStart"/>
      <w:r w:rsidRPr="00FF2459">
        <w:rPr>
          <w:lang w:val="sr-Latn-ME"/>
        </w:rPr>
        <w:t>neomicin</w:t>
      </w:r>
      <w:proofErr w:type="spellEnd"/>
      <w:r w:rsidRPr="00FF2459">
        <w:rPr>
          <w:lang w:val="sr-Latn-ME"/>
        </w:rPr>
        <w:t xml:space="preserve"> mogu biti preos</w:t>
      </w:r>
      <w:r w:rsidR="00E105AB" w:rsidRPr="00FF2459">
        <w:rPr>
          <w:lang w:val="sr-Latn-ME"/>
        </w:rPr>
        <w:t>j</w:t>
      </w:r>
      <w:r w:rsidRPr="00FF2459">
        <w:rPr>
          <w:lang w:val="sr-Latn-ME"/>
        </w:rPr>
        <w:t xml:space="preserve">etljivi na ostale lokalne i/ili sistemske </w:t>
      </w:r>
      <w:proofErr w:type="spellStart"/>
      <w:r w:rsidRPr="00FF2459">
        <w:rPr>
          <w:lang w:val="sr-Latn-ME"/>
        </w:rPr>
        <w:t>aminoglikozide</w:t>
      </w:r>
      <w:proofErr w:type="spellEnd"/>
      <w:r w:rsidRPr="00FF2459">
        <w:rPr>
          <w:lang w:val="sr-Latn-ME"/>
        </w:rPr>
        <w:t>.</w:t>
      </w:r>
    </w:p>
    <w:p w14:paraId="746C5AE5" w14:textId="77777777" w:rsidR="005208E8" w:rsidRPr="00FF2459" w:rsidRDefault="005208E8" w:rsidP="001B378A">
      <w:pPr>
        <w:rPr>
          <w:lang w:val="sr-Latn-ME"/>
        </w:rPr>
      </w:pPr>
    </w:p>
    <w:p w14:paraId="42B32331" w14:textId="13C3833C" w:rsidR="00636CC7" w:rsidRPr="00FF2459" w:rsidRDefault="00636CC7" w:rsidP="001B378A">
      <w:pPr>
        <w:rPr>
          <w:lang w:val="sr-Latn-ME"/>
        </w:rPr>
      </w:pPr>
      <w:r w:rsidRPr="00FF2459">
        <w:rPr>
          <w:lang w:val="sr-Latn-ME"/>
        </w:rPr>
        <w:t xml:space="preserve">Ozbiljne neželjene reakcije uključujući </w:t>
      </w:r>
      <w:proofErr w:type="spellStart"/>
      <w:r w:rsidRPr="00FF2459">
        <w:rPr>
          <w:lang w:val="sr-Latn-ME"/>
        </w:rPr>
        <w:t>neurotoksičnost</w:t>
      </w:r>
      <w:proofErr w:type="spellEnd"/>
      <w:r w:rsidRPr="00FF2459">
        <w:rPr>
          <w:lang w:val="sr-Latn-ME"/>
        </w:rPr>
        <w:t xml:space="preserve">, </w:t>
      </w:r>
      <w:proofErr w:type="spellStart"/>
      <w:r w:rsidRPr="00FF2459">
        <w:rPr>
          <w:lang w:val="sr-Latn-ME"/>
        </w:rPr>
        <w:t>ototoksičnost</w:t>
      </w:r>
      <w:proofErr w:type="spellEnd"/>
      <w:r w:rsidRPr="00FF2459">
        <w:rPr>
          <w:lang w:val="sr-Latn-ME"/>
        </w:rPr>
        <w:t xml:space="preserve"> i </w:t>
      </w:r>
      <w:proofErr w:type="spellStart"/>
      <w:r w:rsidRPr="00FF2459">
        <w:rPr>
          <w:lang w:val="sr-Latn-ME"/>
        </w:rPr>
        <w:t>nefrotoksičnost</w:t>
      </w:r>
      <w:proofErr w:type="spellEnd"/>
      <w:r w:rsidRPr="00FF2459">
        <w:rPr>
          <w:lang w:val="sr-Latn-ME"/>
        </w:rPr>
        <w:t xml:space="preserve"> ispoljile su se kod pacijenata koji su sistemski primali terapiju </w:t>
      </w:r>
      <w:proofErr w:type="spellStart"/>
      <w:r w:rsidRPr="00FF2459">
        <w:rPr>
          <w:lang w:val="sr-Latn-ME"/>
        </w:rPr>
        <w:t>aminoglikozidima</w:t>
      </w:r>
      <w:proofErr w:type="spellEnd"/>
      <w:r w:rsidRPr="00FF2459">
        <w:rPr>
          <w:lang w:val="sr-Latn-ME"/>
        </w:rPr>
        <w:t xml:space="preserve"> ili kada su </w:t>
      </w:r>
      <w:proofErr w:type="spellStart"/>
      <w:r w:rsidRPr="00FF2459">
        <w:rPr>
          <w:lang w:val="sr-Latn-ME"/>
        </w:rPr>
        <w:t>aminoglikozidi</w:t>
      </w:r>
      <w:proofErr w:type="spellEnd"/>
      <w:r w:rsidRPr="00FF2459">
        <w:rPr>
          <w:lang w:val="sr-Latn-ME"/>
        </w:rPr>
        <w:t xml:space="preserve"> prim</w:t>
      </w:r>
      <w:r w:rsidR="00E105AB" w:rsidRPr="00FF2459">
        <w:rPr>
          <w:lang w:val="sr-Latn-ME"/>
        </w:rPr>
        <w:t>ij</w:t>
      </w:r>
      <w:r w:rsidRPr="00FF2459">
        <w:rPr>
          <w:lang w:val="sr-Latn-ME"/>
        </w:rPr>
        <w:t>enjeni lokalno kod otvorenih rana ili oštećenja kože. Iako ove neželjene reakcije ni</w:t>
      </w:r>
      <w:r w:rsidR="00E105AB" w:rsidRPr="00FF2459">
        <w:rPr>
          <w:lang w:val="sr-Latn-ME"/>
        </w:rPr>
        <w:t>je</w:t>
      </w:r>
      <w:r w:rsidRPr="00FF2459">
        <w:rPr>
          <w:lang w:val="sr-Latn-ME"/>
        </w:rPr>
        <w:t>su zab</w:t>
      </w:r>
      <w:r w:rsidR="00E105AB" w:rsidRPr="00FF2459">
        <w:rPr>
          <w:lang w:val="sr-Latn-ME"/>
        </w:rPr>
        <w:t>i</w:t>
      </w:r>
      <w:r w:rsidRPr="00FF2459">
        <w:rPr>
          <w:lang w:val="sr-Latn-ME"/>
        </w:rPr>
        <w:t>l</w:t>
      </w:r>
      <w:r w:rsidR="00E105AB" w:rsidRPr="00FF2459">
        <w:rPr>
          <w:lang w:val="sr-Latn-ME"/>
        </w:rPr>
        <w:t>j</w:t>
      </w:r>
      <w:r w:rsidRPr="00FF2459">
        <w:rPr>
          <w:lang w:val="sr-Latn-ME"/>
        </w:rPr>
        <w:t xml:space="preserve">ežene nakon lokalne </w:t>
      </w:r>
      <w:proofErr w:type="spellStart"/>
      <w:r w:rsidRPr="00FF2459">
        <w:rPr>
          <w:lang w:val="sr-Latn-ME"/>
        </w:rPr>
        <w:t>okularne</w:t>
      </w:r>
      <w:proofErr w:type="spellEnd"/>
      <w:r w:rsidRPr="00FF2459">
        <w:rPr>
          <w:lang w:val="sr-Latn-ME"/>
        </w:rPr>
        <w:t xml:space="preserve">/ </w:t>
      </w:r>
      <w:proofErr w:type="spellStart"/>
      <w:r w:rsidRPr="00FF2459">
        <w:rPr>
          <w:lang w:val="sr-Latn-ME"/>
        </w:rPr>
        <w:t>aurikularne</w:t>
      </w:r>
      <w:proofErr w:type="spellEnd"/>
      <w:r w:rsidRPr="00FF2459">
        <w:rPr>
          <w:lang w:val="sr-Latn-ME"/>
        </w:rPr>
        <w:t xml:space="preserve"> prim</w:t>
      </w:r>
      <w:r w:rsidR="00E105AB" w:rsidRPr="00FF2459">
        <w:rPr>
          <w:lang w:val="sr-Latn-ME"/>
        </w:rPr>
        <w:t>j</w:t>
      </w:r>
      <w:r w:rsidRPr="00FF2459">
        <w:rPr>
          <w:lang w:val="sr-Latn-ME"/>
        </w:rPr>
        <w:t>ene ovog l</w:t>
      </w:r>
      <w:r w:rsidR="00E105AB" w:rsidRPr="00FF2459">
        <w:rPr>
          <w:lang w:val="sr-Latn-ME"/>
        </w:rPr>
        <w:t>ij</w:t>
      </w:r>
      <w:r w:rsidRPr="00FF2459">
        <w:rPr>
          <w:lang w:val="sr-Latn-ME"/>
        </w:rPr>
        <w:t>eka, preporučuje se oprez kod istovremene prim</w:t>
      </w:r>
      <w:r w:rsidR="00E105AB" w:rsidRPr="00FF2459">
        <w:rPr>
          <w:lang w:val="sr-Latn-ME"/>
        </w:rPr>
        <w:t>j</w:t>
      </w:r>
      <w:r w:rsidRPr="00FF2459">
        <w:rPr>
          <w:lang w:val="sr-Latn-ME"/>
        </w:rPr>
        <w:t xml:space="preserve">ene </w:t>
      </w:r>
      <w:proofErr w:type="spellStart"/>
      <w:r w:rsidRPr="00FF2459">
        <w:rPr>
          <w:lang w:val="sr-Latn-ME"/>
        </w:rPr>
        <w:t>aminoglikozid</w:t>
      </w:r>
      <w:r w:rsidR="00BA741C" w:rsidRPr="00FF2459">
        <w:rPr>
          <w:lang w:val="sr-Latn-ME"/>
        </w:rPr>
        <w:t>a</w:t>
      </w:r>
      <w:proofErr w:type="spellEnd"/>
      <w:r w:rsidR="00BA741C" w:rsidRPr="00FF2459">
        <w:rPr>
          <w:lang w:val="sr-Latn-ME"/>
        </w:rPr>
        <w:t xml:space="preserve"> za sistemsku prim</w:t>
      </w:r>
      <w:r w:rsidR="00E105AB" w:rsidRPr="00FF2459">
        <w:rPr>
          <w:lang w:val="sr-Latn-ME"/>
        </w:rPr>
        <w:t>j</w:t>
      </w:r>
      <w:r w:rsidR="00BA741C" w:rsidRPr="00FF2459">
        <w:rPr>
          <w:lang w:val="sr-Latn-ME"/>
        </w:rPr>
        <w:t>enu</w:t>
      </w:r>
      <w:r w:rsidRPr="00FF2459">
        <w:rPr>
          <w:lang w:val="sr-Latn-ME"/>
        </w:rPr>
        <w:t>.</w:t>
      </w:r>
    </w:p>
    <w:p w14:paraId="0D58C258" w14:textId="77777777" w:rsidR="005208E8" w:rsidRPr="00FF2459" w:rsidRDefault="005208E8" w:rsidP="001B378A">
      <w:pPr>
        <w:rPr>
          <w:lang w:val="sr-Latn-ME"/>
        </w:rPr>
      </w:pPr>
    </w:p>
    <w:p w14:paraId="6D59D814" w14:textId="08F2D806" w:rsidR="00636CC7" w:rsidRPr="00FF2459" w:rsidRDefault="00636CC7" w:rsidP="001B378A">
      <w:pPr>
        <w:rPr>
          <w:lang w:val="sr-Latn-ME"/>
        </w:rPr>
      </w:pPr>
      <w:r w:rsidRPr="00FF2459">
        <w:rPr>
          <w:lang w:val="sr-Latn-ME"/>
        </w:rPr>
        <w:t>Produžena prim</w:t>
      </w:r>
      <w:r w:rsidR="00E105AB" w:rsidRPr="00FF2459">
        <w:rPr>
          <w:lang w:val="sr-Latn-ME"/>
        </w:rPr>
        <w:t>j</w:t>
      </w:r>
      <w:r w:rsidRPr="00FF2459">
        <w:rPr>
          <w:lang w:val="sr-Latn-ME"/>
        </w:rPr>
        <w:t xml:space="preserve">ena </w:t>
      </w:r>
      <w:proofErr w:type="spellStart"/>
      <w:r w:rsidRPr="00FF2459">
        <w:rPr>
          <w:lang w:val="sr-Latn-ME"/>
        </w:rPr>
        <w:t>oftalmičkih</w:t>
      </w:r>
      <w:proofErr w:type="spellEnd"/>
      <w:r w:rsidRPr="00FF2459">
        <w:rPr>
          <w:lang w:val="sr-Latn-ME"/>
        </w:rPr>
        <w:t xml:space="preserve"> </w:t>
      </w:r>
      <w:proofErr w:type="spellStart"/>
      <w:r w:rsidRPr="00FF2459">
        <w:rPr>
          <w:lang w:val="sr-Latn-ME"/>
        </w:rPr>
        <w:t>kortikosteroida</w:t>
      </w:r>
      <w:proofErr w:type="spellEnd"/>
      <w:r w:rsidRPr="00FF2459">
        <w:rPr>
          <w:lang w:val="sr-Latn-ME"/>
        </w:rPr>
        <w:t xml:space="preserve"> može dovesti do </w:t>
      </w:r>
      <w:proofErr w:type="spellStart"/>
      <w:r w:rsidRPr="00FF2459">
        <w:rPr>
          <w:lang w:val="sr-Latn-ME"/>
        </w:rPr>
        <w:t>okularne</w:t>
      </w:r>
      <w:proofErr w:type="spellEnd"/>
      <w:r w:rsidRPr="00FF2459">
        <w:rPr>
          <w:lang w:val="sr-Latn-ME"/>
        </w:rPr>
        <w:t xml:space="preserve"> hipertenzije i/ili glaukoma sa oštećenjem optičkog nerva, smanjenjem oštrine vida i defekata u vidnom polju i pojave posteriorne </w:t>
      </w:r>
      <w:proofErr w:type="spellStart"/>
      <w:r w:rsidRPr="00FF2459">
        <w:rPr>
          <w:lang w:val="sr-Latn-ME"/>
        </w:rPr>
        <w:t>subkapsularne</w:t>
      </w:r>
      <w:proofErr w:type="spellEnd"/>
      <w:r w:rsidRPr="00FF2459">
        <w:rPr>
          <w:lang w:val="sr-Latn-ME"/>
        </w:rPr>
        <w:t xml:space="preserve"> katarakte. Ukoliko se l</w:t>
      </w:r>
      <w:r w:rsidR="00E105AB" w:rsidRPr="00FF2459">
        <w:rPr>
          <w:lang w:val="sr-Latn-ME"/>
        </w:rPr>
        <w:t>ij</w:t>
      </w:r>
      <w:r w:rsidRPr="00FF2459">
        <w:rPr>
          <w:lang w:val="sr-Latn-ME"/>
        </w:rPr>
        <w:t xml:space="preserve">ek koristi duže od 10 dana, </w:t>
      </w:r>
      <w:proofErr w:type="spellStart"/>
      <w:r w:rsidRPr="00FF2459">
        <w:rPr>
          <w:lang w:val="sr-Latn-ME"/>
        </w:rPr>
        <w:t>intraokularni</w:t>
      </w:r>
      <w:proofErr w:type="spellEnd"/>
      <w:r w:rsidRPr="00FF2459">
        <w:rPr>
          <w:lang w:val="sr-Latn-ME"/>
        </w:rPr>
        <w:t xml:space="preserve"> pritisak se mora redovno i često kontrolisati. Ovo je posebno važno kod pedijatrijskih pacijenata</w:t>
      </w:r>
      <w:r w:rsidR="00DB47B3" w:rsidRPr="00FF2459">
        <w:rPr>
          <w:lang w:val="sr-Latn-ME"/>
        </w:rPr>
        <w:t xml:space="preserve"> jer</w:t>
      </w:r>
      <w:r w:rsidRPr="00FF2459">
        <w:rPr>
          <w:lang w:val="sr-Latn-ME"/>
        </w:rPr>
        <w:t xml:space="preserve"> je rizik pojave </w:t>
      </w:r>
      <w:proofErr w:type="spellStart"/>
      <w:r w:rsidRPr="00FF2459">
        <w:rPr>
          <w:lang w:val="sr-Latn-ME"/>
        </w:rPr>
        <w:t>kortikosteroidom</w:t>
      </w:r>
      <w:proofErr w:type="spellEnd"/>
      <w:r w:rsidRPr="00FF2459">
        <w:rPr>
          <w:lang w:val="sr-Latn-ME"/>
        </w:rPr>
        <w:t xml:space="preserve"> indukovane </w:t>
      </w:r>
      <w:proofErr w:type="spellStart"/>
      <w:r w:rsidRPr="00FF2459">
        <w:rPr>
          <w:lang w:val="sr-Latn-ME"/>
        </w:rPr>
        <w:t>okularne</w:t>
      </w:r>
      <w:proofErr w:type="spellEnd"/>
      <w:r w:rsidRPr="00FF2459">
        <w:rPr>
          <w:lang w:val="sr-Latn-ME"/>
        </w:rPr>
        <w:t xml:space="preserve"> hipertenzije veći kod d</w:t>
      </w:r>
      <w:r w:rsidR="00E105AB" w:rsidRPr="00FF2459">
        <w:rPr>
          <w:lang w:val="sr-Latn-ME"/>
        </w:rPr>
        <w:t>j</w:t>
      </w:r>
      <w:r w:rsidRPr="00FF2459">
        <w:rPr>
          <w:lang w:val="sr-Latn-ME"/>
        </w:rPr>
        <w:t xml:space="preserve">ece i može se dogoditi ranije nego kod odraslih. </w:t>
      </w:r>
      <w:proofErr w:type="spellStart"/>
      <w:r w:rsidRPr="00FF2459">
        <w:rPr>
          <w:lang w:val="sr-Latn-ME"/>
        </w:rPr>
        <w:t>Dexamethason-neomycin</w:t>
      </w:r>
      <w:proofErr w:type="spellEnd"/>
      <w:r w:rsidRPr="00FF2459">
        <w:rPr>
          <w:lang w:val="sr-Latn-ME"/>
        </w:rPr>
        <w:t xml:space="preserve"> </w:t>
      </w:r>
      <w:r w:rsidR="00AA6D93" w:rsidRPr="00FF2459">
        <w:rPr>
          <w:lang w:val="sr-Latn-ME"/>
        </w:rPr>
        <w:t>Galenika</w:t>
      </w:r>
      <w:r w:rsidR="004F0916" w:rsidRPr="00FF2459">
        <w:rPr>
          <w:lang w:val="sr-Latn-ME"/>
        </w:rPr>
        <w:t>,</w:t>
      </w:r>
      <w:r w:rsidR="00AA6D93" w:rsidRPr="00FF2459">
        <w:rPr>
          <w:lang w:val="sr-Latn-ME"/>
        </w:rPr>
        <w:t xml:space="preserve"> </w:t>
      </w:r>
      <w:r w:rsidRPr="00FF2459">
        <w:rPr>
          <w:lang w:val="sr-Latn-ME"/>
        </w:rPr>
        <w:t>kapi za uši/oči ni</w:t>
      </w:r>
      <w:r w:rsidR="00E105AB" w:rsidRPr="00FF2459">
        <w:rPr>
          <w:lang w:val="sr-Latn-ME"/>
        </w:rPr>
        <w:t>je</w:t>
      </w:r>
      <w:r w:rsidRPr="00FF2459">
        <w:rPr>
          <w:lang w:val="sr-Latn-ME"/>
        </w:rPr>
        <w:t>su odobrene za prim</w:t>
      </w:r>
      <w:r w:rsidR="00E105AB" w:rsidRPr="00FF2459">
        <w:rPr>
          <w:lang w:val="sr-Latn-ME"/>
        </w:rPr>
        <w:t>j</w:t>
      </w:r>
      <w:r w:rsidRPr="00FF2459">
        <w:rPr>
          <w:lang w:val="sr-Latn-ME"/>
        </w:rPr>
        <w:t>enu kod pedijatrijskih pacijenata.</w:t>
      </w:r>
    </w:p>
    <w:p w14:paraId="675618C6" w14:textId="77777777" w:rsidR="005208E8" w:rsidRPr="00FF2459" w:rsidRDefault="005208E8" w:rsidP="001B378A">
      <w:pPr>
        <w:rPr>
          <w:lang w:val="sr-Latn-ME"/>
        </w:rPr>
      </w:pPr>
    </w:p>
    <w:p w14:paraId="2AC369D5" w14:textId="6AC1F099" w:rsidR="00636CC7" w:rsidRPr="00FF2459" w:rsidRDefault="00636CC7" w:rsidP="001B378A">
      <w:pPr>
        <w:rPr>
          <w:lang w:val="sr-Latn-ME"/>
        </w:rPr>
      </w:pPr>
      <w:r w:rsidRPr="00FF2459">
        <w:rPr>
          <w:lang w:val="sr-Latn-ME"/>
        </w:rPr>
        <w:t xml:space="preserve">Rizik od </w:t>
      </w:r>
      <w:proofErr w:type="spellStart"/>
      <w:r w:rsidRPr="00FF2459">
        <w:rPr>
          <w:lang w:val="sr-Latn-ME"/>
        </w:rPr>
        <w:t>kortikosteroidom</w:t>
      </w:r>
      <w:proofErr w:type="spellEnd"/>
      <w:r w:rsidRPr="00FF2459">
        <w:rPr>
          <w:lang w:val="sr-Latn-ME"/>
        </w:rPr>
        <w:t xml:space="preserve"> indukovanog </w:t>
      </w:r>
      <w:r w:rsidR="003F35D1" w:rsidRPr="00FF2459">
        <w:rPr>
          <w:lang w:val="sr-Latn-ME"/>
        </w:rPr>
        <w:t xml:space="preserve">povišenog </w:t>
      </w:r>
      <w:r w:rsidRPr="00FF2459">
        <w:rPr>
          <w:lang w:val="sr-Latn-ME"/>
        </w:rPr>
        <w:t xml:space="preserve">očnog pritiska i/ili nastanka katarakte povećan je kod predisponiranih pacijenata (npr. dijabetes). </w:t>
      </w:r>
    </w:p>
    <w:p w14:paraId="25BFDFE1" w14:textId="77777777" w:rsidR="005B3F1E" w:rsidRPr="00FF2459" w:rsidRDefault="005B3F1E" w:rsidP="001B378A">
      <w:pPr>
        <w:rPr>
          <w:lang w:val="sr-Latn-ME"/>
        </w:rPr>
      </w:pPr>
    </w:p>
    <w:p w14:paraId="4CFC89DD" w14:textId="52B27E0F" w:rsidR="00636CC7" w:rsidRPr="00FF2459" w:rsidRDefault="00636CC7" w:rsidP="001B378A">
      <w:pPr>
        <w:pStyle w:val="ListParagraph"/>
        <w:ind w:left="0"/>
        <w:rPr>
          <w:szCs w:val="22"/>
          <w:lang w:val="sr-Latn-ME"/>
        </w:rPr>
      </w:pPr>
      <w:r w:rsidRPr="00FF2459">
        <w:rPr>
          <w:szCs w:val="22"/>
          <w:lang w:val="sr-Latn-ME"/>
        </w:rPr>
        <w:t>Poremećaji vida mogu biti prijavljeni kod sistemske i lokalne prim</w:t>
      </w:r>
      <w:r w:rsidR="00E105AB" w:rsidRPr="00FF2459">
        <w:rPr>
          <w:szCs w:val="22"/>
          <w:lang w:val="sr-Latn-ME"/>
        </w:rPr>
        <w:t>j</w:t>
      </w:r>
      <w:r w:rsidRPr="00FF2459">
        <w:rPr>
          <w:szCs w:val="22"/>
          <w:lang w:val="sr-Latn-ME"/>
        </w:rPr>
        <w:t xml:space="preserve">ene </w:t>
      </w:r>
      <w:proofErr w:type="spellStart"/>
      <w:r w:rsidRPr="00FF2459">
        <w:rPr>
          <w:szCs w:val="22"/>
          <w:lang w:val="sr-Latn-ME"/>
        </w:rPr>
        <w:t>kortikosteroida</w:t>
      </w:r>
      <w:proofErr w:type="spellEnd"/>
      <w:r w:rsidRPr="00FF2459">
        <w:rPr>
          <w:szCs w:val="22"/>
          <w:lang w:val="sr-Latn-ME"/>
        </w:rPr>
        <w:t>. Ukoliko se kod pacijenta pojave simptomi kao što su zamućenje vida ili drugi poremećaji vida, treba razmotriti da se pacijent uputi kod oftalmologa na proc</w:t>
      </w:r>
      <w:r w:rsidR="00E105AB" w:rsidRPr="00FF2459">
        <w:rPr>
          <w:szCs w:val="22"/>
          <w:lang w:val="sr-Latn-ME"/>
        </w:rPr>
        <w:t>j</w:t>
      </w:r>
      <w:r w:rsidRPr="00FF2459">
        <w:rPr>
          <w:szCs w:val="22"/>
          <w:lang w:val="sr-Latn-ME"/>
        </w:rPr>
        <w:t>enu mogućih uzroka koji mogu da uključe kataraktu, glaukom ili r</w:t>
      </w:r>
      <w:r w:rsidR="00E105AB" w:rsidRPr="00FF2459">
        <w:rPr>
          <w:szCs w:val="22"/>
          <w:lang w:val="sr-Latn-ME"/>
        </w:rPr>
        <w:t>ij</w:t>
      </w:r>
      <w:r w:rsidRPr="00FF2459">
        <w:rPr>
          <w:szCs w:val="22"/>
          <w:lang w:val="sr-Latn-ME"/>
        </w:rPr>
        <w:t xml:space="preserve">etko oboljenje kao što je centralna </w:t>
      </w:r>
      <w:proofErr w:type="spellStart"/>
      <w:r w:rsidRPr="00FF2459">
        <w:rPr>
          <w:szCs w:val="22"/>
          <w:lang w:val="sr-Latn-ME"/>
        </w:rPr>
        <w:t>serozna</w:t>
      </w:r>
      <w:proofErr w:type="spellEnd"/>
      <w:r w:rsidRPr="00FF2459">
        <w:rPr>
          <w:szCs w:val="22"/>
          <w:lang w:val="sr-Latn-ME"/>
        </w:rPr>
        <w:t xml:space="preserve"> </w:t>
      </w:r>
      <w:proofErr w:type="spellStart"/>
      <w:r w:rsidRPr="00FF2459">
        <w:rPr>
          <w:szCs w:val="22"/>
          <w:lang w:val="sr-Latn-ME"/>
        </w:rPr>
        <w:t>horioretinopatija</w:t>
      </w:r>
      <w:proofErr w:type="spellEnd"/>
      <w:r w:rsidRPr="00FF2459">
        <w:rPr>
          <w:szCs w:val="22"/>
          <w:lang w:val="sr-Latn-ME"/>
        </w:rPr>
        <w:t xml:space="preserve"> (CSCR) koja je prijavljivana nakon sistemske i lokalne prim</w:t>
      </w:r>
      <w:r w:rsidR="00E105AB" w:rsidRPr="00FF2459">
        <w:rPr>
          <w:szCs w:val="22"/>
          <w:lang w:val="sr-Latn-ME"/>
        </w:rPr>
        <w:t>j</w:t>
      </w:r>
      <w:r w:rsidRPr="00FF2459">
        <w:rPr>
          <w:szCs w:val="22"/>
          <w:lang w:val="sr-Latn-ME"/>
        </w:rPr>
        <w:t xml:space="preserve">ene </w:t>
      </w:r>
      <w:proofErr w:type="spellStart"/>
      <w:r w:rsidRPr="00FF2459">
        <w:rPr>
          <w:szCs w:val="22"/>
          <w:lang w:val="sr-Latn-ME"/>
        </w:rPr>
        <w:t>kortikosteroida</w:t>
      </w:r>
      <w:proofErr w:type="spellEnd"/>
      <w:r w:rsidRPr="00FF2459">
        <w:rPr>
          <w:szCs w:val="22"/>
          <w:lang w:val="sr-Latn-ME"/>
        </w:rPr>
        <w:t>.</w:t>
      </w:r>
    </w:p>
    <w:p w14:paraId="249ADFE4" w14:textId="77777777" w:rsidR="005208E8" w:rsidRPr="00FF2459" w:rsidRDefault="005208E8" w:rsidP="001B378A">
      <w:pPr>
        <w:pStyle w:val="ListParagraph"/>
        <w:ind w:left="0"/>
        <w:rPr>
          <w:szCs w:val="22"/>
          <w:lang w:val="sr-Latn-ME"/>
        </w:rPr>
      </w:pPr>
    </w:p>
    <w:p w14:paraId="0F41B5EF" w14:textId="0C509714" w:rsidR="00636CC7" w:rsidRPr="00FF2459" w:rsidRDefault="00636CC7" w:rsidP="001B378A">
      <w:pPr>
        <w:rPr>
          <w:lang w:val="sr-Latn-ME"/>
        </w:rPr>
      </w:pPr>
      <w:proofErr w:type="spellStart"/>
      <w:r w:rsidRPr="00FF2459">
        <w:rPr>
          <w:lang w:val="sr-Latn-ME"/>
        </w:rPr>
        <w:t>Kušingov</w:t>
      </w:r>
      <w:proofErr w:type="spellEnd"/>
      <w:r w:rsidRPr="00FF2459">
        <w:rPr>
          <w:lang w:val="sr-Latn-ME"/>
        </w:rPr>
        <w:t xml:space="preserve"> sindrom i/ili </w:t>
      </w:r>
      <w:proofErr w:type="spellStart"/>
      <w:r w:rsidRPr="00FF2459">
        <w:rPr>
          <w:lang w:val="sr-Latn-ME"/>
        </w:rPr>
        <w:t>supresija</w:t>
      </w:r>
      <w:proofErr w:type="spellEnd"/>
      <w:r w:rsidRPr="00FF2459">
        <w:rPr>
          <w:lang w:val="sr-Latn-ME"/>
        </w:rPr>
        <w:t xml:space="preserve"> nadbubrežne žl</w:t>
      </w:r>
      <w:r w:rsidR="00E105AB" w:rsidRPr="00FF2459">
        <w:rPr>
          <w:lang w:val="sr-Latn-ME"/>
        </w:rPr>
        <w:t>ij</w:t>
      </w:r>
      <w:r w:rsidRPr="00FF2459">
        <w:rPr>
          <w:lang w:val="sr-Latn-ME"/>
        </w:rPr>
        <w:t xml:space="preserve">ezde povezana sa sistemskom resorpcijom </w:t>
      </w:r>
      <w:proofErr w:type="spellStart"/>
      <w:r w:rsidRPr="00FF2459">
        <w:rPr>
          <w:lang w:val="sr-Latn-ME"/>
        </w:rPr>
        <w:t>okularno</w:t>
      </w:r>
      <w:proofErr w:type="spellEnd"/>
      <w:r w:rsidRPr="00FF2459">
        <w:rPr>
          <w:lang w:val="sr-Latn-ME"/>
        </w:rPr>
        <w:t xml:space="preserve"> prim</w:t>
      </w:r>
      <w:r w:rsidR="00E105AB" w:rsidRPr="00FF2459">
        <w:rPr>
          <w:lang w:val="sr-Latn-ME"/>
        </w:rPr>
        <w:t>ij</w:t>
      </w:r>
      <w:r w:rsidRPr="00FF2459">
        <w:rPr>
          <w:lang w:val="sr-Latn-ME"/>
        </w:rPr>
        <w:t xml:space="preserve">enjenog </w:t>
      </w:r>
      <w:proofErr w:type="spellStart"/>
      <w:r w:rsidRPr="00FF2459">
        <w:rPr>
          <w:lang w:val="sr-Latn-ME"/>
        </w:rPr>
        <w:t>deksametazona</w:t>
      </w:r>
      <w:proofErr w:type="spellEnd"/>
      <w:r w:rsidRPr="00FF2459">
        <w:rPr>
          <w:lang w:val="sr-Latn-ME"/>
        </w:rPr>
        <w:t xml:space="preserve"> može se pojaviti nakon intenzivne ili dugotrajne kontinuirane terapije kod pacijenata sa predispozicijom, uključujući d</w:t>
      </w:r>
      <w:r w:rsidR="00E105AB" w:rsidRPr="00FF2459">
        <w:rPr>
          <w:lang w:val="sr-Latn-ME"/>
        </w:rPr>
        <w:t>j</w:t>
      </w:r>
      <w:r w:rsidRPr="00FF2459">
        <w:rPr>
          <w:lang w:val="sr-Latn-ME"/>
        </w:rPr>
        <w:t>ecu i pacijente l</w:t>
      </w:r>
      <w:r w:rsidR="00E105AB" w:rsidRPr="00FF2459">
        <w:rPr>
          <w:lang w:val="sr-Latn-ME"/>
        </w:rPr>
        <w:t>ij</w:t>
      </w:r>
      <w:r w:rsidRPr="00FF2459">
        <w:rPr>
          <w:lang w:val="sr-Latn-ME"/>
        </w:rPr>
        <w:t xml:space="preserve">ečene CYP3A4 </w:t>
      </w:r>
      <w:proofErr w:type="spellStart"/>
      <w:r w:rsidRPr="00FF2459">
        <w:rPr>
          <w:lang w:val="sr-Latn-ME"/>
        </w:rPr>
        <w:t>inhibitorima</w:t>
      </w:r>
      <w:proofErr w:type="spellEnd"/>
      <w:r w:rsidRPr="00FF2459">
        <w:rPr>
          <w:lang w:val="sr-Latn-ME"/>
        </w:rPr>
        <w:t xml:space="preserve"> (uključujući </w:t>
      </w:r>
      <w:proofErr w:type="spellStart"/>
      <w:r w:rsidRPr="00FF2459">
        <w:rPr>
          <w:lang w:val="sr-Latn-ME"/>
        </w:rPr>
        <w:t>ritonavir</w:t>
      </w:r>
      <w:proofErr w:type="spellEnd"/>
      <w:r w:rsidRPr="00FF2459">
        <w:rPr>
          <w:lang w:val="sr-Latn-ME"/>
        </w:rPr>
        <w:t xml:space="preserve"> i </w:t>
      </w:r>
      <w:proofErr w:type="spellStart"/>
      <w:r w:rsidRPr="00FF2459">
        <w:rPr>
          <w:lang w:val="sr-Latn-ME"/>
        </w:rPr>
        <w:t>kobicistat</w:t>
      </w:r>
      <w:proofErr w:type="spellEnd"/>
      <w:r w:rsidRPr="00FF2459">
        <w:rPr>
          <w:lang w:val="sr-Latn-ME"/>
        </w:rPr>
        <w:t>). U ovim slučajevima, l</w:t>
      </w:r>
      <w:r w:rsidR="00E105AB" w:rsidRPr="00FF2459">
        <w:rPr>
          <w:lang w:val="sr-Latn-ME"/>
        </w:rPr>
        <w:t>ij</w:t>
      </w:r>
      <w:r w:rsidRPr="00FF2459">
        <w:rPr>
          <w:lang w:val="sr-Latn-ME"/>
        </w:rPr>
        <w:t xml:space="preserve">ečenje je potrebno </w:t>
      </w:r>
      <w:proofErr w:type="spellStart"/>
      <w:r w:rsidRPr="00FF2459">
        <w:rPr>
          <w:lang w:val="sr-Latn-ME"/>
        </w:rPr>
        <w:t>postepeno</w:t>
      </w:r>
      <w:proofErr w:type="spellEnd"/>
      <w:r w:rsidRPr="00FF2459">
        <w:rPr>
          <w:lang w:val="sr-Latn-ME"/>
        </w:rPr>
        <w:t xml:space="preserve"> obustavljati.</w:t>
      </w:r>
    </w:p>
    <w:p w14:paraId="0AC08893" w14:textId="77777777" w:rsidR="005208E8" w:rsidRPr="00FF2459" w:rsidRDefault="005208E8" w:rsidP="001B378A">
      <w:pPr>
        <w:rPr>
          <w:lang w:val="sr-Latn-ME"/>
        </w:rPr>
      </w:pPr>
    </w:p>
    <w:p w14:paraId="66ED52B6" w14:textId="057FC6ED" w:rsidR="00636CC7" w:rsidRPr="00FF2459" w:rsidRDefault="00636CC7" w:rsidP="001B378A">
      <w:pPr>
        <w:rPr>
          <w:lang w:val="sr-Latn-ME"/>
        </w:rPr>
      </w:pPr>
      <w:r w:rsidRPr="00FF2459">
        <w:rPr>
          <w:lang w:val="sr-Latn-ME"/>
        </w:rPr>
        <w:t>Kod pacijenata sa</w:t>
      </w:r>
      <w:r w:rsidR="00583231" w:rsidRPr="00FF2459">
        <w:rPr>
          <w:lang w:val="sr-Latn-ME"/>
        </w:rPr>
        <w:t xml:space="preserve"> postojećim</w:t>
      </w:r>
      <w:r w:rsidRPr="00FF2459">
        <w:rPr>
          <w:lang w:val="sr-Latn-ME"/>
        </w:rPr>
        <w:t xml:space="preserve"> glaukomom ne preporučuje se prim</w:t>
      </w:r>
      <w:r w:rsidR="00E105AB" w:rsidRPr="00FF2459">
        <w:rPr>
          <w:lang w:val="sr-Latn-ME"/>
        </w:rPr>
        <w:t>j</w:t>
      </w:r>
      <w:r w:rsidRPr="00FF2459">
        <w:rPr>
          <w:lang w:val="sr-Latn-ME"/>
        </w:rPr>
        <w:t>ena duža od dv</w:t>
      </w:r>
      <w:r w:rsidR="00E105AB" w:rsidRPr="00FF2459">
        <w:rPr>
          <w:lang w:val="sr-Latn-ME"/>
        </w:rPr>
        <w:t>ij</w:t>
      </w:r>
      <w:r w:rsidRPr="00FF2459">
        <w:rPr>
          <w:lang w:val="sr-Latn-ME"/>
        </w:rPr>
        <w:t xml:space="preserve">e </w:t>
      </w:r>
      <w:r w:rsidR="00BA741C" w:rsidRPr="00FF2459">
        <w:rPr>
          <w:lang w:val="sr-Latn-ME"/>
        </w:rPr>
        <w:t>ned</w:t>
      </w:r>
      <w:r w:rsidR="00E105AB" w:rsidRPr="00FF2459">
        <w:rPr>
          <w:lang w:val="sr-Latn-ME"/>
        </w:rPr>
        <w:t>j</w:t>
      </w:r>
      <w:r w:rsidR="00BA741C" w:rsidRPr="00FF2459">
        <w:rPr>
          <w:lang w:val="sr-Latn-ME"/>
        </w:rPr>
        <w:t>elje</w:t>
      </w:r>
      <w:r w:rsidRPr="00FF2459">
        <w:rPr>
          <w:lang w:val="sr-Latn-ME"/>
        </w:rPr>
        <w:t xml:space="preserve">, osim u slučajevima kada je produženje terapije opravdano; potrebna je stalna kontrola </w:t>
      </w:r>
      <w:proofErr w:type="spellStart"/>
      <w:r w:rsidRPr="00FF2459">
        <w:rPr>
          <w:lang w:val="sr-Latn-ME"/>
        </w:rPr>
        <w:t>intraokularnog</w:t>
      </w:r>
      <w:proofErr w:type="spellEnd"/>
      <w:r w:rsidRPr="00FF2459">
        <w:rPr>
          <w:lang w:val="sr-Latn-ME"/>
        </w:rPr>
        <w:t xml:space="preserve"> pritiska.</w:t>
      </w:r>
    </w:p>
    <w:p w14:paraId="11FF15D7" w14:textId="77777777" w:rsidR="005208E8" w:rsidRPr="00FF2459" w:rsidRDefault="005208E8" w:rsidP="001B378A">
      <w:pPr>
        <w:rPr>
          <w:lang w:val="sr-Latn-ME"/>
        </w:rPr>
      </w:pPr>
    </w:p>
    <w:p w14:paraId="398AF57F" w14:textId="16F80B8F" w:rsidR="00636CC7" w:rsidRPr="00FF2459" w:rsidRDefault="00636CC7" w:rsidP="001B378A">
      <w:pPr>
        <w:pStyle w:val="ListParagraph"/>
        <w:ind w:left="0"/>
        <w:rPr>
          <w:szCs w:val="22"/>
          <w:lang w:val="sr-Latn-ME"/>
        </w:rPr>
      </w:pPr>
      <w:r w:rsidRPr="00FF2459">
        <w:rPr>
          <w:szCs w:val="22"/>
          <w:lang w:val="sr-Latn-ME"/>
        </w:rPr>
        <w:t xml:space="preserve">Produžena upotreba </w:t>
      </w:r>
      <w:proofErr w:type="spellStart"/>
      <w:r w:rsidRPr="00FF2459">
        <w:rPr>
          <w:szCs w:val="22"/>
          <w:lang w:val="sr-Latn-ME"/>
        </w:rPr>
        <w:t>kortikosteroida</w:t>
      </w:r>
      <w:proofErr w:type="spellEnd"/>
      <w:r w:rsidRPr="00FF2459">
        <w:rPr>
          <w:szCs w:val="22"/>
          <w:lang w:val="sr-Latn-ME"/>
        </w:rPr>
        <w:t xml:space="preserve"> takođe može da smanji otpornost i odbranu od </w:t>
      </w:r>
      <w:proofErr w:type="spellStart"/>
      <w:r w:rsidRPr="00FF2459">
        <w:rPr>
          <w:szCs w:val="22"/>
          <w:lang w:val="sr-Latn-ME"/>
        </w:rPr>
        <w:t>bakterijskih</w:t>
      </w:r>
      <w:proofErr w:type="spellEnd"/>
      <w:r w:rsidRPr="00FF2459">
        <w:rPr>
          <w:szCs w:val="22"/>
          <w:lang w:val="sr-Latn-ME"/>
        </w:rPr>
        <w:t xml:space="preserve">, virusnih, gljivičnih ili parazitskih infekcija oka i </w:t>
      </w:r>
      <w:r w:rsidR="00DB47B3" w:rsidRPr="00FF2459">
        <w:rPr>
          <w:szCs w:val="22"/>
          <w:lang w:val="sr-Latn-ME"/>
        </w:rPr>
        <w:t xml:space="preserve">može </w:t>
      </w:r>
      <w:r w:rsidRPr="00FF2459">
        <w:rPr>
          <w:szCs w:val="22"/>
          <w:lang w:val="sr-Latn-ME"/>
        </w:rPr>
        <w:t xml:space="preserve">da </w:t>
      </w:r>
      <w:r w:rsidR="00DB47B3" w:rsidRPr="00FF2459">
        <w:rPr>
          <w:szCs w:val="22"/>
          <w:lang w:val="sr-Latn-ME"/>
        </w:rPr>
        <w:t xml:space="preserve">maskira </w:t>
      </w:r>
      <w:r w:rsidRPr="00FF2459">
        <w:rPr>
          <w:szCs w:val="22"/>
          <w:lang w:val="sr-Latn-ME"/>
        </w:rPr>
        <w:t>kliničke znake infekcije spr</w:t>
      </w:r>
      <w:r w:rsidR="005208E8" w:rsidRPr="00FF2459">
        <w:rPr>
          <w:szCs w:val="22"/>
          <w:lang w:val="sr-Latn-ME"/>
        </w:rPr>
        <w:t>j</w:t>
      </w:r>
      <w:r w:rsidRPr="00FF2459">
        <w:rPr>
          <w:szCs w:val="22"/>
          <w:lang w:val="sr-Latn-ME"/>
        </w:rPr>
        <w:t>ečavajući uočavanje neefikasnosti antibiotika. Iz tog razloga se ovaj l</w:t>
      </w:r>
      <w:r w:rsidR="00E105AB" w:rsidRPr="00FF2459">
        <w:rPr>
          <w:szCs w:val="22"/>
          <w:lang w:val="sr-Latn-ME"/>
        </w:rPr>
        <w:t>ij</w:t>
      </w:r>
      <w:r w:rsidRPr="00FF2459">
        <w:rPr>
          <w:szCs w:val="22"/>
          <w:lang w:val="sr-Latn-ME"/>
        </w:rPr>
        <w:t>ek prim</w:t>
      </w:r>
      <w:r w:rsidR="00E105AB" w:rsidRPr="00FF2459">
        <w:rPr>
          <w:szCs w:val="22"/>
          <w:lang w:val="sr-Latn-ME"/>
        </w:rPr>
        <w:t>j</w:t>
      </w:r>
      <w:r w:rsidRPr="00FF2459">
        <w:rPr>
          <w:szCs w:val="22"/>
          <w:lang w:val="sr-Latn-ME"/>
        </w:rPr>
        <w:t xml:space="preserve">enjuje samo kod onih akutnih gnojnih infekcija oka </w:t>
      </w:r>
      <w:r w:rsidR="00DB47B3" w:rsidRPr="00FF2459">
        <w:rPr>
          <w:szCs w:val="22"/>
          <w:lang w:val="sr-Latn-ME"/>
        </w:rPr>
        <w:t xml:space="preserve">kod kojih </w:t>
      </w:r>
      <w:r w:rsidRPr="00FF2459">
        <w:rPr>
          <w:szCs w:val="22"/>
          <w:lang w:val="sr-Latn-ME"/>
        </w:rPr>
        <w:t>je l</w:t>
      </w:r>
      <w:r w:rsidR="00E105AB" w:rsidRPr="00FF2459">
        <w:rPr>
          <w:szCs w:val="22"/>
          <w:lang w:val="sr-Latn-ME"/>
        </w:rPr>
        <w:t>ij</w:t>
      </w:r>
      <w:r w:rsidRPr="00FF2459">
        <w:rPr>
          <w:szCs w:val="22"/>
          <w:lang w:val="sr-Latn-ME"/>
        </w:rPr>
        <w:t xml:space="preserve">ečenje kombinacijom </w:t>
      </w:r>
      <w:proofErr w:type="spellStart"/>
      <w:r w:rsidRPr="00FF2459">
        <w:rPr>
          <w:szCs w:val="22"/>
          <w:lang w:val="sr-Latn-ME"/>
        </w:rPr>
        <w:t>kortikosteroida</w:t>
      </w:r>
      <w:proofErr w:type="spellEnd"/>
      <w:r w:rsidRPr="00FF2459">
        <w:rPr>
          <w:szCs w:val="22"/>
          <w:lang w:val="sr-Latn-ME"/>
        </w:rPr>
        <w:t xml:space="preserve"> i </w:t>
      </w:r>
      <w:proofErr w:type="spellStart"/>
      <w:r w:rsidRPr="00FF2459">
        <w:rPr>
          <w:szCs w:val="22"/>
          <w:lang w:val="sr-Latn-ME"/>
        </w:rPr>
        <w:t>antiinfektivnog</w:t>
      </w:r>
      <w:proofErr w:type="spellEnd"/>
      <w:r w:rsidRPr="00FF2459">
        <w:rPr>
          <w:szCs w:val="22"/>
          <w:lang w:val="sr-Latn-ME"/>
        </w:rPr>
        <w:t xml:space="preserve"> l</w:t>
      </w:r>
      <w:r w:rsidR="00E105AB" w:rsidRPr="00FF2459">
        <w:rPr>
          <w:szCs w:val="22"/>
          <w:lang w:val="sr-Latn-ME"/>
        </w:rPr>
        <w:t>ij</w:t>
      </w:r>
      <w:r w:rsidRPr="00FF2459">
        <w:rPr>
          <w:szCs w:val="22"/>
          <w:lang w:val="sr-Latn-ME"/>
        </w:rPr>
        <w:t xml:space="preserve">eka </w:t>
      </w:r>
      <w:r w:rsidRPr="00FF2459">
        <w:rPr>
          <w:szCs w:val="22"/>
          <w:lang w:val="sr-Latn-ME"/>
        </w:rPr>
        <w:lastRenderedPageBreak/>
        <w:t xml:space="preserve">medicinski opravdano. Kod pacijenata sa </w:t>
      </w:r>
      <w:proofErr w:type="spellStart"/>
      <w:r w:rsidRPr="00FF2459">
        <w:rPr>
          <w:szCs w:val="22"/>
          <w:lang w:val="sr-Latn-ME"/>
        </w:rPr>
        <w:t>perzistentnom</w:t>
      </w:r>
      <w:proofErr w:type="spellEnd"/>
      <w:r w:rsidRPr="00FF2459">
        <w:rPr>
          <w:szCs w:val="22"/>
          <w:lang w:val="sr-Latn-ME"/>
        </w:rPr>
        <w:t xml:space="preserve"> </w:t>
      </w:r>
      <w:proofErr w:type="spellStart"/>
      <w:r w:rsidRPr="00FF2459">
        <w:rPr>
          <w:szCs w:val="22"/>
          <w:lang w:val="sr-Latn-ME"/>
        </w:rPr>
        <w:t>ulceracijom</w:t>
      </w:r>
      <w:proofErr w:type="spellEnd"/>
      <w:r w:rsidRPr="00FF2459">
        <w:rPr>
          <w:szCs w:val="22"/>
          <w:lang w:val="sr-Latn-ME"/>
        </w:rPr>
        <w:t xml:space="preserve"> rožnjače, trebalo bi sumnjati na gljivičnu infekciju. Ukoliko se gljivična infekcija pojavi, trebalo bi prekinuti terapiju </w:t>
      </w:r>
      <w:proofErr w:type="spellStart"/>
      <w:r w:rsidRPr="00FF2459">
        <w:rPr>
          <w:szCs w:val="22"/>
          <w:lang w:val="sr-Latn-ME"/>
        </w:rPr>
        <w:t>kortikosteroidima</w:t>
      </w:r>
      <w:proofErr w:type="spellEnd"/>
      <w:r w:rsidRPr="00FF2459">
        <w:rPr>
          <w:szCs w:val="22"/>
          <w:lang w:val="sr-Latn-ME"/>
        </w:rPr>
        <w:t>.</w:t>
      </w:r>
    </w:p>
    <w:p w14:paraId="22F8D9C3" w14:textId="77777777" w:rsidR="00DB47B3" w:rsidRPr="00FF2459" w:rsidRDefault="00DB47B3" w:rsidP="001B378A">
      <w:pPr>
        <w:rPr>
          <w:lang w:val="sr-Latn-ME"/>
        </w:rPr>
      </w:pPr>
    </w:p>
    <w:p w14:paraId="3FC6D266" w14:textId="51BCE298" w:rsidR="00636CC7" w:rsidRPr="00FF2459" w:rsidRDefault="00636CC7" w:rsidP="001B378A">
      <w:pPr>
        <w:rPr>
          <w:lang w:val="sr-Latn-ME"/>
        </w:rPr>
      </w:pPr>
      <w:r w:rsidRPr="00FF2459">
        <w:rPr>
          <w:lang w:val="sr-Latn-ME"/>
        </w:rPr>
        <w:t xml:space="preserve">Upotreba antibiotika kao što je </w:t>
      </w:r>
      <w:proofErr w:type="spellStart"/>
      <w:r w:rsidRPr="00FF2459">
        <w:rPr>
          <w:lang w:val="sr-Latn-ME"/>
        </w:rPr>
        <w:t>neomicin</w:t>
      </w:r>
      <w:proofErr w:type="spellEnd"/>
      <w:r w:rsidRPr="00FF2459">
        <w:rPr>
          <w:lang w:val="sr-Latn-ME"/>
        </w:rPr>
        <w:t xml:space="preserve"> može takođe da dovede do pret</w:t>
      </w:r>
      <w:r w:rsidR="00E105AB" w:rsidRPr="00FF2459">
        <w:rPr>
          <w:lang w:val="sr-Latn-ME"/>
        </w:rPr>
        <w:t>j</w:t>
      </w:r>
      <w:r w:rsidRPr="00FF2459">
        <w:rPr>
          <w:lang w:val="sr-Latn-ME"/>
        </w:rPr>
        <w:t>eranog rasta mikroorganizama koji ni</w:t>
      </w:r>
      <w:r w:rsidR="00E105AB" w:rsidRPr="00FF2459">
        <w:rPr>
          <w:lang w:val="sr-Latn-ME"/>
        </w:rPr>
        <w:t>je</w:t>
      </w:r>
      <w:r w:rsidRPr="00FF2459">
        <w:rPr>
          <w:lang w:val="sr-Latn-ME"/>
        </w:rPr>
        <w:t>su os</w:t>
      </w:r>
      <w:r w:rsidR="00E105AB" w:rsidRPr="00FF2459">
        <w:rPr>
          <w:lang w:val="sr-Latn-ME"/>
        </w:rPr>
        <w:t>j</w:t>
      </w:r>
      <w:r w:rsidRPr="00FF2459">
        <w:rPr>
          <w:lang w:val="sr-Latn-ME"/>
        </w:rPr>
        <w:t xml:space="preserve">etljivi na </w:t>
      </w:r>
      <w:proofErr w:type="spellStart"/>
      <w:r w:rsidRPr="00FF2459">
        <w:rPr>
          <w:lang w:val="sr-Latn-ME"/>
        </w:rPr>
        <w:t>neomicin</w:t>
      </w:r>
      <w:proofErr w:type="spellEnd"/>
      <w:r w:rsidRPr="00FF2459">
        <w:rPr>
          <w:lang w:val="sr-Latn-ME"/>
        </w:rPr>
        <w:t xml:space="preserve">, uključujući gljivice. Ukoliko se </w:t>
      </w:r>
      <w:proofErr w:type="spellStart"/>
      <w:r w:rsidRPr="00FF2459">
        <w:rPr>
          <w:lang w:val="sr-Latn-ME"/>
        </w:rPr>
        <w:t>superinfekcija</w:t>
      </w:r>
      <w:proofErr w:type="spellEnd"/>
      <w:r w:rsidRPr="00FF2459">
        <w:rPr>
          <w:lang w:val="sr-Latn-ME"/>
        </w:rPr>
        <w:t xml:space="preserve"> dogodi, potrebno je započeti adekvatno l</w:t>
      </w:r>
      <w:r w:rsidR="00E105AB" w:rsidRPr="00FF2459">
        <w:rPr>
          <w:lang w:val="sr-Latn-ME"/>
        </w:rPr>
        <w:t>ij</w:t>
      </w:r>
      <w:r w:rsidRPr="00FF2459">
        <w:rPr>
          <w:lang w:val="sr-Latn-ME"/>
        </w:rPr>
        <w:t>ečenje.</w:t>
      </w:r>
    </w:p>
    <w:p w14:paraId="564DBB5B" w14:textId="77777777" w:rsidR="005208E8" w:rsidRPr="00FF2459" w:rsidRDefault="005208E8" w:rsidP="001B378A">
      <w:pPr>
        <w:rPr>
          <w:lang w:val="sr-Latn-ME"/>
        </w:rPr>
      </w:pPr>
    </w:p>
    <w:p w14:paraId="4982749C" w14:textId="2134700D" w:rsidR="00636CC7" w:rsidRPr="00FF2459" w:rsidRDefault="00636CC7" w:rsidP="001B378A">
      <w:pPr>
        <w:rPr>
          <w:lang w:val="sr-Latn-ME"/>
        </w:rPr>
      </w:pPr>
      <w:r w:rsidRPr="00FF2459">
        <w:rPr>
          <w:lang w:val="sr-Latn-ME"/>
        </w:rPr>
        <w:t xml:space="preserve">Očni herpes </w:t>
      </w:r>
      <w:proofErr w:type="spellStart"/>
      <w:r w:rsidRPr="00FF2459">
        <w:rPr>
          <w:lang w:val="sr-Latn-ME"/>
        </w:rPr>
        <w:t>simpleks</w:t>
      </w:r>
      <w:proofErr w:type="spellEnd"/>
      <w:r w:rsidRPr="00FF2459">
        <w:rPr>
          <w:lang w:val="sr-Latn-ME"/>
        </w:rPr>
        <w:t xml:space="preserve"> se </w:t>
      </w:r>
      <w:r w:rsidR="00DA47E6" w:rsidRPr="00FF2459">
        <w:rPr>
          <w:lang w:val="sr-Latn-ME"/>
        </w:rPr>
        <w:t xml:space="preserve">javio </w:t>
      </w:r>
      <w:r w:rsidRPr="00FF2459">
        <w:rPr>
          <w:lang w:val="sr-Latn-ME"/>
        </w:rPr>
        <w:t>kod pacijenata koji su</w:t>
      </w:r>
      <w:r w:rsidR="00DA47E6" w:rsidRPr="00FF2459">
        <w:rPr>
          <w:lang w:val="sr-Latn-ME"/>
        </w:rPr>
        <w:t xml:space="preserve"> primali</w:t>
      </w:r>
      <w:r w:rsidRPr="00FF2459">
        <w:rPr>
          <w:lang w:val="sr-Latn-ME"/>
        </w:rPr>
        <w:t xml:space="preserve"> sistemsk</w:t>
      </w:r>
      <w:r w:rsidR="00DA47E6" w:rsidRPr="00FF2459">
        <w:rPr>
          <w:lang w:val="sr-Latn-ME"/>
        </w:rPr>
        <w:t>u</w:t>
      </w:r>
      <w:r w:rsidRPr="00FF2459">
        <w:rPr>
          <w:lang w:val="sr-Latn-ME"/>
        </w:rPr>
        <w:t xml:space="preserve"> ili lokaln</w:t>
      </w:r>
      <w:r w:rsidR="00DA47E6" w:rsidRPr="00FF2459">
        <w:rPr>
          <w:lang w:val="sr-Latn-ME"/>
        </w:rPr>
        <w:t>u</w:t>
      </w:r>
      <w:r w:rsidRPr="00FF2459">
        <w:rPr>
          <w:lang w:val="sr-Latn-ME"/>
        </w:rPr>
        <w:t xml:space="preserve"> terapij</w:t>
      </w:r>
      <w:r w:rsidR="00DA47E6" w:rsidRPr="00FF2459">
        <w:rPr>
          <w:lang w:val="sr-Latn-ME"/>
        </w:rPr>
        <w:t>u</w:t>
      </w:r>
      <w:r w:rsidRPr="00FF2459">
        <w:rPr>
          <w:lang w:val="sr-Latn-ME"/>
        </w:rPr>
        <w:t xml:space="preserve"> </w:t>
      </w:r>
      <w:proofErr w:type="spellStart"/>
      <w:r w:rsidRPr="00FF2459">
        <w:rPr>
          <w:lang w:val="sr-Latn-ME"/>
        </w:rPr>
        <w:t>kortikosteroidima</w:t>
      </w:r>
      <w:proofErr w:type="spellEnd"/>
      <w:r w:rsidRPr="00FF2459">
        <w:rPr>
          <w:lang w:val="sr-Latn-ME"/>
        </w:rPr>
        <w:t xml:space="preserve"> zbog drugih stanja. Upotreba </w:t>
      </w:r>
      <w:proofErr w:type="spellStart"/>
      <w:r w:rsidRPr="00FF2459">
        <w:rPr>
          <w:lang w:val="sr-Latn-ME"/>
        </w:rPr>
        <w:t>kortikosteroida</w:t>
      </w:r>
      <w:proofErr w:type="spellEnd"/>
      <w:r w:rsidRPr="00FF2459">
        <w:rPr>
          <w:lang w:val="sr-Latn-ME"/>
        </w:rPr>
        <w:t xml:space="preserve"> u l</w:t>
      </w:r>
      <w:r w:rsidR="00E105AB" w:rsidRPr="00FF2459">
        <w:rPr>
          <w:lang w:val="sr-Latn-ME"/>
        </w:rPr>
        <w:t>ij</w:t>
      </w:r>
      <w:r w:rsidRPr="00FF2459">
        <w:rPr>
          <w:lang w:val="sr-Latn-ME"/>
        </w:rPr>
        <w:t xml:space="preserve">ečenju herpes </w:t>
      </w:r>
      <w:proofErr w:type="spellStart"/>
      <w:r w:rsidRPr="00FF2459">
        <w:rPr>
          <w:lang w:val="sr-Latn-ME"/>
        </w:rPr>
        <w:t>simpleks</w:t>
      </w:r>
      <w:proofErr w:type="spellEnd"/>
      <w:r w:rsidRPr="00FF2459">
        <w:rPr>
          <w:lang w:val="sr-Latn-ME"/>
        </w:rPr>
        <w:t xml:space="preserve"> infekcije, osim </w:t>
      </w:r>
      <w:proofErr w:type="spellStart"/>
      <w:r w:rsidRPr="00FF2459">
        <w:rPr>
          <w:lang w:val="sr-Latn-ME"/>
        </w:rPr>
        <w:t>epitelijalnog</w:t>
      </w:r>
      <w:proofErr w:type="spellEnd"/>
      <w:r w:rsidRPr="00FF2459">
        <w:rPr>
          <w:lang w:val="sr-Latn-ME"/>
        </w:rPr>
        <w:t xml:space="preserve"> herpes </w:t>
      </w:r>
      <w:proofErr w:type="spellStart"/>
      <w:r w:rsidRPr="00FF2459">
        <w:rPr>
          <w:lang w:val="sr-Latn-ME"/>
        </w:rPr>
        <w:t>simpleks</w:t>
      </w:r>
      <w:proofErr w:type="spellEnd"/>
      <w:r w:rsidRPr="00FF2459">
        <w:rPr>
          <w:lang w:val="sr-Latn-ME"/>
        </w:rPr>
        <w:t xml:space="preserve"> </w:t>
      </w:r>
      <w:proofErr w:type="spellStart"/>
      <w:r w:rsidRPr="00FF2459">
        <w:rPr>
          <w:lang w:val="sr-Latn-ME"/>
        </w:rPr>
        <w:t>keratitisa</w:t>
      </w:r>
      <w:proofErr w:type="spellEnd"/>
      <w:r w:rsidRPr="00FF2459">
        <w:rPr>
          <w:lang w:val="sr-Latn-ME"/>
        </w:rPr>
        <w:t>, kod kojeg je kontraindikovana, zaht</w:t>
      </w:r>
      <w:r w:rsidR="00E105AB" w:rsidRPr="00FF2459">
        <w:rPr>
          <w:lang w:val="sr-Latn-ME"/>
        </w:rPr>
        <w:t>ij</w:t>
      </w:r>
      <w:r w:rsidRPr="00FF2459">
        <w:rPr>
          <w:lang w:val="sr-Latn-ME"/>
        </w:rPr>
        <w:t xml:space="preserve">eva veliku pažnju; obavezna je periodična </w:t>
      </w:r>
      <w:proofErr w:type="spellStart"/>
      <w:r w:rsidRPr="00FF2459">
        <w:rPr>
          <w:lang w:val="sr-Latn-ME"/>
        </w:rPr>
        <w:t>mikroskopija</w:t>
      </w:r>
      <w:proofErr w:type="spellEnd"/>
      <w:r w:rsidRPr="00FF2459">
        <w:rPr>
          <w:lang w:val="sr-Latn-ME"/>
        </w:rPr>
        <w:t xml:space="preserve"> </w:t>
      </w:r>
      <w:proofErr w:type="spellStart"/>
      <w:r w:rsidRPr="00FF2459">
        <w:rPr>
          <w:lang w:val="sr-Latn-ME"/>
        </w:rPr>
        <w:t>slit</w:t>
      </w:r>
      <w:proofErr w:type="spellEnd"/>
      <w:r w:rsidRPr="00FF2459">
        <w:rPr>
          <w:lang w:val="sr-Latn-ME"/>
        </w:rPr>
        <w:t xml:space="preserve"> lampom.</w:t>
      </w:r>
    </w:p>
    <w:p w14:paraId="73BB5C44" w14:textId="77777777" w:rsidR="005208E8" w:rsidRPr="00FF2459" w:rsidRDefault="005208E8" w:rsidP="001B378A">
      <w:pPr>
        <w:rPr>
          <w:lang w:val="sr-Latn-ME"/>
        </w:rPr>
      </w:pPr>
    </w:p>
    <w:p w14:paraId="2CC0718B" w14:textId="19BA02FC" w:rsidR="00636CC7" w:rsidRPr="00FF2459" w:rsidRDefault="00636CC7" w:rsidP="001B378A">
      <w:pPr>
        <w:rPr>
          <w:lang w:val="sr-Latn-ME"/>
        </w:rPr>
      </w:pPr>
      <w:r w:rsidRPr="00FF2459">
        <w:rPr>
          <w:lang w:val="sr-Latn-ME"/>
        </w:rPr>
        <w:t>Lokalno prim</w:t>
      </w:r>
      <w:r w:rsidR="00E105AB" w:rsidRPr="00FF2459">
        <w:rPr>
          <w:lang w:val="sr-Latn-ME"/>
        </w:rPr>
        <w:t>ij</w:t>
      </w:r>
      <w:r w:rsidRPr="00FF2459">
        <w:rPr>
          <w:lang w:val="sr-Latn-ME"/>
        </w:rPr>
        <w:t xml:space="preserve">enjeni </w:t>
      </w:r>
      <w:proofErr w:type="spellStart"/>
      <w:r w:rsidRPr="00FF2459">
        <w:rPr>
          <w:lang w:val="sr-Latn-ME"/>
        </w:rPr>
        <w:t>kortikosteriodi</w:t>
      </w:r>
      <w:proofErr w:type="spellEnd"/>
      <w:r w:rsidRPr="00FF2459">
        <w:rPr>
          <w:lang w:val="sr-Latn-ME"/>
        </w:rPr>
        <w:t xml:space="preserve"> mogu usporiti vr</w:t>
      </w:r>
      <w:r w:rsidR="00E105AB" w:rsidRPr="00FF2459">
        <w:rPr>
          <w:lang w:val="sr-Latn-ME"/>
        </w:rPr>
        <w:t>ij</w:t>
      </w:r>
      <w:r w:rsidRPr="00FF2459">
        <w:rPr>
          <w:lang w:val="sr-Latn-ME"/>
        </w:rPr>
        <w:t>eme zarastanje rana. Poznato je da lokalno prim</w:t>
      </w:r>
      <w:r w:rsidR="00E105AB" w:rsidRPr="00FF2459">
        <w:rPr>
          <w:lang w:val="sr-Latn-ME"/>
        </w:rPr>
        <w:t>ij</w:t>
      </w:r>
      <w:r w:rsidRPr="00FF2459">
        <w:rPr>
          <w:lang w:val="sr-Latn-ME"/>
        </w:rPr>
        <w:t xml:space="preserve">enjeni </w:t>
      </w:r>
      <w:proofErr w:type="spellStart"/>
      <w:r w:rsidRPr="00FF2459">
        <w:rPr>
          <w:lang w:val="sr-Latn-ME"/>
        </w:rPr>
        <w:t>nesteroidni</w:t>
      </w:r>
      <w:proofErr w:type="spellEnd"/>
      <w:r w:rsidRPr="00FF2459">
        <w:rPr>
          <w:lang w:val="sr-Latn-ME"/>
        </w:rPr>
        <w:t xml:space="preserve"> </w:t>
      </w:r>
      <w:proofErr w:type="spellStart"/>
      <w:r w:rsidRPr="00FF2459">
        <w:rPr>
          <w:lang w:val="sr-Latn-ME"/>
        </w:rPr>
        <w:t>antiinflamatorni</w:t>
      </w:r>
      <w:proofErr w:type="spellEnd"/>
      <w:r w:rsidRPr="00FF2459">
        <w:rPr>
          <w:lang w:val="sr-Latn-ME"/>
        </w:rPr>
        <w:t xml:space="preserve"> l</w:t>
      </w:r>
      <w:r w:rsidR="00E105AB" w:rsidRPr="00FF2459">
        <w:rPr>
          <w:lang w:val="sr-Latn-ME"/>
        </w:rPr>
        <w:t>j</w:t>
      </w:r>
      <w:r w:rsidRPr="00FF2459">
        <w:rPr>
          <w:lang w:val="sr-Latn-ME"/>
        </w:rPr>
        <w:t>ekovi (NSAIL) usporavaju ili produžavaju zarastanje rana. Istovremena prim</w:t>
      </w:r>
      <w:r w:rsidR="00E105AB" w:rsidRPr="00FF2459">
        <w:rPr>
          <w:lang w:val="sr-Latn-ME"/>
        </w:rPr>
        <w:t>j</w:t>
      </w:r>
      <w:r w:rsidRPr="00FF2459">
        <w:rPr>
          <w:lang w:val="sr-Latn-ME"/>
        </w:rPr>
        <w:t xml:space="preserve">ena lokalnih NSAIL-a i lokalnih </w:t>
      </w:r>
      <w:proofErr w:type="spellStart"/>
      <w:r w:rsidRPr="00FF2459">
        <w:rPr>
          <w:lang w:val="sr-Latn-ME"/>
        </w:rPr>
        <w:t>steroida</w:t>
      </w:r>
      <w:proofErr w:type="spellEnd"/>
      <w:r w:rsidRPr="00FF2459">
        <w:rPr>
          <w:lang w:val="sr-Latn-ME"/>
        </w:rPr>
        <w:t xml:space="preserve"> može povećati mogućnost problema sa zarastanjem (vid</w:t>
      </w:r>
      <w:r w:rsidR="00E105AB" w:rsidRPr="00FF2459">
        <w:rPr>
          <w:lang w:val="sr-Latn-ME"/>
        </w:rPr>
        <w:t>j</w:t>
      </w:r>
      <w:r w:rsidRPr="00FF2459">
        <w:rPr>
          <w:lang w:val="sr-Latn-ME"/>
        </w:rPr>
        <w:t xml:space="preserve">eti </w:t>
      </w:r>
      <w:r w:rsidR="00E105AB" w:rsidRPr="00FF2459">
        <w:rPr>
          <w:lang w:val="sr-Latn-ME"/>
        </w:rPr>
        <w:t>dio</w:t>
      </w:r>
      <w:r w:rsidR="00DA47E6" w:rsidRPr="00FF2459">
        <w:rPr>
          <w:lang w:val="sr-Latn-ME"/>
        </w:rPr>
        <w:t xml:space="preserve"> </w:t>
      </w:r>
      <w:r w:rsidRPr="00FF2459">
        <w:rPr>
          <w:lang w:val="sr-Latn-ME"/>
        </w:rPr>
        <w:t xml:space="preserve">4.5). </w:t>
      </w:r>
    </w:p>
    <w:p w14:paraId="6DD0B869" w14:textId="3AAC04E5" w:rsidR="00636CC7" w:rsidRPr="00FF2459" w:rsidRDefault="00636CC7" w:rsidP="001B378A">
      <w:pPr>
        <w:rPr>
          <w:lang w:val="sr-Latn-ME"/>
        </w:rPr>
      </w:pPr>
      <w:r w:rsidRPr="00FF2459">
        <w:rPr>
          <w:lang w:val="sr-Latn-ME"/>
        </w:rPr>
        <w:t>Kod bolesti koje uzrokuju stanjivanje rožnjače i beonjače, prim</w:t>
      </w:r>
      <w:r w:rsidR="00E105AB" w:rsidRPr="00FF2459">
        <w:rPr>
          <w:lang w:val="sr-Latn-ME"/>
        </w:rPr>
        <w:t>j</w:t>
      </w:r>
      <w:r w:rsidRPr="00FF2459">
        <w:rPr>
          <w:lang w:val="sr-Latn-ME"/>
        </w:rPr>
        <w:t xml:space="preserve">ena </w:t>
      </w:r>
      <w:proofErr w:type="spellStart"/>
      <w:r w:rsidRPr="00FF2459">
        <w:rPr>
          <w:lang w:val="sr-Latn-ME"/>
        </w:rPr>
        <w:t>steroida</w:t>
      </w:r>
      <w:proofErr w:type="spellEnd"/>
      <w:r w:rsidRPr="00FF2459">
        <w:rPr>
          <w:lang w:val="sr-Latn-ME"/>
        </w:rPr>
        <w:t xml:space="preserve"> može dovesti do njihove perforacije. </w:t>
      </w:r>
    </w:p>
    <w:p w14:paraId="74448ADF" w14:textId="77777777" w:rsidR="005208E8" w:rsidRPr="00FF2459" w:rsidRDefault="005208E8" w:rsidP="001B378A">
      <w:pPr>
        <w:rPr>
          <w:lang w:val="sr-Latn-ME"/>
        </w:rPr>
      </w:pPr>
    </w:p>
    <w:p w14:paraId="7B3F88F4" w14:textId="1FC57E0C" w:rsidR="00636CC7" w:rsidRPr="00FF2459" w:rsidRDefault="00636CC7" w:rsidP="001B378A">
      <w:pPr>
        <w:pStyle w:val="Header"/>
        <w:tabs>
          <w:tab w:val="left" w:pos="284"/>
        </w:tabs>
        <w:rPr>
          <w:lang w:val="sr-Latn-ME"/>
        </w:rPr>
      </w:pPr>
      <w:r w:rsidRPr="00FF2459">
        <w:rPr>
          <w:lang w:val="sr-Latn-ME"/>
        </w:rPr>
        <w:t>Ne preporučuje se nošenje kontaktnih sočiva u toku l</w:t>
      </w:r>
      <w:r w:rsidR="00E105AB" w:rsidRPr="00FF2459">
        <w:rPr>
          <w:lang w:val="sr-Latn-ME"/>
        </w:rPr>
        <w:t>ij</w:t>
      </w:r>
      <w:r w:rsidRPr="00FF2459">
        <w:rPr>
          <w:lang w:val="sr-Latn-ME"/>
        </w:rPr>
        <w:t xml:space="preserve">ečenja infekcije ili inflamacija oka. </w:t>
      </w:r>
    </w:p>
    <w:p w14:paraId="76815A70" w14:textId="77777777" w:rsidR="005208E8" w:rsidRPr="00FF2459" w:rsidRDefault="005208E8" w:rsidP="001B378A">
      <w:pPr>
        <w:pStyle w:val="Header"/>
        <w:tabs>
          <w:tab w:val="left" w:pos="284"/>
        </w:tabs>
        <w:rPr>
          <w:lang w:val="sr-Latn-ME"/>
        </w:rPr>
      </w:pPr>
    </w:p>
    <w:p w14:paraId="3D0393BD" w14:textId="37DEB7DE" w:rsidR="000843BF" w:rsidRPr="00FF2459" w:rsidRDefault="00636CC7" w:rsidP="001B378A">
      <w:pPr>
        <w:rPr>
          <w:lang w:val="sr-Latn-ME"/>
        </w:rPr>
      </w:pPr>
      <w:r w:rsidRPr="00FF2459">
        <w:rPr>
          <w:lang w:val="sr-Latn-ME"/>
        </w:rPr>
        <w:t>L</w:t>
      </w:r>
      <w:r w:rsidR="00E105AB" w:rsidRPr="00FF2459">
        <w:rPr>
          <w:lang w:val="sr-Latn-ME"/>
        </w:rPr>
        <w:t>ij</w:t>
      </w:r>
      <w:r w:rsidRPr="00FF2459">
        <w:rPr>
          <w:lang w:val="sr-Latn-ME"/>
        </w:rPr>
        <w:t xml:space="preserve">ek </w:t>
      </w:r>
      <w:proofErr w:type="spellStart"/>
      <w:r w:rsidRPr="00FF2459">
        <w:rPr>
          <w:lang w:val="sr-Latn-ME"/>
        </w:rPr>
        <w:t>Dexamethason-neomycin</w:t>
      </w:r>
      <w:proofErr w:type="spellEnd"/>
      <w:r w:rsidR="00AA6D93" w:rsidRPr="00FF2459">
        <w:rPr>
          <w:lang w:val="sr-Latn-ME"/>
        </w:rPr>
        <w:t xml:space="preserve"> Galenika</w:t>
      </w:r>
      <w:r w:rsidR="000843BF" w:rsidRPr="00FF2459">
        <w:rPr>
          <w:lang w:val="sr-Latn-ME"/>
        </w:rPr>
        <w:t>,</w:t>
      </w:r>
      <w:r w:rsidRPr="00FF2459">
        <w:rPr>
          <w:lang w:val="sr-Latn-ME"/>
        </w:rPr>
        <w:t xml:space="preserve"> kapi za uši/oči sadrže </w:t>
      </w:r>
      <w:proofErr w:type="spellStart"/>
      <w:r w:rsidRPr="00FF2459">
        <w:rPr>
          <w:lang w:val="sr-Latn-ME"/>
        </w:rPr>
        <w:t>benzalkonijum</w:t>
      </w:r>
      <w:proofErr w:type="spellEnd"/>
      <w:r w:rsidR="00E105AB" w:rsidRPr="00FF2459">
        <w:rPr>
          <w:lang w:val="sr-Latn-ME"/>
        </w:rPr>
        <w:t xml:space="preserve"> </w:t>
      </w:r>
      <w:r w:rsidRPr="00FF2459">
        <w:rPr>
          <w:lang w:val="sr-Latn-ME"/>
        </w:rPr>
        <w:t xml:space="preserve">hlorid koji može </w:t>
      </w:r>
      <w:r w:rsidR="00E71091" w:rsidRPr="00FF2459">
        <w:rPr>
          <w:lang w:val="sr-Latn-ME"/>
        </w:rPr>
        <w:t xml:space="preserve">izazvati </w:t>
      </w:r>
      <w:r w:rsidRPr="00FF2459">
        <w:rPr>
          <w:lang w:val="sr-Latn-ME"/>
        </w:rPr>
        <w:t>iritacij</w:t>
      </w:r>
      <w:r w:rsidR="00E71091" w:rsidRPr="00FF2459">
        <w:rPr>
          <w:lang w:val="sr-Latn-ME"/>
        </w:rPr>
        <w:t>u očiju</w:t>
      </w:r>
      <w:r w:rsidR="000843BF" w:rsidRPr="00FF2459">
        <w:rPr>
          <w:lang w:val="sr-Latn-ME"/>
        </w:rPr>
        <w:t>, simptome suvog oka, pa može uticati na suzni film i površinu rožnjače</w:t>
      </w:r>
      <w:r w:rsidRPr="00FF2459">
        <w:rPr>
          <w:lang w:val="sr-Latn-ME"/>
        </w:rPr>
        <w:t>.</w:t>
      </w:r>
      <w:r w:rsidR="000843BF" w:rsidRPr="00FF2459">
        <w:rPr>
          <w:lang w:val="sr-Latn-ME"/>
        </w:rPr>
        <w:t xml:space="preserve"> Potrebno je prim</w:t>
      </w:r>
      <w:r w:rsidR="00E105AB" w:rsidRPr="00FF2459">
        <w:rPr>
          <w:lang w:val="sr-Latn-ME"/>
        </w:rPr>
        <w:t>j</w:t>
      </w:r>
      <w:r w:rsidR="000843BF" w:rsidRPr="00FF2459">
        <w:rPr>
          <w:lang w:val="sr-Latn-ME"/>
        </w:rPr>
        <w:t>enjivati sa oprezom kod pacijenata sa suvim okom i pacijenata kod kojih rožnjača može biti ugrožena.</w:t>
      </w:r>
    </w:p>
    <w:p w14:paraId="764094FD" w14:textId="77777777" w:rsidR="005208E8" w:rsidRPr="00FF2459" w:rsidRDefault="005208E8" w:rsidP="001B378A">
      <w:pPr>
        <w:rPr>
          <w:lang w:val="sr-Latn-ME"/>
        </w:rPr>
      </w:pPr>
    </w:p>
    <w:p w14:paraId="4F75FFBC" w14:textId="344960F5" w:rsidR="00636CC7" w:rsidRPr="00FF2459" w:rsidRDefault="000843BF" w:rsidP="001B378A">
      <w:pPr>
        <w:rPr>
          <w:lang w:val="sr-Latn-ME"/>
        </w:rPr>
      </w:pPr>
      <w:r w:rsidRPr="00FF2459">
        <w:rPr>
          <w:lang w:val="sr-Latn-ME"/>
        </w:rPr>
        <w:t>Meka kontak</w:t>
      </w:r>
      <w:r w:rsidR="005208E8" w:rsidRPr="00FF2459">
        <w:rPr>
          <w:lang w:val="sr-Latn-ME"/>
        </w:rPr>
        <w:t>t</w:t>
      </w:r>
      <w:r w:rsidRPr="00FF2459">
        <w:rPr>
          <w:lang w:val="sr-Latn-ME"/>
        </w:rPr>
        <w:t xml:space="preserve">na sočiva mogu apsorbovati </w:t>
      </w:r>
      <w:proofErr w:type="spellStart"/>
      <w:r w:rsidRPr="00FF2459">
        <w:rPr>
          <w:lang w:val="sr-Latn-ME"/>
        </w:rPr>
        <w:t>benzalkonijum</w:t>
      </w:r>
      <w:proofErr w:type="spellEnd"/>
      <w:r w:rsidR="00E105AB" w:rsidRPr="00FF2459">
        <w:rPr>
          <w:lang w:val="sr-Latn-ME"/>
        </w:rPr>
        <w:t xml:space="preserve"> </w:t>
      </w:r>
      <w:r w:rsidRPr="00FF2459">
        <w:rPr>
          <w:lang w:val="sr-Latn-ME"/>
        </w:rPr>
        <w:t>hlorid i može se prom</w:t>
      </w:r>
      <w:r w:rsidR="00E105AB" w:rsidRPr="00FF2459">
        <w:rPr>
          <w:lang w:val="sr-Latn-ME"/>
        </w:rPr>
        <w:t>ij</w:t>
      </w:r>
      <w:r w:rsidRPr="00FF2459">
        <w:rPr>
          <w:lang w:val="sr-Latn-ME"/>
        </w:rPr>
        <w:t>eniti boja kontaktnih sočiva.</w:t>
      </w:r>
      <w:r w:rsidR="00636CC7" w:rsidRPr="00FF2459">
        <w:rPr>
          <w:lang w:val="sr-Latn-ME"/>
        </w:rPr>
        <w:t xml:space="preserve"> </w:t>
      </w:r>
      <w:r w:rsidR="00E71091" w:rsidRPr="00FF2459">
        <w:rPr>
          <w:lang w:val="sr-Latn-ME"/>
        </w:rPr>
        <w:t>P</w:t>
      </w:r>
      <w:r w:rsidR="00636CC7" w:rsidRPr="00FF2459">
        <w:rPr>
          <w:lang w:val="sr-Latn-ME"/>
        </w:rPr>
        <w:t>r</w:t>
      </w:r>
      <w:r w:rsidR="00E105AB" w:rsidRPr="00FF2459">
        <w:rPr>
          <w:lang w:val="sr-Latn-ME"/>
        </w:rPr>
        <w:t>ij</w:t>
      </w:r>
      <w:r w:rsidR="00636CC7" w:rsidRPr="00FF2459">
        <w:rPr>
          <w:lang w:val="sr-Latn-ME"/>
        </w:rPr>
        <w:t xml:space="preserve">e </w:t>
      </w:r>
      <w:r w:rsidR="00E71091" w:rsidRPr="00FF2459">
        <w:rPr>
          <w:lang w:val="sr-Latn-ME"/>
        </w:rPr>
        <w:t>prim</w:t>
      </w:r>
      <w:r w:rsidR="00E105AB" w:rsidRPr="00FF2459">
        <w:rPr>
          <w:lang w:val="sr-Latn-ME"/>
        </w:rPr>
        <w:t>j</w:t>
      </w:r>
      <w:r w:rsidR="00E71091" w:rsidRPr="00FF2459">
        <w:rPr>
          <w:lang w:val="sr-Latn-ME"/>
        </w:rPr>
        <w:t>ene l</w:t>
      </w:r>
      <w:r w:rsidR="00E105AB" w:rsidRPr="00FF2459">
        <w:rPr>
          <w:lang w:val="sr-Latn-ME"/>
        </w:rPr>
        <w:t>ij</w:t>
      </w:r>
      <w:r w:rsidR="00E71091" w:rsidRPr="00FF2459">
        <w:rPr>
          <w:lang w:val="sr-Latn-ME"/>
        </w:rPr>
        <w:t>eka</w:t>
      </w:r>
      <w:r w:rsidRPr="00FF2459">
        <w:rPr>
          <w:lang w:val="sr-Latn-ME"/>
        </w:rPr>
        <w:t>,</w:t>
      </w:r>
      <w:r w:rsidR="00E71091" w:rsidRPr="00FF2459">
        <w:rPr>
          <w:lang w:val="sr-Latn-ME"/>
        </w:rPr>
        <w:t xml:space="preserve"> </w:t>
      </w:r>
      <w:r w:rsidRPr="00FF2459">
        <w:rPr>
          <w:lang w:val="sr-Latn-ME"/>
        </w:rPr>
        <w:t>ukloniti</w:t>
      </w:r>
      <w:r w:rsidR="00E71091" w:rsidRPr="00FF2459">
        <w:rPr>
          <w:lang w:val="sr-Latn-ME"/>
        </w:rPr>
        <w:t xml:space="preserve"> </w:t>
      </w:r>
      <w:r w:rsidR="00636CC7" w:rsidRPr="00FF2459">
        <w:rPr>
          <w:lang w:val="sr-Latn-ME"/>
        </w:rPr>
        <w:t xml:space="preserve">kontaktna sočiva i </w:t>
      </w:r>
      <w:r w:rsidR="00E71091" w:rsidRPr="00FF2459">
        <w:rPr>
          <w:lang w:val="sr-Latn-ME"/>
        </w:rPr>
        <w:t>sačekati najmanje</w:t>
      </w:r>
      <w:r w:rsidR="00636CC7" w:rsidRPr="00FF2459">
        <w:rPr>
          <w:lang w:val="sr-Latn-ME"/>
        </w:rPr>
        <w:t xml:space="preserve"> 15</w:t>
      </w:r>
      <w:r w:rsidR="00E71091" w:rsidRPr="00FF2459">
        <w:rPr>
          <w:lang w:val="sr-Latn-ME"/>
        </w:rPr>
        <w:t xml:space="preserve"> </w:t>
      </w:r>
      <w:r w:rsidR="00636CC7" w:rsidRPr="00FF2459">
        <w:rPr>
          <w:lang w:val="sr-Latn-ME"/>
        </w:rPr>
        <w:t>minuta</w:t>
      </w:r>
      <w:r w:rsidR="00E71091" w:rsidRPr="00FF2459">
        <w:rPr>
          <w:lang w:val="sr-Latn-ME"/>
        </w:rPr>
        <w:t xml:space="preserve"> pr</w:t>
      </w:r>
      <w:r w:rsidR="00E105AB" w:rsidRPr="00FF2459">
        <w:rPr>
          <w:lang w:val="sr-Latn-ME"/>
        </w:rPr>
        <w:t>ij</w:t>
      </w:r>
      <w:r w:rsidR="00E71091" w:rsidRPr="00FF2459">
        <w:rPr>
          <w:lang w:val="sr-Latn-ME"/>
        </w:rPr>
        <w:t xml:space="preserve">e njihovog ponovnog </w:t>
      </w:r>
      <w:r w:rsidRPr="00FF2459">
        <w:rPr>
          <w:lang w:val="sr-Latn-ME"/>
        </w:rPr>
        <w:t>stavljanja</w:t>
      </w:r>
      <w:r w:rsidR="00E71091" w:rsidRPr="00FF2459">
        <w:rPr>
          <w:lang w:val="sr-Latn-ME"/>
        </w:rPr>
        <w:t xml:space="preserve">. </w:t>
      </w:r>
    </w:p>
    <w:p w14:paraId="7E19600E" w14:textId="6CC9BD63" w:rsidR="005208E8" w:rsidRPr="00FF2459" w:rsidRDefault="005208E8" w:rsidP="001B378A">
      <w:pPr>
        <w:rPr>
          <w:lang w:val="sr-Latn-ME"/>
        </w:rPr>
      </w:pPr>
    </w:p>
    <w:p w14:paraId="127376A1" w14:textId="7E16BC32" w:rsidR="005208E8" w:rsidRPr="00FF2459" w:rsidRDefault="005208E8" w:rsidP="001B378A">
      <w:pPr>
        <w:rPr>
          <w:lang w:val="sr-Latn-ME"/>
        </w:rPr>
      </w:pPr>
      <w:r w:rsidRPr="00FF2459">
        <w:rPr>
          <w:lang w:val="sr-Latn-ME"/>
        </w:rPr>
        <w:t xml:space="preserve">Lijek </w:t>
      </w:r>
      <w:proofErr w:type="spellStart"/>
      <w:r w:rsidRPr="00FF2459">
        <w:rPr>
          <w:lang w:val="sr-Latn-ME"/>
        </w:rPr>
        <w:t>Dexamethason-neomycin</w:t>
      </w:r>
      <w:proofErr w:type="spellEnd"/>
      <w:r w:rsidRPr="00FF2459">
        <w:rPr>
          <w:lang w:val="sr-Latn-ME"/>
        </w:rPr>
        <w:t xml:space="preserve"> Galenika sadrži fosfate. Ukoliko imate teško oštećenje providnog sloja na prednjem dijelu oka (rožnjače), fosfati u veoma rijetkim slučajevima mogu da izazovu mjestimično zamućenje rožnjače </w:t>
      </w:r>
      <w:proofErr w:type="spellStart"/>
      <w:r w:rsidRPr="00FF2459">
        <w:rPr>
          <w:lang w:val="sr-Latn-ME"/>
        </w:rPr>
        <w:t>usljed</w:t>
      </w:r>
      <w:proofErr w:type="spellEnd"/>
      <w:r w:rsidRPr="00FF2459">
        <w:rPr>
          <w:lang w:val="sr-Latn-ME"/>
        </w:rPr>
        <w:t xml:space="preserve"> formiranja naslaga kalcijuma tokom terapije.</w:t>
      </w:r>
    </w:p>
    <w:p w14:paraId="764BFA39" w14:textId="77777777" w:rsidR="005208E8" w:rsidRPr="00FF2459" w:rsidRDefault="005208E8" w:rsidP="001B378A">
      <w:pPr>
        <w:rPr>
          <w:lang w:val="sr-Latn-ME"/>
        </w:rPr>
      </w:pPr>
    </w:p>
    <w:p w14:paraId="7CE0BC50" w14:textId="220D7BC7" w:rsidR="00636CC7" w:rsidRPr="00FF2459" w:rsidRDefault="00636CC7" w:rsidP="001B378A">
      <w:pPr>
        <w:rPr>
          <w:lang w:val="sr-Latn-ME"/>
        </w:rPr>
      </w:pPr>
      <w:r w:rsidRPr="00FF2459">
        <w:rPr>
          <w:lang w:val="sr-Latn-ME"/>
        </w:rPr>
        <w:t xml:space="preserve">Kada se </w:t>
      </w:r>
      <w:r w:rsidR="00B75F1F" w:rsidRPr="00FF2459">
        <w:rPr>
          <w:lang w:val="sr-Latn-ME"/>
        </w:rPr>
        <w:t>zapaljenje spoljašnjeg ušnog kanala (</w:t>
      </w:r>
      <w:proofErr w:type="spellStart"/>
      <w:r w:rsidRPr="00FF2459">
        <w:rPr>
          <w:i/>
          <w:iCs/>
          <w:lang w:val="sr-Latn-ME"/>
        </w:rPr>
        <w:t>otitis</w:t>
      </w:r>
      <w:proofErr w:type="spellEnd"/>
      <w:r w:rsidRPr="00FF2459">
        <w:rPr>
          <w:i/>
          <w:iCs/>
          <w:lang w:val="sr-Latn-ME"/>
        </w:rPr>
        <w:t xml:space="preserve"> </w:t>
      </w:r>
      <w:proofErr w:type="spellStart"/>
      <w:r w:rsidRPr="00FF2459">
        <w:rPr>
          <w:i/>
          <w:iCs/>
          <w:lang w:val="sr-Latn-ME"/>
        </w:rPr>
        <w:t>externa</w:t>
      </w:r>
      <w:proofErr w:type="spellEnd"/>
      <w:r w:rsidR="00B75F1F" w:rsidRPr="00FF2459">
        <w:rPr>
          <w:lang w:val="sr-Latn-ME"/>
        </w:rPr>
        <w:t>)</w:t>
      </w:r>
      <w:r w:rsidRPr="00FF2459">
        <w:rPr>
          <w:lang w:val="sr-Latn-ME"/>
        </w:rPr>
        <w:t xml:space="preserve"> l</w:t>
      </w:r>
      <w:r w:rsidR="00E105AB" w:rsidRPr="00FF2459">
        <w:rPr>
          <w:lang w:val="sr-Latn-ME"/>
        </w:rPr>
        <w:t>ij</w:t>
      </w:r>
      <w:r w:rsidRPr="00FF2459">
        <w:rPr>
          <w:lang w:val="sr-Latn-ME"/>
        </w:rPr>
        <w:t>eči lokalnom prim</w:t>
      </w:r>
      <w:r w:rsidR="00E105AB" w:rsidRPr="00FF2459">
        <w:rPr>
          <w:lang w:val="sr-Latn-ME"/>
        </w:rPr>
        <w:t>j</w:t>
      </w:r>
      <w:r w:rsidRPr="00FF2459">
        <w:rPr>
          <w:lang w:val="sr-Latn-ME"/>
        </w:rPr>
        <w:t xml:space="preserve">enom </w:t>
      </w:r>
      <w:r w:rsidR="00DA47E6" w:rsidRPr="00FF2459">
        <w:rPr>
          <w:lang w:val="sr-Latn-ME"/>
        </w:rPr>
        <w:t>l</w:t>
      </w:r>
      <w:r w:rsidR="00E105AB" w:rsidRPr="00FF2459">
        <w:rPr>
          <w:lang w:val="sr-Latn-ME"/>
        </w:rPr>
        <w:t>ij</w:t>
      </w:r>
      <w:r w:rsidR="00DA47E6" w:rsidRPr="00FF2459">
        <w:rPr>
          <w:lang w:val="sr-Latn-ME"/>
        </w:rPr>
        <w:t xml:space="preserve">eka </w:t>
      </w:r>
      <w:r w:rsidRPr="00FF2459">
        <w:rPr>
          <w:lang w:val="sr-Latn-ME"/>
        </w:rPr>
        <w:t xml:space="preserve">koji sadrže </w:t>
      </w:r>
      <w:proofErr w:type="spellStart"/>
      <w:r w:rsidRPr="00FF2459">
        <w:rPr>
          <w:lang w:val="sr-Latn-ME"/>
        </w:rPr>
        <w:t>aminoglikozide</w:t>
      </w:r>
      <w:proofErr w:type="spellEnd"/>
      <w:r w:rsidRPr="00FF2459">
        <w:rPr>
          <w:lang w:val="sr-Latn-ME"/>
        </w:rPr>
        <w:t xml:space="preserve"> kod pacijenata sa perforacijom bubne opne, postoji povišen rizik od l</w:t>
      </w:r>
      <w:r w:rsidR="00E105AB" w:rsidRPr="00FF2459">
        <w:rPr>
          <w:lang w:val="sr-Latn-ME"/>
        </w:rPr>
        <w:t>ij</w:t>
      </w:r>
      <w:r w:rsidRPr="00FF2459">
        <w:rPr>
          <w:lang w:val="sr-Latn-ME"/>
        </w:rPr>
        <w:t>ekom indukovane gluvoće. Stoga je pr</w:t>
      </w:r>
      <w:r w:rsidR="00E105AB" w:rsidRPr="00FF2459">
        <w:rPr>
          <w:lang w:val="sr-Latn-ME"/>
        </w:rPr>
        <w:t>ij</w:t>
      </w:r>
      <w:r w:rsidRPr="00FF2459">
        <w:rPr>
          <w:lang w:val="sr-Latn-ME"/>
        </w:rPr>
        <w:t>e prim</w:t>
      </w:r>
      <w:r w:rsidR="00E105AB" w:rsidRPr="00FF2459">
        <w:rPr>
          <w:lang w:val="sr-Latn-ME"/>
        </w:rPr>
        <w:t>j</w:t>
      </w:r>
      <w:r w:rsidRPr="00FF2459">
        <w:rPr>
          <w:lang w:val="sr-Latn-ME"/>
        </w:rPr>
        <w:t>ene l</w:t>
      </w:r>
      <w:r w:rsidR="00E105AB" w:rsidRPr="00FF2459">
        <w:rPr>
          <w:lang w:val="sr-Latn-ME"/>
        </w:rPr>
        <w:t>ij</w:t>
      </w:r>
      <w:r w:rsidRPr="00FF2459">
        <w:rPr>
          <w:lang w:val="sr-Latn-ME"/>
        </w:rPr>
        <w:t>eka važno pouzdano znati da ne postoji perforacija bubne opne (vid</w:t>
      </w:r>
      <w:r w:rsidR="00E105AB" w:rsidRPr="00FF2459">
        <w:rPr>
          <w:lang w:val="sr-Latn-ME"/>
        </w:rPr>
        <w:t>j</w:t>
      </w:r>
      <w:r w:rsidRPr="00FF2459">
        <w:rPr>
          <w:lang w:val="sr-Latn-ME"/>
        </w:rPr>
        <w:t xml:space="preserve">eti </w:t>
      </w:r>
      <w:r w:rsidR="00E105AB" w:rsidRPr="00FF2459">
        <w:rPr>
          <w:lang w:val="sr-Latn-ME"/>
        </w:rPr>
        <w:t xml:space="preserve">dio </w:t>
      </w:r>
      <w:r w:rsidRPr="00FF2459">
        <w:rPr>
          <w:lang w:val="sr-Latn-ME"/>
        </w:rPr>
        <w:t xml:space="preserve">4.3). </w:t>
      </w:r>
    </w:p>
    <w:p w14:paraId="54A55447" w14:textId="77777777" w:rsidR="00E868DD" w:rsidRPr="00FF2459" w:rsidRDefault="00E868DD" w:rsidP="001B378A">
      <w:pPr>
        <w:rPr>
          <w:lang w:val="sr-Latn-ME"/>
        </w:rPr>
      </w:pPr>
    </w:p>
    <w:p w14:paraId="659F1483" w14:textId="4E8E554F" w:rsidR="00636CC7" w:rsidRPr="00FF2459" w:rsidRDefault="00636CC7" w:rsidP="001B378A">
      <w:pPr>
        <w:rPr>
          <w:lang w:val="sr-Latn-ME"/>
        </w:rPr>
      </w:pPr>
      <w:r w:rsidRPr="00FF2459">
        <w:rPr>
          <w:lang w:val="sr-Latn-ME"/>
        </w:rPr>
        <w:t>Pr</w:t>
      </w:r>
      <w:r w:rsidR="00E105AB" w:rsidRPr="00FF2459">
        <w:rPr>
          <w:lang w:val="sr-Latn-ME"/>
        </w:rPr>
        <w:t>ij</w:t>
      </w:r>
      <w:r w:rsidRPr="00FF2459">
        <w:rPr>
          <w:lang w:val="sr-Latn-ME"/>
        </w:rPr>
        <w:t>e započinjanja l</w:t>
      </w:r>
      <w:r w:rsidR="00E105AB" w:rsidRPr="00FF2459">
        <w:rPr>
          <w:lang w:val="sr-Latn-ME"/>
        </w:rPr>
        <w:t>ij</w:t>
      </w:r>
      <w:r w:rsidRPr="00FF2459">
        <w:rPr>
          <w:lang w:val="sr-Latn-ME"/>
        </w:rPr>
        <w:t xml:space="preserve">ečenja važno je isključiti druga hronična oboljenja uha, uključujući hronični </w:t>
      </w:r>
      <w:r w:rsidR="0083146B" w:rsidRPr="00FF2459">
        <w:rPr>
          <w:lang w:val="sr-Latn-ME"/>
        </w:rPr>
        <w:t>zapaljenje srednje</w:t>
      </w:r>
      <w:r w:rsidR="005208E8" w:rsidRPr="00FF2459">
        <w:rPr>
          <w:lang w:val="sr-Latn-ME"/>
        </w:rPr>
        <w:t>g</w:t>
      </w:r>
      <w:r w:rsidR="0083146B" w:rsidRPr="00FF2459">
        <w:rPr>
          <w:lang w:val="sr-Latn-ME"/>
        </w:rPr>
        <w:t xml:space="preserve"> uha (</w:t>
      </w:r>
      <w:proofErr w:type="spellStart"/>
      <w:r w:rsidRPr="00FF2459">
        <w:rPr>
          <w:i/>
          <w:iCs/>
          <w:lang w:val="sr-Latn-ME"/>
        </w:rPr>
        <w:t>otitis</w:t>
      </w:r>
      <w:proofErr w:type="spellEnd"/>
      <w:r w:rsidRPr="00FF2459">
        <w:rPr>
          <w:i/>
          <w:iCs/>
          <w:lang w:val="sr-Latn-ME"/>
        </w:rPr>
        <w:t xml:space="preserve"> </w:t>
      </w:r>
      <w:proofErr w:type="spellStart"/>
      <w:r w:rsidRPr="00FF2459">
        <w:rPr>
          <w:i/>
          <w:iCs/>
          <w:lang w:val="sr-Latn-ME"/>
        </w:rPr>
        <w:t>media</w:t>
      </w:r>
      <w:proofErr w:type="spellEnd"/>
      <w:r w:rsidR="0083146B" w:rsidRPr="00FF2459">
        <w:rPr>
          <w:lang w:val="sr-Latn-ME"/>
        </w:rPr>
        <w:t>)</w:t>
      </w:r>
      <w:r w:rsidRPr="00FF2459">
        <w:rPr>
          <w:lang w:val="sr-Latn-ME"/>
        </w:rPr>
        <w:t xml:space="preserve">. </w:t>
      </w:r>
    </w:p>
    <w:p w14:paraId="22E2D4EF" w14:textId="77777777" w:rsidR="00E868DD" w:rsidRPr="00FF2459" w:rsidRDefault="00E868DD" w:rsidP="001B378A">
      <w:pPr>
        <w:rPr>
          <w:lang w:val="sr-Latn-ME"/>
        </w:rPr>
      </w:pPr>
    </w:p>
    <w:p w14:paraId="730FAB83" w14:textId="33CB77E3" w:rsidR="00797DB5" w:rsidRPr="00FF2459" w:rsidRDefault="00797DB5" w:rsidP="001B378A">
      <w:pPr>
        <w:rPr>
          <w:lang w:val="sr-Latn-ME"/>
        </w:rPr>
      </w:pPr>
      <w:proofErr w:type="spellStart"/>
      <w:r w:rsidRPr="00FF2459">
        <w:rPr>
          <w:lang w:val="sr-Latn-ME"/>
        </w:rPr>
        <w:t>Aminoglikozidni</w:t>
      </w:r>
      <w:proofErr w:type="spellEnd"/>
      <w:r w:rsidRPr="00FF2459">
        <w:rPr>
          <w:lang w:val="sr-Latn-ME"/>
        </w:rPr>
        <w:t xml:space="preserve"> antibiotici mogu da izazovu ireverzibilnu d</w:t>
      </w:r>
      <w:r w:rsidR="00A47459" w:rsidRPr="00FF2459">
        <w:rPr>
          <w:lang w:val="sr-Latn-ME"/>
        </w:rPr>
        <w:t>j</w:t>
      </w:r>
      <w:r w:rsidRPr="00FF2459">
        <w:rPr>
          <w:lang w:val="sr-Latn-ME"/>
        </w:rPr>
        <w:t>elimičnu ili potpunu gluvoću kada se prim</w:t>
      </w:r>
      <w:r w:rsidR="00A47459" w:rsidRPr="00FF2459">
        <w:rPr>
          <w:lang w:val="sr-Latn-ME"/>
        </w:rPr>
        <w:t>j</w:t>
      </w:r>
      <w:r w:rsidRPr="00FF2459">
        <w:rPr>
          <w:lang w:val="sr-Latn-ME"/>
        </w:rPr>
        <w:t>enjuju sistemski ili kada se prim</w:t>
      </w:r>
      <w:r w:rsidR="00A47459" w:rsidRPr="00FF2459">
        <w:rPr>
          <w:lang w:val="sr-Latn-ME"/>
        </w:rPr>
        <w:t>j</w:t>
      </w:r>
      <w:r w:rsidRPr="00FF2459">
        <w:rPr>
          <w:lang w:val="sr-Latn-ME"/>
        </w:rPr>
        <w:t xml:space="preserve">enjuju lokalno na otvorenu ranu ili oštećenu kožu. Ovaj efekat je </w:t>
      </w:r>
      <w:proofErr w:type="spellStart"/>
      <w:r w:rsidRPr="00FF2459">
        <w:rPr>
          <w:lang w:val="sr-Latn-ME"/>
        </w:rPr>
        <w:t>dozno</w:t>
      </w:r>
      <w:proofErr w:type="spellEnd"/>
      <w:r w:rsidRPr="00FF2459">
        <w:rPr>
          <w:lang w:val="sr-Latn-ME"/>
        </w:rPr>
        <w:t xml:space="preserve"> zavisan, i pojačan je</w:t>
      </w:r>
      <w:r w:rsidR="00E868DD" w:rsidRPr="00FF2459">
        <w:rPr>
          <w:lang w:val="sr-Latn-ME"/>
        </w:rPr>
        <w:t xml:space="preserve"> u slučaju</w:t>
      </w:r>
      <w:r w:rsidRPr="00FF2459">
        <w:rPr>
          <w:lang w:val="sr-Latn-ME"/>
        </w:rPr>
        <w:t xml:space="preserve"> </w:t>
      </w:r>
      <w:r w:rsidR="00E868DD" w:rsidRPr="00FF2459">
        <w:rPr>
          <w:lang w:val="sr-Latn-ME"/>
        </w:rPr>
        <w:t xml:space="preserve">oštećenja </w:t>
      </w:r>
      <w:r w:rsidRPr="00FF2459">
        <w:rPr>
          <w:lang w:val="sr-Latn-ME"/>
        </w:rPr>
        <w:t>bubrega ili jetre.</w:t>
      </w:r>
    </w:p>
    <w:p w14:paraId="3B33C6DD" w14:textId="77777777" w:rsidR="00797DB5" w:rsidRPr="00FF2459" w:rsidRDefault="00797DB5" w:rsidP="001B378A">
      <w:pPr>
        <w:rPr>
          <w:b/>
          <w:lang w:val="sr-Latn-ME"/>
        </w:rPr>
      </w:pPr>
    </w:p>
    <w:p w14:paraId="6BCC72B7" w14:textId="77777777" w:rsidR="006D563B" w:rsidRPr="00FF2459" w:rsidRDefault="006D563B" w:rsidP="001B378A">
      <w:pPr>
        <w:tabs>
          <w:tab w:val="clear" w:pos="284"/>
          <w:tab w:val="left" w:pos="540"/>
          <w:tab w:val="left" w:pos="569"/>
        </w:tabs>
        <w:jc w:val="left"/>
        <w:rPr>
          <w:b/>
          <w:bCs/>
          <w:lang w:val="sr-Latn-ME"/>
        </w:rPr>
      </w:pPr>
      <w:r w:rsidRPr="00FF2459">
        <w:rPr>
          <w:b/>
          <w:bCs/>
          <w:lang w:val="sr-Latn-ME"/>
        </w:rPr>
        <w:t>4.5.</w:t>
      </w:r>
      <w:r w:rsidRPr="00FF2459">
        <w:rPr>
          <w:b/>
          <w:bCs/>
          <w:lang w:val="sr-Latn-ME"/>
        </w:rPr>
        <w:tab/>
        <w:t>Interakcije sa drugim ljekovima i druge vrste interakcija</w:t>
      </w:r>
    </w:p>
    <w:p w14:paraId="39894C68" w14:textId="77777777" w:rsidR="00636CC7" w:rsidRPr="00FF2459" w:rsidRDefault="00636CC7" w:rsidP="001B378A">
      <w:pPr>
        <w:rPr>
          <w:lang w:val="sr-Latn-ME"/>
        </w:rPr>
      </w:pPr>
    </w:p>
    <w:p w14:paraId="6344F7FD" w14:textId="626F3204" w:rsidR="00636CC7" w:rsidRPr="00FF2459" w:rsidRDefault="00636CC7" w:rsidP="001B378A">
      <w:pPr>
        <w:rPr>
          <w:lang w:val="sr-Latn-ME"/>
        </w:rPr>
      </w:pPr>
      <w:r w:rsidRPr="00FF2459">
        <w:rPr>
          <w:lang w:val="sr-Latn-ME"/>
        </w:rPr>
        <w:t>Ni</w:t>
      </w:r>
      <w:r w:rsidR="00A47459" w:rsidRPr="00FF2459">
        <w:rPr>
          <w:lang w:val="sr-Latn-ME"/>
        </w:rPr>
        <w:t>je</w:t>
      </w:r>
      <w:r w:rsidRPr="00FF2459">
        <w:rPr>
          <w:lang w:val="sr-Latn-ME"/>
        </w:rPr>
        <w:t>su sprovedene studije interakcija.</w:t>
      </w:r>
    </w:p>
    <w:p w14:paraId="67EA8651" w14:textId="77777777" w:rsidR="00636CC7" w:rsidRPr="00FF2459" w:rsidRDefault="00636CC7" w:rsidP="001B378A">
      <w:pPr>
        <w:rPr>
          <w:lang w:val="sr-Latn-ME"/>
        </w:rPr>
      </w:pPr>
    </w:p>
    <w:p w14:paraId="2B2FB05D" w14:textId="5EDEB232" w:rsidR="00636CC7" w:rsidRPr="00FF2459" w:rsidRDefault="00636CC7" w:rsidP="001B378A">
      <w:pPr>
        <w:rPr>
          <w:b/>
          <w:bCs/>
          <w:lang w:val="sr-Latn-ME"/>
        </w:rPr>
      </w:pPr>
      <w:r w:rsidRPr="00FF2459">
        <w:rPr>
          <w:lang w:val="sr-Latn-ME"/>
        </w:rPr>
        <w:t xml:space="preserve">CYP3A4 </w:t>
      </w:r>
      <w:proofErr w:type="spellStart"/>
      <w:r w:rsidRPr="00FF2459">
        <w:rPr>
          <w:lang w:val="sr-Latn-ME"/>
        </w:rPr>
        <w:t>inhibitori</w:t>
      </w:r>
      <w:proofErr w:type="spellEnd"/>
      <w:r w:rsidRPr="00FF2459">
        <w:rPr>
          <w:lang w:val="sr-Latn-ME"/>
        </w:rPr>
        <w:t xml:space="preserve"> (uključujući </w:t>
      </w:r>
      <w:proofErr w:type="spellStart"/>
      <w:r w:rsidRPr="00FF2459">
        <w:rPr>
          <w:lang w:val="sr-Latn-ME"/>
        </w:rPr>
        <w:t>ritonavir</w:t>
      </w:r>
      <w:proofErr w:type="spellEnd"/>
      <w:r w:rsidRPr="00FF2459">
        <w:rPr>
          <w:lang w:val="sr-Latn-ME"/>
        </w:rPr>
        <w:t xml:space="preserve"> i </w:t>
      </w:r>
      <w:proofErr w:type="spellStart"/>
      <w:r w:rsidRPr="00FF2459">
        <w:rPr>
          <w:lang w:val="sr-Latn-ME"/>
        </w:rPr>
        <w:t>kobicistat</w:t>
      </w:r>
      <w:proofErr w:type="spellEnd"/>
      <w:r w:rsidRPr="00FF2459">
        <w:rPr>
          <w:lang w:val="sr-Latn-ME"/>
        </w:rPr>
        <w:t xml:space="preserve">): mogu smanjiti </w:t>
      </w:r>
      <w:proofErr w:type="spellStart"/>
      <w:r w:rsidRPr="00FF2459">
        <w:rPr>
          <w:lang w:val="sr-Latn-ME"/>
        </w:rPr>
        <w:t>klirens</w:t>
      </w:r>
      <w:proofErr w:type="spellEnd"/>
      <w:r w:rsidRPr="00FF2459">
        <w:rPr>
          <w:lang w:val="sr-Latn-ME"/>
        </w:rPr>
        <w:t xml:space="preserve"> </w:t>
      </w:r>
      <w:proofErr w:type="spellStart"/>
      <w:r w:rsidRPr="00FF2459">
        <w:rPr>
          <w:lang w:val="sr-Latn-ME"/>
        </w:rPr>
        <w:t>deksametazona</w:t>
      </w:r>
      <w:proofErr w:type="spellEnd"/>
      <w:r w:rsidRPr="00FF2459">
        <w:rPr>
          <w:lang w:val="sr-Latn-ME"/>
        </w:rPr>
        <w:t xml:space="preserve">, što rezultira njegovim povećanim dejstvom i </w:t>
      </w:r>
      <w:proofErr w:type="spellStart"/>
      <w:r w:rsidRPr="00FF2459">
        <w:rPr>
          <w:lang w:val="sr-Latn-ME"/>
        </w:rPr>
        <w:t>adrenalnom</w:t>
      </w:r>
      <w:proofErr w:type="spellEnd"/>
      <w:r w:rsidRPr="00FF2459">
        <w:rPr>
          <w:lang w:val="sr-Latn-ME"/>
        </w:rPr>
        <w:t xml:space="preserve"> </w:t>
      </w:r>
      <w:proofErr w:type="spellStart"/>
      <w:r w:rsidRPr="00FF2459">
        <w:rPr>
          <w:lang w:val="sr-Latn-ME"/>
        </w:rPr>
        <w:t>supresijom</w:t>
      </w:r>
      <w:proofErr w:type="spellEnd"/>
      <w:r w:rsidRPr="00FF2459">
        <w:rPr>
          <w:lang w:val="sr-Latn-ME"/>
        </w:rPr>
        <w:t>/</w:t>
      </w:r>
      <w:proofErr w:type="spellStart"/>
      <w:r w:rsidRPr="00FF2459">
        <w:rPr>
          <w:lang w:val="sr-Latn-ME"/>
        </w:rPr>
        <w:t>Kušingovim</w:t>
      </w:r>
      <w:proofErr w:type="spellEnd"/>
      <w:r w:rsidRPr="00FF2459">
        <w:rPr>
          <w:lang w:val="sr-Latn-ME"/>
        </w:rPr>
        <w:t xml:space="preserve"> sindromom. Ovu kombinaciju je potrebno izb</w:t>
      </w:r>
      <w:r w:rsidR="00A47459" w:rsidRPr="00FF2459">
        <w:rPr>
          <w:lang w:val="sr-Latn-ME"/>
        </w:rPr>
        <w:t>j</w:t>
      </w:r>
      <w:r w:rsidRPr="00FF2459">
        <w:rPr>
          <w:lang w:val="sr-Latn-ME"/>
        </w:rPr>
        <w:t xml:space="preserve">egavati, osim ako korist nadmašuje povećani rizik od sistemskih neželjenih </w:t>
      </w:r>
      <w:r w:rsidRPr="00FF2459">
        <w:rPr>
          <w:lang w:val="sr-Latn-ME"/>
        </w:rPr>
        <w:lastRenderedPageBreak/>
        <w:t xml:space="preserve">reakcija </w:t>
      </w:r>
      <w:proofErr w:type="spellStart"/>
      <w:r w:rsidRPr="00FF2459">
        <w:rPr>
          <w:lang w:val="sr-Latn-ME"/>
        </w:rPr>
        <w:t>kortikosteroida</w:t>
      </w:r>
      <w:proofErr w:type="spellEnd"/>
      <w:r w:rsidRPr="00FF2459">
        <w:rPr>
          <w:lang w:val="sr-Latn-ME"/>
        </w:rPr>
        <w:t xml:space="preserve">, a u tom slučaju je potrebno pratiti </w:t>
      </w:r>
      <w:r w:rsidR="00DA47E6" w:rsidRPr="00FF2459">
        <w:rPr>
          <w:lang w:val="sr-Latn-ME"/>
        </w:rPr>
        <w:t xml:space="preserve">stanje </w:t>
      </w:r>
      <w:r w:rsidRPr="00FF2459">
        <w:rPr>
          <w:lang w:val="sr-Latn-ME"/>
        </w:rPr>
        <w:t>pacijen</w:t>
      </w:r>
      <w:r w:rsidR="00DA47E6" w:rsidRPr="00FF2459">
        <w:rPr>
          <w:lang w:val="sr-Latn-ME"/>
        </w:rPr>
        <w:t>ata</w:t>
      </w:r>
      <w:r w:rsidRPr="00FF2459">
        <w:rPr>
          <w:lang w:val="sr-Latn-ME"/>
        </w:rPr>
        <w:t xml:space="preserve"> zbog moguće pojave sistemskih dejstava </w:t>
      </w:r>
      <w:proofErr w:type="spellStart"/>
      <w:r w:rsidRPr="00FF2459">
        <w:rPr>
          <w:lang w:val="sr-Latn-ME"/>
        </w:rPr>
        <w:t>kortikosteroida</w:t>
      </w:r>
      <w:proofErr w:type="spellEnd"/>
      <w:r w:rsidRPr="00FF2459">
        <w:rPr>
          <w:lang w:val="sr-Latn-ME"/>
        </w:rPr>
        <w:t xml:space="preserve">. </w:t>
      </w:r>
    </w:p>
    <w:p w14:paraId="5F8D9894" w14:textId="77777777" w:rsidR="00636CC7" w:rsidRPr="00FF2459" w:rsidRDefault="00636CC7" w:rsidP="001B378A">
      <w:pPr>
        <w:rPr>
          <w:bCs/>
          <w:lang w:val="sr-Latn-ME"/>
        </w:rPr>
      </w:pPr>
    </w:p>
    <w:p w14:paraId="562359D4" w14:textId="206713D7" w:rsidR="00636CC7" w:rsidRPr="00FF2459" w:rsidRDefault="00636CC7" w:rsidP="001B378A">
      <w:pPr>
        <w:rPr>
          <w:lang w:val="sr-Latn-ME"/>
        </w:rPr>
      </w:pPr>
      <w:r w:rsidRPr="00FF2459">
        <w:rPr>
          <w:lang w:val="sr-Latn-ME"/>
        </w:rPr>
        <w:t>Istovremena prim</w:t>
      </w:r>
      <w:r w:rsidR="00A47459" w:rsidRPr="00FF2459">
        <w:rPr>
          <w:lang w:val="sr-Latn-ME"/>
        </w:rPr>
        <w:t>j</w:t>
      </w:r>
      <w:r w:rsidRPr="00FF2459">
        <w:rPr>
          <w:lang w:val="sr-Latn-ME"/>
        </w:rPr>
        <w:t xml:space="preserve">ena </w:t>
      </w:r>
      <w:proofErr w:type="spellStart"/>
      <w:r w:rsidRPr="00FF2459">
        <w:rPr>
          <w:lang w:val="sr-Latn-ME"/>
        </w:rPr>
        <w:t>steroida</w:t>
      </w:r>
      <w:proofErr w:type="spellEnd"/>
      <w:r w:rsidRPr="00FF2459">
        <w:rPr>
          <w:lang w:val="sr-Latn-ME"/>
        </w:rPr>
        <w:t xml:space="preserve"> i NSAIL-a </w:t>
      </w:r>
      <w:r w:rsidR="00DA47E6" w:rsidRPr="00FF2459">
        <w:rPr>
          <w:lang w:val="sr-Latn-ME"/>
        </w:rPr>
        <w:t xml:space="preserve">za lokalnu upotrebu </w:t>
      </w:r>
      <w:r w:rsidRPr="00FF2459">
        <w:rPr>
          <w:lang w:val="sr-Latn-ME"/>
        </w:rPr>
        <w:t>može povećati mogućnost problema sa zarastanjem rožnjače</w:t>
      </w:r>
      <w:r w:rsidR="00C60947" w:rsidRPr="00FF2459">
        <w:rPr>
          <w:lang w:val="sr-Latn-ME"/>
        </w:rPr>
        <w:t>.</w:t>
      </w:r>
    </w:p>
    <w:p w14:paraId="253A01B8" w14:textId="77777777" w:rsidR="00636CC7" w:rsidRPr="00FF2459" w:rsidRDefault="00636CC7" w:rsidP="001B378A">
      <w:pPr>
        <w:rPr>
          <w:lang w:val="sr-Latn-ME"/>
        </w:rPr>
      </w:pPr>
    </w:p>
    <w:p w14:paraId="3D60B24E" w14:textId="2D70D342" w:rsidR="00636CC7" w:rsidRPr="00FF2459" w:rsidRDefault="00636CC7" w:rsidP="001B378A">
      <w:pPr>
        <w:rPr>
          <w:bCs/>
          <w:lang w:val="sr-Latn-ME"/>
        </w:rPr>
      </w:pPr>
      <w:r w:rsidRPr="00FF2459">
        <w:rPr>
          <w:lang w:val="sr-Latn-ME"/>
        </w:rPr>
        <w:t>U</w:t>
      </w:r>
      <w:r w:rsidR="00ED4AAE" w:rsidRPr="00FF2459">
        <w:rPr>
          <w:lang w:val="sr-Latn-ME"/>
        </w:rPr>
        <w:t xml:space="preserve">koliko  se istovremeno </w:t>
      </w:r>
      <w:r w:rsidR="00C60947" w:rsidRPr="00FF2459">
        <w:rPr>
          <w:lang w:val="sr-Latn-ME"/>
        </w:rPr>
        <w:t>koristi</w:t>
      </w:r>
      <w:r w:rsidRPr="00FF2459">
        <w:rPr>
          <w:lang w:val="sr-Latn-ME"/>
        </w:rPr>
        <w:t xml:space="preserve"> više</w:t>
      </w:r>
      <w:r w:rsidR="00E868DD" w:rsidRPr="00FF2459">
        <w:rPr>
          <w:lang w:val="sr-Latn-ME"/>
        </w:rPr>
        <w:t xml:space="preserve"> vrsta</w:t>
      </w:r>
      <w:r w:rsidRPr="00FF2459">
        <w:rPr>
          <w:lang w:val="sr-Latn-ME"/>
        </w:rPr>
        <w:t xml:space="preserve"> kapi za oči, potrebno je praviti ra</w:t>
      </w:r>
      <w:r w:rsidR="00ED4AAE" w:rsidRPr="00FF2459">
        <w:rPr>
          <w:lang w:val="sr-Latn-ME"/>
        </w:rPr>
        <w:t xml:space="preserve">zmak od najmanje 5 minuta </w:t>
      </w:r>
      <w:r w:rsidRPr="00FF2459">
        <w:rPr>
          <w:lang w:val="sr-Latn-ME"/>
        </w:rPr>
        <w:t>između prim</w:t>
      </w:r>
      <w:r w:rsidR="00A47459" w:rsidRPr="00FF2459">
        <w:rPr>
          <w:lang w:val="sr-Latn-ME"/>
        </w:rPr>
        <w:t>j</w:t>
      </w:r>
      <w:r w:rsidRPr="00FF2459">
        <w:rPr>
          <w:lang w:val="sr-Latn-ME"/>
        </w:rPr>
        <w:t>ene različitih kapi</w:t>
      </w:r>
      <w:r w:rsidR="00C60947" w:rsidRPr="00FF2459">
        <w:rPr>
          <w:lang w:val="sr-Latn-ME"/>
        </w:rPr>
        <w:t>.</w:t>
      </w:r>
    </w:p>
    <w:p w14:paraId="41A53899" w14:textId="77777777" w:rsidR="00636CC7" w:rsidRPr="00FF2459" w:rsidRDefault="00636CC7" w:rsidP="001B378A">
      <w:pPr>
        <w:rPr>
          <w:b/>
          <w:bCs/>
          <w:lang w:val="sr-Latn-ME"/>
        </w:rPr>
      </w:pPr>
    </w:p>
    <w:p w14:paraId="7DDC1595" w14:textId="77777777" w:rsidR="006D563B" w:rsidRPr="00FF2459" w:rsidRDefault="006D563B" w:rsidP="001B378A">
      <w:pPr>
        <w:tabs>
          <w:tab w:val="clear" w:pos="284"/>
          <w:tab w:val="left" w:pos="540"/>
          <w:tab w:val="left" w:pos="569"/>
        </w:tabs>
        <w:jc w:val="left"/>
        <w:rPr>
          <w:b/>
          <w:lang w:val="sr-Latn-ME"/>
        </w:rPr>
      </w:pPr>
      <w:r w:rsidRPr="00FF2459">
        <w:rPr>
          <w:b/>
          <w:bCs/>
          <w:lang w:val="sr-Latn-ME"/>
        </w:rPr>
        <w:t xml:space="preserve">4.6. </w:t>
      </w:r>
      <w:r w:rsidRPr="00FF2459">
        <w:rPr>
          <w:b/>
          <w:bCs/>
          <w:lang w:val="sr-Latn-ME"/>
        </w:rPr>
        <w:tab/>
      </w:r>
      <w:r w:rsidRPr="00FF2459">
        <w:rPr>
          <w:b/>
          <w:lang w:val="sr-Latn-ME"/>
        </w:rPr>
        <w:t>Plodnost, trudnoća i dojenje</w:t>
      </w:r>
    </w:p>
    <w:p w14:paraId="10DD24C2" w14:textId="77777777" w:rsidR="00636CC7" w:rsidRPr="00FF2459" w:rsidRDefault="00636CC7" w:rsidP="001B378A">
      <w:pPr>
        <w:rPr>
          <w:b/>
          <w:lang w:val="sr-Latn-ME"/>
        </w:rPr>
      </w:pPr>
    </w:p>
    <w:p w14:paraId="0ED7E472" w14:textId="77777777" w:rsidR="00636CC7" w:rsidRPr="00FF2459" w:rsidRDefault="00636CC7" w:rsidP="001B378A">
      <w:pPr>
        <w:rPr>
          <w:bCs/>
          <w:u w:val="single"/>
          <w:lang w:val="sr-Latn-ME"/>
        </w:rPr>
      </w:pPr>
      <w:r w:rsidRPr="00FF2459">
        <w:rPr>
          <w:bCs/>
          <w:u w:val="single"/>
          <w:lang w:val="sr-Latn-ME"/>
        </w:rPr>
        <w:t>Trudnoća</w:t>
      </w:r>
    </w:p>
    <w:p w14:paraId="0B63A536" w14:textId="77777777" w:rsidR="00636CC7" w:rsidRPr="00FF2459" w:rsidRDefault="00636CC7" w:rsidP="001B378A">
      <w:pPr>
        <w:rPr>
          <w:b/>
          <w:lang w:val="sr-Latn-ME"/>
        </w:rPr>
      </w:pPr>
    </w:p>
    <w:p w14:paraId="08C5BA26" w14:textId="77777777" w:rsidR="00636CC7" w:rsidRPr="00FF2459" w:rsidRDefault="00636CC7" w:rsidP="001B378A">
      <w:pPr>
        <w:rPr>
          <w:i/>
          <w:iCs/>
          <w:lang w:val="sr-Latn-ME"/>
        </w:rPr>
      </w:pPr>
      <w:proofErr w:type="spellStart"/>
      <w:r w:rsidRPr="00FF2459">
        <w:rPr>
          <w:i/>
          <w:iCs/>
          <w:lang w:val="sr-Latn-ME"/>
        </w:rPr>
        <w:t>Teratogenost</w:t>
      </w:r>
      <w:proofErr w:type="spellEnd"/>
    </w:p>
    <w:p w14:paraId="2482F9C1" w14:textId="456BA099" w:rsidR="00636CC7" w:rsidRPr="00FF2459" w:rsidRDefault="00636CC7" w:rsidP="001B378A">
      <w:pPr>
        <w:rPr>
          <w:lang w:val="sr-Latn-ME"/>
        </w:rPr>
      </w:pPr>
      <w:r w:rsidRPr="00FF2459">
        <w:rPr>
          <w:lang w:val="sr-Latn-ME"/>
        </w:rPr>
        <w:t xml:space="preserve">Studije na životinjama su dokazale </w:t>
      </w:r>
      <w:proofErr w:type="spellStart"/>
      <w:r w:rsidRPr="00FF2459">
        <w:rPr>
          <w:lang w:val="sr-Latn-ME"/>
        </w:rPr>
        <w:t>teratogen</w:t>
      </w:r>
      <w:r w:rsidR="00D0547E" w:rsidRPr="00FF2459">
        <w:rPr>
          <w:lang w:val="sr-Latn-ME"/>
        </w:rPr>
        <w:t>o</w:t>
      </w:r>
      <w:proofErr w:type="spellEnd"/>
      <w:r w:rsidRPr="00FF2459">
        <w:rPr>
          <w:lang w:val="sr-Latn-ME"/>
        </w:rPr>
        <w:t xml:space="preserve"> </w:t>
      </w:r>
      <w:r w:rsidR="00D0547E" w:rsidRPr="00FF2459">
        <w:rPr>
          <w:lang w:val="sr-Latn-ME"/>
        </w:rPr>
        <w:t>dejstvo</w:t>
      </w:r>
      <w:r w:rsidRPr="00FF2459">
        <w:rPr>
          <w:lang w:val="sr-Latn-ME"/>
        </w:rPr>
        <w:t xml:space="preserve"> </w:t>
      </w:r>
      <w:proofErr w:type="spellStart"/>
      <w:r w:rsidRPr="00FF2459">
        <w:rPr>
          <w:lang w:val="sr-Latn-ME"/>
        </w:rPr>
        <w:t>kortikosteroida</w:t>
      </w:r>
      <w:proofErr w:type="spellEnd"/>
      <w:r w:rsidRPr="00FF2459">
        <w:rPr>
          <w:lang w:val="sr-Latn-ME"/>
        </w:rPr>
        <w:t xml:space="preserve">. </w:t>
      </w:r>
      <w:proofErr w:type="spellStart"/>
      <w:r w:rsidRPr="00FF2459">
        <w:rPr>
          <w:lang w:val="sr-Latn-ME"/>
        </w:rPr>
        <w:t>Okularna</w:t>
      </w:r>
      <w:proofErr w:type="spellEnd"/>
      <w:r w:rsidRPr="00FF2459">
        <w:rPr>
          <w:lang w:val="sr-Latn-ME"/>
        </w:rPr>
        <w:t xml:space="preserve"> prim</w:t>
      </w:r>
      <w:r w:rsidR="00A47459" w:rsidRPr="00FF2459">
        <w:rPr>
          <w:lang w:val="sr-Latn-ME"/>
        </w:rPr>
        <w:t>j</w:t>
      </w:r>
      <w:r w:rsidRPr="00FF2459">
        <w:rPr>
          <w:lang w:val="sr-Latn-ME"/>
        </w:rPr>
        <w:t xml:space="preserve">ena 0,1% </w:t>
      </w:r>
      <w:proofErr w:type="spellStart"/>
      <w:r w:rsidRPr="00FF2459">
        <w:rPr>
          <w:lang w:val="sr-Latn-ME"/>
        </w:rPr>
        <w:t>deksametazona</w:t>
      </w:r>
      <w:proofErr w:type="spellEnd"/>
      <w:r w:rsidRPr="00FF2459">
        <w:rPr>
          <w:lang w:val="sr-Latn-ME"/>
        </w:rPr>
        <w:t xml:space="preserve">  je </w:t>
      </w:r>
      <w:r w:rsidR="00E868DD" w:rsidRPr="00FF2459">
        <w:rPr>
          <w:lang w:val="sr-Latn-ME"/>
        </w:rPr>
        <w:t xml:space="preserve">kod </w:t>
      </w:r>
      <w:r w:rsidRPr="00FF2459">
        <w:rPr>
          <w:lang w:val="sr-Latn-ME"/>
        </w:rPr>
        <w:t>dv</w:t>
      </w:r>
      <w:r w:rsidR="00A47459" w:rsidRPr="00FF2459">
        <w:rPr>
          <w:lang w:val="sr-Latn-ME"/>
        </w:rPr>
        <w:t>ij</w:t>
      </w:r>
      <w:r w:rsidRPr="00FF2459">
        <w:rPr>
          <w:lang w:val="sr-Latn-ME"/>
        </w:rPr>
        <w:t xml:space="preserve">e grupe skotnih kunića dovela do povećanja </w:t>
      </w:r>
      <w:proofErr w:type="spellStart"/>
      <w:r w:rsidRPr="00FF2459">
        <w:rPr>
          <w:lang w:val="sr-Latn-ME"/>
        </w:rPr>
        <w:t>incidence</w:t>
      </w:r>
      <w:proofErr w:type="spellEnd"/>
      <w:r w:rsidRPr="00FF2459">
        <w:rPr>
          <w:lang w:val="sr-Latn-ME"/>
        </w:rPr>
        <w:t xml:space="preserve"> </w:t>
      </w:r>
      <w:proofErr w:type="spellStart"/>
      <w:r w:rsidRPr="00FF2459">
        <w:rPr>
          <w:lang w:val="sr-Latn-ME"/>
        </w:rPr>
        <w:t>fetalnih</w:t>
      </w:r>
      <w:proofErr w:type="spellEnd"/>
      <w:r w:rsidRPr="00FF2459">
        <w:rPr>
          <w:lang w:val="sr-Latn-ME"/>
        </w:rPr>
        <w:t xml:space="preserve"> anomalija za 15,6% odnosno 32,3%.  Kod pacova  na dugotrajnoj terapiji  </w:t>
      </w:r>
      <w:proofErr w:type="spellStart"/>
      <w:r w:rsidRPr="00FF2459">
        <w:rPr>
          <w:lang w:val="sr-Latn-ME"/>
        </w:rPr>
        <w:t>deksametazonom</w:t>
      </w:r>
      <w:proofErr w:type="spellEnd"/>
      <w:r w:rsidRPr="00FF2459">
        <w:rPr>
          <w:lang w:val="sr-Latn-ME"/>
        </w:rPr>
        <w:t>, zab</w:t>
      </w:r>
      <w:r w:rsidR="00A47459" w:rsidRPr="00FF2459">
        <w:rPr>
          <w:lang w:val="sr-Latn-ME"/>
        </w:rPr>
        <w:t>i</w:t>
      </w:r>
      <w:r w:rsidRPr="00FF2459">
        <w:rPr>
          <w:lang w:val="sr-Latn-ME"/>
        </w:rPr>
        <w:t>l</w:t>
      </w:r>
      <w:r w:rsidR="00A47459" w:rsidRPr="00FF2459">
        <w:rPr>
          <w:lang w:val="sr-Latn-ME"/>
        </w:rPr>
        <w:t>j</w:t>
      </w:r>
      <w:r w:rsidRPr="00FF2459">
        <w:rPr>
          <w:lang w:val="sr-Latn-ME"/>
        </w:rPr>
        <w:t>eženi su poremećaji rasta fetusa i povećan</w:t>
      </w:r>
      <w:r w:rsidR="003F35D1" w:rsidRPr="00FF2459">
        <w:rPr>
          <w:lang w:val="sr-Latn-ME"/>
        </w:rPr>
        <w:t>a</w:t>
      </w:r>
      <w:r w:rsidRPr="00FF2459">
        <w:rPr>
          <w:lang w:val="sr-Latn-ME"/>
        </w:rPr>
        <w:t xml:space="preserve"> stop</w:t>
      </w:r>
      <w:r w:rsidR="003F35D1" w:rsidRPr="00FF2459">
        <w:rPr>
          <w:lang w:val="sr-Latn-ME"/>
        </w:rPr>
        <w:t>a</w:t>
      </w:r>
      <w:r w:rsidRPr="00FF2459">
        <w:rPr>
          <w:lang w:val="sr-Latn-ME"/>
        </w:rPr>
        <w:t xml:space="preserve">  mortaliteta.  </w:t>
      </w:r>
      <w:r w:rsidR="00ED4AAE" w:rsidRPr="00FF2459">
        <w:rPr>
          <w:lang w:val="sr-Latn-ME"/>
        </w:rPr>
        <w:t>Dobro  kontrolisane studije  na trudnicama</w:t>
      </w:r>
      <w:r w:rsidRPr="00FF2459">
        <w:rPr>
          <w:lang w:val="sr-Latn-ME"/>
        </w:rPr>
        <w:t xml:space="preserve"> još </w:t>
      </w:r>
      <w:r w:rsidR="00ED4AAE" w:rsidRPr="00FF2459">
        <w:rPr>
          <w:lang w:val="sr-Latn-ME"/>
        </w:rPr>
        <w:t>uv</w:t>
      </w:r>
      <w:r w:rsidR="00A47459" w:rsidRPr="00FF2459">
        <w:rPr>
          <w:lang w:val="sr-Latn-ME"/>
        </w:rPr>
        <w:t>ij</w:t>
      </w:r>
      <w:r w:rsidR="00ED4AAE" w:rsidRPr="00FF2459">
        <w:rPr>
          <w:lang w:val="sr-Latn-ME"/>
        </w:rPr>
        <w:t>ek ni</w:t>
      </w:r>
      <w:r w:rsidR="00A47459" w:rsidRPr="00FF2459">
        <w:rPr>
          <w:lang w:val="sr-Latn-ME"/>
        </w:rPr>
        <w:t>je</w:t>
      </w:r>
      <w:r w:rsidR="00ED4AAE" w:rsidRPr="00FF2459">
        <w:rPr>
          <w:lang w:val="sr-Latn-ME"/>
        </w:rPr>
        <w:t xml:space="preserve">su </w:t>
      </w:r>
      <w:r w:rsidRPr="00FF2459">
        <w:rPr>
          <w:lang w:val="sr-Latn-ME"/>
        </w:rPr>
        <w:t xml:space="preserve">sprovedene. </w:t>
      </w:r>
      <w:proofErr w:type="spellStart"/>
      <w:r w:rsidR="00651D2D" w:rsidRPr="00FF2459">
        <w:rPr>
          <w:lang w:val="sr-Latn-ME"/>
        </w:rPr>
        <w:t>Dexamethason-neomycin</w:t>
      </w:r>
      <w:proofErr w:type="spellEnd"/>
      <w:r w:rsidR="00AA6D93" w:rsidRPr="00FF2459">
        <w:rPr>
          <w:lang w:val="sr-Latn-ME"/>
        </w:rPr>
        <w:t xml:space="preserve"> Galenika</w:t>
      </w:r>
      <w:r w:rsidR="00ED4AAE" w:rsidRPr="00FF2459">
        <w:rPr>
          <w:lang w:val="sr-Latn-ME"/>
        </w:rPr>
        <w:t xml:space="preserve">, kapi </w:t>
      </w:r>
      <w:r w:rsidRPr="00FF2459">
        <w:rPr>
          <w:lang w:val="sr-Latn-ME"/>
        </w:rPr>
        <w:t xml:space="preserve">za </w:t>
      </w:r>
      <w:r w:rsidR="00651D2D" w:rsidRPr="00FF2459">
        <w:rPr>
          <w:lang w:val="sr-Latn-ME"/>
        </w:rPr>
        <w:t>uši/</w:t>
      </w:r>
      <w:r w:rsidRPr="00FF2459">
        <w:rPr>
          <w:lang w:val="sr-Latn-ME"/>
        </w:rPr>
        <w:t>oči, rastvor treba koristiti tokom trudnoće samo ukoliko potencijalna korist za majku prevazilazi potencijalni rizik za plod. Novorođenčad majki koje su za vr</w:t>
      </w:r>
      <w:r w:rsidR="00A47459" w:rsidRPr="00FF2459">
        <w:rPr>
          <w:lang w:val="sr-Latn-ME"/>
        </w:rPr>
        <w:t>ij</w:t>
      </w:r>
      <w:r w:rsidRPr="00FF2459">
        <w:rPr>
          <w:lang w:val="sr-Latn-ME"/>
        </w:rPr>
        <w:t xml:space="preserve">eme trudnoće uzimale značajne doze </w:t>
      </w:r>
      <w:proofErr w:type="spellStart"/>
      <w:r w:rsidRPr="00FF2459">
        <w:rPr>
          <w:lang w:val="sr-Latn-ME"/>
        </w:rPr>
        <w:t>kortikosteroida</w:t>
      </w:r>
      <w:proofErr w:type="spellEnd"/>
      <w:r w:rsidRPr="00FF2459">
        <w:rPr>
          <w:lang w:val="sr-Latn-ME"/>
        </w:rPr>
        <w:t xml:space="preserve">, moraju biti podvrgnuta detaljnom </w:t>
      </w:r>
      <w:proofErr w:type="spellStart"/>
      <w:r w:rsidRPr="00FF2459">
        <w:rPr>
          <w:lang w:val="sr-Latn-ME"/>
        </w:rPr>
        <w:t>pregledu</w:t>
      </w:r>
      <w:proofErr w:type="spellEnd"/>
      <w:r w:rsidRPr="00FF2459">
        <w:rPr>
          <w:lang w:val="sr-Latn-ME"/>
        </w:rPr>
        <w:t xml:space="preserve"> zbog moguće pojave znakova </w:t>
      </w:r>
      <w:proofErr w:type="spellStart"/>
      <w:r w:rsidRPr="00FF2459">
        <w:rPr>
          <w:lang w:val="sr-Latn-ME"/>
        </w:rPr>
        <w:t>hipoadrenalizma</w:t>
      </w:r>
      <w:proofErr w:type="spellEnd"/>
      <w:r w:rsidRPr="00FF2459">
        <w:rPr>
          <w:lang w:val="sr-Latn-ME"/>
        </w:rPr>
        <w:t xml:space="preserve">. </w:t>
      </w:r>
    </w:p>
    <w:p w14:paraId="4FB4328F" w14:textId="77777777" w:rsidR="00651D2D" w:rsidRPr="00FF2459" w:rsidRDefault="00651D2D" w:rsidP="001B378A">
      <w:pPr>
        <w:pStyle w:val="Header"/>
        <w:tabs>
          <w:tab w:val="clear" w:pos="4536"/>
          <w:tab w:val="clear" w:pos="9072"/>
          <w:tab w:val="left" w:pos="284"/>
        </w:tabs>
        <w:rPr>
          <w:color w:val="000000"/>
          <w:lang w:val="sr-Latn-ME"/>
        </w:rPr>
      </w:pPr>
    </w:p>
    <w:p w14:paraId="4F0482CC" w14:textId="1719386E" w:rsidR="00FC236D" w:rsidRPr="00FF2459" w:rsidRDefault="00FC236D" w:rsidP="001B378A">
      <w:pPr>
        <w:pStyle w:val="Header"/>
        <w:tabs>
          <w:tab w:val="clear" w:pos="4536"/>
          <w:tab w:val="clear" w:pos="9072"/>
          <w:tab w:val="left" w:pos="284"/>
        </w:tabs>
        <w:rPr>
          <w:color w:val="000000"/>
          <w:lang w:val="sr-Latn-ME"/>
        </w:rPr>
      </w:pPr>
      <w:r w:rsidRPr="00FF2459">
        <w:rPr>
          <w:color w:val="000000"/>
          <w:lang w:val="sr-Latn-ME"/>
        </w:rPr>
        <w:t xml:space="preserve">Postoji rizik od </w:t>
      </w:r>
      <w:proofErr w:type="spellStart"/>
      <w:r w:rsidRPr="00FF2459">
        <w:rPr>
          <w:color w:val="000000"/>
          <w:lang w:val="sr-Latn-ME"/>
        </w:rPr>
        <w:t>fetalne</w:t>
      </w:r>
      <w:proofErr w:type="spellEnd"/>
      <w:r w:rsidRPr="00FF2459">
        <w:rPr>
          <w:color w:val="000000"/>
          <w:lang w:val="sr-Latn-ME"/>
        </w:rPr>
        <w:t xml:space="preserve"> </w:t>
      </w:r>
      <w:proofErr w:type="spellStart"/>
      <w:r w:rsidRPr="00FF2459">
        <w:rPr>
          <w:color w:val="000000"/>
          <w:lang w:val="sr-Latn-ME"/>
        </w:rPr>
        <w:t>ototoksičnosti</w:t>
      </w:r>
      <w:proofErr w:type="spellEnd"/>
      <w:r w:rsidRPr="00FF2459">
        <w:rPr>
          <w:color w:val="000000"/>
          <w:lang w:val="sr-Latn-ME"/>
        </w:rPr>
        <w:t xml:space="preserve"> (štetan uticaj na razvoj </w:t>
      </w:r>
      <w:proofErr w:type="spellStart"/>
      <w:r w:rsidRPr="00FF2459">
        <w:rPr>
          <w:color w:val="000000"/>
          <w:lang w:val="sr-Latn-ME"/>
        </w:rPr>
        <w:t>kohlee</w:t>
      </w:r>
      <w:proofErr w:type="spellEnd"/>
      <w:r w:rsidRPr="00FF2459">
        <w:rPr>
          <w:color w:val="000000"/>
          <w:lang w:val="sr-Latn-ME"/>
        </w:rPr>
        <w:t xml:space="preserve"> i </w:t>
      </w:r>
      <w:proofErr w:type="spellStart"/>
      <w:r w:rsidRPr="00FF2459">
        <w:rPr>
          <w:color w:val="000000"/>
          <w:lang w:val="sr-Latn-ME"/>
        </w:rPr>
        <w:t>vestibuluma</w:t>
      </w:r>
      <w:proofErr w:type="spellEnd"/>
      <w:r w:rsidRPr="00FF2459">
        <w:rPr>
          <w:color w:val="000000"/>
          <w:lang w:val="sr-Latn-ME"/>
        </w:rPr>
        <w:t xml:space="preserve">) ako se </w:t>
      </w:r>
      <w:proofErr w:type="spellStart"/>
      <w:r w:rsidRPr="00FF2459">
        <w:rPr>
          <w:color w:val="000000"/>
          <w:lang w:val="sr-Latn-ME"/>
        </w:rPr>
        <w:t>aminoglikozidni</w:t>
      </w:r>
      <w:proofErr w:type="spellEnd"/>
      <w:r w:rsidRPr="00FF2459">
        <w:rPr>
          <w:color w:val="000000"/>
          <w:lang w:val="sr-Latn-ME"/>
        </w:rPr>
        <w:t xml:space="preserve"> antibiotici prim</w:t>
      </w:r>
      <w:r w:rsidR="00A47459" w:rsidRPr="00FF2459">
        <w:rPr>
          <w:color w:val="000000"/>
          <w:lang w:val="sr-Latn-ME"/>
        </w:rPr>
        <w:t>j</w:t>
      </w:r>
      <w:r w:rsidRPr="00FF2459">
        <w:rPr>
          <w:color w:val="000000"/>
          <w:lang w:val="sr-Latn-ME"/>
        </w:rPr>
        <w:t>enjuju tokom trudnoće. Stoga se ne preporučuje prim</w:t>
      </w:r>
      <w:r w:rsidR="00A47459" w:rsidRPr="00FF2459">
        <w:rPr>
          <w:color w:val="000000"/>
          <w:lang w:val="sr-Latn-ME"/>
        </w:rPr>
        <w:t>j</w:t>
      </w:r>
      <w:r w:rsidRPr="00FF2459">
        <w:rPr>
          <w:color w:val="000000"/>
          <w:lang w:val="sr-Latn-ME"/>
        </w:rPr>
        <w:t>ena ovog l</w:t>
      </w:r>
      <w:r w:rsidR="00A47459" w:rsidRPr="00FF2459">
        <w:rPr>
          <w:color w:val="000000"/>
          <w:lang w:val="sr-Latn-ME"/>
        </w:rPr>
        <w:t>ij</w:t>
      </w:r>
      <w:r w:rsidRPr="00FF2459">
        <w:rPr>
          <w:color w:val="000000"/>
          <w:lang w:val="sr-Latn-ME"/>
        </w:rPr>
        <w:t>eka u trudnoći.</w:t>
      </w:r>
    </w:p>
    <w:p w14:paraId="7B1AA6B2" w14:textId="77777777" w:rsidR="00636CC7" w:rsidRPr="00FF2459" w:rsidRDefault="00636CC7" w:rsidP="001B378A">
      <w:pPr>
        <w:rPr>
          <w:lang w:val="sr-Latn-ME"/>
        </w:rPr>
      </w:pPr>
    </w:p>
    <w:p w14:paraId="4879EBA8" w14:textId="77777777" w:rsidR="00636CC7" w:rsidRPr="00FF2459" w:rsidRDefault="00636CC7" w:rsidP="001B378A">
      <w:pPr>
        <w:rPr>
          <w:u w:val="single"/>
          <w:lang w:val="sr-Latn-ME"/>
        </w:rPr>
      </w:pPr>
      <w:r w:rsidRPr="00FF2459">
        <w:rPr>
          <w:u w:val="single"/>
          <w:lang w:val="sr-Latn-ME"/>
        </w:rPr>
        <w:t>Dojenje</w:t>
      </w:r>
    </w:p>
    <w:p w14:paraId="08526294" w14:textId="4CFCF2CF" w:rsidR="00636CC7" w:rsidRPr="00FF2459" w:rsidRDefault="00ED4AAE" w:rsidP="001B378A">
      <w:pPr>
        <w:rPr>
          <w:lang w:val="sr-Latn-ME"/>
        </w:rPr>
      </w:pPr>
      <w:r w:rsidRPr="00FF2459">
        <w:rPr>
          <w:lang w:val="sr-Latn-ME"/>
        </w:rPr>
        <w:t xml:space="preserve">Nije poznato </w:t>
      </w:r>
      <w:r w:rsidR="00636CC7" w:rsidRPr="00FF2459">
        <w:rPr>
          <w:lang w:val="sr-Latn-ME"/>
        </w:rPr>
        <w:t xml:space="preserve">da li se </w:t>
      </w:r>
      <w:proofErr w:type="spellStart"/>
      <w:r w:rsidR="00636CC7" w:rsidRPr="00FF2459">
        <w:rPr>
          <w:lang w:val="sr-Latn-ME"/>
        </w:rPr>
        <w:t>kortikos</w:t>
      </w:r>
      <w:r w:rsidRPr="00FF2459">
        <w:rPr>
          <w:lang w:val="sr-Latn-ME"/>
        </w:rPr>
        <w:t>teroidi</w:t>
      </w:r>
      <w:proofErr w:type="spellEnd"/>
      <w:r w:rsidRPr="00FF2459">
        <w:rPr>
          <w:lang w:val="sr-Latn-ME"/>
        </w:rPr>
        <w:t xml:space="preserve"> nakon lokalne prim</w:t>
      </w:r>
      <w:r w:rsidR="00A47459" w:rsidRPr="00FF2459">
        <w:rPr>
          <w:lang w:val="sr-Latn-ME"/>
        </w:rPr>
        <w:t>j</w:t>
      </w:r>
      <w:r w:rsidRPr="00FF2459">
        <w:rPr>
          <w:lang w:val="sr-Latn-ME"/>
        </w:rPr>
        <w:t>ene</w:t>
      </w:r>
      <w:r w:rsidR="00636CC7" w:rsidRPr="00FF2459">
        <w:rPr>
          <w:lang w:val="sr-Latn-ME"/>
        </w:rPr>
        <w:t xml:space="preserve"> mogu</w:t>
      </w:r>
      <w:r w:rsidRPr="00FF2459">
        <w:rPr>
          <w:lang w:val="sr-Latn-ME"/>
        </w:rPr>
        <w:t xml:space="preserve"> sistemski resorbovati, kako bi doveli do </w:t>
      </w:r>
      <w:r w:rsidR="00636CC7" w:rsidRPr="00FF2459">
        <w:rPr>
          <w:lang w:val="sr-Latn-ME"/>
        </w:rPr>
        <w:t>pojave m</w:t>
      </w:r>
      <w:r w:rsidR="00A47459" w:rsidRPr="00FF2459">
        <w:rPr>
          <w:lang w:val="sr-Latn-ME"/>
        </w:rPr>
        <w:t>j</w:t>
      </w:r>
      <w:r w:rsidR="00636CC7" w:rsidRPr="00FF2459">
        <w:rPr>
          <w:lang w:val="sr-Latn-ME"/>
        </w:rPr>
        <w:t>erljivih</w:t>
      </w:r>
      <w:r w:rsidRPr="00FF2459">
        <w:rPr>
          <w:lang w:val="sr-Latn-ME"/>
        </w:rPr>
        <w:t xml:space="preserve"> koncetracija u ml</w:t>
      </w:r>
      <w:r w:rsidR="00A47459" w:rsidRPr="00FF2459">
        <w:rPr>
          <w:lang w:val="sr-Latn-ME"/>
        </w:rPr>
        <w:t>ij</w:t>
      </w:r>
      <w:r w:rsidRPr="00FF2459">
        <w:rPr>
          <w:lang w:val="sr-Latn-ME"/>
        </w:rPr>
        <w:t xml:space="preserve">eku dojilje. </w:t>
      </w:r>
      <w:r w:rsidR="00636CC7" w:rsidRPr="00FF2459">
        <w:rPr>
          <w:lang w:val="sr-Latn-ME"/>
        </w:rPr>
        <w:t>Sistemsk</w:t>
      </w:r>
      <w:r w:rsidRPr="00FF2459">
        <w:rPr>
          <w:lang w:val="sr-Latn-ME"/>
        </w:rPr>
        <w:t>i prim</w:t>
      </w:r>
      <w:r w:rsidR="00A47459" w:rsidRPr="00FF2459">
        <w:rPr>
          <w:lang w:val="sr-Latn-ME"/>
        </w:rPr>
        <w:t>ij</w:t>
      </w:r>
      <w:r w:rsidRPr="00FF2459">
        <w:rPr>
          <w:lang w:val="sr-Latn-ME"/>
        </w:rPr>
        <w:t>enjeni</w:t>
      </w:r>
      <w:r w:rsidR="00636CC7" w:rsidRPr="00FF2459">
        <w:rPr>
          <w:lang w:val="sr-Latn-ME"/>
        </w:rPr>
        <w:t xml:space="preserve"> </w:t>
      </w:r>
      <w:proofErr w:type="spellStart"/>
      <w:r w:rsidR="00636CC7" w:rsidRPr="00FF2459">
        <w:rPr>
          <w:lang w:val="sr-Latn-ME"/>
        </w:rPr>
        <w:t>k</w:t>
      </w:r>
      <w:r w:rsidRPr="00FF2459">
        <w:rPr>
          <w:lang w:val="sr-Latn-ME"/>
        </w:rPr>
        <w:t>ortikosteroidi</w:t>
      </w:r>
      <w:proofErr w:type="spellEnd"/>
      <w:r w:rsidRPr="00FF2459">
        <w:rPr>
          <w:lang w:val="sr-Latn-ME"/>
        </w:rPr>
        <w:t xml:space="preserve"> se pojavljuju u ml</w:t>
      </w:r>
      <w:r w:rsidR="00A47459" w:rsidRPr="00FF2459">
        <w:rPr>
          <w:lang w:val="sr-Latn-ME"/>
        </w:rPr>
        <w:t>ij</w:t>
      </w:r>
      <w:r w:rsidRPr="00FF2459">
        <w:rPr>
          <w:lang w:val="sr-Latn-ME"/>
        </w:rPr>
        <w:t xml:space="preserve">eku </w:t>
      </w:r>
      <w:r w:rsidR="00636CC7" w:rsidRPr="00FF2459">
        <w:rPr>
          <w:lang w:val="sr-Latn-ME"/>
        </w:rPr>
        <w:t xml:space="preserve">dojilje i mogu zaustaviti rast, uticati na endogenu produkciju </w:t>
      </w:r>
      <w:proofErr w:type="spellStart"/>
      <w:r w:rsidR="00636CC7" w:rsidRPr="00FF2459">
        <w:rPr>
          <w:lang w:val="sr-Latn-ME"/>
        </w:rPr>
        <w:t>kortikosteroida</w:t>
      </w:r>
      <w:proofErr w:type="spellEnd"/>
      <w:r w:rsidR="00636CC7" w:rsidRPr="00FF2459">
        <w:rPr>
          <w:lang w:val="sr-Latn-ME"/>
        </w:rPr>
        <w:t xml:space="preserve"> ili izazvati druga neželjena dejstva. </w:t>
      </w:r>
      <w:proofErr w:type="spellStart"/>
      <w:r w:rsidRPr="00FF2459">
        <w:rPr>
          <w:lang w:val="sr-Latn-ME"/>
        </w:rPr>
        <w:t>Usl</w:t>
      </w:r>
      <w:r w:rsidR="00A47459" w:rsidRPr="00FF2459">
        <w:rPr>
          <w:lang w:val="sr-Latn-ME"/>
        </w:rPr>
        <w:t>j</w:t>
      </w:r>
      <w:r w:rsidRPr="00FF2459">
        <w:rPr>
          <w:lang w:val="sr-Latn-ME"/>
        </w:rPr>
        <w:t>ed</w:t>
      </w:r>
      <w:proofErr w:type="spellEnd"/>
      <w:r w:rsidRPr="00FF2459">
        <w:rPr>
          <w:lang w:val="sr-Latn-ME"/>
        </w:rPr>
        <w:t xml:space="preserve"> </w:t>
      </w:r>
      <w:r w:rsidR="00636CC7" w:rsidRPr="00FF2459">
        <w:rPr>
          <w:lang w:val="sr-Latn-ME"/>
        </w:rPr>
        <w:t xml:space="preserve">potencijalnog rizika od teških neželjenih reakcija kod novorođenčadi </w:t>
      </w:r>
      <w:proofErr w:type="spellStart"/>
      <w:r w:rsidR="00636CC7" w:rsidRPr="00FF2459">
        <w:rPr>
          <w:lang w:val="sr-Latn-ME"/>
        </w:rPr>
        <w:t>usl</w:t>
      </w:r>
      <w:r w:rsidR="00A47459" w:rsidRPr="00FF2459">
        <w:rPr>
          <w:lang w:val="sr-Latn-ME"/>
        </w:rPr>
        <w:t>j</w:t>
      </w:r>
      <w:r w:rsidR="00636CC7" w:rsidRPr="00FF2459">
        <w:rPr>
          <w:lang w:val="sr-Latn-ME"/>
        </w:rPr>
        <w:t>ed</w:t>
      </w:r>
      <w:proofErr w:type="spellEnd"/>
      <w:r w:rsidR="00636CC7" w:rsidRPr="00FF2459">
        <w:rPr>
          <w:lang w:val="sr-Latn-ME"/>
        </w:rPr>
        <w:t xml:space="preserve"> prim</w:t>
      </w:r>
      <w:r w:rsidR="00A47459" w:rsidRPr="00FF2459">
        <w:rPr>
          <w:lang w:val="sr-Latn-ME"/>
        </w:rPr>
        <w:t>j</w:t>
      </w:r>
      <w:r w:rsidR="00636CC7" w:rsidRPr="00FF2459">
        <w:rPr>
          <w:lang w:val="sr-Latn-ME"/>
        </w:rPr>
        <w:t>ene kapi, treba don</w:t>
      </w:r>
      <w:r w:rsidR="00A47459" w:rsidRPr="00FF2459">
        <w:rPr>
          <w:lang w:val="sr-Latn-ME"/>
        </w:rPr>
        <w:t>ij</w:t>
      </w:r>
      <w:r w:rsidR="00636CC7" w:rsidRPr="00FF2459">
        <w:rPr>
          <w:lang w:val="sr-Latn-ME"/>
        </w:rPr>
        <w:t>e</w:t>
      </w:r>
      <w:r w:rsidRPr="00FF2459">
        <w:rPr>
          <w:lang w:val="sr-Latn-ME"/>
        </w:rPr>
        <w:t>ti odluku o eventualnom prekidu</w:t>
      </w:r>
      <w:r w:rsidR="00636CC7" w:rsidRPr="00FF2459">
        <w:rPr>
          <w:lang w:val="sr-Latn-ME"/>
        </w:rPr>
        <w:t xml:space="preserve"> dojenja ili obustavi prim</w:t>
      </w:r>
      <w:r w:rsidR="00A47459" w:rsidRPr="00FF2459">
        <w:rPr>
          <w:lang w:val="sr-Latn-ME"/>
        </w:rPr>
        <w:t>j</w:t>
      </w:r>
      <w:r w:rsidR="00636CC7" w:rsidRPr="00FF2459">
        <w:rPr>
          <w:lang w:val="sr-Latn-ME"/>
        </w:rPr>
        <w:t>ene l</w:t>
      </w:r>
      <w:r w:rsidR="00A47459" w:rsidRPr="00FF2459">
        <w:rPr>
          <w:lang w:val="sr-Latn-ME"/>
        </w:rPr>
        <w:t>ij</w:t>
      </w:r>
      <w:r w:rsidR="00636CC7" w:rsidRPr="00FF2459">
        <w:rPr>
          <w:lang w:val="sr-Latn-ME"/>
        </w:rPr>
        <w:t>eka, uzimajući pri tom u obzir korisno dejstvo l</w:t>
      </w:r>
      <w:r w:rsidR="00A47459" w:rsidRPr="00FF2459">
        <w:rPr>
          <w:lang w:val="sr-Latn-ME"/>
        </w:rPr>
        <w:t>ij</w:t>
      </w:r>
      <w:r w:rsidR="00636CC7" w:rsidRPr="00FF2459">
        <w:rPr>
          <w:lang w:val="sr-Latn-ME"/>
        </w:rPr>
        <w:t>eka za majku.</w:t>
      </w:r>
    </w:p>
    <w:p w14:paraId="5B9C735F" w14:textId="77777777" w:rsidR="00636CC7" w:rsidRPr="00FF2459" w:rsidRDefault="00636CC7" w:rsidP="001B378A">
      <w:pPr>
        <w:rPr>
          <w:lang w:val="sr-Latn-ME"/>
        </w:rPr>
      </w:pPr>
    </w:p>
    <w:p w14:paraId="1C02F8C7" w14:textId="77777777" w:rsidR="00636CC7" w:rsidRPr="00FF2459" w:rsidRDefault="00636CC7" w:rsidP="001B378A">
      <w:pPr>
        <w:rPr>
          <w:u w:val="single"/>
          <w:lang w:val="sr-Latn-ME"/>
        </w:rPr>
      </w:pPr>
      <w:r w:rsidRPr="00FF2459">
        <w:rPr>
          <w:u w:val="single"/>
          <w:lang w:val="sr-Latn-ME"/>
        </w:rPr>
        <w:t xml:space="preserve">Plodnost </w:t>
      </w:r>
    </w:p>
    <w:p w14:paraId="390EA809" w14:textId="6E84D9DF" w:rsidR="00636CC7" w:rsidRPr="00FF2459" w:rsidRDefault="00636CC7" w:rsidP="001B378A">
      <w:pPr>
        <w:rPr>
          <w:b/>
          <w:bCs/>
          <w:spacing w:val="-8"/>
          <w:lang w:val="sr-Latn-ME"/>
        </w:rPr>
      </w:pPr>
      <w:r w:rsidRPr="00FF2459">
        <w:rPr>
          <w:lang w:val="sr-Latn-ME"/>
        </w:rPr>
        <w:t>Nema dostupnih podataka o uticaju ovog l</w:t>
      </w:r>
      <w:r w:rsidR="00A47459" w:rsidRPr="00FF2459">
        <w:rPr>
          <w:lang w:val="sr-Latn-ME"/>
        </w:rPr>
        <w:t>ij</w:t>
      </w:r>
      <w:r w:rsidRPr="00FF2459">
        <w:rPr>
          <w:lang w:val="sr-Latn-ME"/>
        </w:rPr>
        <w:t>eka na plodnost kod muškaraca i žena (vid</w:t>
      </w:r>
      <w:r w:rsidR="00A47459" w:rsidRPr="00FF2459">
        <w:rPr>
          <w:lang w:val="sr-Latn-ME"/>
        </w:rPr>
        <w:t>j</w:t>
      </w:r>
      <w:r w:rsidRPr="00FF2459">
        <w:rPr>
          <w:lang w:val="sr-Latn-ME"/>
        </w:rPr>
        <w:t xml:space="preserve">eti </w:t>
      </w:r>
      <w:r w:rsidR="00A47459" w:rsidRPr="00FF2459">
        <w:rPr>
          <w:lang w:val="sr-Latn-ME"/>
        </w:rPr>
        <w:t>dio</w:t>
      </w:r>
      <w:r w:rsidR="00C60947" w:rsidRPr="00FF2459">
        <w:rPr>
          <w:lang w:val="sr-Latn-ME"/>
        </w:rPr>
        <w:t xml:space="preserve"> </w:t>
      </w:r>
      <w:r w:rsidRPr="00FF2459">
        <w:rPr>
          <w:lang w:val="sr-Latn-ME"/>
        </w:rPr>
        <w:t xml:space="preserve">5.3). </w:t>
      </w:r>
    </w:p>
    <w:p w14:paraId="02512E86" w14:textId="77777777" w:rsidR="00636CC7" w:rsidRPr="00FF2459" w:rsidRDefault="00636CC7" w:rsidP="001B378A">
      <w:pPr>
        <w:rPr>
          <w:bCs/>
          <w:lang w:val="sr-Latn-ME"/>
        </w:rPr>
      </w:pPr>
    </w:p>
    <w:p w14:paraId="6B1E1770" w14:textId="77777777" w:rsidR="006D563B" w:rsidRPr="00FF2459" w:rsidRDefault="006D563B" w:rsidP="001B378A">
      <w:pPr>
        <w:tabs>
          <w:tab w:val="clear" w:pos="284"/>
          <w:tab w:val="left" w:pos="540"/>
          <w:tab w:val="left" w:pos="569"/>
        </w:tabs>
        <w:ind w:left="540" w:hanging="540"/>
        <w:jc w:val="left"/>
        <w:rPr>
          <w:b/>
          <w:bCs/>
          <w:lang w:val="sr-Latn-ME"/>
        </w:rPr>
      </w:pPr>
      <w:r w:rsidRPr="00FF2459">
        <w:rPr>
          <w:b/>
          <w:bCs/>
          <w:lang w:val="sr-Latn-ME"/>
        </w:rPr>
        <w:t xml:space="preserve">4.7. </w:t>
      </w:r>
      <w:r w:rsidRPr="00FF2459">
        <w:rPr>
          <w:b/>
          <w:bCs/>
          <w:lang w:val="sr-Latn-ME"/>
        </w:rPr>
        <w:tab/>
        <w:t>Uticaj na sposobnost upravljanja vozilima i rukovanje mašinama</w:t>
      </w:r>
    </w:p>
    <w:p w14:paraId="67EE243A" w14:textId="77777777" w:rsidR="00636CC7" w:rsidRPr="00FF2459" w:rsidRDefault="00636CC7" w:rsidP="001B378A">
      <w:pPr>
        <w:rPr>
          <w:lang w:val="sr-Latn-ME"/>
        </w:rPr>
      </w:pPr>
    </w:p>
    <w:p w14:paraId="35F0B816" w14:textId="5B165847" w:rsidR="00636CC7" w:rsidRPr="00FF2459" w:rsidRDefault="00636CC7" w:rsidP="001B378A">
      <w:pPr>
        <w:rPr>
          <w:lang w:val="sr-Latn-ME"/>
        </w:rPr>
      </w:pPr>
      <w:r w:rsidRPr="00FF2459">
        <w:rPr>
          <w:lang w:val="sr-Latn-ME"/>
        </w:rPr>
        <w:t xml:space="preserve">Nakon </w:t>
      </w:r>
      <w:proofErr w:type="spellStart"/>
      <w:r w:rsidRPr="00FF2459">
        <w:rPr>
          <w:lang w:val="sr-Latn-ME"/>
        </w:rPr>
        <w:t>ukapavanja</w:t>
      </w:r>
      <w:proofErr w:type="spellEnd"/>
      <w:r w:rsidRPr="00FF2459">
        <w:rPr>
          <w:lang w:val="sr-Latn-ME"/>
        </w:rPr>
        <w:t xml:space="preserve"> l</w:t>
      </w:r>
      <w:r w:rsidR="00A47459" w:rsidRPr="00FF2459">
        <w:rPr>
          <w:lang w:val="sr-Latn-ME"/>
        </w:rPr>
        <w:t>ij</w:t>
      </w:r>
      <w:r w:rsidRPr="00FF2459">
        <w:rPr>
          <w:lang w:val="sr-Latn-ME"/>
        </w:rPr>
        <w:t>eka može doći do prolaznih poremećaja vida. Pacijente treba upozoriti da ne upravljaju vozilima ili rukuju mašinama do potpunog normalizovanja funkcije vida.</w:t>
      </w:r>
    </w:p>
    <w:p w14:paraId="6ED2F6DC" w14:textId="77777777" w:rsidR="00636CC7" w:rsidRPr="00FF2459" w:rsidRDefault="00636CC7" w:rsidP="001B378A">
      <w:pPr>
        <w:rPr>
          <w:lang w:val="sr-Latn-ME"/>
        </w:rPr>
      </w:pPr>
    </w:p>
    <w:p w14:paraId="282E7FD0" w14:textId="77777777" w:rsidR="006D563B" w:rsidRPr="00FF2459" w:rsidRDefault="006D563B" w:rsidP="001B378A">
      <w:pPr>
        <w:tabs>
          <w:tab w:val="clear" w:pos="284"/>
          <w:tab w:val="left" w:pos="540"/>
          <w:tab w:val="left" w:pos="569"/>
        </w:tabs>
        <w:jc w:val="left"/>
        <w:rPr>
          <w:b/>
          <w:bCs/>
          <w:lang w:val="sr-Latn-ME"/>
        </w:rPr>
      </w:pPr>
      <w:r w:rsidRPr="00FF2459">
        <w:rPr>
          <w:b/>
          <w:bCs/>
          <w:lang w:val="sr-Latn-ME"/>
        </w:rPr>
        <w:t xml:space="preserve">4.8. </w:t>
      </w:r>
      <w:r w:rsidRPr="00FF2459">
        <w:rPr>
          <w:b/>
          <w:bCs/>
          <w:lang w:val="sr-Latn-ME"/>
        </w:rPr>
        <w:tab/>
        <w:t>Neželjena dejstva</w:t>
      </w:r>
    </w:p>
    <w:p w14:paraId="1A3AA25C" w14:textId="77777777" w:rsidR="00636CC7" w:rsidRPr="00FF2459" w:rsidRDefault="00636CC7" w:rsidP="001B378A">
      <w:pPr>
        <w:rPr>
          <w:u w:val="single"/>
          <w:lang w:val="sr-Latn-ME"/>
        </w:rPr>
      </w:pPr>
    </w:p>
    <w:p w14:paraId="567355C6" w14:textId="1A614A47" w:rsidR="00636CC7" w:rsidRPr="00FF2459" w:rsidRDefault="00636CC7" w:rsidP="001B378A">
      <w:pPr>
        <w:rPr>
          <w:lang w:val="sr-Latn-ME"/>
        </w:rPr>
      </w:pPr>
      <w:r w:rsidRPr="00FF2459">
        <w:rPr>
          <w:lang w:val="sr-Latn-ME"/>
        </w:rPr>
        <w:t xml:space="preserve">Neželjena dejstva </w:t>
      </w:r>
      <w:proofErr w:type="spellStart"/>
      <w:r w:rsidRPr="00FF2459">
        <w:rPr>
          <w:lang w:val="sr-Latn-ME"/>
        </w:rPr>
        <w:t>usl</w:t>
      </w:r>
      <w:r w:rsidR="00A47459" w:rsidRPr="00FF2459">
        <w:rPr>
          <w:lang w:val="sr-Latn-ME"/>
        </w:rPr>
        <w:t>j</w:t>
      </w:r>
      <w:r w:rsidRPr="00FF2459">
        <w:rPr>
          <w:lang w:val="sr-Latn-ME"/>
        </w:rPr>
        <w:t>ed</w:t>
      </w:r>
      <w:proofErr w:type="spellEnd"/>
      <w:r w:rsidRPr="00FF2459">
        <w:rPr>
          <w:lang w:val="sr-Latn-ME"/>
        </w:rPr>
        <w:t xml:space="preserve"> kombinovane prim</w:t>
      </w:r>
      <w:r w:rsidR="00A47459" w:rsidRPr="00FF2459">
        <w:rPr>
          <w:lang w:val="sr-Latn-ME"/>
        </w:rPr>
        <w:t>j</w:t>
      </w:r>
      <w:r w:rsidRPr="00FF2459">
        <w:rPr>
          <w:lang w:val="sr-Latn-ME"/>
        </w:rPr>
        <w:t xml:space="preserve">ene </w:t>
      </w:r>
      <w:proofErr w:type="spellStart"/>
      <w:r w:rsidRPr="00FF2459">
        <w:rPr>
          <w:lang w:val="sr-Latn-ME"/>
        </w:rPr>
        <w:t>kortikosteroida</w:t>
      </w:r>
      <w:proofErr w:type="spellEnd"/>
      <w:r w:rsidRPr="00FF2459">
        <w:rPr>
          <w:lang w:val="sr-Latn-ME"/>
        </w:rPr>
        <w:t xml:space="preserve"> i </w:t>
      </w:r>
      <w:proofErr w:type="spellStart"/>
      <w:r w:rsidRPr="00FF2459">
        <w:rPr>
          <w:lang w:val="sr-Latn-ME"/>
        </w:rPr>
        <w:t>antiinfektivnih</w:t>
      </w:r>
      <w:proofErr w:type="spellEnd"/>
      <w:r w:rsidRPr="00FF2459">
        <w:rPr>
          <w:lang w:val="sr-Latn-ME"/>
        </w:rPr>
        <w:t xml:space="preserve"> l</w:t>
      </w:r>
      <w:r w:rsidR="00A47459" w:rsidRPr="00FF2459">
        <w:rPr>
          <w:lang w:val="sr-Latn-ME"/>
        </w:rPr>
        <w:t>j</w:t>
      </w:r>
      <w:r w:rsidRPr="00FF2459">
        <w:rPr>
          <w:lang w:val="sr-Latn-ME"/>
        </w:rPr>
        <w:t>ekova nastaju kao posl</w:t>
      </w:r>
      <w:r w:rsidR="00A47459" w:rsidRPr="00FF2459">
        <w:rPr>
          <w:lang w:val="sr-Latn-ME"/>
        </w:rPr>
        <w:t>j</w:t>
      </w:r>
      <w:r w:rsidRPr="00FF2459">
        <w:rPr>
          <w:lang w:val="sr-Latn-ME"/>
        </w:rPr>
        <w:t xml:space="preserve">edica </w:t>
      </w:r>
      <w:proofErr w:type="spellStart"/>
      <w:r w:rsidRPr="00FF2459">
        <w:rPr>
          <w:lang w:val="sr-Latn-ME"/>
        </w:rPr>
        <w:t>kortikosteroidne</w:t>
      </w:r>
      <w:proofErr w:type="spellEnd"/>
      <w:r w:rsidRPr="00FF2459">
        <w:rPr>
          <w:lang w:val="sr-Latn-ME"/>
        </w:rPr>
        <w:t xml:space="preserve">, odnosno </w:t>
      </w:r>
      <w:proofErr w:type="spellStart"/>
      <w:r w:rsidRPr="00FF2459">
        <w:rPr>
          <w:lang w:val="sr-Latn-ME"/>
        </w:rPr>
        <w:t>antiinfektivne</w:t>
      </w:r>
      <w:proofErr w:type="spellEnd"/>
      <w:r w:rsidRPr="00FF2459">
        <w:rPr>
          <w:lang w:val="sr-Latn-ME"/>
        </w:rPr>
        <w:t xml:space="preserve"> komponente l</w:t>
      </w:r>
      <w:r w:rsidR="00A47459" w:rsidRPr="00FF2459">
        <w:rPr>
          <w:lang w:val="sr-Latn-ME"/>
        </w:rPr>
        <w:t>ij</w:t>
      </w:r>
      <w:r w:rsidRPr="00FF2459">
        <w:rPr>
          <w:lang w:val="sr-Latn-ME"/>
        </w:rPr>
        <w:t>eka, njihove kombinacije ili pomoćnih supstanci l</w:t>
      </w:r>
      <w:r w:rsidR="00A47459" w:rsidRPr="00FF2459">
        <w:rPr>
          <w:lang w:val="sr-Latn-ME"/>
        </w:rPr>
        <w:t>ij</w:t>
      </w:r>
      <w:r w:rsidRPr="00FF2459">
        <w:rPr>
          <w:lang w:val="sr-Latn-ME"/>
        </w:rPr>
        <w:t>eka.</w:t>
      </w:r>
    </w:p>
    <w:p w14:paraId="216B5359" w14:textId="77777777" w:rsidR="001B50C1" w:rsidRPr="00FF2459" w:rsidRDefault="001B50C1" w:rsidP="001B378A">
      <w:pPr>
        <w:rPr>
          <w:lang w:val="sr-Latn-ME"/>
        </w:rPr>
      </w:pPr>
    </w:p>
    <w:p w14:paraId="21AE692B" w14:textId="42BACC75" w:rsidR="00636CC7" w:rsidRPr="00FF2459" w:rsidRDefault="00636CC7" w:rsidP="001B378A">
      <w:pPr>
        <w:rPr>
          <w:lang w:val="sr-Latn-ME"/>
        </w:rPr>
      </w:pPr>
      <w:r w:rsidRPr="00FF2459">
        <w:rPr>
          <w:lang w:val="sr-Latn-ME"/>
        </w:rPr>
        <w:t xml:space="preserve">Tačnu </w:t>
      </w:r>
      <w:proofErr w:type="spellStart"/>
      <w:r w:rsidRPr="00FF2459">
        <w:rPr>
          <w:lang w:val="sr-Latn-ME"/>
        </w:rPr>
        <w:t>incidenciju</w:t>
      </w:r>
      <w:proofErr w:type="spellEnd"/>
      <w:r w:rsidRPr="00FF2459">
        <w:rPr>
          <w:lang w:val="sr-Latn-ME"/>
        </w:rPr>
        <w:t xml:space="preserve"> nije moguće odrediti, jer se ne zna tačan broj l</w:t>
      </w:r>
      <w:r w:rsidR="00A47459" w:rsidRPr="00FF2459">
        <w:rPr>
          <w:lang w:val="sr-Latn-ME"/>
        </w:rPr>
        <w:t>ij</w:t>
      </w:r>
      <w:r w:rsidRPr="00FF2459">
        <w:rPr>
          <w:lang w:val="sr-Latn-ME"/>
        </w:rPr>
        <w:t xml:space="preserve">ečenih pacijenata. </w:t>
      </w:r>
    </w:p>
    <w:p w14:paraId="3B05611A" w14:textId="77777777" w:rsidR="00636CC7" w:rsidRPr="00FF2459" w:rsidRDefault="00636CC7" w:rsidP="001B378A">
      <w:pPr>
        <w:rPr>
          <w:lang w:val="sr-Latn-ME"/>
        </w:rPr>
      </w:pPr>
    </w:p>
    <w:p w14:paraId="586AEB0D" w14:textId="2F8D5F40" w:rsidR="00636CC7" w:rsidRPr="00FF2459" w:rsidRDefault="00636CC7" w:rsidP="001B378A">
      <w:pPr>
        <w:rPr>
          <w:lang w:val="sr-Latn-ME"/>
        </w:rPr>
      </w:pPr>
      <w:r w:rsidRPr="00FF2459">
        <w:rPr>
          <w:lang w:val="sr-Latn-ME"/>
        </w:rPr>
        <w:t xml:space="preserve">Neželjene reakcije izazvane </w:t>
      </w:r>
      <w:proofErr w:type="spellStart"/>
      <w:r w:rsidRPr="00FF2459">
        <w:rPr>
          <w:lang w:val="sr-Latn-ME"/>
        </w:rPr>
        <w:t>kortikosteroidnom</w:t>
      </w:r>
      <w:proofErr w:type="spellEnd"/>
      <w:r w:rsidRPr="00FF2459">
        <w:rPr>
          <w:lang w:val="sr-Latn-ME"/>
        </w:rPr>
        <w:t xml:space="preserve"> komponentom l</w:t>
      </w:r>
      <w:r w:rsidR="00A47459" w:rsidRPr="00FF2459">
        <w:rPr>
          <w:lang w:val="sr-Latn-ME"/>
        </w:rPr>
        <w:t>ij</w:t>
      </w:r>
      <w:r w:rsidRPr="00FF2459">
        <w:rPr>
          <w:lang w:val="sr-Latn-ME"/>
        </w:rPr>
        <w:t xml:space="preserve">eka po </w:t>
      </w:r>
      <w:proofErr w:type="spellStart"/>
      <w:r w:rsidRPr="00FF2459">
        <w:rPr>
          <w:lang w:val="sr-Latn-ME"/>
        </w:rPr>
        <w:t>opadajućoj</w:t>
      </w:r>
      <w:proofErr w:type="spellEnd"/>
      <w:r w:rsidRPr="00FF2459">
        <w:rPr>
          <w:lang w:val="sr-Latn-ME"/>
        </w:rPr>
        <w:t xml:space="preserve"> učestalosti su: porast </w:t>
      </w:r>
      <w:proofErr w:type="spellStart"/>
      <w:r w:rsidRPr="00FF2459">
        <w:rPr>
          <w:lang w:val="sr-Latn-ME"/>
        </w:rPr>
        <w:t>intraokularnog</w:t>
      </w:r>
      <w:proofErr w:type="spellEnd"/>
      <w:r w:rsidRPr="00FF2459">
        <w:rPr>
          <w:lang w:val="sr-Latn-ME"/>
        </w:rPr>
        <w:t xml:space="preserve"> pritiska sa mogućim razvojem glaukoma, r</w:t>
      </w:r>
      <w:r w:rsidR="00A47459" w:rsidRPr="00FF2459">
        <w:rPr>
          <w:lang w:val="sr-Latn-ME"/>
        </w:rPr>
        <w:t>ij</w:t>
      </w:r>
      <w:r w:rsidRPr="00FF2459">
        <w:rPr>
          <w:lang w:val="sr-Latn-ME"/>
        </w:rPr>
        <w:t xml:space="preserve">etko oštećenje optičkog nerva, posteriorna </w:t>
      </w:r>
      <w:proofErr w:type="spellStart"/>
      <w:r w:rsidRPr="00FF2459">
        <w:rPr>
          <w:lang w:val="sr-Latn-ME"/>
        </w:rPr>
        <w:t>su</w:t>
      </w:r>
      <w:r w:rsidR="00DA47E6" w:rsidRPr="00FF2459">
        <w:rPr>
          <w:lang w:val="sr-Latn-ME"/>
        </w:rPr>
        <w:t>b</w:t>
      </w:r>
      <w:r w:rsidRPr="00FF2459">
        <w:rPr>
          <w:lang w:val="sr-Latn-ME"/>
        </w:rPr>
        <w:t>kapsularna</w:t>
      </w:r>
      <w:proofErr w:type="spellEnd"/>
      <w:r w:rsidRPr="00FF2459">
        <w:rPr>
          <w:lang w:val="sr-Latn-ME"/>
        </w:rPr>
        <w:t xml:space="preserve"> katarakta, sporije zarastanje rana.</w:t>
      </w:r>
    </w:p>
    <w:p w14:paraId="18C82BF0" w14:textId="77777777" w:rsidR="00636CC7" w:rsidRPr="00FF2459" w:rsidRDefault="00636CC7" w:rsidP="001B378A">
      <w:pPr>
        <w:rPr>
          <w:lang w:val="sr-Latn-ME"/>
        </w:rPr>
      </w:pPr>
    </w:p>
    <w:p w14:paraId="524A6456" w14:textId="3C645468" w:rsidR="00636CC7" w:rsidRPr="00FF2459" w:rsidRDefault="00636CC7" w:rsidP="001B378A">
      <w:pPr>
        <w:rPr>
          <w:lang w:val="sr-Latn-ME"/>
        </w:rPr>
      </w:pPr>
      <w:r w:rsidRPr="00FF2459">
        <w:rPr>
          <w:lang w:val="sr-Latn-ME"/>
        </w:rPr>
        <w:t xml:space="preserve">Najčešće neželjene reakcije </w:t>
      </w:r>
      <w:proofErr w:type="spellStart"/>
      <w:r w:rsidRPr="00FF2459">
        <w:rPr>
          <w:lang w:val="sr-Latn-ME"/>
        </w:rPr>
        <w:t>usl</w:t>
      </w:r>
      <w:r w:rsidR="00A47459" w:rsidRPr="00FF2459">
        <w:rPr>
          <w:lang w:val="sr-Latn-ME"/>
        </w:rPr>
        <w:t>j</w:t>
      </w:r>
      <w:r w:rsidRPr="00FF2459">
        <w:rPr>
          <w:lang w:val="sr-Latn-ME"/>
        </w:rPr>
        <w:t>ed</w:t>
      </w:r>
      <w:proofErr w:type="spellEnd"/>
      <w:r w:rsidRPr="00FF2459">
        <w:rPr>
          <w:lang w:val="sr-Latn-ME"/>
        </w:rPr>
        <w:t xml:space="preserve"> </w:t>
      </w:r>
      <w:proofErr w:type="spellStart"/>
      <w:r w:rsidRPr="00FF2459">
        <w:rPr>
          <w:lang w:val="sr-Latn-ME"/>
        </w:rPr>
        <w:t>antiinfektivne</w:t>
      </w:r>
      <w:proofErr w:type="spellEnd"/>
      <w:r w:rsidRPr="00FF2459">
        <w:rPr>
          <w:lang w:val="sr-Latn-ME"/>
        </w:rPr>
        <w:t xml:space="preserve"> komponente l</w:t>
      </w:r>
      <w:r w:rsidR="00A47459" w:rsidRPr="00FF2459">
        <w:rPr>
          <w:lang w:val="sr-Latn-ME"/>
        </w:rPr>
        <w:t>ij</w:t>
      </w:r>
      <w:r w:rsidRPr="00FF2459">
        <w:rPr>
          <w:lang w:val="sr-Latn-ME"/>
        </w:rPr>
        <w:t>eka su alergijske reakcije.</w:t>
      </w:r>
    </w:p>
    <w:p w14:paraId="0AF82265" w14:textId="77777777" w:rsidR="00651D2D" w:rsidRPr="00FF2459" w:rsidRDefault="00651D2D" w:rsidP="001B378A">
      <w:pPr>
        <w:rPr>
          <w:lang w:val="sr-Latn-ME"/>
        </w:rPr>
      </w:pPr>
    </w:p>
    <w:p w14:paraId="6C4C266D" w14:textId="5DB6605C" w:rsidR="00651D2D" w:rsidRPr="00FF2459" w:rsidRDefault="00636CC7" w:rsidP="001B378A">
      <w:pPr>
        <w:rPr>
          <w:lang w:val="sr-Latn-ME"/>
        </w:rPr>
      </w:pPr>
      <w:r w:rsidRPr="00FF2459">
        <w:rPr>
          <w:lang w:val="sr-Latn-ME"/>
        </w:rPr>
        <w:t>Prilikom upotrebe l</w:t>
      </w:r>
      <w:r w:rsidR="00A47459" w:rsidRPr="00FF2459">
        <w:rPr>
          <w:lang w:val="sr-Latn-ME"/>
        </w:rPr>
        <w:t>ij</w:t>
      </w:r>
      <w:r w:rsidRPr="00FF2459">
        <w:rPr>
          <w:lang w:val="sr-Latn-ME"/>
        </w:rPr>
        <w:t>eka, mogu se ispoljiti lokalne reakcije na m</w:t>
      </w:r>
      <w:r w:rsidR="00A47459" w:rsidRPr="00FF2459">
        <w:rPr>
          <w:lang w:val="sr-Latn-ME"/>
        </w:rPr>
        <w:t>j</w:t>
      </w:r>
      <w:r w:rsidRPr="00FF2459">
        <w:rPr>
          <w:lang w:val="sr-Latn-ME"/>
        </w:rPr>
        <w:t>estu prim</w:t>
      </w:r>
      <w:r w:rsidR="00A47459" w:rsidRPr="00FF2459">
        <w:rPr>
          <w:lang w:val="sr-Latn-ME"/>
        </w:rPr>
        <w:t>j</w:t>
      </w:r>
      <w:r w:rsidRPr="00FF2459">
        <w:rPr>
          <w:lang w:val="sr-Latn-ME"/>
        </w:rPr>
        <w:t>ene kao što su crvenilo, iritacija, peckanje, svrab oka/uha.</w:t>
      </w:r>
    </w:p>
    <w:p w14:paraId="406B041B" w14:textId="77777777" w:rsidR="00636CC7" w:rsidRPr="00FF2459" w:rsidRDefault="00636CC7" w:rsidP="001B378A">
      <w:pPr>
        <w:rPr>
          <w:lang w:val="sr-Latn-ME"/>
        </w:rPr>
      </w:pPr>
      <w:r w:rsidRPr="00FF2459">
        <w:rPr>
          <w:lang w:val="sr-Latn-ME"/>
        </w:rPr>
        <w:t xml:space="preserve"> </w:t>
      </w:r>
    </w:p>
    <w:p w14:paraId="648957D9" w14:textId="716D753A" w:rsidR="00636CC7" w:rsidRPr="00FF2459" w:rsidRDefault="00636CC7" w:rsidP="001B378A">
      <w:pPr>
        <w:rPr>
          <w:lang w:val="sr-Latn-ME"/>
        </w:rPr>
      </w:pPr>
      <w:r w:rsidRPr="00FF2459">
        <w:rPr>
          <w:lang w:val="sr-Latn-ME"/>
        </w:rPr>
        <w:t>Mogu se javiti i zamućen vid,</w:t>
      </w:r>
      <w:r w:rsidR="00DA47E6" w:rsidRPr="00FF2459">
        <w:rPr>
          <w:lang w:val="sr-Latn-ME"/>
        </w:rPr>
        <w:t xml:space="preserve"> </w:t>
      </w:r>
      <w:r w:rsidRPr="00FF2459">
        <w:rPr>
          <w:lang w:val="sr-Latn-ME"/>
        </w:rPr>
        <w:t>otok očnih kapaka ili os</w:t>
      </w:r>
      <w:r w:rsidR="00A47459" w:rsidRPr="00FF2459">
        <w:rPr>
          <w:lang w:val="sr-Latn-ME"/>
        </w:rPr>
        <w:t>j</w:t>
      </w:r>
      <w:r w:rsidRPr="00FF2459">
        <w:rPr>
          <w:lang w:val="sr-Latn-ME"/>
        </w:rPr>
        <w:t>etljivost na sv</w:t>
      </w:r>
      <w:r w:rsidR="00A47459" w:rsidRPr="00FF2459">
        <w:rPr>
          <w:lang w:val="sr-Latn-ME"/>
        </w:rPr>
        <w:t>ij</w:t>
      </w:r>
      <w:r w:rsidRPr="00FF2459">
        <w:rPr>
          <w:lang w:val="sr-Latn-ME"/>
        </w:rPr>
        <w:t>etlo.</w:t>
      </w:r>
    </w:p>
    <w:p w14:paraId="03FC0A16" w14:textId="77777777" w:rsidR="00636CC7" w:rsidRPr="00FF2459" w:rsidRDefault="00636CC7" w:rsidP="001B378A">
      <w:pPr>
        <w:rPr>
          <w:lang w:val="sr-Latn-ME"/>
        </w:rPr>
      </w:pPr>
    </w:p>
    <w:p w14:paraId="771B90D5" w14:textId="27B8D022" w:rsidR="00636CC7" w:rsidRPr="00FF2459" w:rsidRDefault="00636CC7" w:rsidP="001B378A">
      <w:pPr>
        <w:rPr>
          <w:lang w:val="sr-Latn-ME"/>
        </w:rPr>
      </w:pPr>
      <w:r w:rsidRPr="00FF2459">
        <w:rPr>
          <w:lang w:val="sr-Latn-ME"/>
        </w:rPr>
        <w:t>Pri prim</w:t>
      </w:r>
      <w:r w:rsidR="00A47459" w:rsidRPr="00FF2459">
        <w:rPr>
          <w:lang w:val="sr-Latn-ME"/>
        </w:rPr>
        <w:t>j</w:t>
      </w:r>
      <w:r w:rsidRPr="00FF2459">
        <w:rPr>
          <w:lang w:val="sr-Latn-ME"/>
        </w:rPr>
        <w:t>eni l</w:t>
      </w:r>
      <w:r w:rsidR="00A47459" w:rsidRPr="00FF2459">
        <w:rPr>
          <w:lang w:val="sr-Latn-ME"/>
        </w:rPr>
        <w:t>j</w:t>
      </w:r>
      <w:r w:rsidRPr="00FF2459">
        <w:rPr>
          <w:lang w:val="sr-Latn-ME"/>
        </w:rPr>
        <w:t xml:space="preserve">ekova koji sadrže </w:t>
      </w:r>
      <w:proofErr w:type="spellStart"/>
      <w:r w:rsidRPr="00FF2459">
        <w:rPr>
          <w:lang w:val="sr-Latn-ME"/>
        </w:rPr>
        <w:t>kortikosteroide</w:t>
      </w:r>
      <w:proofErr w:type="spellEnd"/>
      <w:r w:rsidRPr="00FF2459">
        <w:rPr>
          <w:lang w:val="sr-Latn-ME"/>
        </w:rPr>
        <w:t xml:space="preserve"> u terapiji bolesti oka, zab</w:t>
      </w:r>
      <w:r w:rsidR="00A47459" w:rsidRPr="00FF2459">
        <w:rPr>
          <w:lang w:val="sr-Latn-ME"/>
        </w:rPr>
        <w:t>i</w:t>
      </w:r>
      <w:r w:rsidRPr="00FF2459">
        <w:rPr>
          <w:lang w:val="sr-Latn-ME"/>
        </w:rPr>
        <w:t>l</w:t>
      </w:r>
      <w:r w:rsidR="00A47459" w:rsidRPr="00FF2459">
        <w:rPr>
          <w:lang w:val="sr-Latn-ME"/>
        </w:rPr>
        <w:t>j</w:t>
      </w:r>
      <w:r w:rsidRPr="00FF2459">
        <w:rPr>
          <w:lang w:val="sr-Latn-ME"/>
        </w:rPr>
        <w:t xml:space="preserve">eženi su slučajevi akutnog prednjeg </w:t>
      </w:r>
      <w:proofErr w:type="spellStart"/>
      <w:r w:rsidRPr="00FF2459">
        <w:rPr>
          <w:lang w:val="sr-Latn-ME"/>
        </w:rPr>
        <w:t>uveitisa</w:t>
      </w:r>
      <w:proofErr w:type="spellEnd"/>
      <w:r w:rsidRPr="00FF2459">
        <w:rPr>
          <w:lang w:val="sr-Latn-ME"/>
        </w:rPr>
        <w:t xml:space="preserve">, perforacije očne jabučice, </w:t>
      </w:r>
      <w:proofErr w:type="spellStart"/>
      <w:r w:rsidRPr="00FF2459">
        <w:rPr>
          <w:lang w:val="sr-Latn-ME"/>
        </w:rPr>
        <w:t>keratitisa</w:t>
      </w:r>
      <w:proofErr w:type="spellEnd"/>
      <w:r w:rsidRPr="00FF2459">
        <w:rPr>
          <w:lang w:val="sr-Latn-ME"/>
        </w:rPr>
        <w:t xml:space="preserve">, konjunktivitisa, </w:t>
      </w:r>
      <w:proofErr w:type="spellStart"/>
      <w:r w:rsidRPr="00FF2459">
        <w:rPr>
          <w:lang w:val="sr-Latn-ME"/>
        </w:rPr>
        <w:t>kornealne</w:t>
      </w:r>
      <w:proofErr w:type="spellEnd"/>
      <w:r w:rsidRPr="00FF2459">
        <w:rPr>
          <w:lang w:val="sr-Latn-ME"/>
        </w:rPr>
        <w:t xml:space="preserve"> </w:t>
      </w:r>
      <w:proofErr w:type="spellStart"/>
      <w:r w:rsidRPr="00FF2459">
        <w:rPr>
          <w:lang w:val="sr-Latn-ME"/>
        </w:rPr>
        <w:t>ulceracije</w:t>
      </w:r>
      <w:proofErr w:type="spellEnd"/>
      <w:r w:rsidRPr="00FF2459">
        <w:rPr>
          <w:lang w:val="sr-Latn-ME"/>
        </w:rPr>
        <w:t xml:space="preserve">, </w:t>
      </w:r>
      <w:proofErr w:type="spellStart"/>
      <w:r w:rsidRPr="00FF2459">
        <w:rPr>
          <w:lang w:val="sr-Latn-ME"/>
        </w:rPr>
        <w:t>midrijaze</w:t>
      </w:r>
      <w:proofErr w:type="spellEnd"/>
      <w:r w:rsidRPr="00FF2459">
        <w:rPr>
          <w:lang w:val="sr-Latn-ME"/>
        </w:rPr>
        <w:t xml:space="preserve">, </w:t>
      </w:r>
      <w:proofErr w:type="spellStart"/>
      <w:r w:rsidRPr="00FF2459">
        <w:rPr>
          <w:lang w:val="sr-Latn-ME"/>
        </w:rPr>
        <w:t>konjunktivalne</w:t>
      </w:r>
      <w:proofErr w:type="spellEnd"/>
      <w:r w:rsidRPr="00FF2459">
        <w:rPr>
          <w:lang w:val="sr-Latn-ME"/>
        </w:rPr>
        <w:t xml:space="preserve"> </w:t>
      </w:r>
      <w:proofErr w:type="spellStart"/>
      <w:r w:rsidRPr="00FF2459">
        <w:rPr>
          <w:lang w:val="sr-Latn-ME"/>
        </w:rPr>
        <w:t>hiperemije</w:t>
      </w:r>
      <w:proofErr w:type="spellEnd"/>
      <w:r w:rsidRPr="00FF2459">
        <w:rPr>
          <w:lang w:val="sr-Latn-ME"/>
        </w:rPr>
        <w:t xml:space="preserve">, </w:t>
      </w:r>
      <w:proofErr w:type="spellStart"/>
      <w:r w:rsidRPr="00FF2459">
        <w:rPr>
          <w:lang w:val="sr-Latn-ME"/>
        </w:rPr>
        <w:t>ptoze</w:t>
      </w:r>
      <w:proofErr w:type="spellEnd"/>
      <w:r w:rsidRPr="00FF2459">
        <w:rPr>
          <w:lang w:val="sr-Latn-ME"/>
        </w:rPr>
        <w:t xml:space="preserve">, kao i gubitka sposobnosti akomodacije. </w:t>
      </w:r>
    </w:p>
    <w:p w14:paraId="779026F9" w14:textId="77777777" w:rsidR="00636CC7" w:rsidRPr="00FF2459" w:rsidRDefault="00636CC7" w:rsidP="001B378A">
      <w:pPr>
        <w:rPr>
          <w:lang w:val="sr-Latn-ME"/>
        </w:rPr>
      </w:pPr>
    </w:p>
    <w:p w14:paraId="7034185D" w14:textId="13972A5F" w:rsidR="00636CC7" w:rsidRPr="00FF2459" w:rsidRDefault="00636CC7" w:rsidP="001B378A">
      <w:pPr>
        <w:rPr>
          <w:lang w:val="sr-Latn-ME"/>
        </w:rPr>
      </w:pPr>
      <w:r w:rsidRPr="00FF2459">
        <w:rPr>
          <w:lang w:val="sr-Latn-ME"/>
        </w:rPr>
        <w:t>Nakon sistemske i lokalne prim</w:t>
      </w:r>
      <w:r w:rsidR="00A47459" w:rsidRPr="00FF2459">
        <w:rPr>
          <w:lang w:val="sr-Latn-ME"/>
        </w:rPr>
        <w:t>j</w:t>
      </w:r>
      <w:r w:rsidRPr="00FF2459">
        <w:rPr>
          <w:lang w:val="sr-Latn-ME"/>
        </w:rPr>
        <w:t xml:space="preserve">ene </w:t>
      </w:r>
      <w:proofErr w:type="spellStart"/>
      <w:r w:rsidRPr="00FF2459">
        <w:rPr>
          <w:lang w:val="sr-Latn-ME"/>
        </w:rPr>
        <w:t>kortikosteroida</w:t>
      </w:r>
      <w:proofErr w:type="spellEnd"/>
      <w:r w:rsidRPr="00FF2459">
        <w:rPr>
          <w:lang w:val="sr-Latn-ME"/>
        </w:rPr>
        <w:t>, r</w:t>
      </w:r>
      <w:r w:rsidR="00A47459" w:rsidRPr="00FF2459">
        <w:rPr>
          <w:lang w:val="sr-Latn-ME"/>
        </w:rPr>
        <w:t>ij</w:t>
      </w:r>
      <w:r w:rsidRPr="00FF2459">
        <w:rPr>
          <w:lang w:val="sr-Latn-ME"/>
        </w:rPr>
        <w:t xml:space="preserve">etko je prijavljena centralna </w:t>
      </w:r>
      <w:proofErr w:type="spellStart"/>
      <w:r w:rsidRPr="00FF2459">
        <w:rPr>
          <w:lang w:val="sr-Latn-ME"/>
        </w:rPr>
        <w:t>serozna</w:t>
      </w:r>
      <w:proofErr w:type="spellEnd"/>
      <w:r w:rsidRPr="00FF2459">
        <w:rPr>
          <w:lang w:val="sr-Latn-ME"/>
        </w:rPr>
        <w:t xml:space="preserve"> </w:t>
      </w:r>
      <w:proofErr w:type="spellStart"/>
      <w:r w:rsidRPr="00FF2459">
        <w:rPr>
          <w:lang w:val="sr-Latn-ME"/>
        </w:rPr>
        <w:t>horioretinopatija</w:t>
      </w:r>
      <w:proofErr w:type="spellEnd"/>
      <w:r w:rsidRPr="00FF2459">
        <w:rPr>
          <w:lang w:val="sr-Latn-ME"/>
        </w:rPr>
        <w:t xml:space="preserve"> (CSCR).</w:t>
      </w:r>
    </w:p>
    <w:p w14:paraId="19979602" w14:textId="77777777" w:rsidR="00636CC7" w:rsidRPr="00FF2459" w:rsidRDefault="00636CC7" w:rsidP="001B378A">
      <w:pPr>
        <w:rPr>
          <w:lang w:val="sr-Latn-ME"/>
        </w:rPr>
      </w:pPr>
    </w:p>
    <w:p w14:paraId="676285B1" w14:textId="72F9DFA6" w:rsidR="00636CC7" w:rsidRPr="00FF2459" w:rsidRDefault="00971484" w:rsidP="001B378A">
      <w:pPr>
        <w:rPr>
          <w:lang w:val="sr-Latn-ME"/>
        </w:rPr>
      </w:pPr>
      <w:r w:rsidRPr="00FF2459">
        <w:rPr>
          <w:lang w:val="sr-Latn-ME"/>
        </w:rPr>
        <w:t xml:space="preserve">Može se javiti </w:t>
      </w:r>
      <w:proofErr w:type="spellStart"/>
      <w:r w:rsidR="00ED4AAE" w:rsidRPr="00FF2459">
        <w:rPr>
          <w:lang w:val="sr-Latn-ME"/>
        </w:rPr>
        <w:t>K</w:t>
      </w:r>
      <w:r w:rsidRPr="00FF2459">
        <w:rPr>
          <w:lang w:val="sr-Latn-ME"/>
        </w:rPr>
        <w:t>ušingov</w:t>
      </w:r>
      <w:proofErr w:type="spellEnd"/>
      <w:r w:rsidRPr="00FF2459">
        <w:rPr>
          <w:lang w:val="sr-Latn-ME"/>
        </w:rPr>
        <w:t xml:space="preserve"> </w:t>
      </w:r>
      <w:r w:rsidR="00636CC7" w:rsidRPr="00FF2459">
        <w:rPr>
          <w:lang w:val="sr-Latn-ME"/>
        </w:rPr>
        <w:t xml:space="preserve">sindrom i/ili </w:t>
      </w:r>
      <w:proofErr w:type="spellStart"/>
      <w:r w:rsidR="00636CC7" w:rsidRPr="00FF2459">
        <w:rPr>
          <w:lang w:val="sr-Latn-ME"/>
        </w:rPr>
        <w:t>supresija</w:t>
      </w:r>
      <w:proofErr w:type="spellEnd"/>
      <w:r w:rsidR="00636CC7" w:rsidRPr="00FF2459">
        <w:rPr>
          <w:lang w:val="sr-Latn-ME"/>
        </w:rPr>
        <w:t xml:space="preserve"> nadbubrežne žl</w:t>
      </w:r>
      <w:r w:rsidR="00A47459" w:rsidRPr="00FF2459">
        <w:rPr>
          <w:lang w:val="sr-Latn-ME"/>
        </w:rPr>
        <w:t>ij</w:t>
      </w:r>
      <w:r w:rsidR="00636CC7" w:rsidRPr="00FF2459">
        <w:rPr>
          <w:lang w:val="sr-Latn-ME"/>
        </w:rPr>
        <w:t xml:space="preserve">ezde povezana sa sistemskom resorpcijom </w:t>
      </w:r>
      <w:proofErr w:type="spellStart"/>
      <w:r w:rsidR="00636CC7" w:rsidRPr="00FF2459">
        <w:rPr>
          <w:lang w:val="sr-Latn-ME"/>
        </w:rPr>
        <w:t>okularno</w:t>
      </w:r>
      <w:proofErr w:type="spellEnd"/>
      <w:r w:rsidR="00636CC7" w:rsidRPr="00FF2459">
        <w:rPr>
          <w:lang w:val="sr-Latn-ME"/>
        </w:rPr>
        <w:t xml:space="preserve"> prim</w:t>
      </w:r>
      <w:r w:rsidR="00A47459" w:rsidRPr="00FF2459">
        <w:rPr>
          <w:lang w:val="sr-Latn-ME"/>
        </w:rPr>
        <w:t>ij</w:t>
      </w:r>
      <w:r w:rsidR="00636CC7" w:rsidRPr="00FF2459">
        <w:rPr>
          <w:lang w:val="sr-Latn-ME"/>
        </w:rPr>
        <w:t xml:space="preserve">enjenog </w:t>
      </w:r>
      <w:proofErr w:type="spellStart"/>
      <w:r w:rsidR="00636CC7" w:rsidRPr="00FF2459">
        <w:rPr>
          <w:lang w:val="sr-Latn-ME"/>
        </w:rPr>
        <w:t>deksametazona</w:t>
      </w:r>
      <w:proofErr w:type="spellEnd"/>
      <w:r w:rsidR="00636CC7" w:rsidRPr="00FF2459">
        <w:rPr>
          <w:lang w:val="sr-Latn-ME"/>
        </w:rPr>
        <w:t xml:space="preserve"> (vid</w:t>
      </w:r>
      <w:r w:rsidR="00A47459" w:rsidRPr="00FF2459">
        <w:rPr>
          <w:lang w:val="sr-Latn-ME"/>
        </w:rPr>
        <w:t>j</w:t>
      </w:r>
      <w:r w:rsidR="00636CC7" w:rsidRPr="00FF2459">
        <w:rPr>
          <w:lang w:val="sr-Latn-ME"/>
        </w:rPr>
        <w:t xml:space="preserve">eti </w:t>
      </w:r>
      <w:r w:rsidR="00A47459" w:rsidRPr="00FF2459">
        <w:rPr>
          <w:lang w:val="sr-Latn-ME"/>
        </w:rPr>
        <w:t>dio</w:t>
      </w:r>
      <w:r w:rsidR="00636CC7" w:rsidRPr="00FF2459">
        <w:rPr>
          <w:lang w:val="sr-Latn-ME"/>
        </w:rPr>
        <w:t xml:space="preserve"> 4.4).</w:t>
      </w:r>
    </w:p>
    <w:p w14:paraId="262E60E7" w14:textId="77777777" w:rsidR="00D0547E" w:rsidRPr="00FF2459" w:rsidRDefault="00D0547E" w:rsidP="001B378A">
      <w:pPr>
        <w:rPr>
          <w:lang w:val="sr-Latn-ME"/>
        </w:rPr>
      </w:pPr>
    </w:p>
    <w:p w14:paraId="2DE227DB" w14:textId="3EE87217" w:rsidR="00D0547E" w:rsidRPr="00FF2459" w:rsidRDefault="00D0547E" w:rsidP="001B378A">
      <w:pPr>
        <w:tabs>
          <w:tab w:val="clear" w:pos="284"/>
        </w:tabs>
        <w:rPr>
          <w:lang w:val="sr-Latn-ME"/>
        </w:rPr>
      </w:pPr>
      <w:r w:rsidRPr="00FF2459">
        <w:rPr>
          <w:lang w:val="sr-Latn-ME"/>
        </w:rPr>
        <w:t>Kod nekih pacijenata sa značajnim oštećenjem rožnjače, veoma r</w:t>
      </w:r>
      <w:r w:rsidR="00F07FD1" w:rsidRPr="00FF2459">
        <w:rPr>
          <w:lang w:val="sr-Latn-ME"/>
        </w:rPr>
        <w:t>ij</w:t>
      </w:r>
      <w:r w:rsidRPr="00FF2459">
        <w:rPr>
          <w:lang w:val="sr-Latn-ME"/>
        </w:rPr>
        <w:t xml:space="preserve">etko su prijavljeni slučajevi </w:t>
      </w:r>
      <w:proofErr w:type="spellStart"/>
      <w:r w:rsidRPr="00FF2459">
        <w:rPr>
          <w:lang w:val="sr-Latn-ME"/>
        </w:rPr>
        <w:t>kalcifikacije</w:t>
      </w:r>
      <w:proofErr w:type="spellEnd"/>
      <w:r w:rsidRPr="00FF2459">
        <w:rPr>
          <w:lang w:val="sr-Latn-ME"/>
        </w:rPr>
        <w:t xml:space="preserve"> rožnjače koji se dovode u vezu sa prim</w:t>
      </w:r>
      <w:r w:rsidR="00F07FD1" w:rsidRPr="00FF2459">
        <w:rPr>
          <w:lang w:val="sr-Latn-ME"/>
        </w:rPr>
        <w:t>j</w:t>
      </w:r>
      <w:r w:rsidRPr="00FF2459">
        <w:rPr>
          <w:lang w:val="sr-Latn-ME"/>
        </w:rPr>
        <w:t>enom kapi za oči koje sadrže fosfate.</w:t>
      </w:r>
    </w:p>
    <w:p w14:paraId="49AFD5A1" w14:textId="77777777" w:rsidR="00636CC7" w:rsidRPr="00FF2459" w:rsidRDefault="00636CC7" w:rsidP="001B378A">
      <w:pPr>
        <w:rPr>
          <w:lang w:val="sr-Latn-ME"/>
        </w:rPr>
      </w:pPr>
    </w:p>
    <w:p w14:paraId="79A364C4" w14:textId="77777777" w:rsidR="00636CC7" w:rsidRPr="00FF2459" w:rsidRDefault="00636CC7" w:rsidP="001B378A">
      <w:pPr>
        <w:rPr>
          <w:bCs/>
          <w:i/>
          <w:iCs/>
          <w:u w:val="single"/>
          <w:lang w:val="sr-Latn-ME"/>
        </w:rPr>
      </w:pPr>
      <w:r w:rsidRPr="00FF2459">
        <w:rPr>
          <w:bCs/>
          <w:i/>
          <w:iCs/>
          <w:u w:val="single"/>
          <w:lang w:val="sr-Latn-ME"/>
        </w:rPr>
        <w:t>Sekundarna infekcija</w:t>
      </w:r>
    </w:p>
    <w:p w14:paraId="7FD8640C" w14:textId="766DC387" w:rsidR="00636CC7" w:rsidRPr="00FF2459" w:rsidRDefault="00636CC7" w:rsidP="001B378A">
      <w:pPr>
        <w:rPr>
          <w:lang w:val="sr-Latn-ME"/>
        </w:rPr>
      </w:pPr>
      <w:r w:rsidRPr="00FF2459">
        <w:rPr>
          <w:lang w:val="sr-Latn-ME"/>
        </w:rPr>
        <w:t>Do razvoja sekundarnih infekcija dolazi nakon kombinovane prim</w:t>
      </w:r>
      <w:r w:rsidR="00F07FD1" w:rsidRPr="00FF2459">
        <w:rPr>
          <w:lang w:val="sr-Latn-ME"/>
        </w:rPr>
        <w:t>j</w:t>
      </w:r>
      <w:r w:rsidRPr="00FF2459">
        <w:rPr>
          <w:lang w:val="sr-Latn-ME"/>
        </w:rPr>
        <w:t xml:space="preserve">ene </w:t>
      </w:r>
      <w:proofErr w:type="spellStart"/>
      <w:r w:rsidRPr="00FF2459">
        <w:rPr>
          <w:lang w:val="sr-Latn-ME"/>
        </w:rPr>
        <w:t>kortikosteroida</w:t>
      </w:r>
      <w:proofErr w:type="spellEnd"/>
      <w:r w:rsidRPr="00FF2459">
        <w:rPr>
          <w:lang w:val="sr-Latn-ME"/>
        </w:rPr>
        <w:t xml:space="preserve"> i antibiotika.</w:t>
      </w:r>
    </w:p>
    <w:p w14:paraId="2B831DCA" w14:textId="2AEE9EBF" w:rsidR="00636CC7" w:rsidRPr="00FF2459" w:rsidRDefault="00636CC7" w:rsidP="001B378A">
      <w:pPr>
        <w:rPr>
          <w:lang w:val="sr-Latn-ME"/>
        </w:rPr>
      </w:pPr>
      <w:proofErr w:type="spellStart"/>
      <w:r w:rsidRPr="00FF2459">
        <w:rPr>
          <w:lang w:val="sr-Latn-ME"/>
        </w:rPr>
        <w:t>Usl</w:t>
      </w:r>
      <w:r w:rsidR="00F07FD1" w:rsidRPr="00FF2459">
        <w:rPr>
          <w:lang w:val="sr-Latn-ME"/>
        </w:rPr>
        <w:t>j</w:t>
      </w:r>
      <w:r w:rsidRPr="00FF2459">
        <w:rPr>
          <w:lang w:val="sr-Latn-ME"/>
        </w:rPr>
        <w:t>ed</w:t>
      </w:r>
      <w:proofErr w:type="spellEnd"/>
      <w:r w:rsidRPr="00FF2459">
        <w:rPr>
          <w:lang w:val="sr-Latn-ME"/>
        </w:rPr>
        <w:t xml:space="preserve"> dugotrajne prim</w:t>
      </w:r>
      <w:r w:rsidR="00F07FD1" w:rsidRPr="00FF2459">
        <w:rPr>
          <w:lang w:val="sr-Latn-ME"/>
        </w:rPr>
        <w:t>j</w:t>
      </w:r>
      <w:r w:rsidRPr="00FF2459">
        <w:rPr>
          <w:lang w:val="sr-Latn-ME"/>
        </w:rPr>
        <w:t xml:space="preserve">ene </w:t>
      </w:r>
      <w:proofErr w:type="spellStart"/>
      <w:r w:rsidRPr="00FF2459">
        <w:rPr>
          <w:lang w:val="sr-Latn-ME"/>
        </w:rPr>
        <w:t>kortikosteroida</w:t>
      </w:r>
      <w:proofErr w:type="spellEnd"/>
      <w:r w:rsidRPr="00FF2459">
        <w:rPr>
          <w:lang w:val="sr-Latn-ME"/>
        </w:rPr>
        <w:t xml:space="preserve">, postoji velika sklonost ka razvoju gljivičnih i virusnih infekcija </w:t>
      </w:r>
      <w:proofErr w:type="spellStart"/>
      <w:r w:rsidRPr="00FF2459">
        <w:rPr>
          <w:lang w:val="sr-Latn-ME"/>
        </w:rPr>
        <w:t>kornee</w:t>
      </w:r>
      <w:proofErr w:type="spellEnd"/>
      <w:r w:rsidRPr="00FF2459">
        <w:rPr>
          <w:lang w:val="sr-Latn-ME"/>
        </w:rPr>
        <w:t xml:space="preserve">. Treba voditi računa o mogućoj gljivičnoj </w:t>
      </w:r>
      <w:proofErr w:type="spellStart"/>
      <w:r w:rsidRPr="00FF2459">
        <w:rPr>
          <w:lang w:val="sr-Latn-ME"/>
        </w:rPr>
        <w:t>superinfekciji</w:t>
      </w:r>
      <w:proofErr w:type="spellEnd"/>
      <w:r w:rsidRPr="00FF2459">
        <w:rPr>
          <w:lang w:val="sr-Latn-ME"/>
        </w:rPr>
        <w:t xml:space="preserve"> kod svake </w:t>
      </w:r>
      <w:proofErr w:type="spellStart"/>
      <w:r w:rsidRPr="00FF2459">
        <w:rPr>
          <w:lang w:val="sr-Latn-ME"/>
        </w:rPr>
        <w:t>perzistentne</w:t>
      </w:r>
      <w:proofErr w:type="spellEnd"/>
      <w:r w:rsidRPr="00FF2459">
        <w:rPr>
          <w:lang w:val="sr-Latn-ME"/>
        </w:rPr>
        <w:t xml:space="preserve"> </w:t>
      </w:r>
      <w:proofErr w:type="spellStart"/>
      <w:r w:rsidRPr="00FF2459">
        <w:rPr>
          <w:lang w:val="sr-Latn-ME"/>
        </w:rPr>
        <w:t>ulceracije</w:t>
      </w:r>
      <w:proofErr w:type="spellEnd"/>
      <w:r w:rsidRPr="00FF2459">
        <w:rPr>
          <w:lang w:val="sr-Latn-ME"/>
        </w:rPr>
        <w:t xml:space="preserve"> </w:t>
      </w:r>
      <w:proofErr w:type="spellStart"/>
      <w:r w:rsidRPr="00FF2459">
        <w:rPr>
          <w:lang w:val="sr-Latn-ME"/>
        </w:rPr>
        <w:t>kornee</w:t>
      </w:r>
      <w:proofErr w:type="spellEnd"/>
      <w:r w:rsidRPr="00FF2459">
        <w:rPr>
          <w:lang w:val="sr-Latn-ME"/>
        </w:rPr>
        <w:t>, gd</w:t>
      </w:r>
      <w:r w:rsidR="00F07FD1" w:rsidRPr="00FF2459">
        <w:rPr>
          <w:lang w:val="sr-Latn-ME"/>
        </w:rPr>
        <w:t>j</w:t>
      </w:r>
      <w:r w:rsidRPr="00FF2459">
        <w:rPr>
          <w:lang w:val="sr-Latn-ME"/>
        </w:rPr>
        <w:t xml:space="preserve">e su u terapiji korišćeni </w:t>
      </w:r>
      <w:proofErr w:type="spellStart"/>
      <w:r w:rsidRPr="00FF2459">
        <w:rPr>
          <w:lang w:val="sr-Latn-ME"/>
        </w:rPr>
        <w:t>kortikosteroidi</w:t>
      </w:r>
      <w:proofErr w:type="spellEnd"/>
      <w:r w:rsidRPr="00FF2459">
        <w:rPr>
          <w:lang w:val="sr-Latn-ME"/>
        </w:rPr>
        <w:t>.</w:t>
      </w:r>
    </w:p>
    <w:p w14:paraId="601AAAEB" w14:textId="77777777" w:rsidR="00636CC7" w:rsidRPr="00FF2459" w:rsidRDefault="00636CC7" w:rsidP="001B378A">
      <w:pPr>
        <w:rPr>
          <w:u w:val="single"/>
          <w:lang w:val="sr-Latn-ME"/>
        </w:rPr>
      </w:pPr>
    </w:p>
    <w:p w14:paraId="63D5036D" w14:textId="77777777" w:rsidR="006D563B" w:rsidRPr="00FF2459" w:rsidRDefault="006D563B" w:rsidP="001B378A">
      <w:pPr>
        <w:tabs>
          <w:tab w:val="clear" w:pos="284"/>
        </w:tabs>
        <w:jc w:val="left"/>
        <w:rPr>
          <w:rFonts w:eastAsia="Calibri"/>
          <w:u w:val="single"/>
          <w:lang w:val="sr-Latn-ME"/>
        </w:rPr>
      </w:pPr>
      <w:r w:rsidRPr="00FF2459">
        <w:rPr>
          <w:rFonts w:eastAsia="Calibri"/>
          <w:u w:val="single"/>
          <w:lang w:val="sr-Latn-ME"/>
        </w:rPr>
        <w:t>Prijavljivanje sumnji na neželjena dejstva</w:t>
      </w:r>
    </w:p>
    <w:p w14:paraId="7DF1672D" w14:textId="77777777" w:rsidR="006D563B" w:rsidRPr="00FF2459" w:rsidRDefault="006D563B" w:rsidP="001B378A">
      <w:pPr>
        <w:tabs>
          <w:tab w:val="clear" w:pos="284"/>
        </w:tabs>
        <w:rPr>
          <w:rFonts w:eastAsia="Calibri"/>
          <w:lang w:val="sr-Latn-ME"/>
        </w:rPr>
      </w:pPr>
      <w:r w:rsidRPr="00FF2459">
        <w:rPr>
          <w:rFonts w:eastAsia="Calibri"/>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1102FD8" w14:textId="77777777" w:rsidR="006D563B" w:rsidRPr="00FF2459" w:rsidRDefault="006D563B" w:rsidP="001B378A">
      <w:pPr>
        <w:tabs>
          <w:tab w:val="clear" w:pos="284"/>
        </w:tabs>
        <w:rPr>
          <w:rFonts w:eastAsia="Calibri"/>
          <w:lang w:val="sr-Latn-ME"/>
        </w:rPr>
      </w:pPr>
      <w:r w:rsidRPr="00FF2459">
        <w:rPr>
          <w:rFonts w:eastAsia="Calibri"/>
          <w:lang w:val="sr-Latn-ME"/>
        </w:rPr>
        <w:t xml:space="preserve">Institut za ljekove i medicinska sredstva </w:t>
      </w:r>
    </w:p>
    <w:p w14:paraId="55084D1B" w14:textId="77777777" w:rsidR="006D563B" w:rsidRPr="00FF2459" w:rsidRDefault="006D563B" w:rsidP="001B378A">
      <w:pPr>
        <w:tabs>
          <w:tab w:val="clear" w:pos="284"/>
        </w:tabs>
        <w:rPr>
          <w:rFonts w:eastAsia="Calibri"/>
          <w:lang w:val="sr-Latn-ME"/>
        </w:rPr>
      </w:pPr>
      <w:r w:rsidRPr="00FF2459">
        <w:rPr>
          <w:rFonts w:eastAsia="Calibri"/>
          <w:lang w:val="sr-Latn-ME"/>
        </w:rPr>
        <w:t xml:space="preserve">Odjeljenje za </w:t>
      </w:r>
      <w:proofErr w:type="spellStart"/>
      <w:r w:rsidRPr="00FF2459">
        <w:rPr>
          <w:rFonts w:eastAsia="Calibri"/>
          <w:lang w:val="sr-Latn-ME"/>
        </w:rPr>
        <w:t>farmakovigilancu</w:t>
      </w:r>
      <w:proofErr w:type="spellEnd"/>
    </w:p>
    <w:p w14:paraId="3A82E445" w14:textId="77777777" w:rsidR="006D563B" w:rsidRPr="00FF2459" w:rsidRDefault="006D563B" w:rsidP="001B378A">
      <w:pPr>
        <w:tabs>
          <w:tab w:val="clear" w:pos="284"/>
        </w:tabs>
        <w:rPr>
          <w:rFonts w:eastAsia="Calibri"/>
          <w:lang w:val="sr-Latn-ME"/>
        </w:rPr>
      </w:pPr>
      <w:r w:rsidRPr="00FF2459">
        <w:rPr>
          <w:rFonts w:eastAsia="Calibri"/>
          <w:lang w:val="sr-Latn-ME"/>
        </w:rPr>
        <w:t>Bulevar Ivana Crnojevića 64a, 81000 Podgorica</w:t>
      </w:r>
    </w:p>
    <w:p w14:paraId="4A7BEE47" w14:textId="77777777" w:rsidR="006D563B" w:rsidRPr="00FF2459" w:rsidRDefault="006D563B" w:rsidP="001B378A">
      <w:pPr>
        <w:tabs>
          <w:tab w:val="clear" w:pos="284"/>
        </w:tabs>
        <w:jc w:val="left"/>
        <w:rPr>
          <w:rFonts w:eastAsia="Calibri"/>
          <w:lang w:val="sr-Latn-ME"/>
        </w:rPr>
      </w:pPr>
    </w:p>
    <w:p w14:paraId="0F70F103" w14:textId="77777777" w:rsidR="006D563B" w:rsidRPr="00FF2459" w:rsidRDefault="006D563B" w:rsidP="001B378A">
      <w:pPr>
        <w:tabs>
          <w:tab w:val="clear" w:pos="284"/>
        </w:tabs>
        <w:rPr>
          <w:rFonts w:eastAsia="Calibri"/>
          <w:lang w:val="sr-Latn-ME"/>
        </w:rPr>
      </w:pPr>
      <w:r w:rsidRPr="00FF2459">
        <w:rPr>
          <w:rFonts w:eastAsia="Calibri"/>
          <w:lang w:val="sr-Latn-ME"/>
        </w:rPr>
        <w:t>tel: +382 (0) 20 310 280</w:t>
      </w:r>
    </w:p>
    <w:p w14:paraId="7ADAC40C" w14:textId="77777777" w:rsidR="006D563B" w:rsidRPr="00FF2459" w:rsidRDefault="006D563B" w:rsidP="001B378A">
      <w:pPr>
        <w:tabs>
          <w:tab w:val="clear" w:pos="284"/>
          <w:tab w:val="left" w:pos="6720"/>
        </w:tabs>
        <w:rPr>
          <w:rFonts w:eastAsia="Calibri"/>
          <w:lang w:val="sr-Latn-ME"/>
        </w:rPr>
      </w:pPr>
      <w:proofErr w:type="spellStart"/>
      <w:r w:rsidRPr="00FF2459">
        <w:rPr>
          <w:rFonts w:eastAsia="Calibri"/>
          <w:lang w:val="sr-Latn-ME"/>
        </w:rPr>
        <w:t>fax</w:t>
      </w:r>
      <w:proofErr w:type="spellEnd"/>
      <w:r w:rsidRPr="00FF2459">
        <w:rPr>
          <w:rFonts w:eastAsia="Calibri"/>
          <w:lang w:val="sr-Latn-ME"/>
        </w:rPr>
        <w:t>: +382 (0) 20 310 581</w:t>
      </w:r>
      <w:r w:rsidRPr="00FF2459">
        <w:rPr>
          <w:rFonts w:eastAsia="Calibri"/>
          <w:lang w:val="sr-Latn-ME"/>
        </w:rPr>
        <w:tab/>
      </w:r>
    </w:p>
    <w:p w14:paraId="359FF6E6" w14:textId="77777777" w:rsidR="006D563B" w:rsidRPr="00FF2459" w:rsidRDefault="00B75A4B" w:rsidP="001B378A">
      <w:pPr>
        <w:tabs>
          <w:tab w:val="clear" w:pos="284"/>
        </w:tabs>
        <w:rPr>
          <w:rFonts w:eastAsia="Calibri"/>
          <w:lang w:val="sr-Latn-ME"/>
        </w:rPr>
      </w:pPr>
      <w:hyperlink r:id="rId11" w:history="1">
        <w:r w:rsidR="006D563B" w:rsidRPr="00FF2459">
          <w:rPr>
            <w:rFonts w:eastAsia="Calibri"/>
            <w:color w:val="0563C1"/>
            <w:u w:val="single"/>
            <w:lang w:val="sr-Latn-ME"/>
          </w:rPr>
          <w:t>www.cinmed.me</w:t>
        </w:r>
      </w:hyperlink>
    </w:p>
    <w:p w14:paraId="54CF96D1" w14:textId="77777777" w:rsidR="006D563B" w:rsidRPr="00FF2459" w:rsidRDefault="00B75A4B" w:rsidP="001B378A">
      <w:pPr>
        <w:tabs>
          <w:tab w:val="clear" w:pos="284"/>
        </w:tabs>
        <w:rPr>
          <w:rFonts w:eastAsia="Calibri"/>
          <w:color w:val="0000FF"/>
          <w:u w:val="single"/>
          <w:lang w:val="sr-Latn-ME"/>
        </w:rPr>
      </w:pPr>
      <w:hyperlink r:id="rId12" w:history="1">
        <w:r w:rsidR="006D563B" w:rsidRPr="00FF2459">
          <w:rPr>
            <w:rFonts w:eastAsia="Calibri"/>
            <w:color w:val="0563C1"/>
            <w:u w:val="single"/>
            <w:lang w:val="sr-Latn-ME"/>
          </w:rPr>
          <w:t>nezeljenadejstva@cinmed.me</w:t>
        </w:r>
      </w:hyperlink>
    </w:p>
    <w:p w14:paraId="3AD9B1C8" w14:textId="77777777" w:rsidR="006D563B" w:rsidRPr="00FF2459" w:rsidRDefault="006D563B" w:rsidP="001B378A">
      <w:pPr>
        <w:tabs>
          <w:tab w:val="clear" w:pos="284"/>
        </w:tabs>
        <w:rPr>
          <w:rFonts w:eastAsia="Calibri"/>
          <w:lang w:val="sr-Latn-ME"/>
        </w:rPr>
      </w:pPr>
      <w:r w:rsidRPr="00FF2459">
        <w:rPr>
          <w:rFonts w:eastAsia="Calibri"/>
          <w:lang w:val="sr-Latn-ME"/>
        </w:rPr>
        <w:t>putem IS zdravstvene zaštite</w:t>
      </w:r>
    </w:p>
    <w:p w14:paraId="4C862809" w14:textId="77777777" w:rsidR="006D563B" w:rsidRPr="00FF2459" w:rsidRDefault="006D563B" w:rsidP="001B378A">
      <w:pPr>
        <w:tabs>
          <w:tab w:val="clear" w:pos="284"/>
        </w:tabs>
        <w:rPr>
          <w:rFonts w:eastAsia="Calibri"/>
          <w:lang w:val="sr-Latn-ME"/>
        </w:rPr>
      </w:pPr>
      <w:r w:rsidRPr="00FF2459">
        <w:rPr>
          <w:rFonts w:eastAsia="Calibri"/>
          <w:lang w:val="sr-Latn-ME"/>
        </w:rPr>
        <w:t xml:space="preserve">QR kod za </w:t>
      </w:r>
      <w:proofErr w:type="spellStart"/>
      <w:r w:rsidRPr="00FF2459">
        <w:rPr>
          <w:rFonts w:eastAsia="Calibri"/>
          <w:lang w:val="sr-Latn-ME"/>
        </w:rPr>
        <w:t>online</w:t>
      </w:r>
      <w:proofErr w:type="spellEnd"/>
      <w:r w:rsidRPr="00FF2459">
        <w:rPr>
          <w:rFonts w:eastAsia="Calibri"/>
          <w:lang w:val="sr-Latn-ME"/>
        </w:rPr>
        <w:t xml:space="preserve"> prijavu sumnje na neželjeno dejstvo lijeka:</w:t>
      </w:r>
    </w:p>
    <w:p w14:paraId="51BACE11" w14:textId="77777777" w:rsidR="006D563B" w:rsidRPr="00FF2459" w:rsidRDefault="006D563B" w:rsidP="001B378A">
      <w:pPr>
        <w:tabs>
          <w:tab w:val="clear" w:pos="284"/>
        </w:tabs>
        <w:jc w:val="left"/>
        <w:rPr>
          <w:rFonts w:eastAsia="Calibri"/>
          <w:lang w:val="sr-Latn-ME"/>
        </w:rPr>
      </w:pPr>
    </w:p>
    <w:p w14:paraId="06803221" w14:textId="77777777" w:rsidR="006D563B" w:rsidRPr="00FF2459" w:rsidRDefault="006D563B" w:rsidP="001B378A">
      <w:pPr>
        <w:tabs>
          <w:tab w:val="clear" w:pos="284"/>
          <w:tab w:val="left" w:pos="540"/>
          <w:tab w:val="left" w:pos="569"/>
        </w:tabs>
        <w:jc w:val="left"/>
        <w:rPr>
          <w:b/>
          <w:bCs/>
          <w:lang w:val="sr-Latn-ME"/>
        </w:rPr>
      </w:pPr>
      <w:r w:rsidRPr="00FF2459">
        <w:rPr>
          <w:b/>
          <w:bCs/>
          <w:lang w:val="sr-Latn-ME"/>
        </w:rPr>
        <w:drawing>
          <wp:inline distT="0" distB="0" distL="0" distR="0" wp14:anchorId="7F0FC831" wp14:editId="4D54A01C">
            <wp:extent cx="980796" cy="972000"/>
            <wp:effectExtent l="0" t="0" r="0" b="0"/>
            <wp:docPr id="10" name="Picture 9" descr="A qr code on a white background&#10;&#10;AI-generated content may be incorrec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4D57570" w14:textId="77777777" w:rsidR="006D563B" w:rsidRPr="00FF2459" w:rsidRDefault="006D563B" w:rsidP="001B378A">
      <w:pPr>
        <w:rPr>
          <w:lang w:val="sr-Latn-ME"/>
        </w:rPr>
      </w:pPr>
    </w:p>
    <w:p w14:paraId="0453189D" w14:textId="77777777" w:rsidR="006D563B" w:rsidRPr="00FF2459" w:rsidRDefault="006D563B" w:rsidP="001B378A">
      <w:pPr>
        <w:tabs>
          <w:tab w:val="clear" w:pos="284"/>
          <w:tab w:val="left" w:pos="540"/>
          <w:tab w:val="left" w:pos="569"/>
        </w:tabs>
        <w:jc w:val="left"/>
        <w:rPr>
          <w:b/>
          <w:bCs/>
          <w:lang w:val="sr-Latn-ME"/>
        </w:rPr>
      </w:pPr>
      <w:r w:rsidRPr="00FF2459">
        <w:rPr>
          <w:b/>
          <w:bCs/>
          <w:lang w:val="sr-Latn-ME"/>
        </w:rPr>
        <w:t xml:space="preserve">4.9. </w:t>
      </w:r>
      <w:r w:rsidRPr="00FF2459">
        <w:rPr>
          <w:b/>
          <w:bCs/>
          <w:lang w:val="sr-Latn-ME"/>
        </w:rPr>
        <w:tab/>
      </w:r>
      <w:proofErr w:type="spellStart"/>
      <w:r w:rsidRPr="00FF2459">
        <w:rPr>
          <w:b/>
          <w:bCs/>
          <w:lang w:val="sr-Latn-ME"/>
        </w:rPr>
        <w:t>Predoziranje</w:t>
      </w:r>
      <w:proofErr w:type="spellEnd"/>
      <w:r w:rsidRPr="00FF2459">
        <w:rPr>
          <w:b/>
          <w:bCs/>
          <w:lang w:val="sr-Latn-ME"/>
        </w:rPr>
        <w:t xml:space="preserve"> </w:t>
      </w:r>
    </w:p>
    <w:p w14:paraId="076FB82D" w14:textId="77777777" w:rsidR="00636CC7" w:rsidRPr="00FF2459" w:rsidRDefault="00636CC7" w:rsidP="001B378A">
      <w:pPr>
        <w:rPr>
          <w:lang w:val="sr-Latn-ME"/>
        </w:rPr>
      </w:pPr>
    </w:p>
    <w:p w14:paraId="63F948D9" w14:textId="3EB0A130" w:rsidR="00636CC7" w:rsidRPr="00FF2459" w:rsidRDefault="00636CC7" w:rsidP="001B378A">
      <w:pPr>
        <w:rPr>
          <w:lang w:val="sr-Latn-ME"/>
        </w:rPr>
      </w:pPr>
      <w:r w:rsidRPr="00FF2459">
        <w:rPr>
          <w:lang w:val="sr-Latn-ME"/>
        </w:rPr>
        <w:t>Ni</w:t>
      </w:r>
      <w:r w:rsidR="00F07FD1" w:rsidRPr="00FF2459">
        <w:rPr>
          <w:lang w:val="sr-Latn-ME"/>
        </w:rPr>
        <w:t>je</w:t>
      </w:r>
      <w:r w:rsidRPr="00FF2459">
        <w:rPr>
          <w:lang w:val="sr-Latn-ME"/>
        </w:rPr>
        <w:t xml:space="preserve">su prijavljeni slučajevi </w:t>
      </w:r>
      <w:proofErr w:type="spellStart"/>
      <w:r w:rsidRPr="00FF2459">
        <w:rPr>
          <w:lang w:val="sr-Latn-ME"/>
        </w:rPr>
        <w:t>predoziranja</w:t>
      </w:r>
      <w:proofErr w:type="spellEnd"/>
      <w:r w:rsidRPr="00FF2459">
        <w:rPr>
          <w:lang w:val="sr-Latn-ME"/>
        </w:rPr>
        <w:t xml:space="preserve"> l</w:t>
      </w:r>
      <w:r w:rsidR="00F07FD1" w:rsidRPr="00FF2459">
        <w:rPr>
          <w:lang w:val="sr-Latn-ME"/>
        </w:rPr>
        <w:t>ij</w:t>
      </w:r>
      <w:r w:rsidRPr="00FF2459">
        <w:rPr>
          <w:lang w:val="sr-Latn-ME"/>
        </w:rPr>
        <w:t>ekom.</w:t>
      </w:r>
    </w:p>
    <w:p w14:paraId="6D6C9701" w14:textId="77777777" w:rsidR="00636CC7" w:rsidRPr="00FF2459" w:rsidRDefault="00636CC7" w:rsidP="001B378A">
      <w:pPr>
        <w:rPr>
          <w:lang w:val="sr-Latn-ME"/>
        </w:rPr>
      </w:pPr>
      <w:r w:rsidRPr="00FF2459">
        <w:rPr>
          <w:lang w:val="sr-Latn-ME"/>
        </w:rPr>
        <w:t xml:space="preserve">Znaci i simptomi </w:t>
      </w:r>
      <w:proofErr w:type="spellStart"/>
      <w:r w:rsidRPr="00FF2459">
        <w:rPr>
          <w:lang w:val="sr-Latn-ME"/>
        </w:rPr>
        <w:t>predoziranja</w:t>
      </w:r>
      <w:proofErr w:type="spellEnd"/>
      <w:r w:rsidRPr="00FF2459">
        <w:rPr>
          <w:lang w:val="sr-Latn-ME"/>
        </w:rPr>
        <w:t xml:space="preserve"> mogu biti slični neželjenim dejstvima koja se ispoljavaju kod nekih pacijenata (tačkasti </w:t>
      </w:r>
      <w:proofErr w:type="spellStart"/>
      <w:r w:rsidRPr="00FF2459">
        <w:rPr>
          <w:lang w:val="sr-Latn-ME"/>
        </w:rPr>
        <w:t>keratitis</w:t>
      </w:r>
      <w:proofErr w:type="spellEnd"/>
      <w:r w:rsidRPr="00FF2459">
        <w:rPr>
          <w:lang w:val="sr-Latn-ME"/>
        </w:rPr>
        <w:t xml:space="preserve">, </w:t>
      </w:r>
      <w:proofErr w:type="spellStart"/>
      <w:r w:rsidRPr="00FF2459">
        <w:rPr>
          <w:lang w:val="sr-Latn-ME"/>
        </w:rPr>
        <w:t>eritem</w:t>
      </w:r>
      <w:proofErr w:type="spellEnd"/>
      <w:r w:rsidRPr="00FF2459">
        <w:rPr>
          <w:lang w:val="sr-Latn-ME"/>
        </w:rPr>
        <w:t xml:space="preserve">, pojačano </w:t>
      </w:r>
      <w:proofErr w:type="spellStart"/>
      <w:r w:rsidRPr="00FF2459">
        <w:rPr>
          <w:lang w:val="sr-Latn-ME"/>
        </w:rPr>
        <w:t>suzenje</w:t>
      </w:r>
      <w:proofErr w:type="spellEnd"/>
      <w:r w:rsidRPr="00FF2459">
        <w:rPr>
          <w:lang w:val="sr-Latn-ME"/>
        </w:rPr>
        <w:t xml:space="preserve">, </w:t>
      </w:r>
      <w:proofErr w:type="spellStart"/>
      <w:r w:rsidRPr="00FF2459">
        <w:rPr>
          <w:lang w:val="sr-Latn-ME"/>
        </w:rPr>
        <w:t>edem</w:t>
      </w:r>
      <w:proofErr w:type="spellEnd"/>
      <w:r w:rsidRPr="00FF2459">
        <w:rPr>
          <w:lang w:val="sr-Latn-ME"/>
        </w:rPr>
        <w:t xml:space="preserve"> i svrab).</w:t>
      </w:r>
    </w:p>
    <w:p w14:paraId="79E9E9F6" w14:textId="77777777" w:rsidR="00636CC7" w:rsidRPr="00FF2459" w:rsidRDefault="00636CC7" w:rsidP="001B378A">
      <w:pPr>
        <w:rPr>
          <w:lang w:val="sr-Latn-ME"/>
        </w:rPr>
      </w:pPr>
      <w:r w:rsidRPr="00FF2459">
        <w:rPr>
          <w:lang w:val="sr-Latn-ME"/>
        </w:rPr>
        <w:lastRenderedPageBreak/>
        <w:t xml:space="preserve">U slučaju </w:t>
      </w:r>
      <w:proofErr w:type="spellStart"/>
      <w:r w:rsidRPr="00FF2459">
        <w:rPr>
          <w:lang w:val="sr-Latn-ME"/>
        </w:rPr>
        <w:t>predoziranja</w:t>
      </w:r>
      <w:proofErr w:type="spellEnd"/>
      <w:r w:rsidRPr="00FF2459">
        <w:rPr>
          <w:lang w:val="sr-Latn-ME"/>
        </w:rPr>
        <w:t xml:space="preserve"> treba isprati oči mlakom vodom.</w:t>
      </w:r>
    </w:p>
    <w:p w14:paraId="7910EC22" w14:textId="1D6D2466" w:rsidR="00534D0C" w:rsidRPr="00FF2459" w:rsidRDefault="00534D0C" w:rsidP="001B378A">
      <w:pPr>
        <w:rPr>
          <w:lang w:val="sr-Latn-ME"/>
        </w:rPr>
      </w:pPr>
    </w:p>
    <w:p w14:paraId="7F1A1C11" w14:textId="77777777" w:rsidR="001B50C1" w:rsidRPr="00FF2459" w:rsidRDefault="001B50C1" w:rsidP="001B378A">
      <w:pPr>
        <w:rPr>
          <w:lang w:val="sr-Latn-ME"/>
        </w:rPr>
      </w:pPr>
    </w:p>
    <w:p w14:paraId="1DC17216" w14:textId="71E47B73" w:rsidR="00FA0353" w:rsidRPr="00FF2459" w:rsidRDefault="006D563B" w:rsidP="001B378A">
      <w:pPr>
        <w:tabs>
          <w:tab w:val="clear" w:pos="284"/>
          <w:tab w:val="left" w:pos="540"/>
          <w:tab w:val="left" w:pos="569"/>
        </w:tabs>
        <w:jc w:val="left"/>
        <w:rPr>
          <w:b/>
          <w:bCs/>
          <w:lang w:val="sr-Latn-ME"/>
        </w:rPr>
      </w:pPr>
      <w:r w:rsidRPr="00FF2459">
        <w:rPr>
          <w:b/>
          <w:bCs/>
          <w:lang w:val="sr-Latn-ME"/>
        </w:rPr>
        <w:t xml:space="preserve">5. </w:t>
      </w:r>
      <w:r w:rsidRPr="00FF2459">
        <w:rPr>
          <w:b/>
          <w:bCs/>
          <w:lang w:val="sr-Latn-ME"/>
        </w:rPr>
        <w:tab/>
        <w:t>FARMAKOLOŠKI PODACI</w:t>
      </w:r>
    </w:p>
    <w:p w14:paraId="39C7BF80" w14:textId="77777777" w:rsidR="006D563B" w:rsidRPr="00FF2459" w:rsidRDefault="006D563B" w:rsidP="001B378A">
      <w:pPr>
        <w:tabs>
          <w:tab w:val="clear" w:pos="284"/>
        </w:tabs>
        <w:autoSpaceDE w:val="0"/>
        <w:autoSpaceDN w:val="0"/>
        <w:adjustRightInd w:val="0"/>
        <w:jc w:val="left"/>
        <w:rPr>
          <w:b/>
          <w:bCs/>
          <w:lang w:val="sr-Latn-ME"/>
        </w:rPr>
      </w:pPr>
    </w:p>
    <w:p w14:paraId="1097BB6F" w14:textId="0A01C59B" w:rsidR="00A30762" w:rsidRPr="00FF2459" w:rsidRDefault="006D563B" w:rsidP="001B378A">
      <w:pPr>
        <w:tabs>
          <w:tab w:val="clear" w:pos="284"/>
        </w:tabs>
        <w:autoSpaceDE w:val="0"/>
        <w:autoSpaceDN w:val="0"/>
        <w:adjustRightInd w:val="0"/>
        <w:jc w:val="left"/>
        <w:rPr>
          <w:b/>
          <w:bCs/>
          <w:lang w:val="sr-Latn-ME"/>
        </w:rPr>
      </w:pPr>
      <w:r w:rsidRPr="00FF2459">
        <w:rPr>
          <w:b/>
          <w:bCs/>
          <w:lang w:val="sr-Latn-ME"/>
        </w:rPr>
        <w:t xml:space="preserve">5.1. </w:t>
      </w:r>
      <w:r w:rsidRPr="00FF2459">
        <w:rPr>
          <w:b/>
          <w:bCs/>
          <w:lang w:val="sr-Latn-ME"/>
        </w:rPr>
        <w:tab/>
      </w:r>
      <w:proofErr w:type="spellStart"/>
      <w:r w:rsidRPr="00FF2459">
        <w:rPr>
          <w:b/>
          <w:bCs/>
          <w:lang w:val="sr-Latn-ME"/>
        </w:rPr>
        <w:t>Farmakodinamski</w:t>
      </w:r>
      <w:proofErr w:type="spellEnd"/>
      <w:r w:rsidRPr="00FF2459">
        <w:rPr>
          <w:b/>
          <w:bCs/>
          <w:lang w:val="sr-Latn-ME"/>
        </w:rPr>
        <w:t xml:space="preserve"> podaci</w:t>
      </w:r>
    </w:p>
    <w:p w14:paraId="4E1B2A2E" w14:textId="77777777" w:rsidR="006D563B" w:rsidRPr="00FF2459" w:rsidRDefault="006D563B" w:rsidP="001B378A">
      <w:pPr>
        <w:tabs>
          <w:tab w:val="clear" w:pos="284"/>
        </w:tabs>
        <w:autoSpaceDE w:val="0"/>
        <w:autoSpaceDN w:val="0"/>
        <w:adjustRightInd w:val="0"/>
        <w:jc w:val="left"/>
        <w:rPr>
          <w:b/>
          <w:bCs/>
          <w:lang w:val="sr-Latn-ME"/>
        </w:rPr>
      </w:pPr>
    </w:p>
    <w:p w14:paraId="27FE55BC" w14:textId="055CA463" w:rsidR="00797DB5" w:rsidRPr="00FF2459" w:rsidRDefault="00797DB5" w:rsidP="001B378A">
      <w:pPr>
        <w:tabs>
          <w:tab w:val="clear" w:pos="284"/>
        </w:tabs>
        <w:autoSpaceDE w:val="0"/>
        <w:autoSpaceDN w:val="0"/>
        <w:adjustRightInd w:val="0"/>
        <w:jc w:val="left"/>
        <w:rPr>
          <w:lang w:val="sr-Latn-ME"/>
        </w:rPr>
      </w:pPr>
      <w:proofErr w:type="spellStart"/>
      <w:r w:rsidRPr="00FF2459">
        <w:rPr>
          <w:lang w:val="sr-Latn-ME"/>
        </w:rPr>
        <w:t>Farmakoterapijska</w:t>
      </w:r>
      <w:proofErr w:type="spellEnd"/>
      <w:r w:rsidRPr="00FF2459">
        <w:rPr>
          <w:lang w:val="sr-Latn-ME"/>
        </w:rPr>
        <w:t xml:space="preserve"> grupa: L</w:t>
      </w:r>
      <w:r w:rsidR="00F07FD1" w:rsidRPr="00FF2459">
        <w:rPr>
          <w:lang w:val="sr-Latn-ME"/>
        </w:rPr>
        <w:t>j</w:t>
      </w:r>
      <w:r w:rsidRPr="00FF2459">
        <w:rPr>
          <w:lang w:val="sr-Latn-ME"/>
        </w:rPr>
        <w:t>ekovi</w:t>
      </w:r>
      <w:r w:rsidR="00971484" w:rsidRPr="00FF2459">
        <w:rPr>
          <w:lang w:val="sr-Latn-ME"/>
        </w:rPr>
        <w:t xml:space="preserve"> </w:t>
      </w:r>
      <w:r w:rsidR="00FC236D" w:rsidRPr="00FF2459">
        <w:rPr>
          <w:lang w:val="sr-Latn-ME"/>
        </w:rPr>
        <w:t>koji d</w:t>
      </w:r>
      <w:r w:rsidR="00F07FD1" w:rsidRPr="00FF2459">
        <w:rPr>
          <w:lang w:val="sr-Latn-ME"/>
        </w:rPr>
        <w:t>j</w:t>
      </w:r>
      <w:r w:rsidR="00FC236D" w:rsidRPr="00FF2459">
        <w:rPr>
          <w:lang w:val="sr-Latn-ME"/>
        </w:rPr>
        <w:t>eluju na oko i uho</w:t>
      </w:r>
      <w:r w:rsidR="00534D0C" w:rsidRPr="00FF2459">
        <w:rPr>
          <w:lang w:val="sr-Latn-ME"/>
        </w:rPr>
        <w:t>;</w:t>
      </w:r>
      <w:r w:rsidRPr="00FF2459">
        <w:rPr>
          <w:lang w:val="sr-Latn-ME"/>
        </w:rPr>
        <w:t xml:space="preserve"> </w:t>
      </w:r>
      <w:proofErr w:type="spellStart"/>
      <w:r w:rsidRPr="00FF2459">
        <w:rPr>
          <w:lang w:val="sr-Latn-ME"/>
        </w:rPr>
        <w:t>kortikosteroidi</w:t>
      </w:r>
      <w:proofErr w:type="spellEnd"/>
      <w:r w:rsidRPr="00FF2459">
        <w:rPr>
          <w:lang w:val="sr-Latn-ME"/>
        </w:rPr>
        <w:t xml:space="preserve"> i </w:t>
      </w:r>
      <w:proofErr w:type="spellStart"/>
      <w:r w:rsidRPr="00FF2459">
        <w:rPr>
          <w:lang w:val="sr-Latn-ME"/>
        </w:rPr>
        <w:t>antiinfektivi</w:t>
      </w:r>
      <w:proofErr w:type="spellEnd"/>
      <w:r w:rsidRPr="00FF2459">
        <w:rPr>
          <w:lang w:val="sr-Latn-ME"/>
        </w:rPr>
        <w:t xml:space="preserve"> u</w:t>
      </w:r>
      <w:r w:rsidR="00FC236D" w:rsidRPr="00FF2459">
        <w:rPr>
          <w:lang w:val="sr-Latn-ME"/>
        </w:rPr>
        <w:t xml:space="preserve"> k</w:t>
      </w:r>
      <w:r w:rsidRPr="00FF2459">
        <w:rPr>
          <w:lang w:val="sr-Latn-ME"/>
        </w:rPr>
        <w:t>ombinaciji</w:t>
      </w:r>
    </w:p>
    <w:p w14:paraId="632BE0EA" w14:textId="77777777" w:rsidR="00A30762" w:rsidRPr="00FF2459" w:rsidRDefault="00A30762" w:rsidP="001B378A">
      <w:pPr>
        <w:tabs>
          <w:tab w:val="clear" w:pos="284"/>
        </w:tabs>
        <w:autoSpaceDE w:val="0"/>
        <w:autoSpaceDN w:val="0"/>
        <w:adjustRightInd w:val="0"/>
        <w:jc w:val="left"/>
        <w:rPr>
          <w:lang w:val="sr-Latn-ME"/>
        </w:rPr>
      </w:pPr>
    </w:p>
    <w:p w14:paraId="2560661F" w14:textId="79CB8066" w:rsidR="00797DB5" w:rsidRPr="00FF2459" w:rsidRDefault="00797DB5" w:rsidP="001B378A">
      <w:pPr>
        <w:tabs>
          <w:tab w:val="clear" w:pos="284"/>
        </w:tabs>
        <w:autoSpaceDE w:val="0"/>
        <w:autoSpaceDN w:val="0"/>
        <w:adjustRightInd w:val="0"/>
        <w:jc w:val="left"/>
        <w:rPr>
          <w:lang w:val="sr-Latn-ME"/>
        </w:rPr>
      </w:pPr>
      <w:r w:rsidRPr="00FF2459">
        <w:rPr>
          <w:lang w:val="sr-Latn-ME"/>
        </w:rPr>
        <w:t xml:space="preserve">ATC </w:t>
      </w:r>
      <w:r w:rsidR="006D563B" w:rsidRPr="00FF2459">
        <w:rPr>
          <w:lang w:val="sr-Latn-ME"/>
        </w:rPr>
        <w:t>kod</w:t>
      </w:r>
      <w:r w:rsidRPr="00FF2459">
        <w:rPr>
          <w:lang w:val="sr-Latn-ME"/>
        </w:rPr>
        <w:t>: S03CA01</w:t>
      </w:r>
    </w:p>
    <w:p w14:paraId="7E3A896D" w14:textId="77777777" w:rsidR="00DA47E6" w:rsidRPr="00FF2459" w:rsidRDefault="00DA47E6" w:rsidP="001B378A">
      <w:pPr>
        <w:tabs>
          <w:tab w:val="clear" w:pos="284"/>
        </w:tabs>
        <w:autoSpaceDE w:val="0"/>
        <w:autoSpaceDN w:val="0"/>
        <w:adjustRightInd w:val="0"/>
        <w:jc w:val="left"/>
        <w:rPr>
          <w:lang w:val="sr-Latn-ME"/>
        </w:rPr>
      </w:pPr>
    </w:p>
    <w:p w14:paraId="26B71675" w14:textId="09DEE5A4" w:rsidR="002A7E63" w:rsidRPr="00FF2459" w:rsidRDefault="002A7E63" w:rsidP="001B378A">
      <w:pPr>
        <w:pStyle w:val="Header"/>
        <w:tabs>
          <w:tab w:val="clear" w:pos="4536"/>
          <w:tab w:val="clear" w:pos="9072"/>
          <w:tab w:val="left" w:pos="284"/>
        </w:tabs>
        <w:rPr>
          <w:color w:val="000000"/>
          <w:lang w:val="sr-Latn-ME"/>
        </w:rPr>
      </w:pPr>
      <w:proofErr w:type="spellStart"/>
      <w:r w:rsidRPr="00FF2459">
        <w:rPr>
          <w:color w:val="000000"/>
          <w:lang w:val="sr-Latn-ME"/>
        </w:rPr>
        <w:t>Kortikosteroidi</w:t>
      </w:r>
      <w:proofErr w:type="spellEnd"/>
      <w:r w:rsidRPr="00FF2459">
        <w:rPr>
          <w:color w:val="000000"/>
          <w:lang w:val="sr-Latn-ME"/>
        </w:rPr>
        <w:t xml:space="preserve"> </w:t>
      </w:r>
      <w:proofErr w:type="spellStart"/>
      <w:r w:rsidRPr="00FF2459">
        <w:rPr>
          <w:color w:val="000000"/>
          <w:lang w:val="sr-Latn-ME"/>
        </w:rPr>
        <w:t>suprimiraju</w:t>
      </w:r>
      <w:proofErr w:type="spellEnd"/>
      <w:r w:rsidRPr="00FF2459">
        <w:rPr>
          <w:color w:val="000000"/>
          <w:lang w:val="sr-Latn-ME"/>
        </w:rPr>
        <w:t xml:space="preserve"> </w:t>
      </w:r>
      <w:proofErr w:type="spellStart"/>
      <w:r w:rsidRPr="00FF2459">
        <w:rPr>
          <w:color w:val="000000"/>
          <w:lang w:val="sr-Latn-ME"/>
        </w:rPr>
        <w:t>inflamatorni</w:t>
      </w:r>
      <w:proofErr w:type="spellEnd"/>
      <w:r w:rsidRPr="00FF2459">
        <w:rPr>
          <w:color w:val="000000"/>
          <w:lang w:val="sr-Latn-ME"/>
        </w:rPr>
        <w:t xml:space="preserve"> odgovor na razne agense i v</w:t>
      </w:r>
      <w:r w:rsidR="00F07FD1" w:rsidRPr="00FF2459">
        <w:rPr>
          <w:color w:val="000000"/>
          <w:lang w:val="sr-Latn-ME"/>
        </w:rPr>
        <w:t>j</w:t>
      </w:r>
      <w:r w:rsidRPr="00FF2459">
        <w:rPr>
          <w:color w:val="000000"/>
          <w:lang w:val="sr-Latn-ME"/>
        </w:rPr>
        <w:t>erovatno dovode do odlaganja ili usporavanja izl</w:t>
      </w:r>
      <w:r w:rsidR="001B50C1" w:rsidRPr="00FF2459">
        <w:rPr>
          <w:color w:val="000000"/>
          <w:lang w:val="sr-Latn-ME"/>
        </w:rPr>
        <w:t>i</w:t>
      </w:r>
      <w:r w:rsidR="00F07FD1" w:rsidRPr="00FF2459">
        <w:rPr>
          <w:color w:val="000000"/>
          <w:lang w:val="sr-Latn-ME"/>
        </w:rPr>
        <w:t>j</w:t>
      </w:r>
      <w:r w:rsidRPr="00FF2459">
        <w:rPr>
          <w:color w:val="000000"/>
          <w:lang w:val="sr-Latn-ME"/>
        </w:rPr>
        <w:t xml:space="preserve">ečenja. Pošto </w:t>
      </w:r>
      <w:proofErr w:type="spellStart"/>
      <w:r w:rsidRPr="00FF2459">
        <w:rPr>
          <w:color w:val="000000"/>
          <w:lang w:val="sr-Latn-ME"/>
        </w:rPr>
        <w:t>kortikosteroidi</w:t>
      </w:r>
      <w:proofErr w:type="spellEnd"/>
      <w:r w:rsidRPr="00FF2459">
        <w:rPr>
          <w:color w:val="000000"/>
          <w:lang w:val="sr-Latn-ME"/>
        </w:rPr>
        <w:t xml:space="preserve"> mogu inhibirati odbranu organizma od infekcije, istovremena prim</w:t>
      </w:r>
      <w:r w:rsidR="00F07FD1" w:rsidRPr="00FF2459">
        <w:rPr>
          <w:color w:val="000000"/>
          <w:lang w:val="sr-Latn-ME"/>
        </w:rPr>
        <w:t>j</w:t>
      </w:r>
      <w:r w:rsidRPr="00FF2459">
        <w:rPr>
          <w:color w:val="000000"/>
          <w:lang w:val="sr-Latn-ME"/>
        </w:rPr>
        <w:t>ena antibiotika se smatra neophodnom u određenim slučajevima, ukoliko je inhibicija od kliničkog značaja. Prim</w:t>
      </w:r>
      <w:r w:rsidR="00F07FD1" w:rsidRPr="00FF2459">
        <w:rPr>
          <w:color w:val="000000"/>
          <w:lang w:val="sr-Latn-ME"/>
        </w:rPr>
        <w:t>j</w:t>
      </w:r>
      <w:r w:rsidRPr="00FF2459">
        <w:rPr>
          <w:color w:val="000000"/>
          <w:lang w:val="sr-Latn-ME"/>
        </w:rPr>
        <w:t xml:space="preserve">ena kombinacije </w:t>
      </w:r>
      <w:proofErr w:type="spellStart"/>
      <w:r w:rsidRPr="00FF2459">
        <w:rPr>
          <w:color w:val="000000"/>
          <w:lang w:val="sr-Latn-ME"/>
        </w:rPr>
        <w:t>kortikosteroida</w:t>
      </w:r>
      <w:proofErr w:type="spellEnd"/>
      <w:r w:rsidRPr="00FF2459">
        <w:rPr>
          <w:color w:val="000000"/>
          <w:lang w:val="sr-Latn-ME"/>
        </w:rPr>
        <w:t xml:space="preserve"> i antibiotika kod pacijenata ima veću </w:t>
      </w:r>
      <w:proofErr w:type="spellStart"/>
      <w:r w:rsidRPr="00FF2459">
        <w:rPr>
          <w:color w:val="000000"/>
          <w:lang w:val="sr-Latn-ME"/>
        </w:rPr>
        <w:t>komplijansu</w:t>
      </w:r>
      <w:proofErr w:type="spellEnd"/>
      <w:r w:rsidRPr="00FF2459">
        <w:rPr>
          <w:color w:val="000000"/>
          <w:lang w:val="sr-Latn-ME"/>
        </w:rPr>
        <w:t xml:space="preserve"> i pogodnost. Na taj način se osigurava da je prim</w:t>
      </w:r>
      <w:r w:rsidR="00F07FD1" w:rsidRPr="00FF2459">
        <w:rPr>
          <w:color w:val="000000"/>
          <w:lang w:val="sr-Latn-ME"/>
        </w:rPr>
        <w:t>ij</w:t>
      </w:r>
      <w:r w:rsidRPr="00FF2459">
        <w:rPr>
          <w:color w:val="000000"/>
          <w:lang w:val="sr-Latn-ME"/>
        </w:rPr>
        <w:t>enjena odgovarajuća doza oba l</w:t>
      </w:r>
      <w:r w:rsidR="00F07FD1" w:rsidRPr="00FF2459">
        <w:rPr>
          <w:color w:val="000000"/>
          <w:lang w:val="sr-Latn-ME"/>
        </w:rPr>
        <w:t>ij</w:t>
      </w:r>
      <w:r w:rsidRPr="00FF2459">
        <w:rPr>
          <w:color w:val="000000"/>
          <w:lang w:val="sr-Latn-ME"/>
        </w:rPr>
        <w:t>eka</w:t>
      </w:r>
      <w:r w:rsidR="00971484" w:rsidRPr="00FF2459">
        <w:rPr>
          <w:color w:val="000000"/>
          <w:lang w:val="sr-Latn-ME"/>
        </w:rPr>
        <w:t>, kao</w:t>
      </w:r>
      <w:r w:rsidRPr="00FF2459">
        <w:rPr>
          <w:color w:val="000000"/>
          <w:lang w:val="sr-Latn-ME"/>
        </w:rPr>
        <w:t xml:space="preserve"> i kompatibilnost </w:t>
      </w:r>
      <w:r w:rsidR="00FC236D" w:rsidRPr="00FF2459">
        <w:rPr>
          <w:color w:val="000000"/>
          <w:lang w:val="sr-Latn-ME"/>
        </w:rPr>
        <w:t xml:space="preserve">supstanci </w:t>
      </w:r>
      <w:r w:rsidRPr="00FF2459">
        <w:rPr>
          <w:color w:val="000000"/>
          <w:lang w:val="sr-Latn-ME"/>
        </w:rPr>
        <w:t>kada se oba l</w:t>
      </w:r>
      <w:r w:rsidR="00F07FD1" w:rsidRPr="00FF2459">
        <w:rPr>
          <w:color w:val="000000"/>
          <w:lang w:val="sr-Latn-ME"/>
        </w:rPr>
        <w:t>ij</w:t>
      </w:r>
      <w:r w:rsidRPr="00FF2459">
        <w:rPr>
          <w:color w:val="000000"/>
          <w:lang w:val="sr-Latn-ME"/>
        </w:rPr>
        <w:t>eka prim</w:t>
      </w:r>
      <w:r w:rsidR="00F07FD1" w:rsidRPr="00FF2459">
        <w:rPr>
          <w:color w:val="000000"/>
          <w:lang w:val="sr-Latn-ME"/>
        </w:rPr>
        <w:t>j</w:t>
      </w:r>
      <w:r w:rsidRPr="00FF2459">
        <w:rPr>
          <w:color w:val="000000"/>
          <w:lang w:val="sr-Latn-ME"/>
        </w:rPr>
        <w:t>enjuju u istoj formulaciji. Veoma je važno da se adekvatna količina l</w:t>
      </w:r>
      <w:r w:rsidR="00F07FD1" w:rsidRPr="00FF2459">
        <w:rPr>
          <w:color w:val="000000"/>
          <w:lang w:val="sr-Latn-ME"/>
        </w:rPr>
        <w:t>ij</w:t>
      </w:r>
      <w:r w:rsidRPr="00FF2459">
        <w:rPr>
          <w:color w:val="000000"/>
          <w:lang w:val="sr-Latn-ME"/>
        </w:rPr>
        <w:t>eka zadrži na m</w:t>
      </w:r>
      <w:r w:rsidR="00F07FD1" w:rsidRPr="00FF2459">
        <w:rPr>
          <w:color w:val="000000"/>
          <w:lang w:val="sr-Latn-ME"/>
        </w:rPr>
        <w:t>j</w:t>
      </w:r>
      <w:r w:rsidRPr="00FF2459">
        <w:rPr>
          <w:color w:val="000000"/>
          <w:lang w:val="sr-Latn-ME"/>
        </w:rPr>
        <w:t>estu prim</w:t>
      </w:r>
      <w:r w:rsidR="00F07FD1" w:rsidRPr="00FF2459">
        <w:rPr>
          <w:color w:val="000000"/>
          <w:lang w:val="sr-Latn-ME"/>
        </w:rPr>
        <w:t>j</w:t>
      </w:r>
      <w:r w:rsidRPr="00FF2459">
        <w:rPr>
          <w:color w:val="000000"/>
          <w:lang w:val="sr-Latn-ME"/>
        </w:rPr>
        <w:t xml:space="preserve">ene. Relativna potentnost </w:t>
      </w:r>
      <w:proofErr w:type="spellStart"/>
      <w:r w:rsidRPr="00FF2459">
        <w:rPr>
          <w:color w:val="000000"/>
          <w:lang w:val="sr-Latn-ME"/>
        </w:rPr>
        <w:t>kortikosteroida</w:t>
      </w:r>
      <w:proofErr w:type="spellEnd"/>
      <w:r w:rsidRPr="00FF2459">
        <w:rPr>
          <w:color w:val="000000"/>
          <w:lang w:val="sr-Latn-ME"/>
        </w:rPr>
        <w:t xml:space="preserve"> zavisi od molekularne strukture, koncentracije i oslobađanja iz rastvora.</w:t>
      </w:r>
    </w:p>
    <w:p w14:paraId="6E63D30A" w14:textId="1EFBD840" w:rsidR="0019630F" w:rsidRPr="00FF2459" w:rsidRDefault="002A7E63" w:rsidP="001B378A">
      <w:pPr>
        <w:pStyle w:val="Header"/>
        <w:tabs>
          <w:tab w:val="clear" w:pos="4536"/>
          <w:tab w:val="clear" w:pos="9072"/>
          <w:tab w:val="left" w:pos="284"/>
        </w:tabs>
        <w:rPr>
          <w:color w:val="000000"/>
          <w:lang w:val="sr-Latn-ME"/>
        </w:rPr>
      </w:pPr>
      <w:proofErr w:type="spellStart"/>
      <w:r w:rsidRPr="00FF2459">
        <w:rPr>
          <w:color w:val="000000"/>
          <w:lang w:val="sr-Latn-ME"/>
        </w:rPr>
        <w:t>Antibiotska</w:t>
      </w:r>
      <w:proofErr w:type="spellEnd"/>
      <w:r w:rsidRPr="00FF2459">
        <w:rPr>
          <w:color w:val="000000"/>
          <w:lang w:val="sr-Latn-ME"/>
        </w:rPr>
        <w:t xml:space="preserve"> komponenta l</w:t>
      </w:r>
      <w:r w:rsidR="00F07FD1" w:rsidRPr="00FF2459">
        <w:rPr>
          <w:color w:val="000000"/>
          <w:lang w:val="sr-Latn-ME"/>
        </w:rPr>
        <w:t>ij</w:t>
      </w:r>
      <w:r w:rsidRPr="00FF2459">
        <w:rPr>
          <w:color w:val="000000"/>
          <w:lang w:val="sr-Latn-ME"/>
        </w:rPr>
        <w:t xml:space="preserve">eka - </w:t>
      </w:r>
      <w:proofErr w:type="spellStart"/>
      <w:r w:rsidRPr="00FF2459">
        <w:rPr>
          <w:color w:val="000000"/>
          <w:lang w:val="sr-Latn-ME"/>
        </w:rPr>
        <w:t>neomicin</w:t>
      </w:r>
      <w:proofErr w:type="spellEnd"/>
      <w:r w:rsidRPr="00FF2459">
        <w:rPr>
          <w:color w:val="000000"/>
          <w:lang w:val="sr-Latn-ME"/>
        </w:rPr>
        <w:t xml:space="preserve"> je aktivan protiv mikroorganizama koji su os</w:t>
      </w:r>
      <w:r w:rsidR="00F07FD1" w:rsidRPr="00FF2459">
        <w:rPr>
          <w:color w:val="000000"/>
          <w:lang w:val="sr-Latn-ME"/>
        </w:rPr>
        <w:t>j</w:t>
      </w:r>
      <w:r w:rsidRPr="00FF2459">
        <w:rPr>
          <w:color w:val="000000"/>
          <w:lang w:val="sr-Latn-ME"/>
        </w:rPr>
        <w:t xml:space="preserve">etljivi na njega. </w:t>
      </w:r>
      <w:proofErr w:type="spellStart"/>
      <w:r w:rsidRPr="00FF2459">
        <w:rPr>
          <w:color w:val="000000"/>
          <w:lang w:val="sr-Latn-ME"/>
        </w:rPr>
        <w:t>Neomicin</w:t>
      </w:r>
      <w:proofErr w:type="spellEnd"/>
      <w:r w:rsidRPr="00FF2459">
        <w:rPr>
          <w:color w:val="000000"/>
          <w:lang w:val="sr-Latn-ME"/>
        </w:rPr>
        <w:t xml:space="preserve"> je aktivan </w:t>
      </w:r>
      <w:r w:rsidRPr="00FF2459">
        <w:rPr>
          <w:i/>
          <w:color w:val="000000"/>
          <w:lang w:val="sr-Latn-ME"/>
        </w:rPr>
        <w:t xml:space="preserve">in </w:t>
      </w:r>
      <w:proofErr w:type="spellStart"/>
      <w:r w:rsidRPr="00FF2459">
        <w:rPr>
          <w:i/>
          <w:color w:val="000000"/>
          <w:lang w:val="sr-Latn-ME"/>
        </w:rPr>
        <w:t>vitro</w:t>
      </w:r>
      <w:proofErr w:type="spellEnd"/>
      <w:r w:rsidRPr="00FF2459">
        <w:rPr>
          <w:color w:val="000000"/>
          <w:lang w:val="sr-Latn-ME"/>
        </w:rPr>
        <w:t xml:space="preserve"> protiv sl</w:t>
      </w:r>
      <w:r w:rsidR="00F07FD1" w:rsidRPr="00FF2459">
        <w:rPr>
          <w:color w:val="000000"/>
          <w:lang w:val="sr-Latn-ME"/>
        </w:rPr>
        <w:t>j</w:t>
      </w:r>
      <w:r w:rsidRPr="00FF2459">
        <w:rPr>
          <w:color w:val="000000"/>
          <w:lang w:val="sr-Latn-ME"/>
        </w:rPr>
        <w:t xml:space="preserve">edećih sojeva mikroorganizama: </w:t>
      </w:r>
      <w:proofErr w:type="spellStart"/>
      <w:r w:rsidRPr="00FF2459">
        <w:rPr>
          <w:i/>
          <w:color w:val="000000"/>
          <w:lang w:val="sr-Latn-ME"/>
        </w:rPr>
        <w:t>Staphyloc</w:t>
      </w:r>
      <w:r w:rsidRPr="00FF2459">
        <w:rPr>
          <w:color w:val="000000"/>
          <w:lang w:val="sr-Latn-ME"/>
        </w:rPr>
        <w:t>occus</w:t>
      </w:r>
      <w:proofErr w:type="spellEnd"/>
      <w:r w:rsidRPr="00FF2459">
        <w:rPr>
          <w:color w:val="000000"/>
          <w:lang w:val="sr-Latn-ME"/>
        </w:rPr>
        <w:t xml:space="preserve"> </w:t>
      </w:r>
      <w:proofErr w:type="spellStart"/>
      <w:r w:rsidRPr="00FF2459">
        <w:rPr>
          <w:i/>
          <w:color w:val="000000"/>
          <w:lang w:val="sr-Latn-ME"/>
        </w:rPr>
        <w:t>aureus</w:t>
      </w:r>
      <w:proofErr w:type="spellEnd"/>
      <w:r w:rsidRPr="00FF2459">
        <w:rPr>
          <w:color w:val="000000"/>
          <w:lang w:val="sr-Latn-ME"/>
        </w:rPr>
        <w:t xml:space="preserve">, </w:t>
      </w:r>
      <w:proofErr w:type="spellStart"/>
      <w:r w:rsidRPr="00FF2459">
        <w:rPr>
          <w:i/>
          <w:color w:val="000000"/>
          <w:lang w:val="sr-Latn-ME"/>
        </w:rPr>
        <w:t>Escherichia</w:t>
      </w:r>
      <w:proofErr w:type="spellEnd"/>
      <w:r w:rsidRPr="00FF2459">
        <w:rPr>
          <w:i/>
          <w:color w:val="000000"/>
          <w:lang w:val="sr-Latn-ME"/>
        </w:rPr>
        <w:t xml:space="preserve"> coli, </w:t>
      </w:r>
      <w:proofErr w:type="spellStart"/>
      <w:r w:rsidRPr="00FF2459">
        <w:rPr>
          <w:i/>
          <w:color w:val="000000"/>
          <w:lang w:val="sr-Latn-ME"/>
        </w:rPr>
        <w:t>Haemophylus</w:t>
      </w:r>
      <w:proofErr w:type="spellEnd"/>
      <w:r w:rsidRPr="00FF2459">
        <w:rPr>
          <w:i/>
          <w:color w:val="000000"/>
          <w:lang w:val="sr-Latn-ME"/>
        </w:rPr>
        <w:t xml:space="preserve"> </w:t>
      </w:r>
      <w:proofErr w:type="spellStart"/>
      <w:r w:rsidRPr="00FF2459">
        <w:rPr>
          <w:i/>
          <w:color w:val="000000"/>
          <w:lang w:val="sr-Latn-ME"/>
        </w:rPr>
        <w:t>influenzae</w:t>
      </w:r>
      <w:proofErr w:type="spellEnd"/>
      <w:r w:rsidRPr="00FF2459">
        <w:rPr>
          <w:i/>
          <w:color w:val="000000"/>
          <w:lang w:val="sr-Latn-ME"/>
        </w:rPr>
        <w:t xml:space="preserve">, </w:t>
      </w:r>
      <w:proofErr w:type="spellStart"/>
      <w:r w:rsidRPr="00FF2459">
        <w:rPr>
          <w:i/>
          <w:color w:val="000000"/>
          <w:lang w:val="sr-Latn-ME"/>
        </w:rPr>
        <w:t>Klebsiella</w:t>
      </w:r>
      <w:proofErr w:type="spellEnd"/>
      <w:r w:rsidRPr="00FF2459">
        <w:rPr>
          <w:i/>
          <w:color w:val="000000"/>
          <w:lang w:val="sr-Latn-ME"/>
        </w:rPr>
        <w:t>/</w:t>
      </w:r>
      <w:proofErr w:type="spellStart"/>
      <w:r w:rsidRPr="00FF2459">
        <w:rPr>
          <w:i/>
          <w:color w:val="000000"/>
          <w:lang w:val="sr-Latn-ME"/>
        </w:rPr>
        <w:t>Enterobacter</w:t>
      </w:r>
      <w:proofErr w:type="spellEnd"/>
      <w:r w:rsidRPr="00FF2459">
        <w:rPr>
          <w:i/>
          <w:color w:val="000000"/>
          <w:lang w:val="sr-Latn-ME"/>
        </w:rPr>
        <w:t xml:space="preserve"> </w:t>
      </w:r>
      <w:proofErr w:type="spellStart"/>
      <w:r w:rsidRPr="00FF2459">
        <w:rPr>
          <w:i/>
          <w:color w:val="000000"/>
          <w:lang w:val="sr-Latn-ME"/>
        </w:rPr>
        <w:t>species</w:t>
      </w:r>
      <w:proofErr w:type="spellEnd"/>
      <w:r w:rsidRPr="00FF2459">
        <w:rPr>
          <w:color w:val="000000"/>
          <w:lang w:val="sr-Latn-ME"/>
        </w:rPr>
        <w:t xml:space="preserve">, i </w:t>
      </w:r>
      <w:proofErr w:type="spellStart"/>
      <w:r w:rsidRPr="00FF2459">
        <w:rPr>
          <w:i/>
          <w:color w:val="000000"/>
          <w:lang w:val="sr-Latn-ME"/>
        </w:rPr>
        <w:t>Neisseria</w:t>
      </w:r>
      <w:proofErr w:type="spellEnd"/>
      <w:r w:rsidRPr="00FF2459">
        <w:rPr>
          <w:i/>
          <w:color w:val="000000"/>
          <w:lang w:val="sr-Latn-ME"/>
        </w:rPr>
        <w:t xml:space="preserve"> </w:t>
      </w:r>
      <w:proofErr w:type="spellStart"/>
      <w:r w:rsidRPr="00FF2459">
        <w:rPr>
          <w:i/>
          <w:color w:val="000000"/>
          <w:lang w:val="sr-Latn-ME"/>
        </w:rPr>
        <w:t>species</w:t>
      </w:r>
      <w:proofErr w:type="spellEnd"/>
      <w:r w:rsidRPr="00FF2459">
        <w:rPr>
          <w:i/>
          <w:color w:val="000000"/>
          <w:lang w:val="sr-Latn-ME"/>
        </w:rPr>
        <w:t>.</w:t>
      </w:r>
      <w:r w:rsidRPr="00FF2459">
        <w:rPr>
          <w:color w:val="000000"/>
          <w:lang w:val="sr-Latn-ME"/>
        </w:rPr>
        <w:t xml:space="preserve"> Ovaj antibiotik nije aktivan u dovoljnoj m</w:t>
      </w:r>
      <w:r w:rsidR="00F07FD1" w:rsidRPr="00FF2459">
        <w:rPr>
          <w:color w:val="000000"/>
          <w:lang w:val="sr-Latn-ME"/>
        </w:rPr>
        <w:t>j</w:t>
      </w:r>
      <w:r w:rsidRPr="00FF2459">
        <w:rPr>
          <w:color w:val="000000"/>
          <w:lang w:val="sr-Latn-ME"/>
        </w:rPr>
        <w:t>eri protiv sl</w:t>
      </w:r>
      <w:r w:rsidR="00F07FD1" w:rsidRPr="00FF2459">
        <w:rPr>
          <w:color w:val="000000"/>
          <w:lang w:val="sr-Latn-ME"/>
        </w:rPr>
        <w:t>j</w:t>
      </w:r>
      <w:r w:rsidRPr="00FF2459">
        <w:rPr>
          <w:color w:val="000000"/>
          <w:lang w:val="sr-Latn-ME"/>
        </w:rPr>
        <w:t xml:space="preserve">edećih sojeva bakterija: </w:t>
      </w:r>
      <w:proofErr w:type="spellStart"/>
      <w:r w:rsidRPr="00FF2459">
        <w:rPr>
          <w:i/>
          <w:color w:val="000000"/>
          <w:lang w:val="sr-Latn-ME"/>
        </w:rPr>
        <w:t>Pseudomonas</w:t>
      </w:r>
      <w:proofErr w:type="spellEnd"/>
      <w:r w:rsidRPr="00FF2459">
        <w:rPr>
          <w:i/>
          <w:color w:val="000000"/>
          <w:lang w:val="sr-Latn-ME"/>
        </w:rPr>
        <w:t xml:space="preserve"> </w:t>
      </w:r>
      <w:proofErr w:type="spellStart"/>
      <w:r w:rsidRPr="00FF2459">
        <w:rPr>
          <w:i/>
          <w:color w:val="000000"/>
          <w:lang w:val="sr-Latn-ME"/>
        </w:rPr>
        <w:t>aeruginosa</w:t>
      </w:r>
      <w:proofErr w:type="spellEnd"/>
      <w:r w:rsidRPr="00FF2459">
        <w:rPr>
          <w:i/>
          <w:color w:val="000000"/>
          <w:lang w:val="sr-Latn-ME"/>
        </w:rPr>
        <w:t xml:space="preserve">, </w:t>
      </w:r>
      <w:proofErr w:type="spellStart"/>
      <w:r w:rsidRPr="00FF2459">
        <w:rPr>
          <w:i/>
          <w:color w:val="000000"/>
          <w:lang w:val="sr-Latn-ME"/>
        </w:rPr>
        <w:t>Serratia</w:t>
      </w:r>
      <w:proofErr w:type="spellEnd"/>
      <w:r w:rsidRPr="00FF2459">
        <w:rPr>
          <w:i/>
          <w:color w:val="000000"/>
          <w:lang w:val="sr-Latn-ME"/>
        </w:rPr>
        <w:t xml:space="preserve"> </w:t>
      </w:r>
      <w:proofErr w:type="spellStart"/>
      <w:r w:rsidRPr="00FF2459">
        <w:rPr>
          <w:i/>
          <w:color w:val="000000"/>
          <w:lang w:val="sr-Latn-ME"/>
        </w:rPr>
        <w:t>marcescens</w:t>
      </w:r>
      <w:proofErr w:type="spellEnd"/>
      <w:r w:rsidRPr="00FF2459">
        <w:rPr>
          <w:i/>
          <w:color w:val="000000"/>
          <w:lang w:val="sr-Latn-ME"/>
        </w:rPr>
        <w:t xml:space="preserve">, </w:t>
      </w:r>
      <w:r w:rsidRPr="00FF2459">
        <w:rPr>
          <w:color w:val="000000"/>
          <w:lang w:val="sr-Latn-ME"/>
        </w:rPr>
        <w:t xml:space="preserve">streptokoka uključujući </w:t>
      </w:r>
      <w:proofErr w:type="spellStart"/>
      <w:r w:rsidRPr="00FF2459">
        <w:rPr>
          <w:i/>
          <w:color w:val="000000"/>
          <w:lang w:val="sr-Latn-ME"/>
        </w:rPr>
        <w:t>Streptococcus</w:t>
      </w:r>
      <w:proofErr w:type="spellEnd"/>
      <w:r w:rsidRPr="00FF2459">
        <w:rPr>
          <w:i/>
          <w:color w:val="000000"/>
          <w:lang w:val="sr-Latn-ME"/>
        </w:rPr>
        <w:t xml:space="preserve"> </w:t>
      </w:r>
      <w:proofErr w:type="spellStart"/>
      <w:r w:rsidRPr="00FF2459">
        <w:rPr>
          <w:i/>
          <w:color w:val="000000"/>
          <w:lang w:val="sr-Latn-ME"/>
        </w:rPr>
        <w:t>pneumoniae</w:t>
      </w:r>
      <w:proofErr w:type="spellEnd"/>
      <w:r w:rsidRPr="00FF2459">
        <w:rPr>
          <w:color w:val="000000"/>
          <w:lang w:val="sr-Latn-ME"/>
        </w:rPr>
        <w:t xml:space="preserve">. </w:t>
      </w:r>
    </w:p>
    <w:p w14:paraId="06A427BD" w14:textId="77777777" w:rsidR="00F22C04" w:rsidRPr="00FF2459" w:rsidRDefault="00F22C04" w:rsidP="001B378A">
      <w:pPr>
        <w:tabs>
          <w:tab w:val="clear" w:pos="284"/>
        </w:tabs>
        <w:autoSpaceDE w:val="0"/>
        <w:autoSpaceDN w:val="0"/>
        <w:adjustRightInd w:val="0"/>
        <w:jc w:val="left"/>
        <w:rPr>
          <w:b/>
          <w:bCs/>
          <w:color w:val="000000"/>
          <w:lang w:val="sr-Latn-ME"/>
        </w:rPr>
      </w:pPr>
    </w:p>
    <w:p w14:paraId="393A8EB4" w14:textId="77777777" w:rsidR="006D563B" w:rsidRPr="00FF2459" w:rsidRDefault="006D563B" w:rsidP="001B378A">
      <w:pPr>
        <w:tabs>
          <w:tab w:val="clear" w:pos="284"/>
          <w:tab w:val="left" w:pos="540"/>
          <w:tab w:val="left" w:pos="569"/>
        </w:tabs>
        <w:jc w:val="left"/>
        <w:rPr>
          <w:b/>
          <w:bCs/>
          <w:lang w:val="sr-Latn-ME"/>
        </w:rPr>
      </w:pPr>
      <w:r w:rsidRPr="00FF2459">
        <w:rPr>
          <w:b/>
          <w:bCs/>
          <w:lang w:val="sr-Latn-ME"/>
        </w:rPr>
        <w:t xml:space="preserve">5.2. </w:t>
      </w:r>
      <w:r w:rsidRPr="00FF2459">
        <w:rPr>
          <w:b/>
          <w:bCs/>
          <w:lang w:val="sr-Latn-ME"/>
        </w:rPr>
        <w:tab/>
      </w:r>
      <w:proofErr w:type="spellStart"/>
      <w:r w:rsidRPr="00FF2459">
        <w:rPr>
          <w:b/>
          <w:bCs/>
          <w:lang w:val="sr-Latn-ME"/>
        </w:rPr>
        <w:t>Farmakokinetički</w:t>
      </w:r>
      <w:proofErr w:type="spellEnd"/>
      <w:r w:rsidRPr="00FF2459">
        <w:rPr>
          <w:b/>
          <w:bCs/>
          <w:lang w:val="sr-Latn-ME"/>
        </w:rPr>
        <w:t xml:space="preserve"> podaci </w:t>
      </w:r>
    </w:p>
    <w:p w14:paraId="105CDF76" w14:textId="77777777" w:rsidR="002A7E63" w:rsidRPr="00FF2459" w:rsidRDefault="002A7E63" w:rsidP="001B378A">
      <w:pPr>
        <w:rPr>
          <w:color w:val="000000"/>
          <w:lang w:val="sr-Latn-ME"/>
        </w:rPr>
      </w:pPr>
    </w:p>
    <w:p w14:paraId="55F55A1A" w14:textId="6BADC814" w:rsidR="002A7E63" w:rsidRPr="00FF2459" w:rsidRDefault="002A7E63" w:rsidP="001B378A">
      <w:pPr>
        <w:rPr>
          <w:color w:val="000000"/>
          <w:lang w:val="sr-Latn-ME"/>
        </w:rPr>
      </w:pPr>
      <w:proofErr w:type="spellStart"/>
      <w:r w:rsidRPr="00FF2459">
        <w:rPr>
          <w:color w:val="000000"/>
          <w:lang w:val="sr-Latn-ME"/>
        </w:rPr>
        <w:t>Deksametazon</w:t>
      </w:r>
      <w:proofErr w:type="spellEnd"/>
      <w:r w:rsidRPr="00FF2459">
        <w:rPr>
          <w:color w:val="000000"/>
          <w:lang w:val="sr-Latn-ME"/>
        </w:rPr>
        <w:t xml:space="preserve"> se brzo resorbuje iz gastrointestinalnog trakta. Poluvr</w:t>
      </w:r>
      <w:r w:rsidR="00F07FD1" w:rsidRPr="00FF2459">
        <w:rPr>
          <w:color w:val="000000"/>
          <w:lang w:val="sr-Latn-ME"/>
        </w:rPr>
        <w:t>ij</w:t>
      </w:r>
      <w:r w:rsidRPr="00FF2459">
        <w:rPr>
          <w:color w:val="000000"/>
          <w:lang w:val="sr-Latn-ME"/>
        </w:rPr>
        <w:t xml:space="preserve">eme eliminacije iznosi oko 190 minuta. Nakon </w:t>
      </w:r>
      <w:r w:rsidR="00FC236D" w:rsidRPr="00FF2459">
        <w:rPr>
          <w:color w:val="000000"/>
          <w:lang w:val="sr-Latn-ME"/>
        </w:rPr>
        <w:t xml:space="preserve">lokalne </w:t>
      </w:r>
      <w:r w:rsidRPr="00FF2459">
        <w:rPr>
          <w:color w:val="000000"/>
          <w:lang w:val="sr-Latn-ME"/>
        </w:rPr>
        <w:t>prim</w:t>
      </w:r>
      <w:r w:rsidR="00F07FD1" w:rsidRPr="00FF2459">
        <w:rPr>
          <w:color w:val="000000"/>
          <w:lang w:val="sr-Latn-ME"/>
        </w:rPr>
        <w:t>j</w:t>
      </w:r>
      <w:r w:rsidRPr="00FF2459">
        <w:rPr>
          <w:color w:val="000000"/>
          <w:lang w:val="sr-Latn-ME"/>
        </w:rPr>
        <w:t xml:space="preserve">ene </w:t>
      </w:r>
      <w:proofErr w:type="spellStart"/>
      <w:r w:rsidRPr="00FF2459">
        <w:rPr>
          <w:color w:val="000000"/>
          <w:lang w:val="sr-Latn-ME"/>
        </w:rPr>
        <w:t>deksametazona</w:t>
      </w:r>
      <w:proofErr w:type="spellEnd"/>
      <w:r w:rsidRPr="00FF2459">
        <w:rPr>
          <w:color w:val="000000"/>
          <w:lang w:val="sr-Latn-ME"/>
        </w:rPr>
        <w:t xml:space="preserve"> na kožu ili u oko</w:t>
      </w:r>
      <w:r w:rsidR="00F22C04" w:rsidRPr="00FF2459">
        <w:rPr>
          <w:color w:val="000000"/>
          <w:lang w:val="sr-Latn-ME"/>
        </w:rPr>
        <w:t>,</w:t>
      </w:r>
      <w:r w:rsidRPr="00FF2459">
        <w:rPr>
          <w:color w:val="000000"/>
          <w:lang w:val="sr-Latn-ME"/>
        </w:rPr>
        <w:t xml:space="preserve"> moguća je resorpcija dovoljne količine za nastanak sistemskih </w:t>
      </w:r>
      <w:r w:rsidR="00FC236D" w:rsidRPr="00FF2459">
        <w:rPr>
          <w:color w:val="000000"/>
          <w:lang w:val="sr-Latn-ME"/>
        </w:rPr>
        <w:t>dejstava</w:t>
      </w:r>
      <w:r w:rsidRPr="00FF2459">
        <w:rPr>
          <w:color w:val="000000"/>
          <w:lang w:val="sr-Latn-ME"/>
        </w:rPr>
        <w:t>.</w:t>
      </w:r>
    </w:p>
    <w:p w14:paraId="04E1A85F" w14:textId="77777777" w:rsidR="001B50C1" w:rsidRPr="00FF2459" w:rsidRDefault="001B50C1" w:rsidP="001B378A">
      <w:pPr>
        <w:rPr>
          <w:color w:val="000000"/>
          <w:lang w:val="sr-Latn-ME"/>
        </w:rPr>
      </w:pPr>
    </w:p>
    <w:p w14:paraId="408E860A" w14:textId="45B6BF66" w:rsidR="002A7E63" w:rsidRPr="00FF2459" w:rsidRDefault="002A7E63" w:rsidP="001B378A">
      <w:pPr>
        <w:pStyle w:val="Header"/>
        <w:tabs>
          <w:tab w:val="clear" w:pos="4536"/>
          <w:tab w:val="clear" w:pos="9072"/>
          <w:tab w:val="left" w:pos="284"/>
        </w:tabs>
        <w:rPr>
          <w:color w:val="000000"/>
          <w:lang w:val="sr-Latn-ME"/>
        </w:rPr>
      </w:pPr>
      <w:proofErr w:type="spellStart"/>
      <w:r w:rsidRPr="00FF2459">
        <w:rPr>
          <w:color w:val="000000"/>
          <w:lang w:val="sr-Latn-ME"/>
        </w:rPr>
        <w:t>Neomicin</w:t>
      </w:r>
      <w:proofErr w:type="spellEnd"/>
      <w:r w:rsidRPr="00FF2459">
        <w:rPr>
          <w:color w:val="000000"/>
          <w:lang w:val="sr-Latn-ME"/>
        </w:rPr>
        <w:t xml:space="preserve"> se slabo resorbuje iz gastrointestinalnog trakta, a nakon </w:t>
      </w:r>
      <w:r w:rsidR="00FC236D" w:rsidRPr="00FF2459">
        <w:rPr>
          <w:color w:val="000000"/>
          <w:lang w:val="sr-Latn-ME"/>
        </w:rPr>
        <w:t>lokalne</w:t>
      </w:r>
      <w:r w:rsidR="00FC236D" w:rsidRPr="00FF2459" w:rsidDel="00FC236D">
        <w:rPr>
          <w:color w:val="000000"/>
          <w:lang w:val="sr-Latn-ME"/>
        </w:rPr>
        <w:t xml:space="preserve"> </w:t>
      </w:r>
      <w:r w:rsidRPr="00FF2459">
        <w:rPr>
          <w:color w:val="000000"/>
          <w:lang w:val="sr-Latn-ME"/>
        </w:rPr>
        <w:t>prim</w:t>
      </w:r>
      <w:r w:rsidR="00F07FD1" w:rsidRPr="00FF2459">
        <w:rPr>
          <w:color w:val="000000"/>
          <w:lang w:val="sr-Latn-ME"/>
        </w:rPr>
        <w:t>j</w:t>
      </w:r>
      <w:r w:rsidRPr="00FF2459">
        <w:rPr>
          <w:color w:val="000000"/>
          <w:lang w:val="sr-Latn-ME"/>
        </w:rPr>
        <w:t xml:space="preserve">ene na </w:t>
      </w:r>
      <w:proofErr w:type="spellStart"/>
      <w:r w:rsidRPr="00FF2459">
        <w:rPr>
          <w:color w:val="000000"/>
          <w:lang w:val="sr-Latn-ME"/>
        </w:rPr>
        <w:t>intaktnu</w:t>
      </w:r>
      <w:proofErr w:type="spellEnd"/>
      <w:r w:rsidRPr="00FF2459">
        <w:rPr>
          <w:color w:val="000000"/>
          <w:lang w:val="sr-Latn-ME"/>
        </w:rPr>
        <w:t xml:space="preserve"> kožu količina koja se resorbuje je nedovoljna za postizanje sistemskih</w:t>
      </w:r>
      <w:r w:rsidR="00FC236D" w:rsidRPr="00FF2459">
        <w:rPr>
          <w:color w:val="000000"/>
          <w:lang w:val="sr-Latn-ME"/>
        </w:rPr>
        <w:t xml:space="preserve"> dejstava</w:t>
      </w:r>
      <w:r w:rsidRPr="00FF2459">
        <w:rPr>
          <w:color w:val="000000"/>
          <w:lang w:val="sr-Latn-ME"/>
        </w:rPr>
        <w:t xml:space="preserve">. Resorpcija je moguća sa </w:t>
      </w:r>
      <w:proofErr w:type="spellStart"/>
      <w:r w:rsidRPr="00FF2459">
        <w:rPr>
          <w:color w:val="000000"/>
          <w:lang w:val="sr-Latn-ME"/>
        </w:rPr>
        <w:t>inflamirane</w:t>
      </w:r>
      <w:proofErr w:type="spellEnd"/>
      <w:r w:rsidRPr="00FF2459">
        <w:rPr>
          <w:color w:val="000000"/>
          <w:lang w:val="sr-Latn-ME"/>
        </w:rPr>
        <w:t xml:space="preserve"> kože i otvorenih rana. Nakon resorpcije </w:t>
      </w:r>
      <w:proofErr w:type="spellStart"/>
      <w:r w:rsidRPr="00FF2459">
        <w:rPr>
          <w:color w:val="000000"/>
          <w:lang w:val="sr-Latn-ME"/>
        </w:rPr>
        <w:t>neomicin</w:t>
      </w:r>
      <w:proofErr w:type="spellEnd"/>
      <w:r w:rsidRPr="00FF2459">
        <w:rPr>
          <w:color w:val="000000"/>
          <w:lang w:val="sr-Latn-ME"/>
        </w:rPr>
        <w:t xml:space="preserve"> se brzo izlučuje u aktivnom obliku putem bubrega.</w:t>
      </w:r>
    </w:p>
    <w:p w14:paraId="36B90B5E" w14:textId="77777777" w:rsidR="00A30762" w:rsidRPr="00FF2459" w:rsidRDefault="00A30762" w:rsidP="001B378A">
      <w:pPr>
        <w:tabs>
          <w:tab w:val="clear" w:pos="284"/>
        </w:tabs>
        <w:autoSpaceDE w:val="0"/>
        <w:autoSpaceDN w:val="0"/>
        <w:adjustRightInd w:val="0"/>
        <w:jc w:val="left"/>
        <w:rPr>
          <w:color w:val="000000"/>
          <w:lang w:val="sr-Latn-ME"/>
        </w:rPr>
      </w:pPr>
    </w:p>
    <w:p w14:paraId="7F9FF4E6" w14:textId="1AC6E847" w:rsidR="006D563B" w:rsidRPr="00FF2459" w:rsidRDefault="006D563B" w:rsidP="001B378A">
      <w:pPr>
        <w:tabs>
          <w:tab w:val="clear" w:pos="284"/>
          <w:tab w:val="left" w:pos="540"/>
          <w:tab w:val="left" w:pos="569"/>
        </w:tabs>
        <w:jc w:val="left"/>
        <w:rPr>
          <w:b/>
          <w:bCs/>
          <w:lang w:val="sr-Latn-ME"/>
        </w:rPr>
      </w:pPr>
      <w:r w:rsidRPr="00FF2459">
        <w:rPr>
          <w:b/>
          <w:bCs/>
          <w:lang w:val="sr-Latn-ME"/>
        </w:rPr>
        <w:t xml:space="preserve">5.3. </w:t>
      </w:r>
      <w:r w:rsidRPr="00FF2459">
        <w:rPr>
          <w:b/>
          <w:bCs/>
          <w:lang w:val="sr-Latn-ME"/>
        </w:rPr>
        <w:tab/>
      </w:r>
      <w:proofErr w:type="spellStart"/>
      <w:r w:rsidRPr="00FF2459">
        <w:rPr>
          <w:b/>
          <w:bCs/>
          <w:lang w:val="sr-Latn-ME"/>
        </w:rPr>
        <w:t>Pretklinički</w:t>
      </w:r>
      <w:proofErr w:type="spellEnd"/>
      <w:r w:rsidRPr="00FF2459">
        <w:rPr>
          <w:b/>
          <w:bCs/>
          <w:lang w:val="sr-Latn-ME"/>
        </w:rPr>
        <w:t xml:space="preserve"> podaci o bezbjednosti </w:t>
      </w:r>
    </w:p>
    <w:p w14:paraId="5BC99B85" w14:textId="77777777" w:rsidR="001B50C1" w:rsidRPr="00FF2459" w:rsidRDefault="001B50C1" w:rsidP="001B378A">
      <w:pPr>
        <w:tabs>
          <w:tab w:val="clear" w:pos="284"/>
          <w:tab w:val="left" w:pos="540"/>
          <w:tab w:val="left" w:pos="569"/>
        </w:tabs>
        <w:jc w:val="left"/>
        <w:rPr>
          <w:b/>
          <w:bCs/>
          <w:lang w:val="sr-Latn-ME"/>
        </w:rPr>
      </w:pPr>
    </w:p>
    <w:p w14:paraId="3E344231" w14:textId="50E2C119" w:rsidR="00F22C04" w:rsidRPr="00FF2459" w:rsidRDefault="002A7E63" w:rsidP="001B378A">
      <w:pPr>
        <w:pStyle w:val="NASLOV123"/>
        <w:spacing w:before="0" w:after="0"/>
        <w:jc w:val="both"/>
        <w:rPr>
          <w:b w:val="0"/>
          <w:color w:val="000000"/>
          <w:lang w:val="sr-Latn-ME"/>
        </w:rPr>
      </w:pPr>
      <w:r w:rsidRPr="00FF2459">
        <w:rPr>
          <w:b w:val="0"/>
          <w:color w:val="000000"/>
          <w:lang w:val="sr-Latn-ME"/>
        </w:rPr>
        <w:t>Ni</w:t>
      </w:r>
      <w:r w:rsidR="00F07FD1" w:rsidRPr="00FF2459">
        <w:rPr>
          <w:b w:val="0"/>
          <w:color w:val="000000"/>
          <w:lang w:val="sr-Latn-ME"/>
        </w:rPr>
        <w:t>je</w:t>
      </w:r>
      <w:r w:rsidRPr="00FF2459">
        <w:rPr>
          <w:b w:val="0"/>
          <w:color w:val="000000"/>
          <w:lang w:val="sr-Latn-ME"/>
        </w:rPr>
        <w:t>su sprovedene dugotrajne studije na životinjama radi proc</w:t>
      </w:r>
      <w:r w:rsidR="00F07FD1" w:rsidRPr="00FF2459">
        <w:rPr>
          <w:b w:val="0"/>
          <w:color w:val="000000"/>
          <w:lang w:val="sr-Latn-ME"/>
        </w:rPr>
        <w:t>j</w:t>
      </w:r>
      <w:r w:rsidRPr="00FF2459">
        <w:rPr>
          <w:b w:val="0"/>
          <w:color w:val="000000"/>
          <w:lang w:val="sr-Latn-ME"/>
        </w:rPr>
        <w:t xml:space="preserve">ene </w:t>
      </w:r>
      <w:proofErr w:type="spellStart"/>
      <w:r w:rsidRPr="00FF2459">
        <w:rPr>
          <w:b w:val="0"/>
          <w:color w:val="000000"/>
          <w:lang w:val="sr-Latn-ME"/>
        </w:rPr>
        <w:t>karcinogenog</w:t>
      </w:r>
      <w:proofErr w:type="spellEnd"/>
      <w:r w:rsidRPr="00FF2459">
        <w:rPr>
          <w:b w:val="0"/>
          <w:color w:val="000000"/>
          <w:lang w:val="sr-Latn-ME"/>
        </w:rPr>
        <w:t xml:space="preserve"> potencijala ili dejstva na </w:t>
      </w:r>
      <w:r w:rsidR="005F38C8" w:rsidRPr="00FF2459">
        <w:rPr>
          <w:b w:val="0"/>
          <w:color w:val="000000"/>
          <w:lang w:val="sr-Latn-ME"/>
        </w:rPr>
        <w:t>plodnost l</w:t>
      </w:r>
      <w:r w:rsidR="00F07FD1" w:rsidRPr="00FF2459">
        <w:rPr>
          <w:b w:val="0"/>
          <w:color w:val="000000"/>
          <w:lang w:val="sr-Latn-ME"/>
        </w:rPr>
        <w:t>ij</w:t>
      </w:r>
      <w:r w:rsidR="005F38C8" w:rsidRPr="00FF2459">
        <w:rPr>
          <w:b w:val="0"/>
          <w:color w:val="000000"/>
          <w:lang w:val="sr-Latn-ME"/>
        </w:rPr>
        <w:t>eka</w:t>
      </w:r>
      <w:r w:rsidRPr="00FF2459">
        <w:rPr>
          <w:b w:val="0"/>
          <w:color w:val="000000"/>
          <w:lang w:val="sr-Latn-ME"/>
        </w:rPr>
        <w:t xml:space="preserve"> </w:t>
      </w:r>
      <w:proofErr w:type="spellStart"/>
      <w:r w:rsidRPr="00FF2459">
        <w:rPr>
          <w:b w:val="0"/>
          <w:color w:val="000000"/>
          <w:lang w:val="sr-Latn-ME"/>
        </w:rPr>
        <w:t>Dexamethason-neomycin</w:t>
      </w:r>
      <w:proofErr w:type="spellEnd"/>
      <w:r w:rsidRPr="00FF2459">
        <w:rPr>
          <w:b w:val="0"/>
          <w:color w:val="000000"/>
          <w:lang w:val="sr-Latn-ME"/>
        </w:rPr>
        <w:t xml:space="preserve"> </w:t>
      </w:r>
      <w:r w:rsidR="00AA6D93" w:rsidRPr="00FF2459">
        <w:rPr>
          <w:b w:val="0"/>
          <w:color w:val="000000"/>
          <w:lang w:val="sr-Latn-ME"/>
        </w:rPr>
        <w:t xml:space="preserve">Galenika </w:t>
      </w:r>
      <w:r w:rsidRPr="00FF2459">
        <w:rPr>
          <w:b w:val="0"/>
          <w:color w:val="000000"/>
          <w:lang w:val="sr-Latn-ME"/>
        </w:rPr>
        <w:t xml:space="preserve">kapi za oči/uši. </w:t>
      </w:r>
    </w:p>
    <w:p w14:paraId="2616BFAA" w14:textId="77777777" w:rsidR="001B50C1" w:rsidRPr="00FF2459" w:rsidRDefault="001B50C1" w:rsidP="001B378A">
      <w:pPr>
        <w:pStyle w:val="NASLOV123"/>
        <w:spacing w:before="0" w:after="0"/>
        <w:jc w:val="both"/>
        <w:rPr>
          <w:b w:val="0"/>
          <w:color w:val="000000"/>
          <w:lang w:val="sr-Latn-ME"/>
        </w:rPr>
      </w:pPr>
    </w:p>
    <w:p w14:paraId="62D7E55D" w14:textId="410CC3E3" w:rsidR="00795502" w:rsidRPr="00FF2459" w:rsidRDefault="002A7E63" w:rsidP="001B378A">
      <w:pPr>
        <w:pStyle w:val="NASLOV123"/>
        <w:spacing w:before="0" w:after="0"/>
        <w:jc w:val="both"/>
        <w:rPr>
          <w:b w:val="0"/>
          <w:color w:val="000000"/>
          <w:lang w:val="sr-Latn-ME"/>
        </w:rPr>
      </w:pPr>
      <w:r w:rsidRPr="00FF2459">
        <w:rPr>
          <w:b w:val="0"/>
          <w:color w:val="000000"/>
          <w:lang w:val="sr-Latn-ME"/>
        </w:rPr>
        <w:t xml:space="preserve">Tretman humanih </w:t>
      </w:r>
      <w:proofErr w:type="spellStart"/>
      <w:r w:rsidRPr="00FF2459">
        <w:rPr>
          <w:b w:val="0"/>
          <w:color w:val="000000"/>
          <w:lang w:val="sr-Latn-ME"/>
        </w:rPr>
        <w:t>limfocita</w:t>
      </w:r>
      <w:proofErr w:type="spellEnd"/>
      <w:r w:rsidRPr="00FF2459">
        <w:rPr>
          <w:b w:val="0"/>
          <w:color w:val="000000"/>
          <w:lang w:val="sr-Latn-ME"/>
        </w:rPr>
        <w:t xml:space="preserve"> </w:t>
      </w:r>
      <w:r w:rsidRPr="00FF2459">
        <w:rPr>
          <w:b w:val="0"/>
          <w:i/>
          <w:color w:val="000000"/>
          <w:lang w:val="sr-Latn-ME"/>
        </w:rPr>
        <w:t xml:space="preserve">in </w:t>
      </w:r>
      <w:proofErr w:type="spellStart"/>
      <w:r w:rsidRPr="00FF2459">
        <w:rPr>
          <w:b w:val="0"/>
          <w:i/>
          <w:color w:val="000000"/>
          <w:lang w:val="sr-Latn-ME"/>
        </w:rPr>
        <w:t>vitro</w:t>
      </w:r>
      <w:proofErr w:type="spellEnd"/>
      <w:r w:rsidRPr="00FF2459">
        <w:rPr>
          <w:b w:val="0"/>
          <w:i/>
          <w:color w:val="000000"/>
          <w:lang w:val="sr-Latn-ME"/>
        </w:rPr>
        <w:t xml:space="preserve"> </w:t>
      </w:r>
      <w:r w:rsidRPr="00FF2459">
        <w:rPr>
          <w:b w:val="0"/>
          <w:color w:val="000000"/>
          <w:lang w:val="sr-Latn-ME"/>
        </w:rPr>
        <w:t xml:space="preserve">sa </w:t>
      </w:r>
      <w:proofErr w:type="spellStart"/>
      <w:r w:rsidRPr="00FF2459">
        <w:rPr>
          <w:b w:val="0"/>
          <w:color w:val="000000"/>
          <w:lang w:val="sr-Latn-ME"/>
        </w:rPr>
        <w:t>neomicinom</w:t>
      </w:r>
      <w:proofErr w:type="spellEnd"/>
      <w:r w:rsidRPr="00FF2459">
        <w:rPr>
          <w:b w:val="0"/>
          <w:color w:val="000000"/>
          <w:lang w:val="sr-Latn-ME"/>
        </w:rPr>
        <w:t xml:space="preserve"> povećava učestalost </w:t>
      </w:r>
      <w:proofErr w:type="spellStart"/>
      <w:r w:rsidRPr="00FF2459">
        <w:rPr>
          <w:b w:val="0"/>
          <w:color w:val="000000"/>
          <w:lang w:val="sr-Latn-ME"/>
        </w:rPr>
        <w:t>hromozomskih</w:t>
      </w:r>
      <w:proofErr w:type="spellEnd"/>
      <w:r w:rsidRPr="00FF2459">
        <w:rPr>
          <w:b w:val="0"/>
          <w:color w:val="000000"/>
          <w:lang w:val="sr-Latn-ME"/>
        </w:rPr>
        <w:t xml:space="preserve"> aberacija sa najvišim koncentracijama koje su testirane (80 </w:t>
      </w:r>
      <w:proofErr w:type="spellStart"/>
      <w:r w:rsidR="00FC236D" w:rsidRPr="00FF2459">
        <w:rPr>
          <w:b w:val="0"/>
          <w:color w:val="000000"/>
          <w:lang w:val="sr-Latn-ME"/>
        </w:rPr>
        <w:t>mikrograma</w:t>
      </w:r>
      <w:proofErr w:type="spellEnd"/>
      <w:r w:rsidR="00FC236D" w:rsidRPr="00FF2459">
        <w:rPr>
          <w:b w:val="0"/>
          <w:color w:val="000000"/>
          <w:lang w:val="sr-Latn-ME"/>
        </w:rPr>
        <w:t>/</w:t>
      </w:r>
      <w:r w:rsidRPr="00FF2459">
        <w:rPr>
          <w:b w:val="0"/>
          <w:color w:val="000000"/>
          <w:lang w:val="sr-Latn-ME"/>
        </w:rPr>
        <w:t>m</w:t>
      </w:r>
      <w:r w:rsidR="00F07FD1" w:rsidRPr="00FF2459">
        <w:rPr>
          <w:b w:val="0"/>
          <w:color w:val="000000"/>
          <w:lang w:val="sr-Latn-ME"/>
        </w:rPr>
        <w:t>l</w:t>
      </w:r>
      <w:r w:rsidRPr="00FF2459">
        <w:rPr>
          <w:b w:val="0"/>
          <w:color w:val="000000"/>
          <w:lang w:val="sr-Latn-ME"/>
        </w:rPr>
        <w:t>). Međutim, ni</w:t>
      </w:r>
      <w:r w:rsidR="00F07FD1" w:rsidRPr="00FF2459">
        <w:rPr>
          <w:b w:val="0"/>
          <w:color w:val="000000"/>
          <w:lang w:val="sr-Latn-ME"/>
        </w:rPr>
        <w:t>je</w:t>
      </w:r>
      <w:r w:rsidRPr="00FF2459">
        <w:rPr>
          <w:b w:val="0"/>
          <w:color w:val="000000"/>
          <w:lang w:val="sr-Latn-ME"/>
        </w:rPr>
        <w:t xml:space="preserve">su poznata dejstva </w:t>
      </w:r>
      <w:proofErr w:type="spellStart"/>
      <w:r w:rsidRPr="00FF2459">
        <w:rPr>
          <w:b w:val="0"/>
          <w:color w:val="000000"/>
          <w:lang w:val="sr-Latn-ME"/>
        </w:rPr>
        <w:t>neomicina</w:t>
      </w:r>
      <w:proofErr w:type="spellEnd"/>
      <w:r w:rsidRPr="00FF2459">
        <w:rPr>
          <w:b w:val="0"/>
          <w:color w:val="000000"/>
          <w:lang w:val="sr-Latn-ME"/>
        </w:rPr>
        <w:t xml:space="preserve"> na </w:t>
      </w:r>
      <w:proofErr w:type="spellStart"/>
      <w:r w:rsidRPr="00FF2459">
        <w:rPr>
          <w:b w:val="0"/>
          <w:color w:val="000000"/>
          <w:lang w:val="sr-Latn-ME"/>
        </w:rPr>
        <w:t>karcinogenezu</w:t>
      </w:r>
      <w:proofErr w:type="spellEnd"/>
      <w:r w:rsidRPr="00FF2459">
        <w:rPr>
          <w:b w:val="0"/>
          <w:color w:val="000000"/>
          <w:lang w:val="sr-Latn-ME"/>
        </w:rPr>
        <w:t xml:space="preserve"> i </w:t>
      </w:r>
      <w:proofErr w:type="spellStart"/>
      <w:r w:rsidRPr="00FF2459">
        <w:rPr>
          <w:b w:val="0"/>
          <w:color w:val="000000"/>
          <w:lang w:val="sr-Latn-ME"/>
        </w:rPr>
        <w:t>mutagenost</w:t>
      </w:r>
      <w:proofErr w:type="spellEnd"/>
      <w:r w:rsidRPr="00FF2459">
        <w:rPr>
          <w:b w:val="0"/>
          <w:color w:val="000000"/>
          <w:lang w:val="sr-Latn-ME"/>
        </w:rPr>
        <w:t xml:space="preserve"> kod </w:t>
      </w:r>
      <w:proofErr w:type="spellStart"/>
      <w:r w:rsidRPr="00FF2459">
        <w:rPr>
          <w:b w:val="0"/>
          <w:color w:val="000000"/>
          <w:lang w:val="sr-Latn-ME"/>
        </w:rPr>
        <w:t>ljudi</w:t>
      </w:r>
      <w:proofErr w:type="spellEnd"/>
      <w:r w:rsidRPr="00FF2459">
        <w:rPr>
          <w:b w:val="0"/>
          <w:color w:val="000000"/>
          <w:lang w:val="sr-Latn-ME"/>
        </w:rPr>
        <w:t xml:space="preserve">.  </w:t>
      </w:r>
    </w:p>
    <w:p w14:paraId="21C3AEA3" w14:textId="23D9BEBF" w:rsidR="001B50C1" w:rsidRPr="00FF2459" w:rsidRDefault="001B50C1" w:rsidP="001B378A">
      <w:pPr>
        <w:pStyle w:val="NASLOV123"/>
        <w:spacing w:before="0" w:after="0"/>
        <w:jc w:val="both"/>
        <w:rPr>
          <w:b w:val="0"/>
          <w:color w:val="000000"/>
          <w:lang w:val="sr-Latn-ME"/>
        </w:rPr>
      </w:pPr>
    </w:p>
    <w:p w14:paraId="73777BED" w14:textId="77777777" w:rsidR="001B50C1" w:rsidRPr="00FF2459" w:rsidRDefault="001B50C1" w:rsidP="001B378A">
      <w:pPr>
        <w:pStyle w:val="NASLOV123"/>
        <w:spacing w:before="0" w:after="0"/>
        <w:jc w:val="both"/>
        <w:rPr>
          <w:b w:val="0"/>
          <w:color w:val="000000"/>
          <w:lang w:val="sr-Latn-ME"/>
        </w:rPr>
      </w:pPr>
    </w:p>
    <w:p w14:paraId="410CDFEC" w14:textId="77777777" w:rsidR="006D563B" w:rsidRPr="00FF2459" w:rsidRDefault="006D563B" w:rsidP="001B378A">
      <w:pPr>
        <w:tabs>
          <w:tab w:val="clear" w:pos="284"/>
          <w:tab w:val="left" w:pos="540"/>
          <w:tab w:val="left" w:pos="569"/>
        </w:tabs>
        <w:jc w:val="left"/>
        <w:rPr>
          <w:b/>
          <w:bCs/>
          <w:lang w:val="sr-Latn-ME"/>
        </w:rPr>
      </w:pPr>
      <w:r w:rsidRPr="00FF2459">
        <w:rPr>
          <w:b/>
          <w:bCs/>
          <w:lang w:val="sr-Latn-ME"/>
        </w:rPr>
        <w:t xml:space="preserve">6. </w:t>
      </w:r>
      <w:r w:rsidRPr="00FF2459">
        <w:rPr>
          <w:b/>
          <w:bCs/>
          <w:lang w:val="sr-Latn-ME"/>
        </w:rPr>
        <w:tab/>
        <w:t>FARMACEUTSKI PODACI</w:t>
      </w:r>
    </w:p>
    <w:p w14:paraId="25F73D1F" w14:textId="77777777" w:rsidR="006D563B" w:rsidRPr="00FF2459" w:rsidRDefault="006D563B" w:rsidP="001B378A">
      <w:pPr>
        <w:tabs>
          <w:tab w:val="clear" w:pos="284"/>
          <w:tab w:val="left" w:pos="540"/>
          <w:tab w:val="left" w:pos="569"/>
        </w:tabs>
        <w:jc w:val="left"/>
        <w:rPr>
          <w:bCs/>
          <w:lang w:val="sr-Latn-ME"/>
        </w:rPr>
      </w:pPr>
    </w:p>
    <w:p w14:paraId="18F0A6AE" w14:textId="77777777" w:rsidR="006D563B" w:rsidRPr="00FF2459" w:rsidRDefault="006D563B" w:rsidP="001B378A">
      <w:pPr>
        <w:tabs>
          <w:tab w:val="clear" w:pos="284"/>
          <w:tab w:val="left" w:pos="540"/>
          <w:tab w:val="left" w:pos="569"/>
        </w:tabs>
        <w:jc w:val="left"/>
        <w:rPr>
          <w:b/>
          <w:bCs/>
          <w:lang w:val="sr-Latn-ME"/>
        </w:rPr>
      </w:pPr>
      <w:r w:rsidRPr="00FF2459">
        <w:rPr>
          <w:b/>
          <w:bCs/>
          <w:lang w:val="sr-Latn-ME"/>
        </w:rPr>
        <w:t xml:space="preserve">6.1. </w:t>
      </w:r>
      <w:r w:rsidRPr="00FF2459">
        <w:rPr>
          <w:b/>
          <w:bCs/>
          <w:lang w:val="sr-Latn-ME"/>
        </w:rPr>
        <w:tab/>
        <w:t>Lista pomoćnih supstanci (</w:t>
      </w:r>
      <w:proofErr w:type="spellStart"/>
      <w:r w:rsidRPr="00FF2459">
        <w:rPr>
          <w:b/>
          <w:bCs/>
          <w:lang w:val="sr-Latn-ME"/>
        </w:rPr>
        <w:t>ekscipijenasa</w:t>
      </w:r>
      <w:proofErr w:type="spellEnd"/>
      <w:r w:rsidRPr="00FF2459">
        <w:rPr>
          <w:b/>
          <w:bCs/>
          <w:lang w:val="sr-Latn-ME"/>
        </w:rPr>
        <w:t>)</w:t>
      </w:r>
    </w:p>
    <w:p w14:paraId="0AABCE4F" w14:textId="77777777" w:rsidR="006D563B" w:rsidRPr="00FF2459" w:rsidRDefault="006D563B" w:rsidP="001B378A">
      <w:pPr>
        <w:pStyle w:val="Header"/>
        <w:tabs>
          <w:tab w:val="clear" w:pos="4536"/>
          <w:tab w:val="clear" w:pos="9072"/>
          <w:tab w:val="left" w:pos="284"/>
        </w:tabs>
        <w:rPr>
          <w:color w:val="000000"/>
          <w:lang w:val="sr-Latn-ME"/>
        </w:rPr>
      </w:pPr>
    </w:p>
    <w:p w14:paraId="2B576B4C" w14:textId="3EA3DC0D" w:rsidR="00FA0353" w:rsidRPr="00FF2459" w:rsidRDefault="00DD5981" w:rsidP="001B378A">
      <w:pPr>
        <w:pStyle w:val="Header"/>
        <w:tabs>
          <w:tab w:val="clear" w:pos="4536"/>
          <w:tab w:val="clear" w:pos="9072"/>
          <w:tab w:val="left" w:pos="284"/>
        </w:tabs>
        <w:rPr>
          <w:color w:val="000000"/>
          <w:lang w:val="sr-Latn-ME"/>
        </w:rPr>
      </w:pPr>
      <w:proofErr w:type="spellStart"/>
      <w:r w:rsidRPr="00FF2459">
        <w:rPr>
          <w:color w:val="000000"/>
          <w:lang w:val="sr-Latn-ME"/>
        </w:rPr>
        <w:t>Dinatrijum</w:t>
      </w:r>
      <w:proofErr w:type="spellEnd"/>
      <w:r w:rsidR="00F07FD1" w:rsidRPr="00FF2459">
        <w:rPr>
          <w:color w:val="000000"/>
          <w:lang w:val="sr-Latn-ME"/>
        </w:rPr>
        <w:t xml:space="preserve"> </w:t>
      </w:r>
      <w:r w:rsidR="00A25108" w:rsidRPr="00FF2459">
        <w:rPr>
          <w:color w:val="000000"/>
          <w:lang w:val="sr-Latn-ME"/>
        </w:rPr>
        <w:t xml:space="preserve">hidrogen </w:t>
      </w:r>
      <w:r w:rsidR="00FA0353" w:rsidRPr="00FF2459">
        <w:rPr>
          <w:color w:val="000000"/>
          <w:lang w:val="sr-Latn-ME"/>
        </w:rPr>
        <w:t xml:space="preserve">fosfat </w:t>
      </w:r>
      <w:proofErr w:type="spellStart"/>
      <w:r w:rsidR="00FA0353" w:rsidRPr="00FF2459">
        <w:rPr>
          <w:color w:val="000000"/>
          <w:lang w:val="sr-Latn-ME"/>
        </w:rPr>
        <w:t>dihidrat</w:t>
      </w:r>
      <w:proofErr w:type="spellEnd"/>
      <w:r w:rsidR="00FA0353" w:rsidRPr="00FF2459">
        <w:rPr>
          <w:color w:val="000000"/>
          <w:lang w:val="sr-Latn-ME"/>
        </w:rPr>
        <w:t>;</w:t>
      </w:r>
    </w:p>
    <w:p w14:paraId="53BC18B3" w14:textId="2F3DBF88" w:rsidR="00FA0353" w:rsidRPr="00FF2459" w:rsidRDefault="00DD5981" w:rsidP="001B378A">
      <w:pPr>
        <w:pStyle w:val="Header"/>
        <w:tabs>
          <w:tab w:val="clear" w:pos="4536"/>
          <w:tab w:val="clear" w:pos="9072"/>
          <w:tab w:val="left" w:pos="284"/>
        </w:tabs>
        <w:rPr>
          <w:color w:val="000000"/>
          <w:lang w:val="sr-Latn-ME"/>
        </w:rPr>
      </w:pPr>
      <w:r w:rsidRPr="00FF2459">
        <w:rPr>
          <w:color w:val="000000"/>
          <w:lang w:val="sr-Latn-ME"/>
        </w:rPr>
        <w:t>Natrijum</w:t>
      </w:r>
      <w:r w:rsidR="00F07FD1" w:rsidRPr="00FF2459">
        <w:rPr>
          <w:color w:val="000000"/>
          <w:lang w:val="sr-Latn-ME"/>
        </w:rPr>
        <w:t xml:space="preserve"> </w:t>
      </w:r>
      <w:proofErr w:type="spellStart"/>
      <w:r w:rsidR="00FA0353" w:rsidRPr="00FF2459">
        <w:rPr>
          <w:color w:val="000000"/>
          <w:lang w:val="sr-Latn-ME"/>
        </w:rPr>
        <w:t>dihidrogen</w:t>
      </w:r>
      <w:proofErr w:type="spellEnd"/>
      <w:r w:rsidR="001B50C1" w:rsidRPr="00FF2459">
        <w:rPr>
          <w:color w:val="000000"/>
          <w:lang w:val="sr-Latn-ME"/>
        </w:rPr>
        <w:t xml:space="preserve"> </w:t>
      </w:r>
      <w:r w:rsidR="00FA0353" w:rsidRPr="00FF2459">
        <w:rPr>
          <w:color w:val="000000"/>
          <w:lang w:val="sr-Latn-ME"/>
        </w:rPr>
        <w:t xml:space="preserve">fosfat </w:t>
      </w:r>
      <w:proofErr w:type="spellStart"/>
      <w:r w:rsidR="00FA0353" w:rsidRPr="00FF2459">
        <w:rPr>
          <w:color w:val="000000"/>
          <w:lang w:val="sr-Latn-ME"/>
        </w:rPr>
        <w:t>dihidrat</w:t>
      </w:r>
      <w:proofErr w:type="spellEnd"/>
      <w:r w:rsidR="00FA0353" w:rsidRPr="00FF2459">
        <w:rPr>
          <w:color w:val="000000"/>
          <w:lang w:val="sr-Latn-ME"/>
        </w:rPr>
        <w:t>;</w:t>
      </w:r>
    </w:p>
    <w:p w14:paraId="720C7FEA" w14:textId="7890F059" w:rsidR="00FA0353" w:rsidRPr="00FF2459" w:rsidRDefault="00DD5981" w:rsidP="001B378A">
      <w:pPr>
        <w:pStyle w:val="Header"/>
        <w:tabs>
          <w:tab w:val="clear" w:pos="4536"/>
          <w:tab w:val="clear" w:pos="9072"/>
          <w:tab w:val="left" w:pos="284"/>
        </w:tabs>
        <w:rPr>
          <w:color w:val="000000"/>
          <w:lang w:val="sr-Latn-ME"/>
        </w:rPr>
      </w:pPr>
      <w:r w:rsidRPr="00FF2459">
        <w:rPr>
          <w:color w:val="000000"/>
          <w:lang w:val="sr-Latn-ME"/>
        </w:rPr>
        <w:t>N</w:t>
      </w:r>
      <w:r w:rsidR="00FA0353" w:rsidRPr="00FF2459">
        <w:rPr>
          <w:color w:val="000000"/>
          <w:lang w:val="sr-Latn-ME"/>
        </w:rPr>
        <w:t>atri</w:t>
      </w:r>
      <w:r w:rsidRPr="00FF2459">
        <w:rPr>
          <w:color w:val="000000"/>
          <w:lang w:val="sr-Latn-ME"/>
        </w:rPr>
        <w:t>jum</w:t>
      </w:r>
      <w:r w:rsidR="00F07FD1" w:rsidRPr="00FF2459">
        <w:rPr>
          <w:color w:val="000000"/>
          <w:lang w:val="sr-Latn-ME"/>
        </w:rPr>
        <w:t xml:space="preserve"> </w:t>
      </w:r>
      <w:proofErr w:type="spellStart"/>
      <w:r w:rsidR="00FA0353" w:rsidRPr="00FF2459">
        <w:rPr>
          <w:color w:val="000000"/>
          <w:lang w:val="sr-Latn-ME"/>
        </w:rPr>
        <w:t>citrat</w:t>
      </w:r>
      <w:proofErr w:type="spellEnd"/>
      <w:r w:rsidR="00FA0353" w:rsidRPr="00FF2459">
        <w:rPr>
          <w:color w:val="000000"/>
          <w:lang w:val="sr-Latn-ME"/>
        </w:rPr>
        <w:t>;</w:t>
      </w:r>
    </w:p>
    <w:p w14:paraId="64941BA2" w14:textId="161A170A" w:rsidR="00FA0353" w:rsidRPr="00FF2459" w:rsidRDefault="00DD5981" w:rsidP="001B378A">
      <w:pPr>
        <w:pStyle w:val="Header"/>
        <w:tabs>
          <w:tab w:val="clear" w:pos="4536"/>
          <w:tab w:val="clear" w:pos="9072"/>
          <w:tab w:val="left" w:pos="284"/>
        </w:tabs>
        <w:rPr>
          <w:color w:val="000000"/>
          <w:lang w:val="sr-Latn-ME"/>
        </w:rPr>
      </w:pPr>
      <w:proofErr w:type="spellStart"/>
      <w:r w:rsidRPr="00FF2459">
        <w:rPr>
          <w:color w:val="000000"/>
          <w:lang w:val="sr-Latn-ME"/>
        </w:rPr>
        <w:lastRenderedPageBreak/>
        <w:t>B</w:t>
      </w:r>
      <w:r w:rsidR="00FA0353" w:rsidRPr="00FF2459">
        <w:rPr>
          <w:color w:val="000000"/>
          <w:lang w:val="sr-Latn-ME"/>
        </w:rPr>
        <w:t>enzalkonijum</w:t>
      </w:r>
      <w:proofErr w:type="spellEnd"/>
      <w:r w:rsidR="00F07FD1" w:rsidRPr="00FF2459">
        <w:rPr>
          <w:color w:val="000000"/>
          <w:lang w:val="sr-Latn-ME"/>
        </w:rPr>
        <w:t xml:space="preserve"> </w:t>
      </w:r>
      <w:r w:rsidR="00FA0353" w:rsidRPr="00FF2459">
        <w:rPr>
          <w:color w:val="000000"/>
          <w:lang w:val="sr-Latn-ME"/>
        </w:rPr>
        <w:t>hlorid;</w:t>
      </w:r>
    </w:p>
    <w:p w14:paraId="20F4F7C9" w14:textId="77777777" w:rsidR="00FA0353" w:rsidRPr="00FF2459" w:rsidRDefault="00DD5981" w:rsidP="001B378A">
      <w:pPr>
        <w:pStyle w:val="Header"/>
        <w:tabs>
          <w:tab w:val="clear" w:pos="4536"/>
          <w:tab w:val="clear" w:pos="9072"/>
          <w:tab w:val="left" w:pos="284"/>
        </w:tabs>
        <w:rPr>
          <w:color w:val="000000"/>
          <w:lang w:val="sr-Latn-ME"/>
        </w:rPr>
      </w:pPr>
      <w:r w:rsidRPr="00FF2459">
        <w:rPr>
          <w:color w:val="000000"/>
          <w:lang w:val="sr-Latn-ME"/>
        </w:rPr>
        <w:t>V</w:t>
      </w:r>
      <w:r w:rsidR="00FA0353" w:rsidRPr="00FF2459">
        <w:rPr>
          <w:color w:val="000000"/>
          <w:lang w:val="sr-Latn-ME"/>
        </w:rPr>
        <w:t>oda za injekcije.</w:t>
      </w:r>
    </w:p>
    <w:p w14:paraId="7A31F02A" w14:textId="77777777" w:rsidR="006D563B" w:rsidRPr="00FF2459" w:rsidRDefault="006D563B" w:rsidP="001B378A">
      <w:pPr>
        <w:tabs>
          <w:tab w:val="clear" w:pos="284"/>
          <w:tab w:val="left" w:pos="540"/>
          <w:tab w:val="left" w:pos="569"/>
        </w:tabs>
        <w:jc w:val="left"/>
        <w:rPr>
          <w:b/>
          <w:bCs/>
          <w:lang w:val="sr-Latn-ME"/>
        </w:rPr>
      </w:pPr>
    </w:p>
    <w:p w14:paraId="70D29D01" w14:textId="1461777F" w:rsidR="00FA0353" w:rsidRPr="00FF2459" w:rsidRDefault="006D563B" w:rsidP="001B378A">
      <w:pPr>
        <w:tabs>
          <w:tab w:val="clear" w:pos="284"/>
          <w:tab w:val="left" w:pos="540"/>
          <w:tab w:val="left" w:pos="569"/>
        </w:tabs>
        <w:jc w:val="left"/>
        <w:rPr>
          <w:b/>
          <w:bCs/>
          <w:lang w:val="sr-Latn-ME"/>
        </w:rPr>
      </w:pPr>
      <w:r w:rsidRPr="00FF2459">
        <w:rPr>
          <w:b/>
          <w:bCs/>
          <w:lang w:val="sr-Latn-ME"/>
        </w:rPr>
        <w:t xml:space="preserve">6.2. </w:t>
      </w:r>
      <w:r w:rsidRPr="00FF2459">
        <w:rPr>
          <w:b/>
          <w:bCs/>
          <w:lang w:val="sr-Latn-ME"/>
        </w:rPr>
        <w:tab/>
        <w:t>Inkompatibilnosti</w:t>
      </w:r>
    </w:p>
    <w:p w14:paraId="0FF3CD59" w14:textId="77777777" w:rsidR="001B50C1" w:rsidRPr="00FF2459" w:rsidRDefault="001B50C1" w:rsidP="001B378A">
      <w:pPr>
        <w:rPr>
          <w:color w:val="000000"/>
          <w:lang w:val="sr-Latn-ME"/>
        </w:rPr>
      </w:pPr>
    </w:p>
    <w:p w14:paraId="5ADE1809" w14:textId="3475380B" w:rsidR="00FA0353" w:rsidRPr="00FF2459" w:rsidRDefault="00FA0353" w:rsidP="001B378A">
      <w:pPr>
        <w:rPr>
          <w:color w:val="000000"/>
          <w:lang w:val="sr-Latn-ME"/>
        </w:rPr>
      </w:pPr>
      <w:r w:rsidRPr="00FF2459">
        <w:rPr>
          <w:color w:val="000000"/>
          <w:lang w:val="sr-Latn-ME"/>
        </w:rPr>
        <w:t>Nema podataka o inkompatibilnost</w:t>
      </w:r>
      <w:r w:rsidR="00F07FD1" w:rsidRPr="00FF2459">
        <w:rPr>
          <w:color w:val="000000"/>
          <w:lang w:val="sr-Latn-ME"/>
        </w:rPr>
        <w:t>i</w:t>
      </w:r>
      <w:r w:rsidRPr="00FF2459">
        <w:rPr>
          <w:color w:val="000000"/>
          <w:lang w:val="sr-Latn-ME"/>
        </w:rPr>
        <w:t>.</w:t>
      </w:r>
    </w:p>
    <w:p w14:paraId="44A7DE3F" w14:textId="77777777" w:rsidR="006D563B" w:rsidRPr="00FF2459" w:rsidRDefault="006D563B" w:rsidP="001B378A">
      <w:pPr>
        <w:tabs>
          <w:tab w:val="clear" w:pos="284"/>
          <w:tab w:val="left" w:pos="540"/>
          <w:tab w:val="left" w:pos="569"/>
        </w:tabs>
        <w:jc w:val="left"/>
        <w:rPr>
          <w:b/>
          <w:bCs/>
          <w:lang w:val="sr-Latn-ME"/>
        </w:rPr>
      </w:pPr>
    </w:p>
    <w:p w14:paraId="2E9C848C" w14:textId="14821C23" w:rsidR="006D563B" w:rsidRPr="00FF2459" w:rsidRDefault="006D563B" w:rsidP="001B378A">
      <w:pPr>
        <w:tabs>
          <w:tab w:val="clear" w:pos="284"/>
          <w:tab w:val="left" w:pos="540"/>
          <w:tab w:val="left" w:pos="569"/>
        </w:tabs>
        <w:jc w:val="left"/>
        <w:rPr>
          <w:b/>
          <w:bCs/>
          <w:lang w:val="sr-Latn-ME"/>
        </w:rPr>
      </w:pPr>
      <w:r w:rsidRPr="00FF2459">
        <w:rPr>
          <w:b/>
          <w:bCs/>
          <w:lang w:val="sr-Latn-ME"/>
        </w:rPr>
        <w:t xml:space="preserve">6.3. </w:t>
      </w:r>
      <w:r w:rsidRPr="00FF2459">
        <w:rPr>
          <w:b/>
          <w:bCs/>
          <w:lang w:val="sr-Latn-ME"/>
        </w:rPr>
        <w:tab/>
        <w:t>Rok upotrebe</w:t>
      </w:r>
    </w:p>
    <w:p w14:paraId="5E7E34AB" w14:textId="77777777" w:rsidR="001B50C1" w:rsidRPr="00FF2459" w:rsidRDefault="001B50C1" w:rsidP="001B378A">
      <w:pPr>
        <w:tabs>
          <w:tab w:val="clear" w:pos="284"/>
          <w:tab w:val="left" w:pos="540"/>
          <w:tab w:val="left" w:pos="569"/>
        </w:tabs>
        <w:jc w:val="left"/>
        <w:rPr>
          <w:b/>
          <w:bCs/>
          <w:lang w:val="sr-Latn-ME"/>
        </w:rPr>
      </w:pPr>
    </w:p>
    <w:p w14:paraId="4739F0EC" w14:textId="0BFB796C" w:rsidR="00FA0353" w:rsidRPr="00FF2459" w:rsidRDefault="00EF2F8F" w:rsidP="001B378A">
      <w:pPr>
        <w:rPr>
          <w:color w:val="000000"/>
          <w:lang w:val="sr-Latn-ME"/>
        </w:rPr>
      </w:pPr>
      <w:r w:rsidRPr="00FF2459">
        <w:rPr>
          <w:lang w:val="sr-Latn-ME"/>
        </w:rPr>
        <w:t>Rok upotrebe</w:t>
      </w:r>
      <w:r w:rsidR="001B50C1" w:rsidRPr="00FF2459">
        <w:rPr>
          <w:lang w:val="sr-Latn-ME"/>
        </w:rPr>
        <w:t xml:space="preserve"> lijeka</w:t>
      </w:r>
      <w:r w:rsidRPr="00FF2459">
        <w:rPr>
          <w:lang w:val="sr-Latn-ME"/>
        </w:rPr>
        <w:t xml:space="preserve"> pr</w:t>
      </w:r>
      <w:r w:rsidR="00F07FD1" w:rsidRPr="00FF2459">
        <w:rPr>
          <w:lang w:val="sr-Latn-ME"/>
        </w:rPr>
        <w:t>ij</w:t>
      </w:r>
      <w:r w:rsidRPr="00FF2459">
        <w:rPr>
          <w:lang w:val="sr-Latn-ME"/>
        </w:rPr>
        <w:t xml:space="preserve">e prvog otvaranja: </w:t>
      </w:r>
      <w:r w:rsidR="00FA0353" w:rsidRPr="00FF2459">
        <w:rPr>
          <w:color w:val="000000"/>
          <w:lang w:val="sr-Latn-ME"/>
        </w:rPr>
        <w:t>2 godine.</w:t>
      </w:r>
    </w:p>
    <w:p w14:paraId="14DC7BA8" w14:textId="6FE841CD" w:rsidR="00EF2F8F" w:rsidRPr="00FF2459" w:rsidRDefault="00EF2F8F" w:rsidP="001B378A">
      <w:pPr>
        <w:rPr>
          <w:color w:val="000000"/>
          <w:lang w:val="sr-Latn-ME"/>
        </w:rPr>
      </w:pPr>
      <w:r w:rsidRPr="00FF2459">
        <w:rPr>
          <w:lang w:val="sr-Latn-ME"/>
        </w:rPr>
        <w:t xml:space="preserve">Rok upotrebe </w:t>
      </w:r>
      <w:r w:rsidR="001B50C1" w:rsidRPr="00FF2459">
        <w:rPr>
          <w:lang w:val="sr-Latn-ME"/>
        </w:rPr>
        <w:t xml:space="preserve">lijeka </w:t>
      </w:r>
      <w:r w:rsidRPr="00FF2459">
        <w:rPr>
          <w:lang w:val="sr-Latn-ME"/>
        </w:rPr>
        <w:t xml:space="preserve">nakon prvog otvaranja: 28 dana, </w:t>
      </w:r>
      <w:r w:rsidR="001B50C1" w:rsidRPr="00FF2459">
        <w:rPr>
          <w:lang w:val="sr-Latn-ME"/>
        </w:rPr>
        <w:t xml:space="preserve">ukoliko se čuva </w:t>
      </w:r>
      <w:r w:rsidRPr="00FF2459">
        <w:rPr>
          <w:lang w:val="sr-Latn-ME"/>
        </w:rPr>
        <w:t>na temperaturi do 25°C, u originalnom pakovanju.</w:t>
      </w:r>
    </w:p>
    <w:p w14:paraId="0C02EE93" w14:textId="77777777" w:rsidR="00CC709D" w:rsidRPr="00FF2459" w:rsidRDefault="00CC709D" w:rsidP="001B378A">
      <w:pPr>
        <w:tabs>
          <w:tab w:val="clear" w:pos="284"/>
          <w:tab w:val="left" w:pos="540"/>
          <w:tab w:val="left" w:pos="569"/>
        </w:tabs>
        <w:jc w:val="left"/>
        <w:rPr>
          <w:b/>
          <w:bCs/>
          <w:lang w:val="sr-Latn-ME"/>
        </w:rPr>
      </w:pPr>
    </w:p>
    <w:p w14:paraId="6A697114" w14:textId="471BAE85" w:rsidR="00CC709D" w:rsidRPr="00FF2459" w:rsidRDefault="00CC709D" w:rsidP="001B378A">
      <w:pPr>
        <w:tabs>
          <w:tab w:val="clear" w:pos="284"/>
          <w:tab w:val="left" w:pos="540"/>
          <w:tab w:val="left" w:pos="569"/>
        </w:tabs>
        <w:jc w:val="left"/>
        <w:rPr>
          <w:b/>
          <w:bCs/>
          <w:lang w:val="sr-Latn-ME"/>
        </w:rPr>
      </w:pPr>
      <w:r w:rsidRPr="00FF2459">
        <w:rPr>
          <w:b/>
          <w:bCs/>
          <w:lang w:val="sr-Latn-ME"/>
        </w:rPr>
        <w:t xml:space="preserve">6.4. </w:t>
      </w:r>
      <w:r w:rsidRPr="00FF2459">
        <w:rPr>
          <w:b/>
          <w:bCs/>
          <w:lang w:val="sr-Latn-ME"/>
        </w:rPr>
        <w:tab/>
        <w:t>Posebne mjere upozorenja pri čuvanju lijeka</w:t>
      </w:r>
    </w:p>
    <w:p w14:paraId="2C69B893" w14:textId="77777777" w:rsidR="001B50C1" w:rsidRPr="00FF2459" w:rsidRDefault="001B50C1" w:rsidP="001B378A">
      <w:pPr>
        <w:pStyle w:val="Header"/>
        <w:tabs>
          <w:tab w:val="clear" w:pos="4536"/>
          <w:tab w:val="clear" w:pos="9072"/>
          <w:tab w:val="left" w:pos="284"/>
        </w:tabs>
        <w:rPr>
          <w:lang w:val="sr-Latn-ME"/>
        </w:rPr>
      </w:pPr>
    </w:p>
    <w:p w14:paraId="4A32799A" w14:textId="7971C0BD" w:rsidR="00FA0353" w:rsidRPr="00FF2459" w:rsidRDefault="00EF2F8F" w:rsidP="001B378A">
      <w:pPr>
        <w:pStyle w:val="Header"/>
        <w:tabs>
          <w:tab w:val="clear" w:pos="4536"/>
          <w:tab w:val="clear" w:pos="9072"/>
          <w:tab w:val="left" w:pos="284"/>
        </w:tabs>
        <w:rPr>
          <w:color w:val="000000"/>
          <w:lang w:val="sr-Latn-ME"/>
        </w:rPr>
      </w:pPr>
      <w:r w:rsidRPr="00FF2459">
        <w:rPr>
          <w:lang w:val="sr-Latn-ME"/>
        </w:rPr>
        <w:t xml:space="preserve">Uslovi čuvanja </w:t>
      </w:r>
      <w:r w:rsidR="001B50C1" w:rsidRPr="00FF2459">
        <w:rPr>
          <w:lang w:val="sr-Latn-ME"/>
        </w:rPr>
        <w:t xml:space="preserve">lijeka </w:t>
      </w:r>
      <w:r w:rsidRPr="00FF2459">
        <w:rPr>
          <w:lang w:val="sr-Latn-ME"/>
        </w:rPr>
        <w:t>pr</w:t>
      </w:r>
      <w:r w:rsidR="00F07FD1" w:rsidRPr="00FF2459">
        <w:rPr>
          <w:lang w:val="sr-Latn-ME"/>
        </w:rPr>
        <w:t>ij</w:t>
      </w:r>
      <w:r w:rsidRPr="00FF2459">
        <w:rPr>
          <w:lang w:val="sr-Latn-ME"/>
        </w:rPr>
        <w:t>e prvog otvaranja:</w:t>
      </w:r>
      <w:r w:rsidRPr="00FF2459">
        <w:rPr>
          <w:i/>
          <w:iCs/>
          <w:lang w:val="sr-Latn-ME"/>
        </w:rPr>
        <w:t xml:space="preserve"> </w:t>
      </w:r>
      <w:r w:rsidR="00FA09B0" w:rsidRPr="00FF2459">
        <w:rPr>
          <w:color w:val="000000"/>
          <w:lang w:val="sr-Latn-ME"/>
        </w:rPr>
        <w:t>č</w:t>
      </w:r>
      <w:r w:rsidR="00FA0353" w:rsidRPr="00FF2459">
        <w:rPr>
          <w:color w:val="000000"/>
          <w:lang w:val="sr-Latn-ME"/>
        </w:rPr>
        <w:t>uvati na temperaturi do 25</w:t>
      </w:r>
      <w:r w:rsidRPr="00FF2459">
        <w:rPr>
          <w:color w:val="000000"/>
          <w:lang w:val="sr-Latn-ME"/>
        </w:rPr>
        <w:t>°</w:t>
      </w:r>
      <w:r w:rsidR="00FA0353" w:rsidRPr="00FF2459">
        <w:rPr>
          <w:color w:val="000000"/>
          <w:lang w:val="sr-Latn-ME"/>
        </w:rPr>
        <w:t>C, u originalnom pakovanju.</w:t>
      </w:r>
    </w:p>
    <w:p w14:paraId="16CCD4F8" w14:textId="77777777" w:rsidR="001B50C1" w:rsidRPr="00FF2459" w:rsidRDefault="001B50C1" w:rsidP="001B378A">
      <w:pPr>
        <w:rPr>
          <w:lang w:val="sr-Latn-ME"/>
        </w:rPr>
      </w:pPr>
    </w:p>
    <w:p w14:paraId="0D6FD706" w14:textId="5A9D505A" w:rsidR="00E7746D" w:rsidRPr="00FF2459" w:rsidRDefault="00E7746D" w:rsidP="001B378A">
      <w:pPr>
        <w:rPr>
          <w:lang w:val="sr-Latn-ME"/>
        </w:rPr>
      </w:pPr>
      <w:r w:rsidRPr="00FF2459">
        <w:rPr>
          <w:lang w:val="sr-Latn-ME"/>
        </w:rPr>
        <w:t>Za uslove čuvanja</w:t>
      </w:r>
      <w:r w:rsidR="001B50C1" w:rsidRPr="00FF2459">
        <w:rPr>
          <w:lang w:val="sr-Latn-ME"/>
        </w:rPr>
        <w:t xml:space="preserve"> lijeka</w:t>
      </w:r>
      <w:r w:rsidRPr="00FF2459">
        <w:rPr>
          <w:lang w:val="sr-Latn-ME"/>
        </w:rPr>
        <w:t xml:space="preserve"> nakon prvog otvaranja, vid</w:t>
      </w:r>
      <w:r w:rsidR="001B50C1" w:rsidRPr="00FF2459">
        <w:rPr>
          <w:lang w:val="sr-Latn-ME"/>
        </w:rPr>
        <w:t>j</w:t>
      </w:r>
      <w:r w:rsidRPr="00FF2459">
        <w:rPr>
          <w:lang w:val="sr-Latn-ME"/>
        </w:rPr>
        <w:t xml:space="preserve">eti </w:t>
      </w:r>
      <w:r w:rsidR="00F07FD1" w:rsidRPr="00FF2459">
        <w:rPr>
          <w:lang w:val="sr-Latn-ME"/>
        </w:rPr>
        <w:t>dio</w:t>
      </w:r>
      <w:r w:rsidRPr="00FF2459">
        <w:rPr>
          <w:lang w:val="sr-Latn-ME"/>
        </w:rPr>
        <w:t xml:space="preserve"> 6.3.</w:t>
      </w:r>
    </w:p>
    <w:p w14:paraId="7E7C4DD7" w14:textId="77777777" w:rsidR="001B50C1" w:rsidRPr="00FF2459" w:rsidRDefault="001B50C1" w:rsidP="001B378A">
      <w:pPr>
        <w:rPr>
          <w:lang w:val="sr-Latn-ME"/>
        </w:rPr>
      </w:pPr>
    </w:p>
    <w:p w14:paraId="72D52F22" w14:textId="77777777" w:rsidR="00CC709D" w:rsidRPr="00FF2459" w:rsidRDefault="00CC709D" w:rsidP="001B378A">
      <w:pPr>
        <w:rPr>
          <w:color w:val="000000"/>
          <w:lang w:val="sr-Latn-ME"/>
        </w:rPr>
      </w:pPr>
      <w:r w:rsidRPr="00FF2459">
        <w:rPr>
          <w:b/>
          <w:bCs/>
          <w:lang w:val="sr-Latn-ME"/>
        </w:rPr>
        <w:t xml:space="preserve">6.5. </w:t>
      </w:r>
      <w:r w:rsidRPr="00FF2459">
        <w:rPr>
          <w:b/>
          <w:bCs/>
          <w:lang w:val="sr-Latn-ME"/>
        </w:rPr>
        <w:tab/>
        <w:t>Vrsta i sadržaj pakovanja</w:t>
      </w:r>
      <w:r w:rsidRPr="00FF2459">
        <w:rPr>
          <w:color w:val="000000"/>
          <w:lang w:val="sr-Latn-ME"/>
        </w:rPr>
        <w:t xml:space="preserve"> </w:t>
      </w:r>
    </w:p>
    <w:p w14:paraId="1650D617" w14:textId="77777777" w:rsidR="001B50C1" w:rsidRPr="00FF2459" w:rsidRDefault="001B50C1" w:rsidP="001B378A">
      <w:pPr>
        <w:rPr>
          <w:color w:val="000000"/>
          <w:lang w:val="sr-Latn-ME"/>
        </w:rPr>
      </w:pPr>
    </w:p>
    <w:p w14:paraId="546781B1" w14:textId="576ED767" w:rsidR="0072081E" w:rsidRPr="00FF2459" w:rsidRDefault="0072081E" w:rsidP="001B378A">
      <w:pPr>
        <w:rPr>
          <w:color w:val="000000"/>
          <w:lang w:val="sr-Latn-ME"/>
        </w:rPr>
      </w:pPr>
      <w:r w:rsidRPr="00FF2459">
        <w:rPr>
          <w:color w:val="000000"/>
          <w:lang w:val="sr-Latn-ME"/>
        </w:rPr>
        <w:t xml:space="preserve">Unutrašnje pakovanje </w:t>
      </w:r>
      <w:r w:rsidR="001B50C1" w:rsidRPr="00FF2459">
        <w:rPr>
          <w:color w:val="000000"/>
          <w:lang w:val="sr-Latn-ME"/>
        </w:rPr>
        <w:t xml:space="preserve">lijeka </w:t>
      </w:r>
      <w:r w:rsidRPr="00FF2459">
        <w:rPr>
          <w:color w:val="000000"/>
          <w:lang w:val="sr-Latn-ME"/>
        </w:rPr>
        <w:t xml:space="preserve">je plastična (LDPE) bočica sa </w:t>
      </w:r>
      <w:proofErr w:type="spellStart"/>
      <w:r w:rsidRPr="00FF2459">
        <w:rPr>
          <w:color w:val="000000"/>
          <w:lang w:val="sr-Latn-ME"/>
        </w:rPr>
        <w:t>kapaljkom</w:t>
      </w:r>
      <w:proofErr w:type="spellEnd"/>
      <w:r w:rsidRPr="00FF2459">
        <w:rPr>
          <w:color w:val="000000"/>
          <w:lang w:val="sr-Latn-ME"/>
        </w:rPr>
        <w:t xml:space="preserve"> b</w:t>
      </w:r>
      <w:r w:rsidR="00F07FD1" w:rsidRPr="00FF2459">
        <w:rPr>
          <w:color w:val="000000"/>
          <w:lang w:val="sr-Latn-ME"/>
        </w:rPr>
        <w:t>ij</w:t>
      </w:r>
      <w:r w:rsidRPr="00FF2459">
        <w:rPr>
          <w:color w:val="000000"/>
          <w:lang w:val="sr-Latn-ME"/>
        </w:rPr>
        <w:t>ele ili skoro b</w:t>
      </w:r>
      <w:r w:rsidR="00F07FD1" w:rsidRPr="00FF2459">
        <w:rPr>
          <w:color w:val="000000"/>
          <w:lang w:val="sr-Latn-ME"/>
        </w:rPr>
        <w:t>ij</w:t>
      </w:r>
      <w:r w:rsidRPr="00FF2459">
        <w:rPr>
          <w:color w:val="000000"/>
          <w:lang w:val="sr-Latn-ME"/>
        </w:rPr>
        <w:t>ele boje, zatvorena b</w:t>
      </w:r>
      <w:r w:rsidR="00F07FD1" w:rsidRPr="00FF2459">
        <w:rPr>
          <w:color w:val="000000"/>
          <w:lang w:val="sr-Latn-ME"/>
        </w:rPr>
        <w:t>ij</w:t>
      </w:r>
      <w:r w:rsidRPr="00FF2459">
        <w:rPr>
          <w:color w:val="000000"/>
          <w:lang w:val="sr-Latn-ME"/>
        </w:rPr>
        <w:t>elim</w:t>
      </w:r>
      <w:r w:rsidR="001B50C1" w:rsidRPr="00FF2459">
        <w:rPr>
          <w:color w:val="000000"/>
          <w:lang w:val="sr-Latn-ME"/>
        </w:rPr>
        <w:t xml:space="preserve"> </w:t>
      </w:r>
      <w:proofErr w:type="spellStart"/>
      <w:r w:rsidRPr="00FF2459">
        <w:rPr>
          <w:color w:val="000000"/>
          <w:lang w:val="sr-Latn-ME"/>
        </w:rPr>
        <w:t>polipropilenskim</w:t>
      </w:r>
      <w:proofErr w:type="spellEnd"/>
      <w:r w:rsidRPr="00FF2459">
        <w:rPr>
          <w:color w:val="000000"/>
          <w:lang w:val="sr-Latn-ME"/>
        </w:rPr>
        <w:t xml:space="preserve"> zatvaračem sa b</w:t>
      </w:r>
      <w:r w:rsidR="00F07FD1" w:rsidRPr="00FF2459">
        <w:rPr>
          <w:color w:val="000000"/>
          <w:lang w:val="sr-Latn-ME"/>
        </w:rPr>
        <w:t>ij</w:t>
      </w:r>
      <w:r w:rsidRPr="00FF2459">
        <w:rPr>
          <w:color w:val="000000"/>
          <w:lang w:val="sr-Latn-ME"/>
        </w:rPr>
        <w:t xml:space="preserve">elim </w:t>
      </w:r>
      <w:proofErr w:type="spellStart"/>
      <w:r w:rsidRPr="00FF2459">
        <w:rPr>
          <w:color w:val="000000"/>
          <w:lang w:val="sr-Latn-ME"/>
        </w:rPr>
        <w:t>polipropilenskim</w:t>
      </w:r>
      <w:proofErr w:type="spellEnd"/>
      <w:r w:rsidRPr="00FF2459">
        <w:rPr>
          <w:color w:val="000000"/>
          <w:lang w:val="sr-Latn-ME"/>
        </w:rPr>
        <w:t xml:space="preserve"> prstenom</w:t>
      </w:r>
      <w:r w:rsidR="001B50C1" w:rsidRPr="00FF2459">
        <w:rPr>
          <w:color w:val="000000"/>
          <w:lang w:val="sr-Latn-ME"/>
        </w:rPr>
        <w:t>, koja sadrži 10 ml rastvora</w:t>
      </w:r>
      <w:r w:rsidRPr="00FF2459">
        <w:rPr>
          <w:color w:val="000000"/>
          <w:lang w:val="sr-Latn-ME"/>
        </w:rPr>
        <w:t>.</w:t>
      </w:r>
    </w:p>
    <w:p w14:paraId="1AE6A5E1" w14:textId="77777777" w:rsidR="001B50C1" w:rsidRPr="00FF2459" w:rsidRDefault="001B50C1" w:rsidP="001B378A">
      <w:pPr>
        <w:rPr>
          <w:color w:val="000000"/>
          <w:lang w:val="sr-Latn-ME"/>
        </w:rPr>
      </w:pPr>
    </w:p>
    <w:p w14:paraId="21E73EF1" w14:textId="4791754D" w:rsidR="00F22C04" w:rsidRPr="00FF2459" w:rsidRDefault="0072081E" w:rsidP="001B378A">
      <w:pPr>
        <w:rPr>
          <w:b/>
          <w:bCs/>
          <w:lang w:val="sr-Latn-ME"/>
        </w:rPr>
      </w:pPr>
      <w:r w:rsidRPr="00FF2459">
        <w:rPr>
          <w:color w:val="000000"/>
          <w:lang w:val="sr-Latn-ME"/>
        </w:rPr>
        <w:t>Spolj</w:t>
      </w:r>
      <w:r w:rsidR="006C6DF1" w:rsidRPr="00FF2459">
        <w:rPr>
          <w:color w:val="000000"/>
          <w:lang w:val="sr-Latn-ME"/>
        </w:rPr>
        <w:t>aš</w:t>
      </w:r>
      <w:r w:rsidRPr="00FF2459">
        <w:rPr>
          <w:color w:val="000000"/>
          <w:lang w:val="sr-Latn-ME"/>
        </w:rPr>
        <w:t xml:space="preserve">nje pakovanje </w:t>
      </w:r>
      <w:r w:rsidR="001B50C1" w:rsidRPr="00FF2459">
        <w:rPr>
          <w:color w:val="000000"/>
          <w:lang w:val="sr-Latn-ME"/>
        </w:rPr>
        <w:t xml:space="preserve">lijeka </w:t>
      </w:r>
      <w:r w:rsidRPr="00FF2459">
        <w:rPr>
          <w:color w:val="000000"/>
          <w:lang w:val="sr-Latn-ME"/>
        </w:rPr>
        <w:t xml:space="preserve">je </w:t>
      </w:r>
      <w:proofErr w:type="spellStart"/>
      <w:r w:rsidRPr="00FF2459">
        <w:rPr>
          <w:color w:val="000000"/>
          <w:lang w:val="sr-Latn-ME"/>
        </w:rPr>
        <w:t>složiva</w:t>
      </w:r>
      <w:proofErr w:type="spellEnd"/>
      <w:r w:rsidRPr="00FF2459">
        <w:rPr>
          <w:color w:val="000000"/>
          <w:lang w:val="sr-Latn-ME"/>
        </w:rPr>
        <w:t xml:space="preserve"> kartonska kutija u kojoj se nalazi jedna bočica i Uputstvo za l</w:t>
      </w:r>
      <w:r w:rsidR="00F07FD1" w:rsidRPr="00FF2459">
        <w:rPr>
          <w:color w:val="000000"/>
          <w:lang w:val="sr-Latn-ME"/>
        </w:rPr>
        <w:t>ij</w:t>
      </w:r>
      <w:r w:rsidRPr="00FF2459">
        <w:rPr>
          <w:color w:val="000000"/>
          <w:lang w:val="sr-Latn-ME"/>
        </w:rPr>
        <w:t>ek.</w:t>
      </w:r>
    </w:p>
    <w:p w14:paraId="6E268EA3" w14:textId="77777777" w:rsidR="00CC709D" w:rsidRPr="00FF2459" w:rsidRDefault="00CC709D" w:rsidP="001B378A">
      <w:pPr>
        <w:tabs>
          <w:tab w:val="clear" w:pos="284"/>
          <w:tab w:val="left" w:pos="540"/>
          <w:tab w:val="left" w:pos="569"/>
        </w:tabs>
        <w:jc w:val="left"/>
        <w:rPr>
          <w:b/>
          <w:bCs/>
          <w:lang w:val="sr-Latn-ME"/>
        </w:rPr>
      </w:pPr>
    </w:p>
    <w:p w14:paraId="7FC89761" w14:textId="74E0C65B" w:rsidR="00CC709D" w:rsidRPr="00FF2459" w:rsidRDefault="00CC709D" w:rsidP="001B378A">
      <w:pPr>
        <w:tabs>
          <w:tab w:val="clear" w:pos="284"/>
          <w:tab w:val="left" w:pos="540"/>
          <w:tab w:val="left" w:pos="569"/>
        </w:tabs>
        <w:jc w:val="left"/>
        <w:rPr>
          <w:b/>
          <w:bCs/>
          <w:lang w:val="sr-Latn-ME"/>
        </w:rPr>
      </w:pPr>
      <w:r w:rsidRPr="00FF2459">
        <w:rPr>
          <w:b/>
          <w:bCs/>
          <w:lang w:val="sr-Latn-ME"/>
        </w:rPr>
        <w:t xml:space="preserve">6.6. </w:t>
      </w:r>
      <w:r w:rsidRPr="00FF2459">
        <w:rPr>
          <w:b/>
          <w:bCs/>
          <w:lang w:val="sr-Latn-ME"/>
        </w:rPr>
        <w:tab/>
      </w:r>
      <w:r w:rsidRPr="00FF2459">
        <w:rPr>
          <w:b/>
          <w:bCs/>
          <w:color w:val="000000"/>
          <w:lang w:val="sr-Latn-ME"/>
        </w:rPr>
        <w:t>Posebne mjere opreza pri odlaganju materijala koji treba odbaciti nakon primjene lijeka</w:t>
      </w:r>
      <w:r w:rsidRPr="00FF2459">
        <w:rPr>
          <w:b/>
          <w:bCs/>
          <w:lang w:val="sr-Latn-ME"/>
        </w:rPr>
        <w:t xml:space="preserve"> (i druga uputstva za rukovanje lijekom) </w:t>
      </w:r>
    </w:p>
    <w:p w14:paraId="0FB845FB" w14:textId="77777777" w:rsidR="001B50C1" w:rsidRPr="00FF2459" w:rsidRDefault="001B50C1" w:rsidP="001B378A">
      <w:pPr>
        <w:pStyle w:val="NASLOV123"/>
        <w:spacing w:before="0" w:after="0"/>
        <w:rPr>
          <w:b w:val="0"/>
          <w:bCs w:val="0"/>
          <w:color w:val="000000"/>
          <w:lang w:val="sr-Latn-ME"/>
        </w:rPr>
      </w:pPr>
    </w:p>
    <w:p w14:paraId="7BE177D3" w14:textId="34044597" w:rsidR="00B05D7A" w:rsidRPr="00FF2459" w:rsidRDefault="009453AB" w:rsidP="001B378A">
      <w:pPr>
        <w:pStyle w:val="NASLOV123"/>
        <w:spacing w:before="0" w:after="0"/>
        <w:rPr>
          <w:b w:val="0"/>
          <w:bCs w:val="0"/>
          <w:color w:val="000000"/>
          <w:lang w:val="sr-Latn-ME"/>
        </w:rPr>
      </w:pPr>
      <w:r w:rsidRPr="00FF2459">
        <w:rPr>
          <w:b w:val="0"/>
          <w:bCs w:val="0"/>
          <w:color w:val="000000"/>
          <w:lang w:val="sr-Latn-ME"/>
        </w:rPr>
        <w:t>Svu neiskorišćenu količinu l</w:t>
      </w:r>
      <w:r w:rsidR="00F07FD1" w:rsidRPr="00FF2459">
        <w:rPr>
          <w:b w:val="0"/>
          <w:bCs w:val="0"/>
          <w:color w:val="000000"/>
          <w:lang w:val="sr-Latn-ME"/>
        </w:rPr>
        <w:t>ij</w:t>
      </w:r>
      <w:r w:rsidRPr="00FF2459">
        <w:rPr>
          <w:b w:val="0"/>
          <w:bCs w:val="0"/>
          <w:color w:val="000000"/>
          <w:lang w:val="sr-Latn-ME"/>
        </w:rPr>
        <w:t>eka ili otpadnog materijala nakon njegove upotrebe treba ukloniti, u skladu sa važećim propisima.</w:t>
      </w:r>
    </w:p>
    <w:p w14:paraId="22EE7E96" w14:textId="03FC72D4" w:rsidR="001B50C1" w:rsidRPr="00FF2459" w:rsidRDefault="001B50C1" w:rsidP="001B378A">
      <w:pPr>
        <w:pStyle w:val="NASLOV123"/>
        <w:spacing w:before="0" w:after="0"/>
        <w:rPr>
          <w:b w:val="0"/>
          <w:bCs w:val="0"/>
          <w:color w:val="000000"/>
          <w:lang w:val="sr-Latn-ME"/>
        </w:rPr>
      </w:pPr>
    </w:p>
    <w:p w14:paraId="06CDD323" w14:textId="77777777" w:rsidR="001B50C1" w:rsidRPr="00FF2459" w:rsidRDefault="001B50C1" w:rsidP="001B378A">
      <w:pPr>
        <w:pStyle w:val="NASLOV123"/>
        <w:spacing w:before="0" w:after="0"/>
        <w:rPr>
          <w:b w:val="0"/>
          <w:bCs w:val="0"/>
          <w:color w:val="000000"/>
          <w:lang w:val="sr-Latn-ME"/>
        </w:rPr>
      </w:pPr>
    </w:p>
    <w:p w14:paraId="0B49122C" w14:textId="77777777" w:rsidR="00FA0353" w:rsidRPr="00FF2459" w:rsidRDefault="00FA0353" w:rsidP="001B378A">
      <w:pPr>
        <w:pStyle w:val="NASLOV123"/>
        <w:spacing w:before="0" w:after="0"/>
        <w:rPr>
          <w:lang w:val="sr-Latn-ME"/>
        </w:rPr>
      </w:pPr>
      <w:r w:rsidRPr="00FF2459">
        <w:rPr>
          <w:lang w:val="sr-Latn-ME"/>
        </w:rPr>
        <w:t xml:space="preserve">7. NOSILAC DOZVOLE </w:t>
      </w:r>
    </w:p>
    <w:p w14:paraId="11E69440" w14:textId="77777777" w:rsidR="001B50C1" w:rsidRPr="00FF2459" w:rsidRDefault="001B50C1" w:rsidP="001B378A">
      <w:pPr>
        <w:rPr>
          <w:lang w:val="sr-Latn-ME"/>
        </w:rPr>
      </w:pPr>
    </w:p>
    <w:p w14:paraId="383B13BB" w14:textId="77777777" w:rsidR="001B50C1" w:rsidRPr="00FF2459" w:rsidRDefault="003A62F6" w:rsidP="001B378A">
      <w:pPr>
        <w:rPr>
          <w:lang w:val="sr-Latn-ME"/>
        </w:rPr>
      </w:pPr>
      <w:r w:rsidRPr="00FF2459">
        <w:rPr>
          <w:lang w:val="sr-Latn-ME"/>
        </w:rPr>
        <w:t>G</w:t>
      </w:r>
      <w:r w:rsidR="00F07FD1" w:rsidRPr="00FF2459">
        <w:rPr>
          <w:lang w:val="sr-Latn-ME"/>
        </w:rPr>
        <w:t xml:space="preserve">LK </w:t>
      </w:r>
      <w:proofErr w:type="spellStart"/>
      <w:r w:rsidR="00F07FD1" w:rsidRPr="00FF2459">
        <w:rPr>
          <w:lang w:val="sr-Latn-ME"/>
        </w:rPr>
        <w:t>pharma</w:t>
      </w:r>
      <w:proofErr w:type="spellEnd"/>
      <w:r w:rsidR="00F07FD1" w:rsidRPr="00FF2459">
        <w:rPr>
          <w:lang w:val="sr-Latn-ME"/>
        </w:rPr>
        <w:t xml:space="preserve"> </w:t>
      </w:r>
      <w:proofErr w:type="spellStart"/>
      <w:r w:rsidR="00F07FD1" w:rsidRPr="00FF2459">
        <w:rPr>
          <w:lang w:val="sr-Latn-ME"/>
        </w:rPr>
        <w:t>d.o.o</w:t>
      </w:r>
      <w:proofErr w:type="spellEnd"/>
      <w:r w:rsidR="00F07FD1" w:rsidRPr="00FF2459">
        <w:rPr>
          <w:lang w:val="sr-Latn-ME"/>
        </w:rPr>
        <w:t xml:space="preserve">. Podgorica, </w:t>
      </w:r>
    </w:p>
    <w:p w14:paraId="0D644517" w14:textId="71866EC6" w:rsidR="003A62F6" w:rsidRPr="00FF2459" w:rsidRDefault="00F07FD1" w:rsidP="001B378A">
      <w:pPr>
        <w:rPr>
          <w:lang w:val="sr-Latn-ME"/>
        </w:rPr>
      </w:pPr>
      <w:r w:rsidRPr="00FF2459">
        <w:rPr>
          <w:lang w:val="sr-Latn-ME"/>
        </w:rPr>
        <w:t>Svetozara Markovića</w:t>
      </w:r>
      <w:r w:rsidR="001B50C1" w:rsidRPr="00FF2459">
        <w:rPr>
          <w:lang w:val="sr-Latn-ME"/>
        </w:rPr>
        <w:t xml:space="preserve"> </w:t>
      </w:r>
      <w:r w:rsidRPr="00FF2459">
        <w:rPr>
          <w:lang w:val="sr-Latn-ME"/>
        </w:rPr>
        <w:t>46, 81000 Podgorica, Crna Gora</w:t>
      </w:r>
    </w:p>
    <w:p w14:paraId="54FCCED9" w14:textId="77777777" w:rsidR="001B50C1" w:rsidRPr="00FF2459" w:rsidRDefault="001B50C1" w:rsidP="001B378A">
      <w:pPr>
        <w:rPr>
          <w:lang w:val="sr-Latn-ME"/>
        </w:rPr>
      </w:pPr>
    </w:p>
    <w:p w14:paraId="16A7DFF3" w14:textId="77777777" w:rsidR="006C6DF1" w:rsidRPr="00FF2459" w:rsidRDefault="006C6DF1" w:rsidP="001B378A">
      <w:pPr>
        <w:rPr>
          <w:lang w:val="sr-Latn-ME"/>
        </w:rPr>
      </w:pPr>
    </w:p>
    <w:p w14:paraId="5ABB4478" w14:textId="10625B4F" w:rsidR="00FA0353" w:rsidRPr="00FF2459" w:rsidRDefault="00FA0353" w:rsidP="001B378A">
      <w:pPr>
        <w:pStyle w:val="NASLOV123"/>
        <w:spacing w:before="0" w:after="0"/>
        <w:jc w:val="both"/>
        <w:rPr>
          <w:lang w:val="sr-Latn-ME"/>
        </w:rPr>
      </w:pPr>
      <w:r w:rsidRPr="00FF2459">
        <w:rPr>
          <w:lang w:val="sr-Latn-ME"/>
        </w:rPr>
        <w:t>8. BROJ DOZVOL</w:t>
      </w:r>
      <w:r w:rsidR="00F07FD1" w:rsidRPr="00FF2459">
        <w:rPr>
          <w:lang w:val="sr-Latn-ME"/>
        </w:rPr>
        <w:t>E</w:t>
      </w:r>
      <w:r w:rsidRPr="00FF2459">
        <w:rPr>
          <w:lang w:val="sr-Latn-ME"/>
        </w:rPr>
        <w:t xml:space="preserve"> ZA STAVLJANJE L</w:t>
      </w:r>
      <w:r w:rsidR="00F07FD1" w:rsidRPr="00FF2459">
        <w:rPr>
          <w:lang w:val="sr-Latn-ME"/>
        </w:rPr>
        <w:t>IJ</w:t>
      </w:r>
      <w:r w:rsidRPr="00FF2459">
        <w:rPr>
          <w:lang w:val="sr-Latn-ME"/>
        </w:rPr>
        <w:t>EKA U PROMET</w:t>
      </w:r>
    </w:p>
    <w:p w14:paraId="2855A8D6" w14:textId="390B3457" w:rsidR="001B50C1" w:rsidRPr="00FF2459" w:rsidRDefault="001B50C1" w:rsidP="001B378A">
      <w:pPr>
        <w:pStyle w:val="NASLOV123"/>
        <w:spacing w:before="0" w:after="0"/>
        <w:jc w:val="both"/>
        <w:rPr>
          <w:lang w:val="sr-Latn-ME"/>
        </w:rPr>
      </w:pPr>
    </w:p>
    <w:p w14:paraId="7B5631E0" w14:textId="369CB073" w:rsidR="00FF2459" w:rsidRPr="00FF2459" w:rsidRDefault="00FF2459" w:rsidP="00FF2459">
      <w:pPr>
        <w:rPr>
          <w:b/>
          <w:bCs/>
          <w:lang w:val="sr-Latn-ME"/>
        </w:rPr>
      </w:pPr>
      <w:r w:rsidRPr="00FF2459">
        <w:rPr>
          <w:lang w:val="sr-Latn-ME" w:eastAsia="sr-Latn-ME"/>
        </w:rPr>
        <w:t xml:space="preserve">2030/25/2193 – 816 </w:t>
      </w:r>
    </w:p>
    <w:p w14:paraId="34C44C12" w14:textId="77777777" w:rsidR="00FF2459" w:rsidRPr="00FF2459" w:rsidRDefault="00FF2459" w:rsidP="00FF2459">
      <w:pPr>
        <w:rPr>
          <w:b/>
          <w:bCs/>
          <w:lang w:val="sr-Latn-ME"/>
        </w:rPr>
      </w:pPr>
    </w:p>
    <w:p w14:paraId="7DE3C1E5" w14:textId="77777777" w:rsidR="001B50C1" w:rsidRPr="00FF2459" w:rsidRDefault="001B50C1" w:rsidP="001B378A">
      <w:pPr>
        <w:pStyle w:val="NASLOV123"/>
        <w:spacing w:before="0" w:after="0"/>
        <w:jc w:val="both"/>
        <w:rPr>
          <w:lang w:val="sr-Latn-ME"/>
        </w:rPr>
      </w:pPr>
    </w:p>
    <w:p w14:paraId="42482337" w14:textId="16E3FF15" w:rsidR="00FA0353" w:rsidRPr="00FF2459" w:rsidRDefault="00FA0353" w:rsidP="001B378A">
      <w:pPr>
        <w:pStyle w:val="NASLOV123"/>
        <w:spacing w:before="0" w:after="0"/>
        <w:jc w:val="both"/>
        <w:rPr>
          <w:lang w:val="sr-Latn-ME"/>
        </w:rPr>
      </w:pPr>
      <w:r w:rsidRPr="00FF2459">
        <w:rPr>
          <w:lang w:val="sr-Latn-ME"/>
        </w:rPr>
        <w:t>9. DATUM PRVE DOZVOLE</w:t>
      </w:r>
      <w:r w:rsidR="00F07FD1" w:rsidRPr="00FF2459">
        <w:rPr>
          <w:lang w:val="sr-Latn-ME"/>
        </w:rPr>
        <w:t>/</w:t>
      </w:r>
      <w:r w:rsidRPr="00FF2459">
        <w:rPr>
          <w:lang w:val="sr-Latn-ME"/>
        </w:rPr>
        <w:t>OBNOVE DOZVOLE ZA STAVLJANJE L</w:t>
      </w:r>
      <w:r w:rsidR="00F07FD1" w:rsidRPr="00FF2459">
        <w:rPr>
          <w:lang w:val="sr-Latn-ME"/>
        </w:rPr>
        <w:t>IJ</w:t>
      </w:r>
      <w:r w:rsidRPr="00FF2459">
        <w:rPr>
          <w:lang w:val="sr-Latn-ME"/>
        </w:rPr>
        <w:t>EKA U PROMET</w:t>
      </w:r>
    </w:p>
    <w:p w14:paraId="670060EB" w14:textId="512C9E7E" w:rsidR="00FF2459" w:rsidRPr="00FF2459" w:rsidRDefault="00FF2459" w:rsidP="001B378A">
      <w:pPr>
        <w:pStyle w:val="NASLOV123"/>
        <w:spacing w:before="0" w:after="0"/>
        <w:jc w:val="both"/>
        <w:rPr>
          <w:b w:val="0"/>
          <w:lang w:val="sr-Latn-ME"/>
        </w:rPr>
      </w:pPr>
    </w:p>
    <w:p w14:paraId="37C9328C" w14:textId="0F70B31E" w:rsidR="00FF2459" w:rsidRPr="00FF2459" w:rsidRDefault="00FF2459" w:rsidP="001B378A">
      <w:pPr>
        <w:pStyle w:val="NASLOV123"/>
        <w:spacing w:before="0" w:after="0"/>
        <w:jc w:val="both"/>
        <w:rPr>
          <w:b w:val="0"/>
          <w:lang w:val="sr-Latn-ME"/>
        </w:rPr>
      </w:pPr>
      <w:r w:rsidRPr="00FF2459">
        <w:rPr>
          <w:b w:val="0"/>
          <w:lang w:val="sr-Latn-ME"/>
        </w:rPr>
        <w:t>Datum prve dozvole:</w:t>
      </w:r>
      <w:r w:rsidRPr="00FF2459">
        <w:t xml:space="preserve"> </w:t>
      </w:r>
      <w:r w:rsidRPr="00FF2459">
        <w:rPr>
          <w:b w:val="0"/>
          <w:lang w:val="sr-Latn-ME"/>
        </w:rPr>
        <w:t>15.07.2015. godine</w:t>
      </w:r>
    </w:p>
    <w:p w14:paraId="56D06F2B" w14:textId="5E4A5B7A" w:rsidR="00F07FD1" w:rsidRPr="00FF2459" w:rsidRDefault="00FF2459" w:rsidP="001B378A">
      <w:pPr>
        <w:pStyle w:val="NASLOV123"/>
        <w:spacing w:before="0" w:after="0"/>
        <w:jc w:val="both"/>
        <w:rPr>
          <w:b w:val="0"/>
          <w:lang w:val="sr-Latn-ME"/>
        </w:rPr>
      </w:pPr>
      <w:r w:rsidRPr="00FF2459">
        <w:rPr>
          <w:b w:val="0"/>
          <w:lang w:val="sr-Latn-ME"/>
        </w:rPr>
        <w:t>Datum posljednje obnove dozvole: 29.05.2025. godine</w:t>
      </w:r>
    </w:p>
    <w:p w14:paraId="4DE04B40" w14:textId="1606F39F" w:rsidR="001B50C1" w:rsidRPr="00FF2459" w:rsidRDefault="001B50C1" w:rsidP="001B378A">
      <w:pPr>
        <w:pStyle w:val="NASLOV123"/>
        <w:spacing w:before="0" w:after="0"/>
        <w:jc w:val="both"/>
        <w:rPr>
          <w:lang w:val="sr-Latn-ME"/>
        </w:rPr>
      </w:pPr>
    </w:p>
    <w:p w14:paraId="23BCCBC4" w14:textId="77777777" w:rsidR="001B50C1" w:rsidRPr="00FF2459" w:rsidRDefault="001B50C1" w:rsidP="001B378A">
      <w:pPr>
        <w:pStyle w:val="NASLOV123"/>
        <w:spacing w:before="0" w:after="0"/>
        <w:jc w:val="both"/>
        <w:rPr>
          <w:lang w:val="sr-Latn-ME"/>
        </w:rPr>
      </w:pPr>
      <w:bookmarkStart w:id="0" w:name="_GoBack"/>
      <w:bookmarkEnd w:id="0"/>
    </w:p>
    <w:p w14:paraId="2B6BB52B" w14:textId="43BD78CF" w:rsidR="00FA0353" w:rsidRPr="00FF2459" w:rsidRDefault="00FA0353" w:rsidP="001B378A">
      <w:pPr>
        <w:pStyle w:val="NASLOV123"/>
        <w:spacing w:before="0" w:after="0"/>
        <w:jc w:val="both"/>
        <w:rPr>
          <w:lang w:val="sr-Latn-ME"/>
        </w:rPr>
      </w:pPr>
      <w:r w:rsidRPr="00FF2459">
        <w:rPr>
          <w:lang w:val="sr-Latn-ME"/>
        </w:rPr>
        <w:t>10. DATUM REVIZIJE TEKSTA</w:t>
      </w:r>
    </w:p>
    <w:p w14:paraId="5E120F28" w14:textId="46AE53A9" w:rsidR="00FA0353" w:rsidRPr="00FF2459" w:rsidRDefault="00FA0353" w:rsidP="001B378A">
      <w:pPr>
        <w:rPr>
          <w:lang w:val="sr-Latn-ME"/>
        </w:rPr>
      </w:pPr>
    </w:p>
    <w:p w14:paraId="28CC6458" w14:textId="52A6C780" w:rsidR="00FF2459" w:rsidRPr="00FF2459" w:rsidRDefault="00FF2459" w:rsidP="001B378A">
      <w:pPr>
        <w:rPr>
          <w:lang w:val="sr-Latn-ME"/>
        </w:rPr>
      </w:pPr>
      <w:r w:rsidRPr="00FF2459">
        <w:rPr>
          <w:lang w:val="sr-Latn-ME"/>
        </w:rPr>
        <w:t>Maj, 2025. godine</w:t>
      </w:r>
    </w:p>
    <w:sectPr w:rsidR="00FF2459" w:rsidRPr="00FF2459" w:rsidSect="00FF2459">
      <w:headerReference w:type="even" r:id="rId15"/>
      <w:headerReference w:type="default" r:id="rId16"/>
      <w:footerReference w:type="default" r:id="rId17"/>
      <w:headerReference w:type="first" r:id="rId18"/>
      <w:pgSz w:w="11907" w:h="16840" w:code="9"/>
      <w:pgMar w:top="1440" w:right="1440" w:bottom="1440" w:left="1440"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CB264" w14:textId="77777777" w:rsidR="00B75A4B" w:rsidRDefault="00B75A4B">
      <w:r>
        <w:separator/>
      </w:r>
    </w:p>
  </w:endnote>
  <w:endnote w:type="continuationSeparator" w:id="0">
    <w:p w14:paraId="7D767991" w14:textId="77777777" w:rsidR="00B75A4B" w:rsidRDefault="00B7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771C0" w14:textId="006AAA15" w:rsidR="00D64746" w:rsidRPr="00FF2459" w:rsidRDefault="00D64746" w:rsidP="00CE09F3">
    <w:pPr>
      <w:pStyle w:val="Footer"/>
      <w:tabs>
        <w:tab w:val="left" w:pos="5448"/>
      </w:tabs>
      <w:spacing w:before="360"/>
      <w:jc w:val="center"/>
    </w:pPr>
    <w:r w:rsidRPr="00FF2459">
      <w:fldChar w:fldCharType="begin"/>
    </w:r>
    <w:r w:rsidRPr="00FF2459">
      <w:instrText xml:space="preserve"> PAGE </w:instrText>
    </w:r>
    <w:r w:rsidRPr="00FF2459">
      <w:fldChar w:fldCharType="separate"/>
    </w:r>
    <w:r w:rsidR="00FF2459">
      <w:rPr>
        <w:noProof/>
      </w:rPr>
      <w:t>7</w:t>
    </w:r>
    <w:r w:rsidRPr="00FF2459">
      <w:fldChar w:fldCharType="end"/>
    </w:r>
    <w:r w:rsidRPr="00FF2459">
      <w:t xml:space="preserve"> </w:t>
    </w:r>
    <w:r w:rsidR="00E4643D" w:rsidRPr="00FF2459">
      <w:t>/</w:t>
    </w:r>
    <w:r w:rsidRPr="00FF2459">
      <w:t xml:space="preserve"> </w:t>
    </w:r>
    <w:r w:rsidRPr="00FF2459">
      <w:fldChar w:fldCharType="begin"/>
    </w:r>
    <w:r w:rsidRPr="00FF2459">
      <w:instrText xml:space="preserve"> NUMPAGES  </w:instrText>
    </w:r>
    <w:r w:rsidRPr="00FF2459">
      <w:fldChar w:fldCharType="separate"/>
    </w:r>
    <w:r w:rsidR="00FF2459">
      <w:rPr>
        <w:noProof/>
      </w:rPr>
      <w:t>8</w:t>
    </w:r>
    <w:r w:rsidRPr="00FF2459">
      <w:fldChar w:fldCharType="end"/>
    </w:r>
  </w:p>
  <w:p w14:paraId="6C339A87" w14:textId="77777777" w:rsidR="00D64746" w:rsidRPr="00C536C2" w:rsidRDefault="00D64746"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7E38B" w14:textId="77777777" w:rsidR="00B75A4B" w:rsidRDefault="00B75A4B">
      <w:r>
        <w:separator/>
      </w:r>
    </w:p>
  </w:footnote>
  <w:footnote w:type="continuationSeparator" w:id="0">
    <w:p w14:paraId="3EE55CCE" w14:textId="77777777" w:rsidR="00B75A4B" w:rsidRDefault="00B7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135AA" w14:textId="71F1D979" w:rsidR="00E87AEF" w:rsidRDefault="00E87AEF">
    <w:pPr>
      <w:pStyle w:val="Header"/>
    </w:pPr>
    <w:r>
      <w:rPr>
        <w:noProof/>
      </w:rPr>
      <mc:AlternateContent>
        <mc:Choice Requires="wps">
          <w:drawing>
            <wp:anchor distT="0" distB="0" distL="0" distR="0" simplePos="0" relativeHeight="251659264" behindDoc="0" locked="0" layoutInCell="1" allowOverlap="1" wp14:anchorId="6630EC84" wp14:editId="360D0342">
              <wp:simplePos x="635" y="635"/>
              <wp:positionH relativeFrom="page">
                <wp:align>right</wp:align>
              </wp:positionH>
              <wp:positionV relativeFrom="page">
                <wp:align>top</wp:align>
              </wp:positionV>
              <wp:extent cx="1190625" cy="361315"/>
              <wp:effectExtent l="0" t="0" r="0" b="635"/>
              <wp:wrapNone/>
              <wp:docPr id="365708683"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52F7047F" w14:textId="69746FF9" w:rsidR="00E87AEF" w:rsidRPr="00E87AEF" w:rsidRDefault="00E87AEF" w:rsidP="00E87AEF">
                          <w:pPr>
                            <w:rPr>
                              <w:rFonts w:ascii="Calibri" w:eastAsia="Calibri" w:hAnsi="Calibri" w:cs="Calibri"/>
                              <w:noProof/>
                              <w:color w:val="008000"/>
                            </w:rPr>
                          </w:pPr>
                          <w:r w:rsidRPr="00E87AEF">
                            <w:rPr>
                              <w:rFonts w:ascii="Calibri" w:eastAsia="Calibri" w:hAnsi="Calibri" w:cs="Calibri"/>
                              <w:noProof/>
                              <w:color w:val="008000"/>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30EC84"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" filled="f" stroked="f">
              <v:textbox style="mso-fit-shape-to-text:t" inset="0,15pt,20pt,0">
                <w:txbxContent>
                  <w:p w14:paraId="52F7047F" w14:textId="69746FF9" w:rsidR="00E87AEF" w:rsidRPr="00E87AEF" w:rsidRDefault="00E87AEF" w:rsidP="00E87AEF">
                    <w:pPr>
                      <w:rPr>
                        <w:rFonts w:ascii="Calibri" w:eastAsia="Calibri" w:hAnsi="Calibri" w:cs="Calibri"/>
                        <w:noProof/>
                        <w:color w:val="008000"/>
                      </w:rPr>
                    </w:pPr>
                    <w:r w:rsidRPr="00E87AEF">
                      <w:rPr>
                        <w:rFonts w:ascii="Calibri" w:eastAsia="Calibri" w:hAnsi="Calibri" w:cs="Calibri"/>
                        <w:noProof/>
                        <w:color w:val="008000"/>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3663A" w14:textId="18954280" w:rsidR="00E87AEF" w:rsidRDefault="00E87AEF">
    <w:pPr>
      <w:pStyle w:val="Header"/>
    </w:pPr>
    <w:r>
      <w:rPr>
        <w:noProof/>
      </w:rPr>
      <mc:AlternateContent>
        <mc:Choice Requires="wps">
          <w:drawing>
            <wp:anchor distT="0" distB="0" distL="0" distR="0" simplePos="0" relativeHeight="251660288" behindDoc="0" locked="0" layoutInCell="1" allowOverlap="1" wp14:anchorId="3124E8B7" wp14:editId="27289A58">
              <wp:simplePos x="718782" y="227463"/>
              <wp:positionH relativeFrom="page">
                <wp:align>right</wp:align>
              </wp:positionH>
              <wp:positionV relativeFrom="page">
                <wp:align>top</wp:align>
              </wp:positionV>
              <wp:extent cx="1190625" cy="361315"/>
              <wp:effectExtent l="0" t="0" r="0" b="635"/>
              <wp:wrapNone/>
              <wp:docPr id="1058062062" name="Text Box 3"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4F7C1A07" w14:textId="154936B0" w:rsidR="00E87AEF" w:rsidRPr="00E87AEF" w:rsidRDefault="00E87AEF" w:rsidP="00E87AEF">
                          <w:pPr>
                            <w:rPr>
                              <w:rFonts w:ascii="Calibri" w:eastAsia="Calibri" w:hAnsi="Calibri" w:cs="Calibri"/>
                              <w:noProof/>
                              <w:color w:val="008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24E8B7" id="_x0000_t202" coordsize="21600,21600" o:spt="202" path="m,l,21600r21600,l21600,xe">
              <v:stroke joinstyle="miter"/>
              <v:path gradientshapeok="t" o:connecttype="rect"/>
            </v:shapetype>
            <v:shape id="Text Box 3" o:spid="_x0000_s1027" type="#_x0000_t202" alt="Interno_Internal" style="position:absolute;left:0;text-align:left;margin-left:42.55pt;margin-top:0;width:93.75pt;height:28.4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" filled="f" stroked="f">
              <v:textbox style="mso-fit-shape-to-text:t" inset="0,15pt,20pt,0">
                <w:txbxContent>
                  <w:p w14:paraId="4F7C1A07" w14:textId="154936B0" w:rsidR="00E87AEF" w:rsidRPr="00E87AEF" w:rsidRDefault="00E87AEF" w:rsidP="00E87AEF">
                    <w:pPr>
                      <w:rPr>
                        <w:rFonts w:ascii="Calibri" w:eastAsia="Calibri" w:hAnsi="Calibri" w:cs="Calibri"/>
                        <w:noProof/>
                        <w:color w:val="008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EF071" w14:textId="10AD94DE" w:rsidR="00E87AEF" w:rsidRDefault="00E87AEF">
    <w:pPr>
      <w:pStyle w:val="Header"/>
    </w:pPr>
    <w:r>
      <w:rPr>
        <w:noProof/>
      </w:rPr>
      <mc:AlternateContent>
        <mc:Choice Requires="wps">
          <w:drawing>
            <wp:anchor distT="0" distB="0" distL="0" distR="0" simplePos="0" relativeHeight="251658240" behindDoc="0" locked="0" layoutInCell="1" allowOverlap="1" wp14:anchorId="6E34B3BB" wp14:editId="07295BCC">
              <wp:simplePos x="635" y="635"/>
              <wp:positionH relativeFrom="page">
                <wp:align>right</wp:align>
              </wp:positionH>
              <wp:positionV relativeFrom="page">
                <wp:align>top</wp:align>
              </wp:positionV>
              <wp:extent cx="1190625" cy="361315"/>
              <wp:effectExtent l="0" t="0" r="0" b="635"/>
              <wp:wrapNone/>
              <wp:docPr id="485488252"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4D309155" w14:textId="5B443F25" w:rsidR="00E87AEF" w:rsidRPr="00E87AEF" w:rsidRDefault="00E87AEF" w:rsidP="00E87AEF">
                          <w:pPr>
                            <w:rPr>
                              <w:rFonts w:ascii="Calibri" w:eastAsia="Calibri" w:hAnsi="Calibri" w:cs="Calibri"/>
                              <w:noProof/>
                              <w:color w:val="008000"/>
                            </w:rPr>
                          </w:pPr>
                          <w:r w:rsidRPr="00E87AEF">
                            <w:rPr>
                              <w:rFonts w:ascii="Calibri" w:eastAsia="Calibri" w:hAnsi="Calibri" w:cs="Calibri"/>
                              <w:noProof/>
                              <w:color w:val="008000"/>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34B3BB" id="_x0000_t202" coordsize="21600,21600" o:spt="202" path="m,l,21600r21600,l21600,xe">
              <v:stroke joinstyle="miter"/>
              <v:path gradientshapeok="t" o:connecttype="rect"/>
            </v:shapetype>
            <v:shape id="Text Box 1" o:spid="_x0000_s1028"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" filled="f" stroked="f">
              <v:textbox style="mso-fit-shape-to-text:t" inset="0,15pt,20pt,0">
                <w:txbxContent>
                  <w:p w14:paraId="4D309155" w14:textId="5B443F25" w:rsidR="00E87AEF" w:rsidRPr="00E87AEF" w:rsidRDefault="00E87AEF" w:rsidP="00E87AEF">
                    <w:pPr>
                      <w:rPr>
                        <w:rFonts w:ascii="Calibri" w:eastAsia="Calibri" w:hAnsi="Calibri" w:cs="Calibri"/>
                        <w:noProof/>
                        <w:color w:val="008000"/>
                      </w:rPr>
                    </w:pPr>
                    <w:r w:rsidRPr="00E87AEF">
                      <w:rPr>
                        <w:rFonts w:ascii="Calibri" w:eastAsia="Calibri" w:hAnsi="Calibri" w:cs="Calibri"/>
                        <w:noProof/>
                        <w:color w:val="008000"/>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iCs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6F3F14DC"/>
    <w:multiLevelType w:val="hybridMultilevel"/>
    <w:tmpl w:val="CF9E6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7F011610"/>
    <w:multiLevelType w:val="hybridMultilevel"/>
    <w:tmpl w:val="1B76F796"/>
    <w:lvl w:ilvl="0" w:tplc="CDD06376">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7"/>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EF9"/>
    <w:rsid w:val="000146A9"/>
    <w:rsid w:val="00014B26"/>
    <w:rsid w:val="00017801"/>
    <w:rsid w:val="00037458"/>
    <w:rsid w:val="0004206C"/>
    <w:rsid w:val="0004646A"/>
    <w:rsid w:val="00056046"/>
    <w:rsid w:val="0005798D"/>
    <w:rsid w:val="00064273"/>
    <w:rsid w:val="00083BE0"/>
    <w:rsid w:val="000843BF"/>
    <w:rsid w:val="00091070"/>
    <w:rsid w:val="00095FB6"/>
    <w:rsid w:val="0009758B"/>
    <w:rsid w:val="000A0F4A"/>
    <w:rsid w:val="000A18CF"/>
    <w:rsid w:val="000A5D0D"/>
    <w:rsid w:val="000B708D"/>
    <w:rsid w:val="000D5631"/>
    <w:rsid w:val="000E75C0"/>
    <w:rsid w:val="000F77E6"/>
    <w:rsid w:val="00100873"/>
    <w:rsid w:val="001266C3"/>
    <w:rsid w:val="00130691"/>
    <w:rsid w:val="00137C61"/>
    <w:rsid w:val="001411DC"/>
    <w:rsid w:val="00141639"/>
    <w:rsid w:val="0014180A"/>
    <w:rsid w:val="0016034F"/>
    <w:rsid w:val="001700E9"/>
    <w:rsid w:val="00173D18"/>
    <w:rsid w:val="00175772"/>
    <w:rsid w:val="00175A7E"/>
    <w:rsid w:val="00181184"/>
    <w:rsid w:val="0018601D"/>
    <w:rsid w:val="001940DD"/>
    <w:rsid w:val="0019630F"/>
    <w:rsid w:val="001A7922"/>
    <w:rsid w:val="001B0CCC"/>
    <w:rsid w:val="001B378A"/>
    <w:rsid w:val="001B50C1"/>
    <w:rsid w:val="001B706A"/>
    <w:rsid w:val="001C1C36"/>
    <w:rsid w:val="001D10C9"/>
    <w:rsid w:val="001D278E"/>
    <w:rsid w:val="001E031A"/>
    <w:rsid w:val="001E0A07"/>
    <w:rsid w:val="001E6145"/>
    <w:rsid w:val="001E746A"/>
    <w:rsid w:val="001F0270"/>
    <w:rsid w:val="001F2D4E"/>
    <w:rsid w:val="001F39B6"/>
    <w:rsid w:val="001F6480"/>
    <w:rsid w:val="00200B3A"/>
    <w:rsid w:val="00215981"/>
    <w:rsid w:val="0022218E"/>
    <w:rsid w:val="0022223A"/>
    <w:rsid w:val="0022649A"/>
    <w:rsid w:val="0024132F"/>
    <w:rsid w:val="00242DCD"/>
    <w:rsid w:val="00247C5C"/>
    <w:rsid w:val="002538ED"/>
    <w:rsid w:val="002547CB"/>
    <w:rsid w:val="002603D3"/>
    <w:rsid w:val="002719B6"/>
    <w:rsid w:val="00273BE0"/>
    <w:rsid w:val="002A7E63"/>
    <w:rsid w:val="002B6F6A"/>
    <w:rsid w:val="002C0FBF"/>
    <w:rsid w:val="002C57FB"/>
    <w:rsid w:val="002C7717"/>
    <w:rsid w:val="002E583C"/>
    <w:rsid w:val="002F5E2F"/>
    <w:rsid w:val="00316951"/>
    <w:rsid w:val="00316FC0"/>
    <w:rsid w:val="00321917"/>
    <w:rsid w:val="00342127"/>
    <w:rsid w:val="003452C0"/>
    <w:rsid w:val="00352F5A"/>
    <w:rsid w:val="0037711D"/>
    <w:rsid w:val="00383195"/>
    <w:rsid w:val="003938CB"/>
    <w:rsid w:val="0039616A"/>
    <w:rsid w:val="00397B53"/>
    <w:rsid w:val="003A05E1"/>
    <w:rsid w:val="003A2DF8"/>
    <w:rsid w:val="003A4D00"/>
    <w:rsid w:val="003A62F6"/>
    <w:rsid w:val="003B2082"/>
    <w:rsid w:val="003B2DA2"/>
    <w:rsid w:val="003B5B37"/>
    <w:rsid w:val="003B748C"/>
    <w:rsid w:val="003C18A4"/>
    <w:rsid w:val="003E2E6F"/>
    <w:rsid w:val="003E3EC7"/>
    <w:rsid w:val="003F35D1"/>
    <w:rsid w:val="003F37BD"/>
    <w:rsid w:val="003F428F"/>
    <w:rsid w:val="00407E65"/>
    <w:rsid w:val="004123CD"/>
    <w:rsid w:val="004234ED"/>
    <w:rsid w:val="00427D41"/>
    <w:rsid w:val="00443756"/>
    <w:rsid w:val="00446C9B"/>
    <w:rsid w:val="00462C33"/>
    <w:rsid w:val="0046391D"/>
    <w:rsid w:val="0046619D"/>
    <w:rsid w:val="004674C2"/>
    <w:rsid w:val="00492248"/>
    <w:rsid w:val="00497648"/>
    <w:rsid w:val="00497D91"/>
    <w:rsid w:val="004A44BA"/>
    <w:rsid w:val="004B5A11"/>
    <w:rsid w:val="004B7A50"/>
    <w:rsid w:val="004C0088"/>
    <w:rsid w:val="004C27D1"/>
    <w:rsid w:val="004D230F"/>
    <w:rsid w:val="004F0916"/>
    <w:rsid w:val="00503974"/>
    <w:rsid w:val="00511ED0"/>
    <w:rsid w:val="005208E8"/>
    <w:rsid w:val="0052230B"/>
    <w:rsid w:val="00523AE2"/>
    <w:rsid w:val="00525A8A"/>
    <w:rsid w:val="0052657B"/>
    <w:rsid w:val="005276F0"/>
    <w:rsid w:val="00530909"/>
    <w:rsid w:val="00534D0C"/>
    <w:rsid w:val="00540289"/>
    <w:rsid w:val="0054276E"/>
    <w:rsid w:val="00546077"/>
    <w:rsid w:val="00550284"/>
    <w:rsid w:val="00555B77"/>
    <w:rsid w:val="0056722C"/>
    <w:rsid w:val="00583231"/>
    <w:rsid w:val="00593F0F"/>
    <w:rsid w:val="0059678F"/>
    <w:rsid w:val="005A4234"/>
    <w:rsid w:val="005A63D4"/>
    <w:rsid w:val="005B3388"/>
    <w:rsid w:val="005B3F1E"/>
    <w:rsid w:val="005C1AF5"/>
    <w:rsid w:val="005C3F73"/>
    <w:rsid w:val="005C7891"/>
    <w:rsid w:val="005E0996"/>
    <w:rsid w:val="005F38C8"/>
    <w:rsid w:val="00601BF7"/>
    <w:rsid w:val="00603302"/>
    <w:rsid w:val="00604E4F"/>
    <w:rsid w:val="006054EE"/>
    <w:rsid w:val="006118B6"/>
    <w:rsid w:val="006137FA"/>
    <w:rsid w:val="006254D8"/>
    <w:rsid w:val="006270C0"/>
    <w:rsid w:val="00630195"/>
    <w:rsid w:val="00631C02"/>
    <w:rsid w:val="00636CC7"/>
    <w:rsid w:val="00650667"/>
    <w:rsid w:val="00651D2D"/>
    <w:rsid w:val="006559AF"/>
    <w:rsid w:val="006575C3"/>
    <w:rsid w:val="00660ED5"/>
    <w:rsid w:val="00692229"/>
    <w:rsid w:val="00693874"/>
    <w:rsid w:val="00693F46"/>
    <w:rsid w:val="00694B3C"/>
    <w:rsid w:val="00694D4C"/>
    <w:rsid w:val="00695B5F"/>
    <w:rsid w:val="006A0D06"/>
    <w:rsid w:val="006A3C44"/>
    <w:rsid w:val="006A51E9"/>
    <w:rsid w:val="006C610E"/>
    <w:rsid w:val="006C698E"/>
    <w:rsid w:val="006C6DF1"/>
    <w:rsid w:val="006D563B"/>
    <w:rsid w:val="006E1B1A"/>
    <w:rsid w:val="006E26E1"/>
    <w:rsid w:val="006E3DF4"/>
    <w:rsid w:val="006F158F"/>
    <w:rsid w:val="006F219E"/>
    <w:rsid w:val="007202D4"/>
    <w:rsid w:val="0072081E"/>
    <w:rsid w:val="007405E4"/>
    <w:rsid w:val="00742760"/>
    <w:rsid w:val="0074681B"/>
    <w:rsid w:val="00764648"/>
    <w:rsid w:val="007672F3"/>
    <w:rsid w:val="007913BD"/>
    <w:rsid w:val="00793A41"/>
    <w:rsid w:val="00795502"/>
    <w:rsid w:val="00797DB5"/>
    <w:rsid w:val="007B16C4"/>
    <w:rsid w:val="007C270C"/>
    <w:rsid w:val="007C2D7E"/>
    <w:rsid w:val="007C77B6"/>
    <w:rsid w:val="007D17FD"/>
    <w:rsid w:val="007D48C5"/>
    <w:rsid w:val="007D6ECF"/>
    <w:rsid w:val="007E06F0"/>
    <w:rsid w:val="007E209A"/>
    <w:rsid w:val="007E6AFA"/>
    <w:rsid w:val="007F1742"/>
    <w:rsid w:val="007F5291"/>
    <w:rsid w:val="00802DFC"/>
    <w:rsid w:val="00805399"/>
    <w:rsid w:val="00814781"/>
    <w:rsid w:val="008214A5"/>
    <w:rsid w:val="0083146B"/>
    <w:rsid w:val="00834DBB"/>
    <w:rsid w:val="008371DE"/>
    <w:rsid w:val="00842FFB"/>
    <w:rsid w:val="0084753B"/>
    <w:rsid w:val="00855900"/>
    <w:rsid w:val="0086351A"/>
    <w:rsid w:val="00874B61"/>
    <w:rsid w:val="0088056B"/>
    <w:rsid w:val="0088328A"/>
    <w:rsid w:val="008A464C"/>
    <w:rsid w:val="008A48B7"/>
    <w:rsid w:val="008A67B8"/>
    <w:rsid w:val="008B3EB5"/>
    <w:rsid w:val="008C05D6"/>
    <w:rsid w:val="008C1680"/>
    <w:rsid w:val="008C5809"/>
    <w:rsid w:val="008D78C9"/>
    <w:rsid w:val="008E0FC9"/>
    <w:rsid w:val="008E6257"/>
    <w:rsid w:val="008F4614"/>
    <w:rsid w:val="0090431A"/>
    <w:rsid w:val="00912D79"/>
    <w:rsid w:val="00913684"/>
    <w:rsid w:val="00923865"/>
    <w:rsid w:val="00925868"/>
    <w:rsid w:val="0093016E"/>
    <w:rsid w:val="00934B4D"/>
    <w:rsid w:val="00936F0F"/>
    <w:rsid w:val="009453AB"/>
    <w:rsid w:val="00955C75"/>
    <w:rsid w:val="00963263"/>
    <w:rsid w:val="009677DF"/>
    <w:rsid w:val="00971484"/>
    <w:rsid w:val="009844FB"/>
    <w:rsid w:val="009861C9"/>
    <w:rsid w:val="009905D2"/>
    <w:rsid w:val="009946F8"/>
    <w:rsid w:val="00996E6B"/>
    <w:rsid w:val="00997471"/>
    <w:rsid w:val="009A1D64"/>
    <w:rsid w:val="009A535F"/>
    <w:rsid w:val="009B1292"/>
    <w:rsid w:val="009B2430"/>
    <w:rsid w:val="009B338B"/>
    <w:rsid w:val="009B58AD"/>
    <w:rsid w:val="009B7935"/>
    <w:rsid w:val="009C1FA7"/>
    <w:rsid w:val="009C7BA2"/>
    <w:rsid w:val="009D1161"/>
    <w:rsid w:val="009D667B"/>
    <w:rsid w:val="009E72B6"/>
    <w:rsid w:val="009F2A51"/>
    <w:rsid w:val="009F4449"/>
    <w:rsid w:val="009F66D0"/>
    <w:rsid w:val="00A02252"/>
    <w:rsid w:val="00A127F1"/>
    <w:rsid w:val="00A14C0C"/>
    <w:rsid w:val="00A15C83"/>
    <w:rsid w:val="00A23470"/>
    <w:rsid w:val="00A25108"/>
    <w:rsid w:val="00A27130"/>
    <w:rsid w:val="00A30762"/>
    <w:rsid w:val="00A343FC"/>
    <w:rsid w:val="00A34594"/>
    <w:rsid w:val="00A43C84"/>
    <w:rsid w:val="00A47459"/>
    <w:rsid w:val="00A51EB2"/>
    <w:rsid w:val="00A7147C"/>
    <w:rsid w:val="00A7660B"/>
    <w:rsid w:val="00A81B47"/>
    <w:rsid w:val="00A86897"/>
    <w:rsid w:val="00A90C99"/>
    <w:rsid w:val="00A95733"/>
    <w:rsid w:val="00AA6D93"/>
    <w:rsid w:val="00AB5465"/>
    <w:rsid w:val="00AD62E6"/>
    <w:rsid w:val="00B05C79"/>
    <w:rsid w:val="00B05D7A"/>
    <w:rsid w:val="00B07B4D"/>
    <w:rsid w:val="00B07FDC"/>
    <w:rsid w:val="00B26FAC"/>
    <w:rsid w:val="00B31AA2"/>
    <w:rsid w:val="00B42626"/>
    <w:rsid w:val="00B632D8"/>
    <w:rsid w:val="00B65CD9"/>
    <w:rsid w:val="00B66332"/>
    <w:rsid w:val="00B74C0B"/>
    <w:rsid w:val="00B75A4B"/>
    <w:rsid w:val="00B75F1F"/>
    <w:rsid w:val="00B77A34"/>
    <w:rsid w:val="00B8400D"/>
    <w:rsid w:val="00B862A1"/>
    <w:rsid w:val="00B9058B"/>
    <w:rsid w:val="00B93A37"/>
    <w:rsid w:val="00BA1819"/>
    <w:rsid w:val="00BA5A22"/>
    <w:rsid w:val="00BA741C"/>
    <w:rsid w:val="00BB55E5"/>
    <w:rsid w:val="00BD725A"/>
    <w:rsid w:val="00BE6619"/>
    <w:rsid w:val="00BF3750"/>
    <w:rsid w:val="00BF42A3"/>
    <w:rsid w:val="00C06244"/>
    <w:rsid w:val="00C46BAD"/>
    <w:rsid w:val="00C536C2"/>
    <w:rsid w:val="00C55F47"/>
    <w:rsid w:val="00C56E2E"/>
    <w:rsid w:val="00C60947"/>
    <w:rsid w:val="00C64A31"/>
    <w:rsid w:val="00C708F1"/>
    <w:rsid w:val="00C80508"/>
    <w:rsid w:val="00C82E8B"/>
    <w:rsid w:val="00C87D5D"/>
    <w:rsid w:val="00CC1C41"/>
    <w:rsid w:val="00CC483F"/>
    <w:rsid w:val="00CC4C88"/>
    <w:rsid w:val="00CC6CA5"/>
    <w:rsid w:val="00CC709D"/>
    <w:rsid w:val="00CD0B1F"/>
    <w:rsid w:val="00CD3670"/>
    <w:rsid w:val="00CD3F96"/>
    <w:rsid w:val="00CE09F3"/>
    <w:rsid w:val="00CE22D9"/>
    <w:rsid w:val="00CE76DA"/>
    <w:rsid w:val="00CF1877"/>
    <w:rsid w:val="00CF3CB1"/>
    <w:rsid w:val="00CF6FA8"/>
    <w:rsid w:val="00D0547E"/>
    <w:rsid w:val="00D11E94"/>
    <w:rsid w:val="00D1658F"/>
    <w:rsid w:val="00D30389"/>
    <w:rsid w:val="00D337F6"/>
    <w:rsid w:val="00D3461F"/>
    <w:rsid w:val="00D45A4E"/>
    <w:rsid w:val="00D52CDB"/>
    <w:rsid w:val="00D61710"/>
    <w:rsid w:val="00D64746"/>
    <w:rsid w:val="00D64BDF"/>
    <w:rsid w:val="00D6611E"/>
    <w:rsid w:val="00D84501"/>
    <w:rsid w:val="00D85F37"/>
    <w:rsid w:val="00DA47E6"/>
    <w:rsid w:val="00DB4534"/>
    <w:rsid w:val="00DB47B3"/>
    <w:rsid w:val="00DB7B7A"/>
    <w:rsid w:val="00DC07AA"/>
    <w:rsid w:val="00DD2A82"/>
    <w:rsid w:val="00DD5981"/>
    <w:rsid w:val="00DF46E4"/>
    <w:rsid w:val="00E04856"/>
    <w:rsid w:val="00E105AB"/>
    <w:rsid w:val="00E12424"/>
    <w:rsid w:val="00E44DB1"/>
    <w:rsid w:val="00E4643D"/>
    <w:rsid w:val="00E50CD3"/>
    <w:rsid w:val="00E56089"/>
    <w:rsid w:val="00E636AA"/>
    <w:rsid w:val="00E63D72"/>
    <w:rsid w:val="00E71091"/>
    <w:rsid w:val="00E7746D"/>
    <w:rsid w:val="00E868DD"/>
    <w:rsid w:val="00E87AEF"/>
    <w:rsid w:val="00E87BE1"/>
    <w:rsid w:val="00E961B2"/>
    <w:rsid w:val="00EA020F"/>
    <w:rsid w:val="00EA1F85"/>
    <w:rsid w:val="00EA26F1"/>
    <w:rsid w:val="00EA7128"/>
    <w:rsid w:val="00EB49C5"/>
    <w:rsid w:val="00EC11A8"/>
    <w:rsid w:val="00ED0C25"/>
    <w:rsid w:val="00ED4585"/>
    <w:rsid w:val="00ED4AAE"/>
    <w:rsid w:val="00ED610F"/>
    <w:rsid w:val="00ED735F"/>
    <w:rsid w:val="00EE7921"/>
    <w:rsid w:val="00EF2F8F"/>
    <w:rsid w:val="00F07FD1"/>
    <w:rsid w:val="00F1501F"/>
    <w:rsid w:val="00F22C04"/>
    <w:rsid w:val="00F42610"/>
    <w:rsid w:val="00F50D2D"/>
    <w:rsid w:val="00F55BA1"/>
    <w:rsid w:val="00F5740A"/>
    <w:rsid w:val="00F5775F"/>
    <w:rsid w:val="00F63F24"/>
    <w:rsid w:val="00F66964"/>
    <w:rsid w:val="00F66EAE"/>
    <w:rsid w:val="00F72CA3"/>
    <w:rsid w:val="00F746C4"/>
    <w:rsid w:val="00F853E0"/>
    <w:rsid w:val="00FA0353"/>
    <w:rsid w:val="00FA09B0"/>
    <w:rsid w:val="00FA1468"/>
    <w:rsid w:val="00FB067B"/>
    <w:rsid w:val="00FB6DF9"/>
    <w:rsid w:val="00FC236D"/>
    <w:rsid w:val="00FD5914"/>
    <w:rsid w:val="00FD6E63"/>
    <w:rsid w:val="00FE6CB9"/>
    <w:rsid w:val="00FF0D13"/>
    <w:rsid w:val="00FF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0A0EF"/>
  <w15:chartTrackingRefBased/>
  <w15:docId w15:val="{2DE4DF8C-F0F3-44F0-A78C-BD81DF77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2"/>
    </w:rPr>
  </w:style>
  <w:style w:type="paragraph" w:styleId="Heading1">
    <w:name w:val="heading 1"/>
    <w:basedOn w:val="Normal"/>
    <w:next w:val="Normal"/>
    <w:link w:val="Heading1Char"/>
    <w:qFormat/>
    <w:rsid w:val="00175A7E"/>
    <w:pPr>
      <w:keepNext/>
      <w:jc w:val="center"/>
      <w:outlineLvl w:val="0"/>
    </w:pPr>
    <w:rPr>
      <w:rFonts w:ascii="Arial (W1)" w:hAnsi="Arial (W1)" w:cs="Arial (W1)"/>
      <w:b/>
      <w:bCs/>
      <w:i/>
      <w:iCs/>
      <w:sz w:val="32"/>
      <w:szCs w:val="32"/>
      <w:u w:val="single"/>
      <w:lang w:val="sr-Latn-CS"/>
    </w:rPr>
  </w:style>
  <w:style w:type="paragraph" w:styleId="Heading2">
    <w:name w:val="heading 2"/>
    <w:basedOn w:val="Normal"/>
    <w:next w:val="Normal"/>
    <w:link w:val="Heading2Char"/>
    <w:qFormat/>
    <w:rsid w:val="00175A7E"/>
    <w:pPr>
      <w:keepNext/>
      <w:jc w:val="center"/>
      <w:outlineLvl w:val="1"/>
    </w:pPr>
    <w:rPr>
      <w:rFonts w:ascii="Arial" w:hAnsi="Arial" w:cs="Arial"/>
      <w:i/>
      <w:iCs/>
      <w:color w:val="999999"/>
      <w:sz w:val="18"/>
      <w:szCs w:val="18"/>
    </w:rPr>
  </w:style>
  <w:style w:type="paragraph" w:styleId="Heading3">
    <w:name w:val="heading 3"/>
    <w:basedOn w:val="Normal"/>
    <w:next w:val="Normal"/>
    <w:link w:val="Heading3Char"/>
    <w:qFormat/>
    <w:rsid w:val="00175A7E"/>
    <w:pPr>
      <w:keepNext/>
      <w:tabs>
        <w:tab w:val="clear" w:pos="284"/>
      </w:tabs>
      <w:ind w:left="72" w:hanging="72"/>
      <w:jc w:val="left"/>
      <w:outlineLvl w:val="2"/>
    </w:pPr>
    <w:rPr>
      <w:rFonts w:ascii="Arial" w:hAnsi="Arial" w:cs="Arial"/>
      <w:i/>
      <w:iCs/>
      <w:color w:val="999999"/>
      <w:sz w:val="18"/>
      <w:szCs w:val="18"/>
    </w:rPr>
  </w:style>
  <w:style w:type="paragraph" w:styleId="Heading4">
    <w:name w:val="heading 4"/>
    <w:basedOn w:val="Normal"/>
    <w:next w:val="Normal"/>
    <w:link w:val="Heading4Char"/>
    <w:qFormat/>
    <w:rsid w:val="00175A7E"/>
    <w:pPr>
      <w:keepNext/>
      <w:ind w:right="265"/>
      <w:jc w:val="right"/>
      <w:outlineLvl w:val="3"/>
    </w:pPr>
    <w:rPr>
      <w:rFonts w:ascii="Arial" w:hAnsi="Arial" w:cs="Arial"/>
      <w:i/>
      <w:iCs/>
      <w:color w:val="9999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9058B"/>
    <w:rPr>
      <w:rFonts w:ascii="Cambria" w:hAnsi="Cambria" w:cs="Cambria"/>
      <w:b/>
      <w:bCs/>
      <w:kern w:val="32"/>
      <w:sz w:val="32"/>
      <w:szCs w:val="32"/>
    </w:rPr>
  </w:style>
  <w:style w:type="character" w:customStyle="1" w:styleId="Heading2Char">
    <w:name w:val="Heading 2 Char"/>
    <w:link w:val="Heading2"/>
    <w:semiHidden/>
    <w:locked/>
    <w:rsid w:val="00B9058B"/>
    <w:rPr>
      <w:rFonts w:ascii="Cambria" w:hAnsi="Cambria" w:cs="Cambria"/>
      <w:b/>
      <w:bCs/>
      <w:i/>
      <w:iCs/>
      <w:sz w:val="28"/>
      <w:szCs w:val="28"/>
    </w:rPr>
  </w:style>
  <w:style w:type="character" w:customStyle="1" w:styleId="Heading3Char">
    <w:name w:val="Heading 3 Char"/>
    <w:link w:val="Heading3"/>
    <w:semiHidden/>
    <w:locked/>
    <w:rsid w:val="00B9058B"/>
    <w:rPr>
      <w:rFonts w:ascii="Cambria" w:hAnsi="Cambria" w:cs="Cambria"/>
      <w:b/>
      <w:bCs/>
      <w:sz w:val="26"/>
      <w:szCs w:val="26"/>
    </w:rPr>
  </w:style>
  <w:style w:type="character" w:customStyle="1" w:styleId="Heading4Char">
    <w:name w:val="Heading 4 Char"/>
    <w:link w:val="Heading4"/>
    <w:semiHidden/>
    <w:locked/>
    <w:rsid w:val="00B9058B"/>
    <w:rPr>
      <w:rFonts w:ascii="Calibri" w:hAnsi="Calibri" w:cs="Calibri"/>
      <w:b/>
      <w:bCs/>
      <w:sz w:val="28"/>
      <w:szCs w:val="28"/>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 Char Char Char Char Char,Char Char"/>
    <w:basedOn w:val="Normal"/>
    <w:link w:val="HeaderChar"/>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Char Char Char1"/>
    <w:link w:val="Header"/>
    <w:locked/>
    <w:rsid w:val="00B9058B"/>
    <w:rPr>
      <w:rFonts w:cs="Times New Roman"/>
      <w:sz w:val="24"/>
      <w:szCs w:val="24"/>
    </w:rPr>
  </w:style>
  <w:style w:type="paragraph" w:styleId="Footer">
    <w:name w:val="footer"/>
    <w:basedOn w:val="Normal"/>
    <w:link w:val="FooterChar"/>
    <w:rsid w:val="00175A7E"/>
    <w:pPr>
      <w:tabs>
        <w:tab w:val="clear" w:pos="284"/>
        <w:tab w:val="center" w:pos="4536"/>
        <w:tab w:val="right" w:pos="9072"/>
      </w:tabs>
    </w:pPr>
  </w:style>
  <w:style w:type="character" w:customStyle="1" w:styleId="FooterChar">
    <w:name w:val="Footer Char"/>
    <w:link w:val="Footer"/>
    <w:locked/>
    <w:rsid w:val="00C536C2"/>
    <w:rPr>
      <w:rFonts w:ascii="Humanist777" w:hAnsi="Humanist777" w:cs="Humanist777"/>
      <w:sz w:val="24"/>
      <w:szCs w:val="24"/>
    </w:rPr>
  </w:style>
  <w:style w:type="character" w:styleId="PageNumber">
    <w:name w:val="page number"/>
    <w:rsid w:val="00175A7E"/>
    <w:rPr>
      <w:rFonts w:cs="Times New Roman"/>
    </w:rPr>
  </w:style>
  <w:style w:type="character" w:styleId="CommentReference">
    <w:name w:val="annotation reference"/>
    <w:rsid w:val="003B2082"/>
    <w:rPr>
      <w:rFonts w:cs="Times New Roman"/>
      <w:sz w:val="16"/>
      <w:szCs w:val="16"/>
    </w:rPr>
  </w:style>
  <w:style w:type="paragraph" w:styleId="CommentText">
    <w:name w:val="annotation text"/>
    <w:basedOn w:val="Normal"/>
    <w:link w:val="CommentTextChar"/>
    <w:rsid w:val="003B2082"/>
    <w:rPr>
      <w:sz w:val="20"/>
      <w:szCs w:val="20"/>
    </w:rPr>
  </w:style>
  <w:style w:type="character" w:customStyle="1" w:styleId="CommentTextChar">
    <w:name w:val="Comment Text Char"/>
    <w:link w:val="CommentText"/>
    <w:locked/>
    <w:rsid w:val="00B9058B"/>
    <w:rPr>
      <w:rFonts w:cs="Times New Roman"/>
      <w:sz w:val="20"/>
      <w:szCs w:val="20"/>
    </w:rPr>
  </w:style>
  <w:style w:type="paragraph" w:styleId="CommentSubject">
    <w:name w:val="annotation subject"/>
    <w:basedOn w:val="CommentText"/>
    <w:next w:val="CommentText"/>
    <w:link w:val="CommentSubjectChar"/>
    <w:semiHidden/>
    <w:rsid w:val="003B2082"/>
    <w:rPr>
      <w:b/>
      <w:bCs/>
    </w:rPr>
  </w:style>
  <w:style w:type="character" w:customStyle="1" w:styleId="CommentSubjectChar">
    <w:name w:val="Comment Subject Char"/>
    <w:link w:val="CommentSubject"/>
    <w:semiHidden/>
    <w:locked/>
    <w:rsid w:val="00B9058B"/>
    <w:rPr>
      <w:rFonts w:cs="Times New Roman"/>
      <w:b/>
      <w:bCs/>
      <w:sz w:val="20"/>
      <w:szCs w:val="20"/>
    </w:rPr>
  </w:style>
  <w:style w:type="paragraph" w:styleId="BalloonText">
    <w:name w:val="Balloon Text"/>
    <w:basedOn w:val="Normal"/>
    <w:link w:val="BalloonTextChar"/>
    <w:semiHidden/>
    <w:rsid w:val="003B2082"/>
    <w:rPr>
      <w:rFonts w:ascii="Tahoma" w:hAnsi="Tahoma" w:cs="Tahoma"/>
      <w:sz w:val="16"/>
      <w:szCs w:val="16"/>
    </w:rPr>
  </w:style>
  <w:style w:type="character" w:customStyle="1" w:styleId="BalloonTextChar">
    <w:name w:val="Balloon Text Char"/>
    <w:link w:val="BalloonText"/>
    <w:semiHidden/>
    <w:locked/>
    <w:rsid w:val="00B9058B"/>
    <w:rPr>
      <w:rFonts w:cs="Times New Roman"/>
      <w:sz w:val="2"/>
      <w:szCs w:val="2"/>
    </w:rPr>
  </w:style>
  <w:style w:type="paragraph" w:customStyle="1" w:styleId="NASLOV123">
    <w:name w:val="NASLOV 123"/>
    <w:basedOn w:val="Normal"/>
    <w:qFormat/>
    <w:rsid w:val="00923865"/>
    <w:pPr>
      <w:spacing w:before="200" w:after="200"/>
      <w:jc w:val="left"/>
    </w:pPr>
    <w:rPr>
      <w:b/>
      <w:bCs/>
    </w:rPr>
  </w:style>
  <w:style w:type="character" w:customStyle="1" w:styleId="CharChar">
    <w:name w:val="Char Char"/>
    <w:locked/>
    <w:rsid w:val="0037711D"/>
    <w:rPr>
      <w:rFonts w:ascii="Humanist777" w:hAnsi="Humanist777" w:cs="Humanist777"/>
      <w:sz w:val="24"/>
      <w:szCs w:val="24"/>
      <w:lang w:val="en-US" w:eastAsia="en-US"/>
    </w:rPr>
  </w:style>
  <w:style w:type="character" w:customStyle="1" w:styleId="CharChar3">
    <w:name w:val="Char Char3"/>
    <w:rsid w:val="00BF42A3"/>
    <w:rPr>
      <w:rFonts w:ascii="Humanist777" w:hAnsi="Humanist777"/>
      <w:sz w:val="24"/>
    </w:rPr>
  </w:style>
  <w:style w:type="character" w:customStyle="1" w:styleId="CharChar4">
    <w:name w:val="Char Char4"/>
    <w:rsid w:val="0088056B"/>
    <w:rPr>
      <w:rFonts w:ascii="Humanist777" w:hAnsi="Humanist777"/>
      <w:sz w:val="24"/>
    </w:rPr>
  </w:style>
  <w:style w:type="table" w:styleId="TableGrid">
    <w:name w:val="Table Grid"/>
    <w:basedOn w:val="TableNormal"/>
    <w:locked/>
    <w:rsid w:val="0088056B"/>
    <w:pPr>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6CC7"/>
    <w:pPr>
      <w:ind w:left="720"/>
      <w:contextualSpacing/>
    </w:pPr>
    <w:rPr>
      <w:szCs w:val="24"/>
    </w:rPr>
  </w:style>
  <w:style w:type="paragraph" w:styleId="Revision">
    <w:name w:val="Revision"/>
    <w:hidden/>
    <w:uiPriority w:val="99"/>
    <w:semiHidden/>
    <w:rsid w:val="00C46BA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0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E9FD1C53E35438C7A9669A8044429" ma:contentTypeVersion="18" ma:contentTypeDescription="Create a new document." ma:contentTypeScope="" ma:versionID="8dd09b9dbd5ca76ea12d671e2708d1ae">
  <xsd:schema xmlns:xsd="http://www.w3.org/2001/XMLSchema" xmlns:xs="http://www.w3.org/2001/XMLSchema" xmlns:p="http://schemas.microsoft.com/office/2006/metadata/properties" xmlns:ns2="12a5d3b2-884a-452c-a3ce-6c7caf240f58" xmlns:ns3="16b5af92-3337-4aab-aaa2-18764cb258e9" targetNamespace="http://schemas.microsoft.com/office/2006/metadata/properties" ma:root="true" ma:fieldsID="aebeefdfa269aed856369df0499a6c6e" ns2:_="" ns3:_="">
    <xsd:import namespace="12a5d3b2-884a-452c-a3ce-6c7caf240f58"/>
    <xsd:import namespace="16b5af92-3337-4aab-aaa2-18764cb258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Size" minOccurs="0"/>
                <xsd:element ref="ns3:MediaServiceLocation"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d3b2-884a-452c-a3ce-6c7caf240f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74f49e-171d-441d-a206-0b7511a91abb}" ma:internalName="TaxCatchAll" ma:showField="CatchAllData" ma:web="12a5d3b2-884a-452c-a3ce-6c7caf240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b5af92-3337-4aab-aaa2-18764cb258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2a2283-e719-49bb-86f7-d9f5b7e31b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format="Dropdown" ma:internalName="Size" ma:percentage="FALSE">
      <xsd:simpleType>
        <xsd:restriction base="dms:Number"/>
      </xsd:simpleType>
    </xsd:element>
    <xsd:element name="MediaServiceLocation" ma:index="26" nillable="true" ma:displayName="Location" ma:description="" ma:indexed="true" ma:internalName="MediaServiceLocation"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ze xmlns="16b5af92-3337-4aab-aaa2-18764cb258e9" xsi:nil="true"/>
    <lcf76f155ced4ddcb4097134ff3c332f xmlns="16b5af92-3337-4aab-aaa2-18764cb258e9">
      <Terms xmlns="http://schemas.microsoft.com/office/infopath/2007/PartnerControls"/>
    </lcf76f155ced4ddcb4097134ff3c332f>
    <TaxCatchAll xmlns="12a5d3b2-884a-452c-a3ce-6c7caf240f58" xsi:nil="true"/>
    <_Flow_SignoffStatus xmlns="16b5af92-3337-4aab-aaa2-18764cb258e9" xsi:nil="true"/>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1E6FB-628F-4325-894C-6E5D76854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d3b2-884a-452c-a3ce-6c7caf240f58"/>
    <ds:schemaRef ds:uri="16b5af92-3337-4aab-aaa2-18764cb2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BA639-5402-4139-9100-1E949FEC6FA7}">
  <ds:schemaRefs>
    <ds:schemaRef ds:uri="http://schemas.microsoft.com/office/2006/metadata/properties"/>
    <ds:schemaRef ds:uri="http://schemas.microsoft.com/office/infopath/2007/PartnerControls"/>
    <ds:schemaRef ds:uri="16b5af92-3337-4aab-aaa2-18764cb258e9"/>
    <ds:schemaRef ds:uri="12a5d3b2-884a-452c-a3ce-6c7caf240f58"/>
  </ds:schemaRefs>
</ds:datastoreItem>
</file>

<file path=customXml/itemProps3.xml><?xml version="1.0" encoding="utf-8"?>
<ds:datastoreItem xmlns:ds="http://schemas.openxmlformats.org/officeDocument/2006/customXml" ds:itemID="{A86EAFF9-C019-48EC-8286-BECC934E2FFC}">
  <ds:schemaRefs>
    <ds:schemaRef ds:uri="http://schemas.microsoft.com/sharepoint/events"/>
  </ds:schemaRefs>
</ds:datastoreItem>
</file>

<file path=customXml/itemProps4.xml><?xml version="1.0" encoding="utf-8"?>
<ds:datastoreItem xmlns:ds="http://schemas.openxmlformats.org/officeDocument/2006/customXml" ds:itemID="{485AD09B-DADE-4BBE-82EE-E217B9ACE5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3119</Words>
  <Characters>17782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Ninoslava Lalatović</cp:lastModifiedBy>
  <cp:revision>22</cp:revision>
  <cp:lastPrinted>2017-12-21T09:35:00Z</cp:lastPrinted>
  <dcterms:created xsi:type="dcterms:W3CDTF">2024-08-05T10:26:00Z</dcterms:created>
  <dcterms:modified xsi:type="dcterms:W3CDTF">2025-05-29T06:06:00Z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1ceff67c,15cc458b,3f10beee</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2024-08-05T10:26:05Z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5b41fdd0-5a80-4136-a54f-d40541bff9b2</vt:lpwstr>
  </property>
  <property fmtid="{D5CDD505-2E9C-101B-9397-08002B2CF9AE}" pid="11" name="MSIP_Label_80e91ba7-203e-4ac0-a045-4c37ad0b383b_ContentBits">
    <vt:lpwstr>1</vt:lpwstr>
  </property>
  <property fmtid="{D5CDD505-2E9C-101B-9397-08002B2CF9AE}" pid="12" name="MediaServiceImageTags">
    <vt:lpwstr/>
  </property>
  <property fmtid="{D5CDD505-2E9C-101B-9397-08002B2CF9AE}" pid="13" name="ContentTypeId">
    <vt:lpwstr>0x010100CCBE9FD1C53E35438C7A9669A8044429</vt:lpwstr>
  </property>
</Properties>
</file>