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B5C0D" w14:textId="77777777" w:rsidR="00447B0A" w:rsidRPr="00A66307" w:rsidRDefault="00447B0A" w:rsidP="00447B0A">
      <w:pPr>
        <w:jc w:val="center"/>
        <w:rPr>
          <w:b/>
          <w:bCs/>
          <w:iCs/>
          <w:sz w:val="22"/>
          <w:szCs w:val="22"/>
          <w:u w:val="single"/>
          <w:lang w:val="sr-Latn-ME"/>
        </w:rPr>
      </w:pPr>
      <w:r w:rsidRPr="00A66307">
        <w:rPr>
          <w:b/>
          <w:bCs/>
          <w:iCs/>
          <w:sz w:val="22"/>
          <w:szCs w:val="22"/>
          <w:u w:val="single"/>
          <w:lang w:val="sr-Latn-ME"/>
        </w:rPr>
        <w:t>SAŽETAK KARAKTERISTIKA LIJEKA</w:t>
      </w:r>
    </w:p>
    <w:p w14:paraId="2E6736FD" w14:textId="77777777" w:rsidR="00447B0A" w:rsidRPr="00A66307" w:rsidRDefault="00447B0A" w:rsidP="00447B0A">
      <w:pPr>
        <w:tabs>
          <w:tab w:val="left" w:pos="540"/>
          <w:tab w:val="left" w:pos="569"/>
        </w:tabs>
        <w:jc w:val="both"/>
        <w:rPr>
          <w:bCs/>
          <w:sz w:val="22"/>
          <w:szCs w:val="22"/>
          <w:lang w:val="sr-Latn-ME"/>
        </w:rPr>
      </w:pPr>
    </w:p>
    <w:p w14:paraId="48B560B3" w14:textId="77777777" w:rsidR="00F50AB3" w:rsidRPr="00A66307" w:rsidRDefault="00F50AB3" w:rsidP="00447B0A">
      <w:pPr>
        <w:tabs>
          <w:tab w:val="left" w:pos="540"/>
          <w:tab w:val="left" w:pos="569"/>
        </w:tabs>
        <w:jc w:val="both"/>
        <w:rPr>
          <w:bCs/>
          <w:sz w:val="22"/>
          <w:szCs w:val="22"/>
          <w:lang w:val="sr-Latn-ME"/>
        </w:rPr>
      </w:pPr>
    </w:p>
    <w:p w14:paraId="714B963B" w14:textId="77777777" w:rsidR="00F50AB3" w:rsidRPr="00A66307" w:rsidRDefault="00F50AB3" w:rsidP="00447B0A">
      <w:pPr>
        <w:tabs>
          <w:tab w:val="left" w:pos="540"/>
          <w:tab w:val="left" w:pos="569"/>
        </w:tabs>
        <w:jc w:val="both"/>
        <w:rPr>
          <w:bCs/>
          <w:sz w:val="22"/>
          <w:szCs w:val="22"/>
          <w:lang w:val="sr-Latn-ME"/>
        </w:rPr>
      </w:pPr>
    </w:p>
    <w:p w14:paraId="7BCF4227"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1.</w:t>
      </w:r>
      <w:r w:rsidRPr="00A66307">
        <w:rPr>
          <w:b/>
          <w:bCs/>
          <w:sz w:val="22"/>
          <w:szCs w:val="22"/>
          <w:lang w:val="sr-Latn-ME"/>
        </w:rPr>
        <w:tab/>
        <w:t>NAZIV LIJEKA</w:t>
      </w:r>
    </w:p>
    <w:p w14:paraId="5929C196" w14:textId="77777777" w:rsidR="00447B0A" w:rsidRPr="00A66307" w:rsidRDefault="00447B0A" w:rsidP="00447B0A">
      <w:pPr>
        <w:jc w:val="both"/>
        <w:rPr>
          <w:sz w:val="22"/>
          <w:szCs w:val="22"/>
          <w:lang w:val="sr-Latn-ME"/>
        </w:rPr>
      </w:pPr>
    </w:p>
    <w:p w14:paraId="31F4753B" w14:textId="3AF2DAA6" w:rsidR="00482533" w:rsidRPr="00A66307" w:rsidRDefault="00482533" w:rsidP="00482533">
      <w:pPr>
        <w:pStyle w:val="Subtitle"/>
        <w:jc w:val="both"/>
        <w:rPr>
          <w:b w:val="0"/>
          <w:bCs w:val="0"/>
          <w:sz w:val="22"/>
          <w:szCs w:val="22"/>
          <w:lang w:val="sr-Latn-ME"/>
        </w:rPr>
      </w:pPr>
      <w:r w:rsidRPr="00A66307">
        <w:rPr>
          <w:b w:val="0"/>
          <w:sz w:val="22"/>
          <w:szCs w:val="22"/>
          <w:lang w:val="sr-Latn-ME"/>
        </w:rPr>
        <w:t xml:space="preserve">Urutal, </w:t>
      </w:r>
      <w:r w:rsidRPr="00A66307">
        <w:rPr>
          <w:b w:val="0"/>
          <w:bCs w:val="0"/>
          <w:sz w:val="22"/>
          <w:szCs w:val="22"/>
          <w:lang w:val="sr-Latn-ME"/>
        </w:rPr>
        <w:t xml:space="preserve">8 mg, </w:t>
      </w:r>
      <w:r w:rsidRPr="00A66307">
        <w:rPr>
          <w:b w:val="0"/>
          <w:sz w:val="22"/>
          <w:szCs w:val="22"/>
          <w:lang w:val="sr-Latn-ME"/>
        </w:rPr>
        <w:t>tableta</w:t>
      </w:r>
    </w:p>
    <w:p w14:paraId="2425CBEE" w14:textId="11BAE0FC" w:rsidR="00447B0A" w:rsidRPr="00A66307" w:rsidRDefault="00447B0A" w:rsidP="00447B0A">
      <w:pPr>
        <w:jc w:val="both"/>
        <w:rPr>
          <w:i/>
          <w:iCs/>
          <w:color w:val="808080"/>
          <w:sz w:val="22"/>
          <w:szCs w:val="22"/>
          <w:lang w:val="sr-Latn-ME"/>
        </w:rPr>
      </w:pPr>
      <w:r w:rsidRPr="00A66307">
        <w:rPr>
          <w:bCs/>
          <w:sz w:val="22"/>
          <w:szCs w:val="22"/>
          <w:lang w:val="sr-Latn-ME"/>
        </w:rPr>
        <w:t>Urutal, 24 mg, tableta</w:t>
      </w:r>
    </w:p>
    <w:p w14:paraId="590D24CE" w14:textId="77777777" w:rsidR="00447B0A" w:rsidRPr="00A66307" w:rsidRDefault="00447B0A" w:rsidP="00447B0A">
      <w:pPr>
        <w:jc w:val="both"/>
        <w:rPr>
          <w:bCs/>
          <w:sz w:val="22"/>
          <w:szCs w:val="22"/>
          <w:lang w:val="sr-Latn-ME"/>
        </w:rPr>
      </w:pPr>
    </w:p>
    <w:p w14:paraId="6849C747" w14:textId="77777777" w:rsidR="00447B0A" w:rsidRPr="00A66307" w:rsidRDefault="00447B0A" w:rsidP="00447B0A">
      <w:pPr>
        <w:jc w:val="both"/>
        <w:rPr>
          <w:sz w:val="22"/>
          <w:szCs w:val="22"/>
          <w:lang w:val="sr-Latn-ME"/>
        </w:rPr>
      </w:pPr>
      <w:r w:rsidRPr="00A66307">
        <w:rPr>
          <w:sz w:val="22"/>
          <w:szCs w:val="22"/>
          <w:lang w:val="sr-Latn-ME"/>
        </w:rPr>
        <w:t>INN: betahistin</w:t>
      </w:r>
    </w:p>
    <w:p w14:paraId="716EE3D4" w14:textId="77777777" w:rsidR="00447B0A" w:rsidRPr="00A66307" w:rsidRDefault="00447B0A" w:rsidP="00447B0A">
      <w:pPr>
        <w:jc w:val="both"/>
        <w:rPr>
          <w:bCs/>
          <w:sz w:val="22"/>
          <w:szCs w:val="22"/>
          <w:lang w:val="sr-Latn-ME"/>
        </w:rPr>
      </w:pPr>
    </w:p>
    <w:p w14:paraId="46273194" w14:textId="77777777" w:rsidR="00447B0A" w:rsidRPr="00A66307" w:rsidRDefault="00447B0A" w:rsidP="00447B0A">
      <w:pPr>
        <w:jc w:val="both"/>
        <w:rPr>
          <w:bCs/>
          <w:sz w:val="22"/>
          <w:szCs w:val="22"/>
          <w:lang w:val="sr-Latn-ME"/>
        </w:rPr>
      </w:pPr>
    </w:p>
    <w:p w14:paraId="68A5D474"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2. </w:t>
      </w:r>
      <w:r w:rsidRPr="00A66307">
        <w:rPr>
          <w:b/>
          <w:bCs/>
          <w:sz w:val="22"/>
          <w:szCs w:val="22"/>
          <w:lang w:val="sr-Latn-ME"/>
        </w:rPr>
        <w:tab/>
        <w:t>KVALITATIVNI I KVANTITATIVNI SASTAV</w:t>
      </w:r>
    </w:p>
    <w:p w14:paraId="3CD4503D" w14:textId="77777777" w:rsidR="00447B0A" w:rsidRPr="00A66307" w:rsidRDefault="00447B0A" w:rsidP="00447B0A">
      <w:pPr>
        <w:jc w:val="both"/>
        <w:rPr>
          <w:sz w:val="22"/>
          <w:szCs w:val="22"/>
          <w:lang w:val="sr-Latn-ME"/>
        </w:rPr>
      </w:pPr>
    </w:p>
    <w:p w14:paraId="381715CB" w14:textId="77777777" w:rsidR="00482533" w:rsidRPr="00A66307" w:rsidRDefault="00482533" w:rsidP="00482533">
      <w:pPr>
        <w:jc w:val="both"/>
        <w:rPr>
          <w:i/>
          <w:sz w:val="22"/>
          <w:szCs w:val="22"/>
          <w:lang w:val="sr-Latn-ME"/>
        </w:rPr>
      </w:pPr>
      <w:r w:rsidRPr="00A66307">
        <w:rPr>
          <w:i/>
          <w:sz w:val="22"/>
          <w:szCs w:val="22"/>
          <w:lang w:val="sr-Latn-ME"/>
        </w:rPr>
        <w:t>Urutal, 8 mg</w:t>
      </w:r>
      <w:r w:rsidRPr="00A66307">
        <w:rPr>
          <w:bCs/>
          <w:i/>
          <w:sz w:val="22"/>
          <w:szCs w:val="22"/>
          <w:lang w:val="sr-Latn-ME"/>
        </w:rPr>
        <w:t xml:space="preserve">, </w:t>
      </w:r>
      <w:r w:rsidRPr="00A66307">
        <w:rPr>
          <w:i/>
          <w:sz w:val="22"/>
          <w:szCs w:val="22"/>
          <w:lang w:val="sr-Latn-ME"/>
        </w:rPr>
        <w:t>tableta</w:t>
      </w:r>
    </w:p>
    <w:p w14:paraId="68ABDA38" w14:textId="1EBA3FBC" w:rsidR="00482533" w:rsidRPr="00A66307" w:rsidRDefault="00482533" w:rsidP="00482533">
      <w:pPr>
        <w:jc w:val="both"/>
        <w:rPr>
          <w:sz w:val="22"/>
          <w:szCs w:val="22"/>
          <w:lang w:val="sr-Latn-ME"/>
        </w:rPr>
      </w:pPr>
      <w:r w:rsidRPr="00A66307">
        <w:rPr>
          <w:sz w:val="22"/>
          <w:szCs w:val="22"/>
          <w:lang w:val="sr-Latn-ME"/>
        </w:rPr>
        <w:t>Jedna tableta sadrži 8 mg betahistin</w:t>
      </w:r>
      <w:r w:rsidR="000F199C" w:rsidRPr="00A66307">
        <w:rPr>
          <w:sz w:val="22"/>
          <w:szCs w:val="22"/>
          <w:lang w:val="sr-Latn-ME"/>
        </w:rPr>
        <w:t xml:space="preserve"> </w:t>
      </w:r>
      <w:r w:rsidRPr="00A66307">
        <w:rPr>
          <w:sz w:val="22"/>
          <w:szCs w:val="22"/>
          <w:lang w:val="sr-Latn-ME"/>
        </w:rPr>
        <w:t>dihidrohlorida.</w:t>
      </w:r>
    </w:p>
    <w:p w14:paraId="23DF8F81" w14:textId="77777777" w:rsidR="00482533" w:rsidRPr="00A66307" w:rsidRDefault="00482533" w:rsidP="00482533">
      <w:pPr>
        <w:jc w:val="both"/>
        <w:rPr>
          <w:sz w:val="22"/>
          <w:szCs w:val="22"/>
          <w:lang w:val="sr-Latn-ME"/>
        </w:rPr>
      </w:pPr>
    </w:p>
    <w:p w14:paraId="529116B0" w14:textId="77777777" w:rsidR="00482533" w:rsidRPr="00A66307" w:rsidRDefault="00482533" w:rsidP="00482533">
      <w:pPr>
        <w:jc w:val="both"/>
        <w:rPr>
          <w:i/>
          <w:sz w:val="22"/>
          <w:szCs w:val="22"/>
          <w:lang w:val="sr-Latn-ME"/>
        </w:rPr>
      </w:pPr>
      <w:r w:rsidRPr="00A66307">
        <w:rPr>
          <w:i/>
          <w:sz w:val="22"/>
          <w:szCs w:val="22"/>
          <w:lang w:val="sr-Latn-ME"/>
        </w:rPr>
        <w:t>Urutal, 24 mg, tableta</w:t>
      </w:r>
    </w:p>
    <w:p w14:paraId="23203B13" w14:textId="001D0CFC" w:rsidR="00482533" w:rsidRPr="00A66307" w:rsidRDefault="00482533" w:rsidP="00482533">
      <w:pPr>
        <w:jc w:val="both"/>
        <w:rPr>
          <w:sz w:val="22"/>
          <w:szCs w:val="22"/>
          <w:lang w:val="sr-Latn-ME"/>
        </w:rPr>
      </w:pPr>
      <w:r w:rsidRPr="00A66307">
        <w:rPr>
          <w:sz w:val="22"/>
          <w:szCs w:val="22"/>
          <w:lang w:val="sr-Latn-ME"/>
        </w:rPr>
        <w:t>Jedna tableta sadrži 24 mg betahistin</w:t>
      </w:r>
      <w:r w:rsidR="000F199C" w:rsidRPr="00A66307">
        <w:rPr>
          <w:sz w:val="22"/>
          <w:szCs w:val="22"/>
          <w:lang w:val="sr-Latn-ME"/>
        </w:rPr>
        <w:t xml:space="preserve"> </w:t>
      </w:r>
      <w:r w:rsidRPr="00A66307">
        <w:rPr>
          <w:sz w:val="22"/>
          <w:szCs w:val="22"/>
          <w:lang w:val="sr-Latn-ME"/>
        </w:rPr>
        <w:t>dihidrohlorida.</w:t>
      </w:r>
    </w:p>
    <w:p w14:paraId="26871947" w14:textId="77777777" w:rsidR="00482533" w:rsidRPr="00A66307" w:rsidRDefault="00482533" w:rsidP="00482533">
      <w:pPr>
        <w:jc w:val="both"/>
        <w:rPr>
          <w:sz w:val="22"/>
          <w:szCs w:val="22"/>
          <w:lang w:val="sr-Latn-ME"/>
        </w:rPr>
      </w:pPr>
    </w:p>
    <w:p w14:paraId="27E17650" w14:textId="77777777" w:rsidR="00447B0A" w:rsidRPr="00A66307" w:rsidRDefault="00447B0A" w:rsidP="00447B0A">
      <w:pPr>
        <w:jc w:val="both"/>
        <w:rPr>
          <w:sz w:val="22"/>
          <w:szCs w:val="22"/>
          <w:lang w:val="sr-Latn-ME"/>
        </w:rPr>
      </w:pPr>
      <w:r w:rsidRPr="00A66307">
        <w:rPr>
          <w:sz w:val="22"/>
          <w:szCs w:val="22"/>
          <w:lang w:val="sr-Latn-ME"/>
        </w:rPr>
        <w:t xml:space="preserve">Za spisak svih ekscipijenasa, pogledati </w:t>
      </w:r>
      <w:r w:rsidR="003D31A3" w:rsidRPr="00A66307">
        <w:rPr>
          <w:sz w:val="22"/>
          <w:szCs w:val="22"/>
          <w:lang w:val="sr-Latn-ME"/>
        </w:rPr>
        <w:t>dio</w:t>
      </w:r>
      <w:r w:rsidRPr="00A66307">
        <w:rPr>
          <w:sz w:val="22"/>
          <w:szCs w:val="22"/>
          <w:lang w:val="sr-Latn-ME"/>
        </w:rPr>
        <w:t xml:space="preserve"> 6.1.</w:t>
      </w:r>
    </w:p>
    <w:p w14:paraId="0F849369" w14:textId="77777777" w:rsidR="00447B0A" w:rsidRPr="00A66307" w:rsidRDefault="00447B0A" w:rsidP="00447B0A">
      <w:pPr>
        <w:jc w:val="both"/>
        <w:rPr>
          <w:sz w:val="22"/>
          <w:szCs w:val="22"/>
          <w:lang w:val="sr-Latn-ME"/>
        </w:rPr>
      </w:pPr>
    </w:p>
    <w:p w14:paraId="6C17ED65" w14:textId="77777777" w:rsidR="00447B0A" w:rsidRPr="00A66307" w:rsidRDefault="00447B0A" w:rsidP="00447B0A">
      <w:pPr>
        <w:jc w:val="both"/>
        <w:rPr>
          <w:sz w:val="22"/>
          <w:szCs w:val="22"/>
          <w:lang w:val="sr-Latn-ME"/>
        </w:rPr>
      </w:pPr>
    </w:p>
    <w:p w14:paraId="6CFB3C1E"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3. </w:t>
      </w:r>
      <w:r w:rsidRPr="00A66307">
        <w:rPr>
          <w:b/>
          <w:bCs/>
          <w:sz w:val="22"/>
          <w:szCs w:val="22"/>
          <w:lang w:val="sr-Latn-ME"/>
        </w:rPr>
        <w:tab/>
        <w:t xml:space="preserve">FARMACEUTSKI OBLIK </w:t>
      </w:r>
    </w:p>
    <w:p w14:paraId="7D3E319F" w14:textId="77777777" w:rsidR="00447B0A" w:rsidRPr="00A66307" w:rsidRDefault="00447B0A" w:rsidP="00447B0A">
      <w:pPr>
        <w:jc w:val="both"/>
        <w:rPr>
          <w:bCs/>
          <w:sz w:val="22"/>
          <w:szCs w:val="22"/>
          <w:lang w:val="sr-Latn-ME"/>
        </w:rPr>
      </w:pPr>
    </w:p>
    <w:p w14:paraId="5602A229" w14:textId="77777777" w:rsidR="00482533" w:rsidRPr="00A66307" w:rsidRDefault="00447B0A" w:rsidP="00447B0A">
      <w:pPr>
        <w:jc w:val="both"/>
        <w:rPr>
          <w:sz w:val="22"/>
          <w:szCs w:val="22"/>
          <w:lang w:val="sr-Latn-ME"/>
        </w:rPr>
      </w:pPr>
      <w:r w:rsidRPr="00A66307">
        <w:rPr>
          <w:sz w:val="22"/>
          <w:szCs w:val="22"/>
          <w:lang w:val="sr-Latn-ME"/>
        </w:rPr>
        <w:t>Tableta</w:t>
      </w:r>
    </w:p>
    <w:p w14:paraId="3E13F369" w14:textId="77777777" w:rsidR="00447B0A" w:rsidRPr="00A66307" w:rsidRDefault="00447B0A" w:rsidP="00447B0A">
      <w:pPr>
        <w:jc w:val="both"/>
        <w:rPr>
          <w:sz w:val="22"/>
          <w:szCs w:val="22"/>
          <w:lang w:val="sr-Latn-ME"/>
        </w:rPr>
      </w:pPr>
    </w:p>
    <w:p w14:paraId="1E6DC7EE" w14:textId="77777777" w:rsidR="00482533" w:rsidRPr="00A66307" w:rsidRDefault="00482533" w:rsidP="00482533">
      <w:pPr>
        <w:jc w:val="both"/>
        <w:rPr>
          <w:i/>
          <w:sz w:val="22"/>
          <w:szCs w:val="22"/>
          <w:lang w:val="sr-Latn-ME"/>
        </w:rPr>
      </w:pPr>
      <w:r w:rsidRPr="00A66307">
        <w:rPr>
          <w:i/>
          <w:sz w:val="22"/>
          <w:szCs w:val="22"/>
          <w:lang w:val="sr-Latn-ME"/>
        </w:rPr>
        <w:t>Urutal, 8 mg</w:t>
      </w:r>
      <w:r w:rsidRPr="00A66307">
        <w:rPr>
          <w:bCs/>
          <w:i/>
          <w:sz w:val="22"/>
          <w:szCs w:val="22"/>
          <w:lang w:val="sr-Latn-ME"/>
        </w:rPr>
        <w:t xml:space="preserve">, </w:t>
      </w:r>
      <w:r w:rsidRPr="00A66307">
        <w:rPr>
          <w:i/>
          <w:sz w:val="22"/>
          <w:szCs w:val="22"/>
          <w:lang w:val="sr-Latn-ME"/>
        </w:rPr>
        <w:t>tableta</w:t>
      </w:r>
    </w:p>
    <w:p w14:paraId="749BC58E" w14:textId="77777777" w:rsidR="00482533" w:rsidRPr="00A66307" w:rsidRDefault="00482533" w:rsidP="00482533">
      <w:pPr>
        <w:jc w:val="both"/>
        <w:rPr>
          <w:sz w:val="22"/>
          <w:szCs w:val="22"/>
          <w:lang w:val="sr-Latn-ME"/>
        </w:rPr>
      </w:pPr>
      <w:r w:rsidRPr="00A66307">
        <w:rPr>
          <w:sz w:val="22"/>
          <w:szCs w:val="22"/>
          <w:lang w:val="sr-Latn-ME"/>
        </w:rPr>
        <w:t>Tableta je okrugla, ravna, bijele do skoro bijele boje, kosih ivica, sa podionom linijom na jednoj strani i utisnutim nazivom Urutal. Podiona linija služi samo da olakša lomljenje da bi se lijek lakše progutao, a ne za podjelu na jednake doze.</w:t>
      </w:r>
    </w:p>
    <w:p w14:paraId="16F6DF76" w14:textId="77777777" w:rsidR="00482533" w:rsidRPr="00A66307" w:rsidRDefault="00482533" w:rsidP="00482533">
      <w:pPr>
        <w:jc w:val="both"/>
        <w:rPr>
          <w:sz w:val="22"/>
          <w:szCs w:val="22"/>
          <w:lang w:val="sr-Latn-ME"/>
        </w:rPr>
      </w:pPr>
    </w:p>
    <w:p w14:paraId="17E7638C" w14:textId="77777777" w:rsidR="00482533" w:rsidRPr="00A66307" w:rsidRDefault="00482533" w:rsidP="00482533">
      <w:pPr>
        <w:jc w:val="both"/>
        <w:rPr>
          <w:i/>
          <w:sz w:val="22"/>
          <w:szCs w:val="22"/>
          <w:lang w:val="sr-Latn-ME"/>
        </w:rPr>
      </w:pPr>
      <w:r w:rsidRPr="00A66307">
        <w:rPr>
          <w:i/>
          <w:sz w:val="22"/>
          <w:szCs w:val="22"/>
          <w:lang w:val="sr-Latn-ME"/>
        </w:rPr>
        <w:t>Urutal, 24 mg, tableta</w:t>
      </w:r>
    </w:p>
    <w:p w14:paraId="22E2B5BF" w14:textId="77777777" w:rsidR="00482533" w:rsidRPr="00A66307" w:rsidRDefault="00482533" w:rsidP="00482533">
      <w:pPr>
        <w:jc w:val="both"/>
        <w:rPr>
          <w:sz w:val="22"/>
          <w:szCs w:val="22"/>
          <w:lang w:val="sr-Latn-ME"/>
        </w:rPr>
      </w:pPr>
      <w:r w:rsidRPr="00A66307">
        <w:rPr>
          <w:sz w:val="22"/>
          <w:szCs w:val="22"/>
          <w:lang w:val="sr-Latn-ME"/>
        </w:rPr>
        <w:t>Tableta je ravna, okrugla, bi</w:t>
      </w:r>
      <w:r w:rsidR="006D526A" w:rsidRPr="00A66307">
        <w:rPr>
          <w:sz w:val="22"/>
          <w:szCs w:val="22"/>
          <w:lang w:val="sr-Latn-ME"/>
        </w:rPr>
        <w:t>j</w:t>
      </w:r>
      <w:r w:rsidRPr="00A66307">
        <w:rPr>
          <w:sz w:val="22"/>
          <w:szCs w:val="22"/>
          <w:lang w:val="sr-Latn-ME"/>
        </w:rPr>
        <w:t xml:space="preserve">ele boje. </w:t>
      </w:r>
    </w:p>
    <w:p w14:paraId="6E632997" w14:textId="77777777" w:rsidR="00447B0A" w:rsidRPr="00A66307" w:rsidRDefault="00447B0A" w:rsidP="00447B0A">
      <w:pPr>
        <w:jc w:val="both"/>
        <w:rPr>
          <w:sz w:val="22"/>
          <w:szCs w:val="22"/>
          <w:lang w:val="sr-Latn-ME"/>
        </w:rPr>
      </w:pPr>
    </w:p>
    <w:p w14:paraId="6D3F7173" w14:textId="77777777" w:rsidR="00447B0A" w:rsidRPr="00A66307" w:rsidRDefault="00447B0A" w:rsidP="00447B0A">
      <w:pPr>
        <w:jc w:val="both"/>
        <w:rPr>
          <w:sz w:val="22"/>
          <w:szCs w:val="22"/>
          <w:lang w:val="sr-Latn-ME"/>
        </w:rPr>
      </w:pPr>
    </w:p>
    <w:p w14:paraId="35F042B0"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4. </w:t>
      </w:r>
      <w:r w:rsidRPr="00A66307">
        <w:rPr>
          <w:b/>
          <w:bCs/>
          <w:sz w:val="22"/>
          <w:szCs w:val="22"/>
          <w:lang w:val="sr-Latn-ME"/>
        </w:rPr>
        <w:tab/>
        <w:t>KLINIČKI PODACI</w:t>
      </w:r>
    </w:p>
    <w:p w14:paraId="5D3B21CB" w14:textId="77777777" w:rsidR="00447B0A" w:rsidRPr="00A66307" w:rsidRDefault="00447B0A" w:rsidP="00447B0A">
      <w:pPr>
        <w:tabs>
          <w:tab w:val="left" w:pos="540"/>
          <w:tab w:val="left" w:pos="569"/>
        </w:tabs>
        <w:jc w:val="both"/>
        <w:rPr>
          <w:bCs/>
          <w:sz w:val="22"/>
          <w:szCs w:val="22"/>
          <w:lang w:val="sr-Latn-ME"/>
        </w:rPr>
      </w:pPr>
    </w:p>
    <w:p w14:paraId="408C4A01"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4.1. </w:t>
      </w:r>
      <w:r w:rsidRPr="00A66307">
        <w:rPr>
          <w:b/>
          <w:bCs/>
          <w:sz w:val="22"/>
          <w:szCs w:val="22"/>
          <w:lang w:val="sr-Latn-ME"/>
        </w:rPr>
        <w:tab/>
        <w:t>Terapijske indikacije</w:t>
      </w:r>
    </w:p>
    <w:p w14:paraId="60FFD95C" w14:textId="77777777" w:rsidR="00447B0A" w:rsidRPr="00A66307" w:rsidRDefault="00447B0A" w:rsidP="00447B0A">
      <w:pPr>
        <w:tabs>
          <w:tab w:val="left" w:pos="540"/>
          <w:tab w:val="left" w:pos="569"/>
        </w:tabs>
        <w:jc w:val="both"/>
        <w:rPr>
          <w:b/>
          <w:bCs/>
          <w:sz w:val="22"/>
          <w:szCs w:val="22"/>
          <w:lang w:val="sr-Latn-ME"/>
        </w:rPr>
      </w:pPr>
    </w:p>
    <w:p w14:paraId="524285D2" w14:textId="77777777" w:rsidR="00447B0A" w:rsidRPr="00A66307" w:rsidRDefault="00447B0A" w:rsidP="00447B0A">
      <w:pPr>
        <w:pStyle w:val="ListParagraph"/>
        <w:numPr>
          <w:ilvl w:val="0"/>
          <w:numId w:val="1"/>
        </w:numPr>
        <w:jc w:val="both"/>
        <w:rPr>
          <w:bCs/>
          <w:sz w:val="22"/>
          <w:szCs w:val="22"/>
          <w:lang w:val="sr-Latn-ME"/>
        </w:rPr>
      </w:pPr>
      <w:r w:rsidRPr="00A66307">
        <w:rPr>
          <w:bCs/>
          <w:sz w:val="22"/>
          <w:szCs w:val="22"/>
          <w:lang w:val="sr-Latn-ME"/>
        </w:rPr>
        <w:t>Vertigo, tinitus i gubitak sluha povezani sa Menijerovim sindromom.</w:t>
      </w:r>
    </w:p>
    <w:p w14:paraId="5D14BC9A" w14:textId="77777777" w:rsidR="00447B0A" w:rsidRPr="00A66307" w:rsidRDefault="00447B0A" w:rsidP="00447B0A">
      <w:pPr>
        <w:pStyle w:val="ListParagraph"/>
        <w:numPr>
          <w:ilvl w:val="0"/>
          <w:numId w:val="1"/>
        </w:numPr>
        <w:jc w:val="both"/>
        <w:rPr>
          <w:bCs/>
          <w:sz w:val="22"/>
          <w:szCs w:val="22"/>
          <w:lang w:val="sr-Latn-ME"/>
        </w:rPr>
      </w:pPr>
      <w:r w:rsidRPr="00A66307">
        <w:rPr>
          <w:bCs/>
          <w:sz w:val="22"/>
          <w:szCs w:val="22"/>
          <w:lang w:val="sr-Latn-ME"/>
        </w:rPr>
        <w:t>Simptomatska terapija vestibularnog vertiga.</w:t>
      </w:r>
    </w:p>
    <w:p w14:paraId="7F944EB0" w14:textId="77777777" w:rsidR="00447B0A" w:rsidRPr="00A66307" w:rsidRDefault="00447B0A" w:rsidP="00447B0A">
      <w:pPr>
        <w:tabs>
          <w:tab w:val="left" w:pos="540"/>
          <w:tab w:val="left" w:pos="569"/>
        </w:tabs>
        <w:jc w:val="both"/>
        <w:rPr>
          <w:bCs/>
          <w:sz w:val="22"/>
          <w:szCs w:val="22"/>
          <w:lang w:val="sr-Latn-ME"/>
        </w:rPr>
      </w:pPr>
    </w:p>
    <w:p w14:paraId="779BA19B" w14:textId="77777777" w:rsidR="00447B0A" w:rsidRPr="00A66307" w:rsidRDefault="00447B0A" w:rsidP="00447B0A">
      <w:pPr>
        <w:tabs>
          <w:tab w:val="left" w:pos="540"/>
          <w:tab w:val="left" w:pos="569"/>
        </w:tabs>
        <w:jc w:val="both"/>
        <w:rPr>
          <w:b/>
          <w:bCs/>
          <w:noProof/>
          <w:sz w:val="22"/>
          <w:szCs w:val="22"/>
          <w:lang w:val="sr-Latn-ME"/>
        </w:rPr>
      </w:pPr>
      <w:r w:rsidRPr="00A66307">
        <w:rPr>
          <w:b/>
          <w:bCs/>
          <w:sz w:val="22"/>
          <w:szCs w:val="22"/>
          <w:lang w:val="sr-Latn-ME"/>
        </w:rPr>
        <w:t xml:space="preserve">4.2. </w:t>
      </w:r>
      <w:r w:rsidRPr="00A66307">
        <w:rPr>
          <w:b/>
          <w:bCs/>
          <w:sz w:val="22"/>
          <w:szCs w:val="22"/>
          <w:lang w:val="sr-Latn-ME"/>
        </w:rPr>
        <w:tab/>
      </w:r>
      <w:r w:rsidRPr="00A66307">
        <w:rPr>
          <w:b/>
          <w:bCs/>
          <w:noProof/>
          <w:sz w:val="22"/>
          <w:szCs w:val="22"/>
          <w:lang w:val="sr-Latn-ME"/>
        </w:rPr>
        <w:t>Doziranje i način primjene</w:t>
      </w:r>
    </w:p>
    <w:p w14:paraId="2893B843" w14:textId="77777777" w:rsidR="00447B0A" w:rsidRPr="00A66307" w:rsidRDefault="00447B0A" w:rsidP="00447B0A">
      <w:pPr>
        <w:tabs>
          <w:tab w:val="left" w:pos="540"/>
          <w:tab w:val="left" w:pos="569"/>
        </w:tabs>
        <w:jc w:val="both"/>
        <w:rPr>
          <w:bCs/>
          <w:noProof/>
          <w:sz w:val="22"/>
          <w:szCs w:val="22"/>
          <w:lang w:val="sr-Latn-ME"/>
        </w:rPr>
      </w:pPr>
    </w:p>
    <w:p w14:paraId="4610AD0B" w14:textId="77777777" w:rsidR="00447B0A" w:rsidRPr="00A66307" w:rsidRDefault="00447B0A" w:rsidP="00447B0A">
      <w:pPr>
        <w:tabs>
          <w:tab w:val="left" w:pos="540"/>
          <w:tab w:val="left" w:pos="569"/>
        </w:tabs>
        <w:jc w:val="both"/>
        <w:rPr>
          <w:bCs/>
          <w:noProof/>
          <w:sz w:val="22"/>
          <w:szCs w:val="22"/>
          <w:u w:val="single"/>
          <w:lang w:val="sr-Latn-ME"/>
        </w:rPr>
      </w:pPr>
      <w:r w:rsidRPr="00A66307">
        <w:rPr>
          <w:bCs/>
          <w:noProof/>
          <w:sz w:val="22"/>
          <w:szCs w:val="22"/>
          <w:u w:val="single"/>
          <w:lang w:val="sr-Latn-ME"/>
        </w:rPr>
        <w:t>Doziranje</w:t>
      </w:r>
    </w:p>
    <w:p w14:paraId="08CB5C83" w14:textId="77777777" w:rsidR="00447B0A" w:rsidRPr="00A66307" w:rsidRDefault="00447B0A" w:rsidP="00447B0A">
      <w:pPr>
        <w:tabs>
          <w:tab w:val="left" w:pos="540"/>
          <w:tab w:val="left" w:pos="569"/>
        </w:tabs>
        <w:jc w:val="both"/>
        <w:rPr>
          <w:noProof/>
          <w:sz w:val="22"/>
          <w:szCs w:val="22"/>
          <w:lang w:val="sr-Latn-ME"/>
        </w:rPr>
      </w:pPr>
    </w:p>
    <w:p w14:paraId="7CA8B513" w14:textId="77777777" w:rsidR="00447B0A" w:rsidRPr="00A66307" w:rsidRDefault="00447B0A" w:rsidP="00447B0A">
      <w:pPr>
        <w:tabs>
          <w:tab w:val="left" w:pos="540"/>
          <w:tab w:val="left" w:pos="569"/>
        </w:tabs>
        <w:jc w:val="both"/>
        <w:rPr>
          <w:i/>
          <w:noProof/>
          <w:sz w:val="22"/>
          <w:szCs w:val="22"/>
          <w:lang w:val="sr-Latn-ME"/>
        </w:rPr>
      </w:pPr>
      <w:r w:rsidRPr="00A66307">
        <w:rPr>
          <w:i/>
          <w:noProof/>
          <w:sz w:val="22"/>
          <w:szCs w:val="22"/>
          <w:lang w:val="sr-Latn-ME"/>
        </w:rPr>
        <w:t>Odrasli</w:t>
      </w:r>
    </w:p>
    <w:p w14:paraId="6F378F8A"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Preporučena doza je 24-48 mg dnevno, podijeljeno u 2-3 doze. Kod pacijenata kod kojih se preporučuje primjena 48 mg betahistina dnevno, lijek Urutal se primjenjuje kao 1 tableta od 24 mg, 2 puta dnevno. </w:t>
      </w:r>
    </w:p>
    <w:p w14:paraId="0FD6D364" w14:textId="77777777" w:rsidR="00D3210B" w:rsidRPr="00A66307" w:rsidRDefault="00D3210B" w:rsidP="00447B0A">
      <w:pPr>
        <w:tabs>
          <w:tab w:val="left" w:pos="540"/>
          <w:tab w:val="left" w:pos="569"/>
        </w:tabs>
        <w:jc w:val="both"/>
        <w:rPr>
          <w:noProof/>
          <w:sz w:val="22"/>
          <w:szCs w:val="22"/>
          <w:lang w:val="sr-Latn-ME"/>
        </w:rPr>
      </w:pPr>
    </w:p>
    <w:p w14:paraId="72E26728" w14:textId="77777777" w:rsidR="00AC14C4" w:rsidRPr="00A66307" w:rsidRDefault="00AC14C4" w:rsidP="00447B0A">
      <w:pPr>
        <w:tabs>
          <w:tab w:val="left" w:pos="540"/>
          <w:tab w:val="left" w:pos="569"/>
        </w:tabs>
        <w:jc w:val="both"/>
        <w:rPr>
          <w:i/>
          <w:noProof/>
          <w:sz w:val="22"/>
          <w:szCs w:val="22"/>
          <w:lang w:val="sr-Latn-ME"/>
        </w:rPr>
      </w:pPr>
      <w:r w:rsidRPr="00A66307">
        <w:rPr>
          <w:i/>
          <w:noProof/>
          <w:sz w:val="22"/>
          <w:szCs w:val="22"/>
          <w:lang w:val="sr-Latn-ME"/>
        </w:rPr>
        <w:t xml:space="preserve">Pedijatrijska populacija </w:t>
      </w:r>
    </w:p>
    <w:p w14:paraId="729C58DF" w14:textId="77777777" w:rsidR="00AC14C4" w:rsidRPr="00A66307" w:rsidRDefault="00AC14C4" w:rsidP="00447B0A">
      <w:pPr>
        <w:tabs>
          <w:tab w:val="left" w:pos="540"/>
          <w:tab w:val="left" w:pos="569"/>
        </w:tabs>
        <w:jc w:val="both"/>
        <w:rPr>
          <w:noProof/>
          <w:sz w:val="22"/>
          <w:szCs w:val="22"/>
          <w:lang w:val="sr-Latn-ME"/>
        </w:rPr>
      </w:pPr>
      <w:r w:rsidRPr="00A66307">
        <w:rPr>
          <w:noProof/>
          <w:sz w:val="22"/>
          <w:szCs w:val="22"/>
          <w:lang w:val="sr-Latn-ME"/>
        </w:rPr>
        <w:t>Ne preporučuje se primjena lijeka Urutal kod djece mlađe od 18 godina zbog nedostatka podataka o bezbjednosti i efikasnosti.</w:t>
      </w:r>
    </w:p>
    <w:p w14:paraId="701A0BE6" w14:textId="77777777" w:rsidR="00447B0A" w:rsidRPr="00A66307" w:rsidRDefault="00447B0A" w:rsidP="00447B0A">
      <w:pPr>
        <w:tabs>
          <w:tab w:val="left" w:pos="540"/>
          <w:tab w:val="left" w:pos="569"/>
        </w:tabs>
        <w:jc w:val="both"/>
        <w:rPr>
          <w:noProof/>
          <w:sz w:val="22"/>
          <w:szCs w:val="22"/>
          <w:lang w:val="sr-Latn-ME"/>
        </w:rPr>
      </w:pPr>
      <w:r w:rsidRPr="00A66307">
        <w:rPr>
          <w:i/>
          <w:noProof/>
          <w:sz w:val="22"/>
          <w:szCs w:val="22"/>
          <w:lang w:val="sr-Latn-ME"/>
        </w:rPr>
        <w:lastRenderedPageBreak/>
        <w:t>Stariji pacijenti</w:t>
      </w:r>
      <w:r w:rsidRPr="00A66307">
        <w:rPr>
          <w:noProof/>
          <w:sz w:val="22"/>
          <w:szCs w:val="22"/>
          <w:lang w:val="sr-Latn-ME"/>
        </w:rPr>
        <w:t xml:space="preserve"> </w:t>
      </w:r>
    </w:p>
    <w:p w14:paraId="32476261"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Iako postoje ograničeni podaci iz kliničkih studija sa ovom grupom pacijenata, veliko postmarketinško iskustvo ukazuje da nije potrebno prilagođavanje doze kod ove grupe pacijenata. </w:t>
      </w:r>
    </w:p>
    <w:p w14:paraId="7795E566" w14:textId="77777777" w:rsidR="00447B0A" w:rsidRPr="00A66307" w:rsidRDefault="00447B0A" w:rsidP="00447B0A">
      <w:pPr>
        <w:tabs>
          <w:tab w:val="left" w:pos="540"/>
          <w:tab w:val="left" w:pos="569"/>
        </w:tabs>
        <w:jc w:val="both"/>
        <w:rPr>
          <w:i/>
          <w:noProof/>
          <w:sz w:val="22"/>
          <w:szCs w:val="22"/>
          <w:lang w:val="sr-Latn-ME"/>
        </w:rPr>
      </w:pPr>
    </w:p>
    <w:p w14:paraId="4C8E62CE" w14:textId="77777777" w:rsidR="00447B0A" w:rsidRPr="00A66307" w:rsidRDefault="00447B0A" w:rsidP="00447B0A">
      <w:pPr>
        <w:tabs>
          <w:tab w:val="left" w:pos="540"/>
          <w:tab w:val="left" w:pos="569"/>
        </w:tabs>
        <w:jc w:val="both"/>
        <w:rPr>
          <w:noProof/>
          <w:sz w:val="22"/>
          <w:szCs w:val="22"/>
          <w:lang w:val="sr-Latn-ME"/>
        </w:rPr>
      </w:pPr>
      <w:r w:rsidRPr="00A66307">
        <w:rPr>
          <w:i/>
          <w:noProof/>
          <w:sz w:val="22"/>
          <w:szCs w:val="22"/>
          <w:lang w:val="sr-Latn-ME"/>
        </w:rPr>
        <w:t>Pacijenti sa oštećenjem funkcije bubrega</w:t>
      </w:r>
    </w:p>
    <w:p w14:paraId="0D715048"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Nema posebnih kliničkih studija sa ovom grupom pacijenata, ali postmarketinško iskustvo ukazuje da nije potrebno prilagođavanje doze kod ove grupe pacijenata. </w:t>
      </w:r>
    </w:p>
    <w:p w14:paraId="551DF334" w14:textId="77777777" w:rsidR="00447B0A" w:rsidRPr="00A66307" w:rsidRDefault="00447B0A" w:rsidP="00447B0A">
      <w:pPr>
        <w:tabs>
          <w:tab w:val="left" w:pos="540"/>
          <w:tab w:val="left" w:pos="569"/>
        </w:tabs>
        <w:jc w:val="both"/>
        <w:rPr>
          <w:i/>
          <w:noProof/>
          <w:sz w:val="22"/>
          <w:szCs w:val="22"/>
          <w:lang w:val="sr-Latn-ME"/>
        </w:rPr>
      </w:pPr>
    </w:p>
    <w:p w14:paraId="7907FA7D" w14:textId="77777777" w:rsidR="00447B0A" w:rsidRPr="00A66307" w:rsidRDefault="00447B0A" w:rsidP="00447B0A">
      <w:pPr>
        <w:tabs>
          <w:tab w:val="left" w:pos="540"/>
          <w:tab w:val="left" w:pos="569"/>
        </w:tabs>
        <w:jc w:val="both"/>
        <w:rPr>
          <w:noProof/>
          <w:sz w:val="22"/>
          <w:szCs w:val="22"/>
          <w:lang w:val="sr-Latn-ME"/>
        </w:rPr>
      </w:pPr>
      <w:r w:rsidRPr="00A66307">
        <w:rPr>
          <w:i/>
          <w:noProof/>
          <w:sz w:val="22"/>
          <w:szCs w:val="22"/>
          <w:lang w:val="sr-Latn-ME"/>
        </w:rPr>
        <w:t>Pacijenti sa oštećenjem funkcije jetre</w:t>
      </w:r>
      <w:r w:rsidRPr="00A66307">
        <w:rPr>
          <w:noProof/>
          <w:sz w:val="22"/>
          <w:szCs w:val="22"/>
          <w:lang w:val="sr-Latn-ME"/>
        </w:rPr>
        <w:t xml:space="preserve"> </w:t>
      </w:r>
    </w:p>
    <w:p w14:paraId="19CA2E3C" w14:textId="2A65121D" w:rsidR="002B274E" w:rsidRPr="00A66307" w:rsidRDefault="00447B0A" w:rsidP="00447B0A">
      <w:pPr>
        <w:tabs>
          <w:tab w:val="left" w:pos="540"/>
          <w:tab w:val="left" w:pos="569"/>
        </w:tabs>
        <w:jc w:val="both"/>
        <w:rPr>
          <w:i/>
          <w:noProof/>
          <w:sz w:val="22"/>
          <w:szCs w:val="22"/>
          <w:lang w:val="sr-Latn-ME"/>
        </w:rPr>
      </w:pPr>
      <w:r w:rsidRPr="00A66307">
        <w:rPr>
          <w:noProof/>
          <w:sz w:val="22"/>
          <w:szCs w:val="22"/>
          <w:lang w:val="sr-Latn-ME"/>
        </w:rPr>
        <w:t>Nema posebnih kliničkih studija sa ovom grupom pacijenata, ali postmarketinško iskustvo pokazuje da nije potrebno podešavanje doze kod ove grupe pacijenata.</w:t>
      </w:r>
    </w:p>
    <w:p w14:paraId="7C5C8611" w14:textId="77777777" w:rsidR="00447B0A" w:rsidRPr="00A66307" w:rsidRDefault="00447B0A" w:rsidP="00447B0A">
      <w:pPr>
        <w:tabs>
          <w:tab w:val="left" w:pos="540"/>
          <w:tab w:val="left" w:pos="569"/>
        </w:tabs>
        <w:jc w:val="both"/>
        <w:rPr>
          <w:bCs/>
          <w:sz w:val="22"/>
          <w:szCs w:val="22"/>
          <w:u w:val="single"/>
          <w:lang w:val="sr-Latn-ME"/>
        </w:rPr>
      </w:pPr>
    </w:p>
    <w:p w14:paraId="28E651F9" w14:textId="0274A201" w:rsidR="00447B0A" w:rsidRPr="00A66307" w:rsidRDefault="00447B0A" w:rsidP="00447B0A">
      <w:pPr>
        <w:tabs>
          <w:tab w:val="left" w:pos="540"/>
          <w:tab w:val="left" w:pos="569"/>
        </w:tabs>
        <w:jc w:val="both"/>
        <w:rPr>
          <w:bCs/>
          <w:noProof/>
          <w:sz w:val="22"/>
          <w:szCs w:val="22"/>
          <w:u w:val="single"/>
          <w:lang w:val="sr-Latn-ME"/>
        </w:rPr>
      </w:pPr>
      <w:r w:rsidRPr="00A66307">
        <w:rPr>
          <w:bCs/>
          <w:noProof/>
          <w:sz w:val="22"/>
          <w:szCs w:val="22"/>
          <w:u w:val="single"/>
          <w:lang w:val="sr-Latn-ME"/>
        </w:rPr>
        <w:t>Način primjene</w:t>
      </w:r>
    </w:p>
    <w:p w14:paraId="26E3932D" w14:textId="77777777" w:rsidR="00447B0A" w:rsidRPr="00A66307" w:rsidRDefault="00447B0A" w:rsidP="00447B0A">
      <w:pPr>
        <w:tabs>
          <w:tab w:val="left" w:pos="540"/>
          <w:tab w:val="left" w:pos="569"/>
        </w:tabs>
        <w:jc w:val="both"/>
        <w:rPr>
          <w:bCs/>
          <w:noProof/>
          <w:sz w:val="22"/>
          <w:szCs w:val="22"/>
          <w:lang w:val="sr-Latn-ME"/>
        </w:rPr>
      </w:pPr>
      <w:r w:rsidRPr="00A66307">
        <w:rPr>
          <w:bCs/>
          <w:noProof/>
          <w:sz w:val="22"/>
          <w:szCs w:val="22"/>
          <w:lang w:val="sr-Latn-ME"/>
        </w:rPr>
        <w:t>Tabletu treba uzeti tokom ili neposredno poslije obroka.</w:t>
      </w:r>
    </w:p>
    <w:p w14:paraId="0391F766" w14:textId="77777777" w:rsidR="00447B0A" w:rsidRPr="00A66307" w:rsidRDefault="00447B0A" w:rsidP="00447B0A">
      <w:pPr>
        <w:tabs>
          <w:tab w:val="left" w:pos="540"/>
          <w:tab w:val="left" w:pos="569"/>
        </w:tabs>
        <w:jc w:val="both"/>
        <w:rPr>
          <w:bCs/>
          <w:sz w:val="22"/>
          <w:szCs w:val="22"/>
          <w:lang w:val="sr-Latn-ME"/>
        </w:rPr>
      </w:pPr>
    </w:p>
    <w:p w14:paraId="11CCB390" w14:textId="77777777" w:rsidR="00447B0A" w:rsidRPr="00A66307" w:rsidRDefault="00447B0A" w:rsidP="00447B0A">
      <w:pPr>
        <w:tabs>
          <w:tab w:val="left" w:pos="540"/>
          <w:tab w:val="left" w:pos="569"/>
        </w:tabs>
        <w:jc w:val="both"/>
        <w:rPr>
          <w:b/>
          <w:bCs/>
          <w:noProof/>
          <w:sz w:val="22"/>
          <w:szCs w:val="22"/>
          <w:lang w:val="sr-Latn-ME"/>
        </w:rPr>
      </w:pPr>
      <w:r w:rsidRPr="00A66307">
        <w:rPr>
          <w:b/>
          <w:bCs/>
          <w:sz w:val="22"/>
          <w:szCs w:val="22"/>
          <w:lang w:val="sr-Latn-ME"/>
        </w:rPr>
        <w:t xml:space="preserve">4.3. </w:t>
      </w:r>
      <w:r w:rsidRPr="00A66307">
        <w:rPr>
          <w:b/>
          <w:bCs/>
          <w:sz w:val="22"/>
          <w:szCs w:val="22"/>
          <w:lang w:val="sr-Latn-ME"/>
        </w:rPr>
        <w:tab/>
      </w:r>
      <w:r w:rsidRPr="00A66307">
        <w:rPr>
          <w:b/>
          <w:bCs/>
          <w:noProof/>
          <w:sz w:val="22"/>
          <w:szCs w:val="22"/>
          <w:lang w:val="sr-Latn-ME"/>
        </w:rPr>
        <w:t>Kontraindikacije</w:t>
      </w:r>
    </w:p>
    <w:p w14:paraId="751154EE" w14:textId="77777777" w:rsidR="00447B0A" w:rsidRPr="00A66307" w:rsidRDefault="00447B0A" w:rsidP="00447B0A">
      <w:pPr>
        <w:tabs>
          <w:tab w:val="left" w:pos="540"/>
          <w:tab w:val="left" w:pos="569"/>
        </w:tabs>
        <w:jc w:val="both"/>
        <w:rPr>
          <w:b/>
          <w:bCs/>
          <w:noProof/>
          <w:sz w:val="22"/>
          <w:szCs w:val="22"/>
          <w:lang w:val="sr-Latn-ME"/>
        </w:rPr>
      </w:pPr>
    </w:p>
    <w:p w14:paraId="34F42273"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Primjena lijeka Urutal kontraindikovana je kod pacijenata:</w:t>
      </w:r>
    </w:p>
    <w:p w14:paraId="14DA7683"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 </w:t>
      </w:r>
      <w:r w:rsidRPr="00A66307">
        <w:rPr>
          <w:noProof/>
          <w:sz w:val="22"/>
          <w:szCs w:val="22"/>
          <w:lang w:val="sr-Latn-ME"/>
        </w:rPr>
        <w:sym w:font="Symbol" w:char="F02D"/>
      </w:r>
      <w:r w:rsidRPr="00A66307">
        <w:rPr>
          <w:noProof/>
          <w:sz w:val="22"/>
          <w:szCs w:val="22"/>
          <w:lang w:val="sr-Latn-ME"/>
        </w:rPr>
        <w:t xml:space="preserve"> sa feohromocitomom;</w:t>
      </w:r>
    </w:p>
    <w:p w14:paraId="1C01462D"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 </w:t>
      </w:r>
      <w:r w:rsidRPr="00A66307">
        <w:rPr>
          <w:noProof/>
          <w:sz w:val="22"/>
          <w:szCs w:val="22"/>
          <w:lang w:val="sr-Latn-ME"/>
        </w:rPr>
        <w:sym w:font="Symbol" w:char="F02D"/>
      </w:r>
      <w:r w:rsidRPr="00A66307">
        <w:rPr>
          <w:noProof/>
          <w:sz w:val="22"/>
          <w:szCs w:val="22"/>
          <w:lang w:val="sr-Latn-ME"/>
        </w:rPr>
        <w:t xml:space="preserve"> kod kojih postoji preosjetljivost na aktivnu supstancu ili na bilo koju od pomoćnih supstanci navedenih u </w:t>
      </w:r>
      <w:r w:rsidR="003D31A3" w:rsidRPr="00A66307">
        <w:rPr>
          <w:noProof/>
          <w:sz w:val="22"/>
          <w:szCs w:val="22"/>
          <w:lang w:val="sr-Latn-ME"/>
        </w:rPr>
        <w:t>dijelu</w:t>
      </w:r>
      <w:r w:rsidRPr="00A66307">
        <w:rPr>
          <w:noProof/>
          <w:sz w:val="22"/>
          <w:szCs w:val="22"/>
          <w:lang w:val="sr-Latn-ME"/>
        </w:rPr>
        <w:t xml:space="preserve"> 6.1.</w:t>
      </w:r>
    </w:p>
    <w:p w14:paraId="77EDE3DE" w14:textId="77777777" w:rsidR="00447B0A" w:rsidRPr="00A66307" w:rsidRDefault="00447B0A" w:rsidP="00447B0A">
      <w:pPr>
        <w:tabs>
          <w:tab w:val="left" w:pos="540"/>
          <w:tab w:val="left" w:pos="569"/>
        </w:tabs>
        <w:jc w:val="both"/>
        <w:rPr>
          <w:bCs/>
          <w:sz w:val="22"/>
          <w:szCs w:val="22"/>
          <w:lang w:val="sr-Latn-ME"/>
        </w:rPr>
      </w:pPr>
    </w:p>
    <w:p w14:paraId="7C4BAC56" w14:textId="77777777" w:rsidR="00447B0A" w:rsidRPr="00A66307" w:rsidRDefault="00447B0A" w:rsidP="00447B0A">
      <w:pPr>
        <w:tabs>
          <w:tab w:val="left" w:pos="540"/>
          <w:tab w:val="left" w:pos="569"/>
        </w:tabs>
        <w:jc w:val="both"/>
        <w:rPr>
          <w:b/>
          <w:bCs/>
          <w:noProof/>
          <w:sz w:val="22"/>
          <w:szCs w:val="22"/>
          <w:lang w:val="sr-Latn-ME"/>
        </w:rPr>
      </w:pPr>
      <w:r w:rsidRPr="00A66307">
        <w:rPr>
          <w:b/>
          <w:bCs/>
          <w:sz w:val="22"/>
          <w:szCs w:val="22"/>
          <w:lang w:val="sr-Latn-ME"/>
        </w:rPr>
        <w:t xml:space="preserve">4.4. </w:t>
      </w:r>
      <w:r w:rsidRPr="00A66307">
        <w:rPr>
          <w:b/>
          <w:bCs/>
          <w:sz w:val="22"/>
          <w:szCs w:val="22"/>
          <w:lang w:val="sr-Latn-ME"/>
        </w:rPr>
        <w:tab/>
      </w:r>
      <w:r w:rsidRPr="00A66307">
        <w:rPr>
          <w:b/>
          <w:bCs/>
          <w:noProof/>
          <w:sz w:val="22"/>
          <w:szCs w:val="22"/>
          <w:lang w:val="sr-Latn-ME"/>
        </w:rPr>
        <w:t>Posebna upozorenja i mjere opreza pri upotrebi lijeka</w:t>
      </w:r>
    </w:p>
    <w:p w14:paraId="7E1F66A2" w14:textId="77777777" w:rsidR="00447B0A" w:rsidRPr="00A66307" w:rsidRDefault="00447B0A" w:rsidP="00447B0A">
      <w:pPr>
        <w:tabs>
          <w:tab w:val="left" w:pos="540"/>
          <w:tab w:val="left" w:pos="569"/>
        </w:tabs>
        <w:jc w:val="both"/>
        <w:rPr>
          <w:noProof/>
          <w:sz w:val="22"/>
          <w:szCs w:val="22"/>
          <w:lang w:val="sr-Latn-ME"/>
        </w:rPr>
      </w:pPr>
    </w:p>
    <w:p w14:paraId="15B15DC0"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U liječenju pacijen</w:t>
      </w:r>
      <w:r w:rsidR="00296766" w:rsidRPr="00A66307">
        <w:rPr>
          <w:noProof/>
          <w:sz w:val="22"/>
          <w:szCs w:val="22"/>
          <w:lang w:val="sr-Latn-ME"/>
        </w:rPr>
        <w:t>a</w:t>
      </w:r>
      <w:r w:rsidRPr="00A66307">
        <w:rPr>
          <w:noProof/>
          <w:sz w:val="22"/>
          <w:szCs w:val="22"/>
          <w:lang w:val="sr-Latn-ME"/>
        </w:rPr>
        <w:t>ta sa peptičkim ulkusom u anamnezi</w:t>
      </w:r>
      <w:r w:rsidR="00296766" w:rsidRPr="00A66307">
        <w:rPr>
          <w:noProof/>
          <w:sz w:val="22"/>
          <w:szCs w:val="22"/>
          <w:lang w:val="sr-Latn-ME"/>
        </w:rPr>
        <w:t>,</w:t>
      </w:r>
      <w:r w:rsidRPr="00A66307">
        <w:rPr>
          <w:noProof/>
          <w:sz w:val="22"/>
          <w:szCs w:val="22"/>
          <w:lang w:val="sr-Latn-ME"/>
        </w:rPr>
        <w:t xml:space="preserve"> potreban je oprez i pažljivo praćenje tokom terapije. Kod malog broja pacijenata sa bronhijalnom astmom uočena je intolerancija na betahistin. Ove pacijente treba pažljivo pratiti tokom terapije.</w:t>
      </w:r>
    </w:p>
    <w:p w14:paraId="50663CD5" w14:textId="77777777" w:rsidR="00447B0A" w:rsidRPr="00A66307" w:rsidRDefault="00447B0A" w:rsidP="00447B0A">
      <w:pPr>
        <w:tabs>
          <w:tab w:val="left" w:pos="540"/>
          <w:tab w:val="left" w:pos="569"/>
        </w:tabs>
        <w:jc w:val="both"/>
        <w:rPr>
          <w:noProof/>
          <w:sz w:val="22"/>
          <w:szCs w:val="22"/>
          <w:lang w:val="sr-Latn-ME"/>
        </w:rPr>
      </w:pPr>
    </w:p>
    <w:p w14:paraId="7D38860D" w14:textId="77777777" w:rsidR="00447B0A" w:rsidRPr="00A66307" w:rsidRDefault="00447B0A" w:rsidP="00447B0A">
      <w:pPr>
        <w:tabs>
          <w:tab w:val="left" w:pos="540"/>
          <w:tab w:val="left" w:pos="569"/>
        </w:tabs>
        <w:jc w:val="both"/>
        <w:rPr>
          <w:b/>
          <w:bCs/>
          <w:noProof/>
          <w:sz w:val="22"/>
          <w:szCs w:val="22"/>
          <w:lang w:val="sr-Latn-ME"/>
        </w:rPr>
      </w:pPr>
      <w:r w:rsidRPr="00A66307">
        <w:rPr>
          <w:b/>
          <w:bCs/>
          <w:noProof/>
          <w:sz w:val="22"/>
          <w:szCs w:val="22"/>
          <w:lang w:val="sr-Latn-ME"/>
        </w:rPr>
        <w:t>4.5.</w:t>
      </w:r>
      <w:r w:rsidRPr="00A66307">
        <w:rPr>
          <w:b/>
          <w:bCs/>
          <w:noProof/>
          <w:sz w:val="22"/>
          <w:szCs w:val="22"/>
          <w:lang w:val="sr-Latn-ME"/>
        </w:rPr>
        <w:tab/>
        <w:t>Interakcije sa drugim ljekovima i druge vrste interakcija</w:t>
      </w:r>
    </w:p>
    <w:p w14:paraId="7C7B9648" w14:textId="77777777" w:rsidR="00447B0A" w:rsidRPr="00A66307" w:rsidRDefault="00447B0A" w:rsidP="00447B0A">
      <w:pPr>
        <w:tabs>
          <w:tab w:val="left" w:pos="540"/>
          <w:tab w:val="left" w:pos="569"/>
        </w:tabs>
        <w:jc w:val="both"/>
        <w:rPr>
          <w:b/>
          <w:bCs/>
          <w:noProof/>
          <w:sz w:val="22"/>
          <w:szCs w:val="22"/>
          <w:lang w:val="sr-Latn-ME"/>
        </w:rPr>
      </w:pPr>
    </w:p>
    <w:p w14:paraId="2C414836"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Nijesu sprovedena </w:t>
      </w:r>
      <w:r w:rsidRPr="00A66307">
        <w:rPr>
          <w:i/>
          <w:noProof/>
          <w:sz w:val="22"/>
          <w:szCs w:val="22"/>
          <w:lang w:val="sr-Latn-ME"/>
        </w:rPr>
        <w:t>in vivo</w:t>
      </w:r>
      <w:r w:rsidRPr="00A66307">
        <w:rPr>
          <w:noProof/>
          <w:sz w:val="22"/>
          <w:szCs w:val="22"/>
          <w:lang w:val="sr-Latn-ME"/>
        </w:rPr>
        <w:t xml:space="preserve"> ispitivanja interakcija. Na osnovu podataka </w:t>
      </w:r>
      <w:r w:rsidRPr="00A66307">
        <w:rPr>
          <w:i/>
          <w:noProof/>
          <w:sz w:val="22"/>
          <w:szCs w:val="22"/>
          <w:lang w:val="sr-Latn-ME"/>
        </w:rPr>
        <w:t>in vitro</w:t>
      </w:r>
      <w:r w:rsidRPr="00A66307">
        <w:rPr>
          <w:noProof/>
          <w:sz w:val="22"/>
          <w:szCs w:val="22"/>
          <w:lang w:val="sr-Latn-ME"/>
        </w:rPr>
        <w:t xml:space="preserve">, ne očekuje se </w:t>
      </w:r>
      <w:r w:rsidRPr="00A66307">
        <w:rPr>
          <w:i/>
          <w:noProof/>
          <w:sz w:val="22"/>
          <w:szCs w:val="22"/>
          <w:lang w:val="sr-Latn-ME"/>
        </w:rPr>
        <w:t>in vivo</w:t>
      </w:r>
      <w:r w:rsidRPr="00A66307">
        <w:rPr>
          <w:noProof/>
          <w:sz w:val="22"/>
          <w:szCs w:val="22"/>
          <w:lang w:val="sr-Latn-ME"/>
        </w:rPr>
        <w:t xml:space="preserve"> inhibicija enzima citohrom P450. </w:t>
      </w:r>
    </w:p>
    <w:p w14:paraId="5F7C036D"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Podaci iz </w:t>
      </w:r>
      <w:r w:rsidRPr="00A66307">
        <w:rPr>
          <w:i/>
          <w:noProof/>
          <w:sz w:val="22"/>
          <w:szCs w:val="22"/>
          <w:lang w:val="sr-Latn-ME"/>
        </w:rPr>
        <w:t>in vitro</w:t>
      </w:r>
      <w:r w:rsidRPr="00A66307">
        <w:rPr>
          <w:noProof/>
          <w:sz w:val="22"/>
          <w:szCs w:val="22"/>
          <w:lang w:val="sr-Latn-ME"/>
        </w:rPr>
        <w:t xml:space="preserve"> studija ukazuju na inhibiciju metabolizma betahistina ljekovima koji inhibiraju monoaminooksidazu (MAO), uključujući i MAO tip B (npr. selegilin). </w:t>
      </w:r>
    </w:p>
    <w:p w14:paraId="339C5533"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Posebna pažnja se preporučuje kada se istovremeno koriste betahistin i inhibitori MAO (uključujući selektivne MAO-B inhibitore). </w:t>
      </w:r>
    </w:p>
    <w:p w14:paraId="0F7D4EE3"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Kako je betahistin analog histamina, interakcija betahistina sa antihistaminicima može, u teoriji, da utiče na efikasnost jednog od ovih ljekova.</w:t>
      </w:r>
    </w:p>
    <w:p w14:paraId="55480745" w14:textId="77777777" w:rsidR="00447B0A" w:rsidRPr="00A66307" w:rsidRDefault="00447B0A" w:rsidP="00447B0A">
      <w:pPr>
        <w:tabs>
          <w:tab w:val="left" w:pos="540"/>
          <w:tab w:val="left" w:pos="569"/>
        </w:tabs>
        <w:jc w:val="both"/>
        <w:rPr>
          <w:noProof/>
          <w:sz w:val="22"/>
          <w:szCs w:val="22"/>
          <w:lang w:val="sr-Latn-ME"/>
        </w:rPr>
      </w:pPr>
    </w:p>
    <w:p w14:paraId="474BD3BC" w14:textId="77777777" w:rsidR="00447B0A" w:rsidRPr="00A66307" w:rsidRDefault="00447B0A" w:rsidP="00447B0A">
      <w:pPr>
        <w:tabs>
          <w:tab w:val="left" w:pos="540"/>
          <w:tab w:val="left" w:pos="569"/>
        </w:tabs>
        <w:jc w:val="both"/>
        <w:rPr>
          <w:b/>
          <w:sz w:val="22"/>
          <w:szCs w:val="22"/>
          <w:lang w:val="sr-Latn-ME"/>
        </w:rPr>
      </w:pPr>
      <w:r w:rsidRPr="00A66307">
        <w:rPr>
          <w:b/>
          <w:bCs/>
          <w:sz w:val="22"/>
          <w:szCs w:val="22"/>
          <w:lang w:val="sr-Latn-ME"/>
        </w:rPr>
        <w:t xml:space="preserve">4.6. </w:t>
      </w:r>
      <w:r w:rsidRPr="00A66307">
        <w:rPr>
          <w:b/>
          <w:bCs/>
          <w:sz w:val="22"/>
          <w:szCs w:val="22"/>
          <w:lang w:val="sr-Latn-ME"/>
        </w:rPr>
        <w:tab/>
      </w:r>
      <w:r w:rsidRPr="00A66307">
        <w:rPr>
          <w:b/>
          <w:sz w:val="22"/>
          <w:szCs w:val="22"/>
          <w:lang w:val="sr-Latn-ME"/>
        </w:rPr>
        <w:t>Plodnost, trudnoća i dojenje</w:t>
      </w:r>
    </w:p>
    <w:p w14:paraId="43069BD4" w14:textId="77777777" w:rsidR="00447B0A" w:rsidRPr="00A66307" w:rsidRDefault="00447B0A" w:rsidP="00447B0A">
      <w:pPr>
        <w:tabs>
          <w:tab w:val="left" w:pos="540"/>
          <w:tab w:val="left" w:pos="569"/>
        </w:tabs>
        <w:jc w:val="both"/>
        <w:rPr>
          <w:sz w:val="22"/>
          <w:szCs w:val="22"/>
          <w:u w:val="single"/>
          <w:lang w:val="sr-Latn-ME"/>
        </w:rPr>
      </w:pPr>
    </w:p>
    <w:p w14:paraId="6F94E742" w14:textId="77777777" w:rsidR="00447B0A" w:rsidRPr="00A66307" w:rsidRDefault="00447B0A" w:rsidP="00447B0A">
      <w:pPr>
        <w:tabs>
          <w:tab w:val="left" w:pos="540"/>
          <w:tab w:val="left" w:pos="569"/>
        </w:tabs>
        <w:jc w:val="both"/>
        <w:rPr>
          <w:noProof/>
          <w:sz w:val="22"/>
          <w:szCs w:val="22"/>
          <w:u w:val="single"/>
          <w:lang w:val="sr-Latn-ME"/>
        </w:rPr>
      </w:pPr>
      <w:r w:rsidRPr="00A66307">
        <w:rPr>
          <w:noProof/>
          <w:sz w:val="22"/>
          <w:szCs w:val="22"/>
          <w:u w:val="single"/>
          <w:lang w:val="sr-Latn-ME"/>
        </w:rPr>
        <w:t>Plodnost</w:t>
      </w:r>
    </w:p>
    <w:p w14:paraId="3A8E9698" w14:textId="77777777" w:rsidR="00447B0A" w:rsidRPr="00A66307" w:rsidRDefault="00447B0A" w:rsidP="00447B0A">
      <w:pPr>
        <w:tabs>
          <w:tab w:val="left" w:pos="540"/>
          <w:tab w:val="left" w:pos="569"/>
        </w:tabs>
        <w:jc w:val="both"/>
        <w:rPr>
          <w:noProof/>
          <w:sz w:val="22"/>
          <w:szCs w:val="22"/>
          <w:u w:val="single"/>
          <w:lang w:val="sr-Latn-ME"/>
        </w:rPr>
      </w:pPr>
      <w:r w:rsidRPr="00A66307">
        <w:rPr>
          <w:noProof/>
          <w:sz w:val="22"/>
          <w:szCs w:val="22"/>
          <w:lang w:val="sr-Latn-ME"/>
        </w:rPr>
        <w:t>Ispitivanja na životinjama nijesu pokazala efekte na plodnost kod pacova</w:t>
      </w:r>
      <w:r w:rsidR="00713625" w:rsidRPr="00A66307">
        <w:rPr>
          <w:noProof/>
          <w:sz w:val="22"/>
          <w:szCs w:val="22"/>
          <w:u w:val="single"/>
          <w:lang w:val="sr-Latn-ME"/>
        </w:rPr>
        <w:t>.</w:t>
      </w:r>
    </w:p>
    <w:p w14:paraId="0B3426C7" w14:textId="77777777" w:rsidR="00097AF8" w:rsidRPr="00A66307" w:rsidRDefault="00097AF8" w:rsidP="00447B0A">
      <w:pPr>
        <w:tabs>
          <w:tab w:val="left" w:pos="540"/>
          <w:tab w:val="left" w:pos="569"/>
        </w:tabs>
        <w:jc w:val="both"/>
        <w:rPr>
          <w:noProof/>
          <w:sz w:val="22"/>
          <w:szCs w:val="22"/>
          <w:u w:val="single"/>
          <w:lang w:val="sr-Latn-ME"/>
        </w:rPr>
      </w:pPr>
    </w:p>
    <w:p w14:paraId="72349D63" w14:textId="4F77AE12" w:rsidR="00447B0A" w:rsidRPr="00A66307" w:rsidRDefault="00447B0A" w:rsidP="00447B0A">
      <w:pPr>
        <w:tabs>
          <w:tab w:val="left" w:pos="540"/>
          <w:tab w:val="left" w:pos="569"/>
        </w:tabs>
        <w:jc w:val="both"/>
        <w:rPr>
          <w:noProof/>
          <w:sz w:val="22"/>
          <w:szCs w:val="22"/>
          <w:u w:val="single"/>
          <w:lang w:val="sr-Latn-ME"/>
        </w:rPr>
      </w:pPr>
      <w:r w:rsidRPr="00A66307">
        <w:rPr>
          <w:noProof/>
          <w:sz w:val="22"/>
          <w:szCs w:val="22"/>
          <w:u w:val="single"/>
          <w:lang w:val="sr-Latn-ME"/>
        </w:rPr>
        <w:t>Trudnoća</w:t>
      </w:r>
    </w:p>
    <w:p w14:paraId="6786D3C7"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Nema odgovarajućih podataka o primjeni betahistina kod trudnica.</w:t>
      </w:r>
    </w:p>
    <w:p w14:paraId="2790FA83" w14:textId="0BE9DD99" w:rsidR="00097AF8"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Ispitivanja sprovedena na životinjama </w:t>
      </w:r>
      <w:r w:rsidR="00097AF8" w:rsidRPr="00A66307">
        <w:rPr>
          <w:noProof/>
          <w:sz w:val="22"/>
          <w:szCs w:val="22"/>
          <w:lang w:val="sr-Latn-ME"/>
        </w:rPr>
        <w:t xml:space="preserve">ne pokazuju </w:t>
      </w:r>
      <w:r w:rsidR="00A8385B" w:rsidRPr="00A66307">
        <w:rPr>
          <w:noProof/>
          <w:sz w:val="22"/>
          <w:szCs w:val="22"/>
          <w:lang w:val="sr-Latn-ME"/>
        </w:rPr>
        <w:t>direktne ili indirektne štetne uticaje na reproduktivnu toksičnost pri izloženosti lijeku u kl</w:t>
      </w:r>
      <w:r w:rsidR="00997A65" w:rsidRPr="00A66307">
        <w:rPr>
          <w:noProof/>
          <w:sz w:val="22"/>
          <w:szCs w:val="22"/>
          <w:lang w:val="sr-Latn-ME"/>
        </w:rPr>
        <w:t>i</w:t>
      </w:r>
      <w:r w:rsidR="00EA1D13" w:rsidRPr="00A66307">
        <w:rPr>
          <w:noProof/>
          <w:sz w:val="22"/>
          <w:szCs w:val="22"/>
          <w:lang w:val="sr-Latn-ME"/>
        </w:rPr>
        <w:t>nički značajnim dozama</w:t>
      </w:r>
      <w:r w:rsidR="00EA641B" w:rsidRPr="00A66307">
        <w:rPr>
          <w:noProof/>
          <w:sz w:val="22"/>
          <w:szCs w:val="22"/>
          <w:lang w:val="sr-Latn-ME"/>
        </w:rPr>
        <w:t xml:space="preserve"> i</w:t>
      </w:r>
      <w:r w:rsidR="00A8385B" w:rsidRPr="00A66307">
        <w:rPr>
          <w:noProof/>
          <w:sz w:val="22"/>
          <w:szCs w:val="22"/>
          <w:lang w:val="sr-Latn-ME"/>
        </w:rPr>
        <w:t xml:space="preserve"> </w:t>
      </w:r>
      <w:r w:rsidRPr="00A66307">
        <w:rPr>
          <w:noProof/>
          <w:sz w:val="22"/>
          <w:szCs w:val="22"/>
          <w:lang w:val="sr-Latn-ME"/>
        </w:rPr>
        <w:t xml:space="preserve">nedovoljna </w:t>
      </w:r>
      <w:r w:rsidR="00EA641B" w:rsidRPr="00A66307">
        <w:rPr>
          <w:noProof/>
          <w:sz w:val="22"/>
          <w:szCs w:val="22"/>
          <w:lang w:val="sr-Latn-ME"/>
        </w:rPr>
        <w:t xml:space="preserve">su </w:t>
      </w:r>
      <w:r w:rsidRPr="00A66307">
        <w:rPr>
          <w:noProof/>
          <w:sz w:val="22"/>
          <w:szCs w:val="22"/>
          <w:lang w:val="sr-Latn-ME"/>
        </w:rPr>
        <w:t>u pogledu uticaja lijeka na trudnoću, embrionalni/fetalni razvoj, porođaj i postnatalni razvoj. Potencijalni rizik kod ljudi nije poznat.</w:t>
      </w:r>
      <w:r w:rsidR="00D50A73" w:rsidRPr="00A66307">
        <w:rPr>
          <w:noProof/>
          <w:sz w:val="22"/>
          <w:szCs w:val="22"/>
          <w:lang w:val="sr-Latn-ME"/>
        </w:rPr>
        <w:t xml:space="preserve"> Kao mjer</w:t>
      </w:r>
      <w:r w:rsidR="00003277" w:rsidRPr="00A66307">
        <w:rPr>
          <w:noProof/>
          <w:sz w:val="22"/>
          <w:szCs w:val="22"/>
          <w:lang w:val="sr-Latn-ME"/>
        </w:rPr>
        <w:t>u</w:t>
      </w:r>
      <w:r w:rsidR="00D50A73" w:rsidRPr="00A66307">
        <w:rPr>
          <w:noProof/>
          <w:sz w:val="22"/>
          <w:szCs w:val="22"/>
          <w:lang w:val="sr-Latn-ME"/>
        </w:rPr>
        <w:t xml:space="preserve"> opreza preporučuje se izbjegavati upotrebu betahistina tokom trudnoće.</w:t>
      </w:r>
    </w:p>
    <w:p w14:paraId="7FE73DEA" w14:textId="77777777" w:rsidR="00D50A73" w:rsidRPr="00A66307" w:rsidRDefault="00D50A73" w:rsidP="00447B0A">
      <w:pPr>
        <w:tabs>
          <w:tab w:val="left" w:pos="540"/>
          <w:tab w:val="left" w:pos="569"/>
        </w:tabs>
        <w:jc w:val="both"/>
        <w:rPr>
          <w:noProof/>
          <w:sz w:val="22"/>
          <w:szCs w:val="22"/>
          <w:u w:val="single"/>
          <w:lang w:val="sr-Latn-ME"/>
        </w:rPr>
      </w:pPr>
    </w:p>
    <w:p w14:paraId="46BCEEF3" w14:textId="3BB70F7C" w:rsidR="00447B0A" w:rsidRPr="00A66307" w:rsidRDefault="00447B0A" w:rsidP="00447B0A">
      <w:pPr>
        <w:tabs>
          <w:tab w:val="left" w:pos="540"/>
          <w:tab w:val="left" w:pos="569"/>
        </w:tabs>
        <w:jc w:val="both"/>
        <w:rPr>
          <w:noProof/>
          <w:sz w:val="22"/>
          <w:szCs w:val="22"/>
          <w:u w:val="single"/>
          <w:lang w:val="sr-Latn-ME"/>
        </w:rPr>
      </w:pPr>
      <w:r w:rsidRPr="00A66307">
        <w:rPr>
          <w:noProof/>
          <w:sz w:val="22"/>
          <w:szCs w:val="22"/>
          <w:u w:val="single"/>
          <w:lang w:val="sr-Latn-ME"/>
        </w:rPr>
        <w:t xml:space="preserve">Dojenje </w:t>
      </w:r>
      <w:r w:rsidR="00D50A73" w:rsidRPr="00A66307">
        <w:rPr>
          <w:noProof/>
          <w:sz w:val="22"/>
          <w:szCs w:val="22"/>
          <w:u w:val="single"/>
          <w:lang w:val="sr-Latn-ME"/>
        </w:rPr>
        <w:t xml:space="preserve"> </w:t>
      </w:r>
    </w:p>
    <w:p w14:paraId="5927B4A5"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Nije poznato da li se betahistin izlučuje u majčino mlijeko.</w:t>
      </w:r>
    </w:p>
    <w:p w14:paraId="2ABBA269" w14:textId="78D9D73E" w:rsidR="002B274E" w:rsidRPr="00A66307" w:rsidRDefault="00447B0A" w:rsidP="00447B0A">
      <w:pPr>
        <w:tabs>
          <w:tab w:val="left" w:pos="540"/>
          <w:tab w:val="left" w:pos="569"/>
        </w:tabs>
        <w:jc w:val="both"/>
        <w:rPr>
          <w:noProof/>
          <w:sz w:val="22"/>
          <w:szCs w:val="22"/>
          <w:lang w:val="sr-Latn-ME"/>
        </w:rPr>
      </w:pPr>
      <w:r w:rsidRPr="00A66307">
        <w:rPr>
          <w:noProof/>
          <w:sz w:val="22"/>
          <w:szCs w:val="22"/>
          <w:lang w:val="sr-Latn-ME"/>
        </w:rPr>
        <w:lastRenderedPageBreak/>
        <w:t>Nema studija na životinjama o ekskreciji betahistina u mlijeko. Treba procijeniti značaj primjene lijeka za majku, u odnosu na korist od dojenja i potencijalne rizike za dijete.</w:t>
      </w:r>
    </w:p>
    <w:p w14:paraId="7B526F61" w14:textId="77777777" w:rsidR="00447B0A" w:rsidRPr="00A66307" w:rsidRDefault="00447B0A" w:rsidP="00447B0A">
      <w:pPr>
        <w:tabs>
          <w:tab w:val="left" w:pos="540"/>
          <w:tab w:val="left" w:pos="569"/>
        </w:tabs>
        <w:ind w:left="540" w:hanging="540"/>
        <w:jc w:val="both"/>
        <w:rPr>
          <w:b/>
          <w:bCs/>
          <w:sz w:val="22"/>
          <w:szCs w:val="22"/>
          <w:lang w:val="sr-Latn-ME"/>
        </w:rPr>
      </w:pPr>
    </w:p>
    <w:p w14:paraId="2487E941" w14:textId="77777777" w:rsidR="00447B0A" w:rsidRPr="00A66307" w:rsidRDefault="00447B0A" w:rsidP="00447B0A">
      <w:pPr>
        <w:tabs>
          <w:tab w:val="left" w:pos="540"/>
          <w:tab w:val="left" w:pos="569"/>
        </w:tabs>
        <w:ind w:left="540" w:hanging="540"/>
        <w:jc w:val="both"/>
        <w:rPr>
          <w:b/>
          <w:bCs/>
          <w:noProof/>
          <w:sz w:val="22"/>
          <w:szCs w:val="22"/>
          <w:lang w:val="sr-Latn-ME"/>
        </w:rPr>
      </w:pPr>
      <w:r w:rsidRPr="00A66307">
        <w:rPr>
          <w:b/>
          <w:bCs/>
          <w:sz w:val="22"/>
          <w:szCs w:val="22"/>
          <w:lang w:val="sr-Latn-ME"/>
        </w:rPr>
        <w:t xml:space="preserve">4.7. </w:t>
      </w:r>
      <w:r w:rsidRPr="00A66307">
        <w:rPr>
          <w:b/>
          <w:bCs/>
          <w:sz w:val="22"/>
          <w:szCs w:val="22"/>
          <w:lang w:val="sr-Latn-ME"/>
        </w:rPr>
        <w:tab/>
      </w:r>
      <w:r w:rsidRPr="00A66307">
        <w:rPr>
          <w:b/>
          <w:bCs/>
          <w:noProof/>
          <w:sz w:val="22"/>
          <w:szCs w:val="22"/>
          <w:lang w:val="sr-Latn-ME"/>
        </w:rPr>
        <w:t>Uticaj na sposobnost upravljanja vozilima i rukovanje mašinama</w:t>
      </w:r>
    </w:p>
    <w:p w14:paraId="0D0C36C3" w14:textId="77777777" w:rsidR="00447B0A" w:rsidRPr="00A66307" w:rsidRDefault="00447B0A" w:rsidP="00447B0A">
      <w:pPr>
        <w:tabs>
          <w:tab w:val="left" w:pos="540"/>
          <w:tab w:val="left" w:pos="569"/>
        </w:tabs>
        <w:ind w:left="540" w:hanging="540"/>
        <w:jc w:val="both"/>
        <w:rPr>
          <w:b/>
          <w:bCs/>
          <w:noProof/>
          <w:sz w:val="22"/>
          <w:szCs w:val="22"/>
          <w:lang w:val="sr-Latn-ME"/>
        </w:rPr>
      </w:pPr>
    </w:p>
    <w:p w14:paraId="289D89A5" w14:textId="77777777" w:rsidR="00447B0A" w:rsidRPr="00A66307" w:rsidRDefault="00447B0A" w:rsidP="00447B0A">
      <w:pPr>
        <w:tabs>
          <w:tab w:val="left" w:pos="569"/>
        </w:tabs>
        <w:jc w:val="both"/>
        <w:rPr>
          <w:noProof/>
          <w:sz w:val="22"/>
          <w:szCs w:val="22"/>
          <w:lang w:val="sr-Latn-ME"/>
        </w:rPr>
      </w:pPr>
      <w:r w:rsidRPr="00A66307">
        <w:rPr>
          <w:noProof/>
          <w:sz w:val="22"/>
          <w:szCs w:val="22"/>
          <w:lang w:val="sr-Latn-ME"/>
        </w:rPr>
        <w:t>Vertigo, tinitus i gubitak sluha povezani sa Menijerovim sindromom mogu negativno da utiču na sposobnost upravljanja vozilima i rukovanja mašinama. U posebnim kliničkim studijama koje su dizajnirane da ispitaju sposobnost prilikom upravljanja vozilima i rukovanja mašinama, betahistin nije imao uticaja ili je pokazao zanemarljiv uticaj.</w:t>
      </w:r>
    </w:p>
    <w:p w14:paraId="3EB63843" w14:textId="77777777" w:rsidR="00447B0A" w:rsidRPr="00A66307" w:rsidRDefault="00447B0A" w:rsidP="00447B0A">
      <w:pPr>
        <w:tabs>
          <w:tab w:val="left" w:pos="540"/>
          <w:tab w:val="left" w:pos="569"/>
        </w:tabs>
        <w:jc w:val="both"/>
        <w:rPr>
          <w:b/>
          <w:bCs/>
          <w:sz w:val="22"/>
          <w:szCs w:val="22"/>
          <w:lang w:val="sr-Latn-ME"/>
        </w:rPr>
      </w:pPr>
    </w:p>
    <w:p w14:paraId="6F993A74"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4.8. </w:t>
      </w:r>
      <w:r w:rsidRPr="00A66307">
        <w:rPr>
          <w:b/>
          <w:bCs/>
          <w:sz w:val="22"/>
          <w:szCs w:val="22"/>
          <w:lang w:val="sr-Latn-ME"/>
        </w:rPr>
        <w:tab/>
        <w:t>Neželjena dejstva</w:t>
      </w:r>
    </w:p>
    <w:p w14:paraId="6464655B" w14:textId="77777777" w:rsidR="00447B0A" w:rsidRPr="00A66307" w:rsidRDefault="00447B0A" w:rsidP="00447B0A">
      <w:pPr>
        <w:tabs>
          <w:tab w:val="left" w:pos="540"/>
          <w:tab w:val="left" w:pos="569"/>
        </w:tabs>
        <w:jc w:val="both"/>
        <w:rPr>
          <w:b/>
          <w:bCs/>
          <w:sz w:val="22"/>
          <w:szCs w:val="22"/>
          <w:lang w:val="sr-Latn-ME"/>
        </w:rPr>
      </w:pPr>
    </w:p>
    <w:p w14:paraId="7A913F94" w14:textId="68AC803D"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Sljedeća neželjena dejstva, sa dolje navedenom učestalošću ispoljavanja su zabilježena kod pacijenata liječenih betahistinom u placebo-kontrolisanim kliničkim studijama: veoma često (≥1/10); često (≥1/100</w:t>
      </w:r>
      <w:r w:rsidR="00E352EB" w:rsidRPr="00A66307">
        <w:rPr>
          <w:noProof/>
          <w:sz w:val="22"/>
          <w:szCs w:val="22"/>
          <w:lang w:val="sr-Latn-ME"/>
        </w:rPr>
        <w:t xml:space="preserve"> i</w:t>
      </w:r>
      <w:r w:rsidRPr="00A66307">
        <w:rPr>
          <w:noProof/>
          <w:sz w:val="22"/>
          <w:szCs w:val="22"/>
          <w:lang w:val="sr-Latn-ME"/>
        </w:rPr>
        <w:t xml:space="preserve"> &lt;1/10); povremeno (≥1/1000</w:t>
      </w:r>
      <w:r w:rsidR="00E352EB" w:rsidRPr="00A66307">
        <w:rPr>
          <w:noProof/>
          <w:sz w:val="22"/>
          <w:szCs w:val="22"/>
          <w:lang w:val="sr-Latn-ME"/>
        </w:rPr>
        <w:t xml:space="preserve"> i</w:t>
      </w:r>
      <w:r w:rsidRPr="00A66307">
        <w:rPr>
          <w:noProof/>
          <w:sz w:val="22"/>
          <w:szCs w:val="22"/>
          <w:lang w:val="sr-Latn-ME"/>
        </w:rPr>
        <w:t xml:space="preserve"> &lt;1/100); rijetko (≥1/10000</w:t>
      </w:r>
      <w:r w:rsidR="00E352EB" w:rsidRPr="00A66307">
        <w:rPr>
          <w:noProof/>
          <w:sz w:val="22"/>
          <w:szCs w:val="22"/>
          <w:lang w:val="sr-Latn-ME"/>
        </w:rPr>
        <w:t xml:space="preserve"> i</w:t>
      </w:r>
      <w:r w:rsidRPr="00A66307">
        <w:rPr>
          <w:noProof/>
          <w:sz w:val="22"/>
          <w:szCs w:val="22"/>
          <w:lang w:val="sr-Latn-ME"/>
        </w:rPr>
        <w:t xml:space="preserve"> &lt;1/1000); veoma rijetko (&lt;1/10000).</w:t>
      </w:r>
    </w:p>
    <w:p w14:paraId="314103B5" w14:textId="77777777" w:rsidR="00447B0A" w:rsidRPr="00A66307" w:rsidRDefault="00447B0A" w:rsidP="00447B0A">
      <w:pPr>
        <w:tabs>
          <w:tab w:val="left" w:pos="540"/>
          <w:tab w:val="left" w:pos="569"/>
        </w:tabs>
        <w:jc w:val="both"/>
        <w:rPr>
          <w:noProof/>
          <w:sz w:val="22"/>
          <w:szCs w:val="22"/>
          <w:lang w:val="sr-Latn-ME"/>
        </w:rPr>
      </w:pPr>
    </w:p>
    <w:p w14:paraId="263802CF"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Primjena betahistina može dovesti do pojave sljedećih neželjenih dejstava: </w:t>
      </w:r>
    </w:p>
    <w:p w14:paraId="4DD080B0" w14:textId="77777777" w:rsidR="00447B0A" w:rsidRPr="00A66307" w:rsidRDefault="00447B0A" w:rsidP="00447B0A">
      <w:pPr>
        <w:tabs>
          <w:tab w:val="left" w:pos="540"/>
          <w:tab w:val="left" w:pos="569"/>
        </w:tabs>
        <w:jc w:val="both"/>
        <w:rPr>
          <w:noProof/>
          <w:sz w:val="22"/>
          <w:szCs w:val="22"/>
          <w:lang w:val="sr-Latn-ME"/>
        </w:rPr>
      </w:pPr>
    </w:p>
    <w:p w14:paraId="52E5B056" w14:textId="77777777" w:rsidR="00447B0A" w:rsidRPr="00A66307" w:rsidRDefault="00447B0A" w:rsidP="00447B0A">
      <w:pPr>
        <w:tabs>
          <w:tab w:val="left" w:pos="540"/>
          <w:tab w:val="left" w:pos="569"/>
        </w:tabs>
        <w:jc w:val="both"/>
        <w:rPr>
          <w:noProof/>
          <w:sz w:val="22"/>
          <w:szCs w:val="22"/>
          <w:lang w:val="sr-Latn-ME"/>
        </w:rPr>
      </w:pPr>
      <w:r w:rsidRPr="00A66307">
        <w:rPr>
          <w:b/>
          <w:noProof/>
          <w:sz w:val="22"/>
          <w:szCs w:val="22"/>
          <w:lang w:val="sr-Latn-ME"/>
        </w:rPr>
        <w:t>Gastrointestinalni poremećaji:</w:t>
      </w:r>
      <w:r w:rsidRPr="00A66307">
        <w:rPr>
          <w:noProof/>
          <w:sz w:val="22"/>
          <w:szCs w:val="22"/>
          <w:lang w:val="sr-Latn-ME"/>
        </w:rPr>
        <w:t xml:space="preserve"> </w:t>
      </w:r>
    </w:p>
    <w:p w14:paraId="50AAA942"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Često: mučnina i dispepsija. </w:t>
      </w:r>
    </w:p>
    <w:p w14:paraId="3E2C36E6" w14:textId="77777777" w:rsidR="00447B0A" w:rsidRPr="00A66307" w:rsidRDefault="00447B0A" w:rsidP="00447B0A">
      <w:pPr>
        <w:tabs>
          <w:tab w:val="left" w:pos="540"/>
          <w:tab w:val="left" w:pos="569"/>
        </w:tabs>
        <w:jc w:val="both"/>
        <w:rPr>
          <w:noProof/>
          <w:sz w:val="22"/>
          <w:szCs w:val="22"/>
          <w:lang w:val="sr-Latn-ME"/>
        </w:rPr>
      </w:pPr>
    </w:p>
    <w:p w14:paraId="4142DAF0" w14:textId="77777777" w:rsidR="00447B0A" w:rsidRPr="00A66307" w:rsidRDefault="00447B0A" w:rsidP="00447B0A">
      <w:pPr>
        <w:tabs>
          <w:tab w:val="left" w:pos="540"/>
          <w:tab w:val="left" w:pos="569"/>
        </w:tabs>
        <w:jc w:val="both"/>
        <w:rPr>
          <w:noProof/>
          <w:sz w:val="22"/>
          <w:szCs w:val="22"/>
          <w:lang w:val="sr-Latn-ME"/>
        </w:rPr>
      </w:pPr>
      <w:r w:rsidRPr="00A66307">
        <w:rPr>
          <w:b/>
          <w:noProof/>
          <w:sz w:val="22"/>
          <w:szCs w:val="22"/>
          <w:lang w:val="sr-Latn-ME"/>
        </w:rPr>
        <w:t>Poremećaji nervnog sistema</w:t>
      </w:r>
      <w:r w:rsidRPr="00A66307">
        <w:rPr>
          <w:noProof/>
          <w:sz w:val="22"/>
          <w:szCs w:val="22"/>
          <w:lang w:val="sr-Latn-ME"/>
        </w:rPr>
        <w:t xml:space="preserve">: </w:t>
      </w:r>
    </w:p>
    <w:p w14:paraId="3CD60AAB"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Često: glavobolja. </w:t>
      </w:r>
    </w:p>
    <w:p w14:paraId="7A642805" w14:textId="77777777" w:rsidR="00447B0A" w:rsidRPr="00A66307" w:rsidRDefault="00447B0A" w:rsidP="00447B0A">
      <w:pPr>
        <w:tabs>
          <w:tab w:val="left" w:pos="540"/>
          <w:tab w:val="left" w:pos="569"/>
        </w:tabs>
        <w:jc w:val="both"/>
        <w:rPr>
          <w:noProof/>
          <w:sz w:val="22"/>
          <w:szCs w:val="22"/>
          <w:lang w:val="sr-Latn-ME"/>
        </w:rPr>
      </w:pPr>
    </w:p>
    <w:p w14:paraId="6F604937"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Kao dodatak navedenim neželjenim dejstvima koja su prijavljena tokom kliničkih studija, sljedeća neželjena dejstva su prijavljena spontano, tokom upotrebe u postmarketinškom periodu, kao i iz stručne literature. Učestalost koja ne može biti određena na osnovu dostupnih podataka klasifikovana je kao „nepoznato”. </w:t>
      </w:r>
    </w:p>
    <w:p w14:paraId="5BE5B77E" w14:textId="77777777" w:rsidR="00447B0A" w:rsidRPr="00A66307" w:rsidRDefault="00447B0A" w:rsidP="00447B0A">
      <w:pPr>
        <w:tabs>
          <w:tab w:val="left" w:pos="540"/>
          <w:tab w:val="left" w:pos="569"/>
        </w:tabs>
        <w:jc w:val="both"/>
        <w:rPr>
          <w:noProof/>
          <w:sz w:val="22"/>
          <w:szCs w:val="22"/>
          <w:lang w:val="sr-Latn-ME"/>
        </w:rPr>
      </w:pPr>
    </w:p>
    <w:p w14:paraId="16BD4800" w14:textId="77777777" w:rsidR="00447B0A" w:rsidRPr="00A66307" w:rsidRDefault="00447B0A" w:rsidP="00447B0A">
      <w:pPr>
        <w:tabs>
          <w:tab w:val="left" w:pos="540"/>
          <w:tab w:val="left" w:pos="569"/>
        </w:tabs>
        <w:jc w:val="both"/>
        <w:rPr>
          <w:noProof/>
          <w:sz w:val="22"/>
          <w:szCs w:val="22"/>
          <w:lang w:val="sr-Latn-ME"/>
        </w:rPr>
      </w:pPr>
      <w:r w:rsidRPr="00A66307">
        <w:rPr>
          <w:b/>
          <w:noProof/>
          <w:sz w:val="22"/>
          <w:szCs w:val="22"/>
          <w:lang w:val="sr-Latn-ME"/>
        </w:rPr>
        <w:t>Poremećaji imunog sistema:</w:t>
      </w:r>
      <w:r w:rsidRPr="00A66307">
        <w:rPr>
          <w:noProof/>
          <w:sz w:val="22"/>
          <w:szCs w:val="22"/>
          <w:lang w:val="sr-Latn-ME"/>
        </w:rPr>
        <w:t xml:space="preserve"> </w:t>
      </w:r>
    </w:p>
    <w:p w14:paraId="767FD8B3"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Zabilježene su reakcije preosjetljivosti, npr. anafilaksa. </w:t>
      </w:r>
    </w:p>
    <w:p w14:paraId="21A94DC8" w14:textId="77777777" w:rsidR="00447B0A" w:rsidRPr="00A66307" w:rsidRDefault="00447B0A" w:rsidP="00447B0A">
      <w:pPr>
        <w:tabs>
          <w:tab w:val="left" w:pos="540"/>
          <w:tab w:val="left" w:pos="569"/>
        </w:tabs>
        <w:jc w:val="both"/>
        <w:rPr>
          <w:noProof/>
          <w:sz w:val="22"/>
          <w:szCs w:val="22"/>
          <w:lang w:val="sr-Latn-ME"/>
        </w:rPr>
      </w:pPr>
    </w:p>
    <w:p w14:paraId="7719A3C8" w14:textId="77777777" w:rsidR="00447B0A" w:rsidRPr="00A66307" w:rsidRDefault="00447B0A" w:rsidP="00447B0A">
      <w:pPr>
        <w:tabs>
          <w:tab w:val="left" w:pos="540"/>
          <w:tab w:val="left" w:pos="569"/>
        </w:tabs>
        <w:jc w:val="both"/>
        <w:rPr>
          <w:noProof/>
          <w:sz w:val="22"/>
          <w:szCs w:val="22"/>
          <w:lang w:val="sr-Latn-ME"/>
        </w:rPr>
      </w:pPr>
      <w:r w:rsidRPr="00A66307">
        <w:rPr>
          <w:b/>
          <w:noProof/>
          <w:sz w:val="22"/>
          <w:szCs w:val="22"/>
          <w:lang w:val="sr-Latn-ME"/>
        </w:rPr>
        <w:t>Gastrointestinalni poremećaji:</w:t>
      </w:r>
      <w:r w:rsidRPr="00A66307">
        <w:rPr>
          <w:noProof/>
          <w:sz w:val="22"/>
          <w:szCs w:val="22"/>
          <w:lang w:val="sr-Latn-ME"/>
        </w:rPr>
        <w:t xml:space="preserve"> </w:t>
      </w:r>
    </w:p>
    <w:p w14:paraId="2DAD1D5A"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Blage gastrične smetnje (npr. povraćanje, gastrointestinalni bol, abdominalna distenzija i nadutost). </w:t>
      </w:r>
    </w:p>
    <w:p w14:paraId="654BDC89"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Ove smetnje se mogu normalizovati uzimanjem lijeka tokom obroka ili smanjenjem doze lijeka. </w:t>
      </w:r>
    </w:p>
    <w:p w14:paraId="2A58619E" w14:textId="77777777" w:rsidR="00447B0A" w:rsidRPr="00A66307" w:rsidRDefault="00447B0A" w:rsidP="00447B0A">
      <w:pPr>
        <w:tabs>
          <w:tab w:val="left" w:pos="540"/>
          <w:tab w:val="left" w:pos="569"/>
        </w:tabs>
        <w:jc w:val="both"/>
        <w:rPr>
          <w:b/>
          <w:noProof/>
          <w:sz w:val="22"/>
          <w:szCs w:val="22"/>
          <w:lang w:val="sr-Latn-ME"/>
        </w:rPr>
      </w:pPr>
    </w:p>
    <w:p w14:paraId="1BA5A8D1" w14:textId="77777777" w:rsidR="00447B0A" w:rsidRPr="00A66307" w:rsidRDefault="00447B0A" w:rsidP="00447B0A">
      <w:pPr>
        <w:tabs>
          <w:tab w:val="left" w:pos="540"/>
          <w:tab w:val="left" w:pos="569"/>
        </w:tabs>
        <w:jc w:val="both"/>
        <w:rPr>
          <w:noProof/>
          <w:sz w:val="22"/>
          <w:szCs w:val="22"/>
          <w:lang w:val="sr-Latn-ME"/>
        </w:rPr>
      </w:pPr>
      <w:r w:rsidRPr="00A66307">
        <w:rPr>
          <w:b/>
          <w:noProof/>
          <w:sz w:val="22"/>
          <w:szCs w:val="22"/>
          <w:lang w:val="sr-Latn-ME"/>
        </w:rPr>
        <w:t>Poremećaji kože i potkožnog tkiva</w:t>
      </w:r>
      <w:r w:rsidRPr="00A66307">
        <w:rPr>
          <w:noProof/>
          <w:sz w:val="22"/>
          <w:szCs w:val="22"/>
          <w:lang w:val="sr-Latn-ME"/>
        </w:rPr>
        <w:t xml:space="preserve">: </w:t>
      </w:r>
    </w:p>
    <w:p w14:paraId="3D4A192A"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Zabilježene su reakcije preosjetljivosti kože i potkožnog tkiva, uglavnom angioneurotski edem, urtikarija, osip i svrab.</w:t>
      </w:r>
    </w:p>
    <w:p w14:paraId="44E60E94" w14:textId="77777777" w:rsidR="00482533" w:rsidRPr="00A66307" w:rsidRDefault="00482533" w:rsidP="00447B0A">
      <w:pPr>
        <w:tabs>
          <w:tab w:val="left" w:pos="540"/>
          <w:tab w:val="left" w:pos="569"/>
        </w:tabs>
        <w:jc w:val="both"/>
        <w:rPr>
          <w:noProof/>
          <w:sz w:val="22"/>
          <w:szCs w:val="22"/>
          <w:lang w:val="sr-Latn-ME"/>
        </w:rPr>
      </w:pPr>
    </w:p>
    <w:p w14:paraId="48CA2672" w14:textId="77777777" w:rsidR="00447B0A" w:rsidRPr="00A66307" w:rsidRDefault="00447B0A" w:rsidP="00447B0A">
      <w:pPr>
        <w:tabs>
          <w:tab w:val="left" w:pos="540"/>
          <w:tab w:val="left" w:pos="569"/>
        </w:tabs>
        <w:jc w:val="both"/>
        <w:rPr>
          <w:rFonts w:eastAsia="Calibri"/>
          <w:sz w:val="22"/>
          <w:szCs w:val="22"/>
          <w:u w:val="single"/>
          <w:lang w:val="sr-Latn-ME"/>
        </w:rPr>
      </w:pPr>
      <w:r w:rsidRPr="00A66307">
        <w:rPr>
          <w:rFonts w:eastAsia="Calibri"/>
          <w:sz w:val="22"/>
          <w:szCs w:val="22"/>
          <w:u w:val="single"/>
          <w:lang w:val="sr-Latn-ME"/>
        </w:rPr>
        <w:t>Prijavljivanje sumnji na neželjena dejstva</w:t>
      </w:r>
    </w:p>
    <w:p w14:paraId="0E31C5B9" w14:textId="77777777" w:rsidR="00447B0A" w:rsidRPr="00A66307" w:rsidRDefault="00447B0A" w:rsidP="00447B0A">
      <w:pPr>
        <w:tabs>
          <w:tab w:val="left" w:pos="540"/>
          <w:tab w:val="left" w:pos="569"/>
        </w:tabs>
        <w:jc w:val="both"/>
        <w:rPr>
          <w:rFonts w:eastAsia="Calibri"/>
          <w:sz w:val="22"/>
          <w:szCs w:val="22"/>
          <w:u w:val="single"/>
          <w:lang w:val="sr-Latn-ME"/>
        </w:rPr>
      </w:pPr>
    </w:p>
    <w:p w14:paraId="267B09AC" w14:textId="77777777" w:rsidR="00651D93" w:rsidRPr="00A66307" w:rsidRDefault="00447B0A" w:rsidP="00651D93">
      <w:pPr>
        <w:spacing w:after="200"/>
        <w:jc w:val="both"/>
        <w:rPr>
          <w:rFonts w:eastAsia="Calibri"/>
          <w:sz w:val="22"/>
          <w:szCs w:val="22"/>
          <w:lang w:val="sr-Latn-ME"/>
        </w:rPr>
      </w:pPr>
      <w:r w:rsidRPr="00A66307">
        <w:rPr>
          <w:rFonts w:eastAsia="Calibri"/>
          <w:sz w:val="22"/>
          <w:szCs w:val="22"/>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651D93" w:rsidRPr="00A66307">
        <w:rPr>
          <w:rFonts w:eastAsia="Calibri"/>
          <w:sz w:val="22"/>
          <w:szCs w:val="22"/>
          <w:lang w:val="sr-Latn-ME"/>
        </w:rPr>
        <w:t>Institutu za ljekove i medicinska sredstva (CInMED):</w:t>
      </w:r>
    </w:p>
    <w:p w14:paraId="592EDF8D" w14:textId="77777777" w:rsidR="00651D93" w:rsidRPr="00A66307" w:rsidRDefault="00651D93" w:rsidP="00651D93">
      <w:pPr>
        <w:pStyle w:val="NoSpacing"/>
        <w:jc w:val="both"/>
        <w:rPr>
          <w:rFonts w:eastAsia="Calibri"/>
          <w:sz w:val="22"/>
          <w:szCs w:val="22"/>
          <w:lang w:val="sr-Latn-ME"/>
        </w:rPr>
      </w:pPr>
      <w:r w:rsidRPr="00A66307">
        <w:rPr>
          <w:rFonts w:eastAsia="Calibri"/>
          <w:sz w:val="22"/>
          <w:szCs w:val="22"/>
          <w:lang w:val="sr-Latn-ME"/>
        </w:rPr>
        <w:t xml:space="preserve">Institut za ljekove i medicinska sredstva </w:t>
      </w:r>
    </w:p>
    <w:p w14:paraId="76431CC7" w14:textId="77777777" w:rsidR="00651D93" w:rsidRPr="00A66307" w:rsidRDefault="00651D93" w:rsidP="00651D93">
      <w:pPr>
        <w:pStyle w:val="NoSpacing"/>
        <w:jc w:val="both"/>
        <w:rPr>
          <w:rFonts w:eastAsia="Calibri"/>
          <w:sz w:val="22"/>
          <w:szCs w:val="22"/>
          <w:lang w:val="sr-Latn-ME"/>
        </w:rPr>
      </w:pPr>
      <w:r w:rsidRPr="00A66307">
        <w:rPr>
          <w:rFonts w:eastAsia="Calibri"/>
          <w:sz w:val="22"/>
          <w:szCs w:val="22"/>
          <w:lang w:val="sr-Latn-ME"/>
        </w:rPr>
        <w:t>Odjeljenje za farmakovigilancu</w:t>
      </w:r>
    </w:p>
    <w:p w14:paraId="07B40877" w14:textId="77777777" w:rsidR="00651D93" w:rsidRPr="00A66307" w:rsidRDefault="00651D93" w:rsidP="00651D93">
      <w:pPr>
        <w:pStyle w:val="NoSpacing"/>
        <w:jc w:val="both"/>
        <w:rPr>
          <w:rFonts w:eastAsia="Calibri"/>
          <w:sz w:val="22"/>
          <w:szCs w:val="22"/>
          <w:lang w:val="sr-Latn-ME"/>
        </w:rPr>
      </w:pPr>
      <w:r w:rsidRPr="00A66307">
        <w:rPr>
          <w:rFonts w:eastAsia="Calibri"/>
          <w:sz w:val="22"/>
          <w:szCs w:val="22"/>
          <w:lang w:val="sr-Latn-ME"/>
        </w:rPr>
        <w:t>Bulevar Ivana Crnojevića 64a, 81000 Podgorica</w:t>
      </w:r>
    </w:p>
    <w:p w14:paraId="20B56E9C" w14:textId="77777777" w:rsidR="00651D93" w:rsidRPr="00A66307" w:rsidRDefault="00651D93" w:rsidP="00651D93">
      <w:pPr>
        <w:pStyle w:val="NoSpacing"/>
        <w:rPr>
          <w:rFonts w:eastAsia="Calibri"/>
          <w:sz w:val="22"/>
          <w:szCs w:val="22"/>
          <w:lang w:val="sr-Latn-ME"/>
        </w:rPr>
      </w:pPr>
    </w:p>
    <w:p w14:paraId="6B61250B" w14:textId="77777777" w:rsidR="00651D93" w:rsidRPr="00A66307" w:rsidRDefault="00651D93" w:rsidP="00651D93">
      <w:pPr>
        <w:pStyle w:val="NoSpacing"/>
        <w:jc w:val="both"/>
        <w:rPr>
          <w:rFonts w:eastAsia="Calibri"/>
          <w:sz w:val="22"/>
          <w:szCs w:val="22"/>
          <w:lang w:val="sr-Latn-ME"/>
        </w:rPr>
      </w:pPr>
      <w:r w:rsidRPr="00A66307">
        <w:rPr>
          <w:rFonts w:eastAsia="Calibri"/>
          <w:sz w:val="22"/>
          <w:szCs w:val="22"/>
          <w:lang w:val="sr-Latn-ME"/>
        </w:rPr>
        <w:t>tel: +382 (0) 20 310 280</w:t>
      </w:r>
    </w:p>
    <w:p w14:paraId="08D7170D" w14:textId="77777777" w:rsidR="00651D93" w:rsidRPr="00A66307" w:rsidRDefault="00651D93" w:rsidP="00651D93">
      <w:pPr>
        <w:pStyle w:val="NoSpacing"/>
        <w:tabs>
          <w:tab w:val="left" w:pos="6720"/>
        </w:tabs>
        <w:jc w:val="both"/>
        <w:rPr>
          <w:rFonts w:eastAsia="Calibri"/>
          <w:sz w:val="22"/>
          <w:szCs w:val="22"/>
          <w:lang w:val="sr-Latn-ME"/>
        </w:rPr>
      </w:pPr>
      <w:r w:rsidRPr="00A66307">
        <w:rPr>
          <w:rFonts w:eastAsia="Calibri"/>
          <w:sz w:val="22"/>
          <w:szCs w:val="22"/>
          <w:lang w:val="sr-Latn-ME"/>
        </w:rPr>
        <w:t>fax: +382 (0) 20 310 581</w:t>
      </w:r>
      <w:r w:rsidRPr="00A66307">
        <w:rPr>
          <w:rFonts w:eastAsia="Calibri"/>
          <w:sz w:val="22"/>
          <w:szCs w:val="22"/>
          <w:lang w:val="sr-Latn-ME"/>
        </w:rPr>
        <w:tab/>
      </w:r>
    </w:p>
    <w:p w14:paraId="3E9C1188" w14:textId="77777777" w:rsidR="00651D93" w:rsidRPr="00A66307" w:rsidRDefault="004D4351" w:rsidP="00651D93">
      <w:pPr>
        <w:pStyle w:val="NoSpacing"/>
        <w:jc w:val="both"/>
        <w:rPr>
          <w:rFonts w:eastAsia="Calibri"/>
          <w:sz w:val="22"/>
          <w:szCs w:val="22"/>
          <w:lang w:val="sr-Latn-ME"/>
        </w:rPr>
      </w:pPr>
      <w:hyperlink r:id="rId8" w:history="1">
        <w:r w:rsidR="00651D93" w:rsidRPr="00A66307">
          <w:rPr>
            <w:rStyle w:val="Hyperlink"/>
            <w:rFonts w:eastAsia="Calibri"/>
            <w:sz w:val="22"/>
            <w:szCs w:val="22"/>
            <w:lang w:val="sr-Latn-ME"/>
          </w:rPr>
          <w:t>www.cinmed.me</w:t>
        </w:r>
      </w:hyperlink>
    </w:p>
    <w:p w14:paraId="04597703" w14:textId="77777777" w:rsidR="00651D93" w:rsidRPr="00A66307" w:rsidRDefault="004D4351" w:rsidP="00651D93">
      <w:pPr>
        <w:pStyle w:val="NoSpacing"/>
        <w:jc w:val="both"/>
        <w:rPr>
          <w:rFonts w:eastAsia="Calibri"/>
          <w:color w:val="0000FF"/>
          <w:sz w:val="22"/>
          <w:szCs w:val="22"/>
          <w:u w:val="single"/>
          <w:lang w:val="sr-Latn-ME"/>
        </w:rPr>
      </w:pPr>
      <w:hyperlink r:id="rId9" w:history="1">
        <w:r w:rsidR="00651D93" w:rsidRPr="00A66307">
          <w:rPr>
            <w:rStyle w:val="Hyperlink"/>
            <w:rFonts w:eastAsia="Calibri"/>
            <w:sz w:val="22"/>
            <w:szCs w:val="22"/>
            <w:lang w:val="sr-Latn-ME"/>
          </w:rPr>
          <w:t>nezeljenadejstva@cinmed.me</w:t>
        </w:r>
      </w:hyperlink>
    </w:p>
    <w:p w14:paraId="77375114" w14:textId="77777777" w:rsidR="00651D93" w:rsidRPr="00A66307" w:rsidRDefault="00651D93" w:rsidP="00651D93">
      <w:pPr>
        <w:pStyle w:val="NoSpacing"/>
        <w:jc w:val="both"/>
        <w:rPr>
          <w:rFonts w:eastAsia="Calibri"/>
          <w:sz w:val="22"/>
          <w:szCs w:val="22"/>
          <w:lang w:val="sr-Latn-ME"/>
        </w:rPr>
      </w:pPr>
      <w:r w:rsidRPr="00A66307">
        <w:rPr>
          <w:rFonts w:eastAsia="Calibri"/>
          <w:sz w:val="22"/>
          <w:szCs w:val="22"/>
          <w:lang w:val="sr-Latn-ME"/>
        </w:rPr>
        <w:t>putem IS zdravstvene zaštite</w:t>
      </w:r>
    </w:p>
    <w:p w14:paraId="202E65CD" w14:textId="77777777" w:rsidR="00651D93" w:rsidRPr="00A66307" w:rsidRDefault="00651D93" w:rsidP="00651D93">
      <w:pPr>
        <w:pStyle w:val="NoSpacing"/>
        <w:jc w:val="both"/>
        <w:rPr>
          <w:rFonts w:eastAsia="Calibri"/>
          <w:sz w:val="22"/>
          <w:szCs w:val="22"/>
          <w:lang w:val="sr-Latn-ME"/>
        </w:rPr>
      </w:pPr>
      <w:r w:rsidRPr="00A66307">
        <w:rPr>
          <w:rFonts w:eastAsia="Calibri"/>
          <w:sz w:val="22"/>
          <w:szCs w:val="22"/>
          <w:lang w:val="sr-Latn-ME"/>
        </w:rPr>
        <w:lastRenderedPageBreak/>
        <w:t>QR kod za online prijavu sumnje na neželjeno dejstvo lijeka:</w:t>
      </w:r>
    </w:p>
    <w:p w14:paraId="2F0434ED" w14:textId="77777777" w:rsidR="00651D93" w:rsidRPr="00A66307" w:rsidRDefault="00651D93" w:rsidP="00651D93">
      <w:pPr>
        <w:pStyle w:val="NoSpacing"/>
        <w:jc w:val="both"/>
        <w:rPr>
          <w:rFonts w:eastAsia="Calibri"/>
          <w:sz w:val="22"/>
          <w:szCs w:val="22"/>
          <w:lang w:val="sr-Latn-ME"/>
        </w:rPr>
      </w:pPr>
    </w:p>
    <w:p w14:paraId="4F6F3E90" w14:textId="77777777" w:rsidR="00651D93" w:rsidRPr="00A66307" w:rsidRDefault="00651D93" w:rsidP="00651D93">
      <w:pPr>
        <w:pStyle w:val="NoSpacing"/>
        <w:rPr>
          <w:rFonts w:eastAsia="Calibri"/>
          <w:sz w:val="22"/>
          <w:szCs w:val="22"/>
          <w:lang w:val="sr-Latn-ME"/>
        </w:rPr>
      </w:pPr>
      <w:r w:rsidRPr="00A66307">
        <w:rPr>
          <w:noProof/>
          <w:sz w:val="22"/>
          <w:szCs w:val="22"/>
        </w:rPr>
        <w:drawing>
          <wp:inline distT="0" distB="0" distL="0" distR="0" wp14:anchorId="537356C7" wp14:editId="0AD50170">
            <wp:extent cx="971550" cy="971550"/>
            <wp:effectExtent l="0" t="0" r="0" b="0"/>
            <wp:docPr id="3" name="Picture 3"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D4760AF" w14:textId="77777777" w:rsidR="00D3210B" w:rsidRPr="00A66307" w:rsidRDefault="00D3210B" w:rsidP="00447B0A">
      <w:pPr>
        <w:tabs>
          <w:tab w:val="left" w:pos="540"/>
          <w:tab w:val="left" w:pos="569"/>
        </w:tabs>
        <w:jc w:val="both"/>
        <w:rPr>
          <w:b/>
          <w:bCs/>
          <w:sz w:val="22"/>
          <w:szCs w:val="22"/>
          <w:lang w:val="sr-Latn-ME"/>
        </w:rPr>
      </w:pPr>
    </w:p>
    <w:p w14:paraId="578CE53B" w14:textId="7F1D2CAA"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4.9. </w:t>
      </w:r>
      <w:r w:rsidRPr="00A66307">
        <w:rPr>
          <w:b/>
          <w:bCs/>
          <w:sz w:val="22"/>
          <w:szCs w:val="22"/>
          <w:lang w:val="sr-Latn-ME"/>
        </w:rPr>
        <w:tab/>
        <w:t xml:space="preserve">Predoziranje </w:t>
      </w:r>
    </w:p>
    <w:p w14:paraId="5342EC2A" w14:textId="77777777" w:rsidR="00447B0A" w:rsidRPr="00A66307" w:rsidRDefault="00447B0A" w:rsidP="00447B0A">
      <w:pPr>
        <w:tabs>
          <w:tab w:val="left" w:pos="540"/>
          <w:tab w:val="left" w:pos="569"/>
        </w:tabs>
        <w:jc w:val="both"/>
        <w:rPr>
          <w:b/>
          <w:bCs/>
          <w:noProof/>
          <w:sz w:val="22"/>
          <w:szCs w:val="22"/>
          <w:lang w:val="sr-Latn-ME"/>
        </w:rPr>
      </w:pPr>
    </w:p>
    <w:p w14:paraId="496AD808" w14:textId="77777777" w:rsidR="00447B0A" w:rsidRPr="00A66307" w:rsidRDefault="00447B0A" w:rsidP="00447B0A">
      <w:pPr>
        <w:spacing w:after="200"/>
        <w:jc w:val="both"/>
        <w:rPr>
          <w:rFonts w:eastAsia="Calibri"/>
          <w:noProof/>
          <w:sz w:val="22"/>
          <w:szCs w:val="22"/>
          <w:lang w:val="sr-Latn-ME"/>
        </w:rPr>
      </w:pPr>
      <w:r w:rsidRPr="00A66307">
        <w:rPr>
          <w:rFonts w:eastAsia="Calibri"/>
          <w:i/>
          <w:noProof/>
          <w:sz w:val="22"/>
          <w:szCs w:val="22"/>
          <w:lang w:val="sr-Latn-ME"/>
        </w:rPr>
        <w:t>Simptomi predoziranja</w:t>
      </w:r>
      <w:r w:rsidRPr="00A66307">
        <w:rPr>
          <w:rFonts w:eastAsia="Calibri"/>
          <w:noProof/>
          <w:sz w:val="22"/>
          <w:szCs w:val="22"/>
          <w:lang w:val="sr-Latn-ME"/>
        </w:rPr>
        <w:t xml:space="preserve"> </w:t>
      </w:r>
    </w:p>
    <w:p w14:paraId="22EE7D68" w14:textId="77777777" w:rsidR="00447B0A" w:rsidRPr="00A66307" w:rsidRDefault="00447B0A" w:rsidP="00447B0A">
      <w:pPr>
        <w:spacing w:after="200"/>
        <w:jc w:val="both"/>
        <w:rPr>
          <w:rFonts w:eastAsia="Calibri"/>
          <w:noProof/>
          <w:sz w:val="22"/>
          <w:szCs w:val="22"/>
          <w:lang w:val="sr-Latn-ME"/>
        </w:rPr>
      </w:pPr>
      <w:r w:rsidRPr="00A66307">
        <w:rPr>
          <w:rFonts w:eastAsia="Calibri"/>
          <w:noProof/>
          <w:sz w:val="22"/>
          <w:szCs w:val="22"/>
          <w:lang w:val="sr-Latn-ME"/>
        </w:rPr>
        <w:t xml:space="preserve">Opisano je nekoliko slučajeva predoziranja. Neki pacijenti su osjetili pojavu blagih do umjerenih simptoma prilikom primjene doza do 640 mg (npr. mučnina, pospanost, bol u abdomenu). Teže komplikacije (npr. konvulzije, plućne i srčane komplikacije) uočene su u slučajevima namjernog predoziranja betahistinom, a posebno u kombinaciji sa predoziranjem drugim ljekovima. </w:t>
      </w:r>
    </w:p>
    <w:p w14:paraId="324DB1BC" w14:textId="77777777" w:rsidR="00447B0A" w:rsidRPr="00A66307" w:rsidRDefault="00447B0A" w:rsidP="00447B0A">
      <w:pPr>
        <w:spacing w:after="200"/>
        <w:jc w:val="both"/>
        <w:rPr>
          <w:rFonts w:eastAsia="Calibri"/>
          <w:noProof/>
          <w:sz w:val="22"/>
          <w:szCs w:val="22"/>
          <w:lang w:val="sr-Latn-ME"/>
        </w:rPr>
      </w:pPr>
      <w:r w:rsidRPr="00A66307">
        <w:rPr>
          <w:rFonts w:eastAsia="Calibri"/>
          <w:i/>
          <w:noProof/>
          <w:sz w:val="22"/>
          <w:szCs w:val="22"/>
          <w:lang w:val="sr-Latn-ME"/>
        </w:rPr>
        <w:t>Liječenje</w:t>
      </w:r>
      <w:r w:rsidRPr="00A66307">
        <w:rPr>
          <w:rFonts w:eastAsia="Calibri"/>
          <w:noProof/>
          <w:sz w:val="22"/>
          <w:szCs w:val="22"/>
          <w:lang w:val="sr-Latn-ME"/>
        </w:rPr>
        <w:t xml:space="preserve"> </w:t>
      </w:r>
    </w:p>
    <w:p w14:paraId="69A8408D" w14:textId="77777777" w:rsidR="00447B0A" w:rsidRPr="00A66307" w:rsidRDefault="00447B0A" w:rsidP="00447B0A">
      <w:pPr>
        <w:jc w:val="both"/>
        <w:rPr>
          <w:rFonts w:eastAsia="Calibri"/>
          <w:noProof/>
          <w:sz w:val="22"/>
          <w:szCs w:val="22"/>
          <w:lang w:val="sr-Latn-ME"/>
        </w:rPr>
      </w:pPr>
      <w:r w:rsidRPr="00A66307">
        <w:rPr>
          <w:rFonts w:eastAsia="Calibri"/>
          <w:noProof/>
          <w:sz w:val="22"/>
          <w:szCs w:val="22"/>
          <w:lang w:val="sr-Latn-ME"/>
        </w:rPr>
        <w:t>Liječenje predoziranja treba da uključuje standardne suportivne mjere.</w:t>
      </w:r>
    </w:p>
    <w:p w14:paraId="76C15775" w14:textId="77777777" w:rsidR="00447B0A" w:rsidRPr="00A66307" w:rsidRDefault="00447B0A" w:rsidP="00447B0A">
      <w:pPr>
        <w:tabs>
          <w:tab w:val="left" w:pos="540"/>
          <w:tab w:val="left" w:pos="569"/>
        </w:tabs>
        <w:jc w:val="both"/>
        <w:rPr>
          <w:b/>
          <w:bCs/>
          <w:sz w:val="22"/>
          <w:szCs w:val="22"/>
          <w:lang w:val="sr-Latn-ME"/>
        </w:rPr>
      </w:pPr>
    </w:p>
    <w:p w14:paraId="72451578" w14:textId="77777777" w:rsidR="00447B0A" w:rsidRPr="00A66307" w:rsidRDefault="00447B0A" w:rsidP="00447B0A">
      <w:pPr>
        <w:tabs>
          <w:tab w:val="left" w:pos="540"/>
          <w:tab w:val="left" w:pos="569"/>
        </w:tabs>
        <w:jc w:val="both"/>
        <w:rPr>
          <w:b/>
          <w:bCs/>
          <w:sz w:val="22"/>
          <w:szCs w:val="22"/>
          <w:lang w:val="sr-Latn-ME"/>
        </w:rPr>
      </w:pPr>
    </w:p>
    <w:p w14:paraId="5F558112"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5. </w:t>
      </w:r>
      <w:r w:rsidRPr="00A66307">
        <w:rPr>
          <w:b/>
          <w:bCs/>
          <w:sz w:val="22"/>
          <w:szCs w:val="22"/>
          <w:lang w:val="sr-Latn-ME"/>
        </w:rPr>
        <w:tab/>
        <w:t>FARMAKOLOŠKI PODACI</w:t>
      </w:r>
    </w:p>
    <w:p w14:paraId="6E457FB4" w14:textId="77777777" w:rsidR="00447B0A" w:rsidRPr="00A66307" w:rsidRDefault="00447B0A" w:rsidP="00447B0A">
      <w:pPr>
        <w:tabs>
          <w:tab w:val="left" w:pos="540"/>
          <w:tab w:val="left" w:pos="569"/>
        </w:tabs>
        <w:jc w:val="both"/>
        <w:rPr>
          <w:b/>
          <w:bCs/>
          <w:sz w:val="22"/>
          <w:szCs w:val="22"/>
          <w:lang w:val="sr-Latn-ME"/>
        </w:rPr>
      </w:pPr>
    </w:p>
    <w:p w14:paraId="7B41195E" w14:textId="77777777" w:rsidR="00447B0A" w:rsidRPr="00A66307" w:rsidRDefault="00447B0A" w:rsidP="00447B0A">
      <w:pPr>
        <w:tabs>
          <w:tab w:val="left" w:pos="540"/>
          <w:tab w:val="left" w:pos="569"/>
        </w:tabs>
        <w:jc w:val="both"/>
        <w:rPr>
          <w:b/>
          <w:bCs/>
          <w:noProof/>
          <w:sz w:val="22"/>
          <w:szCs w:val="22"/>
          <w:lang w:val="sr-Latn-ME"/>
        </w:rPr>
      </w:pPr>
      <w:r w:rsidRPr="00A66307">
        <w:rPr>
          <w:b/>
          <w:bCs/>
          <w:sz w:val="22"/>
          <w:szCs w:val="22"/>
          <w:lang w:val="sr-Latn-ME"/>
        </w:rPr>
        <w:t xml:space="preserve">5.1. </w:t>
      </w:r>
      <w:r w:rsidRPr="00A66307">
        <w:rPr>
          <w:b/>
          <w:bCs/>
          <w:sz w:val="22"/>
          <w:szCs w:val="22"/>
          <w:lang w:val="sr-Latn-ME"/>
        </w:rPr>
        <w:tab/>
      </w:r>
      <w:r w:rsidRPr="00A66307">
        <w:rPr>
          <w:b/>
          <w:bCs/>
          <w:noProof/>
          <w:sz w:val="22"/>
          <w:szCs w:val="22"/>
          <w:lang w:val="sr-Latn-ME"/>
        </w:rPr>
        <w:t xml:space="preserve">Farmakodinamski podaci </w:t>
      </w:r>
    </w:p>
    <w:p w14:paraId="0B772A75" w14:textId="77777777" w:rsidR="00447B0A" w:rsidRPr="00A66307" w:rsidRDefault="00447B0A" w:rsidP="00447B0A">
      <w:pPr>
        <w:tabs>
          <w:tab w:val="left" w:pos="540"/>
          <w:tab w:val="left" w:pos="569"/>
        </w:tabs>
        <w:jc w:val="both"/>
        <w:rPr>
          <w:b/>
          <w:bCs/>
          <w:noProof/>
          <w:sz w:val="22"/>
          <w:szCs w:val="22"/>
          <w:lang w:val="sr-Latn-ME"/>
        </w:rPr>
      </w:pPr>
    </w:p>
    <w:p w14:paraId="75A46EFE" w14:textId="77777777" w:rsidR="00447B0A" w:rsidRPr="00A66307" w:rsidRDefault="00447B0A" w:rsidP="00447B0A">
      <w:pPr>
        <w:tabs>
          <w:tab w:val="left" w:pos="540"/>
          <w:tab w:val="left" w:pos="569"/>
        </w:tabs>
        <w:jc w:val="both"/>
        <w:rPr>
          <w:bCs/>
          <w:noProof/>
          <w:sz w:val="22"/>
          <w:szCs w:val="22"/>
          <w:lang w:val="sr-Latn-ME"/>
        </w:rPr>
      </w:pPr>
      <w:r w:rsidRPr="00A66307">
        <w:rPr>
          <w:b/>
          <w:bCs/>
          <w:noProof/>
          <w:sz w:val="22"/>
          <w:szCs w:val="22"/>
          <w:lang w:val="sr-Latn-ME"/>
        </w:rPr>
        <w:t>Farmakoterapijska grupa</w:t>
      </w:r>
      <w:r w:rsidRPr="00A66307">
        <w:rPr>
          <w:bCs/>
          <w:noProof/>
          <w:sz w:val="22"/>
          <w:szCs w:val="22"/>
          <w:lang w:val="sr-Latn-ME"/>
        </w:rPr>
        <w:t>:</w:t>
      </w:r>
      <w:r w:rsidRPr="00A66307">
        <w:rPr>
          <w:sz w:val="22"/>
          <w:szCs w:val="22"/>
          <w:lang w:val="sr-Latn-ME"/>
        </w:rPr>
        <w:t xml:space="preserve"> </w:t>
      </w:r>
      <w:r w:rsidRPr="00A66307">
        <w:rPr>
          <w:bCs/>
          <w:noProof/>
          <w:sz w:val="22"/>
          <w:szCs w:val="22"/>
          <w:lang w:val="sr-Latn-ME"/>
        </w:rPr>
        <w:t>Ostali ljekovi koji deluju na nervni sistem; ljekovi protiv vertiga.</w:t>
      </w:r>
    </w:p>
    <w:p w14:paraId="4042F1B9" w14:textId="77777777" w:rsidR="00447B0A" w:rsidRPr="00A66307" w:rsidRDefault="00447B0A" w:rsidP="00447B0A">
      <w:pPr>
        <w:tabs>
          <w:tab w:val="left" w:pos="540"/>
          <w:tab w:val="left" w:pos="569"/>
        </w:tabs>
        <w:jc w:val="both"/>
        <w:rPr>
          <w:bCs/>
          <w:noProof/>
          <w:sz w:val="22"/>
          <w:szCs w:val="22"/>
          <w:lang w:val="sr-Latn-ME"/>
        </w:rPr>
      </w:pPr>
    </w:p>
    <w:p w14:paraId="63400BF7" w14:textId="77777777" w:rsidR="00447B0A" w:rsidRPr="00A66307" w:rsidRDefault="00447B0A" w:rsidP="00447B0A">
      <w:pPr>
        <w:tabs>
          <w:tab w:val="left" w:pos="540"/>
          <w:tab w:val="left" w:pos="569"/>
        </w:tabs>
        <w:jc w:val="both"/>
        <w:rPr>
          <w:bCs/>
          <w:noProof/>
          <w:sz w:val="22"/>
          <w:szCs w:val="22"/>
          <w:lang w:val="sr-Latn-ME"/>
        </w:rPr>
      </w:pPr>
      <w:r w:rsidRPr="00A66307">
        <w:rPr>
          <w:b/>
          <w:bCs/>
          <w:noProof/>
          <w:sz w:val="22"/>
          <w:szCs w:val="22"/>
          <w:lang w:val="sr-Latn-ME"/>
        </w:rPr>
        <w:t>ATC kod</w:t>
      </w:r>
      <w:r w:rsidRPr="00A66307">
        <w:rPr>
          <w:bCs/>
          <w:noProof/>
          <w:sz w:val="22"/>
          <w:szCs w:val="22"/>
          <w:lang w:val="sr-Latn-ME"/>
        </w:rPr>
        <w:t>:</w:t>
      </w:r>
      <w:r w:rsidRPr="00A66307">
        <w:rPr>
          <w:sz w:val="22"/>
          <w:szCs w:val="22"/>
          <w:lang w:val="sr-Latn-ME"/>
        </w:rPr>
        <w:t xml:space="preserve"> </w:t>
      </w:r>
      <w:r w:rsidRPr="00A66307">
        <w:rPr>
          <w:bCs/>
          <w:noProof/>
          <w:sz w:val="22"/>
          <w:szCs w:val="22"/>
          <w:lang w:val="sr-Latn-ME"/>
        </w:rPr>
        <w:t>N07CA01</w:t>
      </w:r>
    </w:p>
    <w:p w14:paraId="2B17E0B1" w14:textId="77777777" w:rsidR="00447B0A" w:rsidRPr="00A66307" w:rsidRDefault="00447B0A" w:rsidP="00447B0A">
      <w:pPr>
        <w:tabs>
          <w:tab w:val="left" w:pos="540"/>
          <w:tab w:val="left" w:pos="569"/>
        </w:tabs>
        <w:jc w:val="both"/>
        <w:rPr>
          <w:bCs/>
          <w:noProof/>
          <w:sz w:val="22"/>
          <w:szCs w:val="22"/>
          <w:lang w:val="sr-Latn-ME"/>
        </w:rPr>
      </w:pPr>
    </w:p>
    <w:p w14:paraId="2BB1D59B" w14:textId="3EBD6D13"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Mehanizam dejstva betahistina je djelimično poznat. Postoji nekoliko prihvatljivih hipoteza koje su podržane studijama na životinjama i podacima iz primjene kod ljudi.</w:t>
      </w:r>
    </w:p>
    <w:p w14:paraId="040E4108" w14:textId="77777777" w:rsidR="0012497C" w:rsidRPr="00A66307" w:rsidRDefault="0012497C" w:rsidP="00447B0A">
      <w:pPr>
        <w:tabs>
          <w:tab w:val="left" w:pos="540"/>
          <w:tab w:val="left" w:pos="569"/>
        </w:tabs>
        <w:jc w:val="both"/>
        <w:rPr>
          <w:noProof/>
          <w:sz w:val="22"/>
          <w:szCs w:val="22"/>
          <w:lang w:val="sr-Latn-ME"/>
        </w:rPr>
      </w:pPr>
    </w:p>
    <w:p w14:paraId="605C6530" w14:textId="77777777" w:rsidR="00447B0A" w:rsidRPr="00A66307" w:rsidRDefault="00447B0A" w:rsidP="00447B0A">
      <w:pPr>
        <w:pStyle w:val="ListParagraph"/>
        <w:numPr>
          <w:ilvl w:val="0"/>
          <w:numId w:val="2"/>
        </w:numPr>
        <w:tabs>
          <w:tab w:val="left" w:pos="540"/>
          <w:tab w:val="left" w:pos="569"/>
        </w:tabs>
        <w:jc w:val="both"/>
        <w:rPr>
          <w:noProof/>
          <w:sz w:val="22"/>
          <w:szCs w:val="22"/>
          <w:u w:val="single"/>
          <w:lang w:val="sr-Latn-ME"/>
        </w:rPr>
      </w:pPr>
      <w:r w:rsidRPr="00A66307">
        <w:rPr>
          <w:noProof/>
          <w:sz w:val="22"/>
          <w:szCs w:val="22"/>
          <w:u w:val="single"/>
          <w:lang w:val="sr-Latn-ME"/>
        </w:rPr>
        <w:t>Betahistin utiče na histaminergički sistem</w:t>
      </w:r>
    </w:p>
    <w:p w14:paraId="53A2C006"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Betahistin djeluje kao parcijalni agonista histaminskih H</w:t>
      </w:r>
      <w:r w:rsidRPr="00A66307">
        <w:rPr>
          <w:noProof/>
          <w:sz w:val="22"/>
          <w:szCs w:val="22"/>
          <w:vertAlign w:val="subscript"/>
          <w:lang w:val="sr-Latn-ME"/>
        </w:rPr>
        <w:t>1</w:t>
      </w:r>
      <w:r w:rsidRPr="00A66307">
        <w:rPr>
          <w:noProof/>
          <w:sz w:val="22"/>
          <w:szCs w:val="22"/>
          <w:lang w:val="sr-Latn-ME"/>
        </w:rPr>
        <w:t xml:space="preserve"> receptora i kao antagonista histaminskih H</w:t>
      </w:r>
      <w:r w:rsidRPr="00A66307">
        <w:rPr>
          <w:noProof/>
          <w:sz w:val="22"/>
          <w:szCs w:val="22"/>
          <w:vertAlign w:val="subscript"/>
          <w:lang w:val="sr-Latn-ME"/>
        </w:rPr>
        <w:t>3</w:t>
      </w:r>
      <w:r w:rsidRPr="00A66307">
        <w:rPr>
          <w:noProof/>
          <w:sz w:val="22"/>
          <w:szCs w:val="22"/>
          <w:lang w:val="sr-Latn-ME"/>
        </w:rPr>
        <w:t xml:space="preserve"> receptora u nervnom tkivu i ima zanemarljivu aktivnost na H</w:t>
      </w:r>
      <w:r w:rsidRPr="00A66307">
        <w:rPr>
          <w:noProof/>
          <w:sz w:val="22"/>
          <w:szCs w:val="22"/>
          <w:vertAlign w:val="subscript"/>
          <w:lang w:val="sr-Latn-ME"/>
        </w:rPr>
        <w:t>2</w:t>
      </w:r>
      <w:r w:rsidRPr="00A66307">
        <w:rPr>
          <w:noProof/>
          <w:sz w:val="22"/>
          <w:szCs w:val="22"/>
          <w:lang w:val="sr-Latn-ME"/>
        </w:rPr>
        <w:t xml:space="preserve"> receptore. Betahistin pojačava metabolizam i oslobađanje histamina, blokirajući presinaptičke H</w:t>
      </w:r>
      <w:r w:rsidRPr="00A66307">
        <w:rPr>
          <w:noProof/>
          <w:sz w:val="22"/>
          <w:szCs w:val="22"/>
          <w:vertAlign w:val="subscript"/>
          <w:lang w:val="sr-Latn-ME"/>
        </w:rPr>
        <w:t>3</w:t>
      </w:r>
      <w:r w:rsidRPr="00A66307">
        <w:rPr>
          <w:noProof/>
          <w:sz w:val="22"/>
          <w:szCs w:val="22"/>
          <w:lang w:val="sr-Latn-ME"/>
        </w:rPr>
        <w:t xml:space="preserve"> receptore i indukujući nishodnu regulaciju H</w:t>
      </w:r>
      <w:r w:rsidRPr="00A66307">
        <w:rPr>
          <w:noProof/>
          <w:sz w:val="22"/>
          <w:szCs w:val="22"/>
          <w:vertAlign w:val="subscript"/>
          <w:lang w:val="sr-Latn-ME"/>
        </w:rPr>
        <w:t>3</w:t>
      </w:r>
      <w:r w:rsidRPr="00A66307">
        <w:rPr>
          <w:noProof/>
          <w:sz w:val="22"/>
          <w:szCs w:val="22"/>
          <w:lang w:val="sr-Latn-ME"/>
        </w:rPr>
        <w:t xml:space="preserve"> receptora.</w:t>
      </w:r>
    </w:p>
    <w:p w14:paraId="25AD7B00" w14:textId="77777777" w:rsidR="00447B0A" w:rsidRPr="00A66307" w:rsidRDefault="00447B0A" w:rsidP="00447B0A">
      <w:pPr>
        <w:tabs>
          <w:tab w:val="left" w:pos="540"/>
          <w:tab w:val="left" w:pos="569"/>
        </w:tabs>
        <w:jc w:val="both"/>
        <w:rPr>
          <w:noProof/>
          <w:sz w:val="22"/>
          <w:szCs w:val="22"/>
          <w:lang w:val="sr-Latn-ME"/>
        </w:rPr>
      </w:pPr>
    </w:p>
    <w:p w14:paraId="0B547A28" w14:textId="77777777" w:rsidR="00447B0A" w:rsidRPr="00A66307" w:rsidRDefault="00447B0A" w:rsidP="00447B0A">
      <w:pPr>
        <w:pStyle w:val="ListParagraph"/>
        <w:numPr>
          <w:ilvl w:val="0"/>
          <w:numId w:val="2"/>
        </w:numPr>
        <w:tabs>
          <w:tab w:val="left" w:pos="540"/>
          <w:tab w:val="left" w:pos="569"/>
        </w:tabs>
        <w:jc w:val="both"/>
        <w:rPr>
          <w:noProof/>
          <w:sz w:val="22"/>
          <w:szCs w:val="22"/>
          <w:u w:val="single"/>
          <w:lang w:val="sr-Latn-ME"/>
        </w:rPr>
      </w:pPr>
      <w:r w:rsidRPr="00A66307">
        <w:rPr>
          <w:noProof/>
          <w:sz w:val="22"/>
          <w:szCs w:val="22"/>
          <w:u w:val="single"/>
          <w:lang w:val="sr-Latn-ME"/>
        </w:rPr>
        <w:t>Betahistin može da poveća protok krvi u kohlearnoj regiji, a takođe i u cijelom mozgu</w:t>
      </w:r>
    </w:p>
    <w:p w14:paraId="42DF0B20"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Farmakološka ispitivanja na životinjama su pokazala da se cirkulacija u vaskularnoj striji unutrašnjeg uha</w:t>
      </w:r>
    </w:p>
    <w:p w14:paraId="01BAA61E"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poboljšava, vjerovatno kao posljedica relaksacije prekapilarnih sfinktera mikrocirkulacije unutrašnjeg uha. Pokazalo se da betahistin povećava cerebralni protok krvi kod ljudi.</w:t>
      </w:r>
    </w:p>
    <w:p w14:paraId="7083780E" w14:textId="77777777" w:rsidR="00447B0A" w:rsidRPr="00A66307" w:rsidRDefault="00447B0A" w:rsidP="00447B0A">
      <w:pPr>
        <w:tabs>
          <w:tab w:val="left" w:pos="540"/>
          <w:tab w:val="left" w:pos="569"/>
        </w:tabs>
        <w:jc w:val="both"/>
        <w:rPr>
          <w:noProof/>
          <w:sz w:val="22"/>
          <w:szCs w:val="22"/>
          <w:lang w:val="sr-Latn-ME"/>
        </w:rPr>
      </w:pPr>
    </w:p>
    <w:p w14:paraId="29C36ED5" w14:textId="7A0EF17A" w:rsidR="008B5592" w:rsidRPr="00A66307" w:rsidRDefault="00447B0A" w:rsidP="00447B0A">
      <w:pPr>
        <w:pStyle w:val="ListParagraph"/>
        <w:numPr>
          <w:ilvl w:val="0"/>
          <w:numId w:val="2"/>
        </w:numPr>
        <w:tabs>
          <w:tab w:val="left" w:pos="540"/>
          <w:tab w:val="left" w:pos="569"/>
        </w:tabs>
        <w:jc w:val="both"/>
        <w:rPr>
          <w:noProof/>
          <w:sz w:val="22"/>
          <w:szCs w:val="22"/>
          <w:u w:val="single"/>
          <w:lang w:val="sr-Latn-ME"/>
        </w:rPr>
      </w:pPr>
      <w:r w:rsidRPr="00A66307">
        <w:rPr>
          <w:noProof/>
          <w:sz w:val="22"/>
          <w:szCs w:val="22"/>
          <w:u w:val="single"/>
          <w:lang w:val="sr-Latn-ME"/>
        </w:rPr>
        <w:t>Betahistin olakšava vestibularnu kompenzaciju</w:t>
      </w:r>
    </w:p>
    <w:p w14:paraId="19F36564" w14:textId="77777777" w:rsidR="00447B0A" w:rsidRPr="00A66307" w:rsidRDefault="00447B0A" w:rsidP="002231FB">
      <w:pPr>
        <w:tabs>
          <w:tab w:val="left" w:pos="540"/>
          <w:tab w:val="left" w:pos="569"/>
        </w:tabs>
        <w:jc w:val="both"/>
        <w:rPr>
          <w:noProof/>
          <w:sz w:val="22"/>
          <w:szCs w:val="22"/>
          <w:lang w:val="sr-Latn-ME"/>
        </w:rPr>
      </w:pPr>
      <w:r w:rsidRPr="00A66307">
        <w:rPr>
          <w:noProof/>
          <w:sz w:val="22"/>
          <w:szCs w:val="22"/>
          <w:lang w:val="sr-Latn-ME"/>
        </w:rPr>
        <w:t>Betahistin ubrzava vestibularni oporavak nakon unilateralne neurektomije kod životinja pokrećući i olakšavajući centralnu vestibularnu kompenzaciju; ovo dejstvo koje se karakteriše ushodnom regulacijom</w:t>
      </w:r>
    </w:p>
    <w:p w14:paraId="29856F57"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metabolizma i oslobađanja histamina, posredovano je putem antagonizma na H</w:t>
      </w:r>
      <w:r w:rsidRPr="00A66307">
        <w:rPr>
          <w:noProof/>
          <w:sz w:val="22"/>
          <w:szCs w:val="22"/>
          <w:vertAlign w:val="subscript"/>
          <w:lang w:val="sr-Latn-ME"/>
        </w:rPr>
        <w:t>3</w:t>
      </w:r>
      <w:r w:rsidRPr="00A66307">
        <w:rPr>
          <w:noProof/>
          <w:sz w:val="22"/>
          <w:szCs w:val="22"/>
          <w:lang w:val="sr-Latn-ME"/>
        </w:rPr>
        <w:t xml:space="preserve"> receptorima. Kod ljudi,</w:t>
      </w:r>
    </w:p>
    <w:p w14:paraId="7F0D376A"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vrijeme oporavka nakon vestibularne neurektomije je takođe bilo redukovano nakon terapije betahistinom.</w:t>
      </w:r>
    </w:p>
    <w:p w14:paraId="3913E368" w14:textId="77777777" w:rsidR="00447B0A" w:rsidRPr="00A66307" w:rsidRDefault="00447B0A" w:rsidP="00447B0A">
      <w:pPr>
        <w:tabs>
          <w:tab w:val="left" w:pos="540"/>
          <w:tab w:val="left" w:pos="569"/>
        </w:tabs>
        <w:jc w:val="both"/>
        <w:rPr>
          <w:noProof/>
          <w:sz w:val="22"/>
          <w:szCs w:val="22"/>
          <w:lang w:val="sr-Latn-ME"/>
        </w:rPr>
      </w:pPr>
    </w:p>
    <w:p w14:paraId="4B07D709" w14:textId="77777777" w:rsidR="00447B0A" w:rsidRPr="00A66307" w:rsidRDefault="00447B0A" w:rsidP="00447B0A">
      <w:pPr>
        <w:pStyle w:val="ListParagraph"/>
        <w:numPr>
          <w:ilvl w:val="0"/>
          <w:numId w:val="2"/>
        </w:numPr>
        <w:tabs>
          <w:tab w:val="left" w:pos="540"/>
          <w:tab w:val="left" w:pos="569"/>
        </w:tabs>
        <w:jc w:val="both"/>
        <w:rPr>
          <w:noProof/>
          <w:sz w:val="22"/>
          <w:szCs w:val="22"/>
          <w:lang w:val="sr-Latn-ME"/>
        </w:rPr>
      </w:pPr>
      <w:r w:rsidRPr="00A66307">
        <w:rPr>
          <w:noProof/>
          <w:sz w:val="22"/>
          <w:szCs w:val="22"/>
          <w:u w:val="single"/>
          <w:lang w:val="sr-Latn-ME"/>
        </w:rPr>
        <w:t>Betahistin mijenja pražnjenje neurona u vestibularnim jedrima</w:t>
      </w:r>
    </w:p>
    <w:p w14:paraId="06D14E56"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Ustanovljeno je da betahistin ima takođe dozno zavisno inhibitorno djelovanje na stvaranje „spajkova” neurona u lateralnim i medijalnim vestibularnim nukleusima.</w:t>
      </w:r>
    </w:p>
    <w:p w14:paraId="26B6F975"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Farmakodinamske karakteristike ustanovljene kod životinja pokazuju da betahistin može imati korisne</w:t>
      </w:r>
    </w:p>
    <w:p w14:paraId="548CCA87"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lastRenderedPageBreak/>
        <w:t>terapijske efekte u vestibularnom sistemu kod ljudi.</w:t>
      </w:r>
    </w:p>
    <w:p w14:paraId="384292C2"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Efikasnost betahistina je pokazana u studijama na pacijentima sa vestibularnim vertigom i sa Menijerovom bolešću, što je pokazano ublažavanjem težine i frekvence napada vertiga</w:t>
      </w:r>
      <w:r w:rsidR="00286B86" w:rsidRPr="00A66307">
        <w:rPr>
          <w:noProof/>
          <w:sz w:val="22"/>
          <w:szCs w:val="22"/>
          <w:lang w:val="sr-Latn-ME"/>
        </w:rPr>
        <w:t>.</w:t>
      </w:r>
    </w:p>
    <w:p w14:paraId="6D04DDA9" w14:textId="77777777" w:rsidR="00447B0A" w:rsidRPr="00A66307" w:rsidRDefault="00447B0A" w:rsidP="00447B0A">
      <w:pPr>
        <w:tabs>
          <w:tab w:val="left" w:pos="540"/>
          <w:tab w:val="left" w:pos="569"/>
        </w:tabs>
        <w:jc w:val="both"/>
        <w:rPr>
          <w:bCs/>
          <w:noProof/>
          <w:sz w:val="22"/>
          <w:szCs w:val="22"/>
          <w:lang w:val="sr-Latn-ME"/>
        </w:rPr>
      </w:pPr>
    </w:p>
    <w:p w14:paraId="6EB89DA5" w14:textId="77777777" w:rsidR="00447B0A" w:rsidRPr="00A66307" w:rsidRDefault="00447B0A" w:rsidP="00447B0A">
      <w:pPr>
        <w:tabs>
          <w:tab w:val="left" w:pos="540"/>
          <w:tab w:val="left" w:pos="569"/>
        </w:tabs>
        <w:jc w:val="both"/>
        <w:rPr>
          <w:b/>
          <w:bCs/>
          <w:noProof/>
          <w:sz w:val="22"/>
          <w:szCs w:val="22"/>
          <w:lang w:val="sr-Latn-ME"/>
        </w:rPr>
      </w:pPr>
      <w:r w:rsidRPr="00A66307">
        <w:rPr>
          <w:b/>
          <w:bCs/>
          <w:sz w:val="22"/>
          <w:szCs w:val="22"/>
          <w:lang w:val="sr-Latn-ME"/>
        </w:rPr>
        <w:t xml:space="preserve">5.2. </w:t>
      </w:r>
      <w:r w:rsidRPr="00A66307">
        <w:rPr>
          <w:b/>
          <w:bCs/>
          <w:sz w:val="22"/>
          <w:szCs w:val="22"/>
          <w:lang w:val="sr-Latn-ME"/>
        </w:rPr>
        <w:tab/>
      </w:r>
      <w:r w:rsidRPr="00A66307">
        <w:rPr>
          <w:b/>
          <w:bCs/>
          <w:noProof/>
          <w:sz w:val="22"/>
          <w:szCs w:val="22"/>
          <w:lang w:val="sr-Latn-ME"/>
        </w:rPr>
        <w:t xml:space="preserve">Farmakokinetički podaci </w:t>
      </w:r>
    </w:p>
    <w:p w14:paraId="3B84A985" w14:textId="77777777" w:rsidR="00447B0A" w:rsidRPr="00A66307" w:rsidRDefault="00447B0A" w:rsidP="00447B0A">
      <w:pPr>
        <w:tabs>
          <w:tab w:val="left" w:pos="540"/>
          <w:tab w:val="left" w:pos="569"/>
        </w:tabs>
        <w:jc w:val="both"/>
        <w:rPr>
          <w:b/>
          <w:bCs/>
          <w:noProof/>
          <w:sz w:val="22"/>
          <w:szCs w:val="22"/>
          <w:lang w:val="sr-Latn-ME"/>
        </w:rPr>
      </w:pPr>
    </w:p>
    <w:p w14:paraId="6B68206A"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u w:val="single"/>
          <w:lang w:val="sr-Latn-ME"/>
        </w:rPr>
        <w:t>Resorpcija</w:t>
      </w:r>
      <w:r w:rsidRPr="00A66307">
        <w:rPr>
          <w:noProof/>
          <w:sz w:val="22"/>
          <w:szCs w:val="22"/>
          <w:lang w:val="sr-Latn-ME"/>
        </w:rPr>
        <w:t xml:space="preserve"> </w:t>
      </w:r>
    </w:p>
    <w:p w14:paraId="14B07F31"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Oralno primijenjen betahistin se brzo, i gotovo potpuno, resorbuje iz svih djelova gastrointestinalnog trakta. Nakon resorpcije, lijek se brzo i skoro kompletno metaboliše u 2-piridilacetatnu kiselinu. Koncentracije betahistina u plazmi su veoma niske. Sve farmakokinetičke analize su stoga zasnovane na mjerenju 2-piridilacetatne kiseline u plazmi i urinu. </w:t>
      </w:r>
    </w:p>
    <w:p w14:paraId="520C37DE" w14:textId="2A52D6F3"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U uslovima sitosti, maksimalna koncentracija lijeka u krvi (C</w:t>
      </w:r>
      <w:r w:rsidRPr="00A66307">
        <w:rPr>
          <w:noProof/>
          <w:sz w:val="22"/>
          <w:szCs w:val="22"/>
          <w:vertAlign w:val="subscript"/>
          <w:lang w:val="sr-Latn-ME"/>
        </w:rPr>
        <w:t>max</w:t>
      </w:r>
      <w:r w:rsidRPr="00A66307">
        <w:rPr>
          <w:noProof/>
          <w:sz w:val="22"/>
          <w:szCs w:val="22"/>
          <w:lang w:val="sr-Latn-ME"/>
        </w:rPr>
        <w:t xml:space="preserve">) je </w:t>
      </w:r>
      <w:r w:rsidR="009B2CBA" w:rsidRPr="00A66307">
        <w:rPr>
          <w:noProof/>
          <w:sz w:val="22"/>
          <w:szCs w:val="22"/>
          <w:lang w:val="sr-Latn-ME"/>
        </w:rPr>
        <w:t xml:space="preserve">niža </w:t>
      </w:r>
      <w:r w:rsidRPr="00A66307">
        <w:rPr>
          <w:noProof/>
          <w:sz w:val="22"/>
          <w:szCs w:val="22"/>
          <w:lang w:val="sr-Latn-ME"/>
        </w:rPr>
        <w:t xml:space="preserve">u poređenju sa primjenom lijeka u uslovima gladovanja. Mada, ukupna resorpcija betahistina je slična u oba slučaja, što ukazuje na to da uzimanje hrane samo usporava resorpciju betahistina. </w:t>
      </w:r>
    </w:p>
    <w:p w14:paraId="39C81AE9" w14:textId="77777777" w:rsidR="00447B0A" w:rsidRPr="00A66307" w:rsidRDefault="00447B0A" w:rsidP="00447B0A">
      <w:pPr>
        <w:tabs>
          <w:tab w:val="left" w:pos="540"/>
          <w:tab w:val="left" w:pos="569"/>
        </w:tabs>
        <w:jc w:val="both"/>
        <w:rPr>
          <w:noProof/>
          <w:sz w:val="22"/>
          <w:szCs w:val="22"/>
          <w:lang w:val="sr-Latn-ME"/>
        </w:rPr>
      </w:pPr>
    </w:p>
    <w:p w14:paraId="4CBD3FA0" w14:textId="77777777" w:rsidR="00447B0A" w:rsidRPr="00A66307" w:rsidRDefault="00447B0A" w:rsidP="00447B0A">
      <w:pPr>
        <w:tabs>
          <w:tab w:val="left" w:pos="540"/>
          <w:tab w:val="left" w:pos="569"/>
        </w:tabs>
        <w:jc w:val="both"/>
        <w:rPr>
          <w:noProof/>
          <w:sz w:val="22"/>
          <w:szCs w:val="22"/>
          <w:u w:val="single"/>
          <w:lang w:val="sr-Latn-ME"/>
        </w:rPr>
      </w:pPr>
      <w:r w:rsidRPr="00A66307">
        <w:rPr>
          <w:noProof/>
          <w:sz w:val="22"/>
          <w:szCs w:val="22"/>
          <w:u w:val="single"/>
          <w:lang w:val="sr-Latn-ME"/>
        </w:rPr>
        <w:t>Distribucija</w:t>
      </w:r>
    </w:p>
    <w:p w14:paraId="133EB4F2"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Procenat betahistina koji se vezuje za proteine plazme je manji od 5%. </w:t>
      </w:r>
    </w:p>
    <w:p w14:paraId="67B056E4" w14:textId="77777777" w:rsidR="00447B0A" w:rsidRPr="00A66307" w:rsidRDefault="00447B0A" w:rsidP="00447B0A">
      <w:pPr>
        <w:tabs>
          <w:tab w:val="left" w:pos="540"/>
          <w:tab w:val="left" w:pos="569"/>
        </w:tabs>
        <w:jc w:val="both"/>
        <w:rPr>
          <w:noProof/>
          <w:sz w:val="22"/>
          <w:szCs w:val="22"/>
          <w:lang w:val="sr-Latn-ME"/>
        </w:rPr>
      </w:pPr>
    </w:p>
    <w:p w14:paraId="730264C2"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u w:val="single"/>
          <w:lang w:val="sr-Latn-ME"/>
        </w:rPr>
        <w:t>Metabolizam</w:t>
      </w:r>
      <w:r w:rsidRPr="00A66307">
        <w:rPr>
          <w:noProof/>
          <w:sz w:val="22"/>
          <w:szCs w:val="22"/>
          <w:lang w:val="sr-Latn-ME"/>
        </w:rPr>
        <w:t xml:space="preserve"> </w:t>
      </w:r>
    </w:p>
    <w:p w14:paraId="3DE050F3"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 xml:space="preserve">Nakon resorpcije, betahistin se brzo i skoro kompletno metaboliše do 2-piridilacetatne kiseline (koja nije farmakološki aktivna). Nakon oralne primjene betahistina, koncentracija u plazmi (i urinu) 2-piridilacetatne kiseline dostiže svoj maksimum 1 sat nakon primjene i opada sa poluvremenom eliminacije od 3,5 sata. </w:t>
      </w:r>
    </w:p>
    <w:p w14:paraId="618E5876" w14:textId="77777777" w:rsidR="00447B0A" w:rsidRPr="00A66307" w:rsidRDefault="00447B0A" w:rsidP="00447B0A">
      <w:pPr>
        <w:tabs>
          <w:tab w:val="left" w:pos="540"/>
          <w:tab w:val="left" w:pos="569"/>
        </w:tabs>
        <w:jc w:val="both"/>
        <w:rPr>
          <w:noProof/>
          <w:sz w:val="22"/>
          <w:szCs w:val="22"/>
          <w:lang w:val="sr-Latn-ME"/>
        </w:rPr>
      </w:pPr>
    </w:p>
    <w:p w14:paraId="2CE48D12"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u w:val="single"/>
          <w:lang w:val="sr-Latn-ME"/>
        </w:rPr>
        <w:t>Eliminacija</w:t>
      </w:r>
      <w:r w:rsidRPr="00A66307">
        <w:rPr>
          <w:noProof/>
          <w:sz w:val="22"/>
          <w:szCs w:val="22"/>
          <w:lang w:val="sr-Latn-ME"/>
        </w:rPr>
        <w:t xml:space="preserve"> </w:t>
      </w:r>
    </w:p>
    <w:p w14:paraId="5704BC16"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2-piridilacetatna kiselina se brzo izlučuje urinom. U doznom opsegu od 8 mg do 48 mg, oko 85% od primijenjene doze je pronađeno u urinu. Renalna ili fekalna eksrecija samog betahistina su od malog značaja.</w:t>
      </w:r>
    </w:p>
    <w:p w14:paraId="6BB07BF2" w14:textId="77777777" w:rsidR="00447B0A" w:rsidRPr="00A66307" w:rsidRDefault="00447B0A" w:rsidP="00447B0A">
      <w:pPr>
        <w:tabs>
          <w:tab w:val="left" w:pos="540"/>
          <w:tab w:val="left" w:pos="569"/>
        </w:tabs>
        <w:jc w:val="both"/>
        <w:rPr>
          <w:noProof/>
          <w:sz w:val="22"/>
          <w:szCs w:val="22"/>
          <w:lang w:val="sr-Latn-ME"/>
        </w:rPr>
      </w:pPr>
    </w:p>
    <w:p w14:paraId="6C8FD897" w14:textId="77777777" w:rsidR="00447B0A" w:rsidRPr="00A66307" w:rsidRDefault="00447B0A" w:rsidP="00447B0A">
      <w:pPr>
        <w:tabs>
          <w:tab w:val="left" w:pos="540"/>
          <w:tab w:val="left" w:pos="569"/>
        </w:tabs>
        <w:jc w:val="both"/>
        <w:rPr>
          <w:noProof/>
          <w:sz w:val="22"/>
          <w:szCs w:val="22"/>
          <w:u w:val="single"/>
          <w:lang w:val="sr-Latn-ME"/>
        </w:rPr>
      </w:pPr>
      <w:r w:rsidRPr="00A66307">
        <w:rPr>
          <w:noProof/>
          <w:sz w:val="22"/>
          <w:szCs w:val="22"/>
          <w:u w:val="single"/>
          <w:lang w:val="sr-Latn-ME"/>
        </w:rPr>
        <w:t>Linearnost</w:t>
      </w:r>
    </w:p>
    <w:p w14:paraId="6575056D"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Količine lijeka koje su detektovane su konstantne tokom primjene oralnih doza u opsegu od 8 mg do 48 mg ukazujući na to da je farmakokinetika betahistina linearna, što ukazuje na to da uključeni metabolički put nije zasićen.</w:t>
      </w:r>
    </w:p>
    <w:p w14:paraId="555E0814" w14:textId="77777777" w:rsidR="00447B0A" w:rsidRPr="00A66307" w:rsidRDefault="00447B0A" w:rsidP="00447B0A">
      <w:pPr>
        <w:tabs>
          <w:tab w:val="left" w:pos="540"/>
          <w:tab w:val="left" w:pos="569"/>
        </w:tabs>
        <w:jc w:val="both"/>
        <w:rPr>
          <w:bCs/>
          <w:sz w:val="22"/>
          <w:szCs w:val="22"/>
          <w:lang w:val="sr-Latn-ME"/>
        </w:rPr>
      </w:pPr>
    </w:p>
    <w:p w14:paraId="1368CD2C"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5.3. </w:t>
      </w:r>
      <w:r w:rsidRPr="00A66307">
        <w:rPr>
          <w:b/>
          <w:bCs/>
          <w:sz w:val="22"/>
          <w:szCs w:val="22"/>
          <w:lang w:val="sr-Latn-ME"/>
        </w:rPr>
        <w:tab/>
      </w:r>
      <w:r w:rsidRPr="00A66307">
        <w:rPr>
          <w:b/>
          <w:bCs/>
          <w:noProof/>
          <w:sz w:val="22"/>
          <w:szCs w:val="22"/>
          <w:lang w:val="sr-Latn-ME"/>
        </w:rPr>
        <w:t xml:space="preserve">Pretklinički podaci o bezbjednosti </w:t>
      </w:r>
    </w:p>
    <w:p w14:paraId="3693C5A9" w14:textId="77777777" w:rsidR="00447B0A" w:rsidRPr="00A66307" w:rsidRDefault="00447B0A" w:rsidP="00447B0A">
      <w:pPr>
        <w:tabs>
          <w:tab w:val="left" w:pos="540"/>
          <w:tab w:val="left" w:pos="569"/>
        </w:tabs>
        <w:jc w:val="both"/>
        <w:rPr>
          <w:noProof/>
          <w:sz w:val="22"/>
          <w:szCs w:val="22"/>
          <w:lang w:val="sr-Latn-ME"/>
        </w:rPr>
      </w:pPr>
    </w:p>
    <w:p w14:paraId="5E12B278" w14:textId="77777777" w:rsidR="00185751" w:rsidRPr="00A66307" w:rsidRDefault="00185751" w:rsidP="00185751">
      <w:pPr>
        <w:tabs>
          <w:tab w:val="left" w:pos="540"/>
          <w:tab w:val="left" w:pos="569"/>
        </w:tabs>
        <w:jc w:val="both"/>
        <w:rPr>
          <w:noProof/>
          <w:sz w:val="22"/>
          <w:szCs w:val="22"/>
          <w:u w:val="single"/>
          <w:lang w:val="sr-Latn-ME"/>
        </w:rPr>
      </w:pPr>
      <w:r w:rsidRPr="00A66307">
        <w:rPr>
          <w:noProof/>
          <w:sz w:val="22"/>
          <w:szCs w:val="22"/>
          <w:u w:val="single"/>
          <w:lang w:val="sr-Latn-ME"/>
        </w:rPr>
        <w:t>Hronična toksičnost</w:t>
      </w:r>
    </w:p>
    <w:p w14:paraId="0E5589C7" w14:textId="77777777" w:rsidR="00185751" w:rsidRPr="00A66307" w:rsidRDefault="00185751" w:rsidP="00185751">
      <w:pPr>
        <w:tabs>
          <w:tab w:val="left" w:pos="540"/>
          <w:tab w:val="left" w:pos="569"/>
        </w:tabs>
        <w:jc w:val="both"/>
        <w:rPr>
          <w:noProof/>
          <w:sz w:val="22"/>
          <w:szCs w:val="22"/>
          <w:lang w:val="sr-Latn-ME"/>
        </w:rPr>
      </w:pPr>
      <w:r w:rsidRPr="00A66307">
        <w:rPr>
          <w:noProof/>
          <w:sz w:val="22"/>
          <w:szCs w:val="22"/>
          <w:lang w:val="sr-Latn-ME"/>
        </w:rPr>
        <w:t>Neželjena dejstva na nervni sistem uočena su kod pasa i babuna nakon intravenskih doza od 120 mg/kg i</w:t>
      </w:r>
    </w:p>
    <w:p w14:paraId="02934527" w14:textId="77777777" w:rsidR="00185751" w:rsidRPr="00A66307" w:rsidRDefault="00185751" w:rsidP="00185751">
      <w:pPr>
        <w:tabs>
          <w:tab w:val="left" w:pos="540"/>
          <w:tab w:val="left" w:pos="569"/>
        </w:tabs>
        <w:jc w:val="both"/>
        <w:rPr>
          <w:noProof/>
          <w:sz w:val="22"/>
          <w:szCs w:val="22"/>
          <w:lang w:val="sr-Latn-ME"/>
        </w:rPr>
      </w:pPr>
      <w:r w:rsidRPr="00A66307">
        <w:rPr>
          <w:noProof/>
          <w:sz w:val="22"/>
          <w:szCs w:val="22"/>
          <w:lang w:val="sr-Latn-ME"/>
        </w:rPr>
        <w:t>više. Ispitivanja hronične oralne toksičnosti tokom 18 mjeseci kod pacova u dozi od 500 mg/kg i 6 mjeseci kod pasa u dozi od 25 mg/kg pokazali su da se betahistin dobro podnosi bez definitivne toksičnosti.</w:t>
      </w:r>
    </w:p>
    <w:p w14:paraId="66D0A2F0" w14:textId="77777777" w:rsidR="00185751" w:rsidRPr="00A66307" w:rsidRDefault="00185751" w:rsidP="00185751">
      <w:pPr>
        <w:tabs>
          <w:tab w:val="left" w:pos="540"/>
          <w:tab w:val="left" w:pos="569"/>
        </w:tabs>
        <w:jc w:val="both"/>
        <w:rPr>
          <w:noProof/>
          <w:sz w:val="22"/>
          <w:szCs w:val="22"/>
          <w:lang w:val="sr-Latn-ME"/>
        </w:rPr>
      </w:pPr>
    </w:p>
    <w:p w14:paraId="6D07ACC0" w14:textId="77777777" w:rsidR="00185751" w:rsidRPr="00A66307" w:rsidRDefault="00185751" w:rsidP="009362AF">
      <w:pPr>
        <w:tabs>
          <w:tab w:val="left" w:pos="540"/>
          <w:tab w:val="left" w:pos="569"/>
        </w:tabs>
        <w:jc w:val="both"/>
        <w:rPr>
          <w:noProof/>
          <w:sz w:val="22"/>
          <w:szCs w:val="22"/>
          <w:u w:val="single"/>
          <w:lang w:val="sr-Latn-ME"/>
        </w:rPr>
      </w:pPr>
      <w:r w:rsidRPr="00A66307">
        <w:rPr>
          <w:noProof/>
          <w:sz w:val="22"/>
          <w:szCs w:val="22"/>
          <w:u w:val="single"/>
          <w:lang w:val="sr-Latn-ME"/>
        </w:rPr>
        <w:t>Mutageni i karcinogeni potencijal</w:t>
      </w:r>
    </w:p>
    <w:p w14:paraId="5A7B313E" w14:textId="77777777" w:rsidR="00185751" w:rsidRPr="00A66307" w:rsidRDefault="00185751" w:rsidP="00185751">
      <w:pPr>
        <w:tabs>
          <w:tab w:val="left" w:pos="540"/>
          <w:tab w:val="left" w:pos="569"/>
        </w:tabs>
        <w:jc w:val="both"/>
        <w:rPr>
          <w:noProof/>
          <w:sz w:val="22"/>
          <w:szCs w:val="22"/>
          <w:lang w:val="sr-Latn-ME"/>
        </w:rPr>
      </w:pPr>
      <w:r w:rsidRPr="00A66307">
        <w:rPr>
          <w:noProof/>
          <w:sz w:val="22"/>
          <w:szCs w:val="22"/>
          <w:lang w:val="sr-Latn-ME"/>
        </w:rPr>
        <w:t>Betahistin nema mutageni potencijal.</w:t>
      </w:r>
    </w:p>
    <w:p w14:paraId="08E2416E" w14:textId="470CE50B" w:rsidR="00A03F64" w:rsidRPr="00A66307" w:rsidRDefault="00185751" w:rsidP="00185751">
      <w:pPr>
        <w:tabs>
          <w:tab w:val="left" w:pos="540"/>
          <w:tab w:val="left" w:pos="569"/>
        </w:tabs>
        <w:jc w:val="both"/>
        <w:rPr>
          <w:noProof/>
          <w:sz w:val="22"/>
          <w:szCs w:val="22"/>
          <w:lang w:val="sr-Latn-ME"/>
        </w:rPr>
      </w:pPr>
      <w:r w:rsidRPr="00A66307">
        <w:rPr>
          <w:noProof/>
          <w:sz w:val="22"/>
          <w:szCs w:val="22"/>
          <w:lang w:val="sr-Latn-ME"/>
        </w:rPr>
        <w:t>Studija hronične toksičnosti u trajanju od 18 mjeseci pri primjeni betahistina kod pacova u dozi od 500 mg/kg nije pokazala postojanje karcinogenog potencijala.</w:t>
      </w:r>
    </w:p>
    <w:p w14:paraId="2E3C2B25" w14:textId="77777777" w:rsidR="00D3210B" w:rsidRPr="00A66307" w:rsidRDefault="00D3210B" w:rsidP="009362AF">
      <w:pPr>
        <w:tabs>
          <w:tab w:val="left" w:pos="540"/>
          <w:tab w:val="left" w:pos="569"/>
        </w:tabs>
        <w:jc w:val="both"/>
        <w:rPr>
          <w:noProof/>
          <w:sz w:val="22"/>
          <w:szCs w:val="22"/>
          <w:u w:val="single"/>
          <w:lang w:val="sr-Latn-ME"/>
        </w:rPr>
      </w:pPr>
    </w:p>
    <w:p w14:paraId="52BE4826" w14:textId="3A46190F" w:rsidR="00185751" w:rsidRPr="00A66307" w:rsidRDefault="00185751" w:rsidP="009362AF">
      <w:pPr>
        <w:tabs>
          <w:tab w:val="left" w:pos="540"/>
          <w:tab w:val="left" w:pos="569"/>
        </w:tabs>
        <w:jc w:val="both"/>
        <w:rPr>
          <w:noProof/>
          <w:sz w:val="22"/>
          <w:szCs w:val="22"/>
          <w:u w:val="single"/>
          <w:lang w:val="sr-Latn-ME"/>
        </w:rPr>
      </w:pPr>
      <w:r w:rsidRPr="00A66307">
        <w:rPr>
          <w:noProof/>
          <w:sz w:val="22"/>
          <w:szCs w:val="22"/>
          <w:u w:val="single"/>
          <w:lang w:val="sr-Latn-ME"/>
        </w:rPr>
        <w:t>Reproduktivna toksičnost</w:t>
      </w:r>
    </w:p>
    <w:p w14:paraId="5CAAEBC2" w14:textId="54BBBCBF" w:rsidR="00447B0A" w:rsidRPr="00A66307" w:rsidRDefault="00185751" w:rsidP="00447B0A">
      <w:pPr>
        <w:tabs>
          <w:tab w:val="left" w:pos="540"/>
          <w:tab w:val="left" w:pos="569"/>
        </w:tabs>
        <w:jc w:val="both"/>
        <w:rPr>
          <w:bCs/>
          <w:sz w:val="22"/>
          <w:szCs w:val="22"/>
          <w:lang w:val="sr-Latn-ME"/>
        </w:rPr>
      </w:pPr>
      <w:r w:rsidRPr="00A66307">
        <w:rPr>
          <w:noProof/>
          <w:sz w:val="22"/>
          <w:szCs w:val="22"/>
          <w:lang w:val="sr-Latn-ME"/>
        </w:rPr>
        <w:t>U studijama reproduktivne toksičnosti, dejstva su zabilježena samo pri izloženostima za koje se smatra da u dovoljnoj mjeri premašuju maksimalnu izloženost kod ljudi, što ukazuje na mali značaj ovih nalaza za</w:t>
      </w:r>
      <w:r w:rsidR="00A03F64" w:rsidRPr="00A66307">
        <w:rPr>
          <w:noProof/>
          <w:sz w:val="22"/>
          <w:szCs w:val="22"/>
          <w:lang w:val="sr-Latn-ME"/>
        </w:rPr>
        <w:t xml:space="preserve"> </w:t>
      </w:r>
      <w:r w:rsidRPr="00A66307">
        <w:rPr>
          <w:noProof/>
          <w:sz w:val="22"/>
          <w:szCs w:val="22"/>
          <w:lang w:val="sr-Latn-ME"/>
        </w:rPr>
        <w:t>kliničku primjenu.</w:t>
      </w:r>
    </w:p>
    <w:p w14:paraId="242356A2" w14:textId="77777777" w:rsidR="00447B0A" w:rsidRPr="00A66307" w:rsidRDefault="00447B0A" w:rsidP="00447B0A">
      <w:pPr>
        <w:tabs>
          <w:tab w:val="left" w:pos="540"/>
          <w:tab w:val="left" w:pos="569"/>
        </w:tabs>
        <w:jc w:val="both"/>
        <w:rPr>
          <w:bCs/>
          <w:sz w:val="22"/>
          <w:szCs w:val="22"/>
          <w:lang w:val="sr-Latn-ME"/>
        </w:rPr>
      </w:pPr>
    </w:p>
    <w:p w14:paraId="7ABF4091" w14:textId="77777777" w:rsidR="006136E1" w:rsidRPr="00A66307" w:rsidRDefault="006136E1" w:rsidP="00447B0A">
      <w:pPr>
        <w:tabs>
          <w:tab w:val="left" w:pos="540"/>
          <w:tab w:val="left" w:pos="569"/>
        </w:tabs>
        <w:jc w:val="both"/>
        <w:rPr>
          <w:bCs/>
          <w:sz w:val="22"/>
          <w:szCs w:val="22"/>
          <w:lang w:val="sr-Latn-ME"/>
        </w:rPr>
      </w:pPr>
    </w:p>
    <w:p w14:paraId="161CF1F7"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6. </w:t>
      </w:r>
      <w:r w:rsidRPr="00A66307">
        <w:rPr>
          <w:b/>
          <w:bCs/>
          <w:sz w:val="22"/>
          <w:szCs w:val="22"/>
          <w:lang w:val="sr-Latn-ME"/>
        </w:rPr>
        <w:tab/>
        <w:t>FARMACEUTSKI PODACI</w:t>
      </w:r>
    </w:p>
    <w:p w14:paraId="6F7B4ACC" w14:textId="77777777" w:rsidR="00447B0A" w:rsidRPr="00A66307" w:rsidRDefault="00447B0A" w:rsidP="00447B0A">
      <w:pPr>
        <w:tabs>
          <w:tab w:val="left" w:pos="540"/>
          <w:tab w:val="left" w:pos="569"/>
        </w:tabs>
        <w:jc w:val="both"/>
        <w:rPr>
          <w:bCs/>
          <w:sz w:val="22"/>
          <w:szCs w:val="22"/>
          <w:lang w:val="sr-Latn-ME"/>
        </w:rPr>
      </w:pPr>
    </w:p>
    <w:p w14:paraId="67F16B8B" w14:textId="77777777" w:rsidR="00447B0A" w:rsidRPr="00A66307" w:rsidRDefault="00447B0A" w:rsidP="00447B0A">
      <w:pPr>
        <w:tabs>
          <w:tab w:val="left" w:pos="540"/>
          <w:tab w:val="left" w:pos="569"/>
        </w:tabs>
        <w:jc w:val="both"/>
        <w:rPr>
          <w:b/>
          <w:bCs/>
          <w:noProof/>
          <w:sz w:val="22"/>
          <w:szCs w:val="22"/>
          <w:lang w:val="sr-Latn-ME"/>
        </w:rPr>
      </w:pPr>
      <w:r w:rsidRPr="00A66307">
        <w:rPr>
          <w:b/>
          <w:bCs/>
          <w:sz w:val="22"/>
          <w:szCs w:val="22"/>
          <w:lang w:val="sr-Latn-ME"/>
        </w:rPr>
        <w:t xml:space="preserve">6.1. </w:t>
      </w:r>
      <w:r w:rsidRPr="00A66307">
        <w:rPr>
          <w:b/>
          <w:bCs/>
          <w:sz w:val="22"/>
          <w:szCs w:val="22"/>
          <w:lang w:val="sr-Latn-ME"/>
        </w:rPr>
        <w:tab/>
      </w:r>
      <w:r w:rsidRPr="00A66307">
        <w:rPr>
          <w:b/>
          <w:bCs/>
          <w:noProof/>
          <w:sz w:val="22"/>
          <w:szCs w:val="22"/>
          <w:lang w:val="sr-Latn-ME"/>
        </w:rPr>
        <w:t>Lista pomoćnih supstanci (ekscipijenasa)</w:t>
      </w:r>
    </w:p>
    <w:p w14:paraId="33B7A204" w14:textId="77777777" w:rsidR="00447B0A" w:rsidRPr="00A66307" w:rsidRDefault="00447B0A" w:rsidP="00447B0A">
      <w:pPr>
        <w:tabs>
          <w:tab w:val="left" w:pos="540"/>
          <w:tab w:val="left" w:pos="569"/>
        </w:tabs>
        <w:jc w:val="both"/>
        <w:rPr>
          <w:b/>
          <w:bCs/>
          <w:sz w:val="22"/>
          <w:szCs w:val="22"/>
          <w:lang w:val="sr-Latn-ME"/>
        </w:rPr>
      </w:pPr>
    </w:p>
    <w:p w14:paraId="26CF4A39"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lastRenderedPageBreak/>
        <w:t>celuloza, mikrokristalna</w:t>
      </w:r>
      <w:r w:rsidR="005B4005" w:rsidRPr="00A66307">
        <w:rPr>
          <w:noProof/>
          <w:sz w:val="22"/>
          <w:szCs w:val="22"/>
          <w:lang w:val="sr-Latn-ME"/>
        </w:rPr>
        <w:t>;</w:t>
      </w:r>
    </w:p>
    <w:p w14:paraId="795F2D38"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manitol (E421)</w:t>
      </w:r>
      <w:r w:rsidR="005B4005" w:rsidRPr="00A66307">
        <w:rPr>
          <w:noProof/>
          <w:sz w:val="22"/>
          <w:szCs w:val="22"/>
          <w:lang w:val="sr-Latn-ME"/>
        </w:rPr>
        <w:t>;</w:t>
      </w:r>
    </w:p>
    <w:p w14:paraId="5356A63E"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limunska kiselina, monohidrat</w:t>
      </w:r>
      <w:r w:rsidR="005B4005" w:rsidRPr="00A66307">
        <w:rPr>
          <w:noProof/>
          <w:sz w:val="22"/>
          <w:szCs w:val="22"/>
          <w:lang w:val="sr-Latn-ME"/>
        </w:rPr>
        <w:t>;</w:t>
      </w:r>
    </w:p>
    <w:p w14:paraId="3E347DC1" w14:textId="7561EFDA"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silicijum</w:t>
      </w:r>
      <w:r w:rsidR="000F199C" w:rsidRPr="00A66307">
        <w:rPr>
          <w:noProof/>
          <w:sz w:val="22"/>
          <w:szCs w:val="22"/>
          <w:lang w:val="sr-Latn-ME"/>
        </w:rPr>
        <w:t xml:space="preserve"> </w:t>
      </w:r>
      <w:r w:rsidRPr="00A66307">
        <w:rPr>
          <w:noProof/>
          <w:sz w:val="22"/>
          <w:szCs w:val="22"/>
          <w:lang w:val="sr-Latn-ME"/>
        </w:rPr>
        <w:t>dioksid, koloidni, bezvodni</w:t>
      </w:r>
      <w:r w:rsidR="005B4005" w:rsidRPr="00A66307">
        <w:rPr>
          <w:noProof/>
          <w:sz w:val="22"/>
          <w:szCs w:val="22"/>
          <w:lang w:val="sr-Latn-ME"/>
        </w:rPr>
        <w:t>;</w:t>
      </w:r>
    </w:p>
    <w:p w14:paraId="7EC917CC" w14:textId="77777777" w:rsidR="00447B0A" w:rsidRPr="00A66307" w:rsidRDefault="00447B0A" w:rsidP="00447B0A">
      <w:pPr>
        <w:tabs>
          <w:tab w:val="left" w:pos="540"/>
          <w:tab w:val="left" w:pos="569"/>
        </w:tabs>
        <w:jc w:val="both"/>
        <w:rPr>
          <w:noProof/>
          <w:sz w:val="22"/>
          <w:szCs w:val="22"/>
          <w:lang w:val="sr-Latn-ME"/>
        </w:rPr>
      </w:pPr>
      <w:r w:rsidRPr="00A66307">
        <w:rPr>
          <w:noProof/>
          <w:sz w:val="22"/>
          <w:szCs w:val="22"/>
          <w:lang w:val="sr-Latn-ME"/>
        </w:rPr>
        <w:t>talk</w:t>
      </w:r>
      <w:r w:rsidR="005B4005" w:rsidRPr="00A66307">
        <w:rPr>
          <w:noProof/>
          <w:sz w:val="22"/>
          <w:szCs w:val="22"/>
          <w:lang w:val="sr-Latn-ME"/>
        </w:rPr>
        <w:t>.</w:t>
      </w:r>
    </w:p>
    <w:p w14:paraId="03A2E047" w14:textId="77777777" w:rsidR="00447B0A" w:rsidRPr="00A66307" w:rsidRDefault="00447B0A" w:rsidP="00447B0A">
      <w:pPr>
        <w:tabs>
          <w:tab w:val="left" w:pos="540"/>
          <w:tab w:val="left" w:pos="569"/>
        </w:tabs>
        <w:jc w:val="both"/>
        <w:rPr>
          <w:bCs/>
          <w:sz w:val="22"/>
          <w:szCs w:val="22"/>
          <w:lang w:val="sr-Latn-ME"/>
        </w:rPr>
      </w:pPr>
    </w:p>
    <w:p w14:paraId="1A82BE51" w14:textId="77777777" w:rsidR="00447B0A" w:rsidRPr="00A66307" w:rsidRDefault="00447B0A" w:rsidP="00447B0A">
      <w:pPr>
        <w:tabs>
          <w:tab w:val="left" w:pos="540"/>
          <w:tab w:val="left" w:pos="569"/>
        </w:tabs>
        <w:jc w:val="both"/>
        <w:rPr>
          <w:b/>
          <w:bCs/>
          <w:noProof/>
          <w:sz w:val="22"/>
          <w:szCs w:val="22"/>
          <w:lang w:val="sr-Latn-ME"/>
        </w:rPr>
      </w:pPr>
      <w:r w:rsidRPr="00A66307">
        <w:rPr>
          <w:b/>
          <w:bCs/>
          <w:noProof/>
          <w:sz w:val="22"/>
          <w:szCs w:val="22"/>
          <w:lang w:val="sr-Latn-ME"/>
        </w:rPr>
        <w:t xml:space="preserve">6.2. </w:t>
      </w:r>
      <w:r w:rsidRPr="00A66307">
        <w:rPr>
          <w:b/>
          <w:bCs/>
          <w:noProof/>
          <w:sz w:val="22"/>
          <w:szCs w:val="22"/>
          <w:lang w:val="sr-Latn-ME"/>
        </w:rPr>
        <w:tab/>
        <w:t>Inkompatibilnosti</w:t>
      </w:r>
    </w:p>
    <w:p w14:paraId="24CBD795" w14:textId="77777777" w:rsidR="00447B0A" w:rsidRPr="00A66307" w:rsidRDefault="00447B0A" w:rsidP="00447B0A">
      <w:pPr>
        <w:tabs>
          <w:tab w:val="left" w:pos="540"/>
          <w:tab w:val="left" w:pos="569"/>
        </w:tabs>
        <w:jc w:val="both"/>
        <w:rPr>
          <w:b/>
          <w:bCs/>
          <w:noProof/>
          <w:sz w:val="22"/>
          <w:szCs w:val="22"/>
          <w:lang w:val="sr-Latn-ME"/>
        </w:rPr>
      </w:pPr>
    </w:p>
    <w:p w14:paraId="3B1A44C6" w14:textId="03DFB0D6" w:rsidR="00447B0A" w:rsidRPr="00A66307" w:rsidRDefault="00D3210B" w:rsidP="00447B0A">
      <w:pPr>
        <w:tabs>
          <w:tab w:val="left" w:pos="540"/>
          <w:tab w:val="left" w:pos="569"/>
        </w:tabs>
        <w:jc w:val="both"/>
        <w:rPr>
          <w:bCs/>
          <w:noProof/>
          <w:sz w:val="22"/>
          <w:szCs w:val="22"/>
          <w:lang w:val="sr-Latn-ME"/>
        </w:rPr>
      </w:pPr>
      <w:r w:rsidRPr="00A66307">
        <w:rPr>
          <w:bCs/>
          <w:noProof/>
          <w:sz w:val="22"/>
          <w:szCs w:val="22"/>
          <w:lang w:val="sr-Latn-ME"/>
        </w:rPr>
        <w:t>Nije primjenljivo</w:t>
      </w:r>
      <w:r w:rsidR="00447B0A" w:rsidRPr="00A66307">
        <w:rPr>
          <w:bCs/>
          <w:noProof/>
          <w:sz w:val="22"/>
          <w:szCs w:val="22"/>
          <w:lang w:val="sr-Latn-ME"/>
        </w:rPr>
        <w:t>.</w:t>
      </w:r>
      <w:r w:rsidR="00447B0A" w:rsidRPr="00A66307">
        <w:rPr>
          <w:bCs/>
          <w:noProof/>
          <w:sz w:val="22"/>
          <w:szCs w:val="22"/>
          <w:lang w:val="sr-Latn-ME"/>
        </w:rPr>
        <w:cr/>
      </w:r>
    </w:p>
    <w:p w14:paraId="79CD2B01" w14:textId="77777777" w:rsidR="00447B0A" w:rsidRPr="00A66307" w:rsidRDefault="00447B0A" w:rsidP="00447B0A">
      <w:pPr>
        <w:tabs>
          <w:tab w:val="left" w:pos="540"/>
          <w:tab w:val="left" w:pos="569"/>
        </w:tabs>
        <w:jc w:val="both"/>
        <w:rPr>
          <w:b/>
          <w:bCs/>
          <w:noProof/>
          <w:sz w:val="22"/>
          <w:szCs w:val="22"/>
          <w:lang w:val="sr-Latn-ME"/>
        </w:rPr>
      </w:pPr>
      <w:r w:rsidRPr="00A66307">
        <w:rPr>
          <w:b/>
          <w:bCs/>
          <w:noProof/>
          <w:sz w:val="22"/>
          <w:szCs w:val="22"/>
          <w:lang w:val="sr-Latn-ME"/>
        </w:rPr>
        <w:t xml:space="preserve">6.3. </w:t>
      </w:r>
      <w:r w:rsidRPr="00A66307">
        <w:rPr>
          <w:b/>
          <w:bCs/>
          <w:noProof/>
          <w:sz w:val="22"/>
          <w:szCs w:val="22"/>
          <w:lang w:val="sr-Latn-ME"/>
        </w:rPr>
        <w:tab/>
        <w:t>Rok upotrebe</w:t>
      </w:r>
    </w:p>
    <w:p w14:paraId="4EF7C5B7" w14:textId="77777777" w:rsidR="00447B0A" w:rsidRPr="00A66307" w:rsidRDefault="00447B0A" w:rsidP="00447B0A">
      <w:pPr>
        <w:tabs>
          <w:tab w:val="left" w:pos="540"/>
          <w:tab w:val="left" w:pos="569"/>
        </w:tabs>
        <w:jc w:val="both"/>
        <w:rPr>
          <w:b/>
          <w:bCs/>
          <w:noProof/>
          <w:sz w:val="22"/>
          <w:szCs w:val="22"/>
          <w:lang w:val="sr-Latn-ME"/>
        </w:rPr>
      </w:pPr>
    </w:p>
    <w:p w14:paraId="1268DD2B" w14:textId="378FC148" w:rsidR="00447B0A" w:rsidRPr="00A66307" w:rsidRDefault="00447B0A" w:rsidP="00447B0A">
      <w:pPr>
        <w:tabs>
          <w:tab w:val="left" w:pos="540"/>
          <w:tab w:val="left" w:pos="569"/>
        </w:tabs>
        <w:jc w:val="both"/>
        <w:rPr>
          <w:bCs/>
          <w:noProof/>
          <w:sz w:val="22"/>
          <w:szCs w:val="22"/>
          <w:lang w:val="sr-Latn-ME"/>
        </w:rPr>
      </w:pPr>
      <w:r w:rsidRPr="00A66307">
        <w:rPr>
          <w:bCs/>
          <w:noProof/>
          <w:sz w:val="22"/>
          <w:szCs w:val="22"/>
          <w:lang w:val="sr-Latn-ME"/>
        </w:rPr>
        <w:t>3 godine.</w:t>
      </w:r>
    </w:p>
    <w:p w14:paraId="5BF96C5F" w14:textId="77777777" w:rsidR="00447B0A" w:rsidRPr="00A66307" w:rsidRDefault="00447B0A" w:rsidP="00447B0A">
      <w:pPr>
        <w:tabs>
          <w:tab w:val="left" w:pos="540"/>
          <w:tab w:val="left" w:pos="569"/>
        </w:tabs>
        <w:jc w:val="both"/>
        <w:rPr>
          <w:bCs/>
          <w:noProof/>
          <w:sz w:val="22"/>
          <w:szCs w:val="22"/>
          <w:lang w:val="sr-Latn-ME"/>
        </w:rPr>
      </w:pPr>
    </w:p>
    <w:p w14:paraId="0ABF69BB" w14:textId="77777777" w:rsidR="00447B0A" w:rsidRPr="00A66307" w:rsidRDefault="00447B0A" w:rsidP="00447B0A">
      <w:pPr>
        <w:tabs>
          <w:tab w:val="left" w:pos="540"/>
          <w:tab w:val="left" w:pos="569"/>
        </w:tabs>
        <w:jc w:val="both"/>
        <w:rPr>
          <w:b/>
          <w:bCs/>
          <w:noProof/>
          <w:sz w:val="22"/>
          <w:szCs w:val="22"/>
          <w:lang w:val="sr-Latn-ME"/>
        </w:rPr>
      </w:pPr>
      <w:r w:rsidRPr="00A66307">
        <w:rPr>
          <w:b/>
          <w:bCs/>
          <w:noProof/>
          <w:sz w:val="22"/>
          <w:szCs w:val="22"/>
          <w:lang w:val="sr-Latn-ME"/>
        </w:rPr>
        <w:t xml:space="preserve">6.4. </w:t>
      </w:r>
      <w:r w:rsidRPr="00A66307">
        <w:rPr>
          <w:b/>
          <w:bCs/>
          <w:noProof/>
          <w:sz w:val="22"/>
          <w:szCs w:val="22"/>
          <w:lang w:val="sr-Latn-ME"/>
        </w:rPr>
        <w:tab/>
        <w:t>Posebne mjere upozorenja pri čuvanju lijeka</w:t>
      </w:r>
    </w:p>
    <w:p w14:paraId="6C47F004" w14:textId="77777777" w:rsidR="00447B0A" w:rsidRPr="00A66307" w:rsidRDefault="00447B0A" w:rsidP="00447B0A">
      <w:pPr>
        <w:tabs>
          <w:tab w:val="left" w:pos="540"/>
          <w:tab w:val="left" w:pos="569"/>
        </w:tabs>
        <w:jc w:val="both"/>
        <w:rPr>
          <w:b/>
          <w:bCs/>
          <w:noProof/>
          <w:sz w:val="22"/>
          <w:szCs w:val="22"/>
          <w:lang w:val="sr-Latn-ME"/>
        </w:rPr>
      </w:pPr>
    </w:p>
    <w:p w14:paraId="1ECFB56D" w14:textId="77777777" w:rsidR="00447B0A" w:rsidRPr="00A66307" w:rsidRDefault="00447B0A" w:rsidP="00447B0A">
      <w:pPr>
        <w:tabs>
          <w:tab w:val="left" w:pos="540"/>
          <w:tab w:val="left" w:pos="569"/>
        </w:tabs>
        <w:jc w:val="both"/>
        <w:rPr>
          <w:bCs/>
          <w:noProof/>
          <w:sz w:val="22"/>
          <w:szCs w:val="22"/>
          <w:lang w:val="sr-Latn-ME"/>
        </w:rPr>
      </w:pPr>
      <w:r w:rsidRPr="00A66307">
        <w:rPr>
          <w:bCs/>
          <w:noProof/>
          <w:sz w:val="22"/>
          <w:szCs w:val="22"/>
          <w:lang w:val="sr-Latn-ME"/>
        </w:rPr>
        <w:t>Čuvati na temperaturi do 25°C, u originalnom pakovanju, zaštićeno od svjetlosti.</w:t>
      </w:r>
    </w:p>
    <w:p w14:paraId="216FE6B3" w14:textId="77777777" w:rsidR="00447B0A" w:rsidRPr="00A66307" w:rsidRDefault="00447B0A" w:rsidP="00447B0A">
      <w:pPr>
        <w:tabs>
          <w:tab w:val="left" w:pos="540"/>
          <w:tab w:val="left" w:pos="569"/>
        </w:tabs>
        <w:jc w:val="both"/>
        <w:rPr>
          <w:bCs/>
          <w:sz w:val="22"/>
          <w:szCs w:val="22"/>
          <w:lang w:val="sr-Latn-ME"/>
        </w:rPr>
      </w:pPr>
    </w:p>
    <w:p w14:paraId="5CF21B2C"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6.5. </w:t>
      </w:r>
      <w:r w:rsidRPr="00A66307">
        <w:rPr>
          <w:b/>
          <w:bCs/>
          <w:sz w:val="22"/>
          <w:szCs w:val="22"/>
          <w:lang w:val="sr-Latn-ME"/>
        </w:rPr>
        <w:tab/>
      </w:r>
      <w:r w:rsidRPr="00A66307">
        <w:rPr>
          <w:b/>
          <w:bCs/>
          <w:noProof/>
          <w:sz w:val="22"/>
          <w:szCs w:val="22"/>
          <w:lang w:val="sr-Latn-ME"/>
        </w:rPr>
        <w:t>Vrsta i sadržaj pakovanja</w:t>
      </w:r>
      <w:r w:rsidRPr="00A66307">
        <w:rPr>
          <w:b/>
          <w:bCs/>
          <w:sz w:val="22"/>
          <w:szCs w:val="22"/>
          <w:lang w:val="sr-Latn-ME"/>
        </w:rPr>
        <w:t xml:space="preserve"> </w:t>
      </w:r>
    </w:p>
    <w:p w14:paraId="4F093F06" w14:textId="77777777" w:rsidR="00447B0A" w:rsidRPr="00A66307" w:rsidRDefault="00447B0A" w:rsidP="00447B0A">
      <w:pPr>
        <w:tabs>
          <w:tab w:val="left" w:pos="540"/>
          <w:tab w:val="left" w:pos="569"/>
        </w:tabs>
        <w:jc w:val="both"/>
        <w:rPr>
          <w:b/>
          <w:bCs/>
          <w:sz w:val="22"/>
          <w:szCs w:val="22"/>
          <w:lang w:val="sr-Latn-ME"/>
        </w:rPr>
      </w:pPr>
    </w:p>
    <w:p w14:paraId="30C3B36E" w14:textId="77777777" w:rsidR="00482533" w:rsidRPr="00A66307" w:rsidRDefault="00482533" w:rsidP="00482533">
      <w:pPr>
        <w:pStyle w:val="Default"/>
        <w:rPr>
          <w:rFonts w:ascii="Times New Roman" w:hAnsi="Times New Roman" w:cs="Times New Roman"/>
          <w:bCs/>
          <w:i/>
          <w:sz w:val="22"/>
          <w:szCs w:val="22"/>
          <w:lang w:val="sr-Latn-ME"/>
        </w:rPr>
      </w:pPr>
      <w:r w:rsidRPr="00A66307">
        <w:rPr>
          <w:rFonts w:ascii="Times New Roman" w:hAnsi="Times New Roman" w:cs="Times New Roman"/>
          <w:bCs/>
          <w:i/>
          <w:sz w:val="22"/>
          <w:szCs w:val="22"/>
          <w:lang w:val="sr-Latn-ME"/>
        </w:rPr>
        <w:t>Urutal, 8 mg, tableta</w:t>
      </w:r>
    </w:p>
    <w:p w14:paraId="5EC74C2A" w14:textId="77777777" w:rsidR="00482533" w:rsidRPr="00A66307" w:rsidRDefault="00482533" w:rsidP="00482533">
      <w:pPr>
        <w:pStyle w:val="Default"/>
        <w:rPr>
          <w:rFonts w:ascii="Times New Roman" w:hAnsi="Times New Roman" w:cs="Times New Roman"/>
          <w:bCs/>
          <w:sz w:val="22"/>
          <w:szCs w:val="22"/>
          <w:lang w:val="sr-Latn-ME"/>
        </w:rPr>
      </w:pPr>
      <w:r w:rsidRPr="00A66307">
        <w:rPr>
          <w:rFonts w:ascii="Times New Roman" w:hAnsi="Times New Roman" w:cs="Times New Roman"/>
          <w:bCs/>
          <w:sz w:val="22"/>
          <w:szCs w:val="22"/>
          <w:lang w:val="sr-Latn-ME"/>
        </w:rPr>
        <w:t>Unutrašnje pakovanje je PVC/PVDC//Al blister u kome se nalazi 20 tableta.</w:t>
      </w:r>
    </w:p>
    <w:p w14:paraId="1EC1D2DB" w14:textId="20F6C232" w:rsidR="00482533" w:rsidRPr="00A66307" w:rsidRDefault="00482533" w:rsidP="00482533">
      <w:pPr>
        <w:pStyle w:val="Default"/>
        <w:jc w:val="both"/>
        <w:rPr>
          <w:rFonts w:ascii="Times New Roman" w:hAnsi="Times New Roman" w:cs="Times New Roman"/>
          <w:bCs/>
          <w:sz w:val="22"/>
          <w:szCs w:val="22"/>
          <w:lang w:val="sr-Latn-ME"/>
        </w:rPr>
      </w:pPr>
      <w:r w:rsidRPr="00A66307">
        <w:rPr>
          <w:rFonts w:ascii="Times New Roman" w:hAnsi="Times New Roman" w:cs="Times New Roman"/>
          <w:bCs/>
          <w:sz w:val="22"/>
          <w:szCs w:val="22"/>
          <w:lang w:val="sr-Latn-ME"/>
        </w:rPr>
        <w:t xml:space="preserve">Spoljnje pakovanje je složiva kartonska kutija u kojoj se nalazi 5 blistera </w:t>
      </w:r>
      <w:r w:rsidR="00DD3CCD" w:rsidRPr="00A66307">
        <w:rPr>
          <w:rFonts w:ascii="Times New Roman" w:hAnsi="Times New Roman" w:cs="Times New Roman"/>
          <w:bCs/>
          <w:sz w:val="22"/>
          <w:szCs w:val="22"/>
          <w:lang w:val="sr-Latn-ME"/>
        </w:rPr>
        <w:t>sa</w:t>
      </w:r>
      <w:r w:rsidRPr="00A66307">
        <w:rPr>
          <w:rFonts w:ascii="Times New Roman" w:hAnsi="Times New Roman" w:cs="Times New Roman"/>
          <w:bCs/>
          <w:sz w:val="22"/>
          <w:szCs w:val="22"/>
          <w:lang w:val="sr-Latn-ME"/>
        </w:rPr>
        <w:t xml:space="preserve"> po 20 tableta (ukupno 100 tableta)</w:t>
      </w:r>
      <w:r w:rsidR="006136E1" w:rsidRPr="00A66307">
        <w:rPr>
          <w:rFonts w:ascii="Times New Roman" w:hAnsi="Times New Roman" w:cs="Times New Roman"/>
          <w:bCs/>
          <w:sz w:val="22"/>
          <w:szCs w:val="22"/>
          <w:lang w:val="sr-Latn-ME"/>
        </w:rPr>
        <w:t xml:space="preserve"> i Uputstvo za lijek</w:t>
      </w:r>
      <w:r w:rsidRPr="00A66307">
        <w:rPr>
          <w:rFonts w:ascii="Times New Roman" w:hAnsi="Times New Roman" w:cs="Times New Roman"/>
          <w:bCs/>
          <w:sz w:val="22"/>
          <w:szCs w:val="22"/>
          <w:lang w:val="sr-Latn-ME"/>
        </w:rPr>
        <w:t>.</w:t>
      </w:r>
    </w:p>
    <w:p w14:paraId="0CC2EF1B" w14:textId="77777777" w:rsidR="00482533" w:rsidRPr="00A66307" w:rsidRDefault="00482533" w:rsidP="00482533">
      <w:pPr>
        <w:pStyle w:val="Default"/>
        <w:rPr>
          <w:rFonts w:ascii="Times New Roman" w:hAnsi="Times New Roman" w:cs="Times New Roman"/>
          <w:bCs/>
          <w:sz w:val="22"/>
          <w:szCs w:val="22"/>
          <w:lang w:val="sr-Latn-ME"/>
        </w:rPr>
      </w:pPr>
    </w:p>
    <w:p w14:paraId="2D5BA697" w14:textId="77777777" w:rsidR="00482533" w:rsidRPr="00A66307" w:rsidRDefault="00482533" w:rsidP="00482533">
      <w:pPr>
        <w:pStyle w:val="Default"/>
        <w:rPr>
          <w:rFonts w:ascii="Times New Roman" w:hAnsi="Times New Roman" w:cs="Times New Roman"/>
          <w:bCs/>
          <w:i/>
          <w:sz w:val="22"/>
          <w:szCs w:val="22"/>
          <w:lang w:val="sr-Latn-ME"/>
        </w:rPr>
      </w:pPr>
      <w:r w:rsidRPr="00A66307">
        <w:rPr>
          <w:rFonts w:ascii="Times New Roman" w:hAnsi="Times New Roman" w:cs="Times New Roman"/>
          <w:bCs/>
          <w:i/>
          <w:sz w:val="22"/>
          <w:szCs w:val="22"/>
          <w:lang w:val="sr-Latn-ME"/>
        </w:rPr>
        <w:t>Urutal, 24 mg, tableta</w:t>
      </w:r>
    </w:p>
    <w:p w14:paraId="3012C925" w14:textId="77777777" w:rsidR="00447B0A" w:rsidRPr="00A66307" w:rsidRDefault="00447B0A" w:rsidP="00447B0A">
      <w:pPr>
        <w:tabs>
          <w:tab w:val="left" w:pos="540"/>
          <w:tab w:val="left" w:pos="569"/>
        </w:tabs>
        <w:jc w:val="both"/>
        <w:rPr>
          <w:bCs/>
          <w:noProof/>
          <w:sz w:val="22"/>
          <w:szCs w:val="22"/>
          <w:lang w:val="sr-Latn-ME"/>
        </w:rPr>
      </w:pPr>
      <w:r w:rsidRPr="00A66307">
        <w:rPr>
          <w:bCs/>
          <w:noProof/>
          <w:sz w:val="22"/>
          <w:szCs w:val="22"/>
          <w:lang w:val="sr-Latn-ME"/>
        </w:rPr>
        <w:t xml:space="preserve">Unutrašnje pakovanje je PVC/PVDC//Al blister u kome se nalazi 10 tableta. </w:t>
      </w:r>
    </w:p>
    <w:p w14:paraId="3F3405FA" w14:textId="3584C63E" w:rsidR="00A43E77" w:rsidRPr="00A66307" w:rsidRDefault="00447B0A" w:rsidP="00447B0A">
      <w:pPr>
        <w:tabs>
          <w:tab w:val="left" w:pos="540"/>
          <w:tab w:val="left" w:pos="569"/>
        </w:tabs>
        <w:jc w:val="both"/>
        <w:rPr>
          <w:bCs/>
          <w:noProof/>
          <w:sz w:val="22"/>
          <w:szCs w:val="22"/>
          <w:lang w:val="sr-Latn-ME"/>
        </w:rPr>
      </w:pPr>
      <w:r w:rsidRPr="00A66307">
        <w:rPr>
          <w:bCs/>
          <w:noProof/>
          <w:sz w:val="22"/>
          <w:szCs w:val="22"/>
          <w:lang w:val="sr-Latn-ME"/>
        </w:rPr>
        <w:t xml:space="preserve">Spoljnje pakovanje je složiva kartonska kutija u kojoj se nalaze 2 blistera </w:t>
      </w:r>
      <w:r w:rsidR="00DD3CCD" w:rsidRPr="00A66307">
        <w:rPr>
          <w:bCs/>
          <w:noProof/>
          <w:sz w:val="22"/>
          <w:szCs w:val="22"/>
          <w:lang w:val="sr-Latn-ME"/>
        </w:rPr>
        <w:t>sa</w:t>
      </w:r>
      <w:r w:rsidRPr="00A66307">
        <w:rPr>
          <w:bCs/>
          <w:noProof/>
          <w:sz w:val="22"/>
          <w:szCs w:val="22"/>
          <w:lang w:val="sr-Latn-ME"/>
        </w:rPr>
        <w:t xml:space="preserve"> po 10 tableta (ukupno 20 tableta)</w:t>
      </w:r>
      <w:r w:rsidR="006136E1" w:rsidRPr="00A66307">
        <w:rPr>
          <w:bCs/>
          <w:noProof/>
          <w:sz w:val="22"/>
          <w:szCs w:val="22"/>
          <w:lang w:val="sr-Latn-ME"/>
        </w:rPr>
        <w:t xml:space="preserve"> i Uputstvo za lijek</w:t>
      </w:r>
      <w:r w:rsidRPr="00A66307">
        <w:rPr>
          <w:bCs/>
          <w:noProof/>
          <w:sz w:val="22"/>
          <w:szCs w:val="22"/>
          <w:lang w:val="sr-Latn-ME"/>
        </w:rPr>
        <w:t>.</w:t>
      </w:r>
    </w:p>
    <w:p w14:paraId="1FAFC28F" w14:textId="77777777" w:rsidR="00447B0A" w:rsidRPr="00A66307" w:rsidRDefault="00447B0A" w:rsidP="00447B0A">
      <w:pPr>
        <w:tabs>
          <w:tab w:val="left" w:pos="540"/>
          <w:tab w:val="left" w:pos="569"/>
        </w:tabs>
        <w:jc w:val="both"/>
        <w:rPr>
          <w:bCs/>
          <w:sz w:val="22"/>
          <w:szCs w:val="22"/>
          <w:lang w:val="sr-Latn-ME"/>
        </w:rPr>
      </w:pPr>
    </w:p>
    <w:p w14:paraId="34C79F9F"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6.6. </w:t>
      </w:r>
      <w:r w:rsidRPr="00A66307">
        <w:rPr>
          <w:b/>
          <w:bCs/>
          <w:sz w:val="22"/>
          <w:szCs w:val="22"/>
          <w:lang w:val="sr-Latn-ME"/>
        </w:rPr>
        <w:tab/>
      </w:r>
      <w:r w:rsidRPr="00A66307">
        <w:rPr>
          <w:b/>
          <w:bCs/>
          <w:noProof/>
          <w:color w:val="000000"/>
          <w:sz w:val="22"/>
          <w:szCs w:val="22"/>
          <w:lang w:val="sr-Latn-ME"/>
        </w:rPr>
        <w:t>Posebne mjere opreza pri odlaganju materijala koji treba odbaciti nakon primjene lijeka</w:t>
      </w:r>
      <w:r w:rsidRPr="00A66307">
        <w:rPr>
          <w:b/>
          <w:bCs/>
          <w:noProof/>
          <w:sz w:val="22"/>
          <w:szCs w:val="22"/>
          <w:lang w:val="sr-Latn-ME"/>
        </w:rPr>
        <w:t xml:space="preserve"> (i druga uputstva za rukovanje lijekom) </w:t>
      </w:r>
    </w:p>
    <w:p w14:paraId="69436F06" w14:textId="77777777" w:rsidR="00447B0A" w:rsidRPr="00A66307" w:rsidRDefault="00447B0A" w:rsidP="00447B0A">
      <w:pPr>
        <w:tabs>
          <w:tab w:val="left" w:pos="540"/>
          <w:tab w:val="left" w:pos="569"/>
        </w:tabs>
        <w:jc w:val="both"/>
        <w:rPr>
          <w:bCs/>
          <w:noProof/>
          <w:sz w:val="22"/>
          <w:szCs w:val="22"/>
          <w:lang w:val="sr-Latn-ME"/>
        </w:rPr>
      </w:pPr>
    </w:p>
    <w:p w14:paraId="5B073855" w14:textId="77777777" w:rsidR="00447B0A" w:rsidRPr="00A66307" w:rsidRDefault="00447B0A" w:rsidP="00447B0A">
      <w:pPr>
        <w:tabs>
          <w:tab w:val="left" w:pos="540"/>
          <w:tab w:val="left" w:pos="569"/>
        </w:tabs>
        <w:jc w:val="both"/>
        <w:rPr>
          <w:bCs/>
          <w:noProof/>
          <w:sz w:val="22"/>
          <w:szCs w:val="22"/>
          <w:lang w:val="sr-Latn-ME"/>
        </w:rPr>
      </w:pPr>
      <w:r w:rsidRPr="00A66307">
        <w:rPr>
          <w:bCs/>
          <w:noProof/>
          <w:sz w:val="22"/>
          <w:szCs w:val="22"/>
          <w:lang w:val="sr-Latn-ME"/>
        </w:rPr>
        <w:t>Svu neiskorišćenu količinu lijeka ili otpadnog materijala nakon njegove upotrebe treba ukloniti, u skladu sa važećim propisima.</w:t>
      </w:r>
    </w:p>
    <w:p w14:paraId="3F08F816" w14:textId="77777777" w:rsidR="00447B0A" w:rsidRPr="00A66307" w:rsidRDefault="00447B0A" w:rsidP="00447B0A">
      <w:pPr>
        <w:tabs>
          <w:tab w:val="left" w:pos="540"/>
          <w:tab w:val="left" w:pos="569"/>
        </w:tabs>
        <w:jc w:val="both"/>
        <w:rPr>
          <w:bCs/>
          <w:sz w:val="22"/>
          <w:szCs w:val="22"/>
          <w:lang w:val="sr-Latn-ME"/>
        </w:rPr>
      </w:pPr>
    </w:p>
    <w:p w14:paraId="56222A59" w14:textId="77777777" w:rsidR="009349B5" w:rsidRPr="00A66307" w:rsidRDefault="009349B5" w:rsidP="00447B0A">
      <w:pPr>
        <w:tabs>
          <w:tab w:val="left" w:pos="540"/>
          <w:tab w:val="left" w:pos="569"/>
        </w:tabs>
        <w:jc w:val="both"/>
        <w:rPr>
          <w:bCs/>
          <w:sz w:val="22"/>
          <w:szCs w:val="22"/>
          <w:lang w:val="sr-Latn-ME"/>
        </w:rPr>
      </w:pPr>
    </w:p>
    <w:p w14:paraId="77BF87AC"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7. </w:t>
      </w:r>
      <w:r w:rsidRPr="00A66307">
        <w:rPr>
          <w:b/>
          <w:bCs/>
          <w:sz w:val="22"/>
          <w:szCs w:val="22"/>
          <w:lang w:val="sr-Latn-ME"/>
        </w:rPr>
        <w:tab/>
        <w:t xml:space="preserve">NOSILAC DOZVOLE </w:t>
      </w:r>
    </w:p>
    <w:p w14:paraId="09C4CE8B" w14:textId="77777777" w:rsidR="00447B0A" w:rsidRPr="00A66307" w:rsidRDefault="00447B0A" w:rsidP="00447B0A">
      <w:pPr>
        <w:tabs>
          <w:tab w:val="left" w:pos="540"/>
          <w:tab w:val="left" w:pos="569"/>
        </w:tabs>
        <w:jc w:val="both"/>
        <w:rPr>
          <w:b/>
          <w:bCs/>
          <w:sz w:val="22"/>
          <w:szCs w:val="22"/>
          <w:lang w:val="sr-Latn-ME"/>
        </w:rPr>
      </w:pPr>
    </w:p>
    <w:p w14:paraId="5E34641D" w14:textId="6EB5138A" w:rsidR="00447B0A" w:rsidRPr="00A66307" w:rsidRDefault="002900F0" w:rsidP="00447B0A">
      <w:pPr>
        <w:tabs>
          <w:tab w:val="left" w:pos="540"/>
          <w:tab w:val="left" w:pos="569"/>
        </w:tabs>
        <w:jc w:val="both"/>
        <w:rPr>
          <w:b/>
          <w:bCs/>
          <w:sz w:val="22"/>
          <w:szCs w:val="22"/>
          <w:lang w:val="sr-Latn-ME"/>
        </w:rPr>
      </w:pPr>
      <w:r>
        <w:rPr>
          <w:noProof/>
          <w:sz w:val="22"/>
          <w:szCs w:val="22"/>
          <w:lang w:val="sr-Latn-ME"/>
        </w:rPr>
        <w:t xml:space="preserve">Glosarij d.o.o. </w:t>
      </w:r>
    </w:p>
    <w:p w14:paraId="1AF1A087" w14:textId="5597A5DE" w:rsidR="00447B0A" w:rsidRPr="00A66307" w:rsidRDefault="002900F0" w:rsidP="00447B0A">
      <w:pPr>
        <w:jc w:val="both"/>
        <w:rPr>
          <w:noProof/>
          <w:sz w:val="22"/>
          <w:szCs w:val="22"/>
          <w:lang w:val="sr-Latn-ME"/>
        </w:rPr>
      </w:pPr>
      <w:r>
        <w:rPr>
          <w:noProof/>
          <w:sz w:val="22"/>
          <w:szCs w:val="22"/>
          <w:lang w:val="sr-Latn-ME"/>
        </w:rPr>
        <w:t>Vojislavljevića 76</w:t>
      </w:r>
      <w:r w:rsidR="00447B0A" w:rsidRPr="00A66307">
        <w:rPr>
          <w:noProof/>
          <w:sz w:val="22"/>
          <w:szCs w:val="22"/>
          <w:lang w:val="sr-Latn-ME"/>
        </w:rPr>
        <w:t>, 81</w:t>
      </w:r>
      <w:r>
        <w:rPr>
          <w:noProof/>
          <w:sz w:val="22"/>
          <w:szCs w:val="22"/>
          <w:lang w:val="sr-Latn-ME"/>
        </w:rPr>
        <w:t xml:space="preserve"> </w:t>
      </w:r>
      <w:bookmarkStart w:id="0" w:name="_GoBack"/>
      <w:bookmarkEnd w:id="0"/>
      <w:r w:rsidR="00447B0A" w:rsidRPr="00A66307">
        <w:rPr>
          <w:noProof/>
          <w:sz w:val="22"/>
          <w:szCs w:val="22"/>
          <w:lang w:val="sr-Latn-ME"/>
        </w:rPr>
        <w:t>000 Podgorica, Crna Gora</w:t>
      </w:r>
    </w:p>
    <w:p w14:paraId="42A8156A" w14:textId="383F1A28" w:rsidR="00447B0A" w:rsidRPr="00A66307" w:rsidRDefault="00447B0A" w:rsidP="00447B0A">
      <w:pPr>
        <w:tabs>
          <w:tab w:val="left" w:pos="540"/>
          <w:tab w:val="left" w:pos="569"/>
        </w:tabs>
        <w:jc w:val="both"/>
        <w:rPr>
          <w:bCs/>
          <w:sz w:val="22"/>
          <w:szCs w:val="22"/>
          <w:lang w:val="sr-Latn-ME"/>
        </w:rPr>
      </w:pPr>
    </w:p>
    <w:p w14:paraId="67DB4F50" w14:textId="77777777" w:rsidR="000F199C" w:rsidRPr="00A66307" w:rsidRDefault="000F199C" w:rsidP="00447B0A">
      <w:pPr>
        <w:tabs>
          <w:tab w:val="left" w:pos="540"/>
          <w:tab w:val="left" w:pos="569"/>
        </w:tabs>
        <w:jc w:val="both"/>
        <w:rPr>
          <w:bCs/>
          <w:sz w:val="22"/>
          <w:szCs w:val="22"/>
          <w:lang w:val="sr-Latn-ME"/>
        </w:rPr>
      </w:pPr>
    </w:p>
    <w:p w14:paraId="4E09323D"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8. </w:t>
      </w:r>
      <w:r w:rsidRPr="00A66307">
        <w:rPr>
          <w:b/>
          <w:bCs/>
          <w:sz w:val="22"/>
          <w:szCs w:val="22"/>
          <w:lang w:val="sr-Latn-ME"/>
        </w:rPr>
        <w:tab/>
        <w:t>BROJ DOZVOLE ZA STAVLJANJE LIJEKA U PROMET</w:t>
      </w:r>
    </w:p>
    <w:p w14:paraId="51D93EDA" w14:textId="77777777" w:rsidR="00447B0A" w:rsidRPr="00A66307" w:rsidRDefault="00447B0A" w:rsidP="00447B0A">
      <w:pPr>
        <w:tabs>
          <w:tab w:val="left" w:pos="540"/>
          <w:tab w:val="left" w:pos="569"/>
        </w:tabs>
        <w:jc w:val="both"/>
        <w:rPr>
          <w:bCs/>
          <w:sz w:val="22"/>
          <w:szCs w:val="22"/>
          <w:lang w:val="sr-Latn-ME"/>
        </w:rPr>
      </w:pPr>
    </w:p>
    <w:p w14:paraId="164D123B" w14:textId="10F84CF7" w:rsidR="00482533" w:rsidRPr="00A66307" w:rsidRDefault="00482533" w:rsidP="00447B0A">
      <w:pPr>
        <w:tabs>
          <w:tab w:val="left" w:pos="540"/>
          <w:tab w:val="left" w:pos="569"/>
        </w:tabs>
        <w:jc w:val="both"/>
        <w:rPr>
          <w:bCs/>
          <w:sz w:val="22"/>
          <w:szCs w:val="22"/>
          <w:lang w:val="sr-Latn-ME"/>
        </w:rPr>
      </w:pPr>
      <w:r w:rsidRPr="00A66307">
        <w:rPr>
          <w:bCs/>
          <w:sz w:val="22"/>
          <w:szCs w:val="22"/>
          <w:lang w:val="sr-Latn-ME"/>
        </w:rPr>
        <w:t xml:space="preserve">Urutal, tableta, 8mg, blister, 100 (5x20) tableta: </w:t>
      </w:r>
      <w:r w:rsidR="00A66307" w:rsidRPr="00A66307">
        <w:rPr>
          <w:bCs/>
          <w:sz w:val="22"/>
          <w:szCs w:val="22"/>
          <w:lang w:val="sr-Latn-ME"/>
        </w:rPr>
        <w:t>2030/24/4685 - 3660</w:t>
      </w:r>
    </w:p>
    <w:p w14:paraId="25C11D87" w14:textId="34001712" w:rsidR="00447B0A" w:rsidRPr="00A66307" w:rsidRDefault="00447B0A" w:rsidP="00447B0A">
      <w:pPr>
        <w:tabs>
          <w:tab w:val="left" w:pos="540"/>
          <w:tab w:val="left" w:pos="569"/>
        </w:tabs>
        <w:jc w:val="both"/>
        <w:rPr>
          <w:bCs/>
          <w:sz w:val="22"/>
          <w:szCs w:val="22"/>
          <w:lang w:val="sr-Latn-ME"/>
        </w:rPr>
      </w:pPr>
      <w:r w:rsidRPr="00A66307">
        <w:rPr>
          <w:bCs/>
          <w:sz w:val="22"/>
          <w:szCs w:val="22"/>
          <w:lang w:val="sr-Latn-ME"/>
        </w:rPr>
        <w:t xml:space="preserve">Urutal, tableta, 24 mg, blister, 20 (2x10) tableta: </w:t>
      </w:r>
      <w:r w:rsidR="00A66307" w:rsidRPr="00A66307">
        <w:rPr>
          <w:bCs/>
          <w:sz w:val="22"/>
          <w:szCs w:val="22"/>
          <w:lang w:val="sr-Latn-ME"/>
        </w:rPr>
        <w:t>2030/24/4686 - 3634</w:t>
      </w:r>
    </w:p>
    <w:p w14:paraId="7C969171" w14:textId="77777777" w:rsidR="00447B0A" w:rsidRPr="00A66307" w:rsidRDefault="00447B0A" w:rsidP="00447B0A">
      <w:pPr>
        <w:tabs>
          <w:tab w:val="left" w:pos="540"/>
          <w:tab w:val="left" w:pos="569"/>
        </w:tabs>
        <w:jc w:val="both"/>
        <w:rPr>
          <w:bCs/>
          <w:sz w:val="22"/>
          <w:szCs w:val="22"/>
          <w:lang w:val="sr-Latn-ME"/>
        </w:rPr>
      </w:pPr>
    </w:p>
    <w:p w14:paraId="37568E3E" w14:textId="77777777" w:rsidR="009349B5" w:rsidRPr="00A66307" w:rsidRDefault="009349B5" w:rsidP="00447B0A">
      <w:pPr>
        <w:tabs>
          <w:tab w:val="left" w:pos="540"/>
          <w:tab w:val="left" w:pos="569"/>
        </w:tabs>
        <w:jc w:val="both"/>
        <w:rPr>
          <w:b/>
          <w:bCs/>
          <w:sz w:val="22"/>
          <w:szCs w:val="22"/>
          <w:lang w:val="sr-Latn-ME"/>
        </w:rPr>
      </w:pPr>
    </w:p>
    <w:p w14:paraId="0E9BB379" w14:textId="77777777" w:rsidR="00447B0A" w:rsidRPr="00A66307" w:rsidRDefault="00447B0A" w:rsidP="00447B0A">
      <w:pPr>
        <w:tabs>
          <w:tab w:val="left" w:pos="540"/>
          <w:tab w:val="left" w:pos="569"/>
        </w:tabs>
        <w:jc w:val="both"/>
        <w:rPr>
          <w:b/>
          <w:bCs/>
          <w:sz w:val="22"/>
          <w:szCs w:val="22"/>
          <w:lang w:val="sr-Latn-ME"/>
        </w:rPr>
      </w:pPr>
      <w:r w:rsidRPr="00A66307">
        <w:rPr>
          <w:b/>
          <w:bCs/>
          <w:sz w:val="22"/>
          <w:szCs w:val="22"/>
          <w:lang w:val="sr-Latn-ME"/>
        </w:rPr>
        <w:t xml:space="preserve">9. </w:t>
      </w:r>
      <w:r w:rsidRPr="00A66307">
        <w:rPr>
          <w:b/>
          <w:bCs/>
          <w:sz w:val="22"/>
          <w:szCs w:val="22"/>
          <w:lang w:val="sr-Latn-ME"/>
        </w:rPr>
        <w:tab/>
        <w:t>DATUM PRVE DOZVOLE/OBNOVE DOZVOLE ZA STAVLJANJE LIJEKA U PROMET</w:t>
      </w:r>
    </w:p>
    <w:p w14:paraId="0640DF5C" w14:textId="77777777" w:rsidR="00447B0A" w:rsidRPr="00A66307" w:rsidRDefault="00447B0A" w:rsidP="00447B0A">
      <w:pPr>
        <w:tabs>
          <w:tab w:val="left" w:pos="540"/>
          <w:tab w:val="left" w:pos="569"/>
        </w:tabs>
        <w:jc w:val="both"/>
        <w:rPr>
          <w:bCs/>
          <w:sz w:val="22"/>
          <w:szCs w:val="22"/>
          <w:lang w:val="sr-Latn-ME"/>
        </w:rPr>
      </w:pPr>
    </w:p>
    <w:p w14:paraId="5BA58FEE" w14:textId="1249413D" w:rsidR="00A66307" w:rsidRDefault="00A66307" w:rsidP="009362AF">
      <w:pPr>
        <w:pStyle w:val="Header"/>
        <w:rPr>
          <w:sz w:val="22"/>
          <w:szCs w:val="22"/>
          <w:lang w:val="sr-Latn-ME"/>
        </w:rPr>
      </w:pPr>
      <w:r w:rsidRPr="00A66307">
        <w:rPr>
          <w:sz w:val="22"/>
          <w:szCs w:val="22"/>
          <w:lang w:val="sr-Latn-ME"/>
        </w:rPr>
        <w:t>Datum prve dozvole</w:t>
      </w:r>
      <w:r>
        <w:rPr>
          <w:sz w:val="22"/>
          <w:szCs w:val="22"/>
          <w:lang w:val="sr-Latn-ME"/>
        </w:rPr>
        <w:t>:</w:t>
      </w:r>
    </w:p>
    <w:p w14:paraId="01C57AF5" w14:textId="50F957DF" w:rsidR="00482533" w:rsidRPr="00A66307" w:rsidRDefault="00482533" w:rsidP="009362AF">
      <w:pPr>
        <w:pStyle w:val="Header"/>
        <w:rPr>
          <w:sz w:val="22"/>
          <w:szCs w:val="22"/>
          <w:lang w:val="sr-Latn-ME"/>
        </w:rPr>
      </w:pPr>
      <w:r w:rsidRPr="00A66307">
        <w:rPr>
          <w:sz w:val="22"/>
          <w:szCs w:val="22"/>
          <w:lang w:val="sr-Latn-ME"/>
        </w:rPr>
        <w:t xml:space="preserve">Urutal, tableta, 8mg, </w:t>
      </w:r>
      <w:r w:rsidRPr="00A66307">
        <w:rPr>
          <w:bCs/>
          <w:sz w:val="22"/>
          <w:szCs w:val="22"/>
          <w:lang w:val="sr-Latn-ME"/>
        </w:rPr>
        <w:t>blister,</w:t>
      </w:r>
      <w:r w:rsidRPr="00A66307">
        <w:rPr>
          <w:sz w:val="22"/>
          <w:szCs w:val="22"/>
          <w:lang w:val="sr-Latn-ME"/>
        </w:rPr>
        <w:t xml:space="preserve"> 100 (5x20) tableta: </w:t>
      </w:r>
      <w:r w:rsidR="00A66307" w:rsidRPr="00A66307">
        <w:rPr>
          <w:sz w:val="22"/>
          <w:szCs w:val="22"/>
          <w:lang w:val="sr-Latn-ME"/>
        </w:rPr>
        <w:t>14.02.2014. godine</w:t>
      </w:r>
    </w:p>
    <w:p w14:paraId="456B5F94" w14:textId="28840F9A" w:rsidR="00A66307" w:rsidRPr="00A66307" w:rsidRDefault="00447B0A" w:rsidP="00447B0A">
      <w:pPr>
        <w:tabs>
          <w:tab w:val="left" w:pos="540"/>
          <w:tab w:val="left" w:pos="569"/>
        </w:tabs>
        <w:jc w:val="both"/>
        <w:rPr>
          <w:rFonts w:eastAsiaTheme="minorHAnsi"/>
          <w:sz w:val="22"/>
          <w:szCs w:val="22"/>
          <w:lang w:val="sr-Latn-ME"/>
        </w:rPr>
      </w:pPr>
      <w:r w:rsidRPr="00A66307">
        <w:rPr>
          <w:bCs/>
          <w:sz w:val="22"/>
          <w:szCs w:val="22"/>
          <w:lang w:val="sr-Latn-ME"/>
        </w:rPr>
        <w:t xml:space="preserve">Urutal, tableta, 24 mg, blister, 20 (2x10) tableta: </w:t>
      </w:r>
      <w:r w:rsidR="009349B5" w:rsidRPr="00A66307">
        <w:rPr>
          <w:rFonts w:eastAsiaTheme="minorHAnsi"/>
          <w:sz w:val="22"/>
          <w:szCs w:val="22"/>
          <w:lang w:val="sr-Latn-ME"/>
        </w:rPr>
        <w:t>21.02.2019. godine</w:t>
      </w:r>
    </w:p>
    <w:p w14:paraId="47433396" w14:textId="051E4A33" w:rsidR="000F199C" w:rsidRPr="00A66307" w:rsidRDefault="000F199C" w:rsidP="00447B0A">
      <w:pPr>
        <w:tabs>
          <w:tab w:val="left" w:pos="540"/>
          <w:tab w:val="left" w:pos="569"/>
        </w:tabs>
        <w:jc w:val="both"/>
        <w:rPr>
          <w:bCs/>
          <w:sz w:val="22"/>
          <w:szCs w:val="22"/>
          <w:lang w:val="sr-Latn-ME"/>
        </w:rPr>
      </w:pPr>
      <w:r w:rsidRPr="00A66307">
        <w:rPr>
          <w:rFonts w:eastAsiaTheme="minorHAnsi"/>
          <w:sz w:val="22"/>
          <w:szCs w:val="22"/>
          <w:lang w:val="sr-Latn-ME"/>
        </w:rPr>
        <w:lastRenderedPageBreak/>
        <w:t xml:space="preserve">Datum poslednje obnove dozvole: </w:t>
      </w:r>
      <w:r w:rsidR="00A66307" w:rsidRPr="00A66307">
        <w:rPr>
          <w:rFonts w:eastAsiaTheme="minorHAnsi"/>
          <w:sz w:val="22"/>
          <w:szCs w:val="22"/>
          <w:lang w:val="sr-Latn-ME"/>
        </w:rPr>
        <w:t>19.09.2024. godine</w:t>
      </w:r>
    </w:p>
    <w:p w14:paraId="05C579AF" w14:textId="77777777" w:rsidR="00447B0A" w:rsidRPr="00A66307" w:rsidRDefault="00447B0A" w:rsidP="00447B0A">
      <w:pPr>
        <w:tabs>
          <w:tab w:val="left" w:pos="540"/>
          <w:tab w:val="left" w:pos="569"/>
        </w:tabs>
        <w:jc w:val="both"/>
        <w:rPr>
          <w:bCs/>
          <w:sz w:val="22"/>
          <w:szCs w:val="22"/>
          <w:lang w:val="sr-Latn-ME"/>
        </w:rPr>
      </w:pPr>
    </w:p>
    <w:p w14:paraId="03D9D4B7" w14:textId="77777777" w:rsidR="009349B5" w:rsidRPr="00A66307" w:rsidRDefault="009349B5" w:rsidP="00447B0A">
      <w:pPr>
        <w:tabs>
          <w:tab w:val="left" w:pos="540"/>
          <w:tab w:val="left" w:pos="569"/>
        </w:tabs>
        <w:jc w:val="both"/>
        <w:rPr>
          <w:bCs/>
          <w:sz w:val="22"/>
          <w:szCs w:val="22"/>
          <w:lang w:val="sr-Latn-ME"/>
        </w:rPr>
      </w:pPr>
    </w:p>
    <w:p w14:paraId="56C2356A" w14:textId="77777777" w:rsidR="00447B0A" w:rsidRPr="00A66307" w:rsidRDefault="00447B0A" w:rsidP="00447B0A">
      <w:pPr>
        <w:tabs>
          <w:tab w:val="left" w:pos="540"/>
          <w:tab w:val="left" w:pos="569"/>
        </w:tabs>
        <w:ind w:left="540" w:hanging="540"/>
        <w:jc w:val="both"/>
        <w:rPr>
          <w:bCs/>
          <w:sz w:val="22"/>
          <w:szCs w:val="22"/>
          <w:lang w:val="sr-Latn-ME"/>
        </w:rPr>
      </w:pPr>
      <w:r w:rsidRPr="00A66307">
        <w:rPr>
          <w:b/>
          <w:bCs/>
          <w:sz w:val="22"/>
          <w:szCs w:val="22"/>
          <w:lang w:val="sr-Latn-ME"/>
        </w:rPr>
        <w:t xml:space="preserve">10. </w:t>
      </w:r>
      <w:r w:rsidRPr="00A66307">
        <w:rPr>
          <w:b/>
          <w:bCs/>
          <w:sz w:val="22"/>
          <w:szCs w:val="22"/>
          <w:lang w:val="sr-Latn-ME"/>
        </w:rPr>
        <w:tab/>
        <w:t xml:space="preserve">DATUM REVIZIJE TEKSTA </w:t>
      </w:r>
    </w:p>
    <w:p w14:paraId="7388018A" w14:textId="77777777" w:rsidR="00447B0A" w:rsidRPr="00A66307" w:rsidRDefault="00447B0A" w:rsidP="00447B0A">
      <w:pPr>
        <w:tabs>
          <w:tab w:val="left" w:pos="540"/>
          <w:tab w:val="left" w:pos="569"/>
        </w:tabs>
        <w:jc w:val="both"/>
        <w:rPr>
          <w:bCs/>
          <w:sz w:val="22"/>
          <w:szCs w:val="22"/>
          <w:lang w:val="sr-Latn-ME"/>
        </w:rPr>
      </w:pPr>
    </w:p>
    <w:p w14:paraId="43B009C3" w14:textId="56E0B356" w:rsidR="00DA1FB0" w:rsidRPr="00A66307" w:rsidRDefault="000F199C" w:rsidP="00DD3CCD">
      <w:pPr>
        <w:jc w:val="both"/>
        <w:rPr>
          <w:sz w:val="22"/>
          <w:szCs w:val="22"/>
          <w:lang w:val="sr-Latn-ME"/>
        </w:rPr>
      </w:pPr>
      <w:r w:rsidRPr="00A66307">
        <w:rPr>
          <w:sz w:val="22"/>
          <w:szCs w:val="22"/>
          <w:lang w:val="sr-Latn-ME"/>
        </w:rPr>
        <w:t>Septembar, 2024. godine</w:t>
      </w:r>
    </w:p>
    <w:sectPr w:rsidR="00DA1FB0" w:rsidRPr="00A66307" w:rsidSect="00985317">
      <w:headerReference w:type="default" r:id="rId12"/>
      <w:footerReference w:type="default" r:id="rId13"/>
      <w:headerReference w:type="first" r:id="rId14"/>
      <w:footerReference w:type="first" r:id="rId15"/>
      <w:pgSz w:w="11907" w:h="16840" w:code="9"/>
      <w:pgMar w:top="737" w:right="1140" w:bottom="737" w:left="119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2C254" w14:textId="77777777" w:rsidR="004D4351" w:rsidRDefault="004D4351" w:rsidP="00FF2B5A">
      <w:r>
        <w:separator/>
      </w:r>
    </w:p>
  </w:endnote>
  <w:endnote w:type="continuationSeparator" w:id="0">
    <w:p w14:paraId="68594A3D" w14:textId="77777777" w:rsidR="004D4351" w:rsidRDefault="004D4351"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DHKP E+ Minion Pro">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19A9" w14:textId="77777777" w:rsidR="00F1527C" w:rsidRPr="00F1527C" w:rsidRDefault="00F1527C" w:rsidP="009362AF">
    <w:pPr>
      <w:tabs>
        <w:tab w:val="center" w:pos="4320"/>
        <w:tab w:val="right" w:pos="8640"/>
      </w:tabs>
      <w:jc w:val="center"/>
      <w:rPr>
        <w:sz w:val="20"/>
        <w:szCs w:val="20"/>
        <w:lang w:val="sr-Latn-ME"/>
      </w:rPr>
    </w:pPr>
  </w:p>
  <w:p w14:paraId="477051E5" w14:textId="77777777" w:rsidR="00F1527C" w:rsidRPr="00F1527C" w:rsidRDefault="00F1527C" w:rsidP="00F1527C">
    <w:pPr>
      <w:tabs>
        <w:tab w:val="center" w:pos="4320"/>
        <w:tab w:val="right" w:pos="8640"/>
      </w:tabs>
      <w:jc w:val="center"/>
      <w:rPr>
        <w:sz w:val="16"/>
        <w:szCs w:val="18"/>
        <w:lang w:val="sr-Latn-ME"/>
      </w:rPr>
    </w:pPr>
  </w:p>
  <w:p w14:paraId="3B028E71" w14:textId="77777777" w:rsidR="00F1527C" w:rsidRPr="00F1527C" w:rsidRDefault="00F1527C" w:rsidP="00F1527C">
    <w:pPr>
      <w:tabs>
        <w:tab w:val="center" w:pos="4320"/>
        <w:tab w:val="right" w:pos="8640"/>
      </w:tabs>
      <w:rPr>
        <w:sz w:val="20"/>
        <w:szCs w:val="20"/>
        <w:lang w:val="sr-Latn-ME"/>
      </w:rPr>
    </w:pPr>
  </w:p>
  <w:p w14:paraId="6C1F4D21" w14:textId="577229CD" w:rsidR="009318B4" w:rsidRPr="009318B4" w:rsidRDefault="00F1527C" w:rsidP="00F1527C">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sidR="002900F0">
      <w:rPr>
        <w:noProof/>
        <w:sz w:val="20"/>
        <w:szCs w:val="20"/>
        <w:lang w:val="sr-Latn-ME"/>
      </w:rPr>
      <w:t>7</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sidR="002900F0">
      <w:rPr>
        <w:noProof/>
        <w:sz w:val="20"/>
        <w:szCs w:val="20"/>
        <w:lang w:val="sr-Latn-ME"/>
      </w:rPr>
      <w:t>7</w:t>
    </w:r>
    <w:r w:rsidRPr="00F1527C">
      <w:rPr>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B7F6C" w14:textId="77777777" w:rsidR="00B34AF2" w:rsidRPr="00F1527C" w:rsidRDefault="00B34AF2" w:rsidP="00B34AF2">
    <w:pPr>
      <w:pBdr>
        <w:top w:val="thinThickSmallGap" w:sz="24" w:space="1" w:color="auto"/>
      </w:pBdr>
      <w:tabs>
        <w:tab w:val="center" w:pos="4320"/>
        <w:tab w:val="right" w:pos="8640"/>
      </w:tabs>
      <w:jc w:val="center"/>
      <w:rPr>
        <w:sz w:val="20"/>
        <w:szCs w:val="20"/>
        <w:lang w:val="sr-Latn-ME"/>
      </w:rPr>
    </w:pPr>
  </w:p>
  <w:p w14:paraId="27B43DFC" w14:textId="77777777"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14:paraId="48BAA7AA" w14:textId="77777777"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14:paraId="3BBF0AA9" w14:textId="77777777" w:rsidR="00B34AF2" w:rsidRPr="00F1527C" w:rsidRDefault="00B34AF2" w:rsidP="00B34AF2">
    <w:pPr>
      <w:tabs>
        <w:tab w:val="center" w:pos="4320"/>
        <w:tab w:val="right" w:pos="8640"/>
      </w:tabs>
      <w:jc w:val="center"/>
      <w:rPr>
        <w:sz w:val="16"/>
        <w:szCs w:val="18"/>
        <w:lang w:val="sr-Latn-ME"/>
      </w:rPr>
    </w:pPr>
  </w:p>
  <w:p w14:paraId="2B08D06F" w14:textId="77777777" w:rsidR="00B34AF2" w:rsidRPr="00F1527C" w:rsidRDefault="00B34AF2" w:rsidP="00B34AF2">
    <w:pPr>
      <w:tabs>
        <w:tab w:val="center" w:pos="4320"/>
        <w:tab w:val="right" w:pos="8640"/>
      </w:tabs>
      <w:rPr>
        <w:sz w:val="20"/>
        <w:szCs w:val="20"/>
        <w:lang w:val="sr-Latn-ME"/>
      </w:rPr>
    </w:pPr>
  </w:p>
  <w:p w14:paraId="0C310067" w14:textId="77777777" w:rsidR="00B34AF2" w:rsidRPr="009318B4" w:rsidRDefault="00B34AF2" w:rsidP="00B34AF2">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90034" w14:textId="77777777" w:rsidR="004D4351" w:rsidRDefault="004D4351" w:rsidP="00FF2B5A">
      <w:r>
        <w:separator/>
      </w:r>
    </w:p>
  </w:footnote>
  <w:footnote w:type="continuationSeparator" w:id="0">
    <w:p w14:paraId="6412F14B" w14:textId="77777777" w:rsidR="004D4351" w:rsidRDefault="004D4351" w:rsidP="00FF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E1FB" w14:textId="77777777" w:rsidR="009318B4" w:rsidRDefault="009318B4" w:rsidP="009318B4">
    <w:pPr>
      <w:pStyle w:val="Header"/>
      <w:rPr>
        <w:sz w:val="16"/>
        <w:szCs w:val="16"/>
      </w:rPr>
    </w:pPr>
  </w:p>
  <w:p w14:paraId="441A3C91" w14:textId="77777777" w:rsidR="005B4984" w:rsidRDefault="005B4984" w:rsidP="009362AF">
    <w:pPr>
      <w:pStyle w:val="Header"/>
      <w:tabs>
        <w:tab w:val="left" w:pos="2775"/>
      </w:tabs>
      <w:rPr>
        <w:sz w:val="16"/>
        <w:szCs w:val="16"/>
      </w:rPr>
    </w:pPr>
  </w:p>
  <w:p w14:paraId="3D924D1C" w14:textId="77777777" w:rsidR="00FF2B5A" w:rsidRDefault="009318B4" w:rsidP="009362AF">
    <w:pPr>
      <w:pStyle w:val="Header"/>
      <w:tabs>
        <w:tab w:val="left" w:pos="2775"/>
      </w:tabs>
      <w:rPr>
        <w:sz w:val="16"/>
        <w:szCs w:val="16"/>
      </w:rPr>
    </w:pPr>
    <w:r>
      <w:rPr>
        <w:sz w:val="16"/>
        <w:szCs w:val="16"/>
      </w:rPr>
      <w:tab/>
    </w:r>
  </w:p>
  <w:p w14:paraId="30A4FB1F" w14:textId="77777777" w:rsidR="00447B0A" w:rsidRPr="00447B0A" w:rsidRDefault="00447B0A" w:rsidP="009362AF">
    <w:pPr>
      <w:pStyle w:val="Header"/>
      <w:tabs>
        <w:tab w:val="left" w:pos="2775"/>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59E1" w14:textId="77777777" w:rsidR="009318B4" w:rsidRDefault="009318B4" w:rsidP="009318B4">
    <w:pPr>
      <w:pStyle w:val="Header"/>
      <w:rPr>
        <w:sz w:val="16"/>
        <w:szCs w:val="16"/>
      </w:rPr>
    </w:pPr>
  </w:p>
  <w:p w14:paraId="4D34D5DE"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D741896" wp14:editId="49E00E0E">
          <wp:extent cx="1419225" cy="971550"/>
          <wp:effectExtent l="0" t="0" r="9525" b="0"/>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7EFD8A46"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A6CDD"/>
    <w:multiLevelType w:val="hybridMultilevel"/>
    <w:tmpl w:val="3E9A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DF4429"/>
    <w:multiLevelType w:val="hybridMultilevel"/>
    <w:tmpl w:val="2C1E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3277"/>
    <w:rsid w:val="00097AF8"/>
    <w:rsid w:val="000B20B4"/>
    <w:rsid w:val="000F199C"/>
    <w:rsid w:val="00116FE6"/>
    <w:rsid w:val="0012497C"/>
    <w:rsid w:val="00171276"/>
    <w:rsid w:val="00185751"/>
    <w:rsid w:val="001C1427"/>
    <w:rsid w:val="001E375D"/>
    <w:rsid w:val="001E63B0"/>
    <w:rsid w:val="002029A1"/>
    <w:rsid w:val="002121A9"/>
    <w:rsid w:val="00215371"/>
    <w:rsid w:val="002231FB"/>
    <w:rsid w:val="00286B86"/>
    <w:rsid w:val="002900F0"/>
    <w:rsid w:val="00293587"/>
    <w:rsid w:val="00296766"/>
    <w:rsid w:val="002B274E"/>
    <w:rsid w:val="002B336F"/>
    <w:rsid w:val="0031146A"/>
    <w:rsid w:val="003462C8"/>
    <w:rsid w:val="00375612"/>
    <w:rsid w:val="003D31A3"/>
    <w:rsid w:val="00447B0A"/>
    <w:rsid w:val="00461135"/>
    <w:rsid w:val="00461857"/>
    <w:rsid w:val="00482533"/>
    <w:rsid w:val="004D4351"/>
    <w:rsid w:val="00594B6B"/>
    <w:rsid w:val="00597DE3"/>
    <w:rsid w:val="005B4005"/>
    <w:rsid w:val="005B4984"/>
    <w:rsid w:val="00606BC9"/>
    <w:rsid w:val="006136E1"/>
    <w:rsid w:val="0061788B"/>
    <w:rsid w:val="00651D93"/>
    <w:rsid w:val="006D526A"/>
    <w:rsid w:val="00713625"/>
    <w:rsid w:val="00747C4B"/>
    <w:rsid w:val="00780296"/>
    <w:rsid w:val="007A004F"/>
    <w:rsid w:val="007C3B49"/>
    <w:rsid w:val="007C5C8E"/>
    <w:rsid w:val="007D3D2D"/>
    <w:rsid w:val="007D7F2B"/>
    <w:rsid w:val="00805838"/>
    <w:rsid w:val="00845933"/>
    <w:rsid w:val="00852DB2"/>
    <w:rsid w:val="00883AF2"/>
    <w:rsid w:val="008B5592"/>
    <w:rsid w:val="008F49C8"/>
    <w:rsid w:val="009318B4"/>
    <w:rsid w:val="00934541"/>
    <w:rsid w:val="009349B5"/>
    <w:rsid w:val="009362AF"/>
    <w:rsid w:val="0095393C"/>
    <w:rsid w:val="00960899"/>
    <w:rsid w:val="0096218C"/>
    <w:rsid w:val="00985317"/>
    <w:rsid w:val="00997A65"/>
    <w:rsid w:val="009B2CBA"/>
    <w:rsid w:val="00A03F64"/>
    <w:rsid w:val="00A06058"/>
    <w:rsid w:val="00A43E77"/>
    <w:rsid w:val="00A53786"/>
    <w:rsid w:val="00A66307"/>
    <w:rsid w:val="00A8385B"/>
    <w:rsid w:val="00AC14C4"/>
    <w:rsid w:val="00AE4AA2"/>
    <w:rsid w:val="00AF30B1"/>
    <w:rsid w:val="00AF3FE8"/>
    <w:rsid w:val="00B234CE"/>
    <w:rsid w:val="00B34AF2"/>
    <w:rsid w:val="00B878FC"/>
    <w:rsid w:val="00C245E4"/>
    <w:rsid w:val="00C4240B"/>
    <w:rsid w:val="00C606D3"/>
    <w:rsid w:val="00C91130"/>
    <w:rsid w:val="00C9658D"/>
    <w:rsid w:val="00D3210B"/>
    <w:rsid w:val="00D325F5"/>
    <w:rsid w:val="00D45AFE"/>
    <w:rsid w:val="00D50A73"/>
    <w:rsid w:val="00DA1FB0"/>
    <w:rsid w:val="00DB6808"/>
    <w:rsid w:val="00DC7350"/>
    <w:rsid w:val="00DD3CCD"/>
    <w:rsid w:val="00E0627A"/>
    <w:rsid w:val="00E352EB"/>
    <w:rsid w:val="00E57200"/>
    <w:rsid w:val="00E74D83"/>
    <w:rsid w:val="00EA1D13"/>
    <w:rsid w:val="00EA641B"/>
    <w:rsid w:val="00EB2A93"/>
    <w:rsid w:val="00EF3F83"/>
    <w:rsid w:val="00F1527C"/>
    <w:rsid w:val="00F50AB3"/>
    <w:rsid w:val="00F57779"/>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7801A"/>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B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7B0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7B0A"/>
    <w:pPr>
      <w:ind w:left="720"/>
      <w:contextualSpacing/>
    </w:pPr>
  </w:style>
  <w:style w:type="character" w:styleId="Hyperlink">
    <w:name w:val="Hyperlink"/>
    <w:basedOn w:val="DefaultParagraphFont"/>
    <w:rsid w:val="00651D93"/>
    <w:rPr>
      <w:color w:val="0563C1" w:themeColor="hyperlink"/>
      <w:u w:val="single"/>
    </w:rPr>
  </w:style>
  <w:style w:type="paragraph" w:styleId="BalloonText">
    <w:name w:val="Balloon Text"/>
    <w:basedOn w:val="Normal"/>
    <w:link w:val="BalloonTextChar"/>
    <w:uiPriority w:val="99"/>
    <w:semiHidden/>
    <w:unhideWhenUsed/>
    <w:rsid w:val="00296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66"/>
    <w:rPr>
      <w:rFonts w:ascii="Segoe UI" w:eastAsia="Times New Roman" w:hAnsi="Segoe UI" w:cs="Segoe UI"/>
      <w:sz w:val="18"/>
      <w:szCs w:val="18"/>
    </w:rPr>
  </w:style>
  <w:style w:type="paragraph" w:styleId="Subtitle">
    <w:name w:val="Subtitle"/>
    <w:basedOn w:val="Normal"/>
    <w:link w:val="SubtitleChar"/>
    <w:uiPriority w:val="11"/>
    <w:qFormat/>
    <w:rsid w:val="00482533"/>
    <w:pPr>
      <w:jc w:val="center"/>
    </w:pPr>
    <w:rPr>
      <w:b/>
      <w:bCs/>
      <w:lang w:val="hr-HR"/>
    </w:rPr>
  </w:style>
  <w:style w:type="character" w:customStyle="1" w:styleId="SubtitleChar">
    <w:name w:val="Subtitle Char"/>
    <w:basedOn w:val="DefaultParagraphFont"/>
    <w:link w:val="Subtitle"/>
    <w:uiPriority w:val="11"/>
    <w:rsid w:val="00482533"/>
    <w:rPr>
      <w:rFonts w:ascii="Times New Roman" w:eastAsia="Times New Roman" w:hAnsi="Times New Roman" w:cs="Times New Roman"/>
      <w:b/>
      <w:bCs/>
      <w:sz w:val="24"/>
      <w:szCs w:val="24"/>
      <w:lang w:val="hr-HR"/>
    </w:rPr>
  </w:style>
  <w:style w:type="paragraph" w:customStyle="1" w:styleId="Default">
    <w:name w:val="Default"/>
    <w:rsid w:val="00482533"/>
    <w:pPr>
      <w:widowControl w:val="0"/>
      <w:autoSpaceDE w:val="0"/>
      <w:autoSpaceDN w:val="0"/>
      <w:adjustRightInd w:val="0"/>
      <w:spacing w:after="0" w:line="240" w:lineRule="auto"/>
    </w:pPr>
    <w:rPr>
      <w:rFonts w:ascii="GDHKP E+ Minion Pro" w:eastAsia="Times New Roman" w:hAnsi="GDHKP E+ Minion Pro" w:cs="GDHKP E+ Minion Pro"/>
      <w:color w:val="000000"/>
      <w:sz w:val="24"/>
      <w:szCs w:val="24"/>
      <w:lang w:val="hr-HR" w:eastAsia="hr-HR"/>
    </w:rPr>
  </w:style>
  <w:style w:type="character" w:styleId="CommentReference">
    <w:name w:val="annotation reference"/>
    <w:basedOn w:val="DefaultParagraphFont"/>
    <w:uiPriority w:val="99"/>
    <w:semiHidden/>
    <w:unhideWhenUsed/>
    <w:rsid w:val="00845933"/>
    <w:rPr>
      <w:sz w:val="16"/>
      <w:szCs w:val="16"/>
    </w:rPr>
  </w:style>
  <w:style w:type="paragraph" w:styleId="CommentText">
    <w:name w:val="annotation text"/>
    <w:basedOn w:val="Normal"/>
    <w:link w:val="CommentTextChar"/>
    <w:uiPriority w:val="99"/>
    <w:semiHidden/>
    <w:unhideWhenUsed/>
    <w:rsid w:val="00845933"/>
    <w:rPr>
      <w:sz w:val="20"/>
      <w:szCs w:val="20"/>
    </w:rPr>
  </w:style>
  <w:style w:type="character" w:customStyle="1" w:styleId="CommentTextChar">
    <w:name w:val="Comment Text Char"/>
    <w:basedOn w:val="DefaultParagraphFont"/>
    <w:link w:val="CommentText"/>
    <w:uiPriority w:val="99"/>
    <w:semiHidden/>
    <w:rsid w:val="00845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933"/>
    <w:rPr>
      <w:b/>
      <w:bCs/>
    </w:rPr>
  </w:style>
  <w:style w:type="character" w:customStyle="1" w:styleId="CommentSubjectChar">
    <w:name w:val="Comment Subject Char"/>
    <w:basedOn w:val="CommentTextChar"/>
    <w:link w:val="CommentSubject"/>
    <w:uiPriority w:val="99"/>
    <w:semiHidden/>
    <w:rsid w:val="00845933"/>
    <w:rPr>
      <w:rFonts w:ascii="Times New Roman" w:eastAsia="Times New Roman" w:hAnsi="Times New Roman" w:cs="Times New Roman"/>
      <w:b/>
      <w:bCs/>
      <w:sz w:val="20"/>
      <w:szCs w:val="20"/>
    </w:rPr>
  </w:style>
  <w:style w:type="character" w:customStyle="1" w:styleId="markedcontent">
    <w:name w:val="markedcontent"/>
    <w:basedOn w:val="DefaultParagraphFont"/>
    <w:rsid w:val="00845933"/>
  </w:style>
  <w:style w:type="paragraph" w:styleId="Revision">
    <w:name w:val="Revision"/>
    <w:hidden/>
    <w:uiPriority w:val="99"/>
    <w:semiHidden/>
    <w:rsid w:val="0098531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D496B-990E-41AC-A77F-25CC3616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Dušanka Blečić</cp:lastModifiedBy>
  <cp:revision>5</cp:revision>
  <dcterms:created xsi:type="dcterms:W3CDTF">2024-09-17T08:21:00Z</dcterms:created>
  <dcterms:modified xsi:type="dcterms:W3CDTF">2025-05-29T08:53:00Z</dcterms:modified>
</cp:coreProperties>
</file>