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F34F0" w14:textId="77777777" w:rsidR="001A5518" w:rsidRDefault="001A5518" w:rsidP="001A5518">
      <w:pPr>
        <w:rPr>
          <w:b/>
          <w:bCs/>
          <w:i/>
          <w:iCs/>
          <w:sz w:val="22"/>
          <w:szCs w:val="22"/>
          <w:u w:val="single"/>
        </w:rPr>
      </w:pPr>
    </w:p>
    <w:p w14:paraId="005EB255" w14:textId="77777777" w:rsidR="00F91C7B" w:rsidRPr="00786071" w:rsidRDefault="00F91C7B" w:rsidP="001A5518">
      <w:pPr>
        <w:rPr>
          <w:b/>
          <w:bCs/>
          <w:i/>
          <w:iCs/>
          <w:sz w:val="22"/>
          <w:szCs w:val="22"/>
          <w:u w:val="single"/>
        </w:rPr>
      </w:pPr>
    </w:p>
    <w:p w14:paraId="4BEC23DF" w14:textId="77777777" w:rsidR="002510A5" w:rsidRPr="00A539BE" w:rsidRDefault="002510A5" w:rsidP="002510A5">
      <w:pPr>
        <w:jc w:val="center"/>
        <w:rPr>
          <w:b/>
          <w:bCs/>
          <w:iCs/>
          <w:sz w:val="22"/>
          <w:szCs w:val="22"/>
          <w:u w:val="single"/>
        </w:rPr>
      </w:pPr>
      <w:r w:rsidRPr="00A539BE">
        <w:rPr>
          <w:b/>
          <w:bCs/>
          <w:iCs/>
          <w:sz w:val="22"/>
          <w:szCs w:val="22"/>
          <w:u w:val="single"/>
        </w:rPr>
        <w:t>SAŽETAK KARAKTERISTIKA LIJEKA</w:t>
      </w:r>
    </w:p>
    <w:p w14:paraId="3D28F64F" w14:textId="77777777" w:rsidR="002510A5" w:rsidRPr="00A539BE" w:rsidRDefault="002510A5" w:rsidP="002510A5">
      <w:pPr>
        <w:rPr>
          <w:b/>
          <w:bCs/>
          <w:i/>
          <w:iCs/>
          <w:sz w:val="22"/>
          <w:szCs w:val="22"/>
          <w:u w:val="single"/>
        </w:rPr>
      </w:pPr>
    </w:p>
    <w:p w14:paraId="677E03D2" w14:textId="77777777" w:rsidR="003C17AB" w:rsidRPr="00CA1FEB" w:rsidRDefault="003C17AB" w:rsidP="00CA1FEB">
      <w:pPr>
        <w:rPr>
          <w:sz w:val="22"/>
          <w:szCs w:val="22"/>
          <w:lang w:val="sr-Latn-CS"/>
        </w:rPr>
      </w:pPr>
    </w:p>
    <w:p w14:paraId="6865884C" w14:textId="77777777" w:rsidR="003C17AB" w:rsidRDefault="003C17AB" w:rsidP="00F5167F">
      <w:pPr>
        <w:tabs>
          <w:tab w:val="left" w:pos="540"/>
          <w:tab w:val="left" w:pos="569"/>
        </w:tabs>
        <w:rPr>
          <w:noProof/>
          <w:sz w:val="22"/>
          <w:szCs w:val="22"/>
          <w:lang w:val="hr-HR"/>
        </w:rPr>
      </w:pPr>
    </w:p>
    <w:p w14:paraId="1A2AB2DD" w14:textId="77777777" w:rsidR="00C37FD7" w:rsidRPr="00A539BE" w:rsidRDefault="00C37FD7" w:rsidP="00F5167F">
      <w:pPr>
        <w:tabs>
          <w:tab w:val="left" w:pos="540"/>
          <w:tab w:val="left" w:pos="569"/>
        </w:tabs>
        <w:rPr>
          <w:bCs/>
          <w:sz w:val="22"/>
          <w:szCs w:val="22"/>
        </w:rPr>
      </w:pPr>
    </w:p>
    <w:p w14:paraId="731C874C" w14:textId="77777777" w:rsidR="00411B4B" w:rsidRPr="00A539BE" w:rsidRDefault="00411B4B" w:rsidP="00F5167F">
      <w:pPr>
        <w:tabs>
          <w:tab w:val="left" w:pos="540"/>
          <w:tab w:val="left" w:pos="569"/>
        </w:tabs>
        <w:rPr>
          <w:b/>
          <w:bCs/>
          <w:sz w:val="22"/>
          <w:szCs w:val="22"/>
        </w:rPr>
      </w:pPr>
      <w:r w:rsidRPr="00A539BE">
        <w:rPr>
          <w:b/>
          <w:bCs/>
          <w:sz w:val="22"/>
          <w:szCs w:val="22"/>
        </w:rPr>
        <w:t>1.</w:t>
      </w:r>
      <w:r w:rsidR="00F5167F" w:rsidRPr="00A539BE">
        <w:rPr>
          <w:b/>
          <w:bCs/>
          <w:sz w:val="22"/>
          <w:szCs w:val="22"/>
        </w:rPr>
        <w:tab/>
      </w:r>
      <w:r w:rsidR="002846DB" w:rsidRPr="00A539BE">
        <w:rPr>
          <w:b/>
          <w:bCs/>
          <w:sz w:val="22"/>
          <w:szCs w:val="22"/>
        </w:rPr>
        <w:t xml:space="preserve">NAZIV </w:t>
      </w:r>
      <w:r w:rsidRPr="00A539BE">
        <w:rPr>
          <w:b/>
          <w:bCs/>
          <w:sz w:val="22"/>
          <w:szCs w:val="22"/>
        </w:rPr>
        <w:t>LIJEKA</w:t>
      </w:r>
    </w:p>
    <w:p w14:paraId="287F6599" w14:textId="77777777" w:rsidR="00045024" w:rsidRPr="00A539BE" w:rsidRDefault="00045024" w:rsidP="00045024">
      <w:pPr>
        <w:rPr>
          <w:bCs/>
          <w:sz w:val="22"/>
          <w:szCs w:val="22"/>
        </w:rPr>
      </w:pPr>
    </w:p>
    <w:p w14:paraId="3A696324" w14:textId="77777777" w:rsidR="00045024" w:rsidRPr="00A539BE" w:rsidRDefault="00045024" w:rsidP="00045024">
      <w:pPr>
        <w:rPr>
          <w:bCs/>
          <w:sz w:val="22"/>
          <w:szCs w:val="22"/>
        </w:rPr>
      </w:pPr>
      <w:r w:rsidRPr="00A539BE">
        <w:rPr>
          <w:bCs/>
          <w:sz w:val="22"/>
          <w:szCs w:val="22"/>
        </w:rPr>
        <w:t>AMORA, 2,5 mg</w:t>
      </w:r>
      <w:r w:rsidR="00A67CBD" w:rsidRPr="00A539BE">
        <w:rPr>
          <w:bCs/>
          <w:sz w:val="22"/>
          <w:szCs w:val="22"/>
        </w:rPr>
        <w:t xml:space="preserve"> </w:t>
      </w:r>
      <w:r w:rsidRPr="00A539BE">
        <w:rPr>
          <w:bCs/>
          <w:sz w:val="22"/>
          <w:szCs w:val="22"/>
        </w:rPr>
        <w:t>+</w:t>
      </w:r>
      <w:r w:rsidR="00A67CBD" w:rsidRPr="00A539BE">
        <w:rPr>
          <w:bCs/>
          <w:sz w:val="22"/>
          <w:szCs w:val="22"/>
        </w:rPr>
        <w:t xml:space="preserve"> </w:t>
      </w:r>
      <w:r w:rsidRPr="00A539BE">
        <w:rPr>
          <w:bCs/>
          <w:sz w:val="22"/>
          <w:szCs w:val="22"/>
        </w:rPr>
        <w:t>5 mg,</w:t>
      </w:r>
      <w:r w:rsidR="00A67CBD" w:rsidRPr="00A539BE">
        <w:rPr>
          <w:bCs/>
          <w:sz w:val="22"/>
          <w:szCs w:val="22"/>
        </w:rPr>
        <w:t xml:space="preserve"> </w:t>
      </w:r>
      <w:r w:rsidRPr="00A539BE">
        <w:rPr>
          <w:bCs/>
          <w:sz w:val="22"/>
          <w:szCs w:val="22"/>
        </w:rPr>
        <w:t>kapsula</w:t>
      </w:r>
      <w:r w:rsidR="00A67CBD" w:rsidRPr="00A539BE">
        <w:rPr>
          <w:bCs/>
          <w:sz w:val="22"/>
          <w:szCs w:val="22"/>
        </w:rPr>
        <w:t>,</w:t>
      </w:r>
      <w:r w:rsidRPr="00A539BE">
        <w:rPr>
          <w:bCs/>
          <w:sz w:val="22"/>
          <w:szCs w:val="22"/>
        </w:rPr>
        <w:t xml:space="preserve"> tvrda</w:t>
      </w:r>
    </w:p>
    <w:p w14:paraId="780D3DA2" w14:textId="77777777" w:rsidR="00045024" w:rsidRPr="00A539BE" w:rsidRDefault="00045024" w:rsidP="00045024">
      <w:pPr>
        <w:rPr>
          <w:bCs/>
          <w:sz w:val="22"/>
          <w:szCs w:val="22"/>
        </w:rPr>
      </w:pPr>
      <w:r w:rsidRPr="00A539BE">
        <w:rPr>
          <w:bCs/>
          <w:sz w:val="22"/>
          <w:szCs w:val="22"/>
        </w:rPr>
        <w:t>AMORA, 5 mg</w:t>
      </w:r>
      <w:r w:rsidR="00A67CBD" w:rsidRPr="00A539BE">
        <w:rPr>
          <w:bCs/>
          <w:sz w:val="22"/>
          <w:szCs w:val="22"/>
        </w:rPr>
        <w:t xml:space="preserve"> </w:t>
      </w:r>
      <w:r w:rsidRPr="00A539BE">
        <w:rPr>
          <w:bCs/>
          <w:sz w:val="22"/>
          <w:szCs w:val="22"/>
        </w:rPr>
        <w:t>+</w:t>
      </w:r>
      <w:r w:rsidR="00A67CBD" w:rsidRPr="00A539BE">
        <w:rPr>
          <w:bCs/>
          <w:sz w:val="22"/>
          <w:szCs w:val="22"/>
        </w:rPr>
        <w:t xml:space="preserve"> </w:t>
      </w:r>
      <w:r w:rsidRPr="00A539BE">
        <w:rPr>
          <w:bCs/>
          <w:sz w:val="22"/>
          <w:szCs w:val="22"/>
        </w:rPr>
        <w:t>5 mg,</w:t>
      </w:r>
      <w:r w:rsidR="00A67CBD" w:rsidRPr="00A539BE">
        <w:rPr>
          <w:bCs/>
          <w:sz w:val="22"/>
          <w:szCs w:val="22"/>
        </w:rPr>
        <w:t xml:space="preserve"> </w:t>
      </w:r>
      <w:r w:rsidRPr="00A539BE">
        <w:rPr>
          <w:bCs/>
          <w:sz w:val="22"/>
          <w:szCs w:val="22"/>
        </w:rPr>
        <w:t>kapsula</w:t>
      </w:r>
      <w:r w:rsidR="00A67CBD" w:rsidRPr="00A539BE">
        <w:rPr>
          <w:bCs/>
          <w:sz w:val="22"/>
          <w:szCs w:val="22"/>
        </w:rPr>
        <w:t>,</w:t>
      </w:r>
      <w:r w:rsidRPr="00A539BE">
        <w:rPr>
          <w:bCs/>
          <w:sz w:val="22"/>
          <w:szCs w:val="22"/>
        </w:rPr>
        <w:t xml:space="preserve"> tvrda </w:t>
      </w:r>
    </w:p>
    <w:p w14:paraId="2F025CB9" w14:textId="77777777" w:rsidR="00045024" w:rsidRPr="00A539BE" w:rsidRDefault="001D35DC" w:rsidP="00045024">
      <w:pPr>
        <w:rPr>
          <w:bCs/>
          <w:sz w:val="22"/>
          <w:szCs w:val="22"/>
        </w:rPr>
      </w:pPr>
      <w:r w:rsidRPr="00A539BE">
        <w:rPr>
          <w:bCs/>
          <w:sz w:val="22"/>
          <w:szCs w:val="22"/>
        </w:rPr>
        <w:t>AMORA, 10 mg</w:t>
      </w:r>
      <w:r w:rsidR="00A67CBD" w:rsidRPr="00A539BE">
        <w:rPr>
          <w:bCs/>
          <w:sz w:val="22"/>
          <w:szCs w:val="22"/>
        </w:rPr>
        <w:t xml:space="preserve"> </w:t>
      </w:r>
      <w:r w:rsidRPr="00A539BE">
        <w:rPr>
          <w:bCs/>
          <w:sz w:val="22"/>
          <w:szCs w:val="22"/>
        </w:rPr>
        <w:t>+</w:t>
      </w:r>
      <w:r w:rsidR="00A67CBD" w:rsidRPr="00A539BE">
        <w:rPr>
          <w:bCs/>
          <w:sz w:val="22"/>
          <w:szCs w:val="22"/>
        </w:rPr>
        <w:t xml:space="preserve"> </w:t>
      </w:r>
      <w:r w:rsidR="00045024" w:rsidRPr="00A539BE">
        <w:rPr>
          <w:bCs/>
          <w:sz w:val="22"/>
          <w:szCs w:val="22"/>
        </w:rPr>
        <w:t>5 mg,</w:t>
      </w:r>
      <w:r w:rsidR="00A67CBD" w:rsidRPr="00A539BE">
        <w:rPr>
          <w:bCs/>
          <w:sz w:val="22"/>
          <w:szCs w:val="22"/>
        </w:rPr>
        <w:t xml:space="preserve"> </w:t>
      </w:r>
      <w:r w:rsidR="00045024" w:rsidRPr="00A539BE">
        <w:rPr>
          <w:bCs/>
          <w:sz w:val="22"/>
          <w:szCs w:val="22"/>
        </w:rPr>
        <w:t>kapsula</w:t>
      </w:r>
      <w:r w:rsidR="00A67CBD" w:rsidRPr="00A539BE">
        <w:rPr>
          <w:bCs/>
          <w:sz w:val="22"/>
          <w:szCs w:val="22"/>
        </w:rPr>
        <w:t xml:space="preserve">, </w:t>
      </w:r>
      <w:r w:rsidR="00045024" w:rsidRPr="00A539BE">
        <w:rPr>
          <w:bCs/>
          <w:sz w:val="22"/>
          <w:szCs w:val="22"/>
        </w:rPr>
        <w:t>tvrda</w:t>
      </w:r>
    </w:p>
    <w:p w14:paraId="08ABFC34" w14:textId="77777777" w:rsidR="00045024" w:rsidRPr="00A539BE" w:rsidRDefault="00045024" w:rsidP="00045024">
      <w:pPr>
        <w:rPr>
          <w:bCs/>
          <w:sz w:val="22"/>
          <w:szCs w:val="22"/>
        </w:rPr>
      </w:pPr>
    </w:p>
    <w:p w14:paraId="48F705F2" w14:textId="77777777" w:rsidR="000D425A" w:rsidRPr="00A539BE" w:rsidRDefault="00045024" w:rsidP="00045024">
      <w:pPr>
        <w:rPr>
          <w:bCs/>
          <w:sz w:val="22"/>
          <w:szCs w:val="22"/>
        </w:rPr>
      </w:pPr>
      <w:r w:rsidRPr="00A539BE">
        <w:rPr>
          <w:bCs/>
          <w:sz w:val="22"/>
          <w:szCs w:val="22"/>
        </w:rPr>
        <w:t>INN: ramipril, amlodipin</w:t>
      </w:r>
    </w:p>
    <w:p w14:paraId="47ABF173" w14:textId="77777777" w:rsidR="006D20A5" w:rsidRPr="00A539BE" w:rsidRDefault="006D20A5">
      <w:pPr>
        <w:rPr>
          <w:bCs/>
          <w:sz w:val="22"/>
          <w:szCs w:val="22"/>
        </w:rPr>
      </w:pPr>
    </w:p>
    <w:p w14:paraId="2A5AAF22" w14:textId="77777777" w:rsidR="00530BD7" w:rsidRPr="00A539BE" w:rsidRDefault="00530BD7">
      <w:pPr>
        <w:rPr>
          <w:bCs/>
          <w:sz w:val="22"/>
          <w:szCs w:val="22"/>
        </w:rPr>
      </w:pPr>
    </w:p>
    <w:p w14:paraId="73FD6378"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5ADDF4AB" w14:textId="77777777" w:rsidR="005A0B2E" w:rsidRPr="00786071" w:rsidRDefault="005A0B2E">
      <w:pPr>
        <w:rPr>
          <w:sz w:val="22"/>
          <w:szCs w:val="22"/>
          <w:lang w:val="sr-Latn-CS"/>
        </w:rPr>
      </w:pPr>
    </w:p>
    <w:p w14:paraId="10002A8D" w14:textId="77777777" w:rsidR="00045024" w:rsidRPr="00045024" w:rsidRDefault="00045024" w:rsidP="00045024">
      <w:pPr>
        <w:rPr>
          <w:i/>
          <w:sz w:val="22"/>
          <w:szCs w:val="22"/>
          <w:lang w:val="sr-Latn-CS"/>
        </w:rPr>
      </w:pPr>
      <w:r w:rsidRPr="00045024">
        <w:rPr>
          <w:i/>
          <w:sz w:val="22"/>
          <w:szCs w:val="22"/>
          <w:lang w:val="sr-Latn-CS"/>
        </w:rPr>
        <w:t xml:space="preserve">AMORA  2,5 mg + 5 mg, kapsula, tvrda: </w:t>
      </w:r>
    </w:p>
    <w:p w14:paraId="716D224F" w14:textId="77777777" w:rsidR="00045024" w:rsidRPr="00045024" w:rsidRDefault="00045024" w:rsidP="00045024">
      <w:pPr>
        <w:rPr>
          <w:sz w:val="22"/>
          <w:szCs w:val="22"/>
          <w:lang w:val="sr-Latn-CS"/>
        </w:rPr>
      </w:pPr>
      <w:r>
        <w:rPr>
          <w:sz w:val="22"/>
          <w:szCs w:val="22"/>
          <w:lang w:val="sr-Latn-CS"/>
        </w:rPr>
        <w:t>J</w:t>
      </w:r>
      <w:r w:rsidRPr="00045024">
        <w:rPr>
          <w:sz w:val="22"/>
          <w:szCs w:val="22"/>
          <w:lang w:val="sr-Latn-CS"/>
        </w:rPr>
        <w:t>edna kapsula tvrda sadrži 2,5 mg ramiprila i 5 mg amlodipina (u obliku amlodipin besilata).</w:t>
      </w:r>
    </w:p>
    <w:p w14:paraId="02CA2EA8" w14:textId="77777777" w:rsidR="00045024" w:rsidRPr="00045024" w:rsidRDefault="00045024" w:rsidP="00045024">
      <w:pPr>
        <w:rPr>
          <w:sz w:val="22"/>
          <w:szCs w:val="22"/>
          <w:lang w:val="sr-Latn-CS"/>
        </w:rPr>
      </w:pPr>
    </w:p>
    <w:p w14:paraId="216CA38C" w14:textId="77777777" w:rsidR="00045024" w:rsidRPr="00045024" w:rsidRDefault="00045024" w:rsidP="00045024">
      <w:pPr>
        <w:rPr>
          <w:i/>
          <w:sz w:val="22"/>
          <w:szCs w:val="22"/>
          <w:lang w:val="sr-Latn-CS"/>
        </w:rPr>
      </w:pPr>
      <w:r w:rsidRPr="00045024">
        <w:rPr>
          <w:i/>
          <w:sz w:val="22"/>
          <w:szCs w:val="22"/>
          <w:lang w:val="sr-Latn-CS"/>
        </w:rPr>
        <w:t xml:space="preserve">AMORA 5 mg + 5 mg, kapsula, tvrda: </w:t>
      </w:r>
    </w:p>
    <w:p w14:paraId="5FCAF465" w14:textId="77777777" w:rsidR="00045024" w:rsidRPr="00045024" w:rsidRDefault="00045024" w:rsidP="00045024">
      <w:pPr>
        <w:rPr>
          <w:sz w:val="22"/>
          <w:szCs w:val="22"/>
          <w:lang w:val="sr-Latn-CS"/>
        </w:rPr>
      </w:pPr>
      <w:r>
        <w:rPr>
          <w:sz w:val="22"/>
          <w:szCs w:val="22"/>
          <w:lang w:val="sr-Latn-CS"/>
        </w:rPr>
        <w:t>J</w:t>
      </w:r>
      <w:r w:rsidRPr="00045024">
        <w:rPr>
          <w:sz w:val="22"/>
          <w:szCs w:val="22"/>
          <w:lang w:val="sr-Latn-CS"/>
        </w:rPr>
        <w:t xml:space="preserve">edna kapsula tvrda sadrži 5 </w:t>
      </w:r>
      <w:r w:rsidR="00922322">
        <w:rPr>
          <w:sz w:val="22"/>
          <w:szCs w:val="22"/>
          <w:lang w:val="sr-Latn-CS"/>
        </w:rPr>
        <w:t xml:space="preserve">mg ramiprila i 5 mg amlodipina </w:t>
      </w:r>
      <w:r w:rsidRPr="00045024">
        <w:rPr>
          <w:sz w:val="22"/>
          <w:szCs w:val="22"/>
          <w:lang w:val="sr-Latn-CS"/>
        </w:rPr>
        <w:t>(u obliku amlodipin besilata).</w:t>
      </w:r>
    </w:p>
    <w:p w14:paraId="080EC2ED" w14:textId="77777777" w:rsidR="00045024" w:rsidRPr="00045024" w:rsidRDefault="00045024" w:rsidP="00045024">
      <w:pPr>
        <w:rPr>
          <w:sz w:val="22"/>
          <w:szCs w:val="22"/>
          <w:lang w:val="sr-Latn-CS"/>
        </w:rPr>
      </w:pPr>
    </w:p>
    <w:p w14:paraId="3958B7B8" w14:textId="77777777" w:rsidR="00045024" w:rsidRDefault="00045024" w:rsidP="00045024">
      <w:pPr>
        <w:rPr>
          <w:sz w:val="22"/>
          <w:szCs w:val="22"/>
          <w:lang w:val="sr-Latn-CS"/>
        </w:rPr>
      </w:pPr>
      <w:r w:rsidRPr="00045024">
        <w:rPr>
          <w:i/>
          <w:sz w:val="22"/>
          <w:szCs w:val="22"/>
          <w:lang w:val="sr-Latn-CS"/>
        </w:rPr>
        <w:t>AMORA 10 mg + 5 mg, kapsula, tvrda</w:t>
      </w:r>
      <w:r w:rsidRPr="00045024">
        <w:rPr>
          <w:sz w:val="22"/>
          <w:szCs w:val="22"/>
          <w:lang w:val="sr-Latn-CS"/>
        </w:rPr>
        <w:t xml:space="preserve">: </w:t>
      </w:r>
    </w:p>
    <w:p w14:paraId="1B8CDB79" w14:textId="77777777" w:rsidR="00045024" w:rsidRDefault="00045024" w:rsidP="00045024">
      <w:pPr>
        <w:rPr>
          <w:sz w:val="22"/>
          <w:szCs w:val="22"/>
          <w:lang w:val="sr-Latn-CS"/>
        </w:rPr>
      </w:pPr>
      <w:r>
        <w:rPr>
          <w:sz w:val="22"/>
          <w:szCs w:val="22"/>
          <w:lang w:val="sr-Latn-CS"/>
        </w:rPr>
        <w:t>J</w:t>
      </w:r>
      <w:r w:rsidRPr="00045024">
        <w:rPr>
          <w:sz w:val="22"/>
          <w:szCs w:val="22"/>
          <w:lang w:val="sr-Latn-CS"/>
        </w:rPr>
        <w:t>edna kapsula tvrda sadrži 10 mg ramiprila i 5 mg amlodipina (u obliku amlodipin besilata).</w:t>
      </w:r>
    </w:p>
    <w:p w14:paraId="05CC6B54" w14:textId="77777777" w:rsidR="00045024" w:rsidRDefault="00045024" w:rsidP="00045024">
      <w:pPr>
        <w:rPr>
          <w:sz w:val="22"/>
          <w:szCs w:val="22"/>
          <w:lang w:val="sr-Latn-CS"/>
        </w:rPr>
      </w:pPr>
    </w:p>
    <w:p w14:paraId="0E3E3C1A" w14:textId="77777777" w:rsidR="0003793F" w:rsidRPr="00786071" w:rsidRDefault="0003793F" w:rsidP="00045024">
      <w:pPr>
        <w:rPr>
          <w:sz w:val="22"/>
          <w:szCs w:val="22"/>
          <w:lang w:val="sr-Latn-CS"/>
        </w:rPr>
      </w:pPr>
      <w:r w:rsidRPr="00786071">
        <w:rPr>
          <w:sz w:val="22"/>
          <w:szCs w:val="22"/>
          <w:lang w:val="sr-Latn-CS"/>
        </w:rPr>
        <w:t>Za spisak svih ekscipijenasa, pogledati dio 6.1.</w:t>
      </w:r>
    </w:p>
    <w:p w14:paraId="049468F9" w14:textId="77777777" w:rsidR="0003793F" w:rsidRDefault="0003793F">
      <w:pPr>
        <w:rPr>
          <w:sz w:val="22"/>
          <w:szCs w:val="22"/>
          <w:lang w:val="sr-Latn-CS"/>
        </w:rPr>
      </w:pPr>
    </w:p>
    <w:p w14:paraId="4C8BBC6C" w14:textId="77777777" w:rsidR="00C37FD7" w:rsidRPr="00786071" w:rsidRDefault="00C37FD7">
      <w:pPr>
        <w:rPr>
          <w:sz w:val="22"/>
          <w:szCs w:val="22"/>
          <w:lang w:val="sr-Latn-CS"/>
        </w:rPr>
      </w:pPr>
    </w:p>
    <w:p w14:paraId="27C85C45" w14:textId="77777777" w:rsidR="00411B4B" w:rsidRPr="00A539BE" w:rsidRDefault="00411B4B" w:rsidP="00F5167F">
      <w:pPr>
        <w:tabs>
          <w:tab w:val="left" w:pos="540"/>
          <w:tab w:val="left" w:pos="569"/>
        </w:tabs>
        <w:rPr>
          <w:b/>
          <w:bCs/>
          <w:sz w:val="22"/>
          <w:szCs w:val="22"/>
          <w:lang w:val="sr-Latn-CS"/>
        </w:rPr>
      </w:pPr>
      <w:r w:rsidRPr="00A539BE">
        <w:rPr>
          <w:b/>
          <w:bCs/>
          <w:sz w:val="22"/>
          <w:szCs w:val="22"/>
          <w:lang w:val="sr-Latn-CS"/>
        </w:rPr>
        <w:t xml:space="preserve">3. </w:t>
      </w:r>
      <w:r w:rsidR="00F5167F" w:rsidRPr="00A539BE">
        <w:rPr>
          <w:b/>
          <w:bCs/>
          <w:sz w:val="22"/>
          <w:szCs w:val="22"/>
          <w:lang w:val="sr-Latn-CS"/>
        </w:rPr>
        <w:tab/>
      </w:r>
      <w:r w:rsidRPr="00786071">
        <w:rPr>
          <w:b/>
          <w:bCs/>
          <w:sz w:val="22"/>
          <w:szCs w:val="22"/>
        </w:rPr>
        <w:t>FARMACEUTSKI</w:t>
      </w:r>
      <w:r w:rsidRPr="00A539BE">
        <w:rPr>
          <w:b/>
          <w:bCs/>
          <w:sz w:val="22"/>
          <w:szCs w:val="22"/>
          <w:lang w:val="sr-Latn-CS"/>
        </w:rPr>
        <w:t xml:space="preserve"> </w:t>
      </w:r>
      <w:r w:rsidRPr="00786071">
        <w:rPr>
          <w:b/>
          <w:bCs/>
          <w:sz w:val="22"/>
          <w:szCs w:val="22"/>
        </w:rPr>
        <w:t>OBLIK</w:t>
      </w:r>
      <w:r w:rsidR="009F2D23" w:rsidRPr="00A539BE">
        <w:rPr>
          <w:b/>
          <w:bCs/>
          <w:sz w:val="22"/>
          <w:szCs w:val="22"/>
          <w:lang w:val="sr-Latn-CS"/>
        </w:rPr>
        <w:t xml:space="preserve"> </w:t>
      </w:r>
    </w:p>
    <w:p w14:paraId="4C887F29" w14:textId="77777777" w:rsidR="00411B4B" w:rsidRPr="00786071" w:rsidRDefault="00411B4B">
      <w:pPr>
        <w:rPr>
          <w:bCs/>
          <w:sz w:val="22"/>
          <w:szCs w:val="22"/>
          <w:lang w:val="sr-Latn-CS"/>
        </w:rPr>
      </w:pPr>
    </w:p>
    <w:p w14:paraId="2B83154C" w14:textId="77777777" w:rsidR="00045024" w:rsidRDefault="00045024" w:rsidP="00045024">
      <w:pPr>
        <w:rPr>
          <w:bCs/>
          <w:sz w:val="22"/>
          <w:szCs w:val="22"/>
          <w:lang w:val="sr-Latn-CS"/>
        </w:rPr>
      </w:pPr>
      <w:r>
        <w:rPr>
          <w:bCs/>
          <w:sz w:val="22"/>
          <w:szCs w:val="22"/>
          <w:lang w:val="sr-Latn-CS"/>
        </w:rPr>
        <w:t>Kapsula, tvrda.</w:t>
      </w:r>
    </w:p>
    <w:p w14:paraId="5ED4D06F" w14:textId="77777777" w:rsidR="00045024" w:rsidRDefault="00045024" w:rsidP="00045024">
      <w:pPr>
        <w:rPr>
          <w:bCs/>
          <w:sz w:val="22"/>
          <w:szCs w:val="22"/>
          <w:lang w:val="sr-Latn-CS"/>
        </w:rPr>
      </w:pPr>
    </w:p>
    <w:p w14:paraId="254D2BA3" w14:textId="77777777" w:rsidR="00045024" w:rsidRDefault="00045024" w:rsidP="00045024">
      <w:pPr>
        <w:jc w:val="both"/>
        <w:rPr>
          <w:i/>
          <w:sz w:val="22"/>
          <w:szCs w:val="22"/>
          <w:lang w:val="sr-Latn-CS"/>
        </w:rPr>
      </w:pPr>
      <w:r w:rsidRPr="00045024">
        <w:rPr>
          <w:i/>
          <w:sz w:val="22"/>
          <w:szCs w:val="22"/>
          <w:lang w:val="sr-Latn-CS"/>
        </w:rPr>
        <w:t xml:space="preserve">AMORA  2,5 mg + 5 mg, kapsula, tvrda: </w:t>
      </w:r>
    </w:p>
    <w:p w14:paraId="1C8FC29E" w14:textId="77777777" w:rsidR="00045024" w:rsidRPr="00045024" w:rsidRDefault="00045024" w:rsidP="00045024">
      <w:pPr>
        <w:jc w:val="both"/>
        <w:rPr>
          <w:i/>
          <w:sz w:val="22"/>
          <w:szCs w:val="22"/>
          <w:lang w:val="sr-Latn-CS"/>
        </w:rPr>
      </w:pPr>
      <w:r>
        <w:rPr>
          <w:bCs/>
          <w:sz w:val="22"/>
          <w:szCs w:val="22"/>
          <w:lang w:val="sr-Latn-CS"/>
        </w:rPr>
        <w:t>T</w:t>
      </w:r>
      <w:r w:rsidRPr="006F7656">
        <w:rPr>
          <w:bCs/>
          <w:sz w:val="22"/>
          <w:szCs w:val="22"/>
          <w:lang w:val="sr-Latn-CS"/>
        </w:rPr>
        <w:t>vrda želatinska kapsula veličine 1</w:t>
      </w:r>
      <w:r>
        <w:rPr>
          <w:bCs/>
          <w:sz w:val="22"/>
          <w:szCs w:val="22"/>
          <w:lang w:val="sr-Latn-CS"/>
        </w:rPr>
        <w:t xml:space="preserve">, </w:t>
      </w:r>
      <w:r w:rsidRPr="006F7656">
        <w:rPr>
          <w:bCs/>
          <w:sz w:val="22"/>
          <w:szCs w:val="22"/>
          <w:lang w:val="sr-Latn-CS"/>
        </w:rPr>
        <w:t>neprozirn</w:t>
      </w:r>
      <w:r>
        <w:rPr>
          <w:bCs/>
          <w:sz w:val="22"/>
          <w:szCs w:val="22"/>
          <w:lang w:val="sr-Latn-CS"/>
        </w:rPr>
        <w:t>og</w:t>
      </w:r>
      <w:r w:rsidRPr="006F7656">
        <w:rPr>
          <w:bCs/>
          <w:sz w:val="22"/>
          <w:szCs w:val="22"/>
          <w:lang w:val="sr-Latn-CS"/>
        </w:rPr>
        <w:t xml:space="preserve"> tijel</w:t>
      </w:r>
      <w:r>
        <w:rPr>
          <w:bCs/>
          <w:sz w:val="22"/>
          <w:szCs w:val="22"/>
          <w:lang w:val="sr-Latn-CS"/>
        </w:rPr>
        <w:t xml:space="preserve">a bijele boje i neprozirne </w:t>
      </w:r>
      <w:r w:rsidRPr="006F7656">
        <w:rPr>
          <w:bCs/>
          <w:sz w:val="22"/>
          <w:szCs w:val="22"/>
          <w:lang w:val="sr-Latn-CS"/>
        </w:rPr>
        <w:t>kap</w:t>
      </w:r>
      <w:r w:rsidR="00C435F8">
        <w:rPr>
          <w:bCs/>
          <w:sz w:val="22"/>
          <w:szCs w:val="22"/>
          <w:lang w:val="sr-Latn-CS"/>
        </w:rPr>
        <w:t>ice</w:t>
      </w:r>
      <w:r>
        <w:rPr>
          <w:bCs/>
          <w:sz w:val="22"/>
          <w:szCs w:val="22"/>
          <w:lang w:val="sr-Latn-CS"/>
        </w:rPr>
        <w:t xml:space="preserve"> blijedoružičaste boje. Sadržaj kapsule: </w:t>
      </w:r>
      <w:r w:rsidRPr="006F7656">
        <w:rPr>
          <w:bCs/>
          <w:sz w:val="22"/>
          <w:szCs w:val="22"/>
          <w:lang w:val="sr-Latn-CS"/>
        </w:rPr>
        <w:t>b</w:t>
      </w:r>
      <w:r>
        <w:rPr>
          <w:bCs/>
          <w:sz w:val="22"/>
          <w:szCs w:val="22"/>
          <w:lang w:val="sr-Latn-CS"/>
        </w:rPr>
        <w:t>ijeli ili skoro bijeli prašak.</w:t>
      </w:r>
    </w:p>
    <w:p w14:paraId="5229D5EE" w14:textId="77777777" w:rsidR="00045024" w:rsidRPr="00045024" w:rsidRDefault="00045024" w:rsidP="00045024">
      <w:pPr>
        <w:jc w:val="both"/>
        <w:rPr>
          <w:bCs/>
          <w:sz w:val="22"/>
          <w:szCs w:val="22"/>
          <w:lang w:val="sr-Latn-CS"/>
        </w:rPr>
      </w:pPr>
    </w:p>
    <w:p w14:paraId="2A00DD96" w14:textId="77777777" w:rsidR="00045024" w:rsidRDefault="00045024" w:rsidP="00045024">
      <w:pPr>
        <w:jc w:val="both"/>
        <w:rPr>
          <w:bCs/>
          <w:sz w:val="22"/>
          <w:szCs w:val="22"/>
          <w:lang w:val="sr-Latn-CS"/>
        </w:rPr>
      </w:pPr>
      <w:r w:rsidRPr="00045024">
        <w:rPr>
          <w:i/>
          <w:sz w:val="22"/>
          <w:szCs w:val="22"/>
          <w:lang w:val="sr-Latn-CS"/>
        </w:rPr>
        <w:t>AMORA 5 mg + 5 mg, kapsula, tvrda:</w:t>
      </w:r>
      <w:r>
        <w:rPr>
          <w:bCs/>
          <w:sz w:val="22"/>
          <w:szCs w:val="22"/>
          <w:lang w:val="sr-Latn-CS"/>
        </w:rPr>
        <w:t xml:space="preserve">      </w:t>
      </w:r>
    </w:p>
    <w:p w14:paraId="7E4179F6" w14:textId="77777777" w:rsidR="00045024" w:rsidRDefault="00045024" w:rsidP="00045024">
      <w:pPr>
        <w:jc w:val="both"/>
        <w:rPr>
          <w:bCs/>
          <w:sz w:val="22"/>
          <w:szCs w:val="22"/>
          <w:lang w:val="sr-Latn-CS"/>
        </w:rPr>
      </w:pPr>
      <w:r>
        <w:rPr>
          <w:bCs/>
          <w:sz w:val="22"/>
          <w:szCs w:val="22"/>
          <w:lang w:val="sr-Latn-CS"/>
        </w:rPr>
        <w:t>T</w:t>
      </w:r>
      <w:r w:rsidRPr="006F7656">
        <w:rPr>
          <w:bCs/>
          <w:sz w:val="22"/>
          <w:szCs w:val="22"/>
          <w:lang w:val="sr-Latn-CS"/>
        </w:rPr>
        <w:t>vrd</w:t>
      </w:r>
      <w:r>
        <w:rPr>
          <w:bCs/>
          <w:sz w:val="22"/>
          <w:szCs w:val="22"/>
          <w:lang w:val="sr-Latn-CS"/>
        </w:rPr>
        <w:t xml:space="preserve">a želatinska kapsula veličine 1, </w:t>
      </w:r>
      <w:r w:rsidRPr="00045024">
        <w:rPr>
          <w:bCs/>
          <w:sz w:val="22"/>
          <w:szCs w:val="22"/>
          <w:lang w:val="sr-Latn-CS"/>
        </w:rPr>
        <w:t>neprozirnog tijela bijele boje i neprozirne kap</w:t>
      </w:r>
      <w:r w:rsidR="00C435F8">
        <w:rPr>
          <w:bCs/>
          <w:sz w:val="22"/>
          <w:szCs w:val="22"/>
          <w:lang w:val="sr-Latn-CS"/>
        </w:rPr>
        <w:t>ice</w:t>
      </w:r>
      <w:r w:rsidRPr="00045024">
        <w:rPr>
          <w:bCs/>
          <w:sz w:val="22"/>
          <w:szCs w:val="22"/>
          <w:lang w:val="sr-Latn-CS"/>
        </w:rPr>
        <w:t xml:space="preserve"> </w:t>
      </w:r>
      <w:r>
        <w:rPr>
          <w:bCs/>
          <w:sz w:val="22"/>
          <w:szCs w:val="22"/>
          <w:lang w:val="sr-Latn-CS"/>
        </w:rPr>
        <w:t xml:space="preserve">ružičaste boje. </w:t>
      </w:r>
      <w:r w:rsidRPr="00045024">
        <w:rPr>
          <w:bCs/>
          <w:sz w:val="22"/>
          <w:szCs w:val="22"/>
          <w:lang w:val="sr-Latn-CS"/>
        </w:rPr>
        <w:t xml:space="preserve">Sadržaj kapsule: </w:t>
      </w:r>
      <w:r w:rsidRPr="006F7656">
        <w:rPr>
          <w:bCs/>
          <w:sz w:val="22"/>
          <w:szCs w:val="22"/>
          <w:lang w:val="sr-Latn-CS"/>
        </w:rPr>
        <w:t xml:space="preserve">bijeli ili </w:t>
      </w:r>
      <w:r>
        <w:rPr>
          <w:bCs/>
          <w:sz w:val="22"/>
          <w:szCs w:val="22"/>
          <w:lang w:val="sr-Latn-CS"/>
        </w:rPr>
        <w:t>skoro</w:t>
      </w:r>
      <w:r w:rsidRPr="006F7656">
        <w:rPr>
          <w:bCs/>
          <w:sz w:val="22"/>
          <w:szCs w:val="22"/>
          <w:lang w:val="sr-Latn-CS"/>
        </w:rPr>
        <w:t xml:space="preserve"> bijeli prašak.</w:t>
      </w:r>
    </w:p>
    <w:p w14:paraId="30F0D498" w14:textId="77777777" w:rsidR="00045024" w:rsidRPr="006F7656" w:rsidRDefault="00045024" w:rsidP="00045024">
      <w:pPr>
        <w:jc w:val="both"/>
        <w:rPr>
          <w:bCs/>
          <w:sz w:val="22"/>
          <w:szCs w:val="22"/>
          <w:lang w:val="sr-Latn-CS"/>
        </w:rPr>
      </w:pPr>
    </w:p>
    <w:p w14:paraId="2218995F" w14:textId="77777777" w:rsidR="00045024" w:rsidRDefault="00045024" w:rsidP="00045024">
      <w:pPr>
        <w:jc w:val="both"/>
        <w:rPr>
          <w:sz w:val="22"/>
          <w:szCs w:val="22"/>
          <w:lang w:val="sr-Latn-CS"/>
        </w:rPr>
      </w:pPr>
      <w:r w:rsidRPr="00045024">
        <w:rPr>
          <w:i/>
          <w:sz w:val="22"/>
          <w:szCs w:val="22"/>
          <w:lang w:val="sr-Latn-CS"/>
        </w:rPr>
        <w:t>AMORA 10 mg + 5 mg, kapsula, tvrda</w:t>
      </w:r>
      <w:r w:rsidRPr="00045024">
        <w:rPr>
          <w:sz w:val="22"/>
          <w:szCs w:val="22"/>
          <w:lang w:val="sr-Latn-CS"/>
        </w:rPr>
        <w:t xml:space="preserve">: </w:t>
      </w:r>
    </w:p>
    <w:p w14:paraId="24C0964C" w14:textId="77777777" w:rsidR="00045024" w:rsidRPr="00045024" w:rsidRDefault="00045024" w:rsidP="00045024">
      <w:pPr>
        <w:jc w:val="both"/>
        <w:rPr>
          <w:sz w:val="22"/>
          <w:szCs w:val="22"/>
          <w:lang w:val="sr-Latn-CS"/>
        </w:rPr>
      </w:pPr>
      <w:r>
        <w:rPr>
          <w:bCs/>
          <w:sz w:val="22"/>
          <w:szCs w:val="22"/>
          <w:lang w:val="sr-Latn-CS"/>
        </w:rPr>
        <w:t>T</w:t>
      </w:r>
      <w:r w:rsidRPr="006F7656">
        <w:rPr>
          <w:bCs/>
          <w:sz w:val="22"/>
          <w:szCs w:val="22"/>
          <w:lang w:val="sr-Latn-CS"/>
        </w:rPr>
        <w:t>vrd</w:t>
      </w:r>
      <w:r>
        <w:rPr>
          <w:bCs/>
          <w:sz w:val="22"/>
          <w:szCs w:val="22"/>
          <w:lang w:val="sr-Latn-CS"/>
        </w:rPr>
        <w:t xml:space="preserve">a želatinska kapsula veličine 1, </w:t>
      </w:r>
      <w:r w:rsidRPr="00045024">
        <w:rPr>
          <w:bCs/>
          <w:sz w:val="22"/>
          <w:szCs w:val="22"/>
          <w:lang w:val="sr-Latn-CS"/>
        </w:rPr>
        <w:t>neprozirnog tijela bijele boje i neprozirne kap</w:t>
      </w:r>
      <w:r w:rsidR="00C435F8">
        <w:rPr>
          <w:bCs/>
          <w:sz w:val="22"/>
          <w:szCs w:val="22"/>
          <w:lang w:val="sr-Latn-CS"/>
        </w:rPr>
        <w:t>ice</w:t>
      </w:r>
      <w:r w:rsidRPr="00045024">
        <w:rPr>
          <w:bCs/>
          <w:sz w:val="22"/>
          <w:szCs w:val="22"/>
          <w:lang w:val="sr-Latn-CS"/>
        </w:rPr>
        <w:t xml:space="preserve"> </w:t>
      </w:r>
      <w:r w:rsidRPr="006F7656">
        <w:rPr>
          <w:bCs/>
          <w:sz w:val="22"/>
          <w:szCs w:val="22"/>
          <w:lang w:val="sr-Latn-CS"/>
        </w:rPr>
        <w:t>tamnoružičaste boje</w:t>
      </w:r>
      <w:r>
        <w:rPr>
          <w:bCs/>
          <w:sz w:val="22"/>
          <w:szCs w:val="22"/>
          <w:lang w:val="sr-Latn-CS"/>
        </w:rPr>
        <w:t xml:space="preserve">. </w:t>
      </w:r>
      <w:r w:rsidRPr="006F7656">
        <w:rPr>
          <w:bCs/>
          <w:sz w:val="22"/>
          <w:szCs w:val="22"/>
          <w:lang w:val="sr-Latn-CS"/>
        </w:rPr>
        <w:t xml:space="preserve"> </w:t>
      </w:r>
      <w:r w:rsidRPr="00045024">
        <w:rPr>
          <w:bCs/>
          <w:sz w:val="22"/>
          <w:szCs w:val="22"/>
          <w:lang w:val="sr-Latn-CS"/>
        </w:rPr>
        <w:t xml:space="preserve">Sadržaj kapsule: </w:t>
      </w:r>
      <w:r w:rsidRPr="006F7656">
        <w:rPr>
          <w:bCs/>
          <w:sz w:val="22"/>
          <w:szCs w:val="22"/>
          <w:lang w:val="sr-Latn-CS"/>
        </w:rPr>
        <w:t xml:space="preserve">bijeli ili </w:t>
      </w:r>
      <w:r>
        <w:rPr>
          <w:bCs/>
          <w:sz w:val="22"/>
          <w:szCs w:val="22"/>
          <w:lang w:val="sr-Latn-CS"/>
        </w:rPr>
        <w:t>skoro</w:t>
      </w:r>
      <w:r w:rsidRPr="006F7656">
        <w:rPr>
          <w:bCs/>
          <w:sz w:val="22"/>
          <w:szCs w:val="22"/>
          <w:lang w:val="sr-Latn-CS"/>
        </w:rPr>
        <w:t xml:space="preserve"> bijeli prašak.</w:t>
      </w:r>
    </w:p>
    <w:p w14:paraId="0B52B1B6" w14:textId="77777777" w:rsidR="00045024" w:rsidRPr="006F7656" w:rsidRDefault="00045024" w:rsidP="00045024">
      <w:pPr>
        <w:jc w:val="both"/>
        <w:rPr>
          <w:bCs/>
          <w:sz w:val="22"/>
          <w:szCs w:val="22"/>
          <w:lang w:val="sr-Latn-CS"/>
        </w:rPr>
      </w:pPr>
    </w:p>
    <w:p w14:paraId="7E784D42" w14:textId="77777777" w:rsidR="00EC2532" w:rsidRPr="00786071" w:rsidRDefault="00EC2532">
      <w:pPr>
        <w:rPr>
          <w:bCs/>
          <w:sz w:val="22"/>
          <w:szCs w:val="22"/>
          <w:lang w:val="sr-Latn-CS"/>
        </w:rPr>
      </w:pPr>
    </w:p>
    <w:p w14:paraId="6838DB61" w14:textId="77777777" w:rsidR="00411B4B" w:rsidRPr="00A539BE" w:rsidRDefault="00411B4B" w:rsidP="00F5167F">
      <w:pPr>
        <w:tabs>
          <w:tab w:val="left" w:pos="540"/>
          <w:tab w:val="left" w:pos="569"/>
        </w:tabs>
        <w:rPr>
          <w:b/>
          <w:bCs/>
          <w:sz w:val="22"/>
          <w:szCs w:val="22"/>
          <w:lang w:val="sr-Latn-CS"/>
        </w:rPr>
      </w:pPr>
      <w:r w:rsidRPr="00A539BE">
        <w:rPr>
          <w:b/>
          <w:bCs/>
          <w:sz w:val="22"/>
          <w:szCs w:val="22"/>
          <w:lang w:val="sr-Latn-CS"/>
        </w:rPr>
        <w:t xml:space="preserve">4. </w:t>
      </w:r>
      <w:r w:rsidR="00480FB1" w:rsidRPr="00A539BE">
        <w:rPr>
          <w:b/>
          <w:bCs/>
          <w:sz w:val="22"/>
          <w:szCs w:val="22"/>
          <w:lang w:val="sr-Latn-CS"/>
        </w:rPr>
        <w:tab/>
      </w:r>
      <w:r w:rsidRPr="00786071">
        <w:rPr>
          <w:b/>
          <w:bCs/>
          <w:sz w:val="22"/>
          <w:szCs w:val="22"/>
        </w:rPr>
        <w:t>KLINI</w:t>
      </w:r>
      <w:r w:rsidRPr="00A539BE">
        <w:rPr>
          <w:b/>
          <w:bCs/>
          <w:sz w:val="22"/>
          <w:szCs w:val="22"/>
          <w:lang w:val="sr-Latn-CS"/>
        </w:rPr>
        <w:t>Č</w:t>
      </w:r>
      <w:r w:rsidRPr="00786071">
        <w:rPr>
          <w:b/>
          <w:bCs/>
          <w:sz w:val="22"/>
          <w:szCs w:val="22"/>
        </w:rPr>
        <w:t>KI</w:t>
      </w:r>
      <w:r w:rsidRPr="00A539BE">
        <w:rPr>
          <w:b/>
          <w:bCs/>
          <w:sz w:val="22"/>
          <w:szCs w:val="22"/>
          <w:lang w:val="sr-Latn-CS"/>
        </w:rPr>
        <w:t xml:space="preserve"> </w:t>
      </w:r>
      <w:r w:rsidRPr="00786071">
        <w:rPr>
          <w:b/>
          <w:bCs/>
          <w:sz w:val="22"/>
          <w:szCs w:val="22"/>
        </w:rPr>
        <w:t>PODACI</w:t>
      </w:r>
    </w:p>
    <w:p w14:paraId="6845028F" w14:textId="77777777" w:rsidR="00CD6F02" w:rsidRPr="00A539BE" w:rsidRDefault="00CD6F02" w:rsidP="00480FB1">
      <w:pPr>
        <w:tabs>
          <w:tab w:val="left" w:pos="540"/>
          <w:tab w:val="left" w:pos="569"/>
        </w:tabs>
        <w:rPr>
          <w:bCs/>
          <w:sz w:val="22"/>
          <w:szCs w:val="22"/>
          <w:lang w:val="sr-Latn-CS"/>
        </w:rPr>
      </w:pPr>
    </w:p>
    <w:p w14:paraId="3A801E7D" w14:textId="77777777" w:rsidR="00411B4B" w:rsidRPr="00A539BE" w:rsidRDefault="00411B4B" w:rsidP="00480FB1">
      <w:pPr>
        <w:tabs>
          <w:tab w:val="left" w:pos="540"/>
          <w:tab w:val="left" w:pos="569"/>
        </w:tabs>
        <w:rPr>
          <w:b/>
          <w:bCs/>
          <w:sz w:val="22"/>
          <w:szCs w:val="22"/>
          <w:lang w:val="sr-Latn-CS"/>
        </w:rPr>
      </w:pPr>
      <w:r w:rsidRPr="00A539BE">
        <w:rPr>
          <w:b/>
          <w:bCs/>
          <w:sz w:val="22"/>
          <w:szCs w:val="22"/>
          <w:lang w:val="sr-Latn-CS"/>
        </w:rPr>
        <w:t xml:space="preserve">4.1. </w:t>
      </w:r>
      <w:r w:rsidR="00480FB1" w:rsidRPr="00A539BE">
        <w:rPr>
          <w:b/>
          <w:bCs/>
          <w:sz w:val="22"/>
          <w:szCs w:val="22"/>
          <w:lang w:val="sr-Latn-CS"/>
        </w:rPr>
        <w:tab/>
      </w:r>
      <w:r w:rsidRPr="00786071">
        <w:rPr>
          <w:b/>
          <w:bCs/>
          <w:sz w:val="22"/>
          <w:szCs w:val="22"/>
        </w:rPr>
        <w:t>Terapijske</w:t>
      </w:r>
      <w:r w:rsidRPr="00A539BE">
        <w:rPr>
          <w:b/>
          <w:bCs/>
          <w:sz w:val="22"/>
          <w:szCs w:val="22"/>
          <w:lang w:val="sr-Latn-CS"/>
        </w:rPr>
        <w:t xml:space="preserve"> </w:t>
      </w:r>
      <w:r w:rsidRPr="00786071">
        <w:rPr>
          <w:b/>
          <w:bCs/>
          <w:sz w:val="22"/>
          <w:szCs w:val="22"/>
        </w:rPr>
        <w:t>indikacije</w:t>
      </w:r>
    </w:p>
    <w:p w14:paraId="601E6285" w14:textId="77777777" w:rsidR="00045024" w:rsidRPr="00A539BE" w:rsidRDefault="00045024" w:rsidP="00045024">
      <w:pPr>
        <w:tabs>
          <w:tab w:val="left" w:pos="540"/>
          <w:tab w:val="left" w:pos="569"/>
        </w:tabs>
        <w:jc w:val="both"/>
        <w:rPr>
          <w:bCs/>
          <w:sz w:val="22"/>
          <w:szCs w:val="22"/>
          <w:lang w:val="sr-Latn-CS"/>
        </w:rPr>
      </w:pPr>
    </w:p>
    <w:p w14:paraId="08B6829A" w14:textId="77777777" w:rsidR="00045024" w:rsidRPr="00D137CA" w:rsidRDefault="00045024" w:rsidP="00045024">
      <w:pPr>
        <w:tabs>
          <w:tab w:val="left" w:pos="540"/>
          <w:tab w:val="left" w:pos="569"/>
        </w:tabs>
        <w:jc w:val="both"/>
        <w:rPr>
          <w:bCs/>
          <w:sz w:val="22"/>
          <w:szCs w:val="22"/>
          <w:lang w:val="sr-Latn-CS"/>
        </w:rPr>
      </w:pPr>
      <w:r>
        <w:rPr>
          <w:bCs/>
          <w:sz w:val="22"/>
          <w:szCs w:val="22"/>
          <w:lang w:val="es-ES"/>
        </w:rPr>
        <w:t>Lijek</w:t>
      </w:r>
      <w:r w:rsidRPr="00D137CA">
        <w:rPr>
          <w:bCs/>
          <w:sz w:val="22"/>
          <w:szCs w:val="22"/>
          <w:lang w:val="sr-Latn-CS"/>
        </w:rPr>
        <w:t xml:space="preserve"> </w:t>
      </w:r>
      <w:r>
        <w:rPr>
          <w:bCs/>
          <w:sz w:val="22"/>
          <w:szCs w:val="22"/>
          <w:lang w:val="es-ES"/>
        </w:rPr>
        <w:t>AMORA</w:t>
      </w:r>
      <w:r w:rsidRPr="00D137CA">
        <w:rPr>
          <w:bCs/>
          <w:sz w:val="22"/>
          <w:szCs w:val="22"/>
          <w:lang w:val="sr-Latn-CS"/>
        </w:rPr>
        <w:t xml:space="preserve"> </w:t>
      </w:r>
      <w:r>
        <w:rPr>
          <w:bCs/>
          <w:sz w:val="22"/>
          <w:szCs w:val="22"/>
          <w:lang w:val="es-ES"/>
        </w:rPr>
        <w:t>je</w:t>
      </w:r>
      <w:r w:rsidRPr="00D137CA">
        <w:rPr>
          <w:bCs/>
          <w:sz w:val="22"/>
          <w:szCs w:val="22"/>
          <w:lang w:val="sr-Latn-CS"/>
        </w:rPr>
        <w:t xml:space="preserve"> </w:t>
      </w:r>
      <w:r>
        <w:rPr>
          <w:bCs/>
          <w:sz w:val="22"/>
          <w:szCs w:val="22"/>
          <w:lang w:val="es-ES"/>
        </w:rPr>
        <w:t>indikovan</w:t>
      </w:r>
      <w:r w:rsidRPr="00D137CA">
        <w:rPr>
          <w:bCs/>
          <w:sz w:val="22"/>
          <w:szCs w:val="22"/>
          <w:lang w:val="sr-Latn-CS"/>
        </w:rPr>
        <w:t xml:space="preserve"> </w:t>
      </w:r>
      <w:r w:rsidRPr="006F7656">
        <w:rPr>
          <w:bCs/>
          <w:sz w:val="22"/>
          <w:szCs w:val="22"/>
          <w:lang w:val="es-ES"/>
        </w:rPr>
        <w:t>za</w:t>
      </w:r>
      <w:r w:rsidRPr="00D137CA">
        <w:rPr>
          <w:bCs/>
          <w:sz w:val="22"/>
          <w:szCs w:val="22"/>
          <w:lang w:val="sr-Latn-CS"/>
        </w:rPr>
        <w:t xml:space="preserve"> </w:t>
      </w:r>
      <w:r w:rsidRPr="006F7656">
        <w:rPr>
          <w:bCs/>
          <w:sz w:val="22"/>
          <w:szCs w:val="22"/>
          <w:lang w:val="es-ES"/>
        </w:rPr>
        <w:t>lije</w:t>
      </w:r>
      <w:r w:rsidRPr="00D137CA">
        <w:rPr>
          <w:bCs/>
          <w:sz w:val="22"/>
          <w:szCs w:val="22"/>
          <w:lang w:val="sr-Latn-CS"/>
        </w:rPr>
        <w:t>č</w:t>
      </w:r>
      <w:r w:rsidRPr="006F7656">
        <w:rPr>
          <w:bCs/>
          <w:sz w:val="22"/>
          <w:szCs w:val="22"/>
          <w:lang w:val="es-ES"/>
        </w:rPr>
        <w:t>enje</w:t>
      </w:r>
      <w:r w:rsidRPr="00D137CA">
        <w:rPr>
          <w:bCs/>
          <w:sz w:val="22"/>
          <w:szCs w:val="22"/>
          <w:lang w:val="sr-Latn-CS"/>
        </w:rPr>
        <w:t xml:space="preserve"> </w:t>
      </w:r>
      <w:r w:rsidRPr="006F7656">
        <w:rPr>
          <w:bCs/>
          <w:sz w:val="22"/>
          <w:szCs w:val="22"/>
          <w:lang w:val="es-ES"/>
        </w:rPr>
        <w:t>hipertenzije</w:t>
      </w:r>
      <w:r w:rsidRPr="00D137CA">
        <w:rPr>
          <w:bCs/>
          <w:sz w:val="22"/>
          <w:szCs w:val="22"/>
          <w:lang w:val="sr-Latn-CS"/>
        </w:rPr>
        <w:t xml:space="preserve"> </w:t>
      </w:r>
      <w:r w:rsidRPr="006F7656">
        <w:rPr>
          <w:bCs/>
          <w:sz w:val="22"/>
          <w:szCs w:val="22"/>
          <w:lang w:val="es-ES"/>
        </w:rPr>
        <w:t>kao</w:t>
      </w:r>
      <w:r w:rsidRPr="00D137CA">
        <w:rPr>
          <w:bCs/>
          <w:sz w:val="22"/>
          <w:szCs w:val="22"/>
          <w:lang w:val="sr-Latn-CS"/>
        </w:rPr>
        <w:t xml:space="preserve"> </w:t>
      </w:r>
      <w:r w:rsidRPr="006F7656">
        <w:rPr>
          <w:bCs/>
          <w:sz w:val="22"/>
          <w:szCs w:val="22"/>
          <w:lang w:val="es-ES"/>
        </w:rPr>
        <w:t>supstituciona</w:t>
      </w:r>
      <w:r w:rsidRPr="00D137CA">
        <w:rPr>
          <w:bCs/>
          <w:sz w:val="22"/>
          <w:szCs w:val="22"/>
          <w:lang w:val="sr-Latn-CS"/>
        </w:rPr>
        <w:t xml:space="preserve"> </w:t>
      </w:r>
      <w:r w:rsidRPr="006F7656">
        <w:rPr>
          <w:bCs/>
          <w:sz w:val="22"/>
          <w:szCs w:val="22"/>
          <w:lang w:val="es-ES"/>
        </w:rPr>
        <w:t>terapija</w:t>
      </w:r>
      <w:r w:rsidRPr="00D137CA">
        <w:rPr>
          <w:bCs/>
          <w:sz w:val="22"/>
          <w:szCs w:val="22"/>
          <w:lang w:val="sr-Latn-CS"/>
        </w:rPr>
        <w:t xml:space="preserve">  </w:t>
      </w:r>
      <w:r>
        <w:rPr>
          <w:bCs/>
          <w:sz w:val="22"/>
          <w:szCs w:val="22"/>
          <w:lang w:val="es-ES"/>
        </w:rPr>
        <w:t>kod</w:t>
      </w:r>
      <w:r w:rsidRPr="00D137CA">
        <w:rPr>
          <w:bCs/>
          <w:sz w:val="22"/>
          <w:szCs w:val="22"/>
          <w:lang w:val="sr-Latn-CS"/>
        </w:rPr>
        <w:t xml:space="preserve"> </w:t>
      </w:r>
      <w:r w:rsidRPr="006F7656">
        <w:rPr>
          <w:bCs/>
          <w:sz w:val="22"/>
          <w:szCs w:val="22"/>
          <w:lang w:val="es-ES"/>
        </w:rPr>
        <w:t>odraslih</w:t>
      </w:r>
      <w:r w:rsidRPr="00D137CA">
        <w:rPr>
          <w:bCs/>
          <w:sz w:val="22"/>
          <w:szCs w:val="22"/>
          <w:lang w:val="sr-Latn-CS"/>
        </w:rPr>
        <w:t xml:space="preserve"> </w:t>
      </w:r>
      <w:r>
        <w:rPr>
          <w:bCs/>
          <w:sz w:val="22"/>
          <w:szCs w:val="22"/>
          <w:lang w:val="es-ES"/>
        </w:rPr>
        <w:t>pacijenata</w:t>
      </w:r>
      <w:r w:rsidRPr="00D137CA">
        <w:rPr>
          <w:bCs/>
          <w:sz w:val="22"/>
          <w:szCs w:val="22"/>
          <w:lang w:val="sr-Latn-CS"/>
        </w:rPr>
        <w:t xml:space="preserve"> </w:t>
      </w:r>
      <w:r>
        <w:rPr>
          <w:bCs/>
          <w:sz w:val="22"/>
          <w:szCs w:val="22"/>
          <w:lang w:val="es-ES"/>
        </w:rPr>
        <w:t>kod</w:t>
      </w:r>
      <w:r w:rsidRPr="00D137CA">
        <w:rPr>
          <w:bCs/>
          <w:sz w:val="22"/>
          <w:szCs w:val="22"/>
          <w:lang w:val="sr-Latn-CS"/>
        </w:rPr>
        <w:t xml:space="preserve">  </w:t>
      </w:r>
      <w:r w:rsidRPr="006F7656">
        <w:rPr>
          <w:bCs/>
          <w:sz w:val="22"/>
          <w:szCs w:val="22"/>
          <w:lang w:val="es-ES"/>
        </w:rPr>
        <w:t>kojih</w:t>
      </w:r>
      <w:r w:rsidRPr="00D137CA">
        <w:rPr>
          <w:bCs/>
          <w:sz w:val="22"/>
          <w:szCs w:val="22"/>
          <w:lang w:val="sr-Latn-CS"/>
        </w:rPr>
        <w:t xml:space="preserve"> </w:t>
      </w:r>
      <w:r w:rsidRPr="006F7656">
        <w:rPr>
          <w:bCs/>
          <w:sz w:val="22"/>
          <w:szCs w:val="22"/>
          <w:lang w:val="es-ES"/>
        </w:rPr>
        <w:t>je</w:t>
      </w:r>
      <w:r w:rsidRPr="00D137CA">
        <w:rPr>
          <w:bCs/>
          <w:sz w:val="22"/>
          <w:szCs w:val="22"/>
          <w:lang w:val="sr-Latn-CS"/>
        </w:rPr>
        <w:t xml:space="preserve"> </w:t>
      </w:r>
      <w:r w:rsidRPr="006F7656">
        <w:rPr>
          <w:bCs/>
          <w:sz w:val="22"/>
          <w:szCs w:val="22"/>
          <w:lang w:val="es-ES"/>
        </w:rPr>
        <w:t>postignuta</w:t>
      </w:r>
      <w:r w:rsidRPr="00D137CA">
        <w:rPr>
          <w:bCs/>
          <w:sz w:val="22"/>
          <w:szCs w:val="22"/>
          <w:lang w:val="sr-Latn-CS"/>
        </w:rPr>
        <w:t xml:space="preserve"> </w:t>
      </w:r>
      <w:r>
        <w:rPr>
          <w:bCs/>
          <w:sz w:val="22"/>
          <w:szCs w:val="22"/>
          <w:lang w:val="es-ES"/>
        </w:rPr>
        <w:t>odgovaraju</w:t>
      </w:r>
      <w:r w:rsidRPr="00D137CA">
        <w:rPr>
          <w:bCs/>
          <w:sz w:val="22"/>
          <w:szCs w:val="22"/>
          <w:lang w:val="sr-Latn-CS"/>
        </w:rPr>
        <w:t>ć</w:t>
      </w:r>
      <w:r>
        <w:rPr>
          <w:bCs/>
          <w:sz w:val="22"/>
          <w:szCs w:val="22"/>
          <w:lang w:val="es-ES"/>
        </w:rPr>
        <w:t>a</w:t>
      </w:r>
      <w:r w:rsidRPr="00D137CA">
        <w:rPr>
          <w:bCs/>
          <w:sz w:val="22"/>
          <w:szCs w:val="22"/>
          <w:lang w:val="sr-Latn-CS"/>
        </w:rPr>
        <w:t xml:space="preserve">  </w:t>
      </w:r>
      <w:r w:rsidRPr="006F7656">
        <w:rPr>
          <w:bCs/>
          <w:sz w:val="22"/>
          <w:szCs w:val="22"/>
          <w:lang w:val="es-ES"/>
        </w:rPr>
        <w:t>kontrola</w:t>
      </w:r>
      <w:r w:rsidRPr="00D137CA">
        <w:rPr>
          <w:bCs/>
          <w:sz w:val="22"/>
          <w:szCs w:val="22"/>
          <w:lang w:val="sr-Latn-CS"/>
        </w:rPr>
        <w:t xml:space="preserve"> </w:t>
      </w:r>
      <w:r w:rsidRPr="006F7656">
        <w:rPr>
          <w:bCs/>
          <w:sz w:val="22"/>
          <w:szCs w:val="22"/>
          <w:lang w:val="es-ES"/>
        </w:rPr>
        <w:t>bolesti</w:t>
      </w:r>
      <w:r w:rsidRPr="00D137CA">
        <w:rPr>
          <w:bCs/>
          <w:sz w:val="22"/>
          <w:szCs w:val="22"/>
          <w:lang w:val="sr-Latn-CS"/>
        </w:rPr>
        <w:t xml:space="preserve"> </w:t>
      </w:r>
      <w:r w:rsidR="002216DF" w:rsidRPr="002216DF">
        <w:rPr>
          <w:bCs/>
          <w:sz w:val="22"/>
          <w:szCs w:val="22"/>
          <w:lang w:val="sr-Latn-CS"/>
        </w:rPr>
        <w:t>istovremenom primjenom amlodipina i ramiprila, primijenjenim u istim dozama u kombinaciji</w:t>
      </w:r>
      <w:r w:rsidR="0022760B">
        <w:rPr>
          <w:bCs/>
          <w:sz w:val="22"/>
          <w:szCs w:val="22"/>
          <w:lang w:val="sr-Latn-CS"/>
        </w:rPr>
        <w:t>, ali u posebnim tabletama</w:t>
      </w:r>
      <w:r w:rsidR="002216DF" w:rsidRPr="002216DF">
        <w:rPr>
          <w:bCs/>
          <w:sz w:val="22"/>
          <w:szCs w:val="22"/>
          <w:lang w:val="sr-Latn-CS"/>
        </w:rPr>
        <w:t>.</w:t>
      </w:r>
    </w:p>
    <w:p w14:paraId="5CBD1234" w14:textId="77777777" w:rsidR="00411B4B" w:rsidRPr="00A539BE" w:rsidRDefault="00411B4B" w:rsidP="00480FB1">
      <w:pPr>
        <w:tabs>
          <w:tab w:val="left" w:pos="540"/>
          <w:tab w:val="left" w:pos="569"/>
        </w:tabs>
        <w:rPr>
          <w:bCs/>
          <w:sz w:val="22"/>
          <w:szCs w:val="22"/>
          <w:lang w:val="sr-Latn-CS"/>
        </w:rPr>
      </w:pPr>
    </w:p>
    <w:p w14:paraId="5C7040F0" w14:textId="77777777" w:rsidR="00DA762A" w:rsidRPr="00A539BE" w:rsidRDefault="00DA762A" w:rsidP="00480FB1">
      <w:pPr>
        <w:tabs>
          <w:tab w:val="left" w:pos="540"/>
          <w:tab w:val="left" w:pos="569"/>
        </w:tabs>
        <w:rPr>
          <w:b/>
          <w:bCs/>
          <w:sz w:val="22"/>
          <w:szCs w:val="22"/>
          <w:lang w:val="sr-Latn-CS"/>
        </w:rPr>
      </w:pPr>
    </w:p>
    <w:p w14:paraId="59780E2E" w14:textId="77777777" w:rsidR="00DA762A" w:rsidRPr="00A539BE" w:rsidRDefault="00DA762A" w:rsidP="00480FB1">
      <w:pPr>
        <w:tabs>
          <w:tab w:val="left" w:pos="540"/>
          <w:tab w:val="left" w:pos="569"/>
        </w:tabs>
        <w:rPr>
          <w:b/>
          <w:bCs/>
          <w:sz w:val="22"/>
          <w:szCs w:val="22"/>
          <w:lang w:val="sr-Latn-CS"/>
        </w:rPr>
      </w:pPr>
    </w:p>
    <w:p w14:paraId="6DC4D020" w14:textId="77777777" w:rsidR="00411B4B" w:rsidRPr="00A539BE" w:rsidRDefault="00411B4B" w:rsidP="00480FB1">
      <w:pPr>
        <w:tabs>
          <w:tab w:val="left" w:pos="540"/>
          <w:tab w:val="left" w:pos="569"/>
        </w:tabs>
        <w:rPr>
          <w:b/>
          <w:bCs/>
          <w:sz w:val="22"/>
          <w:szCs w:val="22"/>
          <w:lang w:val="sr-Latn-CS"/>
        </w:rPr>
      </w:pPr>
      <w:r w:rsidRPr="00A539BE">
        <w:rPr>
          <w:b/>
          <w:bCs/>
          <w:sz w:val="22"/>
          <w:szCs w:val="22"/>
          <w:lang w:val="sr-Latn-CS"/>
        </w:rPr>
        <w:lastRenderedPageBreak/>
        <w:t xml:space="preserve">4.2. </w:t>
      </w:r>
      <w:r w:rsidR="00480FB1" w:rsidRPr="00A539BE">
        <w:rPr>
          <w:b/>
          <w:bCs/>
          <w:sz w:val="22"/>
          <w:szCs w:val="22"/>
          <w:lang w:val="sr-Latn-CS"/>
        </w:rPr>
        <w:tab/>
      </w:r>
      <w:r w:rsidRPr="00786071">
        <w:rPr>
          <w:b/>
          <w:bCs/>
          <w:sz w:val="22"/>
          <w:szCs w:val="22"/>
        </w:rPr>
        <w:t>Doziranje</w:t>
      </w:r>
      <w:r w:rsidRPr="00A539BE">
        <w:rPr>
          <w:b/>
          <w:bCs/>
          <w:sz w:val="22"/>
          <w:szCs w:val="22"/>
          <w:lang w:val="sr-Latn-CS"/>
        </w:rPr>
        <w:t xml:space="preserve"> </w:t>
      </w:r>
      <w:r w:rsidR="002216DF">
        <w:rPr>
          <w:b/>
          <w:bCs/>
          <w:sz w:val="22"/>
          <w:szCs w:val="22"/>
        </w:rPr>
        <w:t>i</w:t>
      </w:r>
      <w:r w:rsidRPr="00A539BE">
        <w:rPr>
          <w:b/>
          <w:bCs/>
          <w:sz w:val="22"/>
          <w:szCs w:val="22"/>
          <w:lang w:val="sr-Latn-CS"/>
        </w:rPr>
        <w:t xml:space="preserve"> </w:t>
      </w:r>
      <w:r w:rsidRPr="00786071">
        <w:rPr>
          <w:b/>
          <w:bCs/>
          <w:sz w:val="22"/>
          <w:szCs w:val="22"/>
        </w:rPr>
        <w:t>na</w:t>
      </w:r>
      <w:r w:rsidRPr="00A539BE">
        <w:rPr>
          <w:b/>
          <w:bCs/>
          <w:sz w:val="22"/>
          <w:szCs w:val="22"/>
          <w:lang w:val="sr-Latn-CS"/>
        </w:rPr>
        <w:t>č</w:t>
      </w:r>
      <w:r w:rsidRPr="00786071">
        <w:rPr>
          <w:b/>
          <w:bCs/>
          <w:sz w:val="22"/>
          <w:szCs w:val="22"/>
        </w:rPr>
        <w:t>in</w:t>
      </w:r>
      <w:r w:rsidRPr="00A539BE">
        <w:rPr>
          <w:b/>
          <w:bCs/>
          <w:sz w:val="22"/>
          <w:szCs w:val="22"/>
          <w:lang w:val="sr-Latn-CS"/>
        </w:rPr>
        <w:t xml:space="preserve"> </w:t>
      </w:r>
      <w:r w:rsidRPr="00786071">
        <w:rPr>
          <w:b/>
          <w:bCs/>
          <w:sz w:val="22"/>
          <w:szCs w:val="22"/>
        </w:rPr>
        <w:t>primjene</w:t>
      </w:r>
    </w:p>
    <w:p w14:paraId="32715E87" w14:textId="77777777" w:rsidR="002216DF" w:rsidRPr="00A539BE" w:rsidRDefault="002216DF" w:rsidP="00045024">
      <w:pPr>
        <w:tabs>
          <w:tab w:val="left" w:pos="540"/>
          <w:tab w:val="left" w:pos="569"/>
        </w:tabs>
        <w:rPr>
          <w:bCs/>
          <w:sz w:val="22"/>
          <w:szCs w:val="22"/>
          <w:lang w:val="sr-Latn-CS"/>
        </w:rPr>
      </w:pPr>
    </w:p>
    <w:p w14:paraId="4244211B" w14:textId="77777777" w:rsidR="00045024" w:rsidRPr="00A539BE" w:rsidRDefault="00045024" w:rsidP="00045024">
      <w:pPr>
        <w:tabs>
          <w:tab w:val="left" w:pos="540"/>
          <w:tab w:val="left" w:pos="569"/>
        </w:tabs>
        <w:rPr>
          <w:bCs/>
          <w:sz w:val="22"/>
          <w:szCs w:val="22"/>
          <w:u w:val="single"/>
          <w:lang w:val="sr-Latn-CS"/>
        </w:rPr>
      </w:pPr>
      <w:r w:rsidRPr="009A4FB0">
        <w:rPr>
          <w:bCs/>
          <w:sz w:val="22"/>
          <w:szCs w:val="22"/>
          <w:u w:val="single"/>
          <w:lang w:val="es-ES"/>
        </w:rPr>
        <w:t>Doziranje</w:t>
      </w:r>
    </w:p>
    <w:p w14:paraId="4AB6EE43" w14:textId="77777777" w:rsidR="00045024" w:rsidRPr="00A539BE" w:rsidRDefault="00045024" w:rsidP="00045024">
      <w:pPr>
        <w:tabs>
          <w:tab w:val="left" w:pos="540"/>
          <w:tab w:val="left" w:pos="569"/>
        </w:tabs>
        <w:rPr>
          <w:bCs/>
          <w:sz w:val="22"/>
          <w:szCs w:val="22"/>
          <w:u w:val="single"/>
          <w:lang w:val="sr-Latn-CS"/>
        </w:rPr>
      </w:pPr>
    </w:p>
    <w:p w14:paraId="66DF57EE" w14:textId="77777777" w:rsidR="00045024" w:rsidRPr="00A539BE" w:rsidRDefault="00045024" w:rsidP="00045024">
      <w:pPr>
        <w:tabs>
          <w:tab w:val="left" w:pos="540"/>
          <w:tab w:val="left" w:pos="569"/>
        </w:tabs>
        <w:jc w:val="both"/>
        <w:rPr>
          <w:bCs/>
          <w:sz w:val="22"/>
          <w:szCs w:val="22"/>
          <w:lang w:val="sr-Latn-CS"/>
        </w:rPr>
      </w:pPr>
      <w:r w:rsidRPr="00C51558">
        <w:rPr>
          <w:bCs/>
          <w:sz w:val="22"/>
          <w:szCs w:val="22"/>
          <w:lang w:val="es-ES"/>
        </w:rPr>
        <w:t>Preporu</w:t>
      </w:r>
      <w:r w:rsidRPr="00A539BE">
        <w:rPr>
          <w:bCs/>
          <w:sz w:val="22"/>
          <w:szCs w:val="22"/>
          <w:lang w:val="sr-Latn-CS"/>
        </w:rPr>
        <w:t>č</w:t>
      </w:r>
      <w:r w:rsidRPr="00C51558">
        <w:rPr>
          <w:bCs/>
          <w:sz w:val="22"/>
          <w:szCs w:val="22"/>
          <w:lang w:val="es-ES"/>
        </w:rPr>
        <w:t>ena</w:t>
      </w:r>
      <w:r w:rsidRPr="00A539BE">
        <w:rPr>
          <w:bCs/>
          <w:sz w:val="22"/>
          <w:szCs w:val="22"/>
          <w:lang w:val="sr-Latn-CS"/>
        </w:rPr>
        <w:t xml:space="preserve"> </w:t>
      </w:r>
      <w:r w:rsidRPr="00C51558">
        <w:rPr>
          <w:bCs/>
          <w:sz w:val="22"/>
          <w:szCs w:val="22"/>
          <w:lang w:val="es-ES"/>
        </w:rPr>
        <w:t>dnevna</w:t>
      </w:r>
      <w:r w:rsidRPr="00A539BE">
        <w:rPr>
          <w:bCs/>
          <w:sz w:val="22"/>
          <w:szCs w:val="22"/>
          <w:lang w:val="sr-Latn-CS"/>
        </w:rPr>
        <w:t xml:space="preserve"> </w:t>
      </w:r>
      <w:r w:rsidRPr="00C51558">
        <w:rPr>
          <w:bCs/>
          <w:sz w:val="22"/>
          <w:szCs w:val="22"/>
          <w:lang w:val="es-ES"/>
        </w:rPr>
        <w:t>doza</w:t>
      </w:r>
      <w:r w:rsidRPr="00A539BE">
        <w:rPr>
          <w:bCs/>
          <w:sz w:val="22"/>
          <w:szCs w:val="22"/>
          <w:lang w:val="sr-Latn-CS"/>
        </w:rPr>
        <w:t xml:space="preserve"> </w:t>
      </w:r>
      <w:r w:rsidRPr="00C51558">
        <w:rPr>
          <w:bCs/>
          <w:sz w:val="22"/>
          <w:szCs w:val="22"/>
          <w:lang w:val="es-ES"/>
        </w:rPr>
        <w:t>je</w:t>
      </w:r>
      <w:r w:rsidRPr="00A539BE">
        <w:rPr>
          <w:bCs/>
          <w:sz w:val="22"/>
          <w:szCs w:val="22"/>
          <w:lang w:val="sr-Latn-CS"/>
        </w:rPr>
        <w:t xml:space="preserve"> 1 </w:t>
      </w:r>
      <w:r w:rsidRPr="00C51558">
        <w:rPr>
          <w:bCs/>
          <w:sz w:val="22"/>
          <w:szCs w:val="22"/>
          <w:lang w:val="es-ES"/>
        </w:rPr>
        <w:t>kapsula</w:t>
      </w:r>
      <w:r w:rsidRPr="00A539BE">
        <w:rPr>
          <w:bCs/>
          <w:sz w:val="22"/>
          <w:szCs w:val="22"/>
          <w:lang w:val="sr-Latn-CS"/>
        </w:rPr>
        <w:t xml:space="preserve"> </w:t>
      </w:r>
      <w:r w:rsidRPr="00C51558">
        <w:rPr>
          <w:bCs/>
          <w:sz w:val="22"/>
          <w:szCs w:val="22"/>
          <w:lang w:val="es-ES"/>
        </w:rPr>
        <w:t>propisane</w:t>
      </w:r>
      <w:r w:rsidRPr="00A539BE">
        <w:rPr>
          <w:bCs/>
          <w:sz w:val="22"/>
          <w:szCs w:val="22"/>
          <w:lang w:val="sr-Latn-CS"/>
        </w:rPr>
        <w:t xml:space="preserve"> </w:t>
      </w:r>
      <w:r w:rsidRPr="00C51558">
        <w:rPr>
          <w:bCs/>
          <w:sz w:val="22"/>
          <w:szCs w:val="22"/>
          <w:lang w:val="es-ES"/>
        </w:rPr>
        <w:t>ja</w:t>
      </w:r>
      <w:r w:rsidRPr="00A539BE">
        <w:rPr>
          <w:bCs/>
          <w:sz w:val="22"/>
          <w:szCs w:val="22"/>
          <w:lang w:val="sr-Latn-CS"/>
        </w:rPr>
        <w:t>č</w:t>
      </w:r>
      <w:r w:rsidRPr="00C51558">
        <w:rPr>
          <w:bCs/>
          <w:sz w:val="22"/>
          <w:szCs w:val="22"/>
          <w:lang w:val="es-ES"/>
        </w:rPr>
        <w:t>ine</w:t>
      </w:r>
      <w:r w:rsidRPr="00A539BE">
        <w:rPr>
          <w:bCs/>
          <w:sz w:val="22"/>
          <w:szCs w:val="22"/>
          <w:lang w:val="sr-Latn-CS"/>
        </w:rPr>
        <w:t>.</w:t>
      </w:r>
    </w:p>
    <w:p w14:paraId="213D2C44" w14:textId="77777777" w:rsidR="00045024" w:rsidRPr="00A539BE" w:rsidRDefault="002216DF" w:rsidP="00045024">
      <w:pPr>
        <w:tabs>
          <w:tab w:val="left" w:pos="540"/>
          <w:tab w:val="left" w:pos="569"/>
        </w:tabs>
        <w:jc w:val="both"/>
        <w:rPr>
          <w:bCs/>
          <w:sz w:val="22"/>
          <w:szCs w:val="22"/>
          <w:lang w:val="pl-PL"/>
        </w:rPr>
      </w:pPr>
      <w:r w:rsidRPr="00A539BE">
        <w:rPr>
          <w:bCs/>
          <w:sz w:val="22"/>
          <w:szCs w:val="22"/>
          <w:lang w:val="pl-PL"/>
        </w:rPr>
        <w:t>Fiksna kombinacija ljekova</w:t>
      </w:r>
      <w:r w:rsidR="00045024" w:rsidRPr="00A539BE">
        <w:rPr>
          <w:bCs/>
          <w:sz w:val="22"/>
          <w:szCs w:val="22"/>
          <w:lang w:val="pl-PL"/>
        </w:rPr>
        <w:t xml:space="preserve"> nije pogodna za inicijalnu terapiju.</w:t>
      </w:r>
    </w:p>
    <w:p w14:paraId="42D7E845" w14:textId="77777777" w:rsidR="002216DF" w:rsidRPr="00A539BE" w:rsidRDefault="002216DF" w:rsidP="00045024">
      <w:pPr>
        <w:tabs>
          <w:tab w:val="left" w:pos="540"/>
          <w:tab w:val="left" w:pos="569"/>
        </w:tabs>
        <w:jc w:val="both"/>
        <w:rPr>
          <w:bCs/>
          <w:sz w:val="22"/>
          <w:szCs w:val="22"/>
          <w:lang w:val="pl-PL"/>
        </w:rPr>
      </w:pPr>
      <w:r w:rsidRPr="00A539BE">
        <w:rPr>
          <w:bCs/>
          <w:sz w:val="22"/>
          <w:szCs w:val="22"/>
          <w:lang w:val="pl-PL"/>
        </w:rPr>
        <w:t xml:space="preserve">Ako je neophodna promjena doze, promjenu treba vršiti individualnom titracijom samo sa monokomponentnim ljekovima, </w:t>
      </w:r>
      <w:r w:rsidR="0022760B" w:rsidRPr="00A539BE">
        <w:rPr>
          <w:bCs/>
          <w:sz w:val="22"/>
          <w:szCs w:val="22"/>
          <w:lang w:val="pl-PL"/>
        </w:rPr>
        <w:t>do odgovarajuće doze</w:t>
      </w:r>
      <w:r w:rsidR="0090288E" w:rsidRPr="00A539BE">
        <w:rPr>
          <w:bCs/>
          <w:sz w:val="22"/>
          <w:szCs w:val="22"/>
          <w:lang w:val="pl-PL"/>
        </w:rPr>
        <w:t xml:space="preserve"> svake komponente</w:t>
      </w:r>
      <w:r w:rsidRPr="00A539BE">
        <w:rPr>
          <w:bCs/>
          <w:sz w:val="22"/>
          <w:szCs w:val="22"/>
          <w:lang w:val="pl-PL"/>
        </w:rPr>
        <w:t xml:space="preserve">, </w:t>
      </w:r>
      <w:r w:rsidR="0022760B" w:rsidRPr="00A539BE">
        <w:rPr>
          <w:bCs/>
          <w:sz w:val="22"/>
          <w:szCs w:val="22"/>
          <w:lang w:val="pl-PL"/>
        </w:rPr>
        <w:t>nakon čega se može</w:t>
      </w:r>
      <w:r w:rsidRPr="00A539BE">
        <w:rPr>
          <w:bCs/>
          <w:sz w:val="22"/>
          <w:szCs w:val="22"/>
          <w:lang w:val="pl-PL"/>
        </w:rPr>
        <w:t xml:space="preserve"> </w:t>
      </w:r>
      <w:r w:rsidR="0022760B" w:rsidRPr="00A539BE">
        <w:rPr>
          <w:bCs/>
          <w:sz w:val="22"/>
          <w:szCs w:val="22"/>
          <w:lang w:val="pl-PL"/>
        </w:rPr>
        <w:t>preći</w:t>
      </w:r>
      <w:r w:rsidRPr="00A539BE">
        <w:rPr>
          <w:bCs/>
          <w:sz w:val="22"/>
          <w:szCs w:val="22"/>
          <w:lang w:val="pl-PL"/>
        </w:rPr>
        <w:t xml:space="preserve"> na </w:t>
      </w:r>
      <w:r w:rsidR="0022760B" w:rsidRPr="00A539BE">
        <w:rPr>
          <w:bCs/>
          <w:sz w:val="22"/>
          <w:szCs w:val="22"/>
          <w:lang w:val="pl-PL"/>
        </w:rPr>
        <w:t>f</w:t>
      </w:r>
      <w:r w:rsidR="00045024" w:rsidRPr="00A539BE">
        <w:rPr>
          <w:bCs/>
          <w:sz w:val="22"/>
          <w:szCs w:val="22"/>
          <w:lang w:val="pl-PL"/>
        </w:rPr>
        <w:t xml:space="preserve">iksnu </w:t>
      </w:r>
      <w:r w:rsidRPr="00A539BE">
        <w:rPr>
          <w:bCs/>
          <w:sz w:val="22"/>
          <w:szCs w:val="22"/>
          <w:lang w:val="pl-PL"/>
        </w:rPr>
        <w:t>k</w:t>
      </w:r>
      <w:r w:rsidR="00045024" w:rsidRPr="00A539BE">
        <w:rPr>
          <w:bCs/>
          <w:sz w:val="22"/>
          <w:szCs w:val="22"/>
          <w:lang w:val="pl-PL"/>
        </w:rPr>
        <w:t xml:space="preserve">ombinaciju u odgovarajućoj dozi. </w:t>
      </w:r>
    </w:p>
    <w:p w14:paraId="6FF6886A" w14:textId="77777777" w:rsidR="00045024" w:rsidRPr="00A539BE" w:rsidRDefault="00045024" w:rsidP="00045024">
      <w:pPr>
        <w:tabs>
          <w:tab w:val="left" w:pos="540"/>
          <w:tab w:val="left" w:pos="569"/>
        </w:tabs>
        <w:jc w:val="both"/>
        <w:rPr>
          <w:bCs/>
          <w:sz w:val="22"/>
          <w:szCs w:val="22"/>
          <w:lang w:val="pl-PL"/>
        </w:rPr>
      </w:pPr>
    </w:p>
    <w:p w14:paraId="5FDC332E" w14:textId="77777777" w:rsidR="00045024" w:rsidRPr="00A539BE" w:rsidRDefault="00045024" w:rsidP="00045024">
      <w:pPr>
        <w:tabs>
          <w:tab w:val="left" w:pos="540"/>
          <w:tab w:val="left" w:pos="569"/>
        </w:tabs>
        <w:rPr>
          <w:bCs/>
          <w:i/>
          <w:sz w:val="22"/>
          <w:szCs w:val="22"/>
          <w:u w:val="single"/>
          <w:lang w:val="pl-PL"/>
        </w:rPr>
      </w:pPr>
      <w:r w:rsidRPr="00A539BE">
        <w:rPr>
          <w:bCs/>
          <w:i/>
          <w:sz w:val="22"/>
          <w:szCs w:val="22"/>
          <w:u w:val="single"/>
          <w:lang w:val="pl-PL"/>
        </w:rPr>
        <w:t>Pacijenti na terapiji diureticima</w:t>
      </w:r>
    </w:p>
    <w:p w14:paraId="1DA4627A" w14:textId="77777777" w:rsidR="00045024" w:rsidRPr="00A539BE" w:rsidRDefault="00045024" w:rsidP="00045024">
      <w:pPr>
        <w:tabs>
          <w:tab w:val="left" w:pos="540"/>
          <w:tab w:val="left" w:pos="569"/>
        </w:tabs>
        <w:rPr>
          <w:bCs/>
          <w:sz w:val="22"/>
          <w:szCs w:val="22"/>
          <w:u w:val="single"/>
          <w:lang w:val="pl-PL"/>
        </w:rPr>
      </w:pPr>
    </w:p>
    <w:p w14:paraId="466291FA" w14:textId="77777777" w:rsidR="00045024" w:rsidRPr="00A539BE" w:rsidRDefault="00045024" w:rsidP="00045024">
      <w:pPr>
        <w:tabs>
          <w:tab w:val="left" w:pos="540"/>
          <w:tab w:val="left" w:pos="569"/>
        </w:tabs>
        <w:rPr>
          <w:bCs/>
          <w:sz w:val="22"/>
          <w:szCs w:val="22"/>
          <w:lang w:val="pl-PL"/>
        </w:rPr>
      </w:pPr>
      <w:r w:rsidRPr="00A539BE">
        <w:rPr>
          <w:bCs/>
          <w:sz w:val="22"/>
          <w:szCs w:val="22"/>
          <w:lang w:val="pl-PL"/>
        </w:rPr>
        <w:t xml:space="preserve">Preporučuje se oprez kod pacijenata koji se liječe diureticima, jer kod ovih pacijenata  može </w:t>
      </w:r>
      <w:r w:rsidR="002216DF" w:rsidRPr="00A539BE">
        <w:rPr>
          <w:bCs/>
          <w:sz w:val="22"/>
          <w:szCs w:val="22"/>
          <w:lang w:val="pl-PL"/>
        </w:rPr>
        <w:t>doć</w:t>
      </w:r>
      <w:r w:rsidRPr="00A539BE">
        <w:rPr>
          <w:bCs/>
          <w:sz w:val="22"/>
          <w:szCs w:val="22"/>
          <w:lang w:val="pl-PL"/>
        </w:rPr>
        <w:t xml:space="preserve">i do smanjenja </w:t>
      </w:r>
      <w:r w:rsidR="002216DF" w:rsidRPr="00A539BE">
        <w:rPr>
          <w:bCs/>
          <w:sz w:val="22"/>
          <w:szCs w:val="22"/>
          <w:lang w:val="pl-PL"/>
        </w:rPr>
        <w:t>količine tjelesnih tečnosti ili smanjen</w:t>
      </w:r>
      <w:r w:rsidR="00751BA1" w:rsidRPr="00A539BE">
        <w:rPr>
          <w:bCs/>
          <w:sz w:val="22"/>
          <w:szCs w:val="22"/>
          <w:lang w:val="pl-PL"/>
        </w:rPr>
        <w:t>j</w:t>
      </w:r>
      <w:r w:rsidR="002216DF" w:rsidRPr="00A539BE">
        <w:rPr>
          <w:bCs/>
          <w:sz w:val="22"/>
          <w:szCs w:val="22"/>
          <w:lang w:val="pl-PL"/>
        </w:rPr>
        <w:t>a količine soli</w:t>
      </w:r>
      <w:r w:rsidRPr="00A539BE">
        <w:rPr>
          <w:bCs/>
          <w:sz w:val="22"/>
          <w:szCs w:val="22"/>
          <w:lang w:val="pl-PL"/>
        </w:rPr>
        <w:t>. Potrebno je pratiti renalnu funkciju  i nivo kalijuma u serumu.</w:t>
      </w:r>
    </w:p>
    <w:p w14:paraId="4E86EB60" w14:textId="77777777" w:rsidR="00045024" w:rsidRPr="00A539BE" w:rsidRDefault="00045024" w:rsidP="00045024">
      <w:pPr>
        <w:tabs>
          <w:tab w:val="left" w:pos="540"/>
          <w:tab w:val="left" w:pos="569"/>
        </w:tabs>
        <w:rPr>
          <w:bCs/>
          <w:sz w:val="22"/>
          <w:szCs w:val="22"/>
          <w:lang w:val="pl-PL"/>
        </w:rPr>
      </w:pPr>
    </w:p>
    <w:p w14:paraId="2900ADA0" w14:textId="77777777" w:rsidR="00045024" w:rsidRPr="00A539BE" w:rsidRDefault="00045024" w:rsidP="00045024">
      <w:pPr>
        <w:tabs>
          <w:tab w:val="left" w:pos="540"/>
          <w:tab w:val="left" w:pos="569"/>
        </w:tabs>
        <w:rPr>
          <w:bCs/>
          <w:sz w:val="22"/>
          <w:szCs w:val="22"/>
          <w:u w:val="single"/>
          <w:lang w:val="pl-PL"/>
        </w:rPr>
      </w:pPr>
      <w:r w:rsidRPr="00A539BE">
        <w:rPr>
          <w:bCs/>
          <w:sz w:val="22"/>
          <w:szCs w:val="22"/>
          <w:u w:val="single"/>
          <w:lang w:val="pl-PL"/>
        </w:rPr>
        <w:t>Posebne populacije</w:t>
      </w:r>
    </w:p>
    <w:p w14:paraId="1A118E3F" w14:textId="77777777" w:rsidR="00045024" w:rsidRPr="00A539BE" w:rsidRDefault="00045024" w:rsidP="00045024">
      <w:pPr>
        <w:tabs>
          <w:tab w:val="left" w:pos="540"/>
          <w:tab w:val="left" w:pos="569"/>
        </w:tabs>
        <w:rPr>
          <w:bCs/>
          <w:sz w:val="22"/>
          <w:szCs w:val="22"/>
          <w:u w:val="single"/>
          <w:lang w:val="pl-PL"/>
        </w:rPr>
      </w:pPr>
    </w:p>
    <w:p w14:paraId="2E8AC66D" w14:textId="77777777" w:rsidR="00045024" w:rsidRPr="00A539BE" w:rsidRDefault="00DA6394" w:rsidP="00045024">
      <w:pPr>
        <w:tabs>
          <w:tab w:val="left" w:pos="540"/>
          <w:tab w:val="left" w:pos="569"/>
        </w:tabs>
        <w:rPr>
          <w:bCs/>
          <w:i/>
          <w:sz w:val="22"/>
          <w:szCs w:val="22"/>
          <w:u w:val="single"/>
          <w:lang w:val="pl-PL"/>
        </w:rPr>
      </w:pPr>
      <w:r w:rsidRPr="00A539BE">
        <w:rPr>
          <w:bCs/>
          <w:i/>
          <w:sz w:val="22"/>
          <w:szCs w:val="22"/>
          <w:u w:val="single"/>
          <w:lang w:val="pl-PL"/>
        </w:rPr>
        <w:t xml:space="preserve">Oštećenje funkcije </w:t>
      </w:r>
      <w:r w:rsidR="00045024" w:rsidRPr="00A539BE">
        <w:rPr>
          <w:bCs/>
          <w:i/>
          <w:sz w:val="22"/>
          <w:szCs w:val="22"/>
          <w:u w:val="single"/>
          <w:lang w:val="pl-PL"/>
        </w:rPr>
        <w:t>jetre</w:t>
      </w:r>
    </w:p>
    <w:p w14:paraId="1CEB1EA3"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Kod pacijenata sa  blagim do umjerenim oštećenjem</w:t>
      </w:r>
      <w:r w:rsidR="002216DF" w:rsidRPr="00A539BE">
        <w:rPr>
          <w:bCs/>
          <w:sz w:val="22"/>
          <w:szCs w:val="22"/>
          <w:lang w:val="pl-PL"/>
        </w:rPr>
        <w:t xml:space="preserve"> funkcije </w:t>
      </w:r>
      <w:r w:rsidRPr="00A539BE">
        <w:rPr>
          <w:bCs/>
          <w:sz w:val="22"/>
          <w:szCs w:val="22"/>
          <w:lang w:val="pl-PL"/>
        </w:rPr>
        <w:t xml:space="preserve"> jetre ni</w:t>
      </w:r>
      <w:r w:rsidR="00097828" w:rsidRPr="00A539BE">
        <w:rPr>
          <w:bCs/>
          <w:sz w:val="22"/>
          <w:szCs w:val="22"/>
          <w:lang w:val="pl-PL"/>
        </w:rPr>
        <w:t>je</w:t>
      </w:r>
      <w:r w:rsidRPr="00A539BE">
        <w:rPr>
          <w:bCs/>
          <w:sz w:val="22"/>
          <w:szCs w:val="22"/>
          <w:lang w:val="pl-PL"/>
        </w:rPr>
        <w:t>su utvrđen</w:t>
      </w:r>
      <w:r w:rsidR="00097828" w:rsidRPr="00A539BE">
        <w:rPr>
          <w:bCs/>
          <w:sz w:val="22"/>
          <w:szCs w:val="22"/>
          <w:lang w:val="pl-PL"/>
        </w:rPr>
        <w:t>e</w:t>
      </w:r>
      <w:r w:rsidRPr="00A539BE">
        <w:rPr>
          <w:bCs/>
          <w:sz w:val="22"/>
          <w:szCs w:val="22"/>
          <w:lang w:val="pl-PL"/>
        </w:rPr>
        <w:t xml:space="preserve"> tačn</w:t>
      </w:r>
      <w:r w:rsidR="002216DF" w:rsidRPr="00A539BE">
        <w:rPr>
          <w:bCs/>
          <w:sz w:val="22"/>
          <w:szCs w:val="22"/>
          <w:lang w:val="pl-PL"/>
        </w:rPr>
        <w:t>e preporuke</w:t>
      </w:r>
      <w:r w:rsidRPr="00A539BE">
        <w:rPr>
          <w:bCs/>
          <w:sz w:val="22"/>
          <w:szCs w:val="22"/>
          <w:lang w:val="pl-PL"/>
        </w:rPr>
        <w:t xml:space="preserve"> za doziranje, zbog toga je dozu potrebno odabrati oprezno i početi sa nižim dozama (vidjeti </w:t>
      </w:r>
      <w:r w:rsidR="006B4625" w:rsidRPr="00A539BE">
        <w:rPr>
          <w:bCs/>
          <w:sz w:val="22"/>
          <w:szCs w:val="22"/>
          <w:lang w:val="pl-PL"/>
        </w:rPr>
        <w:t>djelove</w:t>
      </w:r>
      <w:r w:rsidRPr="00A539BE">
        <w:rPr>
          <w:bCs/>
          <w:sz w:val="22"/>
          <w:szCs w:val="22"/>
          <w:lang w:val="pl-PL"/>
        </w:rPr>
        <w:t xml:space="preserve"> 4.4. i 5.2.). </w:t>
      </w:r>
    </w:p>
    <w:p w14:paraId="0303214B"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Farmakokinetička svojstva amlodipina ni</w:t>
      </w:r>
      <w:r w:rsidR="00097828" w:rsidRPr="00A539BE">
        <w:rPr>
          <w:bCs/>
          <w:sz w:val="22"/>
          <w:szCs w:val="22"/>
          <w:lang w:val="pl-PL"/>
        </w:rPr>
        <w:t>je</w:t>
      </w:r>
      <w:r w:rsidRPr="00A539BE">
        <w:rPr>
          <w:bCs/>
          <w:sz w:val="22"/>
          <w:szCs w:val="22"/>
          <w:lang w:val="pl-PL"/>
        </w:rPr>
        <w:t xml:space="preserve">su ispitana u slučajevima teškog oštećenja jetre. </w:t>
      </w:r>
      <w:r w:rsidR="00DA6394" w:rsidRPr="00A539BE">
        <w:rPr>
          <w:bCs/>
          <w:sz w:val="22"/>
          <w:szCs w:val="22"/>
          <w:lang w:val="pl-PL"/>
        </w:rPr>
        <w:t xml:space="preserve">Kod </w:t>
      </w:r>
      <w:r w:rsidRPr="00A539BE">
        <w:rPr>
          <w:bCs/>
          <w:sz w:val="22"/>
          <w:szCs w:val="22"/>
          <w:lang w:val="pl-PL"/>
        </w:rPr>
        <w:t xml:space="preserve"> pacijenata sa teškim oštećenjem jetre doziranje amlodipina treba započeti sa najnižom dozom i postepeno je titrirati. </w:t>
      </w:r>
    </w:p>
    <w:p w14:paraId="2A20F810"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Kod pacijenata  sa teškim oštećenjem jetre terapij</w:t>
      </w:r>
      <w:r w:rsidR="00DA6394" w:rsidRPr="00A539BE">
        <w:rPr>
          <w:bCs/>
          <w:sz w:val="22"/>
          <w:szCs w:val="22"/>
          <w:lang w:val="pl-PL"/>
        </w:rPr>
        <w:t>a</w:t>
      </w:r>
      <w:r w:rsidRPr="00A539BE">
        <w:rPr>
          <w:bCs/>
          <w:sz w:val="22"/>
          <w:szCs w:val="22"/>
          <w:lang w:val="pl-PL"/>
        </w:rPr>
        <w:t xml:space="preserve"> ramiprilom</w:t>
      </w:r>
      <w:r w:rsidR="00DA6394" w:rsidRPr="00A539BE">
        <w:rPr>
          <w:bCs/>
          <w:sz w:val="22"/>
          <w:szCs w:val="22"/>
          <w:lang w:val="pl-PL"/>
        </w:rPr>
        <w:t xml:space="preserve"> se može </w:t>
      </w:r>
      <w:r w:rsidRPr="00A539BE">
        <w:rPr>
          <w:bCs/>
          <w:sz w:val="22"/>
          <w:szCs w:val="22"/>
          <w:lang w:val="pl-PL"/>
        </w:rPr>
        <w:t xml:space="preserve">započeti </w:t>
      </w:r>
      <w:r w:rsidR="00DA6394" w:rsidRPr="00A539BE">
        <w:rPr>
          <w:bCs/>
          <w:sz w:val="22"/>
          <w:szCs w:val="22"/>
          <w:lang w:val="pl-PL"/>
        </w:rPr>
        <w:t xml:space="preserve">samo pod strogim ljekarskim </w:t>
      </w:r>
      <w:r w:rsidRPr="00A539BE">
        <w:rPr>
          <w:bCs/>
          <w:sz w:val="22"/>
          <w:szCs w:val="22"/>
          <w:lang w:val="pl-PL"/>
        </w:rPr>
        <w:t xml:space="preserve"> nadzor</w:t>
      </w:r>
      <w:r w:rsidR="00DA6394" w:rsidRPr="00A539BE">
        <w:rPr>
          <w:bCs/>
          <w:sz w:val="22"/>
          <w:szCs w:val="22"/>
          <w:lang w:val="pl-PL"/>
        </w:rPr>
        <w:t>om</w:t>
      </w:r>
      <w:r w:rsidRPr="00A539BE">
        <w:rPr>
          <w:bCs/>
          <w:sz w:val="22"/>
          <w:szCs w:val="22"/>
          <w:lang w:val="pl-PL"/>
        </w:rPr>
        <w:t>, a maksimalna dnevna doza je 2,5 mg ramiprila.</w:t>
      </w:r>
    </w:p>
    <w:p w14:paraId="4DD95209" w14:textId="77777777" w:rsidR="00045024" w:rsidRPr="00A539BE" w:rsidRDefault="00DA6394" w:rsidP="00045024">
      <w:pPr>
        <w:tabs>
          <w:tab w:val="left" w:pos="540"/>
          <w:tab w:val="left" w:pos="569"/>
        </w:tabs>
        <w:jc w:val="both"/>
        <w:rPr>
          <w:bCs/>
          <w:sz w:val="22"/>
          <w:szCs w:val="22"/>
          <w:lang w:val="pl-PL"/>
        </w:rPr>
      </w:pPr>
      <w:r w:rsidRPr="00A539BE">
        <w:rPr>
          <w:bCs/>
          <w:sz w:val="22"/>
          <w:szCs w:val="22"/>
          <w:lang w:val="pl-PL"/>
        </w:rPr>
        <w:t>F</w:t>
      </w:r>
      <w:r w:rsidR="00045024" w:rsidRPr="00A539BE">
        <w:rPr>
          <w:bCs/>
          <w:sz w:val="22"/>
          <w:szCs w:val="22"/>
          <w:lang w:val="pl-PL"/>
        </w:rPr>
        <w:t>iksn</w:t>
      </w:r>
      <w:r w:rsidRPr="00A539BE">
        <w:rPr>
          <w:bCs/>
          <w:sz w:val="22"/>
          <w:szCs w:val="22"/>
          <w:lang w:val="pl-PL"/>
        </w:rPr>
        <w:t>u</w:t>
      </w:r>
      <w:r w:rsidR="00045024" w:rsidRPr="00A539BE">
        <w:rPr>
          <w:bCs/>
          <w:sz w:val="22"/>
          <w:szCs w:val="22"/>
          <w:lang w:val="pl-PL"/>
        </w:rPr>
        <w:t xml:space="preserve"> kombinacij</w:t>
      </w:r>
      <w:r w:rsidRPr="00A539BE">
        <w:rPr>
          <w:bCs/>
          <w:sz w:val="22"/>
          <w:szCs w:val="22"/>
          <w:lang w:val="pl-PL"/>
        </w:rPr>
        <w:t>u</w:t>
      </w:r>
      <w:r w:rsidR="00045024" w:rsidRPr="00A539BE">
        <w:rPr>
          <w:bCs/>
          <w:sz w:val="22"/>
          <w:szCs w:val="22"/>
          <w:lang w:val="pl-PL"/>
        </w:rPr>
        <w:t xml:space="preserve"> ramiprila i amlodipina </w:t>
      </w:r>
      <w:r w:rsidRPr="00A539BE">
        <w:rPr>
          <w:bCs/>
          <w:sz w:val="22"/>
          <w:szCs w:val="22"/>
          <w:lang w:val="pl-PL"/>
        </w:rPr>
        <w:t xml:space="preserve">je preporučeno </w:t>
      </w:r>
      <w:r w:rsidR="00045024" w:rsidRPr="00A539BE">
        <w:rPr>
          <w:bCs/>
          <w:sz w:val="22"/>
          <w:szCs w:val="22"/>
          <w:lang w:val="pl-PL"/>
        </w:rPr>
        <w:t>dava</w:t>
      </w:r>
      <w:r w:rsidRPr="00A539BE">
        <w:rPr>
          <w:bCs/>
          <w:sz w:val="22"/>
          <w:szCs w:val="22"/>
          <w:lang w:val="pl-PL"/>
        </w:rPr>
        <w:t>ti</w:t>
      </w:r>
      <w:r w:rsidR="00045024" w:rsidRPr="00A539BE">
        <w:rPr>
          <w:bCs/>
          <w:sz w:val="22"/>
          <w:szCs w:val="22"/>
          <w:lang w:val="pl-PL"/>
        </w:rPr>
        <w:t xml:space="preserve"> samo onim pacijentima kojima je nakon titracije određena doza od 2,5 mg ramiprila</w:t>
      </w:r>
      <w:r w:rsidR="00097828" w:rsidRPr="00A539BE">
        <w:rPr>
          <w:bCs/>
          <w:sz w:val="22"/>
          <w:szCs w:val="22"/>
          <w:lang w:val="pl-PL"/>
        </w:rPr>
        <w:t>,</w:t>
      </w:r>
      <w:r w:rsidR="00045024" w:rsidRPr="00A539BE">
        <w:rPr>
          <w:bCs/>
          <w:sz w:val="22"/>
          <w:szCs w:val="22"/>
          <w:lang w:val="pl-PL"/>
        </w:rPr>
        <w:t xml:space="preserve"> kao optimalna doza održavanja.</w:t>
      </w:r>
    </w:p>
    <w:p w14:paraId="252CF40B" w14:textId="77777777" w:rsidR="00045024" w:rsidRPr="00A539BE" w:rsidRDefault="00045024" w:rsidP="00045024">
      <w:pPr>
        <w:tabs>
          <w:tab w:val="left" w:pos="540"/>
          <w:tab w:val="left" w:pos="569"/>
        </w:tabs>
        <w:jc w:val="both"/>
        <w:rPr>
          <w:bCs/>
          <w:sz w:val="22"/>
          <w:szCs w:val="22"/>
          <w:lang w:val="pl-PL"/>
        </w:rPr>
      </w:pPr>
    </w:p>
    <w:p w14:paraId="489B1C7E" w14:textId="77777777" w:rsidR="00DA6394" w:rsidRPr="00A539BE" w:rsidRDefault="00DA6394" w:rsidP="00045024">
      <w:pPr>
        <w:tabs>
          <w:tab w:val="left" w:pos="540"/>
          <w:tab w:val="left" w:pos="569"/>
        </w:tabs>
        <w:jc w:val="both"/>
        <w:rPr>
          <w:bCs/>
          <w:i/>
          <w:sz w:val="22"/>
          <w:szCs w:val="22"/>
          <w:u w:val="single"/>
          <w:lang w:val="pl-PL"/>
        </w:rPr>
      </w:pPr>
      <w:r w:rsidRPr="00A539BE">
        <w:rPr>
          <w:bCs/>
          <w:i/>
          <w:sz w:val="22"/>
          <w:szCs w:val="22"/>
          <w:u w:val="single"/>
          <w:lang w:val="pl-PL"/>
        </w:rPr>
        <w:t>Oštećenje funkcije bubrega</w:t>
      </w:r>
    </w:p>
    <w:p w14:paraId="01A0E718"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 xml:space="preserve">Kako bi se utvrdila optimalna početna doza i doza održavanja kod pacijenata  sa </w:t>
      </w:r>
      <w:r w:rsidR="00DA6394" w:rsidRPr="00A539BE">
        <w:rPr>
          <w:bCs/>
          <w:sz w:val="22"/>
          <w:szCs w:val="22"/>
          <w:lang w:val="pl-PL"/>
        </w:rPr>
        <w:t>oštećeno</w:t>
      </w:r>
      <w:r w:rsidRPr="00A539BE">
        <w:rPr>
          <w:bCs/>
          <w:sz w:val="22"/>
          <w:szCs w:val="22"/>
          <w:lang w:val="pl-PL"/>
        </w:rPr>
        <w:t>m funkcij</w:t>
      </w:r>
      <w:r w:rsidR="00DA6394" w:rsidRPr="00A539BE">
        <w:rPr>
          <w:bCs/>
          <w:sz w:val="22"/>
          <w:szCs w:val="22"/>
          <w:lang w:val="pl-PL"/>
        </w:rPr>
        <w:t xml:space="preserve">om bubrega, doze se moraju </w:t>
      </w:r>
      <w:r w:rsidRPr="00A539BE">
        <w:rPr>
          <w:bCs/>
          <w:sz w:val="22"/>
          <w:szCs w:val="22"/>
          <w:lang w:val="pl-PL"/>
        </w:rPr>
        <w:t xml:space="preserve"> individualno</w:t>
      </w:r>
      <w:r w:rsidR="00DA6394" w:rsidRPr="00A539BE">
        <w:rPr>
          <w:bCs/>
          <w:sz w:val="22"/>
          <w:szCs w:val="22"/>
          <w:lang w:val="pl-PL"/>
        </w:rPr>
        <w:t xml:space="preserve"> prilagoditi </w:t>
      </w:r>
      <w:r w:rsidRPr="00A539BE">
        <w:rPr>
          <w:bCs/>
          <w:sz w:val="22"/>
          <w:szCs w:val="22"/>
          <w:lang w:val="pl-PL"/>
        </w:rPr>
        <w:t xml:space="preserve"> pojedinačnom titracijom doza ramiprila i amlodipina (za detaljnije informacije vidjeti Sažetke karakteristika lijeka </w:t>
      </w:r>
      <w:r w:rsidR="00DA6394" w:rsidRPr="00A539BE">
        <w:rPr>
          <w:bCs/>
          <w:sz w:val="22"/>
          <w:szCs w:val="22"/>
          <w:lang w:val="pl-PL"/>
        </w:rPr>
        <w:t>ramiprila i amlodipina</w:t>
      </w:r>
      <w:r w:rsidRPr="00A539BE">
        <w:rPr>
          <w:bCs/>
          <w:sz w:val="22"/>
          <w:szCs w:val="22"/>
          <w:lang w:val="pl-PL"/>
        </w:rPr>
        <w:t>).</w:t>
      </w:r>
    </w:p>
    <w:p w14:paraId="14CE249E" w14:textId="77777777" w:rsidR="00045024" w:rsidRPr="00A539BE" w:rsidRDefault="00045024" w:rsidP="00045024">
      <w:pPr>
        <w:tabs>
          <w:tab w:val="left" w:pos="540"/>
          <w:tab w:val="left" w:pos="569"/>
        </w:tabs>
        <w:jc w:val="both"/>
        <w:rPr>
          <w:bCs/>
          <w:sz w:val="22"/>
          <w:szCs w:val="22"/>
          <w:lang w:val="pl-PL"/>
        </w:rPr>
      </w:pPr>
    </w:p>
    <w:p w14:paraId="435F6AE9"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 xml:space="preserve">Kod pacijenata sa oštećenjem funkcije bubrega nije potrebno prilagođavati </w:t>
      </w:r>
      <w:r w:rsidR="00DA6394" w:rsidRPr="00A539BE">
        <w:rPr>
          <w:bCs/>
          <w:sz w:val="22"/>
          <w:szCs w:val="22"/>
          <w:lang w:val="pl-PL"/>
        </w:rPr>
        <w:t xml:space="preserve">doziranje </w:t>
      </w:r>
      <w:r w:rsidRPr="00A539BE">
        <w:rPr>
          <w:bCs/>
          <w:sz w:val="22"/>
          <w:szCs w:val="22"/>
          <w:lang w:val="pl-PL"/>
        </w:rPr>
        <w:t xml:space="preserve">amlodipina. </w:t>
      </w:r>
    </w:p>
    <w:p w14:paraId="3E9543C0" w14:textId="77777777" w:rsidR="00DA6394" w:rsidRPr="00A539BE" w:rsidRDefault="00045024" w:rsidP="00DA6394">
      <w:pPr>
        <w:tabs>
          <w:tab w:val="left" w:pos="540"/>
          <w:tab w:val="left" w:pos="569"/>
        </w:tabs>
        <w:jc w:val="both"/>
        <w:rPr>
          <w:bCs/>
          <w:sz w:val="22"/>
          <w:szCs w:val="22"/>
          <w:lang w:val="pl-PL"/>
        </w:rPr>
      </w:pPr>
      <w:r w:rsidRPr="00A539BE">
        <w:rPr>
          <w:bCs/>
          <w:sz w:val="22"/>
          <w:szCs w:val="22"/>
          <w:lang w:val="pl-PL"/>
        </w:rPr>
        <w:t xml:space="preserve">Amlodipin se ne </w:t>
      </w:r>
      <w:r w:rsidR="00DA6394" w:rsidRPr="00A539BE">
        <w:rPr>
          <w:bCs/>
          <w:sz w:val="22"/>
          <w:szCs w:val="22"/>
          <w:lang w:val="pl-PL"/>
        </w:rPr>
        <w:t>odstranjuje</w:t>
      </w:r>
      <w:r w:rsidRPr="00A539BE">
        <w:rPr>
          <w:bCs/>
          <w:sz w:val="22"/>
          <w:szCs w:val="22"/>
          <w:lang w:val="pl-PL"/>
        </w:rPr>
        <w:t xml:space="preserve"> dijalizom. Amlodipin </w:t>
      </w:r>
      <w:r w:rsidR="00DA6394" w:rsidRPr="00A539BE">
        <w:rPr>
          <w:bCs/>
          <w:sz w:val="22"/>
          <w:szCs w:val="22"/>
          <w:lang w:val="pl-PL"/>
        </w:rPr>
        <w:t xml:space="preserve">treba </w:t>
      </w:r>
      <w:r w:rsidRPr="00A539BE">
        <w:rPr>
          <w:bCs/>
          <w:sz w:val="22"/>
          <w:szCs w:val="22"/>
          <w:lang w:val="pl-PL"/>
        </w:rPr>
        <w:t xml:space="preserve">primjenjivati sa posebnim oprezom kod pacijenata </w:t>
      </w:r>
      <w:r w:rsidR="00DA6394" w:rsidRPr="00A539BE">
        <w:rPr>
          <w:bCs/>
          <w:sz w:val="22"/>
          <w:szCs w:val="22"/>
          <w:lang w:val="pl-PL"/>
        </w:rPr>
        <w:t xml:space="preserve">koji se podvrgavaju </w:t>
      </w:r>
      <w:r w:rsidRPr="00A539BE">
        <w:rPr>
          <w:bCs/>
          <w:sz w:val="22"/>
          <w:szCs w:val="22"/>
          <w:lang w:val="pl-PL"/>
        </w:rPr>
        <w:t xml:space="preserve">dijalizi (vidjeti </w:t>
      </w:r>
      <w:r w:rsidR="006B4625" w:rsidRPr="00A539BE">
        <w:rPr>
          <w:bCs/>
          <w:sz w:val="22"/>
          <w:szCs w:val="22"/>
          <w:lang w:val="pl-PL"/>
        </w:rPr>
        <w:t>dio</w:t>
      </w:r>
      <w:r w:rsidRPr="00A539BE">
        <w:rPr>
          <w:bCs/>
          <w:sz w:val="22"/>
          <w:szCs w:val="22"/>
          <w:lang w:val="pl-PL"/>
        </w:rPr>
        <w:t xml:space="preserve"> 4.4.).</w:t>
      </w:r>
      <w:r w:rsidR="00DA6394" w:rsidRPr="00A539BE">
        <w:rPr>
          <w:lang w:val="pl-PL"/>
        </w:rPr>
        <w:t xml:space="preserve"> </w:t>
      </w:r>
    </w:p>
    <w:p w14:paraId="7F54E979" w14:textId="77777777" w:rsidR="00045024" w:rsidRPr="00A539BE" w:rsidRDefault="00045024" w:rsidP="00045024">
      <w:pPr>
        <w:tabs>
          <w:tab w:val="left" w:pos="540"/>
          <w:tab w:val="left" w:pos="569"/>
        </w:tabs>
        <w:jc w:val="both"/>
        <w:rPr>
          <w:bCs/>
          <w:sz w:val="22"/>
          <w:szCs w:val="22"/>
          <w:lang w:val="pl-PL"/>
        </w:rPr>
      </w:pPr>
    </w:p>
    <w:p w14:paraId="778DC728" w14:textId="77777777" w:rsidR="00045024" w:rsidRPr="00A539BE" w:rsidRDefault="00DA6394" w:rsidP="00045024">
      <w:pPr>
        <w:tabs>
          <w:tab w:val="left" w:pos="540"/>
          <w:tab w:val="left" w:pos="569"/>
        </w:tabs>
        <w:jc w:val="both"/>
        <w:rPr>
          <w:bCs/>
          <w:sz w:val="22"/>
          <w:szCs w:val="22"/>
          <w:lang w:val="pl-PL"/>
        </w:rPr>
      </w:pPr>
      <w:r w:rsidRPr="00A539BE">
        <w:rPr>
          <w:bCs/>
          <w:sz w:val="22"/>
          <w:szCs w:val="22"/>
          <w:lang w:val="pl-PL"/>
        </w:rPr>
        <w:t>D</w:t>
      </w:r>
      <w:r w:rsidR="00045024" w:rsidRPr="00A539BE">
        <w:rPr>
          <w:bCs/>
          <w:sz w:val="22"/>
          <w:szCs w:val="22"/>
          <w:lang w:val="pl-PL"/>
        </w:rPr>
        <w:t xml:space="preserve">nevna doza ramiprila </w:t>
      </w:r>
      <w:r w:rsidR="003C118A" w:rsidRPr="00A539BE">
        <w:rPr>
          <w:bCs/>
          <w:sz w:val="22"/>
          <w:szCs w:val="22"/>
          <w:lang w:val="pl-PL"/>
        </w:rPr>
        <w:t xml:space="preserve">kod pacijenata sa oštećenom funkcijom bubrega  treba da bude zasnovana na </w:t>
      </w:r>
      <w:r w:rsidR="00045024" w:rsidRPr="00A539BE">
        <w:rPr>
          <w:bCs/>
          <w:sz w:val="22"/>
          <w:szCs w:val="22"/>
          <w:lang w:val="pl-PL"/>
        </w:rPr>
        <w:t xml:space="preserve"> vrijednostima klirensa kreatinina:</w:t>
      </w:r>
    </w:p>
    <w:p w14:paraId="151E41A5" w14:textId="77777777" w:rsidR="003C118A" w:rsidRPr="00A539BE" w:rsidRDefault="003C118A" w:rsidP="00045024">
      <w:pPr>
        <w:tabs>
          <w:tab w:val="left" w:pos="540"/>
          <w:tab w:val="left" w:pos="569"/>
        </w:tabs>
        <w:jc w:val="both"/>
        <w:rPr>
          <w:bCs/>
          <w:sz w:val="22"/>
          <w:szCs w:val="22"/>
          <w:lang w:val="pl-PL"/>
        </w:rPr>
      </w:pPr>
    </w:p>
    <w:p w14:paraId="44C91103"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w:t>
      </w:r>
      <w:r w:rsidRPr="00A539BE">
        <w:rPr>
          <w:bCs/>
          <w:sz w:val="22"/>
          <w:szCs w:val="22"/>
          <w:lang w:val="pl-PL"/>
        </w:rPr>
        <w:tab/>
        <w:t xml:space="preserve">ako je klirens kreatinina ≥60 ml/min, nije </w:t>
      </w:r>
      <w:r w:rsidR="003C118A" w:rsidRPr="00A539BE">
        <w:rPr>
          <w:bCs/>
          <w:sz w:val="22"/>
          <w:szCs w:val="22"/>
          <w:lang w:val="pl-PL"/>
        </w:rPr>
        <w:t>neophodno</w:t>
      </w:r>
      <w:r w:rsidRPr="00A539BE">
        <w:rPr>
          <w:bCs/>
          <w:sz w:val="22"/>
          <w:szCs w:val="22"/>
          <w:lang w:val="pl-PL"/>
        </w:rPr>
        <w:t xml:space="preserve"> prilagođavati početnu dozu ramiprila (2,5 mg/dan); </w:t>
      </w:r>
      <w:r w:rsidR="003C118A" w:rsidRPr="00A539BE">
        <w:rPr>
          <w:bCs/>
          <w:sz w:val="22"/>
          <w:szCs w:val="22"/>
          <w:lang w:val="pl-PL"/>
        </w:rPr>
        <w:t xml:space="preserve">maksimalna </w:t>
      </w:r>
      <w:r w:rsidRPr="00A539BE">
        <w:rPr>
          <w:bCs/>
          <w:sz w:val="22"/>
          <w:szCs w:val="22"/>
          <w:lang w:val="pl-PL"/>
        </w:rPr>
        <w:t xml:space="preserve"> dnevna doza</w:t>
      </w:r>
      <w:r w:rsidR="003C118A" w:rsidRPr="00A539BE">
        <w:rPr>
          <w:bCs/>
          <w:sz w:val="22"/>
          <w:szCs w:val="22"/>
          <w:lang w:val="pl-PL"/>
        </w:rPr>
        <w:t xml:space="preserve"> ramiprila </w:t>
      </w:r>
      <w:r w:rsidRPr="00A539BE">
        <w:rPr>
          <w:bCs/>
          <w:sz w:val="22"/>
          <w:szCs w:val="22"/>
          <w:lang w:val="pl-PL"/>
        </w:rPr>
        <w:t xml:space="preserve"> je 10 mg</w:t>
      </w:r>
      <w:r w:rsidR="003C118A" w:rsidRPr="00A539BE">
        <w:rPr>
          <w:bCs/>
          <w:sz w:val="22"/>
          <w:szCs w:val="22"/>
          <w:lang w:val="pl-PL"/>
        </w:rPr>
        <w:t>;</w:t>
      </w:r>
    </w:p>
    <w:p w14:paraId="709E7129"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w:t>
      </w:r>
      <w:r w:rsidRPr="00A539BE">
        <w:rPr>
          <w:bCs/>
          <w:sz w:val="22"/>
          <w:szCs w:val="22"/>
          <w:lang w:val="pl-PL"/>
        </w:rPr>
        <w:tab/>
        <w:t xml:space="preserve">ako je klirens kreatinina između 30-60 ml/min, nije </w:t>
      </w:r>
      <w:r w:rsidR="003C118A" w:rsidRPr="00A539BE">
        <w:rPr>
          <w:bCs/>
          <w:sz w:val="22"/>
          <w:szCs w:val="22"/>
          <w:lang w:val="pl-PL"/>
        </w:rPr>
        <w:t>neophodno</w:t>
      </w:r>
      <w:r w:rsidRPr="00A539BE">
        <w:rPr>
          <w:bCs/>
          <w:sz w:val="22"/>
          <w:szCs w:val="22"/>
          <w:lang w:val="pl-PL"/>
        </w:rPr>
        <w:t xml:space="preserve"> prilagođavati početnu dozu ramiprila (2,5 mg dnevno); </w:t>
      </w:r>
      <w:r w:rsidR="003C118A" w:rsidRPr="00A539BE">
        <w:rPr>
          <w:bCs/>
          <w:sz w:val="22"/>
          <w:szCs w:val="22"/>
          <w:lang w:val="pl-PL"/>
        </w:rPr>
        <w:t xml:space="preserve">maksimalna </w:t>
      </w:r>
      <w:r w:rsidRPr="00A539BE">
        <w:rPr>
          <w:bCs/>
          <w:sz w:val="22"/>
          <w:szCs w:val="22"/>
          <w:lang w:val="pl-PL"/>
        </w:rPr>
        <w:t xml:space="preserve">dnevna doza </w:t>
      </w:r>
      <w:r w:rsidR="003C118A" w:rsidRPr="00A539BE">
        <w:rPr>
          <w:bCs/>
          <w:sz w:val="22"/>
          <w:szCs w:val="22"/>
          <w:lang w:val="pl-PL"/>
        </w:rPr>
        <w:t xml:space="preserve">ramiprila </w:t>
      </w:r>
      <w:r w:rsidRPr="00A539BE">
        <w:rPr>
          <w:bCs/>
          <w:sz w:val="22"/>
          <w:szCs w:val="22"/>
          <w:lang w:val="pl-PL"/>
        </w:rPr>
        <w:t xml:space="preserve">je 5 mg </w:t>
      </w:r>
      <w:r w:rsidR="003C118A" w:rsidRPr="00A539BE">
        <w:rPr>
          <w:bCs/>
          <w:sz w:val="22"/>
          <w:szCs w:val="22"/>
          <w:lang w:val="pl-PL"/>
        </w:rPr>
        <w:t>;</w:t>
      </w:r>
    </w:p>
    <w:p w14:paraId="09682044" w14:textId="77777777" w:rsidR="00045024" w:rsidRPr="00A539BE" w:rsidRDefault="00045024" w:rsidP="00045024">
      <w:pPr>
        <w:tabs>
          <w:tab w:val="left" w:pos="540"/>
          <w:tab w:val="left" w:pos="569"/>
        </w:tabs>
        <w:jc w:val="both"/>
        <w:rPr>
          <w:bCs/>
          <w:sz w:val="22"/>
          <w:szCs w:val="22"/>
          <w:u w:val="single"/>
          <w:lang w:val="pl-PL"/>
        </w:rPr>
      </w:pPr>
      <w:r w:rsidRPr="00A539BE">
        <w:rPr>
          <w:bCs/>
          <w:sz w:val="22"/>
          <w:szCs w:val="22"/>
          <w:lang w:val="pl-PL"/>
        </w:rPr>
        <w:t>-</w:t>
      </w:r>
      <w:r w:rsidRPr="00A539BE">
        <w:rPr>
          <w:bCs/>
          <w:sz w:val="22"/>
          <w:szCs w:val="22"/>
          <w:lang w:val="pl-PL"/>
        </w:rPr>
        <w:tab/>
        <w:t>ako je klirens kreatinina između 10-30 ml/min, početna doza ramiprila je 1,25 mg dnevno, a maksimalna dozvoljena  dnevna doza</w:t>
      </w:r>
      <w:r w:rsidR="003C118A" w:rsidRPr="00A539BE">
        <w:rPr>
          <w:bCs/>
          <w:sz w:val="22"/>
          <w:szCs w:val="22"/>
          <w:lang w:val="pl-PL"/>
        </w:rPr>
        <w:t xml:space="preserve"> ramiprila</w:t>
      </w:r>
      <w:r w:rsidRPr="00A539BE">
        <w:rPr>
          <w:bCs/>
          <w:sz w:val="22"/>
          <w:szCs w:val="22"/>
          <w:lang w:val="pl-PL"/>
        </w:rPr>
        <w:t xml:space="preserve"> je 5 mg</w:t>
      </w:r>
      <w:r w:rsidR="00097828" w:rsidRPr="00A539BE">
        <w:rPr>
          <w:bCs/>
          <w:sz w:val="22"/>
          <w:szCs w:val="22"/>
          <w:lang w:val="pl-PL"/>
        </w:rPr>
        <w:t>.</w:t>
      </w:r>
    </w:p>
    <w:p w14:paraId="7AAA999B"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w:t>
      </w:r>
      <w:r w:rsidRPr="00A539BE">
        <w:rPr>
          <w:bCs/>
          <w:sz w:val="22"/>
          <w:szCs w:val="22"/>
          <w:lang w:val="pl-PL"/>
        </w:rPr>
        <w:tab/>
        <w:t>kod hipertenzivnih pacijenata na hemodijalizi: ramipril se slabo uklanja dijalizom; početna doza iznos</w:t>
      </w:r>
      <w:r w:rsidR="003C118A" w:rsidRPr="00A539BE">
        <w:rPr>
          <w:bCs/>
          <w:sz w:val="22"/>
          <w:szCs w:val="22"/>
          <w:lang w:val="pl-PL"/>
        </w:rPr>
        <w:t>i 1,25 mg dnevno, a maksimalna</w:t>
      </w:r>
      <w:r w:rsidRPr="00A539BE">
        <w:rPr>
          <w:bCs/>
          <w:sz w:val="22"/>
          <w:szCs w:val="22"/>
          <w:lang w:val="pl-PL"/>
        </w:rPr>
        <w:t xml:space="preserve"> dnevna doza je 5 mg; lijek treba primijeniti nekoliko sati nakon hemodijalize. </w:t>
      </w:r>
    </w:p>
    <w:p w14:paraId="7DD3C564" w14:textId="77777777" w:rsidR="00045024" w:rsidRPr="00A539BE" w:rsidRDefault="00045024" w:rsidP="00045024">
      <w:pPr>
        <w:tabs>
          <w:tab w:val="left" w:pos="540"/>
          <w:tab w:val="left" w:pos="569"/>
        </w:tabs>
        <w:jc w:val="both"/>
        <w:rPr>
          <w:bCs/>
          <w:sz w:val="22"/>
          <w:szCs w:val="22"/>
          <w:lang w:val="pl-PL"/>
        </w:rPr>
      </w:pPr>
    </w:p>
    <w:p w14:paraId="404897B9"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 xml:space="preserve">Tokom liječenja fiksnom kombinacijom ramiprila i amlodipina potrebno je </w:t>
      </w:r>
      <w:r w:rsidR="003C118A" w:rsidRPr="00A539BE">
        <w:rPr>
          <w:bCs/>
          <w:sz w:val="22"/>
          <w:szCs w:val="22"/>
          <w:lang w:val="pl-PL"/>
        </w:rPr>
        <w:t xml:space="preserve">pažljivo </w:t>
      </w:r>
      <w:r w:rsidRPr="00A539BE">
        <w:rPr>
          <w:bCs/>
          <w:sz w:val="22"/>
          <w:szCs w:val="22"/>
          <w:lang w:val="pl-PL"/>
        </w:rPr>
        <w:t xml:space="preserve">pratiti funkciju bubrega i vrijednosti kalijuma u serumu. U slučaju pogoršanja funkcije bubrega treba prekinuti primjenu lijeka </w:t>
      </w:r>
      <w:r w:rsidR="003C118A" w:rsidRPr="00A539BE">
        <w:rPr>
          <w:bCs/>
          <w:sz w:val="22"/>
          <w:szCs w:val="22"/>
          <w:lang w:val="pl-PL"/>
        </w:rPr>
        <w:t xml:space="preserve">AMORA </w:t>
      </w:r>
      <w:r w:rsidRPr="00A539BE">
        <w:rPr>
          <w:bCs/>
          <w:sz w:val="22"/>
          <w:szCs w:val="22"/>
          <w:lang w:val="pl-PL"/>
        </w:rPr>
        <w:t>i umjesto fiksne kombinacije treba dati pojedinačne komponente u odgovarajućim, prilagođenim dozama.</w:t>
      </w:r>
    </w:p>
    <w:p w14:paraId="3BF15A91" w14:textId="77777777" w:rsidR="00045024" w:rsidRPr="00A539BE" w:rsidRDefault="00045024" w:rsidP="00045024">
      <w:pPr>
        <w:tabs>
          <w:tab w:val="left" w:pos="540"/>
          <w:tab w:val="left" w:pos="569"/>
        </w:tabs>
        <w:rPr>
          <w:bCs/>
          <w:sz w:val="22"/>
          <w:szCs w:val="22"/>
          <w:u w:val="single"/>
          <w:lang w:val="pl-PL"/>
        </w:rPr>
      </w:pPr>
    </w:p>
    <w:p w14:paraId="352C35A8" w14:textId="77777777" w:rsidR="000571E6" w:rsidRPr="00A539BE" w:rsidRDefault="000571E6" w:rsidP="00045024">
      <w:pPr>
        <w:tabs>
          <w:tab w:val="left" w:pos="540"/>
          <w:tab w:val="left" w:pos="569"/>
        </w:tabs>
        <w:rPr>
          <w:bCs/>
          <w:i/>
          <w:sz w:val="22"/>
          <w:szCs w:val="22"/>
          <w:u w:val="single"/>
          <w:lang w:val="pl-PL"/>
        </w:rPr>
      </w:pPr>
    </w:p>
    <w:p w14:paraId="7C1344B8" w14:textId="77777777" w:rsidR="000571E6" w:rsidRPr="00A539BE" w:rsidRDefault="000571E6" w:rsidP="00045024">
      <w:pPr>
        <w:tabs>
          <w:tab w:val="left" w:pos="540"/>
          <w:tab w:val="left" w:pos="569"/>
        </w:tabs>
        <w:rPr>
          <w:bCs/>
          <w:i/>
          <w:sz w:val="22"/>
          <w:szCs w:val="22"/>
          <w:u w:val="single"/>
          <w:lang w:val="pl-PL"/>
        </w:rPr>
      </w:pPr>
    </w:p>
    <w:p w14:paraId="0A404D1E" w14:textId="77777777" w:rsidR="00045024" w:rsidRPr="00A539BE" w:rsidRDefault="00045024" w:rsidP="00045024">
      <w:pPr>
        <w:tabs>
          <w:tab w:val="left" w:pos="540"/>
          <w:tab w:val="left" w:pos="569"/>
        </w:tabs>
        <w:rPr>
          <w:bCs/>
          <w:i/>
          <w:sz w:val="22"/>
          <w:szCs w:val="22"/>
          <w:u w:val="single"/>
          <w:lang w:val="pl-PL"/>
        </w:rPr>
      </w:pPr>
      <w:r w:rsidRPr="00A539BE">
        <w:rPr>
          <w:bCs/>
          <w:i/>
          <w:sz w:val="22"/>
          <w:szCs w:val="22"/>
          <w:u w:val="single"/>
          <w:lang w:val="pl-PL"/>
        </w:rPr>
        <w:t xml:space="preserve">Stariji pacijenti </w:t>
      </w:r>
    </w:p>
    <w:p w14:paraId="5FDB3E8E" w14:textId="77777777" w:rsidR="00045024" w:rsidRPr="00A539BE" w:rsidRDefault="00045024" w:rsidP="00045024">
      <w:pPr>
        <w:tabs>
          <w:tab w:val="left" w:pos="540"/>
          <w:tab w:val="left" w:pos="569"/>
        </w:tabs>
        <w:rPr>
          <w:bCs/>
          <w:sz w:val="22"/>
          <w:szCs w:val="22"/>
          <w:u w:val="single"/>
          <w:lang w:val="pl-PL"/>
        </w:rPr>
      </w:pPr>
    </w:p>
    <w:p w14:paraId="78FBB270"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 xml:space="preserve">Kod starijih pacijenata amlodipin se može primjenjivati u uobičajenim dozama, ali se ipak preporučuje oprez kod povećanja doze (vidjeti </w:t>
      </w:r>
      <w:r w:rsidR="006B4625" w:rsidRPr="00A539BE">
        <w:rPr>
          <w:bCs/>
          <w:sz w:val="22"/>
          <w:szCs w:val="22"/>
          <w:lang w:val="pl-PL"/>
        </w:rPr>
        <w:t>djelove</w:t>
      </w:r>
      <w:r w:rsidRPr="00A539BE">
        <w:rPr>
          <w:bCs/>
          <w:sz w:val="22"/>
          <w:szCs w:val="22"/>
          <w:lang w:val="pl-PL"/>
        </w:rPr>
        <w:t xml:space="preserve">  4.4. i 5.2.). </w:t>
      </w:r>
    </w:p>
    <w:p w14:paraId="6AF95F42"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 xml:space="preserve">Početna doza ramiprila mora biti niža, a naknadna titracija mora biti postupnija zbog veće vjerovatnoće pojave neželjenih dejstava. </w:t>
      </w:r>
    </w:p>
    <w:p w14:paraId="7BC84874"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Ne preporučuje se primjena fiksne kombinacije ramiprila i amlodipina ko</w:t>
      </w:r>
      <w:r w:rsidR="00E07354" w:rsidRPr="00A539BE">
        <w:rPr>
          <w:bCs/>
          <w:sz w:val="22"/>
          <w:szCs w:val="22"/>
          <w:lang w:val="pl-PL"/>
        </w:rPr>
        <w:t>d</w:t>
      </w:r>
      <w:r w:rsidRPr="00A539BE">
        <w:rPr>
          <w:bCs/>
          <w:sz w:val="22"/>
          <w:szCs w:val="22"/>
          <w:lang w:val="pl-PL"/>
        </w:rPr>
        <w:t xml:space="preserve"> vrlo starih i slabih pacijenata.</w:t>
      </w:r>
    </w:p>
    <w:p w14:paraId="4D90967B" w14:textId="77777777" w:rsidR="00045024" w:rsidRPr="00A539BE" w:rsidRDefault="00045024" w:rsidP="00045024">
      <w:pPr>
        <w:tabs>
          <w:tab w:val="left" w:pos="540"/>
          <w:tab w:val="left" w:pos="569"/>
        </w:tabs>
        <w:jc w:val="both"/>
        <w:rPr>
          <w:bCs/>
          <w:sz w:val="22"/>
          <w:szCs w:val="22"/>
          <w:u w:val="single"/>
          <w:lang w:val="pl-PL"/>
        </w:rPr>
      </w:pPr>
    </w:p>
    <w:p w14:paraId="3EE9CEC4" w14:textId="77777777" w:rsidR="00045024" w:rsidRPr="00A539BE" w:rsidRDefault="00045024" w:rsidP="00045024">
      <w:pPr>
        <w:tabs>
          <w:tab w:val="left" w:pos="540"/>
          <w:tab w:val="left" w:pos="569"/>
        </w:tabs>
        <w:jc w:val="both"/>
        <w:rPr>
          <w:bCs/>
          <w:sz w:val="22"/>
          <w:szCs w:val="22"/>
          <w:u w:val="single"/>
          <w:lang w:val="pl-PL"/>
        </w:rPr>
      </w:pPr>
      <w:r w:rsidRPr="00A539BE">
        <w:rPr>
          <w:bCs/>
          <w:sz w:val="22"/>
          <w:szCs w:val="22"/>
          <w:u w:val="single"/>
          <w:lang w:val="pl-PL"/>
        </w:rPr>
        <w:t>Pedijatrijska populacija</w:t>
      </w:r>
    </w:p>
    <w:p w14:paraId="2AAE0621" w14:textId="24295A2B" w:rsidR="004805C5" w:rsidRPr="004805C5" w:rsidRDefault="004805C5" w:rsidP="004805C5">
      <w:pPr>
        <w:tabs>
          <w:tab w:val="left" w:pos="540"/>
          <w:tab w:val="left" w:pos="569"/>
        </w:tabs>
        <w:jc w:val="both"/>
        <w:rPr>
          <w:bCs/>
          <w:sz w:val="22"/>
          <w:szCs w:val="22"/>
          <w:lang w:val="hr-HR"/>
        </w:rPr>
      </w:pPr>
      <w:r>
        <w:rPr>
          <w:bCs/>
          <w:sz w:val="22"/>
          <w:szCs w:val="22"/>
          <w:lang w:val="hr-HR"/>
        </w:rPr>
        <w:t>Nije utvrđena bez</w:t>
      </w:r>
      <w:r w:rsidR="001F3FA3">
        <w:rPr>
          <w:bCs/>
          <w:sz w:val="22"/>
          <w:szCs w:val="22"/>
          <w:lang w:val="hr-HR"/>
        </w:rPr>
        <w:t>bjednost i efikasnost lijeka AMORA</w:t>
      </w:r>
      <w:r w:rsidRPr="004805C5">
        <w:rPr>
          <w:bCs/>
          <w:sz w:val="22"/>
          <w:szCs w:val="22"/>
          <w:lang w:val="hr-HR"/>
        </w:rPr>
        <w:t xml:space="preserve"> kod djece. Trenutno dostupni podaci opisani su u d</w:t>
      </w:r>
      <w:r w:rsidR="007E3B30">
        <w:rPr>
          <w:bCs/>
          <w:sz w:val="22"/>
          <w:szCs w:val="22"/>
          <w:lang w:val="hr-HR"/>
        </w:rPr>
        <w:t>jelovima</w:t>
      </w:r>
      <w:r w:rsidRPr="004805C5">
        <w:rPr>
          <w:bCs/>
          <w:sz w:val="22"/>
          <w:szCs w:val="22"/>
          <w:lang w:val="hr-HR"/>
        </w:rPr>
        <w:t xml:space="preserve"> 4.8, 5.1, 5.2 i 5.3, ali se ne mogu dati preporuke o doziranju.</w:t>
      </w:r>
    </w:p>
    <w:p w14:paraId="07134287" w14:textId="77777777" w:rsidR="00045024" w:rsidRPr="00A539BE" w:rsidRDefault="00045024" w:rsidP="00045024">
      <w:pPr>
        <w:tabs>
          <w:tab w:val="left" w:pos="540"/>
          <w:tab w:val="left" w:pos="569"/>
        </w:tabs>
        <w:rPr>
          <w:bCs/>
          <w:sz w:val="22"/>
          <w:szCs w:val="22"/>
          <w:lang w:val="it-IT"/>
        </w:rPr>
      </w:pPr>
    </w:p>
    <w:p w14:paraId="08EBD6D7" w14:textId="77777777" w:rsidR="00045024" w:rsidRPr="00A539BE" w:rsidRDefault="00045024" w:rsidP="00045024">
      <w:pPr>
        <w:tabs>
          <w:tab w:val="left" w:pos="540"/>
          <w:tab w:val="left" w:pos="569"/>
        </w:tabs>
        <w:rPr>
          <w:bCs/>
          <w:sz w:val="22"/>
          <w:szCs w:val="22"/>
          <w:u w:val="single"/>
          <w:lang w:val="it-IT"/>
        </w:rPr>
      </w:pPr>
      <w:r w:rsidRPr="00A539BE">
        <w:rPr>
          <w:bCs/>
          <w:sz w:val="22"/>
          <w:szCs w:val="22"/>
          <w:u w:val="single"/>
          <w:lang w:val="it-IT"/>
        </w:rPr>
        <w:t>Način primjene</w:t>
      </w:r>
    </w:p>
    <w:p w14:paraId="5A9DA682" w14:textId="77777777" w:rsidR="00045024" w:rsidRPr="00A539BE" w:rsidRDefault="00045024" w:rsidP="00045024">
      <w:pPr>
        <w:tabs>
          <w:tab w:val="left" w:pos="540"/>
          <w:tab w:val="left" w:pos="569"/>
        </w:tabs>
        <w:rPr>
          <w:bCs/>
          <w:sz w:val="22"/>
          <w:szCs w:val="22"/>
          <w:u w:val="single"/>
          <w:lang w:val="it-IT"/>
        </w:rPr>
      </w:pPr>
    </w:p>
    <w:p w14:paraId="6D09B01A"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Za peroralnu primjenu.</w:t>
      </w:r>
    </w:p>
    <w:p w14:paraId="27B5BE59" w14:textId="77777777" w:rsidR="00045024" w:rsidRPr="00A539BE" w:rsidRDefault="00045024" w:rsidP="00E34553">
      <w:pPr>
        <w:tabs>
          <w:tab w:val="left" w:pos="540"/>
          <w:tab w:val="left" w:pos="569"/>
        </w:tabs>
        <w:jc w:val="both"/>
        <w:rPr>
          <w:bCs/>
          <w:sz w:val="22"/>
          <w:szCs w:val="22"/>
          <w:lang w:val="it-IT"/>
        </w:rPr>
      </w:pPr>
      <w:r w:rsidRPr="00A539BE">
        <w:rPr>
          <w:bCs/>
          <w:sz w:val="22"/>
          <w:szCs w:val="22"/>
          <w:lang w:val="it-IT"/>
        </w:rPr>
        <w:t>Preporučuje se da se lijek uzima jednom dnevno, u isto vrijeme dana, nezavisno od obroka. Kapsula se ne smije žvakati ili lomiti. Kapsulu treba progutati sa dovoljnom količinom tečnosti. Ne smije se uzimati sa sokom od grejpfruta.</w:t>
      </w:r>
    </w:p>
    <w:p w14:paraId="02541B33" w14:textId="77777777" w:rsidR="00452E9D" w:rsidRPr="00A539BE" w:rsidRDefault="00452E9D" w:rsidP="00480FB1">
      <w:pPr>
        <w:tabs>
          <w:tab w:val="left" w:pos="540"/>
          <w:tab w:val="left" w:pos="569"/>
        </w:tabs>
        <w:rPr>
          <w:bCs/>
          <w:sz w:val="22"/>
          <w:szCs w:val="22"/>
          <w:lang w:val="it-IT"/>
        </w:rPr>
      </w:pPr>
    </w:p>
    <w:p w14:paraId="6FA43636" w14:textId="77777777" w:rsidR="00411B4B" w:rsidRPr="00A539BE" w:rsidRDefault="00411B4B" w:rsidP="00480FB1">
      <w:pPr>
        <w:tabs>
          <w:tab w:val="left" w:pos="540"/>
          <w:tab w:val="left" w:pos="569"/>
        </w:tabs>
        <w:rPr>
          <w:b/>
          <w:bCs/>
          <w:sz w:val="22"/>
          <w:szCs w:val="22"/>
          <w:lang w:val="it-IT"/>
        </w:rPr>
      </w:pPr>
      <w:r w:rsidRPr="00A539BE">
        <w:rPr>
          <w:b/>
          <w:bCs/>
          <w:sz w:val="22"/>
          <w:szCs w:val="22"/>
          <w:lang w:val="it-IT"/>
        </w:rPr>
        <w:t xml:space="preserve">4.3. </w:t>
      </w:r>
      <w:r w:rsidR="00480FB1" w:rsidRPr="00A539BE">
        <w:rPr>
          <w:b/>
          <w:bCs/>
          <w:sz w:val="22"/>
          <w:szCs w:val="22"/>
          <w:lang w:val="it-IT"/>
        </w:rPr>
        <w:tab/>
      </w:r>
      <w:r w:rsidRPr="00A539BE">
        <w:rPr>
          <w:b/>
          <w:bCs/>
          <w:sz w:val="22"/>
          <w:szCs w:val="22"/>
          <w:lang w:val="it-IT"/>
        </w:rPr>
        <w:t>Kontraindikacije</w:t>
      </w:r>
    </w:p>
    <w:p w14:paraId="09C0A8CA" w14:textId="77777777" w:rsidR="00045024" w:rsidRPr="00A539BE" w:rsidRDefault="00045024" w:rsidP="00045024">
      <w:pPr>
        <w:tabs>
          <w:tab w:val="left" w:pos="540"/>
          <w:tab w:val="left" w:pos="569"/>
        </w:tabs>
        <w:jc w:val="both"/>
        <w:rPr>
          <w:bCs/>
          <w:sz w:val="22"/>
          <w:szCs w:val="22"/>
          <w:u w:val="single"/>
          <w:lang w:val="it-IT"/>
        </w:rPr>
      </w:pPr>
      <w:r w:rsidRPr="00A539BE">
        <w:rPr>
          <w:bCs/>
          <w:sz w:val="22"/>
          <w:szCs w:val="22"/>
          <w:u w:val="single"/>
          <w:lang w:val="it-IT"/>
        </w:rPr>
        <w:t>Vezano za ramipril</w:t>
      </w:r>
    </w:p>
    <w:p w14:paraId="3F17F878"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angioedem u anamnezi (nasljedni, idiopatski ili angioedem uzrokovan prethodnom primjenom ACE inhibitora ili antagonista receptora angiotenzina II)</w:t>
      </w:r>
      <w:r w:rsidR="00993D64">
        <w:rPr>
          <w:bCs/>
          <w:sz w:val="22"/>
          <w:szCs w:val="22"/>
          <w:lang w:val="sr-Latn-RS"/>
        </w:rPr>
        <w:t>;</w:t>
      </w:r>
    </w:p>
    <w:p w14:paraId="15A3D815"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 xml:space="preserve">ekstrakorporalna liječenja kod kojih krv dolazi u kontakt sa površinama negativnog naboja (vidjeti </w:t>
      </w:r>
      <w:r w:rsidR="006B4625" w:rsidRPr="00A539BE">
        <w:rPr>
          <w:bCs/>
          <w:sz w:val="22"/>
          <w:szCs w:val="22"/>
          <w:lang w:val="it-IT"/>
        </w:rPr>
        <w:t>dio</w:t>
      </w:r>
      <w:r w:rsidRPr="00A539BE">
        <w:rPr>
          <w:bCs/>
          <w:sz w:val="22"/>
          <w:szCs w:val="22"/>
          <w:lang w:val="it-IT"/>
        </w:rPr>
        <w:t xml:space="preserve"> 4.5.)</w:t>
      </w:r>
      <w:r w:rsidR="00993D64" w:rsidRPr="00A539BE">
        <w:rPr>
          <w:bCs/>
          <w:sz w:val="22"/>
          <w:szCs w:val="22"/>
          <w:lang w:val="it-IT"/>
        </w:rPr>
        <w:t>;</w:t>
      </w:r>
    </w:p>
    <w:p w14:paraId="49A551DB"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r>
      <w:r w:rsidR="000571E6" w:rsidRPr="00A539BE">
        <w:rPr>
          <w:bCs/>
          <w:sz w:val="22"/>
          <w:szCs w:val="22"/>
          <w:lang w:val="it-IT"/>
        </w:rPr>
        <w:t xml:space="preserve">značajna </w:t>
      </w:r>
      <w:r w:rsidRPr="00A539BE">
        <w:rPr>
          <w:bCs/>
          <w:sz w:val="22"/>
          <w:szCs w:val="22"/>
          <w:lang w:val="it-IT"/>
        </w:rPr>
        <w:t>bilateralna stenoza bubrežnih arterija ili stenoza bubrežne arterije u jednom funkcionalnom bubregu</w:t>
      </w:r>
      <w:r w:rsidR="00993D64" w:rsidRPr="00A539BE">
        <w:rPr>
          <w:bCs/>
          <w:sz w:val="22"/>
          <w:szCs w:val="22"/>
          <w:lang w:val="it-IT"/>
        </w:rPr>
        <w:t>;</w:t>
      </w:r>
    </w:p>
    <w:p w14:paraId="6642092F"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 xml:space="preserve">drugi i treći trimester trudnoće (vidjeti </w:t>
      </w:r>
      <w:r w:rsidR="006B4625" w:rsidRPr="00A539BE">
        <w:rPr>
          <w:bCs/>
          <w:sz w:val="22"/>
          <w:szCs w:val="22"/>
          <w:lang w:val="it-IT"/>
        </w:rPr>
        <w:t>djelove</w:t>
      </w:r>
      <w:r w:rsidRPr="00A539BE">
        <w:rPr>
          <w:bCs/>
          <w:sz w:val="22"/>
          <w:szCs w:val="22"/>
          <w:lang w:val="it-IT"/>
        </w:rPr>
        <w:t xml:space="preserve"> 4.4. i 4.6.)</w:t>
      </w:r>
      <w:r w:rsidR="00993D64" w:rsidRPr="00A539BE">
        <w:rPr>
          <w:bCs/>
          <w:sz w:val="22"/>
          <w:szCs w:val="22"/>
          <w:lang w:val="it-IT"/>
        </w:rPr>
        <w:t>;</w:t>
      </w:r>
      <w:r w:rsidRPr="00A539BE">
        <w:rPr>
          <w:bCs/>
          <w:sz w:val="22"/>
          <w:szCs w:val="22"/>
          <w:lang w:val="it-IT"/>
        </w:rPr>
        <w:t xml:space="preserve"> </w:t>
      </w:r>
    </w:p>
    <w:p w14:paraId="0E674CFC"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ramipril se ne smije primjenjivati kod hipotenzivnih ili hemodinamski nestabilnih pacijenata</w:t>
      </w:r>
      <w:r w:rsidR="00993D64" w:rsidRPr="00A539BE">
        <w:rPr>
          <w:bCs/>
          <w:sz w:val="22"/>
          <w:szCs w:val="22"/>
          <w:lang w:val="it-IT"/>
        </w:rPr>
        <w:t>;</w:t>
      </w:r>
      <w:r w:rsidRPr="00A539BE">
        <w:rPr>
          <w:bCs/>
          <w:sz w:val="22"/>
          <w:szCs w:val="22"/>
          <w:lang w:val="it-IT"/>
        </w:rPr>
        <w:t xml:space="preserve"> </w:t>
      </w:r>
    </w:p>
    <w:p w14:paraId="2C010B28"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 xml:space="preserve">istovremena primjena lijeka AMORA sa ljekovima koji sadrže aliskiren je kontraindikovana kod  pacijenata sa dijabetesom ili oštećenjem funkcije bubrega (GFR &lt;60 ml/min/1,73 m2) (vidjeti </w:t>
      </w:r>
      <w:r w:rsidR="006B4625" w:rsidRPr="00A539BE">
        <w:rPr>
          <w:bCs/>
          <w:sz w:val="22"/>
          <w:szCs w:val="22"/>
          <w:lang w:val="it-IT"/>
        </w:rPr>
        <w:t>djelove</w:t>
      </w:r>
      <w:r w:rsidRPr="00A539BE">
        <w:rPr>
          <w:bCs/>
          <w:sz w:val="22"/>
          <w:szCs w:val="22"/>
          <w:lang w:val="it-IT"/>
        </w:rPr>
        <w:t xml:space="preserve">  4.5. i 5.1.)</w:t>
      </w:r>
      <w:r w:rsidR="00993D64" w:rsidRPr="00A539BE">
        <w:rPr>
          <w:bCs/>
          <w:sz w:val="22"/>
          <w:szCs w:val="22"/>
          <w:lang w:val="it-IT"/>
        </w:rPr>
        <w:t>;</w:t>
      </w:r>
    </w:p>
    <w:p w14:paraId="3F15CC6E" w14:textId="77777777" w:rsidR="00045024" w:rsidRPr="00D01DB9" w:rsidRDefault="00045024" w:rsidP="00045024">
      <w:pPr>
        <w:tabs>
          <w:tab w:val="left" w:pos="540"/>
          <w:tab w:val="left" w:pos="569"/>
        </w:tabs>
        <w:jc w:val="both"/>
        <w:rPr>
          <w:bCs/>
          <w:sz w:val="22"/>
          <w:szCs w:val="22"/>
          <w:lang w:val="sr-Latn-ME"/>
        </w:rPr>
      </w:pPr>
      <w:r w:rsidRPr="00A539BE">
        <w:rPr>
          <w:bCs/>
          <w:sz w:val="22"/>
          <w:szCs w:val="22"/>
          <w:lang w:val="it-IT"/>
        </w:rPr>
        <w:t>-        istovremena primjena sa sakubitrilom/valsartanom. Lije</w:t>
      </w:r>
      <w:r>
        <w:rPr>
          <w:bCs/>
          <w:sz w:val="22"/>
          <w:szCs w:val="22"/>
          <w:lang w:val="sr-Latn-ME"/>
        </w:rPr>
        <w:t xml:space="preserve">čenje ramiprilom ne smije se započeti prije nego što je prošlo 36 sati od poslednje doze sakubitrila/valsartana (vidjeti </w:t>
      </w:r>
      <w:r w:rsidR="006B4625">
        <w:rPr>
          <w:bCs/>
          <w:sz w:val="22"/>
          <w:szCs w:val="22"/>
          <w:lang w:val="sr-Latn-ME"/>
        </w:rPr>
        <w:t>djelove</w:t>
      </w:r>
      <w:r>
        <w:rPr>
          <w:bCs/>
          <w:sz w:val="22"/>
          <w:szCs w:val="22"/>
          <w:lang w:val="sr-Latn-ME"/>
        </w:rPr>
        <w:t xml:space="preserve"> 4.4 i 4.5)</w:t>
      </w:r>
      <w:r w:rsidR="00993D64">
        <w:rPr>
          <w:bCs/>
          <w:sz w:val="22"/>
          <w:szCs w:val="22"/>
          <w:lang w:val="sr-Latn-ME"/>
        </w:rPr>
        <w:t>.</w:t>
      </w:r>
    </w:p>
    <w:p w14:paraId="42507C11" w14:textId="77777777" w:rsidR="00045024" w:rsidRPr="00A539BE" w:rsidRDefault="00045024" w:rsidP="00045024">
      <w:pPr>
        <w:tabs>
          <w:tab w:val="left" w:pos="540"/>
          <w:tab w:val="left" w:pos="569"/>
        </w:tabs>
        <w:jc w:val="both"/>
        <w:rPr>
          <w:bCs/>
          <w:sz w:val="22"/>
          <w:szCs w:val="22"/>
          <w:lang w:val="it-IT"/>
        </w:rPr>
      </w:pPr>
    </w:p>
    <w:p w14:paraId="24B4656E" w14:textId="77777777" w:rsidR="00045024" w:rsidRPr="00A539BE" w:rsidRDefault="00045024" w:rsidP="00045024">
      <w:pPr>
        <w:tabs>
          <w:tab w:val="left" w:pos="540"/>
          <w:tab w:val="left" w:pos="569"/>
        </w:tabs>
        <w:jc w:val="both"/>
        <w:rPr>
          <w:bCs/>
          <w:sz w:val="22"/>
          <w:szCs w:val="22"/>
          <w:u w:val="single"/>
          <w:lang w:val="it-IT"/>
        </w:rPr>
      </w:pPr>
      <w:r w:rsidRPr="00A539BE">
        <w:rPr>
          <w:bCs/>
          <w:sz w:val="22"/>
          <w:szCs w:val="22"/>
          <w:u w:val="single"/>
          <w:lang w:val="it-IT"/>
        </w:rPr>
        <w:t>Vezano za  amlodipin</w:t>
      </w:r>
    </w:p>
    <w:p w14:paraId="37A3EADA"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 xml:space="preserve"> teška hipotenzija</w:t>
      </w:r>
      <w:r w:rsidR="00993D64" w:rsidRPr="00A539BE">
        <w:rPr>
          <w:bCs/>
          <w:sz w:val="22"/>
          <w:szCs w:val="22"/>
          <w:lang w:val="it-IT"/>
        </w:rPr>
        <w:t>;</w:t>
      </w:r>
    </w:p>
    <w:p w14:paraId="26758863"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 xml:space="preserve"> šok (uključujući i kardiogeni)</w:t>
      </w:r>
      <w:r w:rsidR="00993D64" w:rsidRPr="00A539BE">
        <w:rPr>
          <w:bCs/>
          <w:sz w:val="22"/>
          <w:szCs w:val="22"/>
          <w:lang w:val="it-IT"/>
        </w:rPr>
        <w:t>;</w:t>
      </w:r>
    </w:p>
    <w:p w14:paraId="05FDF39E"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 xml:space="preserve"> opstrukcija izlaznog trakta lijeve komore (npr. stenoza aorte visokog stepena)</w:t>
      </w:r>
      <w:r w:rsidR="00993D64" w:rsidRPr="00A539BE">
        <w:rPr>
          <w:bCs/>
          <w:sz w:val="22"/>
          <w:szCs w:val="22"/>
          <w:lang w:val="it-IT"/>
        </w:rPr>
        <w:t>;</w:t>
      </w:r>
    </w:p>
    <w:p w14:paraId="7A77A9F8" w14:textId="77777777" w:rsidR="00045024" w:rsidRPr="00A539BE" w:rsidRDefault="00045024" w:rsidP="00045024">
      <w:pPr>
        <w:tabs>
          <w:tab w:val="left" w:pos="540"/>
          <w:tab w:val="left" w:pos="569"/>
        </w:tabs>
        <w:jc w:val="both"/>
        <w:rPr>
          <w:b/>
          <w:bCs/>
          <w:sz w:val="22"/>
          <w:szCs w:val="22"/>
          <w:lang w:val="it-IT"/>
        </w:rPr>
      </w:pPr>
      <w:r w:rsidRPr="00A539BE">
        <w:rPr>
          <w:bCs/>
          <w:sz w:val="22"/>
          <w:szCs w:val="22"/>
          <w:lang w:val="it-IT"/>
        </w:rPr>
        <w:t>-</w:t>
      </w:r>
      <w:r w:rsidRPr="00A539BE">
        <w:rPr>
          <w:bCs/>
          <w:sz w:val="22"/>
          <w:szCs w:val="22"/>
          <w:lang w:val="it-IT"/>
        </w:rPr>
        <w:tab/>
        <w:t xml:space="preserve"> hemodinamski nestabilna srčana insuficijencija nakon akutnog infarkta miokarda</w:t>
      </w:r>
      <w:r w:rsidRPr="00A539BE">
        <w:rPr>
          <w:b/>
          <w:bCs/>
          <w:sz w:val="22"/>
          <w:szCs w:val="22"/>
          <w:lang w:val="it-IT"/>
        </w:rPr>
        <w:t>.</w:t>
      </w:r>
    </w:p>
    <w:p w14:paraId="5BC08A6D" w14:textId="77777777" w:rsidR="00045024" w:rsidRPr="00A539BE" w:rsidRDefault="00045024" w:rsidP="00045024">
      <w:pPr>
        <w:tabs>
          <w:tab w:val="left" w:pos="540"/>
          <w:tab w:val="left" w:pos="569"/>
        </w:tabs>
        <w:rPr>
          <w:b/>
          <w:bCs/>
          <w:sz w:val="22"/>
          <w:szCs w:val="22"/>
          <w:lang w:val="it-IT"/>
        </w:rPr>
      </w:pPr>
    </w:p>
    <w:p w14:paraId="048B50D7" w14:textId="77777777" w:rsidR="00045024" w:rsidRPr="00A539BE" w:rsidRDefault="00045024" w:rsidP="00045024">
      <w:pPr>
        <w:tabs>
          <w:tab w:val="left" w:pos="540"/>
          <w:tab w:val="left" w:pos="569"/>
        </w:tabs>
        <w:rPr>
          <w:bCs/>
          <w:sz w:val="22"/>
          <w:szCs w:val="22"/>
          <w:u w:val="single"/>
          <w:lang w:val="it-IT"/>
        </w:rPr>
      </w:pPr>
      <w:r w:rsidRPr="00A539BE">
        <w:rPr>
          <w:bCs/>
          <w:sz w:val="22"/>
          <w:szCs w:val="22"/>
          <w:u w:val="single"/>
          <w:lang w:val="it-IT"/>
        </w:rPr>
        <w:t>Vezano za  kombinaciju ramipril/amlodipin</w:t>
      </w:r>
    </w:p>
    <w:p w14:paraId="6FA90864" w14:textId="77777777" w:rsidR="00045024" w:rsidRPr="00A539BE" w:rsidRDefault="00045024" w:rsidP="00045024">
      <w:pPr>
        <w:tabs>
          <w:tab w:val="left" w:pos="540"/>
          <w:tab w:val="left" w:pos="569"/>
        </w:tabs>
        <w:rPr>
          <w:bCs/>
          <w:sz w:val="22"/>
          <w:szCs w:val="22"/>
          <w:lang w:val="it-IT"/>
        </w:rPr>
      </w:pPr>
      <w:r w:rsidRPr="00A539BE">
        <w:rPr>
          <w:bCs/>
          <w:sz w:val="22"/>
          <w:szCs w:val="22"/>
          <w:lang w:val="it-IT"/>
        </w:rPr>
        <w:t>-</w:t>
      </w:r>
      <w:r w:rsidRPr="00A539BE">
        <w:rPr>
          <w:bCs/>
          <w:sz w:val="22"/>
          <w:szCs w:val="22"/>
          <w:lang w:val="it-IT"/>
        </w:rPr>
        <w:tab/>
        <w:t>preosjetljivost na amlodipin, derivate dihidropiridina, ramipril ili na bilo koji drugi ACE inhibitor ili neku od pomoćnih supst</w:t>
      </w:r>
      <w:r w:rsidR="00451194" w:rsidRPr="00A539BE">
        <w:rPr>
          <w:bCs/>
          <w:sz w:val="22"/>
          <w:szCs w:val="22"/>
          <w:lang w:val="it-IT"/>
        </w:rPr>
        <w:t>anci lijeka navedenih u dijelu</w:t>
      </w:r>
      <w:r w:rsidRPr="00A539BE">
        <w:rPr>
          <w:bCs/>
          <w:sz w:val="22"/>
          <w:szCs w:val="22"/>
          <w:lang w:val="it-IT"/>
        </w:rPr>
        <w:t xml:space="preserve"> 6.1.</w:t>
      </w:r>
    </w:p>
    <w:p w14:paraId="42B3DEB0" w14:textId="77777777" w:rsidR="0072020E" w:rsidRPr="00A539BE" w:rsidRDefault="0072020E" w:rsidP="00480FB1">
      <w:pPr>
        <w:tabs>
          <w:tab w:val="left" w:pos="540"/>
          <w:tab w:val="left" w:pos="569"/>
        </w:tabs>
        <w:rPr>
          <w:bCs/>
          <w:sz w:val="22"/>
          <w:szCs w:val="22"/>
          <w:lang w:val="it-IT"/>
        </w:rPr>
      </w:pPr>
    </w:p>
    <w:p w14:paraId="0972D13E" w14:textId="77777777" w:rsidR="00411B4B" w:rsidRPr="00A539BE" w:rsidRDefault="00411B4B" w:rsidP="00480FB1">
      <w:pPr>
        <w:tabs>
          <w:tab w:val="left" w:pos="540"/>
          <w:tab w:val="left" w:pos="569"/>
        </w:tabs>
        <w:rPr>
          <w:b/>
          <w:bCs/>
          <w:sz w:val="22"/>
          <w:szCs w:val="22"/>
          <w:lang w:val="it-IT"/>
        </w:rPr>
      </w:pPr>
      <w:r w:rsidRPr="00A539BE">
        <w:rPr>
          <w:b/>
          <w:bCs/>
          <w:sz w:val="22"/>
          <w:szCs w:val="22"/>
          <w:lang w:val="it-IT"/>
        </w:rPr>
        <w:t xml:space="preserve">4.4. </w:t>
      </w:r>
      <w:r w:rsidR="00480FB1" w:rsidRPr="00A539BE">
        <w:rPr>
          <w:b/>
          <w:bCs/>
          <w:sz w:val="22"/>
          <w:szCs w:val="22"/>
          <w:lang w:val="it-IT"/>
        </w:rPr>
        <w:tab/>
      </w:r>
      <w:r w:rsidRPr="00A539BE">
        <w:rPr>
          <w:b/>
          <w:bCs/>
          <w:sz w:val="22"/>
          <w:szCs w:val="22"/>
          <w:lang w:val="it-IT"/>
        </w:rPr>
        <w:t>Posebna upozorenja i mjere opreza pri upotrebi lijeka</w:t>
      </w:r>
    </w:p>
    <w:p w14:paraId="14D2000F" w14:textId="77777777" w:rsidR="0072020E" w:rsidRPr="00A539BE" w:rsidRDefault="0072020E" w:rsidP="00480FB1">
      <w:pPr>
        <w:tabs>
          <w:tab w:val="left" w:pos="540"/>
          <w:tab w:val="left" w:pos="569"/>
        </w:tabs>
        <w:rPr>
          <w:bCs/>
          <w:sz w:val="22"/>
          <w:szCs w:val="22"/>
          <w:lang w:val="it-IT"/>
        </w:rPr>
      </w:pPr>
    </w:p>
    <w:p w14:paraId="5758EC55" w14:textId="77777777" w:rsidR="00045024" w:rsidRPr="00A539BE" w:rsidRDefault="00045024" w:rsidP="00045024">
      <w:pPr>
        <w:tabs>
          <w:tab w:val="left" w:pos="540"/>
          <w:tab w:val="left" w:pos="569"/>
        </w:tabs>
        <w:rPr>
          <w:b/>
          <w:bCs/>
          <w:sz w:val="22"/>
          <w:szCs w:val="22"/>
          <w:u w:val="single"/>
          <w:lang w:val="pl-PL"/>
        </w:rPr>
      </w:pPr>
      <w:r w:rsidRPr="00A539BE">
        <w:rPr>
          <w:b/>
          <w:bCs/>
          <w:sz w:val="22"/>
          <w:szCs w:val="22"/>
          <w:u w:val="single"/>
          <w:lang w:val="pl-PL"/>
        </w:rPr>
        <w:t>Vezano za ramipril</w:t>
      </w:r>
    </w:p>
    <w:p w14:paraId="096F4B27" w14:textId="77777777" w:rsidR="00045024" w:rsidRPr="00A539BE" w:rsidRDefault="00045024" w:rsidP="00045024">
      <w:pPr>
        <w:tabs>
          <w:tab w:val="left" w:pos="540"/>
          <w:tab w:val="left" w:pos="569"/>
        </w:tabs>
        <w:jc w:val="both"/>
        <w:rPr>
          <w:bCs/>
          <w:sz w:val="22"/>
          <w:szCs w:val="22"/>
          <w:lang w:val="pl-PL"/>
        </w:rPr>
      </w:pPr>
    </w:p>
    <w:p w14:paraId="0DA2DB95" w14:textId="77777777" w:rsidR="00045024" w:rsidRPr="00A539BE" w:rsidRDefault="00045024" w:rsidP="00045024">
      <w:pPr>
        <w:tabs>
          <w:tab w:val="left" w:pos="540"/>
          <w:tab w:val="left" w:pos="569"/>
        </w:tabs>
        <w:jc w:val="both"/>
        <w:rPr>
          <w:bCs/>
          <w:i/>
          <w:sz w:val="22"/>
          <w:szCs w:val="22"/>
          <w:u w:val="single"/>
          <w:lang w:val="pl-PL"/>
        </w:rPr>
      </w:pPr>
      <w:r w:rsidRPr="00A539BE">
        <w:rPr>
          <w:bCs/>
          <w:i/>
          <w:sz w:val="22"/>
          <w:szCs w:val="22"/>
          <w:u w:val="single"/>
          <w:lang w:val="pl-PL"/>
        </w:rPr>
        <w:t>Posebne populacije</w:t>
      </w:r>
    </w:p>
    <w:p w14:paraId="3BCE9063" w14:textId="77777777" w:rsidR="00045024" w:rsidRPr="00A539BE" w:rsidRDefault="00045024" w:rsidP="00045024">
      <w:pPr>
        <w:tabs>
          <w:tab w:val="left" w:pos="540"/>
          <w:tab w:val="left" w:pos="569"/>
        </w:tabs>
        <w:jc w:val="both"/>
        <w:rPr>
          <w:bCs/>
          <w:i/>
          <w:sz w:val="22"/>
          <w:szCs w:val="22"/>
          <w:u w:val="single"/>
          <w:lang w:val="pl-PL"/>
        </w:rPr>
      </w:pPr>
    </w:p>
    <w:p w14:paraId="7E85F4B6" w14:textId="77777777" w:rsidR="00045024" w:rsidRPr="00A539BE" w:rsidRDefault="00045024" w:rsidP="00045024">
      <w:pPr>
        <w:tabs>
          <w:tab w:val="left" w:pos="540"/>
          <w:tab w:val="left" w:pos="569"/>
        </w:tabs>
        <w:jc w:val="both"/>
        <w:rPr>
          <w:bCs/>
          <w:i/>
          <w:sz w:val="22"/>
          <w:szCs w:val="22"/>
          <w:u w:val="single"/>
          <w:lang w:val="pl-PL"/>
        </w:rPr>
      </w:pPr>
      <w:r w:rsidRPr="00A539BE">
        <w:rPr>
          <w:bCs/>
          <w:i/>
          <w:sz w:val="22"/>
          <w:szCs w:val="22"/>
          <w:u w:val="single"/>
          <w:lang w:val="pl-PL"/>
        </w:rPr>
        <w:t>Trudnoća</w:t>
      </w:r>
    </w:p>
    <w:p w14:paraId="7409E6A5"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 xml:space="preserve">Tokom trudnoće se ne smije započeti liječenje ACE inhibitorima, na primjer ramiprilom ili antagonistima angiotenzina II. Ukoliko se nastavak liječenja ACE inhibitorima/antagonistima angiotenzina II ne smatra neophodnim, pacijentkinjama koje planiraju trudnoću mora se uvesti </w:t>
      </w:r>
      <w:r w:rsidR="00221070" w:rsidRPr="00A539BE">
        <w:rPr>
          <w:bCs/>
          <w:sz w:val="22"/>
          <w:szCs w:val="22"/>
          <w:lang w:val="pl-PL"/>
        </w:rPr>
        <w:lastRenderedPageBreak/>
        <w:t xml:space="preserve">alternativno </w:t>
      </w:r>
      <w:r w:rsidRPr="00A539BE">
        <w:rPr>
          <w:bCs/>
          <w:sz w:val="22"/>
          <w:szCs w:val="22"/>
          <w:lang w:val="pl-PL"/>
        </w:rPr>
        <w:t xml:space="preserve">antihipertenzivno liječenje za koje je dokazana bezbjedna primjena u trudnoći. Ukoliko je potvrđena trudnoća, liječenje ACE inhibitorima/antagonistima angiotenzina II mora se odmah prekinuti i ako je potrebno, započeti sa alternativnom terapijom (vidjeti </w:t>
      </w:r>
      <w:r w:rsidR="006B4625" w:rsidRPr="00A539BE">
        <w:rPr>
          <w:bCs/>
          <w:sz w:val="22"/>
          <w:szCs w:val="22"/>
          <w:lang w:val="pl-PL"/>
        </w:rPr>
        <w:t>djelove</w:t>
      </w:r>
      <w:r w:rsidRPr="00A539BE">
        <w:rPr>
          <w:bCs/>
          <w:sz w:val="22"/>
          <w:szCs w:val="22"/>
          <w:lang w:val="pl-PL"/>
        </w:rPr>
        <w:t xml:space="preserve"> 4.3. i 4.6.).</w:t>
      </w:r>
    </w:p>
    <w:p w14:paraId="3AE243F3" w14:textId="77777777" w:rsidR="00045024" w:rsidRPr="00A539BE" w:rsidRDefault="00045024" w:rsidP="00045024">
      <w:pPr>
        <w:tabs>
          <w:tab w:val="left" w:pos="540"/>
          <w:tab w:val="left" w:pos="569"/>
        </w:tabs>
        <w:jc w:val="both"/>
        <w:rPr>
          <w:bCs/>
          <w:sz w:val="22"/>
          <w:szCs w:val="22"/>
          <w:lang w:val="pl-PL"/>
        </w:rPr>
      </w:pPr>
    </w:p>
    <w:p w14:paraId="15558C6F" w14:textId="77777777" w:rsidR="00045024" w:rsidRPr="00A539BE" w:rsidRDefault="00045024" w:rsidP="00045024">
      <w:pPr>
        <w:tabs>
          <w:tab w:val="left" w:pos="540"/>
          <w:tab w:val="left" w:pos="569"/>
        </w:tabs>
        <w:jc w:val="both"/>
        <w:rPr>
          <w:bCs/>
          <w:i/>
          <w:sz w:val="22"/>
          <w:szCs w:val="22"/>
          <w:lang w:val="pl-PL"/>
        </w:rPr>
      </w:pPr>
      <w:r w:rsidRPr="00A539BE">
        <w:rPr>
          <w:bCs/>
          <w:i/>
          <w:sz w:val="22"/>
          <w:szCs w:val="22"/>
          <w:lang w:val="pl-PL"/>
        </w:rPr>
        <w:t>Pacijent</w:t>
      </w:r>
      <w:r w:rsidR="00451194" w:rsidRPr="00A539BE">
        <w:rPr>
          <w:bCs/>
          <w:i/>
          <w:sz w:val="22"/>
          <w:szCs w:val="22"/>
          <w:lang w:val="pl-PL"/>
        </w:rPr>
        <w:t>i sa posebnim rizikom od razvoja</w:t>
      </w:r>
      <w:r w:rsidRPr="00A539BE">
        <w:rPr>
          <w:bCs/>
          <w:i/>
          <w:sz w:val="22"/>
          <w:szCs w:val="22"/>
          <w:lang w:val="pl-PL"/>
        </w:rPr>
        <w:t xml:space="preserve"> hipotenzije</w:t>
      </w:r>
    </w:p>
    <w:p w14:paraId="0DF938EC"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w:t>
      </w:r>
      <w:r w:rsidRPr="00A539BE">
        <w:rPr>
          <w:bCs/>
          <w:sz w:val="22"/>
          <w:szCs w:val="22"/>
          <w:lang w:val="pl-PL"/>
        </w:rPr>
        <w:tab/>
        <w:t>Pacijenti sa snažno aktiviranim sistemom renin-angiotenzin-aldosteron</w:t>
      </w:r>
    </w:p>
    <w:p w14:paraId="2D096ADC"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Pacijenti sa snažno aktiviranim sistemom renin-angiotenzin-aldosteron izloženi su riziku od akutnog izraženog pada krvnog pritiska i pogoršanja funkcije bubrega zbog djelovanja ACE inhibitora, naročito prilikom prve primjene ACE inhibitora ili prve istovremene primjene diuretika ili kod prvog povećanja doze.</w:t>
      </w:r>
    </w:p>
    <w:p w14:paraId="5D554B71"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Zbog moguće snažne aktivacije sistema renin-angiotenzin-aldosteron potreban je medicinski nadzor, uključujući i kontrolu krvnog pritiska, kod sljedećih pacijenata:</w:t>
      </w:r>
    </w:p>
    <w:p w14:paraId="2C3C1FDE"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w:t>
      </w:r>
      <w:r w:rsidRPr="00A539BE">
        <w:rPr>
          <w:bCs/>
          <w:sz w:val="22"/>
          <w:szCs w:val="22"/>
          <w:lang w:val="pl-PL"/>
        </w:rPr>
        <w:tab/>
        <w:t>sa teškom hipertenzijom</w:t>
      </w:r>
      <w:r w:rsidR="000B6CA3" w:rsidRPr="00A539BE">
        <w:rPr>
          <w:bCs/>
          <w:sz w:val="22"/>
          <w:szCs w:val="22"/>
          <w:lang w:val="pl-PL"/>
        </w:rPr>
        <w:t>;</w:t>
      </w:r>
    </w:p>
    <w:p w14:paraId="199F5E1E"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w:t>
      </w:r>
      <w:r w:rsidRPr="00A539BE">
        <w:rPr>
          <w:bCs/>
          <w:sz w:val="22"/>
          <w:szCs w:val="22"/>
          <w:lang w:val="pl-PL"/>
        </w:rPr>
        <w:tab/>
        <w:t>sa dekompenzovanom kongestivnom insuficijencijom srca</w:t>
      </w:r>
      <w:r w:rsidR="000B6CA3" w:rsidRPr="00A539BE">
        <w:rPr>
          <w:bCs/>
          <w:sz w:val="22"/>
          <w:szCs w:val="22"/>
          <w:lang w:val="pl-PL"/>
        </w:rPr>
        <w:t>;</w:t>
      </w:r>
    </w:p>
    <w:p w14:paraId="11EA6FE8"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w:t>
      </w:r>
      <w:r w:rsidRPr="00A539BE">
        <w:rPr>
          <w:bCs/>
          <w:sz w:val="22"/>
          <w:szCs w:val="22"/>
          <w:lang w:val="pl-PL"/>
        </w:rPr>
        <w:tab/>
        <w:t>sa hemodinamski značajnom opstrukcijom ulaznog ili izlaznog dijela lijeve komore (npr. stenoza aortalnog ili mitralnog zaliska)</w:t>
      </w:r>
      <w:r w:rsidR="000B6CA3" w:rsidRPr="00A539BE">
        <w:rPr>
          <w:bCs/>
          <w:sz w:val="22"/>
          <w:szCs w:val="22"/>
          <w:lang w:val="pl-PL"/>
        </w:rPr>
        <w:t>;</w:t>
      </w:r>
    </w:p>
    <w:p w14:paraId="69D3C3F0"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w:t>
      </w:r>
      <w:r w:rsidRPr="00A539BE">
        <w:rPr>
          <w:bCs/>
          <w:sz w:val="22"/>
          <w:szCs w:val="22"/>
          <w:lang w:val="pl-PL"/>
        </w:rPr>
        <w:tab/>
        <w:t>sa unilateralnom stenozom renalne arterije i urednom funkcijom drugog bubrega</w:t>
      </w:r>
      <w:r w:rsidR="000B6CA3" w:rsidRPr="00A539BE">
        <w:rPr>
          <w:bCs/>
          <w:sz w:val="22"/>
          <w:szCs w:val="22"/>
          <w:lang w:val="pl-PL"/>
        </w:rPr>
        <w:t>;</w:t>
      </w:r>
      <w:r w:rsidRPr="00A539BE">
        <w:rPr>
          <w:bCs/>
          <w:sz w:val="22"/>
          <w:szCs w:val="22"/>
          <w:lang w:val="pl-PL"/>
        </w:rPr>
        <w:t xml:space="preserve"> </w:t>
      </w:r>
    </w:p>
    <w:p w14:paraId="7C10B1EA"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w:t>
      </w:r>
      <w:r w:rsidRPr="00A539BE">
        <w:rPr>
          <w:bCs/>
          <w:sz w:val="22"/>
          <w:szCs w:val="22"/>
          <w:lang w:val="pl-PL"/>
        </w:rPr>
        <w:tab/>
        <w:t>kod kojih postoji ili se može pojaviti manjak tečnosti i soli (uključujući pacijente prethodno liječene diureticima)</w:t>
      </w:r>
      <w:r w:rsidR="000B6CA3" w:rsidRPr="00A539BE">
        <w:rPr>
          <w:bCs/>
          <w:sz w:val="22"/>
          <w:szCs w:val="22"/>
          <w:lang w:val="pl-PL"/>
        </w:rPr>
        <w:t>;</w:t>
      </w:r>
    </w:p>
    <w:p w14:paraId="27865525"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sa cirozom jetre i/ili ascitom</w:t>
      </w:r>
      <w:r w:rsidR="000B6CA3" w:rsidRPr="00A539BE">
        <w:rPr>
          <w:bCs/>
          <w:sz w:val="22"/>
          <w:szCs w:val="22"/>
          <w:lang w:val="it-IT"/>
        </w:rPr>
        <w:t>;</w:t>
      </w:r>
      <w:r w:rsidRPr="00A539BE">
        <w:rPr>
          <w:bCs/>
          <w:sz w:val="22"/>
          <w:szCs w:val="22"/>
          <w:lang w:val="it-IT"/>
        </w:rPr>
        <w:t xml:space="preserve"> </w:t>
      </w:r>
    </w:p>
    <w:p w14:paraId="677D3F16"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koji su podvrgnuti većim hiruškim zahvatima ili koji su tokom anestezije izloženi ljekovima koji uzrokuju hipotenziju.</w:t>
      </w:r>
    </w:p>
    <w:p w14:paraId="4AEA163E"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 xml:space="preserve">Uopšteno, preporučuje se da se koriguje dehidratacija, hipovolemija ili manjak soli (kod pacijenata sa insuficijencijom srca, takva korekcija </w:t>
      </w:r>
      <w:r w:rsidR="000B6CA3" w:rsidRPr="00A539BE">
        <w:rPr>
          <w:bCs/>
          <w:sz w:val="22"/>
          <w:szCs w:val="22"/>
          <w:lang w:val="it-IT"/>
        </w:rPr>
        <w:t xml:space="preserve">se </w:t>
      </w:r>
      <w:r w:rsidRPr="00A539BE">
        <w:rPr>
          <w:bCs/>
          <w:sz w:val="22"/>
          <w:szCs w:val="22"/>
          <w:lang w:val="it-IT"/>
        </w:rPr>
        <w:t>mora pažljivo procijeniti prema riziku volumnog preopterećenja)</w:t>
      </w:r>
      <w:r w:rsidRPr="00A539BE">
        <w:rPr>
          <w:lang w:val="it-IT"/>
        </w:rPr>
        <w:t xml:space="preserve"> </w:t>
      </w:r>
      <w:r w:rsidRPr="00A539BE">
        <w:rPr>
          <w:bCs/>
          <w:sz w:val="22"/>
          <w:szCs w:val="22"/>
          <w:lang w:val="it-IT"/>
        </w:rPr>
        <w:t>prije početka liječenja.</w:t>
      </w:r>
    </w:p>
    <w:p w14:paraId="11642DE8" w14:textId="77777777" w:rsidR="00045024" w:rsidRPr="00A539BE" w:rsidRDefault="00045024" w:rsidP="00045024">
      <w:pPr>
        <w:tabs>
          <w:tab w:val="left" w:pos="540"/>
          <w:tab w:val="left" w:pos="569"/>
        </w:tabs>
        <w:jc w:val="both"/>
        <w:rPr>
          <w:bCs/>
          <w:sz w:val="22"/>
          <w:szCs w:val="22"/>
          <w:lang w:val="it-IT"/>
        </w:rPr>
      </w:pPr>
    </w:p>
    <w:p w14:paraId="4B41C78A"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 xml:space="preserve">Pacijenti  sa prolaznom ili trajnom srčanom insuficijencijom nakon infarkta miokarda. </w:t>
      </w:r>
    </w:p>
    <w:p w14:paraId="3590E40E"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w:t>
      </w:r>
      <w:r w:rsidRPr="00A539BE">
        <w:rPr>
          <w:bCs/>
          <w:sz w:val="22"/>
          <w:szCs w:val="22"/>
          <w:lang w:val="it-IT"/>
        </w:rPr>
        <w:tab/>
        <w:t xml:space="preserve">Pacijenti  sa rizikom od srčane ili cerebralne ishemije u slučaju akutne hipotenzije. </w:t>
      </w:r>
    </w:p>
    <w:p w14:paraId="1289CEA5"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 xml:space="preserve">Početna faza liječenja zahtijeva poseban medicinski nadzor. </w:t>
      </w:r>
    </w:p>
    <w:p w14:paraId="4BC95673" w14:textId="77777777" w:rsidR="00045024" w:rsidRPr="00A539BE" w:rsidRDefault="00045024" w:rsidP="00045024">
      <w:pPr>
        <w:tabs>
          <w:tab w:val="left" w:pos="540"/>
          <w:tab w:val="left" w:pos="569"/>
        </w:tabs>
        <w:jc w:val="both"/>
        <w:rPr>
          <w:bCs/>
          <w:sz w:val="22"/>
          <w:szCs w:val="22"/>
          <w:lang w:val="it-IT"/>
        </w:rPr>
      </w:pPr>
    </w:p>
    <w:p w14:paraId="060650B3" w14:textId="77777777" w:rsidR="00045024" w:rsidRPr="00A539BE" w:rsidRDefault="00045024" w:rsidP="00045024">
      <w:pPr>
        <w:tabs>
          <w:tab w:val="left" w:pos="540"/>
          <w:tab w:val="left" w:pos="569"/>
        </w:tabs>
        <w:jc w:val="both"/>
        <w:rPr>
          <w:bCs/>
          <w:sz w:val="22"/>
          <w:szCs w:val="22"/>
          <w:u w:val="single"/>
          <w:lang w:val="it-IT"/>
        </w:rPr>
      </w:pPr>
      <w:r w:rsidRPr="00A539BE">
        <w:rPr>
          <w:bCs/>
          <w:sz w:val="22"/>
          <w:szCs w:val="22"/>
          <w:u w:val="single"/>
          <w:lang w:val="it-IT"/>
        </w:rPr>
        <w:t xml:space="preserve">Stariji pacijenti </w:t>
      </w:r>
    </w:p>
    <w:p w14:paraId="3B528B1D"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Vidjeti dio 4.2.</w:t>
      </w:r>
    </w:p>
    <w:p w14:paraId="68AFB831" w14:textId="77777777" w:rsidR="00045024" w:rsidRPr="00A539BE" w:rsidRDefault="00045024" w:rsidP="00045024">
      <w:pPr>
        <w:tabs>
          <w:tab w:val="left" w:pos="540"/>
          <w:tab w:val="left" w:pos="569"/>
        </w:tabs>
        <w:jc w:val="both"/>
        <w:rPr>
          <w:bCs/>
          <w:sz w:val="22"/>
          <w:szCs w:val="22"/>
          <w:lang w:val="it-IT"/>
        </w:rPr>
      </w:pPr>
    </w:p>
    <w:p w14:paraId="383A15C7" w14:textId="77777777" w:rsidR="00045024" w:rsidRPr="00A539BE" w:rsidRDefault="00045024" w:rsidP="00045024">
      <w:pPr>
        <w:tabs>
          <w:tab w:val="left" w:pos="540"/>
          <w:tab w:val="left" w:pos="569"/>
        </w:tabs>
        <w:jc w:val="both"/>
        <w:rPr>
          <w:bCs/>
          <w:sz w:val="22"/>
          <w:szCs w:val="22"/>
          <w:u w:val="single"/>
          <w:lang w:val="it-IT"/>
        </w:rPr>
      </w:pPr>
      <w:r w:rsidRPr="00A539BE">
        <w:rPr>
          <w:bCs/>
          <w:sz w:val="22"/>
          <w:szCs w:val="22"/>
          <w:u w:val="single"/>
          <w:lang w:val="it-IT"/>
        </w:rPr>
        <w:t xml:space="preserve">Hirurške intervencije </w:t>
      </w:r>
    </w:p>
    <w:p w14:paraId="2762554D"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Preporučuje se prekid terapije ACE inhibitorima/antagonistima angiotenzina ako je moguće jedan dan prije hiru</w:t>
      </w:r>
      <w:r w:rsidR="000B6CA3" w:rsidRPr="00A539BE">
        <w:rPr>
          <w:bCs/>
          <w:sz w:val="22"/>
          <w:szCs w:val="22"/>
          <w:lang w:val="it-IT"/>
        </w:rPr>
        <w:t>r</w:t>
      </w:r>
      <w:r w:rsidRPr="00A539BE">
        <w:rPr>
          <w:bCs/>
          <w:sz w:val="22"/>
          <w:szCs w:val="22"/>
          <w:lang w:val="it-IT"/>
        </w:rPr>
        <w:t>škog zahvata.</w:t>
      </w:r>
    </w:p>
    <w:p w14:paraId="026F34EE" w14:textId="77777777" w:rsidR="00045024" w:rsidRPr="00A539BE" w:rsidRDefault="00045024" w:rsidP="00045024">
      <w:pPr>
        <w:tabs>
          <w:tab w:val="left" w:pos="540"/>
          <w:tab w:val="left" w:pos="569"/>
        </w:tabs>
        <w:jc w:val="both"/>
        <w:rPr>
          <w:bCs/>
          <w:sz w:val="22"/>
          <w:szCs w:val="22"/>
          <w:lang w:val="it-IT"/>
        </w:rPr>
      </w:pPr>
    </w:p>
    <w:p w14:paraId="7F4E4CA6" w14:textId="77777777" w:rsidR="00045024" w:rsidRPr="00A539BE" w:rsidRDefault="00045024" w:rsidP="00045024">
      <w:pPr>
        <w:tabs>
          <w:tab w:val="left" w:pos="540"/>
          <w:tab w:val="left" w:pos="569"/>
        </w:tabs>
        <w:jc w:val="both"/>
        <w:rPr>
          <w:bCs/>
          <w:sz w:val="22"/>
          <w:szCs w:val="22"/>
          <w:u w:val="single"/>
          <w:lang w:val="it-IT"/>
        </w:rPr>
      </w:pPr>
      <w:r w:rsidRPr="00A539BE">
        <w:rPr>
          <w:bCs/>
          <w:sz w:val="22"/>
          <w:szCs w:val="22"/>
          <w:u w:val="single"/>
          <w:lang w:val="it-IT"/>
        </w:rPr>
        <w:t>Praćenje funkcije  bubrega</w:t>
      </w:r>
    </w:p>
    <w:p w14:paraId="79DF735D"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 xml:space="preserve">Funkciju bubrega treba procijeniti prije i tokom liječenja i prilagoditi dozu, posebno u prvim nedjeljama liječenja. Posebno pažljivo praćenje neophodno je kod pacijenata sa poremećenom funkcijom bubrega (vidjeti </w:t>
      </w:r>
      <w:r w:rsidR="006B4625" w:rsidRPr="00A539BE">
        <w:rPr>
          <w:bCs/>
          <w:sz w:val="22"/>
          <w:szCs w:val="22"/>
          <w:lang w:val="it-IT"/>
        </w:rPr>
        <w:t>dio</w:t>
      </w:r>
      <w:r w:rsidRPr="00A539BE">
        <w:rPr>
          <w:bCs/>
          <w:sz w:val="22"/>
          <w:szCs w:val="22"/>
          <w:lang w:val="it-IT"/>
        </w:rPr>
        <w:t xml:space="preserve"> 4.2.). Postoji rizik od poremećaja funkcije bubrega, posebno kod pacijenata sa insuficijencijom srca ili nakon transplantacije bubrega.</w:t>
      </w:r>
    </w:p>
    <w:p w14:paraId="0C59BFAF" w14:textId="77777777" w:rsidR="00045024" w:rsidRPr="00A539BE" w:rsidRDefault="00045024" w:rsidP="00045024">
      <w:pPr>
        <w:tabs>
          <w:tab w:val="left" w:pos="540"/>
          <w:tab w:val="left" w:pos="569"/>
        </w:tabs>
        <w:rPr>
          <w:bCs/>
          <w:sz w:val="22"/>
          <w:szCs w:val="22"/>
          <w:lang w:val="it-IT"/>
        </w:rPr>
      </w:pPr>
    </w:p>
    <w:p w14:paraId="6A1B4AA7" w14:textId="77777777" w:rsidR="00045024" w:rsidRPr="00A539BE" w:rsidRDefault="00045024" w:rsidP="00045024">
      <w:pPr>
        <w:tabs>
          <w:tab w:val="left" w:pos="540"/>
          <w:tab w:val="left" w:pos="569"/>
        </w:tabs>
        <w:rPr>
          <w:bCs/>
          <w:sz w:val="22"/>
          <w:szCs w:val="22"/>
          <w:u w:val="single"/>
          <w:lang w:val="it-IT"/>
        </w:rPr>
      </w:pPr>
      <w:r w:rsidRPr="00A539BE">
        <w:rPr>
          <w:bCs/>
          <w:sz w:val="22"/>
          <w:szCs w:val="22"/>
          <w:u w:val="single"/>
          <w:lang w:val="it-IT"/>
        </w:rPr>
        <w:t xml:space="preserve">Angioedem </w:t>
      </w:r>
    </w:p>
    <w:p w14:paraId="340BDDB5" w14:textId="77777777" w:rsidR="00DA2846" w:rsidRPr="00A539BE" w:rsidRDefault="00045024" w:rsidP="00DA2846">
      <w:pPr>
        <w:tabs>
          <w:tab w:val="left" w:pos="540"/>
          <w:tab w:val="left" w:pos="569"/>
        </w:tabs>
        <w:rPr>
          <w:bCs/>
          <w:sz w:val="22"/>
          <w:szCs w:val="22"/>
          <w:lang w:val="it-IT"/>
        </w:rPr>
      </w:pPr>
      <w:r w:rsidRPr="00A539BE">
        <w:rPr>
          <w:bCs/>
          <w:sz w:val="22"/>
          <w:szCs w:val="22"/>
          <w:lang w:val="it-IT"/>
        </w:rPr>
        <w:t xml:space="preserve">Angioedem je zabilježen kod pacijenata liječenih ACE inhibitorima, uključujući i ramipril (vidjeti </w:t>
      </w:r>
      <w:r w:rsidR="006B4625" w:rsidRPr="00A539BE">
        <w:rPr>
          <w:bCs/>
          <w:sz w:val="22"/>
          <w:szCs w:val="22"/>
          <w:lang w:val="it-IT"/>
        </w:rPr>
        <w:t>dio</w:t>
      </w:r>
      <w:r w:rsidRPr="00A539BE">
        <w:rPr>
          <w:bCs/>
          <w:sz w:val="22"/>
          <w:szCs w:val="22"/>
          <w:lang w:val="it-IT"/>
        </w:rPr>
        <w:t xml:space="preserve"> 4.8.).  </w:t>
      </w:r>
      <w:r w:rsidR="00DA2846" w:rsidRPr="00A539BE">
        <w:rPr>
          <w:bCs/>
          <w:sz w:val="22"/>
          <w:szCs w:val="22"/>
          <w:lang w:val="it-IT"/>
        </w:rPr>
        <w:t xml:space="preserve">Istovremena primjena ACE inhibitora sa sakubitrilom/valsartanom je kontraindikovana zbog povećanog rizika od angioedema. Liječenje sakubitrilom/valsartanom se ne smije započeti prije </w:t>
      </w:r>
      <w:r w:rsidR="00337B11" w:rsidRPr="00A539BE">
        <w:rPr>
          <w:bCs/>
          <w:sz w:val="22"/>
          <w:szCs w:val="22"/>
          <w:lang w:val="it-IT"/>
        </w:rPr>
        <w:t xml:space="preserve">nego </w:t>
      </w:r>
      <w:r w:rsidR="00DA2846" w:rsidRPr="00A539BE">
        <w:rPr>
          <w:bCs/>
          <w:sz w:val="22"/>
          <w:szCs w:val="22"/>
          <w:lang w:val="it-IT"/>
        </w:rPr>
        <w:t>što je prošlo 36 sati od posljednje doze ramiprila. Liječenje ramiprilom se ne smije započeti prije nego što je prošlo 36 sati od posljednje doze sakubitrila/valsartana (vidjeti djelove 4.3 i 4.5)</w:t>
      </w:r>
    </w:p>
    <w:p w14:paraId="464537F4" w14:textId="77777777" w:rsidR="00DA2846" w:rsidRPr="00A539BE" w:rsidRDefault="00DA2846" w:rsidP="00DA2846">
      <w:pPr>
        <w:tabs>
          <w:tab w:val="left" w:pos="540"/>
          <w:tab w:val="left" w:pos="569"/>
        </w:tabs>
        <w:rPr>
          <w:bCs/>
          <w:sz w:val="22"/>
          <w:szCs w:val="22"/>
          <w:lang w:val="it-IT"/>
        </w:rPr>
      </w:pPr>
    </w:p>
    <w:p w14:paraId="68806541" w14:textId="77777777" w:rsidR="00045024" w:rsidRPr="00A539BE" w:rsidRDefault="00045024" w:rsidP="00045024">
      <w:pPr>
        <w:tabs>
          <w:tab w:val="left" w:pos="540"/>
          <w:tab w:val="left" w:pos="569"/>
        </w:tabs>
        <w:jc w:val="both"/>
        <w:rPr>
          <w:bCs/>
          <w:sz w:val="22"/>
          <w:szCs w:val="22"/>
          <w:lang w:val="it-IT"/>
        </w:rPr>
      </w:pPr>
      <w:r w:rsidRPr="00A539BE">
        <w:rPr>
          <w:bCs/>
          <w:sz w:val="22"/>
          <w:szCs w:val="22"/>
          <w:lang w:val="it-IT"/>
        </w:rPr>
        <w:t>Istovremena primjena ACE inhibitora sa racekadotrilom, mTOR inhibitorima (npr. sirolimusom, everolimusom, temsirolimusom) i vildagliptinom može povećati rizik od angioedema (npr.</w:t>
      </w:r>
      <w:r w:rsidR="00337B11" w:rsidRPr="00A539BE">
        <w:rPr>
          <w:bCs/>
          <w:sz w:val="22"/>
          <w:szCs w:val="22"/>
          <w:lang w:val="it-IT"/>
        </w:rPr>
        <w:t xml:space="preserve"> </w:t>
      </w:r>
      <w:r w:rsidRPr="00A539BE">
        <w:rPr>
          <w:bCs/>
          <w:sz w:val="22"/>
          <w:szCs w:val="22"/>
          <w:lang w:val="it-IT"/>
        </w:rPr>
        <w:t>oticanje disajnih puteva ili jezika, koje može i ne mora biti praćeno poremećajem disanja) (vidjeti dio 4.5). Potreban je oprez kod uvođenja liječenja racekadotrilom, mTOR inhibitorima (npr.</w:t>
      </w:r>
      <w:r w:rsidR="00337B11" w:rsidRPr="00A539BE">
        <w:rPr>
          <w:bCs/>
          <w:sz w:val="22"/>
          <w:szCs w:val="22"/>
          <w:lang w:val="it-IT"/>
        </w:rPr>
        <w:t xml:space="preserve"> </w:t>
      </w:r>
      <w:r w:rsidRPr="00A539BE">
        <w:rPr>
          <w:bCs/>
          <w:sz w:val="22"/>
          <w:szCs w:val="22"/>
          <w:lang w:val="it-IT"/>
        </w:rPr>
        <w:t>sirolimusom, everolimusom, temsirolimusom) i vildagliptinom kod pacijenta koji već uzima ACE inhibitor.</w:t>
      </w:r>
    </w:p>
    <w:p w14:paraId="20B951BF" w14:textId="77777777" w:rsidR="00337B11" w:rsidRPr="00A539BE" w:rsidRDefault="00337B11" w:rsidP="00045024">
      <w:pPr>
        <w:tabs>
          <w:tab w:val="left" w:pos="540"/>
          <w:tab w:val="left" w:pos="569"/>
        </w:tabs>
        <w:jc w:val="both"/>
        <w:rPr>
          <w:bCs/>
          <w:sz w:val="22"/>
          <w:szCs w:val="22"/>
          <w:lang w:val="it-IT"/>
        </w:rPr>
      </w:pPr>
    </w:p>
    <w:p w14:paraId="0081CBC8"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it-IT"/>
        </w:rPr>
        <w:lastRenderedPageBreak/>
        <w:t xml:space="preserve">U slučaju pojave angioedema, mora se prekinuti primjena lijeka. </w:t>
      </w:r>
      <w:r w:rsidRPr="00A539BE">
        <w:rPr>
          <w:bCs/>
          <w:sz w:val="22"/>
          <w:szCs w:val="22"/>
          <w:lang w:val="pl-PL"/>
        </w:rPr>
        <w:t xml:space="preserve">Hitno liječenje potrebno je započeti odmah. Pacijenta treba nadzirati barem 12 do 24 sata i tek nakon potpunog </w:t>
      </w:r>
      <w:r w:rsidR="00DA2846" w:rsidRPr="00A539BE">
        <w:rPr>
          <w:bCs/>
          <w:sz w:val="22"/>
          <w:szCs w:val="22"/>
          <w:lang w:val="pl-PL"/>
        </w:rPr>
        <w:t xml:space="preserve">povlačenja </w:t>
      </w:r>
      <w:r w:rsidRPr="00A539BE">
        <w:rPr>
          <w:bCs/>
          <w:sz w:val="22"/>
          <w:szCs w:val="22"/>
          <w:lang w:val="pl-PL"/>
        </w:rPr>
        <w:t>svih simptoma pacijent se može pustiti na kućnu njegu.</w:t>
      </w:r>
    </w:p>
    <w:p w14:paraId="0E735E66"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 xml:space="preserve">Intestinalni angioedem zabilježen je kod pacijenata liječenih ACE inhibitorima, uključujući i ramipril (vidjeti </w:t>
      </w:r>
      <w:r w:rsidR="006B4625" w:rsidRPr="00A539BE">
        <w:rPr>
          <w:bCs/>
          <w:sz w:val="22"/>
          <w:szCs w:val="22"/>
          <w:lang w:val="pl-PL"/>
        </w:rPr>
        <w:t>dio</w:t>
      </w:r>
      <w:r w:rsidRPr="00A539BE">
        <w:rPr>
          <w:bCs/>
          <w:sz w:val="22"/>
          <w:szCs w:val="22"/>
          <w:lang w:val="pl-PL"/>
        </w:rPr>
        <w:t xml:space="preserve"> 4.8.). Ovi su pacijenti  imali </w:t>
      </w:r>
      <w:r w:rsidR="00DA2846" w:rsidRPr="00A539BE">
        <w:rPr>
          <w:bCs/>
          <w:sz w:val="22"/>
          <w:szCs w:val="22"/>
          <w:lang w:val="pl-PL"/>
        </w:rPr>
        <w:t>bol</w:t>
      </w:r>
      <w:r w:rsidRPr="00A539BE">
        <w:rPr>
          <w:bCs/>
          <w:sz w:val="22"/>
          <w:szCs w:val="22"/>
          <w:lang w:val="pl-PL"/>
        </w:rPr>
        <w:t xml:space="preserve"> u abdomenu (sa ili bez mučnine ili povraćanja).</w:t>
      </w:r>
    </w:p>
    <w:p w14:paraId="7AF91F02" w14:textId="77777777" w:rsidR="00DA2846" w:rsidRPr="00A539BE" w:rsidRDefault="00DA2846" w:rsidP="00045024">
      <w:pPr>
        <w:tabs>
          <w:tab w:val="left" w:pos="540"/>
          <w:tab w:val="left" w:pos="569"/>
        </w:tabs>
        <w:jc w:val="both"/>
        <w:rPr>
          <w:bCs/>
          <w:sz w:val="22"/>
          <w:szCs w:val="22"/>
          <w:lang w:val="pl-PL"/>
        </w:rPr>
      </w:pPr>
    </w:p>
    <w:p w14:paraId="42277EA8" w14:textId="77777777" w:rsidR="00045024" w:rsidRPr="00A539BE" w:rsidRDefault="00045024" w:rsidP="00045024">
      <w:pPr>
        <w:tabs>
          <w:tab w:val="left" w:pos="540"/>
          <w:tab w:val="left" w:pos="569"/>
        </w:tabs>
        <w:rPr>
          <w:bCs/>
          <w:sz w:val="22"/>
          <w:szCs w:val="22"/>
          <w:u w:val="single"/>
          <w:lang w:val="pl-PL"/>
        </w:rPr>
      </w:pPr>
      <w:r w:rsidRPr="00A539BE">
        <w:rPr>
          <w:bCs/>
          <w:sz w:val="22"/>
          <w:szCs w:val="22"/>
          <w:u w:val="single"/>
          <w:lang w:val="pl-PL"/>
        </w:rPr>
        <w:t>Anafilaktičke reakcije tokom desenzibilizacije</w:t>
      </w:r>
    </w:p>
    <w:p w14:paraId="0032DD0F"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 xml:space="preserve">Vjerovatnoća i ozbiljnost anafilaktičkih i anafilaktoidnih reakcija na otrov insekata i druge alergene su povećani prilikom uzimanja ACE inhibitora i desenzibilizacije protiv drugih alergena. Potrebno je razmotriti privremeni prekid terapije ramiprilom prije desenzibilizacije. </w:t>
      </w:r>
    </w:p>
    <w:p w14:paraId="3A573CC0" w14:textId="77777777" w:rsidR="00045024" w:rsidRPr="00A539BE" w:rsidRDefault="00045024" w:rsidP="00045024">
      <w:pPr>
        <w:tabs>
          <w:tab w:val="left" w:pos="540"/>
          <w:tab w:val="left" w:pos="569"/>
        </w:tabs>
        <w:rPr>
          <w:bCs/>
          <w:sz w:val="22"/>
          <w:szCs w:val="22"/>
          <w:u w:val="single"/>
          <w:lang w:val="pl-PL"/>
        </w:rPr>
      </w:pPr>
    </w:p>
    <w:p w14:paraId="3FC26359" w14:textId="77777777" w:rsidR="00045024" w:rsidRPr="00A539BE" w:rsidRDefault="00045024" w:rsidP="00045024">
      <w:pPr>
        <w:tabs>
          <w:tab w:val="left" w:pos="540"/>
          <w:tab w:val="left" w:pos="569"/>
        </w:tabs>
        <w:rPr>
          <w:bCs/>
          <w:sz w:val="22"/>
          <w:szCs w:val="22"/>
          <w:u w:val="single"/>
          <w:lang w:val="pl-PL"/>
        </w:rPr>
      </w:pPr>
      <w:r w:rsidRPr="00A539BE">
        <w:rPr>
          <w:bCs/>
          <w:sz w:val="22"/>
          <w:szCs w:val="22"/>
          <w:u w:val="single"/>
          <w:lang w:val="pl-PL"/>
        </w:rPr>
        <w:t>Kalijum u serumu</w:t>
      </w:r>
    </w:p>
    <w:p w14:paraId="1F6A2E24"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ACE inhibitori</w:t>
      </w:r>
      <w:r w:rsidR="00337B11" w:rsidRPr="00A539BE">
        <w:rPr>
          <w:bCs/>
          <w:sz w:val="22"/>
          <w:szCs w:val="22"/>
          <w:lang w:val="pl-PL"/>
        </w:rPr>
        <w:t>, uključujući i ramipril,</w:t>
      </w:r>
      <w:r w:rsidRPr="00A539BE">
        <w:rPr>
          <w:bCs/>
          <w:sz w:val="22"/>
          <w:szCs w:val="22"/>
          <w:lang w:val="pl-PL"/>
        </w:rPr>
        <w:t xml:space="preserve"> mogu uzrokovati hiperkalemiju jer inhibiraju oslobađanje aldosterona. Ovaj efekat obično nije značajan kod pacijenata koji imaju normalnu bubrežnu funkciju. Međutim, kod pacijenata sa oštećenom bubrežnom funkcijom</w:t>
      </w:r>
      <w:r w:rsidR="00337B11" w:rsidRPr="00A539BE">
        <w:rPr>
          <w:bCs/>
          <w:sz w:val="22"/>
          <w:szCs w:val="22"/>
          <w:lang w:val="pl-PL"/>
        </w:rPr>
        <w:t>, starijih pacijenata (≥ 70 godina), pacijenata sa nekontrolisanim dijabetesom</w:t>
      </w:r>
      <w:r w:rsidRPr="00A539BE">
        <w:rPr>
          <w:bCs/>
          <w:sz w:val="22"/>
          <w:szCs w:val="22"/>
          <w:lang w:val="pl-PL"/>
        </w:rPr>
        <w:t xml:space="preserve"> i/ili pacijenata koji </w:t>
      </w:r>
      <w:r w:rsidR="00337B11" w:rsidRPr="00A539BE">
        <w:rPr>
          <w:bCs/>
          <w:sz w:val="22"/>
          <w:szCs w:val="22"/>
          <w:lang w:val="pl-PL"/>
        </w:rPr>
        <w:t xml:space="preserve">uzimaju </w:t>
      </w:r>
      <w:r w:rsidRPr="00A539BE">
        <w:rPr>
          <w:bCs/>
          <w:sz w:val="22"/>
          <w:szCs w:val="22"/>
          <w:lang w:val="pl-PL"/>
        </w:rPr>
        <w:t>suplemente  kalijuma (uključujući  zamjene za so koje sadrže kalijum), diuretike koji štede kalijum, trimetoprim ili kotrimoksazol (poznat i kao trimetoprim/sulfametoksazol), zatim naročito antagoniste aldosterona ili blokatore angitenzinskih receptora</w:t>
      </w:r>
      <w:r w:rsidR="00337B11" w:rsidRPr="00A539BE">
        <w:rPr>
          <w:bCs/>
          <w:sz w:val="22"/>
          <w:szCs w:val="22"/>
          <w:lang w:val="pl-PL"/>
        </w:rPr>
        <w:t xml:space="preserve"> i druge ljekove koji povećavaju nivo kalijuma u serumu ili kod pacijenata koji se nalaze u stanjima kao što su dehidratacija, akutna srčana dekompenzacija i metabolička acidoza, </w:t>
      </w:r>
      <w:r w:rsidRPr="00A539BE">
        <w:rPr>
          <w:bCs/>
          <w:sz w:val="22"/>
          <w:szCs w:val="22"/>
          <w:lang w:val="pl-PL"/>
        </w:rPr>
        <w:t xml:space="preserve">može doći do hiperkalijemije. Diuretike koji štede kalijum i blokatore angiotenzinskih receptora potrebno je primjenjivati uz oprez kod pacijenata koji se liječe ACE inhibitorima, uz praćenje vrijednosti kalijuma u serumu i bubrežne funkcije (vidjeti </w:t>
      </w:r>
      <w:r w:rsidR="006B4625" w:rsidRPr="00A539BE">
        <w:rPr>
          <w:bCs/>
          <w:sz w:val="22"/>
          <w:szCs w:val="22"/>
          <w:lang w:val="pl-PL"/>
        </w:rPr>
        <w:t>dio</w:t>
      </w:r>
      <w:r w:rsidRPr="00A539BE">
        <w:rPr>
          <w:bCs/>
          <w:sz w:val="22"/>
          <w:szCs w:val="22"/>
          <w:lang w:val="pl-PL"/>
        </w:rPr>
        <w:t xml:space="preserve"> 4.5.)</w:t>
      </w:r>
    </w:p>
    <w:p w14:paraId="4778E8A1" w14:textId="77777777" w:rsidR="00045024" w:rsidRPr="00A539BE" w:rsidRDefault="00045024" w:rsidP="00045024">
      <w:pPr>
        <w:tabs>
          <w:tab w:val="left" w:pos="540"/>
          <w:tab w:val="left" w:pos="569"/>
        </w:tabs>
        <w:rPr>
          <w:bCs/>
          <w:sz w:val="22"/>
          <w:szCs w:val="22"/>
          <w:lang w:val="pl-PL"/>
        </w:rPr>
      </w:pPr>
    </w:p>
    <w:p w14:paraId="04814242" w14:textId="77777777" w:rsidR="00045024" w:rsidRPr="00A539BE" w:rsidRDefault="00045024" w:rsidP="00045024">
      <w:pPr>
        <w:tabs>
          <w:tab w:val="left" w:pos="540"/>
          <w:tab w:val="left" w:pos="569"/>
        </w:tabs>
        <w:rPr>
          <w:bCs/>
          <w:sz w:val="22"/>
          <w:szCs w:val="22"/>
          <w:u w:val="single"/>
          <w:lang w:val="pl-PL"/>
        </w:rPr>
      </w:pPr>
      <w:r w:rsidRPr="00A539BE">
        <w:rPr>
          <w:bCs/>
          <w:sz w:val="22"/>
          <w:szCs w:val="22"/>
          <w:u w:val="single"/>
          <w:lang w:val="pl-PL"/>
        </w:rPr>
        <w:t>Hiponatr</w:t>
      </w:r>
      <w:r w:rsidR="00DA2846" w:rsidRPr="00A539BE">
        <w:rPr>
          <w:bCs/>
          <w:sz w:val="22"/>
          <w:szCs w:val="22"/>
          <w:u w:val="single"/>
          <w:lang w:val="pl-PL"/>
        </w:rPr>
        <w:t>ij</w:t>
      </w:r>
      <w:r w:rsidRPr="00A539BE">
        <w:rPr>
          <w:bCs/>
          <w:sz w:val="22"/>
          <w:szCs w:val="22"/>
          <w:u w:val="single"/>
          <w:lang w:val="pl-PL"/>
        </w:rPr>
        <w:t>emija</w:t>
      </w:r>
    </w:p>
    <w:p w14:paraId="6DD78250"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Sindrom neodgovarajućeg izlučivanja antidiuretskog hormona (SIADH) i kasnija hiponatr</w:t>
      </w:r>
      <w:r w:rsidR="00DA2846" w:rsidRPr="00A539BE">
        <w:rPr>
          <w:bCs/>
          <w:sz w:val="22"/>
          <w:szCs w:val="22"/>
          <w:lang w:val="pl-PL"/>
        </w:rPr>
        <w:t>ij</w:t>
      </w:r>
      <w:r w:rsidRPr="00A539BE">
        <w:rPr>
          <w:bCs/>
          <w:sz w:val="22"/>
          <w:szCs w:val="22"/>
          <w:lang w:val="pl-PL"/>
        </w:rPr>
        <w:t>emija primijećeni su kod nekih pacijenata liječenih ramiprilom. Preporučuje se redovno praćenje koncentracije  natrijuma u serumu kod  starijih osoba i ostalih pacijenata  sa rizikom od hiponatr</w:t>
      </w:r>
      <w:r w:rsidR="00DA2846" w:rsidRPr="00A539BE">
        <w:rPr>
          <w:bCs/>
          <w:sz w:val="22"/>
          <w:szCs w:val="22"/>
          <w:lang w:val="pl-PL"/>
        </w:rPr>
        <w:t>ij</w:t>
      </w:r>
      <w:r w:rsidRPr="00A539BE">
        <w:rPr>
          <w:bCs/>
          <w:sz w:val="22"/>
          <w:szCs w:val="22"/>
          <w:lang w:val="pl-PL"/>
        </w:rPr>
        <w:t>emije.</w:t>
      </w:r>
    </w:p>
    <w:p w14:paraId="7FAF3AEF" w14:textId="77777777" w:rsidR="00045024" w:rsidRPr="00A539BE" w:rsidRDefault="00045024" w:rsidP="00045024">
      <w:pPr>
        <w:tabs>
          <w:tab w:val="left" w:pos="540"/>
          <w:tab w:val="left" w:pos="569"/>
        </w:tabs>
        <w:rPr>
          <w:bCs/>
          <w:sz w:val="22"/>
          <w:szCs w:val="22"/>
          <w:lang w:val="pl-PL"/>
        </w:rPr>
      </w:pPr>
    </w:p>
    <w:p w14:paraId="0074D70B" w14:textId="77777777" w:rsidR="00045024" w:rsidRPr="00A539BE" w:rsidRDefault="00045024" w:rsidP="00045024">
      <w:pPr>
        <w:tabs>
          <w:tab w:val="left" w:pos="540"/>
          <w:tab w:val="left" w:pos="569"/>
        </w:tabs>
        <w:rPr>
          <w:bCs/>
          <w:sz w:val="22"/>
          <w:szCs w:val="22"/>
          <w:u w:val="single"/>
          <w:lang w:val="pl-PL"/>
        </w:rPr>
      </w:pPr>
      <w:r w:rsidRPr="00A539BE">
        <w:rPr>
          <w:bCs/>
          <w:sz w:val="22"/>
          <w:szCs w:val="22"/>
          <w:u w:val="single"/>
          <w:lang w:val="pl-PL"/>
        </w:rPr>
        <w:t>Neutropenija/agranulocitoza</w:t>
      </w:r>
    </w:p>
    <w:p w14:paraId="1D6A69FC"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 xml:space="preserve">Rijetko su zabilježene neutropenija i agranulocitoza, a takođe su zabilježene i trombocitopenija i anemija, kao i depresija </w:t>
      </w:r>
      <w:r w:rsidR="00173B81" w:rsidRPr="00A539BE">
        <w:rPr>
          <w:bCs/>
          <w:sz w:val="22"/>
          <w:szCs w:val="22"/>
          <w:lang w:val="pl-PL"/>
        </w:rPr>
        <w:t xml:space="preserve">kostne </w:t>
      </w:r>
      <w:r w:rsidRPr="00A539BE">
        <w:rPr>
          <w:bCs/>
          <w:sz w:val="22"/>
          <w:szCs w:val="22"/>
          <w:lang w:val="pl-PL"/>
        </w:rPr>
        <w:t xml:space="preserve">srži. Preporučuje se praćenje broja bijelih krvnih </w:t>
      </w:r>
      <w:r w:rsidR="00173B81" w:rsidRPr="00A539BE">
        <w:rPr>
          <w:bCs/>
          <w:sz w:val="22"/>
          <w:szCs w:val="22"/>
          <w:lang w:val="pl-PL"/>
        </w:rPr>
        <w:t xml:space="preserve">ćelija </w:t>
      </w:r>
      <w:r w:rsidRPr="00A539BE">
        <w:rPr>
          <w:bCs/>
          <w:sz w:val="22"/>
          <w:szCs w:val="22"/>
          <w:lang w:val="pl-PL"/>
        </w:rPr>
        <w:t>kako bi se na vrijeme otkri</w:t>
      </w:r>
      <w:r w:rsidR="00DA2846" w:rsidRPr="00A539BE">
        <w:rPr>
          <w:bCs/>
          <w:sz w:val="22"/>
          <w:szCs w:val="22"/>
          <w:lang w:val="pl-PL"/>
        </w:rPr>
        <w:t xml:space="preserve">la moguća leukopenija. Češća </w:t>
      </w:r>
      <w:r w:rsidRPr="00A539BE">
        <w:rPr>
          <w:bCs/>
          <w:sz w:val="22"/>
          <w:szCs w:val="22"/>
          <w:lang w:val="pl-PL"/>
        </w:rPr>
        <w:t>kontrola</w:t>
      </w:r>
      <w:r w:rsidR="00DA2846" w:rsidRPr="00A539BE">
        <w:rPr>
          <w:bCs/>
          <w:sz w:val="22"/>
          <w:szCs w:val="22"/>
          <w:lang w:val="pl-PL"/>
        </w:rPr>
        <w:t xml:space="preserve"> se</w:t>
      </w:r>
      <w:r w:rsidRPr="00A539BE">
        <w:rPr>
          <w:bCs/>
          <w:sz w:val="22"/>
          <w:szCs w:val="22"/>
          <w:lang w:val="pl-PL"/>
        </w:rPr>
        <w:t xml:space="preserve"> preporučuje na početku liječenja kao i kod pacijenata sa poremećenom funkcijom bubrega, kod pacijenata sa kolagenom bolešću (npr. eritemski lupus ili skleroderma) i kod svih pacijenata koji uzimaju druge ljekove koji mogu da prouzrokuju  promjene u  krvnoj slici (vidjeti </w:t>
      </w:r>
      <w:r w:rsidR="006B4625" w:rsidRPr="00A539BE">
        <w:rPr>
          <w:bCs/>
          <w:sz w:val="22"/>
          <w:szCs w:val="22"/>
          <w:lang w:val="pl-PL"/>
        </w:rPr>
        <w:t>dio</w:t>
      </w:r>
      <w:r w:rsidRPr="00A539BE">
        <w:rPr>
          <w:bCs/>
          <w:sz w:val="22"/>
          <w:szCs w:val="22"/>
          <w:lang w:val="pl-PL"/>
        </w:rPr>
        <w:t xml:space="preserve">  4.5. i 4.8.). </w:t>
      </w:r>
    </w:p>
    <w:p w14:paraId="1670A9BD" w14:textId="77777777" w:rsidR="00045024" w:rsidRPr="00A539BE" w:rsidRDefault="00045024" w:rsidP="00045024">
      <w:pPr>
        <w:tabs>
          <w:tab w:val="left" w:pos="540"/>
          <w:tab w:val="left" w:pos="569"/>
        </w:tabs>
        <w:rPr>
          <w:bCs/>
          <w:sz w:val="22"/>
          <w:szCs w:val="22"/>
          <w:lang w:val="pl-PL"/>
        </w:rPr>
      </w:pPr>
    </w:p>
    <w:p w14:paraId="7B2C77AF" w14:textId="77777777" w:rsidR="00045024" w:rsidRPr="00A539BE" w:rsidRDefault="00045024" w:rsidP="00045024">
      <w:pPr>
        <w:tabs>
          <w:tab w:val="left" w:pos="540"/>
          <w:tab w:val="left" w:pos="569"/>
        </w:tabs>
        <w:rPr>
          <w:bCs/>
          <w:sz w:val="22"/>
          <w:szCs w:val="22"/>
          <w:u w:val="single"/>
          <w:lang w:val="pl-PL"/>
        </w:rPr>
      </w:pPr>
      <w:r w:rsidRPr="00A539BE">
        <w:rPr>
          <w:bCs/>
          <w:sz w:val="22"/>
          <w:szCs w:val="22"/>
          <w:u w:val="single"/>
          <w:lang w:val="pl-PL"/>
        </w:rPr>
        <w:t>Etničke razlike</w:t>
      </w:r>
    </w:p>
    <w:p w14:paraId="73F869B9" w14:textId="77777777" w:rsidR="00045024" w:rsidRPr="00A539BE" w:rsidRDefault="00045024" w:rsidP="00045024">
      <w:pPr>
        <w:tabs>
          <w:tab w:val="left" w:pos="540"/>
          <w:tab w:val="left" w:pos="569"/>
        </w:tabs>
        <w:jc w:val="both"/>
        <w:rPr>
          <w:bCs/>
          <w:sz w:val="22"/>
          <w:szCs w:val="22"/>
          <w:lang w:val="pl-PL"/>
        </w:rPr>
      </w:pPr>
      <w:r w:rsidRPr="00A539BE">
        <w:rPr>
          <w:bCs/>
          <w:sz w:val="22"/>
          <w:szCs w:val="22"/>
          <w:lang w:val="pl-PL"/>
        </w:rPr>
        <w:t xml:space="preserve">ACE inhibitori češće uzrokuju angioedem kod pacijenata crne rase nego kod pacijenata  drugih rasa. Kao i drugi ACE inhibitori, ramipril može biti manje efikasan u snižavanju krvnog pritiska kod pacijenata crne rase nego kod pacijenata  drugih rasa, vjerojatno zbog veće prevalence hipertenzije sa niskim nivom  renina u populaciji crne rase sa hipertenzijom. </w:t>
      </w:r>
    </w:p>
    <w:p w14:paraId="1BFCCB15" w14:textId="77777777" w:rsidR="00045024" w:rsidRPr="00A539BE" w:rsidRDefault="00045024" w:rsidP="00045024">
      <w:pPr>
        <w:tabs>
          <w:tab w:val="left" w:pos="540"/>
          <w:tab w:val="left" w:pos="569"/>
        </w:tabs>
        <w:rPr>
          <w:bCs/>
          <w:sz w:val="22"/>
          <w:szCs w:val="22"/>
          <w:lang w:val="pl-PL"/>
        </w:rPr>
      </w:pPr>
    </w:p>
    <w:p w14:paraId="4C079542" w14:textId="77777777" w:rsidR="00045024" w:rsidRPr="00A539BE" w:rsidRDefault="00045024" w:rsidP="00045024">
      <w:pPr>
        <w:tabs>
          <w:tab w:val="left" w:pos="540"/>
          <w:tab w:val="left" w:pos="569"/>
        </w:tabs>
        <w:rPr>
          <w:bCs/>
          <w:sz w:val="22"/>
          <w:szCs w:val="22"/>
          <w:u w:val="single"/>
          <w:lang w:val="pl-PL"/>
        </w:rPr>
      </w:pPr>
      <w:r w:rsidRPr="00A539BE">
        <w:rPr>
          <w:bCs/>
          <w:sz w:val="22"/>
          <w:szCs w:val="22"/>
          <w:u w:val="single"/>
          <w:lang w:val="pl-PL"/>
        </w:rPr>
        <w:t>Kašalj</w:t>
      </w:r>
    </w:p>
    <w:p w14:paraId="59F5DA65" w14:textId="77777777" w:rsidR="00045024" w:rsidRPr="00A539BE" w:rsidRDefault="00045024" w:rsidP="00045024">
      <w:pPr>
        <w:tabs>
          <w:tab w:val="left" w:pos="540"/>
          <w:tab w:val="left" w:pos="569"/>
        </w:tabs>
        <w:rPr>
          <w:bCs/>
          <w:sz w:val="22"/>
          <w:szCs w:val="22"/>
          <w:lang w:val="pl-PL"/>
        </w:rPr>
      </w:pPr>
      <w:r w:rsidRPr="00A539BE">
        <w:rPr>
          <w:bCs/>
          <w:sz w:val="22"/>
          <w:szCs w:val="22"/>
          <w:lang w:val="pl-PL"/>
        </w:rPr>
        <w:t>Tokom primjene ACE inhibitora zabilježeni su slučajevi pojave kašlja. Karakteristično, kašalj je neproduktivan, trajan i nestaje nakon prekida liječenja. Kašalj uzrokovan ACE inhibitorima treba razmotriti u diferencijalnoj dijagnozi kašlja.</w:t>
      </w:r>
    </w:p>
    <w:p w14:paraId="47C8313A" w14:textId="77777777" w:rsidR="00045024" w:rsidRPr="00A539BE" w:rsidRDefault="00045024" w:rsidP="00045024">
      <w:pPr>
        <w:tabs>
          <w:tab w:val="left" w:pos="540"/>
          <w:tab w:val="left" w:pos="569"/>
        </w:tabs>
        <w:rPr>
          <w:bCs/>
          <w:sz w:val="22"/>
          <w:szCs w:val="22"/>
          <w:lang w:val="pl-PL"/>
        </w:rPr>
      </w:pPr>
    </w:p>
    <w:p w14:paraId="6615646C" w14:textId="77777777" w:rsidR="00045024" w:rsidRPr="0081108C" w:rsidRDefault="00DA2846" w:rsidP="00045024">
      <w:pPr>
        <w:tabs>
          <w:tab w:val="left" w:pos="540"/>
          <w:tab w:val="left" w:pos="569"/>
        </w:tabs>
        <w:rPr>
          <w:bCs/>
          <w:sz w:val="22"/>
          <w:szCs w:val="22"/>
          <w:u w:val="single"/>
          <w:lang w:val="hr-HR"/>
        </w:rPr>
      </w:pPr>
      <w:r>
        <w:rPr>
          <w:bCs/>
          <w:sz w:val="22"/>
          <w:szCs w:val="22"/>
          <w:u w:val="single"/>
          <w:lang w:val="hr-HR"/>
        </w:rPr>
        <w:t xml:space="preserve">Dvostruka blokada sistema  </w:t>
      </w:r>
      <w:r w:rsidR="00045024" w:rsidRPr="0081108C">
        <w:rPr>
          <w:bCs/>
          <w:sz w:val="22"/>
          <w:szCs w:val="22"/>
          <w:u w:val="single"/>
          <w:lang w:val="hr-HR"/>
        </w:rPr>
        <w:t>renin-ang</w:t>
      </w:r>
      <w:r>
        <w:rPr>
          <w:bCs/>
          <w:sz w:val="22"/>
          <w:szCs w:val="22"/>
          <w:u w:val="single"/>
          <w:lang w:val="hr-HR"/>
        </w:rPr>
        <w:t xml:space="preserve">iotenzin-aldosteron </w:t>
      </w:r>
      <w:r w:rsidR="00045024" w:rsidRPr="0081108C">
        <w:rPr>
          <w:bCs/>
          <w:sz w:val="22"/>
          <w:szCs w:val="22"/>
          <w:u w:val="single"/>
          <w:lang w:val="hr-HR"/>
        </w:rPr>
        <w:t>(RAAS)</w:t>
      </w:r>
    </w:p>
    <w:p w14:paraId="5DBA61B8" w14:textId="77777777" w:rsidR="00045024" w:rsidRPr="00FC369B" w:rsidRDefault="00045024">
      <w:pPr>
        <w:tabs>
          <w:tab w:val="left" w:pos="540"/>
          <w:tab w:val="left" w:pos="569"/>
        </w:tabs>
        <w:jc w:val="both"/>
        <w:rPr>
          <w:bCs/>
          <w:sz w:val="22"/>
          <w:szCs w:val="22"/>
          <w:lang w:val="hr-HR"/>
        </w:rPr>
      </w:pPr>
      <w:r w:rsidRPr="00FC369B">
        <w:rPr>
          <w:bCs/>
          <w:sz w:val="22"/>
          <w:szCs w:val="22"/>
          <w:lang w:val="hr-HR"/>
        </w:rPr>
        <w:t>Postoje dokazi da isto</w:t>
      </w:r>
      <w:r>
        <w:rPr>
          <w:bCs/>
          <w:sz w:val="22"/>
          <w:szCs w:val="22"/>
          <w:lang w:val="hr-HR"/>
        </w:rPr>
        <w:t xml:space="preserve">vremena </w:t>
      </w:r>
      <w:r w:rsidRPr="00FC369B">
        <w:rPr>
          <w:bCs/>
          <w:sz w:val="22"/>
          <w:szCs w:val="22"/>
          <w:lang w:val="hr-HR"/>
        </w:rPr>
        <w:t>primjena ACE inhibitora, blokatora angiotenzin II receptora ili aliskirena povećava rizik od hipotenzije, hiperkalemije i smanjene bubrežne funkcije (uključuju</w:t>
      </w:r>
      <w:r>
        <w:rPr>
          <w:bCs/>
          <w:sz w:val="22"/>
          <w:szCs w:val="22"/>
          <w:lang w:val="hr-HR"/>
        </w:rPr>
        <w:t xml:space="preserve">ći akutnu insuficijenciju </w:t>
      </w:r>
      <w:r w:rsidRPr="00FC369B">
        <w:rPr>
          <w:bCs/>
          <w:sz w:val="22"/>
          <w:szCs w:val="22"/>
          <w:lang w:val="hr-HR"/>
        </w:rPr>
        <w:t>bubrega). Dv</w:t>
      </w:r>
      <w:r>
        <w:rPr>
          <w:bCs/>
          <w:sz w:val="22"/>
          <w:szCs w:val="22"/>
          <w:lang w:val="hr-HR"/>
        </w:rPr>
        <w:t>ostruka blokada RAAS-a kombinova</w:t>
      </w:r>
      <w:r w:rsidRPr="00FC369B">
        <w:rPr>
          <w:bCs/>
          <w:sz w:val="22"/>
          <w:szCs w:val="22"/>
          <w:lang w:val="hr-HR"/>
        </w:rPr>
        <w:t xml:space="preserve">nom primjenom ACE inhibitora, blokatora angiotenzin II receptora ili aliskirena stoga se ne preporučuje (vidjeti </w:t>
      </w:r>
      <w:r w:rsidR="006B4625">
        <w:rPr>
          <w:bCs/>
          <w:sz w:val="22"/>
          <w:szCs w:val="22"/>
          <w:lang w:val="hr-HR"/>
        </w:rPr>
        <w:t>djelove</w:t>
      </w:r>
      <w:r>
        <w:rPr>
          <w:bCs/>
          <w:sz w:val="22"/>
          <w:szCs w:val="22"/>
          <w:lang w:val="hr-HR"/>
        </w:rPr>
        <w:t xml:space="preserve"> </w:t>
      </w:r>
      <w:r w:rsidRPr="00FC369B">
        <w:rPr>
          <w:bCs/>
          <w:sz w:val="22"/>
          <w:szCs w:val="22"/>
          <w:lang w:val="hr-HR"/>
        </w:rPr>
        <w:t xml:space="preserve"> 4.5. i 5.1.).</w:t>
      </w:r>
    </w:p>
    <w:p w14:paraId="5243AB8E" w14:textId="77777777" w:rsidR="00045024" w:rsidRPr="00FC369B" w:rsidRDefault="00045024">
      <w:pPr>
        <w:tabs>
          <w:tab w:val="left" w:pos="540"/>
          <w:tab w:val="left" w:pos="569"/>
        </w:tabs>
        <w:jc w:val="both"/>
        <w:rPr>
          <w:bCs/>
          <w:sz w:val="22"/>
          <w:szCs w:val="22"/>
          <w:lang w:val="hr-HR"/>
        </w:rPr>
      </w:pPr>
      <w:r w:rsidRPr="00FC369B">
        <w:rPr>
          <w:bCs/>
          <w:sz w:val="22"/>
          <w:szCs w:val="22"/>
          <w:lang w:val="hr-HR"/>
        </w:rPr>
        <w:t>Ako se terapija dvostrukom blokadom smatra apsolutno n</w:t>
      </w:r>
      <w:r>
        <w:rPr>
          <w:bCs/>
          <w:sz w:val="22"/>
          <w:szCs w:val="22"/>
          <w:lang w:val="hr-HR"/>
        </w:rPr>
        <w:t>eophodnom</w:t>
      </w:r>
      <w:r w:rsidRPr="00FC369B">
        <w:rPr>
          <w:bCs/>
          <w:sz w:val="22"/>
          <w:szCs w:val="22"/>
          <w:lang w:val="hr-HR"/>
        </w:rPr>
        <w:t xml:space="preserve">, smije se samo </w:t>
      </w:r>
      <w:r>
        <w:rPr>
          <w:bCs/>
          <w:sz w:val="22"/>
          <w:szCs w:val="22"/>
          <w:lang w:val="hr-HR"/>
        </w:rPr>
        <w:t>s</w:t>
      </w:r>
      <w:r w:rsidRPr="00FC369B">
        <w:rPr>
          <w:bCs/>
          <w:sz w:val="22"/>
          <w:szCs w:val="22"/>
          <w:lang w:val="hr-HR"/>
        </w:rPr>
        <w:t>provoditi pod nadzorom specijalista i uz pažljivo praćenje</w:t>
      </w:r>
      <w:r>
        <w:rPr>
          <w:bCs/>
          <w:sz w:val="22"/>
          <w:szCs w:val="22"/>
          <w:lang w:val="hr-HR"/>
        </w:rPr>
        <w:t xml:space="preserve"> funkcije bubrega</w:t>
      </w:r>
      <w:r w:rsidRPr="00FC369B">
        <w:rPr>
          <w:bCs/>
          <w:sz w:val="22"/>
          <w:szCs w:val="22"/>
          <w:lang w:val="hr-HR"/>
        </w:rPr>
        <w:t xml:space="preserve">, elektrolita i krvnog </w:t>
      </w:r>
      <w:r>
        <w:rPr>
          <w:bCs/>
          <w:sz w:val="22"/>
          <w:szCs w:val="22"/>
          <w:lang w:val="hr-HR"/>
        </w:rPr>
        <w:t>pritiska</w:t>
      </w:r>
      <w:r w:rsidRPr="00FC369B">
        <w:rPr>
          <w:bCs/>
          <w:sz w:val="22"/>
          <w:szCs w:val="22"/>
          <w:lang w:val="hr-HR"/>
        </w:rPr>
        <w:t>.</w:t>
      </w:r>
    </w:p>
    <w:p w14:paraId="09194D04" w14:textId="77777777" w:rsidR="00045024" w:rsidRDefault="00045024">
      <w:pPr>
        <w:tabs>
          <w:tab w:val="left" w:pos="540"/>
          <w:tab w:val="left" w:pos="569"/>
        </w:tabs>
        <w:jc w:val="both"/>
        <w:rPr>
          <w:bCs/>
          <w:sz w:val="22"/>
          <w:szCs w:val="22"/>
          <w:lang w:val="hr-HR"/>
        </w:rPr>
      </w:pPr>
      <w:r w:rsidRPr="00FC369B">
        <w:rPr>
          <w:bCs/>
          <w:sz w:val="22"/>
          <w:szCs w:val="22"/>
          <w:lang w:val="hr-HR"/>
        </w:rPr>
        <w:t>ACE inhibitori i blokatori angiotenzin II receptora ne smiju se primjenjivati i</w:t>
      </w:r>
      <w:r>
        <w:rPr>
          <w:bCs/>
          <w:sz w:val="22"/>
          <w:szCs w:val="22"/>
          <w:lang w:val="hr-HR"/>
        </w:rPr>
        <w:t xml:space="preserve">stovremeno kod </w:t>
      </w:r>
      <w:r w:rsidRPr="00FC369B">
        <w:rPr>
          <w:bCs/>
          <w:sz w:val="22"/>
          <w:szCs w:val="22"/>
          <w:lang w:val="hr-HR"/>
        </w:rPr>
        <w:t xml:space="preserve"> </w:t>
      </w:r>
      <w:r>
        <w:rPr>
          <w:bCs/>
          <w:sz w:val="22"/>
          <w:szCs w:val="22"/>
          <w:lang w:val="hr-HR"/>
        </w:rPr>
        <w:t xml:space="preserve">pacijenata </w:t>
      </w:r>
      <w:r w:rsidRPr="00FC369B">
        <w:rPr>
          <w:bCs/>
          <w:sz w:val="22"/>
          <w:szCs w:val="22"/>
          <w:lang w:val="hr-HR"/>
        </w:rPr>
        <w:t xml:space="preserve"> s</w:t>
      </w:r>
      <w:r>
        <w:rPr>
          <w:bCs/>
          <w:sz w:val="22"/>
          <w:szCs w:val="22"/>
          <w:lang w:val="hr-HR"/>
        </w:rPr>
        <w:t>a</w:t>
      </w:r>
      <w:r w:rsidRPr="00FC369B">
        <w:rPr>
          <w:bCs/>
          <w:sz w:val="22"/>
          <w:szCs w:val="22"/>
          <w:lang w:val="hr-HR"/>
        </w:rPr>
        <w:t xml:space="preserve"> </w:t>
      </w:r>
      <w:r w:rsidRPr="0081108C">
        <w:rPr>
          <w:bCs/>
          <w:sz w:val="22"/>
          <w:szCs w:val="22"/>
          <w:lang w:val="hr-HR"/>
        </w:rPr>
        <w:t>dijabetesnom nefropatijom</w:t>
      </w:r>
      <w:r w:rsidRPr="00FC369B">
        <w:rPr>
          <w:bCs/>
          <w:sz w:val="22"/>
          <w:szCs w:val="22"/>
          <w:lang w:val="hr-HR"/>
        </w:rPr>
        <w:t>.</w:t>
      </w:r>
    </w:p>
    <w:p w14:paraId="2AAC518B" w14:textId="77777777" w:rsidR="00045024" w:rsidRDefault="00045024" w:rsidP="00045024">
      <w:pPr>
        <w:tabs>
          <w:tab w:val="left" w:pos="540"/>
          <w:tab w:val="left" w:pos="569"/>
        </w:tabs>
        <w:jc w:val="both"/>
        <w:rPr>
          <w:bCs/>
          <w:sz w:val="22"/>
          <w:szCs w:val="22"/>
          <w:lang w:val="hr-HR"/>
        </w:rPr>
      </w:pPr>
    </w:p>
    <w:p w14:paraId="2FC11917" w14:textId="77777777" w:rsidR="00045024" w:rsidRPr="00B21760" w:rsidRDefault="00045024" w:rsidP="00045024">
      <w:pPr>
        <w:tabs>
          <w:tab w:val="left" w:pos="540"/>
          <w:tab w:val="left" w:pos="569"/>
        </w:tabs>
        <w:jc w:val="both"/>
        <w:rPr>
          <w:b/>
          <w:bCs/>
          <w:sz w:val="22"/>
          <w:szCs w:val="22"/>
          <w:u w:val="single"/>
          <w:lang w:val="hr-HR"/>
        </w:rPr>
      </w:pPr>
      <w:r w:rsidRPr="00B21760">
        <w:rPr>
          <w:b/>
          <w:bCs/>
          <w:sz w:val="22"/>
          <w:szCs w:val="22"/>
          <w:u w:val="single"/>
          <w:lang w:val="hr-HR"/>
        </w:rPr>
        <w:t>Vezano za amlodipin</w:t>
      </w:r>
    </w:p>
    <w:p w14:paraId="1DEC47CC" w14:textId="77777777" w:rsidR="00045024" w:rsidRPr="0081108C" w:rsidRDefault="00045024" w:rsidP="00045024">
      <w:pPr>
        <w:tabs>
          <w:tab w:val="left" w:pos="540"/>
          <w:tab w:val="left" w:pos="569"/>
        </w:tabs>
        <w:jc w:val="both"/>
        <w:rPr>
          <w:bCs/>
          <w:sz w:val="22"/>
          <w:szCs w:val="22"/>
          <w:lang w:val="hr-HR"/>
        </w:rPr>
      </w:pPr>
    </w:p>
    <w:p w14:paraId="0C8B18AE" w14:textId="77777777" w:rsidR="00045024" w:rsidRPr="0081108C" w:rsidRDefault="00045024" w:rsidP="00045024">
      <w:pPr>
        <w:tabs>
          <w:tab w:val="left" w:pos="540"/>
          <w:tab w:val="left" w:pos="569"/>
        </w:tabs>
        <w:jc w:val="both"/>
        <w:rPr>
          <w:bCs/>
          <w:sz w:val="22"/>
          <w:szCs w:val="22"/>
          <w:lang w:val="hr-HR"/>
        </w:rPr>
      </w:pPr>
      <w:r>
        <w:rPr>
          <w:bCs/>
          <w:sz w:val="22"/>
          <w:szCs w:val="22"/>
          <w:lang w:val="hr-HR"/>
        </w:rPr>
        <w:t xml:space="preserve">Nisu potvrđeni </w:t>
      </w:r>
      <w:r w:rsidRPr="0081108C">
        <w:rPr>
          <w:bCs/>
          <w:sz w:val="22"/>
          <w:szCs w:val="22"/>
          <w:lang w:val="hr-HR"/>
        </w:rPr>
        <w:t xml:space="preserve"> </w:t>
      </w:r>
      <w:r>
        <w:rPr>
          <w:bCs/>
          <w:sz w:val="22"/>
          <w:szCs w:val="22"/>
          <w:lang w:val="hr-HR"/>
        </w:rPr>
        <w:t xml:space="preserve">bezbjednost i efikasnost </w:t>
      </w:r>
      <w:r w:rsidRPr="0081108C">
        <w:rPr>
          <w:bCs/>
          <w:sz w:val="22"/>
          <w:szCs w:val="22"/>
          <w:lang w:val="hr-HR"/>
        </w:rPr>
        <w:t xml:space="preserve"> amlodipina u hipertenzivnoj krizi.</w:t>
      </w:r>
    </w:p>
    <w:p w14:paraId="4F3E8E32" w14:textId="77777777" w:rsidR="00045024" w:rsidRPr="00B21760" w:rsidRDefault="00045024" w:rsidP="00045024">
      <w:pPr>
        <w:tabs>
          <w:tab w:val="left" w:pos="540"/>
          <w:tab w:val="left" w:pos="569"/>
        </w:tabs>
        <w:jc w:val="both"/>
        <w:rPr>
          <w:bCs/>
          <w:sz w:val="22"/>
          <w:szCs w:val="22"/>
          <w:u w:val="single"/>
          <w:lang w:val="hr-HR"/>
        </w:rPr>
      </w:pPr>
    </w:p>
    <w:p w14:paraId="2DE1FCD7" w14:textId="77777777" w:rsidR="00045024" w:rsidRPr="00B21760" w:rsidRDefault="00045024" w:rsidP="00045024">
      <w:pPr>
        <w:tabs>
          <w:tab w:val="left" w:pos="540"/>
          <w:tab w:val="left" w:pos="569"/>
        </w:tabs>
        <w:jc w:val="both"/>
        <w:rPr>
          <w:bCs/>
          <w:sz w:val="22"/>
          <w:szCs w:val="22"/>
          <w:u w:val="single"/>
          <w:lang w:val="hr-HR"/>
        </w:rPr>
      </w:pPr>
      <w:r w:rsidRPr="00B21760">
        <w:rPr>
          <w:bCs/>
          <w:sz w:val="22"/>
          <w:szCs w:val="22"/>
          <w:u w:val="single"/>
          <w:lang w:val="hr-HR"/>
        </w:rPr>
        <w:t>Pacijenti sa insuficijencijom  srca</w:t>
      </w:r>
    </w:p>
    <w:p w14:paraId="51AD946E" w14:textId="77777777" w:rsidR="00045024" w:rsidRPr="0081108C" w:rsidRDefault="00045024" w:rsidP="00045024">
      <w:pPr>
        <w:tabs>
          <w:tab w:val="left" w:pos="540"/>
          <w:tab w:val="left" w:pos="569"/>
        </w:tabs>
        <w:jc w:val="both"/>
        <w:rPr>
          <w:bCs/>
          <w:sz w:val="22"/>
          <w:szCs w:val="22"/>
          <w:lang w:val="hr-HR"/>
        </w:rPr>
      </w:pPr>
      <w:r>
        <w:rPr>
          <w:bCs/>
          <w:sz w:val="22"/>
          <w:szCs w:val="22"/>
          <w:lang w:val="hr-HR"/>
        </w:rPr>
        <w:t>Pacijente</w:t>
      </w:r>
      <w:r w:rsidRPr="0081108C">
        <w:rPr>
          <w:bCs/>
          <w:sz w:val="22"/>
          <w:szCs w:val="22"/>
          <w:lang w:val="hr-HR"/>
        </w:rPr>
        <w:t xml:space="preserve"> sa </w:t>
      </w:r>
      <w:r w:rsidR="00B21760">
        <w:rPr>
          <w:bCs/>
          <w:sz w:val="22"/>
          <w:szCs w:val="22"/>
          <w:lang w:val="hr-HR"/>
        </w:rPr>
        <w:t>insuficijencijom srca</w:t>
      </w:r>
      <w:r w:rsidRPr="0081108C">
        <w:rPr>
          <w:bCs/>
          <w:sz w:val="22"/>
          <w:szCs w:val="22"/>
          <w:lang w:val="hr-HR"/>
        </w:rPr>
        <w:t xml:space="preserve"> treba liječiti s</w:t>
      </w:r>
      <w:r>
        <w:rPr>
          <w:bCs/>
          <w:sz w:val="22"/>
          <w:szCs w:val="22"/>
          <w:lang w:val="hr-HR"/>
        </w:rPr>
        <w:t>a</w:t>
      </w:r>
      <w:r w:rsidRPr="0081108C">
        <w:rPr>
          <w:bCs/>
          <w:sz w:val="22"/>
          <w:szCs w:val="22"/>
          <w:lang w:val="hr-HR"/>
        </w:rPr>
        <w:t xml:space="preserve"> povećanim oprezom. U</w:t>
      </w:r>
      <w:r w:rsidR="00B21760">
        <w:rPr>
          <w:bCs/>
          <w:sz w:val="22"/>
          <w:szCs w:val="22"/>
          <w:lang w:val="hr-HR"/>
        </w:rPr>
        <w:t xml:space="preserve"> dugotrajnom, placebom</w:t>
      </w:r>
      <w:r>
        <w:rPr>
          <w:bCs/>
          <w:sz w:val="22"/>
          <w:szCs w:val="22"/>
          <w:lang w:val="hr-HR"/>
        </w:rPr>
        <w:t xml:space="preserve"> kontrolis</w:t>
      </w:r>
      <w:r w:rsidRPr="0081108C">
        <w:rPr>
          <w:bCs/>
          <w:sz w:val="22"/>
          <w:szCs w:val="22"/>
          <w:lang w:val="hr-HR"/>
        </w:rPr>
        <w:t xml:space="preserve">anom ispitivanju </w:t>
      </w:r>
      <w:r>
        <w:rPr>
          <w:bCs/>
          <w:sz w:val="22"/>
          <w:szCs w:val="22"/>
          <w:lang w:val="hr-HR"/>
        </w:rPr>
        <w:t>kod pacijenata sa teško</w:t>
      </w:r>
      <w:r w:rsidRPr="0081108C">
        <w:rPr>
          <w:bCs/>
          <w:sz w:val="22"/>
          <w:szCs w:val="22"/>
          <w:lang w:val="hr-HR"/>
        </w:rPr>
        <w:t xml:space="preserve">m </w:t>
      </w:r>
      <w:r>
        <w:rPr>
          <w:bCs/>
          <w:sz w:val="22"/>
          <w:szCs w:val="22"/>
          <w:lang w:val="hr-HR"/>
        </w:rPr>
        <w:t xml:space="preserve">insuficijencijom </w:t>
      </w:r>
      <w:r w:rsidRPr="0081108C">
        <w:rPr>
          <w:bCs/>
          <w:sz w:val="22"/>
          <w:szCs w:val="22"/>
          <w:lang w:val="hr-HR"/>
        </w:rPr>
        <w:t>srca (NYHA st</w:t>
      </w:r>
      <w:r w:rsidR="006D7E51">
        <w:rPr>
          <w:bCs/>
          <w:sz w:val="22"/>
          <w:szCs w:val="22"/>
          <w:lang w:val="hr-HR"/>
        </w:rPr>
        <w:t>adijum</w:t>
      </w:r>
      <w:r w:rsidRPr="0081108C">
        <w:rPr>
          <w:bCs/>
          <w:sz w:val="22"/>
          <w:szCs w:val="22"/>
          <w:lang w:val="hr-HR"/>
        </w:rPr>
        <w:t xml:space="preserve"> III i IV)</w:t>
      </w:r>
      <w:r>
        <w:rPr>
          <w:bCs/>
          <w:sz w:val="22"/>
          <w:szCs w:val="22"/>
          <w:lang w:val="hr-HR"/>
        </w:rPr>
        <w:t>, zabilježena je veća incidenc</w:t>
      </w:r>
      <w:r w:rsidRPr="0081108C">
        <w:rPr>
          <w:bCs/>
          <w:sz w:val="22"/>
          <w:szCs w:val="22"/>
          <w:lang w:val="hr-HR"/>
        </w:rPr>
        <w:t xml:space="preserve">a </w:t>
      </w:r>
      <w:r>
        <w:rPr>
          <w:bCs/>
          <w:sz w:val="22"/>
          <w:szCs w:val="22"/>
          <w:lang w:val="hr-HR"/>
        </w:rPr>
        <w:t xml:space="preserve">edema </w:t>
      </w:r>
      <w:r w:rsidRPr="0081108C">
        <w:rPr>
          <w:bCs/>
          <w:sz w:val="22"/>
          <w:szCs w:val="22"/>
          <w:lang w:val="hr-HR"/>
        </w:rPr>
        <w:t>pluć</w:t>
      </w:r>
      <w:r>
        <w:rPr>
          <w:bCs/>
          <w:sz w:val="22"/>
          <w:szCs w:val="22"/>
          <w:lang w:val="hr-HR"/>
        </w:rPr>
        <w:t xml:space="preserve">a </w:t>
      </w:r>
      <w:r w:rsidRPr="0081108C">
        <w:rPr>
          <w:bCs/>
          <w:sz w:val="22"/>
          <w:szCs w:val="22"/>
          <w:lang w:val="hr-HR"/>
        </w:rPr>
        <w:t xml:space="preserve">u </w:t>
      </w:r>
      <w:r>
        <w:rPr>
          <w:bCs/>
          <w:sz w:val="22"/>
          <w:szCs w:val="22"/>
          <w:lang w:val="hr-HR"/>
        </w:rPr>
        <w:t xml:space="preserve">grupi pacijenata </w:t>
      </w:r>
      <w:r w:rsidRPr="0081108C">
        <w:rPr>
          <w:bCs/>
          <w:sz w:val="22"/>
          <w:szCs w:val="22"/>
          <w:lang w:val="hr-HR"/>
        </w:rPr>
        <w:t xml:space="preserve"> liječenih amlodipinom u odnosu na onu koja je dobi</w:t>
      </w:r>
      <w:r>
        <w:rPr>
          <w:bCs/>
          <w:sz w:val="22"/>
          <w:szCs w:val="22"/>
          <w:lang w:val="hr-HR"/>
        </w:rPr>
        <w:t>jala</w:t>
      </w:r>
      <w:r w:rsidRPr="0081108C">
        <w:rPr>
          <w:bCs/>
          <w:sz w:val="22"/>
          <w:szCs w:val="22"/>
          <w:lang w:val="hr-HR"/>
        </w:rPr>
        <w:t xml:space="preserve"> placebo (vidjeti </w:t>
      </w:r>
      <w:r w:rsidR="006B4625">
        <w:rPr>
          <w:bCs/>
          <w:sz w:val="22"/>
          <w:szCs w:val="22"/>
          <w:lang w:val="hr-HR"/>
        </w:rPr>
        <w:t>dio</w:t>
      </w:r>
      <w:r>
        <w:rPr>
          <w:bCs/>
          <w:sz w:val="22"/>
          <w:szCs w:val="22"/>
          <w:lang w:val="hr-HR"/>
        </w:rPr>
        <w:t xml:space="preserve">  5.1.). Sve blokatore kalcijumskih </w:t>
      </w:r>
      <w:r w:rsidRPr="0081108C">
        <w:rPr>
          <w:bCs/>
          <w:sz w:val="22"/>
          <w:szCs w:val="22"/>
          <w:lang w:val="hr-HR"/>
        </w:rPr>
        <w:t xml:space="preserve"> kanala, uključujući i amlodipin, treba koristiti s</w:t>
      </w:r>
      <w:r>
        <w:rPr>
          <w:bCs/>
          <w:sz w:val="22"/>
          <w:szCs w:val="22"/>
          <w:lang w:val="hr-HR"/>
        </w:rPr>
        <w:t>a</w:t>
      </w:r>
      <w:r w:rsidRPr="0081108C">
        <w:rPr>
          <w:bCs/>
          <w:sz w:val="22"/>
          <w:szCs w:val="22"/>
          <w:lang w:val="hr-HR"/>
        </w:rPr>
        <w:t xml:space="preserve"> oprezom </w:t>
      </w:r>
      <w:r>
        <w:rPr>
          <w:bCs/>
          <w:sz w:val="22"/>
          <w:szCs w:val="22"/>
          <w:lang w:val="hr-HR"/>
        </w:rPr>
        <w:t xml:space="preserve">kod pacijenata </w:t>
      </w:r>
      <w:r w:rsidRPr="0081108C">
        <w:rPr>
          <w:bCs/>
          <w:sz w:val="22"/>
          <w:szCs w:val="22"/>
          <w:lang w:val="hr-HR"/>
        </w:rPr>
        <w:t>s</w:t>
      </w:r>
      <w:r>
        <w:rPr>
          <w:bCs/>
          <w:sz w:val="22"/>
          <w:szCs w:val="22"/>
          <w:lang w:val="hr-HR"/>
        </w:rPr>
        <w:t>a kongestivno</w:t>
      </w:r>
      <w:r w:rsidRPr="0081108C">
        <w:rPr>
          <w:bCs/>
          <w:sz w:val="22"/>
          <w:szCs w:val="22"/>
          <w:lang w:val="hr-HR"/>
        </w:rPr>
        <w:t xml:space="preserve">m </w:t>
      </w:r>
      <w:r>
        <w:rPr>
          <w:bCs/>
          <w:sz w:val="22"/>
          <w:szCs w:val="22"/>
          <w:lang w:val="hr-HR"/>
        </w:rPr>
        <w:t xml:space="preserve">insuficijencijom srca, </w:t>
      </w:r>
      <w:r w:rsidRPr="0081108C">
        <w:rPr>
          <w:bCs/>
          <w:sz w:val="22"/>
          <w:szCs w:val="22"/>
          <w:lang w:val="hr-HR"/>
        </w:rPr>
        <w:t xml:space="preserve">jer njihova primjena može povećati rizik od potencijalnih kardiovaskularnih događaja i smrtnosti. </w:t>
      </w:r>
    </w:p>
    <w:p w14:paraId="0B240F04" w14:textId="77777777" w:rsidR="00045024" w:rsidRPr="0081108C" w:rsidRDefault="00045024" w:rsidP="00045024">
      <w:pPr>
        <w:tabs>
          <w:tab w:val="left" w:pos="540"/>
          <w:tab w:val="left" w:pos="569"/>
        </w:tabs>
        <w:jc w:val="both"/>
        <w:rPr>
          <w:bCs/>
          <w:sz w:val="22"/>
          <w:szCs w:val="22"/>
          <w:lang w:val="hr-HR"/>
        </w:rPr>
      </w:pPr>
    </w:p>
    <w:p w14:paraId="0160B1C6" w14:textId="77777777" w:rsidR="00045024" w:rsidRPr="0049391A" w:rsidRDefault="00045024" w:rsidP="00045024">
      <w:pPr>
        <w:tabs>
          <w:tab w:val="left" w:pos="540"/>
          <w:tab w:val="left" w:pos="569"/>
        </w:tabs>
        <w:jc w:val="both"/>
        <w:rPr>
          <w:bCs/>
          <w:sz w:val="22"/>
          <w:szCs w:val="22"/>
          <w:u w:val="single"/>
          <w:lang w:val="hr-HR"/>
        </w:rPr>
      </w:pPr>
      <w:r w:rsidRPr="0049391A">
        <w:rPr>
          <w:bCs/>
          <w:sz w:val="22"/>
          <w:szCs w:val="22"/>
          <w:u w:val="single"/>
          <w:lang w:val="hr-HR"/>
        </w:rPr>
        <w:t xml:space="preserve">Pacijenti sa poremećajem funkcije jetre </w:t>
      </w:r>
    </w:p>
    <w:p w14:paraId="75909793" w14:textId="77777777" w:rsidR="00045024" w:rsidRPr="0081108C" w:rsidRDefault="00045024" w:rsidP="00045024">
      <w:pPr>
        <w:tabs>
          <w:tab w:val="left" w:pos="540"/>
          <w:tab w:val="left" w:pos="569"/>
        </w:tabs>
        <w:jc w:val="both"/>
        <w:rPr>
          <w:bCs/>
          <w:sz w:val="22"/>
          <w:szCs w:val="22"/>
          <w:lang w:val="hr-HR"/>
        </w:rPr>
      </w:pPr>
      <w:r>
        <w:rPr>
          <w:bCs/>
          <w:sz w:val="22"/>
          <w:szCs w:val="22"/>
          <w:lang w:val="hr-HR"/>
        </w:rPr>
        <w:t xml:space="preserve">Kod pacijenata </w:t>
      </w:r>
      <w:r w:rsidRPr="0081108C">
        <w:rPr>
          <w:bCs/>
          <w:sz w:val="22"/>
          <w:szCs w:val="22"/>
          <w:lang w:val="hr-HR"/>
        </w:rPr>
        <w:t xml:space="preserve"> s</w:t>
      </w:r>
      <w:r>
        <w:rPr>
          <w:bCs/>
          <w:sz w:val="22"/>
          <w:szCs w:val="22"/>
          <w:lang w:val="hr-HR"/>
        </w:rPr>
        <w:t>a</w:t>
      </w:r>
      <w:r w:rsidRPr="0081108C">
        <w:rPr>
          <w:bCs/>
          <w:sz w:val="22"/>
          <w:szCs w:val="22"/>
          <w:lang w:val="hr-HR"/>
        </w:rPr>
        <w:t xml:space="preserve"> poremeć</w:t>
      </w:r>
      <w:r>
        <w:rPr>
          <w:bCs/>
          <w:sz w:val="22"/>
          <w:szCs w:val="22"/>
          <w:lang w:val="hr-HR"/>
        </w:rPr>
        <w:t xml:space="preserve">ajem </w:t>
      </w:r>
      <w:r w:rsidRPr="0081108C">
        <w:rPr>
          <w:bCs/>
          <w:sz w:val="22"/>
          <w:szCs w:val="22"/>
          <w:lang w:val="hr-HR"/>
        </w:rPr>
        <w:t xml:space="preserve"> funkcij</w:t>
      </w:r>
      <w:r>
        <w:rPr>
          <w:bCs/>
          <w:sz w:val="22"/>
          <w:szCs w:val="22"/>
          <w:lang w:val="hr-HR"/>
        </w:rPr>
        <w:t>e</w:t>
      </w:r>
      <w:r w:rsidRPr="0081108C">
        <w:rPr>
          <w:bCs/>
          <w:sz w:val="22"/>
          <w:szCs w:val="22"/>
          <w:lang w:val="hr-HR"/>
        </w:rPr>
        <w:t xml:space="preserve"> jetre, poluvrijeme eliminacije amlodipina je produ</w:t>
      </w:r>
      <w:r>
        <w:rPr>
          <w:bCs/>
          <w:sz w:val="22"/>
          <w:szCs w:val="22"/>
          <w:lang w:val="hr-HR"/>
        </w:rPr>
        <w:t>ženo</w:t>
      </w:r>
      <w:r w:rsidRPr="0081108C">
        <w:rPr>
          <w:bCs/>
          <w:sz w:val="22"/>
          <w:szCs w:val="22"/>
          <w:lang w:val="hr-HR"/>
        </w:rPr>
        <w:t>, a vrijednosti AUC</w:t>
      </w:r>
      <w:r>
        <w:rPr>
          <w:bCs/>
          <w:sz w:val="22"/>
          <w:szCs w:val="22"/>
          <w:lang w:val="hr-HR"/>
        </w:rPr>
        <w:t xml:space="preserve"> su</w:t>
      </w:r>
      <w:r w:rsidRPr="0081108C">
        <w:rPr>
          <w:bCs/>
          <w:sz w:val="22"/>
          <w:szCs w:val="22"/>
          <w:lang w:val="hr-HR"/>
        </w:rPr>
        <w:t xml:space="preserve"> povišene; preporučene doze nisu utvrđene. </w:t>
      </w:r>
      <w:r>
        <w:rPr>
          <w:bCs/>
          <w:sz w:val="22"/>
          <w:szCs w:val="22"/>
          <w:lang w:val="hr-HR"/>
        </w:rPr>
        <w:t>Zbog toga</w:t>
      </w:r>
      <w:r w:rsidRPr="0081108C">
        <w:rPr>
          <w:bCs/>
          <w:sz w:val="22"/>
          <w:szCs w:val="22"/>
          <w:lang w:val="hr-HR"/>
        </w:rPr>
        <w:t xml:space="preserve"> doziranje amlodipina </w:t>
      </w:r>
      <w:r>
        <w:rPr>
          <w:bCs/>
          <w:sz w:val="22"/>
          <w:szCs w:val="22"/>
          <w:lang w:val="hr-HR"/>
        </w:rPr>
        <w:t>kod ovih pacijenata</w:t>
      </w:r>
      <w:r w:rsidRPr="0081108C">
        <w:rPr>
          <w:bCs/>
          <w:sz w:val="22"/>
          <w:szCs w:val="22"/>
          <w:lang w:val="hr-HR"/>
        </w:rPr>
        <w:t xml:space="preserve"> treba započeti s</w:t>
      </w:r>
      <w:r>
        <w:rPr>
          <w:bCs/>
          <w:sz w:val="22"/>
          <w:szCs w:val="22"/>
          <w:lang w:val="hr-HR"/>
        </w:rPr>
        <w:t>a</w:t>
      </w:r>
      <w:r w:rsidRPr="0081108C">
        <w:rPr>
          <w:bCs/>
          <w:sz w:val="22"/>
          <w:szCs w:val="22"/>
          <w:lang w:val="hr-HR"/>
        </w:rPr>
        <w:t xml:space="preserve"> najnižom dozom uz potreban oprez kako na početku liječenja tako i pri povećanju doze. </w:t>
      </w:r>
      <w:r>
        <w:rPr>
          <w:bCs/>
          <w:sz w:val="22"/>
          <w:szCs w:val="22"/>
          <w:lang w:val="hr-HR"/>
        </w:rPr>
        <w:t xml:space="preserve">Kod pacijenata </w:t>
      </w:r>
      <w:r w:rsidRPr="0081108C">
        <w:rPr>
          <w:bCs/>
          <w:sz w:val="22"/>
          <w:szCs w:val="22"/>
          <w:lang w:val="hr-HR"/>
        </w:rPr>
        <w:t xml:space="preserve"> s</w:t>
      </w:r>
      <w:r>
        <w:rPr>
          <w:bCs/>
          <w:sz w:val="22"/>
          <w:szCs w:val="22"/>
          <w:lang w:val="hr-HR"/>
        </w:rPr>
        <w:t>a</w:t>
      </w:r>
      <w:r w:rsidRPr="0081108C">
        <w:rPr>
          <w:bCs/>
          <w:sz w:val="22"/>
          <w:szCs w:val="22"/>
          <w:lang w:val="hr-HR"/>
        </w:rPr>
        <w:t xml:space="preserve"> teškim oštećen</w:t>
      </w:r>
      <w:r>
        <w:rPr>
          <w:bCs/>
          <w:sz w:val="22"/>
          <w:szCs w:val="22"/>
          <w:lang w:val="hr-HR"/>
        </w:rPr>
        <w:t xml:space="preserve">jem funkcije jetre potrebno je sporo </w:t>
      </w:r>
      <w:r w:rsidRPr="0081108C">
        <w:rPr>
          <w:bCs/>
          <w:sz w:val="22"/>
          <w:szCs w:val="22"/>
          <w:lang w:val="hr-HR"/>
        </w:rPr>
        <w:t xml:space="preserve"> titriranje doze </w:t>
      </w:r>
      <w:r>
        <w:rPr>
          <w:bCs/>
          <w:sz w:val="22"/>
          <w:szCs w:val="22"/>
          <w:lang w:val="hr-HR"/>
        </w:rPr>
        <w:t>i</w:t>
      </w:r>
      <w:r w:rsidRPr="0081108C">
        <w:rPr>
          <w:bCs/>
          <w:sz w:val="22"/>
          <w:szCs w:val="22"/>
          <w:lang w:val="hr-HR"/>
        </w:rPr>
        <w:t xml:space="preserve"> pažljivo praćenje </w:t>
      </w:r>
      <w:r>
        <w:rPr>
          <w:bCs/>
          <w:sz w:val="22"/>
          <w:szCs w:val="22"/>
          <w:lang w:val="hr-HR"/>
        </w:rPr>
        <w:t>pacijenta</w:t>
      </w:r>
      <w:r w:rsidRPr="0081108C">
        <w:rPr>
          <w:bCs/>
          <w:sz w:val="22"/>
          <w:szCs w:val="22"/>
          <w:lang w:val="hr-HR"/>
        </w:rPr>
        <w:t>.</w:t>
      </w:r>
    </w:p>
    <w:p w14:paraId="4713C768" w14:textId="77777777" w:rsidR="00045024" w:rsidRPr="0081108C" w:rsidRDefault="00045024" w:rsidP="00045024">
      <w:pPr>
        <w:tabs>
          <w:tab w:val="left" w:pos="540"/>
          <w:tab w:val="left" w:pos="569"/>
        </w:tabs>
        <w:jc w:val="both"/>
        <w:rPr>
          <w:bCs/>
          <w:sz w:val="22"/>
          <w:szCs w:val="22"/>
          <w:lang w:val="hr-HR"/>
        </w:rPr>
      </w:pPr>
    </w:p>
    <w:p w14:paraId="5CD5C077" w14:textId="77777777" w:rsidR="00045024" w:rsidRPr="004D425E" w:rsidRDefault="00045024" w:rsidP="00045024">
      <w:pPr>
        <w:tabs>
          <w:tab w:val="left" w:pos="540"/>
          <w:tab w:val="left" w:pos="569"/>
        </w:tabs>
        <w:jc w:val="both"/>
        <w:rPr>
          <w:bCs/>
          <w:sz w:val="22"/>
          <w:szCs w:val="22"/>
          <w:u w:val="single"/>
          <w:lang w:val="hr-HR"/>
        </w:rPr>
      </w:pPr>
      <w:r w:rsidRPr="004D425E">
        <w:rPr>
          <w:bCs/>
          <w:sz w:val="22"/>
          <w:szCs w:val="22"/>
          <w:u w:val="single"/>
          <w:lang w:val="hr-HR"/>
        </w:rPr>
        <w:t>Stariji pacijenti</w:t>
      </w:r>
    </w:p>
    <w:p w14:paraId="0F456D59" w14:textId="77777777" w:rsidR="00045024" w:rsidRPr="0081108C" w:rsidRDefault="00045024" w:rsidP="00045024">
      <w:pPr>
        <w:tabs>
          <w:tab w:val="left" w:pos="540"/>
          <w:tab w:val="left" w:pos="569"/>
        </w:tabs>
        <w:jc w:val="both"/>
        <w:rPr>
          <w:bCs/>
          <w:sz w:val="22"/>
          <w:szCs w:val="22"/>
          <w:lang w:val="hr-HR"/>
        </w:rPr>
      </w:pPr>
      <w:r w:rsidRPr="0081108C">
        <w:rPr>
          <w:bCs/>
          <w:sz w:val="22"/>
          <w:szCs w:val="22"/>
          <w:lang w:val="hr-HR"/>
        </w:rPr>
        <w:t xml:space="preserve">U starijoj populaciji svako povećanje doze amlodipina treba pažljivo pratiti (vidjeti </w:t>
      </w:r>
      <w:r w:rsidR="006B4625">
        <w:rPr>
          <w:bCs/>
          <w:sz w:val="22"/>
          <w:szCs w:val="22"/>
          <w:lang w:val="hr-HR"/>
        </w:rPr>
        <w:t>djelove</w:t>
      </w:r>
      <w:r>
        <w:rPr>
          <w:bCs/>
          <w:sz w:val="22"/>
          <w:szCs w:val="22"/>
          <w:lang w:val="hr-HR"/>
        </w:rPr>
        <w:t xml:space="preserve"> </w:t>
      </w:r>
      <w:r w:rsidRPr="0081108C">
        <w:rPr>
          <w:bCs/>
          <w:sz w:val="22"/>
          <w:szCs w:val="22"/>
          <w:lang w:val="hr-HR"/>
        </w:rPr>
        <w:t xml:space="preserve"> 4.2. i 5.2.).</w:t>
      </w:r>
    </w:p>
    <w:p w14:paraId="7580BA2F" w14:textId="77777777" w:rsidR="00045024" w:rsidRPr="0081108C" w:rsidRDefault="00045024" w:rsidP="00045024">
      <w:pPr>
        <w:tabs>
          <w:tab w:val="left" w:pos="540"/>
          <w:tab w:val="left" w:pos="569"/>
        </w:tabs>
        <w:jc w:val="both"/>
        <w:rPr>
          <w:bCs/>
          <w:sz w:val="22"/>
          <w:szCs w:val="22"/>
          <w:lang w:val="hr-HR"/>
        </w:rPr>
      </w:pPr>
    </w:p>
    <w:p w14:paraId="66738885" w14:textId="77777777" w:rsidR="00045024" w:rsidRPr="004D425E" w:rsidRDefault="00045024" w:rsidP="00045024">
      <w:pPr>
        <w:tabs>
          <w:tab w:val="left" w:pos="540"/>
          <w:tab w:val="left" w:pos="569"/>
        </w:tabs>
        <w:jc w:val="both"/>
        <w:rPr>
          <w:bCs/>
          <w:sz w:val="22"/>
          <w:szCs w:val="22"/>
          <w:u w:val="single"/>
          <w:lang w:val="hr-HR"/>
        </w:rPr>
      </w:pPr>
      <w:r w:rsidRPr="004D425E">
        <w:rPr>
          <w:bCs/>
          <w:sz w:val="22"/>
          <w:szCs w:val="22"/>
          <w:u w:val="single"/>
          <w:lang w:val="hr-HR"/>
        </w:rPr>
        <w:t xml:space="preserve">Pacijenti sa oštećenjem funkcije bubrega </w:t>
      </w:r>
    </w:p>
    <w:p w14:paraId="7949426F" w14:textId="77777777" w:rsidR="00045024" w:rsidRPr="00FC369B" w:rsidRDefault="00045024" w:rsidP="00045024">
      <w:pPr>
        <w:tabs>
          <w:tab w:val="left" w:pos="540"/>
          <w:tab w:val="left" w:pos="569"/>
        </w:tabs>
        <w:jc w:val="both"/>
        <w:rPr>
          <w:bCs/>
          <w:sz w:val="22"/>
          <w:szCs w:val="22"/>
          <w:lang w:val="hr-HR"/>
        </w:rPr>
      </w:pPr>
      <w:r w:rsidRPr="0081108C">
        <w:rPr>
          <w:bCs/>
          <w:sz w:val="22"/>
          <w:szCs w:val="22"/>
          <w:lang w:val="hr-HR"/>
        </w:rPr>
        <w:t xml:space="preserve">Amlodipin se </w:t>
      </w:r>
      <w:r>
        <w:rPr>
          <w:bCs/>
          <w:sz w:val="22"/>
          <w:szCs w:val="22"/>
          <w:lang w:val="hr-HR"/>
        </w:rPr>
        <w:t>kod</w:t>
      </w:r>
      <w:r w:rsidRPr="0081108C">
        <w:rPr>
          <w:bCs/>
          <w:sz w:val="22"/>
          <w:szCs w:val="22"/>
          <w:lang w:val="hr-HR"/>
        </w:rPr>
        <w:t xml:space="preserve"> ovih </w:t>
      </w:r>
      <w:r>
        <w:rPr>
          <w:bCs/>
          <w:sz w:val="22"/>
          <w:szCs w:val="22"/>
          <w:lang w:val="hr-HR"/>
        </w:rPr>
        <w:t>pacijenata</w:t>
      </w:r>
      <w:r w:rsidRPr="0081108C">
        <w:rPr>
          <w:bCs/>
          <w:sz w:val="22"/>
          <w:szCs w:val="22"/>
          <w:lang w:val="hr-HR"/>
        </w:rPr>
        <w:t xml:space="preserve"> može primjenjivati u uobičajenim dozama. Promjene u koncentracijama amlodipina u plazmi ni</w:t>
      </w:r>
      <w:r w:rsidR="006D7E51">
        <w:rPr>
          <w:bCs/>
          <w:sz w:val="22"/>
          <w:szCs w:val="22"/>
          <w:lang w:val="hr-HR"/>
        </w:rPr>
        <w:t>je</w:t>
      </w:r>
      <w:r w:rsidRPr="0081108C">
        <w:rPr>
          <w:bCs/>
          <w:sz w:val="22"/>
          <w:szCs w:val="22"/>
          <w:lang w:val="hr-HR"/>
        </w:rPr>
        <w:t xml:space="preserve">su u korelaciji sa </w:t>
      </w:r>
      <w:r>
        <w:rPr>
          <w:bCs/>
          <w:sz w:val="22"/>
          <w:szCs w:val="22"/>
          <w:lang w:val="hr-HR"/>
        </w:rPr>
        <w:t>stepenom</w:t>
      </w:r>
      <w:r w:rsidRPr="0081108C">
        <w:rPr>
          <w:bCs/>
          <w:sz w:val="22"/>
          <w:szCs w:val="22"/>
          <w:lang w:val="hr-HR"/>
        </w:rPr>
        <w:t xml:space="preserve"> poremećaja funkcije bubrega. Amlodipin se ne uklanja dijalizom.</w:t>
      </w:r>
    </w:p>
    <w:p w14:paraId="0A86A0A7" w14:textId="77777777" w:rsidR="00045024" w:rsidRPr="00FC369B" w:rsidRDefault="00045024" w:rsidP="00045024">
      <w:pPr>
        <w:tabs>
          <w:tab w:val="left" w:pos="540"/>
          <w:tab w:val="left" w:pos="569"/>
        </w:tabs>
        <w:rPr>
          <w:bCs/>
          <w:sz w:val="22"/>
          <w:szCs w:val="22"/>
          <w:lang w:val="hr-HR"/>
        </w:rPr>
      </w:pPr>
    </w:p>
    <w:p w14:paraId="69CDD1C0" w14:textId="77777777" w:rsidR="00045024" w:rsidRPr="008360B2" w:rsidRDefault="00045024" w:rsidP="00045024">
      <w:pPr>
        <w:tabs>
          <w:tab w:val="left" w:pos="540"/>
          <w:tab w:val="left" w:pos="569"/>
        </w:tabs>
        <w:rPr>
          <w:bCs/>
          <w:sz w:val="22"/>
          <w:szCs w:val="22"/>
          <w:u w:val="single"/>
          <w:lang w:val="hr-HR"/>
        </w:rPr>
      </w:pPr>
      <w:r w:rsidRPr="008360B2">
        <w:rPr>
          <w:bCs/>
          <w:sz w:val="22"/>
          <w:szCs w:val="22"/>
          <w:u w:val="single"/>
          <w:lang w:val="hr-HR"/>
        </w:rPr>
        <w:t>Lijek AMORA sadrži natrijum</w:t>
      </w:r>
    </w:p>
    <w:p w14:paraId="17F49D9A" w14:textId="77777777" w:rsidR="00045024" w:rsidRPr="008364F3" w:rsidRDefault="00045024" w:rsidP="00045024">
      <w:pPr>
        <w:tabs>
          <w:tab w:val="left" w:pos="540"/>
          <w:tab w:val="left" w:pos="569"/>
        </w:tabs>
        <w:rPr>
          <w:b/>
          <w:bCs/>
          <w:sz w:val="22"/>
          <w:szCs w:val="22"/>
          <w:u w:val="single"/>
          <w:lang w:val="hr-HR"/>
        </w:rPr>
      </w:pPr>
    </w:p>
    <w:p w14:paraId="1E4ED12C" w14:textId="77777777" w:rsidR="00045024" w:rsidRDefault="00045024" w:rsidP="00045024">
      <w:pPr>
        <w:tabs>
          <w:tab w:val="left" w:pos="540"/>
          <w:tab w:val="left" w:pos="569"/>
        </w:tabs>
        <w:rPr>
          <w:bCs/>
          <w:iCs/>
          <w:sz w:val="22"/>
          <w:szCs w:val="22"/>
          <w:lang w:val="sr-Latn-ME"/>
        </w:rPr>
      </w:pPr>
      <w:r w:rsidRPr="008360B2">
        <w:rPr>
          <w:bCs/>
          <w:sz w:val="22"/>
          <w:szCs w:val="22"/>
          <w:lang w:val="hr-HR"/>
        </w:rPr>
        <w:t xml:space="preserve">Ovaj lijek sadrži manje od 1 mmol (23 mg) natrijuma  po kapsuli, tj. </w:t>
      </w:r>
      <w:r w:rsidRPr="008360B2">
        <w:rPr>
          <w:bCs/>
          <w:iCs/>
          <w:sz w:val="22"/>
          <w:szCs w:val="22"/>
          <w:lang w:val="sr-Latn-ME"/>
        </w:rPr>
        <w:t>zanemarljive količine natrijuma.</w:t>
      </w:r>
    </w:p>
    <w:p w14:paraId="50BB4F9D" w14:textId="77777777" w:rsidR="00057E35" w:rsidRPr="00F70D56" w:rsidRDefault="00057E35" w:rsidP="00480FB1">
      <w:pPr>
        <w:tabs>
          <w:tab w:val="left" w:pos="540"/>
          <w:tab w:val="left" w:pos="569"/>
        </w:tabs>
        <w:rPr>
          <w:bCs/>
          <w:sz w:val="22"/>
          <w:szCs w:val="22"/>
          <w:lang w:val="hr-HR"/>
        </w:rPr>
      </w:pPr>
    </w:p>
    <w:p w14:paraId="3CEA1094" w14:textId="77777777" w:rsidR="00411B4B" w:rsidRPr="00A539BE" w:rsidRDefault="00411B4B" w:rsidP="00480FB1">
      <w:pPr>
        <w:tabs>
          <w:tab w:val="left" w:pos="540"/>
          <w:tab w:val="left" w:pos="569"/>
        </w:tabs>
        <w:rPr>
          <w:b/>
          <w:bCs/>
          <w:sz w:val="22"/>
          <w:szCs w:val="22"/>
          <w:lang w:val="hr-HR"/>
        </w:rPr>
      </w:pPr>
      <w:r w:rsidRPr="00A539BE">
        <w:rPr>
          <w:b/>
          <w:bCs/>
          <w:sz w:val="22"/>
          <w:szCs w:val="22"/>
          <w:lang w:val="hr-HR"/>
        </w:rPr>
        <w:t>4.5.</w:t>
      </w:r>
      <w:r w:rsidR="000D60CC" w:rsidRPr="00A539BE">
        <w:rPr>
          <w:b/>
          <w:bCs/>
          <w:sz w:val="22"/>
          <w:szCs w:val="22"/>
          <w:lang w:val="hr-HR"/>
        </w:rPr>
        <w:tab/>
      </w:r>
      <w:r w:rsidRPr="00A539BE">
        <w:rPr>
          <w:b/>
          <w:bCs/>
          <w:sz w:val="22"/>
          <w:szCs w:val="22"/>
          <w:lang w:val="hr-HR"/>
        </w:rPr>
        <w:t>Interakcije sa drugim ljekovima i druge vrste interakcija</w:t>
      </w:r>
    </w:p>
    <w:p w14:paraId="7A8ACFBC" w14:textId="77777777" w:rsidR="00B21760" w:rsidRPr="00A539BE" w:rsidRDefault="00B21760" w:rsidP="00480FB1">
      <w:pPr>
        <w:tabs>
          <w:tab w:val="left" w:pos="540"/>
          <w:tab w:val="left" w:pos="569"/>
        </w:tabs>
        <w:rPr>
          <w:b/>
          <w:bCs/>
          <w:sz w:val="22"/>
          <w:szCs w:val="22"/>
          <w:lang w:val="hr-HR"/>
        </w:rPr>
      </w:pPr>
    </w:p>
    <w:p w14:paraId="3A50548F" w14:textId="77777777" w:rsidR="00045024" w:rsidRPr="00A539BE" w:rsidRDefault="00045024" w:rsidP="00045024">
      <w:pPr>
        <w:tabs>
          <w:tab w:val="left" w:pos="540"/>
          <w:tab w:val="left" w:pos="569"/>
        </w:tabs>
        <w:rPr>
          <w:b/>
          <w:bCs/>
          <w:sz w:val="22"/>
          <w:szCs w:val="22"/>
          <w:u w:val="single"/>
          <w:lang w:val="hr-HR"/>
        </w:rPr>
      </w:pPr>
      <w:r w:rsidRPr="00A539BE">
        <w:rPr>
          <w:b/>
          <w:bCs/>
          <w:sz w:val="22"/>
          <w:szCs w:val="22"/>
          <w:u w:val="single"/>
          <w:lang w:val="hr-HR"/>
        </w:rPr>
        <w:t>Vezano za ramipril</w:t>
      </w:r>
    </w:p>
    <w:p w14:paraId="36C8D621" w14:textId="77777777" w:rsidR="00045024" w:rsidRPr="00A539BE" w:rsidRDefault="00045024" w:rsidP="00045024">
      <w:pPr>
        <w:tabs>
          <w:tab w:val="left" w:pos="540"/>
          <w:tab w:val="left" w:pos="569"/>
        </w:tabs>
        <w:rPr>
          <w:b/>
          <w:bCs/>
          <w:sz w:val="22"/>
          <w:szCs w:val="22"/>
          <w:lang w:val="hr-HR"/>
        </w:rPr>
      </w:pPr>
    </w:p>
    <w:p w14:paraId="51CB8435" w14:textId="77777777" w:rsidR="00045024" w:rsidRPr="00A539BE" w:rsidRDefault="00045024" w:rsidP="00045024">
      <w:pPr>
        <w:tabs>
          <w:tab w:val="left" w:pos="540"/>
          <w:tab w:val="left" w:pos="569"/>
        </w:tabs>
        <w:jc w:val="both"/>
        <w:rPr>
          <w:bCs/>
          <w:sz w:val="22"/>
          <w:szCs w:val="22"/>
          <w:u w:val="single"/>
          <w:lang w:val="hr-HR"/>
        </w:rPr>
      </w:pPr>
      <w:r w:rsidRPr="00A539BE">
        <w:rPr>
          <w:bCs/>
          <w:sz w:val="22"/>
          <w:szCs w:val="22"/>
          <w:u w:val="single"/>
          <w:lang w:val="hr-HR"/>
        </w:rPr>
        <w:t xml:space="preserve">Kombinacije koje su kontraindikovane </w:t>
      </w:r>
    </w:p>
    <w:p w14:paraId="079BC564"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 xml:space="preserve">Ekstrakorporalno liječenje gdje je krv u kontaktu sa površinama negativnog naboja, kao što su dijaliza ili hemofiltracija sa određenim membranama sa visokim protokom („high-flux“) (npr. poliakrilonitrilne membrane) i afereza lipoproteinom male gustine sa dekstran sulfatom, kontraindikovani su zbog povećanog rizika od teških anafilaktoidnih reakcija (vidjeti </w:t>
      </w:r>
      <w:r w:rsidR="006B4625" w:rsidRPr="00A539BE">
        <w:rPr>
          <w:bCs/>
          <w:sz w:val="22"/>
          <w:szCs w:val="22"/>
          <w:lang w:val="hr-HR"/>
        </w:rPr>
        <w:t>dio</w:t>
      </w:r>
      <w:r w:rsidRPr="00A539BE">
        <w:rPr>
          <w:bCs/>
          <w:sz w:val="22"/>
          <w:szCs w:val="22"/>
          <w:lang w:val="hr-HR"/>
        </w:rPr>
        <w:t xml:space="preserve"> 4.3.). Ako je takvo liječenje neophodno, treba razmotriti primjenu drugog tipa membrane za dijalizu ili primjenu druge vrste antihipertenzivnog lijeka.</w:t>
      </w:r>
    </w:p>
    <w:p w14:paraId="7DF04286" w14:textId="77777777" w:rsidR="00046AF2" w:rsidRPr="00A539BE" w:rsidRDefault="00046AF2" w:rsidP="00045024">
      <w:pPr>
        <w:tabs>
          <w:tab w:val="left" w:pos="540"/>
          <w:tab w:val="left" w:pos="569"/>
        </w:tabs>
        <w:jc w:val="both"/>
        <w:rPr>
          <w:bCs/>
          <w:sz w:val="22"/>
          <w:szCs w:val="22"/>
          <w:lang w:val="hr-HR"/>
        </w:rPr>
      </w:pPr>
    </w:p>
    <w:p w14:paraId="05350D8A" w14:textId="77777777" w:rsidR="00046AF2" w:rsidRPr="00F70D56" w:rsidRDefault="00046AF2" w:rsidP="00045024">
      <w:pPr>
        <w:tabs>
          <w:tab w:val="left" w:pos="540"/>
          <w:tab w:val="left" w:pos="569"/>
        </w:tabs>
        <w:jc w:val="both"/>
        <w:rPr>
          <w:bCs/>
          <w:sz w:val="22"/>
          <w:szCs w:val="22"/>
          <w:lang w:val="hr-HR"/>
        </w:rPr>
      </w:pPr>
      <w:r>
        <w:rPr>
          <w:bCs/>
          <w:sz w:val="22"/>
          <w:szCs w:val="22"/>
          <w:lang w:val="hr-HR"/>
        </w:rPr>
        <w:t>Istovreme</w:t>
      </w:r>
      <w:r w:rsidR="002C439B">
        <w:rPr>
          <w:bCs/>
          <w:sz w:val="22"/>
          <w:szCs w:val="22"/>
          <w:lang w:val="hr-HR"/>
        </w:rPr>
        <w:t xml:space="preserve">na primjena ACE inhibitora </w:t>
      </w:r>
      <w:r w:rsidRPr="00046AF2">
        <w:rPr>
          <w:bCs/>
          <w:sz w:val="22"/>
          <w:szCs w:val="22"/>
          <w:lang w:val="hr-HR"/>
        </w:rPr>
        <w:t>sa sakubitrilo</w:t>
      </w:r>
      <w:r w:rsidR="00C0783C">
        <w:rPr>
          <w:bCs/>
          <w:sz w:val="22"/>
          <w:szCs w:val="22"/>
          <w:lang w:val="hr-HR"/>
        </w:rPr>
        <w:t>m/valsartanom je kontraindikovan</w:t>
      </w:r>
      <w:r w:rsidRPr="00046AF2">
        <w:rPr>
          <w:bCs/>
          <w:sz w:val="22"/>
          <w:szCs w:val="22"/>
          <w:lang w:val="hr-HR"/>
        </w:rPr>
        <w:t>a jer povećava</w:t>
      </w:r>
      <w:r w:rsidR="00C0783C">
        <w:rPr>
          <w:bCs/>
          <w:sz w:val="22"/>
          <w:szCs w:val="22"/>
          <w:lang w:val="hr-HR"/>
        </w:rPr>
        <w:t xml:space="preserve"> rizik od angioedema (vidjeti d</w:t>
      </w:r>
      <w:r w:rsidRPr="00046AF2">
        <w:rPr>
          <w:bCs/>
          <w:sz w:val="22"/>
          <w:szCs w:val="22"/>
          <w:lang w:val="hr-HR"/>
        </w:rPr>
        <w:t>jelove 4.3. i 4.4.).</w:t>
      </w:r>
    </w:p>
    <w:p w14:paraId="5F55082D" w14:textId="77777777" w:rsidR="00045024" w:rsidRPr="00A539BE" w:rsidRDefault="00045024" w:rsidP="00045024">
      <w:pPr>
        <w:tabs>
          <w:tab w:val="left" w:pos="540"/>
          <w:tab w:val="left" w:pos="569"/>
        </w:tabs>
        <w:jc w:val="both"/>
        <w:rPr>
          <w:bCs/>
          <w:sz w:val="22"/>
          <w:szCs w:val="22"/>
          <w:u w:val="single"/>
          <w:lang w:val="hr-HR"/>
        </w:rPr>
      </w:pPr>
    </w:p>
    <w:p w14:paraId="5C278428" w14:textId="77777777" w:rsidR="00045024" w:rsidRPr="00A539BE" w:rsidRDefault="00045024" w:rsidP="00045024">
      <w:pPr>
        <w:tabs>
          <w:tab w:val="left" w:pos="540"/>
          <w:tab w:val="left" w:pos="569"/>
        </w:tabs>
        <w:jc w:val="both"/>
        <w:rPr>
          <w:bCs/>
          <w:sz w:val="22"/>
          <w:szCs w:val="22"/>
          <w:u w:val="single"/>
          <w:lang w:val="hr-HR"/>
        </w:rPr>
      </w:pPr>
      <w:r w:rsidRPr="00A539BE">
        <w:rPr>
          <w:bCs/>
          <w:sz w:val="22"/>
          <w:szCs w:val="22"/>
          <w:u w:val="single"/>
          <w:lang w:val="hr-HR"/>
        </w:rPr>
        <w:t>Kombinacije koje zahtijevaju oprez prilikom primjene</w:t>
      </w:r>
    </w:p>
    <w:p w14:paraId="7305DC41"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Suplementi soli kalijuma, heparin, diuretici koji štede kalijum i druge aktivne supstance koje povećavaju koncentraciju kalijuma u plazmi (uključujući antagoniste angiotenzina II, trimetoprim, takrolimus, ciklosporin) mogu izazvati hiperkalemiju, zbog toga je neophodno pažljivo praćenje nivoa kalijuma u serumu.</w:t>
      </w:r>
    </w:p>
    <w:p w14:paraId="42DF8EC4"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Trimetoprim i fiksna kombinacija doze sa sulfametoksazolom (kotrimoksazol): Povećana incidenca hiperkalemije primjećena je kod pacijenata koji uzimaju ACE inhibitore i trimetoprim i u fiksnoj kombinaciji doze sa sulfametoksazolom (kotrimoksazolom).</w:t>
      </w:r>
    </w:p>
    <w:p w14:paraId="1574D770" w14:textId="77777777" w:rsidR="00045024" w:rsidRPr="00A539BE" w:rsidRDefault="00045024" w:rsidP="00045024">
      <w:pPr>
        <w:tabs>
          <w:tab w:val="left" w:pos="540"/>
          <w:tab w:val="left" w:pos="569"/>
        </w:tabs>
        <w:jc w:val="both"/>
        <w:rPr>
          <w:bCs/>
          <w:sz w:val="22"/>
          <w:szCs w:val="22"/>
          <w:lang w:val="hr-HR"/>
        </w:rPr>
      </w:pPr>
    </w:p>
    <w:p w14:paraId="3E799C2F"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lastRenderedPageBreak/>
        <w:t xml:space="preserve">Antihipertenzivni ljekovi (npr. diuretici) i druge supstance koje mogu sniziti krvni pritisak  (npr. nitrati, triciklički antidepresivi, anestetici, akutni unos alkohola, baklofen, alfuzosin, doksazosin, prazosin, </w:t>
      </w:r>
      <w:r w:rsidR="002C7E16" w:rsidRPr="00A539BE">
        <w:rPr>
          <w:bCs/>
          <w:sz w:val="22"/>
          <w:szCs w:val="22"/>
          <w:lang w:val="hr-HR"/>
        </w:rPr>
        <w:t>tamsulosin</w:t>
      </w:r>
      <w:r w:rsidRPr="00A539BE">
        <w:rPr>
          <w:bCs/>
          <w:sz w:val="22"/>
          <w:szCs w:val="22"/>
          <w:lang w:val="hr-HR"/>
        </w:rPr>
        <w:t xml:space="preserve">, terazosin): potrebno je paziti na rizik od pojave hipotenzije (vidjeti </w:t>
      </w:r>
      <w:r w:rsidR="006B4625" w:rsidRPr="00A539BE">
        <w:rPr>
          <w:bCs/>
          <w:sz w:val="22"/>
          <w:szCs w:val="22"/>
          <w:lang w:val="hr-HR"/>
        </w:rPr>
        <w:t>dio</w:t>
      </w:r>
      <w:r w:rsidRPr="00A539BE">
        <w:rPr>
          <w:bCs/>
          <w:sz w:val="22"/>
          <w:szCs w:val="22"/>
          <w:lang w:val="hr-HR"/>
        </w:rPr>
        <w:t xml:space="preserve">  4.2. za diuretike).</w:t>
      </w:r>
    </w:p>
    <w:p w14:paraId="5A698F43" w14:textId="77777777" w:rsidR="00045024" w:rsidRPr="00A539BE" w:rsidRDefault="00045024" w:rsidP="00045024">
      <w:pPr>
        <w:tabs>
          <w:tab w:val="left" w:pos="540"/>
          <w:tab w:val="left" w:pos="569"/>
        </w:tabs>
        <w:jc w:val="both"/>
        <w:rPr>
          <w:bCs/>
          <w:sz w:val="22"/>
          <w:szCs w:val="22"/>
          <w:lang w:val="hr-HR"/>
        </w:rPr>
      </w:pPr>
    </w:p>
    <w:p w14:paraId="1EA9F587" w14:textId="3C97F72D" w:rsidR="00045024" w:rsidRPr="00A539BE" w:rsidRDefault="00045024" w:rsidP="00045024">
      <w:pPr>
        <w:tabs>
          <w:tab w:val="left" w:pos="540"/>
          <w:tab w:val="left" w:pos="569"/>
        </w:tabs>
        <w:jc w:val="both"/>
        <w:rPr>
          <w:bCs/>
          <w:sz w:val="22"/>
          <w:szCs w:val="22"/>
          <w:lang w:val="hr-HR"/>
        </w:rPr>
      </w:pPr>
      <w:r w:rsidRPr="00A539BE">
        <w:rPr>
          <w:bCs/>
          <w:sz w:val="22"/>
          <w:szCs w:val="22"/>
          <w:lang w:val="hr-HR"/>
        </w:rPr>
        <w:t xml:space="preserve">Vazopresorni simpatomimetici i druge supstance </w:t>
      </w:r>
      <w:r w:rsidR="007A4E2C" w:rsidRPr="007A4E2C">
        <w:rPr>
          <w:bCs/>
          <w:iCs/>
          <w:sz w:val="22"/>
          <w:szCs w:val="22"/>
          <w:lang w:val="hr-HR"/>
        </w:rPr>
        <w:t xml:space="preserve">(npr. izoproterenol, dobutamin, dopamin, adrenalin) </w:t>
      </w:r>
      <w:r w:rsidRPr="00A539BE">
        <w:rPr>
          <w:bCs/>
          <w:sz w:val="22"/>
          <w:szCs w:val="22"/>
          <w:lang w:val="hr-HR"/>
        </w:rPr>
        <w:t>mogu smanjiti antihipertenzivni</w:t>
      </w:r>
      <w:r w:rsidR="00DA762A" w:rsidRPr="00A539BE">
        <w:rPr>
          <w:bCs/>
          <w:sz w:val="22"/>
          <w:szCs w:val="22"/>
          <w:lang w:val="hr-HR"/>
        </w:rPr>
        <w:t xml:space="preserve"> </w:t>
      </w:r>
      <w:r w:rsidRPr="00A539BE">
        <w:rPr>
          <w:bCs/>
          <w:sz w:val="22"/>
          <w:szCs w:val="22"/>
          <w:lang w:val="hr-HR"/>
        </w:rPr>
        <w:t>efekat  ramiprila. Preporučuje se praćenje krvnog pritiska.</w:t>
      </w:r>
    </w:p>
    <w:p w14:paraId="793CFD01" w14:textId="77777777" w:rsidR="00045024" w:rsidRPr="00A539BE" w:rsidRDefault="00045024" w:rsidP="00045024">
      <w:pPr>
        <w:tabs>
          <w:tab w:val="left" w:pos="540"/>
          <w:tab w:val="left" w:pos="569"/>
        </w:tabs>
        <w:jc w:val="both"/>
        <w:rPr>
          <w:bCs/>
          <w:sz w:val="22"/>
          <w:szCs w:val="22"/>
          <w:lang w:val="hr-HR"/>
        </w:rPr>
      </w:pPr>
    </w:p>
    <w:p w14:paraId="33C2FBB6"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 xml:space="preserve">Alopurinol, imunosupresivi, kortikosteroidi, prokainamid, citostatici i druge supstance koje mogu promijeniti krvnu sliku: povećana vjerovatnoća  hematoloških reakcija (vidjeti </w:t>
      </w:r>
      <w:r w:rsidR="006B4625" w:rsidRPr="00A539BE">
        <w:rPr>
          <w:bCs/>
          <w:sz w:val="22"/>
          <w:szCs w:val="22"/>
          <w:lang w:val="hr-HR"/>
        </w:rPr>
        <w:t>dio</w:t>
      </w:r>
      <w:r w:rsidRPr="00A539BE">
        <w:rPr>
          <w:bCs/>
          <w:sz w:val="22"/>
          <w:szCs w:val="22"/>
          <w:lang w:val="hr-HR"/>
        </w:rPr>
        <w:t xml:space="preserve"> 4.4.).</w:t>
      </w:r>
    </w:p>
    <w:p w14:paraId="5A3F41C4" w14:textId="77777777" w:rsidR="00045024" w:rsidRPr="00A539BE" w:rsidRDefault="00045024" w:rsidP="00045024">
      <w:pPr>
        <w:tabs>
          <w:tab w:val="left" w:pos="540"/>
          <w:tab w:val="left" w:pos="569"/>
        </w:tabs>
        <w:jc w:val="both"/>
        <w:rPr>
          <w:bCs/>
          <w:sz w:val="22"/>
          <w:szCs w:val="22"/>
          <w:lang w:val="hr-HR"/>
        </w:rPr>
      </w:pPr>
    </w:p>
    <w:p w14:paraId="47CAF570"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Soli litijuma: ACE inhibitori mogu smanjiti izlučivanje litijuma zbog čega može doći do pojačanog toksičnog efekta litijuma. Koncentracije litijuma se moraju pratiti.</w:t>
      </w:r>
    </w:p>
    <w:p w14:paraId="50369F7B" w14:textId="77777777" w:rsidR="00045024" w:rsidRPr="00A539BE" w:rsidRDefault="00045024" w:rsidP="00045024">
      <w:pPr>
        <w:tabs>
          <w:tab w:val="left" w:pos="540"/>
          <w:tab w:val="left" w:pos="569"/>
        </w:tabs>
        <w:jc w:val="both"/>
        <w:rPr>
          <w:bCs/>
          <w:sz w:val="22"/>
          <w:szCs w:val="22"/>
          <w:lang w:val="hr-HR"/>
        </w:rPr>
      </w:pPr>
    </w:p>
    <w:p w14:paraId="5A910AB2"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 xml:space="preserve">Antidijabetici, uključujući insulin: može se javiti hipoglikemija, pa se preporučuje praćenje nivoa  glukoze u krvi. </w:t>
      </w:r>
    </w:p>
    <w:p w14:paraId="095446C7" w14:textId="77777777" w:rsidR="00045024" w:rsidRPr="00A539BE" w:rsidRDefault="00045024" w:rsidP="00045024">
      <w:pPr>
        <w:tabs>
          <w:tab w:val="left" w:pos="540"/>
          <w:tab w:val="left" w:pos="569"/>
        </w:tabs>
        <w:jc w:val="both"/>
        <w:rPr>
          <w:bCs/>
          <w:sz w:val="22"/>
          <w:szCs w:val="22"/>
          <w:lang w:val="hr-HR"/>
        </w:rPr>
      </w:pPr>
    </w:p>
    <w:p w14:paraId="012BFA4B"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Nesteroidni antiinflamatorni ljekovi i acetilsalicilna kiselina: potrebno je paziti na smanjenje antihipertenzivnog dejstva ramiprila. Osim toga, istovremena primjena ACE inhibitora i nesteroidnih antiinflamatornih ljekova može povećati rizik pogoršanja funkcije bubrega i povećati nivo kalijuma.</w:t>
      </w:r>
    </w:p>
    <w:p w14:paraId="0F2DB2FD" w14:textId="77777777" w:rsidR="00045024" w:rsidRPr="00A539BE" w:rsidRDefault="00045024" w:rsidP="00045024">
      <w:pPr>
        <w:tabs>
          <w:tab w:val="left" w:pos="540"/>
          <w:tab w:val="left" w:pos="569"/>
        </w:tabs>
        <w:jc w:val="both"/>
        <w:rPr>
          <w:bCs/>
          <w:sz w:val="22"/>
          <w:szCs w:val="22"/>
          <w:lang w:val="hr-HR"/>
        </w:rPr>
      </w:pPr>
    </w:p>
    <w:p w14:paraId="67386009" w14:textId="77777777" w:rsidR="00045024" w:rsidRPr="00A539BE" w:rsidRDefault="00045024" w:rsidP="00045024">
      <w:pPr>
        <w:tabs>
          <w:tab w:val="left" w:pos="540"/>
          <w:tab w:val="left" w:pos="569"/>
        </w:tabs>
        <w:jc w:val="both"/>
        <w:rPr>
          <w:bCs/>
          <w:sz w:val="22"/>
          <w:szCs w:val="22"/>
          <w:u w:val="single"/>
          <w:lang w:val="hr-HR"/>
        </w:rPr>
      </w:pPr>
      <w:r w:rsidRPr="00A539BE">
        <w:rPr>
          <w:bCs/>
          <w:sz w:val="22"/>
          <w:szCs w:val="22"/>
          <w:u w:val="single"/>
          <w:lang w:val="hr-HR"/>
        </w:rPr>
        <w:t>Ljekovi koji povećavaju rizik od angioedema</w:t>
      </w:r>
    </w:p>
    <w:p w14:paraId="78C93396"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Istovremena primjena ACE inhibitora sa racekadotrilom, mTOR inhibitorima (npr.</w:t>
      </w:r>
      <w:r w:rsidR="00705D5F" w:rsidRPr="00A539BE">
        <w:rPr>
          <w:bCs/>
          <w:sz w:val="22"/>
          <w:szCs w:val="22"/>
          <w:lang w:val="hr-HR"/>
        </w:rPr>
        <w:t xml:space="preserve"> </w:t>
      </w:r>
      <w:r w:rsidRPr="00A539BE">
        <w:rPr>
          <w:bCs/>
          <w:sz w:val="22"/>
          <w:szCs w:val="22"/>
          <w:lang w:val="hr-HR"/>
        </w:rPr>
        <w:t xml:space="preserve">sirolimusom,. everolimusom, temsirolimusom) i vildagliptinom može povećati rizik od angioedema (vidjeti </w:t>
      </w:r>
      <w:r w:rsidR="006B4625" w:rsidRPr="00A539BE">
        <w:rPr>
          <w:bCs/>
          <w:sz w:val="22"/>
          <w:szCs w:val="22"/>
          <w:lang w:val="hr-HR"/>
        </w:rPr>
        <w:t>dio</w:t>
      </w:r>
      <w:r w:rsidRPr="00A539BE">
        <w:rPr>
          <w:bCs/>
          <w:sz w:val="22"/>
          <w:szCs w:val="22"/>
          <w:lang w:val="hr-HR"/>
        </w:rPr>
        <w:t xml:space="preserve"> 4.4).</w:t>
      </w:r>
    </w:p>
    <w:p w14:paraId="59CD02D1" w14:textId="77777777" w:rsidR="00B21760" w:rsidRPr="00A539BE" w:rsidRDefault="00B21760" w:rsidP="00045024">
      <w:pPr>
        <w:tabs>
          <w:tab w:val="left" w:pos="540"/>
          <w:tab w:val="left" w:pos="569"/>
        </w:tabs>
        <w:jc w:val="both"/>
        <w:rPr>
          <w:bCs/>
          <w:sz w:val="22"/>
          <w:szCs w:val="22"/>
          <w:lang w:val="hr-HR"/>
        </w:rPr>
      </w:pPr>
    </w:p>
    <w:p w14:paraId="28F1F98C" w14:textId="77777777" w:rsidR="00045024" w:rsidRPr="00A539BE" w:rsidRDefault="00045024" w:rsidP="00045024">
      <w:pPr>
        <w:tabs>
          <w:tab w:val="left" w:pos="540"/>
          <w:tab w:val="left" w:pos="569"/>
        </w:tabs>
        <w:jc w:val="both"/>
        <w:rPr>
          <w:bCs/>
          <w:sz w:val="22"/>
          <w:szCs w:val="22"/>
          <w:u w:val="single"/>
          <w:lang w:val="hr-HR"/>
        </w:rPr>
      </w:pPr>
      <w:r w:rsidRPr="00A539BE">
        <w:rPr>
          <w:bCs/>
          <w:sz w:val="22"/>
          <w:szCs w:val="22"/>
          <w:u w:val="single"/>
          <w:lang w:val="hr-HR"/>
        </w:rPr>
        <w:t>Diuretici koji štede kalijum, suplementi kalijuma ili   soli kalijuma</w:t>
      </w:r>
    </w:p>
    <w:p w14:paraId="65FF3FBB"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Iako vrijednosti kalijuma u serumu obično ostaju unutar granica normale, kod nekih pacijenata liječenih ramiprilom, može se javiti hiperkalijemija. Diuretici koji štede kalijum (npr.</w:t>
      </w:r>
      <w:r w:rsidR="00705D5F" w:rsidRPr="00A539BE">
        <w:rPr>
          <w:bCs/>
          <w:sz w:val="22"/>
          <w:szCs w:val="22"/>
          <w:lang w:val="hr-HR"/>
        </w:rPr>
        <w:t xml:space="preserve"> </w:t>
      </w:r>
      <w:r w:rsidRPr="00A539BE">
        <w:rPr>
          <w:bCs/>
          <w:sz w:val="22"/>
          <w:szCs w:val="22"/>
          <w:lang w:val="hr-HR"/>
        </w:rPr>
        <w:t>spironolakton, triamteren ili amilorid), suplementi kalijuma ili soli kalijuma mogu značajno povećati vrijednost kalijuma u serumu. Potreban je oprez i kad se ramipril primijenjuje istovremeno sa drugim ljekovima koji povećavaju vrijednost kalijuma u serumu, kao što su trimetoprim i kotrimoksazol (trimetoprim/sulfametoksazol) jer je poznato da trimetopri</w:t>
      </w:r>
      <w:r w:rsidR="00705D5F" w:rsidRPr="00A539BE">
        <w:rPr>
          <w:bCs/>
          <w:sz w:val="22"/>
          <w:szCs w:val="22"/>
          <w:lang w:val="hr-HR"/>
        </w:rPr>
        <w:t>m</w:t>
      </w:r>
      <w:r w:rsidRPr="00A539BE">
        <w:rPr>
          <w:bCs/>
          <w:sz w:val="22"/>
          <w:szCs w:val="22"/>
          <w:lang w:val="hr-HR"/>
        </w:rPr>
        <w:t>, djeluje poput diuretika koji štede kalijum kao što je amilorid. Zbog toga se kombinacija ramiprila, sa navedenim ljekovima ne preporučuje. Ako je istovremena primjena indikovana, treba ih primjenjivati sa oprezom i učestalo pra</w:t>
      </w:r>
      <w:r w:rsidR="00B075DA" w:rsidRPr="00A539BE">
        <w:rPr>
          <w:bCs/>
          <w:sz w:val="22"/>
          <w:szCs w:val="22"/>
          <w:lang w:val="hr-HR"/>
        </w:rPr>
        <w:t>titi</w:t>
      </w:r>
      <w:r w:rsidRPr="00A539BE">
        <w:rPr>
          <w:bCs/>
          <w:sz w:val="22"/>
          <w:szCs w:val="22"/>
          <w:lang w:val="hr-HR"/>
        </w:rPr>
        <w:t xml:space="preserve"> vrijednosti kalijuma u serumu. </w:t>
      </w:r>
    </w:p>
    <w:p w14:paraId="0C3CDAE7" w14:textId="77777777" w:rsidR="00045024" w:rsidRPr="00A539BE" w:rsidRDefault="00045024" w:rsidP="00045024">
      <w:pPr>
        <w:tabs>
          <w:tab w:val="left" w:pos="540"/>
          <w:tab w:val="left" w:pos="569"/>
        </w:tabs>
        <w:jc w:val="both"/>
        <w:rPr>
          <w:bCs/>
          <w:sz w:val="22"/>
          <w:szCs w:val="22"/>
          <w:lang w:val="hr-HR"/>
        </w:rPr>
      </w:pPr>
    </w:p>
    <w:p w14:paraId="15A68DF6" w14:textId="77777777" w:rsidR="00045024" w:rsidRPr="00A539BE" w:rsidRDefault="00045024" w:rsidP="00045024">
      <w:pPr>
        <w:tabs>
          <w:tab w:val="left" w:pos="540"/>
          <w:tab w:val="left" w:pos="569"/>
        </w:tabs>
        <w:jc w:val="both"/>
        <w:rPr>
          <w:bCs/>
          <w:sz w:val="22"/>
          <w:szCs w:val="22"/>
          <w:u w:val="single"/>
          <w:lang w:val="hr-HR"/>
        </w:rPr>
      </w:pPr>
      <w:r w:rsidRPr="00A539BE">
        <w:rPr>
          <w:bCs/>
          <w:sz w:val="22"/>
          <w:szCs w:val="22"/>
          <w:u w:val="single"/>
          <w:lang w:val="hr-HR"/>
        </w:rPr>
        <w:t>Ciklosporin</w:t>
      </w:r>
    </w:p>
    <w:p w14:paraId="31A0D921"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Tokom istovremene primjene ACE inhibitora i ciklosporina može se pojaviti hiper</w:t>
      </w:r>
      <w:r w:rsidR="00DA2846" w:rsidRPr="00A539BE">
        <w:rPr>
          <w:bCs/>
          <w:sz w:val="22"/>
          <w:szCs w:val="22"/>
          <w:lang w:val="hr-HR"/>
        </w:rPr>
        <w:t>kalijemija</w:t>
      </w:r>
      <w:r w:rsidRPr="00A539BE">
        <w:rPr>
          <w:bCs/>
          <w:sz w:val="22"/>
          <w:szCs w:val="22"/>
          <w:lang w:val="hr-HR"/>
        </w:rPr>
        <w:t>. Preporučuje se praćenje koncentracije kalijuma u serumu.</w:t>
      </w:r>
    </w:p>
    <w:p w14:paraId="02B69AC3" w14:textId="77777777" w:rsidR="00045024" w:rsidRPr="00A539BE" w:rsidRDefault="00045024" w:rsidP="00045024">
      <w:pPr>
        <w:tabs>
          <w:tab w:val="left" w:pos="540"/>
          <w:tab w:val="left" w:pos="569"/>
        </w:tabs>
        <w:jc w:val="both"/>
        <w:rPr>
          <w:bCs/>
          <w:sz w:val="22"/>
          <w:szCs w:val="22"/>
          <w:lang w:val="hr-HR"/>
        </w:rPr>
      </w:pPr>
    </w:p>
    <w:p w14:paraId="325BE12A" w14:textId="77777777" w:rsidR="00045024" w:rsidRPr="00A539BE" w:rsidRDefault="00045024" w:rsidP="00045024">
      <w:pPr>
        <w:tabs>
          <w:tab w:val="left" w:pos="540"/>
          <w:tab w:val="left" w:pos="569"/>
        </w:tabs>
        <w:jc w:val="both"/>
        <w:rPr>
          <w:bCs/>
          <w:sz w:val="22"/>
          <w:szCs w:val="22"/>
          <w:u w:val="single"/>
          <w:lang w:val="hr-HR"/>
        </w:rPr>
      </w:pPr>
      <w:r w:rsidRPr="00A539BE">
        <w:rPr>
          <w:bCs/>
          <w:sz w:val="22"/>
          <w:szCs w:val="22"/>
          <w:u w:val="single"/>
          <w:lang w:val="hr-HR"/>
        </w:rPr>
        <w:t>Heparin</w:t>
      </w:r>
    </w:p>
    <w:p w14:paraId="09D9D630"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Hiper</w:t>
      </w:r>
      <w:r w:rsidR="00DA2846" w:rsidRPr="00A539BE">
        <w:rPr>
          <w:bCs/>
          <w:sz w:val="22"/>
          <w:szCs w:val="22"/>
          <w:lang w:val="hr-HR"/>
        </w:rPr>
        <w:t>kalijemija</w:t>
      </w:r>
      <w:r w:rsidRPr="00A539BE">
        <w:rPr>
          <w:bCs/>
          <w:sz w:val="22"/>
          <w:szCs w:val="22"/>
          <w:lang w:val="hr-HR"/>
        </w:rPr>
        <w:t xml:space="preserve"> se može pojaviti tokom istovremene primjene ACE inhibitora i heparina. Preporučuje se praćenje koncentracije kalijuma u serumu.</w:t>
      </w:r>
    </w:p>
    <w:p w14:paraId="04FAB653" w14:textId="77777777" w:rsidR="00045024" w:rsidRPr="00A539BE" w:rsidRDefault="00045024" w:rsidP="00045024">
      <w:pPr>
        <w:tabs>
          <w:tab w:val="left" w:pos="540"/>
          <w:tab w:val="left" w:pos="569"/>
        </w:tabs>
        <w:jc w:val="both"/>
        <w:rPr>
          <w:bCs/>
          <w:sz w:val="22"/>
          <w:szCs w:val="22"/>
          <w:lang w:val="hr-HR"/>
        </w:rPr>
      </w:pPr>
    </w:p>
    <w:p w14:paraId="21313B30"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Podaci iz kliničkih ispitivanja pokazali su da je dvostruka blokada sistema renin-angiotenzin-aldosteron (RAAS) kombinovanom primjenom ACE inhibitora, blokatora angiotenzin II receptora ili aliskirena povezana sa većom učestalošću neželjenih događaja kao što su hipotenzija, hiper</w:t>
      </w:r>
      <w:r w:rsidR="00DA2846" w:rsidRPr="00A539BE">
        <w:rPr>
          <w:bCs/>
          <w:sz w:val="22"/>
          <w:szCs w:val="22"/>
          <w:lang w:val="hr-HR"/>
        </w:rPr>
        <w:t>kalijemija</w:t>
      </w:r>
      <w:r w:rsidRPr="00A539BE">
        <w:rPr>
          <w:bCs/>
          <w:sz w:val="22"/>
          <w:szCs w:val="22"/>
          <w:lang w:val="hr-HR"/>
        </w:rPr>
        <w:t xml:space="preserve"> i smanjena bubrežna funkcija (uključujući akutnu insuficijenciju  bubrega) u poređenju  sa  primjenom samo jednog lijeka koji djeluje na RAAS (vidjeti </w:t>
      </w:r>
      <w:r w:rsidR="006B4625" w:rsidRPr="00A539BE">
        <w:rPr>
          <w:bCs/>
          <w:sz w:val="22"/>
          <w:szCs w:val="22"/>
          <w:lang w:val="hr-HR"/>
        </w:rPr>
        <w:t>djelove</w:t>
      </w:r>
      <w:r w:rsidRPr="00A539BE">
        <w:rPr>
          <w:bCs/>
          <w:sz w:val="22"/>
          <w:szCs w:val="22"/>
          <w:lang w:val="hr-HR"/>
        </w:rPr>
        <w:t xml:space="preserve">  4.3., 4.4. i 5.1.).</w:t>
      </w:r>
    </w:p>
    <w:p w14:paraId="78B85A47" w14:textId="77777777" w:rsidR="00045024" w:rsidRPr="00A539BE" w:rsidRDefault="00045024" w:rsidP="00045024">
      <w:pPr>
        <w:tabs>
          <w:tab w:val="left" w:pos="540"/>
          <w:tab w:val="left" w:pos="569"/>
        </w:tabs>
        <w:jc w:val="both"/>
        <w:rPr>
          <w:bCs/>
          <w:sz w:val="22"/>
          <w:szCs w:val="22"/>
          <w:lang w:val="hr-HR"/>
        </w:rPr>
      </w:pPr>
    </w:p>
    <w:p w14:paraId="536C5EB0" w14:textId="77777777" w:rsidR="00045024" w:rsidRPr="00A539BE" w:rsidRDefault="00045024" w:rsidP="00045024">
      <w:pPr>
        <w:tabs>
          <w:tab w:val="left" w:pos="540"/>
          <w:tab w:val="left" w:pos="569"/>
        </w:tabs>
        <w:jc w:val="both"/>
        <w:rPr>
          <w:b/>
          <w:bCs/>
          <w:sz w:val="22"/>
          <w:szCs w:val="22"/>
          <w:u w:val="single"/>
          <w:lang w:val="hr-HR"/>
        </w:rPr>
      </w:pPr>
      <w:r w:rsidRPr="00A539BE">
        <w:rPr>
          <w:b/>
          <w:bCs/>
          <w:sz w:val="22"/>
          <w:szCs w:val="22"/>
          <w:u w:val="single"/>
          <w:lang w:val="hr-HR"/>
        </w:rPr>
        <w:t>Vezano za amlodipin</w:t>
      </w:r>
    </w:p>
    <w:p w14:paraId="7F795A61" w14:textId="77777777" w:rsidR="00045024" w:rsidRPr="00A539BE" w:rsidRDefault="00045024" w:rsidP="00045024">
      <w:pPr>
        <w:tabs>
          <w:tab w:val="left" w:pos="540"/>
          <w:tab w:val="left" w:pos="569"/>
        </w:tabs>
        <w:jc w:val="both"/>
        <w:rPr>
          <w:bCs/>
          <w:sz w:val="22"/>
          <w:szCs w:val="22"/>
          <w:u w:val="single"/>
          <w:lang w:val="hr-HR"/>
        </w:rPr>
      </w:pPr>
    </w:p>
    <w:p w14:paraId="6D8D3046" w14:textId="77777777" w:rsidR="00045024" w:rsidRPr="00A539BE" w:rsidRDefault="00045024" w:rsidP="00045024">
      <w:pPr>
        <w:tabs>
          <w:tab w:val="left" w:pos="540"/>
          <w:tab w:val="left" w:pos="569"/>
        </w:tabs>
        <w:jc w:val="both"/>
        <w:rPr>
          <w:bCs/>
          <w:sz w:val="22"/>
          <w:szCs w:val="22"/>
          <w:u w:val="single"/>
          <w:lang w:val="hr-HR"/>
        </w:rPr>
      </w:pPr>
      <w:r w:rsidRPr="00A539BE">
        <w:rPr>
          <w:bCs/>
          <w:sz w:val="22"/>
          <w:szCs w:val="22"/>
          <w:u w:val="single"/>
          <w:lang w:val="hr-HR"/>
        </w:rPr>
        <w:t>Dejstva drugih ljekova na amlodipin</w:t>
      </w:r>
    </w:p>
    <w:p w14:paraId="5C81E324" w14:textId="77777777" w:rsidR="00045024" w:rsidRPr="00A539BE" w:rsidRDefault="00045024" w:rsidP="00045024">
      <w:pPr>
        <w:tabs>
          <w:tab w:val="left" w:pos="540"/>
          <w:tab w:val="left" w:pos="569"/>
        </w:tabs>
        <w:jc w:val="both"/>
        <w:rPr>
          <w:bCs/>
          <w:sz w:val="22"/>
          <w:szCs w:val="22"/>
          <w:u w:val="single"/>
          <w:lang w:val="hr-HR"/>
        </w:rPr>
      </w:pPr>
    </w:p>
    <w:p w14:paraId="7DF3C3B3" w14:textId="77777777" w:rsidR="00045024" w:rsidRPr="00A539BE" w:rsidRDefault="00045024" w:rsidP="00045024">
      <w:pPr>
        <w:tabs>
          <w:tab w:val="left" w:pos="540"/>
          <w:tab w:val="left" w:pos="569"/>
        </w:tabs>
        <w:jc w:val="both"/>
        <w:rPr>
          <w:bCs/>
          <w:sz w:val="22"/>
          <w:szCs w:val="22"/>
          <w:lang w:val="hr-HR"/>
        </w:rPr>
      </w:pPr>
      <w:r w:rsidRPr="00A539BE">
        <w:rPr>
          <w:bCs/>
          <w:i/>
          <w:sz w:val="22"/>
          <w:szCs w:val="22"/>
          <w:lang w:val="hr-HR"/>
        </w:rPr>
        <w:t>CYP3A4 inhibitori</w:t>
      </w:r>
      <w:r w:rsidRPr="00A539BE">
        <w:rPr>
          <w:bCs/>
          <w:sz w:val="22"/>
          <w:szCs w:val="22"/>
          <w:lang w:val="hr-HR"/>
        </w:rPr>
        <w:t xml:space="preserve">: </w:t>
      </w:r>
    </w:p>
    <w:p w14:paraId="0BA7B240"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 xml:space="preserve">Istovremena  primjena amlodipina sa snažnim ili umjerenim CYP3A4 inhibitorima (inhibitori proteaze, azolni antimikotici, makrolidi kao što je  eritromicin ili klaritromicin, verapamil ili diltiazem) može da dovede do značajnog povećanja izloženosti amlodipinu. Klinički značaj ovih farmakokinetičkih </w:t>
      </w:r>
      <w:r w:rsidRPr="00A539BE">
        <w:rPr>
          <w:bCs/>
          <w:sz w:val="22"/>
          <w:szCs w:val="22"/>
          <w:lang w:val="hr-HR"/>
        </w:rPr>
        <w:lastRenderedPageBreak/>
        <w:t>promjena može biti izraženiji kod starijih pacijenata. Zato može biti potrebno kliničko praćenje i prilagođavanje  doze.</w:t>
      </w:r>
    </w:p>
    <w:p w14:paraId="3B6DFD6B" w14:textId="77777777" w:rsidR="00045024" w:rsidRPr="00A539BE" w:rsidRDefault="00045024" w:rsidP="00045024">
      <w:pPr>
        <w:tabs>
          <w:tab w:val="left" w:pos="540"/>
          <w:tab w:val="left" w:pos="569"/>
        </w:tabs>
        <w:jc w:val="both"/>
        <w:rPr>
          <w:bCs/>
          <w:sz w:val="22"/>
          <w:szCs w:val="22"/>
          <w:lang w:val="hr-HR"/>
        </w:rPr>
      </w:pPr>
    </w:p>
    <w:p w14:paraId="059FC63F"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Klaritromicin je inhibitor CYP3A4. Postoji povećan rizik od hipotenzije kod pacijenata koji primaju klaritromicin sa amlodipinom. Preporučuje se pažljivo praćenje pacijenata kada se amlodipin primjenjuje istovremeno  sa klaritromicinom.</w:t>
      </w:r>
    </w:p>
    <w:p w14:paraId="5D85003A" w14:textId="77777777" w:rsidR="00045024" w:rsidRPr="00A539BE" w:rsidRDefault="00045024" w:rsidP="00045024">
      <w:pPr>
        <w:tabs>
          <w:tab w:val="left" w:pos="540"/>
          <w:tab w:val="left" w:pos="569"/>
        </w:tabs>
        <w:jc w:val="both"/>
        <w:rPr>
          <w:bCs/>
          <w:sz w:val="22"/>
          <w:szCs w:val="22"/>
          <w:lang w:val="hr-HR"/>
        </w:rPr>
      </w:pPr>
    </w:p>
    <w:p w14:paraId="5266AAC1" w14:textId="77777777" w:rsidR="00045024" w:rsidRPr="00A539BE" w:rsidRDefault="00045024" w:rsidP="00045024">
      <w:pPr>
        <w:tabs>
          <w:tab w:val="left" w:pos="540"/>
          <w:tab w:val="left" w:pos="569"/>
        </w:tabs>
        <w:jc w:val="both"/>
        <w:rPr>
          <w:bCs/>
          <w:i/>
          <w:sz w:val="22"/>
          <w:szCs w:val="22"/>
          <w:lang w:val="hr-HR"/>
        </w:rPr>
      </w:pPr>
      <w:r w:rsidRPr="00A539BE">
        <w:rPr>
          <w:bCs/>
          <w:i/>
          <w:sz w:val="22"/>
          <w:szCs w:val="22"/>
          <w:lang w:val="hr-HR"/>
        </w:rPr>
        <w:t xml:space="preserve">CYP3A4 induktori: </w:t>
      </w:r>
    </w:p>
    <w:p w14:paraId="47B1875A" w14:textId="77777777" w:rsidR="00B075DA" w:rsidRPr="00A539BE" w:rsidRDefault="00045024" w:rsidP="00045024">
      <w:pPr>
        <w:rPr>
          <w:bCs/>
          <w:sz w:val="22"/>
          <w:szCs w:val="22"/>
          <w:lang w:val="hr-HR"/>
        </w:rPr>
      </w:pPr>
      <w:r w:rsidRPr="00A539BE">
        <w:rPr>
          <w:bCs/>
          <w:sz w:val="22"/>
          <w:szCs w:val="22"/>
          <w:lang w:val="hr-HR"/>
        </w:rPr>
        <w:t>Pri istovremenoj primjeni poznatih CYP3A4 induktora, koncentracija amlodipina u plazmi može se razlikovati. Zbog toga je potrebno pratiti krvni pritisak i razmotriti regulisanje doze tokom i nakon istovremenog liječenja, naročito sa snažnim CYP3A4 induktorima</w:t>
      </w:r>
      <w:r w:rsidR="00B075DA" w:rsidRPr="00A539BE">
        <w:rPr>
          <w:bCs/>
          <w:sz w:val="22"/>
          <w:szCs w:val="22"/>
          <w:lang w:val="hr-HR"/>
        </w:rPr>
        <w:t xml:space="preserve"> (npr. rifampicin, </w:t>
      </w:r>
      <w:r w:rsidR="00B075DA" w:rsidRPr="00A539BE">
        <w:rPr>
          <w:bCs/>
          <w:i/>
          <w:sz w:val="22"/>
          <w:szCs w:val="22"/>
          <w:lang w:val="hr-HR"/>
        </w:rPr>
        <w:t>Hypericum perforatum</w:t>
      </w:r>
      <w:r w:rsidR="00B075DA" w:rsidRPr="00A539BE">
        <w:rPr>
          <w:bCs/>
          <w:sz w:val="22"/>
          <w:szCs w:val="22"/>
          <w:lang w:val="hr-HR"/>
        </w:rPr>
        <w:t>).</w:t>
      </w:r>
    </w:p>
    <w:p w14:paraId="00A26E5A" w14:textId="77777777" w:rsidR="00045024" w:rsidRPr="00A539BE" w:rsidRDefault="00045024" w:rsidP="00045024">
      <w:pPr>
        <w:rPr>
          <w:bCs/>
          <w:sz w:val="22"/>
          <w:szCs w:val="22"/>
          <w:lang w:val="hr-HR"/>
        </w:rPr>
      </w:pPr>
    </w:p>
    <w:p w14:paraId="72702053" w14:textId="77777777" w:rsidR="00045024" w:rsidRPr="00A539BE" w:rsidRDefault="00045024" w:rsidP="00045024">
      <w:pPr>
        <w:tabs>
          <w:tab w:val="left" w:pos="540"/>
          <w:tab w:val="left" w:pos="569"/>
        </w:tabs>
        <w:jc w:val="both"/>
        <w:rPr>
          <w:bCs/>
          <w:sz w:val="22"/>
          <w:szCs w:val="22"/>
          <w:lang w:val="hr-HR"/>
        </w:rPr>
      </w:pPr>
      <w:r w:rsidRPr="00A539BE">
        <w:rPr>
          <w:bCs/>
          <w:i/>
          <w:sz w:val="22"/>
          <w:szCs w:val="22"/>
          <w:lang w:val="hr-HR"/>
        </w:rPr>
        <w:t>Dantrolen (infuzija</w:t>
      </w:r>
      <w:r w:rsidRPr="00A539BE">
        <w:rPr>
          <w:bCs/>
          <w:sz w:val="22"/>
          <w:szCs w:val="22"/>
          <w:lang w:val="hr-HR"/>
        </w:rPr>
        <w:t>): kod životinja su nakon primjene verapamila i intravenskog dantrolena zabilježeni ventrikularna fibrilacija sa smrtnim ishodom, i kardiovaskularni kolaps, oboje povezani sa hiperkalemijom. Zbog rizika od hiperkalemije preporučuje se izbjegavanje istovremene primjene blokatora kalcijumskih kanala, kao što je amlodipin, kod pacijenata koji su podložni  malignoj hipertermiji kao i u liječenju maligne hipertermije.</w:t>
      </w:r>
    </w:p>
    <w:p w14:paraId="529501BE" w14:textId="77777777" w:rsidR="00045024" w:rsidRPr="00A539BE" w:rsidRDefault="00045024" w:rsidP="00045024">
      <w:pPr>
        <w:tabs>
          <w:tab w:val="left" w:pos="540"/>
          <w:tab w:val="left" w:pos="569"/>
        </w:tabs>
        <w:jc w:val="both"/>
        <w:rPr>
          <w:bCs/>
          <w:sz w:val="22"/>
          <w:szCs w:val="22"/>
          <w:lang w:val="hr-HR"/>
        </w:rPr>
      </w:pPr>
    </w:p>
    <w:p w14:paraId="3970C97D"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Primjena amlopidina sa grejpfrutom ili sokom od grejpfruta se ne preporučuje s</w:t>
      </w:r>
      <w:r w:rsidR="00B21760" w:rsidRPr="00A539BE">
        <w:rPr>
          <w:bCs/>
          <w:sz w:val="22"/>
          <w:szCs w:val="22"/>
          <w:lang w:val="hr-HR"/>
        </w:rPr>
        <w:t xml:space="preserve"> </w:t>
      </w:r>
      <w:r w:rsidRPr="00A539BE">
        <w:rPr>
          <w:bCs/>
          <w:sz w:val="22"/>
          <w:szCs w:val="22"/>
          <w:lang w:val="hr-HR"/>
        </w:rPr>
        <w:t>obzirom</w:t>
      </w:r>
      <w:r w:rsidR="00B21760" w:rsidRPr="00A539BE">
        <w:rPr>
          <w:bCs/>
          <w:sz w:val="22"/>
          <w:szCs w:val="22"/>
          <w:lang w:val="hr-HR"/>
        </w:rPr>
        <w:t xml:space="preserve"> na to</w:t>
      </w:r>
      <w:r w:rsidRPr="00A539BE">
        <w:rPr>
          <w:bCs/>
          <w:sz w:val="22"/>
          <w:szCs w:val="22"/>
          <w:lang w:val="hr-HR"/>
        </w:rPr>
        <w:t xml:space="preserve"> da može povećati bioraspoloživost amlodipina i na taj način izazvati jači antihipertenzivni efekat kod  pojedinih pacijenata.</w:t>
      </w:r>
    </w:p>
    <w:p w14:paraId="36EE96BA" w14:textId="77777777" w:rsidR="00045024" w:rsidRPr="00A539BE" w:rsidRDefault="00045024" w:rsidP="00045024">
      <w:pPr>
        <w:tabs>
          <w:tab w:val="left" w:pos="540"/>
          <w:tab w:val="left" w:pos="569"/>
        </w:tabs>
        <w:jc w:val="both"/>
        <w:rPr>
          <w:bCs/>
          <w:sz w:val="22"/>
          <w:szCs w:val="22"/>
          <w:lang w:val="hr-HR"/>
        </w:rPr>
      </w:pPr>
    </w:p>
    <w:p w14:paraId="7A1940FF" w14:textId="77777777" w:rsidR="00045024" w:rsidRPr="00A539BE" w:rsidRDefault="00045024" w:rsidP="00045024">
      <w:pPr>
        <w:tabs>
          <w:tab w:val="left" w:pos="540"/>
          <w:tab w:val="left" w:pos="569"/>
        </w:tabs>
        <w:jc w:val="both"/>
        <w:rPr>
          <w:bCs/>
          <w:sz w:val="22"/>
          <w:szCs w:val="22"/>
          <w:u w:val="single"/>
          <w:lang w:val="hr-HR"/>
        </w:rPr>
      </w:pPr>
      <w:r w:rsidRPr="00A539BE">
        <w:rPr>
          <w:bCs/>
          <w:sz w:val="22"/>
          <w:szCs w:val="22"/>
          <w:u w:val="single"/>
          <w:lang w:val="hr-HR"/>
        </w:rPr>
        <w:t>Dejstva amlodipina na druge ljekove</w:t>
      </w:r>
    </w:p>
    <w:p w14:paraId="35DF7843" w14:textId="77777777" w:rsidR="00045024" w:rsidRPr="00A539BE" w:rsidRDefault="00045024" w:rsidP="00045024">
      <w:pPr>
        <w:tabs>
          <w:tab w:val="left" w:pos="540"/>
          <w:tab w:val="left" w:pos="569"/>
        </w:tabs>
        <w:jc w:val="both"/>
        <w:rPr>
          <w:bCs/>
          <w:sz w:val="22"/>
          <w:szCs w:val="22"/>
          <w:u w:val="single"/>
          <w:lang w:val="hr-HR"/>
        </w:rPr>
      </w:pPr>
    </w:p>
    <w:p w14:paraId="59158578" w14:textId="77777777" w:rsidR="00045024" w:rsidRPr="00A539BE" w:rsidRDefault="00045024" w:rsidP="00045024">
      <w:pPr>
        <w:tabs>
          <w:tab w:val="left" w:pos="540"/>
          <w:tab w:val="left" w:pos="569"/>
        </w:tabs>
        <w:jc w:val="both"/>
        <w:rPr>
          <w:bCs/>
          <w:sz w:val="22"/>
          <w:szCs w:val="22"/>
          <w:lang w:val="hr-HR"/>
        </w:rPr>
      </w:pPr>
      <w:r w:rsidRPr="00A539BE">
        <w:rPr>
          <w:bCs/>
          <w:sz w:val="22"/>
          <w:szCs w:val="22"/>
          <w:lang w:val="hr-HR"/>
        </w:rPr>
        <w:t xml:space="preserve">Dejstvo amlodipina na sniženje krvnog pritiska doprinosi efektu smanjenja krvnog pritiska drugih antihipertenzivnih ljekova. </w:t>
      </w:r>
    </w:p>
    <w:p w14:paraId="29AE3259" w14:textId="77777777" w:rsidR="00045024" w:rsidRPr="00A539BE" w:rsidRDefault="00045024" w:rsidP="00045024">
      <w:pPr>
        <w:tabs>
          <w:tab w:val="left" w:pos="540"/>
          <w:tab w:val="left" w:pos="569"/>
        </w:tabs>
        <w:jc w:val="both"/>
        <w:rPr>
          <w:bCs/>
          <w:sz w:val="22"/>
          <w:szCs w:val="22"/>
          <w:lang w:val="hr-HR"/>
        </w:rPr>
      </w:pPr>
    </w:p>
    <w:p w14:paraId="1ACE4D70" w14:textId="77777777" w:rsidR="0093143F" w:rsidRPr="00A539BE" w:rsidRDefault="00045024" w:rsidP="00045024">
      <w:pPr>
        <w:tabs>
          <w:tab w:val="left" w:pos="540"/>
          <w:tab w:val="left" w:pos="569"/>
        </w:tabs>
        <w:jc w:val="both"/>
        <w:rPr>
          <w:bCs/>
          <w:sz w:val="22"/>
          <w:szCs w:val="22"/>
          <w:lang w:val="hr-HR"/>
        </w:rPr>
      </w:pPr>
      <w:r w:rsidRPr="00A539BE">
        <w:rPr>
          <w:bCs/>
          <w:i/>
          <w:sz w:val="22"/>
          <w:szCs w:val="22"/>
          <w:lang w:val="hr-HR"/>
        </w:rPr>
        <w:t>Takrolimus</w:t>
      </w:r>
      <w:r w:rsidRPr="00A539BE">
        <w:rPr>
          <w:bCs/>
          <w:sz w:val="22"/>
          <w:szCs w:val="22"/>
          <w:lang w:val="hr-HR"/>
        </w:rPr>
        <w:t>: Postoji rizik od povišene koncentracije takrolimusa u krvi kada se primjenjuje istovremeno sa amlodipinom, ali farmakokinetički mehanizam ove interakcije nije u potpunost razjašnjen. Kako bi se izbjegla toksičnost takrolimusa, primjena amlodipina kod pacijenata liječenih takrolimusom zahtjeva praćenje koncentracije  takrolimusa u krvi i prilagođavanje doze takrolimusa kada je potrebno.</w:t>
      </w:r>
    </w:p>
    <w:p w14:paraId="777D71A3" w14:textId="77777777" w:rsidR="0093143F" w:rsidRPr="00A539BE" w:rsidRDefault="0093143F" w:rsidP="00045024">
      <w:pPr>
        <w:tabs>
          <w:tab w:val="left" w:pos="540"/>
          <w:tab w:val="left" w:pos="569"/>
        </w:tabs>
        <w:jc w:val="both"/>
        <w:rPr>
          <w:bCs/>
          <w:sz w:val="22"/>
          <w:szCs w:val="22"/>
          <w:lang w:val="hr-HR"/>
        </w:rPr>
      </w:pPr>
    </w:p>
    <w:p w14:paraId="227D8403" w14:textId="2CF24524" w:rsidR="00045024" w:rsidRPr="00F70D56" w:rsidRDefault="0093143F" w:rsidP="00045024">
      <w:pPr>
        <w:tabs>
          <w:tab w:val="left" w:pos="540"/>
          <w:tab w:val="left" w:pos="569"/>
        </w:tabs>
        <w:jc w:val="both"/>
        <w:rPr>
          <w:bCs/>
          <w:sz w:val="22"/>
          <w:szCs w:val="22"/>
          <w:lang w:val="hu-HU"/>
        </w:rPr>
      </w:pPr>
      <w:r>
        <w:rPr>
          <w:bCs/>
          <w:i/>
          <w:iCs/>
          <w:sz w:val="22"/>
          <w:szCs w:val="22"/>
          <w:lang w:val="hu-HU"/>
        </w:rPr>
        <w:t xml:space="preserve">Inhibitori ciljnog </w:t>
      </w:r>
      <w:r w:rsidR="00A1469E">
        <w:rPr>
          <w:bCs/>
          <w:i/>
          <w:iCs/>
          <w:sz w:val="22"/>
          <w:szCs w:val="22"/>
          <w:lang w:val="hu-HU"/>
        </w:rPr>
        <w:t>molekula rapamicina kod sisara</w:t>
      </w:r>
      <w:r w:rsidRPr="0093143F">
        <w:rPr>
          <w:bCs/>
          <w:i/>
          <w:iCs/>
          <w:sz w:val="22"/>
          <w:szCs w:val="22"/>
          <w:lang w:val="hu-HU"/>
        </w:rPr>
        <w:t xml:space="preserve"> (engl. mammalian/mechanistic target of rapamycin, mTOR)</w:t>
      </w:r>
      <w:r w:rsidRPr="0093143F">
        <w:rPr>
          <w:bCs/>
          <w:sz w:val="22"/>
          <w:szCs w:val="22"/>
          <w:lang w:val="hu-HU"/>
        </w:rPr>
        <w:t>: Inhibitori mTOR-a, kao što su sirolimus, temsirolimus i everolimus, supstrati su CYP3A. Amlodipin je s</w:t>
      </w:r>
      <w:r>
        <w:rPr>
          <w:bCs/>
          <w:sz w:val="22"/>
          <w:szCs w:val="22"/>
          <w:lang w:val="hu-HU"/>
        </w:rPr>
        <w:t>lab inhibitor CYP3A. Uz istovremen</w:t>
      </w:r>
      <w:r w:rsidRPr="0093143F">
        <w:rPr>
          <w:bCs/>
          <w:sz w:val="22"/>
          <w:szCs w:val="22"/>
          <w:lang w:val="hu-HU"/>
        </w:rPr>
        <w:t>u primjenu inhibitora mTOR-a, amlodipin može povećati izloženost inhibitorima mTOR-a.</w:t>
      </w:r>
    </w:p>
    <w:p w14:paraId="443E1C10" w14:textId="77777777" w:rsidR="00045024" w:rsidRPr="00A539BE" w:rsidRDefault="00045024" w:rsidP="00045024">
      <w:pPr>
        <w:tabs>
          <w:tab w:val="left" w:pos="540"/>
          <w:tab w:val="left" w:pos="569"/>
        </w:tabs>
        <w:jc w:val="both"/>
        <w:rPr>
          <w:bCs/>
          <w:sz w:val="22"/>
          <w:szCs w:val="22"/>
          <w:lang w:val="hu-HU"/>
        </w:rPr>
      </w:pPr>
    </w:p>
    <w:p w14:paraId="1DC77BC3" w14:textId="77777777" w:rsidR="00045024" w:rsidRPr="00A539BE" w:rsidRDefault="00045024" w:rsidP="00045024">
      <w:pPr>
        <w:tabs>
          <w:tab w:val="left" w:pos="540"/>
          <w:tab w:val="left" w:pos="569"/>
        </w:tabs>
        <w:jc w:val="both"/>
        <w:rPr>
          <w:bCs/>
          <w:sz w:val="22"/>
          <w:szCs w:val="22"/>
          <w:lang w:val="hu-HU"/>
        </w:rPr>
      </w:pPr>
      <w:r w:rsidRPr="00A539BE">
        <w:rPr>
          <w:bCs/>
          <w:i/>
          <w:sz w:val="22"/>
          <w:szCs w:val="22"/>
          <w:lang w:val="hu-HU"/>
        </w:rPr>
        <w:t>Ciklosporin</w:t>
      </w:r>
      <w:r w:rsidRPr="00A539BE">
        <w:rPr>
          <w:bCs/>
          <w:sz w:val="22"/>
          <w:szCs w:val="22"/>
          <w:lang w:val="hu-HU"/>
        </w:rPr>
        <w:t>: Ni</w:t>
      </w:r>
      <w:r w:rsidR="00B075DA" w:rsidRPr="00A539BE">
        <w:rPr>
          <w:bCs/>
          <w:sz w:val="22"/>
          <w:szCs w:val="22"/>
          <w:lang w:val="hu-HU"/>
        </w:rPr>
        <w:t>je</w:t>
      </w:r>
      <w:r w:rsidRPr="00A539BE">
        <w:rPr>
          <w:bCs/>
          <w:sz w:val="22"/>
          <w:szCs w:val="22"/>
          <w:lang w:val="hu-HU"/>
        </w:rPr>
        <w:t xml:space="preserve">su sprovedena ispitivanja interakcije ciklosporina i amlodipina kod zdravih dobrovoljaca ili drugim grupama osim kod pacijenata sa transplantacijom bubrega kod kojih je primijećeno varijabilno povećanje minimalne koncentracije (prosječno 0%-40%) ciklosporina. Potrebno je razmotriti praćenje koncentracije ciklosporina kod pacijenata  sa transplantacijom bubrega koji primaju amlodipin i po potrebi, smanjiti dozu ciklosporina. </w:t>
      </w:r>
    </w:p>
    <w:p w14:paraId="08E3BB8A" w14:textId="77777777" w:rsidR="00045024" w:rsidRPr="00A539BE" w:rsidRDefault="00045024" w:rsidP="00045024">
      <w:pPr>
        <w:tabs>
          <w:tab w:val="left" w:pos="540"/>
          <w:tab w:val="left" w:pos="569"/>
        </w:tabs>
        <w:jc w:val="both"/>
        <w:rPr>
          <w:bCs/>
          <w:sz w:val="22"/>
          <w:szCs w:val="22"/>
          <w:lang w:val="hu-HU"/>
        </w:rPr>
      </w:pPr>
    </w:p>
    <w:p w14:paraId="239E4C7D" w14:textId="77777777" w:rsidR="00045024" w:rsidRPr="00A539BE" w:rsidRDefault="00045024" w:rsidP="00045024">
      <w:pPr>
        <w:tabs>
          <w:tab w:val="left" w:pos="540"/>
          <w:tab w:val="left" w:pos="569"/>
        </w:tabs>
        <w:jc w:val="both"/>
        <w:rPr>
          <w:bCs/>
          <w:sz w:val="22"/>
          <w:szCs w:val="22"/>
          <w:lang w:val="hu-HU"/>
        </w:rPr>
      </w:pPr>
      <w:r w:rsidRPr="00A539BE">
        <w:rPr>
          <w:bCs/>
          <w:i/>
          <w:sz w:val="22"/>
          <w:szCs w:val="22"/>
          <w:lang w:val="hu-HU"/>
        </w:rPr>
        <w:t>Simvastatin</w:t>
      </w:r>
      <w:r w:rsidRPr="00A539BE">
        <w:rPr>
          <w:bCs/>
          <w:sz w:val="22"/>
          <w:szCs w:val="22"/>
          <w:lang w:val="hu-HU"/>
        </w:rPr>
        <w:t xml:space="preserve">: Istovremenom primjenom 10 mg amlodipina i 80 mg simvastatina povećana je bioraspoloživost simvastatina za 77% u odnosu na monoterapiju simvastatinom. Kod pacijenata koji uzimaju amlodipin, dozu simvastatina potrebno je ograničiti na 20 mg dnevno. </w:t>
      </w:r>
    </w:p>
    <w:p w14:paraId="0AE92976" w14:textId="77777777" w:rsidR="00045024" w:rsidRPr="00A539BE" w:rsidRDefault="00045024" w:rsidP="00045024">
      <w:pPr>
        <w:tabs>
          <w:tab w:val="left" w:pos="540"/>
          <w:tab w:val="left" w:pos="569"/>
        </w:tabs>
        <w:jc w:val="both"/>
        <w:rPr>
          <w:bCs/>
          <w:sz w:val="22"/>
          <w:szCs w:val="22"/>
          <w:lang w:val="hu-HU"/>
        </w:rPr>
      </w:pPr>
    </w:p>
    <w:p w14:paraId="2DE84360" w14:textId="77777777" w:rsidR="00045024" w:rsidRPr="00A539BE" w:rsidRDefault="00045024" w:rsidP="00045024">
      <w:pPr>
        <w:tabs>
          <w:tab w:val="left" w:pos="540"/>
          <w:tab w:val="left" w:pos="569"/>
        </w:tabs>
        <w:jc w:val="both"/>
        <w:rPr>
          <w:bCs/>
          <w:sz w:val="22"/>
          <w:szCs w:val="22"/>
          <w:lang w:val="hu-HU"/>
        </w:rPr>
      </w:pPr>
      <w:r w:rsidRPr="00A539BE">
        <w:rPr>
          <w:bCs/>
          <w:sz w:val="22"/>
          <w:szCs w:val="22"/>
          <w:lang w:val="hu-HU"/>
        </w:rPr>
        <w:t xml:space="preserve">U kliničkim ispitivanjima interakcija, amlodipin nije značajno uticao na farmakokinetiku atorvastatina, digoksina ili varfarina. </w:t>
      </w:r>
    </w:p>
    <w:p w14:paraId="426D737F" w14:textId="77777777" w:rsidR="001E08D8" w:rsidRPr="00A539BE" w:rsidRDefault="001E08D8" w:rsidP="00480FB1">
      <w:pPr>
        <w:tabs>
          <w:tab w:val="left" w:pos="540"/>
          <w:tab w:val="left" w:pos="569"/>
        </w:tabs>
        <w:rPr>
          <w:bCs/>
          <w:sz w:val="22"/>
          <w:szCs w:val="22"/>
          <w:lang w:val="hu-HU"/>
        </w:rPr>
      </w:pPr>
    </w:p>
    <w:p w14:paraId="7BF49CC2" w14:textId="77777777" w:rsidR="0072020E" w:rsidRPr="00ED74D4" w:rsidRDefault="0072020E" w:rsidP="00480FB1">
      <w:pPr>
        <w:tabs>
          <w:tab w:val="left" w:pos="540"/>
          <w:tab w:val="left" w:pos="569"/>
        </w:tabs>
        <w:rPr>
          <w:b/>
          <w:sz w:val="22"/>
          <w:szCs w:val="22"/>
          <w:lang w:val="sr-Latn-CS"/>
        </w:rPr>
      </w:pPr>
      <w:r w:rsidRPr="00A539BE">
        <w:rPr>
          <w:b/>
          <w:bCs/>
          <w:sz w:val="22"/>
          <w:szCs w:val="22"/>
          <w:lang w:val="pl-PL"/>
        </w:rPr>
        <w:t xml:space="preserve">4.6. </w:t>
      </w:r>
      <w:r w:rsidR="00480FB1" w:rsidRPr="00A539BE">
        <w:rPr>
          <w:b/>
          <w:bCs/>
          <w:sz w:val="22"/>
          <w:szCs w:val="22"/>
          <w:lang w:val="pl-PL"/>
        </w:rPr>
        <w:tab/>
      </w:r>
      <w:r w:rsidR="006D20A5" w:rsidRPr="00ED74D4">
        <w:rPr>
          <w:b/>
          <w:sz w:val="22"/>
          <w:szCs w:val="22"/>
          <w:lang w:val="sr-Latn-CS"/>
        </w:rPr>
        <w:t>Plodnost, trudnoća i dojenje</w:t>
      </w:r>
    </w:p>
    <w:p w14:paraId="722EC592" w14:textId="77777777" w:rsidR="002031B3" w:rsidRPr="00A539BE" w:rsidRDefault="002031B3" w:rsidP="00480FB1">
      <w:pPr>
        <w:tabs>
          <w:tab w:val="left" w:pos="540"/>
          <w:tab w:val="left" w:pos="569"/>
        </w:tabs>
        <w:rPr>
          <w:sz w:val="22"/>
          <w:szCs w:val="22"/>
          <w:u w:val="single"/>
          <w:lang w:val="pl-PL"/>
        </w:rPr>
      </w:pPr>
    </w:p>
    <w:p w14:paraId="075E5F10" w14:textId="77777777" w:rsidR="002031B3" w:rsidRPr="00A539BE" w:rsidRDefault="002031B3" w:rsidP="00B639CC">
      <w:pPr>
        <w:tabs>
          <w:tab w:val="left" w:pos="540"/>
          <w:tab w:val="left" w:pos="569"/>
        </w:tabs>
        <w:jc w:val="both"/>
        <w:rPr>
          <w:sz w:val="22"/>
          <w:szCs w:val="22"/>
          <w:u w:val="single"/>
          <w:lang w:val="pl-PL"/>
        </w:rPr>
      </w:pPr>
      <w:r w:rsidRPr="00A539BE">
        <w:rPr>
          <w:sz w:val="22"/>
          <w:szCs w:val="22"/>
          <w:u w:val="single"/>
          <w:lang w:val="pl-PL"/>
        </w:rPr>
        <w:t>Plodnost</w:t>
      </w:r>
    </w:p>
    <w:p w14:paraId="4A71A761" w14:textId="77777777" w:rsidR="00ED74D4" w:rsidRPr="00A539BE" w:rsidRDefault="00ED74D4" w:rsidP="00B639CC">
      <w:pPr>
        <w:tabs>
          <w:tab w:val="left" w:pos="540"/>
          <w:tab w:val="left" w:pos="569"/>
        </w:tabs>
        <w:jc w:val="both"/>
        <w:rPr>
          <w:sz w:val="22"/>
          <w:szCs w:val="22"/>
          <w:u w:val="single"/>
          <w:lang w:val="pl-PL"/>
        </w:rPr>
      </w:pPr>
      <w:r w:rsidRPr="00A539BE">
        <w:rPr>
          <w:sz w:val="22"/>
          <w:szCs w:val="22"/>
          <w:u w:val="single"/>
          <w:lang w:val="pl-PL"/>
        </w:rPr>
        <w:t xml:space="preserve">Vezano za </w:t>
      </w:r>
      <w:r w:rsidR="005B388A" w:rsidRPr="00A539BE">
        <w:rPr>
          <w:sz w:val="22"/>
          <w:szCs w:val="22"/>
          <w:u w:val="single"/>
          <w:lang w:val="pl-PL"/>
        </w:rPr>
        <w:t>amlodipin</w:t>
      </w:r>
    </w:p>
    <w:p w14:paraId="052F016B" w14:textId="77777777" w:rsidR="00ED74D4" w:rsidRPr="00A539BE" w:rsidRDefault="00ED74D4" w:rsidP="00B639CC">
      <w:pPr>
        <w:tabs>
          <w:tab w:val="left" w:pos="540"/>
          <w:tab w:val="left" w:pos="569"/>
        </w:tabs>
        <w:jc w:val="both"/>
        <w:rPr>
          <w:sz w:val="22"/>
          <w:szCs w:val="22"/>
          <w:u w:val="single"/>
          <w:lang w:val="pl-PL"/>
        </w:rPr>
      </w:pPr>
      <w:r w:rsidRPr="00A539BE">
        <w:rPr>
          <w:sz w:val="22"/>
          <w:szCs w:val="22"/>
          <w:lang w:val="pl-PL"/>
        </w:rPr>
        <w:t>Kod nekih pacijenata koji su uzimali blokatore kalcijumskih kanala zabilježene su reverzibilne biohemijske promjene u glavi spermatozoida. Nedostaju klinički podaci u</w:t>
      </w:r>
      <w:r w:rsidR="00B639CC" w:rsidRPr="00A539BE">
        <w:rPr>
          <w:sz w:val="22"/>
          <w:szCs w:val="22"/>
          <w:lang w:val="pl-PL"/>
        </w:rPr>
        <w:t xml:space="preserve"> pogledu potencijalnog dejstva</w:t>
      </w:r>
      <w:r w:rsidRPr="00A539BE">
        <w:rPr>
          <w:sz w:val="22"/>
          <w:szCs w:val="22"/>
          <w:lang w:val="pl-PL"/>
        </w:rPr>
        <w:t xml:space="preserve"> </w:t>
      </w:r>
      <w:r w:rsidRPr="00A539BE">
        <w:rPr>
          <w:sz w:val="22"/>
          <w:szCs w:val="22"/>
          <w:lang w:val="pl-PL"/>
        </w:rPr>
        <w:lastRenderedPageBreak/>
        <w:t>amlodipina na plodnost.</w:t>
      </w:r>
      <w:r w:rsidR="00B639CC" w:rsidRPr="00A539BE">
        <w:rPr>
          <w:sz w:val="22"/>
          <w:szCs w:val="22"/>
          <w:lang w:val="pl-PL"/>
        </w:rPr>
        <w:t xml:space="preserve"> U jednom ispitivanju na pacovima zabilježena su neželjena dejstva</w:t>
      </w:r>
      <w:r w:rsidRPr="00A539BE">
        <w:rPr>
          <w:sz w:val="22"/>
          <w:szCs w:val="22"/>
          <w:lang w:val="pl-PL"/>
        </w:rPr>
        <w:t xml:space="preserve"> </w:t>
      </w:r>
      <w:r w:rsidR="00B639CC" w:rsidRPr="00A539BE">
        <w:rPr>
          <w:sz w:val="22"/>
          <w:szCs w:val="22"/>
          <w:lang w:val="pl-PL"/>
        </w:rPr>
        <w:t>na plodnost</w:t>
      </w:r>
      <w:r w:rsidRPr="00A539BE">
        <w:rPr>
          <w:sz w:val="22"/>
          <w:szCs w:val="22"/>
          <w:lang w:val="pl-PL"/>
        </w:rPr>
        <w:t xml:space="preserve"> mužjaka (vidjeti dio 5.3.).</w:t>
      </w:r>
    </w:p>
    <w:p w14:paraId="77561CCA" w14:textId="77777777" w:rsidR="002031B3" w:rsidRPr="00A539BE" w:rsidRDefault="002031B3" w:rsidP="00B639CC">
      <w:pPr>
        <w:tabs>
          <w:tab w:val="left" w:pos="540"/>
          <w:tab w:val="left" w:pos="569"/>
        </w:tabs>
        <w:jc w:val="both"/>
        <w:rPr>
          <w:sz w:val="22"/>
          <w:szCs w:val="22"/>
          <w:u w:val="single"/>
          <w:lang w:val="pl-PL"/>
        </w:rPr>
      </w:pPr>
    </w:p>
    <w:p w14:paraId="3D9B770E" w14:textId="77777777" w:rsidR="007A3ECB" w:rsidRPr="00A539BE" w:rsidRDefault="007A3ECB" w:rsidP="00B639CC">
      <w:pPr>
        <w:tabs>
          <w:tab w:val="left" w:pos="540"/>
          <w:tab w:val="left" w:pos="569"/>
        </w:tabs>
        <w:jc w:val="both"/>
        <w:rPr>
          <w:sz w:val="22"/>
          <w:szCs w:val="22"/>
          <w:u w:val="single"/>
          <w:lang w:val="pl-PL"/>
        </w:rPr>
      </w:pPr>
      <w:r w:rsidRPr="00A539BE">
        <w:rPr>
          <w:sz w:val="22"/>
          <w:szCs w:val="22"/>
          <w:u w:val="single"/>
          <w:lang w:val="pl-PL"/>
        </w:rPr>
        <w:t>Trudnoća</w:t>
      </w:r>
    </w:p>
    <w:p w14:paraId="10332FBA" w14:textId="77777777" w:rsidR="00ED74D4" w:rsidRPr="00A539BE" w:rsidRDefault="00ED74D4" w:rsidP="00B639CC">
      <w:pPr>
        <w:tabs>
          <w:tab w:val="left" w:pos="540"/>
          <w:tab w:val="left" w:pos="569"/>
        </w:tabs>
        <w:jc w:val="both"/>
        <w:rPr>
          <w:sz w:val="22"/>
          <w:szCs w:val="22"/>
          <w:u w:val="single"/>
          <w:lang w:val="pl-PL"/>
        </w:rPr>
      </w:pPr>
    </w:p>
    <w:p w14:paraId="16BAABAB" w14:textId="77777777" w:rsidR="00B639CC" w:rsidRPr="006A4B59" w:rsidRDefault="00B639CC" w:rsidP="00B639CC">
      <w:pPr>
        <w:autoSpaceDE w:val="0"/>
        <w:autoSpaceDN w:val="0"/>
        <w:adjustRightInd w:val="0"/>
        <w:jc w:val="both"/>
        <w:rPr>
          <w:sz w:val="22"/>
          <w:szCs w:val="22"/>
          <w:u w:val="single"/>
          <w:lang w:val="hr-HR"/>
        </w:rPr>
      </w:pPr>
      <w:r w:rsidRPr="006A4B59">
        <w:rPr>
          <w:sz w:val="22"/>
          <w:szCs w:val="22"/>
          <w:u w:val="single"/>
          <w:lang w:val="hr-HR"/>
        </w:rPr>
        <w:t>Vezano za ramipril</w:t>
      </w:r>
    </w:p>
    <w:p w14:paraId="12588256" w14:textId="77777777" w:rsidR="00B639CC" w:rsidRPr="00523B31" w:rsidRDefault="00B639CC" w:rsidP="00B639CC">
      <w:pPr>
        <w:autoSpaceDE w:val="0"/>
        <w:autoSpaceDN w:val="0"/>
        <w:adjustRightInd w:val="0"/>
        <w:jc w:val="both"/>
        <w:rPr>
          <w:szCs w:val="22"/>
          <w:u w:val="single"/>
          <w:lang w:val="hr-HR"/>
        </w:rPr>
      </w:pPr>
      <w:r w:rsidRPr="00523B31">
        <w:rPr>
          <w:noProof/>
          <w:szCs w:val="22"/>
        </w:rPr>
        <mc:AlternateContent>
          <mc:Choice Requires="wps">
            <w:drawing>
              <wp:anchor distT="0" distB="0" distL="114300" distR="114300" simplePos="0" relativeHeight="251659264" behindDoc="0" locked="0" layoutInCell="1" allowOverlap="1" wp14:anchorId="5E4BC8F1" wp14:editId="1C68A277">
                <wp:simplePos x="0" y="0"/>
                <wp:positionH relativeFrom="column">
                  <wp:posOffset>4445</wp:posOffset>
                </wp:positionH>
                <wp:positionV relativeFrom="paragraph">
                  <wp:posOffset>74930</wp:posOffset>
                </wp:positionV>
                <wp:extent cx="5886450" cy="423081"/>
                <wp:effectExtent l="0" t="0" r="1905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23081"/>
                        </a:xfrm>
                        <a:prstGeom prst="rect">
                          <a:avLst/>
                        </a:prstGeom>
                        <a:solidFill>
                          <a:srgbClr val="FFFFFF"/>
                        </a:solidFill>
                        <a:ln w="12700">
                          <a:solidFill>
                            <a:srgbClr val="000000"/>
                          </a:solidFill>
                          <a:miter lim="800000"/>
                          <a:headEnd/>
                          <a:tailEnd/>
                        </a:ln>
                      </wps:spPr>
                      <wps:txbx>
                        <w:txbxContent>
                          <w:p w14:paraId="0CA3127F" w14:textId="77777777" w:rsidR="007E3B30" w:rsidRPr="006A4B59" w:rsidRDefault="007E3B30" w:rsidP="00B639CC">
                            <w:pPr>
                              <w:autoSpaceDE w:val="0"/>
                              <w:autoSpaceDN w:val="0"/>
                              <w:adjustRightInd w:val="0"/>
                              <w:jc w:val="both"/>
                              <w:rPr>
                                <w:sz w:val="22"/>
                                <w:szCs w:val="22"/>
                              </w:rPr>
                            </w:pPr>
                            <w:r w:rsidRPr="006A4B59">
                              <w:rPr>
                                <w:sz w:val="22"/>
                                <w:szCs w:val="22"/>
                              </w:rPr>
                              <w:t xml:space="preserve">Primjena ramiprila se ne </w:t>
                            </w:r>
                            <w:r>
                              <w:rPr>
                                <w:sz w:val="22"/>
                                <w:szCs w:val="22"/>
                              </w:rPr>
                              <w:t>preporučuje to</w:t>
                            </w:r>
                            <w:r w:rsidRPr="006A4B59">
                              <w:rPr>
                                <w:sz w:val="22"/>
                                <w:szCs w:val="22"/>
                              </w:rPr>
                              <w:t xml:space="preserve">kom prvog </w:t>
                            </w:r>
                            <w:r>
                              <w:rPr>
                                <w:sz w:val="22"/>
                                <w:szCs w:val="22"/>
                              </w:rPr>
                              <w:t>trimestra</w:t>
                            </w:r>
                            <w:r w:rsidRPr="006A4B59">
                              <w:rPr>
                                <w:sz w:val="22"/>
                                <w:szCs w:val="22"/>
                              </w:rPr>
                              <w:t xml:space="preserve"> trudnoće (vidjeti </w:t>
                            </w:r>
                            <w:r>
                              <w:rPr>
                                <w:sz w:val="22"/>
                                <w:szCs w:val="22"/>
                              </w:rPr>
                              <w:t xml:space="preserve">dio </w:t>
                            </w:r>
                            <w:r w:rsidRPr="006A4B59">
                              <w:rPr>
                                <w:sz w:val="22"/>
                                <w:szCs w:val="22"/>
                              </w:rPr>
                              <w:t>4.4.</w:t>
                            </w:r>
                            <w:r>
                              <w:rPr>
                                <w:sz w:val="22"/>
                                <w:szCs w:val="22"/>
                              </w:rPr>
                              <w:t xml:space="preserve">), a kontraindikovana  je tokom drugog i trećeg trimestra trudnoće (vidjeti dio </w:t>
                            </w:r>
                            <w:r w:rsidRPr="006A4B59">
                              <w:rPr>
                                <w:sz w:val="22"/>
                                <w:szCs w:val="22"/>
                              </w:rPr>
                              <w:t xml:space="preserve"> 4.3.).</w:t>
                            </w:r>
                          </w:p>
                          <w:p w14:paraId="67093DD2" w14:textId="77777777" w:rsidR="007E3B30" w:rsidRDefault="007E3B30" w:rsidP="00B639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4BC8F1" id="_x0000_t202" coordsize="21600,21600" o:spt="202" path="m,l,21600r21600,l21600,xe">
                <v:stroke joinstyle="miter"/>
                <v:path gradientshapeok="t" o:connecttype="rect"/>
              </v:shapetype>
              <v:shape id="Text Box 2" o:spid="_x0000_s1026" type="#_x0000_t202" style="position:absolute;left:0;text-align:left;margin-left:.35pt;margin-top:5.9pt;width:463.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" strokeweight="1pt">
                <v:textbox>
                  <w:txbxContent>
                    <w:p w14:paraId="0CA3127F" w14:textId="77777777" w:rsidR="007E3B30" w:rsidRPr="006A4B59" w:rsidRDefault="007E3B30" w:rsidP="00B639CC">
                      <w:pPr>
                        <w:autoSpaceDE w:val="0"/>
                        <w:autoSpaceDN w:val="0"/>
                        <w:adjustRightInd w:val="0"/>
                        <w:jc w:val="both"/>
                        <w:rPr>
                          <w:sz w:val="22"/>
                          <w:szCs w:val="22"/>
                        </w:rPr>
                      </w:pPr>
                      <w:r w:rsidRPr="006A4B59">
                        <w:rPr>
                          <w:sz w:val="22"/>
                          <w:szCs w:val="22"/>
                        </w:rPr>
                        <w:t xml:space="preserve">Primjena ramiprila se ne </w:t>
                      </w:r>
                      <w:r>
                        <w:rPr>
                          <w:sz w:val="22"/>
                          <w:szCs w:val="22"/>
                        </w:rPr>
                        <w:t>preporučuje to</w:t>
                      </w:r>
                      <w:r w:rsidRPr="006A4B59">
                        <w:rPr>
                          <w:sz w:val="22"/>
                          <w:szCs w:val="22"/>
                        </w:rPr>
                        <w:t xml:space="preserve">kom prvog </w:t>
                      </w:r>
                      <w:r>
                        <w:rPr>
                          <w:sz w:val="22"/>
                          <w:szCs w:val="22"/>
                        </w:rPr>
                        <w:t>trimestra</w:t>
                      </w:r>
                      <w:r w:rsidRPr="006A4B59">
                        <w:rPr>
                          <w:sz w:val="22"/>
                          <w:szCs w:val="22"/>
                        </w:rPr>
                        <w:t xml:space="preserve"> trudnoće (vidjeti </w:t>
                      </w:r>
                      <w:r>
                        <w:rPr>
                          <w:sz w:val="22"/>
                          <w:szCs w:val="22"/>
                        </w:rPr>
                        <w:t xml:space="preserve">dio </w:t>
                      </w:r>
                      <w:r w:rsidRPr="006A4B59">
                        <w:rPr>
                          <w:sz w:val="22"/>
                          <w:szCs w:val="22"/>
                        </w:rPr>
                        <w:t>4.4.</w:t>
                      </w:r>
                      <w:r>
                        <w:rPr>
                          <w:sz w:val="22"/>
                          <w:szCs w:val="22"/>
                        </w:rPr>
                        <w:t xml:space="preserve">), a </w:t>
                      </w:r>
                      <w:proofErr w:type="gramStart"/>
                      <w:r>
                        <w:rPr>
                          <w:sz w:val="22"/>
                          <w:szCs w:val="22"/>
                        </w:rPr>
                        <w:t>kontraindikovana  je</w:t>
                      </w:r>
                      <w:proofErr w:type="gramEnd"/>
                      <w:r>
                        <w:rPr>
                          <w:sz w:val="22"/>
                          <w:szCs w:val="22"/>
                        </w:rPr>
                        <w:t xml:space="preserve"> tokom drugog i trećeg trimestra trudnoće (vidjeti dio </w:t>
                      </w:r>
                      <w:r w:rsidRPr="006A4B59">
                        <w:rPr>
                          <w:sz w:val="22"/>
                          <w:szCs w:val="22"/>
                        </w:rPr>
                        <w:t xml:space="preserve"> 4.3.).</w:t>
                      </w:r>
                    </w:p>
                    <w:p w14:paraId="67093DD2" w14:textId="77777777" w:rsidR="007E3B30" w:rsidRDefault="007E3B30" w:rsidP="00B639CC"/>
                  </w:txbxContent>
                </v:textbox>
              </v:shape>
            </w:pict>
          </mc:Fallback>
        </mc:AlternateContent>
      </w:r>
    </w:p>
    <w:p w14:paraId="688CCE18" w14:textId="77777777" w:rsidR="00B639CC" w:rsidRPr="00131D52" w:rsidRDefault="00B639CC" w:rsidP="00B639CC">
      <w:pPr>
        <w:autoSpaceDE w:val="0"/>
        <w:autoSpaceDN w:val="0"/>
        <w:adjustRightInd w:val="0"/>
        <w:jc w:val="both"/>
        <w:rPr>
          <w:szCs w:val="22"/>
          <w:u w:val="single"/>
          <w:lang w:val="hr-HR"/>
        </w:rPr>
      </w:pPr>
    </w:p>
    <w:p w14:paraId="7CCB590A" w14:textId="77777777" w:rsidR="00B639CC" w:rsidRPr="00131D52" w:rsidRDefault="00B639CC" w:rsidP="00B639CC">
      <w:pPr>
        <w:autoSpaceDE w:val="0"/>
        <w:autoSpaceDN w:val="0"/>
        <w:adjustRightInd w:val="0"/>
        <w:jc w:val="both"/>
        <w:rPr>
          <w:szCs w:val="22"/>
          <w:u w:val="single"/>
          <w:lang w:val="hr-HR"/>
        </w:rPr>
      </w:pPr>
    </w:p>
    <w:p w14:paraId="2023CB2C" w14:textId="77777777" w:rsidR="00B639CC" w:rsidRPr="00131D52" w:rsidRDefault="00B639CC" w:rsidP="00B639CC">
      <w:pPr>
        <w:autoSpaceDE w:val="0"/>
        <w:autoSpaceDN w:val="0"/>
        <w:adjustRightInd w:val="0"/>
        <w:jc w:val="both"/>
        <w:rPr>
          <w:szCs w:val="22"/>
          <w:u w:val="single"/>
          <w:lang w:val="hr-HR"/>
        </w:rPr>
      </w:pPr>
    </w:p>
    <w:p w14:paraId="18361840" w14:textId="77777777" w:rsidR="00B639CC" w:rsidRPr="006A4B59" w:rsidRDefault="00B639CC" w:rsidP="00B639CC">
      <w:pPr>
        <w:tabs>
          <w:tab w:val="left" w:pos="567"/>
        </w:tabs>
        <w:jc w:val="both"/>
        <w:rPr>
          <w:sz w:val="22"/>
          <w:szCs w:val="22"/>
          <w:lang w:val="hr-HR"/>
        </w:rPr>
      </w:pPr>
      <w:r w:rsidRPr="006A4B59">
        <w:rPr>
          <w:sz w:val="22"/>
          <w:szCs w:val="22"/>
          <w:lang w:val="hr-HR"/>
        </w:rPr>
        <w:t>Epidemiološki podaci vezani za  rizik od teratogenog efekta nakon izloženosti ACE inhibitorima t</w:t>
      </w:r>
      <w:r>
        <w:rPr>
          <w:sz w:val="22"/>
          <w:szCs w:val="22"/>
          <w:lang w:val="hr-HR"/>
        </w:rPr>
        <w:t xml:space="preserve">okom prvog trimestra </w:t>
      </w:r>
      <w:r w:rsidRPr="006A4B59">
        <w:rPr>
          <w:sz w:val="22"/>
          <w:szCs w:val="22"/>
          <w:lang w:val="hr-HR"/>
        </w:rPr>
        <w:t xml:space="preserve"> trudnoće nisu</w:t>
      </w:r>
      <w:r>
        <w:rPr>
          <w:sz w:val="22"/>
          <w:szCs w:val="22"/>
          <w:lang w:val="hr-HR"/>
        </w:rPr>
        <w:t xml:space="preserve"> dovoljni </w:t>
      </w:r>
      <w:r w:rsidRPr="006A4B59">
        <w:rPr>
          <w:sz w:val="22"/>
          <w:szCs w:val="22"/>
          <w:lang w:val="hr-HR"/>
        </w:rPr>
        <w:t xml:space="preserve"> za donošenje zaključaka; međutim, mali rizik se ne može isključiti. Ukoliko se nastavak terapije ACE inhibitorima ne smatra neophodnim, pacijentkinje  koje planiraju trudnoću moraju početi uzimati drugu antihipertenzivnu terapiju čija se </w:t>
      </w:r>
      <w:r>
        <w:rPr>
          <w:sz w:val="22"/>
          <w:szCs w:val="22"/>
          <w:lang w:val="hr-HR"/>
        </w:rPr>
        <w:t xml:space="preserve">bezbjednost </w:t>
      </w:r>
      <w:r w:rsidRPr="006A4B59">
        <w:rPr>
          <w:sz w:val="22"/>
          <w:szCs w:val="22"/>
          <w:lang w:val="hr-HR"/>
        </w:rPr>
        <w:t xml:space="preserve">primjene u trudnoći pokazala sigurnom. Ako se potvrdi trudnoća, treba odmah prekinuti liječenje ACE inhibitorima </w:t>
      </w:r>
      <w:r>
        <w:rPr>
          <w:sz w:val="22"/>
          <w:szCs w:val="22"/>
          <w:lang w:val="hr-HR"/>
        </w:rPr>
        <w:t>i</w:t>
      </w:r>
      <w:r w:rsidRPr="006A4B59">
        <w:rPr>
          <w:sz w:val="22"/>
          <w:szCs w:val="22"/>
          <w:lang w:val="hr-HR"/>
        </w:rPr>
        <w:t xml:space="preserve"> treba, ako je neophodno, započeti s</w:t>
      </w:r>
      <w:r>
        <w:rPr>
          <w:sz w:val="22"/>
          <w:szCs w:val="22"/>
          <w:lang w:val="hr-HR"/>
        </w:rPr>
        <w:t>a</w:t>
      </w:r>
      <w:r w:rsidRPr="006A4B59">
        <w:rPr>
          <w:sz w:val="22"/>
          <w:szCs w:val="22"/>
          <w:lang w:val="hr-HR"/>
        </w:rPr>
        <w:t xml:space="preserve"> alternativnom antihipertenzivnom terapijom.</w:t>
      </w:r>
    </w:p>
    <w:p w14:paraId="6E4D0ABE" w14:textId="77777777" w:rsidR="00B639CC" w:rsidRPr="00B27408" w:rsidRDefault="00B639CC" w:rsidP="00B639CC">
      <w:pPr>
        <w:tabs>
          <w:tab w:val="left" w:pos="567"/>
        </w:tabs>
        <w:jc w:val="both"/>
        <w:rPr>
          <w:sz w:val="22"/>
          <w:szCs w:val="22"/>
          <w:lang w:val="hr-HR"/>
        </w:rPr>
      </w:pPr>
      <w:r w:rsidRPr="006A4B59">
        <w:rPr>
          <w:sz w:val="22"/>
          <w:szCs w:val="22"/>
          <w:lang w:val="hr-HR"/>
        </w:rPr>
        <w:t>Poznato je da izloženost terapiji ACE inhibitorima tokom drugog i trećeg tr</w:t>
      </w:r>
      <w:r>
        <w:rPr>
          <w:sz w:val="22"/>
          <w:szCs w:val="22"/>
          <w:lang w:val="hr-HR"/>
        </w:rPr>
        <w:t>imestra</w:t>
      </w:r>
      <w:r w:rsidRPr="006A4B59">
        <w:rPr>
          <w:sz w:val="22"/>
          <w:szCs w:val="22"/>
          <w:lang w:val="hr-HR"/>
        </w:rPr>
        <w:t xml:space="preserve"> uzrokuje fetotoksičnost (oslabljena funkcija bubrega, oligohidramnion, usporena osifika</w:t>
      </w:r>
      <w:r>
        <w:rPr>
          <w:sz w:val="22"/>
          <w:szCs w:val="22"/>
          <w:lang w:val="hr-HR"/>
        </w:rPr>
        <w:t>cija lo</w:t>
      </w:r>
      <w:r w:rsidRPr="006A4B59">
        <w:rPr>
          <w:sz w:val="22"/>
          <w:szCs w:val="22"/>
          <w:lang w:val="hr-HR"/>
        </w:rPr>
        <w:t>banje) i neonatalnu toksičnost (</w:t>
      </w:r>
      <w:r>
        <w:rPr>
          <w:sz w:val="22"/>
          <w:szCs w:val="22"/>
          <w:lang w:val="hr-HR"/>
        </w:rPr>
        <w:t>renalna insuficijencija</w:t>
      </w:r>
      <w:r w:rsidRPr="006A4B59">
        <w:rPr>
          <w:sz w:val="22"/>
          <w:szCs w:val="22"/>
          <w:lang w:val="hr-HR"/>
        </w:rPr>
        <w:t xml:space="preserve">, hipotenzija, hiperkalijemija) (vidjeti </w:t>
      </w:r>
      <w:r w:rsidR="006B4625">
        <w:rPr>
          <w:sz w:val="22"/>
          <w:szCs w:val="22"/>
          <w:lang w:val="hr-HR"/>
        </w:rPr>
        <w:t>dio</w:t>
      </w:r>
      <w:r w:rsidRPr="006A4B59">
        <w:rPr>
          <w:sz w:val="22"/>
          <w:szCs w:val="22"/>
          <w:lang w:val="hr-HR"/>
        </w:rPr>
        <w:t xml:space="preserve"> 5.3). </w:t>
      </w:r>
      <w:r w:rsidRPr="00990896">
        <w:rPr>
          <w:sz w:val="22"/>
          <w:szCs w:val="22"/>
          <w:lang w:val="hr-HR"/>
        </w:rPr>
        <w:t>Ukoliko</w:t>
      </w:r>
      <w:r w:rsidRPr="00131D52">
        <w:rPr>
          <w:szCs w:val="22"/>
          <w:lang w:val="hr-HR"/>
        </w:rPr>
        <w:t xml:space="preserve"> </w:t>
      </w:r>
      <w:r w:rsidRPr="00990896">
        <w:rPr>
          <w:sz w:val="22"/>
          <w:szCs w:val="22"/>
          <w:lang w:val="hr-HR"/>
        </w:rPr>
        <w:t xml:space="preserve">dođe do </w:t>
      </w:r>
      <w:r w:rsidRPr="00B27408">
        <w:rPr>
          <w:sz w:val="22"/>
          <w:szCs w:val="22"/>
          <w:lang w:val="hr-HR"/>
        </w:rPr>
        <w:t xml:space="preserve">izloženosti ACE inhibitorima nakon drugog trimestra, preporučuje se ultrazvučni pregled funkcije bubrega i lobanje. </w:t>
      </w:r>
    </w:p>
    <w:p w14:paraId="1CA1FD68" w14:textId="77777777" w:rsidR="00B639CC" w:rsidRDefault="00B639CC" w:rsidP="00B639CC">
      <w:pPr>
        <w:tabs>
          <w:tab w:val="left" w:pos="567"/>
        </w:tabs>
        <w:jc w:val="both"/>
        <w:rPr>
          <w:sz w:val="22"/>
          <w:szCs w:val="22"/>
          <w:lang w:val="hr-HR"/>
        </w:rPr>
      </w:pPr>
      <w:r w:rsidRPr="00B27408">
        <w:rPr>
          <w:sz w:val="22"/>
          <w:szCs w:val="22"/>
          <w:lang w:val="hr-HR"/>
        </w:rPr>
        <w:t>Novorođenčad čije su majke uzimale ACE inhibitore, treba  pažljivo pratiti zbog mogućeg nastanka hipotenzije</w:t>
      </w:r>
      <w:r w:rsidR="00F67AC8">
        <w:rPr>
          <w:sz w:val="22"/>
          <w:szCs w:val="22"/>
          <w:lang w:val="hr-HR"/>
        </w:rPr>
        <w:t xml:space="preserve">, </w:t>
      </w:r>
      <w:r w:rsidR="00F67AC8" w:rsidRPr="00F67AC8">
        <w:rPr>
          <w:sz w:val="22"/>
          <w:szCs w:val="22"/>
          <w:lang w:val="hr-HR"/>
        </w:rPr>
        <w:t>oligurije i hiperkalijemije</w:t>
      </w:r>
      <w:r w:rsidRPr="00B27408">
        <w:rPr>
          <w:sz w:val="22"/>
          <w:szCs w:val="22"/>
          <w:lang w:val="hr-HR"/>
        </w:rPr>
        <w:t xml:space="preserve"> (vidjeti </w:t>
      </w:r>
      <w:r w:rsidR="006B4625">
        <w:rPr>
          <w:sz w:val="22"/>
          <w:szCs w:val="22"/>
          <w:lang w:val="hr-HR"/>
        </w:rPr>
        <w:t>djelove</w:t>
      </w:r>
      <w:r w:rsidRPr="00B27408">
        <w:rPr>
          <w:sz w:val="22"/>
          <w:szCs w:val="22"/>
          <w:lang w:val="hr-HR"/>
        </w:rPr>
        <w:t xml:space="preserve"> 4.3. i 4.4.).</w:t>
      </w:r>
    </w:p>
    <w:p w14:paraId="0D83454B" w14:textId="77777777" w:rsidR="006B4625" w:rsidRPr="00B27408" w:rsidRDefault="006B4625" w:rsidP="006B4625">
      <w:pPr>
        <w:tabs>
          <w:tab w:val="left" w:pos="567"/>
        </w:tabs>
        <w:jc w:val="both"/>
        <w:rPr>
          <w:sz w:val="22"/>
          <w:szCs w:val="22"/>
          <w:lang w:val="hr-HR"/>
        </w:rPr>
      </w:pPr>
    </w:p>
    <w:p w14:paraId="0005FECE" w14:textId="77777777" w:rsidR="006B4625" w:rsidRPr="001C2B3E" w:rsidRDefault="006B4625" w:rsidP="006B4625">
      <w:pPr>
        <w:tabs>
          <w:tab w:val="left" w:pos="567"/>
        </w:tabs>
        <w:jc w:val="both"/>
        <w:rPr>
          <w:sz w:val="22"/>
          <w:szCs w:val="22"/>
          <w:u w:val="single"/>
          <w:lang w:val="hr-HR"/>
        </w:rPr>
      </w:pPr>
      <w:r w:rsidRPr="001C2B3E">
        <w:rPr>
          <w:sz w:val="22"/>
          <w:szCs w:val="22"/>
          <w:u w:val="single"/>
          <w:lang w:val="hr-HR"/>
        </w:rPr>
        <w:t xml:space="preserve">Vezano za </w:t>
      </w:r>
      <w:r>
        <w:rPr>
          <w:sz w:val="22"/>
          <w:szCs w:val="22"/>
          <w:u w:val="single"/>
          <w:lang w:val="hr-HR"/>
        </w:rPr>
        <w:t>amlodipin</w:t>
      </w:r>
    </w:p>
    <w:p w14:paraId="010CCCED" w14:textId="77777777" w:rsidR="006B4625" w:rsidRPr="001C2B3E" w:rsidRDefault="006B4625" w:rsidP="006B4625">
      <w:pPr>
        <w:tabs>
          <w:tab w:val="left" w:pos="567"/>
        </w:tabs>
        <w:jc w:val="both"/>
        <w:rPr>
          <w:sz w:val="22"/>
          <w:szCs w:val="22"/>
          <w:u w:val="single"/>
          <w:lang w:val="hr-HR"/>
        </w:rPr>
      </w:pPr>
    </w:p>
    <w:p w14:paraId="631E5A64" w14:textId="77777777" w:rsidR="006B4625" w:rsidRPr="001C2B3E" w:rsidRDefault="006B4625" w:rsidP="006B4625">
      <w:pPr>
        <w:tabs>
          <w:tab w:val="left" w:pos="567"/>
        </w:tabs>
        <w:jc w:val="both"/>
        <w:rPr>
          <w:sz w:val="22"/>
          <w:szCs w:val="22"/>
          <w:lang w:val="hr-HR"/>
        </w:rPr>
      </w:pPr>
      <w:r w:rsidRPr="001C2B3E">
        <w:rPr>
          <w:sz w:val="22"/>
          <w:szCs w:val="22"/>
          <w:lang w:val="hr-HR"/>
        </w:rPr>
        <w:t xml:space="preserve">Bezbjednost  primjene amlodipina u trudnoći nije utvrđena. U ispitivanjima na životinjama zabilježena je reproduktivna toksičnost pri primjeni visokih doza (vidjeti </w:t>
      </w:r>
      <w:r w:rsidR="004C240E">
        <w:rPr>
          <w:sz w:val="22"/>
          <w:szCs w:val="22"/>
          <w:lang w:val="hr-HR"/>
        </w:rPr>
        <w:t>dio</w:t>
      </w:r>
      <w:r w:rsidRPr="001C2B3E">
        <w:rPr>
          <w:sz w:val="22"/>
          <w:szCs w:val="22"/>
          <w:lang w:val="hr-HR"/>
        </w:rPr>
        <w:t xml:space="preserve">  5.3.). </w:t>
      </w:r>
    </w:p>
    <w:p w14:paraId="1E7EA1F6" w14:textId="77777777" w:rsidR="006B4625" w:rsidRPr="001C2B3E" w:rsidRDefault="006B4625" w:rsidP="006B4625">
      <w:pPr>
        <w:tabs>
          <w:tab w:val="left" w:pos="567"/>
        </w:tabs>
        <w:jc w:val="both"/>
        <w:rPr>
          <w:sz w:val="22"/>
          <w:szCs w:val="22"/>
          <w:lang w:val="hr-HR"/>
        </w:rPr>
      </w:pPr>
      <w:r w:rsidRPr="001C2B3E">
        <w:rPr>
          <w:sz w:val="22"/>
          <w:szCs w:val="22"/>
          <w:lang w:val="hr-HR"/>
        </w:rPr>
        <w:t>Primjena u trudnoći preporučuje se samo ako nema bezbjednijeg alternativnog  lijeka i kada bolest nosi veći rizik za majku i fetus.</w:t>
      </w:r>
    </w:p>
    <w:p w14:paraId="69419650" w14:textId="77777777" w:rsidR="001E08D8" w:rsidRPr="00F70D56" w:rsidRDefault="001E08D8" w:rsidP="00B639CC">
      <w:pPr>
        <w:tabs>
          <w:tab w:val="left" w:pos="540"/>
          <w:tab w:val="left" w:pos="569"/>
        </w:tabs>
        <w:jc w:val="both"/>
        <w:rPr>
          <w:sz w:val="22"/>
          <w:szCs w:val="22"/>
          <w:u w:val="single"/>
          <w:lang w:val="hr-HR"/>
        </w:rPr>
      </w:pPr>
    </w:p>
    <w:p w14:paraId="14307293" w14:textId="77777777" w:rsidR="0072020E" w:rsidRPr="00F70D56" w:rsidRDefault="007A3ECB" w:rsidP="00B639CC">
      <w:pPr>
        <w:tabs>
          <w:tab w:val="left" w:pos="540"/>
          <w:tab w:val="left" w:pos="569"/>
        </w:tabs>
        <w:jc w:val="both"/>
        <w:rPr>
          <w:sz w:val="22"/>
          <w:szCs w:val="22"/>
          <w:u w:val="single"/>
          <w:lang w:val="hr-HR"/>
        </w:rPr>
      </w:pPr>
      <w:r w:rsidRPr="00F70D56">
        <w:rPr>
          <w:sz w:val="22"/>
          <w:szCs w:val="22"/>
          <w:u w:val="single"/>
          <w:lang w:val="hr-HR"/>
        </w:rPr>
        <w:t xml:space="preserve">Dojenje </w:t>
      </w:r>
    </w:p>
    <w:p w14:paraId="21A84061" w14:textId="77777777" w:rsidR="006B4625" w:rsidRPr="00F70D56" w:rsidRDefault="006B4625" w:rsidP="00B639CC">
      <w:pPr>
        <w:tabs>
          <w:tab w:val="left" w:pos="540"/>
          <w:tab w:val="left" w:pos="569"/>
        </w:tabs>
        <w:jc w:val="both"/>
        <w:rPr>
          <w:sz w:val="22"/>
          <w:szCs w:val="22"/>
          <w:u w:val="single"/>
          <w:lang w:val="hr-HR"/>
        </w:rPr>
      </w:pPr>
    </w:p>
    <w:p w14:paraId="4EBA8DF2" w14:textId="77777777" w:rsidR="006B4625" w:rsidRPr="001C2B3E" w:rsidRDefault="006B4625" w:rsidP="006B4625">
      <w:pPr>
        <w:tabs>
          <w:tab w:val="left" w:pos="567"/>
        </w:tabs>
        <w:jc w:val="both"/>
        <w:rPr>
          <w:sz w:val="22"/>
          <w:szCs w:val="22"/>
          <w:u w:val="single"/>
          <w:lang w:val="hr-HR"/>
        </w:rPr>
      </w:pPr>
      <w:r w:rsidRPr="001C2B3E">
        <w:rPr>
          <w:sz w:val="22"/>
          <w:szCs w:val="22"/>
          <w:u w:val="single"/>
          <w:lang w:val="hr-HR"/>
        </w:rPr>
        <w:t>Vezano za ramipril</w:t>
      </w:r>
    </w:p>
    <w:p w14:paraId="65E46C68" w14:textId="77777777" w:rsidR="006B4625" w:rsidRDefault="006B4625" w:rsidP="006B4625">
      <w:pPr>
        <w:tabs>
          <w:tab w:val="left" w:pos="567"/>
        </w:tabs>
        <w:jc w:val="both"/>
        <w:rPr>
          <w:sz w:val="22"/>
          <w:szCs w:val="22"/>
          <w:lang w:val="hr-HR"/>
        </w:rPr>
      </w:pPr>
      <w:r w:rsidRPr="001C2B3E">
        <w:rPr>
          <w:sz w:val="22"/>
          <w:szCs w:val="22"/>
          <w:lang w:val="hr-HR"/>
        </w:rPr>
        <w:t xml:space="preserve">S obzirom da su dostupni podaci o primjeni ramiprila tokom dojenja nedovoljni (vidjeti </w:t>
      </w:r>
      <w:r w:rsidR="004C240E">
        <w:rPr>
          <w:sz w:val="22"/>
          <w:szCs w:val="22"/>
          <w:lang w:val="hr-HR"/>
        </w:rPr>
        <w:t>dio</w:t>
      </w:r>
      <w:r w:rsidRPr="001C2B3E">
        <w:rPr>
          <w:sz w:val="22"/>
          <w:szCs w:val="22"/>
          <w:lang w:val="hr-HR"/>
        </w:rPr>
        <w:t xml:space="preserve"> 5.2.), ne preporučuje se njegova primjena za vrijeme dojenja i poželjno je koristiti alternativnu terapiju sa utvrđenim bezbjednosnim profilom primjene tokom dojenja, pose</w:t>
      </w:r>
      <w:r w:rsidR="00B21760">
        <w:rPr>
          <w:sz w:val="22"/>
          <w:szCs w:val="22"/>
          <w:lang w:val="hr-HR"/>
        </w:rPr>
        <w:t>bno tokom dojenja novorođenč</w:t>
      </w:r>
      <w:r w:rsidR="00D00658">
        <w:rPr>
          <w:sz w:val="22"/>
          <w:szCs w:val="22"/>
          <w:lang w:val="hr-HR"/>
        </w:rPr>
        <w:t>et</w:t>
      </w:r>
      <w:r w:rsidR="00B21760">
        <w:rPr>
          <w:sz w:val="22"/>
          <w:szCs w:val="22"/>
          <w:lang w:val="hr-HR"/>
        </w:rPr>
        <w:t xml:space="preserve">a </w:t>
      </w:r>
      <w:r w:rsidRPr="001C2B3E">
        <w:rPr>
          <w:sz w:val="22"/>
          <w:szCs w:val="22"/>
          <w:lang w:val="hr-HR"/>
        </w:rPr>
        <w:t>ili nedonoščeta.</w:t>
      </w:r>
    </w:p>
    <w:p w14:paraId="071FB66A" w14:textId="77777777" w:rsidR="006B4625" w:rsidRPr="001C2B3E" w:rsidRDefault="006B4625" w:rsidP="006B4625">
      <w:pPr>
        <w:tabs>
          <w:tab w:val="left" w:pos="567"/>
        </w:tabs>
        <w:jc w:val="both"/>
        <w:rPr>
          <w:sz w:val="22"/>
          <w:szCs w:val="22"/>
          <w:lang w:val="hr-HR"/>
        </w:rPr>
      </w:pPr>
    </w:p>
    <w:p w14:paraId="66A5B1CF" w14:textId="77777777" w:rsidR="006B4625" w:rsidRPr="00A539BE" w:rsidRDefault="006B4625" w:rsidP="006B4625">
      <w:pPr>
        <w:tabs>
          <w:tab w:val="left" w:pos="567"/>
        </w:tabs>
        <w:jc w:val="both"/>
        <w:rPr>
          <w:sz w:val="22"/>
          <w:szCs w:val="22"/>
          <w:u w:val="single"/>
          <w:lang w:val="hr-HR"/>
        </w:rPr>
      </w:pPr>
      <w:r w:rsidRPr="00A539BE">
        <w:rPr>
          <w:sz w:val="22"/>
          <w:szCs w:val="22"/>
          <w:u w:val="single"/>
          <w:lang w:val="hr-HR"/>
        </w:rPr>
        <w:t>Vezano za amlodipin</w:t>
      </w:r>
    </w:p>
    <w:p w14:paraId="7DA33FF7" w14:textId="77777777" w:rsidR="006B4625" w:rsidRPr="00A539BE" w:rsidRDefault="006B4625" w:rsidP="006B4625">
      <w:pPr>
        <w:tabs>
          <w:tab w:val="left" w:pos="567"/>
        </w:tabs>
        <w:jc w:val="both"/>
        <w:rPr>
          <w:sz w:val="22"/>
          <w:szCs w:val="22"/>
          <w:lang w:val="hr-HR"/>
        </w:rPr>
      </w:pPr>
      <w:r w:rsidRPr="00A539BE">
        <w:rPr>
          <w:sz w:val="22"/>
          <w:szCs w:val="22"/>
          <w:lang w:val="hr-HR"/>
        </w:rPr>
        <w:t>Amlodipin se izlučuje u mlijeko liječenih žena. Procijenjen je udio majčine doze koji primi dojenče, i njegov interkvartilni raspon iznosio je od 3-7% uz maksimum od 15%. Efekat amlodipina na dojenčad nije poznat. Odluku o nastavku/prekidu dojenja ili nastavku/prekidu liječenja amlodipinom potrebno je donijeti uzimajući u obzir korist dojenja za dojenče i korist terapije amlodipinom za majku.</w:t>
      </w:r>
    </w:p>
    <w:p w14:paraId="7AD9EAE7" w14:textId="77777777" w:rsidR="00227BDB" w:rsidRPr="00A539BE" w:rsidRDefault="00227BDB" w:rsidP="00B639CC">
      <w:pPr>
        <w:tabs>
          <w:tab w:val="left" w:pos="540"/>
          <w:tab w:val="left" w:pos="569"/>
        </w:tabs>
        <w:ind w:left="540" w:hanging="540"/>
        <w:jc w:val="both"/>
        <w:rPr>
          <w:b/>
          <w:bCs/>
          <w:sz w:val="22"/>
          <w:szCs w:val="22"/>
          <w:lang w:val="hr-HR"/>
        </w:rPr>
      </w:pPr>
    </w:p>
    <w:p w14:paraId="151589A5" w14:textId="77777777" w:rsidR="0072020E" w:rsidRPr="00A539BE" w:rsidRDefault="0072020E" w:rsidP="00396DFD">
      <w:pPr>
        <w:tabs>
          <w:tab w:val="left" w:pos="540"/>
          <w:tab w:val="left" w:pos="569"/>
        </w:tabs>
        <w:ind w:left="540" w:hanging="540"/>
        <w:rPr>
          <w:b/>
          <w:bCs/>
          <w:sz w:val="22"/>
          <w:szCs w:val="22"/>
          <w:lang w:val="hr-HR"/>
        </w:rPr>
      </w:pPr>
      <w:r w:rsidRPr="00A539BE">
        <w:rPr>
          <w:b/>
          <w:bCs/>
          <w:sz w:val="22"/>
          <w:szCs w:val="22"/>
          <w:lang w:val="hr-HR"/>
        </w:rPr>
        <w:t xml:space="preserve">4.7. </w:t>
      </w:r>
      <w:r w:rsidR="00480FB1" w:rsidRPr="00A539BE">
        <w:rPr>
          <w:b/>
          <w:bCs/>
          <w:sz w:val="22"/>
          <w:szCs w:val="22"/>
          <w:lang w:val="hr-HR"/>
        </w:rPr>
        <w:tab/>
      </w:r>
      <w:r w:rsidRPr="00A539BE">
        <w:rPr>
          <w:b/>
          <w:bCs/>
          <w:sz w:val="22"/>
          <w:szCs w:val="22"/>
          <w:lang w:val="hr-HR"/>
        </w:rPr>
        <w:t xml:space="preserve">Uticaj na </w:t>
      </w:r>
      <w:r w:rsidR="002031B3" w:rsidRPr="00A539BE">
        <w:rPr>
          <w:b/>
          <w:bCs/>
          <w:sz w:val="22"/>
          <w:szCs w:val="22"/>
          <w:lang w:val="hr-HR"/>
        </w:rPr>
        <w:t xml:space="preserve">sposobnost </w:t>
      </w:r>
      <w:r w:rsidR="00F34554" w:rsidRPr="00A539BE">
        <w:rPr>
          <w:b/>
          <w:bCs/>
          <w:sz w:val="22"/>
          <w:szCs w:val="22"/>
          <w:lang w:val="hr-HR"/>
        </w:rPr>
        <w:t>upravljanja vozili</w:t>
      </w:r>
      <w:r w:rsidRPr="00A539BE">
        <w:rPr>
          <w:b/>
          <w:bCs/>
          <w:sz w:val="22"/>
          <w:szCs w:val="22"/>
          <w:lang w:val="hr-HR"/>
        </w:rPr>
        <w:t>m</w:t>
      </w:r>
      <w:r w:rsidR="00F34554" w:rsidRPr="00A539BE">
        <w:rPr>
          <w:b/>
          <w:bCs/>
          <w:sz w:val="22"/>
          <w:szCs w:val="22"/>
          <w:lang w:val="hr-HR"/>
        </w:rPr>
        <w:t>a</w:t>
      </w:r>
      <w:r w:rsidRPr="00A539BE">
        <w:rPr>
          <w:b/>
          <w:bCs/>
          <w:sz w:val="22"/>
          <w:szCs w:val="22"/>
          <w:lang w:val="hr-HR"/>
        </w:rPr>
        <w:t xml:space="preserve"> i </w:t>
      </w:r>
      <w:r w:rsidR="000D3449" w:rsidRPr="00A539BE">
        <w:rPr>
          <w:b/>
          <w:bCs/>
          <w:sz w:val="22"/>
          <w:szCs w:val="22"/>
          <w:lang w:val="hr-HR"/>
        </w:rPr>
        <w:t xml:space="preserve">rukovanje </w:t>
      </w:r>
      <w:r w:rsidRPr="00A539BE">
        <w:rPr>
          <w:b/>
          <w:bCs/>
          <w:sz w:val="22"/>
          <w:szCs w:val="22"/>
          <w:lang w:val="hr-HR"/>
        </w:rPr>
        <w:t>mašinama</w:t>
      </w:r>
    </w:p>
    <w:p w14:paraId="764E3DCE" w14:textId="77777777" w:rsidR="005B388A" w:rsidRPr="00A539BE" w:rsidRDefault="005B388A" w:rsidP="00396DFD">
      <w:pPr>
        <w:tabs>
          <w:tab w:val="left" w:pos="540"/>
          <w:tab w:val="left" w:pos="569"/>
        </w:tabs>
        <w:ind w:left="540" w:hanging="540"/>
        <w:rPr>
          <w:b/>
          <w:bCs/>
          <w:sz w:val="22"/>
          <w:szCs w:val="22"/>
          <w:lang w:val="hr-HR"/>
        </w:rPr>
      </w:pPr>
    </w:p>
    <w:p w14:paraId="32A5F0E3" w14:textId="77777777" w:rsidR="006B4625" w:rsidRPr="00A539BE" w:rsidRDefault="006B4625" w:rsidP="006B4625">
      <w:pPr>
        <w:tabs>
          <w:tab w:val="left" w:pos="0"/>
          <w:tab w:val="left" w:pos="569"/>
        </w:tabs>
        <w:jc w:val="both"/>
        <w:rPr>
          <w:sz w:val="22"/>
          <w:szCs w:val="22"/>
          <w:lang w:val="hr-HR"/>
        </w:rPr>
      </w:pPr>
      <w:r w:rsidRPr="00A539BE">
        <w:rPr>
          <w:sz w:val="22"/>
          <w:szCs w:val="22"/>
          <w:lang w:val="hr-HR"/>
        </w:rPr>
        <w:t>Uzimanje o</w:t>
      </w:r>
      <w:r w:rsidR="00B21760" w:rsidRPr="00A539BE">
        <w:rPr>
          <w:sz w:val="22"/>
          <w:szCs w:val="22"/>
          <w:lang w:val="hr-HR"/>
        </w:rPr>
        <w:t>vog lijeka može imati manji uti</w:t>
      </w:r>
      <w:r w:rsidRPr="00A539BE">
        <w:rPr>
          <w:sz w:val="22"/>
          <w:szCs w:val="22"/>
          <w:lang w:val="hr-HR"/>
        </w:rPr>
        <w:t xml:space="preserve">caj na sposobnost upravljanja vozilima i rukovanje mašinama. Ako pacijent  koji uzima amlodipin osjeća vrtoglavicu, glavobolju, umor ili mučninu to može umanjiti njegovu sposobnost reagovanja. Ovo se može dogoditi naročito na početku liječenja ili prilikom prelaska sa druge terapije. </w:t>
      </w:r>
    </w:p>
    <w:p w14:paraId="2317016B" w14:textId="77777777" w:rsidR="006B4625" w:rsidRPr="00A539BE" w:rsidRDefault="006B4625" w:rsidP="006B4625">
      <w:pPr>
        <w:tabs>
          <w:tab w:val="left" w:pos="0"/>
        </w:tabs>
        <w:jc w:val="both"/>
        <w:rPr>
          <w:sz w:val="22"/>
          <w:szCs w:val="22"/>
          <w:lang w:val="hr-HR"/>
        </w:rPr>
      </w:pPr>
      <w:r w:rsidRPr="00A539BE">
        <w:rPr>
          <w:sz w:val="22"/>
          <w:szCs w:val="22"/>
          <w:lang w:val="hr-HR"/>
        </w:rPr>
        <w:t>Nakon primjene prve doze ili kod povećanja doze ne savjetuje se upravljanje vozilima ili rukovanje mašinama  tokom nekoliko sati.</w:t>
      </w:r>
    </w:p>
    <w:p w14:paraId="449E2E40" w14:textId="77777777" w:rsidR="00B639CC" w:rsidRPr="00A539BE" w:rsidRDefault="00B639CC" w:rsidP="00B639CC">
      <w:pPr>
        <w:tabs>
          <w:tab w:val="left" w:pos="540"/>
          <w:tab w:val="left" w:pos="569"/>
        </w:tabs>
        <w:jc w:val="both"/>
        <w:rPr>
          <w:b/>
          <w:bCs/>
          <w:sz w:val="22"/>
          <w:szCs w:val="22"/>
          <w:lang w:val="hr-HR"/>
        </w:rPr>
      </w:pPr>
    </w:p>
    <w:p w14:paraId="036138ED" w14:textId="77777777" w:rsidR="0072020E" w:rsidRPr="00A539BE" w:rsidRDefault="0072020E" w:rsidP="00480FB1">
      <w:pPr>
        <w:tabs>
          <w:tab w:val="left" w:pos="540"/>
          <w:tab w:val="left" w:pos="569"/>
        </w:tabs>
        <w:rPr>
          <w:b/>
          <w:bCs/>
          <w:sz w:val="22"/>
          <w:szCs w:val="22"/>
          <w:lang w:val="hr-HR"/>
        </w:rPr>
      </w:pPr>
      <w:r w:rsidRPr="00A539BE">
        <w:rPr>
          <w:b/>
          <w:bCs/>
          <w:sz w:val="22"/>
          <w:szCs w:val="22"/>
          <w:lang w:val="hr-HR"/>
        </w:rPr>
        <w:t xml:space="preserve">4.8. </w:t>
      </w:r>
      <w:r w:rsidR="00480FB1" w:rsidRPr="00A539BE">
        <w:rPr>
          <w:b/>
          <w:bCs/>
          <w:sz w:val="22"/>
          <w:szCs w:val="22"/>
          <w:lang w:val="hr-HR"/>
        </w:rPr>
        <w:tab/>
      </w:r>
      <w:r w:rsidRPr="00A539BE">
        <w:rPr>
          <w:b/>
          <w:bCs/>
          <w:sz w:val="22"/>
          <w:szCs w:val="22"/>
          <w:lang w:val="hr-HR"/>
        </w:rPr>
        <w:t>Neželjena dejstva</w:t>
      </w:r>
    </w:p>
    <w:p w14:paraId="43D1903F" w14:textId="77777777" w:rsidR="00B639CC" w:rsidRPr="00A539BE" w:rsidRDefault="00B639CC" w:rsidP="00480FB1">
      <w:pPr>
        <w:tabs>
          <w:tab w:val="left" w:pos="540"/>
          <w:tab w:val="left" w:pos="569"/>
        </w:tabs>
        <w:rPr>
          <w:b/>
          <w:bCs/>
          <w:sz w:val="22"/>
          <w:szCs w:val="22"/>
          <w:lang w:val="hr-HR"/>
        </w:rPr>
      </w:pPr>
    </w:p>
    <w:p w14:paraId="5997AAE9" w14:textId="77777777" w:rsidR="00187720" w:rsidRPr="00187720" w:rsidRDefault="00187720" w:rsidP="00187720">
      <w:pPr>
        <w:tabs>
          <w:tab w:val="left" w:pos="540"/>
          <w:tab w:val="left" w:pos="569"/>
        </w:tabs>
        <w:jc w:val="both"/>
        <w:rPr>
          <w:bCs/>
          <w:sz w:val="22"/>
          <w:szCs w:val="22"/>
          <w:u w:val="single"/>
          <w:lang w:val="hr-HR"/>
        </w:rPr>
      </w:pPr>
      <w:r>
        <w:rPr>
          <w:bCs/>
          <w:sz w:val="22"/>
          <w:szCs w:val="22"/>
          <w:u w:val="single"/>
          <w:lang w:val="hr-HR"/>
        </w:rPr>
        <w:t>Sažetak bezbjednos</w:t>
      </w:r>
      <w:r w:rsidRPr="00187720">
        <w:rPr>
          <w:bCs/>
          <w:sz w:val="22"/>
          <w:szCs w:val="22"/>
          <w:u w:val="single"/>
          <w:lang w:val="hr-HR"/>
        </w:rPr>
        <w:t>nog profila</w:t>
      </w:r>
    </w:p>
    <w:p w14:paraId="2A84874F" w14:textId="77777777" w:rsidR="00187720" w:rsidRPr="00187720" w:rsidRDefault="00187720" w:rsidP="00187720">
      <w:pPr>
        <w:tabs>
          <w:tab w:val="left" w:pos="540"/>
          <w:tab w:val="left" w:pos="569"/>
        </w:tabs>
        <w:jc w:val="both"/>
        <w:rPr>
          <w:bCs/>
          <w:sz w:val="22"/>
          <w:szCs w:val="22"/>
          <w:u w:val="single"/>
          <w:lang w:val="hr-HR"/>
        </w:rPr>
      </w:pPr>
      <w:r w:rsidRPr="00187720">
        <w:rPr>
          <w:bCs/>
          <w:sz w:val="22"/>
          <w:szCs w:val="22"/>
          <w:u w:val="single"/>
          <w:lang w:val="hr-HR"/>
        </w:rPr>
        <w:lastRenderedPageBreak/>
        <w:t>Ramipril</w:t>
      </w:r>
    </w:p>
    <w:p w14:paraId="3947B34C" w14:textId="77777777" w:rsidR="00187720" w:rsidRPr="00F70D56" w:rsidRDefault="00187720" w:rsidP="00187720">
      <w:pPr>
        <w:tabs>
          <w:tab w:val="left" w:pos="540"/>
          <w:tab w:val="left" w:pos="569"/>
        </w:tabs>
        <w:jc w:val="both"/>
        <w:rPr>
          <w:bCs/>
          <w:sz w:val="22"/>
          <w:szCs w:val="22"/>
          <w:lang w:val="hr-HR"/>
        </w:rPr>
      </w:pPr>
      <w:r>
        <w:rPr>
          <w:bCs/>
          <w:sz w:val="22"/>
          <w:szCs w:val="22"/>
          <w:lang w:val="hr-HR"/>
        </w:rPr>
        <w:t>Bezbjedno</w:t>
      </w:r>
      <w:r w:rsidRPr="00F70D56">
        <w:rPr>
          <w:bCs/>
          <w:sz w:val="22"/>
          <w:szCs w:val="22"/>
          <w:lang w:val="hr-HR"/>
        </w:rPr>
        <w:t>sni profi</w:t>
      </w:r>
      <w:r>
        <w:rPr>
          <w:bCs/>
          <w:sz w:val="22"/>
          <w:szCs w:val="22"/>
          <w:lang w:val="hr-HR"/>
        </w:rPr>
        <w:t>l ramiprila uključuje trajni suv</w:t>
      </w:r>
      <w:r w:rsidRPr="00F70D56">
        <w:rPr>
          <w:bCs/>
          <w:sz w:val="22"/>
          <w:szCs w:val="22"/>
          <w:lang w:val="hr-HR"/>
        </w:rPr>
        <w:t xml:space="preserve">i kašalj i reakcije uzrokovane </w:t>
      </w:r>
      <w:r>
        <w:rPr>
          <w:bCs/>
          <w:sz w:val="22"/>
          <w:szCs w:val="22"/>
          <w:lang w:val="hr-HR"/>
        </w:rPr>
        <w:t>hipotenzijom. Ozbiljna neželjena dejstva obuhvat</w:t>
      </w:r>
      <w:r w:rsidRPr="00F70D56">
        <w:rPr>
          <w:bCs/>
          <w:sz w:val="22"/>
          <w:szCs w:val="22"/>
          <w:lang w:val="hr-HR"/>
        </w:rPr>
        <w:t>aju angioedem, hiperkalijemiju, narušenu funkciju bubrega ili jetre, pankreatitis, teške kožne reakcije te neutropeniju/agranulocitozu.</w:t>
      </w:r>
    </w:p>
    <w:p w14:paraId="0EB63D09" w14:textId="77777777" w:rsidR="00187720" w:rsidRPr="00187720" w:rsidRDefault="00187720" w:rsidP="00187720">
      <w:pPr>
        <w:tabs>
          <w:tab w:val="left" w:pos="540"/>
          <w:tab w:val="left" w:pos="569"/>
        </w:tabs>
        <w:jc w:val="both"/>
        <w:rPr>
          <w:bCs/>
          <w:sz w:val="22"/>
          <w:szCs w:val="22"/>
          <w:u w:val="single"/>
          <w:lang w:val="hr-HR"/>
        </w:rPr>
      </w:pPr>
    </w:p>
    <w:p w14:paraId="00502E42" w14:textId="77777777" w:rsidR="00187720" w:rsidRPr="00187720" w:rsidRDefault="00187720" w:rsidP="00187720">
      <w:pPr>
        <w:tabs>
          <w:tab w:val="left" w:pos="540"/>
          <w:tab w:val="left" w:pos="569"/>
        </w:tabs>
        <w:jc w:val="both"/>
        <w:rPr>
          <w:bCs/>
          <w:sz w:val="22"/>
          <w:szCs w:val="22"/>
          <w:u w:val="single"/>
          <w:lang w:val="hr-HR"/>
        </w:rPr>
      </w:pPr>
      <w:r w:rsidRPr="00187720">
        <w:rPr>
          <w:bCs/>
          <w:sz w:val="22"/>
          <w:szCs w:val="22"/>
          <w:u w:val="single"/>
          <w:lang w:val="hr-HR"/>
        </w:rPr>
        <w:t>Amlodipin</w:t>
      </w:r>
    </w:p>
    <w:p w14:paraId="1F0B3EFE" w14:textId="77777777" w:rsidR="00187720" w:rsidRPr="00F70D56" w:rsidRDefault="00187720" w:rsidP="00187720">
      <w:pPr>
        <w:tabs>
          <w:tab w:val="left" w:pos="540"/>
          <w:tab w:val="left" w:pos="569"/>
        </w:tabs>
        <w:jc w:val="both"/>
        <w:rPr>
          <w:bCs/>
          <w:sz w:val="22"/>
          <w:szCs w:val="22"/>
          <w:lang w:val="hr-HR"/>
        </w:rPr>
      </w:pPr>
      <w:r>
        <w:rPr>
          <w:bCs/>
          <w:sz w:val="22"/>
          <w:szCs w:val="22"/>
          <w:lang w:val="hr-HR"/>
        </w:rPr>
        <w:t xml:space="preserve">Najčešće prijavljena neželjena dejstva </w:t>
      </w:r>
      <w:r w:rsidRPr="00F70D56">
        <w:rPr>
          <w:bCs/>
          <w:sz w:val="22"/>
          <w:szCs w:val="22"/>
          <w:lang w:val="hr-HR"/>
        </w:rPr>
        <w:t>t</w:t>
      </w:r>
      <w:r>
        <w:rPr>
          <w:bCs/>
          <w:sz w:val="22"/>
          <w:szCs w:val="22"/>
          <w:lang w:val="hr-HR"/>
        </w:rPr>
        <w:t>okom liječenja bila su pospanost, vrtoglavic</w:t>
      </w:r>
      <w:r w:rsidRPr="00F70D56">
        <w:rPr>
          <w:bCs/>
          <w:sz w:val="22"/>
          <w:szCs w:val="22"/>
          <w:lang w:val="hr-HR"/>
        </w:rPr>
        <w:t xml:space="preserve">a, glavobolja, palpitacije, naleti crvenila, </w:t>
      </w:r>
      <w:r>
        <w:rPr>
          <w:bCs/>
          <w:sz w:val="22"/>
          <w:szCs w:val="22"/>
          <w:lang w:val="hr-HR"/>
        </w:rPr>
        <w:t>abdominalni</w:t>
      </w:r>
      <w:r w:rsidRPr="00F70D56">
        <w:rPr>
          <w:bCs/>
          <w:sz w:val="22"/>
          <w:szCs w:val="22"/>
          <w:lang w:val="hr-HR"/>
        </w:rPr>
        <w:t xml:space="preserve"> bol, mučnina, oticanje zglobova, edem i umor.</w:t>
      </w:r>
    </w:p>
    <w:p w14:paraId="0D7C65C7" w14:textId="77777777" w:rsidR="00187720" w:rsidRPr="00A539BE" w:rsidRDefault="00187720" w:rsidP="006B4625">
      <w:pPr>
        <w:tabs>
          <w:tab w:val="left" w:pos="540"/>
          <w:tab w:val="left" w:pos="569"/>
        </w:tabs>
        <w:jc w:val="both"/>
        <w:rPr>
          <w:bCs/>
          <w:sz w:val="22"/>
          <w:szCs w:val="22"/>
          <w:u w:val="single"/>
          <w:lang w:val="hr-HR"/>
        </w:rPr>
      </w:pPr>
    </w:p>
    <w:p w14:paraId="78593A70" w14:textId="77777777" w:rsidR="006B4625" w:rsidRPr="00A539BE" w:rsidRDefault="006B4625" w:rsidP="006B4625">
      <w:pPr>
        <w:tabs>
          <w:tab w:val="left" w:pos="540"/>
          <w:tab w:val="left" w:pos="569"/>
        </w:tabs>
        <w:jc w:val="both"/>
        <w:rPr>
          <w:bCs/>
          <w:sz w:val="22"/>
          <w:szCs w:val="22"/>
          <w:u w:val="single"/>
          <w:lang w:val="hr-HR"/>
        </w:rPr>
      </w:pPr>
      <w:r w:rsidRPr="00A539BE">
        <w:rPr>
          <w:bCs/>
          <w:sz w:val="22"/>
          <w:szCs w:val="22"/>
          <w:u w:val="single"/>
          <w:lang w:val="hr-HR"/>
        </w:rPr>
        <w:t>Tabelarni prikaz neželjenih rekacija</w:t>
      </w:r>
    </w:p>
    <w:p w14:paraId="1223CEE8" w14:textId="77777777" w:rsidR="006B4625" w:rsidRPr="00A539BE" w:rsidRDefault="006B4625" w:rsidP="006B4625">
      <w:pPr>
        <w:tabs>
          <w:tab w:val="left" w:pos="540"/>
          <w:tab w:val="left" w:pos="569"/>
        </w:tabs>
        <w:jc w:val="both"/>
        <w:rPr>
          <w:bCs/>
          <w:sz w:val="22"/>
          <w:szCs w:val="22"/>
          <w:lang w:val="hr-HR"/>
        </w:rPr>
      </w:pPr>
      <w:r w:rsidRPr="00A539BE">
        <w:rPr>
          <w:bCs/>
          <w:sz w:val="22"/>
          <w:szCs w:val="22"/>
          <w:lang w:val="hr-HR"/>
        </w:rPr>
        <w:t>U Tabeli  1. navedene su neželjene reakcije zabilježene tokom liječenja ramiprilom i amlodipinom pojedinačno. Neželjene reakcije su razvrstane prema sljedećoj učestalosti pojavljivanja:</w:t>
      </w:r>
    </w:p>
    <w:p w14:paraId="02C54345" w14:textId="77777777" w:rsidR="006B4625" w:rsidRPr="00A539BE" w:rsidRDefault="006B4625" w:rsidP="006B4625">
      <w:pPr>
        <w:tabs>
          <w:tab w:val="left" w:pos="540"/>
          <w:tab w:val="left" w:pos="569"/>
        </w:tabs>
        <w:jc w:val="both"/>
        <w:rPr>
          <w:bCs/>
          <w:sz w:val="22"/>
          <w:szCs w:val="22"/>
          <w:lang w:val="hr-HR"/>
        </w:rPr>
      </w:pPr>
    </w:p>
    <w:p w14:paraId="64B26F41" w14:textId="77777777" w:rsidR="006B4625" w:rsidRPr="00A539BE" w:rsidRDefault="00B21760" w:rsidP="006B4625">
      <w:pPr>
        <w:tabs>
          <w:tab w:val="left" w:pos="540"/>
          <w:tab w:val="left" w:pos="569"/>
        </w:tabs>
        <w:jc w:val="both"/>
        <w:rPr>
          <w:bCs/>
          <w:sz w:val="22"/>
          <w:szCs w:val="22"/>
          <w:lang w:val="hr-HR"/>
        </w:rPr>
      </w:pPr>
      <w:r w:rsidRPr="00A539BE">
        <w:rPr>
          <w:bCs/>
          <w:sz w:val="22"/>
          <w:szCs w:val="22"/>
          <w:lang w:val="hr-HR"/>
        </w:rPr>
        <w:t>Veoma</w:t>
      </w:r>
      <w:r w:rsidR="006B4625" w:rsidRPr="00A539BE">
        <w:rPr>
          <w:bCs/>
          <w:sz w:val="22"/>
          <w:szCs w:val="22"/>
          <w:lang w:val="hr-HR"/>
        </w:rPr>
        <w:t xml:space="preserve"> često (≥1/10)</w:t>
      </w:r>
      <w:r w:rsidR="00D00658" w:rsidRPr="00A539BE">
        <w:rPr>
          <w:bCs/>
          <w:sz w:val="22"/>
          <w:szCs w:val="22"/>
          <w:lang w:val="hr-HR"/>
        </w:rPr>
        <w:t>;</w:t>
      </w:r>
    </w:p>
    <w:p w14:paraId="2C62EB81" w14:textId="77777777" w:rsidR="006B4625" w:rsidRPr="00A539BE" w:rsidRDefault="006B4625" w:rsidP="006B4625">
      <w:pPr>
        <w:tabs>
          <w:tab w:val="left" w:pos="540"/>
          <w:tab w:val="left" w:pos="569"/>
        </w:tabs>
        <w:jc w:val="both"/>
        <w:rPr>
          <w:bCs/>
          <w:sz w:val="22"/>
          <w:szCs w:val="22"/>
          <w:lang w:val="it-IT"/>
        </w:rPr>
      </w:pPr>
      <w:r w:rsidRPr="00A539BE">
        <w:rPr>
          <w:bCs/>
          <w:sz w:val="22"/>
          <w:szCs w:val="22"/>
          <w:lang w:val="it-IT"/>
        </w:rPr>
        <w:t>Često (≥1/100 i &lt;1/10)</w:t>
      </w:r>
      <w:r w:rsidR="00D00658" w:rsidRPr="00A539BE">
        <w:rPr>
          <w:bCs/>
          <w:sz w:val="22"/>
          <w:szCs w:val="22"/>
          <w:lang w:val="it-IT"/>
        </w:rPr>
        <w:t>;</w:t>
      </w:r>
    </w:p>
    <w:p w14:paraId="69F18B01" w14:textId="77777777" w:rsidR="006B4625" w:rsidRPr="00A539BE" w:rsidRDefault="006B4625" w:rsidP="006B4625">
      <w:pPr>
        <w:tabs>
          <w:tab w:val="left" w:pos="540"/>
          <w:tab w:val="left" w:pos="569"/>
        </w:tabs>
        <w:jc w:val="both"/>
        <w:rPr>
          <w:bCs/>
          <w:sz w:val="22"/>
          <w:szCs w:val="22"/>
          <w:lang w:val="it-IT"/>
        </w:rPr>
      </w:pPr>
      <w:r w:rsidRPr="00A539BE">
        <w:rPr>
          <w:bCs/>
          <w:sz w:val="22"/>
          <w:szCs w:val="22"/>
          <w:lang w:val="it-IT"/>
        </w:rPr>
        <w:t>Povremeno (≥1/1000 i &lt;1/100)</w:t>
      </w:r>
      <w:r w:rsidR="00D00658" w:rsidRPr="00A539BE">
        <w:rPr>
          <w:bCs/>
          <w:sz w:val="22"/>
          <w:szCs w:val="22"/>
          <w:lang w:val="it-IT"/>
        </w:rPr>
        <w:t>;</w:t>
      </w:r>
    </w:p>
    <w:p w14:paraId="726E88B7" w14:textId="77777777" w:rsidR="006B4625" w:rsidRPr="00A539BE" w:rsidRDefault="006B4625" w:rsidP="006B4625">
      <w:pPr>
        <w:tabs>
          <w:tab w:val="left" w:pos="540"/>
          <w:tab w:val="left" w:pos="569"/>
        </w:tabs>
        <w:jc w:val="both"/>
        <w:rPr>
          <w:bCs/>
          <w:sz w:val="22"/>
          <w:szCs w:val="22"/>
          <w:lang w:val="it-IT"/>
        </w:rPr>
      </w:pPr>
      <w:r w:rsidRPr="00A539BE">
        <w:rPr>
          <w:bCs/>
          <w:sz w:val="22"/>
          <w:szCs w:val="22"/>
          <w:lang w:val="it-IT"/>
        </w:rPr>
        <w:t>Rijetko (≥1/10 000 i &lt;1/1000)</w:t>
      </w:r>
      <w:r w:rsidR="00D00658" w:rsidRPr="00A539BE">
        <w:rPr>
          <w:bCs/>
          <w:sz w:val="22"/>
          <w:szCs w:val="22"/>
          <w:lang w:val="it-IT"/>
        </w:rPr>
        <w:t>;</w:t>
      </w:r>
    </w:p>
    <w:p w14:paraId="157FCF24" w14:textId="77777777" w:rsidR="006B4625" w:rsidRPr="00A539BE" w:rsidRDefault="006B4625" w:rsidP="006B4625">
      <w:pPr>
        <w:tabs>
          <w:tab w:val="left" w:pos="540"/>
          <w:tab w:val="left" w:pos="569"/>
        </w:tabs>
        <w:jc w:val="both"/>
        <w:rPr>
          <w:bCs/>
          <w:sz w:val="22"/>
          <w:szCs w:val="22"/>
          <w:lang w:val="it-IT"/>
        </w:rPr>
      </w:pPr>
      <w:r w:rsidRPr="00A539BE">
        <w:rPr>
          <w:bCs/>
          <w:sz w:val="22"/>
          <w:szCs w:val="22"/>
          <w:lang w:val="it-IT"/>
        </w:rPr>
        <w:t>Veoma rijetko (&lt;1/10 000)</w:t>
      </w:r>
      <w:r w:rsidR="00D00658" w:rsidRPr="00A539BE">
        <w:rPr>
          <w:bCs/>
          <w:sz w:val="22"/>
          <w:szCs w:val="22"/>
          <w:lang w:val="it-IT"/>
        </w:rPr>
        <w:t>;</w:t>
      </w:r>
    </w:p>
    <w:p w14:paraId="633A58E4" w14:textId="77777777" w:rsidR="006B4625" w:rsidRPr="00A539BE" w:rsidRDefault="006B4625" w:rsidP="006B4625">
      <w:pPr>
        <w:tabs>
          <w:tab w:val="left" w:pos="540"/>
          <w:tab w:val="left" w:pos="569"/>
        </w:tabs>
        <w:jc w:val="both"/>
        <w:rPr>
          <w:bCs/>
          <w:sz w:val="22"/>
          <w:szCs w:val="22"/>
          <w:lang w:val="it-IT"/>
        </w:rPr>
      </w:pPr>
      <w:r w:rsidRPr="00A539BE">
        <w:rPr>
          <w:bCs/>
          <w:sz w:val="22"/>
          <w:szCs w:val="22"/>
          <w:lang w:val="it-IT"/>
        </w:rPr>
        <w:t>Nepoznato (ne može se procijeniti na osnovu dostupnih podataka).</w:t>
      </w:r>
    </w:p>
    <w:p w14:paraId="5071013D" w14:textId="77777777" w:rsidR="006B4625" w:rsidRPr="00A539BE" w:rsidRDefault="006B4625" w:rsidP="006B4625">
      <w:pPr>
        <w:tabs>
          <w:tab w:val="left" w:pos="540"/>
          <w:tab w:val="left" w:pos="569"/>
        </w:tabs>
        <w:jc w:val="both"/>
        <w:rPr>
          <w:bCs/>
          <w:sz w:val="22"/>
          <w:szCs w:val="22"/>
          <w:lang w:val="it-IT"/>
        </w:rPr>
      </w:pPr>
    </w:p>
    <w:p w14:paraId="1A4955E8" w14:textId="77777777" w:rsidR="006B4625" w:rsidRDefault="006B4625" w:rsidP="006B4625">
      <w:pPr>
        <w:tabs>
          <w:tab w:val="left" w:pos="540"/>
          <w:tab w:val="left" w:pos="569"/>
        </w:tabs>
        <w:jc w:val="both"/>
        <w:rPr>
          <w:bCs/>
          <w:sz w:val="22"/>
          <w:szCs w:val="22"/>
          <w:lang w:val="es-ES"/>
        </w:rPr>
      </w:pPr>
      <w:r w:rsidRPr="00104BBF">
        <w:rPr>
          <w:b/>
          <w:bCs/>
          <w:sz w:val="20"/>
          <w:szCs w:val="20"/>
          <w:lang w:val="es-ES"/>
        </w:rPr>
        <w:t>Tabela 1. Prikaz neželjenih reakcija</w:t>
      </w:r>
    </w:p>
    <w:p w14:paraId="0A716978" w14:textId="77777777" w:rsidR="00B639CC" w:rsidRDefault="00B639CC" w:rsidP="006B4625">
      <w:pPr>
        <w:tabs>
          <w:tab w:val="left" w:pos="540"/>
          <w:tab w:val="left" w:pos="569"/>
        </w:tabs>
        <w:jc w:val="both"/>
        <w:rPr>
          <w:sz w:val="22"/>
          <w:szCs w:val="22"/>
        </w:rPr>
      </w:pPr>
    </w:p>
    <w:tbl>
      <w:tblPr>
        <w:tblStyle w:val="TableGrid"/>
        <w:tblW w:w="9606" w:type="dxa"/>
        <w:tblLayout w:type="fixed"/>
        <w:tblLook w:val="04A0" w:firstRow="1" w:lastRow="0" w:firstColumn="1" w:lastColumn="0" w:noHBand="0" w:noVBand="1"/>
      </w:tblPr>
      <w:tblGrid>
        <w:gridCol w:w="2093"/>
        <w:gridCol w:w="1469"/>
        <w:gridCol w:w="3350"/>
        <w:gridCol w:w="2694"/>
      </w:tblGrid>
      <w:tr w:rsidR="006B4625" w:rsidRPr="00104BBF" w14:paraId="6C69E0BD" w14:textId="77777777" w:rsidTr="00093894">
        <w:tc>
          <w:tcPr>
            <w:tcW w:w="2093" w:type="dxa"/>
          </w:tcPr>
          <w:p w14:paraId="3BE7DF4F" w14:textId="77777777" w:rsidR="006B4625" w:rsidRPr="00104BBF" w:rsidRDefault="006B4625" w:rsidP="00093894">
            <w:pPr>
              <w:rPr>
                <w:b/>
                <w:sz w:val="22"/>
                <w:szCs w:val="22"/>
              </w:rPr>
            </w:pPr>
            <w:r>
              <w:rPr>
                <w:b/>
                <w:sz w:val="22"/>
                <w:szCs w:val="22"/>
              </w:rPr>
              <w:t xml:space="preserve">Klasifikacija po sistemima organa </w:t>
            </w:r>
          </w:p>
        </w:tc>
        <w:tc>
          <w:tcPr>
            <w:tcW w:w="1469" w:type="dxa"/>
          </w:tcPr>
          <w:p w14:paraId="496EB4D0" w14:textId="77777777" w:rsidR="006B4625" w:rsidRPr="00104BBF" w:rsidRDefault="006B4625" w:rsidP="00093894">
            <w:pPr>
              <w:rPr>
                <w:b/>
                <w:sz w:val="22"/>
                <w:szCs w:val="22"/>
              </w:rPr>
            </w:pPr>
            <w:r w:rsidRPr="00104BBF">
              <w:rPr>
                <w:b/>
                <w:sz w:val="22"/>
                <w:szCs w:val="22"/>
              </w:rPr>
              <w:t>Učestalost</w:t>
            </w:r>
          </w:p>
        </w:tc>
        <w:tc>
          <w:tcPr>
            <w:tcW w:w="3350" w:type="dxa"/>
          </w:tcPr>
          <w:p w14:paraId="371B649B" w14:textId="77777777" w:rsidR="006B4625" w:rsidRPr="00104BBF" w:rsidRDefault="006B4625" w:rsidP="00093894">
            <w:pPr>
              <w:ind w:right="-57"/>
              <w:rPr>
                <w:b/>
                <w:sz w:val="22"/>
                <w:szCs w:val="22"/>
              </w:rPr>
            </w:pPr>
            <w:r w:rsidRPr="00104BBF">
              <w:rPr>
                <w:b/>
                <w:sz w:val="22"/>
                <w:szCs w:val="22"/>
              </w:rPr>
              <w:t>Ramipril</w:t>
            </w:r>
          </w:p>
        </w:tc>
        <w:tc>
          <w:tcPr>
            <w:tcW w:w="2694" w:type="dxa"/>
          </w:tcPr>
          <w:p w14:paraId="30EF6E5E" w14:textId="77777777" w:rsidR="006B4625" w:rsidRPr="00104BBF" w:rsidRDefault="006B4625" w:rsidP="00093894">
            <w:pPr>
              <w:ind w:right="-57"/>
              <w:rPr>
                <w:b/>
                <w:sz w:val="22"/>
                <w:szCs w:val="22"/>
              </w:rPr>
            </w:pPr>
            <w:r w:rsidRPr="00104BBF">
              <w:rPr>
                <w:b/>
                <w:sz w:val="22"/>
                <w:szCs w:val="22"/>
              </w:rPr>
              <w:t>Amlodipin</w:t>
            </w:r>
          </w:p>
        </w:tc>
      </w:tr>
      <w:tr w:rsidR="006B4625" w:rsidRPr="00104BBF" w14:paraId="64E6EFEE" w14:textId="77777777" w:rsidTr="00093894">
        <w:trPr>
          <w:trHeight w:val="170"/>
        </w:trPr>
        <w:tc>
          <w:tcPr>
            <w:tcW w:w="2093" w:type="dxa"/>
            <w:vMerge w:val="restart"/>
          </w:tcPr>
          <w:p w14:paraId="34DFB5A3" w14:textId="77777777" w:rsidR="006B4625" w:rsidRPr="00104BBF" w:rsidRDefault="006B4625" w:rsidP="00093894">
            <w:pPr>
              <w:autoSpaceDE w:val="0"/>
              <w:autoSpaceDN w:val="0"/>
              <w:adjustRightInd w:val="0"/>
              <w:rPr>
                <w:sz w:val="22"/>
                <w:szCs w:val="22"/>
              </w:rPr>
            </w:pPr>
            <w:r w:rsidRPr="00104BBF">
              <w:rPr>
                <w:bCs/>
                <w:iCs/>
                <w:sz w:val="22"/>
                <w:szCs w:val="22"/>
                <w:lang w:val="hr-HR"/>
              </w:rPr>
              <w:t>Poremećaji krvi i limfnog sustava</w:t>
            </w:r>
          </w:p>
          <w:p w14:paraId="0547F52D" w14:textId="77777777" w:rsidR="006B4625" w:rsidRPr="00104BBF" w:rsidRDefault="006B4625" w:rsidP="00093894">
            <w:pPr>
              <w:rPr>
                <w:sz w:val="22"/>
                <w:szCs w:val="22"/>
              </w:rPr>
            </w:pPr>
          </w:p>
          <w:p w14:paraId="34957359" w14:textId="77777777" w:rsidR="006B4625" w:rsidRPr="00104BBF" w:rsidRDefault="006B4625" w:rsidP="00093894">
            <w:pPr>
              <w:rPr>
                <w:sz w:val="22"/>
                <w:szCs w:val="22"/>
              </w:rPr>
            </w:pPr>
          </w:p>
          <w:p w14:paraId="6476F96B" w14:textId="77777777" w:rsidR="006B4625" w:rsidRPr="00104BBF" w:rsidRDefault="006B4625" w:rsidP="00093894">
            <w:pPr>
              <w:rPr>
                <w:sz w:val="22"/>
                <w:szCs w:val="22"/>
              </w:rPr>
            </w:pPr>
          </w:p>
          <w:p w14:paraId="434B60C7" w14:textId="77777777" w:rsidR="006B4625" w:rsidRPr="00104BBF" w:rsidRDefault="006B4625" w:rsidP="00093894">
            <w:pPr>
              <w:rPr>
                <w:sz w:val="22"/>
                <w:szCs w:val="22"/>
              </w:rPr>
            </w:pPr>
          </w:p>
        </w:tc>
        <w:tc>
          <w:tcPr>
            <w:tcW w:w="1469" w:type="dxa"/>
          </w:tcPr>
          <w:p w14:paraId="3DCC8324" w14:textId="77777777" w:rsidR="006B4625" w:rsidRPr="00104BBF" w:rsidRDefault="006B4625" w:rsidP="00093894">
            <w:pPr>
              <w:rPr>
                <w:sz w:val="22"/>
                <w:szCs w:val="22"/>
              </w:rPr>
            </w:pPr>
            <w:r>
              <w:rPr>
                <w:sz w:val="22"/>
                <w:szCs w:val="22"/>
                <w:lang w:val="hr-HR"/>
              </w:rPr>
              <w:t>Povremeno</w:t>
            </w:r>
          </w:p>
        </w:tc>
        <w:tc>
          <w:tcPr>
            <w:tcW w:w="3350" w:type="dxa"/>
          </w:tcPr>
          <w:p w14:paraId="69CFD58A" w14:textId="77777777" w:rsidR="006B4625" w:rsidRPr="00104BBF" w:rsidRDefault="006B4625" w:rsidP="00093894">
            <w:pPr>
              <w:ind w:right="-57"/>
              <w:rPr>
                <w:sz w:val="22"/>
                <w:szCs w:val="22"/>
              </w:rPr>
            </w:pPr>
            <w:r w:rsidRPr="00104BBF">
              <w:rPr>
                <w:sz w:val="22"/>
                <w:szCs w:val="22"/>
                <w:lang w:val="hr-HR"/>
              </w:rPr>
              <w:t>eozinofilija</w:t>
            </w:r>
          </w:p>
        </w:tc>
        <w:tc>
          <w:tcPr>
            <w:tcW w:w="2694" w:type="dxa"/>
          </w:tcPr>
          <w:p w14:paraId="65400AB0" w14:textId="77777777" w:rsidR="006B4625" w:rsidRPr="00104BBF" w:rsidRDefault="006B4625" w:rsidP="00093894">
            <w:pPr>
              <w:ind w:right="-57"/>
              <w:rPr>
                <w:sz w:val="22"/>
                <w:szCs w:val="22"/>
              </w:rPr>
            </w:pPr>
            <w:r w:rsidRPr="00104BBF">
              <w:rPr>
                <w:sz w:val="22"/>
                <w:szCs w:val="22"/>
              </w:rPr>
              <w:t>-</w:t>
            </w:r>
          </w:p>
        </w:tc>
      </w:tr>
      <w:tr w:rsidR="006B4625" w:rsidRPr="00104BBF" w14:paraId="4C31DE11" w14:textId="77777777" w:rsidTr="00093894">
        <w:trPr>
          <w:trHeight w:val="170"/>
        </w:trPr>
        <w:tc>
          <w:tcPr>
            <w:tcW w:w="2093" w:type="dxa"/>
            <w:vMerge/>
          </w:tcPr>
          <w:p w14:paraId="0A8F702E" w14:textId="77777777" w:rsidR="006B4625" w:rsidRPr="00104BBF" w:rsidRDefault="006B4625" w:rsidP="00093894">
            <w:pPr>
              <w:autoSpaceDE w:val="0"/>
              <w:autoSpaceDN w:val="0"/>
              <w:adjustRightInd w:val="0"/>
              <w:rPr>
                <w:bCs/>
                <w:iCs/>
                <w:sz w:val="22"/>
                <w:szCs w:val="22"/>
              </w:rPr>
            </w:pPr>
          </w:p>
        </w:tc>
        <w:tc>
          <w:tcPr>
            <w:tcW w:w="1469" w:type="dxa"/>
          </w:tcPr>
          <w:p w14:paraId="3BCF4BB5" w14:textId="77777777" w:rsidR="006B4625" w:rsidRPr="00104BBF" w:rsidRDefault="006B4625" w:rsidP="00093894">
            <w:pPr>
              <w:rPr>
                <w:sz w:val="22"/>
                <w:szCs w:val="22"/>
              </w:rPr>
            </w:pPr>
            <w:r w:rsidRPr="00104BBF">
              <w:rPr>
                <w:sz w:val="22"/>
                <w:szCs w:val="22"/>
                <w:lang w:val="hr-HR"/>
              </w:rPr>
              <w:t>Rijetko</w:t>
            </w:r>
          </w:p>
        </w:tc>
        <w:tc>
          <w:tcPr>
            <w:tcW w:w="3350" w:type="dxa"/>
          </w:tcPr>
          <w:p w14:paraId="1A984509" w14:textId="77777777" w:rsidR="006B4625" w:rsidRPr="00104BBF" w:rsidRDefault="006B4625" w:rsidP="00DA762A">
            <w:pPr>
              <w:autoSpaceDE w:val="0"/>
              <w:autoSpaceDN w:val="0"/>
              <w:adjustRightInd w:val="0"/>
              <w:ind w:right="-57"/>
              <w:rPr>
                <w:sz w:val="22"/>
                <w:szCs w:val="22"/>
              </w:rPr>
            </w:pPr>
            <w:r>
              <w:rPr>
                <w:sz w:val="22"/>
                <w:szCs w:val="22"/>
                <w:lang w:val="hr-HR"/>
              </w:rPr>
              <w:t xml:space="preserve">smanjenje broja bijelih krvnih </w:t>
            </w:r>
            <w:r w:rsidR="00FF327D">
              <w:rPr>
                <w:sz w:val="22"/>
                <w:szCs w:val="22"/>
                <w:lang w:val="hr-HR"/>
              </w:rPr>
              <w:t xml:space="preserve">ćelija </w:t>
            </w:r>
            <w:r w:rsidRPr="00104BBF">
              <w:rPr>
                <w:sz w:val="22"/>
                <w:szCs w:val="22"/>
                <w:lang w:val="hr-HR"/>
              </w:rPr>
              <w:t xml:space="preserve">(uključujući neutropeniju ili agranulocitozu), </w:t>
            </w:r>
            <w:r>
              <w:rPr>
                <w:sz w:val="22"/>
                <w:szCs w:val="22"/>
                <w:lang w:val="hr-HR"/>
              </w:rPr>
              <w:t xml:space="preserve">smanjenje broja crvenih krvnih </w:t>
            </w:r>
            <w:r w:rsidR="00FF327D">
              <w:rPr>
                <w:sz w:val="22"/>
                <w:szCs w:val="22"/>
                <w:lang w:val="hr-HR"/>
              </w:rPr>
              <w:t>ćelija</w:t>
            </w:r>
            <w:r w:rsidRPr="00104BBF">
              <w:rPr>
                <w:sz w:val="22"/>
                <w:szCs w:val="22"/>
                <w:lang w:val="hr-HR"/>
              </w:rPr>
              <w:t>, smanjenje vrijednosti hemoglob</w:t>
            </w:r>
            <w:r w:rsidRPr="00104BBF">
              <w:rPr>
                <w:sz w:val="22"/>
                <w:szCs w:val="22"/>
              </w:rPr>
              <w:t>ina, smanjenje broja trombocita</w:t>
            </w:r>
          </w:p>
        </w:tc>
        <w:tc>
          <w:tcPr>
            <w:tcW w:w="2694" w:type="dxa"/>
          </w:tcPr>
          <w:p w14:paraId="5E9D1B6C" w14:textId="77777777" w:rsidR="006B4625" w:rsidRPr="00104BBF" w:rsidRDefault="006B4625" w:rsidP="00093894">
            <w:pPr>
              <w:ind w:right="-57"/>
              <w:rPr>
                <w:sz w:val="22"/>
                <w:szCs w:val="22"/>
              </w:rPr>
            </w:pPr>
            <w:r w:rsidRPr="00104BBF">
              <w:rPr>
                <w:sz w:val="22"/>
                <w:szCs w:val="22"/>
              </w:rPr>
              <w:t>-</w:t>
            </w:r>
          </w:p>
        </w:tc>
      </w:tr>
      <w:tr w:rsidR="006B4625" w:rsidRPr="00104BBF" w14:paraId="520DE693" w14:textId="77777777" w:rsidTr="00093894">
        <w:trPr>
          <w:trHeight w:val="170"/>
        </w:trPr>
        <w:tc>
          <w:tcPr>
            <w:tcW w:w="2093" w:type="dxa"/>
            <w:vMerge/>
          </w:tcPr>
          <w:p w14:paraId="3021183B" w14:textId="77777777" w:rsidR="006B4625" w:rsidRPr="00104BBF" w:rsidRDefault="006B4625" w:rsidP="00093894">
            <w:pPr>
              <w:autoSpaceDE w:val="0"/>
              <w:autoSpaceDN w:val="0"/>
              <w:adjustRightInd w:val="0"/>
              <w:rPr>
                <w:bCs/>
                <w:iCs/>
                <w:sz w:val="22"/>
                <w:szCs w:val="22"/>
              </w:rPr>
            </w:pPr>
          </w:p>
        </w:tc>
        <w:tc>
          <w:tcPr>
            <w:tcW w:w="1469" w:type="dxa"/>
          </w:tcPr>
          <w:p w14:paraId="00AB520D" w14:textId="77777777" w:rsidR="006B4625" w:rsidRPr="00104BBF" w:rsidRDefault="006B4625" w:rsidP="00093894">
            <w:pPr>
              <w:rPr>
                <w:sz w:val="22"/>
                <w:szCs w:val="22"/>
              </w:rPr>
            </w:pPr>
            <w:r>
              <w:rPr>
                <w:sz w:val="22"/>
                <w:szCs w:val="22"/>
              </w:rPr>
              <w:t>Veoma</w:t>
            </w:r>
            <w:r w:rsidRPr="00104BBF">
              <w:rPr>
                <w:sz w:val="22"/>
                <w:szCs w:val="22"/>
              </w:rPr>
              <w:t xml:space="preserve"> rijetko</w:t>
            </w:r>
          </w:p>
        </w:tc>
        <w:tc>
          <w:tcPr>
            <w:tcW w:w="3350" w:type="dxa"/>
          </w:tcPr>
          <w:p w14:paraId="47775C31" w14:textId="77777777" w:rsidR="006B4625" w:rsidRPr="00104BBF" w:rsidRDefault="006B4625" w:rsidP="00093894">
            <w:pPr>
              <w:autoSpaceDE w:val="0"/>
              <w:autoSpaceDN w:val="0"/>
              <w:adjustRightInd w:val="0"/>
              <w:ind w:right="-57"/>
              <w:rPr>
                <w:sz w:val="22"/>
                <w:szCs w:val="22"/>
              </w:rPr>
            </w:pPr>
            <w:r w:rsidRPr="00104BBF">
              <w:rPr>
                <w:sz w:val="22"/>
                <w:szCs w:val="22"/>
              </w:rPr>
              <w:t>-</w:t>
            </w:r>
          </w:p>
        </w:tc>
        <w:tc>
          <w:tcPr>
            <w:tcW w:w="2694" w:type="dxa"/>
          </w:tcPr>
          <w:p w14:paraId="4918A8BB" w14:textId="77777777" w:rsidR="006B4625" w:rsidRPr="00104BBF" w:rsidRDefault="006B4625" w:rsidP="00093894">
            <w:pPr>
              <w:ind w:right="-57"/>
              <w:rPr>
                <w:sz w:val="22"/>
                <w:szCs w:val="22"/>
              </w:rPr>
            </w:pPr>
            <w:r w:rsidRPr="00104BBF">
              <w:rPr>
                <w:sz w:val="22"/>
                <w:szCs w:val="22"/>
                <w:lang w:val="hr-HR"/>
              </w:rPr>
              <w:t>leukopenija, trombocitopenija</w:t>
            </w:r>
          </w:p>
        </w:tc>
      </w:tr>
      <w:tr w:rsidR="006B4625" w:rsidRPr="00104BBF" w14:paraId="40EA0A91" w14:textId="77777777" w:rsidTr="00093894">
        <w:trPr>
          <w:trHeight w:val="170"/>
        </w:trPr>
        <w:tc>
          <w:tcPr>
            <w:tcW w:w="2093" w:type="dxa"/>
            <w:vMerge/>
          </w:tcPr>
          <w:p w14:paraId="7A536AAB" w14:textId="77777777" w:rsidR="006B4625" w:rsidRPr="00104BBF" w:rsidRDefault="006B4625" w:rsidP="00093894">
            <w:pPr>
              <w:autoSpaceDE w:val="0"/>
              <w:autoSpaceDN w:val="0"/>
              <w:adjustRightInd w:val="0"/>
              <w:rPr>
                <w:bCs/>
                <w:iCs/>
                <w:sz w:val="22"/>
                <w:szCs w:val="22"/>
              </w:rPr>
            </w:pPr>
          </w:p>
        </w:tc>
        <w:tc>
          <w:tcPr>
            <w:tcW w:w="1469" w:type="dxa"/>
          </w:tcPr>
          <w:p w14:paraId="6D301715" w14:textId="77777777" w:rsidR="006B4625" w:rsidRPr="00104BBF" w:rsidRDefault="006B4625" w:rsidP="00093894">
            <w:pPr>
              <w:rPr>
                <w:sz w:val="22"/>
                <w:szCs w:val="22"/>
              </w:rPr>
            </w:pPr>
            <w:r w:rsidRPr="00104BBF">
              <w:rPr>
                <w:sz w:val="22"/>
                <w:szCs w:val="22"/>
                <w:lang w:val="hr-HR"/>
              </w:rPr>
              <w:t>Nepoznato</w:t>
            </w:r>
          </w:p>
        </w:tc>
        <w:tc>
          <w:tcPr>
            <w:tcW w:w="3350" w:type="dxa"/>
          </w:tcPr>
          <w:p w14:paraId="68F26F4C" w14:textId="77777777" w:rsidR="006B4625" w:rsidRPr="00A539BE" w:rsidRDefault="006B4625" w:rsidP="00093894">
            <w:pPr>
              <w:ind w:right="-57"/>
              <w:rPr>
                <w:sz w:val="22"/>
                <w:szCs w:val="22"/>
              </w:rPr>
            </w:pPr>
            <w:r>
              <w:rPr>
                <w:sz w:val="22"/>
                <w:szCs w:val="22"/>
                <w:lang w:val="hr-HR"/>
              </w:rPr>
              <w:t>insuficijencija</w:t>
            </w:r>
            <w:r w:rsidRPr="00104BBF">
              <w:rPr>
                <w:sz w:val="22"/>
                <w:szCs w:val="22"/>
                <w:lang w:val="hr-HR"/>
              </w:rPr>
              <w:t xml:space="preserve"> ko</w:t>
            </w:r>
            <w:r w:rsidR="009D7093">
              <w:rPr>
                <w:sz w:val="22"/>
                <w:szCs w:val="22"/>
                <w:lang w:val="hr-HR"/>
              </w:rPr>
              <w:t>stne</w:t>
            </w:r>
            <w:r w:rsidRPr="00104BBF">
              <w:rPr>
                <w:sz w:val="22"/>
                <w:szCs w:val="22"/>
                <w:lang w:val="hr-HR"/>
              </w:rPr>
              <w:t xml:space="preserve"> srži, pancitopenija, hemolitička anemija</w:t>
            </w:r>
          </w:p>
        </w:tc>
        <w:tc>
          <w:tcPr>
            <w:tcW w:w="2694" w:type="dxa"/>
          </w:tcPr>
          <w:p w14:paraId="37A49B64" w14:textId="77777777" w:rsidR="006B4625" w:rsidRPr="00104BBF" w:rsidRDefault="006B4625" w:rsidP="00093894">
            <w:pPr>
              <w:ind w:right="-57"/>
              <w:rPr>
                <w:sz w:val="22"/>
                <w:szCs w:val="22"/>
              </w:rPr>
            </w:pPr>
            <w:r w:rsidRPr="00104BBF">
              <w:rPr>
                <w:sz w:val="22"/>
                <w:szCs w:val="22"/>
              </w:rPr>
              <w:t>-</w:t>
            </w:r>
          </w:p>
        </w:tc>
      </w:tr>
      <w:tr w:rsidR="006B4625" w:rsidRPr="00104BBF" w14:paraId="0E63FDD0" w14:textId="77777777" w:rsidTr="00093894">
        <w:tc>
          <w:tcPr>
            <w:tcW w:w="2093" w:type="dxa"/>
            <w:vMerge w:val="restart"/>
          </w:tcPr>
          <w:p w14:paraId="6DA44233" w14:textId="77777777" w:rsidR="006B4625" w:rsidRPr="00104BBF" w:rsidRDefault="006B4625" w:rsidP="00093894">
            <w:pPr>
              <w:autoSpaceDE w:val="0"/>
              <w:autoSpaceDN w:val="0"/>
              <w:adjustRightInd w:val="0"/>
              <w:rPr>
                <w:sz w:val="22"/>
                <w:szCs w:val="22"/>
              </w:rPr>
            </w:pPr>
            <w:r w:rsidRPr="00104BBF">
              <w:rPr>
                <w:bCs/>
                <w:iCs/>
                <w:sz w:val="22"/>
                <w:szCs w:val="22"/>
                <w:lang w:val="hr-HR"/>
              </w:rPr>
              <w:t>Poremećaji imun</w:t>
            </w:r>
            <w:r>
              <w:rPr>
                <w:bCs/>
                <w:iCs/>
                <w:sz w:val="22"/>
                <w:szCs w:val="22"/>
                <w:lang w:val="hr-HR"/>
              </w:rPr>
              <w:t>skog sistema</w:t>
            </w:r>
          </w:p>
        </w:tc>
        <w:tc>
          <w:tcPr>
            <w:tcW w:w="1469" w:type="dxa"/>
          </w:tcPr>
          <w:p w14:paraId="518CA373" w14:textId="77777777" w:rsidR="006B4625" w:rsidRPr="00104BBF" w:rsidRDefault="006B4625" w:rsidP="00093894">
            <w:pPr>
              <w:rPr>
                <w:sz w:val="22"/>
                <w:szCs w:val="22"/>
              </w:rPr>
            </w:pPr>
            <w:r w:rsidRPr="00104BBF">
              <w:rPr>
                <w:sz w:val="22"/>
                <w:szCs w:val="22"/>
              </w:rPr>
              <w:t>V</w:t>
            </w:r>
            <w:r>
              <w:rPr>
                <w:sz w:val="22"/>
                <w:szCs w:val="22"/>
              </w:rPr>
              <w:t xml:space="preserve">eoma </w:t>
            </w:r>
            <w:r w:rsidRPr="00104BBF">
              <w:rPr>
                <w:sz w:val="22"/>
                <w:szCs w:val="22"/>
              </w:rPr>
              <w:t>rijetko</w:t>
            </w:r>
          </w:p>
        </w:tc>
        <w:tc>
          <w:tcPr>
            <w:tcW w:w="3350" w:type="dxa"/>
          </w:tcPr>
          <w:p w14:paraId="1B67559C" w14:textId="77777777" w:rsidR="006B4625" w:rsidRPr="00104BBF" w:rsidRDefault="006B4625" w:rsidP="00093894">
            <w:pPr>
              <w:ind w:right="-57"/>
              <w:rPr>
                <w:sz w:val="22"/>
                <w:szCs w:val="22"/>
              </w:rPr>
            </w:pPr>
            <w:r w:rsidRPr="00104BBF">
              <w:rPr>
                <w:sz w:val="22"/>
                <w:szCs w:val="22"/>
              </w:rPr>
              <w:t>-</w:t>
            </w:r>
          </w:p>
        </w:tc>
        <w:tc>
          <w:tcPr>
            <w:tcW w:w="2694" w:type="dxa"/>
          </w:tcPr>
          <w:p w14:paraId="664C0B8D" w14:textId="77777777" w:rsidR="006B4625" w:rsidRPr="00104BBF" w:rsidRDefault="006B4625" w:rsidP="00093894">
            <w:pPr>
              <w:ind w:right="-57"/>
              <w:rPr>
                <w:sz w:val="22"/>
                <w:szCs w:val="22"/>
              </w:rPr>
            </w:pPr>
            <w:r w:rsidRPr="00104BBF">
              <w:rPr>
                <w:sz w:val="22"/>
                <w:szCs w:val="22"/>
                <w:lang w:val="hr-HR"/>
              </w:rPr>
              <w:t>alergijske reakcije</w:t>
            </w:r>
          </w:p>
        </w:tc>
      </w:tr>
      <w:tr w:rsidR="006B4625" w:rsidRPr="00104BBF" w14:paraId="46674724" w14:textId="77777777" w:rsidTr="00093894">
        <w:tc>
          <w:tcPr>
            <w:tcW w:w="2093" w:type="dxa"/>
            <w:vMerge/>
          </w:tcPr>
          <w:p w14:paraId="2D0CC305" w14:textId="77777777" w:rsidR="006B4625" w:rsidRPr="00104BBF" w:rsidRDefault="006B4625" w:rsidP="00093894">
            <w:pPr>
              <w:autoSpaceDE w:val="0"/>
              <w:autoSpaceDN w:val="0"/>
              <w:adjustRightInd w:val="0"/>
              <w:rPr>
                <w:bCs/>
                <w:iCs/>
                <w:sz w:val="22"/>
                <w:szCs w:val="22"/>
              </w:rPr>
            </w:pPr>
          </w:p>
        </w:tc>
        <w:tc>
          <w:tcPr>
            <w:tcW w:w="1469" w:type="dxa"/>
          </w:tcPr>
          <w:p w14:paraId="5DA261F8" w14:textId="77777777" w:rsidR="006B4625" w:rsidRPr="00104BBF" w:rsidRDefault="006B4625" w:rsidP="00093894">
            <w:pPr>
              <w:rPr>
                <w:sz w:val="22"/>
                <w:szCs w:val="22"/>
              </w:rPr>
            </w:pPr>
            <w:r w:rsidRPr="00104BBF">
              <w:rPr>
                <w:sz w:val="22"/>
                <w:szCs w:val="22"/>
                <w:lang w:val="hr-HR"/>
              </w:rPr>
              <w:t>Nepoznato</w:t>
            </w:r>
          </w:p>
        </w:tc>
        <w:tc>
          <w:tcPr>
            <w:tcW w:w="3350" w:type="dxa"/>
          </w:tcPr>
          <w:p w14:paraId="3995480D" w14:textId="77777777" w:rsidR="006B4625" w:rsidRPr="00104BBF" w:rsidRDefault="006B4625" w:rsidP="00093894">
            <w:pPr>
              <w:ind w:right="-57"/>
              <w:rPr>
                <w:sz w:val="22"/>
                <w:szCs w:val="22"/>
              </w:rPr>
            </w:pPr>
            <w:r w:rsidRPr="00104BBF">
              <w:rPr>
                <w:sz w:val="22"/>
                <w:szCs w:val="22"/>
                <w:lang w:val="hr-HR"/>
              </w:rPr>
              <w:t xml:space="preserve">anafilaktičke ili anafilaktoidne reakcije, porast antinuklearnih </w:t>
            </w:r>
            <w:r>
              <w:rPr>
                <w:sz w:val="22"/>
                <w:szCs w:val="22"/>
                <w:lang w:val="hr-HR"/>
              </w:rPr>
              <w:t>antitijela</w:t>
            </w:r>
          </w:p>
        </w:tc>
        <w:tc>
          <w:tcPr>
            <w:tcW w:w="2694" w:type="dxa"/>
          </w:tcPr>
          <w:p w14:paraId="2EF9F636" w14:textId="77777777" w:rsidR="006B4625" w:rsidRPr="00104BBF" w:rsidRDefault="006B4625" w:rsidP="00093894">
            <w:pPr>
              <w:ind w:right="-57"/>
              <w:rPr>
                <w:sz w:val="22"/>
                <w:szCs w:val="22"/>
              </w:rPr>
            </w:pPr>
            <w:r w:rsidRPr="00104BBF">
              <w:rPr>
                <w:sz w:val="22"/>
                <w:szCs w:val="22"/>
              </w:rPr>
              <w:t>-</w:t>
            </w:r>
          </w:p>
        </w:tc>
      </w:tr>
      <w:tr w:rsidR="006B4625" w:rsidRPr="00104BBF" w14:paraId="3EFBE614" w14:textId="77777777" w:rsidTr="00093894">
        <w:tc>
          <w:tcPr>
            <w:tcW w:w="2093" w:type="dxa"/>
          </w:tcPr>
          <w:p w14:paraId="0320FB89" w14:textId="77777777" w:rsidR="006B4625" w:rsidRPr="00104BBF" w:rsidRDefault="006B4625" w:rsidP="00093894">
            <w:pPr>
              <w:autoSpaceDE w:val="0"/>
              <w:autoSpaceDN w:val="0"/>
              <w:adjustRightInd w:val="0"/>
              <w:rPr>
                <w:sz w:val="22"/>
                <w:szCs w:val="22"/>
              </w:rPr>
            </w:pPr>
            <w:r>
              <w:rPr>
                <w:sz w:val="22"/>
                <w:szCs w:val="22"/>
                <w:lang w:val="hr-HR"/>
              </w:rPr>
              <w:t xml:space="preserve">Endokrinološki </w:t>
            </w:r>
            <w:r w:rsidRPr="00104BBF">
              <w:rPr>
                <w:sz w:val="22"/>
                <w:szCs w:val="22"/>
                <w:lang w:val="hr-HR"/>
              </w:rPr>
              <w:t>poremećaji</w:t>
            </w:r>
          </w:p>
        </w:tc>
        <w:tc>
          <w:tcPr>
            <w:tcW w:w="1469" w:type="dxa"/>
          </w:tcPr>
          <w:p w14:paraId="235E66E0" w14:textId="77777777" w:rsidR="006B4625" w:rsidRPr="00104BBF" w:rsidRDefault="006B4625" w:rsidP="00093894">
            <w:pPr>
              <w:rPr>
                <w:sz w:val="22"/>
                <w:szCs w:val="22"/>
              </w:rPr>
            </w:pPr>
            <w:r w:rsidRPr="00104BBF">
              <w:rPr>
                <w:sz w:val="22"/>
                <w:szCs w:val="22"/>
                <w:lang w:val="hr-HR"/>
              </w:rPr>
              <w:t>Nepoznato</w:t>
            </w:r>
          </w:p>
        </w:tc>
        <w:tc>
          <w:tcPr>
            <w:tcW w:w="3350" w:type="dxa"/>
          </w:tcPr>
          <w:p w14:paraId="779D6A61" w14:textId="77777777" w:rsidR="006B4625" w:rsidRPr="00104BBF" w:rsidRDefault="006B4625" w:rsidP="00093894">
            <w:pPr>
              <w:ind w:right="-57"/>
              <w:rPr>
                <w:sz w:val="22"/>
                <w:szCs w:val="22"/>
              </w:rPr>
            </w:pPr>
            <w:r w:rsidRPr="00104BBF">
              <w:rPr>
                <w:sz w:val="22"/>
                <w:szCs w:val="22"/>
              </w:rPr>
              <w:t>s</w:t>
            </w:r>
            <w:r>
              <w:rPr>
                <w:sz w:val="22"/>
                <w:szCs w:val="22"/>
                <w:lang w:val="hr-HR"/>
              </w:rPr>
              <w:t>indrom neodgovarajuće sekrecije</w:t>
            </w:r>
            <w:r w:rsidRPr="00104BBF">
              <w:rPr>
                <w:sz w:val="22"/>
                <w:szCs w:val="22"/>
                <w:lang w:val="hr-HR"/>
              </w:rPr>
              <w:t xml:space="preserve"> antidiuretskog hormona (SIADH)</w:t>
            </w:r>
          </w:p>
        </w:tc>
        <w:tc>
          <w:tcPr>
            <w:tcW w:w="2694" w:type="dxa"/>
          </w:tcPr>
          <w:p w14:paraId="6D06F542" w14:textId="77777777" w:rsidR="006B4625" w:rsidRPr="00104BBF" w:rsidRDefault="006B4625" w:rsidP="00093894">
            <w:pPr>
              <w:ind w:right="-57"/>
              <w:rPr>
                <w:sz w:val="22"/>
                <w:szCs w:val="22"/>
              </w:rPr>
            </w:pPr>
            <w:r w:rsidRPr="00104BBF">
              <w:rPr>
                <w:sz w:val="22"/>
                <w:szCs w:val="22"/>
              </w:rPr>
              <w:t>-</w:t>
            </w:r>
          </w:p>
        </w:tc>
      </w:tr>
      <w:tr w:rsidR="006B4625" w:rsidRPr="00104BBF" w14:paraId="42E70E7F" w14:textId="77777777" w:rsidTr="00093894">
        <w:trPr>
          <w:trHeight w:val="181"/>
        </w:trPr>
        <w:tc>
          <w:tcPr>
            <w:tcW w:w="2093" w:type="dxa"/>
            <w:vMerge w:val="restart"/>
          </w:tcPr>
          <w:p w14:paraId="60B665E7" w14:textId="77777777" w:rsidR="006B4625" w:rsidRPr="00104BBF" w:rsidRDefault="006B4625" w:rsidP="00093894">
            <w:pPr>
              <w:autoSpaceDE w:val="0"/>
              <w:autoSpaceDN w:val="0"/>
              <w:adjustRightInd w:val="0"/>
              <w:rPr>
                <w:bCs/>
                <w:iCs/>
                <w:sz w:val="22"/>
                <w:szCs w:val="22"/>
                <w:lang w:val="hr-HR"/>
              </w:rPr>
            </w:pPr>
            <w:r>
              <w:rPr>
                <w:bCs/>
                <w:iCs/>
                <w:sz w:val="22"/>
                <w:szCs w:val="22"/>
                <w:lang w:val="hr-HR"/>
              </w:rPr>
              <w:t>Poremećaji metabolizma i is</w:t>
            </w:r>
            <w:r w:rsidRPr="00104BBF">
              <w:rPr>
                <w:bCs/>
                <w:iCs/>
                <w:sz w:val="22"/>
                <w:szCs w:val="22"/>
                <w:lang w:val="hr-HR"/>
              </w:rPr>
              <w:t>hrane</w:t>
            </w:r>
          </w:p>
          <w:p w14:paraId="50704A8D" w14:textId="77777777" w:rsidR="006B4625" w:rsidRPr="00104BBF" w:rsidRDefault="006B4625" w:rsidP="00093894">
            <w:pPr>
              <w:rPr>
                <w:sz w:val="22"/>
                <w:szCs w:val="22"/>
              </w:rPr>
            </w:pPr>
          </w:p>
        </w:tc>
        <w:tc>
          <w:tcPr>
            <w:tcW w:w="1469" w:type="dxa"/>
          </w:tcPr>
          <w:p w14:paraId="7EE8D1D2" w14:textId="77777777" w:rsidR="006B4625" w:rsidRPr="00104BBF" w:rsidRDefault="006B4625" w:rsidP="00093894">
            <w:pPr>
              <w:rPr>
                <w:sz w:val="22"/>
                <w:szCs w:val="22"/>
              </w:rPr>
            </w:pPr>
            <w:r w:rsidRPr="00104BBF">
              <w:rPr>
                <w:sz w:val="22"/>
                <w:szCs w:val="22"/>
                <w:lang w:val="hr-HR"/>
              </w:rPr>
              <w:t>Često</w:t>
            </w:r>
          </w:p>
        </w:tc>
        <w:tc>
          <w:tcPr>
            <w:tcW w:w="3350" w:type="dxa"/>
          </w:tcPr>
          <w:p w14:paraId="44C653E2" w14:textId="77777777" w:rsidR="006B4625" w:rsidRPr="00A539BE" w:rsidRDefault="009F6299" w:rsidP="00093894">
            <w:pPr>
              <w:ind w:right="-57"/>
              <w:rPr>
                <w:sz w:val="22"/>
                <w:szCs w:val="22"/>
                <w:lang w:val="pl-PL"/>
              </w:rPr>
            </w:pPr>
            <w:r>
              <w:rPr>
                <w:sz w:val="22"/>
                <w:szCs w:val="22"/>
                <w:lang w:val="hr-HR"/>
              </w:rPr>
              <w:t xml:space="preserve">povećana </w:t>
            </w:r>
            <w:r w:rsidR="006B4625">
              <w:rPr>
                <w:sz w:val="22"/>
                <w:szCs w:val="22"/>
                <w:lang w:val="hr-HR"/>
              </w:rPr>
              <w:t xml:space="preserve">koncentracija </w:t>
            </w:r>
            <w:r w:rsidR="006B4625" w:rsidRPr="00104BBF">
              <w:rPr>
                <w:sz w:val="22"/>
                <w:szCs w:val="22"/>
                <w:lang w:val="hr-HR"/>
              </w:rPr>
              <w:t>kalij</w:t>
            </w:r>
            <w:r w:rsidR="006B4625">
              <w:rPr>
                <w:sz w:val="22"/>
                <w:szCs w:val="22"/>
                <w:lang w:val="hr-HR"/>
              </w:rPr>
              <w:t>um</w:t>
            </w:r>
            <w:r w:rsidR="006B4625" w:rsidRPr="00104BBF">
              <w:rPr>
                <w:sz w:val="22"/>
                <w:szCs w:val="22"/>
                <w:lang w:val="hr-HR"/>
              </w:rPr>
              <w:t>a u krvi</w:t>
            </w:r>
          </w:p>
        </w:tc>
        <w:tc>
          <w:tcPr>
            <w:tcW w:w="2694" w:type="dxa"/>
          </w:tcPr>
          <w:p w14:paraId="078CE2D7" w14:textId="77777777" w:rsidR="006B4625" w:rsidRPr="00104BBF" w:rsidRDefault="006B4625" w:rsidP="00093894">
            <w:pPr>
              <w:ind w:right="-57"/>
              <w:rPr>
                <w:sz w:val="22"/>
                <w:szCs w:val="22"/>
              </w:rPr>
            </w:pPr>
            <w:r w:rsidRPr="00104BBF">
              <w:rPr>
                <w:sz w:val="22"/>
                <w:szCs w:val="22"/>
              </w:rPr>
              <w:t>-</w:t>
            </w:r>
          </w:p>
        </w:tc>
      </w:tr>
      <w:tr w:rsidR="006B4625" w:rsidRPr="00104BBF" w14:paraId="3D24A5D0" w14:textId="77777777" w:rsidTr="00093894">
        <w:trPr>
          <w:trHeight w:val="340"/>
        </w:trPr>
        <w:tc>
          <w:tcPr>
            <w:tcW w:w="2093" w:type="dxa"/>
            <w:vMerge/>
          </w:tcPr>
          <w:p w14:paraId="35240769" w14:textId="77777777" w:rsidR="006B4625" w:rsidRPr="00104BBF" w:rsidRDefault="006B4625" w:rsidP="00093894">
            <w:pPr>
              <w:autoSpaceDE w:val="0"/>
              <w:autoSpaceDN w:val="0"/>
              <w:adjustRightInd w:val="0"/>
              <w:rPr>
                <w:bCs/>
                <w:iCs/>
                <w:sz w:val="22"/>
                <w:szCs w:val="22"/>
              </w:rPr>
            </w:pPr>
          </w:p>
        </w:tc>
        <w:tc>
          <w:tcPr>
            <w:tcW w:w="1469" w:type="dxa"/>
          </w:tcPr>
          <w:p w14:paraId="423D28DA" w14:textId="77777777" w:rsidR="006B4625" w:rsidRPr="00104BBF" w:rsidRDefault="006B4625" w:rsidP="00093894">
            <w:pPr>
              <w:rPr>
                <w:sz w:val="22"/>
                <w:szCs w:val="22"/>
              </w:rPr>
            </w:pPr>
            <w:r>
              <w:rPr>
                <w:sz w:val="22"/>
                <w:szCs w:val="22"/>
                <w:lang w:val="hr-HR"/>
              </w:rPr>
              <w:t>Povremeno</w:t>
            </w:r>
          </w:p>
        </w:tc>
        <w:tc>
          <w:tcPr>
            <w:tcW w:w="3350" w:type="dxa"/>
          </w:tcPr>
          <w:p w14:paraId="3F5507A4" w14:textId="77777777" w:rsidR="006B4625" w:rsidRPr="00104BBF" w:rsidRDefault="006B4625" w:rsidP="00093894">
            <w:pPr>
              <w:ind w:right="-57"/>
              <w:rPr>
                <w:sz w:val="22"/>
                <w:szCs w:val="22"/>
              </w:rPr>
            </w:pPr>
            <w:r>
              <w:rPr>
                <w:sz w:val="22"/>
                <w:szCs w:val="22"/>
                <w:lang w:val="hr-HR"/>
              </w:rPr>
              <w:t>anoreksija, smanjen apetit</w:t>
            </w:r>
          </w:p>
        </w:tc>
        <w:tc>
          <w:tcPr>
            <w:tcW w:w="2694" w:type="dxa"/>
          </w:tcPr>
          <w:p w14:paraId="3C12ED41" w14:textId="77777777" w:rsidR="006B4625" w:rsidRPr="00104BBF" w:rsidRDefault="006B4625" w:rsidP="00093894">
            <w:pPr>
              <w:ind w:right="-57"/>
              <w:rPr>
                <w:sz w:val="22"/>
                <w:szCs w:val="22"/>
              </w:rPr>
            </w:pPr>
            <w:r w:rsidRPr="00104BBF">
              <w:rPr>
                <w:sz w:val="22"/>
                <w:szCs w:val="22"/>
              </w:rPr>
              <w:t>-</w:t>
            </w:r>
          </w:p>
        </w:tc>
      </w:tr>
      <w:tr w:rsidR="006B4625" w:rsidRPr="00104BBF" w14:paraId="240763AF" w14:textId="77777777" w:rsidTr="00093894">
        <w:trPr>
          <w:trHeight w:val="191"/>
        </w:trPr>
        <w:tc>
          <w:tcPr>
            <w:tcW w:w="2093" w:type="dxa"/>
            <w:vMerge/>
          </w:tcPr>
          <w:p w14:paraId="41F9F62D" w14:textId="77777777" w:rsidR="006B4625" w:rsidRPr="00104BBF" w:rsidRDefault="006B4625" w:rsidP="00093894">
            <w:pPr>
              <w:autoSpaceDE w:val="0"/>
              <w:autoSpaceDN w:val="0"/>
              <w:adjustRightInd w:val="0"/>
              <w:rPr>
                <w:bCs/>
                <w:iCs/>
                <w:sz w:val="22"/>
                <w:szCs w:val="22"/>
              </w:rPr>
            </w:pPr>
          </w:p>
        </w:tc>
        <w:tc>
          <w:tcPr>
            <w:tcW w:w="1469" w:type="dxa"/>
          </w:tcPr>
          <w:p w14:paraId="2D65FF7B" w14:textId="77777777" w:rsidR="006B4625" w:rsidRPr="00104BBF" w:rsidRDefault="006B4625" w:rsidP="00093894">
            <w:pPr>
              <w:rPr>
                <w:sz w:val="22"/>
                <w:szCs w:val="22"/>
              </w:rPr>
            </w:pPr>
            <w:r>
              <w:rPr>
                <w:sz w:val="22"/>
                <w:szCs w:val="22"/>
              </w:rPr>
              <w:t xml:space="preserve">Veoma </w:t>
            </w:r>
            <w:r w:rsidRPr="00104BBF">
              <w:rPr>
                <w:sz w:val="22"/>
                <w:szCs w:val="22"/>
              </w:rPr>
              <w:t xml:space="preserve"> rijetko</w:t>
            </w:r>
          </w:p>
        </w:tc>
        <w:tc>
          <w:tcPr>
            <w:tcW w:w="3350" w:type="dxa"/>
          </w:tcPr>
          <w:p w14:paraId="3D06D113" w14:textId="77777777" w:rsidR="006B4625" w:rsidRPr="00104BBF" w:rsidRDefault="006B4625" w:rsidP="00093894">
            <w:pPr>
              <w:ind w:right="-57"/>
              <w:rPr>
                <w:sz w:val="22"/>
                <w:szCs w:val="22"/>
              </w:rPr>
            </w:pPr>
            <w:r w:rsidRPr="00104BBF">
              <w:rPr>
                <w:sz w:val="22"/>
                <w:szCs w:val="22"/>
              </w:rPr>
              <w:t>-</w:t>
            </w:r>
          </w:p>
        </w:tc>
        <w:tc>
          <w:tcPr>
            <w:tcW w:w="2694" w:type="dxa"/>
          </w:tcPr>
          <w:p w14:paraId="498F9301" w14:textId="77777777" w:rsidR="006B4625" w:rsidRPr="00104BBF" w:rsidRDefault="006B4625" w:rsidP="00093894">
            <w:pPr>
              <w:ind w:right="-57"/>
              <w:rPr>
                <w:sz w:val="22"/>
                <w:szCs w:val="22"/>
              </w:rPr>
            </w:pPr>
            <w:r w:rsidRPr="00104BBF">
              <w:rPr>
                <w:sz w:val="22"/>
                <w:szCs w:val="22"/>
                <w:lang w:val="hr-HR"/>
              </w:rPr>
              <w:t>hiperglikemija</w:t>
            </w:r>
          </w:p>
        </w:tc>
      </w:tr>
      <w:tr w:rsidR="006B4625" w:rsidRPr="00104BBF" w14:paraId="3692678B" w14:textId="77777777" w:rsidTr="00093894">
        <w:trPr>
          <w:trHeight w:val="152"/>
        </w:trPr>
        <w:tc>
          <w:tcPr>
            <w:tcW w:w="2093" w:type="dxa"/>
            <w:vMerge/>
          </w:tcPr>
          <w:p w14:paraId="4A87EDA4" w14:textId="77777777" w:rsidR="006B4625" w:rsidRPr="00104BBF" w:rsidRDefault="006B4625" w:rsidP="00093894">
            <w:pPr>
              <w:autoSpaceDE w:val="0"/>
              <w:autoSpaceDN w:val="0"/>
              <w:adjustRightInd w:val="0"/>
              <w:rPr>
                <w:bCs/>
                <w:iCs/>
                <w:sz w:val="22"/>
                <w:szCs w:val="22"/>
              </w:rPr>
            </w:pPr>
          </w:p>
        </w:tc>
        <w:tc>
          <w:tcPr>
            <w:tcW w:w="1469" w:type="dxa"/>
          </w:tcPr>
          <w:p w14:paraId="5BB487D7" w14:textId="77777777" w:rsidR="006B4625" w:rsidRPr="00104BBF" w:rsidRDefault="006B4625" w:rsidP="00093894">
            <w:pPr>
              <w:rPr>
                <w:sz w:val="22"/>
                <w:szCs w:val="22"/>
              </w:rPr>
            </w:pPr>
            <w:r w:rsidRPr="00104BBF">
              <w:rPr>
                <w:sz w:val="22"/>
                <w:szCs w:val="22"/>
                <w:lang w:val="hr-HR"/>
              </w:rPr>
              <w:t>Nepoznato</w:t>
            </w:r>
          </w:p>
        </w:tc>
        <w:tc>
          <w:tcPr>
            <w:tcW w:w="3350" w:type="dxa"/>
          </w:tcPr>
          <w:p w14:paraId="37CC2616" w14:textId="77777777" w:rsidR="006B4625" w:rsidRPr="00A539BE" w:rsidRDefault="006B4625" w:rsidP="00093894">
            <w:pPr>
              <w:ind w:right="-57"/>
              <w:rPr>
                <w:sz w:val="22"/>
                <w:szCs w:val="22"/>
                <w:lang w:val="pl-PL"/>
              </w:rPr>
            </w:pPr>
            <w:r w:rsidRPr="00104BBF">
              <w:rPr>
                <w:sz w:val="22"/>
                <w:szCs w:val="22"/>
                <w:lang w:val="hr-HR"/>
              </w:rPr>
              <w:t>Smanjen</w:t>
            </w:r>
            <w:r>
              <w:rPr>
                <w:sz w:val="22"/>
                <w:szCs w:val="22"/>
                <w:lang w:val="hr-HR"/>
              </w:rPr>
              <w:t>a koncentracija  natrijuma</w:t>
            </w:r>
            <w:r w:rsidRPr="00104BBF">
              <w:rPr>
                <w:sz w:val="22"/>
                <w:szCs w:val="22"/>
                <w:lang w:val="hr-HR"/>
              </w:rPr>
              <w:t xml:space="preserve"> u krvi</w:t>
            </w:r>
          </w:p>
        </w:tc>
        <w:tc>
          <w:tcPr>
            <w:tcW w:w="2694" w:type="dxa"/>
          </w:tcPr>
          <w:p w14:paraId="2DDDF1CF" w14:textId="77777777" w:rsidR="006B4625" w:rsidRPr="00104BBF" w:rsidRDefault="006B4625" w:rsidP="00093894">
            <w:pPr>
              <w:ind w:right="-57"/>
              <w:rPr>
                <w:sz w:val="22"/>
                <w:szCs w:val="22"/>
              </w:rPr>
            </w:pPr>
            <w:r w:rsidRPr="00104BBF">
              <w:rPr>
                <w:sz w:val="22"/>
                <w:szCs w:val="22"/>
              </w:rPr>
              <w:t>-</w:t>
            </w:r>
          </w:p>
        </w:tc>
      </w:tr>
      <w:tr w:rsidR="006B4625" w:rsidRPr="00104BBF" w14:paraId="383CAC1B" w14:textId="77777777" w:rsidTr="00093894">
        <w:trPr>
          <w:trHeight w:val="260"/>
        </w:trPr>
        <w:tc>
          <w:tcPr>
            <w:tcW w:w="2093" w:type="dxa"/>
            <w:vMerge w:val="restart"/>
          </w:tcPr>
          <w:p w14:paraId="299B1511" w14:textId="77777777" w:rsidR="006B4625" w:rsidRPr="00104BBF" w:rsidRDefault="006B4625" w:rsidP="00093894">
            <w:pPr>
              <w:autoSpaceDE w:val="0"/>
              <w:autoSpaceDN w:val="0"/>
              <w:adjustRightInd w:val="0"/>
              <w:rPr>
                <w:bCs/>
                <w:iCs/>
                <w:sz w:val="22"/>
                <w:szCs w:val="22"/>
                <w:lang w:val="hr-HR"/>
              </w:rPr>
            </w:pPr>
            <w:r w:rsidRPr="00104BBF">
              <w:rPr>
                <w:bCs/>
                <w:iCs/>
                <w:sz w:val="22"/>
                <w:szCs w:val="22"/>
                <w:lang w:val="hr-HR"/>
              </w:rPr>
              <w:t>Psihijatrijski poremećaji</w:t>
            </w:r>
          </w:p>
          <w:p w14:paraId="3D83F149" w14:textId="77777777" w:rsidR="006B4625" w:rsidRPr="00104BBF" w:rsidRDefault="006B4625" w:rsidP="00093894">
            <w:pPr>
              <w:rPr>
                <w:sz w:val="22"/>
                <w:szCs w:val="22"/>
              </w:rPr>
            </w:pPr>
          </w:p>
        </w:tc>
        <w:tc>
          <w:tcPr>
            <w:tcW w:w="1469" w:type="dxa"/>
          </w:tcPr>
          <w:p w14:paraId="09CC5BA2" w14:textId="77777777" w:rsidR="006B4625" w:rsidRPr="00104BBF" w:rsidRDefault="006B4625" w:rsidP="00093894">
            <w:pPr>
              <w:rPr>
                <w:sz w:val="22"/>
                <w:szCs w:val="22"/>
              </w:rPr>
            </w:pPr>
            <w:r>
              <w:rPr>
                <w:sz w:val="22"/>
                <w:szCs w:val="22"/>
                <w:lang w:val="hr-HR"/>
              </w:rPr>
              <w:t>Povremeno</w:t>
            </w:r>
          </w:p>
        </w:tc>
        <w:tc>
          <w:tcPr>
            <w:tcW w:w="3350" w:type="dxa"/>
          </w:tcPr>
          <w:p w14:paraId="7FE40EB8" w14:textId="77777777" w:rsidR="006B4625" w:rsidRPr="00104BBF" w:rsidRDefault="006B4625" w:rsidP="00093894">
            <w:pPr>
              <w:autoSpaceDE w:val="0"/>
              <w:autoSpaceDN w:val="0"/>
              <w:adjustRightInd w:val="0"/>
              <w:ind w:right="-57"/>
              <w:rPr>
                <w:sz w:val="22"/>
                <w:szCs w:val="22"/>
              </w:rPr>
            </w:pPr>
            <w:r w:rsidRPr="00104BBF">
              <w:rPr>
                <w:sz w:val="22"/>
                <w:szCs w:val="22"/>
                <w:lang w:val="hr-HR"/>
              </w:rPr>
              <w:t>depresija, anksioznost, nervoza, nemir, poremećaj</w:t>
            </w:r>
            <w:r>
              <w:rPr>
                <w:sz w:val="22"/>
                <w:szCs w:val="22"/>
                <w:lang w:val="hr-HR"/>
              </w:rPr>
              <w:t>i sna</w:t>
            </w:r>
            <w:r w:rsidRPr="00104BBF">
              <w:rPr>
                <w:sz w:val="22"/>
                <w:szCs w:val="22"/>
                <w:lang w:val="hr-HR"/>
              </w:rPr>
              <w:t xml:space="preserve"> uključujući </w:t>
            </w:r>
            <w:r w:rsidRPr="00104BBF">
              <w:rPr>
                <w:sz w:val="22"/>
                <w:szCs w:val="22"/>
              </w:rPr>
              <w:t>somnolenciju</w:t>
            </w:r>
          </w:p>
        </w:tc>
        <w:tc>
          <w:tcPr>
            <w:tcW w:w="2694" w:type="dxa"/>
          </w:tcPr>
          <w:p w14:paraId="6B15A3E0" w14:textId="77777777" w:rsidR="006B4625" w:rsidRPr="00104BBF" w:rsidRDefault="006B4625" w:rsidP="00093894">
            <w:pPr>
              <w:ind w:right="-57"/>
              <w:rPr>
                <w:sz w:val="22"/>
                <w:szCs w:val="22"/>
              </w:rPr>
            </w:pPr>
            <w:r w:rsidRPr="00104BBF">
              <w:rPr>
                <w:sz w:val="22"/>
                <w:szCs w:val="22"/>
                <w:lang w:val="hr-HR"/>
              </w:rPr>
              <w:t>promjene raspoloženja (uključujući anksioznost), nesanica, depresija</w:t>
            </w:r>
          </w:p>
        </w:tc>
      </w:tr>
      <w:tr w:rsidR="006B4625" w:rsidRPr="00104BBF" w14:paraId="085BDCF2" w14:textId="77777777" w:rsidTr="00093894">
        <w:trPr>
          <w:trHeight w:val="260"/>
        </w:trPr>
        <w:tc>
          <w:tcPr>
            <w:tcW w:w="2093" w:type="dxa"/>
            <w:vMerge/>
          </w:tcPr>
          <w:p w14:paraId="0AA358A9" w14:textId="77777777" w:rsidR="006B4625" w:rsidRPr="00104BBF" w:rsidRDefault="006B4625" w:rsidP="00093894">
            <w:pPr>
              <w:autoSpaceDE w:val="0"/>
              <w:autoSpaceDN w:val="0"/>
              <w:adjustRightInd w:val="0"/>
              <w:rPr>
                <w:bCs/>
                <w:iCs/>
                <w:sz w:val="22"/>
                <w:szCs w:val="22"/>
              </w:rPr>
            </w:pPr>
          </w:p>
        </w:tc>
        <w:tc>
          <w:tcPr>
            <w:tcW w:w="1469" w:type="dxa"/>
          </w:tcPr>
          <w:p w14:paraId="378CFE7F" w14:textId="77777777" w:rsidR="006B4625" w:rsidRPr="00104BBF" w:rsidRDefault="006B4625" w:rsidP="00093894">
            <w:pPr>
              <w:rPr>
                <w:sz w:val="22"/>
                <w:szCs w:val="22"/>
              </w:rPr>
            </w:pPr>
            <w:r w:rsidRPr="00104BBF">
              <w:rPr>
                <w:sz w:val="22"/>
                <w:szCs w:val="22"/>
                <w:lang w:val="hr-HR"/>
              </w:rPr>
              <w:t>Rijetko</w:t>
            </w:r>
          </w:p>
        </w:tc>
        <w:tc>
          <w:tcPr>
            <w:tcW w:w="3350" w:type="dxa"/>
          </w:tcPr>
          <w:p w14:paraId="370C2355" w14:textId="77777777" w:rsidR="006B4625" w:rsidRPr="00104BBF" w:rsidRDefault="006B4625" w:rsidP="00093894">
            <w:pPr>
              <w:ind w:right="-57"/>
              <w:rPr>
                <w:sz w:val="22"/>
                <w:szCs w:val="22"/>
              </w:rPr>
            </w:pPr>
            <w:r w:rsidRPr="00104BBF">
              <w:rPr>
                <w:sz w:val="22"/>
                <w:szCs w:val="22"/>
              </w:rPr>
              <w:t>konfuzno stanje</w:t>
            </w:r>
          </w:p>
        </w:tc>
        <w:tc>
          <w:tcPr>
            <w:tcW w:w="2694" w:type="dxa"/>
          </w:tcPr>
          <w:p w14:paraId="67B43B82" w14:textId="77777777" w:rsidR="006B4625" w:rsidRPr="00104BBF" w:rsidRDefault="006B4625" w:rsidP="00093894">
            <w:pPr>
              <w:ind w:right="-57"/>
              <w:rPr>
                <w:sz w:val="22"/>
                <w:szCs w:val="22"/>
              </w:rPr>
            </w:pPr>
            <w:r w:rsidRPr="00104BBF">
              <w:rPr>
                <w:sz w:val="22"/>
                <w:szCs w:val="22"/>
                <w:lang w:val="hr-HR"/>
              </w:rPr>
              <w:t>konfuzija</w:t>
            </w:r>
          </w:p>
        </w:tc>
      </w:tr>
      <w:tr w:rsidR="006B4625" w:rsidRPr="00104BBF" w14:paraId="7779B9AE" w14:textId="77777777" w:rsidTr="00093894">
        <w:trPr>
          <w:trHeight w:val="260"/>
        </w:trPr>
        <w:tc>
          <w:tcPr>
            <w:tcW w:w="2093" w:type="dxa"/>
            <w:vMerge/>
          </w:tcPr>
          <w:p w14:paraId="4737E6E9" w14:textId="77777777" w:rsidR="006B4625" w:rsidRPr="00104BBF" w:rsidRDefault="006B4625" w:rsidP="00093894">
            <w:pPr>
              <w:autoSpaceDE w:val="0"/>
              <w:autoSpaceDN w:val="0"/>
              <w:adjustRightInd w:val="0"/>
              <w:rPr>
                <w:bCs/>
                <w:iCs/>
                <w:sz w:val="22"/>
                <w:szCs w:val="22"/>
              </w:rPr>
            </w:pPr>
          </w:p>
        </w:tc>
        <w:tc>
          <w:tcPr>
            <w:tcW w:w="1469" w:type="dxa"/>
          </w:tcPr>
          <w:p w14:paraId="46A25EEC" w14:textId="77777777" w:rsidR="006B4625" w:rsidRPr="00104BBF" w:rsidRDefault="006B4625" w:rsidP="00093894">
            <w:pPr>
              <w:rPr>
                <w:sz w:val="22"/>
                <w:szCs w:val="22"/>
              </w:rPr>
            </w:pPr>
            <w:r w:rsidRPr="00104BBF">
              <w:rPr>
                <w:sz w:val="22"/>
                <w:szCs w:val="22"/>
                <w:lang w:val="hr-HR"/>
              </w:rPr>
              <w:t>Nepoznato</w:t>
            </w:r>
          </w:p>
        </w:tc>
        <w:tc>
          <w:tcPr>
            <w:tcW w:w="3350" w:type="dxa"/>
          </w:tcPr>
          <w:p w14:paraId="5E205B40" w14:textId="77777777" w:rsidR="006B4625" w:rsidRPr="00104BBF" w:rsidRDefault="006B4625" w:rsidP="00093894">
            <w:pPr>
              <w:ind w:right="-57"/>
              <w:rPr>
                <w:sz w:val="22"/>
                <w:szCs w:val="22"/>
              </w:rPr>
            </w:pPr>
            <w:r w:rsidRPr="00104BBF">
              <w:rPr>
                <w:sz w:val="22"/>
                <w:szCs w:val="22"/>
                <w:lang w:val="hr-HR"/>
              </w:rPr>
              <w:t>poremećaj pažnje</w:t>
            </w:r>
          </w:p>
        </w:tc>
        <w:tc>
          <w:tcPr>
            <w:tcW w:w="2694" w:type="dxa"/>
          </w:tcPr>
          <w:p w14:paraId="1A598616" w14:textId="77777777" w:rsidR="006B4625" w:rsidRPr="00104BBF" w:rsidRDefault="006B4625" w:rsidP="00093894">
            <w:pPr>
              <w:ind w:right="-57"/>
              <w:rPr>
                <w:sz w:val="22"/>
                <w:szCs w:val="22"/>
              </w:rPr>
            </w:pPr>
            <w:r w:rsidRPr="00104BBF">
              <w:rPr>
                <w:sz w:val="22"/>
                <w:szCs w:val="22"/>
              </w:rPr>
              <w:t>-</w:t>
            </w:r>
          </w:p>
        </w:tc>
      </w:tr>
      <w:tr w:rsidR="006B4625" w:rsidRPr="0026439B" w14:paraId="57D88974" w14:textId="77777777" w:rsidTr="00093894">
        <w:trPr>
          <w:trHeight w:val="195"/>
        </w:trPr>
        <w:tc>
          <w:tcPr>
            <w:tcW w:w="2093" w:type="dxa"/>
            <w:vMerge w:val="restart"/>
          </w:tcPr>
          <w:p w14:paraId="13D53130" w14:textId="77777777" w:rsidR="006B4625" w:rsidRPr="00104BBF" w:rsidRDefault="006B4625" w:rsidP="00093894">
            <w:pPr>
              <w:autoSpaceDE w:val="0"/>
              <w:autoSpaceDN w:val="0"/>
              <w:adjustRightInd w:val="0"/>
              <w:rPr>
                <w:bCs/>
                <w:iCs/>
                <w:sz w:val="22"/>
                <w:szCs w:val="22"/>
                <w:lang w:val="hr-HR"/>
              </w:rPr>
            </w:pPr>
            <w:r w:rsidRPr="00104BBF">
              <w:rPr>
                <w:bCs/>
                <w:iCs/>
                <w:sz w:val="22"/>
                <w:szCs w:val="22"/>
                <w:lang w:val="hr-HR"/>
              </w:rPr>
              <w:lastRenderedPageBreak/>
              <w:t xml:space="preserve">Poremećaji </w:t>
            </w:r>
            <w:r>
              <w:rPr>
                <w:bCs/>
                <w:iCs/>
                <w:sz w:val="22"/>
                <w:szCs w:val="22"/>
                <w:lang w:val="hr-HR"/>
              </w:rPr>
              <w:t>nervnog sistema</w:t>
            </w:r>
          </w:p>
          <w:p w14:paraId="74CCC458" w14:textId="77777777" w:rsidR="006B4625" w:rsidRPr="00104BBF" w:rsidRDefault="006B4625" w:rsidP="00093894">
            <w:pPr>
              <w:rPr>
                <w:sz w:val="22"/>
                <w:szCs w:val="22"/>
              </w:rPr>
            </w:pPr>
          </w:p>
        </w:tc>
        <w:tc>
          <w:tcPr>
            <w:tcW w:w="1469" w:type="dxa"/>
          </w:tcPr>
          <w:p w14:paraId="6E954FDD" w14:textId="77777777" w:rsidR="006B4625" w:rsidRPr="00104BBF" w:rsidRDefault="006B4625" w:rsidP="00093894">
            <w:pPr>
              <w:rPr>
                <w:sz w:val="22"/>
                <w:szCs w:val="22"/>
              </w:rPr>
            </w:pPr>
            <w:r w:rsidRPr="00104BBF">
              <w:rPr>
                <w:sz w:val="22"/>
                <w:szCs w:val="22"/>
              </w:rPr>
              <w:t>Često</w:t>
            </w:r>
          </w:p>
        </w:tc>
        <w:tc>
          <w:tcPr>
            <w:tcW w:w="3350" w:type="dxa"/>
          </w:tcPr>
          <w:p w14:paraId="7125C0B3" w14:textId="77777777" w:rsidR="006B4625" w:rsidRPr="00104BBF" w:rsidRDefault="006B4625" w:rsidP="00093894">
            <w:pPr>
              <w:autoSpaceDE w:val="0"/>
              <w:autoSpaceDN w:val="0"/>
              <w:adjustRightInd w:val="0"/>
              <w:ind w:right="-57"/>
              <w:rPr>
                <w:sz w:val="22"/>
                <w:szCs w:val="22"/>
              </w:rPr>
            </w:pPr>
            <w:r w:rsidRPr="00104BBF">
              <w:rPr>
                <w:sz w:val="22"/>
                <w:szCs w:val="22"/>
                <w:lang w:val="hr-HR"/>
              </w:rPr>
              <w:t xml:space="preserve">glavobolja, </w:t>
            </w:r>
            <w:r>
              <w:rPr>
                <w:sz w:val="22"/>
                <w:szCs w:val="22"/>
                <w:lang w:val="hr-HR"/>
              </w:rPr>
              <w:t>vrtoglavica</w:t>
            </w:r>
          </w:p>
        </w:tc>
        <w:tc>
          <w:tcPr>
            <w:tcW w:w="2694" w:type="dxa"/>
          </w:tcPr>
          <w:p w14:paraId="505E9720" w14:textId="103DB314" w:rsidR="006B4625" w:rsidRPr="00A539BE" w:rsidRDefault="006B4625" w:rsidP="00B56181">
            <w:pPr>
              <w:ind w:right="-57"/>
              <w:rPr>
                <w:sz w:val="22"/>
                <w:szCs w:val="22"/>
              </w:rPr>
            </w:pPr>
            <w:r w:rsidRPr="00104BBF">
              <w:rPr>
                <w:sz w:val="22"/>
                <w:szCs w:val="22"/>
                <w:lang w:val="hr-HR"/>
              </w:rPr>
              <w:t xml:space="preserve">glavobolja </w:t>
            </w:r>
            <w:r w:rsidRPr="00A539BE">
              <w:rPr>
                <w:sz w:val="22"/>
                <w:szCs w:val="22"/>
              </w:rPr>
              <w:t>(naročito na početku liječenja)</w:t>
            </w:r>
            <w:r w:rsidR="00B56181" w:rsidRPr="00A539BE">
              <w:rPr>
                <w:sz w:val="22"/>
                <w:szCs w:val="22"/>
              </w:rPr>
              <w:t xml:space="preserve">, </w:t>
            </w:r>
            <w:r w:rsidR="00B56181" w:rsidRPr="00B56181">
              <w:rPr>
                <w:sz w:val="22"/>
                <w:szCs w:val="22"/>
                <w:lang w:val="hr-HR"/>
              </w:rPr>
              <w:t>vrtoglavica</w:t>
            </w:r>
          </w:p>
        </w:tc>
      </w:tr>
      <w:tr w:rsidR="006B4625" w:rsidRPr="0026439B" w14:paraId="26F3BAF3" w14:textId="77777777" w:rsidTr="00093894">
        <w:trPr>
          <w:trHeight w:val="195"/>
        </w:trPr>
        <w:tc>
          <w:tcPr>
            <w:tcW w:w="2093" w:type="dxa"/>
            <w:vMerge/>
          </w:tcPr>
          <w:p w14:paraId="291E1763" w14:textId="77777777" w:rsidR="006B4625" w:rsidRPr="00A539BE" w:rsidRDefault="006B4625" w:rsidP="00093894">
            <w:pPr>
              <w:autoSpaceDE w:val="0"/>
              <w:autoSpaceDN w:val="0"/>
              <w:adjustRightInd w:val="0"/>
              <w:rPr>
                <w:bCs/>
                <w:iCs/>
                <w:sz w:val="22"/>
                <w:szCs w:val="22"/>
              </w:rPr>
            </w:pPr>
          </w:p>
        </w:tc>
        <w:tc>
          <w:tcPr>
            <w:tcW w:w="1469" w:type="dxa"/>
          </w:tcPr>
          <w:p w14:paraId="0273E831" w14:textId="77777777" w:rsidR="006B4625" w:rsidRPr="00104BBF" w:rsidRDefault="006B4625" w:rsidP="00093894">
            <w:pPr>
              <w:rPr>
                <w:sz w:val="22"/>
                <w:szCs w:val="22"/>
              </w:rPr>
            </w:pPr>
            <w:r>
              <w:rPr>
                <w:sz w:val="22"/>
                <w:szCs w:val="22"/>
              </w:rPr>
              <w:t>Povremeno</w:t>
            </w:r>
          </w:p>
        </w:tc>
        <w:tc>
          <w:tcPr>
            <w:tcW w:w="3350" w:type="dxa"/>
          </w:tcPr>
          <w:p w14:paraId="339F4E42" w14:textId="77777777" w:rsidR="006B4625" w:rsidRPr="00104BBF" w:rsidRDefault="006B4625" w:rsidP="00093894">
            <w:pPr>
              <w:ind w:right="-57"/>
              <w:rPr>
                <w:sz w:val="22"/>
                <w:szCs w:val="22"/>
              </w:rPr>
            </w:pPr>
            <w:r w:rsidRPr="00104BBF">
              <w:rPr>
                <w:sz w:val="22"/>
                <w:szCs w:val="22"/>
                <w:lang w:val="hr-HR"/>
              </w:rPr>
              <w:t>vertigo, parestezije, ageuzija, disgeuzija</w:t>
            </w:r>
          </w:p>
        </w:tc>
        <w:tc>
          <w:tcPr>
            <w:tcW w:w="2694" w:type="dxa"/>
          </w:tcPr>
          <w:p w14:paraId="018A0523" w14:textId="77777777" w:rsidR="006B4625" w:rsidRPr="00104BBF" w:rsidRDefault="006B4625" w:rsidP="00093894">
            <w:pPr>
              <w:ind w:right="-57"/>
              <w:rPr>
                <w:sz w:val="22"/>
                <w:szCs w:val="22"/>
                <w:lang w:val="es-ES"/>
              </w:rPr>
            </w:pPr>
            <w:r w:rsidRPr="00104BBF">
              <w:rPr>
                <w:sz w:val="22"/>
                <w:szCs w:val="22"/>
                <w:lang w:val="hr-HR"/>
              </w:rPr>
              <w:t>tremor, disgeuzija, sinkopa, hipoestezija, parestezije</w:t>
            </w:r>
          </w:p>
        </w:tc>
      </w:tr>
      <w:tr w:rsidR="006B4625" w:rsidRPr="00104BBF" w14:paraId="50689B9F" w14:textId="77777777" w:rsidTr="00093894">
        <w:trPr>
          <w:trHeight w:val="195"/>
        </w:trPr>
        <w:tc>
          <w:tcPr>
            <w:tcW w:w="2093" w:type="dxa"/>
            <w:vMerge/>
          </w:tcPr>
          <w:p w14:paraId="6F57CEB2" w14:textId="77777777" w:rsidR="006B4625" w:rsidRPr="00104BBF" w:rsidRDefault="006B4625" w:rsidP="00093894">
            <w:pPr>
              <w:autoSpaceDE w:val="0"/>
              <w:autoSpaceDN w:val="0"/>
              <w:adjustRightInd w:val="0"/>
              <w:rPr>
                <w:bCs/>
                <w:iCs/>
                <w:sz w:val="22"/>
                <w:szCs w:val="22"/>
                <w:lang w:val="es-ES"/>
              </w:rPr>
            </w:pPr>
          </w:p>
        </w:tc>
        <w:tc>
          <w:tcPr>
            <w:tcW w:w="1469" w:type="dxa"/>
          </w:tcPr>
          <w:p w14:paraId="16A186E1" w14:textId="77777777" w:rsidR="006B4625" w:rsidRPr="00104BBF" w:rsidRDefault="006B4625" w:rsidP="00093894">
            <w:pPr>
              <w:rPr>
                <w:sz w:val="22"/>
                <w:szCs w:val="22"/>
              </w:rPr>
            </w:pPr>
            <w:r w:rsidRPr="00104BBF">
              <w:rPr>
                <w:sz w:val="22"/>
                <w:szCs w:val="22"/>
              </w:rPr>
              <w:t>Rijetko</w:t>
            </w:r>
          </w:p>
        </w:tc>
        <w:tc>
          <w:tcPr>
            <w:tcW w:w="3350" w:type="dxa"/>
          </w:tcPr>
          <w:p w14:paraId="4DC01983" w14:textId="77777777" w:rsidR="006B4625" w:rsidRPr="00104BBF" w:rsidRDefault="006B4625" w:rsidP="00093894">
            <w:pPr>
              <w:ind w:right="-57"/>
              <w:rPr>
                <w:sz w:val="22"/>
                <w:szCs w:val="22"/>
              </w:rPr>
            </w:pPr>
            <w:r w:rsidRPr="00104BBF">
              <w:rPr>
                <w:sz w:val="22"/>
                <w:szCs w:val="22"/>
                <w:lang w:val="hr-HR"/>
              </w:rPr>
              <w:t>tremor, poremećaj ravnoteže</w:t>
            </w:r>
          </w:p>
        </w:tc>
        <w:tc>
          <w:tcPr>
            <w:tcW w:w="2694" w:type="dxa"/>
          </w:tcPr>
          <w:p w14:paraId="5D9FA422" w14:textId="77777777" w:rsidR="006B4625" w:rsidRPr="00104BBF" w:rsidRDefault="006B4625" w:rsidP="00093894">
            <w:pPr>
              <w:ind w:right="-57"/>
              <w:rPr>
                <w:sz w:val="22"/>
                <w:szCs w:val="22"/>
              </w:rPr>
            </w:pPr>
            <w:r w:rsidRPr="00104BBF">
              <w:rPr>
                <w:sz w:val="22"/>
                <w:szCs w:val="22"/>
              </w:rPr>
              <w:t>-</w:t>
            </w:r>
          </w:p>
        </w:tc>
      </w:tr>
      <w:tr w:rsidR="006B4625" w:rsidRPr="00104BBF" w14:paraId="1938EB9D" w14:textId="77777777" w:rsidTr="00093894">
        <w:trPr>
          <w:trHeight w:val="195"/>
        </w:trPr>
        <w:tc>
          <w:tcPr>
            <w:tcW w:w="2093" w:type="dxa"/>
            <w:vMerge/>
          </w:tcPr>
          <w:p w14:paraId="5826F27C" w14:textId="77777777" w:rsidR="006B4625" w:rsidRPr="00104BBF" w:rsidRDefault="006B4625" w:rsidP="00093894">
            <w:pPr>
              <w:autoSpaceDE w:val="0"/>
              <w:autoSpaceDN w:val="0"/>
              <w:adjustRightInd w:val="0"/>
              <w:rPr>
                <w:bCs/>
                <w:iCs/>
                <w:sz w:val="22"/>
                <w:szCs w:val="22"/>
              </w:rPr>
            </w:pPr>
          </w:p>
        </w:tc>
        <w:tc>
          <w:tcPr>
            <w:tcW w:w="1469" w:type="dxa"/>
          </w:tcPr>
          <w:p w14:paraId="69316313" w14:textId="77777777" w:rsidR="006B4625" w:rsidRPr="00104BBF" w:rsidRDefault="006B4625" w:rsidP="00093894">
            <w:pPr>
              <w:rPr>
                <w:sz w:val="22"/>
                <w:szCs w:val="22"/>
              </w:rPr>
            </w:pPr>
            <w:r w:rsidRPr="00104BBF">
              <w:rPr>
                <w:sz w:val="22"/>
                <w:szCs w:val="22"/>
                <w:lang w:val="hr-HR"/>
              </w:rPr>
              <w:t>V</w:t>
            </w:r>
            <w:r>
              <w:rPr>
                <w:sz w:val="22"/>
                <w:szCs w:val="22"/>
                <w:lang w:val="hr-HR"/>
              </w:rPr>
              <w:t>eoma</w:t>
            </w:r>
            <w:r w:rsidRPr="00104BBF">
              <w:rPr>
                <w:sz w:val="22"/>
                <w:szCs w:val="22"/>
                <w:lang w:val="hr-HR"/>
              </w:rPr>
              <w:t xml:space="preserve"> rijetko</w:t>
            </w:r>
          </w:p>
        </w:tc>
        <w:tc>
          <w:tcPr>
            <w:tcW w:w="3350" w:type="dxa"/>
          </w:tcPr>
          <w:p w14:paraId="26B2BC8D" w14:textId="77777777" w:rsidR="006B4625" w:rsidRPr="00104BBF" w:rsidRDefault="006B4625" w:rsidP="00093894">
            <w:pPr>
              <w:ind w:right="-57"/>
              <w:rPr>
                <w:sz w:val="22"/>
                <w:szCs w:val="22"/>
              </w:rPr>
            </w:pPr>
            <w:r w:rsidRPr="00104BBF">
              <w:rPr>
                <w:sz w:val="22"/>
                <w:szCs w:val="22"/>
              </w:rPr>
              <w:t>-</w:t>
            </w:r>
          </w:p>
        </w:tc>
        <w:tc>
          <w:tcPr>
            <w:tcW w:w="2694" w:type="dxa"/>
          </w:tcPr>
          <w:p w14:paraId="31F82F3C" w14:textId="77777777" w:rsidR="006B4625" w:rsidRPr="00104BBF" w:rsidRDefault="006B4625" w:rsidP="00093894">
            <w:pPr>
              <w:ind w:right="-57"/>
              <w:rPr>
                <w:sz w:val="22"/>
                <w:szCs w:val="22"/>
              </w:rPr>
            </w:pPr>
            <w:r w:rsidRPr="00104BBF">
              <w:rPr>
                <w:sz w:val="22"/>
                <w:szCs w:val="22"/>
                <w:lang w:val="hr-HR"/>
              </w:rPr>
              <w:t>hipertonija, periferna neuropatija</w:t>
            </w:r>
          </w:p>
        </w:tc>
      </w:tr>
      <w:tr w:rsidR="006B4625" w:rsidRPr="00104BBF" w14:paraId="0E58533C" w14:textId="77777777" w:rsidTr="00093894">
        <w:trPr>
          <w:trHeight w:val="195"/>
        </w:trPr>
        <w:tc>
          <w:tcPr>
            <w:tcW w:w="2093" w:type="dxa"/>
            <w:vMerge/>
          </w:tcPr>
          <w:p w14:paraId="37B39F35" w14:textId="77777777" w:rsidR="006B4625" w:rsidRPr="00104BBF" w:rsidRDefault="006B4625" w:rsidP="00093894">
            <w:pPr>
              <w:autoSpaceDE w:val="0"/>
              <w:autoSpaceDN w:val="0"/>
              <w:adjustRightInd w:val="0"/>
              <w:rPr>
                <w:bCs/>
                <w:iCs/>
                <w:sz w:val="22"/>
                <w:szCs w:val="22"/>
              </w:rPr>
            </w:pPr>
          </w:p>
        </w:tc>
        <w:tc>
          <w:tcPr>
            <w:tcW w:w="1469" w:type="dxa"/>
          </w:tcPr>
          <w:p w14:paraId="00EF7E70" w14:textId="77777777" w:rsidR="006B4625" w:rsidRPr="00104BBF" w:rsidRDefault="006B4625" w:rsidP="00093894">
            <w:pPr>
              <w:rPr>
                <w:sz w:val="22"/>
                <w:szCs w:val="22"/>
              </w:rPr>
            </w:pPr>
            <w:r w:rsidRPr="00104BBF">
              <w:rPr>
                <w:sz w:val="22"/>
                <w:szCs w:val="22"/>
              </w:rPr>
              <w:t>Nepoznato</w:t>
            </w:r>
          </w:p>
        </w:tc>
        <w:tc>
          <w:tcPr>
            <w:tcW w:w="3350" w:type="dxa"/>
          </w:tcPr>
          <w:p w14:paraId="7ED23B6B" w14:textId="77777777" w:rsidR="006B4625" w:rsidRPr="00104BBF" w:rsidRDefault="006B4625" w:rsidP="00093894">
            <w:pPr>
              <w:autoSpaceDE w:val="0"/>
              <w:autoSpaceDN w:val="0"/>
              <w:adjustRightInd w:val="0"/>
              <w:ind w:right="-57"/>
              <w:rPr>
                <w:sz w:val="22"/>
                <w:szCs w:val="22"/>
              </w:rPr>
            </w:pPr>
            <w:r w:rsidRPr="00104BBF">
              <w:rPr>
                <w:sz w:val="22"/>
                <w:szCs w:val="22"/>
                <w:lang w:val="hr-HR"/>
              </w:rPr>
              <w:t>cerebralna ish</w:t>
            </w:r>
            <w:r>
              <w:rPr>
                <w:sz w:val="22"/>
                <w:szCs w:val="22"/>
                <w:lang w:val="hr-HR"/>
              </w:rPr>
              <w:t>emija uključujući ishemijski insult i tranzitorni ishemijski</w:t>
            </w:r>
            <w:r w:rsidRPr="00104BBF">
              <w:rPr>
                <w:sz w:val="22"/>
                <w:szCs w:val="22"/>
                <w:lang w:val="hr-HR"/>
              </w:rPr>
              <w:t xml:space="preserve"> atak (TIA), poremećaj psihomoto</w:t>
            </w:r>
            <w:r>
              <w:rPr>
                <w:sz w:val="22"/>
                <w:szCs w:val="22"/>
                <w:lang w:val="hr-HR"/>
              </w:rPr>
              <w:t>rne sposobnosti, osjećaj vreline</w:t>
            </w:r>
            <w:r w:rsidRPr="00104BBF">
              <w:rPr>
                <w:sz w:val="22"/>
                <w:szCs w:val="22"/>
                <w:lang w:val="hr-HR"/>
              </w:rPr>
              <w:t>, paros</w:t>
            </w:r>
            <w:r w:rsidRPr="00104BBF">
              <w:rPr>
                <w:sz w:val="22"/>
                <w:szCs w:val="22"/>
              </w:rPr>
              <w:t>mija</w:t>
            </w:r>
          </w:p>
        </w:tc>
        <w:tc>
          <w:tcPr>
            <w:tcW w:w="2694" w:type="dxa"/>
          </w:tcPr>
          <w:p w14:paraId="623E6292" w14:textId="77777777" w:rsidR="006B4625" w:rsidRPr="00104BBF" w:rsidRDefault="006B4625" w:rsidP="00093894">
            <w:pPr>
              <w:ind w:right="-57"/>
              <w:rPr>
                <w:sz w:val="22"/>
                <w:szCs w:val="22"/>
              </w:rPr>
            </w:pPr>
            <w:r w:rsidRPr="00104BBF">
              <w:rPr>
                <w:sz w:val="22"/>
                <w:szCs w:val="22"/>
              </w:rPr>
              <w:t>e</w:t>
            </w:r>
            <w:r w:rsidRPr="00104BBF">
              <w:rPr>
                <w:sz w:val="22"/>
                <w:szCs w:val="22"/>
                <w:lang w:val="hr-HR"/>
              </w:rPr>
              <w:t>kstrapiramid</w:t>
            </w:r>
            <w:r>
              <w:rPr>
                <w:sz w:val="22"/>
                <w:szCs w:val="22"/>
                <w:lang w:val="hr-HR"/>
              </w:rPr>
              <w:t>al</w:t>
            </w:r>
            <w:r w:rsidRPr="00104BBF">
              <w:rPr>
                <w:sz w:val="22"/>
                <w:szCs w:val="22"/>
                <w:lang w:val="hr-HR"/>
              </w:rPr>
              <w:t>ni poremećaj</w:t>
            </w:r>
          </w:p>
        </w:tc>
      </w:tr>
      <w:tr w:rsidR="00B56181" w:rsidRPr="00104BBF" w14:paraId="2BD2EF19" w14:textId="77777777" w:rsidTr="00093894">
        <w:trPr>
          <w:trHeight w:val="255"/>
        </w:trPr>
        <w:tc>
          <w:tcPr>
            <w:tcW w:w="2093" w:type="dxa"/>
            <w:vMerge w:val="restart"/>
          </w:tcPr>
          <w:p w14:paraId="6D7DD041" w14:textId="77777777" w:rsidR="00B56181" w:rsidRPr="00104BBF" w:rsidRDefault="00B56181" w:rsidP="00093894">
            <w:pPr>
              <w:autoSpaceDE w:val="0"/>
              <w:autoSpaceDN w:val="0"/>
              <w:adjustRightInd w:val="0"/>
              <w:rPr>
                <w:bCs/>
                <w:iCs/>
                <w:sz w:val="22"/>
                <w:szCs w:val="22"/>
                <w:lang w:val="hr-HR"/>
              </w:rPr>
            </w:pPr>
            <w:r w:rsidRPr="00104BBF">
              <w:rPr>
                <w:bCs/>
                <w:iCs/>
                <w:sz w:val="22"/>
                <w:szCs w:val="22"/>
                <w:lang w:val="hr-HR"/>
              </w:rPr>
              <w:t>Poremećaji oka</w:t>
            </w:r>
          </w:p>
          <w:p w14:paraId="0EAB34F1" w14:textId="77777777" w:rsidR="00B56181" w:rsidRPr="00104BBF" w:rsidRDefault="00B56181" w:rsidP="00093894">
            <w:pPr>
              <w:rPr>
                <w:bCs/>
                <w:iCs/>
                <w:sz w:val="22"/>
                <w:szCs w:val="22"/>
                <w:lang w:val="hr-HR"/>
              </w:rPr>
            </w:pPr>
          </w:p>
        </w:tc>
        <w:tc>
          <w:tcPr>
            <w:tcW w:w="1469" w:type="dxa"/>
          </w:tcPr>
          <w:p w14:paraId="591AC79C" w14:textId="77777777" w:rsidR="00B56181" w:rsidRDefault="00B56181" w:rsidP="00093894">
            <w:pPr>
              <w:rPr>
                <w:sz w:val="22"/>
                <w:szCs w:val="22"/>
                <w:lang w:val="hr-HR"/>
              </w:rPr>
            </w:pPr>
            <w:r>
              <w:rPr>
                <w:sz w:val="22"/>
                <w:szCs w:val="22"/>
                <w:lang w:val="hr-HR"/>
              </w:rPr>
              <w:t>Često</w:t>
            </w:r>
          </w:p>
        </w:tc>
        <w:tc>
          <w:tcPr>
            <w:tcW w:w="3350" w:type="dxa"/>
          </w:tcPr>
          <w:p w14:paraId="73687F24" w14:textId="77777777" w:rsidR="00B56181" w:rsidRPr="00104BBF" w:rsidRDefault="00B56181" w:rsidP="00093894">
            <w:pPr>
              <w:autoSpaceDE w:val="0"/>
              <w:autoSpaceDN w:val="0"/>
              <w:adjustRightInd w:val="0"/>
              <w:ind w:right="-57"/>
              <w:rPr>
                <w:sz w:val="22"/>
                <w:szCs w:val="22"/>
                <w:lang w:val="hr-HR"/>
              </w:rPr>
            </w:pPr>
          </w:p>
        </w:tc>
        <w:tc>
          <w:tcPr>
            <w:tcW w:w="2694" w:type="dxa"/>
          </w:tcPr>
          <w:p w14:paraId="0AE26F42" w14:textId="77777777" w:rsidR="00B56181" w:rsidRPr="00104BBF" w:rsidRDefault="00B56181" w:rsidP="00093894">
            <w:pPr>
              <w:ind w:right="-57"/>
              <w:rPr>
                <w:sz w:val="22"/>
                <w:szCs w:val="22"/>
                <w:lang w:val="hr-HR"/>
              </w:rPr>
            </w:pPr>
            <w:r>
              <w:rPr>
                <w:sz w:val="22"/>
                <w:szCs w:val="22"/>
                <w:lang w:val="hr-HR"/>
              </w:rPr>
              <w:t>smetnje vida (uključujući diplopiju)</w:t>
            </w:r>
          </w:p>
        </w:tc>
      </w:tr>
      <w:tr w:rsidR="00B56181" w:rsidRPr="00104BBF" w14:paraId="2B6866AC" w14:textId="77777777" w:rsidTr="00093894">
        <w:trPr>
          <w:trHeight w:val="255"/>
        </w:trPr>
        <w:tc>
          <w:tcPr>
            <w:tcW w:w="2093" w:type="dxa"/>
            <w:vMerge/>
          </w:tcPr>
          <w:p w14:paraId="562B6DCB" w14:textId="77777777" w:rsidR="00B56181" w:rsidRPr="00104BBF" w:rsidRDefault="00B56181" w:rsidP="00093894">
            <w:pPr>
              <w:rPr>
                <w:sz w:val="22"/>
                <w:szCs w:val="22"/>
              </w:rPr>
            </w:pPr>
          </w:p>
        </w:tc>
        <w:tc>
          <w:tcPr>
            <w:tcW w:w="1469" w:type="dxa"/>
          </w:tcPr>
          <w:p w14:paraId="5B1FEB2C" w14:textId="77777777" w:rsidR="00B56181" w:rsidRPr="00104BBF" w:rsidRDefault="00B56181" w:rsidP="00093894">
            <w:pPr>
              <w:rPr>
                <w:sz w:val="22"/>
                <w:szCs w:val="22"/>
              </w:rPr>
            </w:pPr>
            <w:r>
              <w:rPr>
                <w:sz w:val="22"/>
                <w:szCs w:val="22"/>
                <w:lang w:val="hr-HR"/>
              </w:rPr>
              <w:t>Povremeno</w:t>
            </w:r>
          </w:p>
        </w:tc>
        <w:tc>
          <w:tcPr>
            <w:tcW w:w="3350" w:type="dxa"/>
          </w:tcPr>
          <w:p w14:paraId="728DDC6F" w14:textId="77777777" w:rsidR="00B56181" w:rsidRPr="00A539BE" w:rsidRDefault="00B56181" w:rsidP="00093894">
            <w:pPr>
              <w:autoSpaceDE w:val="0"/>
              <w:autoSpaceDN w:val="0"/>
              <w:adjustRightInd w:val="0"/>
              <w:ind w:right="-57"/>
              <w:rPr>
                <w:sz w:val="22"/>
                <w:szCs w:val="22"/>
              </w:rPr>
            </w:pPr>
            <w:r w:rsidRPr="00104BBF">
              <w:rPr>
                <w:sz w:val="22"/>
                <w:szCs w:val="22"/>
                <w:lang w:val="hr-HR"/>
              </w:rPr>
              <w:t>smetnje</w:t>
            </w:r>
            <w:r w:rsidRPr="00A539BE">
              <w:rPr>
                <w:sz w:val="22"/>
                <w:szCs w:val="22"/>
              </w:rPr>
              <w:t xml:space="preserve"> vida uključujući zamagljen vid</w:t>
            </w:r>
          </w:p>
        </w:tc>
        <w:tc>
          <w:tcPr>
            <w:tcW w:w="2694" w:type="dxa"/>
          </w:tcPr>
          <w:p w14:paraId="474E8C47" w14:textId="77777777" w:rsidR="00B56181" w:rsidRPr="00104BBF" w:rsidRDefault="00B56181" w:rsidP="00093894">
            <w:pPr>
              <w:ind w:right="-57"/>
              <w:rPr>
                <w:sz w:val="22"/>
                <w:szCs w:val="22"/>
              </w:rPr>
            </w:pPr>
            <w:r w:rsidRPr="00104BBF">
              <w:rPr>
                <w:sz w:val="22"/>
                <w:szCs w:val="22"/>
                <w:lang w:val="hr-HR"/>
              </w:rPr>
              <w:t>smetn</w:t>
            </w:r>
            <w:r w:rsidRPr="00104BBF">
              <w:rPr>
                <w:sz w:val="22"/>
                <w:szCs w:val="22"/>
              </w:rPr>
              <w:t>je vida (uključujući diplopiju)</w:t>
            </w:r>
          </w:p>
        </w:tc>
      </w:tr>
      <w:tr w:rsidR="00B56181" w:rsidRPr="00104BBF" w14:paraId="726D2184" w14:textId="77777777" w:rsidTr="00093894">
        <w:trPr>
          <w:trHeight w:val="255"/>
        </w:trPr>
        <w:tc>
          <w:tcPr>
            <w:tcW w:w="2093" w:type="dxa"/>
            <w:vMerge/>
          </w:tcPr>
          <w:p w14:paraId="5F379705" w14:textId="77777777" w:rsidR="00B56181" w:rsidRPr="00104BBF" w:rsidRDefault="00B56181" w:rsidP="00093894">
            <w:pPr>
              <w:autoSpaceDE w:val="0"/>
              <w:autoSpaceDN w:val="0"/>
              <w:adjustRightInd w:val="0"/>
              <w:rPr>
                <w:bCs/>
                <w:iCs/>
                <w:sz w:val="22"/>
                <w:szCs w:val="22"/>
              </w:rPr>
            </w:pPr>
          </w:p>
        </w:tc>
        <w:tc>
          <w:tcPr>
            <w:tcW w:w="1469" w:type="dxa"/>
          </w:tcPr>
          <w:p w14:paraId="72A9800B" w14:textId="77777777" w:rsidR="00B56181" w:rsidRPr="00104BBF" w:rsidRDefault="00B56181" w:rsidP="00093894">
            <w:pPr>
              <w:rPr>
                <w:sz w:val="22"/>
                <w:szCs w:val="22"/>
              </w:rPr>
            </w:pPr>
            <w:r w:rsidRPr="00104BBF">
              <w:rPr>
                <w:sz w:val="22"/>
                <w:szCs w:val="22"/>
              </w:rPr>
              <w:t>Rijetko</w:t>
            </w:r>
          </w:p>
        </w:tc>
        <w:tc>
          <w:tcPr>
            <w:tcW w:w="3350" w:type="dxa"/>
          </w:tcPr>
          <w:p w14:paraId="6BA20F0B" w14:textId="77777777" w:rsidR="00B56181" w:rsidRPr="00104BBF" w:rsidRDefault="00B56181" w:rsidP="00093894">
            <w:pPr>
              <w:autoSpaceDE w:val="0"/>
              <w:autoSpaceDN w:val="0"/>
              <w:adjustRightInd w:val="0"/>
              <w:ind w:right="-57"/>
              <w:rPr>
                <w:sz w:val="22"/>
                <w:szCs w:val="22"/>
              </w:rPr>
            </w:pPr>
            <w:r w:rsidRPr="00104BBF">
              <w:rPr>
                <w:sz w:val="22"/>
                <w:szCs w:val="22"/>
              </w:rPr>
              <w:t>konju</w:t>
            </w:r>
            <w:r>
              <w:rPr>
                <w:sz w:val="22"/>
                <w:szCs w:val="22"/>
              </w:rPr>
              <w:t>n</w:t>
            </w:r>
            <w:r w:rsidRPr="00104BBF">
              <w:rPr>
                <w:sz w:val="22"/>
                <w:szCs w:val="22"/>
              </w:rPr>
              <w:t>ktivitis</w:t>
            </w:r>
          </w:p>
        </w:tc>
        <w:tc>
          <w:tcPr>
            <w:tcW w:w="2694" w:type="dxa"/>
          </w:tcPr>
          <w:p w14:paraId="43280C50" w14:textId="77777777" w:rsidR="00B56181" w:rsidRPr="00104BBF" w:rsidRDefault="00B56181" w:rsidP="00093894">
            <w:pPr>
              <w:ind w:right="-57"/>
              <w:rPr>
                <w:sz w:val="22"/>
                <w:szCs w:val="22"/>
              </w:rPr>
            </w:pPr>
            <w:r w:rsidRPr="00104BBF">
              <w:rPr>
                <w:sz w:val="22"/>
                <w:szCs w:val="22"/>
              </w:rPr>
              <w:t>-</w:t>
            </w:r>
          </w:p>
        </w:tc>
      </w:tr>
      <w:tr w:rsidR="006B4625" w:rsidRPr="00104BBF" w14:paraId="27C3B6F9" w14:textId="77777777" w:rsidTr="00093894">
        <w:trPr>
          <w:trHeight w:val="255"/>
        </w:trPr>
        <w:tc>
          <w:tcPr>
            <w:tcW w:w="2093" w:type="dxa"/>
            <w:vMerge w:val="restart"/>
          </w:tcPr>
          <w:p w14:paraId="5FABB798" w14:textId="77777777" w:rsidR="006B4625" w:rsidRPr="00104BBF" w:rsidRDefault="006B4625" w:rsidP="00093894">
            <w:pPr>
              <w:autoSpaceDE w:val="0"/>
              <w:autoSpaceDN w:val="0"/>
              <w:adjustRightInd w:val="0"/>
              <w:rPr>
                <w:bCs/>
                <w:iCs/>
                <w:sz w:val="22"/>
                <w:szCs w:val="22"/>
              </w:rPr>
            </w:pPr>
            <w:r w:rsidRPr="00104BBF">
              <w:rPr>
                <w:bCs/>
                <w:iCs/>
                <w:sz w:val="22"/>
                <w:szCs w:val="22"/>
                <w:lang w:val="hr-HR"/>
              </w:rPr>
              <w:t>Poremećaji uha i labirinta</w:t>
            </w:r>
          </w:p>
        </w:tc>
        <w:tc>
          <w:tcPr>
            <w:tcW w:w="1469" w:type="dxa"/>
          </w:tcPr>
          <w:p w14:paraId="59AF18C2" w14:textId="77777777" w:rsidR="006B4625" w:rsidRPr="00104BBF" w:rsidRDefault="006B4625" w:rsidP="00093894">
            <w:pPr>
              <w:rPr>
                <w:sz w:val="22"/>
                <w:szCs w:val="22"/>
              </w:rPr>
            </w:pPr>
            <w:r>
              <w:rPr>
                <w:sz w:val="22"/>
                <w:szCs w:val="22"/>
              </w:rPr>
              <w:t xml:space="preserve">Povremeno </w:t>
            </w:r>
          </w:p>
        </w:tc>
        <w:tc>
          <w:tcPr>
            <w:tcW w:w="3350" w:type="dxa"/>
          </w:tcPr>
          <w:p w14:paraId="2D55C2D0" w14:textId="77777777" w:rsidR="006B4625" w:rsidRPr="00104BBF" w:rsidRDefault="006B4625" w:rsidP="00093894">
            <w:pPr>
              <w:autoSpaceDE w:val="0"/>
              <w:autoSpaceDN w:val="0"/>
              <w:adjustRightInd w:val="0"/>
              <w:ind w:right="-57"/>
              <w:rPr>
                <w:sz w:val="22"/>
                <w:szCs w:val="22"/>
              </w:rPr>
            </w:pPr>
            <w:r w:rsidRPr="00104BBF">
              <w:rPr>
                <w:sz w:val="22"/>
                <w:szCs w:val="22"/>
              </w:rPr>
              <w:t>-</w:t>
            </w:r>
          </w:p>
        </w:tc>
        <w:tc>
          <w:tcPr>
            <w:tcW w:w="2694" w:type="dxa"/>
          </w:tcPr>
          <w:p w14:paraId="4E1F7476" w14:textId="77777777" w:rsidR="006B4625" w:rsidRPr="00104BBF" w:rsidRDefault="006B4625" w:rsidP="00093894">
            <w:pPr>
              <w:ind w:right="-57"/>
              <w:rPr>
                <w:sz w:val="22"/>
                <w:szCs w:val="22"/>
              </w:rPr>
            </w:pPr>
            <w:r w:rsidRPr="00104BBF">
              <w:rPr>
                <w:sz w:val="22"/>
                <w:szCs w:val="22"/>
                <w:lang w:val="hr-HR"/>
              </w:rPr>
              <w:t>tinitus</w:t>
            </w:r>
          </w:p>
        </w:tc>
      </w:tr>
      <w:tr w:rsidR="006B4625" w:rsidRPr="00104BBF" w14:paraId="771A729F" w14:textId="77777777" w:rsidTr="00093894">
        <w:trPr>
          <w:trHeight w:val="255"/>
        </w:trPr>
        <w:tc>
          <w:tcPr>
            <w:tcW w:w="2093" w:type="dxa"/>
            <w:vMerge/>
          </w:tcPr>
          <w:p w14:paraId="1A4F3BB6" w14:textId="77777777" w:rsidR="006B4625" w:rsidRPr="00104BBF" w:rsidRDefault="006B4625" w:rsidP="00093894">
            <w:pPr>
              <w:autoSpaceDE w:val="0"/>
              <w:autoSpaceDN w:val="0"/>
              <w:adjustRightInd w:val="0"/>
              <w:rPr>
                <w:bCs/>
                <w:iCs/>
                <w:sz w:val="22"/>
                <w:szCs w:val="22"/>
              </w:rPr>
            </w:pPr>
          </w:p>
        </w:tc>
        <w:tc>
          <w:tcPr>
            <w:tcW w:w="1469" w:type="dxa"/>
          </w:tcPr>
          <w:p w14:paraId="6CB27301" w14:textId="77777777" w:rsidR="006B4625" w:rsidRPr="00104BBF" w:rsidRDefault="006B4625" w:rsidP="00093894">
            <w:pPr>
              <w:rPr>
                <w:sz w:val="22"/>
                <w:szCs w:val="22"/>
              </w:rPr>
            </w:pPr>
            <w:r w:rsidRPr="00104BBF">
              <w:rPr>
                <w:sz w:val="22"/>
                <w:szCs w:val="22"/>
              </w:rPr>
              <w:t>Rijetko</w:t>
            </w:r>
          </w:p>
        </w:tc>
        <w:tc>
          <w:tcPr>
            <w:tcW w:w="3350" w:type="dxa"/>
          </w:tcPr>
          <w:p w14:paraId="14F2EEEB" w14:textId="77777777" w:rsidR="006B4625" w:rsidRPr="00104BBF" w:rsidRDefault="006B4625" w:rsidP="00093894">
            <w:pPr>
              <w:autoSpaceDE w:val="0"/>
              <w:autoSpaceDN w:val="0"/>
              <w:adjustRightInd w:val="0"/>
              <w:ind w:right="-57"/>
              <w:rPr>
                <w:sz w:val="22"/>
                <w:szCs w:val="22"/>
              </w:rPr>
            </w:pPr>
            <w:r w:rsidRPr="00104BBF">
              <w:rPr>
                <w:sz w:val="22"/>
                <w:szCs w:val="22"/>
                <w:lang w:val="hr-HR"/>
              </w:rPr>
              <w:t>poremećaj sluha, tinitus</w:t>
            </w:r>
          </w:p>
        </w:tc>
        <w:tc>
          <w:tcPr>
            <w:tcW w:w="2694" w:type="dxa"/>
          </w:tcPr>
          <w:p w14:paraId="46C46318" w14:textId="77777777" w:rsidR="006B4625" w:rsidRPr="00104BBF" w:rsidRDefault="006B4625" w:rsidP="00093894">
            <w:pPr>
              <w:ind w:right="-57"/>
              <w:rPr>
                <w:sz w:val="22"/>
                <w:szCs w:val="22"/>
              </w:rPr>
            </w:pPr>
            <w:r w:rsidRPr="00104BBF">
              <w:rPr>
                <w:sz w:val="22"/>
                <w:szCs w:val="22"/>
              </w:rPr>
              <w:t>-</w:t>
            </w:r>
          </w:p>
        </w:tc>
      </w:tr>
      <w:tr w:rsidR="009D7093" w:rsidRPr="00104BBF" w14:paraId="5028A246" w14:textId="77777777" w:rsidTr="00093894">
        <w:trPr>
          <w:trHeight w:val="255"/>
        </w:trPr>
        <w:tc>
          <w:tcPr>
            <w:tcW w:w="2093" w:type="dxa"/>
          </w:tcPr>
          <w:p w14:paraId="4CAC34F9" w14:textId="77777777" w:rsidR="009D7093" w:rsidRPr="00104BBF" w:rsidRDefault="009D7093" w:rsidP="00093894">
            <w:pPr>
              <w:autoSpaceDE w:val="0"/>
              <w:autoSpaceDN w:val="0"/>
              <w:adjustRightInd w:val="0"/>
              <w:rPr>
                <w:bCs/>
                <w:iCs/>
                <w:sz w:val="22"/>
                <w:szCs w:val="22"/>
              </w:rPr>
            </w:pPr>
          </w:p>
        </w:tc>
        <w:tc>
          <w:tcPr>
            <w:tcW w:w="1469" w:type="dxa"/>
          </w:tcPr>
          <w:p w14:paraId="05790E00" w14:textId="77777777" w:rsidR="009D7093" w:rsidRPr="00104BBF" w:rsidRDefault="009D7093" w:rsidP="00093894">
            <w:pPr>
              <w:rPr>
                <w:sz w:val="22"/>
                <w:szCs w:val="22"/>
              </w:rPr>
            </w:pPr>
          </w:p>
        </w:tc>
        <w:tc>
          <w:tcPr>
            <w:tcW w:w="3350" w:type="dxa"/>
          </w:tcPr>
          <w:p w14:paraId="101ACBCD" w14:textId="77777777" w:rsidR="009D7093" w:rsidRPr="00104BBF" w:rsidRDefault="009D7093" w:rsidP="00093894">
            <w:pPr>
              <w:autoSpaceDE w:val="0"/>
              <w:autoSpaceDN w:val="0"/>
              <w:adjustRightInd w:val="0"/>
              <w:ind w:right="-57"/>
              <w:rPr>
                <w:sz w:val="22"/>
                <w:szCs w:val="22"/>
                <w:lang w:val="hr-HR"/>
              </w:rPr>
            </w:pPr>
          </w:p>
        </w:tc>
        <w:tc>
          <w:tcPr>
            <w:tcW w:w="2694" w:type="dxa"/>
          </w:tcPr>
          <w:p w14:paraId="6F093AFB" w14:textId="77777777" w:rsidR="009D7093" w:rsidRPr="00104BBF" w:rsidRDefault="009D7093" w:rsidP="00093894">
            <w:pPr>
              <w:ind w:right="-57"/>
              <w:rPr>
                <w:sz w:val="22"/>
                <w:szCs w:val="22"/>
              </w:rPr>
            </w:pPr>
          </w:p>
        </w:tc>
      </w:tr>
      <w:tr w:rsidR="006B4625" w:rsidRPr="00104BBF" w14:paraId="6D8C3DE2" w14:textId="77777777" w:rsidTr="00093894">
        <w:trPr>
          <w:trHeight w:val="255"/>
        </w:trPr>
        <w:tc>
          <w:tcPr>
            <w:tcW w:w="2093" w:type="dxa"/>
            <w:vMerge w:val="restart"/>
          </w:tcPr>
          <w:p w14:paraId="41E63145" w14:textId="77777777" w:rsidR="006B4625" w:rsidRPr="00104BBF" w:rsidRDefault="006B4625" w:rsidP="00093894">
            <w:pPr>
              <w:autoSpaceDE w:val="0"/>
              <w:autoSpaceDN w:val="0"/>
              <w:adjustRightInd w:val="0"/>
              <w:rPr>
                <w:bCs/>
                <w:iCs/>
                <w:sz w:val="22"/>
                <w:szCs w:val="22"/>
                <w:lang w:val="hr-HR"/>
              </w:rPr>
            </w:pPr>
            <w:r>
              <w:rPr>
                <w:bCs/>
                <w:iCs/>
                <w:sz w:val="22"/>
                <w:szCs w:val="22"/>
                <w:lang w:val="hr-HR"/>
              </w:rPr>
              <w:t>Kardiološki</w:t>
            </w:r>
            <w:r w:rsidRPr="00104BBF">
              <w:rPr>
                <w:bCs/>
                <w:iCs/>
                <w:sz w:val="22"/>
                <w:szCs w:val="22"/>
                <w:lang w:val="hr-HR"/>
              </w:rPr>
              <w:t xml:space="preserve"> poremećaji</w:t>
            </w:r>
          </w:p>
          <w:p w14:paraId="36FCF5BD" w14:textId="77777777" w:rsidR="006B4625" w:rsidRPr="00104BBF" w:rsidRDefault="006B4625" w:rsidP="00093894">
            <w:pPr>
              <w:autoSpaceDE w:val="0"/>
              <w:autoSpaceDN w:val="0"/>
              <w:adjustRightInd w:val="0"/>
              <w:rPr>
                <w:bCs/>
                <w:iCs/>
                <w:sz w:val="22"/>
                <w:szCs w:val="22"/>
              </w:rPr>
            </w:pPr>
          </w:p>
        </w:tc>
        <w:tc>
          <w:tcPr>
            <w:tcW w:w="1469" w:type="dxa"/>
          </w:tcPr>
          <w:p w14:paraId="216C2D0D" w14:textId="77777777" w:rsidR="006B4625" w:rsidRPr="00104BBF" w:rsidRDefault="006B4625" w:rsidP="00093894">
            <w:pPr>
              <w:rPr>
                <w:sz w:val="22"/>
                <w:szCs w:val="22"/>
              </w:rPr>
            </w:pPr>
            <w:r w:rsidRPr="00104BBF">
              <w:rPr>
                <w:sz w:val="22"/>
                <w:szCs w:val="22"/>
              </w:rPr>
              <w:t>Često</w:t>
            </w:r>
          </w:p>
        </w:tc>
        <w:tc>
          <w:tcPr>
            <w:tcW w:w="3350" w:type="dxa"/>
          </w:tcPr>
          <w:p w14:paraId="4E0919F2" w14:textId="77777777" w:rsidR="006B4625" w:rsidRPr="00104BBF" w:rsidRDefault="006B4625" w:rsidP="00093894">
            <w:pPr>
              <w:autoSpaceDE w:val="0"/>
              <w:autoSpaceDN w:val="0"/>
              <w:adjustRightInd w:val="0"/>
              <w:ind w:right="-57"/>
              <w:rPr>
                <w:sz w:val="22"/>
                <w:szCs w:val="22"/>
              </w:rPr>
            </w:pPr>
            <w:r w:rsidRPr="00104BBF">
              <w:rPr>
                <w:sz w:val="22"/>
                <w:szCs w:val="22"/>
              </w:rPr>
              <w:t>-</w:t>
            </w:r>
          </w:p>
        </w:tc>
        <w:tc>
          <w:tcPr>
            <w:tcW w:w="2694" w:type="dxa"/>
          </w:tcPr>
          <w:p w14:paraId="4E354B08" w14:textId="77777777" w:rsidR="006B4625" w:rsidRPr="00104BBF" w:rsidRDefault="006B4625" w:rsidP="00093894">
            <w:pPr>
              <w:ind w:right="-57"/>
              <w:rPr>
                <w:sz w:val="22"/>
                <w:szCs w:val="22"/>
              </w:rPr>
            </w:pPr>
            <w:r w:rsidRPr="00104BBF">
              <w:rPr>
                <w:sz w:val="22"/>
                <w:szCs w:val="22"/>
                <w:lang w:val="hr-HR"/>
              </w:rPr>
              <w:t>palpitacije</w:t>
            </w:r>
          </w:p>
        </w:tc>
      </w:tr>
      <w:tr w:rsidR="006B4625" w:rsidRPr="00104BBF" w14:paraId="7C164F56" w14:textId="77777777" w:rsidTr="00093894">
        <w:trPr>
          <w:trHeight w:val="255"/>
        </w:trPr>
        <w:tc>
          <w:tcPr>
            <w:tcW w:w="2093" w:type="dxa"/>
            <w:vMerge/>
          </w:tcPr>
          <w:p w14:paraId="382EE7FC" w14:textId="77777777" w:rsidR="006B4625" w:rsidRPr="00104BBF" w:rsidRDefault="006B4625" w:rsidP="00093894">
            <w:pPr>
              <w:autoSpaceDE w:val="0"/>
              <w:autoSpaceDN w:val="0"/>
              <w:adjustRightInd w:val="0"/>
              <w:rPr>
                <w:bCs/>
                <w:iCs/>
                <w:sz w:val="22"/>
                <w:szCs w:val="22"/>
              </w:rPr>
            </w:pPr>
          </w:p>
        </w:tc>
        <w:tc>
          <w:tcPr>
            <w:tcW w:w="1469" w:type="dxa"/>
          </w:tcPr>
          <w:p w14:paraId="7A868323" w14:textId="77777777" w:rsidR="006B4625" w:rsidRPr="00104BBF" w:rsidRDefault="009D7093" w:rsidP="00093894">
            <w:pPr>
              <w:rPr>
                <w:sz w:val="22"/>
                <w:szCs w:val="22"/>
              </w:rPr>
            </w:pPr>
            <w:r>
              <w:rPr>
                <w:sz w:val="22"/>
                <w:szCs w:val="22"/>
              </w:rPr>
              <w:t>Povremeno</w:t>
            </w:r>
          </w:p>
        </w:tc>
        <w:tc>
          <w:tcPr>
            <w:tcW w:w="3350" w:type="dxa"/>
          </w:tcPr>
          <w:p w14:paraId="1561D8B1" w14:textId="77777777" w:rsidR="006B4625" w:rsidRPr="00104BBF" w:rsidRDefault="006B4625" w:rsidP="00093894">
            <w:pPr>
              <w:autoSpaceDE w:val="0"/>
              <w:autoSpaceDN w:val="0"/>
              <w:adjustRightInd w:val="0"/>
              <w:ind w:right="-57"/>
              <w:rPr>
                <w:sz w:val="22"/>
                <w:szCs w:val="22"/>
              </w:rPr>
            </w:pPr>
            <w:r w:rsidRPr="00104BBF">
              <w:rPr>
                <w:sz w:val="22"/>
                <w:szCs w:val="22"/>
                <w:lang w:val="hr-HR"/>
              </w:rPr>
              <w:t>ishemija miokarda uključujući anginu pektoris ili infarkt miokarda, tahikardija, aritmija, palp</w:t>
            </w:r>
            <w:r w:rsidRPr="00104BBF">
              <w:rPr>
                <w:sz w:val="22"/>
                <w:szCs w:val="22"/>
              </w:rPr>
              <w:t>itacije, periferni edem</w:t>
            </w:r>
          </w:p>
        </w:tc>
        <w:tc>
          <w:tcPr>
            <w:tcW w:w="2694" w:type="dxa"/>
          </w:tcPr>
          <w:p w14:paraId="65C2C542" w14:textId="77777777" w:rsidR="006B4625" w:rsidRPr="00104BBF" w:rsidRDefault="006B4625" w:rsidP="00093894">
            <w:pPr>
              <w:ind w:right="-57"/>
              <w:rPr>
                <w:sz w:val="22"/>
                <w:szCs w:val="22"/>
              </w:rPr>
            </w:pPr>
            <w:r w:rsidRPr="00104BBF">
              <w:rPr>
                <w:sz w:val="22"/>
                <w:szCs w:val="22"/>
                <w:lang w:val="hr-HR"/>
              </w:rPr>
              <w:t>aritmija (uključujući bradikardiju, ventrikularnu t</w:t>
            </w:r>
            <w:r w:rsidRPr="00104BBF">
              <w:rPr>
                <w:sz w:val="22"/>
                <w:szCs w:val="22"/>
              </w:rPr>
              <w:t xml:space="preserve">ahikardiju, </w:t>
            </w:r>
            <w:r>
              <w:rPr>
                <w:sz w:val="22"/>
                <w:szCs w:val="22"/>
              </w:rPr>
              <w:t>atrijalnu fibrilaciju</w:t>
            </w:r>
            <w:r w:rsidRPr="00104BBF">
              <w:rPr>
                <w:sz w:val="22"/>
                <w:szCs w:val="22"/>
              </w:rPr>
              <w:t>)</w:t>
            </w:r>
          </w:p>
        </w:tc>
      </w:tr>
      <w:tr w:rsidR="006B4625" w:rsidRPr="00104BBF" w14:paraId="2F50F6EF" w14:textId="77777777" w:rsidTr="00093894">
        <w:trPr>
          <w:trHeight w:val="255"/>
        </w:trPr>
        <w:tc>
          <w:tcPr>
            <w:tcW w:w="2093" w:type="dxa"/>
            <w:vMerge/>
          </w:tcPr>
          <w:p w14:paraId="7EEE98B0" w14:textId="77777777" w:rsidR="006B4625" w:rsidRPr="00104BBF" w:rsidRDefault="006B4625" w:rsidP="00093894">
            <w:pPr>
              <w:autoSpaceDE w:val="0"/>
              <w:autoSpaceDN w:val="0"/>
              <w:adjustRightInd w:val="0"/>
              <w:rPr>
                <w:bCs/>
                <w:iCs/>
                <w:sz w:val="22"/>
                <w:szCs w:val="22"/>
              </w:rPr>
            </w:pPr>
          </w:p>
        </w:tc>
        <w:tc>
          <w:tcPr>
            <w:tcW w:w="1469" w:type="dxa"/>
          </w:tcPr>
          <w:p w14:paraId="2264A148" w14:textId="77777777" w:rsidR="006B4625" w:rsidRPr="00104BBF" w:rsidRDefault="006B4625" w:rsidP="00093894">
            <w:pPr>
              <w:rPr>
                <w:sz w:val="22"/>
                <w:szCs w:val="22"/>
              </w:rPr>
            </w:pPr>
            <w:r w:rsidRPr="00104BBF">
              <w:rPr>
                <w:sz w:val="22"/>
                <w:szCs w:val="22"/>
              </w:rPr>
              <w:t>V</w:t>
            </w:r>
            <w:r>
              <w:rPr>
                <w:sz w:val="22"/>
                <w:szCs w:val="22"/>
              </w:rPr>
              <w:t>eoma</w:t>
            </w:r>
            <w:r w:rsidRPr="00104BBF">
              <w:rPr>
                <w:sz w:val="22"/>
                <w:szCs w:val="22"/>
              </w:rPr>
              <w:t xml:space="preserve"> rijetko</w:t>
            </w:r>
          </w:p>
        </w:tc>
        <w:tc>
          <w:tcPr>
            <w:tcW w:w="3350" w:type="dxa"/>
          </w:tcPr>
          <w:p w14:paraId="098C1F0D" w14:textId="77777777" w:rsidR="006B4625" w:rsidRPr="00104BBF" w:rsidRDefault="006B4625" w:rsidP="00093894">
            <w:pPr>
              <w:autoSpaceDE w:val="0"/>
              <w:autoSpaceDN w:val="0"/>
              <w:adjustRightInd w:val="0"/>
              <w:ind w:right="-57"/>
              <w:rPr>
                <w:sz w:val="22"/>
                <w:szCs w:val="22"/>
              </w:rPr>
            </w:pPr>
            <w:r w:rsidRPr="00104BBF">
              <w:rPr>
                <w:sz w:val="22"/>
                <w:szCs w:val="22"/>
              </w:rPr>
              <w:t>-</w:t>
            </w:r>
          </w:p>
        </w:tc>
        <w:tc>
          <w:tcPr>
            <w:tcW w:w="2694" w:type="dxa"/>
          </w:tcPr>
          <w:p w14:paraId="5F8FEBAB" w14:textId="77777777" w:rsidR="006B4625" w:rsidRPr="00104BBF" w:rsidRDefault="006B4625" w:rsidP="00093894">
            <w:pPr>
              <w:autoSpaceDE w:val="0"/>
              <w:autoSpaceDN w:val="0"/>
              <w:adjustRightInd w:val="0"/>
              <w:ind w:right="-57"/>
              <w:rPr>
                <w:sz w:val="22"/>
                <w:szCs w:val="22"/>
              </w:rPr>
            </w:pPr>
            <w:r w:rsidRPr="00104BBF">
              <w:rPr>
                <w:sz w:val="22"/>
                <w:szCs w:val="22"/>
                <w:lang w:val="hr-HR"/>
              </w:rPr>
              <w:t>infarkt miokarda</w:t>
            </w:r>
          </w:p>
        </w:tc>
      </w:tr>
      <w:tr w:rsidR="006B4625" w:rsidRPr="00104BBF" w14:paraId="0B3D35ED" w14:textId="77777777" w:rsidTr="00093894">
        <w:trPr>
          <w:trHeight w:val="129"/>
        </w:trPr>
        <w:tc>
          <w:tcPr>
            <w:tcW w:w="2093" w:type="dxa"/>
            <w:vMerge w:val="restart"/>
          </w:tcPr>
          <w:p w14:paraId="501DF34F" w14:textId="77777777" w:rsidR="006B4625" w:rsidRPr="00104BBF" w:rsidRDefault="009D7093" w:rsidP="00093894">
            <w:pPr>
              <w:autoSpaceDE w:val="0"/>
              <w:autoSpaceDN w:val="0"/>
              <w:adjustRightInd w:val="0"/>
              <w:rPr>
                <w:bCs/>
                <w:iCs/>
                <w:sz w:val="22"/>
                <w:szCs w:val="22"/>
                <w:lang w:val="hr-HR"/>
              </w:rPr>
            </w:pPr>
            <w:r>
              <w:rPr>
                <w:bCs/>
                <w:iCs/>
                <w:sz w:val="22"/>
                <w:szCs w:val="22"/>
                <w:lang w:val="hr-HR"/>
              </w:rPr>
              <w:t>V</w:t>
            </w:r>
            <w:r w:rsidR="006B4625">
              <w:rPr>
                <w:bCs/>
                <w:iCs/>
                <w:sz w:val="22"/>
                <w:szCs w:val="22"/>
                <w:lang w:val="hr-HR"/>
              </w:rPr>
              <w:t>askularni</w:t>
            </w:r>
            <w:r w:rsidR="006B4625" w:rsidRPr="00104BBF">
              <w:rPr>
                <w:bCs/>
                <w:iCs/>
                <w:sz w:val="22"/>
                <w:szCs w:val="22"/>
                <w:lang w:val="hr-HR"/>
              </w:rPr>
              <w:t xml:space="preserve"> poremećaji</w:t>
            </w:r>
          </w:p>
          <w:p w14:paraId="280BF84A" w14:textId="77777777" w:rsidR="006B4625" w:rsidRPr="00104BBF" w:rsidRDefault="006B4625" w:rsidP="00093894">
            <w:pPr>
              <w:autoSpaceDE w:val="0"/>
              <w:autoSpaceDN w:val="0"/>
              <w:adjustRightInd w:val="0"/>
              <w:rPr>
                <w:bCs/>
                <w:iCs/>
                <w:sz w:val="22"/>
                <w:szCs w:val="22"/>
              </w:rPr>
            </w:pPr>
          </w:p>
        </w:tc>
        <w:tc>
          <w:tcPr>
            <w:tcW w:w="1469" w:type="dxa"/>
          </w:tcPr>
          <w:p w14:paraId="6E40F982" w14:textId="77777777" w:rsidR="006B4625" w:rsidRPr="00104BBF" w:rsidRDefault="006B4625" w:rsidP="00093894">
            <w:pPr>
              <w:rPr>
                <w:sz w:val="22"/>
                <w:szCs w:val="22"/>
              </w:rPr>
            </w:pPr>
            <w:r w:rsidRPr="00104BBF">
              <w:rPr>
                <w:sz w:val="22"/>
                <w:szCs w:val="22"/>
              </w:rPr>
              <w:t>Često</w:t>
            </w:r>
          </w:p>
        </w:tc>
        <w:tc>
          <w:tcPr>
            <w:tcW w:w="3350" w:type="dxa"/>
          </w:tcPr>
          <w:p w14:paraId="4DB0ED22" w14:textId="77777777" w:rsidR="006B4625" w:rsidRPr="00104BBF" w:rsidRDefault="006B4625" w:rsidP="00093894">
            <w:pPr>
              <w:autoSpaceDE w:val="0"/>
              <w:autoSpaceDN w:val="0"/>
              <w:adjustRightInd w:val="0"/>
              <w:ind w:right="-57"/>
              <w:rPr>
                <w:sz w:val="22"/>
                <w:szCs w:val="22"/>
              </w:rPr>
            </w:pPr>
            <w:r w:rsidRPr="00104BBF">
              <w:rPr>
                <w:sz w:val="22"/>
                <w:szCs w:val="22"/>
                <w:lang w:val="hr-HR"/>
              </w:rPr>
              <w:t>hipotenzija, ortostatska hipotenzija, sinkopa</w:t>
            </w:r>
          </w:p>
        </w:tc>
        <w:tc>
          <w:tcPr>
            <w:tcW w:w="2694" w:type="dxa"/>
          </w:tcPr>
          <w:p w14:paraId="17860367" w14:textId="77777777" w:rsidR="006B4625" w:rsidRPr="00104BBF" w:rsidRDefault="006B4625" w:rsidP="00093894">
            <w:pPr>
              <w:ind w:right="-57"/>
              <w:rPr>
                <w:sz w:val="22"/>
                <w:szCs w:val="22"/>
              </w:rPr>
            </w:pPr>
            <w:r w:rsidRPr="00104BBF">
              <w:rPr>
                <w:sz w:val="22"/>
                <w:szCs w:val="22"/>
                <w:lang w:val="hr-HR"/>
              </w:rPr>
              <w:t>naleti crvenila</w:t>
            </w:r>
          </w:p>
        </w:tc>
      </w:tr>
      <w:tr w:rsidR="006B4625" w:rsidRPr="00104BBF" w14:paraId="3D08DFF8" w14:textId="77777777" w:rsidTr="00093894">
        <w:trPr>
          <w:trHeight w:val="127"/>
        </w:trPr>
        <w:tc>
          <w:tcPr>
            <w:tcW w:w="2093" w:type="dxa"/>
            <w:vMerge/>
          </w:tcPr>
          <w:p w14:paraId="464A7EB8" w14:textId="77777777" w:rsidR="006B4625" w:rsidRPr="00104BBF" w:rsidRDefault="006B4625" w:rsidP="00093894">
            <w:pPr>
              <w:autoSpaceDE w:val="0"/>
              <w:autoSpaceDN w:val="0"/>
              <w:adjustRightInd w:val="0"/>
              <w:rPr>
                <w:bCs/>
                <w:iCs/>
                <w:sz w:val="22"/>
                <w:szCs w:val="22"/>
              </w:rPr>
            </w:pPr>
          </w:p>
        </w:tc>
        <w:tc>
          <w:tcPr>
            <w:tcW w:w="1469" w:type="dxa"/>
          </w:tcPr>
          <w:p w14:paraId="32EC2678" w14:textId="77777777" w:rsidR="006B4625" w:rsidRPr="00104BBF" w:rsidRDefault="009D7093" w:rsidP="00093894">
            <w:pPr>
              <w:rPr>
                <w:sz w:val="22"/>
                <w:szCs w:val="22"/>
              </w:rPr>
            </w:pPr>
            <w:r>
              <w:rPr>
                <w:sz w:val="22"/>
                <w:szCs w:val="22"/>
              </w:rPr>
              <w:t xml:space="preserve">Povremeno </w:t>
            </w:r>
          </w:p>
        </w:tc>
        <w:tc>
          <w:tcPr>
            <w:tcW w:w="3350" w:type="dxa"/>
          </w:tcPr>
          <w:p w14:paraId="288CAA54" w14:textId="77777777" w:rsidR="006B4625" w:rsidRPr="00104BBF" w:rsidRDefault="006B4625" w:rsidP="00093894">
            <w:pPr>
              <w:autoSpaceDE w:val="0"/>
              <w:autoSpaceDN w:val="0"/>
              <w:adjustRightInd w:val="0"/>
              <w:ind w:right="-57"/>
              <w:rPr>
                <w:sz w:val="22"/>
                <w:szCs w:val="22"/>
              </w:rPr>
            </w:pPr>
            <w:r w:rsidRPr="00104BBF">
              <w:rPr>
                <w:sz w:val="22"/>
                <w:szCs w:val="22"/>
                <w:lang w:val="hr-HR"/>
              </w:rPr>
              <w:t>naleti crvenila</w:t>
            </w:r>
          </w:p>
        </w:tc>
        <w:tc>
          <w:tcPr>
            <w:tcW w:w="2694" w:type="dxa"/>
          </w:tcPr>
          <w:p w14:paraId="376F1F19" w14:textId="77777777" w:rsidR="006B4625" w:rsidRPr="00104BBF" w:rsidRDefault="006B4625" w:rsidP="00093894">
            <w:pPr>
              <w:ind w:right="-57"/>
              <w:rPr>
                <w:sz w:val="22"/>
                <w:szCs w:val="22"/>
              </w:rPr>
            </w:pPr>
            <w:r w:rsidRPr="00104BBF">
              <w:rPr>
                <w:sz w:val="22"/>
                <w:szCs w:val="22"/>
                <w:lang w:val="hr-HR"/>
              </w:rPr>
              <w:t>hipotenzija</w:t>
            </w:r>
          </w:p>
        </w:tc>
      </w:tr>
      <w:tr w:rsidR="006B4625" w:rsidRPr="00104BBF" w14:paraId="0C0AFB84" w14:textId="77777777" w:rsidTr="00093894">
        <w:trPr>
          <w:trHeight w:val="127"/>
        </w:trPr>
        <w:tc>
          <w:tcPr>
            <w:tcW w:w="2093" w:type="dxa"/>
            <w:vMerge/>
          </w:tcPr>
          <w:p w14:paraId="1884F76D" w14:textId="77777777" w:rsidR="006B4625" w:rsidRPr="00104BBF" w:rsidRDefault="006B4625" w:rsidP="00093894">
            <w:pPr>
              <w:autoSpaceDE w:val="0"/>
              <w:autoSpaceDN w:val="0"/>
              <w:adjustRightInd w:val="0"/>
              <w:rPr>
                <w:bCs/>
                <w:iCs/>
                <w:sz w:val="22"/>
                <w:szCs w:val="22"/>
              </w:rPr>
            </w:pPr>
          </w:p>
        </w:tc>
        <w:tc>
          <w:tcPr>
            <w:tcW w:w="1469" w:type="dxa"/>
          </w:tcPr>
          <w:p w14:paraId="4014CB44" w14:textId="77777777" w:rsidR="006B4625" w:rsidRPr="00104BBF" w:rsidRDefault="006B4625" w:rsidP="00093894">
            <w:pPr>
              <w:rPr>
                <w:sz w:val="22"/>
                <w:szCs w:val="22"/>
              </w:rPr>
            </w:pPr>
            <w:r w:rsidRPr="00104BBF">
              <w:rPr>
                <w:sz w:val="22"/>
                <w:szCs w:val="22"/>
              </w:rPr>
              <w:t>Rijetko</w:t>
            </w:r>
          </w:p>
        </w:tc>
        <w:tc>
          <w:tcPr>
            <w:tcW w:w="3350" w:type="dxa"/>
          </w:tcPr>
          <w:p w14:paraId="78C6D228" w14:textId="77777777" w:rsidR="006B4625" w:rsidRPr="00104BBF" w:rsidRDefault="006B4625" w:rsidP="00093894">
            <w:pPr>
              <w:autoSpaceDE w:val="0"/>
              <w:autoSpaceDN w:val="0"/>
              <w:adjustRightInd w:val="0"/>
              <w:ind w:right="-57"/>
              <w:rPr>
                <w:sz w:val="22"/>
                <w:szCs w:val="22"/>
              </w:rPr>
            </w:pPr>
            <w:r w:rsidRPr="00104BBF">
              <w:rPr>
                <w:sz w:val="22"/>
                <w:szCs w:val="22"/>
                <w:lang w:val="hr-HR"/>
              </w:rPr>
              <w:t>vaskularna stenoza, hipoperfuzija, vaskulitis</w:t>
            </w:r>
          </w:p>
        </w:tc>
        <w:tc>
          <w:tcPr>
            <w:tcW w:w="2694" w:type="dxa"/>
          </w:tcPr>
          <w:p w14:paraId="7E793C4B" w14:textId="77777777" w:rsidR="006B4625" w:rsidRPr="00104BBF" w:rsidRDefault="006B4625" w:rsidP="00093894">
            <w:pPr>
              <w:ind w:right="-57"/>
              <w:rPr>
                <w:sz w:val="22"/>
                <w:szCs w:val="22"/>
              </w:rPr>
            </w:pPr>
            <w:r w:rsidRPr="00104BBF">
              <w:rPr>
                <w:sz w:val="22"/>
                <w:szCs w:val="22"/>
              </w:rPr>
              <w:t>-</w:t>
            </w:r>
          </w:p>
        </w:tc>
      </w:tr>
      <w:tr w:rsidR="006B4625" w:rsidRPr="00104BBF" w14:paraId="2A02633E" w14:textId="77777777" w:rsidTr="00093894">
        <w:trPr>
          <w:trHeight w:val="127"/>
        </w:trPr>
        <w:tc>
          <w:tcPr>
            <w:tcW w:w="2093" w:type="dxa"/>
            <w:vMerge/>
          </w:tcPr>
          <w:p w14:paraId="1C5FAA95" w14:textId="77777777" w:rsidR="006B4625" w:rsidRPr="00104BBF" w:rsidRDefault="006B4625" w:rsidP="00093894">
            <w:pPr>
              <w:autoSpaceDE w:val="0"/>
              <w:autoSpaceDN w:val="0"/>
              <w:adjustRightInd w:val="0"/>
              <w:rPr>
                <w:bCs/>
                <w:iCs/>
                <w:sz w:val="22"/>
                <w:szCs w:val="22"/>
              </w:rPr>
            </w:pPr>
          </w:p>
        </w:tc>
        <w:tc>
          <w:tcPr>
            <w:tcW w:w="1469" w:type="dxa"/>
          </w:tcPr>
          <w:p w14:paraId="1D1FCF60" w14:textId="77777777" w:rsidR="006B4625" w:rsidRPr="00104BBF" w:rsidRDefault="006B4625" w:rsidP="00093894">
            <w:pPr>
              <w:rPr>
                <w:sz w:val="22"/>
                <w:szCs w:val="22"/>
              </w:rPr>
            </w:pPr>
            <w:r w:rsidRPr="00104BBF">
              <w:rPr>
                <w:sz w:val="22"/>
                <w:szCs w:val="22"/>
              </w:rPr>
              <w:t>V</w:t>
            </w:r>
            <w:r>
              <w:rPr>
                <w:sz w:val="22"/>
                <w:szCs w:val="22"/>
              </w:rPr>
              <w:t>eoma</w:t>
            </w:r>
            <w:r w:rsidRPr="00104BBF">
              <w:rPr>
                <w:sz w:val="22"/>
                <w:szCs w:val="22"/>
              </w:rPr>
              <w:t xml:space="preserve"> rijetko</w:t>
            </w:r>
          </w:p>
        </w:tc>
        <w:tc>
          <w:tcPr>
            <w:tcW w:w="3350" w:type="dxa"/>
          </w:tcPr>
          <w:p w14:paraId="68636705" w14:textId="77777777" w:rsidR="006B4625" w:rsidRPr="00104BBF" w:rsidRDefault="006B4625" w:rsidP="00093894">
            <w:pPr>
              <w:autoSpaceDE w:val="0"/>
              <w:autoSpaceDN w:val="0"/>
              <w:adjustRightInd w:val="0"/>
              <w:ind w:right="-57"/>
              <w:rPr>
                <w:sz w:val="22"/>
                <w:szCs w:val="22"/>
              </w:rPr>
            </w:pPr>
            <w:r w:rsidRPr="00104BBF">
              <w:rPr>
                <w:sz w:val="22"/>
                <w:szCs w:val="22"/>
              </w:rPr>
              <w:t>-</w:t>
            </w:r>
          </w:p>
        </w:tc>
        <w:tc>
          <w:tcPr>
            <w:tcW w:w="2694" w:type="dxa"/>
          </w:tcPr>
          <w:p w14:paraId="48742027" w14:textId="77777777" w:rsidR="006B4625" w:rsidRPr="00104BBF" w:rsidRDefault="006B4625" w:rsidP="00093894">
            <w:pPr>
              <w:ind w:right="-57"/>
              <w:rPr>
                <w:sz w:val="22"/>
                <w:szCs w:val="22"/>
              </w:rPr>
            </w:pPr>
            <w:r w:rsidRPr="00104BBF">
              <w:rPr>
                <w:sz w:val="22"/>
                <w:szCs w:val="22"/>
                <w:lang w:val="hr-HR"/>
              </w:rPr>
              <w:t>vaskulitis</w:t>
            </w:r>
          </w:p>
        </w:tc>
      </w:tr>
      <w:tr w:rsidR="006B4625" w:rsidRPr="00104BBF" w14:paraId="40F77556" w14:textId="77777777" w:rsidTr="00093894">
        <w:trPr>
          <w:trHeight w:val="127"/>
        </w:trPr>
        <w:tc>
          <w:tcPr>
            <w:tcW w:w="2093" w:type="dxa"/>
            <w:vMerge/>
          </w:tcPr>
          <w:p w14:paraId="38A60AA7" w14:textId="77777777" w:rsidR="006B4625" w:rsidRPr="00104BBF" w:rsidRDefault="006B4625" w:rsidP="00093894">
            <w:pPr>
              <w:autoSpaceDE w:val="0"/>
              <w:autoSpaceDN w:val="0"/>
              <w:adjustRightInd w:val="0"/>
              <w:rPr>
                <w:bCs/>
                <w:iCs/>
                <w:sz w:val="22"/>
                <w:szCs w:val="22"/>
              </w:rPr>
            </w:pPr>
          </w:p>
        </w:tc>
        <w:tc>
          <w:tcPr>
            <w:tcW w:w="1469" w:type="dxa"/>
          </w:tcPr>
          <w:p w14:paraId="54F38D4C" w14:textId="77777777" w:rsidR="006B4625" w:rsidRPr="00104BBF" w:rsidRDefault="006B4625" w:rsidP="00093894">
            <w:pPr>
              <w:rPr>
                <w:sz w:val="22"/>
                <w:szCs w:val="22"/>
              </w:rPr>
            </w:pPr>
            <w:r w:rsidRPr="00104BBF">
              <w:rPr>
                <w:sz w:val="22"/>
                <w:szCs w:val="22"/>
              </w:rPr>
              <w:t>Nepoznato</w:t>
            </w:r>
          </w:p>
        </w:tc>
        <w:tc>
          <w:tcPr>
            <w:tcW w:w="3350" w:type="dxa"/>
          </w:tcPr>
          <w:p w14:paraId="1E807447" w14:textId="77777777" w:rsidR="006B4625" w:rsidRPr="00104BBF" w:rsidRDefault="009D7093" w:rsidP="00DA762A">
            <w:pPr>
              <w:autoSpaceDE w:val="0"/>
              <w:autoSpaceDN w:val="0"/>
              <w:adjustRightInd w:val="0"/>
              <w:ind w:right="-57"/>
              <w:rPr>
                <w:sz w:val="22"/>
                <w:szCs w:val="22"/>
              </w:rPr>
            </w:pPr>
            <w:r w:rsidRPr="00656378">
              <w:rPr>
                <w:sz w:val="22"/>
                <w:szCs w:val="22"/>
                <w:lang w:val="hr-HR"/>
              </w:rPr>
              <w:t>R</w:t>
            </w:r>
            <w:r>
              <w:rPr>
                <w:sz w:val="22"/>
                <w:szCs w:val="22"/>
                <w:lang w:val="hr-HR"/>
              </w:rPr>
              <w:t>aynaud</w:t>
            </w:r>
            <w:r w:rsidRPr="00104BBF">
              <w:rPr>
                <w:sz w:val="22"/>
                <w:szCs w:val="22"/>
                <w:lang w:val="hr-HR"/>
              </w:rPr>
              <w:t xml:space="preserve"> </w:t>
            </w:r>
            <w:r w:rsidR="006B4625" w:rsidRPr="00104BBF">
              <w:rPr>
                <w:sz w:val="22"/>
                <w:szCs w:val="22"/>
                <w:lang w:val="hr-HR"/>
              </w:rPr>
              <w:t>fenomen</w:t>
            </w:r>
          </w:p>
        </w:tc>
        <w:tc>
          <w:tcPr>
            <w:tcW w:w="2694" w:type="dxa"/>
          </w:tcPr>
          <w:p w14:paraId="40F98F33" w14:textId="77777777" w:rsidR="006B4625" w:rsidRPr="00104BBF" w:rsidRDefault="006B4625" w:rsidP="00093894">
            <w:pPr>
              <w:ind w:right="-57"/>
              <w:rPr>
                <w:sz w:val="22"/>
                <w:szCs w:val="22"/>
              </w:rPr>
            </w:pPr>
            <w:r w:rsidRPr="00104BBF">
              <w:rPr>
                <w:sz w:val="22"/>
                <w:szCs w:val="22"/>
              </w:rPr>
              <w:t>-</w:t>
            </w:r>
          </w:p>
        </w:tc>
      </w:tr>
      <w:tr w:rsidR="006B4625" w:rsidRPr="00104BBF" w14:paraId="7FA4D9C8" w14:textId="77777777" w:rsidTr="00093894">
        <w:trPr>
          <w:trHeight w:val="503"/>
        </w:trPr>
        <w:tc>
          <w:tcPr>
            <w:tcW w:w="2093" w:type="dxa"/>
            <w:vMerge w:val="restart"/>
          </w:tcPr>
          <w:p w14:paraId="705D4DF7" w14:textId="77777777" w:rsidR="006B4625" w:rsidRPr="00656378" w:rsidRDefault="006B4625" w:rsidP="00093894">
            <w:pPr>
              <w:autoSpaceDE w:val="0"/>
              <w:autoSpaceDN w:val="0"/>
              <w:adjustRightInd w:val="0"/>
              <w:rPr>
                <w:bCs/>
                <w:iCs/>
                <w:sz w:val="22"/>
                <w:szCs w:val="22"/>
                <w:lang w:val="hr-HR"/>
              </w:rPr>
            </w:pPr>
            <w:r w:rsidRPr="00656378">
              <w:rPr>
                <w:bCs/>
                <w:iCs/>
                <w:sz w:val="22"/>
                <w:szCs w:val="22"/>
                <w:lang w:val="hr-HR"/>
              </w:rPr>
              <w:t>Respiratorni,</w:t>
            </w:r>
          </w:p>
          <w:p w14:paraId="4684E1E2" w14:textId="77777777" w:rsidR="006B4625" w:rsidRPr="00656378" w:rsidRDefault="006B4625" w:rsidP="00093894">
            <w:pPr>
              <w:autoSpaceDE w:val="0"/>
              <w:autoSpaceDN w:val="0"/>
              <w:adjustRightInd w:val="0"/>
              <w:rPr>
                <w:bCs/>
                <w:iCs/>
                <w:sz w:val="22"/>
                <w:szCs w:val="22"/>
                <w:lang w:val="hr-HR"/>
              </w:rPr>
            </w:pPr>
            <w:r w:rsidRPr="00656378">
              <w:rPr>
                <w:bCs/>
                <w:iCs/>
                <w:sz w:val="22"/>
                <w:szCs w:val="22"/>
                <w:lang w:val="hr-HR"/>
              </w:rPr>
              <w:t>torakalni i</w:t>
            </w:r>
          </w:p>
          <w:p w14:paraId="72DA7D54" w14:textId="77777777" w:rsidR="006B4625" w:rsidRPr="00656378" w:rsidRDefault="006B4625" w:rsidP="00093894">
            <w:pPr>
              <w:autoSpaceDE w:val="0"/>
              <w:autoSpaceDN w:val="0"/>
              <w:adjustRightInd w:val="0"/>
              <w:rPr>
                <w:bCs/>
                <w:iCs/>
                <w:sz w:val="22"/>
                <w:szCs w:val="22"/>
                <w:lang w:val="hr-HR"/>
              </w:rPr>
            </w:pPr>
            <w:r w:rsidRPr="00656378">
              <w:rPr>
                <w:bCs/>
                <w:iCs/>
                <w:sz w:val="22"/>
                <w:szCs w:val="22"/>
                <w:lang w:val="hr-HR"/>
              </w:rPr>
              <w:t>medijastinalni</w:t>
            </w:r>
          </w:p>
          <w:p w14:paraId="430704BD" w14:textId="77777777" w:rsidR="006B4625" w:rsidRPr="00445365" w:rsidRDefault="006B4625" w:rsidP="00093894">
            <w:pPr>
              <w:autoSpaceDE w:val="0"/>
              <w:autoSpaceDN w:val="0"/>
              <w:adjustRightInd w:val="0"/>
              <w:rPr>
                <w:bCs/>
                <w:iCs/>
                <w:sz w:val="22"/>
                <w:szCs w:val="22"/>
                <w:lang w:val="es-ES"/>
              </w:rPr>
            </w:pPr>
            <w:r w:rsidRPr="00656378">
              <w:rPr>
                <w:bCs/>
                <w:iCs/>
                <w:sz w:val="22"/>
                <w:szCs w:val="22"/>
                <w:lang w:val="hr-HR"/>
              </w:rPr>
              <w:t>poremećaji</w:t>
            </w:r>
          </w:p>
        </w:tc>
        <w:tc>
          <w:tcPr>
            <w:tcW w:w="1469" w:type="dxa"/>
          </w:tcPr>
          <w:p w14:paraId="7F4D9EFF" w14:textId="77777777" w:rsidR="006B4625" w:rsidRPr="00104BBF" w:rsidRDefault="006B4625" w:rsidP="00093894">
            <w:pPr>
              <w:rPr>
                <w:sz w:val="22"/>
                <w:szCs w:val="22"/>
              </w:rPr>
            </w:pPr>
            <w:r w:rsidRPr="00104BBF">
              <w:rPr>
                <w:sz w:val="22"/>
                <w:szCs w:val="22"/>
              </w:rPr>
              <w:t>Često</w:t>
            </w:r>
          </w:p>
        </w:tc>
        <w:tc>
          <w:tcPr>
            <w:tcW w:w="3350" w:type="dxa"/>
          </w:tcPr>
          <w:p w14:paraId="5FD9A2C2" w14:textId="77777777" w:rsidR="006B4625" w:rsidRPr="00A539BE" w:rsidRDefault="006B4625" w:rsidP="00093894">
            <w:pPr>
              <w:autoSpaceDE w:val="0"/>
              <w:autoSpaceDN w:val="0"/>
              <w:adjustRightInd w:val="0"/>
              <w:ind w:right="-57"/>
              <w:rPr>
                <w:sz w:val="22"/>
                <w:szCs w:val="22"/>
              </w:rPr>
            </w:pPr>
            <w:r w:rsidRPr="00104BBF">
              <w:rPr>
                <w:sz w:val="22"/>
                <w:szCs w:val="22"/>
                <w:lang w:val="hr-HR"/>
              </w:rPr>
              <w:t>neproduktivni nadražujući kašalj, bronhitis, sinuitis, dispneja</w:t>
            </w:r>
          </w:p>
        </w:tc>
        <w:tc>
          <w:tcPr>
            <w:tcW w:w="2694" w:type="dxa"/>
          </w:tcPr>
          <w:p w14:paraId="3B45CBB6" w14:textId="77777777" w:rsidR="006B4625" w:rsidRPr="00104BBF" w:rsidRDefault="006B4625" w:rsidP="00093894">
            <w:pPr>
              <w:ind w:right="-57"/>
              <w:rPr>
                <w:sz w:val="22"/>
                <w:szCs w:val="22"/>
              </w:rPr>
            </w:pPr>
            <w:r w:rsidRPr="00104BBF">
              <w:rPr>
                <w:sz w:val="22"/>
                <w:szCs w:val="22"/>
                <w:lang w:val="hr-HR"/>
              </w:rPr>
              <w:t>dispneja</w:t>
            </w:r>
          </w:p>
        </w:tc>
      </w:tr>
      <w:tr w:rsidR="006B4625" w:rsidRPr="00104BBF" w14:paraId="06B23B17" w14:textId="77777777" w:rsidTr="00093894">
        <w:trPr>
          <w:trHeight w:val="693"/>
        </w:trPr>
        <w:tc>
          <w:tcPr>
            <w:tcW w:w="2093" w:type="dxa"/>
            <w:vMerge/>
          </w:tcPr>
          <w:p w14:paraId="7243D799" w14:textId="77777777" w:rsidR="006B4625" w:rsidRPr="00104BBF" w:rsidRDefault="006B4625" w:rsidP="00093894">
            <w:pPr>
              <w:autoSpaceDE w:val="0"/>
              <w:autoSpaceDN w:val="0"/>
              <w:adjustRightInd w:val="0"/>
              <w:rPr>
                <w:bCs/>
                <w:iCs/>
                <w:sz w:val="22"/>
                <w:szCs w:val="22"/>
              </w:rPr>
            </w:pPr>
          </w:p>
        </w:tc>
        <w:tc>
          <w:tcPr>
            <w:tcW w:w="1469" w:type="dxa"/>
          </w:tcPr>
          <w:p w14:paraId="2FB2F1DC" w14:textId="77777777" w:rsidR="006B4625" w:rsidRPr="00104BBF" w:rsidRDefault="006B4625" w:rsidP="00093894">
            <w:pPr>
              <w:rPr>
                <w:sz w:val="22"/>
                <w:szCs w:val="22"/>
              </w:rPr>
            </w:pPr>
            <w:r>
              <w:rPr>
                <w:sz w:val="22"/>
                <w:szCs w:val="22"/>
              </w:rPr>
              <w:t xml:space="preserve">Povremeno </w:t>
            </w:r>
          </w:p>
        </w:tc>
        <w:tc>
          <w:tcPr>
            <w:tcW w:w="3350" w:type="dxa"/>
          </w:tcPr>
          <w:p w14:paraId="7EF54056" w14:textId="77777777" w:rsidR="006B4625" w:rsidRPr="00104BBF" w:rsidRDefault="006B4625" w:rsidP="00093894">
            <w:pPr>
              <w:autoSpaceDE w:val="0"/>
              <w:autoSpaceDN w:val="0"/>
              <w:adjustRightInd w:val="0"/>
              <w:ind w:right="-57"/>
              <w:rPr>
                <w:sz w:val="22"/>
                <w:szCs w:val="22"/>
              </w:rPr>
            </w:pPr>
            <w:r w:rsidRPr="00104BBF">
              <w:rPr>
                <w:sz w:val="22"/>
                <w:szCs w:val="22"/>
                <w:lang w:val="hr-HR"/>
              </w:rPr>
              <w:t>bronhospazam uključujući pogoršanje astme, nazalna kongestija</w:t>
            </w:r>
          </w:p>
        </w:tc>
        <w:tc>
          <w:tcPr>
            <w:tcW w:w="2694" w:type="dxa"/>
          </w:tcPr>
          <w:p w14:paraId="21B22505" w14:textId="77777777" w:rsidR="006B4625" w:rsidRPr="00104BBF" w:rsidRDefault="006B4625" w:rsidP="00093894">
            <w:pPr>
              <w:ind w:right="-57"/>
              <w:rPr>
                <w:sz w:val="22"/>
                <w:szCs w:val="22"/>
              </w:rPr>
            </w:pPr>
            <w:r w:rsidRPr="00104BBF">
              <w:rPr>
                <w:sz w:val="22"/>
                <w:szCs w:val="22"/>
                <w:lang w:val="hr-HR"/>
              </w:rPr>
              <w:t>kašalj, rinitis</w:t>
            </w:r>
          </w:p>
          <w:p w14:paraId="4A42FB5F" w14:textId="77777777" w:rsidR="006B4625" w:rsidRPr="00104BBF" w:rsidRDefault="006B4625" w:rsidP="00093894">
            <w:pPr>
              <w:ind w:right="-57"/>
              <w:rPr>
                <w:sz w:val="22"/>
                <w:szCs w:val="22"/>
              </w:rPr>
            </w:pPr>
          </w:p>
        </w:tc>
      </w:tr>
      <w:tr w:rsidR="006B4625" w:rsidRPr="00104BBF" w14:paraId="0D3C18E1" w14:textId="77777777" w:rsidTr="00093894">
        <w:trPr>
          <w:trHeight w:val="252"/>
        </w:trPr>
        <w:tc>
          <w:tcPr>
            <w:tcW w:w="2093" w:type="dxa"/>
            <w:vMerge w:val="restart"/>
          </w:tcPr>
          <w:p w14:paraId="7E919115" w14:textId="77777777" w:rsidR="006B4625" w:rsidRPr="00104BBF" w:rsidRDefault="006B4625" w:rsidP="00093894">
            <w:pPr>
              <w:autoSpaceDE w:val="0"/>
              <w:autoSpaceDN w:val="0"/>
              <w:adjustRightInd w:val="0"/>
              <w:rPr>
                <w:bCs/>
                <w:iCs/>
                <w:sz w:val="22"/>
                <w:szCs w:val="22"/>
                <w:lang w:val="hr-HR"/>
              </w:rPr>
            </w:pPr>
            <w:r>
              <w:rPr>
                <w:bCs/>
                <w:iCs/>
                <w:sz w:val="22"/>
                <w:szCs w:val="22"/>
                <w:lang w:val="hr-HR"/>
              </w:rPr>
              <w:t>Gastrointestinalni p</w:t>
            </w:r>
            <w:r w:rsidRPr="00104BBF">
              <w:rPr>
                <w:bCs/>
                <w:iCs/>
                <w:sz w:val="22"/>
                <w:szCs w:val="22"/>
                <w:lang w:val="hr-HR"/>
              </w:rPr>
              <w:t xml:space="preserve">oremećaji </w:t>
            </w:r>
          </w:p>
          <w:p w14:paraId="3177C785" w14:textId="77777777" w:rsidR="006B4625" w:rsidRPr="00104BBF" w:rsidRDefault="006B4625" w:rsidP="00093894">
            <w:pPr>
              <w:autoSpaceDE w:val="0"/>
              <w:autoSpaceDN w:val="0"/>
              <w:adjustRightInd w:val="0"/>
              <w:ind w:firstLine="708"/>
              <w:rPr>
                <w:bCs/>
                <w:iCs/>
                <w:sz w:val="22"/>
                <w:szCs w:val="22"/>
              </w:rPr>
            </w:pPr>
          </w:p>
        </w:tc>
        <w:tc>
          <w:tcPr>
            <w:tcW w:w="1469" w:type="dxa"/>
          </w:tcPr>
          <w:p w14:paraId="5B2DFA94" w14:textId="77777777" w:rsidR="006B4625" w:rsidRPr="00104BBF" w:rsidRDefault="006B4625" w:rsidP="00093894">
            <w:pPr>
              <w:rPr>
                <w:sz w:val="22"/>
                <w:szCs w:val="22"/>
              </w:rPr>
            </w:pPr>
            <w:r w:rsidRPr="00104BBF">
              <w:rPr>
                <w:sz w:val="22"/>
                <w:szCs w:val="22"/>
              </w:rPr>
              <w:t>Često</w:t>
            </w:r>
          </w:p>
        </w:tc>
        <w:tc>
          <w:tcPr>
            <w:tcW w:w="3350" w:type="dxa"/>
          </w:tcPr>
          <w:p w14:paraId="0DF2E1A0" w14:textId="77777777" w:rsidR="006B4625" w:rsidRPr="0022627C" w:rsidRDefault="006B4625" w:rsidP="00093894">
            <w:pPr>
              <w:autoSpaceDE w:val="0"/>
              <w:autoSpaceDN w:val="0"/>
              <w:adjustRightInd w:val="0"/>
              <w:ind w:right="-57"/>
              <w:rPr>
                <w:sz w:val="22"/>
                <w:szCs w:val="22"/>
              </w:rPr>
            </w:pPr>
            <w:r w:rsidRPr="0022627C">
              <w:rPr>
                <w:sz w:val="22"/>
                <w:szCs w:val="22"/>
              </w:rPr>
              <w:t>z</w:t>
            </w:r>
            <w:r>
              <w:rPr>
                <w:sz w:val="22"/>
                <w:szCs w:val="22"/>
                <w:lang w:val="hr-HR"/>
              </w:rPr>
              <w:t xml:space="preserve">apaljenje </w:t>
            </w:r>
            <w:r w:rsidRPr="00104BBF">
              <w:rPr>
                <w:sz w:val="22"/>
                <w:szCs w:val="22"/>
                <w:lang w:val="hr-HR"/>
              </w:rPr>
              <w:t>gastrointestinaln</w:t>
            </w:r>
            <w:r>
              <w:rPr>
                <w:sz w:val="22"/>
                <w:szCs w:val="22"/>
                <w:lang w:val="hr-HR"/>
              </w:rPr>
              <w:t>og  trakta</w:t>
            </w:r>
            <w:r w:rsidRPr="00104BBF">
              <w:rPr>
                <w:sz w:val="22"/>
                <w:szCs w:val="22"/>
                <w:lang w:val="hr-HR"/>
              </w:rPr>
              <w:t>, poremećaji probave, nelagod</w:t>
            </w:r>
            <w:r>
              <w:rPr>
                <w:sz w:val="22"/>
                <w:szCs w:val="22"/>
                <w:lang w:val="hr-HR"/>
              </w:rPr>
              <w:t>nost</w:t>
            </w:r>
            <w:r w:rsidRPr="00104BBF">
              <w:rPr>
                <w:sz w:val="22"/>
                <w:szCs w:val="22"/>
                <w:lang w:val="hr-HR"/>
              </w:rPr>
              <w:t xml:space="preserve"> u abdomenu, dispepsij</w:t>
            </w:r>
            <w:r w:rsidRPr="0022627C">
              <w:rPr>
                <w:sz w:val="22"/>
                <w:szCs w:val="22"/>
              </w:rPr>
              <w:t>a, prol</w:t>
            </w:r>
            <w:r w:rsidR="001371DF">
              <w:rPr>
                <w:sz w:val="22"/>
                <w:szCs w:val="22"/>
              </w:rPr>
              <w:t>i</w:t>
            </w:r>
            <w:r w:rsidRPr="0022627C">
              <w:rPr>
                <w:sz w:val="22"/>
                <w:szCs w:val="22"/>
              </w:rPr>
              <w:t>v, mučnina, povraćanje</w:t>
            </w:r>
          </w:p>
        </w:tc>
        <w:tc>
          <w:tcPr>
            <w:tcW w:w="2694" w:type="dxa"/>
          </w:tcPr>
          <w:p w14:paraId="39C67325" w14:textId="77777777" w:rsidR="006B4625" w:rsidRPr="00104BBF" w:rsidRDefault="006B4625" w:rsidP="00093894">
            <w:pPr>
              <w:ind w:right="-57"/>
              <w:rPr>
                <w:sz w:val="22"/>
                <w:szCs w:val="22"/>
              </w:rPr>
            </w:pPr>
            <w:r w:rsidRPr="00104BBF">
              <w:rPr>
                <w:sz w:val="22"/>
                <w:szCs w:val="22"/>
                <w:lang w:val="hr-HR"/>
              </w:rPr>
              <w:t xml:space="preserve">mučnina, </w:t>
            </w:r>
            <w:r>
              <w:rPr>
                <w:sz w:val="22"/>
                <w:szCs w:val="22"/>
                <w:lang w:val="hr-HR"/>
              </w:rPr>
              <w:t xml:space="preserve">bol u </w:t>
            </w:r>
            <w:r w:rsidRPr="00104BBF">
              <w:rPr>
                <w:sz w:val="22"/>
                <w:szCs w:val="22"/>
                <w:lang w:val="hr-HR"/>
              </w:rPr>
              <w:t>abdom</w:t>
            </w:r>
            <w:r>
              <w:rPr>
                <w:sz w:val="22"/>
                <w:szCs w:val="22"/>
                <w:lang w:val="hr-HR"/>
              </w:rPr>
              <w:t>enu</w:t>
            </w:r>
            <w:r w:rsidR="002D4940">
              <w:rPr>
                <w:sz w:val="22"/>
                <w:szCs w:val="22"/>
                <w:lang w:val="hr-HR"/>
              </w:rPr>
              <w:t>,</w:t>
            </w:r>
            <w:r w:rsidR="002D4940" w:rsidRPr="002D4940">
              <w:rPr>
                <w:sz w:val="22"/>
                <w:szCs w:val="22"/>
                <w:highlight w:val="yellow"/>
                <w:lang w:val="hr-HR" w:eastAsia="hr-HR"/>
              </w:rPr>
              <w:t xml:space="preserve"> </w:t>
            </w:r>
            <w:r w:rsidR="002D4940" w:rsidRPr="002D4940">
              <w:rPr>
                <w:sz w:val="22"/>
                <w:szCs w:val="22"/>
                <w:lang w:val="hr-HR"/>
              </w:rPr>
              <w:t xml:space="preserve">dispepsija, poremećaj u </w:t>
            </w:r>
            <w:r w:rsidR="002D4940">
              <w:rPr>
                <w:sz w:val="22"/>
                <w:szCs w:val="22"/>
                <w:lang w:val="hr-HR"/>
              </w:rPr>
              <w:t>radu crijeva (uključujući dijareju</w:t>
            </w:r>
            <w:r w:rsidR="002D4940" w:rsidRPr="002D4940">
              <w:rPr>
                <w:sz w:val="22"/>
                <w:szCs w:val="22"/>
                <w:lang w:val="hr-HR"/>
              </w:rPr>
              <w:t xml:space="preserve"> i konstipaciju)</w:t>
            </w:r>
          </w:p>
        </w:tc>
      </w:tr>
      <w:tr w:rsidR="006B4625" w:rsidRPr="00104BBF" w14:paraId="36177346" w14:textId="77777777" w:rsidTr="00093894">
        <w:trPr>
          <w:trHeight w:val="251"/>
        </w:trPr>
        <w:tc>
          <w:tcPr>
            <w:tcW w:w="2093" w:type="dxa"/>
            <w:vMerge/>
          </w:tcPr>
          <w:p w14:paraId="55931953" w14:textId="77777777" w:rsidR="006B4625" w:rsidRPr="00104BBF" w:rsidRDefault="006B4625" w:rsidP="00093894">
            <w:pPr>
              <w:autoSpaceDE w:val="0"/>
              <w:autoSpaceDN w:val="0"/>
              <w:adjustRightInd w:val="0"/>
              <w:rPr>
                <w:bCs/>
                <w:iCs/>
                <w:sz w:val="22"/>
                <w:szCs w:val="22"/>
              </w:rPr>
            </w:pPr>
          </w:p>
        </w:tc>
        <w:tc>
          <w:tcPr>
            <w:tcW w:w="1469" w:type="dxa"/>
          </w:tcPr>
          <w:p w14:paraId="073F57BA" w14:textId="77777777" w:rsidR="006B4625" w:rsidRPr="00104BBF" w:rsidRDefault="006B4625" w:rsidP="00093894">
            <w:pPr>
              <w:rPr>
                <w:sz w:val="22"/>
                <w:szCs w:val="22"/>
              </w:rPr>
            </w:pPr>
            <w:r>
              <w:rPr>
                <w:sz w:val="22"/>
                <w:szCs w:val="22"/>
              </w:rPr>
              <w:t>Povremeno</w:t>
            </w:r>
          </w:p>
        </w:tc>
        <w:tc>
          <w:tcPr>
            <w:tcW w:w="3350" w:type="dxa"/>
          </w:tcPr>
          <w:p w14:paraId="2415347E" w14:textId="77777777" w:rsidR="006B4625" w:rsidRPr="00104BBF" w:rsidRDefault="006B4625" w:rsidP="00093894">
            <w:pPr>
              <w:autoSpaceDE w:val="0"/>
              <w:autoSpaceDN w:val="0"/>
              <w:adjustRightInd w:val="0"/>
              <w:ind w:right="-57"/>
              <w:rPr>
                <w:sz w:val="22"/>
                <w:szCs w:val="22"/>
              </w:rPr>
            </w:pPr>
            <w:r w:rsidRPr="00104BBF">
              <w:rPr>
                <w:sz w:val="22"/>
                <w:szCs w:val="22"/>
                <w:lang w:val="hr-HR"/>
              </w:rPr>
              <w:t xml:space="preserve">pankreatitis (kod primjene ACE inhibitora </w:t>
            </w:r>
            <w:r>
              <w:rPr>
                <w:sz w:val="22"/>
                <w:szCs w:val="22"/>
                <w:lang w:val="hr-HR"/>
              </w:rPr>
              <w:t>izrazito</w:t>
            </w:r>
            <w:r w:rsidRPr="00104BBF">
              <w:rPr>
                <w:sz w:val="22"/>
                <w:szCs w:val="22"/>
                <w:lang w:val="hr-HR"/>
              </w:rPr>
              <w:t xml:space="preserve"> rijetko su prijavljeni slučajevi sa smrtnim ishodom), porast enzima pankreasa, angioedem tankog crijeva, bol u gornjem abdomenu uključujući ga</w:t>
            </w:r>
            <w:r w:rsidRPr="00104BBF">
              <w:rPr>
                <w:sz w:val="22"/>
                <w:szCs w:val="22"/>
              </w:rPr>
              <w:t>st</w:t>
            </w:r>
            <w:r>
              <w:rPr>
                <w:sz w:val="22"/>
                <w:szCs w:val="22"/>
              </w:rPr>
              <w:t>ritis, konstipacija, suv</w:t>
            </w:r>
            <w:r w:rsidRPr="00104BBF">
              <w:rPr>
                <w:sz w:val="22"/>
                <w:szCs w:val="22"/>
              </w:rPr>
              <w:t>a usta</w:t>
            </w:r>
          </w:p>
        </w:tc>
        <w:tc>
          <w:tcPr>
            <w:tcW w:w="2694" w:type="dxa"/>
          </w:tcPr>
          <w:p w14:paraId="5C8B88E8" w14:textId="77777777" w:rsidR="006B4625" w:rsidRPr="00104BBF" w:rsidRDefault="006B4625" w:rsidP="00093894">
            <w:pPr>
              <w:autoSpaceDE w:val="0"/>
              <w:autoSpaceDN w:val="0"/>
              <w:adjustRightInd w:val="0"/>
              <w:ind w:right="-57"/>
              <w:rPr>
                <w:sz w:val="22"/>
                <w:szCs w:val="22"/>
                <w:lang w:val="hr-HR"/>
              </w:rPr>
            </w:pPr>
            <w:r w:rsidRPr="00104BBF">
              <w:rPr>
                <w:sz w:val="22"/>
                <w:szCs w:val="22"/>
                <w:lang w:val="hr-HR"/>
              </w:rPr>
              <w:t xml:space="preserve">povraćanje, dispepsija, poremećaj u radu crijeva (uključujući </w:t>
            </w:r>
            <w:r>
              <w:rPr>
                <w:sz w:val="22"/>
                <w:szCs w:val="22"/>
                <w:lang w:val="hr-HR"/>
              </w:rPr>
              <w:t xml:space="preserve">dijareju </w:t>
            </w:r>
            <w:r w:rsidRPr="00104BBF">
              <w:rPr>
                <w:sz w:val="22"/>
                <w:szCs w:val="22"/>
              </w:rPr>
              <w:t xml:space="preserve"> i konstipaciju), su</w:t>
            </w:r>
            <w:r>
              <w:rPr>
                <w:sz w:val="22"/>
                <w:szCs w:val="22"/>
              </w:rPr>
              <w:t>v</w:t>
            </w:r>
            <w:r w:rsidRPr="00104BBF">
              <w:rPr>
                <w:sz w:val="22"/>
                <w:szCs w:val="22"/>
              </w:rPr>
              <w:t>a usta</w:t>
            </w:r>
          </w:p>
          <w:p w14:paraId="701022E4" w14:textId="77777777" w:rsidR="006B4625" w:rsidRPr="00104BBF" w:rsidRDefault="006B4625" w:rsidP="00093894">
            <w:pPr>
              <w:ind w:right="-57"/>
              <w:rPr>
                <w:sz w:val="22"/>
                <w:szCs w:val="22"/>
              </w:rPr>
            </w:pPr>
          </w:p>
        </w:tc>
      </w:tr>
      <w:tr w:rsidR="006B4625" w:rsidRPr="00104BBF" w14:paraId="30DC9B32" w14:textId="77777777" w:rsidTr="00093894">
        <w:trPr>
          <w:trHeight w:val="128"/>
        </w:trPr>
        <w:tc>
          <w:tcPr>
            <w:tcW w:w="2093" w:type="dxa"/>
            <w:vMerge/>
          </w:tcPr>
          <w:p w14:paraId="3CAE1461" w14:textId="77777777" w:rsidR="006B4625" w:rsidRPr="00104BBF" w:rsidRDefault="006B4625" w:rsidP="00093894">
            <w:pPr>
              <w:autoSpaceDE w:val="0"/>
              <w:autoSpaceDN w:val="0"/>
              <w:adjustRightInd w:val="0"/>
              <w:rPr>
                <w:bCs/>
                <w:iCs/>
                <w:sz w:val="22"/>
                <w:szCs w:val="22"/>
              </w:rPr>
            </w:pPr>
          </w:p>
        </w:tc>
        <w:tc>
          <w:tcPr>
            <w:tcW w:w="1469" w:type="dxa"/>
          </w:tcPr>
          <w:p w14:paraId="7D509FCE" w14:textId="77777777" w:rsidR="006B4625" w:rsidRPr="00104BBF" w:rsidRDefault="006B4625" w:rsidP="00093894">
            <w:pPr>
              <w:rPr>
                <w:sz w:val="22"/>
                <w:szCs w:val="22"/>
              </w:rPr>
            </w:pPr>
            <w:r w:rsidRPr="00104BBF">
              <w:rPr>
                <w:sz w:val="22"/>
                <w:szCs w:val="22"/>
              </w:rPr>
              <w:t>Rijetko</w:t>
            </w:r>
          </w:p>
        </w:tc>
        <w:tc>
          <w:tcPr>
            <w:tcW w:w="3350" w:type="dxa"/>
          </w:tcPr>
          <w:p w14:paraId="190FA87C" w14:textId="2A0BC043" w:rsidR="006B4625" w:rsidRPr="00104BBF" w:rsidRDefault="001371DF" w:rsidP="00093894">
            <w:pPr>
              <w:autoSpaceDE w:val="0"/>
              <w:autoSpaceDN w:val="0"/>
              <w:adjustRightInd w:val="0"/>
              <w:ind w:right="-57"/>
              <w:rPr>
                <w:sz w:val="22"/>
                <w:szCs w:val="22"/>
              </w:rPr>
            </w:pPr>
            <w:r>
              <w:rPr>
                <w:sz w:val="22"/>
                <w:szCs w:val="22"/>
              </w:rPr>
              <w:t>glositis</w:t>
            </w:r>
          </w:p>
        </w:tc>
        <w:tc>
          <w:tcPr>
            <w:tcW w:w="2694" w:type="dxa"/>
          </w:tcPr>
          <w:p w14:paraId="08BF6043" w14:textId="77777777" w:rsidR="006B4625" w:rsidRPr="00104BBF" w:rsidRDefault="006B4625" w:rsidP="00093894">
            <w:pPr>
              <w:ind w:right="-57"/>
              <w:rPr>
                <w:sz w:val="22"/>
                <w:szCs w:val="22"/>
              </w:rPr>
            </w:pPr>
            <w:r w:rsidRPr="00104BBF">
              <w:rPr>
                <w:sz w:val="22"/>
                <w:szCs w:val="22"/>
              </w:rPr>
              <w:t>-</w:t>
            </w:r>
          </w:p>
        </w:tc>
      </w:tr>
      <w:tr w:rsidR="006B4625" w:rsidRPr="00104BBF" w14:paraId="0C9265C5" w14:textId="77777777" w:rsidTr="00093894">
        <w:trPr>
          <w:trHeight w:val="127"/>
        </w:trPr>
        <w:tc>
          <w:tcPr>
            <w:tcW w:w="2093" w:type="dxa"/>
            <w:vMerge/>
          </w:tcPr>
          <w:p w14:paraId="1A3A9120" w14:textId="77777777" w:rsidR="006B4625" w:rsidRPr="00104BBF" w:rsidRDefault="006B4625" w:rsidP="00093894">
            <w:pPr>
              <w:autoSpaceDE w:val="0"/>
              <w:autoSpaceDN w:val="0"/>
              <w:adjustRightInd w:val="0"/>
              <w:rPr>
                <w:bCs/>
                <w:iCs/>
                <w:sz w:val="22"/>
                <w:szCs w:val="22"/>
              </w:rPr>
            </w:pPr>
          </w:p>
        </w:tc>
        <w:tc>
          <w:tcPr>
            <w:tcW w:w="1469" w:type="dxa"/>
          </w:tcPr>
          <w:p w14:paraId="53DE48CC" w14:textId="77777777" w:rsidR="006B4625" w:rsidRPr="00104BBF" w:rsidRDefault="006B4625" w:rsidP="00093894">
            <w:pPr>
              <w:rPr>
                <w:sz w:val="22"/>
                <w:szCs w:val="22"/>
              </w:rPr>
            </w:pPr>
            <w:r w:rsidRPr="00104BBF">
              <w:rPr>
                <w:sz w:val="22"/>
                <w:szCs w:val="22"/>
              </w:rPr>
              <w:t>V</w:t>
            </w:r>
            <w:r>
              <w:rPr>
                <w:sz w:val="22"/>
                <w:szCs w:val="22"/>
              </w:rPr>
              <w:t xml:space="preserve">eoma </w:t>
            </w:r>
            <w:r w:rsidRPr="00104BBF">
              <w:rPr>
                <w:sz w:val="22"/>
                <w:szCs w:val="22"/>
              </w:rPr>
              <w:t>rijetko</w:t>
            </w:r>
          </w:p>
        </w:tc>
        <w:tc>
          <w:tcPr>
            <w:tcW w:w="3350" w:type="dxa"/>
          </w:tcPr>
          <w:p w14:paraId="119BA197" w14:textId="77777777" w:rsidR="006B4625" w:rsidRPr="00104BBF" w:rsidRDefault="006B4625" w:rsidP="00093894">
            <w:pPr>
              <w:autoSpaceDE w:val="0"/>
              <w:autoSpaceDN w:val="0"/>
              <w:adjustRightInd w:val="0"/>
              <w:ind w:right="-57"/>
              <w:rPr>
                <w:sz w:val="22"/>
                <w:szCs w:val="22"/>
              </w:rPr>
            </w:pPr>
            <w:r w:rsidRPr="00104BBF">
              <w:rPr>
                <w:sz w:val="22"/>
                <w:szCs w:val="22"/>
              </w:rPr>
              <w:t>-</w:t>
            </w:r>
          </w:p>
        </w:tc>
        <w:tc>
          <w:tcPr>
            <w:tcW w:w="2694" w:type="dxa"/>
          </w:tcPr>
          <w:p w14:paraId="1A92CB6A" w14:textId="77777777" w:rsidR="006B4625" w:rsidRPr="00104BBF" w:rsidRDefault="006B4625" w:rsidP="00093894">
            <w:pPr>
              <w:autoSpaceDE w:val="0"/>
              <w:autoSpaceDN w:val="0"/>
              <w:adjustRightInd w:val="0"/>
              <w:ind w:right="-57"/>
              <w:rPr>
                <w:sz w:val="22"/>
                <w:szCs w:val="22"/>
              </w:rPr>
            </w:pPr>
            <w:r w:rsidRPr="00104BBF">
              <w:rPr>
                <w:sz w:val="22"/>
                <w:szCs w:val="22"/>
                <w:lang w:val="hr-HR"/>
              </w:rPr>
              <w:t xml:space="preserve">pankreatitis, </w:t>
            </w:r>
            <w:r w:rsidRPr="00104BBF">
              <w:rPr>
                <w:sz w:val="22"/>
                <w:szCs w:val="22"/>
              </w:rPr>
              <w:t>gastritis, hiperplazija gingive</w:t>
            </w:r>
          </w:p>
        </w:tc>
      </w:tr>
      <w:tr w:rsidR="006B4625" w:rsidRPr="00104BBF" w14:paraId="10003D59" w14:textId="77777777" w:rsidTr="00093894">
        <w:trPr>
          <w:trHeight w:val="251"/>
        </w:trPr>
        <w:tc>
          <w:tcPr>
            <w:tcW w:w="2093" w:type="dxa"/>
            <w:vMerge/>
          </w:tcPr>
          <w:p w14:paraId="6756FC3F" w14:textId="77777777" w:rsidR="006B4625" w:rsidRPr="00104BBF" w:rsidRDefault="006B4625" w:rsidP="00093894">
            <w:pPr>
              <w:autoSpaceDE w:val="0"/>
              <w:autoSpaceDN w:val="0"/>
              <w:adjustRightInd w:val="0"/>
              <w:rPr>
                <w:bCs/>
                <w:iCs/>
                <w:sz w:val="22"/>
                <w:szCs w:val="22"/>
              </w:rPr>
            </w:pPr>
          </w:p>
        </w:tc>
        <w:tc>
          <w:tcPr>
            <w:tcW w:w="1469" w:type="dxa"/>
          </w:tcPr>
          <w:p w14:paraId="0F17FA3F" w14:textId="77777777" w:rsidR="006B4625" w:rsidRPr="00104BBF" w:rsidRDefault="006B4625" w:rsidP="00093894">
            <w:pPr>
              <w:rPr>
                <w:sz w:val="22"/>
                <w:szCs w:val="22"/>
              </w:rPr>
            </w:pPr>
            <w:r w:rsidRPr="00104BBF">
              <w:rPr>
                <w:sz w:val="22"/>
                <w:szCs w:val="22"/>
              </w:rPr>
              <w:t>Nepoznato</w:t>
            </w:r>
          </w:p>
        </w:tc>
        <w:tc>
          <w:tcPr>
            <w:tcW w:w="3350" w:type="dxa"/>
          </w:tcPr>
          <w:p w14:paraId="25E7F1F2" w14:textId="77777777" w:rsidR="006B4625" w:rsidRPr="00104BBF" w:rsidRDefault="006B4625" w:rsidP="00093894">
            <w:pPr>
              <w:autoSpaceDE w:val="0"/>
              <w:autoSpaceDN w:val="0"/>
              <w:adjustRightInd w:val="0"/>
              <w:ind w:right="-57"/>
              <w:rPr>
                <w:sz w:val="22"/>
                <w:szCs w:val="22"/>
              </w:rPr>
            </w:pPr>
            <w:r w:rsidRPr="00104BBF">
              <w:rPr>
                <w:sz w:val="22"/>
                <w:szCs w:val="22"/>
                <w:lang w:val="hr-HR"/>
              </w:rPr>
              <w:t>aftozni stomatitis</w:t>
            </w:r>
          </w:p>
        </w:tc>
        <w:tc>
          <w:tcPr>
            <w:tcW w:w="2694" w:type="dxa"/>
          </w:tcPr>
          <w:p w14:paraId="4E398716" w14:textId="77777777" w:rsidR="006B4625" w:rsidRPr="00104BBF" w:rsidRDefault="006B4625" w:rsidP="00093894">
            <w:pPr>
              <w:ind w:right="-57"/>
              <w:rPr>
                <w:sz w:val="22"/>
                <w:szCs w:val="22"/>
              </w:rPr>
            </w:pPr>
            <w:r w:rsidRPr="00104BBF">
              <w:rPr>
                <w:sz w:val="22"/>
                <w:szCs w:val="22"/>
              </w:rPr>
              <w:t>-</w:t>
            </w:r>
          </w:p>
        </w:tc>
      </w:tr>
      <w:tr w:rsidR="006B4625" w:rsidRPr="00104BBF" w14:paraId="37BFB80A" w14:textId="77777777" w:rsidTr="00093894">
        <w:trPr>
          <w:trHeight w:val="170"/>
        </w:trPr>
        <w:tc>
          <w:tcPr>
            <w:tcW w:w="2093" w:type="dxa"/>
            <w:vMerge w:val="restart"/>
          </w:tcPr>
          <w:p w14:paraId="743E3773" w14:textId="77777777" w:rsidR="006B4625" w:rsidRPr="0022627C" w:rsidRDefault="006B4625" w:rsidP="00093894">
            <w:pPr>
              <w:autoSpaceDE w:val="0"/>
              <w:autoSpaceDN w:val="0"/>
              <w:adjustRightInd w:val="0"/>
              <w:rPr>
                <w:bCs/>
                <w:iCs/>
                <w:sz w:val="22"/>
                <w:szCs w:val="22"/>
                <w:lang w:val="hr-HR"/>
              </w:rPr>
            </w:pPr>
            <w:r w:rsidRPr="0022627C">
              <w:rPr>
                <w:bCs/>
                <w:iCs/>
                <w:sz w:val="22"/>
                <w:szCs w:val="22"/>
                <w:lang w:val="hr-HR"/>
              </w:rPr>
              <w:t>Hepatobilijarni</w:t>
            </w:r>
          </w:p>
          <w:p w14:paraId="11E238DB" w14:textId="77777777" w:rsidR="006B4625" w:rsidRDefault="006B4625" w:rsidP="00093894">
            <w:pPr>
              <w:autoSpaceDE w:val="0"/>
              <w:autoSpaceDN w:val="0"/>
              <w:adjustRightInd w:val="0"/>
              <w:rPr>
                <w:bCs/>
                <w:iCs/>
                <w:sz w:val="22"/>
                <w:szCs w:val="22"/>
                <w:lang w:val="hr-HR"/>
              </w:rPr>
            </w:pPr>
            <w:r w:rsidRPr="0022627C">
              <w:rPr>
                <w:bCs/>
                <w:iCs/>
                <w:sz w:val="22"/>
                <w:szCs w:val="22"/>
                <w:lang w:val="hr-HR"/>
              </w:rPr>
              <w:t xml:space="preserve">poremećaji </w:t>
            </w:r>
            <w:r w:rsidRPr="0022627C">
              <w:rPr>
                <w:bCs/>
                <w:iCs/>
                <w:sz w:val="22"/>
                <w:szCs w:val="22"/>
                <w:lang w:val="hr-HR"/>
              </w:rPr>
              <w:cr/>
            </w:r>
          </w:p>
          <w:p w14:paraId="2EABE9A0" w14:textId="77777777" w:rsidR="006B4625" w:rsidRPr="0022627C" w:rsidRDefault="006B4625" w:rsidP="00093894">
            <w:pPr>
              <w:autoSpaceDE w:val="0"/>
              <w:autoSpaceDN w:val="0"/>
              <w:adjustRightInd w:val="0"/>
              <w:rPr>
                <w:bCs/>
                <w:iCs/>
                <w:sz w:val="22"/>
                <w:szCs w:val="22"/>
                <w:lang w:val="hr-HR"/>
              </w:rPr>
            </w:pPr>
          </w:p>
        </w:tc>
        <w:tc>
          <w:tcPr>
            <w:tcW w:w="1469" w:type="dxa"/>
          </w:tcPr>
          <w:p w14:paraId="142E5E38" w14:textId="77777777" w:rsidR="006B4625" w:rsidRPr="00104BBF" w:rsidRDefault="006B4625" w:rsidP="00093894">
            <w:pPr>
              <w:rPr>
                <w:sz w:val="22"/>
                <w:szCs w:val="22"/>
              </w:rPr>
            </w:pPr>
            <w:r>
              <w:rPr>
                <w:sz w:val="22"/>
                <w:szCs w:val="22"/>
              </w:rPr>
              <w:t>Povremeno</w:t>
            </w:r>
          </w:p>
        </w:tc>
        <w:tc>
          <w:tcPr>
            <w:tcW w:w="3350" w:type="dxa"/>
          </w:tcPr>
          <w:p w14:paraId="51E13B92" w14:textId="77777777" w:rsidR="006B4625" w:rsidRPr="00290E29" w:rsidRDefault="006B4625" w:rsidP="00093894">
            <w:pPr>
              <w:autoSpaceDE w:val="0"/>
              <w:autoSpaceDN w:val="0"/>
              <w:adjustRightInd w:val="0"/>
              <w:ind w:right="-57"/>
              <w:rPr>
                <w:sz w:val="22"/>
                <w:szCs w:val="22"/>
              </w:rPr>
            </w:pPr>
            <w:r w:rsidRPr="00104BBF">
              <w:rPr>
                <w:sz w:val="22"/>
                <w:szCs w:val="22"/>
                <w:lang w:val="hr-HR"/>
              </w:rPr>
              <w:t xml:space="preserve">porast vrijednosti </w:t>
            </w:r>
            <w:r>
              <w:rPr>
                <w:sz w:val="22"/>
                <w:szCs w:val="22"/>
                <w:lang w:val="hr-HR"/>
              </w:rPr>
              <w:t>enzima jetre</w:t>
            </w:r>
            <w:r w:rsidRPr="00104BBF">
              <w:rPr>
                <w:sz w:val="22"/>
                <w:szCs w:val="22"/>
                <w:lang w:val="hr-HR"/>
              </w:rPr>
              <w:t xml:space="preserve"> i/ili konjug</w:t>
            </w:r>
            <w:r>
              <w:rPr>
                <w:sz w:val="22"/>
                <w:szCs w:val="22"/>
                <w:lang w:val="hr-HR"/>
              </w:rPr>
              <w:t>ovanog</w:t>
            </w:r>
            <w:r w:rsidRPr="00104BBF">
              <w:rPr>
                <w:sz w:val="22"/>
                <w:szCs w:val="22"/>
                <w:lang w:val="hr-HR"/>
              </w:rPr>
              <w:t xml:space="preserve"> bilirubina</w:t>
            </w:r>
          </w:p>
        </w:tc>
        <w:tc>
          <w:tcPr>
            <w:tcW w:w="2694" w:type="dxa"/>
          </w:tcPr>
          <w:p w14:paraId="48B736D7" w14:textId="77777777" w:rsidR="006B4625" w:rsidRPr="00104BBF" w:rsidRDefault="006B4625" w:rsidP="00093894">
            <w:pPr>
              <w:ind w:right="-57"/>
              <w:rPr>
                <w:sz w:val="22"/>
                <w:szCs w:val="22"/>
              </w:rPr>
            </w:pPr>
            <w:r w:rsidRPr="00104BBF">
              <w:rPr>
                <w:sz w:val="22"/>
                <w:szCs w:val="22"/>
              </w:rPr>
              <w:t>-</w:t>
            </w:r>
          </w:p>
        </w:tc>
      </w:tr>
      <w:tr w:rsidR="006B4625" w:rsidRPr="00104BBF" w14:paraId="52A7CA03" w14:textId="77777777" w:rsidTr="00093894">
        <w:trPr>
          <w:trHeight w:val="170"/>
        </w:trPr>
        <w:tc>
          <w:tcPr>
            <w:tcW w:w="2093" w:type="dxa"/>
            <w:vMerge/>
          </w:tcPr>
          <w:p w14:paraId="51041A9E" w14:textId="77777777" w:rsidR="006B4625" w:rsidRPr="00104BBF" w:rsidRDefault="006B4625" w:rsidP="00093894">
            <w:pPr>
              <w:autoSpaceDE w:val="0"/>
              <w:autoSpaceDN w:val="0"/>
              <w:adjustRightInd w:val="0"/>
              <w:rPr>
                <w:bCs/>
                <w:iCs/>
                <w:sz w:val="22"/>
                <w:szCs w:val="22"/>
              </w:rPr>
            </w:pPr>
          </w:p>
        </w:tc>
        <w:tc>
          <w:tcPr>
            <w:tcW w:w="1469" w:type="dxa"/>
          </w:tcPr>
          <w:p w14:paraId="257E0813" w14:textId="77777777" w:rsidR="006B4625" w:rsidRPr="00104BBF" w:rsidRDefault="006B4625" w:rsidP="00093894">
            <w:pPr>
              <w:rPr>
                <w:sz w:val="22"/>
                <w:szCs w:val="22"/>
              </w:rPr>
            </w:pPr>
            <w:r w:rsidRPr="00104BBF">
              <w:rPr>
                <w:sz w:val="22"/>
                <w:szCs w:val="22"/>
              </w:rPr>
              <w:t>Rijetko</w:t>
            </w:r>
          </w:p>
        </w:tc>
        <w:tc>
          <w:tcPr>
            <w:tcW w:w="3350" w:type="dxa"/>
          </w:tcPr>
          <w:p w14:paraId="6F089139" w14:textId="77777777" w:rsidR="006B4625" w:rsidRPr="00104BBF" w:rsidRDefault="006B4625" w:rsidP="00093894">
            <w:pPr>
              <w:autoSpaceDE w:val="0"/>
              <w:autoSpaceDN w:val="0"/>
              <w:adjustRightInd w:val="0"/>
              <w:ind w:right="-57"/>
              <w:rPr>
                <w:sz w:val="22"/>
                <w:szCs w:val="22"/>
              </w:rPr>
            </w:pPr>
            <w:r>
              <w:rPr>
                <w:sz w:val="22"/>
                <w:szCs w:val="22"/>
                <w:lang w:val="hr-HR"/>
              </w:rPr>
              <w:t>h</w:t>
            </w:r>
            <w:r w:rsidRPr="00104BBF">
              <w:rPr>
                <w:sz w:val="22"/>
                <w:szCs w:val="22"/>
                <w:lang w:val="hr-HR"/>
              </w:rPr>
              <w:t>olestatska žutica, hepatocelularno oštećenje</w:t>
            </w:r>
          </w:p>
        </w:tc>
        <w:tc>
          <w:tcPr>
            <w:tcW w:w="2694" w:type="dxa"/>
          </w:tcPr>
          <w:p w14:paraId="36B82D1F" w14:textId="77777777" w:rsidR="006B4625" w:rsidRPr="00104BBF" w:rsidRDefault="006B4625" w:rsidP="00093894">
            <w:pPr>
              <w:ind w:right="-57"/>
              <w:rPr>
                <w:sz w:val="22"/>
                <w:szCs w:val="22"/>
              </w:rPr>
            </w:pPr>
            <w:r w:rsidRPr="00104BBF">
              <w:rPr>
                <w:sz w:val="22"/>
                <w:szCs w:val="22"/>
              </w:rPr>
              <w:t>-</w:t>
            </w:r>
          </w:p>
        </w:tc>
      </w:tr>
      <w:tr w:rsidR="006B4625" w:rsidRPr="0026439B" w14:paraId="7604FABC" w14:textId="77777777" w:rsidTr="00093894">
        <w:trPr>
          <w:trHeight w:val="170"/>
        </w:trPr>
        <w:tc>
          <w:tcPr>
            <w:tcW w:w="2093" w:type="dxa"/>
            <w:vMerge/>
          </w:tcPr>
          <w:p w14:paraId="09FDC76F" w14:textId="77777777" w:rsidR="006B4625" w:rsidRPr="00104BBF" w:rsidRDefault="006B4625" w:rsidP="00093894">
            <w:pPr>
              <w:autoSpaceDE w:val="0"/>
              <w:autoSpaceDN w:val="0"/>
              <w:adjustRightInd w:val="0"/>
              <w:rPr>
                <w:bCs/>
                <w:iCs/>
                <w:sz w:val="22"/>
                <w:szCs w:val="22"/>
              </w:rPr>
            </w:pPr>
          </w:p>
        </w:tc>
        <w:tc>
          <w:tcPr>
            <w:tcW w:w="1469" w:type="dxa"/>
          </w:tcPr>
          <w:p w14:paraId="67D8A7D7" w14:textId="77777777" w:rsidR="006B4625" w:rsidRPr="00104BBF" w:rsidRDefault="006B4625" w:rsidP="00093894">
            <w:pPr>
              <w:rPr>
                <w:sz w:val="22"/>
                <w:szCs w:val="22"/>
              </w:rPr>
            </w:pPr>
            <w:r w:rsidRPr="00104BBF">
              <w:rPr>
                <w:sz w:val="22"/>
                <w:szCs w:val="22"/>
              </w:rPr>
              <w:t>V</w:t>
            </w:r>
            <w:r>
              <w:rPr>
                <w:sz w:val="22"/>
                <w:szCs w:val="22"/>
              </w:rPr>
              <w:t>eoma</w:t>
            </w:r>
            <w:r w:rsidRPr="00104BBF">
              <w:rPr>
                <w:sz w:val="22"/>
                <w:szCs w:val="22"/>
              </w:rPr>
              <w:t xml:space="preserve"> rijetko</w:t>
            </w:r>
          </w:p>
        </w:tc>
        <w:tc>
          <w:tcPr>
            <w:tcW w:w="3350" w:type="dxa"/>
          </w:tcPr>
          <w:p w14:paraId="7DABDDFC" w14:textId="77777777" w:rsidR="006B4625" w:rsidRPr="00104BBF" w:rsidRDefault="006B4625" w:rsidP="00093894">
            <w:pPr>
              <w:autoSpaceDE w:val="0"/>
              <w:autoSpaceDN w:val="0"/>
              <w:adjustRightInd w:val="0"/>
              <w:ind w:right="-57"/>
              <w:rPr>
                <w:sz w:val="22"/>
                <w:szCs w:val="22"/>
              </w:rPr>
            </w:pPr>
            <w:r w:rsidRPr="00104BBF">
              <w:rPr>
                <w:sz w:val="22"/>
                <w:szCs w:val="22"/>
              </w:rPr>
              <w:t>-</w:t>
            </w:r>
          </w:p>
        </w:tc>
        <w:tc>
          <w:tcPr>
            <w:tcW w:w="2694" w:type="dxa"/>
          </w:tcPr>
          <w:p w14:paraId="4570088E" w14:textId="77777777" w:rsidR="006B4625" w:rsidRPr="00A539BE" w:rsidRDefault="006B4625" w:rsidP="00093894">
            <w:pPr>
              <w:autoSpaceDE w:val="0"/>
              <w:autoSpaceDN w:val="0"/>
              <w:adjustRightInd w:val="0"/>
              <w:ind w:right="-57"/>
              <w:rPr>
                <w:sz w:val="22"/>
                <w:szCs w:val="22"/>
              </w:rPr>
            </w:pPr>
            <w:r w:rsidRPr="00104BBF">
              <w:rPr>
                <w:sz w:val="22"/>
                <w:szCs w:val="22"/>
                <w:lang w:val="hr-HR"/>
              </w:rPr>
              <w:t xml:space="preserve">žutica, hepatitis, </w:t>
            </w:r>
            <w:r>
              <w:rPr>
                <w:sz w:val="22"/>
                <w:szCs w:val="22"/>
                <w:lang w:val="hr-HR"/>
              </w:rPr>
              <w:t xml:space="preserve">povećani enzimi </w:t>
            </w:r>
            <w:r w:rsidRPr="00104BBF">
              <w:rPr>
                <w:sz w:val="22"/>
                <w:szCs w:val="22"/>
                <w:lang w:val="hr-HR"/>
              </w:rPr>
              <w:t>jetre</w:t>
            </w:r>
            <w:r w:rsidRPr="00104BBF" w:rsidDel="00CF0946">
              <w:rPr>
                <w:sz w:val="22"/>
                <w:szCs w:val="22"/>
                <w:lang w:val="hr-HR"/>
              </w:rPr>
              <w:t xml:space="preserve"> </w:t>
            </w:r>
            <w:r w:rsidRPr="00104BBF">
              <w:rPr>
                <w:sz w:val="22"/>
                <w:szCs w:val="22"/>
                <w:lang w:val="hr-HR"/>
              </w:rPr>
              <w:t xml:space="preserve">(uglavnom uz </w:t>
            </w:r>
            <w:r>
              <w:rPr>
                <w:sz w:val="22"/>
                <w:szCs w:val="22"/>
                <w:lang w:val="hr-HR"/>
              </w:rPr>
              <w:t>h</w:t>
            </w:r>
            <w:r w:rsidRPr="00104BBF">
              <w:rPr>
                <w:sz w:val="22"/>
                <w:szCs w:val="22"/>
                <w:lang w:val="hr-HR"/>
              </w:rPr>
              <w:t>olestazu)</w:t>
            </w:r>
          </w:p>
        </w:tc>
      </w:tr>
      <w:tr w:rsidR="006B4625" w:rsidRPr="00104BBF" w14:paraId="005AE17A" w14:textId="77777777" w:rsidTr="00093894">
        <w:trPr>
          <w:trHeight w:val="170"/>
        </w:trPr>
        <w:tc>
          <w:tcPr>
            <w:tcW w:w="2093" w:type="dxa"/>
            <w:vMerge/>
          </w:tcPr>
          <w:p w14:paraId="3814059E" w14:textId="77777777" w:rsidR="006B4625" w:rsidRPr="00A539BE" w:rsidRDefault="006B4625" w:rsidP="00093894">
            <w:pPr>
              <w:autoSpaceDE w:val="0"/>
              <w:autoSpaceDN w:val="0"/>
              <w:adjustRightInd w:val="0"/>
              <w:rPr>
                <w:bCs/>
                <w:iCs/>
                <w:sz w:val="22"/>
                <w:szCs w:val="22"/>
              </w:rPr>
            </w:pPr>
          </w:p>
        </w:tc>
        <w:tc>
          <w:tcPr>
            <w:tcW w:w="1469" w:type="dxa"/>
          </w:tcPr>
          <w:p w14:paraId="73285A08" w14:textId="77777777" w:rsidR="006B4625" w:rsidRPr="00104BBF" w:rsidRDefault="006B4625" w:rsidP="00093894">
            <w:pPr>
              <w:rPr>
                <w:sz w:val="22"/>
                <w:szCs w:val="22"/>
              </w:rPr>
            </w:pPr>
            <w:r w:rsidRPr="00104BBF">
              <w:rPr>
                <w:sz w:val="22"/>
                <w:szCs w:val="22"/>
              </w:rPr>
              <w:t>Nepoznato</w:t>
            </w:r>
          </w:p>
        </w:tc>
        <w:tc>
          <w:tcPr>
            <w:tcW w:w="3350" w:type="dxa"/>
          </w:tcPr>
          <w:p w14:paraId="6E12EABA" w14:textId="77777777" w:rsidR="006B4625" w:rsidRPr="007B0AF5" w:rsidRDefault="006B4625" w:rsidP="00093894">
            <w:pPr>
              <w:autoSpaceDE w:val="0"/>
              <w:autoSpaceDN w:val="0"/>
              <w:adjustRightInd w:val="0"/>
              <w:ind w:right="-57"/>
              <w:rPr>
                <w:sz w:val="22"/>
                <w:szCs w:val="22"/>
                <w:lang w:val="hr-HR"/>
              </w:rPr>
            </w:pPr>
            <w:r>
              <w:rPr>
                <w:sz w:val="22"/>
                <w:szCs w:val="22"/>
              </w:rPr>
              <w:t xml:space="preserve">akutna insuficijencija </w:t>
            </w:r>
            <w:r w:rsidRPr="00104BBF">
              <w:rPr>
                <w:sz w:val="22"/>
                <w:szCs w:val="22"/>
                <w:lang w:val="hr-HR"/>
              </w:rPr>
              <w:t xml:space="preserve"> jetre, </w:t>
            </w:r>
            <w:r>
              <w:rPr>
                <w:sz w:val="22"/>
                <w:szCs w:val="22"/>
                <w:lang w:val="hr-HR"/>
              </w:rPr>
              <w:t>h</w:t>
            </w:r>
            <w:r w:rsidRPr="00104BBF">
              <w:rPr>
                <w:sz w:val="22"/>
                <w:szCs w:val="22"/>
                <w:lang w:val="hr-HR"/>
              </w:rPr>
              <w:t>olestatski ili citolitički hepatitis (smrtni ishod je iz</w:t>
            </w:r>
            <w:r>
              <w:rPr>
                <w:sz w:val="22"/>
                <w:szCs w:val="22"/>
                <w:lang w:val="hr-HR"/>
              </w:rPr>
              <w:t>uzetn</w:t>
            </w:r>
            <w:r w:rsidRPr="00104BBF">
              <w:rPr>
                <w:sz w:val="22"/>
                <w:szCs w:val="22"/>
                <w:lang w:val="hr-HR"/>
              </w:rPr>
              <w:t>o rijedak)</w:t>
            </w:r>
          </w:p>
        </w:tc>
        <w:tc>
          <w:tcPr>
            <w:tcW w:w="2694" w:type="dxa"/>
          </w:tcPr>
          <w:p w14:paraId="66C3CB4B" w14:textId="77777777" w:rsidR="006B4625" w:rsidRPr="00104BBF" w:rsidRDefault="006B4625" w:rsidP="00093894">
            <w:pPr>
              <w:ind w:right="-57"/>
              <w:rPr>
                <w:sz w:val="22"/>
                <w:szCs w:val="22"/>
              </w:rPr>
            </w:pPr>
            <w:r w:rsidRPr="00104BBF">
              <w:rPr>
                <w:sz w:val="22"/>
                <w:szCs w:val="22"/>
              </w:rPr>
              <w:t>-</w:t>
            </w:r>
          </w:p>
        </w:tc>
      </w:tr>
      <w:tr w:rsidR="006B4625" w:rsidRPr="00104BBF" w14:paraId="51A00ECD" w14:textId="77777777" w:rsidTr="00093894">
        <w:trPr>
          <w:trHeight w:val="201"/>
        </w:trPr>
        <w:tc>
          <w:tcPr>
            <w:tcW w:w="2093" w:type="dxa"/>
            <w:vMerge w:val="restart"/>
          </w:tcPr>
          <w:p w14:paraId="3988C802" w14:textId="77777777" w:rsidR="006B4625" w:rsidRPr="00104BBF" w:rsidRDefault="006B4625" w:rsidP="00093894">
            <w:pPr>
              <w:autoSpaceDE w:val="0"/>
              <w:autoSpaceDN w:val="0"/>
              <w:adjustRightInd w:val="0"/>
              <w:rPr>
                <w:bCs/>
                <w:iCs/>
                <w:sz w:val="22"/>
                <w:szCs w:val="22"/>
                <w:lang w:val="hr-HR"/>
              </w:rPr>
            </w:pPr>
            <w:r w:rsidRPr="00104BBF">
              <w:rPr>
                <w:bCs/>
                <w:iCs/>
                <w:sz w:val="22"/>
                <w:szCs w:val="22"/>
                <w:lang w:val="hr-HR"/>
              </w:rPr>
              <w:t>Poremećaji kože i potkožnog tkiva</w:t>
            </w:r>
          </w:p>
          <w:p w14:paraId="4F6DC187" w14:textId="77777777" w:rsidR="006B4625" w:rsidRPr="00104BBF" w:rsidRDefault="006B4625" w:rsidP="00093894">
            <w:pPr>
              <w:autoSpaceDE w:val="0"/>
              <w:autoSpaceDN w:val="0"/>
              <w:adjustRightInd w:val="0"/>
              <w:ind w:firstLine="708"/>
              <w:rPr>
                <w:bCs/>
                <w:iCs/>
                <w:sz w:val="22"/>
                <w:szCs w:val="22"/>
              </w:rPr>
            </w:pPr>
          </w:p>
        </w:tc>
        <w:tc>
          <w:tcPr>
            <w:tcW w:w="1469" w:type="dxa"/>
          </w:tcPr>
          <w:p w14:paraId="40A6473D" w14:textId="77777777" w:rsidR="006B4625" w:rsidRPr="00104BBF" w:rsidRDefault="006B4625" w:rsidP="00093894">
            <w:pPr>
              <w:rPr>
                <w:sz w:val="22"/>
                <w:szCs w:val="22"/>
              </w:rPr>
            </w:pPr>
            <w:r w:rsidRPr="00104BBF">
              <w:rPr>
                <w:sz w:val="22"/>
                <w:szCs w:val="22"/>
              </w:rPr>
              <w:t>Često</w:t>
            </w:r>
          </w:p>
        </w:tc>
        <w:tc>
          <w:tcPr>
            <w:tcW w:w="3350" w:type="dxa"/>
          </w:tcPr>
          <w:p w14:paraId="4607B7EA" w14:textId="77777777" w:rsidR="006B4625" w:rsidRPr="00104BBF" w:rsidRDefault="006B4625" w:rsidP="00093894">
            <w:pPr>
              <w:autoSpaceDE w:val="0"/>
              <w:autoSpaceDN w:val="0"/>
              <w:adjustRightInd w:val="0"/>
              <w:ind w:right="-57"/>
              <w:rPr>
                <w:sz w:val="22"/>
                <w:szCs w:val="22"/>
              </w:rPr>
            </w:pPr>
            <w:r w:rsidRPr="00104BBF">
              <w:rPr>
                <w:sz w:val="22"/>
                <w:szCs w:val="22"/>
                <w:lang w:val="hr-HR"/>
              </w:rPr>
              <w:t xml:space="preserve">osip, </w:t>
            </w:r>
            <w:r>
              <w:rPr>
                <w:sz w:val="22"/>
                <w:szCs w:val="22"/>
                <w:lang w:val="hr-HR"/>
              </w:rPr>
              <w:t xml:space="preserve">naročito </w:t>
            </w:r>
            <w:r w:rsidRPr="00104BBF">
              <w:rPr>
                <w:sz w:val="22"/>
                <w:szCs w:val="22"/>
                <w:lang w:val="hr-HR"/>
              </w:rPr>
              <w:t xml:space="preserve"> makulopapularni</w:t>
            </w:r>
          </w:p>
        </w:tc>
        <w:tc>
          <w:tcPr>
            <w:tcW w:w="2694" w:type="dxa"/>
          </w:tcPr>
          <w:p w14:paraId="31277429" w14:textId="77777777" w:rsidR="006B4625" w:rsidRPr="00104BBF" w:rsidRDefault="006B4625" w:rsidP="00093894">
            <w:pPr>
              <w:ind w:right="-57"/>
              <w:rPr>
                <w:sz w:val="22"/>
                <w:szCs w:val="22"/>
              </w:rPr>
            </w:pPr>
            <w:r w:rsidRPr="00104BBF">
              <w:rPr>
                <w:sz w:val="22"/>
                <w:szCs w:val="22"/>
              </w:rPr>
              <w:t>-</w:t>
            </w:r>
          </w:p>
        </w:tc>
      </w:tr>
      <w:tr w:rsidR="006B4625" w:rsidRPr="00104BBF" w14:paraId="25A4A7F1" w14:textId="77777777" w:rsidTr="00093894">
        <w:trPr>
          <w:trHeight w:val="201"/>
        </w:trPr>
        <w:tc>
          <w:tcPr>
            <w:tcW w:w="2093" w:type="dxa"/>
            <w:vMerge/>
          </w:tcPr>
          <w:p w14:paraId="0464BA60" w14:textId="77777777" w:rsidR="006B4625" w:rsidRPr="00104BBF" w:rsidRDefault="006B4625" w:rsidP="00093894">
            <w:pPr>
              <w:autoSpaceDE w:val="0"/>
              <w:autoSpaceDN w:val="0"/>
              <w:adjustRightInd w:val="0"/>
              <w:rPr>
                <w:bCs/>
                <w:iCs/>
                <w:sz w:val="22"/>
                <w:szCs w:val="22"/>
              </w:rPr>
            </w:pPr>
          </w:p>
        </w:tc>
        <w:tc>
          <w:tcPr>
            <w:tcW w:w="1469" w:type="dxa"/>
          </w:tcPr>
          <w:p w14:paraId="274E9792" w14:textId="77777777" w:rsidR="006B4625" w:rsidRPr="00104BBF" w:rsidRDefault="006B4625" w:rsidP="00093894">
            <w:pPr>
              <w:rPr>
                <w:sz w:val="22"/>
                <w:szCs w:val="22"/>
              </w:rPr>
            </w:pPr>
            <w:r>
              <w:rPr>
                <w:sz w:val="22"/>
                <w:szCs w:val="22"/>
              </w:rPr>
              <w:t>Povremeno</w:t>
            </w:r>
          </w:p>
        </w:tc>
        <w:tc>
          <w:tcPr>
            <w:tcW w:w="3350" w:type="dxa"/>
          </w:tcPr>
          <w:p w14:paraId="0D197357" w14:textId="77777777" w:rsidR="006B4625" w:rsidRPr="00104BBF" w:rsidRDefault="006B4625" w:rsidP="00093894">
            <w:pPr>
              <w:autoSpaceDE w:val="0"/>
              <w:autoSpaceDN w:val="0"/>
              <w:adjustRightInd w:val="0"/>
              <w:ind w:right="-57"/>
              <w:rPr>
                <w:sz w:val="22"/>
                <w:szCs w:val="22"/>
              </w:rPr>
            </w:pPr>
            <w:r w:rsidRPr="00104BBF">
              <w:rPr>
                <w:sz w:val="22"/>
                <w:szCs w:val="22"/>
                <w:lang w:val="hr-HR"/>
              </w:rPr>
              <w:t>angioedem; iz</w:t>
            </w:r>
            <w:r>
              <w:rPr>
                <w:sz w:val="22"/>
                <w:szCs w:val="22"/>
                <w:lang w:val="hr-HR"/>
              </w:rPr>
              <w:t xml:space="preserve">uzetno </w:t>
            </w:r>
            <w:r w:rsidRPr="00104BBF">
              <w:rPr>
                <w:sz w:val="22"/>
                <w:szCs w:val="22"/>
                <w:lang w:val="hr-HR"/>
              </w:rPr>
              <w:t xml:space="preserve"> rijetko opstrukcija </w:t>
            </w:r>
            <w:r>
              <w:rPr>
                <w:sz w:val="22"/>
                <w:szCs w:val="22"/>
                <w:lang w:val="hr-HR"/>
              </w:rPr>
              <w:t>disajnih puteva</w:t>
            </w:r>
            <w:r w:rsidRPr="00104BBF">
              <w:rPr>
                <w:sz w:val="22"/>
                <w:szCs w:val="22"/>
                <w:lang w:val="hr-HR"/>
              </w:rPr>
              <w:t xml:space="preserve"> zbog angioedema može imati smrtni ishod; pruritus, hiperhidroza</w:t>
            </w:r>
          </w:p>
        </w:tc>
        <w:tc>
          <w:tcPr>
            <w:tcW w:w="2694" w:type="dxa"/>
          </w:tcPr>
          <w:p w14:paraId="246A8608" w14:textId="77777777" w:rsidR="006B4625" w:rsidRPr="00104BBF" w:rsidRDefault="006B4625" w:rsidP="00093894">
            <w:pPr>
              <w:autoSpaceDE w:val="0"/>
              <w:autoSpaceDN w:val="0"/>
              <w:adjustRightInd w:val="0"/>
              <w:ind w:right="-57"/>
              <w:rPr>
                <w:sz w:val="22"/>
                <w:szCs w:val="22"/>
              </w:rPr>
            </w:pPr>
            <w:r w:rsidRPr="00104BBF">
              <w:rPr>
                <w:sz w:val="22"/>
                <w:szCs w:val="22"/>
                <w:lang w:val="hr-HR"/>
              </w:rPr>
              <w:t xml:space="preserve">alopecija, purpura, promjena boje kože, pojačano znojenje, </w:t>
            </w:r>
            <w:r w:rsidRPr="00C35CEE">
              <w:rPr>
                <w:sz w:val="22"/>
                <w:szCs w:val="22"/>
                <w:lang w:val="hr-HR"/>
              </w:rPr>
              <w:t>pruritus</w:t>
            </w:r>
            <w:r w:rsidRPr="00104BBF">
              <w:rPr>
                <w:sz w:val="22"/>
                <w:szCs w:val="22"/>
                <w:lang w:val="hr-HR"/>
              </w:rPr>
              <w:t>, osip, egzantem, urtikarija</w:t>
            </w:r>
          </w:p>
        </w:tc>
      </w:tr>
      <w:tr w:rsidR="006B4625" w:rsidRPr="00104BBF" w14:paraId="2092622F" w14:textId="77777777" w:rsidTr="00093894">
        <w:trPr>
          <w:trHeight w:val="201"/>
        </w:trPr>
        <w:tc>
          <w:tcPr>
            <w:tcW w:w="2093" w:type="dxa"/>
            <w:vMerge/>
          </w:tcPr>
          <w:p w14:paraId="38CB8385" w14:textId="77777777" w:rsidR="006B4625" w:rsidRPr="00104BBF" w:rsidRDefault="006B4625" w:rsidP="00093894">
            <w:pPr>
              <w:autoSpaceDE w:val="0"/>
              <w:autoSpaceDN w:val="0"/>
              <w:adjustRightInd w:val="0"/>
              <w:rPr>
                <w:bCs/>
                <w:iCs/>
                <w:sz w:val="22"/>
                <w:szCs w:val="22"/>
              </w:rPr>
            </w:pPr>
          </w:p>
        </w:tc>
        <w:tc>
          <w:tcPr>
            <w:tcW w:w="1469" w:type="dxa"/>
          </w:tcPr>
          <w:p w14:paraId="72815D48" w14:textId="77777777" w:rsidR="006B4625" w:rsidRPr="00104BBF" w:rsidRDefault="006B4625" w:rsidP="00093894">
            <w:pPr>
              <w:rPr>
                <w:sz w:val="22"/>
                <w:szCs w:val="22"/>
              </w:rPr>
            </w:pPr>
            <w:r w:rsidRPr="00104BBF">
              <w:rPr>
                <w:sz w:val="22"/>
                <w:szCs w:val="22"/>
              </w:rPr>
              <w:t>Rijetko</w:t>
            </w:r>
          </w:p>
        </w:tc>
        <w:tc>
          <w:tcPr>
            <w:tcW w:w="3350" w:type="dxa"/>
          </w:tcPr>
          <w:p w14:paraId="67E4766F" w14:textId="77777777" w:rsidR="006B4625" w:rsidRPr="00104BBF" w:rsidRDefault="006B4625" w:rsidP="00093894">
            <w:pPr>
              <w:autoSpaceDE w:val="0"/>
              <w:autoSpaceDN w:val="0"/>
              <w:adjustRightInd w:val="0"/>
              <w:ind w:right="-57"/>
              <w:rPr>
                <w:sz w:val="22"/>
                <w:szCs w:val="22"/>
              </w:rPr>
            </w:pPr>
            <w:r w:rsidRPr="00104BBF">
              <w:rPr>
                <w:sz w:val="22"/>
                <w:szCs w:val="22"/>
                <w:lang w:val="hr-HR"/>
              </w:rPr>
              <w:t>eksfolijativni dermatitis, urtikarija, oniholiza</w:t>
            </w:r>
          </w:p>
        </w:tc>
        <w:tc>
          <w:tcPr>
            <w:tcW w:w="2694" w:type="dxa"/>
          </w:tcPr>
          <w:p w14:paraId="42A07417" w14:textId="77777777" w:rsidR="006B4625" w:rsidRPr="00104BBF" w:rsidRDefault="006B4625" w:rsidP="00093894">
            <w:pPr>
              <w:ind w:right="-57"/>
              <w:rPr>
                <w:sz w:val="22"/>
                <w:szCs w:val="22"/>
              </w:rPr>
            </w:pPr>
            <w:r w:rsidRPr="00104BBF">
              <w:rPr>
                <w:sz w:val="22"/>
                <w:szCs w:val="22"/>
              </w:rPr>
              <w:t>-</w:t>
            </w:r>
          </w:p>
        </w:tc>
      </w:tr>
      <w:tr w:rsidR="006B4625" w:rsidRPr="00104BBF" w14:paraId="209BABCB" w14:textId="77777777" w:rsidTr="00093894">
        <w:trPr>
          <w:trHeight w:val="201"/>
        </w:trPr>
        <w:tc>
          <w:tcPr>
            <w:tcW w:w="2093" w:type="dxa"/>
            <w:vMerge/>
          </w:tcPr>
          <w:p w14:paraId="2ACD7805" w14:textId="77777777" w:rsidR="006B4625" w:rsidRPr="00104BBF" w:rsidRDefault="006B4625" w:rsidP="00093894">
            <w:pPr>
              <w:autoSpaceDE w:val="0"/>
              <w:autoSpaceDN w:val="0"/>
              <w:adjustRightInd w:val="0"/>
              <w:rPr>
                <w:bCs/>
                <w:iCs/>
                <w:sz w:val="22"/>
                <w:szCs w:val="22"/>
              </w:rPr>
            </w:pPr>
          </w:p>
        </w:tc>
        <w:tc>
          <w:tcPr>
            <w:tcW w:w="1469" w:type="dxa"/>
          </w:tcPr>
          <w:p w14:paraId="27823494" w14:textId="77777777" w:rsidR="006B4625" w:rsidRPr="00104BBF" w:rsidRDefault="006B4625" w:rsidP="00093894">
            <w:pPr>
              <w:rPr>
                <w:sz w:val="22"/>
                <w:szCs w:val="22"/>
              </w:rPr>
            </w:pPr>
            <w:r w:rsidRPr="00104BBF">
              <w:rPr>
                <w:sz w:val="22"/>
                <w:szCs w:val="22"/>
              </w:rPr>
              <w:t>V</w:t>
            </w:r>
            <w:r>
              <w:rPr>
                <w:sz w:val="22"/>
                <w:szCs w:val="22"/>
              </w:rPr>
              <w:t>eoma</w:t>
            </w:r>
            <w:r w:rsidRPr="00104BBF">
              <w:rPr>
                <w:sz w:val="22"/>
                <w:szCs w:val="22"/>
              </w:rPr>
              <w:t xml:space="preserve"> rijetko</w:t>
            </w:r>
          </w:p>
        </w:tc>
        <w:tc>
          <w:tcPr>
            <w:tcW w:w="3350" w:type="dxa"/>
          </w:tcPr>
          <w:p w14:paraId="4927E6A9" w14:textId="77777777" w:rsidR="006B4625" w:rsidRPr="00104BBF" w:rsidRDefault="006B4625" w:rsidP="00093894">
            <w:pPr>
              <w:autoSpaceDE w:val="0"/>
              <w:autoSpaceDN w:val="0"/>
              <w:adjustRightInd w:val="0"/>
              <w:ind w:right="-57"/>
              <w:rPr>
                <w:sz w:val="22"/>
                <w:szCs w:val="22"/>
              </w:rPr>
            </w:pPr>
            <w:r w:rsidRPr="00104BBF">
              <w:rPr>
                <w:sz w:val="22"/>
                <w:szCs w:val="22"/>
                <w:lang w:val="hr-HR"/>
              </w:rPr>
              <w:t>reakcija fotoosjetljivosti</w:t>
            </w:r>
          </w:p>
        </w:tc>
        <w:tc>
          <w:tcPr>
            <w:tcW w:w="2694" w:type="dxa"/>
          </w:tcPr>
          <w:p w14:paraId="1AC8B385" w14:textId="77777777" w:rsidR="006B4625" w:rsidRPr="00104BBF" w:rsidRDefault="006B4625" w:rsidP="00093894">
            <w:pPr>
              <w:autoSpaceDE w:val="0"/>
              <w:autoSpaceDN w:val="0"/>
              <w:adjustRightInd w:val="0"/>
              <w:ind w:right="-57"/>
              <w:rPr>
                <w:sz w:val="22"/>
                <w:szCs w:val="22"/>
              </w:rPr>
            </w:pPr>
            <w:r w:rsidRPr="00104BBF">
              <w:rPr>
                <w:sz w:val="22"/>
                <w:szCs w:val="22"/>
                <w:lang w:val="hr-HR"/>
              </w:rPr>
              <w:t xml:space="preserve">angioedem, </w:t>
            </w:r>
            <w:r w:rsidRPr="00104BBF">
              <w:rPr>
                <w:i/>
                <w:sz w:val="22"/>
                <w:szCs w:val="22"/>
                <w:lang w:val="hr-HR"/>
              </w:rPr>
              <w:t>erythema multiforme</w:t>
            </w:r>
            <w:r w:rsidRPr="00104BBF">
              <w:rPr>
                <w:sz w:val="22"/>
                <w:szCs w:val="22"/>
                <w:lang w:val="hr-HR"/>
              </w:rPr>
              <w:t xml:space="preserve">, eksfolijativni dermatitis, Stevens-Johnsonov sindrom, </w:t>
            </w:r>
            <w:r w:rsidRPr="002E36CD">
              <w:rPr>
                <w:sz w:val="22"/>
                <w:szCs w:val="22"/>
                <w:lang w:val="hr-HR"/>
              </w:rPr>
              <w:t>Kvinkeov</w:t>
            </w:r>
            <w:r w:rsidRPr="00104BBF">
              <w:rPr>
                <w:sz w:val="22"/>
                <w:szCs w:val="22"/>
              </w:rPr>
              <w:t xml:space="preserve"> edem, fotoosjetljivost</w:t>
            </w:r>
          </w:p>
        </w:tc>
      </w:tr>
      <w:tr w:rsidR="006B4625" w:rsidRPr="00104BBF" w14:paraId="7260C131" w14:textId="77777777" w:rsidTr="00093894">
        <w:trPr>
          <w:trHeight w:val="201"/>
        </w:trPr>
        <w:tc>
          <w:tcPr>
            <w:tcW w:w="2093" w:type="dxa"/>
            <w:vMerge/>
          </w:tcPr>
          <w:p w14:paraId="0F1A4040" w14:textId="77777777" w:rsidR="006B4625" w:rsidRPr="00104BBF" w:rsidRDefault="006B4625" w:rsidP="00093894">
            <w:pPr>
              <w:autoSpaceDE w:val="0"/>
              <w:autoSpaceDN w:val="0"/>
              <w:adjustRightInd w:val="0"/>
              <w:rPr>
                <w:bCs/>
                <w:iCs/>
                <w:sz w:val="22"/>
                <w:szCs w:val="22"/>
              </w:rPr>
            </w:pPr>
          </w:p>
        </w:tc>
        <w:tc>
          <w:tcPr>
            <w:tcW w:w="1469" w:type="dxa"/>
          </w:tcPr>
          <w:p w14:paraId="7D1F7EE2" w14:textId="77777777" w:rsidR="006B4625" w:rsidRPr="00104BBF" w:rsidRDefault="006B4625" w:rsidP="00093894">
            <w:pPr>
              <w:rPr>
                <w:sz w:val="22"/>
                <w:szCs w:val="22"/>
              </w:rPr>
            </w:pPr>
            <w:r w:rsidRPr="00104BBF">
              <w:rPr>
                <w:sz w:val="22"/>
                <w:szCs w:val="22"/>
              </w:rPr>
              <w:t>Nepoznato</w:t>
            </w:r>
          </w:p>
        </w:tc>
        <w:tc>
          <w:tcPr>
            <w:tcW w:w="3350" w:type="dxa"/>
          </w:tcPr>
          <w:p w14:paraId="3C53A7AD" w14:textId="77777777" w:rsidR="006B4625" w:rsidRPr="00104BBF" w:rsidRDefault="006B4625" w:rsidP="00093894">
            <w:pPr>
              <w:autoSpaceDE w:val="0"/>
              <w:autoSpaceDN w:val="0"/>
              <w:adjustRightInd w:val="0"/>
              <w:ind w:right="-57"/>
              <w:rPr>
                <w:sz w:val="22"/>
                <w:szCs w:val="22"/>
              </w:rPr>
            </w:pPr>
            <w:r w:rsidRPr="00104BBF">
              <w:rPr>
                <w:sz w:val="22"/>
                <w:szCs w:val="22"/>
                <w:lang w:val="hr-HR"/>
              </w:rPr>
              <w:t xml:space="preserve">toksična epidermalna nekroliza, Stevens-Johnsonov sindrom, </w:t>
            </w:r>
            <w:r w:rsidRPr="00104BBF">
              <w:rPr>
                <w:i/>
                <w:sz w:val="22"/>
                <w:szCs w:val="22"/>
                <w:lang w:val="hr-HR"/>
              </w:rPr>
              <w:t>erythema multiforme</w:t>
            </w:r>
            <w:r w:rsidRPr="00104BBF">
              <w:rPr>
                <w:sz w:val="22"/>
                <w:szCs w:val="22"/>
                <w:lang w:val="hr-HR"/>
              </w:rPr>
              <w:t xml:space="preserve">, pemfigus, pogoršanje psorijaze, psorijaziformni dermatitis, pemfigoidni ili lihenoidni </w:t>
            </w:r>
            <w:r w:rsidRPr="00104BBF">
              <w:rPr>
                <w:sz w:val="22"/>
                <w:szCs w:val="22"/>
              </w:rPr>
              <w:t>egzantem ili enantem, alopecija</w:t>
            </w:r>
          </w:p>
        </w:tc>
        <w:tc>
          <w:tcPr>
            <w:tcW w:w="2694" w:type="dxa"/>
          </w:tcPr>
          <w:p w14:paraId="7054702F" w14:textId="77777777" w:rsidR="006B4625" w:rsidRPr="00104BBF" w:rsidRDefault="006B4625" w:rsidP="00093894">
            <w:pPr>
              <w:ind w:right="-57"/>
              <w:rPr>
                <w:sz w:val="22"/>
                <w:szCs w:val="22"/>
              </w:rPr>
            </w:pPr>
            <w:r>
              <w:rPr>
                <w:sz w:val="22"/>
                <w:szCs w:val="22"/>
              </w:rPr>
              <w:t>toksična epidermalna nekroliza</w:t>
            </w:r>
          </w:p>
        </w:tc>
      </w:tr>
      <w:tr w:rsidR="006B4625" w:rsidRPr="00104BBF" w14:paraId="03D01E4A" w14:textId="77777777" w:rsidTr="00093894">
        <w:trPr>
          <w:trHeight w:val="277"/>
        </w:trPr>
        <w:tc>
          <w:tcPr>
            <w:tcW w:w="2093" w:type="dxa"/>
            <w:vMerge w:val="restart"/>
          </w:tcPr>
          <w:p w14:paraId="04E07A67" w14:textId="77777777" w:rsidR="006B4625" w:rsidRPr="00104BBF" w:rsidRDefault="006B4625" w:rsidP="00093894">
            <w:pPr>
              <w:autoSpaceDE w:val="0"/>
              <w:autoSpaceDN w:val="0"/>
              <w:adjustRightInd w:val="0"/>
              <w:rPr>
                <w:bCs/>
                <w:iCs/>
                <w:sz w:val="22"/>
                <w:szCs w:val="22"/>
              </w:rPr>
            </w:pPr>
            <w:r w:rsidRPr="00104BBF">
              <w:rPr>
                <w:bCs/>
                <w:iCs/>
                <w:sz w:val="22"/>
                <w:szCs w:val="22"/>
                <w:lang w:val="hr-HR"/>
              </w:rPr>
              <w:t>Poremećaji mišićno-koštanog s</w:t>
            </w:r>
            <w:r>
              <w:rPr>
                <w:bCs/>
                <w:iCs/>
                <w:sz w:val="22"/>
                <w:szCs w:val="22"/>
                <w:lang w:val="hr-HR"/>
              </w:rPr>
              <w:t>istema</w:t>
            </w:r>
            <w:r w:rsidRPr="00104BBF">
              <w:rPr>
                <w:bCs/>
                <w:iCs/>
                <w:sz w:val="22"/>
                <w:szCs w:val="22"/>
                <w:lang w:val="hr-HR"/>
              </w:rPr>
              <w:t xml:space="preserve"> i vezivnog tkiva</w:t>
            </w:r>
          </w:p>
        </w:tc>
        <w:tc>
          <w:tcPr>
            <w:tcW w:w="1469" w:type="dxa"/>
          </w:tcPr>
          <w:p w14:paraId="32C46FCD" w14:textId="77777777" w:rsidR="006B4625" w:rsidRPr="00104BBF" w:rsidRDefault="006B4625" w:rsidP="00093894">
            <w:pPr>
              <w:rPr>
                <w:sz w:val="22"/>
                <w:szCs w:val="22"/>
              </w:rPr>
            </w:pPr>
            <w:r w:rsidRPr="00104BBF">
              <w:rPr>
                <w:sz w:val="22"/>
                <w:szCs w:val="22"/>
              </w:rPr>
              <w:t>Često</w:t>
            </w:r>
          </w:p>
        </w:tc>
        <w:tc>
          <w:tcPr>
            <w:tcW w:w="3350" w:type="dxa"/>
          </w:tcPr>
          <w:p w14:paraId="3501CFA9" w14:textId="77777777" w:rsidR="006B4625" w:rsidRPr="00104BBF" w:rsidRDefault="006B4625" w:rsidP="00093894">
            <w:pPr>
              <w:autoSpaceDE w:val="0"/>
              <w:autoSpaceDN w:val="0"/>
              <w:adjustRightInd w:val="0"/>
              <w:ind w:right="-57"/>
              <w:rPr>
                <w:sz w:val="22"/>
                <w:szCs w:val="22"/>
              </w:rPr>
            </w:pPr>
            <w:r w:rsidRPr="00104BBF">
              <w:rPr>
                <w:sz w:val="22"/>
                <w:szCs w:val="22"/>
                <w:lang w:val="hr-HR"/>
              </w:rPr>
              <w:t>mišićni spazam, mijalgija</w:t>
            </w:r>
          </w:p>
        </w:tc>
        <w:tc>
          <w:tcPr>
            <w:tcW w:w="2694" w:type="dxa"/>
          </w:tcPr>
          <w:p w14:paraId="2188451D" w14:textId="77777777" w:rsidR="006B4625" w:rsidRPr="00104BBF" w:rsidRDefault="009F6299" w:rsidP="00093894">
            <w:pPr>
              <w:ind w:right="-57"/>
              <w:rPr>
                <w:sz w:val="22"/>
                <w:szCs w:val="22"/>
              </w:rPr>
            </w:pPr>
            <w:r>
              <w:rPr>
                <w:sz w:val="22"/>
                <w:szCs w:val="22"/>
                <w:lang w:val="hr-HR"/>
              </w:rPr>
              <w:t xml:space="preserve">oticanje </w:t>
            </w:r>
            <w:r w:rsidR="006B4625">
              <w:rPr>
                <w:sz w:val="22"/>
                <w:szCs w:val="22"/>
                <w:lang w:val="hr-HR"/>
              </w:rPr>
              <w:t>zglobova</w:t>
            </w:r>
            <w:r w:rsidR="006B4625" w:rsidRPr="00104BBF">
              <w:rPr>
                <w:sz w:val="22"/>
                <w:szCs w:val="22"/>
                <w:lang w:val="hr-HR"/>
              </w:rPr>
              <w:t xml:space="preserve">, mišićni </w:t>
            </w:r>
            <w:r w:rsidR="006B4625">
              <w:rPr>
                <w:sz w:val="22"/>
                <w:szCs w:val="22"/>
                <w:lang w:val="hr-HR"/>
              </w:rPr>
              <w:t>spazmi</w:t>
            </w:r>
          </w:p>
        </w:tc>
      </w:tr>
      <w:tr w:rsidR="006B4625" w:rsidRPr="00A539BE" w14:paraId="042981A9" w14:textId="77777777" w:rsidTr="00093894">
        <w:trPr>
          <w:trHeight w:val="382"/>
        </w:trPr>
        <w:tc>
          <w:tcPr>
            <w:tcW w:w="2093" w:type="dxa"/>
            <w:vMerge/>
          </w:tcPr>
          <w:p w14:paraId="6226AB90" w14:textId="77777777" w:rsidR="006B4625" w:rsidRPr="00104BBF" w:rsidRDefault="006B4625" w:rsidP="00093894">
            <w:pPr>
              <w:autoSpaceDE w:val="0"/>
              <w:autoSpaceDN w:val="0"/>
              <w:adjustRightInd w:val="0"/>
              <w:rPr>
                <w:bCs/>
                <w:iCs/>
                <w:sz w:val="22"/>
                <w:szCs w:val="22"/>
              </w:rPr>
            </w:pPr>
          </w:p>
        </w:tc>
        <w:tc>
          <w:tcPr>
            <w:tcW w:w="1469" w:type="dxa"/>
          </w:tcPr>
          <w:p w14:paraId="00909360" w14:textId="77777777" w:rsidR="006B4625" w:rsidRPr="00104BBF" w:rsidRDefault="006B4625" w:rsidP="00093894">
            <w:pPr>
              <w:rPr>
                <w:sz w:val="22"/>
                <w:szCs w:val="22"/>
              </w:rPr>
            </w:pPr>
            <w:r>
              <w:rPr>
                <w:sz w:val="22"/>
                <w:szCs w:val="22"/>
              </w:rPr>
              <w:t>Povremeno</w:t>
            </w:r>
          </w:p>
        </w:tc>
        <w:tc>
          <w:tcPr>
            <w:tcW w:w="3350" w:type="dxa"/>
          </w:tcPr>
          <w:p w14:paraId="4572781B" w14:textId="77777777" w:rsidR="006B4625" w:rsidRPr="00104BBF" w:rsidRDefault="009F6299" w:rsidP="00093894">
            <w:pPr>
              <w:autoSpaceDE w:val="0"/>
              <w:autoSpaceDN w:val="0"/>
              <w:adjustRightInd w:val="0"/>
              <w:ind w:right="-57"/>
              <w:rPr>
                <w:sz w:val="22"/>
                <w:szCs w:val="22"/>
              </w:rPr>
            </w:pPr>
            <w:r>
              <w:rPr>
                <w:sz w:val="22"/>
                <w:szCs w:val="22"/>
                <w:lang w:val="hr-HR"/>
              </w:rPr>
              <w:t>a</w:t>
            </w:r>
            <w:r w:rsidRPr="00104BBF">
              <w:rPr>
                <w:sz w:val="22"/>
                <w:szCs w:val="22"/>
                <w:lang w:val="hr-HR"/>
              </w:rPr>
              <w:t>rtralgija</w:t>
            </w:r>
          </w:p>
        </w:tc>
        <w:tc>
          <w:tcPr>
            <w:tcW w:w="2694" w:type="dxa"/>
          </w:tcPr>
          <w:p w14:paraId="5376806C" w14:textId="77777777" w:rsidR="006B4625" w:rsidRPr="00A539BE" w:rsidRDefault="006B4625" w:rsidP="00093894">
            <w:pPr>
              <w:ind w:right="-57"/>
              <w:rPr>
                <w:sz w:val="22"/>
                <w:szCs w:val="22"/>
                <w:lang w:val="pl-PL"/>
              </w:rPr>
            </w:pPr>
            <w:r w:rsidRPr="00104BBF">
              <w:rPr>
                <w:sz w:val="22"/>
                <w:szCs w:val="22"/>
                <w:lang w:val="hr-HR"/>
              </w:rPr>
              <w:t>artralgija, mijalgija, bol u leđima</w:t>
            </w:r>
          </w:p>
        </w:tc>
      </w:tr>
      <w:tr w:rsidR="006B4625" w:rsidRPr="00104BBF" w14:paraId="36D7EFDC" w14:textId="77777777" w:rsidTr="00093894">
        <w:trPr>
          <w:trHeight w:val="251"/>
        </w:trPr>
        <w:tc>
          <w:tcPr>
            <w:tcW w:w="2093" w:type="dxa"/>
          </w:tcPr>
          <w:p w14:paraId="475FDC61" w14:textId="77777777" w:rsidR="006B4625" w:rsidRPr="002E36CD" w:rsidRDefault="006B4625" w:rsidP="00093894">
            <w:pPr>
              <w:autoSpaceDE w:val="0"/>
              <w:autoSpaceDN w:val="0"/>
              <w:adjustRightInd w:val="0"/>
              <w:rPr>
                <w:bCs/>
                <w:iCs/>
                <w:sz w:val="22"/>
                <w:szCs w:val="22"/>
                <w:lang w:val="es-ES"/>
              </w:rPr>
            </w:pPr>
            <w:r w:rsidRPr="00104BBF">
              <w:rPr>
                <w:bCs/>
                <w:iCs/>
                <w:sz w:val="22"/>
                <w:szCs w:val="22"/>
                <w:lang w:val="hr-HR"/>
              </w:rPr>
              <w:t xml:space="preserve">Poremećaji bubrega i </w:t>
            </w:r>
            <w:r>
              <w:rPr>
                <w:bCs/>
                <w:iCs/>
                <w:sz w:val="22"/>
                <w:szCs w:val="22"/>
                <w:lang w:val="hr-HR"/>
              </w:rPr>
              <w:t>urinarnog sistema</w:t>
            </w:r>
          </w:p>
        </w:tc>
        <w:tc>
          <w:tcPr>
            <w:tcW w:w="1469" w:type="dxa"/>
          </w:tcPr>
          <w:p w14:paraId="4396409E" w14:textId="77777777" w:rsidR="006B4625" w:rsidRPr="00104BBF" w:rsidRDefault="006B4625" w:rsidP="00093894">
            <w:pPr>
              <w:rPr>
                <w:sz w:val="22"/>
                <w:szCs w:val="22"/>
              </w:rPr>
            </w:pPr>
            <w:r w:rsidRPr="002E36CD">
              <w:rPr>
                <w:sz w:val="22"/>
                <w:szCs w:val="22"/>
              </w:rPr>
              <w:t>Povremeno</w:t>
            </w:r>
          </w:p>
        </w:tc>
        <w:tc>
          <w:tcPr>
            <w:tcW w:w="3350" w:type="dxa"/>
          </w:tcPr>
          <w:p w14:paraId="7639BCE5" w14:textId="77777777" w:rsidR="006B4625" w:rsidRPr="00104BBF" w:rsidRDefault="006B4625" w:rsidP="00093894">
            <w:pPr>
              <w:autoSpaceDE w:val="0"/>
              <w:autoSpaceDN w:val="0"/>
              <w:adjustRightInd w:val="0"/>
              <w:ind w:right="-57"/>
              <w:rPr>
                <w:sz w:val="22"/>
                <w:szCs w:val="22"/>
              </w:rPr>
            </w:pPr>
            <w:r w:rsidRPr="00104BBF">
              <w:rPr>
                <w:sz w:val="22"/>
                <w:szCs w:val="22"/>
                <w:lang w:val="hr-HR"/>
              </w:rPr>
              <w:t>poremećaj funk</w:t>
            </w:r>
            <w:r>
              <w:rPr>
                <w:sz w:val="22"/>
                <w:szCs w:val="22"/>
                <w:lang w:val="hr-HR"/>
              </w:rPr>
              <w:t xml:space="preserve">cije bubrega uključujući akutnu insuficijenciju </w:t>
            </w:r>
            <w:r w:rsidRPr="00104BBF">
              <w:rPr>
                <w:sz w:val="22"/>
                <w:szCs w:val="22"/>
                <w:lang w:val="hr-HR"/>
              </w:rPr>
              <w:t xml:space="preserve"> bubrega, pojačano mokrenje, pogoršanje već postojeće proteinurije, povećanje </w:t>
            </w:r>
            <w:r>
              <w:rPr>
                <w:sz w:val="22"/>
                <w:szCs w:val="22"/>
                <w:lang w:val="hr-HR"/>
              </w:rPr>
              <w:t xml:space="preserve">nivoa </w:t>
            </w:r>
            <w:r w:rsidRPr="00104BBF">
              <w:rPr>
                <w:sz w:val="22"/>
                <w:szCs w:val="22"/>
                <w:lang w:val="hr-HR"/>
              </w:rPr>
              <w:t xml:space="preserve"> ureje u krvi, pov</w:t>
            </w:r>
            <w:r w:rsidRPr="00104BBF">
              <w:rPr>
                <w:sz w:val="22"/>
                <w:szCs w:val="22"/>
              </w:rPr>
              <w:t xml:space="preserve">ećanje </w:t>
            </w:r>
            <w:r>
              <w:rPr>
                <w:sz w:val="22"/>
                <w:szCs w:val="22"/>
              </w:rPr>
              <w:t xml:space="preserve">nivoa </w:t>
            </w:r>
            <w:r w:rsidRPr="00104BBF">
              <w:rPr>
                <w:sz w:val="22"/>
                <w:szCs w:val="22"/>
              </w:rPr>
              <w:t xml:space="preserve"> kreatinina u krvi</w:t>
            </w:r>
          </w:p>
        </w:tc>
        <w:tc>
          <w:tcPr>
            <w:tcW w:w="2694" w:type="dxa"/>
          </w:tcPr>
          <w:p w14:paraId="201092AE" w14:textId="77777777" w:rsidR="006B4625" w:rsidRPr="00104BBF" w:rsidRDefault="006B4625" w:rsidP="00093894">
            <w:pPr>
              <w:ind w:right="-57"/>
              <w:rPr>
                <w:sz w:val="22"/>
                <w:szCs w:val="22"/>
              </w:rPr>
            </w:pPr>
            <w:r w:rsidRPr="00104BBF">
              <w:rPr>
                <w:sz w:val="22"/>
                <w:szCs w:val="22"/>
                <w:lang w:val="hr-HR"/>
              </w:rPr>
              <w:t>poremećaji mokrenja, nikturija, često mokrenje</w:t>
            </w:r>
          </w:p>
        </w:tc>
      </w:tr>
      <w:tr w:rsidR="006B4625" w:rsidRPr="00104BBF" w14:paraId="4E362105" w14:textId="77777777" w:rsidTr="00093894">
        <w:trPr>
          <w:trHeight w:val="383"/>
        </w:trPr>
        <w:tc>
          <w:tcPr>
            <w:tcW w:w="2093" w:type="dxa"/>
            <w:vMerge w:val="restart"/>
          </w:tcPr>
          <w:p w14:paraId="15198BD0" w14:textId="77777777" w:rsidR="006B4625" w:rsidRPr="00104BBF" w:rsidRDefault="006B4625" w:rsidP="00093894">
            <w:pPr>
              <w:autoSpaceDE w:val="0"/>
              <w:autoSpaceDN w:val="0"/>
              <w:adjustRightInd w:val="0"/>
              <w:rPr>
                <w:bCs/>
                <w:iCs/>
                <w:sz w:val="22"/>
                <w:szCs w:val="22"/>
              </w:rPr>
            </w:pPr>
            <w:r w:rsidRPr="00104BBF">
              <w:rPr>
                <w:bCs/>
                <w:iCs/>
                <w:sz w:val="22"/>
                <w:szCs w:val="22"/>
                <w:lang w:val="hr-HR"/>
              </w:rPr>
              <w:t xml:space="preserve">Poremećaji reproduktivnog </w:t>
            </w:r>
            <w:r>
              <w:rPr>
                <w:bCs/>
                <w:iCs/>
                <w:sz w:val="22"/>
                <w:szCs w:val="22"/>
                <w:lang w:val="hr-HR"/>
              </w:rPr>
              <w:t>sistema i dojki</w:t>
            </w:r>
          </w:p>
        </w:tc>
        <w:tc>
          <w:tcPr>
            <w:tcW w:w="1469" w:type="dxa"/>
          </w:tcPr>
          <w:p w14:paraId="10156995" w14:textId="77777777" w:rsidR="006B4625" w:rsidRPr="00104BBF" w:rsidRDefault="006B4625" w:rsidP="00093894">
            <w:pPr>
              <w:rPr>
                <w:sz w:val="22"/>
                <w:szCs w:val="22"/>
              </w:rPr>
            </w:pPr>
            <w:r w:rsidRPr="002E36CD">
              <w:rPr>
                <w:sz w:val="22"/>
                <w:szCs w:val="22"/>
              </w:rPr>
              <w:t>Povremeno</w:t>
            </w:r>
          </w:p>
        </w:tc>
        <w:tc>
          <w:tcPr>
            <w:tcW w:w="3350" w:type="dxa"/>
          </w:tcPr>
          <w:p w14:paraId="20802364" w14:textId="77777777" w:rsidR="006B4625" w:rsidRPr="00A539BE" w:rsidRDefault="006B4625" w:rsidP="00093894">
            <w:pPr>
              <w:autoSpaceDE w:val="0"/>
              <w:autoSpaceDN w:val="0"/>
              <w:adjustRightInd w:val="0"/>
              <w:ind w:right="-57"/>
              <w:rPr>
                <w:sz w:val="22"/>
                <w:szCs w:val="22"/>
              </w:rPr>
            </w:pPr>
            <w:r w:rsidRPr="00104BBF">
              <w:rPr>
                <w:sz w:val="22"/>
                <w:szCs w:val="22"/>
                <w:lang w:val="hr-HR"/>
              </w:rPr>
              <w:t>prolazna erektilna impotencija, smanjenje libida</w:t>
            </w:r>
          </w:p>
        </w:tc>
        <w:tc>
          <w:tcPr>
            <w:tcW w:w="2694" w:type="dxa"/>
          </w:tcPr>
          <w:p w14:paraId="6EDA77E3" w14:textId="77777777" w:rsidR="006B4625" w:rsidRPr="00104BBF" w:rsidRDefault="006B4625" w:rsidP="00093894">
            <w:pPr>
              <w:ind w:right="-57"/>
              <w:rPr>
                <w:sz w:val="22"/>
                <w:szCs w:val="22"/>
              </w:rPr>
            </w:pPr>
            <w:r w:rsidRPr="00104BBF">
              <w:rPr>
                <w:sz w:val="22"/>
                <w:szCs w:val="22"/>
                <w:lang w:val="hr-HR"/>
              </w:rPr>
              <w:t>impotencija, ginekomastija</w:t>
            </w:r>
          </w:p>
        </w:tc>
      </w:tr>
      <w:tr w:rsidR="006B4625" w:rsidRPr="00104BBF" w14:paraId="2F742430" w14:textId="77777777" w:rsidTr="00093894">
        <w:trPr>
          <w:trHeight w:val="152"/>
        </w:trPr>
        <w:tc>
          <w:tcPr>
            <w:tcW w:w="2093" w:type="dxa"/>
            <w:vMerge/>
          </w:tcPr>
          <w:p w14:paraId="0D9DA9D7" w14:textId="77777777" w:rsidR="006B4625" w:rsidRPr="00104BBF" w:rsidRDefault="006B4625" w:rsidP="00093894">
            <w:pPr>
              <w:autoSpaceDE w:val="0"/>
              <w:autoSpaceDN w:val="0"/>
              <w:adjustRightInd w:val="0"/>
              <w:rPr>
                <w:bCs/>
                <w:iCs/>
                <w:sz w:val="22"/>
                <w:szCs w:val="22"/>
              </w:rPr>
            </w:pPr>
          </w:p>
        </w:tc>
        <w:tc>
          <w:tcPr>
            <w:tcW w:w="1469" w:type="dxa"/>
          </w:tcPr>
          <w:p w14:paraId="74895B98" w14:textId="77777777" w:rsidR="006B4625" w:rsidRPr="00104BBF" w:rsidRDefault="006B4625" w:rsidP="00093894">
            <w:pPr>
              <w:rPr>
                <w:sz w:val="22"/>
                <w:szCs w:val="22"/>
              </w:rPr>
            </w:pPr>
            <w:r w:rsidRPr="00104BBF">
              <w:rPr>
                <w:sz w:val="22"/>
                <w:szCs w:val="22"/>
              </w:rPr>
              <w:t>Nepoznato</w:t>
            </w:r>
          </w:p>
        </w:tc>
        <w:tc>
          <w:tcPr>
            <w:tcW w:w="3350" w:type="dxa"/>
          </w:tcPr>
          <w:p w14:paraId="548BC2CA" w14:textId="77777777" w:rsidR="006B4625" w:rsidRPr="00104BBF" w:rsidRDefault="009F6299" w:rsidP="00093894">
            <w:pPr>
              <w:autoSpaceDE w:val="0"/>
              <w:autoSpaceDN w:val="0"/>
              <w:adjustRightInd w:val="0"/>
              <w:ind w:right="-57"/>
              <w:rPr>
                <w:sz w:val="22"/>
                <w:szCs w:val="22"/>
              </w:rPr>
            </w:pPr>
            <w:r>
              <w:rPr>
                <w:sz w:val="22"/>
                <w:szCs w:val="22"/>
                <w:lang w:val="hr-HR"/>
              </w:rPr>
              <w:t>g</w:t>
            </w:r>
            <w:r w:rsidRPr="00104BBF">
              <w:rPr>
                <w:sz w:val="22"/>
                <w:szCs w:val="22"/>
                <w:lang w:val="hr-HR"/>
              </w:rPr>
              <w:t>inekomastija</w:t>
            </w:r>
          </w:p>
        </w:tc>
        <w:tc>
          <w:tcPr>
            <w:tcW w:w="2694" w:type="dxa"/>
          </w:tcPr>
          <w:p w14:paraId="10BCA0DE" w14:textId="77777777" w:rsidR="006B4625" w:rsidRPr="00104BBF" w:rsidRDefault="006B4625" w:rsidP="00093894">
            <w:pPr>
              <w:ind w:right="-57"/>
              <w:rPr>
                <w:sz w:val="22"/>
                <w:szCs w:val="22"/>
              </w:rPr>
            </w:pPr>
            <w:r w:rsidRPr="00104BBF">
              <w:rPr>
                <w:sz w:val="22"/>
                <w:szCs w:val="22"/>
              </w:rPr>
              <w:t>-</w:t>
            </w:r>
          </w:p>
        </w:tc>
      </w:tr>
      <w:tr w:rsidR="006B4625" w:rsidRPr="00104BBF" w14:paraId="12703C3E" w14:textId="77777777" w:rsidTr="00093894">
        <w:trPr>
          <w:trHeight w:val="165"/>
        </w:trPr>
        <w:tc>
          <w:tcPr>
            <w:tcW w:w="2093" w:type="dxa"/>
            <w:vMerge w:val="restart"/>
          </w:tcPr>
          <w:p w14:paraId="159D207A" w14:textId="77777777" w:rsidR="006B4625" w:rsidRPr="00104BBF" w:rsidRDefault="006B4625" w:rsidP="00093894">
            <w:pPr>
              <w:autoSpaceDE w:val="0"/>
              <w:autoSpaceDN w:val="0"/>
              <w:adjustRightInd w:val="0"/>
              <w:rPr>
                <w:bCs/>
                <w:iCs/>
                <w:sz w:val="22"/>
                <w:szCs w:val="22"/>
                <w:lang w:val="hr-HR"/>
              </w:rPr>
            </w:pPr>
            <w:r>
              <w:rPr>
                <w:bCs/>
                <w:iCs/>
                <w:sz w:val="22"/>
                <w:szCs w:val="22"/>
                <w:lang w:val="hr-HR"/>
              </w:rPr>
              <w:t>Opšti</w:t>
            </w:r>
            <w:r w:rsidRPr="00104BBF">
              <w:rPr>
                <w:bCs/>
                <w:iCs/>
                <w:sz w:val="22"/>
                <w:szCs w:val="22"/>
                <w:lang w:val="hr-HR"/>
              </w:rPr>
              <w:t xml:space="preserve"> poremećaji i reakcije na mjestu primjene</w:t>
            </w:r>
          </w:p>
          <w:p w14:paraId="47F3B665" w14:textId="77777777" w:rsidR="006B4625" w:rsidRPr="00A539BE" w:rsidRDefault="006B4625" w:rsidP="00093894">
            <w:pPr>
              <w:autoSpaceDE w:val="0"/>
              <w:autoSpaceDN w:val="0"/>
              <w:adjustRightInd w:val="0"/>
              <w:rPr>
                <w:bCs/>
                <w:iCs/>
                <w:sz w:val="22"/>
                <w:szCs w:val="22"/>
                <w:lang w:val="pl-PL"/>
              </w:rPr>
            </w:pPr>
          </w:p>
        </w:tc>
        <w:tc>
          <w:tcPr>
            <w:tcW w:w="1469" w:type="dxa"/>
          </w:tcPr>
          <w:p w14:paraId="6BA924DE" w14:textId="77777777" w:rsidR="006B4625" w:rsidRPr="00104BBF" w:rsidRDefault="006B4625" w:rsidP="00093894">
            <w:pPr>
              <w:rPr>
                <w:sz w:val="22"/>
                <w:szCs w:val="22"/>
              </w:rPr>
            </w:pPr>
            <w:r w:rsidRPr="00104BBF">
              <w:rPr>
                <w:sz w:val="22"/>
                <w:szCs w:val="22"/>
              </w:rPr>
              <w:t>V</w:t>
            </w:r>
            <w:r>
              <w:rPr>
                <w:sz w:val="22"/>
                <w:szCs w:val="22"/>
              </w:rPr>
              <w:t xml:space="preserve">eoma </w:t>
            </w:r>
            <w:r w:rsidRPr="00104BBF">
              <w:rPr>
                <w:sz w:val="22"/>
                <w:szCs w:val="22"/>
              </w:rPr>
              <w:t>često</w:t>
            </w:r>
          </w:p>
        </w:tc>
        <w:tc>
          <w:tcPr>
            <w:tcW w:w="3350" w:type="dxa"/>
          </w:tcPr>
          <w:p w14:paraId="52F8533B" w14:textId="77777777" w:rsidR="006B4625" w:rsidRPr="00104BBF" w:rsidRDefault="006B4625" w:rsidP="00093894">
            <w:pPr>
              <w:autoSpaceDE w:val="0"/>
              <w:autoSpaceDN w:val="0"/>
              <w:adjustRightInd w:val="0"/>
              <w:ind w:right="-57"/>
              <w:rPr>
                <w:sz w:val="22"/>
                <w:szCs w:val="22"/>
              </w:rPr>
            </w:pPr>
            <w:r w:rsidRPr="00104BBF">
              <w:rPr>
                <w:sz w:val="22"/>
                <w:szCs w:val="22"/>
              </w:rPr>
              <w:t>-</w:t>
            </w:r>
          </w:p>
        </w:tc>
        <w:tc>
          <w:tcPr>
            <w:tcW w:w="2694" w:type="dxa"/>
          </w:tcPr>
          <w:p w14:paraId="1B9DDE92" w14:textId="77777777" w:rsidR="006B4625" w:rsidRPr="00104BBF" w:rsidRDefault="006B4625" w:rsidP="00093894">
            <w:pPr>
              <w:ind w:right="-57"/>
              <w:rPr>
                <w:sz w:val="22"/>
                <w:szCs w:val="22"/>
              </w:rPr>
            </w:pPr>
            <w:r w:rsidRPr="00104BBF">
              <w:rPr>
                <w:sz w:val="22"/>
                <w:szCs w:val="22"/>
              </w:rPr>
              <w:t>edem</w:t>
            </w:r>
          </w:p>
        </w:tc>
      </w:tr>
      <w:tr w:rsidR="006B4625" w:rsidRPr="00104BBF" w14:paraId="2523140F" w14:textId="77777777" w:rsidTr="00093894">
        <w:trPr>
          <w:trHeight w:val="165"/>
        </w:trPr>
        <w:tc>
          <w:tcPr>
            <w:tcW w:w="2093" w:type="dxa"/>
            <w:vMerge/>
          </w:tcPr>
          <w:p w14:paraId="76C3C8A6" w14:textId="77777777" w:rsidR="006B4625" w:rsidRPr="00104BBF" w:rsidRDefault="006B4625" w:rsidP="00093894">
            <w:pPr>
              <w:autoSpaceDE w:val="0"/>
              <w:autoSpaceDN w:val="0"/>
              <w:adjustRightInd w:val="0"/>
              <w:rPr>
                <w:bCs/>
                <w:iCs/>
                <w:sz w:val="22"/>
                <w:szCs w:val="22"/>
                <w:lang w:val="hr-HR"/>
              </w:rPr>
            </w:pPr>
          </w:p>
        </w:tc>
        <w:tc>
          <w:tcPr>
            <w:tcW w:w="1469" w:type="dxa"/>
          </w:tcPr>
          <w:p w14:paraId="4FF57600" w14:textId="77777777" w:rsidR="006B4625" w:rsidRPr="00104BBF" w:rsidRDefault="006B4625" w:rsidP="00093894">
            <w:pPr>
              <w:rPr>
                <w:sz w:val="22"/>
                <w:szCs w:val="22"/>
              </w:rPr>
            </w:pPr>
            <w:r w:rsidRPr="00104BBF">
              <w:rPr>
                <w:sz w:val="22"/>
                <w:szCs w:val="22"/>
              </w:rPr>
              <w:t>Često</w:t>
            </w:r>
          </w:p>
        </w:tc>
        <w:tc>
          <w:tcPr>
            <w:tcW w:w="3350" w:type="dxa"/>
          </w:tcPr>
          <w:p w14:paraId="16BCB4D8" w14:textId="77777777" w:rsidR="006B4625" w:rsidRPr="00104BBF" w:rsidRDefault="006B4625" w:rsidP="00093894">
            <w:pPr>
              <w:autoSpaceDE w:val="0"/>
              <w:autoSpaceDN w:val="0"/>
              <w:adjustRightInd w:val="0"/>
              <w:ind w:right="-57"/>
              <w:rPr>
                <w:sz w:val="22"/>
                <w:szCs w:val="22"/>
                <w:lang w:val="hr-HR"/>
              </w:rPr>
            </w:pPr>
            <w:r>
              <w:rPr>
                <w:sz w:val="22"/>
                <w:szCs w:val="22"/>
                <w:lang w:val="hr-HR"/>
              </w:rPr>
              <w:t>bol u grudima</w:t>
            </w:r>
            <w:r w:rsidRPr="00104BBF">
              <w:rPr>
                <w:sz w:val="22"/>
                <w:szCs w:val="22"/>
                <w:lang w:val="hr-HR"/>
              </w:rPr>
              <w:t>, umor</w:t>
            </w:r>
          </w:p>
        </w:tc>
        <w:tc>
          <w:tcPr>
            <w:tcW w:w="2694" w:type="dxa"/>
          </w:tcPr>
          <w:p w14:paraId="607289F3" w14:textId="77777777" w:rsidR="006B4625" w:rsidRPr="00104BBF" w:rsidRDefault="006B4625" w:rsidP="00093894">
            <w:pPr>
              <w:ind w:right="-57"/>
              <w:rPr>
                <w:sz w:val="22"/>
                <w:szCs w:val="22"/>
                <w:lang w:val="hr-HR"/>
              </w:rPr>
            </w:pPr>
            <w:r w:rsidRPr="00104BBF">
              <w:rPr>
                <w:sz w:val="22"/>
                <w:szCs w:val="22"/>
                <w:lang w:val="hr-HR"/>
              </w:rPr>
              <w:t>umor, astenija</w:t>
            </w:r>
          </w:p>
        </w:tc>
      </w:tr>
      <w:tr w:rsidR="006B4625" w:rsidRPr="0026439B" w14:paraId="1433961F" w14:textId="77777777" w:rsidTr="00093894">
        <w:trPr>
          <w:trHeight w:val="335"/>
        </w:trPr>
        <w:tc>
          <w:tcPr>
            <w:tcW w:w="2093" w:type="dxa"/>
            <w:vMerge/>
          </w:tcPr>
          <w:p w14:paraId="4DC542B0" w14:textId="77777777" w:rsidR="006B4625" w:rsidRPr="00104BBF" w:rsidRDefault="006B4625" w:rsidP="00093894">
            <w:pPr>
              <w:autoSpaceDE w:val="0"/>
              <w:autoSpaceDN w:val="0"/>
              <w:adjustRightInd w:val="0"/>
              <w:rPr>
                <w:bCs/>
                <w:iCs/>
                <w:sz w:val="22"/>
                <w:szCs w:val="22"/>
              </w:rPr>
            </w:pPr>
          </w:p>
        </w:tc>
        <w:tc>
          <w:tcPr>
            <w:tcW w:w="1469" w:type="dxa"/>
          </w:tcPr>
          <w:p w14:paraId="239C3F78" w14:textId="77777777" w:rsidR="006B4625" w:rsidRPr="00104BBF" w:rsidRDefault="009F6299" w:rsidP="00093894">
            <w:pPr>
              <w:rPr>
                <w:sz w:val="22"/>
                <w:szCs w:val="22"/>
              </w:rPr>
            </w:pPr>
            <w:r>
              <w:rPr>
                <w:sz w:val="22"/>
                <w:szCs w:val="22"/>
              </w:rPr>
              <w:t>Povremeno</w:t>
            </w:r>
          </w:p>
        </w:tc>
        <w:tc>
          <w:tcPr>
            <w:tcW w:w="3350" w:type="dxa"/>
          </w:tcPr>
          <w:p w14:paraId="3C3B96CA" w14:textId="77777777" w:rsidR="006B4625" w:rsidRPr="00104BBF" w:rsidRDefault="009F6299" w:rsidP="00093894">
            <w:pPr>
              <w:autoSpaceDE w:val="0"/>
              <w:autoSpaceDN w:val="0"/>
              <w:adjustRightInd w:val="0"/>
              <w:ind w:right="-57"/>
              <w:rPr>
                <w:sz w:val="22"/>
                <w:szCs w:val="22"/>
              </w:rPr>
            </w:pPr>
            <w:r>
              <w:rPr>
                <w:sz w:val="22"/>
                <w:szCs w:val="22"/>
                <w:lang w:val="hr-HR"/>
              </w:rPr>
              <w:t>p</w:t>
            </w:r>
            <w:r w:rsidRPr="00104BBF">
              <w:rPr>
                <w:sz w:val="22"/>
                <w:szCs w:val="22"/>
                <w:lang w:val="hr-HR"/>
              </w:rPr>
              <w:t>ireksija</w:t>
            </w:r>
          </w:p>
        </w:tc>
        <w:tc>
          <w:tcPr>
            <w:tcW w:w="2694" w:type="dxa"/>
          </w:tcPr>
          <w:p w14:paraId="5514A610" w14:textId="77777777" w:rsidR="006B4625" w:rsidRPr="00104BBF" w:rsidRDefault="006B4625" w:rsidP="00093894">
            <w:pPr>
              <w:ind w:right="-57"/>
              <w:rPr>
                <w:sz w:val="22"/>
                <w:szCs w:val="22"/>
                <w:lang w:val="es-ES"/>
              </w:rPr>
            </w:pPr>
            <w:r w:rsidRPr="00104BBF">
              <w:rPr>
                <w:sz w:val="22"/>
                <w:szCs w:val="22"/>
                <w:lang w:val="hr-HR"/>
              </w:rPr>
              <w:t xml:space="preserve">bolovi u </w:t>
            </w:r>
            <w:r>
              <w:rPr>
                <w:sz w:val="22"/>
                <w:szCs w:val="22"/>
                <w:lang w:val="hr-HR"/>
              </w:rPr>
              <w:t>grudima</w:t>
            </w:r>
            <w:r w:rsidRPr="00104BBF">
              <w:rPr>
                <w:sz w:val="22"/>
                <w:szCs w:val="22"/>
                <w:lang w:val="hr-HR"/>
              </w:rPr>
              <w:t>, bol, malaksalost</w:t>
            </w:r>
          </w:p>
        </w:tc>
      </w:tr>
      <w:tr w:rsidR="006B4625" w:rsidRPr="00104BBF" w14:paraId="10C2450B" w14:textId="77777777" w:rsidTr="00093894">
        <w:trPr>
          <w:trHeight w:val="178"/>
        </w:trPr>
        <w:tc>
          <w:tcPr>
            <w:tcW w:w="2093" w:type="dxa"/>
            <w:vMerge/>
          </w:tcPr>
          <w:p w14:paraId="1A12E2BB" w14:textId="77777777" w:rsidR="006B4625" w:rsidRPr="00104BBF" w:rsidRDefault="006B4625" w:rsidP="00093894">
            <w:pPr>
              <w:autoSpaceDE w:val="0"/>
              <w:autoSpaceDN w:val="0"/>
              <w:adjustRightInd w:val="0"/>
              <w:rPr>
                <w:bCs/>
                <w:iCs/>
                <w:sz w:val="22"/>
                <w:szCs w:val="22"/>
                <w:lang w:val="es-ES"/>
              </w:rPr>
            </w:pPr>
          </w:p>
        </w:tc>
        <w:tc>
          <w:tcPr>
            <w:tcW w:w="1469" w:type="dxa"/>
          </w:tcPr>
          <w:p w14:paraId="6190CDA3" w14:textId="77777777" w:rsidR="006B4625" w:rsidRPr="00104BBF" w:rsidRDefault="006B4625" w:rsidP="00093894">
            <w:pPr>
              <w:rPr>
                <w:sz w:val="22"/>
                <w:szCs w:val="22"/>
              </w:rPr>
            </w:pPr>
            <w:r w:rsidRPr="00104BBF">
              <w:rPr>
                <w:sz w:val="22"/>
                <w:szCs w:val="22"/>
              </w:rPr>
              <w:t>Rijetko</w:t>
            </w:r>
          </w:p>
        </w:tc>
        <w:tc>
          <w:tcPr>
            <w:tcW w:w="3350" w:type="dxa"/>
          </w:tcPr>
          <w:p w14:paraId="0B2DDEC7" w14:textId="77777777" w:rsidR="006B4625" w:rsidRPr="00104BBF" w:rsidRDefault="009F6299" w:rsidP="00093894">
            <w:pPr>
              <w:autoSpaceDE w:val="0"/>
              <w:autoSpaceDN w:val="0"/>
              <w:adjustRightInd w:val="0"/>
              <w:ind w:right="-57"/>
              <w:rPr>
                <w:sz w:val="22"/>
                <w:szCs w:val="22"/>
              </w:rPr>
            </w:pPr>
            <w:r>
              <w:rPr>
                <w:sz w:val="22"/>
                <w:szCs w:val="22"/>
                <w:lang w:val="hr-HR"/>
              </w:rPr>
              <w:t>a</w:t>
            </w:r>
            <w:r w:rsidRPr="00104BBF">
              <w:rPr>
                <w:sz w:val="22"/>
                <w:szCs w:val="22"/>
                <w:lang w:val="hr-HR"/>
              </w:rPr>
              <w:t>stenija</w:t>
            </w:r>
          </w:p>
        </w:tc>
        <w:tc>
          <w:tcPr>
            <w:tcW w:w="2694" w:type="dxa"/>
          </w:tcPr>
          <w:p w14:paraId="79C835BB" w14:textId="77777777" w:rsidR="006B4625" w:rsidRPr="00104BBF" w:rsidRDefault="006B4625" w:rsidP="00093894">
            <w:pPr>
              <w:ind w:right="-57"/>
              <w:rPr>
                <w:sz w:val="22"/>
                <w:szCs w:val="22"/>
              </w:rPr>
            </w:pPr>
            <w:r w:rsidRPr="00104BBF">
              <w:rPr>
                <w:sz w:val="22"/>
                <w:szCs w:val="22"/>
              </w:rPr>
              <w:t>-</w:t>
            </w:r>
          </w:p>
        </w:tc>
      </w:tr>
      <w:tr w:rsidR="006B4625" w:rsidRPr="00104BBF" w14:paraId="7F08603B" w14:textId="77777777" w:rsidTr="00093894">
        <w:trPr>
          <w:trHeight w:val="372"/>
        </w:trPr>
        <w:tc>
          <w:tcPr>
            <w:tcW w:w="2093" w:type="dxa"/>
          </w:tcPr>
          <w:p w14:paraId="07DF5F16" w14:textId="77777777" w:rsidR="006B4625" w:rsidRPr="00104BBF" w:rsidRDefault="009F6299" w:rsidP="00093894">
            <w:pPr>
              <w:autoSpaceDE w:val="0"/>
              <w:autoSpaceDN w:val="0"/>
              <w:adjustRightInd w:val="0"/>
              <w:rPr>
                <w:bCs/>
                <w:sz w:val="22"/>
                <w:szCs w:val="22"/>
                <w:lang w:val="hr-HR"/>
              </w:rPr>
            </w:pPr>
            <w:r>
              <w:rPr>
                <w:bCs/>
                <w:sz w:val="22"/>
                <w:szCs w:val="22"/>
                <w:lang w:val="hr-HR"/>
              </w:rPr>
              <w:t>Ispitivanja</w:t>
            </w:r>
          </w:p>
          <w:p w14:paraId="1F4F894A" w14:textId="77777777" w:rsidR="006B4625" w:rsidRPr="00104BBF" w:rsidRDefault="006B4625" w:rsidP="00093894">
            <w:pPr>
              <w:autoSpaceDE w:val="0"/>
              <w:autoSpaceDN w:val="0"/>
              <w:adjustRightInd w:val="0"/>
              <w:rPr>
                <w:bCs/>
                <w:iCs/>
                <w:sz w:val="22"/>
                <w:szCs w:val="22"/>
              </w:rPr>
            </w:pPr>
          </w:p>
        </w:tc>
        <w:tc>
          <w:tcPr>
            <w:tcW w:w="1469" w:type="dxa"/>
          </w:tcPr>
          <w:p w14:paraId="49529B7F" w14:textId="77777777" w:rsidR="006B4625" w:rsidRPr="00104BBF" w:rsidRDefault="006B4625" w:rsidP="00093894">
            <w:pPr>
              <w:rPr>
                <w:sz w:val="22"/>
                <w:szCs w:val="22"/>
              </w:rPr>
            </w:pPr>
            <w:r>
              <w:rPr>
                <w:sz w:val="22"/>
                <w:szCs w:val="22"/>
                <w:lang w:val="hr-HR"/>
              </w:rPr>
              <w:t>Povremeno</w:t>
            </w:r>
          </w:p>
          <w:p w14:paraId="01243926" w14:textId="77777777" w:rsidR="006B4625" w:rsidRPr="00104BBF" w:rsidRDefault="006B4625" w:rsidP="00093894">
            <w:pPr>
              <w:rPr>
                <w:sz w:val="22"/>
                <w:szCs w:val="22"/>
              </w:rPr>
            </w:pPr>
          </w:p>
        </w:tc>
        <w:tc>
          <w:tcPr>
            <w:tcW w:w="3350" w:type="dxa"/>
          </w:tcPr>
          <w:p w14:paraId="65B10A65" w14:textId="77777777" w:rsidR="006B4625" w:rsidRPr="00104BBF" w:rsidRDefault="006B4625" w:rsidP="00093894">
            <w:pPr>
              <w:autoSpaceDE w:val="0"/>
              <w:autoSpaceDN w:val="0"/>
              <w:adjustRightInd w:val="0"/>
              <w:ind w:right="-57"/>
              <w:rPr>
                <w:sz w:val="22"/>
                <w:szCs w:val="22"/>
              </w:rPr>
            </w:pPr>
            <w:r w:rsidRPr="00104BBF">
              <w:rPr>
                <w:sz w:val="22"/>
                <w:szCs w:val="22"/>
              </w:rPr>
              <w:t>-</w:t>
            </w:r>
          </w:p>
          <w:p w14:paraId="53E8A93F" w14:textId="77777777" w:rsidR="006B4625" w:rsidRPr="00104BBF" w:rsidRDefault="006B4625" w:rsidP="00093894">
            <w:pPr>
              <w:autoSpaceDE w:val="0"/>
              <w:autoSpaceDN w:val="0"/>
              <w:adjustRightInd w:val="0"/>
              <w:ind w:right="-57"/>
              <w:rPr>
                <w:sz w:val="22"/>
                <w:szCs w:val="22"/>
              </w:rPr>
            </w:pPr>
          </w:p>
        </w:tc>
        <w:tc>
          <w:tcPr>
            <w:tcW w:w="2694" w:type="dxa"/>
          </w:tcPr>
          <w:p w14:paraId="1FB1B20D" w14:textId="77777777" w:rsidR="006B4625" w:rsidRPr="00104BBF" w:rsidRDefault="006B4625" w:rsidP="00093894">
            <w:pPr>
              <w:ind w:right="-57"/>
              <w:rPr>
                <w:sz w:val="22"/>
                <w:szCs w:val="22"/>
              </w:rPr>
            </w:pPr>
            <w:r>
              <w:rPr>
                <w:sz w:val="22"/>
                <w:szCs w:val="22"/>
                <w:lang w:val="hr-HR"/>
              </w:rPr>
              <w:t>p</w:t>
            </w:r>
            <w:r w:rsidRPr="00104BBF">
              <w:rPr>
                <w:sz w:val="22"/>
                <w:szCs w:val="22"/>
                <w:lang w:val="hr-HR"/>
              </w:rPr>
              <w:t>o</w:t>
            </w:r>
            <w:r>
              <w:rPr>
                <w:sz w:val="22"/>
                <w:szCs w:val="22"/>
                <w:lang w:val="hr-HR"/>
              </w:rPr>
              <w:t xml:space="preserve">većanje </w:t>
            </w:r>
            <w:r w:rsidRPr="00104BBF">
              <w:rPr>
                <w:sz w:val="22"/>
                <w:szCs w:val="22"/>
                <w:lang w:val="hr-HR"/>
              </w:rPr>
              <w:t>ili smanjenje tjelesne mase</w:t>
            </w:r>
          </w:p>
        </w:tc>
      </w:tr>
    </w:tbl>
    <w:p w14:paraId="7F60AA85" w14:textId="77777777" w:rsidR="00B639CC" w:rsidRPr="00B639CC" w:rsidRDefault="00B639CC" w:rsidP="00480FB1">
      <w:pPr>
        <w:tabs>
          <w:tab w:val="left" w:pos="540"/>
          <w:tab w:val="left" w:pos="569"/>
        </w:tabs>
        <w:rPr>
          <w:b/>
          <w:bCs/>
          <w:sz w:val="22"/>
          <w:szCs w:val="22"/>
        </w:rPr>
      </w:pPr>
    </w:p>
    <w:p w14:paraId="3A7AB085" w14:textId="77777777" w:rsidR="00833C30" w:rsidRDefault="00833C30" w:rsidP="00833C30">
      <w:pPr>
        <w:spacing w:after="200" w:line="276" w:lineRule="auto"/>
        <w:rPr>
          <w:rFonts w:eastAsia="Calibri"/>
          <w:i/>
          <w:iCs/>
          <w:sz w:val="22"/>
          <w:szCs w:val="22"/>
          <w:lang w:val="hr-HR"/>
        </w:rPr>
      </w:pPr>
    </w:p>
    <w:p w14:paraId="0FD2B011" w14:textId="77777777" w:rsidR="00833C30" w:rsidRDefault="00833C30" w:rsidP="00833C30">
      <w:pPr>
        <w:spacing w:after="200" w:line="276" w:lineRule="auto"/>
        <w:rPr>
          <w:rFonts w:eastAsia="Calibri"/>
          <w:i/>
          <w:iCs/>
          <w:sz w:val="22"/>
          <w:szCs w:val="22"/>
          <w:lang w:val="hr-HR"/>
        </w:rPr>
      </w:pPr>
    </w:p>
    <w:p w14:paraId="20B9362C" w14:textId="77777777" w:rsidR="00833C30" w:rsidRPr="00F70D56" w:rsidRDefault="00833C30" w:rsidP="00833C30">
      <w:pPr>
        <w:spacing w:after="200" w:line="276" w:lineRule="auto"/>
        <w:rPr>
          <w:rFonts w:eastAsia="Calibri"/>
          <w:i/>
          <w:iCs/>
          <w:sz w:val="22"/>
          <w:szCs w:val="22"/>
          <w:lang w:val="hr-HR"/>
        </w:rPr>
      </w:pPr>
      <w:r w:rsidRPr="00F70D56">
        <w:rPr>
          <w:rFonts w:eastAsia="Calibri"/>
          <w:i/>
          <w:iCs/>
          <w:sz w:val="22"/>
          <w:szCs w:val="22"/>
          <w:lang w:val="hr-HR"/>
        </w:rPr>
        <w:lastRenderedPageBreak/>
        <w:t>Pedijatrijska populacija</w:t>
      </w:r>
    </w:p>
    <w:p w14:paraId="7C600016" w14:textId="5251C2A8" w:rsidR="00833C30" w:rsidRPr="00F70D56" w:rsidRDefault="008C4868" w:rsidP="00F70D56">
      <w:pPr>
        <w:spacing w:line="276" w:lineRule="auto"/>
        <w:rPr>
          <w:rFonts w:eastAsia="Calibri"/>
          <w:sz w:val="22"/>
          <w:szCs w:val="22"/>
          <w:lang w:val="hr-HR"/>
        </w:rPr>
      </w:pPr>
      <w:r>
        <w:rPr>
          <w:rFonts w:eastAsia="Calibri"/>
          <w:sz w:val="22"/>
          <w:szCs w:val="22"/>
          <w:lang w:val="hr-HR"/>
        </w:rPr>
        <w:t>Bezbjedn</w:t>
      </w:r>
      <w:r w:rsidR="00833C30" w:rsidRPr="00F70D56">
        <w:rPr>
          <w:rFonts w:eastAsia="Calibri"/>
          <w:sz w:val="22"/>
          <w:szCs w:val="22"/>
          <w:lang w:val="hr-HR"/>
        </w:rPr>
        <w:t>ost</w:t>
      </w:r>
      <w:r>
        <w:rPr>
          <w:rFonts w:eastAsia="Calibri"/>
          <w:sz w:val="22"/>
          <w:szCs w:val="22"/>
          <w:lang w:val="hr-HR"/>
        </w:rPr>
        <w:t xml:space="preserve"> primjene ramiprila pratila se kod</w:t>
      </w:r>
      <w:r w:rsidR="00833C30" w:rsidRPr="00F70D56">
        <w:rPr>
          <w:rFonts w:eastAsia="Calibri"/>
          <w:sz w:val="22"/>
          <w:szCs w:val="22"/>
          <w:lang w:val="hr-HR"/>
        </w:rPr>
        <w:t xml:space="preserve"> </w:t>
      </w:r>
      <w:r>
        <w:rPr>
          <w:rFonts w:eastAsia="Calibri"/>
          <w:sz w:val="22"/>
          <w:szCs w:val="22"/>
          <w:lang w:val="hr-HR"/>
        </w:rPr>
        <w:t>3</w:t>
      </w:r>
      <w:r w:rsidR="006F2D9E">
        <w:rPr>
          <w:rFonts w:eastAsia="Calibri"/>
          <w:sz w:val="22"/>
          <w:szCs w:val="22"/>
          <w:lang w:val="hr-HR"/>
        </w:rPr>
        <w:t xml:space="preserve">25 djece i adolescenata, </w:t>
      </w:r>
      <w:r w:rsidR="00E61F9C">
        <w:rPr>
          <w:rFonts w:eastAsia="Calibri"/>
          <w:sz w:val="22"/>
          <w:szCs w:val="22"/>
          <w:lang w:val="hr-HR"/>
        </w:rPr>
        <w:t xml:space="preserve">uzrasta </w:t>
      </w:r>
      <w:r w:rsidR="00833C30" w:rsidRPr="00F70D56">
        <w:rPr>
          <w:rFonts w:eastAsia="Calibri"/>
          <w:sz w:val="22"/>
          <w:szCs w:val="22"/>
          <w:lang w:val="hr-HR"/>
        </w:rPr>
        <w:t>2-16 godina u dva klinička ispitivanja. Dok su priroda i ozbiljnost</w:t>
      </w:r>
      <w:r>
        <w:rPr>
          <w:rFonts w:eastAsia="Calibri"/>
          <w:sz w:val="22"/>
          <w:szCs w:val="22"/>
          <w:lang w:val="hr-HR"/>
        </w:rPr>
        <w:t xml:space="preserve"> neželjenih dejstava</w:t>
      </w:r>
      <w:r w:rsidR="00833C30" w:rsidRPr="00F70D56">
        <w:rPr>
          <w:rFonts w:eastAsia="Calibri"/>
          <w:sz w:val="22"/>
          <w:szCs w:val="22"/>
          <w:lang w:val="hr-HR"/>
        </w:rPr>
        <w:t xml:space="preserve"> slični</w:t>
      </w:r>
      <w:r>
        <w:rPr>
          <w:rFonts w:eastAsia="Calibri"/>
          <w:sz w:val="22"/>
          <w:szCs w:val="22"/>
          <w:lang w:val="hr-HR"/>
        </w:rPr>
        <w:t xml:space="preserve"> onima kod </w:t>
      </w:r>
      <w:r w:rsidR="00833C30" w:rsidRPr="00F70D56">
        <w:rPr>
          <w:rFonts w:eastAsia="Calibri"/>
          <w:sz w:val="22"/>
          <w:szCs w:val="22"/>
          <w:lang w:val="hr-HR"/>
        </w:rPr>
        <w:t>od</w:t>
      </w:r>
      <w:r>
        <w:rPr>
          <w:rFonts w:eastAsia="Calibri"/>
          <w:sz w:val="22"/>
          <w:szCs w:val="22"/>
          <w:lang w:val="hr-HR"/>
        </w:rPr>
        <w:t>raslih, učestalost sljedećih neželjenih dejstava a je veća kod</w:t>
      </w:r>
      <w:r w:rsidR="00833C30" w:rsidRPr="00F70D56">
        <w:rPr>
          <w:rFonts w:eastAsia="Calibri"/>
          <w:sz w:val="22"/>
          <w:szCs w:val="22"/>
          <w:lang w:val="hr-HR"/>
        </w:rPr>
        <w:t xml:space="preserve"> djece:</w:t>
      </w:r>
    </w:p>
    <w:p w14:paraId="09F03E7C" w14:textId="77777777" w:rsidR="00833C30" w:rsidRPr="00F70D56" w:rsidRDefault="00833C30" w:rsidP="00F70D56">
      <w:pPr>
        <w:spacing w:line="276" w:lineRule="auto"/>
        <w:rPr>
          <w:rFonts w:eastAsia="Calibri"/>
          <w:sz w:val="22"/>
          <w:szCs w:val="22"/>
          <w:lang w:val="hr-HR"/>
        </w:rPr>
      </w:pPr>
      <w:r w:rsidRPr="00F70D56">
        <w:rPr>
          <w:rFonts w:eastAsia="Calibri"/>
          <w:sz w:val="22"/>
          <w:szCs w:val="22"/>
          <w:lang w:val="hr-HR"/>
        </w:rPr>
        <w:t>- tahikardija, nazalna kongestija i rinitis, „često“ (≥ 1/100 i &lt; 1/10</w:t>
      </w:r>
      <w:r w:rsidR="008C4868">
        <w:rPr>
          <w:rFonts w:eastAsia="Calibri"/>
          <w:sz w:val="22"/>
          <w:szCs w:val="22"/>
          <w:lang w:val="hr-HR"/>
        </w:rPr>
        <w:t xml:space="preserve">) u pedijatrijskoj populaciji, „povremeno“ (≥ 1/1000 i &lt; 1/100) kod </w:t>
      </w:r>
      <w:r w:rsidRPr="00F70D56">
        <w:rPr>
          <w:rFonts w:eastAsia="Calibri"/>
          <w:sz w:val="22"/>
          <w:szCs w:val="22"/>
          <w:lang w:val="hr-HR"/>
        </w:rPr>
        <w:t>odraslih.</w:t>
      </w:r>
    </w:p>
    <w:p w14:paraId="6099E380" w14:textId="77777777" w:rsidR="00833C30" w:rsidRPr="00F70D56" w:rsidRDefault="00833C30" w:rsidP="00F70D56">
      <w:pPr>
        <w:spacing w:line="276" w:lineRule="auto"/>
        <w:rPr>
          <w:rFonts w:eastAsia="Calibri"/>
          <w:sz w:val="22"/>
          <w:szCs w:val="22"/>
          <w:lang w:val="hr-HR"/>
        </w:rPr>
      </w:pPr>
      <w:r w:rsidRPr="00F70D56">
        <w:rPr>
          <w:rFonts w:eastAsia="Calibri"/>
          <w:sz w:val="22"/>
          <w:szCs w:val="22"/>
          <w:lang w:val="hr-HR"/>
        </w:rPr>
        <w:t xml:space="preserve">- konjunktivitis „često“ (≥ 1/100 i &lt; 1/10) u pedijatrijskoj </w:t>
      </w:r>
      <w:r w:rsidR="008C4868">
        <w:rPr>
          <w:rFonts w:eastAsia="Calibri"/>
          <w:sz w:val="22"/>
          <w:szCs w:val="22"/>
          <w:lang w:val="hr-HR"/>
        </w:rPr>
        <w:t xml:space="preserve">populaciji, „rijetko“ (≥ 1/10 </w:t>
      </w:r>
      <w:r w:rsidRPr="00F70D56">
        <w:rPr>
          <w:rFonts w:eastAsia="Calibri"/>
          <w:sz w:val="22"/>
          <w:szCs w:val="22"/>
          <w:lang w:val="hr-HR"/>
        </w:rPr>
        <w:t>000 i &lt; 1/1</w:t>
      </w:r>
      <w:r w:rsidR="008C4868">
        <w:rPr>
          <w:rFonts w:eastAsia="Calibri"/>
          <w:sz w:val="22"/>
          <w:szCs w:val="22"/>
          <w:lang w:val="hr-HR"/>
        </w:rPr>
        <w:t xml:space="preserve"> 000) kod</w:t>
      </w:r>
      <w:r w:rsidRPr="00F70D56">
        <w:rPr>
          <w:rFonts w:eastAsia="Calibri"/>
          <w:sz w:val="22"/>
          <w:szCs w:val="22"/>
          <w:lang w:val="hr-HR"/>
        </w:rPr>
        <w:t xml:space="preserve"> odraslih</w:t>
      </w:r>
    </w:p>
    <w:p w14:paraId="0AB99825" w14:textId="77777777" w:rsidR="00833C30" w:rsidRPr="00F70D56" w:rsidRDefault="00833C30" w:rsidP="00F70D56">
      <w:pPr>
        <w:spacing w:line="276" w:lineRule="auto"/>
        <w:rPr>
          <w:rFonts w:eastAsia="Calibri"/>
          <w:sz w:val="22"/>
          <w:szCs w:val="22"/>
          <w:lang w:val="hr-HR"/>
        </w:rPr>
      </w:pPr>
      <w:r w:rsidRPr="00F70D56">
        <w:rPr>
          <w:rFonts w:eastAsia="Calibri"/>
          <w:sz w:val="22"/>
          <w:szCs w:val="22"/>
          <w:lang w:val="hr-HR"/>
        </w:rPr>
        <w:t xml:space="preserve">- </w:t>
      </w:r>
      <w:r w:rsidR="00986E5F">
        <w:rPr>
          <w:rFonts w:eastAsia="Calibri"/>
          <w:sz w:val="22"/>
          <w:szCs w:val="22"/>
          <w:lang w:val="hr-HR"/>
        </w:rPr>
        <w:t>tremor i urtikarija „povrem</w:t>
      </w:r>
      <w:r w:rsidR="008C4868">
        <w:rPr>
          <w:rFonts w:eastAsia="Calibri"/>
          <w:sz w:val="22"/>
          <w:szCs w:val="22"/>
          <w:lang w:val="hr-HR"/>
        </w:rPr>
        <w:t>eno“ (≥ 1/1</w:t>
      </w:r>
      <w:r w:rsidRPr="00F70D56">
        <w:rPr>
          <w:rFonts w:eastAsia="Calibri"/>
          <w:sz w:val="22"/>
          <w:szCs w:val="22"/>
          <w:lang w:val="hr-HR"/>
        </w:rPr>
        <w:t>000 i &lt; 1/100) u pedijatr</w:t>
      </w:r>
      <w:r w:rsidR="008C4868">
        <w:rPr>
          <w:rFonts w:eastAsia="Calibri"/>
          <w:sz w:val="22"/>
          <w:szCs w:val="22"/>
          <w:lang w:val="hr-HR"/>
        </w:rPr>
        <w:t>ijskoj populaciji, a „rijetko“ kod odraslih (≥1/10 000 i &lt; 1/1</w:t>
      </w:r>
      <w:r w:rsidRPr="00F70D56">
        <w:rPr>
          <w:rFonts w:eastAsia="Calibri"/>
          <w:sz w:val="22"/>
          <w:szCs w:val="22"/>
          <w:lang w:val="hr-HR"/>
        </w:rPr>
        <w:t>000).</w:t>
      </w:r>
    </w:p>
    <w:p w14:paraId="0D0E7379" w14:textId="77777777" w:rsidR="00833C30" w:rsidRDefault="00833C30" w:rsidP="00F70D56">
      <w:pPr>
        <w:spacing w:line="276" w:lineRule="auto"/>
        <w:rPr>
          <w:rFonts w:eastAsia="Calibri"/>
          <w:sz w:val="22"/>
          <w:szCs w:val="22"/>
          <w:lang w:val="hr-HR"/>
        </w:rPr>
      </w:pPr>
      <w:r w:rsidRPr="00F70D56">
        <w:rPr>
          <w:rFonts w:eastAsia="Calibri"/>
          <w:sz w:val="22"/>
          <w:szCs w:val="22"/>
          <w:lang w:val="hr-HR"/>
        </w:rPr>
        <w:t xml:space="preserve">Sveukupni </w:t>
      </w:r>
      <w:r w:rsidR="008C4868">
        <w:rPr>
          <w:rFonts w:eastAsia="Calibri"/>
          <w:sz w:val="22"/>
          <w:szCs w:val="22"/>
          <w:lang w:val="hr-HR"/>
        </w:rPr>
        <w:t>bezbjednosni profil ramiprila kod pedijatrijskih pacijenat</w:t>
      </w:r>
      <w:r w:rsidRPr="00F70D56">
        <w:rPr>
          <w:rFonts w:eastAsia="Calibri"/>
          <w:sz w:val="22"/>
          <w:szCs w:val="22"/>
          <w:lang w:val="hr-HR"/>
        </w:rPr>
        <w:t xml:space="preserve">a ne razlikuje se značajno </w:t>
      </w:r>
      <w:r w:rsidR="008C4868">
        <w:rPr>
          <w:rFonts w:eastAsia="Calibri"/>
          <w:sz w:val="22"/>
          <w:szCs w:val="22"/>
          <w:lang w:val="hr-HR"/>
        </w:rPr>
        <w:t>od bezbjednosnog profila kod</w:t>
      </w:r>
      <w:r w:rsidRPr="00F70D56">
        <w:rPr>
          <w:rFonts w:eastAsia="Calibri"/>
          <w:sz w:val="22"/>
          <w:szCs w:val="22"/>
          <w:lang w:val="hr-HR"/>
        </w:rPr>
        <w:t xml:space="preserve"> odraslih</w:t>
      </w:r>
      <w:r w:rsidR="008C4868">
        <w:rPr>
          <w:rFonts w:eastAsia="Calibri"/>
          <w:sz w:val="22"/>
          <w:szCs w:val="22"/>
          <w:lang w:val="hr-HR"/>
        </w:rPr>
        <w:t>.</w:t>
      </w:r>
    </w:p>
    <w:p w14:paraId="7E70ACFD" w14:textId="77777777" w:rsidR="006F2D9E" w:rsidRPr="00F70D56" w:rsidRDefault="006F2D9E" w:rsidP="00F70D56">
      <w:pPr>
        <w:spacing w:line="276" w:lineRule="auto"/>
        <w:rPr>
          <w:rFonts w:eastAsia="Calibri"/>
          <w:sz w:val="22"/>
          <w:szCs w:val="22"/>
          <w:lang w:val="hr-HR"/>
        </w:rPr>
      </w:pPr>
    </w:p>
    <w:p w14:paraId="43A9636A" w14:textId="77777777" w:rsidR="005A23D2" w:rsidRPr="00ED74D4" w:rsidRDefault="005A23D2" w:rsidP="00A46C9A">
      <w:pPr>
        <w:spacing w:after="200" w:line="276" w:lineRule="auto"/>
        <w:rPr>
          <w:rFonts w:eastAsia="Calibri"/>
          <w:sz w:val="22"/>
          <w:szCs w:val="22"/>
          <w:u w:val="single"/>
          <w:lang w:val="sr-Latn-RS"/>
        </w:rPr>
      </w:pPr>
      <w:r w:rsidRPr="00ED74D4">
        <w:rPr>
          <w:rFonts w:eastAsia="Calibri"/>
          <w:sz w:val="22"/>
          <w:szCs w:val="22"/>
          <w:u w:val="single"/>
          <w:lang w:val="sr-Latn-RS"/>
        </w:rPr>
        <w:t>Prijavljivanje sumnji na neželjena dejstva</w:t>
      </w:r>
    </w:p>
    <w:p w14:paraId="5457BCF0" w14:textId="77777777" w:rsidR="005A23D2" w:rsidRPr="00ED74D4" w:rsidRDefault="005A23D2" w:rsidP="00A46C9A">
      <w:pPr>
        <w:spacing w:after="200"/>
        <w:jc w:val="both"/>
        <w:rPr>
          <w:rFonts w:eastAsia="Calibri"/>
          <w:sz w:val="22"/>
          <w:szCs w:val="22"/>
          <w:lang w:val="sr-Latn-RS"/>
        </w:rPr>
      </w:pPr>
      <w:r w:rsidRPr="00ED74D4">
        <w:rPr>
          <w:rFonts w:eastAsia="Calibri"/>
          <w:sz w:val="22"/>
          <w:szCs w:val="22"/>
          <w:lang w:val="sr-Latn-RS"/>
        </w:rPr>
        <w:t>Prijavljivanje neželjenih dejstava nakon dobijanja dozvole je od velikog značaja jer obezbjeđuje kont</w:t>
      </w:r>
      <w:r w:rsidR="00EA5765" w:rsidRPr="00ED74D4">
        <w:rPr>
          <w:rFonts w:eastAsia="Calibri"/>
          <w:sz w:val="22"/>
          <w:szCs w:val="22"/>
          <w:lang w:val="sr-Latn-RS"/>
        </w:rPr>
        <w:t>inuirano praćenje odnosa korist</w:t>
      </w:r>
      <w:r w:rsidRPr="00ED74D4">
        <w:rPr>
          <w:rFonts w:eastAsia="Calibri"/>
          <w:sz w:val="22"/>
          <w:szCs w:val="22"/>
          <w:lang w:val="sr-Latn-RS"/>
        </w:rPr>
        <w:t>/rizik primjene lijeka. Zdravstveni radnici treba da prijave svaku sumnju na neželjeno</w:t>
      </w:r>
      <w:r w:rsidR="009B062A" w:rsidRPr="00ED74D4">
        <w:rPr>
          <w:rFonts w:eastAsia="Calibri"/>
          <w:sz w:val="22"/>
          <w:szCs w:val="22"/>
          <w:lang w:val="sr-Latn-RS"/>
        </w:rPr>
        <w:t xml:space="preserve"> </w:t>
      </w:r>
      <w:r w:rsidRPr="00ED74D4">
        <w:rPr>
          <w:rFonts w:eastAsia="Calibri"/>
          <w:sz w:val="22"/>
          <w:szCs w:val="22"/>
          <w:lang w:val="sr-Latn-RS"/>
        </w:rPr>
        <w:t xml:space="preserve">dejstvo ovog lijeka </w:t>
      </w:r>
      <w:r w:rsidR="004E70AD" w:rsidRPr="00ED74D4">
        <w:rPr>
          <w:rFonts w:eastAsia="Calibri"/>
          <w:sz w:val="22"/>
          <w:szCs w:val="22"/>
          <w:lang w:val="sr-Latn-RS"/>
        </w:rPr>
        <w:t>Institutu</w:t>
      </w:r>
      <w:r w:rsidRPr="00ED74D4">
        <w:rPr>
          <w:rFonts w:eastAsia="Calibri"/>
          <w:sz w:val="22"/>
          <w:szCs w:val="22"/>
          <w:lang w:val="sr-Latn-RS"/>
        </w:rPr>
        <w:t xml:space="preserve"> za ljekove i medicinska sredstva</w:t>
      </w:r>
      <w:r w:rsidR="004E70AD" w:rsidRPr="00ED74D4">
        <w:rPr>
          <w:rFonts w:eastAsia="Calibri"/>
          <w:sz w:val="22"/>
          <w:szCs w:val="22"/>
          <w:lang w:val="sr-Latn-RS"/>
        </w:rPr>
        <w:t xml:space="preserve"> </w:t>
      </w:r>
      <w:r w:rsidRPr="00ED74D4">
        <w:rPr>
          <w:rFonts w:eastAsia="Calibri"/>
          <w:sz w:val="22"/>
          <w:szCs w:val="22"/>
          <w:lang w:val="sr-Latn-RS"/>
        </w:rPr>
        <w:t>(</w:t>
      </w:r>
      <w:r w:rsidR="004E70AD" w:rsidRPr="00ED74D4">
        <w:rPr>
          <w:rFonts w:eastAsia="Calibri"/>
          <w:sz w:val="22"/>
          <w:szCs w:val="22"/>
          <w:lang w:val="sr-Latn-RS"/>
        </w:rPr>
        <w:t>CInMED</w:t>
      </w:r>
      <w:r w:rsidRPr="00ED74D4">
        <w:rPr>
          <w:rFonts w:eastAsia="Calibri"/>
          <w:sz w:val="22"/>
          <w:szCs w:val="22"/>
          <w:lang w:val="sr-Latn-RS"/>
        </w:rPr>
        <w:t>):</w:t>
      </w:r>
    </w:p>
    <w:p w14:paraId="44F81E73" w14:textId="77777777" w:rsidR="005A23D2" w:rsidRPr="00ED74D4" w:rsidRDefault="004E70AD" w:rsidP="00A46C9A">
      <w:pPr>
        <w:pStyle w:val="NoSpacing"/>
        <w:jc w:val="both"/>
        <w:rPr>
          <w:rFonts w:eastAsia="Calibri"/>
          <w:sz w:val="22"/>
          <w:szCs w:val="22"/>
          <w:lang w:val="sr-Latn-RS"/>
        </w:rPr>
      </w:pPr>
      <w:r w:rsidRPr="00ED74D4">
        <w:rPr>
          <w:rFonts w:eastAsia="Calibri"/>
          <w:sz w:val="22"/>
          <w:szCs w:val="22"/>
          <w:lang w:val="sr-Latn-RS"/>
        </w:rPr>
        <w:t xml:space="preserve">Institut </w:t>
      </w:r>
      <w:r w:rsidR="005A23D2" w:rsidRPr="00ED74D4">
        <w:rPr>
          <w:rFonts w:eastAsia="Calibri"/>
          <w:sz w:val="22"/>
          <w:szCs w:val="22"/>
          <w:lang w:val="sr-Latn-RS"/>
        </w:rPr>
        <w:t xml:space="preserve">za ljekove i medicinska sredstva </w:t>
      </w:r>
    </w:p>
    <w:p w14:paraId="7DB504C1" w14:textId="77777777" w:rsidR="005A23D2" w:rsidRPr="00786071" w:rsidRDefault="005A23D2" w:rsidP="00A46C9A">
      <w:pPr>
        <w:pStyle w:val="NoSpacing"/>
        <w:jc w:val="both"/>
        <w:rPr>
          <w:rFonts w:eastAsia="Calibri"/>
          <w:sz w:val="22"/>
          <w:szCs w:val="22"/>
          <w:lang w:val="sr-Latn-RS"/>
        </w:rPr>
      </w:pPr>
      <w:r w:rsidRPr="00ED74D4">
        <w:rPr>
          <w:rFonts w:eastAsia="Calibri"/>
          <w:sz w:val="22"/>
          <w:szCs w:val="22"/>
          <w:lang w:val="sr-Latn-RS"/>
        </w:rPr>
        <w:t>Odjeljenje za farmakovigilancu</w:t>
      </w:r>
    </w:p>
    <w:p w14:paraId="24845E4B"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5223898" w14:textId="77777777" w:rsidR="00EA5765" w:rsidRPr="00786071" w:rsidRDefault="00EA5765" w:rsidP="00A46C9A">
      <w:pPr>
        <w:pStyle w:val="NoSpacing"/>
        <w:rPr>
          <w:rFonts w:eastAsia="Calibri"/>
          <w:sz w:val="22"/>
          <w:szCs w:val="22"/>
          <w:lang w:val="sr-Latn-RS"/>
        </w:rPr>
      </w:pPr>
    </w:p>
    <w:p w14:paraId="0CE1CE6D"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4DB8EFB5"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4AD0D0DD" w14:textId="77777777" w:rsidR="005A23D2" w:rsidRPr="00786071" w:rsidRDefault="00A74C0C"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47E98D85" w14:textId="77777777" w:rsidR="00EA5765" w:rsidRPr="00786071" w:rsidRDefault="00A74C0C"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65E6FBFC"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695DD620" w14:textId="77777777" w:rsidR="00986E5F" w:rsidRDefault="00986E5F" w:rsidP="00986E5F">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4FEC72D3" w14:textId="77777777" w:rsidR="00986E5F" w:rsidRDefault="00986E5F" w:rsidP="00986E5F">
      <w:pPr>
        <w:pStyle w:val="NoSpacing"/>
        <w:jc w:val="both"/>
        <w:rPr>
          <w:rFonts w:eastAsia="Calibri"/>
          <w:sz w:val="22"/>
          <w:szCs w:val="22"/>
          <w:lang w:val="sr-Latn-RS"/>
        </w:rPr>
      </w:pPr>
    </w:p>
    <w:p w14:paraId="3CFDE364" w14:textId="25A59866" w:rsidR="00986E5F" w:rsidRPr="00786071" w:rsidRDefault="000337AE" w:rsidP="00986E5F">
      <w:pPr>
        <w:pStyle w:val="NoSpacing"/>
        <w:rPr>
          <w:rFonts w:eastAsia="Calibri"/>
          <w:sz w:val="22"/>
          <w:szCs w:val="22"/>
          <w:lang w:val="sr-Latn-RS"/>
        </w:rPr>
      </w:pPr>
      <w:r w:rsidRPr="007F661E">
        <w:rPr>
          <w:b/>
          <w:bCs/>
          <w:noProof/>
          <w:sz w:val="22"/>
          <w:szCs w:val="22"/>
        </w:rPr>
        <w:drawing>
          <wp:inline distT="0" distB="0" distL="0" distR="0" wp14:anchorId="6BC017D1" wp14:editId="762755D9">
            <wp:extent cx="980796" cy="972000"/>
            <wp:effectExtent l="0" t="0" r="0" b="0"/>
            <wp:docPr id="3"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3094BE4" w14:textId="77777777" w:rsidR="00836B35" w:rsidRPr="00786071" w:rsidRDefault="00836B35" w:rsidP="00480FB1">
      <w:pPr>
        <w:tabs>
          <w:tab w:val="left" w:pos="540"/>
          <w:tab w:val="left" w:pos="569"/>
        </w:tabs>
        <w:rPr>
          <w:b/>
          <w:bCs/>
          <w:sz w:val="22"/>
          <w:szCs w:val="22"/>
        </w:rPr>
      </w:pPr>
    </w:p>
    <w:p w14:paraId="46B15E7E" w14:textId="77777777"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1D82DA92" w14:textId="77777777" w:rsidR="00CD6F02" w:rsidRDefault="00CD6F02" w:rsidP="00480FB1">
      <w:pPr>
        <w:tabs>
          <w:tab w:val="left" w:pos="540"/>
          <w:tab w:val="left" w:pos="569"/>
        </w:tabs>
        <w:rPr>
          <w:b/>
          <w:bCs/>
          <w:sz w:val="22"/>
          <w:szCs w:val="22"/>
        </w:rPr>
      </w:pPr>
    </w:p>
    <w:p w14:paraId="4007E1DD" w14:textId="77777777" w:rsidR="00093894" w:rsidRPr="001C2B3E" w:rsidRDefault="00093894" w:rsidP="00093894">
      <w:pPr>
        <w:tabs>
          <w:tab w:val="left" w:pos="540"/>
          <w:tab w:val="left" w:pos="569"/>
        </w:tabs>
        <w:jc w:val="both"/>
        <w:rPr>
          <w:bCs/>
          <w:sz w:val="22"/>
          <w:szCs w:val="22"/>
          <w:u w:val="single"/>
        </w:rPr>
      </w:pPr>
      <w:r w:rsidRPr="001C2B3E">
        <w:rPr>
          <w:bCs/>
          <w:sz w:val="22"/>
          <w:szCs w:val="22"/>
          <w:u w:val="single"/>
        </w:rPr>
        <w:t>Vezano za ramipril</w:t>
      </w:r>
    </w:p>
    <w:p w14:paraId="0970B86D" w14:textId="77777777" w:rsidR="00093894" w:rsidRPr="003B7D5E" w:rsidRDefault="00093894" w:rsidP="00093894">
      <w:pPr>
        <w:tabs>
          <w:tab w:val="left" w:pos="540"/>
          <w:tab w:val="left" w:pos="569"/>
        </w:tabs>
        <w:jc w:val="both"/>
        <w:rPr>
          <w:bCs/>
          <w:sz w:val="22"/>
          <w:szCs w:val="22"/>
          <w:lang w:val="es-ES"/>
        </w:rPr>
      </w:pPr>
      <w:r w:rsidRPr="001C2B3E">
        <w:rPr>
          <w:bCs/>
          <w:sz w:val="22"/>
          <w:szCs w:val="22"/>
        </w:rPr>
        <w:t xml:space="preserve">Simptomi povezani sa predoziranjem ACE inhibitorima mogu uključivati izrazitu perifernu vazodilataciju (sa izraženom hipotenzijom i šokom), bradikardiju, poremećaje elektrolita i insuficijenciju bubrega. </w:t>
      </w:r>
      <w:r w:rsidRPr="00A539BE">
        <w:rPr>
          <w:bCs/>
          <w:sz w:val="22"/>
          <w:szCs w:val="22"/>
        </w:rPr>
        <w:t xml:space="preserve">Pacijente treba pažljivo pratiti, a terapija treba da bude simptomatska i suportivna. Preporučene mjere liječenja uključuju primarno detoksikaciju (ispiranje želuca, primjena adsorbensa) i mjere za uspostavljanje hemodinamske stabilnosti, uključujući i primjenu alfa-l adrenergičkih agonista ili angiotenzina II (angiotenzinamida). </w:t>
      </w:r>
      <w:r w:rsidRPr="003B7D5E">
        <w:rPr>
          <w:bCs/>
          <w:sz w:val="22"/>
          <w:szCs w:val="22"/>
          <w:lang w:val="es-ES"/>
        </w:rPr>
        <w:t>Ramiprilat, aktivni metabolit ramiprila, se iz sistemske cirkulacije slabo uklanja hemodijalizom.</w:t>
      </w:r>
    </w:p>
    <w:p w14:paraId="445FD89B" w14:textId="77777777" w:rsidR="00093894" w:rsidRPr="003B7D5E" w:rsidRDefault="00093894" w:rsidP="00093894">
      <w:pPr>
        <w:tabs>
          <w:tab w:val="left" w:pos="540"/>
          <w:tab w:val="left" w:pos="569"/>
        </w:tabs>
        <w:jc w:val="both"/>
        <w:rPr>
          <w:bCs/>
          <w:sz w:val="22"/>
          <w:szCs w:val="22"/>
          <w:lang w:val="es-ES"/>
        </w:rPr>
      </w:pPr>
    </w:p>
    <w:p w14:paraId="2C059631" w14:textId="77777777" w:rsidR="00093894" w:rsidRPr="003729D2" w:rsidRDefault="00093894" w:rsidP="00093894">
      <w:pPr>
        <w:tabs>
          <w:tab w:val="left" w:pos="540"/>
          <w:tab w:val="left" w:pos="569"/>
        </w:tabs>
        <w:jc w:val="both"/>
        <w:rPr>
          <w:bCs/>
          <w:sz w:val="22"/>
          <w:szCs w:val="22"/>
          <w:u w:val="single"/>
          <w:lang w:val="es-ES"/>
        </w:rPr>
      </w:pPr>
      <w:r w:rsidRPr="003729D2">
        <w:rPr>
          <w:bCs/>
          <w:sz w:val="22"/>
          <w:szCs w:val="22"/>
          <w:u w:val="single"/>
          <w:lang w:val="es-ES"/>
        </w:rPr>
        <w:t>Vezano za amlodipin</w:t>
      </w:r>
    </w:p>
    <w:p w14:paraId="6D5F8E25" w14:textId="77777777" w:rsidR="00093894" w:rsidRPr="003B7D5E" w:rsidRDefault="00093894" w:rsidP="00093894">
      <w:pPr>
        <w:tabs>
          <w:tab w:val="left" w:pos="540"/>
          <w:tab w:val="left" w:pos="569"/>
        </w:tabs>
        <w:jc w:val="both"/>
        <w:rPr>
          <w:bCs/>
          <w:sz w:val="22"/>
          <w:szCs w:val="22"/>
          <w:lang w:val="es-ES"/>
        </w:rPr>
      </w:pPr>
      <w:r w:rsidRPr="003B7D5E">
        <w:rPr>
          <w:bCs/>
          <w:sz w:val="22"/>
          <w:szCs w:val="22"/>
          <w:lang w:val="es-ES"/>
        </w:rPr>
        <w:t>Ograničeno je iskustvo s</w:t>
      </w:r>
      <w:r>
        <w:rPr>
          <w:bCs/>
          <w:sz w:val="22"/>
          <w:szCs w:val="22"/>
          <w:lang w:val="es-ES"/>
        </w:rPr>
        <w:t>a</w:t>
      </w:r>
      <w:r w:rsidRPr="003B7D5E">
        <w:rPr>
          <w:bCs/>
          <w:sz w:val="22"/>
          <w:szCs w:val="22"/>
          <w:lang w:val="es-ES"/>
        </w:rPr>
        <w:t xml:space="preserve"> namjernim predoziranjem </w:t>
      </w:r>
      <w:r>
        <w:rPr>
          <w:bCs/>
          <w:sz w:val="22"/>
          <w:szCs w:val="22"/>
          <w:lang w:val="es-ES"/>
        </w:rPr>
        <w:t>kod</w:t>
      </w:r>
      <w:r w:rsidRPr="003B7D5E">
        <w:rPr>
          <w:bCs/>
          <w:sz w:val="22"/>
          <w:szCs w:val="22"/>
          <w:lang w:val="es-ES"/>
        </w:rPr>
        <w:t xml:space="preserve"> ljudi. </w:t>
      </w:r>
    </w:p>
    <w:p w14:paraId="05DD1210" w14:textId="77777777" w:rsidR="00093894" w:rsidRPr="003B7D5E" w:rsidRDefault="00093894" w:rsidP="00093894">
      <w:pPr>
        <w:tabs>
          <w:tab w:val="left" w:pos="540"/>
          <w:tab w:val="left" w:pos="569"/>
        </w:tabs>
        <w:jc w:val="both"/>
        <w:rPr>
          <w:bCs/>
          <w:sz w:val="22"/>
          <w:szCs w:val="22"/>
          <w:lang w:val="es-ES"/>
        </w:rPr>
      </w:pPr>
      <w:r w:rsidRPr="003B7D5E">
        <w:rPr>
          <w:bCs/>
          <w:sz w:val="22"/>
          <w:szCs w:val="22"/>
          <w:lang w:val="es-ES"/>
        </w:rPr>
        <w:t>-</w:t>
      </w:r>
      <w:r w:rsidRPr="003B7D5E">
        <w:rPr>
          <w:bCs/>
          <w:sz w:val="22"/>
          <w:szCs w:val="22"/>
          <w:lang w:val="es-ES"/>
        </w:rPr>
        <w:tab/>
      </w:r>
      <w:r w:rsidRPr="00093894">
        <w:rPr>
          <w:bCs/>
          <w:i/>
          <w:sz w:val="22"/>
          <w:szCs w:val="22"/>
          <w:lang w:val="es-ES"/>
        </w:rPr>
        <w:t xml:space="preserve">Simptomi </w:t>
      </w:r>
    </w:p>
    <w:p w14:paraId="0D0AA397" w14:textId="77777777" w:rsidR="00093894" w:rsidRDefault="00093894" w:rsidP="00093894">
      <w:pPr>
        <w:tabs>
          <w:tab w:val="left" w:pos="540"/>
          <w:tab w:val="left" w:pos="569"/>
        </w:tabs>
        <w:jc w:val="both"/>
        <w:rPr>
          <w:bCs/>
          <w:sz w:val="22"/>
          <w:szCs w:val="22"/>
          <w:lang w:val="es-ES"/>
        </w:rPr>
      </w:pPr>
      <w:r w:rsidRPr="003B7D5E">
        <w:rPr>
          <w:bCs/>
          <w:sz w:val="22"/>
          <w:szCs w:val="22"/>
          <w:lang w:val="es-ES"/>
        </w:rPr>
        <w:t xml:space="preserve">Dostupni podaci ukazuju na to da bi značajno predoziranje moglo izazvati prekomjernu perifernu vazodilataciju i moguću refleksnu tahikardiju. Zabilježeni </w:t>
      </w:r>
      <w:r>
        <w:rPr>
          <w:bCs/>
          <w:sz w:val="22"/>
          <w:szCs w:val="22"/>
          <w:lang w:val="es-ES"/>
        </w:rPr>
        <w:t>su i slučajevi značajne i vjerov</w:t>
      </w:r>
      <w:r w:rsidRPr="003B7D5E">
        <w:rPr>
          <w:bCs/>
          <w:sz w:val="22"/>
          <w:szCs w:val="22"/>
          <w:lang w:val="es-ES"/>
        </w:rPr>
        <w:t>atno pr</w:t>
      </w:r>
      <w:r>
        <w:rPr>
          <w:bCs/>
          <w:sz w:val="22"/>
          <w:szCs w:val="22"/>
          <w:lang w:val="es-ES"/>
        </w:rPr>
        <w:t>oduž</w:t>
      </w:r>
      <w:r w:rsidRPr="003B7D5E">
        <w:rPr>
          <w:bCs/>
          <w:sz w:val="22"/>
          <w:szCs w:val="22"/>
          <w:lang w:val="es-ES"/>
        </w:rPr>
        <w:t>ene sistemske hipotenzije sve do šoka sa smrtnim ishodom.</w:t>
      </w:r>
    </w:p>
    <w:p w14:paraId="6C329F09" w14:textId="77777777" w:rsidR="00093894" w:rsidRDefault="00093894" w:rsidP="00093894">
      <w:pPr>
        <w:tabs>
          <w:tab w:val="left" w:pos="540"/>
          <w:tab w:val="left" w:pos="569"/>
        </w:tabs>
        <w:jc w:val="both"/>
        <w:rPr>
          <w:bCs/>
          <w:sz w:val="22"/>
          <w:szCs w:val="22"/>
          <w:lang w:val="es-ES"/>
        </w:rPr>
      </w:pPr>
    </w:p>
    <w:p w14:paraId="6D0C0B89" w14:textId="77777777" w:rsidR="00093894" w:rsidRPr="00F70D56" w:rsidRDefault="00093894" w:rsidP="00093894">
      <w:pPr>
        <w:tabs>
          <w:tab w:val="left" w:pos="540"/>
          <w:tab w:val="left" w:pos="569"/>
        </w:tabs>
        <w:jc w:val="both"/>
        <w:rPr>
          <w:sz w:val="22"/>
          <w:szCs w:val="22"/>
          <w:lang w:val="es-ES"/>
        </w:rPr>
      </w:pPr>
      <w:r w:rsidRPr="00F70D56">
        <w:rPr>
          <w:sz w:val="22"/>
          <w:szCs w:val="22"/>
          <w:lang w:val="es-ES"/>
        </w:rPr>
        <w:lastRenderedPageBreak/>
        <w:t>Prijavljeni su rijetki slučajevi nekardiogenog plućnog edema kao posljedice predoziranja amlodipinom, koji se može manifestovati s o</w:t>
      </w:r>
      <w:r w:rsidR="009F6299" w:rsidRPr="00F70D56">
        <w:rPr>
          <w:sz w:val="22"/>
          <w:szCs w:val="22"/>
          <w:lang w:val="es-ES"/>
        </w:rPr>
        <w:t>dloženim</w:t>
      </w:r>
      <w:r w:rsidRPr="00F70D56">
        <w:rPr>
          <w:sz w:val="22"/>
          <w:szCs w:val="22"/>
          <w:lang w:val="es-ES"/>
        </w:rPr>
        <w:t xml:space="preserve"> početkom (24-48 sati nakon ingestije) i zahtijevati respiratornu potporu. Rano uvedene mjere oživljavanja (uključujući preopterećenje tečnošću) radi održavanja perfuzije i minutnog volumena srca mogu biti precipitirajući faktori.</w:t>
      </w:r>
    </w:p>
    <w:p w14:paraId="02237CF0" w14:textId="77777777" w:rsidR="009F6299" w:rsidRPr="00093894" w:rsidRDefault="009F6299" w:rsidP="00093894">
      <w:pPr>
        <w:tabs>
          <w:tab w:val="left" w:pos="540"/>
          <w:tab w:val="left" w:pos="569"/>
        </w:tabs>
        <w:jc w:val="both"/>
        <w:rPr>
          <w:bCs/>
          <w:sz w:val="22"/>
          <w:szCs w:val="22"/>
          <w:lang w:val="es-ES"/>
        </w:rPr>
      </w:pPr>
    </w:p>
    <w:p w14:paraId="267CA189" w14:textId="77777777" w:rsidR="00093894" w:rsidRPr="00093894" w:rsidRDefault="00093894" w:rsidP="00093894">
      <w:pPr>
        <w:tabs>
          <w:tab w:val="left" w:pos="540"/>
          <w:tab w:val="left" w:pos="569"/>
        </w:tabs>
        <w:jc w:val="both"/>
        <w:rPr>
          <w:bCs/>
          <w:i/>
          <w:sz w:val="22"/>
          <w:szCs w:val="22"/>
          <w:lang w:val="es-ES"/>
        </w:rPr>
      </w:pPr>
      <w:r w:rsidRPr="003B7D5E">
        <w:rPr>
          <w:bCs/>
          <w:sz w:val="22"/>
          <w:szCs w:val="22"/>
          <w:lang w:val="es-ES"/>
        </w:rPr>
        <w:t>-</w:t>
      </w:r>
      <w:r w:rsidRPr="003B7D5E">
        <w:rPr>
          <w:bCs/>
          <w:sz w:val="22"/>
          <w:szCs w:val="22"/>
          <w:lang w:val="es-ES"/>
        </w:rPr>
        <w:tab/>
      </w:r>
      <w:r>
        <w:rPr>
          <w:bCs/>
          <w:i/>
          <w:sz w:val="22"/>
          <w:szCs w:val="22"/>
          <w:lang w:val="es-ES"/>
        </w:rPr>
        <w:t>Liječenje</w:t>
      </w:r>
    </w:p>
    <w:p w14:paraId="164DCDE8" w14:textId="77777777" w:rsidR="00093894" w:rsidRPr="003B7D5E" w:rsidRDefault="00093894" w:rsidP="00093894">
      <w:pPr>
        <w:tabs>
          <w:tab w:val="left" w:pos="540"/>
          <w:tab w:val="left" w:pos="569"/>
        </w:tabs>
        <w:jc w:val="both"/>
        <w:rPr>
          <w:bCs/>
          <w:sz w:val="22"/>
          <w:szCs w:val="22"/>
          <w:lang w:val="es-ES"/>
        </w:rPr>
      </w:pPr>
      <w:r w:rsidRPr="003B7D5E">
        <w:rPr>
          <w:bCs/>
          <w:sz w:val="22"/>
          <w:szCs w:val="22"/>
          <w:lang w:val="es-ES"/>
        </w:rPr>
        <w:t>Kod klinički značajne hipotenzije uzrokovane predozir</w:t>
      </w:r>
      <w:r>
        <w:rPr>
          <w:bCs/>
          <w:sz w:val="22"/>
          <w:szCs w:val="22"/>
          <w:lang w:val="es-ES"/>
        </w:rPr>
        <w:t>anjem amlodipinom potrebno je pre</w:t>
      </w:r>
      <w:r w:rsidRPr="003B7D5E">
        <w:rPr>
          <w:bCs/>
          <w:sz w:val="22"/>
          <w:szCs w:val="22"/>
          <w:lang w:val="es-ES"/>
        </w:rPr>
        <w:t xml:space="preserve">duzeti </w:t>
      </w:r>
      <w:r>
        <w:rPr>
          <w:bCs/>
          <w:sz w:val="22"/>
          <w:szCs w:val="22"/>
          <w:lang w:val="es-ES"/>
        </w:rPr>
        <w:t>aktivnu kardiovaskluarnu podršku</w:t>
      </w:r>
      <w:r w:rsidRPr="003B7D5E">
        <w:rPr>
          <w:bCs/>
          <w:sz w:val="22"/>
          <w:szCs w:val="22"/>
          <w:lang w:val="es-ES"/>
        </w:rPr>
        <w:t>, uključujući i učestalo praćenje srčane i respiratorne funkcije, podizanje ekstremiteta i praćenje volumena</w:t>
      </w:r>
      <w:r>
        <w:rPr>
          <w:bCs/>
          <w:sz w:val="22"/>
          <w:szCs w:val="22"/>
          <w:lang w:val="es-ES"/>
        </w:rPr>
        <w:t xml:space="preserve"> cirkulišuće tečnosti</w:t>
      </w:r>
      <w:r w:rsidRPr="003B7D5E">
        <w:rPr>
          <w:bCs/>
          <w:sz w:val="22"/>
          <w:szCs w:val="22"/>
          <w:lang w:val="es-ES"/>
        </w:rPr>
        <w:t xml:space="preserve"> i diureze. </w:t>
      </w:r>
    </w:p>
    <w:p w14:paraId="41E0EC30" w14:textId="77777777" w:rsidR="00093894" w:rsidRPr="003B7D5E" w:rsidRDefault="00093894" w:rsidP="00093894">
      <w:pPr>
        <w:tabs>
          <w:tab w:val="left" w:pos="540"/>
          <w:tab w:val="left" w:pos="569"/>
        </w:tabs>
        <w:jc w:val="both"/>
        <w:rPr>
          <w:bCs/>
          <w:sz w:val="22"/>
          <w:szCs w:val="22"/>
          <w:lang w:val="es-ES"/>
        </w:rPr>
      </w:pPr>
      <w:r w:rsidRPr="003B7D5E">
        <w:rPr>
          <w:bCs/>
          <w:sz w:val="22"/>
          <w:szCs w:val="22"/>
          <w:lang w:val="es-ES"/>
        </w:rPr>
        <w:t>Vazokonstriktor može biti koristan u uspostavljanju</w:t>
      </w:r>
      <w:r>
        <w:rPr>
          <w:bCs/>
          <w:sz w:val="22"/>
          <w:szCs w:val="22"/>
          <w:lang w:val="es-ES"/>
        </w:rPr>
        <w:t xml:space="preserve"> vaskularnoga tonusa i krvnoga pritiska</w:t>
      </w:r>
      <w:r w:rsidRPr="003B7D5E">
        <w:rPr>
          <w:bCs/>
          <w:sz w:val="22"/>
          <w:szCs w:val="22"/>
          <w:lang w:val="es-ES"/>
        </w:rPr>
        <w:t xml:space="preserve"> ukoliko nema kontraindikacija za njegovu primjenu. Intrave</w:t>
      </w:r>
      <w:r>
        <w:rPr>
          <w:bCs/>
          <w:sz w:val="22"/>
          <w:szCs w:val="22"/>
          <w:lang w:val="es-ES"/>
        </w:rPr>
        <w:t>nski primijenjen kalcijum</w:t>
      </w:r>
      <w:r w:rsidRPr="003B7D5E">
        <w:rPr>
          <w:bCs/>
          <w:sz w:val="22"/>
          <w:szCs w:val="22"/>
          <w:lang w:val="es-ES"/>
        </w:rPr>
        <w:t xml:space="preserve"> glukonat može biti koristan u sprječavanju </w:t>
      </w:r>
      <w:r>
        <w:rPr>
          <w:bCs/>
          <w:sz w:val="22"/>
          <w:szCs w:val="22"/>
          <w:lang w:val="es-ES"/>
        </w:rPr>
        <w:t xml:space="preserve">efekta </w:t>
      </w:r>
      <w:r w:rsidRPr="003B7D5E">
        <w:rPr>
          <w:bCs/>
          <w:sz w:val="22"/>
          <w:szCs w:val="22"/>
          <w:lang w:val="es-ES"/>
        </w:rPr>
        <w:t>blokade kalcij</w:t>
      </w:r>
      <w:r>
        <w:rPr>
          <w:bCs/>
          <w:sz w:val="22"/>
          <w:szCs w:val="22"/>
          <w:lang w:val="es-ES"/>
        </w:rPr>
        <w:t>umovi</w:t>
      </w:r>
      <w:r w:rsidRPr="003B7D5E">
        <w:rPr>
          <w:bCs/>
          <w:sz w:val="22"/>
          <w:szCs w:val="22"/>
          <w:lang w:val="es-ES"/>
        </w:rPr>
        <w:t xml:space="preserve">h kanala. </w:t>
      </w:r>
    </w:p>
    <w:p w14:paraId="6CD1BC09" w14:textId="77777777" w:rsidR="00C435F8" w:rsidRPr="00F70D56" w:rsidRDefault="00093894" w:rsidP="00093894">
      <w:pPr>
        <w:tabs>
          <w:tab w:val="left" w:pos="540"/>
          <w:tab w:val="left" w:pos="569"/>
        </w:tabs>
        <w:jc w:val="both"/>
        <w:rPr>
          <w:b/>
          <w:bCs/>
          <w:sz w:val="22"/>
          <w:szCs w:val="22"/>
          <w:lang w:val="es-ES"/>
        </w:rPr>
      </w:pPr>
      <w:r w:rsidRPr="003B7D5E">
        <w:rPr>
          <w:bCs/>
          <w:sz w:val="22"/>
          <w:szCs w:val="22"/>
          <w:lang w:val="es-ES"/>
        </w:rPr>
        <w:t>U nekim bi slučajevima ispiranje želuca moglo biti k</w:t>
      </w:r>
      <w:r>
        <w:rPr>
          <w:bCs/>
          <w:sz w:val="22"/>
          <w:szCs w:val="22"/>
          <w:lang w:val="es-ES"/>
        </w:rPr>
        <w:t>orisno. Primjena aktivnog uglj</w:t>
      </w:r>
      <w:r w:rsidRPr="003B7D5E">
        <w:rPr>
          <w:bCs/>
          <w:sz w:val="22"/>
          <w:szCs w:val="22"/>
          <w:lang w:val="es-ES"/>
        </w:rPr>
        <w:t xml:space="preserve">a unutar dva sata nakon primjene 10 mg amlodipina značajno je smanjila </w:t>
      </w:r>
      <w:r w:rsidR="009F6299">
        <w:rPr>
          <w:bCs/>
          <w:sz w:val="22"/>
          <w:szCs w:val="22"/>
          <w:lang w:val="es-ES"/>
        </w:rPr>
        <w:t>resorpciju</w:t>
      </w:r>
      <w:r w:rsidR="009F6299" w:rsidRPr="003B7D5E">
        <w:rPr>
          <w:bCs/>
          <w:sz w:val="22"/>
          <w:szCs w:val="22"/>
          <w:lang w:val="es-ES"/>
        </w:rPr>
        <w:t xml:space="preserve"> </w:t>
      </w:r>
      <w:r w:rsidRPr="003B7D5E">
        <w:rPr>
          <w:bCs/>
          <w:sz w:val="22"/>
          <w:szCs w:val="22"/>
          <w:lang w:val="es-ES"/>
        </w:rPr>
        <w:t xml:space="preserve">amlodipina </w:t>
      </w:r>
      <w:r>
        <w:rPr>
          <w:bCs/>
          <w:sz w:val="22"/>
          <w:szCs w:val="22"/>
          <w:lang w:val="es-ES"/>
        </w:rPr>
        <w:t>kod</w:t>
      </w:r>
      <w:r w:rsidRPr="003B7D5E">
        <w:rPr>
          <w:bCs/>
          <w:sz w:val="22"/>
          <w:szCs w:val="22"/>
          <w:lang w:val="es-ES"/>
        </w:rPr>
        <w:t xml:space="preserve"> zdravih dobrovoljaca. Budući da se amlodipin u velikoj mjeri veže za proteine plazme, nije vjero</w:t>
      </w:r>
      <w:r>
        <w:rPr>
          <w:bCs/>
          <w:sz w:val="22"/>
          <w:szCs w:val="22"/>
          <w:lang w:val="es-ES"/>
        </w:rPr>
        <w:t>vatno</w:t>
      </w:r>
      <w:r w:rsidRPr="003B7D5E">
        <w:rPr>
          <w:bCs/>
          <w:sz w:val="22"/>
          <w:szCs w:val="22"/>
          <w:lang w:val="es-ES"/>
        </w:rPr>
        <w:t xml:space="preserve"> da bi dijaliza bila od koristi.</w:t>
      </w:r>
    </w:p>
    <w:p w14:paraId="452793DD" w14:textId="77777777" w:rsidR="00C435F8" w:rsidRPr="003B7D5E" w:rsidRDefault="00C435F8" w:rsidP="00093894">
      <w:pPr>
        <w:tabs>
          <w:tab w:val="left" w:pos="540"/>
          <w:tab w:val="left" w:pos="569"/>
        </w:tabs>
        <w:jc w:val="both"/>
        <w:rPr>
          <w:bCs/>
          <w:sz w:val="22"/>
          <w:szCs w:val="22"/>
          <w:lang w:val="es-ES"/>
        </w:rPr>
      </w:pPr>
    </w:p>
    <w:p w14:paraId="1A606306" w14:textId="77777777" w:rsidR="00227BDB" w:rsidRPr="00F70D56" w:rsidRDefault="00227BDB" w:rsidP="00E34553">
      <w:pPr>
        <w:tabs>
          <w:tab w:val="left" w:pos="540"/>
          <w:tab w:val="left" w:pos="569"/>
        </w:tabs>
        <w:jc w:val="both"/>
        <w:rPr>
          <w:b/>
          <w:bCs/>
          <w:sz w:val="22"/>
          <w:szCs w:val="22"/>
          <w:lang w:val="es-ES"/>
        </w:rPr>
      </w:pPr>
    </w:p>
    <w:p w14:paraId="7EC39992" w14:textId="77777777"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30E75F51" w14:textId="77777777" w:rsidR="0072020E" w:rsidRPr="00786071" w:rsidRDefault="0072020E" w:rsidP="00480FB1">
      <w:pPr>
        <w:tabs>
          <w:tab w:val="left" w:pos="540"/>
          <w:tab w:val="left" w:pos="569"/>
        </w:tabs>
        <w:rPr>
          <w:b/>
          <w:bCs/>
          <w:sz w:val="22"/>
          <w:szCs w:val="22"/>
        </w:rPr>
      </w:pPr>
    </w:p>
    <w:p w14:paraId="374061D8" w14:textId="77777777"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3BF676E2" w14:textId="77777777" w:rsidR="00F45F77" w:rsidRPr="00786071" w:rsidRDefault="00F45F77" w:rsidP="00480FB1">
      <w:pPr>
        <w:tabs>
          <w:tab w:val="left" w:pos="540"/>
          <w:tab w:val="left" w:pos="569"/>
        </w:tabs>
        <w:rPr>
          <w:b/>
          <w:bCs/>
          <w:sz w:val="22"/>
          <w:szCs w:val="22"/>
        </w:rPr>
      </w:pPr>
    </w:p>
    <w:p w14:paraId="793B86A7" w14:textId="77777777" w:rsidR="005676A9" w:rsidRPr="009A4FB0" w:rsidRDefault="005676A9" w:rsidP="005676A9">
      <w:pPr>
        <w:tabs>
          <w:tab w:val="left" w:pos="540"/>
          <w:tab w:val="left" w:pos="569"/>
        </w:tabs>
        <w:rPr>
          <w:bCs/>
          <w:sz w:val="22"/>
          <w:szCs w:val="22"/>
          <w:lang w:val="es-ES"/>
        </w:rPr>
      </w:pPr>
      <w:r w:rsidRPr="009A4FB0">
        <w:rPr>
          <w:bCs/>
          <w:sz w:val="22"/>
          <w:szCs w:val="22"/>
          <w:lang w:val="es-ES"/>
        </w:rPr>
        <w:t>Farmakoterapijska grupa:</w:t>
      </w:r>
      <w:r>
        <w:rPr>
          <w:lang w:val="es-ES"/>
        </w:rPr>
        <w:t xml:space="preserve"> Ljekovi </w:t>
      </w:r>
      <w:r w:rsidRPr="001A7C94">
        <w:rPr>
          <w:bCs/>
          <w:sz w:val="22"/>
          <w:szCs w:val="22"/>
          <w:lang w:val="es-ES"/>
        </w:rPr>
        <w:t>koji</w:t>
      </w:r>
      <w:r>
        <w:rPr>
          <w:bCs/>
          <w:sz w:val="22"/>
          <w:szCs w:val="22"/>
          <w:lang w:val="es-ES"/>
        </w:rPr>
        <w:t xml:space="preserve"> djeluju na renin-angiotenzin</w:t>
      </w:r>
      <w:r w:rsidRPr="001A7C94">
        <w:rPr>
          <w:bCs/>
          <w:sz w:val="22"/>
          <w:szCs w:val="22"/>
          <w:lang w:val="es-ES"/>
        </w:rPr>
        <w:t xml:space="preserve"> s</w:t>
      </w:r>
      <w:r>
        <w:rPr>
          <w:bCs/>
          <w:sz w:val="22"/>
          <w:szCs w:val="22"/>
          <w:lang w:val="es-ES"/>
        </w:rPr>
        <w:t>istem</w:t>
      </w:r>
      <w:r w:rsidRPr="001A7C94">
        <w:rPr>
          <w:bCs/>
          <w:sz w:val="22"/>
          <w:szCs w:val="22"/>
          <w:lang w:val="es-ES"/>
        </w:rPr>
        <w:t>; ACE-i</w:t>
      </w:r>
      <w:r>
        <w:rPr>
          <w:bCs/>
          <w:sz w:val="22"/>
          <w:szCs w:val="22"/>
          <w:lang w:val="es-ES"/>
        </w:rPr>
        <w:t xml:space="preserve">nhibitori i blokatori kalcijumskih </w:t>
      </w:r>
      <w:r w:rsidRPr="001A7C94">
        <w:rPr>
          <w:bCs/>
          <w:sz w:val="22"/>
          <w:szCs w:val="22"/>
          <w:lang w:val="es-ES"/>
        </w:rPr>
        <w:t xml:space="preserve"> kanala.</w:t>
      </w:r>
    </w:p>
    <w:p w14:paraId="7BA9AA9A" w14:textId="77777777" w:rsidR="005676A9" w:rsidRPr="009A4FB0" w:rsidRDefault="005676A9" w:rsidP="005676A9">
      <w:pPr>
        <w:tabs>
          <w:tab w:val="left" w:pos="540"/>
          <w:tab w:val="left" w:pos="569"/>
        </w:tabs>
        <w:rPr>
          <w:bCs/>
          <w:sz w:val="22"/>
          <w:szCs w:val="22"/>
          <w:lang w:val="es-ES"/>
        </w:rPr>
      </w:pPr>
    </w:p>
    <w:p w14:paraId="3702D28D" w14:textId="77777777" w:rsidR="005676A9" w:rsidRPr="00445365" w:rsidRDefault="005676A9" w:rsidP="005676A9">
      <w:pPr>
        <w:tabs>
          <w:tab w:val="left" w:pos="540"/>
          <w:tab w:val="left" w:pos="569"/>
        </w:tabs>
        <w:rPr>
          <w:bCs/>
          <w:sz w:val="22"/>
          <w:szCs w:val="22"/>
        </w:rPr>
      </w:pPr>
      <w:r w:rsidRPr="00445365">
        <w:rPr>
          <w:bCs/>
          <w:sz w:val="22"/>
          <w:szCs w:val="22"/>
        </w:rPr>
        <w:t>ATC kod:</w:t>
      </w:r>
      <w:r w:rsidRPr="001A7C94">
        <w:t xml:space="preserve"> </w:t>
      </w:r>
      <w:r w:rsidRPr="00445365">
        <w:rPr>
          <w:bCs/>
          <w:sz w:val="22"/>
          <w:szCs w:val="22"/>
        </w:rPr>
        <w:t>C09BB07</w:t>
      </w:r>
    </w:p>
    <w:p w14:paraId="025447C3" w14:textId="77777777" w:rsidR="005676A9" w:rsidRPr="00445365" w:rsidRDefault="005676A9" w:rsidP="005676A9">
      <w:pPr>
        <w:tabs>
          <w:tab w:val="left" w:pos="540"/>
          <w:tab w:val="left" w:pos="569"/>
        </w:tabs>
        <w:rPr>
          <w:bCs/>
          <w:sz w:val="22"/>
          <w:szCs w:val="22"/>
        </w:rPr>
      </w:pPr>
    </w:p>
    <w:p w14:paraId="7651C3D3" w14:textId="77777777" w:rsidR="005676A9" w:rsidRPr="00445365" w:rsidRDefault="005676A9" w:rsidP="005676A9">
      <w:pPr>
        <w:tabs>
          <w:tab w:val="left" w:pos="540"/>
          <w:tab w:val="left" w:pos="569"/>
        </w:tabs>
        <w:jc w:val="both"/>
        <w:rPr>
          <w:bCs/>
          <w:sz w:val="22"/>
          <w:szCs w:val="22"/>
          <w:u w:val="single"/>
        </w:rPr>
      </w:pPr>
      <w:r w:rsidRPr="00445365">
        <w:rPr>
          <w:bCs/>
          <w:sz w:val="22"/>
          <w:szCs w:val="22"/>
          <w:u w:val="single"/>
        </w:rPr>
        <w:t>Mehanizam djelovanja ramiprila</w:t>
      </w:r>
    </w:p>
    <w:p w14:paraId="39D27A81" w14:textId="77777777" w:rsidR="005676A9" w:rsidRPr="00445365" w:rsidRDefault="005676A9" w:rsidP="005676A9">
      <w:pPr>
        <w:tabs>
          <w:tab w:val="left" w:pos="540"/>
          <w:tab w:val="left" w:pos="569"/>
        </w:tabs>
        <w:jc w:val="both"/>
        <w:rPr>
          <w:bCs/>
          <w:sz w:val="22"/>
          <w:szCs w:val="22"/>
          <w:u w:val="single"/>
        </w:rPr>
      </w:pPr>
    </w:p>
    <w:p w14:paraId="5AB27337" w14:textId="77777777" w:rsidR="005676A9" w:rsidRPr="001A7C94" w:rsidRDefault="005676A9" w:rsidP="005676A9">
      <w:pPr>
        <w:tabs>
          <w:tab w:val="left" w:pos="540"/>
          <w:tab w:val="left" w:pos="569"/>
        </w:tabs>
        <w:jc w:val="both"/>
        <w:rPr>
          <w:bCs/>
          <w:sz w:val="22"/>
          <w:szCs w:val="22"/>
          <w:lang w:val="es-ES"/>
        </w:rPr>
      </w:pPr>
      <w:r w:rsidRPr="00445365">
        <w:rPr>
          <w:bCs/>
          <w:sz w:val="22"/>
          <w:szCs w:val="22"/>
        </w:rPr>
        <w:t xml:space="preserve">Ramiprilat, aktivni metabolit prolijeka ramiprila, inhibira enzim dipeptidilkarboksipeptidazu </w:t>
      </w:r>
      <w:r w:rsidR="009F6299">
        <w:rPr>
          <w:bCs/>
          <w:sz w:val="22"/>
          <w:szCs w:val="22"/>
        </w:rPr>
        <w:t xml:space="preserve">I </w:t>
      </w:r>
      <w:r w:rsidRPr="00445365">
        <w:rPr>
          <w:bCs/>
          <w:sz w:val="22"/>
          <w:szCs w:val="22"/>
        </w:rPr>
        <w:t xml:space="preserve">(sinonimi: angiotenzin konvertujući enzim; kininaza II). U plazmi i tkivu ovaj enzim katalizuje konverziju angiotenzina I u aktivni vazokonstriktor angiotenzin II, kao i razgradnju aktivnog vazodilatatora bradikinina. </w:t>
      </w:r>
      <w:r w:rsidRPr="001A7C94">
        <w:rPr>
          <w:bCs/>
          <w:sz w:val="22"/>
          <w:szCs w:val="22"/>
          <w:lang w:val="es-ES"/>
        </w:rPr>
        <w:t>Smanjeno stvaranje angiotenzina II i inhibicija razgradnje bradikinina dovode do vazodilatacije.</w:t>
      </w:r>
    </w:p>
    <w:p w14:paraId="0AFAE258" w14:textId="77777777" w:rsidR="005676A9" w:rsidRPr="001A7C94" w:rsidRDefault="005676A9" w:rsidP="005676A9">
      <w:pPr>
        <w:tabs>
          <w:tab w:val="left" w:pos="540"/>
          <w:tab w:val="left" w:pos="569"/>
        </w:tabs>
        <w:jc w:val="both"/>
        <w:rPr>
          <w:bCs/>
          <w:sz w:val="22"/>
          <w:szCs w:val="22"/>
          <w:lang w:val="es-ES"/>
        </w:rPr>
      </w:pPr>
      <w:r>
        <w:rPr>
          <w:bCs/>
          <w:sz w:val="22"/>
          <w:szCs w:val="22"/>
          <w:lang w:val="es-ES"/>
        </w:rPr>
        <w:t>Budući da angiotenzin II takođe</w:t>
      </w:r>
      <w:r w:rsidRPr="001A7C94">
        <w:rPr>
          <w:bCs/>
          <w:sz w:val="22"/>
          <w:szCs w:val="22"/>
          <w:lang w:val="es-ES"/>
        </w:rPr>
        <w:t xml:space="preserve"> stimuli</w:t>
      </w:r>
      <w:r>
        <w:rPr>
          <w:bCs/>
          <w:sz w:val="22"/>
          <w:szCs w:val="22"/>
          <w:lang w:val="es-ES"/>
        </w:rPr>
        <w:t>še</w:t>
      </w:r>
      <w:r w:rsidRPr="001A7C94">
        <w:rPr>
          <w:bCs/>
          <w:sz w:val="22"/>
          <w:szCs w:val="22"/>
          <w:lang w:val="es-ES"/>
        </w:rPr>
        <w:t xml:space="preserve"> oslobađanje aldosterona, ramiprilat dovodi do smanjenog lučenja aldosterona. Prosječni odgovor na monoterapiju ACE</w:t>
      </w:r>
      <w:r w:rsidRPr="001A7C94">
        <w:rPr>
          <w:lang w:val="es-ES"/>
        </w:rPr>
        <w:t xml:space="preserve"> </w:t>
      </w:r>
      <w:r w:rsidRPr="001A7C94">
        <w:rPr>
          <w:bCs/>
          <w:sz w:val="22"/>
          <w:szCs w:val="22"/>
          <w:lang w:val="es-ES"/>
        </w:rPr>
        <w:t xml:space="preserve">inhibitorom bio je slabiji </w:t>
      </w:r>
      <w:r>
        <w:rPr>
          <w:bCs/>
          <w:sz w:val="22"/>
          <w:szCs w:val="22"/>
          <w:lang w:val="es-ES"/>
        </w:rPr>
        <w:t xml:space="preserve">kod </w:t>
      </w:r>
      <w:r w:rsidRPr="001A7C94">
        <w:rPr>
          <w:bCs/>
          <w:sz w:val="22"/>
          <w:szCs w:val="22"/>
          <w:lang w:val="es-ES"/>
        </w:rPr>
        <w:t xml:space="preserve">hipertenzivnih </w:t>
      </w:r>
      <w:r>
        <w:rPr>
          <w:bCs/>
          <w:sz w:val="22"/>
          <w:szCs w:val="22"/>
          <w:lang w:val="es-ES"/>
        </w:rPr>
        <w:t>pacijenata</w:t>
      </w:r>
      <w:r w:rsidRPr="001A7C94">
        <w:rPr>
          <w:bCs/>
          <w:sz w:val="22"/>
          <w:szCs w:val="22"/>
          <w:lang w:val="es-ES"/>
        </w:rPr>
        <w:t xml:space="preserve"> crne rase (afro-karipskih) (hipertenzivna populacija s</w:t>
      </w:r>
      <w:r>
        <w:rPr>
          <w:bCs/>
          <w:sz w:val="22"/>
          <w:szCs w:val="22"/>
          <w:lang w:val="es-ES"/>
        </w:rPr>
        <w:t>a</w:t>
      </w:r>
      <w:r w:rsidRPr="001A7C94">
        <w:rPr>
          <w:bCs/>
          <w:sz w:val="22"/>
          <w:szCs w:val="22"/>
          <w:lang w:val="es-ES"/>
        </w:rPr>
        <w:t xml:space="preserve"> uobičajeno niskim </w:t>
      </w:r>
      <w:r>
        <w:rPr>
          <w:bCs/>
          <w:sz w:val="22"/>
          <w:szCs w:val="22"/>
          <w:lang w:val="es-ES"/>
        </w:rPr>
        <w:t>nivoima</w:t>
      </w:r>
      <w:r w:rsidRPr="001A7C94">
        <w:rPr>
          <w:bCs/>
          <w:sz w:val="22"/>
          <w:szCs w:val="22"/>
          <w:lang w:val="es-ES"/>
        </w:rPr>
        <w:t xml:space="preserve"> renina) nego </w:t>
      </w:r>
      <w:r>
        <w:rPr>
          <w:bCs/>
          <w:sz w:val="22"/>
          <w:szCs w:val="22"/>
          <w:lang w:val="es-ES"/>
        </w:rPr>
        <w:t>kod</w:t>
      </w:r>
      <w:r w:rsidRPr="001A7C94">
        <w:rPr>
          <w:bCs/>
          <w:sz w:val="22"/>
          <w:szCs w:val="22"/>
          <w:lang w:val="es-ES"/>
        </w:rPr>
        <w:t xml:space="preserve"> </w:t>
      </w:r>
      <w:r>
        <w:rPr>
          <w:bCs/>
          <w:sz w:val="22"/>
          <w:szCs w:val="22"/>
          <w:lang w:val="es-ES"/>
        </w:rPr>
        <w:t>pacijenata</w:t>
      </w:r>
      <w:r w:rsidRPr="001A7C94">
        <w:rPr>
          <w:bCs/>
          <w:sz w:val="22"/>
          <w:szCs w:val="22"/>
          <w:lang w:val="es-ES"/>
        </w:rPr>
        <w:t xml:space="preserve"> drugih rasa.</w:t>
      </w:r>
    </w:p>
    <w:p w14:paraId="55CA09E2" w14:textId="77777777" w:rsidR="005676A9" w:rsidRPr="001A7C94" w:rsidRDefault="005676A9" w:rsidP="005676A9">
      <w:pPr>
        <w:tabs>
          <w:tab w:val="left" w:pos="540"/>
          <w:tab w:val="left" w:pos="569"/>
        </w:tabs>
        <w:jc w:val="both"/>
        <w:rPr>
          <w:bCs/>
          <w:sz w:val="22"/>
          <w:szCs w:val="22"/>
          <w:lang w:val="es-ES"/>
        </w:rPr>
      </w:pPr>
    </w:p>
    <w:p w14:paraId="42E9FA9E" w14:textId="77777777" w:rsidR="005676A9" w:rsidRDefault="005676A9" w:rsidP="005676A9">
      <w:pPr>
        <w:tabs>
          <w:tab w:val="left" w:pos="540"/>
          <w:tab w:val="left" w:pos="569"/>
        </w:tabs>
        <w:jc w:val="both"/>
        <w:rPr>
          <w:bCs/>
          <w:sz w:val="22"/>
          <w:szCs w:val="22"/>
          <w:u w:val="single"/>
          <w:lang w:val="es-ES"/>
        </w:rPr>
      </w:pPr>
      <w:r w:rsidRPr="001A7C94">
        <w:rPr>
          <w:bCs/>
          <w:sz w:val="22"/>
          <w:szCs w:val="22"/>
          <w:u w:val="single"/>
          <w:lang w:val="es-ES"/>
        </w:rPr>
        <w:t>Farmakodinam</w:t>
      </w:r>
      <w:r>
        <w:rPr>
          <w:bCs/>
          <w:sz w:val="22"/>
          <w:szCs w:val="22"/>
          <w:u w:val="single"/>
          <w:lang w:val="es-ES"/>
        </w:rPr>
        <w:t>ska dejstva</w:t>
      </w:r>
    </w:p>
    <w:p w14:paraId="25405F3C" w14:textId="77777777" w:rsidR="005676A9" w:rsidRPr="001A7C94" w:rsidRDefault="005676A9" w:rsidP="005676A9">
      <w:pPr>
        <w:tabs>
          <w:tab w:val="left" w:pos="540"/>
          <w:tab w:val="left" w:pos="569"/>
        </w:tabs>
        <w:jc w:val="both"/>
        <w:rPr>
          <w:bCs/>
          <w:sz w:val="22"/>
          <w:szCs w:val="22"/>
          <w:u w:val="single"/>
          <w:lang w:val="es-ES"/>
        </w:rPr>
      </w:pPr>
    </w:p>
    <w:p w14:paraId="3192407D" w14:textId="77777777" w:rsidR="005676A9" w:rsidRPr="001A7C94" w:rsidRDefault="005676A9" w:rsidP="005676A9">
      <w:pPr>
        <w:tabs>
          <w:tab w:val="left" w:pos="540"/>
          <w:tab w:val="left" w:pos="569"/>
        </w:tabs>
        <w:jc w:val="both"/>
        <w:rPr>
          <w:bCs/>
          <w:sz w:val="22"/>
          <w:szCs w:val="22"/>
          <w:lang w:val="es-ES"/>
        </w:rPr>
      </w:pPr>
      <w:r w:rsidRPr="001A7C94">
        <w:rPr>
          <w:bCs/>
          <w:sz w:val="22"/>
          <w:szCs w:val="22"/>
          <w:lang w:val="es-ES"/>
        </w:rPr>
        <w:t xml:space="preserve">Primjena ramiprila dovodi do izraženog </w:t>
      </w:r>
      <w:r>
        <w:rPr>
          <w:bCs/>
          <w:sz w:val="22"/>
          <w:szCs w:val="22"/>
          <w:lang w:val="es-ES"/>
        </w:rPr>
        <w:t xml:space="preserve">smanjenja </w:t>
      </w:r>
      <w:r w:rsidRPr="001A7C94">
        <w:rPr>
          <w:bCs/>
          <w:sz w:val="22"/>
          <w:szCs w:val="22"/>
          <w:lang w:val="es-ES"/>
        </w:rPr>
        <w:t xml:space="preserve">rezistencije perifernih arterija. </w:t>
      </w:r>
      <w:r w:rsidR="009F6299">
        <w:rPr>
          <w:bCs/>
          <w:sz w:val="22"/>
          <w:szCs w:val="22"/>
          <w:lang w:val="es-ES"/>
        </w:rPr>
        <w:t>Uopšteno</w:t>
      </w:r>
      <w:r w:rsidRPr="001A7C94">
        <w:rPr>
          <w:bCs/>
          <w:sz w:val="22"/>
          <w:szCs w:val="22"/>
          <w:lang w:val="es-ES"/>
        </w:rPr>
        <w:t xml:space="preserve">, nema većih promjena u </w:t>
      </w:r>
      <w:r>
        <w:rPr>
          <w:bCs/>
          <w:sz w:val="22"/>
          <w:szCs w:val="22"/>
          <w:lang w:val="es-ES"/>
        </w:rPr>
        <w:t xml:space="preserve">renalnom protoku plazme </w:t>
      </w:r>
      <w:r w:rsidRPr="001A7C94">
        <w:rPr>
          <w:bCs/>
          <w:sz w:val="22"/>
          <w:szCs w:val="22"/>
          <w:lang w:val="es-ES"/>
        </w:rPr>
        <w:t xml:space="preserve"> i brzini glomerularne filtracije. Primjena ramiprila </w:t>
      </w:r>
      <w:r>
        <w:rPr>
          <w:bCs/>
          <w:sz w:val="22"/>
          <w:szCs w:val="22"/>
          <w:lang w:val="es-ES"/>
        </w:rPr>
        <w:t>kod pacijenata</w:t>
      </w:r>
      <w:r w:rsidRPr="001A7C94">
        <w:rPr>
          <w:bCs/>
          <w:sz w:val="22"/>
          <w:szCs w:val="22"/>
          <w:lang w:val="es-ES"/>
        </w:rPr>
        <w:t xml:space="preserve"> s</w:t>
      </w:r>
      <w:r>
        <w:rPr>
          <w:bCs/>
          <w:sz w:val="22"/>
          <w:szCs w:val="22"/>
          <w:lang w:val="es-ES"/>
        </w:rPr>
        <w:t>a</w:t>
      </w:r>
      <w:r w:rsidRPr="001A7C94">
        <w:rPr>
          <w:bCs/>
          <w:sz w:val="22"/>
          <w:szCs w:val="22"/>
          <w:lang w:val="es-ES"/>
        </w:rPr>
        <w:t xml:space="preserve"> hipertenzijom dovodi do pada krvnog </w:t>
      </w:r>
      <w:r>
        <w:rPr>
          <w:bCs/>
          <w:sz w:val="22"/>
          <w:szCs w:val="22"/>
          <w:lang w:val="es-ES"/>
        </w:rPr>
        <w:t xml:space="preserve">pritiska </w:t>
      </w:r>
      <w:r w:rsidRPr="001A7C94">
        <w:rPr>
          <w:bCs/>
          <w:sz w:val="22"/>
          <w:szCs w:val="22"/>
          <w:lang w:val="es-ES"/>
        </w:rPr>
        <w:t xml:space="preserve"> u ležećem i uspravnom položaju, bez kompenzaci</w:t>
      </w:r>
      <w:r>
        <w:rPr>
          <w:bCs/>
          <w:sz w:val="22"/>
          <w:szCs w:val="22"/>
          <w:lang w:val="es-ES"/>
        </w:rPr>
        <w:t>onog</w:t>
      </w:r>
      <w:r w:rsidRPr="001A7C94">
        <w:rPr>
          <w:bCs/>
          <w:sz w:val="22"/>
          <w:szCs w:val="22"/>
          <w:lang w:val="es-ES"/>
        </w:rPr>
        <w:t xml:space="preserve"> rasta pulsa.</w:t>
      </w:r>
    </w:p>
    <w:p w14:paraId="52C0BE05" w14:textId="77777777" w:rsidR="005676A9" w:rsidRPr="001A7C94" w:rsidRDefault="005676A9" w:rsidP="005676A9">
      <w:pPr>
        <w:tabs>
          <w:tab w:val="left" w:pos="540"/>
          <w:tab w:val="left" w:pos="569"/>
        </w:tabs>
        <w:jc w:val="both"/>
        <w:rPr>
          <w:bCs/>
          <w:sz w:val="22"/>
          <w:szCs w:val="22"/>
          <w:lang w:val="es-ES"/>
        </w:rPr>
      </w:pPr>
      <w:r>
        <w:rPr>
          <w:bCs/>
          <w:sz w:val="22"/>
          <w:szCs w:val="22"/>
          <w:lang w:val="es-ES"/>
        </w:rPr>
        <w:t>Kod</w:t>
      </w:r>
      <w:r w:rsidRPr="001A7C94">
        <w:rPr>
          <w:bCs/>
          <w:sz w:val="22"/>
          <w:szCs w:val="22"/>
          <w:lang w:val="es-ES"/>
        </w:rPr>
        <w:t xml:space="preserve"> većine </w:t>
      </w:r>
      <w:r>
        <w:rPr>
          <w:bCs/>
          <w:sz w:val="22"/>
          <w:szCs w:val="22"/>
          <w:lang w:val="es-ES"/>
        </w:rPr>
        <w:t>pacijenata</w:t>
      </w:r>
      <w:r w:rsidRPr="001A7C94">
        <w:rPr>
          <w:bCs/>
          <w:sz w:val="22"/>
          <w:szCs w:val="22"/>
          <w:lang w:val="es-ES"/>
        </w:rPr>
        <w:t xml:space="preserve"> do početka antihipertenzivnog djelovanja jednostruke doze dolazi 1 do 2 sata nakon oralne primjene. </w:t>
      </w:r>
      <w:r>
        <w:rPr>
          <w:bCs/>
          <w:sz w:val="22"/>
          <w:szCs w:val="22"/>
          <w:lang w:val="es-ES"/>
        </w:rPr>
        <w:t>Maksimalno dejstvo</w:t>
      </w:r>
      <w:r w:rsidRPr="001A7C94">
        <w:rPr>
          <w:bCs/>
          <w:sz w:val="22"/>
          <w:szCs w:val="22"/>
          <w:lang w:val="es-ES"/>
        </w:rPr>
        <w:t xml:space="preserve"> jednostruke doze obično se postiže 3 do 6 sati nakon oralne primjene. Antihipertenzivn</w:t>
      </w:r>
      <w:r>
        <w:rPr>
          <w:bCs/>
          <w:sz w:val="22"/>
          <w:szCs w:val="22"/>
          <w:lang w:val="es-ES"/>
        </w:rPr>
        <w:t xml:space="preserve">o dejstvo </w:t>
      </w:r>
      <w:r w:rsidRPr="001A7C94">
        <w:rPr>
          <w:bCs/>
          <w:sz w:val="22"/>
          <w:szCs w:val="22"/>
          <w:lang w:val="es-ES"/>
        </w:rPr>
        <w:t>jednostruke doze obično traje 24 sata.</w:t>
      </w:r>
    </w:p>
    <w:p w14:paraId="4746B203" w14:textId="77777777" w:rsidR="005676A9" w:rsidRPr="001A7C94" w:rsidRDefault="005676A9" w:rsidP="005676A9">
      <w:pPr>
        <w:tabs>
          <w:tab w:val="left" w:pos="540"/>
          <w:tab w:val="left" w:pos="569"/>
        </w:tabs>
        <w:jc w:val="both"/>
        <w:rPr>
          <w:bCs/>
          <w:sz w:val="22"/>
          <w:szCs w:val="22"/>
          <w:lang w:val="es-ES"/>
        </w:rPr>
      </w:pPr>
      <w:r w:rsidRPr="001A7C94">
        <w:rPr>
          <w:bCs/>
          <w:sz w:val="22"/>
          <w:szCs w:val="22"/>
          <w:lang w:val="es-ES"/>
        </w:rPr>
        <w:t>Maksimaln</w:t>
      </w:r>
      <w:r>
        <w:rPr>
          <w:bCs/>
          <w:sz w:val="22"/>
          <w:szCs w:val="22"/>
          <w:lang w:val="es-ES"/>
        </w:rPr>
        <w:t>o</w:t>
      </w:r>
      <w:r w:rsidRPr="001A7C94">
        <w:rPr>
          <w:bCs/>
          <w:sz w:val="22"/>
          <w:szCs w:val="22"/>
          <w:lang w:val="es-ES"/>
        </w:rPr>
        <w:t xml:space="preserve"> </w:t>
      </w:r>
      <w:r>
        <w:rPr>
          <w:bCs/>
          <w:sz w:val="22"/>
          <w:szCs w:val="22"/>
          <w:lang w:val="es-ES"/>
        </w:rPr>
        <w:t>a</w:t>
      </w:r>
      <w:r w:rsidRPr="00C85963">
        <w:rPr>
          <w:bCs/>
          <w:sz w:val="22"/>
          <w:szCs w:val="22"/>
          <w:lang w:val="es-ES"/>
        </w:rPr>
        <w:t xml:space="preserve">ntihipertenzivno dejstvo </w:t>
      </w:r>
      <w:r w:rsidRPr="001A7C94">
        <w:rPr>
          <w:bCs/>
          <w:sz w:val="22"/>
          <w:szCs w:val="22"/>
          <w:lang w:val="es-ES"/>
        </w:rPr>
        <w:t xml:space="preserve">u nastavku liječenja ramiprilom obično se javlja nakon 3 do 4 </w:t>
      </w:r>
      <w:r>
        <w:rPr>
          <w:bCs/>
          <w:sz w:val="22"/>
          <w:szCs w:val="22"/>
          <w:lang w:val="es-ES"/>
        </w:rPr>
        <w:t>nedjelje</w:t>
      </w:r>
      <w:r w:rsidRPr="001A7C94">
        <w:rPr>
          <w:bCs/>
          <w:sz w:val="22"/>
          <w:szCs w:val="22"/>
          <w:lang w:val="es-ES"/>
        </w:rPr>
        <w:t xml:space="preserve">. Pokazalo se da antihipertenzivni </w:t>
      </w:r>
      <w:r>
        <w:rPr>
          <w:bCs/>
          <w:sz w:val="22"/>
          <w:szCs w:val="22"/>
          <w:lang w:val="es-ES"/>
        </w:rPr>
        <w:t>efekat to</w:t>
      </w:r>
      <w:r w:rsidRPr="001A7C94">
        <w:rPr>
          <w:bCs/>
          <w:sz w:val="22"/>
          <w:szCs w:val="22"/>
          <w:lang w:val="es-ES"/>
        </w:rPr>
        <w:t>kom dugo</w:t>
      </w:r>
      <w:r>
        <w:rPr>
          <w:bCs/>
          <w:sz w:val="22"/>
          <w:szCs w:val="22"/>
          <w:lang w:val="es-ES"/>
        </w:rPr>
        <w:t>trajne</w:t>
      </w:r>
      <w:r w:rsidRPr="001A7C94">
        <w:rPr>
          <w:bCs/>
          <w:sz w:val="22"/>
          <w:szCs w:val="22"/>
          <w:lang w:val="es-ES"/>
        </w:rPr>
        <w:t xml:space="preserve"> terapije traje 2 godine. Nagli prekid primjene ramiprila ne uzrokuje brzi i pretjerani ponovni porast krvnog </w:t>
      </w:r>
      <w:r>
        <w:rPr>
          <w:bCs/>
          <w:sz w:val="22"/>
          <w:szCs w:val="22"/>
          <w:lang w:val="es-ES"/>
        </w:rPr>
        <w:t>pritiska</w:t>
      </w:r>
      <w:r w:rsidRPr="001A7C94">
        <w:rPr>
          <w:bCs/>
          <w:sz w:val="22"/>
          <w:szCs w:val="22"/>
          <w:lang w:val="es-ES"/>
        </w:rPr>
        <w:t>.</w:t>
      </w:r>
    </w:p>
    <w:p w14:paraId="7E280204" w14:textId="77777777" w:rsidR="005676A9" w:rsidRPr="001A7C94" w:rsidRDefault="005676A9" w:rsidP="005676A9">
      <w:pPr>
        <w:tabs>
          <w:tab w:val="left" w:pos="540"/>
          <w:tab w:val="left" w:pos="569"/>
        </w:tabs>
        <w:jc w:val="both"/>
        <w:rPr>
          <w:bCs/>
          <w:sz w:val="22"/>
          <w:szCs w:val="22"/>
          <w:lang w:val="es-ES"/>
        </w:rPr>
      </w:pPr>
    </w:p>
    <w:p w14:paraId="5FE246FE" w14:textId="77777777" w:rsidR="0052510A" w:rsidRPr="00F70D56" w:rsidRDefault="0052510A" w:rsidP="005676A9">
      <w:pPr>
        <w:tabs>
          <w:tab w:val="left" w:pos="540"/>
          <w:tab w:val="left" w:pos="569"/>
        </w:tabs>
        <w:jc w:val="both"/>
        <w:rPr>
          <w:bCs/>
          <w:sz w:val="22"/>
          <w:szCs w:val="22"/>
          <w:lang w:val="es-ES"/>
        </w:rPr>
      </w:pPr>
    </w:p>
    <w:p w14:paraId="06CA5BB6" w14:textId="77777777" w:rsidR="0052510A" w:rsidRPr="0052510A" w:rsidRDefault="0052510A" w:rsidP="0052510A">
      <w:pPr>
        <w:tabs>
          <w:tab w:val="left" w:pos="540"/>
          <w:tab w:val="left" w:pos="569"/>
        </w:tabs>
        <w:jc w:val="both"/>
        <w:rPr>
          <w:bCs/>
          <w:sz w:val="22"/>
          <w:szCs w:val="22"/>
          <w:u w:val="single"/>
          <w:lang w:val="hr-HR"/>
        </w:rPr>
      </w:pPr>
      <w:r>
        <w:rPr>
          <w:bCs/>
          <w:sz w:val="22"/>
          <w:szCs w:val="22"/>
          <w:u w:val="single"/>
          <w:lang w:val="hr-HR"/>
        </w:rPr>
        <w:t>Klinička efikasnost i bezbjednost</w:t>
      </w:r>
      <w:r w:rsidRPr="0052510A">
        <w:rPr>
          <w:bCs/>
          <w:sz w:val="22"/>
          <w:szCs w:val="22"/>
          <w:u w:val="single"/>
          <w:lang w:val="hr-HR"/>
        </w:rPr>
        <w:t xml:space="preserve"> primjene</w:t>
      </w:r>
    </w:p>
    <w:p w14:paraId="1C2D1C00" w14:textId="77777777" w:rsidR="005676A9" w:rsidRPr="001A7C94" w:rsidRDefault="005676A9" w:rsidP="005676A9">
      <w:pPr>
        <w:tabs>
          <w:tab w:val="left" w:pos="540"/>
          <w:tab w:val="left" w:pos="569"/>
        </w:tabs>
        <w:jc w:val="both"/>
        <w:rPr>
          <w:bCs/>
          <w:sz w:val="22"/>
          <w:szCs w:val="22"/>
        </w:rPr>
      </w:pPr>
      <w:r w:rsidRPr="00F70D56">
        <w:rPr>
          <w:bCs/>
          <w:sz w:val="22"/>
          <w:szCs w:val="22"/>
          <w:lang w:val="es-ES"/>
        </w:rPr>
        <w:t xml:space="preserve">Dva velika randomizovana, kontrolisana ispitivanja (ONTARGET (eng. </w:t>
      </w:r>
      <w:r w:rsidRPr="005676A9">
        <w:rPr>
          <w:bCs/>
          <w:i/>
          <w:sz w:val="22"/>
          <w:szCs w:val="22"/>
        </w:rPr>
        <w:t>ONgoing Telmisartan Alone and in combination with Ramipril Global Endpoint Trial)</w:t>
      </w:r>
      <w:r w:rsidRPr="001A7C94">
        <w:rPr>
          <w:bCs/>
          <w:sz w:val="22"/>
          <w:szCs w:val="22"/>
        </w:rPr>
        <w:t xml:space="preserve"> i VA NEPHRON-D (eng. </w:t>
      </w:r>
      <w:r w:rsidRPr="005676A9">
        <w:rPr>
          <w:bCs/>
          <w:i/>
          <w:sz w:val="22"/>
          <w:szCs w:val="22"/>
        </w:rPr>
        <w:t xml:space="preserve">The Veterans </w:t>
      </w:r>
      <w:r w:rsidRPr="005676A9">
        <w:rPr>
          <w:bCs/>
          <w:i/>
          <w:sz w:val="22"/>
          <w:szCs w:val="22"/>
        </w:rPr>
        <w:lastRenderedPageBreak/>
        <w:t>Affairs Nephropathy in Diabetes</w:t>
      </w:r>
      <w:r w:rsidRPr="001A7C94">
        <w:rPr>
          <w:bCs/>
          <w:sz w:val="22"/>
          <w:szCs w:val="22"/>
        </w:rPr>
        <w:t>)) ispitivala su primjenu kombinacije ACE inhibitora s</w:t>
      </w:r>
      <w:r>
        <w:rPr>
          <w:bCs/>
          <w:sz w:val="22"/>
          <w:szCs w:val="22"/>
        </w:rPr>
        <w:t>a</w:t>
      </w:r>
      <w:r w:rsidRPr="001A7C94">
        <w:rPr>
          <w:bCs/>
          <w:sz w:val="22"/>
          <w:szCs w:val="22"/>
        </w:rPr>
        <w:t xml:space="preserve"> blokatorom angiotenzin II receptora.</w:t>
      </w:r>
    </w:p>
    <w:p w14:paraId="0997FF66" w14:textId="77777777" w:rsidR="005676A9" w:rsidRPr="00C85963" w:rsidRDefault="005676A9" w:rsidP="005676A9">
      <w:pPr>
        <w:tabs>
          <w:tab w:val="left" w:pos="540"/>
          <w:tab w:val="left" w:pos="569"/>
        </w:tabs>
        <w:jc w:val="both"/>
        <w:rPr>
          <w:bCs/>
          <w:sz w:val="22"/>
          <w:szCs w:val="22"/>
          <w:lang w:val="es-ES"/>
        </w:rPr>
      </w:pPr>
      <w:r w:rsidRPr="001A7C94">
        <w:rPr>
          <w:bCs/>
          <w:sz w:val="22"/>
          <w:szCs w:val="22"/>
        </w:rPr>
        <w:t xml:space="preserve">ONTARGET je bilo ispitivanje </w:t>
      </w:r>
      <w:r>
        <w:rPr>
          <w:bCs/>
          <w:sz w:val="22"/>
          <w:szCs w:val="22"/>
        </w:rPr>
        <w:t>s</w:t>
      </w:r>
      <w:r w:rsidRPr="001A7C94">
        <w:rPr>
          <w:bCs/>
          <w:sz w:val="22"/>
          <w:szCs w:val="22"/>
        </w:rPr>
        <w:t xml:space="preserve">provedeno </w:t>
      </w:r>
      <w:r>
        <w:rPr>
          <w:bCs/>
          <w:sz w:val="22"/>
          <w:szCs w:val="22"/>
        </w:rPr>
        <w:t>kod</w:t>
      </w:r>
      <w:r w:rsidRPr="001A7C94">
        <w:rPr>
          <w:bCs/>
          <w:sz w:val="22"/>
          <w:szCs w:val="22"/>
        </w:rPr>
        <w:t xml:space="preserve"> </w:t>
      </w:r>
      <w:r>
        <w:rPr>
          <w:bCs/>
          <w:sz w:val="22"/>
          <w:szCs w:val="22"/>
        </w:rPr>
        <w:t>pacijenata</w:t>
      </w:r>
      <w:r w:rsidRPr="001A7C94">
        <w:rPr>
          <w:bCs/>
          <w:sz w:val="22"/>
          <w:szCs w:val="22"/>
        </w:rPr>
        <w:t xml:space="preserve"> s</w:t>
      </w:r>
      <w:r>
        <w:rPr>
          <w:bCs/>
          <w:sz w:val="22"/>
          <w:szCs w:val="22"/>
        </w:rPr>
        <w:t>a</w:t>
      </w:r>
      <w:r w:rsidRPr="001A7C94">
        <w:rPr>
          <w:bCs/>
          <w:sz w:val="22"/>
          <w:szCs w:val="22"/>
        </w:rPr>
        <w:t xml:space="preserve"> kardiovaskularnom ili cerebrovaskularnom bolešću u anamnezi, ili sa </w:t>
      </w:r>
      <w:r>
        <w:rPr>
          <w:bCs/>
          <w:sz w:val="22"/>
          <w:szCs w:val="22"/>
        </w:rPr>
        <w:t xml:space="preserve">dijabetes melitusom </w:t>
      </w:r>
      <w:r w:rsidRPr="001A7C94">
        <w:rPr>
          <w:bCs/>
          <w:sz w:val="22"/>
          <w:szCs w:val="22"/>
        </w:rPr>
        <w:t xml:space="preserve">tipa 2 uz dokaze oštećenja ciljanih organa. </w:t>
      </w:r>
      <w:r w:rsidRPr="00C85963">
        <w:rPr>
          <w:bCs/>
          <w:sz w:val="22"/>
          <w:szCs w:val="22"/>
          <w:lang w:val="es-ES"/>
        </w:rPr>
        <w:t>VA NEPHRON-D je bilo ispitivanje kod pacijenata sa dijabetes melitusom  tipa 2 i dijabet</w:t>
      </w:r>
      <w:r>
        <w:rPr>
          <w:bCs/>
          <w:sz w:val="22"/>
          <w:szCs w:val="22"/>
          <w:lang w:val="es-ES"/>
        </w:rPr>
        <w:t xml:space="preserve">esnom </w:t>
      </w:r>
      <w:r w:rsidRPr="00C85963">
        <w:rPr>
          <w:bCs/>
          <w:sz w:val="22"/>
          <w:szCs w:val="22"/>
          <w:lang w:val="es-ES"/>
        </w:rPr>
        <w:t xml:space="preserve"> nefropatijom.</w:t>
      </w:r>
    </w:p>
    <w:p w14:paraId="272DA5E7" w14:textId="77777777" w:rsidR="005676A9" w:rsidRPr="00C85963" w:rsidRDefault="005676A9" w:rsidP="005676A9">
      <w:pPr>
        <w:tabs>
          <w:tab w:val="left" w:pos="540"/>
          <w:tab w:val="left" w:pos="569"/>
        </w:tabs>
        <w:jc w:val="both"/>
        <w:rPr>
          <w:bCs/>
          <w:sz w:val="22"/>
          <w:szCs w:val="22"/>
          <w:lang w:val="es-ES"/>
        </w:rPr>
      </w:pPr>
      <w:r>
        <w:rPr>
          <w:bCs/>
          <w:sz w:val="22"/>
          <w:szCs w:val="22"/>
          <w:lang w:val="es-ES"/>
        </w:rPr>
        <w:t xml:space="preserve">Ova </w:t>
      </w:r>
      <w:r w:rsidRPr="00C85963">
        <w:rPr>
          <w:bCs/>
          <w:sz w:val="22"/>
          <w:szCs w:val="22"/>
          <w:lang w:val="es-ES"/>
        </w:rPr>
        <w:t xml:space="preserve">ispitivanja nisu pokazala nikakav značajan povoljan </w:t>
      </w:r>
      <w:r>
        <w:rPr>
          <w:bCs/>
          <w:sz w:val="22"/>
          <w:szCs w:val="22"/>
          <w:lang w:val="es-ES"/>
        </w:rPr>
        <w:t xml:space="preserve">efekat </w:t>
      </w:r>
      <w:r w:rsidRPr="00C85963">
        <w:rPr>
          <w:bCs/>
          <w:sz w:val="22"/>
          <w:szCs w:val="22"/>
          <w:lang w:val="es-ES"/>
        </w:rPr>
        <w:t xml:space="preserve">na </w:t>
      </w:r>
      <w:r>
        <w:rPr>
          <w:bCs/>
          <w:sz w:val="22"/>
          <w:szCs w:val="22"/>
          <w:lang w:val="es-ES"/>
        </w:rPr>
        <w:t>renalne</w:t>
      </w:r>
      <w:r w:rsidRPr="00C85963">
        <w:rPr>
          <w:bCs/>
          <w:sz w:val="22"/>
          <w:szCs w:val="22"/>
          <w:lang w:val="es-ES"/>
        </w:rPr>
        <w:t xml:space="preserve"> i/ili kardiovaskularne ishode i smrtnost, a bio je uo</w:t>
      </w:r>
      <w:r>
        <w:rPr>
          <w:bCs/>
          <w:sz w:val="22"/>
          <w:szCs w:val="22"/>
          <w:lang w:val="es-ES"/>
        </w:rPr>
        <w:t xml:space="preserve">čen povećani rizik od hiperkalemije, akutnog </w:t>
      </w:r>
      <w:r w:rsidRPr="00C85963">
        <w:rPr>
          <w:bCs/>
          <w:sz w:val="22"/>
          <w:szCs w:val="22"/>
          <w:lang w:val="es-ES"/>
        </w:rPr>
        <w:t>o</w:t>
      </w:r>
      <w:r>
        <w:rPr>
          <w:bCs/>
          <w:sz w:val="22"/>
          <w:szCs w:val="22"/>
          <w:lang w:val="es-ES"/>
        </w:rPr>
        <w:t xml:space="preserve">štećenja </w:t>
      </w:r>
      <w:r w:rsidRPr="00C85963">
        <w:rPr>
          <w:bCs/>
          <w:sz w:val="22"/>
          <w:szCs w:val="22"/>
          <w:lang w:val="es-ES"/>
        </w:rPr>
        <w:t xml:space="preserve"> bubrega i/ili hipotenzije u </w:t>
      </w:r>
      <w:r>
        <w:rPr>
          <w:bCs/>
          <w:sz w:val="22"/>
          <w:szCs w:val="22"/>
          <w:lang w:val="es-ES"/>
        </w:rPr>
        <w:t xml:space="preserve">poređenju </w:t>
      </w:r>
      <w:r w:rsidRPr="00C85963">
        <w:rPr>
          <w:bCs/>
          <w:sz w:val="22"/>
          <w:szCs w:val="22"/>
          <w:lang w:val="es-ES"/>
        </w:rPr>
        <w:t>s</w:t>
      </w:r>
      <w:r>
        <w:rPr>
          <w:bCs/>
          <w:sz w:val="22"/>
          <w:szCs w:val="22"/>
          <w:lang w:val="es-ES"/>
        </w:rPr>
        <w:t>a</w:t>
      </w:r>
      <w:r w:rsidRPr="00C85963">
        <w:rPr>
          <w:bCs/>
          <w:sz w:val="22"/>
          <w:szCs w:val="22"/>
          <w:lang w:val="es-ES"/>
        </w:rPr>
        <w:t xml:space="preserve"> monoterapijom. S obzirom na njihova slična farmakodinamska svojstva, ti su rezultati relevantni i za druge ACE inhibitore i blokatore angiotenzin II receptora.</w:t>
      </w:r>
    </w:p>
    <w:p w14:paraId="1D424B16" w14:textId="77777777" w:rsidR="005676A9" w:rsidRPr="00C85963" w:rsidRDefault="005676A9" w:rsidP="005676A9">
      <w:pPr>
        <w:tabs>
          <w:tab w:val="left" w:pos="540"/>
          <w:tab w:val="left" w:pos="569"/>
        </w:tabs>
        <w:jc w:val="both"/>
        <w:rPr>
          <w:bCs/>
          <w:sz w:val="22"/>
          <w:szCs w:val="22"/>
          <w:lang w:val="es-ES"/>
        </w:rPr>
      </w:pPr>
      <w:r w:rsidRPr="00C85963">
        <w:rPr>
          <w:bCs/>
          <w:sz w:val="22"/>
          <w:szCs w:val="22"/>
          <w:lang w:val="es-ES"/>
        </w:rPr>
        <w:t xml:space="preserve">ACE inhibitori i blokatori angiotenzin II receptora stoga se ne smiju istovremeno primjenjivati </w:t>
      </w:r>
      <w:r>
        <w:rPr>
          <w:bCs/>
          <w:sz w:val="22"/>
          <w:szCs w:val="22"/>
          <w:lang w:val="es-ES"/>
        </w:rPr>
        <w:t>kod</w:t>
      </w:r>
      <w:r w:rsidRPr="00C85963">
        <w:rPr>
          <w:bCs/>
          <w:sz w:val="22"/>
          <w:szCs w:val="22"/>
          <w:lang w:val="es-ES"/>
        </w:rPr>
        <w:t xml:space="preserve"> pacijenata s</w:t>
      </w:r>
      <w:r>
        <w:rPr>
          <w:bCs/>
          <w:sz w:val="22"/>
          <w:szCs w:val="22"/>
          <w:lang w:val="es-ES"/>
        </w:rPr>
        <w:t>a</w:t>
      </w:r>
      <w:r w:rsidRPr="00C85963">
        <w:rPr>
          <w:bCs/>
          <w:sz w:val="22"/>
          <w:szCs w:val="22"/>
          <w:lang w:val="es-ES"/>
        </w:rPr>
        <w:t xml:space="preserve"> </w:t>
      </w:r>
      <w:r>
        <w:rPr>
          <w:bCs/>
          <w:sz w:val="22"/>
          <w:szCs w:val="22"/>
          <w:lang w:val="es-ES"/>
        </w:rPr>
        <w:t>dijabetesnom nefropatijom</w:t>
      </w:r>
      <w:r w:rsidRPr="00C85963">
        <w:rPr>
          <w:bCs/>
          <w:sz w:val="22"/>
          <w:szCs w:val="22"/>
          <w:lang w:val="es-ES"/>
        </w:rPr>
        <w:t>.</w:t>
      </w:r>
    </w:p>
    <w:p w14:paraId="13475F5D" w14:textId="77777777" w:rsidR="005676A9" w:rsidRPr="001A7C94" w:rsidRDefault="005676A9" w:rsidP="005676A9">
      <w:pPr>
        <w:tabs>
          <w:tab w:val="left" w:pos="540"/>
          <w:tab w:val="left" w:pos="569"/>
        </w:tabs>
        <w:jc w:val="both"/>
        <w:rPr>
          <w:bCs/>
          <w:sz w:val="22"/>
          <w:szCs w:val="22"/>
          <w:lang w:val="es-ES"/>
        </w:rPr>
      </w:pPr>
      <w:r w:rsidRPr="001A7C94">
        <w:rPr>
          <w:bCs/>
          <w:sz w:val="22"/>
          <w:szCs w:val="22"/>
          <w:lang w:val="es-ES"/>
        </w:rPr>
        <w:t xml:space="preserve">ALTITUDE (eng. </w:t>
      </w:r>
      <w:r w:rsidRPr="005676A9">
        <w:rPr>
          <w:bCs/>
          <w:i/>
          <w:sz w:val="22"/>
          <w:szCs w:val="22"/>
          <w:lang w:val="es-ES"/>
        </w:rPr>
        <w:t>Aliskiren Trial in Type 2 Diabetes Using Cardiovascular and Renal Disease Endpoints</w:t>
      </w:r>
      <w:r w:rsidRPr="001A7C94">
        <w:rPr>
          <w:bCs/>
          <w:sz w:val="22"/>
          <w:szCs w:val="22"/>
          <w:lang w:val="es-ES"/>
        </w:rPr>
        <w:t xml:space="preserve">) je bilo ispitivanje </w:t>
      </w:r>
      <w:r>
        <w:rPr>
          <w:bCs/>
          <w:sz w:val="22"/>
          <w:szCs w:val="22"/>
          <w:lang w:val="es-ES"/>
        </w:rPr>
        <w:t xml:space="preserve">dizajnirano tako da </w:t>
      </w:r>
      <w:r w:rsidRPr="001A7C94">
        <w:rPr>
          <w:bCs/>
          <w:sz w:val="22"/>
          <w:szCs w:val="22"/>
          <w:lang w:val="es-ES"/>
        </w:rPr>
        <w:t>za testiranje koristi dodavanja aliskirena standardnoj terapiji s</w:t>
      </w:r>
      <w:r>
        <w:rPr>
          <w:bCs/>
          <w:sz w:val="22"/>
          <w:szCs w:val="22"/>
          <w:lang w:val="es-ES"/>
        </w:rPr>
        <w:t>a</w:t>
      </w:r>
      <w:r w:rsidRPr="001A7C94">
        <w:rPr>
          <w:bCs/>
          <w:sz w:val="22"/>
          <w:szCs w:val="22"/>
          <w:lang w:val="es-ES"/>
        </w:rPr>
        <w:t xml:space="preserve"> ACE inhibitorom ili blokatorom angiotenzin II receptora </w:t>
      </w:r>
      <w:r>
        <w:rPr>
          <w:bCs/>
          <w:sz w:val="22"/>
          <w:szCs w:val="22"/>
          <w:lang w:val="es-ES"/>
        </w:rPr>
        <w:t xml:space="preserve">kod </w:t>
      </w:r>
      <w:r w:rsidRPr="001A7C94">
        <w:rPr>
          <w:bCs/>
          <w:sz w:val="22"/>
          <w:szCs w:val="22"/>
          <w:lang w:val="es-ES"/>
        </w:rPr>
        <w:t xml:space="preserve"> </w:t>
      </w:r>
      <w:r>
        <w:rPr>
          <w:bCs/>
          <w:sz w:val="22"/>
          <w:szCs w:val="22"/>
          <w:lang w:val="es-ES"/>
        </w:rPr>
        <w:t>pacijenata</w:t>
      </w:r>
      <w:r w:rsidRPr="001A7C94">
        <w:rPr>
          <w:bCs/>
          <w:sz w:val="22"/>
          <w:szCs w:val="22"/>
          <w:lang w:val="es-ES"/>
        </w:rPr>
        <w:t xml:space="preserve"> sa </w:t>
      </w:r>
      <w:r w:rsidRPr="00C85963">
        <w:rPr>
          <w:bCs/>
          <w:sz w:val="22"/>
          <w:szCs w:val="22"/>
          <w:lang w:val="es-ES"/>
        </w:rPr>
        <w:t>dijabetes melitusom</w:t>
      </w:r>
      <w:r>
        <w:rPr>
          <w:bCs/>
          <w:sz w:val="22"/>
          <w:szCs w:val="22"/>
          <w:lang w:val="es-ES"/>
        </w:rPr>
        <w:t xml:space="preserve"> </w:t>
      </w:r>
      <w:r w:rsidRPr="001A7C94">
        <w:rPr>
          <w:bCs/>
          <w:sz w:val="22"/>
          <w:szCs w:val="22"/>
          <w:lang w:val="es-ES"/>
        </w:rPr>
        <w:t xml:space="preserve">tipa 2 i </w:t>
      </w:r>
      <w:r>
        <w:rPr>
          <w:bCs/>
          <w:sz w:val="22"/>
          <w:szCs w:val="22"/>
          <w:lang w:val="es-ES"/>
        </w:rPr>
        <w:t>hronični</w:t>
      </w:r>
      <w:r w:rsidRPr="001A7C94">
        <w:rPr>
          <w:bCs/>
          <w:sz w:val="22"/>
          <w:szCs w:val="22"/>
          <w:lang w:val="es-ES"/>
        </w:rPr>
        <w:t xml:space="preserve">m </w:t>
      </w:r>
      <w:r>
        <w:rPr>
          <w:bCs/>
          <w:sz w:val="22"/>
          <w:szCs w:val="22"/>
          <w:lang w:val="es-ES"/>
        </w:rPr>
        <w:t xml:space="preserve">oboljenjem </w:t>
      </w:r>
      <w:r w:rsidRPr="001A7C94">
        <w:rPr>
          <w:bCs/>
          <w:sz w:val="22"/>
          <w:szCs w:val="22"/>
          <w:lang w:val="es-ES"/>
        </w:rPr>
        <w:t xml:space="preserve"> bubrega, kardiovaskular</w:t>
      </w:r>
      <w:r>
        <w:rPr>
          <w:bCs/>
          <w:sz w:val="22"/>
          <w:szCs w:val="22"/>
          <w:lang w:val="es-ES"/>
        </w:rPr>
        <w:t>ni</w:t>
      </w:r>
      <w:r w:rsidRPr="001A7C94">
        <w:rPr>
          <w:bCs/>
          <w:sz w:val="22"/>
          <w:szCs w:val="22"/>
          <w:lang w:val="es-ES"/>
        </w:rPr>
        <w:t xml:space="preserve">m </w:t>
      </w:r>
      <w:r>
        <w:rPr>
          <w:bCs/>
          <w:sz w:val="22"/>
          <w:szCs w:val="22"/>
          <w:lang w:val="es-ES"/>
        </w:rPr>
        <w:t xml:space="preserve">oboljenjem </w:t>
      </w:r>
      <w:r w:rsidRPr="001A7C94">
        <w:rPr>
          <w:bCs/>
          <w:sz w:val="22"/>
          <w:szCs w:val="22"/>
          <w:lang w:val="es-ES"/>
        </w:rPr>
        <w:t xml:space="preserve"> ili</w:t>
      </w:r>
      <w:r>
        <w:rPr>
          <w:bCs/>
          <w:sz w:val="22"/>
          <w:szCs w:val="22"/>
          <w:lang w:val="es-ES"/>
        </w:rPr>
        <w:t xml:space="preserve"> oboje. Ispitivanje je bilo pr</w:t>
      </w:r>
      <w:r w:rsidRPr="001A7C94">
        <w:rPr>
          <w:bCs/>
          <w:sz w:val="22"/>
          <w:szCs w:val="22"/>
          <w:lang w:val="es-ES"/>
        </w:rPr>
        <w:t xml:space="preserve">evremeno prekinuto zbog povećanog rizika od </w:t>
      </w:r>
      <w:r>
        <w:rPr>
          <w:bCs/>
          <w:sz w:val="22"/>
          <w:szCs w:val="22"/>
          <w:lang w:val="es-ES"/>
        </w:rPr>
        <w:t xml:space="preserve">neželjenih </w:t>
      </w:r>
      <w:r w:rsidRPr="001A7C94">
        <w:rPr>
          <w:bCs/>
          <w:sz w:val="22"/>
          <w:szCs w:val="22"/>
          <w:lang w:val="es-ES"/>
        </w:rPr>
        <w:t xml:space="preserve">ishoda. Kardiovaskularna smrt i moždani udar oboje su numerički bili učestaliji u </w:t>
      </w:r>
      <w:r>
        <w:rPr>
          <w:bCs/>
          <w:sz w:val="22"/>
          <w:szCs w:val="22"/>
          <w:lang w:val="es-ES"/>
        </w:rPr>
        <w:t xml:space="preserve">grupi </w:t>
      </w:r>
      <w:r w:rsidRPr="001A7C94">
        <w:rPr>
          <w:bCs/>
          <w:sz w:val="22"/>
          <w:szCs w:val="22"/>
          <w:lang w:val="es-ES"/>
        </w:rPr>
        <w:t xml:space="preserve">koja je primala aliskiren nego u onoj koja je primala placebo, a </w:t>
      </w:r>
      <w:r>
        <w:rPr>
          <w:bCs/>
          <w:sz w:val="22"/>
          <w:szCs w:val="22"/>
          <w:lang w:val="es-ES"/>
        </w:rPr>
        <w:t>neželjeni događaji i ozbiljni neželjeni</w:t>
      </w:r>
      <w:r w:rsidRPr="001A7C94">
        <w:rPr>
          <w:bCs/>
          <w:sz w:val="22"/>
          <w:szCs w:val="22"/>
          <w:lang w:val="es-ES"/>
        </w:rPr>
        <w:t xml:space="preserve"> događaji od značaja (hiperkalijemija, hipotenzija i bubrežna disfunkcija) bili su učestalije zabilježeni u </w:t>
      </w:r>
      <w:r>
        <w:rPr>
          <w:bCs/>
          <w:sz w:val="22"/>
          <w:szCs w:val="22"/>
          <w:lang w:val="es-ES"/>
        </w:rPr>
        <w:t>grupi</w:t>
      </w:r>
      <w:r w:rsidRPr="001A7C94">
        <w:rPr>
          <w:bCs/>
          <w:sz w:val="22"/>
          <w:szCs w:val="22"/>
          <w:lang w:val="es-ES"/>
        </w:rPr>
        <w:t xml:space="preserve"> koja je primala aliskiren nego u onoj koja je primala placebo.</w:t>
      </w:r>
    </w:p>
    <w:p w14:paraId="34223A7E" w14:textId="77777777" w:rsidR="005676A9" w:rsidRDefault="005676A9" w:rsidP="005676A9">
      <w:pPr>
        <w:tabs>
          <w:tab w:val="left" w:pos="540"/>
          <w:tab w:val="left" w:pos="569"/>
        </w:tabs>
        <w:jc w:val="both"/>
        <w:rPr>
          <w:bCs/>
          <w:sz w:val="22"/>
          <w:szCs w:val="22"/>
          <w:lang w:val="es-ES"/>
        </w:rPr>
      </w:pPr>
    </w:p>
    <w:p w14:paraId="202AC719" w14:textId="77777777" w:rsidR="00C82911" w:rsidRPr="00C82911" w:rsidRDefault="00C82911" w:rsidP="00C82911">
      <w:pPr>
        <w:tabs>
          <w:tab w:val="left" w:pos="540"/>
          <w:tab w:val="left" w:pos="569"/>
        </w:tabs>
        <w:jc w:val="both"/>
        <w:rPr>
          <w:bCs/>
          <w:sz w:val="22"/>
          <w:szCs w:val="22"/>
          <w:u w:val="single"/>
          <w:lang w:val="hr-HR"/>
        </w:rPr>
      </w:pPr>
      <w:r w:rsidRPr="00C82911">
        <w:rPr>
          <w:bCs/>
          <w:sz w:val="22"/>
          <w:szCs w:val="22"/>
          <w:u w:val="single"/>
          <w:lang w:val="hr-HR"/>
        </w:rPr>
        <w:t xml:space="preserve">Pedijatrijska populacija </w:t>
      </w:r>
    </w:p>
    <w:p w14:paraId="2424BCF6" w14:textId="27E63696" w:rsidR="00C82911" w:rsidRPr="00C82911" w:rsidRDefault="00C82911" w:rsidP="00C82911">
      <w:pPr>
        <w:tabs>
          <w:tab w:val="left" w:pos="540"/>
          <w:tab w:val="left" w:pos="569"/>
        </w:tabs>
        <w:jc w:val="both"/>
        <w:rPr>
          <w:bCs/>
          <w:sz w:val="22"/>
          <w:szCs w:val="22"/>
          <w:lang w:val="hr-HR"/>
        </w:rPr>
      </w:pPr>
      <w:r>
        <w:rPr>
          <w:bCs/>
          <w:sz w:val="22"/>
          <w:szCs w:val="22"/>
          <w:lang w:val="hr-HR"/>
        </w:rPr>
        <w:t>U randomizov</w:t>
      </w:r>
      <w:r w:rsidRPr="00C82911">
        <w:rPr>
          <w:bCs/>
          <w:sz w:val="22"/>
          <w:szCs w:val="22"/>
          <w:lang w:val="hr-HR"/>
        </w:rPr>
        <w:t xml:space="preserve">anom, dvostruko </w:t>
      </w:r>
      <w:r>
        <w:rPr>
          <w:bCs/>
          <w:sz w:val="22"/>
          <w:szCs w:val="22"/>
          <w:lang w:val="hr-HR"/>
        </w:rPr>
        <w:t xml:space="preserve">slijepom, placebom kontrolisanom kliničkom ispitivanju </w:t>
      </w:r>
      <w:r w:rsidRPr="00C82911">
        <w:rPr>
          <w:bCs/>
          <w:sz w:val="22"/>
          <w:szCs w:val="22"/>
          <w:lang w:val="hr-HR"/>
        </w:rPr>
        <w:t xml:space="preserve">                                        </w:t>
      </w:r>
      <w:r w:rsidR="00E61F9C">
        <w:rPr>
          <w:bCs/>
          <w:sz w:val="22"/>
          <w:szCs w:val="22"/>
          <w:lang w:val="hr-HR"/>
        </w:rPr>
        <w:t xml:space="preserve">kod </w:t>
      </w:r>
      <w:r w:rsidRPr="00C82911">
        <w:rPr>
          <w:bCs/>
          <w:sz w:val="22"/>
          <w:szCs w:val="22"/>
          <w:lang w:val="hr-HR"/>
        </w:rPr>
        <w:t>244 hipertenzivne (73% primarno hipe</w:t>
      </w:r>
      <w:r w:rsidR="006F2D9E">
        <w:rPr>
          <w:bCs/>
          <w:sz w:val="22"/>
          <w:szCs w:val="22"/>
          <w:lang w:val="hr-HR"/>
        </w:rPr>
        <w:t xml:space="preserve">rtenzivne) djece i adolescenata </w:t>
      </w:r>
      <w:r w:rsidR="00E61F9C">
        <w:rPr>
          <w:bCs/>
          <w:sz w:val="22"/>
          <w:szCs w:val="22"/>
          <w:lang w:val="hr-HR"/>
        </w:rPr>
        <w:t xml:space="preserve">uzrasta </w:t>
      </w:r>
      <w:r w:rsidRPr="00C82911">
        <w:rPr>
          <w:bCs/>
          <w:sz w:val="22"/>
          <w:szCs w:val="22"/>
          <w:lang w:val="hr-HR"/>
        </w:rPr>
        <w:t xml:space="preserve">od 6 do 16 godina, </w:t>
      </w:r>
      <w:r>
        <w:rPr>
          <w:bCs/>
          <w:sz w:val="22"/>
          <w:szCs w:val="22"/>
          <w:lang w:val="hr-HR"/>
        </w:rPr>
        <w:t>pacijent</w:t>
      </w:r>
      <w:r w:rsidRPr="00C82911">
        <w:rPr>
          <w:bCs/>
          <w:sz w:val="22"/>
          <w:szCs w:val="22"/>
          <w:lang w:val="hr-HR"/>
        </w:rPr>
        <w:t>i su primali niske, srednje ili visoke doze ramiprila kako bi se postigle koncentracije ramiprilata u plazmi koje odgovaraju rasponu doza od 1,25 mg, 5 mg i 20 mg</w:t>
      </w:r>
      <w:r>
        <w:rPr>
          <w:bCs/>
          <w:sz w:val="22"/>
          <w:szCs w:val="22"/>
          <w:lang w:val="hr-HR"/>
        </w:rPr>
        <w:t xml:space="preserve"> kod </w:t>
      </w:r>
      <w:r w:rsidRPr="00C82911">
        <w:rPr>
          <w:bCs/>
          <w:sz w:val="22"/>
          <w:szCs w:val="22"/>
          <w:lang w:val="hr-HR"/>
        </w:rPr>
        <w:t>odraslih</w:t>
      </w:r>
      <w:r>
        <w:rPr>
          <w:bCs/>
          <w:sz w:val="22"/>
          <w:szCs w:val="22"/>
          <w:lang w:val="hr-HR"/>
        </w:rPr>
        <w:t xml:space="preserve">. Nakon 4 nedjelje </w:t>
      </w:r>
      <w:r w:rsidRPr="00C82911">
        <w:rPr>
          <w:bCs/>
          <w:sz w:val="22"/>
          <w:szCs w:val="22"/>
          <w:lang w:val="hr-HR"/>
        </w:rPr>
        <w:t>ramipril je bio ne</w:t>
      </w:r>
      <w:r>
        <w:rPr>
          <w:bCs/>
          <w:sz w:val="22"/>
          <w:szCs w:val="22"/>
          <w:lang w:val="hr-HR"/>
        </w:rPr>
        <w:t>efikasan</w:t>
      </w:r>
      <w:r w:rsidRPr="00C82911">
        <w:rPr>
          <w:bCs/>
          <w:sz w:val="22"/>
          <w:szCs w:val="22"/>
          <w:lang w:val="hr-HR"/>
        </w:rPr>
        <w:t xml:space="preserve"> u ishodu snižavanja</w:t>
      </w:r>
      <w:r>
        <w:rPr>
          <w:bCs/>
          <w:sz w:val="22"/>
          <w:szCs w:val="22"/>
          <w:lang w:val="hr-HR"/>
        </w:rPr>
        <w:t xml:space="preserve"> sistolnog</w:t>
      </w:r>
      <w:r w:rsidRPr="00C82911">
        <w:rPr>
          <w:bCs/>
          <w:sz w:val="22"/>
          <w:szCs w:val="22"/>
          <w:lang w:val="hr-HR"/>
        </w:rPr>
        <w:t xml:space="preserve"> krvnog</w:t>
      </w:r>
      <w:r>
        <w:rPr>
          <w:bCs/>
          <w:sz w:val="22"/>
          <w:szCs w:val="22"/>
          <w:lang w:val="hr-HR"/>
        </w:rPr>
        <w:t xml:space="preserve"> pritisk</w:t>
      </w:r>
      <w:r w:rsidRPr="00C82911">
        <w:rPr>
          <w:bCs/>
          <w:sz w:val="22"/>
          <w:szCs w:val="22"/>
          <w:lang w:val="hr-HR"/>
        </w:rPr>
        <w:t>a, ali je pri najvišoj dozi snizio</w:t>
      </w:r>
      <w:r>
        <w:rPr>
          <w:bCs/>
          <w:sz w:val="22"/>
          <w:szCs w:val="22"/>
          <w:lang w:val="hr-HR"/>
        </w:rPr>
        <w:t xml:space="preserve"> dijastolni krvni pritisak. Kod</w:t>
      </w:r>
      <w:r w:rsidRPr="00C82911">
        <w:rPr>
          <w:bCs/>
          <w:sz w:val="22"/>
          <w:szCs w:val="22"/>
          <w:lang w:val="hr-HR"/>
        </w:rPr>
        <w:t xml:space="preserve"> djece s potvrđenom hipertenzijom ramipril je značajno snizio </w:t>
      </w:r>
      <w:r>
        <w:rPr>
          <w:bCs/>
          <w:sz w:val="22"/>
          <w:szCs w:val="22"/>
          <w:lang w:val="hr-HR"/>
        </w:rPr>
        <w:t>sistolni i dijastolni krvni pritisa</w:t>
      </w:r>
      <w:r w:rsidRPr="00C82911">
        <w:rPr>
          <w:bCs/>
          <w:sz w:val="22"/>
          <w:szCs w:val="22"/>
          <w:lang w:val="hr-HR"/>
        </w:rPr>
        <w:t xml:space="preserve">k pri srednjim i visokim dozama. </w:t>
      </w:r>
    </w:p>
    <w:p w14:paraId="3071E9A8" w14:textId="4459AE5A" w:rsidR="00C82911" w:rsidRPr="00C82911" w:rsidRDefault="00C82911" w:rsidP="00C82911">
      <w:pPr>
        <w:tabs>
          <w:tab w:val="left" w:pos="540"/>
          <w:tab w:val="left" w:pos="569"/>
        </w:tabs>
        <w:jc w:val="both"/>
        <w:rPr>
          <w:bCs/>
          <w:sz w:val="22"/>
          <w:szCs w:val="22"/>
          <w:lang w:val="hr-HR"/>
        </w:rPr>
      </w:pPr>
      <w:r>
        <w:rPr>
          <w:bCs/>
          <w:sz w:val="22"/>
          <w:szCs w:val="22"/>
          <w:lang w:val="hr-HR"/>
        </w:rPr>
        <w:t>Taj efekat</w:t>
      </w:r>
      <w:r w:rsidRPr="00C82911">
        <w:rPr>
          <w:bCs/>
          <w:sz w:val="22"/>
          <w:szCs w:val="22"/>
          <w:lang w:val="hr-HR"/>
        </w:rPr>
        <w:t xml:space="preserve"> nije primijećen u 4-</w:t>
      </w:r>
      <w:r>
        <w:rPr>
          <w:bCs/>
          <w:sz w:val="22"/>
          <w:szCs w:val="22"/>
          <w:lang w:val="hr-HR"/>
        </w:rPr>
        <w:t>nedjeljnom, randomizovano</w:t>
      </w:r>
      <w:r w:rsidRPr="00C82911">
        <w:rPr>
          <w:bCs/>
          <w:sz w:val="22"/>
          <w:szCs w:val="22"/>
          <w:lang w:val="hr-HR"/>
        </w:rPr>
        <w:t xml:space="preserve">m, dvostruko slijepom ispitivanju s postupnim povećanjem doze i naknadnim ukidanjem terapije (engl. </w:t>
      </w:r>
      <w:r w:rsidRPr="00C82911">
        <w:rPr>
          <w:bCs/>
          <w:i/>
          <w:sz w:val="22"/>
          <w:szCs w:val="22"/>
          <w:lang w:val="hr-HR"/>
        </w:rPr>
        <w:t>withdrawal study</w:t>
      </w:r>
      <w:r w:rsidRPr="00C82911">
        <w:rPr>
          <w:bCs/>
          <w:sz w:val="22"/>
          <w:szCs w:val="22"/>
          <w:lang w:val="hr-HR"/>
        </w:rPr>
        <w:t>)</w:t>
      </w:r>
      <w:r>
        <w:rPr>
          <w:bCs/>
          <w:sz w:val="22"/>
          <w:szCs w:val="22"/>
          <w:lang w:val="hr-HR"/>
        </w:rPr>
        <w:t xml:space="preserve"> kod </w:t>
      </w:r>
      <w:r w:rsidR="006F2D9E">
        <w:rPr>
          <w:bCs/>
          <w:sz w:val="22"/>
          <w:szCs w:val="22"/>
          <w:lang w:val="hr-HR"/>
        </w:rPr>
        <w:t xml:space="preserve">218 djece i adolescenata </w:t>
      </w:r>
      <w:r w:rsidR="00E61F9C">
        <w:rPr>
          <w:bCs/>
          <w:sz w:val="22"/>
          <w:szCs w:val="22"/>
          <w:lang w:val="hr-HR"/>
        </w:rPr>
        <w:t xml:space="preserve">uzrasta </w:t>
      </w:r>
      <w:r w:rsidRPr="00C82911">
        <w:rPr>
          <w:bCs/>
          <w:sz w:val="22"/>
          <w:szCs w:val="22"/>
          <w:lang w:val="hr-HR"/>
        </w:rPr>
        <w:t>od 6 do 16 godina (75% s primarnom hipertenzijom). Na sve tri ispitivane doze ramiprila</w:t>
      </w:r>
      <w:r>
        <w:rPr>
          <w:bCs/>
          <w:sz w:val="22"/>
          <w:szCs w:val="22"/>
          <w:lang w:val="hr-HR"/>
        </w:rPr>
        <w:t xml:space="preserve"> bazirane</w:t>
      </w:r>
      <w:r w:rsidRPr="00C82911">
        <w:rPr>
          <w:bCs/>
          <w:sz w:val="22"/>
          <w:szCs w:val="22"/>
          <w:lang w:val="hr-HR"/>
        </w:rPr>
        <w:t xml:space="preserve"> na tjelesnoj težini (niska doza: 0,625 mg do 2,5 mg, srednja doza: 2,5 mg do 10 mg; visoka doza: 5 mg do 20 mg), i </w:t>
      </w:r>
      <w:r>
        <w:rPr>
          <w:bCs/>
          <w:sz w:val="22"/>
          <w:szCs w:val="22"/>
          <w:lang w:val="hr-HR"/>
        </w:rPr>
        <w:t xml:space="preserve">dijastolni i sistolni krvni pritisak </w:t>
      </w:r>
      <w:r w:rsidRPr="00C82911">
        <w:rPr>
          <w:bCs/>
          <w:sz w:val="22"/>
          <w:szCs w:val="22"/>
          <w:lang w:val="hr-HR"/>
        </w:rPr>
        <w:t>pokazali su umjereni, ali ne i statistički značajan povratak na početno stanje. Ramipril nije pokazao linearni odgovor na dozu u ispitivanoj pedijatrijskoj populaciji.</w:t>
      </w:r>
    </w:p>
    <w:p w14:paraId="1D1DA607" w14:textId="77777777" w:rsidR="00C82911" w:rsidRPr="001A7C94" w:rsidRDefault="00C82911" w:rsidP="005676A9">
      <w:pPr>
        <w:tabs>
          <w:tab w:val="left" w:pos="540"/>
          <w:tab w:val="left" w:pos="569"/>
        </w:tabs>
        <w:jc w:val="both"/>
        <w:rPr>
          <w:bCs/>
          <w:sz w:val="22"/>
          <w:szCs w:val="22"/>
          <w:lang w:val="es-ES"/>
        </w:rPr>
      </w:pPr>
    </w:p>
    <w:p w14:paraId="157725C6" w14:textId="77777777" w:rsidR="005676A9" w:rsidRDefault="005676A9" w:rsidP="005676A9">
      <w:pPr>
        <w:tabs>
          <w:tab w:val="left" w:pos="540"/>
          <w:tab w:val="left" w:pos="569"/>
        </w:tabs>
        <w:jc w:val="both"/>
        <w:rPr>
          <w:bCs/>
          <w:sz w:val="22"/>
          <w:szCs w:val="22"/>
          <w:u w:val="single"/>
          <w:lang w:val="es-ES"/>
        </w:rPr>
      </w:pPr>
      <w:r w:rsidRPr="00CE116B">
        <w:rPr>
          <w:bCs/>
          <w:sz w:val="22"/>
          <w:szCs w:val="22"/>
          <w:u w:val="single"/>
          <w:lang w:val="es-ES"/>
        </w:rPr>
        <w:t>Mehanizam djelovanja amlodipina</w:t>
      </w:r>
    </w:p>
    <w:p w14:paraId="16F0DE7F" w14:textId="77777777" w:rsidR="005676A9" w:rsidRPr="00CE116B" w:rsidRDefault="005676A9" w:rsidP="005676A9">
      <w:pPr>
        <w:tabs>
          <w:tab w:val="left" w:pos="540"/>
          <w:tab w:val="left" w:pos="569"/>
        </w:tabs>
        <w:jc w:val="both"/>
        <w:rPr>
          <w:bCs/>
          <w:sz w:val="22"/>
          <w:szCs w:val="22"/>
          <w:u w:val="single"/>
          <w:lang w:val="es-ES"/>
        </w:rPr>
      </w:pPr>
    </w:p>
    <w:p w14:paraId="31945F24" w14:textId="77777777" w:rsidR="005676A9" w:rsidRPr="001A7C94" w:rsidRDefault="005676A9" w:rsidP="005676A9">
      <w:pPr>
        <w:tabs>
          <w:tab w:val="left" w:pos="540"/>
          <w:tab w:val="left" w:pos="569"/>
        </w:tabs>
        <w:jc w:val="both"/>
        <w:rPr>
          <w:bCs/>
          <w:sz w:val="22"/>
          <w:szCs w:val="22"/>
          <w:lang w:val="es-ES"/>
        </w:rPr>
      </w:pPr>
      <w:r w:rsidRPr="001A7C94">
        <w:rPr>
          <w:bCs/>
          <w:sz w:val="22"/>
          <w:szCs w:val="22"/>
          <w:lang w:val="es-ES"/>
        </w:rPr>
        <w:t xml:space="preserve">Amlodipin je inhibitor </w:t>
      </w:r>
      <w:r>
        <w:rPr>
          <w:bCs/>
          <w:sz w:val="22"/>
          <w:szCs w:val="22"/>
          <w:lang w:val="es-ES"/>
        </w:rPr>
        <w:t xml:space="preserve">ulaska jona kalcijuma </w:t>
      </w:r>
      <w:r w:rsidRPr="001A7C94">
        <w:rPr>
          <w:bCs/>
          <w:sz w:val="22"/>
          <w:szCs w:val="22"/>
          <w:lang w:val="es-ES"/>
        </w:rPr>
        <w:t>iz</w:t>
      </w:r>
      <w:r>
        <w:rPr>
          <w:bCs/>
          <w:sz w:val="22"/>
          <w:szCs w:val="22"/>
          <w:lang w:val="es-ES"/>
        </w:rPr>
        <w:t xml:space="preserve"> grupe</w:t>
      </w:r>
      <w:r w:rsidRPr="001A7C94">
        <w:rPr>
          <w:bCs/>
          <w:sz w:val="22"/>
          <w:szCs w:val="22"/>
          <w:lang w:val="es-ES"/>
        </w:rPr>
        <w:t xml:space="preserve"> dihidropiridin</w:t>
      </w:r>
      <w:r>
        <w:rPr>
          <w:bCs/>
          <w:sz w:val="22"/>
          <w:szCs w:val="22"/>
          <w:lang w:val="es-ES"/>
        </w:rPr>
        <w:t>a</w:t>
      </w:r>
      <w:r w:rsidRPr="001A7C94">
        <w:rPr>
          <w:bCs/>
          <w:sz w:val="22"/>
          <w:szCs w:val="22"/>
          <w:lang w:val="es-ES"/>
        </w:rPr>
        <w:t xml:space="preserve"> (spori blokator k</w:t>
      </w:r>
      <w:r>
        <w:rPr>
          <w:bCs/>
          <w:sz w:val="22"/>
          <w:szCs w:val="22"/>
          <w:lang w:val="es-ES"/>
        </w:rPr>
        <w:t>anala ili antagonist kalcijumovih j</w:t>
      </w:r>
      <w:r w:rsidRPr="001A7C94">
        <w:rPr>
          <w:bCs/>
          <w:sz w:val="22"/>
          <w:szCs w:val="22"/>
          <w:lang w:val="es-ES"/>
        </w:rPr>
        <w:t>ona), koj</w:t>
      </w:r>
      <w:r>
        <w:rPr>
          <w:bCs/>
          <w:sz w:val="22"/>
          <w:szCs w:val="22"/>
          <w:lang w:val="es-ES"/>
        </w:rPr>
        <w:t>i inhibira transmembranski ulazak</w:t>
      </w:r>
      <w:r w:rsidRPr="001A7C94">
        <w:rPr>
          <w:bCs/>
          <w:sz w:val="22"/>
          <w:szCs w:val="22"/>
          <w:lang w:val="es-ES"/>
        </w:rPr>
        <w:t xml:space="preserve"> kalcij</w:t>
      </w:r>
      <w:r>
        <w:rPr>
          <w:bCs/>
          <w:sz w:val="22"/>
          <w:szCs w:val="22"/>
          <w:lang w:val="es-ES"/>
        </w:rPr>
        <w:t>umovih jona</w:t>
      </w:r>
      <w:r w:rsidRPr="001A7C94">
        <w:rPr>
          <w:bCs/>
          <w:sz w:val="22"/>
          <w:szCs w:val="22"/>
          <w:lang w:val="es-ES"/>
        </w:rPr>
        <w:t xml:space="preserve"> u </w:t>
      </w:r>
      <w:r>
        <w:rPr>
          <w:bCs/>
          <w:sz w:val="22"/>
          <w:szCs w:val="22"/>
          <w:lang w:val="es-ES"/>
        </w:rPr>
        <w:t xml:space="preserve">srčane i vaskularne glatke </w:t>
      </w:r>
      <w:r w:rsidRPr="001A7C94">
        <w:rPr>
          <w:bCs/>
          <w:sz w:val="22"/>
          <w:szCs w:val="22"/>
          <w:lang w:val="es-ES"/>
        </w:rPr>
        <w:t>mišić</w:t>
      </w:r>
      <w:r>
        <w:rPr>
          <w:bCs/>
          <w:sz w:val="22"/>
          <w:szCs w:val="22"/>
          <w:lang w:val="es-ES"/>
        </w:rPr>
        <w:t>e.</w:t>
      </w:r>
    </w:p>
    <w:p w14:paraId="2412B9FA" w14:textId="77777777" w:rsidR="005676A9" w:rsidRPr="001A7C94" w:rsidRDefault="005676A9" w:rsidP="005676A9">
      <w:pPr>
        <w:tabs>
          <w:tab w:val="left" w:pos="540"/>
          <w:tab w:val="left" w:pos="569"/>
        </w:tabs>
        <w:jc w:val="both"/>
        <w:rPr>
          <w:bCs/>
          <w:sz w:val="22"/>
          <w:szCs w:val="22"/>
          <w:lang w:val="es-ES"/>
        </w:rPr>
      </w:pPr>
      <w:r w:rsidRPr="001A7C94">
        <w:rPr>
          <w:bCs/>
          <w:sz w:val="22"/>
          <w:szCs w:val="22"/>
          <w:lang w:val="es-ES"/>
        </w:rPr>
        <w:t xml:space="preserve">Mehanizam antihipertenzivnog djelovanja amlodipina uzrokovan je </w:t>
      </w:r>
      <w:r>
        <w:rPr>
          <w:bCs/>
          <w:sz w:val="22"/>
          <w:szCs w:val="22"/>
          <w:lang w:val="es-ES"/>
        </w:rPr>
        <w:t>direktnim</w:t>
      </w:r>
      <w:r w:rsidRPr="001A7C94">
        <w:rPr>
          <w:bCs/>
          <w:sz w:val="22"/>
          <w:szCs w:val="22"/>
          <w:lang w:val="es-ES"/>
        </w:rPr>
        <w:t xml:space="preserve"> djelovanjem na opuštanje </w:t>
      </w:r>
      <w:r>
        <w:rPr>
          <w:bCs/>
          <w:sz w:val="22"/>
          <w:szCs w:val="22"/>
          <w:lang w:val="es-ES"/>
        </w:rPr>
        <w:t>vaskularne glatke m</w:t>
      </w:r>
      <w:r w:rsidR="00715C24">
        <w:rPr>
          <w:bCs/>
          <w:sz w:val="22"/>
          <w:szCs w:val="22"/>
          <w:lang w:val="es-ES"/>
        </w:rPr>
        <w:t>uskulature</w:t>
      </w:r>
      <w:r w:rsidRPr="001A7C94">
        <w:rPr>
          <w:bCs/>
          <w:sz w:val="22"/>
          <w:szCs w:val="22"/>
          <w:lang w:val="es-ES"/>
        </w:rPr>
        <w:t xml:space="preserve">. </w:t>
      </w:r>
      <w:r>
        <w:rPr>
          <w:bCs/>
          <w:sz w:val="22"/>
          <w:szCs w:val="22"/>
          <w:lang w:val="es-ES"/>
        </w:rPr>
        <w:t>Precizan</w:t>
      </w:r>
      <w:r w:rsidRPr="001A7C94">
        <w:rPr>
          <w:bCs/>
          <w:sz w:val="22"/>
          <w:szCs w:val="22"/>
          <w:lang w:val="es-ES"/>
        </w:rPr>
        <w:t xml:space="preserve"> mehanizam putem kojeg amlodipin ublažava anginu </w:t>
      </w:r>
      <w:r>
        <w:rPr>
          <w:bCs/>
          <w:sz w:val="22"/>
          <w:szCs w:val="22"/>
          <w:lang w:val="es-ES"/>
        </w:rPr>
        <w:t xml:space="preserve">pektoris </w:t>
      </w:r>
      <w:r w:rsidRPr="001A7C94">
        <w:rPr>
          <w:bCs/>
          <w:sz w:val="22"/>
          <w:szCs w:val="22"/>
          <w:lang w:val="es-ES"/>
        </w:rPr>
        <w:t xml:space="preserve">nije </w:t>
      </w:r>
      <w:r>
        <w:rPr>
          <w:bCs/>
          <w:sz w:val="22"/>
          <w:szCs w:val="22"/>
          <w:lang w:val="es-ES"/>
        </w:rPr>
        <w:t xml:space="preserve">u </w:t>
      </w:r>
      <w:r w:rsidRPr="001A7C94">
        <w:rPr>
          <w:bCs/>
          <w:sz w:val="22"/>
          <w:szCs w:val="22"/>
          <w:lang w:val="es-ES"/>
        </w:rPr>
        <w:t>potpuno</w:t>
      </w:r>
      <w:r>
        <w:rPr>
          <w:bCs/>
          <w:sz w:val="22"/>
          <w:szCs w:val="22"/>
          <w:lang w:val="es-ES"/>
        </w:rPr>
        <w:t>sti</w:t>
      </w:r>
      <w:r w:rsidRPr="001A7C94">
        <w:rPr>
          <w:bCs/>
          <w:sz w:val="22"/>
          <w:szCs w:val="22"/>
          <w:lang w:val="es-ES"/>
        </w:rPr>
        <w:t xml:space="preserve"> utvrđen, ali amlodipin smanjuje ukupno ishemijsko opterećenje na sljedeća dva načina:</w:t>
      </w:r>
    </w:p>
    <w:p w14:paraId="7D7573C0" w14:textId="77777777" w:rsidR="005676A9" w:rsidRPr="001A7C94" w:rsidRDefault="005676A9" w:rsidP="005676A9">
      <w:pPr>
        <w:tabs>
          <w:tab w:val="left" w:pos="540"/>
          <w:tab w:val="left" w:pos="569"/>
        </w:tabs>
        <w:jc w:val="both"/>
        <w:rPr>
          <w:bCs/>
          <w:sz w:val="22"/>
          <w:szCs w:val="22"/>
          <w:lang w:val="es-ES"/>
        </w:rPr>
      </w:pPr>
      <w:r w:rsidRPr="001A7C94">
        <w:rPr>
          <w:bCs/>
          <w:sz w:val="22"/>
          <w:szCs w:val="22"/>
        </w:rPr>
        <w:t xml:space="preserve">1) Amlodipin širi periferne arteriole i time smanjuje ukupni periferni otpor (engl. </w:t>
      </w:r>
      <w:r w:rsidRPr="00B21760">
        <w:rPr>
          <w:bCs/>
          <w:i/>
          <w:sz w:val="22"/>
          <w:szCs w:val="22"/>
        </w:rPr>
        <w:t>afterload</w:t>
      </w:r>
      <w:r w:rsidRPr="001A7C94">
        <w:rPr>
          <w:bCs/>
          <w:sz w:val="22"/>
          <w:szCs w:val="22"/>
        </w:rPr>
        <w:t xml:space="preserve">). </w:t>
      </w:r>
      <w:r w:rsidRPr="001A7C94">
        <w:rPr>
          <w:bCs/>
          <w:sz w:val="22"/>
          <w:szCs w:val="22"/>
          <w:lang w:val="es-ES"/>
        </w:rPr>
        <w:t>Budući da puls ostaje stabilan, to rasterećenje srca smanjuje potrošnju energije miokarda i potrebu za kis</w:t>
      </w:r>
      <w:r>
        <w:rPr>
          <w:bCs/>
          <w:sz w:val="22"/>
          <w:szCs w:val="22"/>
          <w:lang w:val="es-ES"/>
        </w:rPr>
        <w:t>eonikom</w:t>
      </w:r>
      <w:r w:rsidRPr="001A7C94">
        <w:rPr>
          <w:bCs/>
          <w:sz w:val="22"/>
          <w:szCs w:val="22"/>
          <w:lang w:val="es-ES"/>
        </w:rPr>
        <w:t>.</w:t>
      </w:r>
    </w:p>
    <w:p w14:paraId="1DE674FA" w14:textId="77777777" w:rsidR="005676A9" w:rsidRPr="001A7C94" w:rsidRDefault="005676A9" w:rsidP="005676A9">
      <w:pPr>
        <w:tabs>
          <w:tab w:val="left" w:pos="540"/>
          <w:tab w:val="left" w:pos="569"/>
        </w:tabs>
        <w:jc w:val="both"/>
        <w:rPr>
          <w:bCs/>
          <w:sz w:val="22"/>
          <w:szCs w:val="22"/>
          <w:lang w:val="es-ES"/>
        </w:rPr>
      </w:pPr>
      <w:r w:rsidRPr="001A7C94">
        <w:rPr>
          <w:bCs/>
          <w:sz w:val="22"/>
          <w:szCs w:val="22"/>
          <w:lang w:val="es-ES"/>
        </w:rPr>
        <w:t xml:space="preserve">2) Mehanizam djelovanja amlodipina takođe vjerojatno uključuje dilataciju glavnih koronarnih arterija i koronarnih arteriola i u normalnim i u ishemijskim regijama. </w:t>
      </w:r>
      <w:r>
        <w:rPr>
          <w:bCs/>
          <w:sz w:val="22"/>
          <w:szCs w:val="22"/>
          <w:lang w:val="es-ES"/>
        </w:rPr>
        <w:t xml:space="preserve">Ova </w:t>
      </w:r>
      <w:r w:rsidRPr="001A7C94">
        <w:rPr>
          <w:bCs/>
          <w:sz w:val="22"/>
          <w:szCs w:val="22"/>
          <w:lang w:val="es-ES"/>
        </w:rPr>
        <w:t>dilatacija povećava isporuku kis</w:t>
      </w:r>
      <w:r>
        <w:rPr>
          <w:bCs/>
          <w:sz w:val="22"/>
          <w:szCs w:val="22"/>
          <w:lang w:val="es-ES"/>
        </w:rPr>
        <w:t>eonika u</w:t>
      </w:r>
      <w:r w:rsidRPr="001A7C94">
        <w:rPr>
          <w:bCs/>
          <w:sz w:val="22"/>
          <w:szCs w:val="22"/>
          <w:lang w:val="es-ES"/>
        </w:rPr>
        <w:t xml:space="preserve"> miokard </w:t>
      </w:r>
      <w:r>
        <w:rPr>
          <w:bCs/>
          <w:sz w:val="22"/>
          <w:szCs w:val="22"/>
          <w:lang w:val="es-ES"/>
        </w:rPr>
        <w:t>kod</w:t>
      </w:r>
      <w:r w:rsidRPr="001A7C94">
        <w:rPr>
          <w:bCs/>
          <w:sz w:val="22"/>
          <w:szCs w:val="22"/>
          <w:lang w:val="es-ES"/>
        </w:rPr>
        <w:t xml:space="preserve"> </w:t>
      </w:r>
      <w:r>
        <w:rPr>
          <w:bCs/>
          <w:sz w:val="22"/>
          <w:szCs w:val="22"/>
          <w:lang w:val="es-ES"/>
        </w:rPr>
        <w:t>pacijenata</w:t>
      </w:r>
      <w:r w:rsidRPr="001A7C94">
        <w:rPr>
          <w:bCs/>
          <w:sz w:val="22"/>
          <w:szCs w:val="22"/>
          <w:lang w:val="es-ES"/>
        </w:rPr>
        <w:t xml:space="preserve"> sa spazmom koronarne arterije (Prinzmetalova ili varijantna angina).</w:t>
      </w:r>
    </w:p>
    <w:p w14:paraId="2D2267C6" w14:textId="77777777" w:rsidR="00F76EBE" w:rsidRDefault="00F76EBE" w:rsidP="007072A6">
      <w:pPr>
        <w:tabs>
          <w:tab w:val="left" w:pos="540"/>
          <w:tab w:val="left" w:pos="569"/>
        </w:tabs>
        <w:jc w:val="both"/>
        <w:rPr>
          <w:bCs/>
          <w:sz w:val="22"/>
          <w:szCs w:val="22"/>
          <w:u w:val="single"/>
          <w:lang w:val="hr-HR"/>
        </w:rPr>
      </w:pPr>
    </w:p>
    <w:p w14:paraId="1BF3DF50" w14:textId="77777777" w:rsidR="007072A6" w:rsidRPr="007072A6" w:rsidRDefault="007072A6" w:rsidP="007072A6">
      <w:pPr>
        <w:tabs>
          <w:tab w:val="left" w:pos="540"/>
          <w:tab w:val="left" w:pos="569"/>
        </w:tabs>
        <w:jc w:val="both"/>
        <w:rPr>
          <w:bCs/>
          <w:sz w:val="22"/>
          <w:szCs w:val="22"/>
          <w:u w:val="single"/>
          <w:lang w:val="hr-HR"/>
        </w:rPr>
      </w:pPr>
      <w:r w:rsidRPr="007072A6">
        <w:rPr>
          <w:bCs/>
          <w:sz w:val="22"/>
          <w:szCs w:val="22"/>
          <w:u w:val="single"/>
          <w:lang w:val="hr-HR"/>
        </w:rPr>
        <w:t>Farmakodina</w:t>
      </w:r>
      <w:r>
        <w:rPr>
          <w:bCs/>
          <w:sz w:val="22"/>
          <w:szCs w:val="22"/>
          <w:u w:val="single"/>
          <w:lang w:val="hr-HR"/>
        </w:rPr>
        <w:t>msko</w:t>
      </w:r>
      <w:r w:rsidRPr="007072A6">
        <w:rPr>
          <w:bCs/>
          <w:sz w:val="22"/>
          <w:szCs w:val="22"/>
          <w:u w:val="single"/>
          <w:lang w:val="hr-HR"/>
        </w:rPr>
        <w:t xml:space="preserve"> djelovanje</w:t>
      </w:r>
    </w:p>
    <w:p w14:paraId="75CAC55E" w14:textId="77777777" w:rsidR="005676A9" w:rsidRPr="001A7C94" w:rsidRDefault="005676A9" w:rsidP="005676A9">
      <w:pPr>
        <w:tabs>
          <w:tab w:val="left" w:pos="540"/>
          <w:tab w:val="left" w:pos="569"/>
        </w:tabs>
        <w:jc w:val="both"/>
        <w:rPr>
          <w:bCs/>
          <w:sz w:val="22"/>
          <w:szCs w:val="22"/>
          <w:lang w:val="es-ES"/>
        </w:rPr>
      </w:pPr>
      <w:r>
        <w:rPr>
          <w:bCs/>
          <w:sz w:val="22"/>
          <w:szCs w:val="22"/>
          <w:lang w:val="es-ES"/>
        </w:rPr>
        <w:t>Kod</w:t>
      </w:r>
      <w:r w:rsidRPr="001A7C94">
        <w:rPr>
          <w:bCs/>
          <w:sz w:val="22"/>
          <w:szCs w:val="22"/>
          <w:lang w:val="es-ES"/>
        </w:rPr>
        <w:t xml:space="preserve"> </w:t>
      </w:r>
      <w:r>
        <w:rPr>
          <w:bCs/>
          <w:sz w:val="22"/>
          <w:szCs w:val="22"/>
          <w:lang w:val="es-ES"/>
        </w:rPr>
        <w:t>pacijenata</w:t>
      </w:r>
      <w:r w:rsidRPr="001A7C94">
        <w:rPr>
          <w:bCs/>
          <w:sz w:val="22"/>
          <w:szCs w:val="22"/>
          <w:lang w:val="es-ES"/>
        </w:rPr>
        <w:t xml:space="preserve"> s</w:t>
      </w:r>
      <w:r>
        <w:rPr>
          <w:bCs/>
          <w:sz w:val="22"/>
          <w:szCs w:val="22"/>
          <w:lang w:val="es-ES"/>
        </w:rPr>
        <w:t>a</w:t>
      </w:r>
      <w:r w:rsidRPr="001A7C94">
        <w:rPr>
          <w:bCs/>
          <w:sz w:val="22"/>
          <w:szCs w:val="22"/>
          <w:lang w:val="es-ES"/>
        </w:rPr>
        <w:t xml:space="preserve"> hipertenzijom, primjena lijeka jednom na dan </w:t>
      </w:r>
      <w:r>
        <w:rPr>
          <w:bCs/>
          <w:sz w:val="22"/>
          <w:szCs w:val="22"/>
          <w:lang w:val="es-ES"/>
        </w:rPr>
        <w:t>obezbjeđuje</w:t>
      </w:r>
      <w:r w:rsidRPr="001A7C94">
        <w:rPr>
          <w:bCs/>
          <w:sz w:val="22"/>
          <w:szCs w:val="22"/>
          <w:lang w:val="es-ES"/>
        </w:rPr>
        <w:t xml:space="preserve"> klinički značajno smanjenje krvnog </w:t>
      </w:r>
      <w:r>
        <w:rPr>
          <w:bCs/>
          <w:sz w:val="22"/>
          <w:szCs w:val="22"/>
          <w:lang w:val="es-ES"/>
        </w:rPr>
        <w:t>pritiska</w:t>
      </w:r>
      <w:r w:rsidRPr="001A7C94">
        <w:rPr>
          <w:bCs/>
          <w:sz w:val="22"/>
          <w:szCs w:val="22"/>
          <w:lang w:val="es-ES"/>
        </w:rPr>
        <w:t xml:space="preserve"> i u ležećem i u uspravnom položaju u razdoblju od 24 sata. Zbog sporog </w:t>
      </w:r>
      <w:r>
        <w:rPr>
          <w:bCs/>
          <w:sz w:val="22"/>
          <w:szCs w:val="22"/>
          <w:lang w:val="es-ES"/>
        </w:rPr>
        <w:t xml:space="preserve">otpočinjanja </w:t>
      </w:r>
      <w:r w:rsidRPr="001A7C94">
        <w:rPr>
          <w:bCs/>
          <w:sz w:val="22"/>
          <w:szCs w:val="22"/>
          <w:lang w:val="es-ES"/>
        </w:rPr>
        <w:t>d</w:t>
      </w:r>
      <w:r>
        <w:rPr>
          <w:bCs/>
          <w:sz w:val="22"/>
          <w:szCs w:val="22"/>
          <w:lang w:val="es-ES"/>
        </w:rPr>
        <w:t>e</w:t>
      </w:r>
      <w:r w:rsidRPr="001A7C94">
        <w:rPr>
          <w:bCs/>
          <w:sz w:val="22"/>
          <w:szCs w:val="22"/>
          <w:lang w:val="es-ES"/>
        </w:rPr>
        <w:t>j</w:t>
      </w:r>
      <w:r>
        <w:rPr>
          <w:bCs/>
          <w:sz w:val="22"/>
          <w:szCs w:val="22"/>
          <w:lang w:val="es-ES"/>
        </w:rPr>
        <w:t>stva</w:t>
      </w:r>
      <w:r w:rsidRPr="001A7C94">
        <w:rPr>
          <w:bCs/>
          <w:sz w:val="22"/>
          <w:szCs w:val="22"/>
          <w:lang w:val="es-ES"/>
        </w:rPr>
        <w:t>, amlodipin ne uzrokuje akutnu hipotenziju.</w:t>
      </w:r>
    </w:p>
    <w:p w14:paraId="7F02A806" w14:textId="77777777" w:rsidR="005676A9" w:rsidRPr="001A7C94" w:rsidRDefault="005676A9" w:rsidP="005676A9">
      <w:pPr>
        <w:tabs>
          <w:tab w:val="left" w:pos="540"/>
          <w:tab w:val="left" w:pos="569"/>
        </w:tabs>
        <w:jc w:val="both"/>
        <w:rPr>
          <w:bCs/>
          <w:sz w:val="22"/>
          <w:szCs w:val="22"/>
          <w:lang w:val="es-ES"/>
        </w:rPr>
      </w:pPr>
    </w:p>
    <w:p w14:paraId="23F4D835" w14:textId="77777777" w:rsidR="005676A9" w:rsidRPr="001A7C94" w:rsidRDefault="005676A9" w:rsidP="005676A9">
      <w:pPr>
        <w:tabs>
          <w:tab w:val="left" w:pos="540"/>
          <w:tab w:val="left" w:pos="569"/>
        </w:tabs>
        <w:jc w:val="both"/>
        <w:rPr>
          <w:bCs/>
          <w:sz w:val="22"/>
          <w:szCs w:val="22"/>
          <w:lang w:val="es-ES"/>
        </w:rPr>
      </w:pPr>
      <w:r>
        <w:rPr>
          <w:bCs/>
          <w:sz w:val="22"/>
          <w:szCs w:val="22"/>
          <w:lang w:val="es-ES"/>
        </w:rPr>
        <w:lastRenderedPageBreak/>
        <w:t>Kod</w:t>
      </w:r>
      <w:r w:rsidRPr="001A7C94">
        <w:rPr>
          <w:bCs/>
          <w:sz w:val="22"/>
          <w:szCs w:val="22"/>
          <w:lang w:val="es-ES"/>
        </w:rPr>
        <w:t xml:space="preserve"> </w:t>
      </w:r>
      <w:r>
        <w:rPr>
          <w:bCs/>
          <w:sz w:val="22"/>
          <w:szCs w:val="22"/>
          <w:lang w:val="es-ES"/>
        </w:rPr>
        <w:t>pacijenata</w:t>
      </w:r>
      <w:r w:rsidRPr="001A7C94">
        <w:rPr>
          <w:bCs/>
          <w:sz w:val="22"/>
          <w:szCs w:val="22"/>
          <w:lang w:val="es-ES"/>
        </w:rPr>
        <w:t xml:space="preserve"> s</w:t>
      </w:r>
      <w:r>
        <w:rPr>
          <w:bCs/>
          <w:sz w:val="22"/>
          <w:szCs w:val="22"/>
          <w:lang w:val="es-ES"/>
        </w:rPr>
        <w:t>a</w:t>
      </w:r>
      <w:r w:rsidRPr="001A7C94">
        <w:rPr>
          <w:bCs/>
          <w:sz w:val="22"/>
          <w:szCs w:val="22"/>
          <w:lang w:val="es-ES"/>
        </w:rPr>
        <w:t xml:space="preserve"> anginom pektoris primjena amlodipina jednom na dan povećava ukupno vrijeme tjelesne aktivnosti, vrijeme do nastupa angine pektoris i vrijeme do depresije ST segmenta do 1 mm, </w:t>
      </w:r>
      <w:r>
        <w:rPr>
          <w:bCs/>
          <w:sz w:val="22"/>
          <w:szCs w:val="22"/>
          <w:lang w:val="es-ES"/>
        </w:rPr>
        <w:t>a smanjuje i učestalost napada</w:t>
      </w:r>
      <w:r w:rsidRPr="001A7C94">
        <w:rPr>
          <w:bCs/>
          <w:sz w:val="22"/>
          <w:szCs w:val="22"/>
          <w:lang w:val="es-ES"/>
        </w:rPr>
        <w:t xml:space="preserve"> angine pektoris i potrošnju tableta gliceril trinitrata.</w:t>
      </w:r>
    </w:p>
    <w:p w14:paraId="03171DA2" w14:textId="77777777" w:rsidR="005676A9" w:rsidRPr="001A7C94" w:rsidRDefault="005676A9" w:rsidP="005676A9">
      <w:pPr>
        <w:tabs>
          <w:tab w:val="left" w:pos="540"/>
          <w:tab w:val="left" w:pos="569"/>
        </w:tabs>
        <w:jc w:val="both"/>
        <w:rPr>
          <w:bCs/>
          <w:sz w:val="22"/>
          <w:szCs w:val="22"/>
          <w:lang w:val="es-ES"/>
        </w:rPr>
      </w:pPr>
      <w:r w:rsidRPr="001A7C94">
        <w:rPr>
          <w:bCs/>
          <w:sz w:val="22"/>
          <w:szCs w:val="22"/>
          <w:lang w:val="es-ES"/>
        </w:rPr>
        <w:t>Amlodipin nije povezan s</w:t>
      </w:r>
      <w:r>
        <w:rPr>
          <w:bCs/>
          <w:sz w:val="22"/>
          <w:szCs w:val="22"/>
          <w:lang w:val="es-ES"/>
        </w:rPr>
        <w:t>a</w:t>
      </w:r>
      <w:r w:rsidRPr="001A7C94">
        <w:rPr>
          <w:bCs/>
          <w:sz w:val="22"/>
          <w:szCs w:val="22"/>
          <w:lang w:val="es-ES"/>
        </w:rPr>
        <w:t xml:space="preserve"> poremećaj</w:t>
      </w:r>
      <w:r>
        <w:rPr>
          <w:bCs/>
          <w:sz w:val="22"/>
          <w:szCs w:val="22"/>
          <w:lang w:val="es-ES"/>
        </w:rPr>
        <w:t xml:space="preserve">ima metabolizma ili promjenama nivoa lipida u plazmi i prikladan </w:t>
      </w:r>
      <w:r w:rsidRPr="001A7C94">
        <w:rPr>
          <w:bCs/>
          <w:sz w:val="22"/>
          <w:szCs w:val="22"/>
          <w:lang w:val="es-ES"/>
        </w:rPr>
        <w:t xml:space="preserve">je za primjenu </w:t>
      </w:r>
      <w:r>
        <w:rPr>
          <w:bCs/>
          <w:sz w:val="22"/>
          <w:szCs w:val="22"/>
          <w:lang w:val="es-ES"/>
        </w:rPr>
        <w:t>kod</w:t>
      </w:r>
      <w:r w:rsidRPr="001A7C94">
        <w:rPr>
          <w:bCs/>
          <w:sz w:val="22"/>
          <w:szCs w:val="22"/>
          <w:lang w:val="es-ES"/>
        </w:rPr>
        <w:t xml:space="preserve"> </w:t>
      </w:r>
      <w:r>
        <w:rPr>
          <w:bCs/>
          <w:sz w:val="22"/>
          <w:szCs w:val="22"/>
          <w:lang w:val="es-ES"/>
        </w:rPr>
        <w:t>pacijenata</w:t>
      </w:r>
      <w:r w:rsidRPr="001A7C94">
        <w:rPr>
          <w:bCs/>
          <w:sz w:val="22"/>
          <w:szCs w:val="22"/>
          <w:lang w:val="es-ES"/>
        </w:rPr>
        <w:t xml:space="preserve"> s</w:t>
      </w:r>
      <w:r>
        <w:rPr>
          <w:bCs/>
          <w:sz w:val="22"/>
          <w:szCs w:val="22"/>
          <w:lang w:val="es-ES"/>
        </w:rPr>
        <w:t>a</w:t>
      </w:r>
      <w:r w:rsidRPr="001A7C94">
        <w:rPr>
          <w:bCs/>
          <w:sz w:val="22"/>
          <w:szCs w:val="22"/>
          <w:lang w:val="es-ES"/>
        </w:rPr>
        <w:t xml:space="preserve"> astmom, </w:t>
      </w:r>
      <w:r>
        <w:rPr>
          <w:bCs/>
          <w:sz w:val="22"/>
          <w:szCs w:val="22"/>
          <w:lang w:val="es-ES"/>
        </w:rPr>
        <w:t>dijabetesom</w:t>
      </w:r>
      <w:r w:rsidRPr="001A7C94">
        <w:rPr>
          <w:bCs/>
          <w:sz w:val="22"/>
          <w:szCs w:val="22"/>
          <w:lang w:val="es-ES"/>
        </w:rPr>
        <w:t xml:space="preserve"> i gihtom.</w:t>
      </w:r>
    </w:p>
    <w:p w14:paraId="28D8820E" w14:textId="77777777" w:rsidR="005676A9" w:rsidRPr="001A7C94" w:rsidRDefault="005676A9" w:rsidP="005676A9">
      <w:pPr>
        <w:tabs>
          <w:tab w:val="left" w:pos="540"/>
          <w:tab w:val="left" w:pos="569"/>
        </w:tabs>
        <w:jc w:val="both"/>
        <w:rPr>
          <w:bCs/>
          <w:sz w:val="22"/>
          <w:szCs w:val="22"/>
          <w:lang w:val="es-ES"/>
        </w:rPr>
      </w:pPr>
    </w:p>
    <w:p w14:paraId="15022164" w14:textId="77777777" w:rsidR="004968BB" w:rsidRDefault="004968BB" w:rsidP="005676A9">
      <w:pPr>
        <w:tabs>
          <w:tab w:val="left" w:pos="540"/>
          <w:tab w:val="left" w:pos="569"/>
        </w:tabs>
        <w:jc w:val="both"/>
        <w:rPr>
          <w:bCs/>
          <w:sz w:val="22"/>
          <w:szCs w:val="22"/>
          <w:u w:val="single"/>
          <w:lang w:val="es-ES"/>
        </w:rPr>
      </w:pPr>
      <w:r>
        <w:rPr>
          <w:bCs/>
          <w:sz w:val="22"/>
          <w:szCs w:val="22"/>
          <w:u w:val="single"/>
          <w:lang w:val="es-ES"/>
        </w:rPr>
        <w:t>Klinička efikasnost i bezbjednost primjene</w:t>
      </w:r>
    </w:p>
    <w:p w14:paraId="0DC7BCB1" w14:textId="77777777" w:rsidR="005676A9" w:rsidRPr="000B6B55" w:rsidRDefault="005676A9" w:rsidP="005676A9">
      <w:pPr>
        <w:tabs>
          <w:tab w:val="left" w:pos="540"/>
          <w:tab w:val="left" w:pos="569"/>
        </w:tabs>
        <w:jc w:val="both"/>
        <w:rPr>
          <w:bCs/>
          <w:sz w:val="22"/>
          <w:szCs w:val="22"/>
          <w:u w:val="single"/>
          <w:lang w:val="es-ES"/>
        </w:rPr>
      </w:pPr>
      <w:r w:rsidRPr="000B6B55">
        <w:rPr>
          <w:bCs/>
          <w:sz w:val="22"/>
          <w:szCs w:val="22"/>
          <w:u w:val="single"/>
          <w:lang w:val="es-ES"/>
        </w:rPr>
        <w:t xml:space="preserve">Primjena kod pacijenata sa </w:t>
      </w:r>
      <w:r>
        <w:rPr>
          <w:bCs/>
          <w:sz w:val="22"/>
          <w:szCs w:val="22"/>
          <w:u w:val="single"/>
          <w:lang w:val="es-ES"/>
        </w:rPr>
        <w:t xml:space="preserve">oboljenjem </w:t>
      </w:r>
      <w:r w:rsidRPr="000B6B55">
        <w:rPr>
          <w:bCs/>
          <w:sz w:val="22"/>
          <w:szCs w:val="22"/>
          <w:u w:val="single"/>
          <w:lang w:val="es-ES"/>
        </w:rPr>
        <w:t xml:space="preserve"> koronarnih arterija</w:t>
      </w:r>
    </w:p>
    <w:p w14:paraId="429E9117" w14:textId="77777777" w:rsidR="005676A9" w:rsidRDefault="005676A9" w:rsidP="005676A9">
      <w:pPr>
        <w:tabs>
          <w:tab w:val="left" w:pos="540"/>
          <w:tab w:val="left" w:pos="569"/>
        </w:tabs>
        <w:jc w:val="both"/>
        <w:rPr>
          <w:bCs/>
          <w:sz w:val="22"/>
          <w:szCs w:val="22"/>
        </w:rPr>
      </w:pPr>
      <w:r>
        <w:rPr>
          <w:bCs/>
          <w:sz w:val="22"/>
          <w:szCs w:val="22"/>
          <w:lang w:val="es-ES"/>
        </w:rPr>
        <w:t xml:space="preserve">Efikasnost </w:t>
      </w:r>
      <w:r w:rsidRPr="001A7C94">
        <w:rPr>
          <w:bCs/>
          <w:sz w:val="22"/>
          <w:szCs w:val="22"/>
          <w:lang w:val="es-ES"/>
        </w:rPr>
        <w:t xml:space="preserve">amlodipina u sprječavanju kliničkih događaja </w:t>
      </w:r>
      <w:r>
        <w:rPr>
          <w:bCs/>
          <w:sz w:val="22"/>
          <w:szCs w:val="22"/>
          <w:lang w:val="es-ES"/>
        </w:rPr>
        <w:t>kod</w:t>
      </w:r>
      <w:r w:rsidRPr="001A7C94">
        <w:rPr>
          <w:bCs/>
          <w:sz w:val="22"/>
          <w:szCs w:val="22"/>
          <w:lang w:val="es-ES"/>
        </w:rPr>
        <w:t xml:space="preserve"> </w:t>
      </w:r>
      <w:r>
        <w:rPr>
          <w:bCs/>
          <w:sz w:val="22"/>
          <w:szCs w:val="22"/>
          <w:lang w:val="es-ES"/>
        </w:rPr>
        <w:t>pacijenata</w:t>
      </w:r>
      <w:r w:rsidRPr="001A7C94">
        <w:rPr>
          <w:bCs/>
          <w:sz w:val="22"/>
          <w:szCs w:val="22"/>
          <w:lang w:val="es-ES"/>
        </w:rPr>
        <w:t xml:space="preserve"> s</w:t>
      </w:r>
      <w:r>
        <w:rPr>
          <w:bCs/>
          <w:sz w:val="22"/>
          <w:szCs w:val="22"/>
          <w:lang w:val="es-ES"/>
        </w:rPr>
        <w:t>a</w:t>
      </w:r>
      <w:r w:rsidRPr="001A7C94">
        <w:rPr>
          <w:bCs/>
          <w:sz w:val="22"/>
          <w:szCs w:val="22"/>
          <w:lang w:val="es-ES"/>
        </w:rPr>
        <w:t xml:space="preserve"> bolešću koronarnih arterija procijenjena je u nezavisn</w:t>
      </w:r>
      <w:r>
        <w:rPr>
          <w:bCs/>
          <w:sz w:val="22"/>
          <w:szCs w:val="22"/>
          <w:lang w:val="es-ES"/>
        </w:rPr>
        <w:t>om, multicentričnom, randomizova</w:t>
      </w:r>
      <w:r w:rsidRPr="001A7C94">
        <w:rPr>
          <w:bCs/>
          <w:sz w:val="22"/>
          <w:szCs w:val="22"/>
          <w:lang w:val="es-ES"/>
        </w:rPr>
        <w:t xml:space="preserve">nom, dvostruko slijepom </w:t>
      </w:r>
      <w:r>
        <w:rPr>
          <w:bCs/>
          <w:sz w:val="22"/>
          <w:szCs w:val="22"/>
          <w:lang w:val="es-ES"/>
        </w:rPr>
        <w:t xml:space="preserve">placebo kontrolisanom </w:t>
      </w:r>
      <w:r w:rsidRPr="001A7C94">
        <w:rPr>
          <w:bCs/>
          <w:sz w:val="22"/>
          <w:szCs w:val="22"/>
          <w:lang w:val="es-ES"/>
        </w:rPr>
        <w:t xml:space="preserve">ispitivanju, </w:t>
      </w:r>
      <w:r>
        <w:rPr>
          <w:bCs/>
          <w:sz w:val="22"/>
          <w:szCs w:val="22"/>
          <w:lang w:val="es-ES"/>
        </w:rPr>
        <w:t>kod</w:t>
      </w:r>
      <w:r w:rsidRPr="001A7C94">
        <w:rPr>
          <w:bCs/>
          <w:sz w:val="22"/>
          <w:szCs w:val="22"/>
          <w:lang w:val="es-ES"/>
        </w:rPr>
        <w:t xml:space="preserve"> 1997 </w:t>
      </w:r>
      <w:r>
        <w:rPr>
          <w:bCs/>
          <w:sz w:val="22"/>
          <w:szCs w:val="22"/>
          <w:lang w:val="es-ES"/>
        </w:rPr>
        <w:t>pacijenata</w:t>
      </w:r>
      <w:r w:rsidRPr="001A7C94">
        <w:rPr>
          <w:bCs/>
          <w:sz w:val="22"/>
          <w:szCs w:val="22"/>
          <w:lang w:val="es-ES"/>
        </w:rPr>
        <w:t xml:space="preserve">: </w:t>
      </w:r>
      <w:r>
        <w:rPr>
          <w:bCs/>
          <w:sz w:val="22"/>
          <w:szCs w:val="22"/>
          <w:lang w:val="es-ES"/>
        </w:rPr>
        <w:t>Poređenje</w:t>
      </w:r>
      <w:r w:rsidRPr="001A7C94">
        <w:rPr>
          <w:bCs/>
          <w:sz w:val="22"/>
          <w:szCs w:val="22"/>
          <w:lang w:val="es-ES"/>
        </w:rPr>
        <w:t xml:space="preserve"> amlodipina i enalaprila u ograničavanju pojave tromboze (engl. </w:t>
      </w:r>
      <w:r w:rsidRPr="005676A9">
        <w:rPr>
          <w:bCs/>
          <w:i/>
          <w:sz w:val="22"/>
          <w:szCs w:val="22"/>
        </w:rPr>
        <w:t xml:space="preserve">Comparison of Amlodipine vs. Enalapril to Limit Occurrences of Thrombosis, </w:t>
      </w:r>
      <w:r w:rsidRPr="001A7C94">
        <w:rPr>
          <w:bCs/>
          <w:sz w:val="22"/>
          <w:szCs w:val="22"/>
        </w:rPr>
        <w:t xml:space="preserve">CAMELOT). Od ukupnog broja </w:t>
      </w:r>
      <w:r>
        <w:rPr>
          <w:bCs/>
          <w:sz w:val="22"/>
          <w:szCs w:val="22"/>
        </w:rPr>
        <w:t>pacijenata</w:t>
      </w:r>
      <w:r w:rsidRPr="001A7C94">
        <w:rPr>
          <w:bCs/>
          <w:sz w:val="22"/>
          <w:szCs w:val="22"/>
        </w:rPr>
        <w:t xml:space="preserve"> 663 je liječeno amlodipinom 5-10 mg, 673 je liječeno enalaprilom 10-20 mg, a 655 je primalo placebo, uz standardnu terapiju statinima, beta-blokatorima, diureticima i aspirinom, a sve u trajanju od 2 godine. Ključni rezultati </w:t>
      </w:r>
      <w:r>
        <w:rPr>
          <w:bCs/>
          <w:sz w:val="22"/>
          <w:szCs w:val="22"/>
        </w:rPr>
        <w:t xml:space="preserve">dobijeni </w:t>
      </w:r>
      <w:r w:rsidRPr="001A7C94">
        <w:rPr>
          <w:bCs/>
          <w:sz w:val="22"/>
          <w:szCs w:val="22"/>
        </w:rPr>
        <w:t xml:space="preserve">za </w:t>
      </w:r>
      <w:r>
        <w:rPr>
          <w:bCs/>
          <w:sz w:val="22"/>
          <w:szCs w:val="22"/>
        </w:rPr>
        <w:t>efikasnost</w:t>
      </w:r>
      <w:r w:rsidRPr="001A7C94">
        <w:rPr>
          <w:bCs/>
          <w:sz w:val="22"/>
          <w:szCs w:val="22"/>
        </w:rPr>
        <w:t xml:space="preserve"> prikazani su u Tab</w:t>
      </w:r>
      <w:r>
        <w:rPr>
          <w:bCs/>
          <w:sz w:val="22"/>
          <w:szCs w:val="22"/>
        </w:rPr>
        <w:t>e</w:t>
      </w:r>
      <w:r w:rsidRPr="001A7C94">
        <w:rPr>
          <w:bCs/>
          <w:sz w:val="22"/>
          <w:szCs w:val="22"/>
        </w:rPr>
        <w:t>li 2. Rezultati upućuju na povezanost liječenja amlodipinom s</w:t>
      </w:r>
      <w:r>
        <w:rPr>
          <w:bCs/>
          <w:sz w:val="22"/>
          <w:szCs w:val="22"/>
        </w:rPr>
        <w:t>a</w:t>
      </w:r>
      <w:r w:rsidRPr="001A7C94">
        <w:rPr>
          <w:bCs/>
          <w:sz w:val="22"/>
          <w:szCs w:val="22"/>
        </w:rPr>
        <w:t xml:space="preserve"> manjim brojem hospitalizacija zbog angine pektoris i postupaka revaskularizacije </w:t>
      </w:r>
      <w:r>
        <w:rPr>
          <w:bCs/>
          <w:sz w:val="22"/>
          <w:szCs w:val="22"/>
        </w:rPr>
        <w:t>kod</w:t>
      </w:r>
      <w:r w:rsidRPr="001A7C94">
        <w:rPr>
          <w:bCs/>
          <w:sz w:val="22"/>
          <w:szCs w:val="22"/>
        </w:rPr>
        <w:t xml:space="preserve"> </w:t>
      </w:r>
      <w:r>
        <w:rPr>
          <w:bCs/>
          <w:sz w:val="22"/>
          <w:szCs w:val="22"/>
        </w:rPr>
        <w:t>pacijenata</w:t>
      </w:r>
      <w:r w:rsidRPr="001A7C94">
        <w:rPr>
          <w:bCs/>
          <w:sz w:val="22"/>
          <w:szCs w:val="22"/>
        </w:rPr>
        <w:t xml:space="preserve"> s</w:t>
      </w:r>
      <w:r>
        <w:rPr>
          <w:bCs/>
          <w:sz w:val="22"/>
          <w:szCs w:val="22"/>
        </w:rPr>
        <w:t>a</w:t>
      </w:r>
      <w:r w:rsidRPr="001A7C94">
        <w:rPr>
          <w:bCs/>
          <w:sz w:val="22"/>
          <w:szCs w:val="22"/>
        </w:rPr>
        <w:t xml:space="preserve"> </w:t>
      </w:r>
      <w:r>
        <w:rPr>
          <w:bCs/>
          <w:sz w:val="22"/>
          <w:szCs w:val="22"/>
        </w:rPr>
        <w:t xml:space="preserve">oboljenjem </w:t>
      </w:r>
      <w:r w:rsidRPr="001A7C94">
        <w:rPr>
          <w:bCs/>
          <w:sz w:val="22"/>
          <w:szCs w:val="22"/>
        </w:rPr>
        <w:t>koronarnih arterija.</w:t>
      </w:r>
    </w:p>
    <w:p w14:paraId="5831016F" w14:textId="77777777" w:rsidR="005676A9" w:rsidRDefault="005676A9" w:rsidP="005676A9">
      <w:pPr>
        <w:tabs>
          <w:tab w:val="left" w:pos="540"/>
          <w:tab w:val="left" w:pos="569"/>
        </w:tabs>
        <w:jc w:val="both"/>
        <w:rPr>
          <w:bCs/>
          <w:sz w:val="22"/>
          <w:szCs w:val="22"/>
        </w:rPr>
      </w:pPr>
    </w:p>
    <w:p w14:paraId="6B10F69C" w14:textId="77777777" w:rsidR="005676A9" w:rsidRDefault="005676A9" w:rsidP="005676A9">
      <w:pPr>
        <w:tabs>
          <w:tab w:val="left" w:pos="540"/>
          <w:tab w:val="left" w:pos="569"/>
        </w:tabs>
        <w:jc w:val="both"/>
        <w:rPr>
          <w:bCs/>
          <w:sz w:val="22"/>
          <w:szCs w:val="22"/>
        </w:rPr>
      </w:pPr>
    </w:p>
    <w:tbl>
      <w:tblPr>
        <w:tblW w:w="5000" w:type="pct"/>
        <w:tblLook w:val="04A0" w:firstRow="1" w:lastRow="0" w:firstColumn="1" w:lastColumn="0" w:noHBand="0" w:noVBand="1"/>
      </w:tblPr>
      <w:tblGrid>
        <w:gridCol w:w="2432"/>
        <w:gridCol w:w="1300"/>
        <w:gridCol w:w="1060"/>
        <w:gridCol w:w="1195"/>
        <w:gridCol w:w="1804"/>
        <w:gridCol w:w="1272"/>
      </w:tblGrid>
      <w:tr w:rsidR="005676A9" w:rsidRPr="0026439B" w14:paraId="78D19FF4" w14:textId="77777777" w:rsidTr="001D35DC">
        <w:trPr>
          <w:trHeight w:val="29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D19F1C" w14:textId="77777777" w:rsidR="005676A9" w:rsidRPr="006D3F10" w:rsidRDefault="005676A9" w:rsidP="001D35DC">
            <w:pPr>
              <w:contextualSpacing/>
              <w:rPr>
                <w:b/>
                <w:bCs/>
                <w:color w:val="000000"/>
                <w:sz w:val="22"/>
                <w:szCs w:val="22"/>
                <w:lang w:val="hr-HR"/>
              </w:rPr>
            </w:pPr>
            <w:r>
              <w:rPr>
                <w:b/>
                <w:bCs/>
                <w:color w:val="000000"/>
                <w:sz w:val="22"/>
                <w:szCs w:val="22"/>
                <w:lang w:val="hr-HR"/>
              </w:rPr>
              <w:t>Tabela</w:t>
            </w:r>
            <w:r w:rsidRPr="006D3F10">
              <w:rPr>
                <w:b/>
                <w:bCs/>
                <w:color w:val="000000"/>
                <w:sz w:val="22"/>
                <w:szCs w:val="22"/>
                <w:lang w:val="hr-HR"/>
              </w:rPr>
              <w:t xml:space="preserve"> 2</w:t>
            </w:r>
            <w:r>
              <w:rPr>
                <w:b/>
                <w:bCs/>
                <w:color w:val="000000"/>
                <w:sz w:val="22"/>
                <w:szCs w:val="22"/>
                <w:lang w:val="hr-HR"/>
              </w:rPr>
              <w:t>. Incidenc</w:t>
            </w:r>
            <w:r w:rsidRPr="006D3F10">
              <w:rPr>
                <w:b/>
                <w:bCs/>
                <w:color w:val="000000"/>
                <w:sz w:val="22"/>
                <w:szCs w:val="22"/>
                <w:lang w:val="hr-HR"/>
              </w:rPr>
              <w:t>a značajnih kliničkih ishoda u ispitivanju CAMELOT</w:t>
            </w:r>
          </w:p>
        </w:tc>
      </w:tr>
      <w:tr w:rsidR="005676A9" w:rsidRPr="00827BBD" w14:paraId="484A9F10" w14:textId="77777777" w:rsidTr="001D35DC">
        <w:trPr>
          <w:trHeight w:val="281"/>
        </w:trPr>
        <w:tc>
          <w:tcPr>
            <w:tcW w:w="3303"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248FB" w14:textId="77777777" w:rsidR="005676A9" w:rsidRPr="006D3F10" w:rsidRDefault="005676A9" w:rsidP="001D35DC">
            <w:pPr>
              <w:contextualSpacing/>
              <w:jc w:val="center"/>
              <w:rPr>
                <w:b/>
                <w:color w:val="000000"/>
                <w:sz w:val="22"/>
                <w:szCs w:val="22"/>
                <w:lang w:val="hr-HR"/>
              </w:rPr>
            </w:pPr>
            <w:r w:rsidRPr="006D3F10">
              <w:rPr>
                <w:b/>
                <w:color w:val="000000"/>
                <w:sz w:val="22"/>
                <w:szCs w:val="22"/>
                <w:lang w:val="hr-HR"/>
              </w:rPr>
              <w:t>Stope kardiovaskularnih događaja, br. (%)</w:t>
            </w:r>
          </w:p>
        </w:tc>
        <w:tc>
          <w:tcPr>
            <w:tcW w:w="169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68A0C" w14:textId="77777777" w:rsidR="005676A9" w:rsidRPr="006D3F10" w:rsidRDefault="005676A9" w:rsidP="001D35DC">
            <w:pPr>
              <w:contextualSpacing/>
              <w:jc w:val="center"/>
              <w:rPr>
                <w:b/>
                <w:color w:val="000000"/>
                <w:sz w:val="22"/>
                <w:szCs w:val="22"/>
                <w:lang w:val="hr-HR"/>
              </w:rPr>
            </w:pPr>
            <w:r w:rsidRPr="006D3F10">
              <w:rPr>
                <w:b/>
                <w:color w:val="000000"/>
                <w:sz w:val="22"/>
                <w:szCs w:val="22"/>
                <w:lang w:val="hr-HR"/>
              </w:rPr>
              <w:t>Amlodipin naspram placebo</w:t>
            </w:r>
          </w:p>
        </w:tc>
      </w:tr>
      <w:tr w:rsidR="005676A9" w:rsidRPr="00827BBD" w14:paraId="7F6BFD46" w14:textId="77777777" w:rsidTr="001D35DC">
        <w:trPr>
          <w:trHeight w:val="281"/>
        </w:trPr>
        <w:tc>
          <w:tcPr>
            <w:tcW w:w="3303" w:type="pct"/>
            <w:gridSpan w:val="4"/>
            <w:vMerge/>
            <w:tcBorders>
              <w:top w:val="single" w:sz="4" w:space="0" w:color="auto"/>
              <w:left w:val="single" w:sz="4" w:space="0" w:color="auto"/>
              <w:bottom w:val="single" w:sz="4" w:space="0" w:color="auto"/>
              <w:right w:val="single" w:sz="4" w:space="0" w:color="auto"/>
            </w:tcBorders>
            <w:vAlign w:val="center"/>
            <w:hideMark/>
          </w:tcPr>
          <w:p w14:paraId="71C50532" w14:textId="77777777" w:rsidR="005676A9" w:rsidRPr="006D3F10" w:rsidRDefault="005676A9" w:rsidP="001D35DC">
            <w:pPr>
              <w:contextualSpacing/>
              <w:rPr>
                <w:color w:val="000000"/>
                <w:sz w:val="22"/>
                <w:szCs w:val="22"/>
                <w:lang w:val="hr-HR"/>
              </w:rPr>
            </w:pPr>
          </w:p>
        </w:tc>
        <w:tc>
          <w:tcPr>
            <w:tcW w:w="1697" w:type="pct"/>
            <w:gridSpan w:val="2"/>
            <w:vMerge/>
            <w:tcBorders>
              <w:top w:val="single" w:sz="4" w:space="0" w:color="auto"/>
              <w:left w:val="single" w:sz="4" w:space="0" w:color="auto"/>
              <w:bottom w:val="single" w:sz="4" w:space="0" w:color="auto"/>
              <w:right w:val="single" w:sz="4" w:space="0" w:color="auto"/>
            </w:tcBorders>
            <w:vAlign w:val="center"/>
            <w:hideMark/>
          </w:tcPr>
          <w:p w14:paraId="2E654DF2" w14:textId="77777777" w:rsidR="005676A9" w:rsidRPr="006D3F10" w:rsidRDefault="005676A9" w:rsidP="001D35DC">
            <w:pPr>
              <w:contextualSpacing/>
              <w:rPr>
                <w:color w:val="000000"/>
                <w:sz w:val="22"/>
                <w:szCs w:val="22"/>
                <w:lang w:val="hr-HR"/>
              </w:rPr>
            </w:pPr>
          </w:p>
        </w:tc>
      </w:tr>
      <w:tr w:rsidR="005676A9" w:rsidRPr="00827BBD" w14:paraId="5C3B9DD7" w14:textId="77777777" w:rsidTr="001D35DC">
        <w:trPr>
          <w:trHeight w:val="604"/>
        </w:trPr>
        <w:tc>
          <w:tcPr>
            <w:tcW w:w="1342" w:type="pct"/>
            <w:tcBorders>
              <w:top w:val="nil"/>
              <w:left w:val="single" w:sz="4" w:space="0" w:color="auto"/>
              <w:bottom w:val="single" w:sz="4" w:space="0" w:color="auto"/>
              <w:right w:val="single" w:sz="4" w:space="0" w:color="auto"/>
            </w:tcBorders>
            <w:shd w:val="clear" w:color="auto" w:fill="auto"/>
            <w:vAlign w:val="center"/>
            <w:hideMark/>
          </w:tcPr>
          <w:p w14:paraId="6CE067C1"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Ishodi</w:t>
            </w:r>
          </w:p>
        </w:tc>
        <w:tc>
          <w:tcPr>
            <w:tcW w:w="717" w:type="pct"/>
            <w:tcBorders>
              <w:top w:val="nil"/>
              <w:left w:val="nil"/>
              <w:bottom w:val="single" w:sz="4" w:space="0" w:color="auto"/>
              <w:right w:val="single" w:sz="4" w:space="0" w:color="auto"/>
            </w:tcBorders>
            <w:shd w:val="clear" w:color="auto" w:fill="auto"/>
            <w:vAlign w:val="center"/>
            <w:hideMark/>
          </w:tcPr>
          <w:p w14:paraId="77F944BB"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Amlopidin</w:t>
            </w:r>
          </w:p>
        </w:tc>
        <w:tc>
          <w:tcPr>
            <w:tcW w:w="585" w:type="pct"/>
            <w:tcBorders>
              <w:top w:val="nil"/>
              <w:left w:val="nil"/>
              <w:bottom w:val="single" w:sz="4" w:space="0" w:color="auto"/>
              <w:right w:val="single" w:sz="4" w:space="0" w:color="auto"/>
            </w:tcBorders>
            <w:shd w:val="clear" w:color="auto" w:fill="auto"/>
            <w:vAlign w:val="center"/>
            <w:hideMark/>
          </w:tcPr>
          <w:p w14:paraId="30CEB03F"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Placebo</w:t>
            </w:r>
          </w:p>
        </w:tc>
        <w:tc>
          <w:tcPr>
            <w:tcW w:w="659" w:type="pct"/>
            <w:tcBorders>
              <w:top w:val="nil"/>
              <w:left w:val="nil"/>
              <w:bottom w:val="single" w:sz="4" w:space="0" w:color="auto"/>
              <w:right w:val="single" w:sz="4" w:space="0" w:color="auto"/>
            </w:tcBorders>
            <w:shd w:val="clear" w:color="auto" w:fill="auto"/>
            <w:vAlign w:val="center"/>
            <w:hideMark/>
          </w:tcPr>
          <w:p w14:paraId="044C3389"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Enalapril</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7A61CFA7" w14:textId="77777777" w:rsidR="005676A9" w:rsidRPr="006D3F10" w:rsidRDefault="005676A9" w:rsidP="001D35DC">
            <w:pPr>
              <w:contextualSpacing/>
              <w:jc w:val="center"/>
              <w:rPr>
                <w:color w:val="000000"/>
                <w:sz w:val="22"/>
                <w:szCs w:val="22"/>
                <w:lang w:val="hr-HR"/>
              </w:rPr>
            </w:pPr>
            <w:r>
              <w:rPr>
                <w:color w:val="000000"/>
                <w:sz w:val="22"/>
                <w:szCs w:val="22"/>
                <w:lang w:val="hr-HR"/>
              </w:rPr>
              <w:t>odnos</w:t>
            </w:r>
            <w:r w:rsidRPr="006D3F10">
              <w:rPr>
                <w:color w:val="000000"/>
                <w:sz w:val="22"/>
                <w:szCs w:val="22"/>
                <w:lang w:val="hr-HR"/>
              </w:rPr>
              <w:t xml:space="preserve"> hazarda                      (95% CI)</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1568456A" w14:textId="77777777" w:rsidR="005676A9" w:rsidRPr="006D3F10" w:rsidRDefault="005676A9" w:rsidP="001D35DC">
            <w:pPr>
              <w:contextualSpacing/>
              <w:jc w:val="center"/>
              <w:rPr>
                <w:i/>
                <w:iCs/>
                <w:color w:val="000000"/>
                <w:sz w:val="22"/>
                <w:szCs w:val="22"/>
                <w:lang w:val="hr-HR"/>
              </w:rPr>
            </w:pPr>
            <w:r w:rsidRPr="006D3F10">
              <w:rPr>
                <w:i/>
                <w:iCs/>
                <w:color w:val="000000"/>
                <w:sz w:val="22"/>
                <w:szCs w:val="22"/>
                <w:lang w:val="hr-HR"/>
              </w:rPr>
              <w:t>P-vrijednost</w:t>
            </w:r>
          </w:p>
        </w:tc>
      </w:tr>
      <w:tr w:rsidR="005676A9" w:rsidRPr="00827BBD" w14:paraId="3F683E13" w14:textId="77777777" w:rsidTr="001D35DC">
        <w:trPr>
          <w:trHeight w:val="29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62332FE" w14:textId="77777777" w:rsidR="005676A9" w:rsidRPr="006D3F10" w:rsidRDefault="005676A9" w:rsidP="001D35DC">
            <w:pPr>
              <w:contextualSpacing/>
              <w:rPr>
                <w:b/>
                <w:color w:val="000000"/>
                <w:sz w:val="22"/>
                <w:szCs w:val="22"/>
                <w:lang w:val="hr-HR"/>
              </w:rPr>
            </w:pPr>
            <w:r w:rsidRPr="006D3F10">
              <w:rPr>
                <w:b/>
                <w:color w:val="000000"/>
                <w:sz w:val="22"/>
                <w:szCs w:val="22"/>
                <w:lang w:val="hr-HR"/>
              </w:rPr>
              <w:t xml:space="preserve">Primarni ishod ispitivanja  </w:t>
            </w:r>
          </w:p>
        </w:tc>
      </w:tr>
      <w:tr w:rsidR="005676A9" w:rsidRPr="00827BBD" w14:paraId="0C8DCC08" w14:textId="77777777" w:rsidTr="001D35DC">
        <w:trPr>
          <w:trHeight w:val="590"/>
        </w:trPr>
        <w:tc>
          <w:tcPr>
            <w:tcW w:w="1342" w:type="pct"/>
            <w:tcBorders>
              <w:top w:val="nil"/>
              <w:left w:val="single" w:sz="4" w:space="0" w:color="auto"/>
              <w:bottom w:val="single" w:sz="4" w:space="0" w:color="auto"/>
              <w:right w:val="single" w:sz="4" w:space="0" w:color="auto"/>
            </w:tcBorders>
            <w:shd w:val="clear" w:color="auto" w:fill="auto"/>
            <w:vAlign w:val="center"/>
            <w:hideMark/>
          </w:tcPr>
          <w:p w14:paraId="1D2225DD" w14:textId="77777777" w:rsidR="005676A9" w:rsidRPr="006D3F10" w:rsidRDefault="005676A9" w:rsidP="001D35DC">
            <w:pPr>
              <w:contextualSpacing/>
              <w:rPr>
                <w:color w:val="000000"/>
                <w:sz w:val="22"/>
                <w:szCs w:val="22"/>
                <w:lang w:val="hr-HR"/>
              </w:rPr>
            </w:pPr>
            <w:r w:rsidRPr="006D3F10">
              <w:rPr>
                <w:color w:val="000000"/>
                <w:sz w:val="22"/>
                <w:szCs w:val="22"/>
                <w:lang w:val="hr-HR"/>
              </w:rPr>
              <w:t xml:space="preserve">Poremećaji </w:t>
            </w:r>
            <w:r>
              <w:rPr>
                <w:color w:val="000000"/>
                <w:sz w:val="22"/>
                <w:szCs w:val="22"/>
                <w:lang w:val="hr-HR"/>
              </w:rPr>
              <w:t>kardiovaskularnog sistema</w:t>
            </w:r>
            <w:r w:rsidRPr="006D3F10">
              <w:rPr>
                <w:color w:val="000000"/>
                <w:sz w:val="22"/>
                <w:szCs w:val="22"/>
                <w:lang w:val="hr-HR"/>
              </w:rPr>
              <w:t xml:space="preserve"> </w:t>
            </w:r>
          </w:p>
        </w:tc>
        <w:tc>
          <w:tcPr>
            <w:tcW w:w="717" w:type="pct"/>
            <w:tcBorders>
              <w:top w:val="nil"/>
              <w:left w:val="nil"/>
              <w:bottom w:val="single" w:sz="4" w:space="0" w:color="auto"/>
              <w:right w:val="single" w:sz="4" w:space="0" w:color="auto"/>
            </w:tcBorders>
            <w:shd w:val="clear" w:color="auto" w:fill="auto"/>
            <w:vAlign w:val="center"/>
            <w:hideMark/>
          </w:tcPr>
          <w:p w14:paraId="42134349"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110 (16,6)</w:t>
            </w:r>
          </w:p>
        </w:tc>
        <w:tc>
          <w:tcPr>
            <w:tcW w:w="585" w:type="pct"/>
            <w:tcBorders>
              <w:top w:val="nil"/>
              <w:left w:val="nil"/>
              <w:bottom w:val="single" w:sz="4" w:space="0" w:color="auto"/>
              <w:right w:val="single" w:sz="4" w:space="0" w:color="auto"/>
            </w:tcBorders>
            <w:shd w:val="clear" w:color="auto" w:fill="auto"/>
            <w:vAlign w:val="center"/>
            <w:hideMark/>
          </w:tcPr>
          <w:p w14:paraId="7809239A"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151 (23,1)</w:t>
            </w:r>
          </w:p>
        </w:tc>
        <w:tc>
          <w:tcPr>
            <w:tcW w:w="659" w:type="pct"/>
            <w:tcBorders>
              <w:top w:val="nil"/>
              <w:left w:val="nil"/>
              <w:bottom w:val="single" w:sz="4" w:space="0" w:color="auto"/>
              <w:right w:val="single" w:sz="4" w:space="0" w:color="auto"/>
            </w:tcBorders>
            <w:shd w:val="clear" w:color="auto" w:fill="auto"/>
            <w:vAlign w:val="center"/>
            <w:hideMark/>
          </w:tcPr>
          <w:p w14:paraId="11A7D438"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136 (20,2)</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6E8512D3"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0,69 (0,54-</w:t>
            </w:r>
            <w:r w:rsidRPr="006D3F10">
              <w:rPr>
                <w:color w:val="000000"/>
                <w:sz w:val="22"/>
                <w:szCs w:val="22"/>
                <w:lang w:val="hr-HR"/>
              </w:rPr>
              <w:softHyphen/>
              <w:t>0,88)</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0230287C"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0,003</w:t>
            </w:r>
          </w:p>
        </w:tc>
      </w:tr>
      <w:tr w:rsidR="005676A9" w:rsidRPr="00827BBD" w14:paraId="3D9979A4" w14:textId="77777777" w:rsidTr="001D35DC">
        <w:trPr>
          <w:trHeight w:val="29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D8FE1D" w14:textId="77777777" w:rsidR="005676A9" w:rsidRPr="006D3F10" w:rsidRDefault="005676A9" w:rsidP="001D35DC">
            <w:pPr>
              <w:contextualSpacing/>
              <w:rPr>
                <w:b/>
                <w:color w:val="000000"/>
                <w:sz w:val="22"/>
                <w:szCs w:val="22"/>
                <w:lang w:val="hr-HR"/>
              </w:rPr>
            </w:pPr>
            <w:bookmarkStart w:id="0" w:name="RANGE!A7"/>
            <w:r w:rsidRPr="006D3F10">
              <w:rPr>
                <w:b/>
                <w:color w:val="000000"/>
                <w:sz w:val="22"/>
                <w:szCs w:val="22"/>
                <w:lang w:val="hr-HR"/>
              </w:rPr>
              <w:t xml:space="preserve">Pojedinačne komponente  </w:t>
            </w:r>
            <w:bookmarkEnd w:id="0"/>
          </w:p>
        </w:tc>
      </w:tr>
      <w:tr w:rsidR="005676A9" w:rsidRPr="00827BBD" w14:paraId="6B79BB80" w14:textId="77777777" w:rsidTr="001D35DC">
        <w:trPr>
          <w:trHeight w:val="590"/>
        </w:trPr>
        <w:tc>
          <w:tcPr>
            <w:tcW w:w="1342" w:type="pct"/>
            <w:tcBorders>
              <w:top w:val="nil"/>
              <w:left w:val="single" w:sz="4" w:space="0" w:color="auto"/>
              <w:bottom w:val="single" w:sz="4" w:space="0" w:color="auto"/>
              <w:right w:val="single" w:sz="4" w:space="0" w:color="auto"/>
            </w:tcBorders>
            <w:shd w:val="clear" w:color="auto" w:fill="auto"/>
            <w:vAlign w:val="center"/>
            <w:hideMark/>
          </w:tcPr>
          <w:p w14:paraId="43DC4E56" w14:textId="77777777" w:rsidR="005676A9" w:rsidRPr="006D3F10" w:rsidRDefault="005676A9" w:rsidP="001D35DC">
            <w:pPr>
              <w:contextualSpacing/>
              <w:rPr>
                <w:color w:val="000000"/>
                <w:sz w:val="22"/>
                <w:szCs w:val="22"/>
                <w:lang w:val="hr-HR"/>
              </w:rPr>
            </w:pPr>
            <w:r w:rsidRPr="006D3F10">
              <w:rPr>
                <w:color w:val="000000"/>
                <w:sz w:val="22"/>
                <w:szCs w:val="22"/>
                <w:lang w:val="hr-HR"/>
              </w:rPr>
              <w:t xml:space="preserve">Koronarna revaskularizacija </w:t>
            </w:r>
          </w:p>
        </w:tc>
        <w:tc>
          <w:tcPr>
            <w:tcW w:w="717" w:type="pct"/>
            <w:tcBorders>
              <w:top w:val="nil"/>
              <w:left w:val="nil"/>
              <w:bottom w:val="single" w:sz="4" w:space="0" w:color="auto"/>
              <w:right w:val="single" w:sz="4" w:space="0" w:color="auto"/>
            </w:tcBorders>
            <w:shd w:val="clear" w:color="auto" w:fill="auto"/>
            <w:vAlign w:val="center"/>
            <w:hideMark/>
          </w:tcPr>
          <w:p w14:paraId="75B61733"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78 (11,8)</w:t>
            </w:r>
          </w:p>
        </w:tc>
        <w:tc>
          <w:tcPr>
            <w:tcW w:w="585" w:type="pct"/>
            <w:tcBorders>
              <w:top w:val="nil"/>
              <w:left w:val="nil"/>
              <w:bottom w:val="single" w:sz="4" w:space="0" w:color="auto"/>
              <w:right w:val="single" w:sz="4" w:space="0" w:color="auto"/>
            </w:tcBorders>
            <w:shd w:val="clear" w:color="auto" w:fill="auto"/>
            <w:vAlign w:val="center"/>
            <w:hideMark/>
          </w:tcPr>
          <w:p w14:paraId="65A4F730"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103 (15,7)</w:t>
            </w:r>
          </w:p>
        </w:tc>
        <w:tc>
          <w:tcPr>
            <w:tcW w:w="659" w:type="pct"/>
            <w:tcBorders>
              <w:top w:val="nil"/>
              <w:left w:val="nil"/>
              <w:bottom w:val="single" w:sz="4" w:space="0" w:color="auto"/>
              <w:right w:val="single" w:sz="4" w:space="0" w:color="auto"/>
            </w:tcBorders>
            <w:shd w:val="clear" w:color="auto" w:fill="auto"/>
            <w:vAlign w:val="center"/>
            <w:hideMark/>
          </w:tcPr>
          <w:p w14:paraId="04ABC96D"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95 (14,1)</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4D5B1E08"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0,73 (0,54-</w:t>
            </w:r>
            <w:r w:rsidRPr="006D3F10">
              <w:rPr>
                <w:color w:val="000000"/>
                <w:sz w:val="22"/>
                <w:szCs w:val="22"/>
                <w:lang w:val="hr-HR"/>
              </w:rPr>
              <w:softHyphen/>
              <w:t>0,98)</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3B9C0507"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0,03</w:t>
            </w:r>
          </w:p>
        </w:tc>
      </w:tr>
      <w:tr w:rsidR="005676A9" w:rsidRPr="00827BBD" w14:paraId="44BBBC6D" w14:textId="77777777" w:rsidTr="001D35DC">
        <w:trPr>
          <w:trHeight w:val="295"/>
        </w:trPr>
        <w:tc>
          <w:tcPr>
            <w:tcW w:w="1342" w:type="pct"/>
            <w:tcBorders>
              <w:top w:val="nil"/>
              <w:left w:val="single" w:sz="4" w:space="0" w:color="auto"/>
              <w:bottom w:val="single" w:sz="4" w:space="0" w:color="auto"/>
              <w:right w:val="single" w:sz="4" w:space="0" w:color="auto"/>
            </w:tcBorders>
            <w:shd w:val="clear" w:color="auto" w:fill="auto"/>
            <w:vAlign w:val="center"/>
            <w:hideMark/>
          </w:tcPr>
          <w:p w14:paraId="381B1529" w14:textId="77777777" w:rsidR="005676A9" w:rsidRPr="006D3F10" w:rsidRDefault="005676A9" w:rsidP="001D35DC">
            <w:pPr>
              <w:contextualSpacing/>
              <w:rPr>
                <w:color w:val="000000"/>
                <w:sz w:val="22"/>
                <w:szCs w:val="22"/>
                <w:lang w:val="hr-HR"/>
              </w:rPr>
            </w:pPr>
            <w:r w:rsidRPr="006D3F10">
              <w:rPr>
                <w:color w:val="000000"/>
                <w:sz w:val="22"/>
                <w:szCs w:val="22"/>
                <w:lang w:val="hr-HR"/>
              </w:rPr>
              <w:t>Hospitalizacija zbog angine pektoris</w:t>
            </w:r>
          </w:p>
        </w:tc>
        <w:tc>
          <w:tcPr>
            <w:tcW w:w="717" w:type="pct"/>
            <w:tcBorders>
              <w:top w:val="nil"/>
              <w:left w:val="nil"/>
              <w:bottom w:val="single" w:sz="4" w:space="0" w:color="auto"/>
              <w:right w:val="single" w:sz="4" w:space="0" w:color="auto"/>
            </w:tcBorders>
            <w:shd w:val="clear" w:color="auto" w:fill="auto"/>
            <w:vAlign w:val="center"/>
            <w:hideMark/>
          </w:tcPr>
          <w:p w14:paraId="0207A2E2"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51 (7,7)</w:t>
            </w:r>
          </w:p>
        </w:tc>
        <w:tc>
          <w:tcPr>
            <w:tcW w:w="585" w:type="pct"/>
            <w:tcBorders>
              <w:top w:val="nil"/>
              <w:left w:val="nil"/>
              <w:bottom w:val="single" w:sz="4" w:space="0" w:color="auto"/>
              <w:right w:val="single" w:sz="4" w:space="0" w:color="auto"/>
            </w:tcBorders>
            <w:shd w:val="clear" w:color="auto" w:fill="auto"/>
            <w:vAlign w:val="center"/>
            <w:hideMark/>
          </w:tcPr>
          <w:p w14:paraId="7A007B89"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84 (12,8)</w:t>
            </w:r>
          </w:p>
        </w:tc>
        <w:tc>
          <w:tcPr>
            <w:tcW w:w="659" w:type="pct"/>
            <w:tcBorders>
              <w:top w:val="nil"/>
              <w:left w:val="nil"/>
              <w:bottom w:val="single" w:sz="4" w:space="0" w:color="auto"/>
              <w:right w:val="single" w:sz="4" w:space="0" w:color="auto"/>
            </w:tcBorders>
            <w:shd w:val="clear" w:color="auto" w:fill="auto"/>
            <w:vAlign w:val="center"/>
            <w:hideMark/>
          </w:tcPr>
          <w:p w14:paraId="7F9022E4"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86 (12,8)</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579779CA"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0,58 (0,41-</w:t>
            </w:r>
            <w:r w:rsidRPr="006D3F10">
              <w:rPr>
                <w:color w:val="000000"/>
                <w:sz w:val="22"/>
                <w:szCs w:val="22"/>
                <w:lang w:val="hr-HR"/>
              </w:rPr>
              <w:softHyphen/>
              <w:t>0,82)</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6928290D"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0,002</w:t>
            </w:r>
          </w:p>
        </w:tc>
      </w:tr>
      <w:tr w:rsidR="005676A9" w:rsidRPr="00827BBD" w14:paraId="5246AEC0" w14:textId="77777777" w:rsidTr="001D35DC">
        <w:trPr>
          <w:trHeight w:val="590"/>
        </w:trPr>
        <w:tc>
          <w:tcPr>
            <w:tcW w:w="1342" w:type="pct"/>
            <w:tcBorders>
              <w:top w:val="nil"/>
              <w:left w:val="single" w:sz="4" w:space="0" w:color="auto"/>
              <w:bottom w:val="single" w:sz="4" w:space="0" w:color="auto"/>
              <w:right w:val="single" w:sz="4" w:space="0" w:color="auto"/>
            </w:tcBorders>
            <w:shd w:val="clear" w:color="auto" w:fill="auto"/>
            <w:vAlign w:val="center"/>
            <w:hideMark/>
          </w:tcPr>
          <w:p w14:paraId="7138803B" w14:textId="77777777" w:rsidR="005676A9" w:rsidRPr="006D3F10" w:rsidRDefault="005676A9" w:rsidP="001D35DC">
            <w:pPr>
              <w:contextualSpacing/>
              <w:rPr>
                <w:color w:val="000000"/>
                <w:sz w:val="22"/>
                <w:szCs w:val="22"/>
                <w:lang w:val="hr-HR"/>
              </w:rPr>
            </w:pPr>
            <w:r w:rsidRPr="006D3F10">
              <w:rPr>
                <w:color w:val="000000"/>
                <w:sz w:val="22"/>
                <w:szCs w:val="22"/>
                <w:lang w:val="hr-HR"/>
              </w:rPr>
              <w:t>Infarkt miokarda bez smrtnog ishoda</w:t>
            </w:r>
          </w:p>
        </w:tc>
        <w:tc>
          <w:tcPr>
            <w:tcW w:w="717" w:type="pct"/>
            <w:tcBorders>
              <w:top w:val="nil"/>
              <w:left w:val="nil"/>
              <w:bottom w:val="single" w:sz="4" w:space="0" w:color="auto"/>
              <w:right w:val="single" w:sz="4" w:space="0" w:color="auto"/>
            </w:tcBorders>
            <w:shd w:val="clear" w:color="auto" w:fill="auto"/>
            <w:vAlign w:val="center"/>
            <w:hideMark/>
          </w:tcPr>
          <w:p w14:paraId="1F9C4116"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14 (2,1)</w:t>
            </w:r>
          </w:p>
        </w:tc>
        <w:tc>
          <w:tcPr>
            <w:tcW w:w="585" w:type="pct"/>
            <w:tcBorders>
              <w:top w:val="nil"/>
              <w:left w:val="nil"/>
              <w:bottom w:val="single" w:sz="4" w:space="0" w:color="auto"/>
              <w:right w:val="single" w:sz="4" w:space="0" w:color="auto"/>
            </w:tcBorders>
            <w:shd w:val="clear" w:color="auto" w:fill="auto"/>
            <w:vAlign w:val="center"/>
            <w:hideMark/>
          </w:tcPr>
          <w:p w14:paraId="4879A0F7"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19 (2,9)</w:t>
            </w:r>
          </w:p>
        </w:tc>
        <w:tc>
          <w:tcPr>
            <w:tcW w:w="659" w:type="pct"/>
            <w:tcBorders>
              <w:top w:val="nil"/>
              <w:left w:val="nil"/>
              <w:bottom w:val="single" w:sz="4" w:space="0" w:color="auto"/>
              <w:right w:val="single" w:sz="4" w:space="0" w:color="auto"/>
            </w:tcBorders>
            <w:shd w:val="clear" w:color="auto" w:fill="auto"/>
            <w:vAlign w:val="center"/>
            <w:hideMark/>
          </w:tcPr>
          <w:p w14:paraId="7D20F181"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11 (1,6)</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73DDD088"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0,73 (0,37-</w:t>
            </w:r>
            <w:r w:rsidRPr="006D3F10">
              <w:rPr>
                <w:color w:val="000000"/>
                <w:sz w:val="22"/>
                <w:szCs w:val="22"/>
                <w:lang w:val="hr-HR"/>
              </w:rPr>
              <w:softHyphen/>
              <w:t>1,46)</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1F95D630"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0,37</w:t>
            </w:r>
          </w:p>
        </w:tc>
      </w:tr>
      <w:tr w:rsidR="005676A9" w:rsidRPr="00827BBD" w14:paraId="2F4F51D2" w14:textId="77777777" w:rsidTr="001D35DC">
        <w:trPr>
          <w:trHeight w:val="590"/>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AE83E" w14:textId="77777777" w:rsidR="005676A9" w:rsidRPr="006D3F10" w:rsidRDefault="005676A9" w:rsidP="001D35DC">
            <w:pPr>
              <w:contextualSpacing/>
              <w:rPr>
                <w:color w:val="000000"/>
                <w:sz w:val="22"/>
                <w:szCs w:val="22"/>
                <w:lang w:val="hr-HR"/>
              </w:rPr>
            </w:pPr>
            <w:r w:rsidRPr="006D3F10">
              <w:rPr>
                <w:color w:val="000000"/>
                <w:sz w:val="22"/>
                <w:szCs w:val="22"/>
                <w:lang w:val="hr-HR"/>
              </w:rPr>
              <w:t xml:space="preserve">Moždani udar ili tranzitorni ishemijski napad </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439C9353"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6 (0,9)</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68CCBA48"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12 (1,8)</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111341E9"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8 (1,2)</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2AD454BF"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0,50 (0,19-</w:t>
            </w:r>
            <w:r w:rsidRPr="006D3F10">
              <w:rPr>
                <w:color w:val="000000"/>
                <w:sz w:val="22"/>
                <w:szCs w:val="22"/>
                <w:lang w:val="hr-HR"/>
              </w:rPr>
              <w:softHyphen/>
              <w:t>1,32)</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2EC3F9B5"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0,15</w:t>
            </w:r>
          </w:p>
        </w:tc>
      </w:tr>
      <w:tr w:rsidR="005676A9" w:rsidRPr="00827BBD" w14:paraId="4B11C567" w14:textId="77777777" w:rsidTr="001D35DC">
        <w:trPr>
          <w:trHeight w:val="295"/>
        </w:trPr>
        <w:tc>
          <w:tcPr>
            <w:tcW w:w="1342" w:type="pct"/>
            <w:tcBorders>
              <w:top w:val="nil"/>
              <w:left w:val="single" w:sz="4" w:space="0" w:color="auto"/>
              <w:bottom w:val="single" w:sz="4" w:space="0" w:color="auto"/>
              <w:right w:val="single" w:sz="4" w:space="0" w:color="auto"/>
            </w:tcBorders>
            <w:shd w:val="clear" w:color="auto" w:fill="auto"/>
            <w:vAlign w:val="center"/>
            <w:hideMark/>
          </w:tcPr>
          <w:p w14:paraId="1102C08E" w14:textId="77777777" w:rsidR="005676A9" w:rsidRPr="006D3F10" w:rsidRDefault="005676A9" w:rsidP="001D35DC">
            <w:pPr>
              <w:contextualSpacing/>
              <w:rPr>
                <w:color w:val="000000"/>
                <w:sz w:val="22"/>
                <w:szCs w:val="22"/>
                <w:lang w:val="hr-HR"/>
              </w:rPr>
            </w:pPr>
            <w:r w:rsidRPr="006D3F10">
              <w:rPr>
                <w:color w:val="000000"/>
                <w:sz w:val="22"/>
                <w:szCs w:val="22"/>
                <w:lang w:val="hr-HR"/>
              </w:rPr>
              <w:t xml:space="preserve">Kardiovaskularna smrt </w:t>
            </w:r>
          </w:p>
        </w:tc>
        <w:tc>
          <w:tcPr>
            <w:tcW w:w="717" w:type="pct"/>
            <w:tcBorders>
              <w:top w:val="nil"/>
              <w:left w:val="nil"/>
              <w:bottom w:val="single" w:sz="4" w:space="0" w:color="auto"/>
              <w:right w:val="single" w:sz="4" w:space="0" w:color="auto"/>
            </w:tcBorders>
            <w:shd w:val="clear" w:color="auto" w:fill="auto"/>
            <w:vAlign w:val="center"/>
            <w:hideMark/>
          </w:tcPr>
          <w:p w14:paraId="31A1C434"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5 (0,8)</w:t>
            </w:r>
          </w:p>
        </w:tc>
        <w:tc>
          <w:tcPr>
            <w:tcW w:w="585" w:type="pct"/>
            <w:tcBorders>
              <w:top w:val="nil"/>
              <w:left w:val="nil"/>
              <w:bottom w:val="single" w:sz="4" w:space="0" w:color="auto"/>
              <w:right w:val="single" w:sz="4" w:space="0" w:color="auto"/>
            </w:tcBorders>
            <w:shd w:val="clear" w:color="auto" w:fill="auto"/>
            <w:vAlign w:val="center"/>
            <w:hideMark/>
          </w:tcPr>
          <w:p w14:paraId="25F0D6B5"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2 (0,3)</w:t>
            </w:r>
          </w:p>
        </w:tc>
        <w:tc>
          <w:tcPr>
            <w:tcW w:w="659" w:type="pct"/>
            <w:tcBorders>
              <w:top w:val="nil"/>
              <w:left w:val="nil"/>
              <w:bottom w:val="single" w:sz="4" w:space="0" w:color="auto"/>
              <w:right w:val="single" w:sz="4" w:space="0" w:color="auto"/>
            </w:tcBorders>
            <w:shd w:val="clear" w:color="auto" w:fill="auto"/>
            <w:vAlign w:val="center"/>
            <w:hideMark/>
          </w:tcPr>
          <w:p w14:paraId="2369B319"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5 (0,7)</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29089BA7"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2,46 (0,48</w:t>
            </w:r>
            <w:r w:rsidRPr="006D3F10">
              <w:rPr>
                <w:color w:val="000000"/>
                <w:sz w:val="22"/>
                <w:szCs w:val="22"/>
                <w:lang w:val="hr-HR"/>
              </w:rPr>
              <w:softHyphen/>
              <w:t>-12,7)</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4A4819C7"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0,27</w:t>
            </w:r>
          </w:p>
        </w:tc>
      </w:tr>
      <w:tr w:rsidR="005676A9" w:rsidRPr="00827BBD" w14:paraId="367EE3C2" w14:textId="77777777" w:rsidTr="001D35DC">
        <w:trPr>
          <w:trHeight w:val="688"/>
        </w:trPr>
        <w:tc>
          <w:tcPr>
            <w:tcW w:w="1342" w:type="pct"/>
            <w:tcBorders>
              <w:top w:val="nil"/>
              <w:left w:val="single" w:sz="4" w:space="0" w:color="auto"/>
              <w:bottom w:val="single" w:sz="4" w:space="0" w:color="auto"/>
              <w:right w:val="single" w:sz="4" w:space="0" w:color="auto"/>
            </w:tcBorders>
            <w:shd w:val="clear" w:color="auto" w:fill="auto"/>
            <w:vAlign w:val="center"/>
            <w:hideMark/>
          </w:tcPr>
          <w:p w14:paraId="03CEDFA8" w14:textId="77777777" w:rsidR="005676A9" w:rsidRPr="006D3F10" w:rsidRDefault="005676A9" w:rsidP="001D35DC">
            <w:pPr>
              <w:contextualSpacing/>
              <w:rPr>
                <w:color w:val="000000"/>
                <w:sz w:val="22"/>
                <w:szCs w:val="22"/>
                <w:lang w:val="hr-HR"/>
              </w:rPr>
            </w:pPr>
            <w:r w:rsidRPr="006D3F10">
              <w:rPr>
                <w:color w:val="000000"/>
                <w:sz w:val="22"/>
                <w:szCs w:val="22"/>
                <w:lang w:val="hr-HR"/>
              </w:rPr>
              <w:t>Hospitalizacija zbog kongestivn</w:t>
            </w:r>
            <w:r>
              <w:rPr>
                <w:color w:val="000000"/>
                <w:sz w:val="22"/>
                <w:szCs w:val="22"/>
                <w:lang w:val="hr-HR"/>
              </w:rPr>
              <w:t>e srčane insuficijencije</w:t>
            </w:r>
            <w:r w:rsidRPr="006D3F10">
              <w:rPr>
                <w:color w:val="000000"/>
                <w:sz w:val="22"/>
                <w:szCs w:val="22"/>
                <w:lang w:val="hr-HR"/>
              </w:rPr>
              <w:t xml:space="preserve"> </w:t>
            </w:r>
          </w:p>
        </w:tc>
        <w:tc>
          <w:tcPr>
            <w:tcW w:w="717" w:type="pct"/>
            <w:tcBorders>
              <w:top w:val="nil"/>
              <w:left w:val="nil"/>
              <w:bottom w:val="single" w:sz="4" w:space="0" w:color="auto"/>
              <w:right w:val="single" w:sz="4" w:space="0" w:color="auto"/>
            </w:tcBorders>
            <w:shd w:val="clear" w:color="auto" w:fill="auto"/>
            <w:vAlign w:val="center"/>
            <w:hideMark/>
          </w:tcPr>
          <w:p w14:paraId="3266DE57"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3 (0,5)</w:t>
            </w:r>
          </w:p>
        </w:tc>
        <w:tc>
          <w:tcPr>
            <w:tcW w:w="585" w:type="pct"/>
            <w:tcBorders>
              <w:top w:val="nil"/>
              <w:left w:val="nil"/>
              <w:bottom w:val="single" w:sz="4" w:space="0" w:color="auto"/>
              <w:right w:val="single" w:sz="4" w:space="0" w:color="auto"/>
            </w:tcBorders>
            <w:shd w:val="clear" w:color="auto" w:fill="auto"/>
            <w:vAlign w:val="center"/>
            <w:hideMark/>
          </w:tcPr>
          <w:p w14:paraId="2F6C6CD3"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5 (0,8)</w:t>
            </w:r>
          </w:p>
        </w:tc>
        <w:tc>
          <w:tcPr>
            <w:tcW w:w="659" w:type="pct"/>
            <w:tcBorders>
              <w:top w:val="nil"/>
              <w:left w:val="nil"/>
              <w:bottom w:val="single" w:sz="4" w:space="0" w:color="auto"/>
              <w:right w:val="single" w:sz="4" w:space="0" w:color="auto"/>
            </w:tcBorders>
            <w:shd w:val="clear" w:color="auto" w:fill="auto"/>
            <w:vAlign w:val="center"/>
            <w:hideMark/>
          </w:tcPr>
          <w:p w14:paraId="6D979D7C"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4 (0,6)</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6C819F25"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0,59 (0,14</w:t>
            </w:r>
            <w:r w:rsidRPr="006D3F10">
              <w:rPr>
                <w:color w:val="000000"/>
                <w:sz w:val="22"/>
                <w:szCs w:val="22"/>
                <w:lang w:val="hr-HR"/>
              </w:rPr>
              <w:softHyphen/>
              <w:t>-2,47)</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43C34D72"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0,46</w:t>
            </w:r>
          </w:p>
        </w:tc>
      </w:tr>
      <w:tr w:rsidR="005676A9" w:rsidRPr="00827BBD" w14:paraId="6DD8C259" w14:textId="77777777" w:rsidTr="001D35DC">
        <w:trPr>
          <w:trHeight w:val="590"/>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45F0C" w14:textId="77777777" w:rsidR="005676A9" w:rsidRPr="006D3F10" w:rsidRDefault="005676A9" w:rsidP="001D35DC">
            <w:pPr>
              <w:contextualSpacing/>
              <w:rPr>
                <w:color w:val="000000"/>
                <w:sz w:val="22"/>
                <w:szCs w:val="22"/>
                <w:lang w:val="hr-HR"/>
              </w:rPr>
            </w:pPr>
            <w:r w:rsidRPr="006D3F10">
              <w:rPr>
                <w:color w:val="000000"/>
                <w:sz w:val="22"/>
                <w:szCs w:val="22"/>
                <w:lang w:val="hr-HR"/>
              </w:rPr>
              <w:t xml:space="preserve">Reanimirani </w:t>
            </w:r>
            <w:r>
              <w:rPr>
                <w:color w:val="000000"/>
                <w:sz w:val="22"/>
                <w:szCs w:val="22"/>
                <w:lang w:val="hr-HR"/>
              </w:rPr>
              <w:t>pacijenti na</w:t>
            </w:r>
            <w:r w:rsidRPr="006D3F10">
              <w:rPr>
                <w:color w:val="000000"/>
                <w:sz w:val="22"/>
                <w:szCs w:val="22"/>
                <w:lang w:val="hr-HR"/>
              </w:rPr>
              <w:t xml:space="preserve">kon srčanog zastoja </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05EF1379"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3FCAC0B4"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4 (0,6)</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604F989F"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1 (0,1)</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689F06CB"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Nije primjenjivo</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37D47D54"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0,04</w:t>
            </w:r>
          </w:p>
        </w:tc>
      </w:tr>
      <w:tr w:rsidR="005676A9" w:rsidRPr="00827BBD" w14:paraId="4CE6FA62" w14:textId="77777777" w:rsidTr="001D35DC">
        <w:trPr>
          <w:trHeight w:val="590"/>
        </w:trPr>
        <w:tc>
          <w:tcPr>
            <w:tcW w:w="1342" w:type="pct"/>
            <w:tcBorders>
              <w:top w:val="nil"/>
              <w:left w:val="single" w:sz="4" w:space="0" w:color="auto"/>
              <w:bottom w:val="single" w:sz="4" w:space="0" w:color="auto"/>
              <w:right w:val="single" w:sz="4" w:space="0" w:color="auto"/>
            </w:tcBorders>
            <w:shd w:val="clear" w:color="auto" w:fill="auto"/>
            <w:vAlign w:val="center"/>
            <w:hideMark/>
          </w:tcPr>
          <w:p w14:paraId="2FA4D16F" w14:textId="77777777" w:rsidR="005676A9" w:rsidRPr="006D3F10" w:rsidRDefault="005676A9" w:rsidP="001D35DC">
            <w:pPr>
              <w:contextualSpacing/>
              <w:rPr>
                <w:color w:val="000000"/>
                <w:sz w:val="22"/>
                <w:szCs w:val="22"/>
                <w:lang w:val="hr-HR"/>
              </w:rPr>
            </w:pPr>
            <w:r w:rsidRPr="006D3F10">
              <w:rPr>
                <w:color w:val="000000"/>
                <w:sz w:val="22"/>
                <w:szCs w:val="22"/>
                <w:lang w:val="hr-HR"/>
              </w:rPr>
              <w:t xml:space="preserve">Novi nastup periferne vaskularne bolesti </w:t>
            </w:r>
          </w:p>
        </w:tc>
        <w:tc>
          <w:tcPr>
            <w:tcW w:w="717" w:type="pct"/>
            <w:tcBorders>
              <w:top w:val="nil"/>
              <w:left w:val="nil"/>
              <w:bottom w:val="single" w:sz="4" w:space="0" w:color="auto"/>
              <w:right w:val="single" w:sz="4" w:space="0" w:color="auto"/>
            </w:tcBorders>
            <w:shd w:val="clear" w:color="auto" w:fill="auto"/>
            <w:vAlign w:val="center"/>
            <w:hideMark/>
          </w:tcPr>
          <w:p w14:paraId="610367F6"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5 (0,8)</w:t>
            </w:r>
          </w:p>
        </w:tc>
        <w:tc>
          <w:tcPr>
            <w:tcW w:w="585" w:type="pct"/>
            <w:tcBorders>
              <w:top w:val="nil"/>
              <w:left w:val="nil"/>
              <w:bottom w:val="single" w:sz="4" w:space="0" w:color="auto"/>
              <w:right w:val="single" w:sz="4" w:space="0" w:color="auto"/>
            </w:tcBorders>
            <w:shd w:val="clear" w:color="auto" w:fill="auto"/>
            <w:vAlign w:val="center"/>
            <w:hideMark/>
          </w:tcPr>
          <w:p w14:paraId="5AB843FF"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2 (0,3)</w:t>
            </w:r>
          </w:p>
        </w:tc>
        <w:tc>
          <w:tcPr>
            <w:tcW w:w="659" w:type="pct"/>
            <w:tcBorders>
              <w:top w:val="nil"/>
              <w:left w:val="nil"/>
              <w:bottom w:val="single" w:sz="4" w:space="0" w:color="auto"/>
              <w:right w:val="single" w:sz="4" w:space="0" w:color="auto"/>
            </w:tcBorders>
            <w:shd w:val="clear" w:color="auto" w:fill="auto"/>
            <w:vAlign w:val="center"/>
            <w:hideMark/>
          </w:tcPr>
          <w:p w14:paraId="6A158299"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8 (1,2)</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5640162D"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2,6 (0,50</w:t>
            </w:r>
            <w:r w:rsidRPr="006D3F10">
              <w:rPr>
                <w:color w:val="000000"/>
                <w:sz w:val="22"/>
                <w:szCs w:val="22"/>
                <w:lang w:val="hr-HR"/>
              </w:rPr>
              <w:softHyphen/>
              <w:t>-13,4)</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739F9A15" w14:textId="77777777" w:rsidR="005676A9" w:rsidRPr="006D3F10" w:rsidRDefault="005676A9" w:rsidP="001D35DC">
            <w:pPr>
              <w:contextualSpacing/>
              <w:jc w:val="center"/>
              <w:rPr>
                <w:color w:val="000000"/>
                <w:sz w:val="22"/>
                <w:szCs w:val="22"/>
                <w:lang w:val="hr-HR"/>
              </w:rPr>
            </w:pPr>
            <w:r w:rsidRPr="006D3F10">
              <w:rPr>
                <w:color w:val="000000"/>
                <w:sz w:val="22"/>
                <w:szCs w:val="22"/>
                <w:lang w:val="hr-HR"/>
              </w:rPr>
              <w:t>0,24</w:t>
            </w:r>
          </w:p>
        </w:tc>
      </w:tr>
      <w:tr w:rsidR="005676A9" w:rsidRPr="00827BBD" w14:paraId="7AB6B4D2" w14:textId="77777777" w:rsidTr="001D35DC">
        <w:trPr>
          <w:trHeight w:val="29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206B06" w14:textId="77777777" w:rsidR="005676A9" w:rsidRPr="006D3F10" w:rsidRDefault="005676A9" w:rsidP="001D35DC">
            <w:pPr>
              <w:contextualSpacing/>
              <w:rPr>
                <w:iCs/>
                <w:color w:val="000000"/>
                <w:sz w:val="22"/>
                <w:szCs w:val="22"/>
                <w:lang w:val="hr-HR"/>
              </w:rPr>
            </w:pPr>
            <w:r>
              <w:rPr>
                <w:iCs/>
                <w:color w:val="000000"/>
                <w:sz w:val="22"/>
                <w:szCs w:val="22"/>
                <w:lang w:val="hr-HR"/>
              </w:rPr>
              <w:t>Skraćenice</w:t>
            </w:r>
            <w:r w:rsidRPr="006D3F10">
              <w:rPr>
                <w:iCs/>
                <w:color w:val="000000"/>
                <w:sz w:val="22"/>
                <w:szCs w:val="22"/>
                <w:lang w:val="hr-HR"/>
              </w:rPr>
              <w:t>: CI, interval pouzdanosti.</w:t>
            </w:r>
          </w:p>
        </w:tc>
      </w:tr>
    </w:tbl>
    <w:p w14:paraId="4E43CEDB" w14:textId="77777777" w:rsidR="005676A9" w:rsidRDefault="005676A9" w:rsidP="005676A9">
      <w:pPr>
        <w:tabs>
          <w:tab w:val="left" w:pos="540"/>
          <w:tab w:val="left" w:pos="569"/>
        </w:tabs>
        <w:jc w:val="both"/>
        <w:rPr>
          <w:bCs/>
          <w:sz w:val="22"/>
          <w:szCs w:val="22"/>
        </w:rPr>
      </w:pPr>
    </w:p>
    <w:p w14:paraId="1A63770F" w14:textId="77777777" w:rsidR="005676A9" w:rsidRPr="002E463B" w:rsidRDefault="005676A9" w:rsidP="005676A9">
      <w:pPr>
        <w:tabs>
          <w:tab w:val="left" w:pos="540"/>
          <w:tab w:val="left" w:pos="569"/>
        </w:tabs>
        <w:jc w:val="both"/>
        <w:rPr>
          <w:bCs/>
          <w:sz w:val="22"/>
          <w:szCs w:val="22"/>
          <w:u w:val="single"/>
          <w:lang w:val="es-ES"/>
        </w:rPr>
      </w:pPr>
      <w:r w:rsidRPr="002E463B">
        <w:rPr>
          <w:bCs/>
          <w:sz w:val="22"/>
          <w:szCs w:val="22"/>
          <w:u w:val="single"/>
          <w:lang w:val="es-ES"/>
        </w:rPr>
        <w:t xml:space="preserve">Primjena kod pacijenata sa srčanom insuficijencijom: </w:t>
      </w:r>
    </w:p>
    <w:p w14:paraId="74DB4992" w14:textId="77777777" w:rsidR="005676A9" w:rsidRPr="006D3F10" w:rsidRDefault="005676A9" w:rsidP="005676A9">
      <w:pPr>
        <w:tabs>
          <w:tab w:val="left" w:pos="540"/>
          <w:tab w:val="left" w:pos="569"/>
        </w:tabs>
        <w:jc w:val="both"/>
        <w:rPr>
          <w:bCs/>
          <w:sz w:val="22"/>
          <w:szCs w:val="22"/>
          <w:lang w:val="es-ES"/>
        </w:rPr>
      </w:pPr>
      <w:r w:rsidRPr="006D3F10">
        <w:rPr>
          <w:bCs/>
          <w:sz w:val="22"/>
          <w:szCs w:val="22"/>
          <w:lang w:val="es-ES"/>
        </w:rPr>
        <w:t xml:space="preserve">Hemodinamska ispitivanja </w:t>
      </w:r>
      <w:r>
        <w:rPr>
          <w:bCs/>
          <w:sz w:val="22"/>
          <w:szCs w:val="22"/>
          <w:lang w:val="es-ES"/>
        </w:rPr>
        <w:t>i klinička ispitivanja na osnovu</w:t>
      </w:r>
      <w:r w:rsidRPr="006D3F10">
        <w:rPr>
          <w:bCs/>
          <w:sz w:val="22"/>
          <w:szCs w:val="22"/>
          <w:lang w:val="es-ES"/>
        </w:rPr>
        <w:t xml:space="preserve"> tjelesne aktivnosti </w:t>
      </w:r>
      <w:r>
        <w:rPr>
          <w:bCs/>
          <w:sz w:val="22"/>
          <w:szCs w:val="22"/>
          <w:lang w:val="es-ES"/>
        </w:rPr>
        <w:t xml:space="preserve">kod pacijenata </w:t>
      </w:r>
      <w:r w:rsidRPr="006D3F10">
        <w:rPr>
          <w:bCs/>
          <w:sz w:val="22"/>
          <w:szCs w:val="22"/>
          <w:lang w:val="es-ES"/>
        </w:rPr>
        <w:t xml:space="preserve"> sa </w:t>
      </w:r>
      <w:r w:rsidRPr="002E463B">
        <w:rPr>
          <w:bCs/>
          <w:sz w:val="22"/>
          <w:szCs w:val="22"/>
          <w:lang w:val="es-ES"/>
        </w:rPr>
        <w:t xml:space="preserve">srčanom insuficijencijom </w:t>
      </w:r>
      <w:r w:rsidRPr="006D3F10">
        <w:rPr>
          <w:bCs/>
          <w:sz w:val="22"/>
          <w:szCs w:val="22"/>
          <w:lang w:val="es-ES"/>
        </w:rPr>
        <w:t>klase II-IV prema NYHA</w:t>
      </w:r>
      <w:r>
        <w:rPr>
          <w:bCs/>
          <w:sz w:val="22"/>
          <w:szCs w:val="22"/>
          <w:lang w:val="es-ES"/>
        </w:rPr>
        <w:t xml:space="preserve"> klasifikaciji, </w:t>
      </w:r>
      <w:r w:rsidRPr="006D3F10">
        <w:rPr>
          <w:bCs/>
          <w:sz w:val="22"/>
          <w:szCs w:val="22"/>
          <w:lang w:val="es-ES"/>
        </w:rPr>
        <w:t xml:space="preserve"> pokazala su da amlodipin nije doveo do kliničkog pogoršanja mjerenog podnošenjem tjelesne aktivnosti, ejekci</w:t>
      </w:r>
      <w:r>
        <w:rPr>
          <w:bCs/>
          <w:sz w:val="22"/>
          <w:szCs w:val="22"/>
          <w:lang w:val="es-ES"/>
        </w:rPr>
        <w:t>onom</w:t>
      </w:r>
      <w:r w:rsidRPr="006D3F10">
        <w:rPr>
          <w:bCs/>
          <w:sz w:val="22"/>
          <w:szCs w:val="22"/>
          <w:lang w:val="es-ES"/>
        </w:rPr>
        <w:t xml:space="preserve"> frakcijom lijevog ventrikula i kliničkim simptomima.</w:t>
      </w:r>
    </w:p>
    <w:p w14:paraId="1BA25F0D" w14:textId="77777777" w:rsidR="005676A9" w:rsidRPr="006D3F10" w:rsidRDefault="005676A9" w:rsidP="005676A9">
      <w:pPr>
        <w:tabs>
          <w:tab w:val="left" w:pos="540"/>
          <w:tab w:val="left" w:pos="569"/>
        </w:tabs>
        <w:jc w:val="both"/>
        <w:rPr>
          <w:bCs/>
          <w:sz w:val="22"/>
          <w:szCs w:val="22"/>
          <w:lang w:val="es-ES"/>
        </w:rPr>
      </w:pPr>
      <w:r>
        <w:rPr>
          <w:bCs/>
          <w:sz w:val="22"/>
          <w:szCs w:val="22"/>
          <w:lang w:val="es-ES"/>
        </w:rPr>
        <w:lastRenderedPageBreak/>
        <w:t>Placebo kontrolisano i</w:t>
      </w:r>
      <w:r w:rsidRPr="006D3F10">
        <w:rPr>
          <w:bCs/>
          <w:sz w:val="22"/>
          <w:szCs w:val="22"/>
          <w:lang w:val="es-ES"/>
        </w:rPr>
        <w:t xml:space="preserve">spitivanje (PRAISE), čiji je cilj bio analizirati </w:t>
      </w:r>
      <w:r w:rsidRPr="002E463B">
        <w:rPr>
          <w:bCs/>
          <w:sz w:val="22"/>
          <w:szCs w:val="22"/>
          <w:lang w:val="es-ES"/>
        </w:rPr>
        <w:t xml:space="preserve">pacijente sa srčanom insuficijencijom </w:t>
      </w:r>
      <w:r w:rsidRPr="006D3F10">
        <w:rPr>
          <w:bCs/>
          <w:sz w:val="22"/>
          <w:szCs w:val="22"/>
          <w:lang w:val="es-ES"/>
        </w:rPr>
        <w:t>klase III-IV prema NYHA</w:t>
      </w:r>
      <w:r>
        <w:rPr>
          <w:bCs/>
          <w:sz w:val="22"/>
          <w:szCs w:val="22"/>
          <w:lang w:val="es-ES"/>
        </w:rPr>
        <w:t xml:space="preserve"> klasifikaciji</w:t>
      </w:r>
      <w:r w:rsidRPr="006D3F10">
        <w:rPr>
          <w:bCs/>
          <w:sz w:val="22"/>
          <w:szCs w:val="22"/>
          <w:lang w:val="es-ES"/>
        </w:rPr>
        <w:t xml:space="preserve"> koji su primali digoksin, diuretike i ACE inhibitore, pokazalo je da amlodipin nije doveo do povećanja rizika od mortaliteta ili kombin</w:t>
      </w:r>
      <w:r>
        <w:rPr>
          <w:bCs/>
          <w:sz w:val="22"/>
          <w:szCs w:val="22"/>
          <w:lang w:val="es-ES"/>
        </w:rPr>
        <w:t xml:space="preserve">ovanog </w:t>
      </w:r>
      <w:r w:rsidRPr="006D3F10">
        <w:rPr>
          <w:bCs/>
          <w:sz w:val="22"/>
          <w:szCs w:val="22"/>
          <w:lang w:val="es-ES"/>
        </w:rPr>
        <w:t xml:space="preserve">mortaliteta i morbiditeta sa </w:t>
      </w:r>
      <w:r>
        <w:rPr>
          <w:bCs/>
          <w:sz w:val="22"/>
          <w:szCs w:val="22"/>
          <w:lang w:val="es-ES"/>
        </w:rPr>
        <w:t xml:space="preserve">insuficijencijom </w:t>
      </w:r>
      <w:r w:rsidRPr="006D3F10">
        <w:rPr>
          <w:bCs/>
          <w:sz w:val="22"/>
          <w:szCs w:val="22"/>
          <w:lang w:val="es-ES"/>
        </w:rPr>
        <w:t>srca.</w:t>
      </w:r>
    </w:p>
    <w:p w14:paraId="3F2536B0" w14:textId="77777777" w:rsidR="005676A9" w:rsidRPr="006D3F10" w:rsidRDefault="005676A9" w:rsidP="005676A9">
      <w:pPr>
        <w:tabs>
          <w:tab w:val="left" w:pos="540"/>
          <w:tab w:val="left" w:pos="569"/>
        </w:tabs>
        <w:jc w:val="both"/>
        <w:rPr>
          <w:bCs/>
          <w:sz w:val="22"/>
          <w:szCs w:val="22"/>
          <w:lang w:val="es-ES"/>
        </w:rPr>
      </w:pPr>
      <w:r w:rsidRPr="006D3F10">
        <w:rPr>
          <w:bCs/>
          <w:sz w:val="22"/>
          <w:szCs w:val="22"/>
          <w:lang w:val="es-ES"/>
        </w:rPr>
        <w:t>U dugoročnom, placebom kontroli</w:t>
      </w:r>
      <w:r>
        <w:rPr>
          <w:bCs/>
          <w:sz w:val="22"/>
          <w:szCs w:val="22"/>
          <w:lang w:val="es-ES"/>
        </w:rPr>
        <w:t>sanom</w:t>
      </w:r>
      <w:r w:rsidRPr="006D3F10">
        <w:rPr>
          <w:bCs/>
          <w:sz w:val="22"/>
          <w:szCs w:val="22"/>
          <w:lang w:val="es-ES"/>
        </w:rPr>
        <w:t xml:space="preserve"> ispitivanju (PRAISE-2) primjene amlodipina </w:t>
      </w:r>
      <w:r>
        <w:rPr>
          <w:bCs/>
          <w:sz w:val="22"/>
          <w:szCs w:val="22"/>
          <w:lang w:val="es-ES"/>
        </w:rPr>
        <w:t xml:space="preserve">kod pacijenata </w:t>
      </w:r>
      <w:r w:rsidRPr="006D3F10">
        <w:rPr>
          <w:bCs/>
          <w:sz w:val="22"/>
          <w:szCs w:val="22"/>
          <w:lang w:val="es-ES"/>
        </w:rPr>
        <w:t xml:space="preserve"> </w:t>
      </w:r>
      <w:r w:rsidR="001371DF">
        <w:rPr>
          <w:bCs/>
          <w:sz w:val="22"/>
          <w:szCs w:val="22"/>
          <w:lang w:val="es-ES"/>
        </w:rPr>
        <w:t>s</w:t>
      </w:r>
      <w:r w:rsidRPr="002E463B">
        <w:rPr>
          <w:bCs/>
          <w:sz w:val="22"/>
          <w:szCs w:val="22"/>
          <w:lang w:val="es-ES"/>
        </w:rPr>
        <w:t xml:space="preserve">a srčanom insuficijencijom </w:t>
      </w:r>
      <w:r w:rsidRPr="006D3F10">
        <w:rPr>
          <w:bCs/>
          <w:sz w:val="22"/>
          <w:szCs w:val="22"/>
          <w:lang w:val="es-ES"/>
        </w:rPr>
        <w:t>klase III i IV prema NYHA</w:t>
      </w:r>
      <w:r>
        <w:rPr>
          <w:bCs/>
          <w:sz w:val="22"/>
          <w:szCs w:val="22"/>
          <w:lang w:val="es-ES"/>
        </w:rPr>
        <w:t xml:space="preserve"> klasifikaciji</w:t>
      </w:r>
      <w:r w:rsidRPr="006D3F10">
        <w:rPr>
          <w:bCs/>
          <w:sz w:val="22"/>
          <w:szCs w:val="22"/>
          <w:lang w:val="es-ES"/>
        </w:rPr>
        <w:t>, bez kliničkih simptoma ili objektivnih nalaza koji bi upućivali na primarnu ishemijsku bolest, a koji su dob</w:t>
      </w:r>
      <w:r>
        <w:rPr>
          <w:bCs/>
          <w:sz w:val="22"/>
          <w:szCs w:val="22"/>
          <w:lang w:val="es-ES"/>
        </w:rPr>
        <w:t xml:space="preserve">ijali </w:t>
      </w:r>
      <w:r w:rsidRPr="006D3F10">
        <w:rPr>
          <w:bCs/>
          <w:sz w:val="22"/>
          <w:szCs w:val="22"/>
          <w:lang w:val="es-ES"/>
        </w:rPr>
        <w:t xml:space="preserve"> stabilne doze ACE inhibitora, digitalisa i diuretika, amlodipin nije ut</w:t>
      </w:r>
      <w:r>
        <w:rPr>
          <w:bCs/>
          <w:sz w:val="22"/>
          <w:szCs w:val="22"/>
          <w:lang w:val="es-ES"/>
        </w:rPr>
        <w:t>icao</w:t>
      </w:r>
      <w:r w:rsidRPr="006D3F10">
        <w:rPr>
          <w:bCs/>
          <w:sz w:val="22"/>
          <w:szCs w:val="22"/>
          <w:lang w:val="es-ES"/>
        </w:rPr>
        <w:t xml:space="preserve"> na ukupni kardiovaskularni mortalitet. U </w:t>
      </w:r>
      <w:r>
        <w:rPr>
          <w:bCs/>
          <w:sz w:val="22"/>
          <w:szCs w:val="22"/>
          <w:lang w:val="es-ES"/>
        </w:rPr>
        <w:t xml:space="preserve">toj </w:t>
      </w:r>
      <w:r w:rsidRPr="006D3F10">
        <w:rPr>
          <w:bCs/>
          <w:sz w:val="22"/>
          <w:szCs w:val="22"/>
          <w:lang w:val="es-ES"/>
        </w:rPr>
        <w:t xml:space="preserve">istoj populaciji amlodipin </w:t>
      </w:r>
      <w:r>
        <w:rPr>
          <w:bCs/>
          <w:sz w:val="22"/>
          <w:szCs w:val="22"/>
          <w:lang w:val="es-ES"/>
        </w:rPr>
        <w:t xml:space="preserve">je </w:t>
      </w:r>
      <w:r w:rsidRPr="006D3F10">
        <w:rPr>
          <w:bCs/>
          <w:sz w:val="22"/>
          <w:szCs w:val="22"/>
          <w:lang w:val="es-ES"/>
        </w:rPr>
        <w:t>bio povezan s</w:t>
      </w:r>
      <w:r>
        <w:rPr>
          <w:bCs/>
          <w:sz w:val="22"/>
          <w:szCs w:val="22"/>
          <w:lang w:val="es-ES"/>
        </w:rPr>
        <w:t>a</w:t>
      </w:r>
      <w:r w:rsidRPr="006D3F10">
        <w:rPr>
          <w:bCs/>
          <w:sz w:val="22"/>
          <w:szCs w:val="22"/>
          <w:lang w:val="es-ES"/>
        </w:rPr>
        <w:t xml:space="preserve"> većim brojem slučajeva edema pluća.</w:t>
      </w:r>
    </w:p>
    <w:p w14:paraId="11AFC3EC" w14:textId="77777777" w:rsidR="005676A9" w:rsidRPr="006D3F10" w:rsidRDefault="005676A9" w:rsidP="005676A9">
      <w:pPr>
        <w:tabs>
          <w:tab w:val="left" w:pos="540"/>
          <w:tab w:val="left" w:pos="569"/>
        </w:tabs>
        <w:jc w:val="both"/>
        <w:rPr>
          <w:bCs/>
          <w:sz w:val="22"/>
          <w:szCs w:val="22"/>
          <w:lang w:val="es-ES"/>
        </w:rPr>
      </w:pPr>
    </w:p>
    <w:p w14:paraId="1EFC013D" w14:textId="77777777" w:rsidR="005676A9" w:rsidRPr="002E463B" w:rsidRDefault="005676A9" w:rsidP="005676A9">
      <w:pPr>
        <w:tabs>
          <w:tab w:val="left" w:pos="540"/>
          <w:tab w:val="left" w:pos="569"/>
        </w:tabs>
        <w:jc w:val="both"/>
        <w:rPr>
          <w:bCs/>
          <w:sz w:val="22"/>
          <w:szCs w:val="22"/>
          <w:u w:val="single"/>
          <w:lang w:val="es-ES"/>
        </w:rPr>
      </w:pPr>
      <w:r w:rsidRPr="002E463B">
        <w:rPr>
          <w:bCs/>
          <w:sz w:val="22"/>
          <w:szCs w:val="22"/>
          <w:u w:val="single"/>
          <w:lang w:val="es-ES"/>
        </w:rPr>
        <w:t>Ispitivanje terapije za sprječavanje srčanog udara (ALLHAT)</w:t>
      </w:r>
    </w:p>
    <w:p w14:paraId="44C84618" w14:textId="77777777" w:rsidR="005676A9" w:rsidRPr="006D3F10" w:rsidRDefault="005676A9" w:rsidP="005676A9">
      <w:pPr>
        <w:tabs>
          <w:tab w:val="left" w:pos="540"/>
          <w:tab w:val="left" w:pos="569"/>
        </w:tabs>
        <w:jc w:val="both"/>
        <w:rPr>
          <w:bCs/>
          <w:sz w:val="22"/>
          <w:szCs w:val="22"/>
          <w:lang w:val="es-ES"/>
        </w:rPr>
      </w:pPr>
      <w:r>
        <w:rPr>
          <w:bCs/>
          <w:sz w:val="22"/>
          <w:szCs w:val="22"/>
          <w:lang w:val="es-ES"/>
        </w:rPr>
        <w:t>Sprovedeno je randomizov</w:t>
      </w:r>
      <w:r w:rsidRPr="006D3F10">
        <w:rPr>
          <w:bCs/>
          <w:sz w:val="22"/>
          <w:szCs w:val="22"/>
          <w:lang w:val="es-ES"/>
        </w:rPr>
        <w:t xml:space="preserve">ano, dvostruko-slijepo ispitivanje morbiditeta-mortaliteta pod nazivom „Ispitivanje terapije za snižavanje krvnog </w:t>
      </w:r>
      <w:r>
        <w:rPr>
          <w:bCs/>
          <w:sz w:val="22"/>
          <w:szCs w:val="22"/>
          <w:lang w:val="es-ES"/>
        </w:rPr>
        <w:t>pritiska</w:t>
      </w:r>
      <w:r w:rsidRPr="006D3F10">
        <w:rPr>
          <w:bCs/>
          <w:sz w:val="22"/>
          <w:szCs w:val="22"/>
          <w:lang w:val="es-ES"/>
        </w:rPr>
        <w:t xml:space="preserve"> i </w:t>
      </w:r>
      <w:r>
        <w:rPr>
          <w:bCs/>
          <w:sz w:val="22"/>
          <w:szCs w:val="22"/>
          <w:lang w:val="es-ES"/>
        </w:rPr>
        <w:t>nivoa</w:t>
      </w:r>
      <w:r w:rsidRPr="006D3F10">
        <w:rPr>
          <w:bCs/>
          <w:sz w:val="22"/>
          <w:szCs w:val="22"/>
          <w:lang w:val="es-ES"/>
        </w:rPr>
        <w:t xml:space="preserve"> lipida u sprječavanju srčanog udara“ (engl. </w:t>
      </w:r>
      <w:r w:rsidRPr="008208B2">
        <w:rPr>
          <w:bCs/>
          <w:i/>
          <w:sz w:val="22"/>
          <w:szCs w:val="22"/>
          <w:lang w:val="es-ES"/>
        </w:rPr>
        <w:t>Antihypertensive and Lipid-Lowering Treatment to Prevent Heart Attack Trial,</w:t>
      </w:r>
      <w:r w:rsidRPr="006D3F10">
        <w:rPr>
          <w:bCs/>
          <w:sz w:val="22"/>
          <w:szCs w:val="22"/>
          <w:lang w:val="es-ES"/>
        </w:rPr>
        <w:t xml:space="preserve"> ALLHAT), </w:t>
      </w:r>
      <w:r>
        <w:rPr>
          <w:bCs/>
          <w:sz w:val="22"/>
          <w:szCs w:val="22"/>
          <w:lang w:val="es-ES"/>
        </w:rPr>
        <w:t xml:space="preserve">kako bi se </w:t>
      </w:r>
      <w:r w:rsidRPr="006D3F10">
        <w:rPr>
          <w:bCs/>
          <w:sz w:val="22"/>
          <w:szCs w:val="22"/>
          <w:lang w:val="es-ES"/>
        </w:rPr>
        <w:t xml:space="preserve"> u</w:t>
      </w:r>
      <w:r>
        <w:rPr>
          <w:bCs/>
          <w:sz w:val="22"/>
          <w:szCs w:val="22"/>
          <w:lang w:val="es-ES"/>
        </w:rPr>
        <w:t>poredile novije terapije ljekovima</w:t>
      </w:r>
      <w:r w:rsidRPr="006D3F10">
        <w:rPr>
          <w:bCs/>
          <w:sz w:val="22"/>
          <w:szCs w:val="22"/>
          <w:lang w:val="es-ES"/>
        </w:rPr>
        <w:t>, odnosno amlodipina 2,5-10 mg/dan (blokator kalcij</w:t>
      </w:r>
      <w:r>
        <w:rPr>
          <w:bCs/>
          <w:sz w:val="22"/>
          <w:szCs w:val="22"/>
          <w:lang w:val="es-ES"/>
        </w:rPr>
        <w:t xml:space="preserve">umskih </w:t>
      </w:r>
      <w:r w:rsidRPr="006D3F10">
        <w:rPr>
          <w:bCs/>
          <w:sz w:val="22"/>
          <w:szCs w:val="22"/>
          <w:lang w:val="es-ES"/>
        </w:rPr>
        <w:t xml:space="preserve"> kanala) ili lizinoprila 10-40 mg/dan (ACE inhibitor), kao terapija prve linije, s</w:t>
      </w:r>
      <w:r>
        <w:rPr>
          <w:bCs/>
          <w:sz w:val="22"/>
          <w:szCs w:val="22"/>
          <w:lang w:val="es-ES"/>
        </w:rPr>
        <w:t>a</w:t>
      </w:r>
      <w:r w:rsidRPr="006D3F10">
        <w:rPr>
          <w:bCs/>
          <w:sz w:val="22"/>
          <w:szCs w:val="22"/>
          <w:lang w:val="es-ES"/>
        </w:rPr>
        <w:t xml:space="preserve"> tiazidnim diuretikom </w:t>
      </w:r>
      <w:r>
        <w:rPr>
          <w:bCs/>
          <w:sz w:val="22"/>
          <w:szCs w:val="22"/>
          <w:lang w:val="es-ES"/>
        </w:rPr>
        <w:t>h</w:t>
      </w:r>
      <w:r w:rsidRPr="006D3F10">
        <w:rPr>
          <w:bCs/>
          <w:sz w:val="22"/>
          <w:szCs w:val="22"/>
          <w:lang w:val="es-ES"/>
        </w:rPr>
        <w:t xml:space="preserve">lortalidonom 12,5-25 mg/dan, </w:t>
      </w:r>
      <w:r>
        <w:rPr>
          <w:bCs/>
          <w:sz w:val="22"/>
          <w:szCs w:val="22"/>
          <w:lang w:val="es-ES"/>
        </w:rPr>
        <w:t xml:space="preserve">kod pacijenata </w:t>
      </w:r>
      <w:r w:rsidRPr="006D3F10">
        <w:rPr>
          <w:bCs/>
          <w:sz w:val="22"/>
          <w:szCs w:val="22"/>
          <w:lang w:val="es-ES"/>
        </w:rPr>
        <w:t xml:space="preserve"> s</w:t>
      </w:r>
      <w:r>
        <w:rPr>
          <w:bCs/>
          <w:sz w:val="22"/>
          <w:szCs w:val="22"/>
          <w:lang w:val="es-ES"/>
        </w:rPr>
        <w:t>a</w:t>
      </w:r>
      <w:r w:rsidRPr="006D3F10">
        <w:rPr>
          <w:bCs/>
          <w:sz w:val="22"/>
          <w:szCs w:val="22"/>
          <w:lang w:val="es-ES"/>
        </w:rPr>
        <w:t xml:space="preserve"> blagom do umjerenom hipertenzijom.</w:t>
      </w:r>
    </w:p>
    <w:p w14:paraId="5235E4C1" w14:textId="77777777" w:rsidR="005676A9" w:rsidRPr="006D3F10" w:rsidRDefault="005676A9" w:rsidP="005676A9">
      <w:pPr>
        <w:tabs>
          <w:tab w:val="left" w:pos="540"/>
          <w:tab w:val="left" w:pos="569"/>
        </w:tabs>
        <w:jc w:val="both"/>
        <w:rPr>
          <w:bCs/>
          <w:sz w:val="22"/>
          <w:szCs w:val="22"/>
          <w:lang w:val="es-ES"/>
        </w:rPr>
      </w:pPr>
      <w:r w:rsidRPr="006D3F10">
        <w:rPr>
          <w:bCs/>
          <w:sz w:val="22"/>
          <w:szCs w:val="22"/>
          <w:lang w:val="es-ES"/>
        </w:rPr>
        <w:t>Ukupno je randomi</w:t>
      </w:r>
      <w:r>
        <w:rPr>
          <w:bCs/>
          <w:sz w:val="22"/>
          <w:szCs w:val="22"/>
          <w:lang w:val="es-ES"/>
        </w:rPr>
        <w:t>zovan</w:t>
      </w:r>
      <w:r w:rsidRPr="006D3F10">
        <w:rPr>
          <w:bCs/>
          <w:sz w:val="22"/>
          <w:szCs w:val="22"/>
          <w:lang w:val="es-ES"/>
        </w:rPr>
        <w:t>o 33.357</w:t>
      </w:r>
      <w:r>
        <w:rPr>
          <w:bCs/>
          <w:sz w:val="22"/>
          <w:szCs w:val="22"/>
          <w:lang w:val="es-ES"/>
        </w:rPr>
        <w:t xml:space="preserve"> pacijenata sa hipertenzijom starosti </w:t>
      </w:r>
      <w:r w:rsidRPr="006D3F10">
        <w:rPr>
          <w:bCs/>
          <w:sz w:val="22"/>
          <w:szCs w:val="22"/>
          <w:lang w:val="es-ES"/>
        </w:rPr>
        <w:t xml:space="preserve"> od 55 godina i više. </w:t>
      </w:r>
      <w:r>
        <w:rPr>
          <w:bCs/>
          <w:sz w:val="22"/>
          <w:szCs w:val="22"/>
          <w:lang w:val="es-ES"/>
        </w:rPr>
        <w:t xml:space="preserve">Pacijenti </w:t>
      </w:r>
      <w:r w:rsidRPr="006D3F10">
        <w:rPr>
          <w:bCs/>
          <w:sz w:val="22"/>
          <w:szCs w:val="22"/>
          <w:lang w:val="es-ES"/>
        </w:rPr>
        <w:t xml:space="preserve"> su praćeni u </w:t>
      </w:r>
      <w:r>
        <w:rPr>
          <w:bCs/>
          <w:sz w:val="22"/>
          <w:szCs w:val="22"/>
          <w:lang w:val="es-ES"/>
        </w:rPr>
        <w:t xml:space="preserve">prosječnom </w:t>
      </w:r>
      <w:r w:rsidRPr="006D3F10">
        <w:rPr>
          <w:bCs/>
          <w:sz w:val="22"/>
          <w:szCs w:val="22"/>
          <w:lang w:val="es-ES"/>
        </w:rPr>
        <w:t xml:space="preserve"> vremenu od 4,9 godina. </w:t>
      </w:r>
      <w:r>
        <w:rPr>
          <w:bCs/>
          <w:sz w:val="22"/>
          <w:szCs w:val="22"/>
          <w:lang w:val="es-ES"/>
        </w:rPr>
        <w:t xml:space="preserve">Pacijenti </w:t>
      </w:r>
      <w:r w:rsidRPr="006D3F10">
        <w:rPr>
          <w:bCs/>
          <w:sz w:val="22"/>
          <w:szCs w:val="22"/>
          <w:lang w:val="es-ES"/>
        </w:rPr>
        <w:t xml:space="preserve"> su imali najmanje jedan dodatni faktor rizika za razvoj koronarne bolesti srca, uključujući anamnezu infarkta miokarda ili moždanog udara (&gt;6 mjeseci prije uključivanja u </w:t>
      </w:r>
      <w:r>
        <w:rPr>
          <w:bCs/>
          <w:sz w:val="22"/>
          <w:szCs w:val="22"/>
          <w:lang w:val="es-ES"/>
        </w:rPr>
        <w:t>ispitivanje) ili druge dokumentovane</w:t>
      </w:r>
      <w:r w:rsidRPr="006D3F10">
        <w:rPr>
          <w:bCs/>
          <w:sz w:val="22"/>
          <w:szCs w:val="22"/>
          <w:lang w:val="es-ES"/>
        </w:rPr>
        <w:t xml:space="preserve"> aterosklerotične kardiovaskularne bolesti (ukupno 51,5%), </w:t>
      </w:r>
      <w:r w:rsidRPr="00F41374">
        <w:rPr>
          <w:bCs/>
          <w:sz w:val="22"/>
          <w:szCs w:val="22"/>
          <w:lang w:val="es-ES"/>
        </w:rPr>
        <w:t xml:space="preserve">dijabetes </w:t>
      </w:r>
      <w:r w:rsidRPr="006D3F10">
        <w:rPr>
          <w:bCs/>
          <w:sz w:val="22"/>
          <w:szCs w:val="22"/>
          <w:lang w:val="es-ES"/>
        </w:rPr>
        <w:t>tipa 2 (36,1%), HDL-C &lt;35 mg/dl (11,6%), hipertrofiju lijev</w:t>
      </w:r>
      <w:r>
        <w:rPr>
          <w:bCs/>
          <w:sz w:val="22"/>
          <w:szCs w:val="22"/>
          <w:lang w:val="es-ES"/>
        </w:rPr>
        <w:t>e</w:t>
      </w:r>
      <w:r w:rsidRPr="006D3F10">
        <w:rPr>
          <w:bCs/>
          <w:sz w:val="22"/>
          <w:szCs w:val="22"/>
          <w:lang w:val="es-ES"/>
        </w:rPr>
        <w:t xml:space="preserve"> </w:t>
      </w:r>
      <w:r>
        <w:rPr>
          <w:bCs/>
          <w:sz w:val="22"/>
          <w:szCs w:val="22"/>
          <w:lang w:val="es-ES"/>
        </w:rPr>
        <w:t>komore</w:t>
      </w:r>
      <w:r w:rsidRPr="006D3F10">
        <w:rPr>
          <w:bCs/>
          <w:sz w:val="22"/>
          <w:szCs w:val="22"/>
          <w:lang w:val="es-ES"/>
        </w:rPr>
        <w:t xml:space="preserve"> dijagnosti</w:t>
      </w:r>
      <w:r>
        <w:rPr>
          <w:bCs/>
          <w:sz w:val="22"/>
          <w:szCs w:val="22"/>
          <w:lang w:val="es-ES"/>
        </w:rPr>
        <w:t xml:space="preserve">fikovanu </w:t>
      </w:r>
      <w:r w:rsidRPr="006D3F10">
        <w:rPr>
          <w:bCs/>
          <w:sz w:val="22"/>
          <w:szCs w:val="22"/>
          <w:lang w:val="es-ES"/>
        </w:rPr>
        <w:t xml:space="preserve"> elektrokardiogramom ili elektrokardiografijom (20,9%), aktivno pušenje (21,9%).</w:t>
      </w:r>
    </w:p>
    <w:p w14:paraId="78959860" w14:textId="77777777" w:rsidR="005676A9" w:rsidRPr="008A5B7D" w:rsidRDefault="005676A9" w:rsidP="005676A9">
      <w:pPr>
        <w:tabs>
          <w:tab w:val="left" w:pos="540"/>
          <w:tab w:val="left" w:pos="569"/>
        </w:tabs>
        <w:jc w:val="both"/>
        <w:rPr>
          <w:bCs/>
          <w:sz w:val="22"/>
          <w:szCs w:val="22"/>
          <w:lang w:val="es-ES"/>
        </w:rPr>
      </w:pPr>
      <w:r w:rsidRPr="008A5B7D">
        <w:rPr>
          <w:bCs/>
          <w:sz w:val="22"/>
          <w:szCs w:val="22"/>
          <w:lang w:val="es-ES"/>
        </w:rPr>
        <w:t xml:space="preserve">Primarni ishod ispitivanja činili su smrtni slučajevi usljed koronarne bolesti srca ili slučajevi infarkta miokarda bez smrtnog ishoda. Nije bilo značajne razlike u primarnom ishodu ispitivanja između terapije zasnovane na amlodipinu i one na hlortalidonu: relativni rizik 0,98 95% CI (0,90-1,07) p=0,65. Sekundarni ishodi ispitivanja uključivali su, između ostalog, incidencu </w:t>
      </w:r>
      <w:r>
        <w:rPr>
          <w:bCs/>
          <w:sz w:val="22"/>
          <w:szCs w:val="22"/>
          <w:lang w:val="es-ES"/>
        </w:rPr>
        <w:t>insuficijencije</w:t>
      </w:r>
      <w:r w:rsidRPr="008A5B7D">
        <w:rPr>
          <w:bCs/>
          <w:sz w:val="22"/>
          <w:szCs w:val="22"/>
          <w:lang w:val="es-ES"/>
        </w:rPr>
        <w:t xml:space="preserve"> srca (element kombin</w:t>
      </w:r>
      <w:r>
        <w:rPr>
          <w:bCs/>
          <w:sz w:val="22"/>
          <w:szCs w:val="22"/>
          <w:lang w:val="es-ES"/>
        </w:rPr>
        <w:t xml:space="preserve">ovanih </w:t>
      </w:r>
      <w:r w:rsidRPr="008A5B7D">
        <w:rPr>
          <w:bCs/>
          <w:sz w:val="22"/>
          <w:szCs w:val="22"/>
          <w:lang w:val="es-ES"/>
        </w:rPr>
        <w:t xml:space="preserve"> kardiovaskularn</w:t>
      </w:r>
      <w:r>
        <w:rPr>
          <w:bCs/>
          <w:sz w:val="22"/>
          <w:szCs w:val="22"/>
          <w:lang w:val="es-ES"/>
        </w:rPr>
        <w:t>ih</w:t>
      </w:r>
      <w:r w:rsidRPr="008A5B7D">
        <w:rPr>
          <w:bCs/>
          <w:sz w:val="22"/>
          <w:szCs w:val="22"/>
          <w:lang w:val="es-ES"/>
        </w:rPr>
        <w:t xml:space="preserve"> ishoda) koja je bila značajno viša u </w:t>
      </w:r>
      <w:r>
        <w:rPr>
          <w:bCs/>
          <w:sz w:val="22"/>
          <w:szCs w:val="22"/>
          <w:lang w:val="es-ES"/>
        </w:rPr>
        <w:t xml:space="preserve">grupi </w:t>
      </w:r>
      <w:r w:rsidRPr="008A5B7D">
        <w:rPr>
          <w:bCs/>
          <w:sz w:val="22"/>
          <w:szCs w:val="22"/>
          <w:lang w:val="es-ES"/>
        </w:rPr>
        <w:t xml:space="preserve"> koja je primala amlodipin nego u onoj koja je primala </w:t>
      </w:r>
      <w:r>
        <w:rPr>
          <w:bCs/>
          <w:sz w:val="22"/>
          <w:szCs w:val="22"/>
          <w:lang w:val="es-ES"/>
        </w:rPr>
        <w:t>h</w:t>
      </w:r>
      <w:r w:rsidRPr="008A5B7D">
        <w:rPr>
          <w:bCs/>
          <w:sz w:val="22"/>
          <w:szCs w:val="22"/>
          <w:lang w:val="es-ES"/>
        </w:rPr>
        <w:t>lortalidon (10,2% naspram 7,7%, relativni rizik 1,38, 95% CI [1,25-1,52] p&lt;0,001). Nije, međutim, bilo značajnih razlika u mortalitetu kao posljedici svih uzroka između terapije koja se zasnivala na amlodipinu i one koja se zasnivala na hlortalidonu: relativni rizik 0,96 95% CI [0,89-1,02] p=0,20.</w:t>
      </w:r>
    </w:p>
    <w:p w14:paraId="1E039A08" w14:textId="77777777" w:rsidR="005676A9" w:rsidRPr="008A5B7D" w:rsidRDefault="005676A9" w:rsidP="005676A9">
      <w:pPr>
        <w:tabs>
          <w:tab w:val="left" w:pos="540"/>
          <w:tab w:val="left" w:pos="569"/>
        </w:tabs>
        <w:jc w:val="both"/>
        <w:rPr>
          <w:bCs/>
          <w:sz w:val="22"/>
          <w:szCs w:val="22"/>
          <w:lang w:val="es-ES"/>
        </w:rPr>
      </w:pPr>
    </w:p>
    <w:p w14:paraId="0B38E1D4" w14:textId="3F828019" w:rsidR="005676A9" w:rsidRPr="008A5B7D" w:rsidRDefault="005676A9" w:rsidP="005676A9">
      <w:pPr>
        <w:tabs>
          <w:tab w:val="left" w:pos="540"/>
          <w:tab w:val="left" w:pos="569"/>
        </w:tabs>
        <w:jc w:val="both"/>
        <w:rPr>
          <w:bCs/>
          <w:sz w:val="22"/>
          <w:szCs w:val="22"/>
          <w:u w:val="single"/>
        </w:rPr>
      </w:pPr>
      <w:r w:rsidRPr="008A5B7D">
        <w:rPr>
          <w:bCs/>
          <w:sz w:val="22"/>
          <w:szCs w:val="22"/>
          <w:u w:val="single"/>
        </w:rPr>
        <w:t>Primjena kod djece (</w:t>
      </w:r>
      <w:r w:rsidR="00E61F9C">
        <w:rPr>
          <w:bCs/>
          <w:sz w:val="22"/>
          <w:szCs w:val="22"/>
          <w:u w:val="single"/>
        </w:rPr>
        <w:t>uzrasta</w:t>
      </w:r>
      <w:r w:rsidR="00E61F9C" w:rsidRPr="008A5B7D">
        <w:rPr>
          <w:bCs/>
          <w:sz w:val="22"/>
          <w:szCs w:val="22"/>
          <w:u w:val="single"/>
        </w:rPr>
        <w:t xml:space="preserve">  </w:t>
      </w:r>
      <w:r w:rsidRPr="008A5B7D">
        <w:rPr>
          <w:bCs/>
          <w:sz w:val="22"/>
          <w:szCs w:val="22"/>
          <w:u w:val="single"/>
        </w:rPr>
        <w:t>od 6 godina i više)</w:t>
      </w:r>
    </w:p>
    <w:p w14:paraId="203C28FB" w14:textId="0C790AEA" w:rsidR="005676A9" w:rsidRPr="00445365" w:rsidRDefault="005676A9" w:rsidP="005676A9">
      <w:pPr>
        <w:tabs>
          <w:tab w:val="left" w:pos="540"/>
          <w:tab w:val="left" w:pos="569"/>
        </w:tabs>
        <w:jc w:val="both"/>
        <w:rPr>
          <w:bCs/>
          <w:sz w:val="22"/>
          <w:szCs w:val="22"/>
        </w:rPr>
      </w:pPr>
      <w:r w:rsidRPr="008A5B7D">
        <w:rPr>
          <w:bCs/>
          <w:sz w:val="22"/>
          <w:szCs w:val="22"/>
        </w:rPr>
        <w:t xml:space="preserve">U ispitivanju u koje je uključeno 268 djece </w:t>
      </w:r>
      <w:r w:rsidR="00E61F9C">
        <w:rPr>
          <w:bCs/>
          <w:sz w:val="22"/>
          <w:szCs w:val="22"/>
        </w:rPr>
        <w:t>uzrasta</w:t>
      </w:r>
      <w:r w:rsidR="00E61F9C" w:rsidRPr="008A5B7D">
        <w:rPr>
          <w:bCs/>
          <w:sz w:val="22"/>
          <w:szCs w:val="22"/>
        </w:rPr>
        <w:t xml:space="preserve">  </w:t>
      </w:r>
      <w:r w:rsidRPr="008A5B7D">
        <w:rPr>
          <w:bCs/>
          <w:sz w:val="22"/>
          <w:szCs w:val="22"/>
        </w:rPr>
        <w:t>od 6 do 17 godina, s</w:t>
      </w:r>
      <w:r>
        <w:rPr>
          <w:bCs/>
          <w:sz w:val="22"/>
          <w:szCs w:val="22"/>
        </w:rPr>
        <w:t>a</w:t>
      </w:r>
      <w:r w:rsidRPr="008A5B7D">
        <w:rPr>
          <w:bCs/>
          <w:sz w:val="22"/>
          <w:szCs w:val="22"/>
        </w:rPr>
        <w:t xml:space="preserve"> dominantno sekundarnom hipertenzijom, </w:t>
      </w:r>
      <w:r>
        <w:rPr>
          <w:bCs/>
          <w:sz w:val="22"/>
          <w:szCs w:val="22"/>
        </w:rPr>
        <w:t xml:space="preserve">poređenje </w:t>
      </w:r>
      <w:r w:rsidRPr="008A5B7D">
        <w:rPr>
          <w:bCs/>
          <w:sz w:val="22"/>
          <w:szCs w:val="22"/>
        </w:rPr>
        <w:t xml:space="preserve"> doza amlodipina od 2,5 mg i 5,0 mg s</w:t>
      </w:r>
      <w:r>
        <w:rPr>
          <w:bCs/>
          <w:sz w:val="22"/>
          <w:szCs w:val="22"/>
        </w:rPr>
        <w:t>a</w:t>
      </w:r>
      <w:r w:rsidRPr="008A5B7D">
        <w:rPr>
          <w:bCs/>
          <w:sz w:val="22"/>
          <w:szCs w:val="22"/>
        </w:rPr>
        <w:t xml:space="preserve"> placebom pokazal</w:t>
      </w:r>
      <w:r>
        <w:rPr>
          <w:bCs/>
          <w:sz w:val="22"/>
          <w:szCs w:val="22"/>
        </w:rPr>
        <w:t>o</w:t>
      </w:r>
      <w:r w:rsidRPr="008A5B7D">
        <w:rPr>
          <w:bCs/>
          <w:sz w:val="22"/>
          <w:szCs w:val="22"/>
        </w:rPr>
        <w:t xml:space="preserve"> je da su obje doze značajno više snizile sistolni krvni pritisak nego placebo. </w:t>
      </w:r>
      <w:r w:rsidRPr="00445365">
        <w:rPr>
          <w:bCs/>
          <w:sz w:val="22"/>
          <w:szCs w:val="22"/>
        </w:rPr>
        <w:t>Razlika između dvije doze nije bila statistički značajna. Dugoročni efekti amlodipina na rast, pubertet i opšti razvoj ni</w:t>
      </w:r>
      <w:r w:rsidR="00F94F83">
        <w:rPr>
          <w:bCs/>
          <w:sz w:val="22"/>
          <w:szCs w:val="22"/>
        </w:rPr>
        <w:t>je</w:t>
      </w:r>
      <w:r w:rsidRPr="00445365">
        <w:rPr>
          <w:bCs/>
          <w:sz w:val="22"/>
          <w:szCs w:val="22"/>
        </w:rPr>
        <w:t xml:space="preserve">su ispitivani. Nije utvrđena ni dugoročna efikasnost  </w:t>
      </w:r>
      <w:r w:rsidR="008208B2">
        <w:rPr>
          <w:bCs/>
          <w:sz w:val="22"/>
          <w:szCs w:val="22"/>
        </w:rPr>
        <w:t xml:space="preserve">primjene amlodipina u dječjem dobu </w:t>
      </w:r>
      <w:r w:rsidRPr="00445365">
        <w:rPr>
          <w:bCs/>
          <w:sz w:val="22"/>
          <w:szCs w:val="22"/>
        </w:rPr>
        <w:t>na smanjenje kardiovaskularnog morb</w:t>
      </w:r>
      <w:r w:rsidR="008208B2">
        <w:rPr>
          <w:bCs/>
          <w:sz w:val="22"/>
          <w:szCs w:val="22"/>
        </w:rPr>
        <w:t>iditeta i mortaliteta u odraslom dobu.</w:t>
      </w:r>
    </w:p>
    <w:p w14:paraId="3EFCEA0B" w14:textId="77777777" w:rsidR="002E37A5" w:rsidRPr="00786071" w:rsidRDefault="002E37A5" w:rsidP="00480FB1">
      <w:pPr>
        <w:tabs>
          <w:tab w:val="left" w:pos="540"/>
          <w:tab w:val="left" w:pos="569"/>
        </w:tabs>
        <w:rPr>
          <w:b/>
          <w:bCs/>
          <w:sz w:val="22"/>
          <w:szCs w:val="22"/>
        </w:rPr>
      </w:pPr>
    </w:p>
    <w:p w14:paraId="07AB7F11" w14:textId="77777777" w:rsidR="0072020E"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59366533" w14:textId="77777777" w:rsidR="008208B2" w:rsidRDefault="008208B2" w:rsidP="00480FB1">
      <w:pPr>
        <w:tabs>
          <w:tab w:val="left" w:pos="540"/>
          <w:tab w:val="left" w:pos="569"/>
        </w:tabs>
        <w:rPr>
          <w:b/>
          <w:bCs/>
          <w:sz w:val="22"/>
          <w:szCs w:val="22"/>
        </w:rPr>
      </w:pPr>
    </w:p>
    <w:p w14:paraId="16D52DF2" w14:textId="77777777" w:rsidR="008208B2" w:rsidRPr="001C2B3E" w:rsidRDefault="008208B2" w:rsidP="008208B2">
      <w:pPr>
        <w:tabs>
          <w:tab w:val="left" w:pos="540"/>
          <w:tab w:val="left" w:pos="569"/>
        </w:tabs>
        <w:rPr>
          <w:b/>
          <w:bCs/>
          <w:sz w:val="22"/>
          <w:szCs w:val="22"/>
        </w:rPr>
      </w:pPr>
      <w:r w:rsidRPr="001C2B3E">
        <w:rPr>
          <w:b/>
          <w:bCs/>
          <w:sz w:val="22"/>
          <w:szCs w:val="22"/>
        </w:rPr>
        <w:t>Ramipril</w:t>
      </w:r>
    </w:p>
    <w:p w14:paraId="0B505D48" w14:textId="77777777" w:rsidR="008208B2" w:rsidRPr="001C2B3E" w:rsidRDefault="008208B2" w:rsidP="008208B2">
      <w:pPr>
        <w:tabs>
          <w:tab w:val="left" w:pos="540"/>
          <w:tab w:val="left" w:pos="569"/>
        </w:tabs>
        <w:jc w:val="both"/>
        <w:rPr>
          <w:bCs/>
          <w:sz w:val="22"/>
          <w:szCs w:val="22"/>
          <w:u w:val="single"/>
        </w:rPr>
      </w:pPr>
      <w:r w:rsidRPr="001C2B3E">
        <w:rPr>
          <w:bCs/>
          <w:sz w:val="22"/>
          <w:szCs w:val="22"/>
          <w:u w:val="single"/>
        </w:rPr>
        <w:t xml:space="preserve">Resorpcija </w:t>
      </w:r>
    </w:p>
    <w:p w14:paraId="251747C2" w14:textId="77777777" w:rsidR="008208B2" w:rsidRPr="0026439B" w:rsidRDefault="008208B2" w:rsidP="008208B2">
      <w:pPr>
        <w:tabs>
          <w:tab w:val="left" w:pos="540"/>
          <w:tab w:val="left" w:pos="569"/>
        </w:tabs>
        <w:jc w:val="both"/>
        <w:rPr>
          <w:bCs/>
          <w:sz w:val="22"/>
          <w:szCs w:val="22"/>
          <w:lang w:val="es-ES"/>
        </w:rPr>
      </w:pPr>
      <w:r w:rsidRPr="0026439B">
        <w:rPr>
          <w:bCs/>
          <w:sz w:val="22"/>
          <w:szCs w:val="22"/>
          <w:lang w:val="es-ES"/>
        </w:rPr>
        <w:t>Nakon peroralne primjene ramipril se brzo resorbuje iz gastrointestinalnog trakta; maksimalna  koncentracija ramiprila u plazmi dostiže se unutar jednog sata. Na osnovu prisustva u urinu, stepen resorpcije iznosi najmanje 56% i na njega značajno ne utiče prisustvo hrane u gastrointestinalnom traktu. Bioraspoloživost aktivnog metabolita ramiprilata nakon peroralne primjene 2,5 mg i 5 mg ramiprila iznosi 45%.</w:t>
      </w:r>
    </w:p>
    <w:p w14:paraId="0928A496" w14:textId="77777777" w:rsidR="008208B2" w:rsidRPr="00433BBC" w:rsidRDefault="008208B2" w:rsidP="008208B2">
      <w:pPr>
        <w:tabs>
          <w:tab w:val="left" w:pos="540"/>
          <w:tab w:val="left" w:pos="569"/>
        </w:tabs>
        <w:jc w:val="both"/>
        <w:rPr>
          <w:bCs/>
          <w:sz w:val="22"/>
          <w:szCs w:val="22"/>
          <w:lang w:val="es-ES"/>
        </w:rPr>
      </w:pPr>
      <w:r>
        <w:rPr>
          <w:bCs/>
          <w:sz w:val="22"/>
          <w:szCs w:val="22"/>
          <w:lang w:val="es-ES"/>
        </w:rPr>
        <w:t xml:space="preserve">Maksimalne </w:t>
      </w:r>
      <w:r w:rsidRPr="00433BBC">
        <w:rPr>
          <w:bCs/>
          <w:sz w:val="22"/>
          <w:szCs w:val="22"/>
          <w:lang w:val="es-ES"/>
        </w:rPr>
        <w:t xml:space="preserve">koncentracije ramiprilata u plazmi, jedinog aktivnog metabolita ramiprila, postižu se 2 – 4 </w:t>
      </w:r>
      <w:r>
        <w:rPr>
          <w:bCs/>
          <w:sz w:val="22"/>
          <w:szCs w:val="22"/>
          <w:lang w:val="es-ES"/>
        </w:rPr>
        <w:t xml:space="preserve">sata </w:t>
      </w:r>
      <w:r w:rsidRPr="00433BBC">
        <w:rPr>
          <w:bCs/>
          <w:sz w:val="22"/>
          <w:szCs w:val="22"/>
          <w:lang w:val="es-ES"/>
        </w:rPr>
        <w:t xml:space="preserve">nakon primjene ramiprila. </w:t>
      </w:r>
      <w:r>
        <w:rPr>
          <w:bCs/>
          <w:sz w:val="22"/>
          <w:szCs w:val="22"/>
          <w:lang w:val="es-ES"/>
        </w:rPr>
        <w:t>Koncentracija ramiprilata u plazmi u s</w:t>
      </w:r>
      <w:r w:rsidRPr="00433BBC">
        <w:rPr>
          <w:bCs/>
          <w:sz w:val="22"/>
          <w:szCs w:val="22"/>
          <w:lang w:val="es-ES"/>
        </w:rPr>
        <w:t>tanj</w:t>
      </w:r>
      <w:r>
        <w:rPr>
          <w:bCs/>
          <w:sz w:val="22"/>
          <w:szCs w:val="22"/>
          <w:lang w:val="es-ES"/>
        </w:rPr>
        <w:t>u</w:t>
      </w:r>
      <w:r w:rsidRPr="00433BBC">
        <w:rPr>
          <w:bCs/>
          <w:sz w:val="22"/>
          <w:szCs w:val="22"/>
          <w:lang w:val="es-ES"/>
        </w:rPr>
        <w:t xml:space="preserve"> dinamičke ravnoteže kod doziranja jedanput na dan </w:t>
      </w:r>
      <w:r>
        <w:rPr>
          <w:bCs/>
          <w:sz w:val="22"/>
          <w:szCs w:val="22"/>
          <w:lang w:val="es-ES"/>
        </w:rPr>
        <w:t xml:space="preserve">sa </w:t>
      </w:r>
      <w:r w:rsidRPr="00433BBC">
        <w:rPr>
          <w:bCs/>
          <w:sz w:val="22"/>
          <w:szCs w:val="22"/>
          <w:lang w:val="es-ES"/>
        </w:rPr>
        <w:t xml:space="preserve">uobičajenim dozama ramiprila postižu se otprilike četvrtog dana </w:t>
      </w:r>
      <w:r>
        <w:rPr>
          <w:bCs/>
          <w:sz w:val="22"/>
          <w:szCs w:val="22"/>
          <w:lang w:val="es-ES"/>
        </w:rPr>
        <w:t>terapije</w:t>
      </w:r>
      <w:r w:rsidRPr="00433BBC">
        <w:rPr>
          <w:bCs/>
          <w:sz w:val="22"/>
          <w:szCs w:val="22"/>
          <w:lang w:val="es-ES"/>
        </w:rPr>
        <w:t>.</w:t>
      </w:r>
    </w:p>
    <w:p w14:paraId="773ED06D" w14:textId="77777777" w:rsidR="008208B2" w:rsidRPr="00433BBC" w:rsidRDefault="008208B2" w:rsidP="008208B2">
      <w:pPr>
        <w:tabs>
          <w:tab w:val="left" w:pos="540"/>
          <w:tab w:val="left" w:pos="569"/>
        </w:tabs>
        <w:jc w:val="both"/>
        <w:rPr>
          <w:bCs/>
          <w:sz w:val="22"/>
          <w:szCs w:val="22"/>
          <w:lang w:val="es-ES"/>
        </w:rPr>
      </w:pPr>
    </w:p>
    <w:p w14:paraId="3FCEDFCE" w14:textId="77777777" w:rsidR="008208B2" w:rsidRPr="00433BBC" w:rsidRDefault="008208B2" w:rsidP="008208B2">
      <w:pPr>
        <w:tabs>
          <w:tab w:val="left" w:pos="540"/>
          <w:tab w:val="left" w:pos="569"/>
        </w:tabs>
        <w:jc w:val="both"/>
        <w:rPr>
          <w:bCs/>
          <w:sz w:val="22"/>
          <w:szCs w:val="22"/>
          <w:u w:val="single"/>
          <w:lang w:val="es-ES"/>
        </w:rPr>
      </w:pPr>
      <w:r w:rsidRPr="00433BBC">
        <w:rPr>
          <w:bCs/>
          <w:sz w:val="22"/>
          <w:szCs w:val="22"/>
          <w:u w:val="single"/>
          <w:lang w:val="es-ES"/>
        </w:rPr>
        <w:t>Distribucija</w:t>
      </w:r>
    </w:p>
    <w:p w14:paraId="7E6CC590" w14:textId="77777777" w:rsidR="008208B2" w:rsidRPr="00433BBC" w:rsidRDefault="008208B2" w:rsidP="008208B2">
      <w:pPr>
        <w:tabs>
          <w:tab w:val="left" w:pos="540"/>
          <w:tab w:val="left" w:pos="569"/>
        </w:tabs>
        <w:jc w:val="both"/>
        <w:rPr>
          <w:bCs/>
          <w:sz w:val="22"/>
          <w:szCs w:val="22"/>
          <w:lang w:val="es-ES"/>
        </w:rPr>
      </w:pPr>
      <w:r w:rsidRPr="00433BBC">
        <w:rPr>
          <w:bCs/>
          <w:sz w:val="22"/>
          <w:szCs w:val="22"/>
          <w:lang w:val="es-ES"/>
        </w:rPr>
        <w:t>Za proteine u serumu veže se oko 73% ramiprila i otprilike 56% ramiprilata.</w:t>
      </w:r>
    </w:p>
    <w:p w14:paraId="2DE41C73" w14:textId="77777777" w:rsidR="008208B2" w:rsidRPr="00433BBC" w:rsidRDefault="008208B2" w:rsidP="008208B2">
      <w:pPr>
        <w:tabs>
          <w:tab w:val="left" w:pos="540"/>
          <w:tab w:val="left" w:pos="569"/>
        </w:tabs>
        <w:jc w:val="both"/>
        <w:rPr>
          <w:bCs/>
          <w:sz w:val="22"/>
          <w:szCs w:val="22"/>
          <w:lang w:val="es-ES"/>
        </w:rPr>
      </w:pPr>
    </w:p>
    <w:p w14:paraId="23243A6D" w14:textId="77777777" w:rsidR="008208B2" w:rsidRPr="00433BBC" w:rsidRDefault="008208B2" w:rsidP="008208B2">
      <w:pPr>
        <w:tabs>
          <w:tab w:val="left" w:pos="540"/>
          <w:tab w:val="left" w:pos="569"/>
        </w:tabs>
        <w:jc w:val="both"/>
        <w:rPr>
          <w:bCs/>
          <w:sz w:val="22"/>
          <w:szCs w:val="22"/>
          <w:u w:val="single"/>
          <w:lang w:val="es-ES"/>
        </w:rPr>
      </w:pPr>
      <w:r w:rsidRPr="00433BBC">
        <w:rPr>
          <w:bCs/>
          <w:sz w:val="22"/>
          <w:szCs w:val="22"/>
          <w:u w:val="single"/>
          <w:lang w:val="es-ES"/>
        </w:rPr>
        <w:lastRenderedPageBreak/>
        <w:t>Biotransformacija</w:t>
      </w:r>
    </w:p>
    <w:p w14:paraId="3FE2287C" w14:textId="77777777" w:rsidR="008208B2" w:rsidRPr="00433BBC" w:rsidRDefault="008208B2" w:rsidP="008208B2">
      <w:pPr>
        <w:tabs>
          <w:tab w:val="left" w:pos="540"/>
          <w:tab w:val="left" w:pos="569"/>
        </w:tabs>
        <w:jc w:val="both"/>
        <w:rPr>
          <w:bCs/>
          <w:sz w:val="22"/>
          <w:szCs w:val="22"/>
          <w:lang w:val="es-ES"/>
        </w:rPr>
      </w:pPr>
      <w:r w:rsidRPr="00433BBC">
        <w:rPr>
          <w:bCs/>
          <w:sz w:val="22"/>
          <w:szCs w:val="22"/>
          <w:lang w:val="es-ES"/>
        </w:rPr>
        <w:t xml:space="preserve">Ramipril se </w:t>
      </w:r>
      <w:r>
        <w:rPr>
          <w:bCs/>
          <w:sz w:val="22"/>
          <w:szCs w:val="22"/>
          <w:lang w:val="es-ES"/>
        </w:rPr>
        <w:t xml:space="preserve">gotovo u potpunosti metaboliše </w:t>
      </w:r>
      <w:r w:rsidRPr="00433BBC">
        <w:rPr>
          <w:bCs/>
          <w:sz w:val="22"/>
          <w:szCs w:val="22"/>
          <w:lang w:val="es-ES"/>
        </w:rPr>
        <w:t xml:space="preserve">u ramiprilat i u </w:t>
      </w:r>
      <w:r>
        <w:rPr>
          <w:bCs/>
          <w:sz w:val="22"/>
          <w:szCs w:val="22"/>
          <w:lang w:val="es-ES"/>
        </w:rPr>
        <w:t>diketopiperazin</w:t>
      </w:r>
      <w:r w:rsidRPr="00433BBC">
        <w:rPr>
          <w:bCs/>
          <w:sz w:val="22"/>
          <w:szCs w:val="22"/>
          <w:lang w:val="es-ES"/>
        </w:rPr>
        <w:t xml:space="preserve"> ester, diketopiperazinsku kiselinu </w:t>
      </w:r>
      <w:r>
        <w:rPr>
          <w:bCs/>
          <w:sz w:val="22"/>
          <w:szCs w:val="22"/>
          <w:lang w:val="es-ES"/>
        </w:rPr>
        <w:t xml:space="preserve">i </w:t>
      </w:r>
      <w:r w:rsidRPr="00433BBC">
        <w:rPr>
          <w:bCs/>
          <w:sz w:val="22"/>
          <w:szCs w:val="22"/>
          <w:lang w:val="es-ES"/>
        </w:rPr>
        <w:t xml:space="preserve"> u glukuronide ramiprila i ramiprilata.</w:t>
      </w:r>
    </w:p>
    <w:p w14:paraId="6238026C" w14:textId="77777777" w:rsidR="008208B2" w:rsidRPr="00433BBC" w:rsidRDefault="008208B2" w:rsidP="008208B2">
      <w:pPr>
        <w:tabs>
          <w:tab w:val="left" w:pos="540"/>
          <w:tab w:val="left" w:pos="569"/>
        </w:tabs>
        <w:jc w:val="both"/>
        <w:rPr>
          <w:bCs/>
          <w:sz w:val="22"/>
          <w:szCs w:val="22"/>
          <w:lang w:val="es-ES"/>
        </w:rPr>
      </w:pPr>
    </w:p>
    <w:p w14:paraId="19C1E039" w14:textId="77777777" w:rsidR="008208B2" w:rsidRPr="00433BBC" w:rsidRDefault="008208B2" w:rsidP="008208B2">
      <w:pPr>
        <w:tabs>
          <w:tab w:val="left" w:pos="540"/>
          <w:tab w:val="left" w:pos="569"/>
        </w:tabs>
        <w:jc w:val="both"/>
        <w:rPr>
          <w:bCs/>
          <w:sz w:val="22"/>
          <w:szCs w:val="22"/>
          <w:u w:val="single"/>
          <w:lang w:val="es-ES"/>
        </w:rPr>
      </w:pPr>
      <w:r w:rsidRPr="00433BBC">
        <w:rPr>
          <w:bCs/>
          <w:sz w:val="22"/>
          <w:szCs w:val="22"/>
          <w:u w:val="single"/>
          <w:lang w:val="es-ES"/>
        </w:rPr>
        <w:t>Eliminacija</w:t>
      </w:r>
    </w:p>
    <w:p w14:paraId="3DC3AF44" w14:textId="77777777" w:rsidR="008208B2" w:rsidRPr="00433BBC" w:rsidRDefault="008208B2" w:rsidP="008208B2">
      <w:pPr>
        <w:tabs>
          <w:tab w:val="left" w:pos="540"/>
          <w:tab w:val="left" w:pos="569"/>
        </w:tabs>
        <w:jc w:val="both"/>
        <w:rPr>
          <w:bCs/>
          <w:sz w:val="22"/>
          <w:szCs w:val="22"/>
          <w:lang w:val="es-ES"/>
        </w:rPr>
      </w:pPr>
      <w:r w:rsidRPr="00433BBC">
        <w:rPr>
          <w:bCs/>
          <w:sz w:val="22"/>
          <w:szCs w:val="22"/>
          <w:lang w:val="es-ES"/>
        </w:rPr>
        <w:t>Metaboliti se uglavnom izlučuju putem bubrega.</w:t>
      </w:r>
    </w:p>
    <w:p w14:paraId="1727A543" w14:textId="77777777" w:rsidR="008208B2" w:rsidRPr="00433BBC" w:rsidRDefault="008208B2" w:rsidP="008208B2">
      <w:pPr>
        <w:tabs>
          <w:tab w:val="left" w:pos="540"/>
          <w:tab w:val="left" w:pos="569"/>
        </w:tabs>
        <w:jc w:val="both"/>
        <w:rPr>
          <w:bCs/>
          <w:sz w:val="22"/>
          <w:szCs w:val="22"/>
          <w:lang w:val="es-ES"/>
        </w:rPr>
      </w:pPr>
      <w:r w:rsidRPr="00433BBC">
        <w:rPr>
          <w:bCs/>
          <w:sz w:val="22"/>
          <w:szCs w:val="22"/>
          <w:lang w:val="es-ES"/>
        </w:rPr>
        <w:t>Koncentracije ramiprilata u plazmi smanjuju se polifazno. Zbog njegovog snažnog saturabilnog vezanja za ACE i spore disocijacije od enzima, ramiprilat ima produ</w:t>
      </w:r>
      <w:r>
        <w:rPr>
          <w:bCs/>
          <w:sz w:val="22"/>
          <w:szCs w:val="22"/>
          <w:lang w:val="es-ES"/>
        </w:rPr>
        <w:t>ženu</w:t>
      </w:r>
      <w:r w:rsidRPr="00433BBC">
        <w:rPr>
          <w:bCs/>
          <w:sz w:val="22"/>
          <w:szCs w:val="22"/>
          <w:lang w:val="es-ES"/>
        </w:rPr>
        <w:t xml:space="preserve"> terminalnu fazu eliminacije pri vrlo niskim koncentracijama u plazmi.</w:t>
      </w:r>
    </w:p>
    <w:p w14:paraId="66FBC1D8" w14:textId="77777777" w:rsidR="008208B2" w:rsidRPr="00433BBC" w:rsidRDefault="008208B2" w:rsidP="008208B2">
      <w:pPr>
        <w:tabs>
          <w:tab w:val="left" w:pos="540"/>
          <w:tab w:val="left" w:pos="569"/>
        </w:tabs>
        <w:jc w:val="both"/>
        <w:rPr>
          <w:bCs/>
          <w:sz w:val="22"/>
          <w:szCs w:val="22"/>
          <w:lang w:val="es-ES"/>
        </w:rPr>
      </w:pPr>
      <w:r w:rsidRPr="00433BBC">
        <w:rPr>
          <w:bCs/>
          <w:sz w:val="22"/>
          <w:szCs w:val="22"/>
          <w:lang w:val="es-ES"/>
        </w:rPr>
        <w:t>Nakon ponovljenih doza ramiprila od 5 do 10 mg jedanput na dan, poluvrijeme koncentracija ramiprilata iznosilo je 13 – 17 sati pri čemu je kod primjene nižih</w:t>
      </w:r>
      <w:r>
        <w:rPr>
          <w:bCs/>
          <w:sz w:val="22"/>
          <w:szCs w:val="22"/>
          <w:lang w:val="es-ES"/>
        </w:rPr>
        <w:t xml:space="preserve"> doza (1,25 – 2,5 mg) bilo duže</w:t>
      </w:r>
      <w:r w:rsidRPr="00433BBC">
        <w:rPr>
          <w:bCs/>
          <w:sz w:val="22"/>
          <w:szCs w:val="22"/>
          <w:lang w:val="es-ES"/>
        </w:rPr>
        <w:t>. Ova je razlika povezana sa saturabilnim kapacitetom enzima za vezanje ramiprilata.</w:t>
      </w:r>
    </w:p>
    <w:p w14:paraId="634878BF" w14:textId="1AA45F98" w:rsidR="00DA1BC8" w:rsidRPr="00DA1BC8" w:rsidRDefault="00DA1BC8" w:rsidP="00DA1BC8">
      <w:pPr>
        <w:tabs>
          <w:tab w:val="left" w:pos="540"/>
          <w:tab w:val="left" w:pos="569"/>
        </w:tabs>
        <w:jc w:val="both"/>
        <w:rPr>
          <w:bCs/>
          <w:sz w:val="22"/>
          <w:szCs w:val="22"/>
          <w:lang w:val="hr-HR"/>
        </w:rPr>
      </w:pPr>
      <w:r w:rsidRPr="00DA1BC8">
        <w:rPr>
          <w:bCs/>
          <w:sz w:val="22"/>
          <w:szCs w:val="22"/>
          <w:lang w:val="hr-HR"/>
        </w:rPr>
        <w:t>Primjena jednokratne doze ramiprila nije dovela do pr</w:t>
      </w:r>
      <w:r w:rsidR="000337AE">
        <w:rPr>
          <w:bCs/>
          <w:sz w:val="22"/>
          <w:szCs w:val="22"/>
          <w:lang w:val="hr-HR"/>
        </w:rPr>
        <w:t>isustva</w:t>
      </w:r>
      <w:r w:rsidRPr="00DA1BC8">
        <w:rPr>
          <w:bCs/>
          <w:sz w:val="22"/>
          <w:szCs w:val="22"/>
          <w:lang w:val="hr-HR"/>
        </w:rPr>
        <w:t xml:space="preserve"> ramiprila i njegovih metabolita, u koncentraciji u kojoj bi se mogli otk</w:t>
      </w:r>
      <w:r>
        <w:rPr>
          <w:bCs/>
          <w:sz w:val="22"/>
          <w:szCs w:val="22"/>
          <w:lang w:val="hr-HR"/>
        </w:rPr>
        <w:t>riti, u majčinom mlijeku. Efekat</w:t>
      </w:r>
      <w:r w:rsidRPr="00DA1BC8">
        <w:rPr>
          <w:bCs/>
          <w:sz w:val="22"/>
          <w:szCs w:val="22"/>
          <w:lang w:val="hr-HR"/>
        </w:rPr>
        <w:t xml:space="preserve"> višekratnih doza, međutim, nije </w:t>
      </w:r>
      <w:r>
        <w:rPr>
          <w:bCs/>
          <w:sz w:val="22"/>
          <w:szCs w:val="22"/>
          <w:lang w:val="hr-HR"/>
        </w:rPr>
        <w:t>poznat.</w:t>
      </w:r>
    </w:p>
    <w:p w14:paraId="6E4D2C33" w14:textId="77777777" w:rsidR="008208B2" w:rsidRPr="00433BBC" w:rsidRDefault="008208B2" w:rsidP="008208B2">
      <w:pPr>
        <w:tabs>
          <w:tab w:val="left" w:pos="540"/>
          <w:tab w:val="left" w:pos="569"/>
        </w:tabs>
        <w:jc w:val="both"/>
        <w:rPr>
          <w:bCs/>
          <w:sz w:val="22"/>
          <w:szCs w:val="22"/>
          <w:lang w:val="es-ES"/>
        </w:rPr>
      </w:pPr>
    </w:p>
    <w:p w14:paraId="21A58130" w14:textId="77777777" w:rsidR="00C435F8" w:rsidRDefault="00C435F8" w:rsidP="008208B2">
      <w:pPr>
        <w:tabs>
          <w:tab w:val="left" w:pos="540"/>
          <w:tab w:val="left" w:pos="569"/>
        </w:tabs>
        <w:jc w:val="both"/>
        <w:rPr>
          <w:bCs/>
          <w:sz w:val="22"/>
          <w:szCs w:val="22"/>
          <w:u w:val="single"/>
          <w:lang w:val="es-ES"/>
        </w:rPr>
      </w:pPr>
    </w:p>
    <w:p w14:paraId="6559CE33" w14:textId="77777777" w:rsidR="008208B2" w:rsidRPr="009513BE" w:rsidRDefault="008208B2" w:rsidP="008208B2">
      <w:pPr>
        <w:tabs>
          <w:tab w:val="left" w:pos="540"/>
          <w:tab w:val="left" w:pos="569"/>
        </w:tabs>
        <w:jc w:val="both"/>
        <w:rPr>
          <w:bCs/>
          <w:sz w:val="22"/>
          <w:szCs w:val="22"/>
          <w:u w:val="single"/>
          <w:lang w:val="es-ES"/>
        </w:rPr>
      </w:pPr>
      <w:r w:rsidRPr="009513BE">
        <w:rPr>
          <w:bCs/>
          <w:sz w:val="22"/>
          <w:szCs w:val="22"/>
          <w:u w:val="single"/>
          <w:lang w:val="es-ES"/>
        </w:rPr>
        <w:t xml:space="preserve">Pacijenti  sa oštećenjem funkcije  bubrega </w:t>
      </w:r>
    </w:p>
    <w:p w14:paraId="41486A78" w14:textId="77777777" w:rsidR="008208B2" w:rsidRPr="00433BBC" w:rsidRDefault="008208B2" w:rsidP="008208B2">
      <w:pPr>
        <w:tabs>
          <w:tab w:val="left" w:pos="540"/>
          <w:tab w:val="left" w:pos="569"/>
        </w:tabs>
        <w:jc w:val="both"/>
        <w:rPr>
          <w:bCs/>
          <w:sz w:val="22"/>
          <w:szCs w:val="22"/>
          <w:lang w:val="es-ES"/>
        </w:rPr>
      </w:pPr>
      <w:r>
        <w:rPr>
          <w:bCs/>
          <w:sz w:val="22"/>
          <w:szCs w:val="22"/>
          <w:lang w:val="es-ES"/>
        </w:rPr>
        <w:t xml:space="preserve">Kod pacijenata </w:t>
      </w:r>
      <w:r w:rsidRPr="00433BBC">
        <w:rPr>
          <w:bCs/>
          <w:sz w:val="22"/>
          <w:szCs w:val="22"/>
          <w:lang w:val="es-ES"/>
        </w:rPr>
        <w:t>s</w:t>
      </w:r>
      <w:r>
        <w:rPr>
          <w:bCs/>
          <w:sz w:val="22"/>
          <w:szCs w:val="22"/>
          <w:lang w:val="es-ES"/>
        </w:rPr>
        <w:t>a</w:t>
      </w:r>
      <w:r w:rsidRPr="00433BBC">
        <w:rPr>
          <w:bCs/>
          <w:sz w:val="22"/>
          <w:szCs w:val="22"/>
          <w:lang w:val="es-ES"/>
        </w:rPr>
        <w:t xml:space="preserve"> poremećenom funkcijom bubrega izlučivanje ramiprilata je smanjeno, a bubrežni klirens ramiprilata proporcionalno je povezan s</w:t>
      </w:r>
      <w:r>
        <w:rPr>
          <w:bCs/>
          <w:sz w:val="22"/>
          <w:szCs w:val="22"/>
          <w:lang w:val="es-ES"/>
        </w:rPr>
        <w:t>a</w:t>
      </w:r>
      <w:r w:rsidRPr="00433BBC">
        <w:rPr>
          <w:bCs/>
          <w:sz w:val="22"/>
          <w:szCs w:val="22"/>
          <w:lang w:val="es-ES"/>
        </w:rPr>
        <w:t xml:space="preserve"> klirensom kreatinina. To rezultira povećanim koncentracijama ramiprilata u plazmi koje se sporije smanjuju nego </w:t>
      </w:r>
      <w:r>
        <w:rPr>
          <w:bCs/>
          <w:sz w:val="22"/>
          <w:szCs w:val="22"/>
          <w:lang w:val="es-ES"/>
        </w:rPr>
        <w:t xml:space="preserve">kod osoba </w:t>
      </w:r>
      <w:r w:rsidRPr="00433BBC">
        <w:rPr>
          <w:bCs/>
          <w:sz w:val="22"/>
          <w:szCs w:val="22"/>
          <w:lang w:val="es-ES"/>
        </w:rPr>
        <w:t xml:space="preserve"> s</w:t>
      </w:r>
      <w:r>
        <w:rPr>
          <w:bCs/>
          <w:sz w:val="22"/>
          <w:szCs w:val="22"/>
          <w:lang w:val="es-ES"/>
        </w:rPr>
        <w:t>a</w:t>
      </w:r>
      <w:r w:rsidRPr="00433BBC">
        <w:rPr>
          <w:bCs/>
          <w:sz w:val="22"/>
          <w:szCs w:val="22"/>
          <w:lang w:val="es-ES"/>
        </w:rPr>
        <w:t xml:space="preserve"> normalnom funkcijom bubrega (vidjeti </w:t>
      </w:r>
      <w:r w:rsidR="004C240E">
        <w:rPr>
          <w:bCs/>
          <w:sz w:val="22"/>
          <w:szCs w:val="22"/>
          <w:lang w:val="es-ES"/>
        </w:rPr>
        <w:t>dio</w:t>
      </w:r>
      <w:r>
        <w:rPr>
          <w:bCs/>
          <w:sz w:val="22"/>
          <w:szCs w:val="22"/>
          <w:lang w:val="es-ES"/>
        </w:rPr>
        <w:t xml:space="preserve"> </w:t>
      </w:r>
      <w:r w:rsidRPr="00433BBC">
        <w:rPr>
          <w:bCs/>
          <w:sz w:val="22"/>
          <w:szCs w:val="22"/>
          <w:lang w:val="es-ES"/>
        </w:rPr>
        <w:t xml:space="preserve"> 4.2.).</w:t>
      </w:r>
    </w:p>
    <w:p w14:paraId="122965AC" w14:textId="77777777" w:rsidR="008208B2" w:rsidRPr="00433BBC" w:rsidRDefault="008208B2" w:rsidP="008208B2">
      <w:pPr>
        <w:tabs>
          <w:tab w:val="left" w:pos="540"/>
          <w:tab w:val="left" w:pos="569"/>
        </w:tabs>
        <w:jc w:val="both"/>
        <w:rPr>
          <w:bCs/>
          <w:sz w:val="22"/>
          <w:szCs w:val="22"/>
          <w:lang w:val="es-ES"/>
        </w:rPr>
      </w:pPr>
    </w:p>
    <w:p w14:paraId="592E366C" w14:textId="77777777" w:rsidR="008208B2" w:rsidRPr="009513BE" w:rsidRDefault="008208B2" w:rsidP="008208B2">
      <w:pPr>
        <w:tabs>
          <w:tab w:val="left" w:pos="540"/>
          <w:tab w:val="left" w:pos="569"/>
        </w:tabs>
        <w:jc w:val="both"/>
        <w:rPr>
          <w:bCs/>
          <w:sz w:val="22"/>
          <w:szCs w:val="22"/>
          <w:u w:val="single"/>
          <w:lang w:val="es-ES"/>
        </w:rPr>
      </w:pPr>
      <w:r w:rsidRPr="009513BE">
        <w:rPr>
          <w:bCs/>
          <w:sz w:val="22"/>
          <w:szCs w:val="22"/>
          <w:u w:val="single"/>
          <w:lang w:val="es-ES"/>
        </w:rPr>
        <w:t xml:space="preserve">Pacijenti  sa oštećenjem funkcije  jetre </w:t>
      </w:r>
    </w:p>
    <w:p w14:paraId="5CEABD40" w14:textId="77777777" w:rsidR="008208B2" w:rsidRDefault="008208B2" w:rsidP="008208B2">
      <w:pPr>
        <w:tabs>
          <w:tab w:val="left" w:pos="540"/>
          <w:tab w:val="left" w:pos="569"/>
        </w:tabs>
        <w:jc w:val="both"/>
        <w:rPr>
          <w:bCs/>
          <w:sz w:val="22"/>
          <w:szCs w:val="22"/>
          <w:lang w:val="es-ES"/>
        </w:rPr>
      </w:pPr>
      <w:r>
        <w:rPr>
          <w:bCs/>
          <w:sz w:val="22"/>
          <w:szCs w:val="22"/>
          <w:lang w:val="es-ES"/>
        </w:rPr>
        <w:t>Kod pacijenata</w:t>
      </w:r>
      <w:r w:rsidRPr="00433BBC">
        <w:rPr>
          <w:bCs/>
          <w:sz w:val="22"/>
          <w:szCs w:val="22"/>
          <w:lang w:val="es-ES"/>
        </w:rPr>
        <w:t xml:space="preserve"> s</w:t>
      </w:r>
      <w:r>
        <w:rPr>
          <w:bCs/>
          <w:sz w:val="22"/>
          <w:szCs w:val="22"/>
          <w:lang w:val="es-ES"/>
        </w:rPr>
        <w:t>a</w:t>
      </w:r>
      <w:r w:rsidRPr="00433BBC">
        <w:rPr>
          <w:bCs/>
          <w:sz w:val="22"/>
          <w:szCs w:val="22"/>
          <w:lang w:val="es-ES"/>
        </w:rPr>
        <w:t xml:space="preserve"> poremećenom funkcijom jetr</w:t>
      </w:r>
      <w:r>
        <w:rPr>
          <w:bCs/>
          <w:sz w:val="22"/>
          <w:szCs w:val="22"/>
          <w:lang w:val="es-ES"/>
        </w:rPr>
        <w:t>e metabolizam ramiprila do</w:t>
      </w:r>
      <w:r w:rsidRPr="00433BBC">
        <w:rPr>
          <w:bCs/>
          <w:sz w:val="22"/>
          <w:szCs w:val="22"/>
          <w:lang w:val="es-ES"/>
        </w:rPr>
        <w:t xml:space="preserve"> ramiprilat</w:t>
      </w:r>
      <w:r>
        <w:rPr>
          <w:bCs/>
          <w:sz w:val="22"/>
          <w:szCs w:val="22"/>
          <w:lang w:val="es-ES"/>
        </w:rPr>
        <w:t>a</w:t>
      </w:r>
      <w:r w:rsidRPr="00433BBC">
        <w:rPr>
          <w:bCs/>
          <w:sz w:val="22"/>
          <w:szCs w:val="22"/>
          <w:lang w:val="es-ES"/>
        </w:rPr>
        <w:t xml:space="preserve"> bio je produ</w:t>
      </w:r>
      <w:r>
        <w:rPr>
          <w:bCs/>
          <w:sz w:val="22"/>
          <w:szCs w:val="22"/>
          <w:lang w:val="es-ES"/>
        </w:rPr>
        <w:t>žen</w:t>
      </w:r>
      <w:r w:rsidRPr="00433BBC">
        <w:rPr>
          <w:bCs/>
          <w:sz w:val="22"/>
          <w:szCs w:val="22"/>
          <w:lang w:val="es-ES"/>
        </w:rPr>
        <w:t xml:space="preserve"> zbog smanjene aktivnosti </w:t>
      </w:r>
      <w:r>
        <w:rPr>
          <w:bCs/>
          <w:sz w:val="22"/>
          <w:szCs w:val="22"/>
          <w:lang w:val="es-ES"/>
        </w:rPr>
        <w:t xml:space="preserve">hepatičkih esteraza pri čemu su koncentzracije </w:t>
      </w:r>
      <w:r w:rsidRPr="00433BBC">
        <w:rPr>
          <w:bCs/>
          <w:sz w:val="22"/>
          <w:szCs w:val="22"/>
          <w:lang w:val="es-ES"/>
        </w:rPr>
        <w:t xml:space="preserve"> ramiprila u plazmi </w:t>
      </w:r>
      <w:r>
        <w:rPr>
          <w:bCs/>
          <w:sz w:val="22"/>
          <w:szCs w:val="22"/>
          <w:lang w:val="es-ES"/>
        </w:rPr>
        <w:t xml:space="preserve">kod ovih pacijenata </w:t>
      </w:r>
      <w:r w:rsidRPr="00433BBC">
        <w:rPr>
          <w:bCs/>
          <w:sz w:val="22"/>
          <w:szCs w:val="22"/>
          <w:lang w:val="es-ES"/>
        </w:rPr>
        <w:t xml:space="preserve"> bile povećane. Ipak, </w:t>
      </w:r>
      <w:r>
        <w:rPr>
          <w:bCs/>
          <w:sz w:val="22"/>
          <w:szCs w:val="22"/>
          <w:lang w:val="es-ES"/>
        </w:rPr>
        <w:t xml:space="preserve">maksimalne </w:t>
      </w:r>
      <w:r w:rsidRPr="00433BBC">
        <w:rPr>
          <w:bCs/>
          <w:sz w:val="22"/>
          <w:szCs w:val="22"/>
          <w:lang w:val="es-ES"/>
        </w:rPr>
        <w:t xml:space="preserve">koncentracije ramiprilata </w:t>
      </w:r>
      <w:r>
        <w:rPr>
          <w:bCs/>
          <w:sz w:val="22"/>
          <w:szCs w:val="22"/>
          <w:lang w:val="es-ES"/>
        </w:rPr>
        <w:t>kod ovih pacijenata</w:t>
      </w:r>
      <w:r w:rsidRPr="00433BBC">
        <w:rPr>
          <w:bCs/>
          <w:sz w:val="22"/>
          <w:szCs w:val="22"/>
          <w:lang w:val="es-ES"/>
        </w:rPr>
        <w:t>, nisu se razlikovale od onih s</w:t>
      </w:r>
      <w:r>
        <w:rPr>
          <w:bCs/>
          <w:sz w:val="22"/>
          <w:szCs w:val="22"/>
          <w:lang w:val="es-ES"/>
        </w:rPr>
        <w:t>a</w:t>
      </w:r>
      <w:r w:rsidRPr="00433BBC">
        <w:rPr>
          <w:bCs/>
          <w:sz w:val="22"/>
          <w:szCs w:val="22"/>
          <w:lang w:val="es-ES"/>
        </w:rPr>
        <w:t xml:space="preserve"> normalnom funkcijom jetre (vidjeti </w:t>
      </w:r>
      <w:r w:rsidR="004C240E">
        <w:rPr>
          <w:bCs/>
          <w:sz w:val="22"/>
          <w:szCs w:val="22"/>
          <w:lang w:val="es-ES"/>
        </w:rPr>
        <w:t>dio</w:t>
      </w:r>
      <w:r w:rsidRPr="00433BBC">
        <w:rPr>
          <w:bCs/>
          <w:sz w:val="22"/>
          <w:szCs w:val="22"/>
          <w:lang w:val="es-ES"/>
        </w:rPr>
        <w:t xml:space="preserve"> 4.2.).</w:t>
      </w:r>
    </w:p>
    <w:p w14:paraId="346B2F4B" w14:textId="77777777" w:rsidR="00937522" w:rsidRDefault="00937522" w:rsidP="008208B2">
      <w:pPr>
        <w:tabs>
          <w:tab w:val="left" w:pos="540"/>
          <w:tab w:val="left" w:pos="569"/>
        </w:tabs>
        <w:jc w:val="both"/>
        <w:rPr>
          <w:bCs/>
          <w:sz w:val="22"/>
          <w:szCs w:val="22"/>
          <w:lang w:val="es-ES"/>
        </w:rPr>
      </w:pPr>
    </w:p>
    <w:p w14:paraId="0F02316E" w14:textId="77777777" w:rsidR="00937522" w:rsidRPr="00937522" w:rsidRDefault="00937522" w:rsidP="00937522">
      <w:pPr>
        <w:tabs>
          <w:tab w:val="left" w:pos="540"/>
          <w:tab w:val="left" w:pos="569"/>
        </w:tabs>
        <w:jc w:val="both"/>
        <w:rPr>
          <w:bCs/>
          <w:sz w:val="22"/>
          <w:szCs w:val="22"/>
          <w:u w:val="single"/>
          <w:lang w:val="hr-HR"/>
        </w:rPr>
      </w:pPr>
      <w:r w:rsidRPr="00937522">
        <w:rPr>
          <w:bCs/>
          <w:sz w:val="22"/>
          <w:szCs w:val="22"/>
          <w:u w:val="single"/>
          <w:lang w:val="hr-HR"/>
        </w:rPr>
        <w:t>Dojenje</w:t>
      </w:r>
    </w:p>
    <w:p w14:paraId="622F12FD" w14:textId="61C8824A" w:rsidR="00937522" w:rsidRPr="00937522" w:rsidRDefault="00937522" w:rsidP="00937522">
      <w:pPr>
        <w:tabs>
          <w:tab w:val="left" w:pos="540"/>
          <w:tab w:val="left" w:pos="569"/>
        </w:tabs>
        <w:jc w:val="both"/>
        <w:rPr>
          <w:bCs/>
          <w:sz w:val="22"/>
          <w:szCs w:val="22"/>
          <w:lang w:val="hr-HR"/>
        </w:rPr>
      </w:pPr>
      <w:r w:rsidRPr="00937522">
        <w:rPr>
          <w:bCs/>
          <w:sz w:val="22"/>
          <w:szCs w:val="22"/>
          <w:lang w:val="hr-HR"/>
        </w:rPr>
        <w:t>Primjena jednokratne oralne doze ramiprila nije pokazala mjerljiv</w:t>
      </w:r>
      <w:r w:rsidR="000337AE">
        <w:rPr>
          <w:bCs/>
          <w:sz w:val="22"/>
          <w:szCs w:val="22"/>
          <w:lang w:val="hr-HR"/>
        </w:rPr>
        <w:t>o</w:t>
      </w:r>
      <w:r w:rsidRPr="00937522">
        <w:rPr>
          <w:bCs/>
          <w:sz w:val="22"/>
          <w:szCs w:val="22"/>
          <w:lang w:val="hr-HR"/>
        </w:rPr>
        <w:t xml:space="preserve"> prisu</w:t>
      </w:r>
      <w:r w:rsidR="000337AE">
        <w:rPr>
          <w:bCs/>
          <w:sz w:val="22"/>
          <w:szCs w:val="22"/>
          <w:lang w:val="hr-HR"/>
        </w:rPr>
        <w:t>stvo</w:t>
      </w:r>
      <w:r w:rsidRPr="00937522">
        <w:rPr>
          <w:bCs/>
          <w:sz w:val="22"/>
          <w:szCs w:val="22"/>
          <w:lang w:val="hr-HR"/>
        </w:rPr>
        <w:t xml:space="preserve"> ramiprila i njegovih metab</w:t>
      </w:r>
      <w:r>
        <w:rPr>
          <w:bCs/>
          <w:sz w:val="22"/>
          <w:szCs w:val="22"/>
          <w:lang w:val="hr-HR"/>
        </w:rPr>
        <w:t xml:space="preserve">olita u majčinom mlijeku. Efekat </w:t>
      </w:r>
      <w:r w:rsidRPr="00937522">
        <w:rPr>
          <w:bCs/>
          <w:sz w:val="22"/>
          <w:szCs w:val="22"/>
          <w:lang w:val="hr-HR"/>
        </w:rPr>
        <w:t>višekratnih doza, međutim, nije poznat.</w:t>
      </w:r>
    </w:p>
    <w:p w14:paraId="42F85F6F" w14:textId="77777777" w:rsidR="00937522" w:rsidRPr="00937522" w:rsidRDefault="00937522" w:rsidP="00937522">
      <w:pPr>
        <w:tabs>
          <w:tab w:val="left" w:pos="540"/>
          <w:tab w:val="left" w:pos="569"/>
        </w:tabs>
        <w:jc w:val="both"/>
        <w:rPr>
          <w:bCs/>
          <w:sz w:val="22"/>
          <w:szCs w:val="22"/>
          <w:lang w:val="hr-HR"/>
        </w:rPr>
      </w:pPr>
    </w:p>
    <w:p w14:paraId="4D71F1E7" w14:textId="77777777" w:rsidR="00937522" w:rsidRPr="00937522" w:rsidRDefault="00937522" w:rsidP="00937522">
      <w:pPr>
        <w:tabs>
          <w:tab w:val="left" w:pos="540"/>
          <w:tab w:val="left" w:pos="569"/>
        </w:tabs>
        <w:jc w:val="both"/>
        <w:rPr>
          <w:bCs/>
          <w:sz w:val="22"/>
          <w:szCs w:val="22"/>
          <w:u w:val="single"/>
          <w:lang w:val="hr-HR"/>
        </w:rPr>
      </w:pPr>
      <w:r w:rsidRPr="00937522">
        <w:rPr>
          <w:bCs/>
          <w:sz w:val="22"/>
          <w:szCs w:val="22"/>
          <w:u w:val="single"/>
          <w:lang w:val="hr-HR"/>
        </w:rPr>
        <w:t>Pedijatrijska populacija</w:t>
      </w:r>
    </w:p>
    <w:p w14:paraId="2759F6D2" w14:textId="517A77FC" w:rsidR="00937522" w:rsidRPr="00937522" w:rsidRDefault="00937522" w:rsidP="00937522">
      <w:pPr>
        <w:tabs>
          <w:tab w:val="left" w:pos="540"/>
          <w:tab w:val="left" w:pos="569"/>
        </w:tabs>
        <w:jc w:val="both"/>
        <w:rPr>
          <w:bCs/>
          <w:sz w:val="22"/>
          <w:szCs w:val="22"/>
          <w:lang w:val="hr-HR"/>
        </w:rPr>
      </w:pPr>
      <w:r w:rsidRPr="00937522">
        <w:rPr>
          <w:bCs/>
          <w:sz w:val="22"/>
          <w:szCs w:val="22"/>
          <w:lang w:val="hr-HR"/>
        </w:rPr>
        <w:t>Farmakokinetič</w:t>
      </w:r>
      <w:r>
        <w:rPr>
          <w:bCs/>
          <w:sz w:val="22"/>
          <w:szCs w:val="22"/>
          <w:lang w:val="hr-HR"/>
        </w:rPr>
        <w:t xml:space="preserve">ki profil ramiprila ispitan je kod 30 djece i adolescenata </w:t>
      </w:r>
      <w:r w:rsidR="00E61F9C">
        <w:rPr>
          <w:bCs/>
          <w:sz w:val="22"/>
          <w:szCs w:val="22"/>
          <w:lang w:val="hr-HR"/>
        </w:rPr>
        <w:t xml:space="preserve">uzrasta </w:t>
      </w:r>
      <w:r w:rsidRPr="00937522">
        <w:rPr>
          <w:bCs/>
          <w:sz w:val="22"/>
          <w:szCs w:val="22"/>
          <w:lang w:val="hr-HR"/>
        </w:rPr>
        <w:t xml:space="preserve">od 2 do 16 godina s tjelesnom masom od ≥ 10 kg s hipertenzijom. Ramipril se </w:t>
      </w:r>
      <w:r>
        <w:rPr>
          <w:bCs/>
          <w:sz w:val="22"/>
          <w:szCs w:val="22"/>
          <w:lang w:val="hr-HR"/>
        </w:rPr>
        <w:t>brzo i ekstenzivno metabolisao</w:t>
      </w:r>
      <w:r w:rsidRPr="00937522">
        <w:rPr>
          <w:bCs/>
          <w:sz w:val="22"/>
          <w:szCs w:val="22"/>
          <w:lang w:val="hr-HR"/>
        </w:rPr>
        <w:t xml:space="preserve"> u ramiprilat nakon primjene doza od 0,05-0,2 mg/kg. </w:t>
      </w:r>
      <w:r w:rsidR="00AE1081">
        <w:rPr>
          <w:bCs/>
          <w:sz w:val="22"/>
          <w:szCs w:val="22"/>
          <w:lang w:val="hr-HR"/>
        </w:rPr>
        <w:t>Maksimalne</w:t>
      </w:r>
      <w:r w:rsidRPr="00937522">
        <w:rPr>
          <w:bCs/>
          <w:sz w:val="22"/>
          <w:szCs w:val="22"/>
          <w:lang w:val="hr-HR"/>
        </w:rPr>
        <w:t xml:space="preserve"> koncentracije ramiprilata u plazmi dosegnute su unutar 2-3 sata. Klirens ramiprilata u velikoj je mjeri </w:t>
      </w:r>
      <w:r>
        <w:rPr>
          <w:bCs/>
          <w:sz w:val="22"/>
          <w:szCs w:val="22"/>
          <w:lang w:val="hr-HR"/>
        </w:rPr>
        <w:t>korelira</w:t>
      </w:r>
      <w:r w:rsidRPr="00937522">
        <w:rPr>
          <w:bCs/>
          <w:sz w:val="22"/>
          <w:szCs w:val="22"/>
          <w:lang w:val="hr-HR"/>
        </w:rPr>
        <w:t xml:space="preserve"> s logaritmom tjelesne težine (p &lt; 0,01) i dozom (p &lt;0,001). Klirens i volumen distribucije povećavali su se </w:t>
      </w:r>
      <w:r>
        <w:rPr>
          <w:bCs/>
          <w:sz w:val="22"/>
          <w:szCs w:val="22"/>
          <w:lang w:val="hr-HR"/>
        </w:rPr>
        <w:t xml:space="preserve">sa </w:t>
      </w:r>
      <w:r w:rsidR="000337AE">
        <w:rPr>
          <w:bCs/>
          <w:sz w:val="22"/>
          <w:szCs w:val="22"/>
          <w:lang w:val="hr-HR"/>
        </w:rPr>
        <w:t>uzrastom</w:t>
      </w:r>
      <w:r w:rsidRPr="00937522">
        <w:rPr>
          <w:bCs/>
          <w:sz w:val="22"/>
          <w:szCs w:val="22"/>
          <w:lang w:val="hr-HR"/>
        </w:rPr>
        <w:t xml:space="preserve"> djece za svak</w:t>
      </w:r>
      <w:r>
        <w:rPr>
          <w:bCs/>
          <w:sz w:val="22"/>
          <w:szCs w:val="22"/>
          <w:lang w:val="hr-HR"/>
        </w:rPr>
        <w:t>u doznu grupu. Kod</w:t>
      </w:r>
      <w:r w:rsidRPr="00937522">
        <w:rPr>
          <w:bCs/>
          <w:sz w:val="22"/>
          <w:szCs w:val="22"/>
          <w:lang w:val="hr-HR"/>
        </w:rPr>
        <w:t xml:space="preserve"> djece je d</w:t>
      </w:r>
      <w:r>
        <w:rPr>
          <w:bCs/>
          <w:sz w:val="22"/>
          <w:szCs w:val="22"/>
          <w:lang w:val="hr-HR"/>
        </w:rPr>
        <w:t>oza od 0,05 mg/kg dosegla nivo</w:t>
      </w:r>
      <w:r w:rsidRPr="00937522">
        <w:rPr>
          <w:bCs/>
          <w:sz w:val="22"/>
          <w:szCs w:val="22"/>
          <w:lang w:val="hr-HR"/>
        </w:rPr>
        <w:t xml:space="preserve"> izloženosti koja odgovara odraslima liječenim ramiprilom od 5 mg. Doza od  0,</w:t>
      </w:r>
      <w:r>
        <w:rPr>
          <w:bCs/>
          <w:sz w:val="22"/>
          <w:szCs w:val="22"/>
          <w:lang w:val="hr-HR"/>
        </w:rPr>
        <w:t xml:space="preserve">2 mg/kg postigla je viši nivo </w:t>
      </w:r>
      <w:r w:rsidRPr="00937522">
        <w:rPr>
          <w:bCs/>
          <w:sz w:val="22"/>
          <w:szCs w:val="22"/>
          <w:lang w:val="hr-HR"/>
        </w:rPr>
        <w:t>izloženosti</w:t>
      </w:r>
      <w:r>
        <w:rPr>
          <w:bCs/>
          <w:sz w:val="22"/>
          <w:szCs w:val="22"/>
          <w:lang w:val="hr-HR"/>
        </w:rPr>
        <w:t xml:space="preserve"> kod </w:t>
      </w:r>
      <w:r w:rsidRPr="00937522">
        <w:rPr>
          <w:bCs/>
          <w:sz w:val="22"/>
          <w:szCs w:val="22"/>
          <w:lang w:val="hr-HR"/>
        </w:rPr>
        <w:t>djece od preporučene maksimalne dnevne doze od 10 mg za odrasle.</w:t>
      </w:r>
    </w:p>
    <w:p w14:paraId="689A9387" w14:textId="77777777" w:rsidR="008208B2" w:rsidRPr="00433BBC" w:rsidRDefault="008208B2" w:rsidP="008208B2">
      <w:pPr>
        <w:tabs>
          <w:tab w:val="left" w:pos="540"/>
          <w:tab w:val="left" w:pos="569"/>
        </w:tabs>
        <w:jc w:val="both"/>
        <w:rPr>
          <w:bCs/>
          <w:sz w:val="22"/>
          <w:szCs w:val="22"/>
          <w:lang w:val="es-ES"/>
        </w:rPr>
      </w:pPr>
    </w:p>
    <w:p w14:paraId="0D1A9DAE" w14:textId="77777777" w:rsidR="008208B2" w:rsidRDefault="008208B2" w:rsidP="008208B2">
      <w:pPr>
        <w:tabs>
          <w:tab w:val="left" w:pos="540"/>
          <w:tab w:val="left" w:pos="569"/>
        </w:tabs>
        <w:jc w:val="both"/>
        <w:rPr>
          <w:bCs/>
          <w:sz w:val="22"/>
          <w:szCs w:val="22"/>
          <w:lang w:val="es-ES"/>
        </w:rPr>
      </w:pPr>
      <w:r w:rsidRPr="009513BE">
        <w:rPr>
          <w:b/>
          <w:bCs/>
          <w:sz w:val="22"/>
          <w:szCs w:val="22"/>
          <w:lang w:val="es-ES"/>
        </w:rPr>
        <w:t>Amlodipin</w:t>
      </w:r>
    </w:p>
    <w:p w14:paraId="511FC472" w14:textId="77777777" w:rsidR="00AE1081" w:rsidRPr="00AE1081" w:rsidRDefault="008208B2" w:rsidP="00AE1081">
      <w:pPr>
        <w:tabs>
          <w:tab w:val="left" w:pos="540"/>
          <w:tab w:val="left" w:pos="569"/>
        </w:tabs>
        <w:jc w:val="both"/>
        <w:rPr>
          <w:bCs/>
          <w:iCs/>
          <w:sz w:val="22"/>
          <w:szCs w:val="22"/>
          <w:u w:val="single"/>
          <w:lang w:val="hr-HR"/>
        </w:rPr>
      </w:pPr>
      <w:r w:rsidRPr="009513BE">
        <w:rPr>
          <w:bCs/>
          <w:sz w:val="22"/>
          <w:szCs w:val="22"/>
          <w:u w:val="single"/>
          <w:lang w:val="es-ES"/>
        </w:rPr>
        <w:t>Resorpcija</w:t>
      </w:r>
      <w:r w:rsidR="00AE1081">
        <w:rPr>
          <w:bCs/>
          <w:sz w:val="22"/>
          <w:szCs w:val="22"/>
          <w:u w:val="single"/>
          <w:lang w:val="es-ES"/>
        </w:rPr>
        <w:t>,</w:t>
      </w:r>
      <w:r w:rsidR="00AE1081" w:rsidRPr="00AE1081">
        <w:rPr>
          <w:iCs/>
          <w:sz w:val="22"/>
          <w:szCs w:val="22"/>
          <w:u w:val="single"/>
          <w:lang w:val="hr-HR" w:eastAsia="hr-HR"/>
        </w:rPr>
        <w:t xml:space="preserve"> </w:t>
      </w:r>
      <w:r w:rsidR="00AE1081" w:rsidRPr="00AE1081">
        <w:rPr>
          <w:bCs/>
          <w:iCs/>
          <w:sz w:val="22"/>
          <w:szCs w:val="22"/>
          <w:u w:val="single"/>
          <w:lang w:val="hr-HR"/>
        </w:rPr>
        <w:t>distribucija, vezanje za proteine plazme</w:t>
      </w:r>
    </w:p>
    <w:p w14:paraId="4B318276" w14:textId="6259DA68" w:rsidR="008A0E16" w:rsidRPr="008A0E16" w:rsidRDefault="008208B2" w:rsidP="008A0E16">
      <w:pPr>
        <w:tabs>
          <w:tab w:val="left" w:pos="540"/>
          <w:tab w:val="left" w:pos="569"/>
        </w:tabs>
        <w:jc w:val="both"/>
        <w:rPr>
          <w:bCs/>
          <w:sz w:val="22"/>
          <w:szCs w:val="22"/>
          <w:lang w:val="hr-HR"/>
        </w:rPr>
      </w:pPr>
      <w:r w:rsidRPr="00433BBC">
        <w:rPr>
          <w:bCs/>
          <w:sz w:val="22"/>
          <w:szCs w:val="22"/>
          <w:lang w:val="es-ES"/>
        </w:rPr>
        <w:t xml:space="preserve">Nakon peroralne primjene amlodipin se dobro </w:t>
      </w:r>
      <w:r>
        <w:rPr>
          <w:bCs/>
          <w:sz w:val="22"/>
          <w:szCs w:val="22"/>
          <w:lang w:val="es-ES"/>
        </w:rPr>
        <w:t xml:space="preserve">resorbuje </w:t>
      </w:r>
      <w:r w:rsidRPr="00433BBC">
        <w:rPr>
          <w:bCs/>
          <w:sz w:val="22"/>
          <w:szCs w:val="22"/>
          <w:lang w:val="es-ES"/>
        </w:rPr>
        <w:t xml:space="preserve">i postiže </w:t>
      </w:r>
      <w:r>
        <w:rPr>
          <w:bCs/>
          <w:sz w:val="22"/>
          <w:szCs w:val="22"/>
          <w:lang w:val="es-ES"/>
        </w:rPr>
        <w:t xml:space="preserve">maksimalne koncentracije u krvi </w:t>
      </w:r>
      <w:r w:rsidRPr="00433BBC">
        <w:rPr>
          <w:bCs/>
          <w:sz w:val="22"/>
          <w:szCs w:val="22"/>
          <w:lang w:val="es-ES"/>
        </w:rPr>
        <w:t xml:space="preserve"> za 6 – 12 sati nakon </w:t>
      </w:r>
      <w:r>
        <w:rPr>
          <w:bCs/>
          <w:sz w:val="22"/>
          <w:szCs w:val="22"/>
          <w:lang w:val="es-ES"/>
        </w:rPr>
        <w:t xml:space="preserve">primijenjene doze. </w:t>
      </w:r>
      <w:r w:rsidRPr="00433BBC">
        <w:rPr>
          <w:bCs/>
          <w:sz w:val="22"/>
          <w:szCs w:val="22"/>
          <w:lang w:val="es-ES"/>
        </w:rPr>
        <w:t>Procijenjena apsolutna bioraspoloživost je između 64 i 80%</w:t>
      </w:r>
      <w:r w:rsidR="008A0E16" w:rsidRPr="008A0E16">
        <w:rPr>
          <w:bCs/>
          <w:sz w:val="22"/>
          <w:szCs w:val="22"/>
          <w:lang w:val="hr-HR"/>
        </w:rPr>
        <w:t>% a v</w:t>
      </w:r>
      <w:r w:rsidR="008A0E16">
        <w:rPr>
          <w:bCs/>
          <w:sz w:val="22"/>
          <w:szCs w:val="22"/>
          <w:lang w:val="hr-HR"/>
        </w:rPr>
        <w:t>olumen distribucije</w:t>
      </w:r>
      <w:r w:rsidR="008A0E16" w:rsidRPr="008A0E16">
        <w:rPr>
          <w:bCs/>
          <w:sz w:val="22"/>
          <w:szCs w:val="22"/>
          <w:lang w:val="hr-HR"/>
        </w:rPr>
        <w:t xml:space="preserve"> otprilike 21 </w:t>
      </w:r>
      <w:r w:rsidR="000337AE">
        <w:rPr>
          <w:bCs/>
          <w:sz w:val="22"/>
          <w:szCs w:val="22"/>
          <w:lang w:val="hr-HR"/>
        </w:rPr>
        <w:t>l</w:t>
      </w:r>
      <w:r w:rsidR="008A0E16" w:rsidRPr="008A0E16">
        <w:rPr>
          <w:bCs/>
          <w:sz w:val="22"/>
          <w:szCs w:val="22"/>
          <w:lang w:val="hr-HR"/>
        </w:rPr>
        <w:t xml:space="preserve">/kg tjelesne mase. </w:t>
      </w:r>
      <w:r w:rsidR="008A0E16" w:rsidRPr="008A0E16">
        <w:rPr>
          <w:bCs/>
          <w:i/>
          <w:iCs/>
          <w:sz w:val="22"/>
          <w:szCs w:val="22"/>
          <w:lang w:val="hr-HR"/>
        </w:rPr>
        <w:t>In vitro</w:t>
      </w:r>
      <w:r w:rsidR="008A0E16" w:rsidRPr="008A0E16">
        <w:rPr>
          <w:bCs/>
          <w:iCs/>
          <w:sz w:val="22"/>
          <w:szCs w:val="22"/>
          <w:lang w:val="hr-HR"/>
        </w:rPr>
        <w:t xml:space="preserve"> </w:t>
      </w:r>
      <w:r w:rsidR="008A0E16" w:rsidRPr="008A0E16">
        <w:rPr>
          <w:bCs/>
          <w:sz w:val="22"/>
          <w:szCs w:val="22"/>
          <w:lang w:val="hr-HR"/>
        </w:rPr>
        <w:t xml:space="preserve">ispitivanja pokazala su da je oko 97,5% </w:t>
      </w:r>
      <w:r w:rsidR="008A0E16">
        <w:rPr>
          <w:bCs/>
          <w:sz w:val="22"/>
          <w:szCs w:val="22"/>
          <w:lang w:val="hr-HR"/>
        </w:rPr>
        <w:t xml:space="preserve">cirkulišućeg </w:t>
      </w:r>
      <w:r w:rsidR="008A0E16" w:rsidRPr="008A0E16">
        <w:rPr>
          <w:bCs/>
          <w:sz w:val="22"/>
          <w:szCs w:val="22"/>
          <w:lang w:val="hr-HR"/>
        </w:rPr>
        <w:t>amlodipina vezano za proteine plazme.</w:t>
      </w:r>
    </w:p>
    <w:p w14:paraId="4566CB9F" w14:textId="416A3985" w:rsidR="008A0E16" w:rsidRPr="00433BBC" w:rsidRDefault="008A0E16" w:rsidP="008208B2">
      <w:pPr>
        <w:tabs>
          <w:tab w:val="left" w:pos="540"/>
          <w:tab w:val="left" w:pos="569"/>
        </w:tabs>
        <w:jc w:val="both"/>
        <w:rPr>
          <w:bCs/>
          <w:sz w:val="22"/>
          <w:szCs w:val="22"/>
          <w:lang w:val="es-ES"/>
        </w:rPr>
      </w:pPr>
    </w:p>
    <w:p w14:paraId="139E7C0A" w14:textId="77777777" w:rsidR="008208B2" w:rsidRDefault="008A0E16" w:rsidP="008208B2">
      <w:pPr>
        <w:tabs>
          <w:tab w:val="left" w:pos="540"/>
          <w:tab w:val="left" w:pos="569"/>
        </w:tabs>
        <w:jc w:val="both"/>
        <w:rPr>
          <w:bCs/>
          <w:sz w:val="22"/>
          <w:szCs w:val="22"/>
          <w:lang w:val="es-ES"/>
        </w:rPr>
      </w:pPr>
      <w:r w:rsidRPr="008A0E16">
        <w:rPr>
          <w:bCs/>
          <w:sz w:val="22"/>
          <w:szCs w:val="22"/>
          <w:lang w:val="es-ES"/>
        </w:rPr>
        <w:t>Hrana ne utiče na bioraspoloživost.</w:t>
      </w:r>
    </w:p>
    <w:p w14:paraId="420946FA" w14:textId="77777777" w:rsidR="008A0E16" w:rsidRPr="00433BBC" w:rsidRDefault="008A0E16" w:rsidP="008208B2">
      <w:pPr>
        <w:tabs>
          <w:tab w:val="left" w:pos="540"/>
          <w:tab w:val="left" w:pos="569"/>
        </w:tabs>
        <w:jc w:val="both"/>
        <w:rPr>
          <w:bCs/>
          <w:sz w:val="22"/>
          <w:szCs w:val="22"/>
          <w:lang w:val="es-ES"/>
        </w:rPr>
      </w:pPr>
    </w:p>
    <w:p w14:paraId="78F4B943" w14:textId="2C1CBC25" w:rsidR="008A0E16" w:rsidRPr="008A0E16" w:rsidRDefault="000337AE" w:rsidP="008A0E16">
      <w:pPr>
        <w:tabs>
          <w:tab w:val="left" w:pos="540"/>
          <w:tab w:val="left" w:pos="569"/>
        </w:tabs>
        <w:jc w:val="both"/>
        <w:rPr>
          <w:bCs/>
          <w:iCs/>
          <w:sz w:val="22"/>
          <w:szCs w:val="22"/>
          <w:u w:val="single"/>
          <w:lang w:val="hr-HR"/>
        </w:rPr>
      </w:pPr>
      <w:r>
        <w:rPr>
          <w:bCs/>
          <w:iCs/>
          <w:sz w:val="22"/>
          <w:szCs w:val="22"/>
          <w:u w:val="single"/>
          <w:lang w:val="hr-HR"/>
        </w:rPr>
        <w:t>Metabolizam</w:t>
      </w:r>
      <w:r w:rsidRPr="008A0E16">
        <w:rPr>
          <w:bCs/>
          <w:iCs/>
          <w:sz w:val="22"/>
          <w:szCs w:val="22"/>
          <w:u w:val="single"/>
          <w:lang w:val="hr-HR"/>
        </w:rPr>
        <w:t xml:space="preserve"> </w:t>
      </w:r>
      <w:r w:rsidR="008A0E16" w:rsidRPr="008A0E16">
        <w:rPr>
          <w:bCs/>
          <w:iCs/>
          <w:sz w:val="22"/>
          <w:szCs w:val="22"/>
          <w:u w:val="single"/>
          <w:lang w:val="hr-HR"/>
        </w:rPr>
        <w:t>i eliminacija</w:t>
      </w:r>
    </w:p>
    <w:p w14:paraId="5F743460" w14:textId="77777777" w:rsidR="008A0E16" w:rsidRPr="00F70D56" w:rsidRDefault="008A0E16" w:rsidP="008A0E16">
      <w:pPr>
        <w:tabs>
          <w:tab w:val="left" w:pos="540"/>
          <w:tab w:val="left" w:pos="569"/>
        </w:tabs>
        <w:jc w:val="both"/>
        <w:rPr>
          <w:bCs/>
          <w:sz w:val="22"/>
          <w:szCs w:val="22"/>
          <w:lang w:val="hr-HR"/>
        </w:rPr>
      </w:pPr>
      <w:r w:rsidRPr="008A0E16">
        <w:rPr>
          <w:bCs/>
          <w:sz w:val="22"/>
          <w:szCs w:val="22"/>
          <w:lang w:val="es-ES"/>
        </w:rPr>
        <w:t xml:space="preserve">Terminalno poluvrijeme eliminacije iz plazme je oko 35 – 50 sati i konzistentno je pri doziranju jedanput na dan. </w:t>
      </w:r>
      <w:r w:rsidRPr="00F70D56">
        <w:rPr>
          <w:bCs/>
          <w:sz w:val="22"/>
          <w:szCs w:val="22"/>
          <w:lang w:val="hr-HR"/>
        </w:rPr>
        <w:t xml:space="preserve"> Amlodipin</w:t>
      </w:r>
      <w:r>
        <w:rPr>
          <w:bCs/>
          <w:sz w:val="22"/>
          <w:szCs w:val="22"/>
          <w:lang w:val="hr-HR"/>
        </w:rPr>
        <w:t xml:space="preserve"> se u velikoj mjeri metaboliše</w:t>
      </w:r>
      <w:r w:rsidRPr="00F70D56">
        <w:rPr>
          <w:bCs/>
          <w:sz w:val="22"/>
          <w:szCs w:val="22"/>
          <w:lang w:val="hr-HR"/>
        </w:rPr>
        <w:t xml:space="preserve"> u jetri u neaktivne metabolite, dok se 10% nepromijenjene </w:t>
      </w:r>
      <w:r>
        <w:rPr>
          <w:bCs/>
          <w:sz w:val="22"/>
          <w:szCs w:val="22"/>
          <w:lang w:val="hr-HR"/>
        </w:rPr>
        <w:t xml:space="preserve">aktivne supstance </w:t>
      </w:r>
      <w:r w:rsidRPr="00F70D56">
        <w:rPr>
          <w:bCs/>
          <w:sz w:val="22"/>
          <w:szCs w:val="22"/>
          <w:lang w:val="hr-HR"/>
        </w:rPr>
        <w:t>i 60% metabolita izlučuje putem mokraće.</w:t>
      </w:r>
      <w:r w:rsidRPr="00F70D56" w:rsidDel="00270195">
        <w:rPr>
          <w:bCs/>
          <w:sz w:val="22"/>
          <w:szCs w:val="22"/>
          <w:lang w:val="hr-HR"/>
        </w:rPr>
        <w:t xml:space="preserve"> </w:t>
      </w:r>
    </w:p>
    <w:p w14:paraId="080A3C97" w14:textId="77777777" w:rsidR="008A0E16" w:rsidRDefault="008A0E16" w:rsidP="008208B2">
      <w:pPr>
        <w:tabs>
          <w:tab w:val="left" w:pos="540"/>
          <w:tab w:val="left" w:pos="569"/>
        </w:tabs>
        <w:jc w:val="both"/>
        <w:rPr>
          <w:bCs/>
          <w:sz w:val="22"/>
          <w:szCs w:val="22"/>
          <w:u w:val="single"/>
          <w:lang w:val="es-ES"/>
        </w:rPr>
      </w:pPr>
    </w:p>
    <w:p w14:paraId="0BC32E0C" w14:textId="77777777" w:rsidR="008A0E16" w:rsidRPr="00F70D56" w:rsidRDefault="008A0E16" w:rsidP="008A0E16">
      <w:pPr>
        <w:tabs>
          <w:tab w:val="left" w:pos="540"/>
          <w:tab w:val="left" w:pos="569"/>
        </w:tabs>
        <w:jc w:val="both"/>
        <w:rPr>
          <w:bCs/>
          <w:sz w:val="22"/>
          <w:szCs w:val="22"/>
          <w:u w:val="single"/>
          <w:lang w:val="es-ES"/>
        </w:rPr>
      </w:pPr>
      <w:r w:rsidRPr="00F70D56">
        <w:rPr>
          <w:bCs/>
          <w:sz w:val="22"/>
          <w:szCs w:val="22"/>
          <w:u w:val="single"/>
          <w:lang w:val="es-ES"/>
        </w:rPr>
        <w:lastRenderedPageBreak/>
        <w:t xml:space="preserve">Pacijenti sa oštećenjem funkcije jetre </w:t>
      </w:r>
    </w:p>
    <w:p w14:paraId="59CA36E2" w14:textId="656AB4A6" w:rsidR="008A0E16" w:rsidRPr="00F70D56" w:rsidRDefault="008A0E16" w:rsidP="008A0E16">
      <w:pPr>
        <w:tabs>
          <w:tab w:val="left" w:pos="540"/>
          <w:tab w:val="left" w:pos="569"/>
        </w:tabs>
        <w:jc w:val="both"/>
        <w:rPr>
          <w:bCs/>
          <w:sz w:val="22"/>
          <w:szCs w:val="22"/>
          <w:lang w:val="es-ES"/>
        </w:rPr>
      </w:pPr>
      <w:r w:rsidRPr="00F70D56">
        <w:rPr>
          <w:bCs/>
          <w:sz w:val="22"/>
          <w:szCs w:val="22"/>
          <w:lang w:val="es-ES"/>
        </w:rPr>
        <w:t>Vrlo je ograničen broj kliničkih podataka o primjeni amlodipina kod pacijenata sa poremećajem jetre. Pacijenti sa hepatičkom insuficijencijom imaju snižen klirens amlodipina što rezult</w:t>
      </w:r>
      <w:r w:rsidR="000337AE">
        <w:rPr>
          <w:bCs/>
          <w:sz w:val="22"/>
          <w:szCs w:val="22"/>
          <w:lang w:val="es-ES"/>
        </w:rPr>
        <w:t>uje</w:t>
      </w:r>
      <w:r w:rsidR="005257CF">
        <w:rPr>
          <w:bCs/>
          <w:sz w:val="22"/>
          <w:szCs w:val="22"/>
          <w:lang w:val="es-ES"/>
        </w:rPr>
        <w:t xml:space="preserve"> </w:t>
      </w:r>
      <w:r w:rsidRPr="00F70D56">
        <w:rPr>
          <w:bCs/>
          <w:sz w:val="22"/>
          <w:szCs w:val="22"/>
          <w:lang w:val="es-ES"/>
        </w:rPr>
        <w:t>dužim  poluvremenom eliminacije i povećanjem AUC za otprilike 40-60%.</w:t>
      </w:r>
    </w:p>
    <w:p w14:paraId="7097B749" w14:textId="77777777" w:rsidR="008208B2" w:rsidRPr="00433BBC" w:rsidRDefault="008208B2" w:rsidP="008208B2">
      <w:pPr>
        <w:tabs>
          <w:tab w:val="left" w:pos="540"/>
          <w:tab w:val="left" w:pos="569"/>
        </w:tabs>
        <w:jc w:val="both"/>
        <w:rPr>
          <w:bCs/>
          <w:sz w:val="22"/>
          <w:szCs w:val="22"/>
          <w:lang w:val="es-ES"/>
        </w:rPr>
      </w:pPr>
    </w:p>
    <w:p w14:paraId="075F6FEC" w14:textId="77777777" w:rsidR="008208B2" w:rsidRPr="00F70D56" w:rsidRDefault="008208B2" w:rsidP="008208B2">
      <w:pPr>
        <w:tabs>
          <w:tab w:val="left" w:pos="540"/>
          <w:tab w:val="left" w:pos="569"/>
        </w:tabs>
        <w:jc w:val="both"/>
        <w:rPr>
          <w:bCs/>
          <w:sz w:val="22"/>
          <w:szCs w:val="22"/>
          <w:u w:val="single"/>
          <w:lang w:val="es-ES"/>
        </w:rPr>
      </w:pPr>
      <w:r w:rsidRPr="00F70D56">
        <w:rPr>
          <w:bCs/>
          <w:sz w:val="22"/>
          <w:szCs w:val="22"/>
          <w:u w:val="single"/>
          <w:lang w:val="es-ES"/>
        </w:rPr>
        <w:t>Primjena kod starijih osoba</w:t>
      </w:r>
    </w:p>
    <w:p w14:paraId="2E18D930" w14:textId="7CA93413" w:rsidR="008208B2" w:rsidRPr="00395C14" w:rsidRDefault="008208B2" w:rsidP="008208B2">
      <w:pPr>
        <w:tabs>
          <w:tab w:val="left" w:pos="540"/>
          <w:tab w:val="left" w:pos="569"/>
        </w:tabs>
        <w:jc w:val="both"/>
        <w:rPr>
          <w:b/>
          <w:bCs/>
          <w:sz w:val="22"/>
          <w:szCs w:val="22"/>
          <w:lang w:val="es-ES"/>
        </w:rPr>
      </w:pPr>
      <w:r w:rsidRPr="00433BBC">
        <w:rPr>
          <w:bCs/>
          <w:sz w:val="22"/>
          <w:szCs w:val="22"/>
          <w:lang w:val="es-ES"/>
        </w:rPr>
        <w:t xml:space="preserve">Vrijeme za postizanje </w:t>
      </w:r>
      <w:r>
        <w:rPr>
          <w:bCs/>
          <w:sz w:val="22"/>
          <w:szCs w:val="22"/>
          <w:lang w:val="es-ES"/>
        </w:rPr>
        <w:t xml:space="preserve">maksimalnih </w:t>
      </w:r>
      <w:r w:rsidRPr="00433BBC">
        <w:rPr>
          <w:bCs/>
          <w:sz w:val="22"/>
          <w:szCs w:val="22"/>
          <w:lang w:val="es-ES"/>
        </w:rPr>
        <w:t xml:space="preserve">koncentracija amlodipina u plazmi </w:t>
      </w:r>
      <w:r>
        <w:rPr>
          <w:bCs/>
          <w:sz w:val="22"/>
          <w:szCs w:val="22"/>
          <w:lang w:val="es-ES"/>
        </w:rPr>
        <w:t>kod</w:t>
      </w:r>
      <w:r w:rsidRPr="00433BBC">
        <w:rPr>
          <w:bCs/>
          <w:sz w:val="22"/>
          <w:szCs w:val="22"/>
          <w:lang w:val="es-ES"/>
        </w:rPr>
        <w:t xml:space="preserve"> starijih i mlađih osoba je slično. Klirens amlodipina </w:t>
      </w:r>
      <w:r>
        <w:rPr>
          <w:bCs/>
          <w:sz w:val="22"/>
          <w:szCs w:val="22"/>
          <w:lang w:val="es-ES"/>
        </w:rPr>
        <w:t>kod</w:t>
      </w:r>
      <w:r w:rsidRPr="00433BBC">
        <w:rPr>
          <w:bCs/>
          <w:sz w:val="22"/>
          <w:szCs w:val="22"/>
          <w:lang w:val="es-ES"/>
        </w:rPr>
        <w:t xml:space="preserve"> starijih </w:t>
      </w:r>
      <w:r>
        <w:rPr>
          <w:bCs/>
          <w:sz w:val="22"/>
          <w:szCs w:val="22"/>
          <w:lang w:val="es-ES"/>
        </w:rPr>
        <w:t xml:space="preserve">pacijenata </w:t>
      </w:r>
      <w:r w:rsidRPr="00433BBC">
        <w:rPr>
          <w:bCs/>
          <w:sz w:val="22"/>
          <w:szCs w:val="22"/>
          <w:lang w:val="es-ES"/>
        </w:rPr>
        <w:t xml:space="preserve">pokazuje trend smanjenja što rezultira povećanjem površine ispod </w:t>
      </w:r>
      <w:r>
        <w:rPr>
          <w:bCs/>
          <w:sz w:val="22"/>
          <w:szCs w:val="22"/>
          <w:lang w:val="es-ES"/>
        </w:rPr>
        <w:t xml:space="preserve">krive  (AUC) i produženjem </w:t>
      </w:r>
      <w:r w:rsidRPr="00433BBC">
        <w:rPr>
          <w:bCs/>
          <w:sz w:val="22"/>
          <w:szCs w:val="22"/>
          <w:lang w:val="es-ES"/>
        </w:rPr>
        <w:t>poluvremena eliminaci</w:t>
      </w:r>
      <w:r>
        <w:rPr>
          <w:bCs/>
          <w:sz w:val="22"/>
          <w:szCs w:val="22"/>
          <w:lang w:val="es-ES"/>
        </w:rPr>
        <w:t xml:space="preserve">je. Povećanje AUC i produženje </w:t>
      </w:r>
      <w:r w:rsidRPr="00433BBC">
        <w:rPr>
          <w:bCs/>
          <w:sz w:val="22"/>
          <w:szCs w:val="22"/>
          <w:lang w:val="es-ES"/>
        </w:rPr>
        <w:t xml:space="preserve">poluvremena eliminacije </w:t>
      </w:r>
      <w:r>
        <w:rPr>
          <w:bCs/>
          <w:sz w:val="22"/>
          <w:szCs w:val="22"/>
          <w:lang w:val="es-ES"/>
        </w:rPr>
        <w:t xml:space="preserve">kod pacijenata </w:t>
      </w:r>
      <w:r w:rsidRPr="00433BBC">
        <w:rPr>
          <w:bCs/>
          <w:sz w:val="22"/>
          <w:szCs w:val="22"/>
          <w:lang w:val="es-ES"/>
        </w:rPr>
        <w:t>s</w:t>
      </w:r>
      <w:r>
        <w:rPr>
          <w:bCs/>
          <w:sz w:val="22"/>
          <w:szCs w:val="22"/>
          <w:lang w:val="es-ES"/>
        </w:rPr>
        <w:t>a</w:t>
      </w:r>
      <w:r w:rsidRPr="00433BBC">
        <w:rPr>
          <w:bCs/>
          <w:sz w:val="22"/>
          <w:szCs w:val="22"/>
          <w:lang w:val="es-ES"/>
        </w:rPr>
        <w:t xml:space="preserve"> kongestivn</w:t>
      </w:r>
      <w:r>
        <w:rPr>
          <w:bCs/>
          <w:sz w:val="22"/>
          <w:szCs w:val="22"/>
          <w:lang w:val="es-ES"/>
        </w:rPr>
        <w:t>o</w:t>
      </w:r>
      <w:r w:rsidRPr="00433BBC">
        <w:rPr>
          <w:bCs/>
          <w:sz w:val="22"/>
          <w:szCs w:val="22"/>
          <w:lang w:val="es-ES"/>
        </w:rPr>
        <w:t xml:space="preserve">m </w:t>
      </w:r>
      <w:r>
        <w:rPr>
          <w:bCs/>
          <w:sz w:val="22"/>
          <w:szCs w:val="22"/>
          <w:lang w:val="es-ES"/>
        </w:rPr>
        <w:t xml:space="preserve">insuficijencijom </w:t>
      </w:r>
      <w:r w:rsidRPr="00433BBC">
        <w:rPr>
          <w:bCs/>
          <w:sz w:val="22"/>
          <w:szCs w:val="22"/>
          <w:lang w:val="es-ES"/>
        </w:rPr>
        <w:t xml:space="preserve"> srca bilo je očekivano </w:t>
      </w:r>
      <w:r>
        <w:rPr>
          <w:bCs/>
          <w:sz w:val="22"/>
          <w:szCs w:val="22"/>
          <w:lang w:val="es-ES"/>
        </w:rPr>
        <w:t>i</w:t>
      </w:r>
      <w:r w:rsidRPr="00433BBC">
        <w:rPr>
          <w:bCs/>
          <w:sz w:val="22"/>
          <w:szCs w:val="22"/>
          <w:lang w:val="es-ES"/>
        </w:rPr>
        <w:t xml:space="preserve"> za tu ispitivanu </w:t>
      </w:r>
      <w:r>
        <w:rPr>
          <w:bCs/>
          <w:sz w:val="22"/>
          <w:szCs w:val="22"/>
          <w:lang w:val="es-ES"/>
        </w:rPr>
        <w:t>starosnu grupu pacijenata</w:t>
      </w:r>
      <w:r w:rsidR="008A0E16">
        <w:rPr>
          <w:bCs/>
          <w:sz w:val="22"/>
          <w:szCs w:val="22"/>
          <w:lang w:val="es-ES"/>
        </w:rPr>
        <w:t>.</w:t>
      </w:r>
    </w:p>
    <w:p w14:paraId="1E711330" w14:textId="77777777" w:rsidR="008208B2" w:rsidRPr="00433BBC" w:rsidRDefault="008208B2" w:rsidP="008208B2">
      <w:pPr>
        <w:tabs>
          <w:tab w:val="left" w:pos="540"/>
          <w:tab w:val="left" w:pos="569"/>
        </w:tabs>
        <w:jc w:val="both"/>
        <w:rPr>
          <w:bCs/>
          <w:sz w:val="22"/>
          <w:szCs w:val="22"/>
          <w:lang w:val="es-ES"/>
        </w:rPr>
      </w:pPr>
    </w:p>
    <w:p w14:paraId="72F9E6BC" w14:textId="77777777" w:rsidR="008A0E16" w:rsidRPr="00F70D56" w:rsidRDefault="008A0E16" w:rsidP="008208B2">
      <w:pPr>
        <w:tabs>
          <w:tab w:val="left" w:pos="540"/>
          <w:tab w:val="left" w:pos="569"/>
        </w:tabs>
        <w:jc w:val="both"/>
        <w:rPr>
          <w:bCs/>
          <w:sz w:val="22"/>
          <w:szCs w:val="22"/>
          <w:u w:val="single"/>
          <w:lang w:val="es-ES"/>
        </w:rPr>
      </w:pPr>
      <w:r w:rsidRPr="00F70D56">
        <w:rPr>
          <w:bCs/>
          <w:sz w:val="22"/>
          <w:szCs w:val="22"/>
          <w:u w:val="single"/>
          <w:lang w:val="es-ES"/>
        </w:rPr>
        <w:t>Pedijatrijska populacija</w:t>
      </w:r>
    </w:p>
    <w:p w14:paraId="738F7E74" w14:textId="60569F3A" w:rsidR="008208B2" w:rsidRPr="00433BBC" w:rsidRDefault="008208B2" w:rsidP="008208B2">
      <w:pPr>
        <w:tabs>
          <w:tab w:val="left" w:pos="540"/>
          <w:tab w:val="left" w:pos="569"/>
        </w:tabs>
        <w:jc w:val="both"/>
        <w:rPr>
          <w:bCs/>
          <w:sz w:val="22"/>
          <w:szCs w:val="22"/>
          <w:lang w:val="es-ES"/>
        </w:rPr>
      </w:pPr>
      <w:r w:rsidRPr="00433BBC">
        <w:rPr>
          <w:bCs/>
          <w:sz w:val="22"/>
          <w:szCs w:val="22"/>
          <w:lang w:val="es-ES"/>
        </w:rPr>
        <w:t xml:space="preserve">Farmakokinetičko ispitivanje </w:t>
      </w:r>
      <w:r>
        <w:rPr>
          <w:bCs/>
          <w:sz w:val="22"/>
          <w:szCs w:val="22"/>
          <w:lang w:val="es-ES"/>
        </w:rPr>
        <w:t>s</w:t>
      </w:r>
      <w:r w:rsidRPr="00433BBC">
        <w:rPr>
          <w:bCs/>
          <w:sz w:val="22"/>
          <w:szCs w:val="22"/>
          <w:lang w:val="es-ES"/>
        </w:rPr>
        <w:t xml:space="preserve">provedeno je </w:t>
      </w:r>
      <w:r>
        <w:rPr>
          <w:bCs/>
          <w:sz w:val="22"/>
          <w:szCs w:val="22"/>
          <w:lang w:val="es-ES"/>
        </w:rPr>
        <w:t>kod</w:t>
      </w:r>
      <w:r w:rsidRPr="00433BBC">
        <w:rPr>
          <w:bCs/>
          <w:sz w:val="22"/>
          <w:szCs w:val="22"/>
          <w:lang w:val="es-ES"/>
        </w:rPr>
        <w:t xml:space="preserve"> 74</w:t>
      </w:r>
      <w:r>
        <w:rPr>
          <w:bCs/>
          <w:sz w:val="22"/>
          <w:szCs w:val="22"/>
          <w:lang w:val="es-ES"/>
        </w:rPr>
        <w:t xml:space="preserve"> djece sa hipertenzijom starosti </w:t>
      </w:r>
      <w:r w:rsidRPr="00433BBC">
        <w:rPr>
          <w:bCs/>
          <w:sz w:val="22"/>
          <w:szCs w:val="22"/>
          <w:lang w:val="es-ES"/>
        </w:rPr>
        <w:t xml:space="preserve">od 1 do 17 godina (34 </w:t>
      </w:r>
      <w:r>
        <w:rPr>
          <w:bCs/>
          <w:sz w:val="22"/>
          <w:szCs w:val="22"/>
          <w:lang w:val="es-ES"/>
        </w:rPr>
        <w:t>pacijenta</w:t>
      </w:r>
      <w:r w:rsidR="00E61F9C">
        <w:rPr>
          <w:bCs/>
          <w:sz w:val="22"/>
          <w:szCs w:val="22"/>
          <w:lang w:val="es-ES"/>
        </w:rPr>
        <w:t xml:space="preserve"> uzrasta</w:t>
      </w:r>
      <w:r>
        <w:rPr>
          <w:bCs/>
          <w:sz w:val="22"/>
          <w:szCs w:val="22"/>
          <w:lang w:val="es-ES"/>
        </w:rPr>
        <w:t xml:space="preserve"> </w:t>
      </w:r>
      <w:r w:rsidRPr="00433BBC">
        <w:rPr>
          <w:bCs/>
          <w:sz w:val="22"/>
          <w:szCs w:val="22"/>
          <w:lang w:val="es-ES"/>
        </w:rPr>
        <w:t xml:space="preserve">od 6 do 12 i 28 </w:t>
      </w:r>
      <w:r w:rsidRPr="00A655C3">
        <w:rPr>
          <w:bCs/>
          <w:sz w:val="22"/>
          <w:szCs w:val="22"/>
          <w:lang w:val="es-ES"/>
        </w:rPr>
        <w:t xml:space="preserve">pacijenta starosti </w:t>
      </w:r>
      <w:r w:rsidRPr="00433BBC">
        <w:rPr>
          <w:bCs/>
          <w:sz w:val="22"/>
          <w:szCs w:val="22"/>
          <w:lang w:val="es-ES"/>
        </w:rPr>
        <w:t>od 13 do 17 godina) koj</w:t>
      </w:r>
      <w:r>
        <w:rPr>
          <w:bCs/>
          <w:sz w:val="22"/>
          <w:szCs w:val="22"/>
          <w:lang w:val="es-ES"/>
        </w:rPr>
        <w:t xml:space="preserve">a </w:t>
      </w:r>
      <w:r w:rsidRPr="00433BBC">
        <w:rPr>
          <w:bCs/>
          <w:sz w:val="22"/>
          <w:szCs w:val="22"/>
          <w:lang w:val="es-ES"/>
        </w:rPr>
        <w:t>su primal</w:t>
      </w:r>
      <w:r>
        <w:rPr>
          <w:bCs/>
          <w:sz w:val="22"/>
          <w:szCs w:val="22"/>
          <w:lang w:val="es-ES"/>
        </w:rPr>
        <w:t>a</w:t>
      </w:r>
      <w:r w:rsidRPr="00433BBC">
        <w:rPr>
          <w:bCs/>
          <w:sz w:val="22"/>
          <w:szCs w:val="22"/>
          <w:lang w:val="es-ES"/>
        </w:rPr>
        <w:t xml:space="preserve"> amlodipin u dozi između 1,25 i 20 mg, jedanput ili dvaput na dan. </w:t>
      </w:r>
      <w:r>
        <w:rPr>
          <w:bCs/>
          <w:sz w:val="22"/>
          <w:szCs w:val="22"/>
          <w:lang w:val="es-ES"/>
        </w:rPr>
        <w:t>Kod</w:t>
      </w:r>
      <w:r w:rsidRPr="00433BBC">
        <w:rPr>
          <w:bCs/>
          <w:sz w:val="22"/>
          <w:szCs w:val="22"/>
          <w:lang w:val="es-ES"/>
        </w:rPr>
        <w:t xml:space="preserve"> djece </w:t>
      </w:r>
      <w:r w:rsidR="00E61F9C">
        <w:rPr>
          <w:bCs/>
          <w:sz w:val="22"/>
          <w:szCs w:val="22"/>
          <w:lang w:val="es-ES"/>
        </w:rPr>
        <w:t>uzrasta</w:t>
      </w:r>
      <w:r>
        <w:rPr>
          <w:bCs/>
          <w:sz w:val="22"/>
          <w:szCs w:val="22"/>
          <w:lang w:val="es-ES"/>
        </w:rPr>
        <w:t xml:space="preserve"> </w:t>
      </w:r>
      <w:r w:rsidRPr="00433BBC">
        <w:rPr>
          <w:bCs/>
          <w:sz w:val="22"/>
          <w:szCs w:val="22"/>
          <w:lang w:val="es-ES"/>
        </w:rPr>
        <w:t xml:space="preserve">od 6 do 12 godina i </w:t>
      </w:r>
      <w:r>
        <w:rPr>
          <w:bCs/>
          <w:sz w:val="22"/>
          <w:szCs w:val="22"/>
          <w:lang w:val="es-ES"/>
        </w:rPr>
        <w:t xml:space="preserve">kod </w:t>
      </w:r>
      <w:r w:rsidRPr="00433BBC">
        <w:rPr>
          <w:bCs/>
          <w:sz w:val="22"/>
          <w:szCs w:val="22"/>
          <w:lang w:val="es-ES"/>
        </w:rPr>
        <w:t xml:space="preserve">adolescenata </w:t>
      </w:r>
      <w:r w:rsidR="00E61F9C">
        <w:rPr>
          <w:bCs/>
          <w:sz w:val="22"/>
          <w:szCs w:val="22"/>
          <w:lang w:val="es-ES"/>
        </w:rPr>
        <w:t xml:space="preserve">uzrasta </w:t>
      </w:r>
      <w:r w:rsidR="00E61F9C" w:rsidRPr="00433BBC">
        <w:rPr>
          <w:bCs/>
          <w:sz w:val="22"/>
          <w:szCs w:val="22"/>
          <w:lang w:val="es-ES"/>
        </w:rPr>
        <w:t xml:space="preserve"> </w:t>
      </w:r>
      <w:r w:rsidRPr="00433BBC">
        <w:rPr>
          <w:bCs/>
          <w:sz w:val="22"/>
          <w:szCs w:val="22"/>
          <w:lang w:val="es-ES"/>
        </w:rPr>
        <w:t>od 13 do 17 godina tipič</w:t>
      </w:r>
      <w:r>
        <w:rPr>
          <w:bCs/>
          <w:sz w:val="22"/>
          <w:szCs w:val="22"/>
          <w:lang w:val="es-ES"/>
        </w:rPr>
        <w:t>a</w:t>
      </w:r>
      <w:r w:rsidRPr="00433BBC">
        <w:rPr>
          <w:bCs/>
          <w:sz w:val="22"/>
          <w:szCs w:val="22"/>
          <w:lang w:val="es-ES"/>
        </w:rPr>
        <w:t xml:space="preserve">n oralni klirens (CL/F) iznosio je 22,5, odnosno 27,4 l/h </w:t>
      </w:r>
      <w:r>
        <w:rPr>
          <w:bCs/>
          <w:sz w:val="22"/>
          <w:szCs w:val="22"/>
          <w:lang w:val="es-ES"/>
        </w:rPr>
        <w:t>kod muških pacijenata i</w:t>
      </w:r>
      <w:r w:rsidRPr="00433BBC">
        <w:rPr>
          <w:bCs/>
          <w:sz w:val="22"/>
          <w:szCs w:val="22"/>
          <w:lang w:val="es-ES"/>
        </w:rPr>
        <w:t xml:space="preserve"> 16,4, odnosno 21,3 l/h </w:t>
      </w:r>
      <w:r>
        <w:rPr>
          <w:bCs/>
          <w:sz w:val="22"/>
          <w:szCs w:val="22"/>
          <w:lang w:val="es-ES"/>
        </w:rPr>
        <w:t>kod ženskih pacijenata</w:t>
      </w:r>
      <w:r w:rsidRPr="00433BBC">
        <w:rPr>
          <w:bCs/>
          <w:sz w:val="22"/>
          <w:szCs w:val="22"/>
          <w:lang w:val="es-ES"/>
        </w:rPr>
        <w:t xml:space="preserve">. Zabilježena je velika varijabilnost izloženosti između pojedinačnih </w:t>
      </w:r>
      <w:r>
        <w:rPr>
          <w:bCs/>
          <w:sz w:val="22"/>
          <w:szCs w:val="22"/>
          <w:lang w:val="es-ES"/>
        </w:rPr>
        <w:t>pacijenata</w:t>
      </w:r>
      <w:r w:rsidRPr="00433BBC">
        <w:rPr>
          <w:bCs/>
          <w:sz w:val="22"/>
          <w:szCs w:val="22"/>
          <w:lang w:val="es-ES"/>
        </w:rPr>
        <w:t xml:space="preserve">. Za djecu </w:t>
      </w:r>
      <w:r w:rsidR="00E61F9C">
        <w:rPr>
          <w:bCs/>
          <w:sz w:val="22"/>
          <w:szCs w:val="22"/>
          <w:lang w:val="es-ES"/>
        </w:rPr>
        <w:t>uzrasta</w:t>
      </w:r>
      <w:r w:rsidR="00E61F9C" w:rsidRPr="00433BBC">
        <w:rPr>
          <w:bCs/>
          <w:sz w:val="22"/>
          <w:szCs w:val="22"/>
          <w:lang w:val="es-ES"/>
        </w:rPr>
        <w:t xml:space="preserve"> </w:t>
      </w:r>
      <w:r w:rsidRPr="00433BBC">
        <w:rPr>
          <w:bCs/>
          <w:sz w:val="22"/>
          <w:szCs w:val="22"/>
          <w:lang w:val="es-ES"/>
        </w:rPr>
        <w:t>ispod 6 godina dostupni su tek ograničeni podaci.</w:t>
      </w:r>
    </w:p>
    <w:p w14:paraId="62F32FD5" w14:textId="77777777" w:rsidR="008208B2" w:rsidRPr="00F70D56" w:rsidRDefault="008208B2" w:rsidP="00480FB1">
      <w:pPr>
        <w:tabs>
          <w:tab w:val="left" w:pos="540"/>
          <w:tab w:val="left" w:pos="569"/>
        </w:tabs>
        <w:rPr>
          <w:b/>
          <w:bCs/>
          <w:sz w:val="22"/>
          <w:szCs w:val="22"/>
          <w:lang w:val="es-ES"/>
        </w:rPr>
      </w:pPr>
    </w:p>
    <w:p w14:paraId="267EFCC9" w14:textId="77777777" w:rsidR="0072020E" w:rsidRPr="00F70D56" w:rsidRDefault="0072020E" w:rsidP="00480FB1">
      <w:pPr>
        <w:tabs>
          <w:tab w:val="left" w:pos="540"/>
          <w:tab w:val="left" w:pos="569"/>
        </w:tabs>
        <w:rPr>
          <w:bCs/>
          <w:sz w:val="22"/>
          <w:szCs w:val="22"/>
          <w:lang w:val="es-ES"/>
        </w:rPr>
      </w:pPr>
    </w:p>
    <w:p w14:paraId="70B46EE7" w14:textId="77777777" w:rsidR="0072020E" w:rsidRPr="00F70D56" w:rsidRDefault="0072020E" w:rsidP="00480FB1">
      <w:pPr>
        <w:tabs>
          <w:tab w:val="left" w:pos="540"/>
          <w:tab w:val="left" w:pos="569"/>
        </w:tabs>
        <w:rPr>
          <w:b/>
          <w:bCs/>
          <w:sz w:val="22"/>
          <w:szCs w:val="22"/>
          <w:lang w:val="es-ES"/>
        </w:rPr>
      </w:pPr>
      <w:r w:rsidRPr="00F70D56">
        <w:rPr>
          <w:b/>
          <w:bCs/>
          <w:sz w:val="22"/>
          <w:szCs w:val="22"/>
          <w:lang w:val="es-ES"/>
        </w:rPr>
        <w:t xml:space="preserve">5.3. </w:t>
      </w:r>
      <w:r w:rsidR="00480FB1" w:rsidRPr="00F70D56">
        <w:rPr>
          <w:b/>
          <w:bCs/>
          <w:sz w:val="22"/>
          <w:szCs w:val="22"/>
          <w:lang w:val="es-ES"/>
        </w:rPr>
        <w:tab/>
      </w:r>
      <w:r w:rsidRPr="00F70D56">
        <w:rPr>
          <w:b/>
          <w:bCs/>
          <w:sz w:val="22"/>
          <w:szCs w:val="22"/>
          <w:lang w:val="es-ES"/>
        </w:rPr>
        <w:t xml:space="preserve">Pretklinički podaci o bezbjednosti </w:t>
      </w:r>
    </w:p>
    <w:p w14:paraId="550F837C" w14:textId="77777777" w:rsidR="00836B35" w:rsidRPr="00F70D56" w:rsidRDefault="00836B35" w:rsidP="00480FB1">
      <w:pPr>
        <w:tabs>
          <w:tab w:val="left" w:pos="540"/>
          <w:tab w:val="left" w:pos="569"/>
        </w:tabs>
        <w:rPr>
          <w:bCs/>
          <w:sz w:val="22"/>
          <w:szCs w:val="22"/>
          <w:lang w:val="es-ES"/>
        </w:rPr>
      </w:pPr>
    </w:p>
    <w:p w14:paraId="4F3417B8" w14:textId="77777777" w:rsidR="008208B2" w:rsidRPr="00AE0400" w:rsidRDefault="008208B2" w:rsidP="008208B2">
      <w:pPr>
        <w:tabs>
          <w:tab w:val="left" w:pos="540"/>
          <w:tab w:val="left" w:pos="569"/>
        </w:tabs>
        <w:jc w:val="both"/>
        <w:rPr>
          <w:b/>
          <w:bCs/>
          <w:sz w:val="22"/>
          <w:szCs w:val="22"/>
          <w:lang w:val="es-ES"/>
        </w:rPr>
      </w:pPr>
      <w:r>
        <w:rPr>
          <w:b/>
          <w:bCs/>
          <w:sz w:val="22"/>
          <w:szCs w:val="22"/>
          <w:lang w:val="es-ES"/>
        </w:rPr>
        <w:t xml:space="preserve">Vezano </w:t>
      </w:r>
      <w:r w:rsidRPr="00AE0400">
        <w:rPr>
          <w:b/>
          <w:bCs/>
          <w:sz w:val="22"/>
          <w:szCs w:val="22"/>
          <w:lang w:val="es-ES"/>
        </w:rPr>
        <w:t>z</w:t>
      </w:r>
      <w:r>
        <w:rPr>
          <w:b/>
          <w:bCs/>
          <w:sz w:val="22"/>
          <w:szCs w:val="22"/>
          <w:lang w:val="es-ES"/>
        </w:rPr>
        <w:t>a</w:t>
      </w:r>
      <w:r w:rsidRPr="00AE0400">
        <w:rPr>
          <w:b/>
          <w:bCs/>
          <w:sz w:val="22"/>
          <w:szCs w:val="22"/>
          <w:lang w:val="es-ES"/>
        </w:rPr>
        <w:t xml:space="preserve"> ramipril</w:t>
      </w:r>
    </w:p>
    <w:p w14:paraId="1C7EC85C" w14:textId="77777777" w:rsidR="008208B2" w:rsidRPr="00AE0400" w:rsidRDefault="008208B2" w:rsidP="008208B2">
      <w:pPr>
        <w:tabs>
          <w:tab w:val="left" w:pos="540"/>
          <w:tab w:val="left" w:pos="569"/>
        </w:tabs>
        <w:jc w:val="both"/>
        <w:rPr>
          <w:bCs/>
          <w:sz w:val="22"/>
          <w:szCs w:val="22"/>
          <w:lang w:val="es-ES"/>
        </w:rPr>
      </w:pPr>
      <w:r w:rsidRPr="00AE0400">
        <w:rPr>
          <w:bCs/>
          <w:sz w:val="22"/>
          <w:szCs w:val="22"/>
          <w:lang w:val="es-ES"/>
        </w:rPr>
        <w:t xml:space="preserve">Akutna toksičnost nije utvrđena kod oralne primjene ramiprila </w:t>
      </w:r>
      <w:r>
        <w:rPr>
          <w:bCs/>
          <w:sz w:val="22"/>
          <w:szCs w:val="22"/>
          <w:lang w:val="es-ES"/>
        </w:rPr>
        <w:t xml:space="preserve">kod </w:t>
      </w:r>
      <w:r w:rsidRPr="00AE0400">
        <w:rPr>
          <w:bCs/>
          <w:sz w:val="22"/>
          <w:szCs w:val="22"/>
          <w:lang w:val="es-ES"/>
        </w:rPr>
        <w:t>gloda</w:t>
      </w:r>
      <w:r>
        <w:rPr>
          <w:bCs/>
          <w:sz w:val="22"/>
          <w:szCs w:val="22"/>
          <w:lang w:val="es-ES"/>
        </w:rPr>
        <w:t>ra</w:t>
      </w:r>
      <w:r w:rsidRPr="00AE0400">
        <w:rPr>
          <w:bCs/>
          <w:sz w:val="22"/>
          <w:szCs w:val="22"/>
          <w:lang w:val="es-ES"/>
        </w:rPr>
        <w:t xml:space="preserve"> i pasa.</w:t>
      </w:r>
    </w:p>
    <w:p w14:paraId="46D93515" w14:textId="77777777" w:rsidR="008208B2" w:rsidRPr="00AE0400" w:rsidRDefault="008208B2" w:rsidP="008208B2">
      <w:pPr>
        <w:tabs>
          <w:tab w:val="left" w:pos="540"/>
          <w:tab w:val="left" w:pos="569"/>
        </w:tabs>
        <w:jc w:val="both"/>
        <w:rPr>
          <w:bCs/>
          <w:sz w:val="22"/>
          <w:szCs w:val="22"/>
          <w:lang w:val="es-ES"/>
        </w:rPr>
      </w:pPr>
      <w:r w:rsidRPr="00AE0400">
        <w:rPr>
          <w:bCs/>
          <w:sz w:val="22"/>
          <w:szCs w:val="22"/>
          <w:lang w:val="es-ES"/>
        </w:rPr>
        <w:t xml:space="preserve">Ispitivanja </w:t>
      </w:r>
      <w:r>
        <w:rPr>
          <w:bCs/>
          <w:sz w:val="22"/>
          <w:szCs w:val="22"/>
          <w:lang w:val="es-ES"/>
        </w:rPr>
        <w:t>h</w:t>
      </w:r>
      <w:r w:rsidRPr="00AE0400">
        <w:rPr>
          <w:bCs/>
          <w:sz w:val="22"/>
          <w:szCs w:val="22"/>
          <w:lang w:val="es-ES"/>
        </w:rPr>
        <w:t xml:space="preserve">ronične oralne primjene </w:t>
      </w:r>
      <w:r>
        <w:rPr>
          <w:bCs/>
          <w:sz w:val="22"/>
          <w:szCs w:val="22"/>
          <w:lang w:val="es-ES"/>
        </w:rPr>
        <w:t xml:space="preserve"> su sprovedena kod pacova,</w:t>
      </w:r>
      <w:r w:rsidRPr="00AE0400">
        <w:rPr>
          <w:bCs/>
          <w:sz w:val="22"/>
          <w:szCs w:val="22"/>
          <w:lang w:val="es-ES"/>
        </w:rPr>
        <w:t xml:space="preserve"> pasa i majmuna. Znaci promjena elektrolita u plazmi i promjene krvne slike nađeni su </w:t>
      </w:r>
      <w:r>
        <w:rPr>
          <w:bCs/>
          <w:sz w:val="22"/>
          <w:szCs w:val="22"/>
          <w:lang w:val="es-ES"/>
        </w:rPr>
        <w:t xml:space="preserve">kod </w:t>
      </w:r>
      <w:r w:rsidRPr="00AE0400">
        <w:rPr>
          <w:bCs/>
          <w:sz w:val="22"/>
          <w:szCs w:val="22"/>
          <w:lang w:val="es-ES"/>
        </w:rPr>
        <w:t xml:space="preserve">3 vrste. Kao ekspresija farmakodinamičke aktivnosti ramiprila, izrazito povećanje jukstaglomerularnog aparata primijećeno je </w:t>
      </w:r>
      <w:r>
        <w:rPr>
          <w:bCs/>
          <w:sz w:val="22"/>
          <w:szCs w:val="22"/>
          <w:lang w:val="es-ES"/>
        </w:rPr>
        <w:t xml:space="preserve">kod </w:t>
      </w:r>
      <w:r w:rsidRPr="00AE0400">
        <w:rPr>
          <w:bCs/>
          <w:sz w:val="22"/>
          <w:szCs w:val="22"/>
          <w:lang w:val="es-ES"/>
        </w:rPr>
        <w:t xml:space="preserve">pasa i majmuna u dnevnim dozama od 250 mg/kg/dan. Dnevne doze od 2, 2,5 i 8 mg/kg tjelesne mase na dan </w:t>
      </w:r>
      <w:r>
        <w:rPr>
          <w:bCs/>
          <w:sz w:val="22"/>
          <w:szCs w:val="22"/>
          <w:lang w:val="es-ES"/>
        </w:rPr>
        <w:t>pacovi</w:t>
      </w:r>
      <w:r w:rsidRPr="00AE0400">
        <w:rPr>
          <w:bCs/>
          <w:sz w:val="22"/>
          <w:szCs w:val="22"/>
          <w:lang w:val="es-ES"/>
        </w:rPr>
        <w:t xml:space="preserve">, psi i majmuni podnosili su bez štetnih </w:t>
      </w:r>
      <w:r>
        <w:rPr>
          <w:bCs/>
          <w:sz w:val="22"/>
          <w:szCs w:val="22"/>
          <w:lang w:val="es-ES"/>
        </w:rPr>
        <w:t>dejstava</w:t>
      </w:r>
      <w:r w:rsidRPr="00AE0400">
        <w:rPr>
          <w:bCs/>
          <w:sz w:val="22"/>
          <w:szCs w:val="22"/>
          <w:lang w:val="es-ES"/>
        </w:rPr>
        <w:t xml:space="preserve">. Ispitivanja reproduktivne toksičnosti </w:t>
      </w:r>
      <w:r>
        <w:rPr>
          <w:bCs/>
          <w:sz w:val="22"/>
          <w:szCs w:val="22"/>
          <w:lang w:val="es-ES"/>
        </w:rPr>
        <w:t>kod pacova</w:t>
      </w:r>
      <w:r w:rsidRPr="00AE0400">
        <w:rPr>
          <w:bCs/>
          <w:sz w:val="22"/>
          <w:szCs w:val="22"/>
          <w:lang w:val="es-ES"/>
        </w:rPr>
        <w:t xml:space="preserve">, kunića i majmuna nisu pokazala teratogena svojstva. Fertilnost nije bila poremećena </w:t>
      </w:r>
      <w:r>
        <w:rPr>
          <w:bCs/>
          <w:sz w:val="22"/>
          <w:szCs w:val="22"/>
          <w:lang w:val="es-ES"/>
        </w:rPr>
        <w:t xml:space="preserve">kod </w:t>
      </w:r>
      <w:r w:rsidRPr="00AE0400">
        <w:rPr>
          <w:bCs/>
          <w:sz w:val="22"/>
          <w:szCs w:val="22"/>
          <w:lang w:val="es-ES"/>
        </w:rPr>
        <w:t xml:space="preserve">mužjaka i ženki </w:t>
      </w:r>
      <w:r>
        <w:rPr>
          <w:bCs/>
          <w:sz w:val="22"/>
          <w:szCs w:val="22"/>
          <w:lang w:val="es-ES"/>
        </w:rPr>
        <w:t>pacova</w:t>
      </w:r>
      <w:r w:rsidRPr="00AE0400">
        <w:rPr>
          <w:bCs/>
          <w:sz w:val="22"/>
          <w:szCs w:val="22"/>
          <w:lang w:val="es-ES"/>
        </w:rPr>
        <w:t>.</w:t>
      </w:r>
    </w:p>
    <w:p w14:paraId="15D6414C" w14:textId="77777777" w:rsidR="008208B2" w:rsidRPr="00AE0400" w:rsidRDefault="008208B2" w:rsidP="008208B2">
      <w:pPr>
        <w:tabs>
          <w:tab w:val="left" w:pos="540"/>
          <w:tab w:val="left" w:pos="569"/>
        </w:tabs>
        <w:jc w:val="both"/>
        <w:rPr>
          <w:bCs/>
          <w:sz w:val="22"/>
          <w:szCs w:val="22"/>
          <w:lang w:val="es-ES"/>
        </w:rPr>
      </w:pPr>
      <w:r w:rsidRPr="00AE0400">
        <w:rPr>
          <w:bCs/>
          <w:sz w:val="22"/>
          <w:szCs w:val="22"/>
          <w:lang w:val="es-ES"/>
        </w:rPr>
        <w:t xml:space="preserve">Primjena ramiprila </w:t>
      </w:r>
      <w:r>
        <w:rPr>
          <w:bCs/>
          <w:sz w:val="22"/>
          <w:szCs w:val="22"/>
          <w:lang w:val="es-ES"/>
        </w:rPr>
        <w:t>kod ženki pacova</w:t>
      </w:r>
      <w:r w:rsidRPr="00AE0400">
        <w:rPr>
          <w:bCs/>
          <w:sz w:val="22"/>
          <w:szCs w:val="22"/>
          <w:lang w:val="es-ES"/>
        </w:rPr>
        <w:t xml:space="preserve"> u fetalnom periodu i laktaciji uzrokovala je ireverzibilna oštećenja bubrega (dilatacija renalnog pelvisa) </w:t>
      </w:r>
      <w:r>
        <w:rPr>
          <w:bCs/>
          <w:sz w:val="22"/>
          <w:szCs w:val="22"/>
          <w:lang w:val="es-ES"/>
        </w:rPr>
        <w:t xml:space="preserve">kod </w:t>
      </w:r>
      <w:r w:rsidRPr="00AE0400">
        <w:rPr>
          <w:bCs/>
          <w:sz w:val="22"/>
          <w:szCs w:val="22"/>
          <w:lang w:val="es-ES"/>
        </w:rPr>
        <w:t>mladunčadi pri dnevnoj dozi od 50 mg/kg ili više.</w:t>
      </w:r>
    </w:p>
    <w:p w14:paraId="5793ABD8" w14:textId="77777777" w:rsidR="008208B2" w:rsidRDefault="008208B2" w:rsidP="008208B2">
      <w:pPr>
        <w:tabs>
          <w:tab w:val="left" w:pos="540"/>
          <w:tab w:val="left" w:pos="569"/>
        </w:tabs>
        <w:jc w:val="both"/>
        <w:rPr>
          <w:bCs/>
          <w:sz w:val="22"/>
          <w:szCs w:val="22"/>
          <w:lang w:val="es-ES"/>
        </w:rPr>
      </w:pPr>
      <w:r w:rsidRPr="00AE0400">
        <w:rPr>
          <w:bCs/>
          <w:sz w:val="22"/>
          <w:szCs w:val="22"/>
          <w:lang w:val="es-ES"/>
        </w:rPr>
        <w:t>Sveobuhvatno testiranje mutagenosti s</w:t>
      </w:r>
      <w:r>
        <w:rPr>
          <w:bCs/>
          <w:sz w:val="22"/>
          <w:szCs w:val="22"/>
          <w:lang w:val="es-ES"/>
        </w:rPr>
        <w:t>a</w:t>
      </w:r>
      <w:r w:rsidRPr="00AE0400">
        <w:rPr>
          <w:bCs/>
          <w:sz w:val="22"/>
          <w:szCs w:val="22"/>
          <w:lang w:val="es-ES"/>
        </w:rPr>
        <w:t xml:space="preserve"> nekoliko sistema testiranja nije dalo dokaze mutagenih ili genotoksičnih svojstava ramiprila.</w:t>
      </w:r>
    </w:p>
    <w:p w14:paraId="57344FE4" w14:textId="77777777" w:rsidR="008A0E16" w:rsidRPr="008A0E16" w:rsidRDefault="008A0E16" w:rsidP="008A0E16">
      <w:pPr>
        <w:tabs>
          <w:tab w:val="left" w:pos="540"/>
          <w:tab w:val="left" w:pos="569"/>
        </w:tabs>
        <w:jc w:val="both"/>
        <w:rPr>
          <w:bCs/>
          <w:sz w:val="22"/>
          <w:szCs w:val="22"/>
          <w:lang w:val="hr-HR"/>
        </w:rPr>
      </w:pPr>
      <w:r w:rsidRPr="008A0E16">
        <w:rPr>
          <w:bCs/>
          <w:sz w:val="22"/>
          <w:szCs w:val="22"/>
          <w:lang w:val="hr-HR"/>
        </w:rPr>
        <w:t xml:space="preserve">Prilikom primjene jednokratne doze ramiprila primijećeno je ireverzibilno oštećenje bubrega </w:t>
      </w:r>
      <w:r>
        <w:rPr>
          <w:bCs/>
          <w:sz w:val="22"/>
          <w:szCs w:val="22"/>
          <w:lang w:val="hr-HR"/>
        </w:rPr>
        <w:t>kod vrlo mladih pacova.</w:t>
      </w:r>
    </w:p>
    <w:p w14:paraId="7C1879B9" w14:textId="77777777" w:rsidR="008208B2" w:rsidRPr="00AE0400" w:rsidRDefault="008208B2" w:rsidP="008208B2">
      <w:pPr>
        <w:tabs>
          <w:tab w:val="left" w:pos="540"/>
          <w:tab w:val="left" w:pos="569"/>
        </w:tabs>
        <w:jc w:val="both"/>
        <w:rPr>
          <w:bCs/>
          <w:sz w:val="22"/>
          <w:szCs w:val="22"/>
          <w:lang w:val="es-ES"/>
        </w:rPr>
      </w:pPr>
    </w:p>
    <w:p w14:paraId="5202A412" w14:textId="77777777" w:rsidR="008208B2" w:rsidRDefault="008208B2" w:rsidP="008208B2">
      <w:pPr>
        <w:tabs>
          <w:tab w:val="left" w:pos="540"/>
          <w:tab w:val="left" w:pos="569"/>
        </w:tabs>
        <w:jc w:val="both"/>
        <w:rPr>
          <w:b/>
          <w:bCs/>
          <w:sz w:val="22"/>
          <w:szCs w:val="22"/>
          <w:lang w:val="es-ES"/>
        </w:rPr>
      </w:pPr>
      <w:r w:rsidRPr="00445365">
        <w:rPr>
          <w:b/>
          <w:bCs/>
          <w:sz w:val="22"/>
          <w:szCs w:val="22"/>
          <w:lang w:val="es-ES"/>
        </w:rPr>
        <w:t>Vezano za amlodipin</w:t>
      </w:r>
    </w:p>
    <w:p w14:paraId="4A5D15BD" w14:textId="77777777" w:rsidR="008208B2" w:rsidRPr="009C6430" w:rsidRDefault="008208B2" w:rsidP="008208B2">
      <w:pPr>
        <w:tabs>
          <w:tab w:val="left" w:pos="540"/>
          <w:tab w:val="left" w:pos="569"/>
        </w:tabs>
        <w:jc w:val="both"/>
        <w:rPr>
          <w:b/>
          <w:bCs/>
          <w:sz w:val="22"/>
          <w:szCs w:val="22"/>
          <w:lang w:val="es-ES"/>
        </w:rPr>
      </w:pPr>
    </w:p>
    <w:p w14:paraId="7017CD46" w14:textId="3444025C" w:rsidR="008208B2" w:rsidRPr="00445365" w:rsidRDefault="008208B2" w:rsidP="008208B2">
      <w:pPr>
        <w:tabs>
          <w:tab w:val="left" w:pos="540"/>
          <w:tab w:val="left" w:pos="569"/>
        </w:tabs>
        <w:jc w:val="both"/>
        <w:rPr>
          <w:bCs/>
          <w:sz w:val="22"/>
          <w:szCs w:val="22"/>
          <w:u w:val="single"/>
          <w:lang w:val="es-ES"/>
        </w:rPr>
      </w:pPr>
      <w:r w:rsidRPr="00445365">
        <w:rPr>
          <w:bCs/>
          <w:sz w:val="22"/>
          <w:szCs w:val="22"/>
          <w:u w:val="single"/>
          <w:lang w:val="es-ES"/>
        </w:rPr>
        <w:t>Reproduktivna toksičnost</w:t>
      </w:r>
    </w:p>
    <w:p w14:paraId="5C2AD98F" w14:textId="77777777" w:rsidR="008208B2" w:rsidRPr="00AE0400" w:rsidRDefault="008208B2" w:rsidP="008208B2">
      <w:pPr>
        <w:tabs>
          <w:tab w:val="left" w:pos="540"/>
          <w:tab w:val="left" w:pos="569"/>
        </w:tabs>
        <w:jc w:val="both"/>
        <w:rPr>
          <w:bCs/>
          <w:sz w:val="22"/>
          <w:szCs w:val="22"/>
          <w:lang w:val="es-ES"/>
        </w:rPr>
      </w:pPr>
      <w:r w:rsidRPr="00AE0400">
        <w:rPr>
          <w:bCs/>
          <w:sz w:val="22"/>
          <w:szCs w:val="22"/>
          <w:lang w:val="es-ES"/>
        </w:rPr>
        <w:t xml:space="preserve">Reproduktivna ispitivanja </w:t>
      </w:r>
      <w:r>
        <w:rPr>
          <w:bCs/>
          <w:sz w:val="22"/>
          <w:szCs w:val="22"/>
          <w:lang w:val="es-ES"/>
        </w:rPr>
        <w:t>kod pacova miševa pokazala su odlaganje termina porođaja, produženo trajanje porođ</w:t>
      </w:r>
      <w:r w:rsidRPr="00AE0400">
        <w:rPr>
          <w:bCs/>
          <w:sz w:val="22"/>
          <w:szCs w:val="22"/>
          <w:lang w:val="es-ES"/>
        </w:rPr>
        <w:t>a</w:t>
      </w:r>
      <w:r>
        <w:rPr>
          <w:bCs/>
          <w:sz w:val="22"/>
          <w:szCs w:val="22"/>
          <w:lang w:val="es-ES"/>
        </w:rPr>
        <w:t>ja</w:t>
      </w:r>
      <w:r w:rsidRPr="00AE0400">
        <w:rPr>
          <w:bCs/>
          <w:sz w:val="22"/>
          <w:szCs w:val="22"/>
          <w:lang w:val="es-ES"/>
        </w:rPr>
        <w:t xml:space="preserve"> i sm</w:t>
      </w:r>
      <w:r>
        <w:rPr>
          <w:bCs/>
          <w:sz w:val="22"/>
          <w:szCs w:val="22"/>
          <w:lang w:val="es-ES"/>
        </w:rPr>
        <w:t>anjeno preživljavanje mladunaca,</w:t>
      </w:r>
      <w:r w:rsidRPr="00AE0400">
        <w:rPr>
          <w:bCs/>
          <w:sz w:val="22"/>
          <w:szCs w:val="22"/>
          <w:lang w:val="es-ES"/>
        </w:rPr>
        <w:t xml:space="preserve"> pri dozama približno 50 puta većim od maksimaln</w:t>
      </w:r>
      <w:r w:rsidR="00DA762A">
        <w:rPr>
          <w:bCs/>
          <w:sz w:val="22"/>
          <w:szCs w:val="22"/>
          <w:lang w:val="es-ES"/>
        </w:rPr>
        <w:t>ih</w:t>
      </w:r>
      <w:r w:rsidRPr="00AE0400">
        <w:rPr>
          <w:bCs/>
          <w:sz w:val="22"/>
          <w:szCs w:val="22"/>
          <w:lang w:val="es-ES"/>
        </w:rPr>
        <w:t xml:space="preserve"> preporučen</w:t>
      </w:r>
      <w:r w:rsidR="00DA762A">
        <w:rPr>
          <w:bCs/>
          <w:sz w:val="22"/>
          <w:szCs w:val="22"/>
          <w:lang w:val="es-ES"/>
        </w:rPr>
        <w:t>ih</w:t>
      </w:r>
      <w:r>
        <w:rPr>
          <w:bCs/>
          <w:sz w:val="22"/>
          <w:szCs w:val="22"/>
          <w:lang w:val="es-ES"/>
        </w:rPr>
        <w:t xml:space="preserve">  doz</w:t>
      </w:r>
      <w:r w:rsidR="00DA762A">
        <w:rPr>
          <w:bCs/>
          <w:sz w:val="22"/>
          <w:szCs w:val="22"/>
          <w:lang w:val="es-ES"/>
        </w:rPr>
        <w:t>a</w:t>
      </w:r>
      <w:r>
        <w:rPr>
          <w:bCs/>
          <w:sz w:val="22"/>
          <w:szCs w:val="22"/>
          <w:lang w:val="es-ES"/>
        </w:rPr>
        <w:t xml:space="preserve"> </w:t>
      </w:r>
      <w:r w:rsidR="00DA762A">
        <w:rPr>
          <w:bCs/>
          <w:sz w:val="22"/>
          <w:szCs w:val="22"/>
          <w:lang w:val="es-ES"/>
        </w:rPr>
        <w:t xml:space="preserve">kod </w:t>
      </w:r>
      <w:r>
        <w:rPr>
          <w:bCs/>
          <w:sz w:val="22"/>
          <w:szCs w:val="22"/>
          <w:lang w:val="es-ES"/>
        </w:rPr>
        <w:t>ljudi na osnovu</w:t>
      </w:r>
      <w:r w:rsidRPr="00AE0400">
        <w:rPr>
          <w:bCs/>
          <w:sz w:val="22"/>
          <w:szCs w:val="22"/>
          <w:lang w:val="es-ES"/>
        </w:rPr>
        <w:t xml:space="preserve"> mg/kg.</w:t>
      </w:r>
    </w:p>
    <w:p w14:paraId="72E928C6" w14:textId="77777777" w:rsidR="008208B2" w:rsidRPr="00AE0400" w:rsidRDefault="008208B2" w:rsidP="008208B2">
      <w:pPr>
        <w:tabs>
          <w:tab w:val="left" w:pos="540"/>
          <w:tab w:val="left" w:pos="569"/>
        </w:tabs>
        <w:jc w:val="both"/>
        <w:rPr>
          <w:bCs/>
          <w:sz w:val="22"/>
          <w:szCs w:val="22"/>
          <w:lang w:val="es-ES"/>
        </w:rPr>
      </w:pPr>
    </w:p>
    <w:p w14:paraId="75CE2E5C" w14:textId="301B5D7D" w:rsidR="008208B2" w:rsidRPr="002934D4" w:rsidRDefault="008A0E16" w:rsidP="008208B2">
      <w:pPr>
        <w:tabs>
          <w:tab w:val="left" w:pos="540"/>
          <w:tab w:val="left" w:pos="569"/>
        </w:tabs>
        <w:jc w:val="both"/>
        <w:rPr>
          <w:bCs/>
          <w:sz w:val="22"/>
          <w:szCs w:val="22"/>
          <w:u w:val="single"/>
          <w:lang w:val="es-ES"/>
        </w:rPr>
      </w:pPr>
      <w:r>
        <w:rPr>
          <w:bCs/>
          <w:sz w:val="22"/>
          <w:szCs w:val="22"/>
          <w:u w:val="single"/>
          <w:lang w:val="es-ES"/>
        </w:rPr>
        <w:t>Uticaj na plodnost</w:t>
      </w:r>
    </w:p>
    <w:p w14:paraId="01D57823" w14:textId="77777777" w:rsidR="008208B2" w:rsidRPr="00AE0400" w:rsidRDefault="008208B2" w:rsidP="008208B2">
      <w:pPr>
        <w:tabs>
          <w:tab w:val="left" w:pos="540"/>
          <w:tab w:val="left" w:pos="569"/>
        </w:tabs>
        <w:jc w:val="both"/>
        <w:rPr>
          <w:bCs/>
          <w:sz w:val="22"/>
          <w:szCs w:val="22"/>
          <w:lang w:val="es-ES"/>
        </w:rPr>
      </w:pPr>
      <w:r w:rsidRPr="00AE0400">
        <w:rPr>
          <w:bCs/>
          <w:sz w:val="22"/>
          <w:szCs w:val="22"/>
          <w:lang w:val="es-ES"/>
        </w:rPr>
        <w:t xml:space="preserve">Nije bilo </w:t>
      </w:r>
      <w:r>
        <w:rPr>
          <w:bCs/>
          <w:sz w:val="22"/>
          <w:szCs w:val="22"/>
          <w:lang w:val="es-ES"/>
        </w:rPr>
        <w:t>uticaja</w:t>
      </w:r>
      <w:r w:rsidRPr="00AE0400">
        <w:rPr>
          <w:bCs/>
          <w:sz w:val="22"/>
          <w:szCs w:val="22"/>
          <w:lang w:val="es-ES"/>
        </w:rPr>
        <w:t xml:space="preserve"> na fertilnost </w:t>
      </w:r>
      <w:r>
        <w:rPr>
          <w:bCs/>
          <w:sz w:val="22"/>
          <w:szCs w:val="22"/>
          <w:lang w:val="es-ES"/>
        </w:rPr>
        <w:t>pacova</w:t>
      </w:r>
      <w:r w:rsidRPr="00AE0400">
        <w:rPr>
          <w:bCs/>
          <w:sz w:val="22"/>
          <w:szCs w:val="22"/>
          <w:lang w:val="es-ES"/>
        </w:rPr>
        <w:t xml:space="preserve"> koji su</w:t>
      </w:r>
      <w:r>
        <w:rPr>
          <w:bCs/>
          <w:sz w:val="22"/>
          <w:szCs w:val="22"/>
          <w:lang w:val="es-ES"/>
        </w:rPr>
        <w:t xml:space="preserve"> dobijali </w:t>
      </w:r>
      <w:r w:rsidRPr="00AE0400">
        <w:rPr>
          <w:bCs/>
          <w:sz w:val="22"/>
          <w:szCs w:val="22"/>
          <w:lang w:val="es-ES"/>
        </w:rPr>
        <w:t>amlodipin (mužjaci 64 dana i ženke 14 dana prije parenja) u dozama do 10 mg/kg/dan (8 puta* veće od maksimalne preporučene humane doze od 10 mg na osnov</w:t>
      </w:r>
      <w:r>
        <w:rPr>
          <w:bCs/>
          <w:sz w:val="22"/>
          <w:szCs w:val="22"/>
          <w:lang w:val="es-ES"/>
        </w:rPr>
        <w:t>u</w:t>
      </w:r>
      <w:r w:rsidRPr="00AE0400">
        <w:rPr>
          <w:bCs/>
          <w:sz w:val="22"/>
          <w:szCs w:val="22"/>
          <w:lang w:val="es-ES"/>
        </w:rPr>
        <w:t xml:space="preserve"> mg/m</w:t>
      </w:r>
      <w:r w:rsidRPr="00792F3A">
        <w:rPr>
          <w:bCs/>
          <w:sz w:val="22"/>
          <w:szCs w:val="22"/>
          <w:vertAlign w:val="superscript"/>
          <w:lang w:val="es-ES"/>
        </w:rPr>
        <w:t>2</w:t>
      </w:r>
      <w:r w:rsidRPr="00AE0400">
        <w:rPr>
          <w:bCs/>
          <w:sz w:val="22"/>
          <w:szCs w:val="22"/>
          <w:lang w:val="es-ES"/>
        </w:rPr>
        <w:t>). U drugo</w:t>
      </w:r>
      <w:r>
        <w:rPr>
          <w:bCs/>
          <w:sz w:val="22"/>
          <w:szCs w:val="22"/>
          <w:lang w:val="es-ES"/>
        </w:rPr>
        <w:t xml:space="preserve">j studiji u kojoj je </w:t>
      </w:r>
      <w:r w:rsidRPr="00AE0400">
        <w:rPr>
          <w:bCs/>
          <w:sz w:val="22"/>
          <w:szCs w:val="22"/>
          <w:lang w:val="es-ES"/>
        </w:rPr>
        <w:t>mužjaci</w:t>
      </w:r>
      <w:r>
        <w:rPr>
          <w:bCs/>
          <w:sz w:val="22"/>
          <w:szCs w:val="22"/>
          <w:lang w:val="es-ES"/>
        </w:rPr>
        <w:t xml:space="preserve">ma pacova davan </w:t>
      </w:r>
      <w:r w:rsidRPr="00AE0400">
        <w:rPr>
          <w:bCs/>
          <w:sz w:val="22"/>
          <w:szCs w:val="22"/>
          <w:lang w:val="es-ES"/>
        </w:rPr>
        <w:t>amlodipin</w:t>
      </w:r>
      <w:r>
        <w:rPr>
          <w:bCs/>
          <w:sz w:val="22"/>
          <w:szCs w:val="22"/>
          <w:lang w:val="es-ES"/>
        </w:rPr>
        <w:t xml:space="preserve"> </w:t>
      </w:r>
      <w:r w:rsidRPr="00AE0400">
        <w:rPr>
          <w:bCs/>
          <w:sz w:val="22"/>
          <w:szCs w:val="22"/>
          <w:lang w:val="es-ES"/>
        </w:rPr>
        <w:t>besilat</w:t>
      </w:r>
      <w:r>
        <w:rPr>
          <w:bCs/>
          <w:sz w:val="22"/>
          <w:szCs w:val="22"/>
          <w:lang w:val="es-ES"/>
        </w:rPr>
        <w:t xml:space="preserve"> 30 dana u dozama koje su bile slične dozama ko</w:t>
      </w:r>
      <w:r w:rsidR="00DA762A">
        <w:rPr>
          <w:bCs/>
          <w:sz w:val="22"/>
          <w:szCs w:val="22"/>
          <w:lang w:val="es-ES"/>
        </w:rPr>
        <w:t>d</w:t>
      </w:r>
      <w:r>
        <w:rPr>
          <w:bCs/>
          <w:sz w:val="22"/>
          <w:szCs w:val="22"/>
          <w:lang w:val="es-ES"/>
        </w:rPr>
        <w:t xml:space="preserve"> ljudi </w:t>
      </w:r>
      <w:r w:rsidRPr="00AE0400">
        <w:rPr>
          <w:bCs/>
          <w:sz w:val="22"/>
          <w:szCs w:val="22"/>
          <w:lang w:val="es-ES"/>
        </w:rPr>
        <w:t>na osnov</w:t>
      </w:r>
      <w:r>
        <w:rPr>
          <w:bCs/>
          <w:sz w:val="22"/>
          <w:szCs w:val="22"/>
          <w:lang w:val="es-ES"/>
        </w:rPr>
        <w:t>u</w:t>
      </w:r>
      <w:r w:rsidRPr="00AE0400">
        <w:rPr>
          <w:bCs/>
          <w:sz w:val="22"/>
          <w:szCs w:val="22"/>
          <w:lang w:val="es-ES"/>
        </w:rPr>
        <w:t xml:space="preserve"> mg/kg, </w:t>
      </w:r>
      <w:r>
        <w:rPr>
          <w:bCs/>
          <w:sz w:val="22"/>
          <w:szCs w:val="22"/>
          <w:lang w:val="es-ES"/>
        </w:rPr>
        <w:t xml:space="preserve">zabilježena je </w:t>
      </w:r>
      <w:r w:rsidRPr="00AE0400">
        <w:rPr>
          <w:bCs/>
          <w:sz w:val="22"/>
          <w:szCs w:val="22"/>
          <w:lang w:val="es-ES"/>
        </w:rPr>
        <w:t xml:space="preserve"> smanjen</w:t>
      </w:r>
      <w:r>
        <w:rPr>
          <w:bCs/>
          <w:sz w:val="22"/>
          <w:szCs w:val="22"/>
          <w:lang w:val="es-ES"/>
        </w:rPr>
        <w:t>a koncentracija  folikulo</w:t>
      </w:r>
      <w:r w:rsidRPr="00AE0400">
        <w:rPr>
          <w:bCs/>
          <w:sz w:val="22"/>
          <w:szCs w:val="22"/>
          <w:lang w:val="es-ES"/>
        </w:rPr>
        <w:t>stimulirajućeg hormona i testosterona u plazmi kao i smanjenje gust</w:t>
      </w:r>
      <w:r>
        <w:rPr>
          <w:bCs/>
          <w:sz w:val="22"/>
          <w:szCs w:val="22"/>
          <w:lang w:val="es-ES"/>
        </w:rPr>
        <w:t>in</w:t>
      </w:r>
      <w:r w:rsidRPr="00AE0400">
        <w:rPr>
          <w:bCs/>
          <w:sz w:val="22"/>
          <w:szCs w:val="22"/>
          <w:lang w:val="es-ES"/>
        </w:rPr>
        <w:t xml:space="preserve">e sperme, broja zrelih spermatida i Sertolijevih </w:t>
      </w:r>
      <w:r>
        <w:rPr>
          <w:bCs/>
          <w:sz w:val="22"/>
          <w:szCs w:val="22"/>
          <w:lang w:val="es-ES"/>
        </w:rPr>
        <w:t>ćelija</w:t>
      </w:r>
      <w:r w:rsidRPr="00AE0400">
        <w:rPr>
          <w:bCs/>
          <w:sz w:val="22"/>
          <w:szCs w:val="22"/>
          <w:lang w:val="es-ES"/>
        </w:rPr>
        <w:t>.</w:t>
      </w:r>
    </w:p>
    <w:p w14:paraId="756E7BCD" w14:textId="77777777" w:rsidR="008208B2" w:rsidRPr="00AE0400" w:rsidRDefault="008208B2" w:rsidP="008208B2">
      <w:pPr>
        <w:tabs>
          <w:tab w:val="left" w:pos="540"/>
          <w:tab w:val="left" w:pos="569"/>
        </w:tabs>
        <w:jc w:val="both"/>
        <w:rPr>
          <w:bCs/>
          <w:sz w:val="22"/>
          <w:szCs w:val="22"/>
          <w:lang w:val="es-ES"/>
        </w:rPr>
      </w:pPr>
      <w:r>
        <w:rPr>
          <w:bCs/>
          <w:sz w:val="22"/>
          <w:szCs w:val="22"/>
          <w:lang w:val="es-ES"/>
        </w:rPr>
        <w:t>* Na osnovu</w:t>
      </w:r>
      <w:r w:rsidRPr="00AE0400">
        <w:rPr>
          <w:bCs/>
          <w:sz w:val="22"/>
          <w:szCs w:val="22"/>
          <w:lang w:val="es-ES"/>
        </w:rPr>
        <w:t xml:space="preserve"> tjelesne mase </w:t>
      </w:r>
      <w:r>
        <w:rPr>
          <w:bCs/>
          <w:sz w:val="22"/>
          <w:szCs w:val="22"/>
          <w:lang w:val="es-ES"/>
        </w:rPr>
        <w:t>pacijenat</w:t>
      </w:r>
      <w:r w:rsidRPr="00AE0400">
        <w:rPr>
          <w:bCs/>
          <w:sz w:val="22"/>
          <w:szCs w:val="22"/>
          <w:lang w:val="es-ES"/>
        </w:rPr>
        <w:t>a od 50 kg.</w:t>
      </w:r>
    </w:p>
    <w:p w14:paraId="2A90644F" w14:textId="77777777" w:rsidR="008208B2" w:rsidRPr="00792F3A" w:rsidRDefault="008208B2" w:rsidP="008208B2">
      <w:pPr>
        <w:tabs>
          <w:tab w:val="left" w:pos="540"/>
          <w:tab w:val="left" w:pos="569"/>
        </w:tabs>
        <w:jc w:val="both"/>
        <w:rPr>
          <w:bCs/>
          <w:sz w:val="22"/>
          <w:szCs w:val="22"/>
          <w:u w:val="single"/>
          <w:lang w:val="es-ES"/>
        </w:rPr>
      </w:pPr>
    </w:p>
    <w:p w14:paraId="0064E66C" w14:textId="77777777" w:rsidR="008208B2" w:rsidRPr="00792F3A" w:rsidRDefault="008208B2" w:rsidP="008208B2">
      <w:pPr>
        <w:tabs>
          <w:tab w:val="left" w:pos="540"/>
          <w:tab w:val="left" w:pos="569"/>
        </w:tabs>
        <w:jc w:val="both"/>
        <w:rPr>
          <w:bCs/>
          <w:sz w:val="22"/>
          <w:szCs w:val="22"/>
          <w:u w:val="single"/>
          <w:lang w:val="es-ES"/>
        </w:rPr>
      </w:pPr>
      <w:r w:rsidRPr="00792F3A">
        <w:rPr>
          <w:bCs/>
          <w:sz w:val="22"/>
          <w:szCs w:val="22"/>
          <w:u w:val="single"/>
          <w:lang w:val="es-ES"/>
        </w:rPr>
        <w:t>Kancerogenost, mutagenost</w:t>
      </w:r>
    </w:p>
    <w:p w14:paraId="39E867CB" w14:textId="77777777" w:rsidR="008208B2" w:rsidRPr="00AE0400" w:rsidRDefault="008208B2" w:rsidP="008208B2">
      <w:pPr>
        <w:tabs>
          <w:tab w:val="left" w:pos="540"/>
          <w:tab w:val="left" w:pos="569"/>
        </w:tabs>
        <w:jc w:val="both"/>
        <w:rPr>
          <w:bCs/>
          <w:sz w:val="22"/>
          <w:szCs w:val="22"/>
          <w:lang w:val="es-ES"/>
        </w:rPr>
      </w:pPr>
      <w:r>
        <w:rPr>
          <w:bCs/>
          <w:sz w:val="22"/>
          <w:szCs w:val="22"/>
          <w:lang w:val="es-ES"/>
        </w:rPr>
        <w:lastRenderedPageBreak/>
        <w:t>Kod pacova</w:t>
      </w:r>
      <w:r w:rsidRPr="00AE0400">
        <w:rPr>
          <w:bCs/>
          <w:sz w:val="22"/>
          <w:szCs w:val="22"/>
          <w:lang w:val="es-ES"/>
        </w:rPr>
        <w:t xml:space="preserve"> i miševa </w:t>
      </w:r>
      <w:r>
        <w:rPr>
          <w:bCs/>
          <w:sz w:val="22"/>
          <w:szCs w:val="22"/>
          <w:lang w:val="es-ES"/>
        </w:rPr>
        <w:t xml:space="preserve">koji su kroz hranu </w:t>
      </w:r>
      <w:r w:rsidRPr="00792F3A">
        <w:rPr>
          <w:bCs/>
          <w:sz w:val="22"/>
          <w:szCs w:val="22"/>
          <w:lang w:val="es-ES"/>
        </w:rPr>
        <w:t xml:space="preserve">dobijali amlodipin </w:t>
      </w:r>
      <w:r>
        <w:rPr>
          <w:bCs/>
          <w:sz w:val="22"/>
          <w:szCs w:val="22"/>
          <w:lang w:val="es-ES"/>
        </w:rPr>
        <w:t xml:space="preserve">tokom </w:t>
      </w:r>
      <w:r w:rsidRPr="00AE0400">
        <w:rPr>
          <w:bCs/>
          <w:sz w:val="22"/>
          <w:szCs w:val="22"/>
          <w:lang w:val="es-ES"/>
        </w:rPr>
        <w:t>2 godine</w:t>
      </w:r>
      <w:r>
        <w:rPr>
          <w:bCs/>
          <w:sz w:val="22"/>
          <w:szCs w:val="22"/>
          <w:lang w:val="es-ES"/>
        </w:rPr>
        <w:t xml:space="preserve">, </w:t>
      </w:r>
      <w:r w:rsidRPr="00AE0400">
        <w:rPr>
          <w:bCs/>
          <w:sz w:val="22"/>
          <w:szCs w:val="22"/>
          <w:lang w:val="es-ES"/>
        </w:rPr>
        <w:t xml:space="preserve">u izračunatim koncentracijama koje su osiguravale </w:t>
      </w:r>
      <w:r>
        <w:rPr>
          <w:bCs/>
          <w:sz w:val="22"/>
          <w:szCs w:val="22"/>
          <w:lang w:val="es-ES"/>
        </w:rPr>
        <w:t xml:space="preserve">nivoe </w:t>
      </w:r>
      <w:r w:rsidRPr="00AE0400">
        <w:rPr>
          <w:bCs/>
          <w:sz w:val="22"/>
          <w:szCs w:val="22"/>
          <w:lang w:val="es-ES"/>
        </w:rPr>
        <w:t>dnevnih doza od 0,5, 1,25 i 2,5 mg/kg/dan nije evidentirana kancerogenost.</w:t>
      </w:r>
    </w:p>
    <w:p w14:paraId="23E2B72F" w14:textId="77777777" w:rsidR="008208B2" w:rsidRPr="00AE0400" w:rsidRDefault="008208B2" w:rsidP="008208B2">
      <w:pPr>
        <w:tabs>
          <w:tab w:val="left" w:pos="540"/>
          <w:tab w:val="left" w:pos="569"/>
        </w:tabs>
        <w:jc w:val="both"/>
        <w:rPr>
          <w:bCs/>
          <w:sz w:val="22"/>
          <w:szCs w:val="22"/>
          <w:lang w:val="es-ES"/>
        </w:rPr>
      </w:pPr>
      <w:r w:rsidRPr="00AE0400">
        <w:rPr>
          <w:bCs/>
          <w:sz w:val="22"/>
          <w:szCs w:val="22"/>
          <w:lang w:val="es-ES"/>
        </w:rPr>
        <w:t>Najveć</w:t>
      </w:r>
      <w:r>
        <w:rPr>
          <w:bCs/>
          <w:sz w:val="22"/>
          <w:szCs w:val="22"/>
          <w:lang w:val="es-ES"/>
        </w:rPr>
        <w:t>a doza (za miševe, slično i za pacove</w:t>
      </w:r>
      <w:r w:rsidRPr="00AE0400">
        <w:rPr>
          <w:bCs/>
          <w:sz w:val="22"/>
          <w:szCs w:val="22"/>
          <w:lang w:val="es-ES"/>
        </w:rPr>
        <w:t xml:space="preserve"> dva puta* veće od maksimalne preporučene kliničke doze od 10 mg na </w:t>
      </w:r>
      <w:r w:rsidR="00DA762A" w:rsidRPr="00AE0400">
        <w:rPr>
          <w:bCs/>
          <w:sz w:val="22"/>
          <w:szCs w:val="22"/>
          <w:lang w:val="es-ES"/>
        </w:rPr>
        <w:t>osnov</w:t>
      </w:r>
      <w:r w:rsidR="00DA762A">
        <w:rPr>
          <w:bCs/>
          <w:sz w:val="22"/>
          <w:szCs w:val="22"/>
          <w:lang w:val="es-ES"/>
        </w:rPr>
        <w:t>u</w:t>
      </w:r>
      <w:r w:rsidR="00DA762A" w:rsidRPr="00AE0400">
        <w:rPr>
          <w:bCs/>
          <w:sz w:val="22"/>
          <w:szCs w:val="22"/>
          <w:lang w:val="es-ES"/>
        </w:rPr>
        <w:t xml:space="preserve"> </w:t>
      </w:r>
      <w:r w:rsidRPr="00AE0400">
        <w:rPr>
          <w:bCs/>
          <w:sz w:val="22"/>
          <w:szCs w:val="22"/>
          <w:lang w:val="es-ES"/>
        </w:rPr>
        <w:t>mg/m</w:t>
      </w:r>
      <w:r w:rsidRPr="00792F3A">
        <w:rPr>
          <w:bCs/>
          <w:sz w:val="22"/>
          <w:szCs w:val="22"/>
          <w:vertAlign w:val="superscript"/>
          <w:lang w:val="es-ES"/>
        </w:rPr>
        <w:t>2</w:t>
      </w:r>
      <w:r w:rsidRPr="00AE0400">
        <w:rPr>
          <w:bCs/>
          <w:sz w:val="22"/>
          <w:szCs w:val="22"/>
          <w:lang w:val="es-ES"/>
        </w:rPr>
        <w:t xml:space="preserve">) bila je blizu maksimalne podnošljive doze za miševe, ali ne i za </w:t>
      </w:r>
      <w:r>
        <w:rPr>
          <w:bCs/>
          <w:sz w:val="22"/>
          <w:szCs w:val="22"/>
          <w:lang w:val="es-ES"/>
        </w:rPr>
        <w:t>pacove</w:t>
      </w:r>
      <w:r w:rsidRPr="00AE0400">
        <w:rPr>
          <w:bCs/>
          <w:sz w:val="22"/>
          <w:szCs w:val="22"/>
          <w:lang w:val="es-ES"/>
        </w:rPr>
        <w:t xml:space="preserve">. U ispitivanjima mutagenog </w:t>
      </w:r>
      <w:r>
        <w:rPr>
          <w:bCs/>
          <w:sz w:val="22"/>
          <w:szCs w:val="22"/>
          <w:lang w:val="es-ES"/>
        </w:rPr>
        <w:t>efekta</w:t>
      </w:r>
      <w:r w:rsidRPr="00AE0400">
        <w:rPr>
          <w:bCs/>
          <w:sz w:val="22"/>
          <w:szCs w:val="22"/>
          <w:lang w:val="es-ES"/>
        </w:rPr>
        <w:t xml:space="preserve"> amlodipina nije utvrđen ut</w:t>
      </w:r>
      <w:r>
        <w:rPr>
          <w:bCs/>
          <w:sz w:val="22"/>
          <w:szCs w:val="22"/>
          <w:lang w:val="es-ES"/>
        </w:rPr>
        <w:t>i</w:t>
      </w:r>
      <w:r w:rsidRPr="00AE0400">
        <w:rPr>
          <w:bCs/>
          <w:sz w:val="22"/>
          <w:szCs w:val="22"/>
          <w:lang w:val="es-ES"/>
        </w:rPr>
        <w:t xml:space="preserve">caj na </w:t>
      </w:r>
      <w:r>
        <w:rPr>
          <w:bCs/>
          <w:sz w:val="22"/>
          <w:szCs w:val="22"/>
          <w:lang w:val="es-ES"/>
        </w:rPr>
        <w:t>nivou gena ili hromoz</w:t>
      </w:r>
      <w:r w:rsidRPr="00AE0400">
        <w:rPr>
          <w:bCs/>
          <w:sz w:val="22"/>
          <w:szCs w:val="22"/>
          <w:lang w:val="es-ES"/>
        </w:rPr>
        <w:t>oma.</w:t>
      </w:r>
    </w:p>
    <w:p w14:paraId="4B9A3F2B" w14:textId="77777777" w:rsidR="008208B2" w:rsidRDefault="008208B2" w:rsidP="008208B2">
      <w:pPr>
        <w:tabs>
          <w:tab w:val="left" w:pos="540"/>
          <w:tab w:val="left" w:pos="569"/>
        </w:tabs>
        <w:jc w:val="both"/>
        <w:rPr>
          <w:b/>
          <w:bCs/>
          <w:sz w:val="22"/>
          <w:szCs w:val="22"/>
          <w:lang w:val="es-ES"/>
        </w:rPr>
      </w:pPr>
      <w:r>
        <w:rPr>
          <w:bCs/>
          <w:sz w:val="22"/>
          <w:szCs w:val="22"/>
          <w:lang w:val="es-ES"/>
        </w:rPr>
        <w:t>* Na osnovu</w:t>
      </w:r>
      <w:r w:rsidRPr="00AE0400">
        <w:rPr>
          <w:bCs/>
          <w:sz w:val="22"/>
          <w:szCs w:val="22"/>
          <w:lang w:val="es-ES"/>
        </w:rPr>
        <w:t xml:space="preserve"> tjelesne mase </w:t>
      </w:r>
      <w:r>
        <w:rPr>
          <w:bCs/>
          <w:sz w:val="22"/>
          <w:szCs w:val="22"/>
          <w:lang w:val="es-ES"/>
        </w:rPr>
        <w:t>pacijenat</w:t>
      </w:r>
      <w:r w:rsidRPr="00AE0400">
        <w:rPr>
          <w:bCs/>
          <w:sz w:val="22"/>
          <w:szCs w:val="22"/>
          <w:lang w:val="es-ES"/>
        </w:rPr>
        <w:t>a od 50 kg</w:t>
      </w:r>
      <w:r w:rsidRPr="00AE0400">
        <w:rPr>
          <w:b/>
          <w:bCs/>
          <w:sz w:val="22"/>
          <w:szCs w:val="22"/>
          <w:lang w:val="es-ES"/>
        </w:rPr>
        <w:t>.</w:t>
      </w:r>
    </w:p>
    <w:p w14:paraId="77763E31" w14:textId="77777777" w:rsidR="00396DFD" w:rsidRPr="00F70D56" w:rsidRDefault="00396DFD" w:rsidP="00480FB1">
      <w:pPr>
        <w:tabs>
          <w:tab w:val="left" w:pos="540"/>
          <w:tab w:val="left" w:pos="569"/>
        </w:tabs>
        <w:rPr>
          <w:b/>
          <w:bCs/>
          <w:sz w:val="22"/>
          <w:szCs w:val="22"/>
          <w:lang w:val="es-ES"/>
        </w:rPr>
      </w:pPr>
    </w:p>
    <w:p w14:paraId="0E3CDB62" w14:textId="77777777" w:rsidR="00C435F8" w:rsidRPr="00F70D56" w:rsidRDefault="00C435F8" w:rsidP="00480FB1">
      <w:pPr>
        <w:tabs>
          <w:tab w:val="left" w:pos="540"/>
          <w:tab w:val="left" w:pos="569"/>
        </w:tabs>
        <w:rPr>
          <w:b/>
          <w:bCs/>
          <w:sz w:val="22"/>
          <w:szCs w:val="22"/>
          <w:lang w:val="es-ES"/>
        </w:rPr>
      </w:pPr>
    </w:p>
    <w:p w14:paraId="4FB90290" w14:textId="77777777" w:rsidR="0072020E" w:rsidRPr="00F70D56" w:rsidRDefault="0072020E" w:rsidP="00480FB1">
      <w:pPr>
        <w:tabs>
          <w:tab w:val="left" w:pos="540"/>
          <w:tab w:val="left" w:pos="569"/>
        </w:tabs>
        <w:rPr>
          <w:b/>
          <w:bCs/>
          <w:sz w:val="22"/>
          <w:szCs w:val="22"/>
          <w:lang w:val="es-ES"/>
        </w:rPr>
      </w:pPr>
      <w:r w:rsidRPr="00F70D56">
        <w:rPr>
          <w:b/>
          <w:bCs/>
          <w:sz w:val="22"/>
          <w:szCs w:val="22"/>
          <w:lang w:val="es-ES"/>
        </w:rPr>
        <w:t xml:space="preserve">6. </w:t>
      </w:r>
      <w:r w:rsidR="00480FB1" w:rsidRPr="00F70D56">
        <w:rPr>
          <w:b/>
          <w:bCs/>
          <w:sz w:val="22"/>
          <w:szCs w:val="22"/>
          <w:lang w:val="es-ES"/>
        </w:rPr>
        <w:tab/>
      </w:r>
      <w:r w:rsidRPr="00F70D56">
        <w:rPr>
          <w:b/>
          <w:bCs/>
          <w:sz w:val="22"/>
          <w:szCs w:val="22"/>
          <w:lang w:val="es-ES"/>
        </w:rPr>
        <w:t>FARMACEUTSKI PODACI</w:t>
      </w:r>
    </w:p>
    <w:p w14:paraId="07A41E7D" w14:textId="77777777" w:rsidR="00836B35" w:rsidRPr="00F70D56" w:rsidRDefault="00836B35" w:rsidP="00480FB1">
      <w:pPr>
        <w:tabs>
          <w:tab w:val="left" w:pos="540"/>
          <w:tab w:val="left" w:pos="569"/>
        </w:tabs>
        <w:rPr>
          <w:bCs/>
          <w:sz w:val="22"/>
          <w:szCs w:val="22"/>
          <w:lang w:val="es-ES"/>
        </w:rPr>
      </w:pPr>
    </w:p>
    <w:p w14:paraId="3E326286" w14:textId="77777777"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2DFA829A" w14:textId="77777777" w:rsidR="00072DB9" w:rsidRDefault="00072DB9" w:rsidP="00480FB1">
      <w:pPr>
        <w:tabs>
          <w:tab w:val="left" w:pos="540"/>
          <w:tab w:val="left" w:pos="569"/>
        </w:tabs>
        <w:rPr>
          <w:b/>
          <w:bCs/>
          <w:sz w:val="22"/>
          <w:szCs w:val="22"/>
        </w:rPr>
      </w:pPr>
    </w:p>
    <w:p w14:paraId="7E711234" w14:textId="77777777" w:rsidR="00ED7B20" w:rsidRPr="00E34553" w:rsidRDefault="00ED7B20" w:rsidP="00480FB1">
      <w:pPr>
        <w:tabs>
          <w:tab w:val="left" w:pos="540"/>
          <w:tab w:val="left" w:pos="569"/>
        </w:tabs>
        <w:rPr>
          <w:bCs/>
          <w:sz w:val="22"/>
          <w:szCs w:val="22"/>
          <w:u w:val="single"/>
        </w:rPr>
      </w:pPr>
      <w:r w:rsidRPr="00E34553">
        <w:rPr>
          <w:bCs/>
          <w:sz w:val="22"/>
          <w:szCs w:val="22"/>
          <w:u w:val="single"/>
        </w:rPr>
        <w:t>Sadržaj kapsule:</w:t>
      </w:r>
    </w:p>
    <w:p w14:paraId="52D440F0" w14:textId="77777777" w:rsidR="008208B2" w:rsidRPr="00C00380" w:rsidRDefault="008208B2" w:rsidP="008208B2">
      <w:pPr>
        <w:tabs>
          <w:tab w:val="left" w:pos="540"/>
          <w:tab w:val="left" w:pos="569"/>
        </w:tabs>
        <w:rPr>
          <w:bCs/>
          <w:sz w:val="22"/>
          <w:szCs w:val="22"/>
          <w:lang w:val="es-ES"/>
        </w:rPr>
      </w:pPr>
      <w:r>
        <w:rPr>
          <w:bCs/>
          <w:sz w:val="22"/>
          <w:szCs w:val="22"/>
          <w:lang w:val="es-ES"/>
        </w:rPr>
        <w:t>celuloza, mikrokristal</w:t>
      </w:r>
      <w:r w:rsidRPr="00C00380">
        <w:rPr>
          <w:bCs/>
          <w:sz w:val="22"/>
          <w:szCs w:val="22"/>
          <w:lang w:val="es-ES"/>
        </w:rPr>
        <w:t>na tip 200 (LM)</w:t>
      </w:r>
      <w:r w:rsidR="00F95095">
        <w:rPr>
          <w:bCs/>
          <w:sz w:val="22"/>
          <w:szCs w:val="22"/>
          <w:lang w:val="es-ES"/>
        </w:rPr>
        <w:t>;</w:t>
      </w:r>
    </w:p>
    <w:p w14:paraId="33CC0E55" w14:textId="77777777" w:rsidR="008208B2" w:rsidRPr="00C00380" w:rsidRDefault="008208B2" w:rsidP="008208B2">
      <w:pPr>
        <w:tabs>
          <w:tab w:val="left" w:pos="540"/>
          <w:tab w:val="left" w:pos="569"/>
        </w:tabs>
        <w:rPr>
          <w:bCs/>
          <w:sz w:val="22"/>
          <w:szCs w:val="22"/>
          <w:lang w:val="es-ES"/>
        </w:rPr>
      </w:pPr>
      <w:r>
        <w:rPr>
          <w:bCs/>
          <w:sz w:val="22"/>
          <w:szCs w:val="22"/>
          <w:lang w:val="es-ES"/>
        </w:rPr>
        <w:t>kalcijum</w:t>
      </w:r>
      <w:r w:rsidRPr="00C00380">
        <w:rPr>
          <w:bCs/>
          <w:sz w:val="22"/>
          <w:szCs w:val="22"/>
          <w:lang w:val="es-ES"/>
        </w:rPr>
        <w:t xml:space="preserve"> hidrogenfosfat, bezvodni</w:t>
      </w:r>
      <w:r w:rsidR="00F95095">
        <w:rPr>
          <w:bCs/>
          <w:sz w:val="22"/>
          <w:szCs w:val="22"/>
          <w:lang w:val="es-ES"/>
        </w:rPr>
        <w:t>;</w:t>
      </w:r>
    </w:p>
    <w:p w14:paraId="364E8FDF" w14:textId="77777777" w:rsidR="008208B2" w:rsidRPr="00E34553" w:rsidRDefault="008208B2" w:rsidP="008208B2">
      <w:pPr>
        <w:tabs>
          <w:tab w:val="left" w:pos="540"/>
          <w:tab w:val="left" w:pos="569"/>
        </w:tabs>
        <w:rPr>
          <w:bCs/>
          <w:sz w:val="22"/>
          <w:szCs w:val="22"/>
          <w:lang w:val="es-ES"/>
        </w:rPr>
      </w:pPr>
      <w:r w:rsidRPr="00E34553">
        <w:rPr>
          <w:bCs/>
          <w:sz w:val="22"/>
          <w:szCs w:val="22"/>
          <w:lang w:val="es-ES"/>
        </w:rPr>
        <w:t>skrob, preželatizovan</w:t>
      </w:r>
      <w:r w:rsidR="00F95095" w:rsidRPr="00E34553">
        <w:rPr>
          <w:bCs/>
          <w:sz w:val="22"/>
          <w:szCs w:val="22"/>
          <w:lang w:val="es-ES"/>
        </w:rPr>
        <w:t>;</w:t>
      </w:r>
    </w:p>
    <w:p w14:paraId="7EF2324D" w14:textId="77777777" w:rsidR="008208B2" w:rsidRPr="00E34553" w:rsidRDefault="008208B2" w:rsidP="008208B2">
      <w:pPr>
        <w:tabs>
          <w:tab w:val="left" w:pos="540"/>
          <w:tab w:val="left" w:pos="569"/>
        </w:tabs>
        <w:rPr>
          <w:bCs/>
          <w:sz w:val="22"/>
          <w:szCs w:val="22"/>
          <w:lang w:val="es-ES"/>
        </w:rPr>
      </w:pPr>
      <w:r w:rsidRPr="00E34553">
        <w:rPr>
          <w:bCs/>
          <w:sz w:val="22"/>
          <w:szCs w:val="22"/>
          <w:lang w:val="es-ES"/>
        </w:rPr>
        <w:t>natrijum  skrob</w:t>
      </w:r>
      <w:r w:rsidR="00AE63A9">
        <w:rPr>
          <w:bCs/>
          <w:sz w:val="22"/>
          <w:szCs w:val="22"/>
          <w:lang w:val="es-ES"/>
        </w:rPr>
        <w:t xml:space="preserve"> </w:t>
      </w:r>
      <w:r w:rsidRPr="00E34553">
        <w:rPr>
          <w:bCs/>
          <w:sz w:val="22"/>
          <w:szCs w:val="22"/>
          <w:lang w:val="es-ES"/>
        </w:rPr>
        <w:t>glikolat</w:t>
      </w:r>
      <w:r w:rsidR="00072DB9">
        <w:rPr>
          <w:bCs/>
          <w:sz w:val="22"/>
          <w:szCs w:val="22"/>
          <w:lang w:val="es-ES"/>
        </w:rPr>
        <w:t xml:space="preserve"> (Tip</w:t>
      </w:r>
      <w:r w:rsidRPr="00E34553">
        <w:rPr>
          <w:bCs/>
          <w:sz w:val="22"/>
          <w:szCs w:val="22"/>
          <w:lang w:val="es-ES"/>
        </w:rPr>
        <w:t xml:space="preserve"> A</w:t>
      </w:r>
      <w:r w:rsidR="00072DB9">
        <w:rPr>
          <w:bCs/>
          <w:sz w:val="22"/>
          <w:szCs w:val="22"/>
          <w:lang w:val="es-ES"/>
        </w:rPr>
        <w:t>)</w:t>
      </w:r>
      <w:r w:rsidR="00F95095" w:rsidRPr="00E34553">
        <w:rPr>
          <w:bCs/>
          <w:sz w:val="22"/>
          <w:szCs w:val="22"/>
          <w:lang w:val="es-ES"/>
        </w:rPr>
        <w:t>;</w:t>
      </w:r>
      <w:r w:rsidRPr="00E34553">
        <w:rPr>
          <w:bCs/>
          <w:sz w:val="22"/>
          <w:szCs w:val="22"/>
          <w:lang w:val="es-ES"/>
        </w:rPr>
        <w:t xml:space="preserve"> </w:t>
      </w:r>
    </w:p>
    <w:p w14:paraId="2C80C170" w14:textId="24DE44A0" w:rsidR="008208B2" w:rsidRPr="00E34553" w:rsidRDefault="008208B2" w:rsidP="008208B2">
      <w:pPr>
        <w:tabs>
          <w:tab w:val="left" w:pos="540"/>
          <w:tab w:val="left" w:pos="569"/>
        </w:tabs>
        <w:rPr>
          <w:bCs/>
          <w:sz w:val="22"/>
          <w:szCs w:val="22"/>
          <w:lang w:val="es-ES"/>
        </w:rPr>
      </w:pPr>
      <w:r w:rsidRPr="00E34553">
        <w:rPr>
          <w:bCs/>
          <w:sz w:val="22"/>
          <w:szCs w:val="22"/>
          <w:lang w:val="es-ES"/>
        </w:rPr>
        <w:t xml:space="preserve">natrijum stearil </w:t>
      </w:r>
      <w:r w:rsidR="00F95095" w:rsidRPr="00E34553">
        <w:rPr>
          <w:bCs/>
          <w:sz w:val="22"/>
          <w:szCs w:val="22"/>
          <w:lang w:val="es-ES"/>
        </w:rPr>
        <w:t>fumarat.</w:t>
      </w:r>
    </w:p>
    <w:p w14:paraId="6289BD21" w14:textId="77777777" w:rsidR="008208B2" w:rsidRPr="001C2B3E" w:rsidRDefault="008208B2" w:rsidP="008208B2">
      <w:pPr>
        <w:tabs>
          <w:tab w:val="left" w:pos="540"/>
          <w:tab w:val="left" w:pos="569"/>
        </w:tabs>
        <w:rPr>
          <w:bCs/>
          <w:sz w:val="22"/>
          <w:szCs w:val="22"/>
        </w:rPr>
      </w:pPr>
    </w:p>
    <w:p w14:paraId="592973DA" w14:textId="77777777" w:rsidR="00AE3577" w:rsidRDefault="00AE3577" w:rsidP="008208B2">
      <w:pPr>
        <w:tabs>
          <w:tab w:val="left" w:pos="540"/>
          <w:tab w:val="left" w:pos="569"/>
        </w:tabs>
        <w:rPr>
          <w:bCs/>
          <w:sz w:val="22"/>
          <w:szCs w:val="22"/>
          <w:u w:val="single"/>
          <w:lang w:val="es-ES"/>
        </w:rPr>
      </w:pPr>
    </w:p>
    <w:p w14:paraId="264E5C5F" w14:textId="77777777" w:rsidR="00AE3577" w:rsidRDefault="00AE3577" w:rsidP="008208B2">
      <w:pPr>
        <w:tabs>
          <w:tab w:val="left" w:pos="540"/>
          <w:tab w:val="left" w:pos="569"/>
        </w:tabs>
        <w:rPr>
          <w:bCs/>
          <w:sz w:val="22"/>
          <w:szCs w:val="22"/>
          <w:u w:val="single"/>
          <w:lang w:val="es-ES"/>
        </w:rPr>
      </w:pPr>
    </w:p>
    <w:p w14:paraId="273A6AC0" w14:textId="77777777" w:rsidR="008208B2" w:rsidRPr="0026439B" w:rsidRDefault="00ED7B20" w:rsidP="008208B2">
      <w:pPr>
        <w:tabs>
          <w:tab w:val="left" w:pos="540"/>
          <w:tab w:val="left" w:pos="569"/>
        </w:tabs>
        <w:rPr>
          <w:bCs/>
          <w:sz w:val="22"/>
          <w:szCs w:val="22"/>
          <w:lang w:val="es-ES"/>
        </w:rPr>
      </w:pPr>
      <w:r>
        <w:rPr>
          <w:bCs/>
          <w:sz w:val="22"/>
          <w:szCs w:val="22"/>
          <w:u w:val="single"/>
          <w:lang w:val="es-ES"/>
        </w:rPr>
        <w:t>T</w:t>
      </w:r>
      <w:r w:rsidR="008208B2" w:rsidRPr="0026439B">
        <w:rPr>
          <w:bCs/>
          <w:sz w:val="22"/>
          <w:szCs w:val="22"/>
          <w:u w:val="single"/>
          <w:lang w:val="es-ES"/>
        </w:rPr>
        <w:t>ijelo želatinske kapsule sadrži</w:t>
      </w:r>
      <w:r w:rsidR="008208B2" w:rsidRPr="0026439B">
        <w:rPr>
          <w:bCs/>
          <w:sz w:val="22"/>
          <w:szCs w:val="22"/>
          <w:lang w:val="es-ES"/>
        </w:rPr>
        <w:t>:</w:t>
      </w:r>
    </w:p>
    <w:p w14:paraId="071E111C" w14:textId="77777777" w:rsidR="008208B2" w:rsidRPr="0026439B" w:rsidRDefault="008208B2" w:rsidP="008208B2">
      <w:pPr>
        <w:tabs>
          <w:tab w:val="left" w:pos="540"/>
          <w:tab w:val="left" w:pos="569"/>
        </w:tabs>
        <w:rPr>
          <w:bCs/>
          <w:sz w:val="22"/>
          <w:szCs w:val="22"/>
          <w:lang w:val="es-ES"/>
        </w:rPr>
      </w:pPr>
      <w:r>
        <w:rPr>
          <w:bCs/>
          <w:sz w:val="22"/>
          <w:szCs w:val="22"/>
          <w:lang w:val="es-ES"/>
        </w:rPr>
        <w:t>−</w:t>
      </w:r>
      <w:r>
        <w:rPr>
          <w:bCs/>
          <w:sz w:val="22"/>
          <w:szCs w:val="22"/>
          <w:lang w:val="es-ES"/>
        </w:rPr>
        <w:tab/>
        <w:t>titan</w:t>
      </w:r>
      <w:r w:rsidRPr="0026439B">
        <w:rPr>
          <w:bCs/>
          <w:sz w:val="22"/>
          <w:szCs w:val="22"/>
          <w:lang w:val="es-ES"/>
        </w:rPr>
        <w:t xml:space="preserve"> dioksid (E171)</w:t>
      </w:r>
      <w:r w:rsidR="00F95095">
        <w:rPr>
          <w:bCs/>
          <w:sz w:val="22"/>
          <w:szCs w:val="22"/>
          <w:lang w:val="es-ES"/>
        </w:rPr>
        <w:t>;</w:t>
      </w:r>
    </w:p>
    <w:p w14:paraId="27830BFB" w14:textId="77777777" w:rsidR="008208B2" w:rsidRPr="00F70D56" w:rsidRDefault="008208B2" w:rsidP="008208B2">
      <w:pPr>
        <w:tabs>
          <w:tab w:val="left" w:pos="540"/>
          <w:tab w:val="left" w:pos="569"/>
        </w:tabs>
        <w:rPr>
          <w:bCs/>
          <w:sz w:val="22"/>
          <w:szCs w:val="22"/>
          <w:lang w:val="de-DE"/>
        </w:rPr>
      </w:pPr>
      <w:r w:rsidRPr="00F70D56">
        <w:rPr>
          <w:bCs/>
          <w:sz w:val="22"/>
          <w:szCs w:val="22"/>
          <w:lang w:val="de-DE"/>
        </w:rPr>
        <w:t>−</w:t>
      </w:r>
      <w:r w:rsidRPr="00F70D56">
        <w:rPr>
          <w:bCs/>
          <w:sz w:val="22"/>
          <w:szCs w:val="22"/>
          <w:lang w:val="de-DE"/>
        </w:rPr>
        <w:tab/>
        <w:t>želatin</w:t>
      </w:r>
      <w:r w:rsidR="00F95095" w:rsidRPr="00F70D56">
        <w:rPr>
          <w:bCs/>
          <w:sz w:val="22"/>
          <w:szCs w:val="22"/>
          <w:lang w:val="de-DE"/>
        </w:rPr>
        <w:t>.</w:t>
      </w:r>
      <w:r w:rsidRPr="00F70D56">
        <w:rPr>
          <w:bCs/>
          <w:sz w:val="22"/>
          <w:szCs w:val="22"/>
          <w:lang w:val="de-DE"/>
        </w:rPr>
        <w:t xml:space="preserve"> </w:t>
      </w:r>
    </w:p>
    <w:p w14:paraId="696F677C" w14:textId="77777777" w:rsidR="00ED7B20" w:rsidRPr="00F70D56" w:rsidRDefault="00ED7B20" w:rsidP="008208B2">
      <w:pPr>
        <w:tabs>
          <w:tab w:val="left" w:pos="540"/>
          <w:tab w:val="left" w:pos="569"/>
        </w:tabs>
        <w:rPr>
          <w:bCs/>
          <w:sz w:val="22"/>
          <w:szCs w:val="22"/>
          <w:u w:val="single"/>
          <w:lang w:val="de-DE"/>
        </w:rPr>
      </w:pPr>
    </w:p>
    <w:p w14:paraId="71E1EEF0" w14:textId="77777777" w:rsidR="008208B2" w:rsidRPr="00F70D56" w:rsidRDefault="00ED7B20" w:rsidP="008208B2">
      <w:pPr>
        <w:tabs>
          <w:tab w:val="left" w:pos="540"/>
          <w:tab w:val="left" w:pos="569"/>
        </w:tabs>
        <w:rPr>
          <w:bCs/>
          <w:sz w:val="22"/>
          <w:szCs w:val="22"/>
          <w:lang w:val="de-DE"/>
        </w:rPr>
      </w:pPr>
      <w:r w:rsidRPr="00F70D56">
        <w:rPr>
          <w:bCs/>
          <w:sz w:val="22"/>
          <w:szCs w:val="22"/>
          <w:u w:val="single"/>
          <w:lang w:val="de-DE"/>
        </w:rPr>
        <w:t>K</w:t>
      </w:r>
      <w:r w:rsidR="008208B2" w:rsidRPr="00F70D56">
        <w:rPr>
          <w:bCs/>
          <w:sz w:val="22"/>
          <w:szCs w:val="22"/>
          <w:u w:val="single"/>
          <w:lang w:val="de-DE"/>
        </w:rPr>
        <w:t>apica želatinske kapsule sadrži</w:t>
      </w:r>
      <w:r w:rsidR="008208B2" w:rsidRPr="00F70D56">
        <w:rPr>
          <w:bCs/>
          <w:sz w:val="22"/>
          <w:szCs w:val="22"/>
          <w:lang w:val="de-DE"/>
        </w:rPr>
        <w:t>:</w:t>
      </w:r>
    </w:p>
    <w:p w14:paraId="039866CD" w14:textId="77777777" w:rsidR="008208B2" w:rsidRPr="001C2B3E" w:rsidRDefault="008208B2" w:rsidP="008208B2">
      <w:pPr>
        <w:tabs>
          <w:tab w:val="left" w:pos="540"/>
          <w:tab w:val="left" w:pos="569"/>
        </w:tabs>
        <w:rPr>
          <w:bCs/>
          <w:sz w:val="22"/>
          <w:szCs w:val="22"/>
          <w:lang w:val="es-ES"/>
        </w:rPr>
      </w:pPr>
      <w:r w:rsidRPr="001C2B3E">
        <w:rPr>
          <w:bCs/>
          <w:sz w:val="22"/>
          <w:szCs w:val="22"/>
          <w:lang w:val="es-ES"/>
        </w:rPr>
        <w:t>−</w:t>
      </w:r>
      <w:r w:rsidRPr="001C2B3E">
        <w:rPr>
          <w:bCs/>
          <w:sz w:val="22"/>
          <w:szCs w:val="22"/>
          <w:lang w:val="es-ES"/>
        </w:rPr>
        <w:tab/>
        <w:t>titan  dioksid (E171)</w:t>
      </w:r>
      <w:r w:rsidR="00F95095">
        <w:rPr>
          <w:bCs/>
          <w:sz w:val="22"/>
          <w:szCs w:val="22"/>
          <w:lang w:val="es-ES"/>
        </w:rPr>
        <w:t>;</w:t>
      </w:r>
    </w:p>
    <w:p w14:paraId="08AC7276" w14:textId="77777777" w:rsidR="008208B2" w:rsidRPr="001C2B3E" w:rsidRDefault="008208B2" w:rsidP="008208B2">
      <w:pPr>
        <w:tabs>
          <w:tab w:val="left" w:pos="540"/>
          <w:tab w:val="left" w:pos="569"/>
        </w:tabs>
        <w:rPr>
          <w:bCs/>
          <w:sz w:val="22"/>
          <w:szCs w:val="22"/>
          <w:lang w:val="es-ES"/>
        </w:rPr>
      </w:pPr>
      <w:r w:rsidRPr="001C2B3E">
        <w:rPr>
          <w:bCs/>
          <w:sz w:val="22"/>
          <w:szCs w:val="22"/>
          <w:lang w:val="es-ES"/>
        </w:rPr>
        <w:t>−</w:t>
      </w:r>
      <w:r w:rsidRPr="001C2B3E">
        <w:rPr>
          <w:bCs/>
          <w:sz w:val="22"/>
          <w:szCs w:val="22"/>
          <w:lang w:val="es-ES"/>
        </w:rPr>
        <w:tab/>
        <w:t>želatin</w:t>
      </w:r>
      <w:r w:rsidR="00F95095">
        <w:rPr>
          <w:bCs/>
          <w:sz w:val="22"/>
          <w:szCs w:val="22"/>
          <w:lang w:val="es-ES"/>
        </w:rPr>
        <w:t>;</w:t>
      </w:r>
      <w:r w:rsidRPr="001C2B3E">
        <w:rPr>
          <w:bCs/>
          <w:sz w:val="22"/>
          <w:szCs w:val="22"/>
          <w:lang w:val="es-ES"/>
        </w:rPr>
        <w:t xml:space="preserve"> </w:t>
      </w:r>
    </w:p>
    <w:p w14:paraId="5AAFBDE1" w14:textId="77777777" w:rsidR="008208B2" w:rsidRPr="00F70D56" w:rsidRDefault="008208B2" w:rsidP="00480FB1">
      <w:pPr>
        <w:tabs>
          <w:tab w:val="left" w:pos="540"/>
          <w:tab w:val="left" w:pos="569"/>
        </w:tabs>
        <w:rPr>
          <w:b/>
          <w:bCs/>
          <w:sz w:val="22"/>
          <w:szCs w:val="22"/>
          <w:lang w:val="de-DE"/>
        </w:rPr>
      </w:pPr>
      <w:r w:rsidRPr="001C2B3E">
        <w:rPr>
          <w:bCs/>
          <w:sz w:val="22"/>
          <w:szCs w:val="22"/>
          <w:lang w:val="es-ES"/>
        </w:rPr>
        <w:t>−</w:t>
      </w:r>
      <w:r w:rsidRPr="001C2B3E">
        <w:rPr>
          <w:bCs/>
          <w:sz w:val="22"/>
          <w:szCs w:val="22"/>
          <w:lang w:val="es-ES"/>
        </w:rPr>
        <w:tab/>
        <w:t>gvožđe</w:t>
      </w:r>
      <w:r w:rsidR="00AE63A9">
        <w:rPr>
          <w:bCs/>
          <w:sz w:val="22"/>
          <w:szCs w:val="22"/>
          <w:lang w:val="es-ES"/>
        </w:rPr>
        <w:t xml:space="preserve"> (III)</w:t>
      </w:r>
      <w:r w:rsidRPr="001C2B3E">
        <w:rPr>
          <w:bCs/>
          <w:sz w:val="22"/>
          <w:szCs w:val="22"/>
          <w:lang w:val="es-ES"/>
        </w:rPr>
        <w:t xml:space="preserve"> oksid, crveni (E172)</w:t>
      </w:r>
      <w:r w:rsidR="00F95095">
        <w:rPr>
          <w:bCs/>
          <w:sz w:val="22"/>
          <w:szCs w:val="22"/>
          <w:lang w:val="es-ES"/>
        </w:rPr>
        <w:t>.</w:t>
      </w:r>
      <w:r w:rsidRPr="001C2B3E">
        <w:rPr>
          <w:bCs/>
          <w:sz w:val="22"/>
          <w:szCs w:val="22"/>
          <w:lang w:val="es-ES"/>
        </w:rPr>
        <w:t xml:space="preserve"> </w:t>
      </w:r>
    </w:p>
    <w:p w14:paraId="2314569A" w14:textId="77777777" w:rsidR="0072020E" w:rsidRPr="00F70D56" w:rsidRDefault="0072020E" w:rsidP="00480FB1">
      <w:pPr>
        <w:tabs>
          <w:tab w:val="left" w:pos="540"/>
          <w:tab w:val="left" w:pos="569"/>
        </w:tabs>
        <w:rPr>
          <w:bCs/>
          <w:sz w:val="22"/>
          <w:szCs w:val="22"/>
          <w:lang w:val="de-DE"/>
        </w:rPr>
      </w:pPr>
    </w:p>
    <w:p w14:paraId="5E4B2111" w14:textId="77777777" w:rsidR="0072020E" w:rsidRPr="00F70D56" w:rsidRDefault="0072020E" w:rsidP="00480FB1">
      <w:pPr>
        <w:tabs>
          <w:tab w:val="left" w:pos="540"/>
          <w:tab w:val="left" w:pos="569"/>
        </w:tabs>
        <w:rPr>
          <w:b/>
          <w:bCs/>
          <w:sz w:val="22"/>
          <w:szCs w:val="22"/>
          <w:lang w:val="de-DE"/>
        </w:rPr>
      </w:pPr>
      <w:r w:rsidRPr="00F70D56">
        <w:rPr>
          <w:b/>
          <w:bCs/>
          <w:sz w:val="22"/>
          <w:szCs w:val="22"/>
          <w:lang w:val="de-DE"/>
        </w:rPr>
        <w:t xml:space="preserve">6.2. </w:t>
      </w:r>
      <w:r w:rsidR="00480FB1" w:rsidRPr="00F70D56">
        <w:rPr>
          <w:b/>
          <w:bCs/>
          <w:sz w:val="22"/>
          <w:szCs w:val="22"/>
          <w:lang w:val="de-DE"/>
        </w:rPr>
        <w:tab/>
      </w:r>
      <w:r w:rsidRPr="00F70D56">
        <w:rPr>
          <w:b/>
          <w:bCs/>
          <w:sz w:val="22"/>
          <w:szCs w:val="22"/>
          <w:lang w:val="de-DE"/>
        </w:rPr>
        <w:t>Inkompatibilnost</w:t>
      </w:r>
      <w:r w:rsidR="002846DB" w:rsidRPr="00F70D56">
        <w:rPr>
          <w:b/>
          <w:bCs/>
          <w:sz w:val="22"/>
          <w:szCs w:val="22"/>
          <w:lang w:val="de-DE"/>
        </w:rPr>
        <w:t>i</w:t>
      </w:r>
    </w:p>
    <w:p w14:paraId="03408230" w14:textId="77777777" w:rsidR="008208B2" w:rsidRPr="00F70D56" w:rsidRDefault="008208B2" w:rsidP="00480FB1">
      <w:pPr>
        <w:tabs>
          <w:tab w:val="left" w:pos="540"/>
          <w:tab w:val="left" w:pos="569"/>
        </w:tabs>
        <w:rPr>
          <w:b/>
          <w:bCs/>
          <w:sz w:val="22"/>
          <w:szCs w:val="22"/>
          <w:lang w:val="de-DE"/>
        </w:rPr>
      </w:pPr>
    </w:p>
    <w:p w14:paraId="5CCF2C53" w14:textId="77777777" w:rsidR="008208B2" w:rsidRPr="00037EDF" w:rsidRDefault="008208B2" w:rsidP="008208B2">
      <w:pPr>
        <w:tabs>
          <w:tab w:val="left" w:pos="540"/>
          <w:tab w:val="left" w:pos="569"/>
        </w:tabs>
        <w:rPr>
          <w:bCs/>
          <w:sz w:val="22"/>
          <w:szCs w:val="22"/>
          <w:lang w:val="es-ES"/>
        </w:rPr>
      </w:pPr>
      <w:r w:rsidRPr="00037EDF">
        <w:rPr>
          <w:bCs/>
          <w:sz w:val="22"/>
          <w:szCs w:val="22"/>
          <w:lang w:val="es-ES"/>
        </w:rPr>
        <w:t>Nije primjenjivo.</w:t>
      </w:r>
    </w:p>
    <w:p w14:paraId="12E45189" w14:textId="77777777" w:rsidR="0072020E" w:rsidRPr="00F70D56" w:rsidRDefault="0072020E" w:rsidP="00480FB1">
      <w:pPr>
        <w:tabs>
          <w:tab w:val="left" w:pos="540"/>
          <w:tab w:val="left" w:pos="569"/>
        </w:tabs>
        <w:rPr>
          <w:bCs/>
          <w:sz w:val="22"/>
          <w:szCs w:val="22"/>
          <w:lang w:val="de-DE"/>
        </w:rPr>
      </w:pPr>
    </w:p>
    <w:p w14:paraId="5C18B608" w14:textId="77777777" w:rsidR="0072020E" w:rsidRPr="00F70D56" w:rsidRDefault="0072020E" w:rsidP="00480FB1">
      <w:pPr>
        <w:tabs>
          <w:tab w:val="left" w:pos="540"/>
          <w:tab w:val="left" w:pos="569"/>
        </w:tabs>
        <w:rPr>
          <w:b/>
          <w:bCs/>
          <w:sz w:val="22"/>
          <w:szCs w:val="22"/>
          <w:lang w:val="de-DE"/>
        </w:rPr>
      </w:pPr>
      <w:r w:rsidRPr="00F70D56">
        <w:rPr>
          <w:b/>
          <w:bCs/>
          <w:sz w:val="22"/>
          <w:szCs w:val="22"/>
          <w:lang w:val="de-DE"/>
        </w:rPr>
        <w:t>6.3.</w:t>
      </w:r>
      <w:r w:rsidR="00C05DF8" w:rsidRPr="00F70D56">
        <w:rPr>
          <w:b/>
          <w:bCs/>
          <w:sz w:val="22"/>
          <w:szCs w:val="22"/>
          <w:lang w:val="de-DE"/>
        </w:rPr>
        <w:t xml:space="preserve"> </w:t>
      </w:r>
      <w:r w:rsidR="00480FB1" w:rsidRPr="00F70D56">
        <w:rPr>
          <w:b/>
          <w:bCs/>
          <w:sz w:val="22"/>
          <w:szCs w:val="22"/>
          <w:lang w:val="de-DE"/>
        </w:rPr>
        <w:tab/>
      </w:r>
      <w:r w:rsidRPr="00F70D56">
        <w:rPr>
          <w:b/>
          <w:bCs/>
          <w:sz w:val="22"/>
          <w:szCs w:val="22"/>
          <w:lang w:val="de-DE"/>
        </w:rPr>
        <w:t>Rok upotrebe</w:t>
      </w:r>
    </w:p>
    <w:p w14:paraId="3B0C32C3" w14:textId="77777777" w:rsidR="008208B2" w:rsidRPr="00F70D56" w:rsidRDefault="008208B2" w:rsidP="00480FB1">
      <w:pPr>
        <w:tabs>
          <w:tab w:val="left" w:pos="540"/>
          <w:tab w:val="left" w:pos="569"/>
        </w:tabs>
        <w:rPr>
          <w:b/>
          <w:bCs/>
          <w:sz w:val="22"/>
          <w:szCs w:val="22"/>
          <w:lang w:val="de-DE"/>
        </w:rPr>
      </w:pPr>
    </w:p>
    <w:p w14:paraId="5E044538" w14:textId="77777777" w:rsidR="008208B2" w:rsidRPr="00037EDF" w:rsidRDefault="008208B2" w:rsidP="008208B2">
      <w:pPr>
        <w:tabs>
          <w:tab w:val="left" w:pos="540"/>
          <w:tab w:val="left" w:pos="569"/>
        </w:tabs>
        <w:rPr>
          <w:bCs/>
          <w:sz w:val="22"/>
          <w:szCs w:val="22"/>
          <w:lang w:val="es-ES"/>
        </w:rPr>
      </w:pPr>
      <w:r w:rsidRPr="00037EDF">
        <w:rPr>
          <w:bCs/>
          <w:sz w:val="22"/>
          <w:szCs w:val="22"/>
          <w:lang w:val="es-ES"/>
        </w:rPr>
        <w:t>36 mjeseci.</w:t>
      </w:r>
    </w:p>
    <w:p w14:paraId="64E06223" w14:textId="77777777" w:rsidR="0072020E" w:rsidRPr="00F70D56" w:rsidRDefault="0072020E" w:rsidP="00480FB1">
      <w:pPr>
        <w:tabs>
          <w:tab w:val="left" w:pos="540"/>
          <w:tab w:val="left" w:pos="569"/>
        </w:tabs>
        <w:rPr>
          <w:bCs/>
          <w:sz w:val="22"/>
          <w:szCs w:val="22"/>
          <w:lang w:val="de-DE"/>
        </w:rPr>
      </w:pPr>
    </w:p>
    <w:p w14:paraId="0F21CF08" w14:textId="77777777" w:rsidR="0072020E" w:rsidRPr="00F70D56" w:rsidRDefault="0072020E" w:rsidP="00480FB1">
      <w:pPr>
        <w:tabs>
          <w:tab w:val="left" w:pos="540"/>
          <w:tab w:val="left" w:pos="569"/>
        </w:tabs>
        <w:rPr>
          <w:b/>
          <w:bCs/>
          <w:sz w:val="22"/>
          <w:szCs w:val="22"/>
          <w:lang w:val="de-DE"/>
        </w:rPr>
      </w:pPr>
      <w:r w:rsidRPr="00F70D56">
        <w:rPr>
          <w:b/>
          <w:bCs/>
          <w:sz w:val="22"/>
          <w:szCs w:val="22"/>
          <w:lang w:val="de-DE"/>
        </w:rPr>
        <w:t xml:space="preserve">6.4. </w:t>
      </w:r>
      <w:r w:rsidR="00480FB1" w:rsidRPr="00F70D56">
        <w:rPr>
          <w:b/>
          <w:bCs/>
          <w:sz w:val="22"/>
          <w:szCs w:val="22"/>
          <w:lang w:val="de-DE"/>
        </w:rPr>
        <w:tab/>
      </w:r>
      <w:r w:rsidRPr="00F70D56">
        <w:rPr>
          <w:b/>
          <w:bCs/>
          <w:sz w:val="22"/>
          <w:szCs w:val="22"/>
          <w:lang w:val="de-DE"/>
        </w:rPr>
        <w:t>Posebne mjere upozorenja pri čuvanju</w:t>
      </w:r>
      <w:r w:rsidR="00F8570A" w:rsidRPr="00F70D56">
        <w:rPr>
          <w:b/>
          <w:bCs/>
          <w:sz w:val="22"/>
          <w:szCs w:val="22"/>
          <w:lang w:val="de-DE"/>
        </w:rPr>
        <w:t xml:space="preserve"> lijeka</w:t>
      </w:r>
    </w:p>
    <w:p w14:paraId="1F10121E" w14:textId="77777777" w:rsidR="008208B2" w:rsidRPr="00F70D56" w:rsidRDefault="008208B2" w:rsidP="00480FB1">
      <w:pPr>
        <w:tabs>
          <w:tab w:val="left" w:pos="540"/>
          <w:tab w:val="left" w:pos="569"/>
        </w:tabs>
        <w:rPr>
          <w:b/>
          <w:bCs/>
          <w:sz w:val="22"/>
          <w:szCs w:val="22"/>
          <w:lang w:val="de-DE"/>
        </w:rPr>
      </w:pPr>
    </w:p>
    <w:p w14:paraId="4693C2D1" w14:textId="77777777" w:rsidR="008208B2" w:rsidRPr="00037EDF" w:rsidRDefault="00DD4DDB" w:rsidP="008208B2">
      <w:pPr>
        <w:tabs>
          <w:tab w:val="left" w:pos="540"/>
          <w:tab w:val="left" w:pos="569"/>
        </w:tabs>
        <w:jc w:val="both"/>
        <w:rPr>
          <w:bCs/>
          <w:sz w:val="22"/>
          <w:szCs w:val="22"/>
          <w:lang w:val="es-ES"/>
        </w:rPr>
      </w:pPr>
      <w:r>
        <w:rPr>
          <w:bCs/>
          <w:sz w:val="22"/>
          <w:szCs w:val="22"/>
          <w:lang w:val="es-ES"/>
        </w:rPr>
        <w:t>Za jačinu 2,5 mg</w:t>
      </w:r>
      <w:r w:rsidR="00270942">
        <w:rPr>
          <w:bCs/>
          <w:sz w:val="22"/>
          <w:szCs w:val="22"/>
          <w:lang w:val="es-ES"/>
        </w:rPr>
        <w:t xml:space="preserve"> </w:t>
      </w:r>
      <w:r>
        <w:rPr>
          <w:bCs/>
          <w:sz w:val="22"/>
          <w:szCs w:val="22"/>
          <w:lang w:val="es-ES"/>
        </w:rPr>
        <w:t>+</w:t>
      </w:r>
      <w:r w:rsidR="00270942">
        <w:rPr>
          <w:bCs/>
          <w:sz w:val="22"/>
          <w:szCs w:val="22"/>
          <w:lang w:val="es-ES"/>
        </w:rPr>
        <w:t xml:space="preserve"> </w:t>
      </w:r>
      <w:r w:rsidR="008208B2" w:rsidRPr="00037EDF">
        <w:rPr>
          <w:bCs/>
          <w:sz w:val="22"/>
          <w:szCs w:val="22"/>
          <w:lang w:val="es-ES"/>
        </w:rPr>
        <w:t>5 mg:</w:t>
      </w:r>
    </w:p>
    <w:p w14:paraId="2DA5B56D" w14:textId="77777777" w:rsidR="008208B2" w:rsidRPr="00037EDF" w:rsidRDefault="008208B2" w:rsidP="008208B2">
      <w:pPr>
        <w:tabs>
          <w:tab w:val="left" w:pos="540"/>
          <w:tab w:val="left" w:pos="569"/>
        </w:tabs>
        <w:jc w:val="both"/>
        <w:rPr>
          <w:bCs/>
          <w:sz w:val="22"/>
          <w:szCs w:val="22"/>
          <w:lang w:val="es-ES"/>
        </w:rPr>
      </w:pPr>
      <w:r w:rsidRPr="00037EDF">
        <w:rPr>
          <w:bCs/>
          <w:sz w:val="22"/>
          <w:szCs w:val="22"/>
          <w:lang w:val="es-ES"/>
        </w:rPr>
        <w:t>Čuvati na temperaturi ispod 30˚C, u originalnom pakovanju radi zaštite od svjetlosti.</w:t>
      </w:r>
    </w:p>
    <w:p w14:paraId="492DE6D8" w14:textId="77777777" w:rsidR="008208B2" w:rsidRPr="00037EDF" w:rsidRDefault="008208B2" w:rsidP="008208B2">
      <w:pPr>
        <w:tabs>
          <w:tab w:val="left" w:pos="540"/>
          <w:tab w:val="left" w:pos="569"/>
        </w:tabs>
        <w:jc w:val="both"/>
        <w:rPr>
          <w:bCs/>
          <w:sz w:val="22"/>
          <w:szCs w:val="22"/>
          <w:lang w:val="es-ES"/>
        </w:rPr>
      </w:pPr>
    </w:p>
    <w:p w14:paraId="00FDDAEB" w14:textId="77777777" w:rsidR="008208B2" w:rsidRPr="00F70D56" w:rsidRDefault="00DD4DDB" w:rsidP="008208B2">
      <w:pPr>
        <w:tabs>
          <w:tab w:val="left" w:pos="540"/>
          <w:tab w:val="left" w:pos="569"/>
        </w:tabs>
        <w:jc w:val="both"/>
        <w:rPr>
          <w:bCs/>
          <w:sz w:val="22"/>
          <w:szCs w:val="22"/>
          <w:lang w:val="es-ES"/>
        </w:rPr>
      </w:pPr>
      <w:r w:rsidRPr="00F70D56">
        <w:rPr>
          <w:bCs/>
          <w:sz w:val="22"/>
          <w:szCs w:val="22"/>
          <w:lang w:val="es-ES"/>
        </w:rPr>
        <w:t>Za jačine 5 mg</w:t>
      </w:r>
      <w:r w:rsidR="00270942" w:rsidRPr="00F70D56">
        <w:rPr>
          <w:bCs/>
          <w:sz w:val="22"/>
          <w:szCs w:val="22"/>
          <w:lang w:val="es-ES"/>
        </w:rPr>
        <w:t xml:space="preserve"> </w:t>
      </w:r>
      <w:r w:rsidRPr="00F70D56">
        <w:rPr>
          <w:bCs/>
          <w:sz w:val="22"/>
          <w:szCs w:val="22"/>
          <w:lang w:val="es-ES"/>
        </w:rPr>
        <w:t>+</w:t>
      </w:r>
      <w:r w:rsidR="00270942" w:rsidRPr="00F70D56">
        <w:rPr>
          <w:bCs/>
          <w:sz w:val="22"/>
          <w:szCs w:val="22"/>
          <w:lang w:val="es-ES"/>
        </w:rPr>
        <w:t xml:space="preserve"> </w:t>
      </w:r>
      <w:r w:rsidRPr="00F70D56">
        <w:rPr>
          <w:bCs/>
          <w:sz w:val="22"/>
          <w:szCs w:val="22"/>
          <w:lang w:val="es-ES"/>
        </w:rPr>
        <w:t>5 mg  i 10 mg</w:t>
      </w:r>
      <w:r w:rsidR="00270942" w:rsidRPr="00F70D56">
        <w:rPr>
          <w:bCs/>
          <w:sz w:val="22"/>
          <w:szCs w:val="22"/>
          <w:lang w:val="es-ES"/>
        </w:rPr>
        <w:t xml:space="preserve"> </w:t>
      </w:r>
      <w:r w:rsidRPr="00F70D56">
        <w:rPr>
          <w:bCs/>
          <w:sz w:val="22"/>
          <w:szCs w:val="22"/>
          <w:lang w:val="es-ES"/>
        </w:rPr>
        <w:t>+</w:t>
      </w:r>
      <w:r w:rsidR="00270942" w:rsidRPr="00F70D56">
        <w:rPr>
          <w:bCs/>
          <w:sz w:val="22"/>
          <w:szCs w:val="22"/>
          <w:lang w:val="es-ES"/>
        </w:rPr>
        <w:t xml:space="preserve"> </w:t>
      </w:r>
      <w:r w:rsidR="008208B2" w:rsidRPr="00F70D56">
        <w:rPr>
          <w:bCs/>
          <w:sz w:val="22"/>
          <w:szCs w:val="22"/>
          <w:lang w:val="es-ES"/>
        </w:rPr>
        <w:t>5 mg:</w:t>
      </w:r>
    </w:p>
    <w:p w14:paraId="25C412CF" w14:textId="77777777" w:rsidR="008208B2" w:rsidRPr="00F70D56" w:rsidRDefault="008208B2" w:rsidP="00E34553">
      <w:pPr>
        <w:tabs>
          <w:tab w:val="left" w:pos="540"/>
          <w:tab w:val="left" w:pos="569"/>
        </w:tabs>
        <w:jc w:val="both"/>
        <w:rPr>
          <w:b/>
          <w:bCs/>
          <w:sz w:val="22"/>
          <w:szCs w:val="22"/>
          <w:lang w:val="es-ES"/>
        </w:rPr>
      </w:pPr>
      <w:r w:rsidRPr="00F70D56">
        <w:rPr>
          <w:bCs/>
          <w:sz w:val="22"/>
          <w:szCs w:val="22"/>
          <w:lang w:val="es-ES"/>
        </w:rPr>
        <w:t xml:space="preserve">Lijek ne zahtjeva posebne temperaturne uslove čuvanja. Čuvati u originalnom pakovanju radi zaštite od svjetlosti. </w:t>
      </w:r>
    </w:p>
    <w:p w14:paraId="6E1253D5" w14:textId="77777777" w:rsidR="00EC2532" w:rsidRPr="00F70D56" w:rsidRDefault="00EC2532" w:rsidP="00480FB1">
      <w:pPr>
        <w:tabs>
          <w:tab w:val="left" w:pos="540"/>
          <w:tab w:val="left" w:pos="569"/>
        </w:tabs>
        <w:rPr>
          <w:bCs/>
          <w:sz w:val="22"/>
          <w:szCs w:val="22"/>
          <w:lang w:val="es-ES"/>
        </w:rPr>
      </w:pPr>
    </w:p>
    <w:p w14:paraId="50270668" w14:textId="77777777" w:rsidR="0072020E" w:rsidRPr="00F70D56" w:rsidRDefault="0072020E" w:rsidP="00480FB1">
      <w:pPr>
        <w:tabs>
          <w:tab w:val="left" w:pos="540"/>
          <w:tab w:val="left" w:pos="569"/>
        </w:tabs>
        <w:rPr>
          <w:b/>
          <w:bCs/>
          <w:sz w:val="22"/>
          <w:szCs w:val="22"/>
          <w:lang w:val="es-ES"/>
        </w:rPr>
      </w:pPr>
      <w:r w:rsidRPr="00F70D56">
        <w:rPr>
          <w:b/>
          <w:bCs/>
          <w:sz w:val="22"/>
          <w:szCs w:val="22"/>
          <w:lang w:val="es-ES"/>
        </w:rPr>
        <w:t xml:space="preserve">6.5. </w:t>
      </w:r>
      <w:r w:rsidR="00480FB1" w:rsidRPr="00F70D56">
        <w:rPr>
          <w:b/>
          <w:bCs/>
          <w:sz w:val="22"/>
          <w:szCs w:val="22"/>
          <w:lang w:val="es-ES"/>
        </w:rPr>
        <w:tab/>
      </w:r>
      <w:r w:rsidR="002846DB" w:rsidRPr="00F70D56">
        <w:rPr>
          <w:b/>
          <w:bCs/>
          <w:sz w:val="22"/>
          <w:szCs w:val="22"/>
          <w:lang w:val="es-ES"/>
        </w:rPr>
        <w:t xml:space="preserve">Vrsta i sadržaj </w:t>
      </w:r>
      <w:r w:rsidR="00F8570A" w:rsidRPr="00F70D56">
        <w:rPr>
          <w:b/>
          <w:bCs/>
          <w:sz w:val="22"/>
          <w:szCs w:val="22"/>
          <w:lang w:val="es-ES"/>
        </w:rPr>
        <w:t>pakovanja</w:t>
      </w:r>
      <w:r w:rsidR="00C06864" w:rsidRPr="00F70D56">
        <w:rPr>
          <w:b/>
          <w:bCs/>
          <w:sz w:val="22"/>
          <w:szCs w:val="22"/>
          <w:lang w:val="es-ES"/>
        </w:rPr>
        <w:t xml:space="preserve"> </w:t>
      </w:r>
    </w:p>
    <w:p w14:paraId="042D94EF" w14:textId="77777777" w:rsidR="0087275D" w:rsidRPr="00F70D56" w:rsidRDefault="0087275D" w:rsidP="00480FB1">
      <w:pPr>
        <w:tabs>
          <w:tab w:val="left" w:pos="540"/>
          <w:tab w:val="left" w:pos="569"/>
        </w:tabs>
        <w:rPr>
          <w:b/>
          <w:bCs/>
          <w:sz w:val="22"/>
          <w:szCs w:val="22"/>
          <w:lang w:val="es-ES"/>
        </w:rPr>
      </w:pPr>
    </w:p>
    <w:p w14:paraId="63B73D6F" w14:textId="4009C722" w:rsidR="0087275D" w:rsidRPr="00037EDF" w:rsidRDefault="0087275D" w:rsidP="0087275D">
      <w:pPr>
        <w:tabs>
          <w:tab w:val="left" w:pos="540"/>
          <w:tab w:val="left" w:pos="569"/>
        </w:tabs>
        <w:rPr>
          <w:bCs/>
          <w:sz w:val="22"/>
          <w:szCs w:val="22"/>
          <w:lang w:val="es-ES"/>
        </w:rPr>
      </w:pPr>
      <w:r w:rsidRPr="00037EDF">
        <w:rPr>
          <w:bCs/>
          <w:sz w:val="22"/>
          <w:szCs w:val="22"/>
          <w:lang w:val="es-ES"/>
        </w:rPr>
        <w:t xml:space="preserve">30 </w:t>
      </w:r>
      <w:r w:rsidR="002F05C3">
        <w:rPr>
          <w:bCs/>
          <w:sz w:val="22"/>
          <w:szCs w:val="22"/>
          <w:lang w:val="es-ES"/>
        </w:rPr>
        <w:t xml:space="preserve">(5x6) </w:t>
      </w:r>
      <w:r w:rsidRPr="00037EDF">
        <w:rPr>
          <w:bCs/>
          <w:sz w:val="22"/>
          <w:szCs w:val="22"/>
          <w:lang w:val="es-ES"/>
        </w:rPr>
        <w:t>kapsula u OPA/Al/PVC//Al blisteru, u kutiji.</w:t>
      </w:r>
    </w:p>
    <w:p w14:paraId="07BCB667" w14:textId="77777777" w:rsidR="0072020E" w:rsidRPr="00F70D56" w:rsidRDefault="0072020E" w:rsidP="00480FB1">
      <w:pPr>
        <w:tabs>
          <w:tab w:val="left" w:pos="540"/>
          <w:tab w:val="left" w:pos="569"/>
        </w:tabs>
        <w:rPr>
          <w:bCs/>
          <w:sz w:val="22"/>
          <w:szCs w:val="22"/>
          <w:lang w:val="es-ES"/>
        </w:rPr>
      </w:pPr>
    </w:p>
    <w:p w14:paraId="6DAE302F" w14:textId="77777777" w:rsidR="002846DB" w:rsidRPr="00F70D56" w:rsidRDefault="0072020E" w:rsidP="00480FB1">
      <w:pPr>
        <w:tabs>
          <w:tab w:val="left" w:pos="540"/>
          <w:tab w:val="left" w:pos="569"/>
        </w:tabs>
        <w:rPr>
          <w:b/>
          <w:bCs/>
          <w:sz w:val="22"/>
          <w:szCs w:val="22"/>
          <w:lang w:val="es-ES"/>
        </w:rPr>
      </w:pPr>
      <w:r w:rsidRPr="00F70D56">
        <w:rPr>
          <w:b/>
          <w:bCs/>
          <w:sz w:val="22"/>
          <w:szCs w:val="22"/>
          <w:lang w:val="es-ES"/>
        </w:rPr>
        <w:t xml:space="preserve">6.6. </w:t>
      </w:r>
      <w:r w:rsidR="00480FB1" w:rsidRPr="00F70D56">
        <w:rPr>
          <w:b/>
          <w:bCs/>
          <w:sz w:val="22"/>
          <w:szCs w:val="22"/>
          <w:lang w:val="es-ES"/>
        </w:rPr>
        <w:tab/>
      </w:r>
      <w:r w:rsidRPr="00F70D56">
        <w:rPr>
          <w:b/>
          <w:bCs/>
          <w:color w:val="000000"/>
          <w:sz w:val="22"/>
          <w:szCs w:val="22"/>
          <w:lang w:val="es-ES"/>
        </w:rPr>
        <w:t>Posebne mjere opreza pri odlaganju materijala koji treba odbaciti nakon primjene lijeka</w:t>
      </w:r>
      <w:r w:rsidRPr="00F70D56">
        <w:rPr>
          <w:b/>
          <w:bCs/>
          <w:sz w:val="22"/>
          <w:szCs w:val="22"/>
          <w:lang w:val="es-ES"/>
        </w:rPr>
        <w:t xml:space="preserve"> </w:t>
      </w:r>
      <w:r w:rsidR="00310F03" w:rsidRPr="00F70D56">
        <w:rPr>
          <w:b/>
          <w:bCs/>
          <w:sz w:val="22"/>
          <w:szCs w:val="22"/>
          <w:lang w:val="es-ES"/>
        </w:rPr>
        <w:t>(i druga uputs</w:t>
      </w:r>
      <w:r w:rsidR="004109FA" w:rsidRPr="00F70D56">
        <w:rPr>
          <w:b/>
          <w:bCs/>
          <w:sz w:val="22"/>
          <w:szCs w:val="22"/>
          <w:lang w:val="es-ES"/>
        </w:rPr>
        <w:t>t</w:t>
      </w:r>
      <w:r w:rsidR="00310F03" w:rsidRPr="00F70D56">
        <w:rPr>
          <w:b/>
          <w:bCs/>
          <w:sz w:val="22"/>
          <w:szCs w:val="22"/>
          <w:lang w:val="es-ES"/>
        </w:rPr>
        <w:t xml:space="preserve">va za rukovanje lijekom) </w:t>
      </w:r>
    </w:p>
    <w:p w14:paraId="4E7B5FB4" w14:textId="77777777" w:rsidR="00B66A70" w:rsidRPr="00F70D56" w:rsidRDefault="00B66A70" w:rsidP="00480FB1">
      <w:pPr>
        <w:tabs>
          <w:tab w:val="left" w:pos="540"/>
          <w:tab w:val="left" w:pos="569"/>
        </w:tabs>
        <w:rPr>
          <w:b/>
          <w:bCs/>
          <w:sz w:val="22"/>
          <w:szCs w:val="22"/>
          <w:lang w:val="es-ES"/>
        </w:rPr>
      </w:pPr>
    </w:p>
    <w:p w14:paraId="6E135421" w14:textId="77777777" w:rsidR="00037EDF" w:rsidRPr="00037EDF" w:rsidRDefault="00037EDF" w:rsidP="00037EDF">
      <w:pPr>
        <w:tabs>
          <w:tab w:val="left" w:pos="540"/>
          <w:tab w:val="left" w:pos="569"/>
        </w:tabs>
        <w:rPr>
          <w:bCs/>
          <w:sz w:val="22"/>
          <w:szCs w:val="22"/>
          <w:lang w:val="es-ES"/>
        </w:rPr>
      </w:pPr>
      <w:r w:rsidRPr="00037EDF">
        <w:rPr>
          <w:bCs/>
          <w:sz w:val="22"/>
          <w:szCs w:val="22"/>
          <w:lang w:val="es-ES"/>
        </w:rPr>
        <w:t>Nema posebnih zahtjeva.</w:t>
      </w:r>
    </w:p>
    <w:p w14:paraId="768F6AB9" w14:textId="77777777" w:rsidR="00037EDF" w:rsidRPr="00037EDF" w:rsidRDefault="00037EDF" w:rsidP="00037EDF">
      <w:pPr>
        <w:tabs>
          <w:tab w:val="left" w:pos="540"/>
          <w:tab w:val="left" w:pos="569"/>
        </w:tabs>
        <w:rPr>
          <w:bCs/>
          <w:sz w:val="22"/>
          <w:szCs w:val="22"/>
          <w:lang w:val="es-ES"/>
        </w:rPr>
      </w:pPr>
    </w:p>
    <w:p w14:paraId="76FE3B68" w14:textId="77777777" w:rsidR="00037EDF" w:rsidRPr="00037EDF" w:rsidRDefault="00037EDF" w:rsidP="00037EDF">
      <w:pPr>
        <w:tabs>
          <w:tab w:val="left" w:pos="540"/>
          <w:tab w:val="left" w:pos="569"/>
        </w:tabs>
        <w:rPr>
          <w:bCs/>
          <w:sz w:val="22"/>
          <w:szCs w:val="22"/>
          <w:lang w:val="es-ES"/>
        </w:rPr>
      </w:pPr>
      <w:r w:rsidRPr="00F70D56">
        <w:rPr>
          <w:sz w:val="22"/>
          <w:szCs w:val="22"/>
          <w:lang w:val="es-ES"/>
        </w:rPr>
        <w:lastRenderedPageBreak/>
        <w:t>Neiskorišćeni lijek ili otpadni materijal potrebno je zbrinuti u skladu sa važećim propisima.</w:t>
      </w:r>
    </w:p>
    <w:p w14:paraId="1239FCE5" w14:textId="77777777" w:rsidR="0072020E" w:rsidRPr="00F70D56" w:rsidRDefault="0072020E" w:rsidP="00480FB1">
      <w:pPr>
        <w:tabs>
          <w:tab w:val="left" w:pos="540"/>
          <w:tab w:val="left" w:pos="569"/>
        </w:tabs>
        <w:rPr>
          <w:bCs/>
          <w:sz w:val="22"/>
          <w:szCs w:val="22"/>
          <w:lang w:val="es-ES"/>
        </w:rPr>
      </w:pPr>
    </w:p>
    <w:p w14:paraId="55A79743" w14:textId="77777777" w:rsidR="00AE63A9" w:rsidRPr="00F70D56" w:rsidRDefault="00AE63A9" w:rsidP="00480FB1">
      <w:pPr>
        <w:tabs>
          <w:tab w:val="left" w:pos="540"/>
          <w:tab w:val="left" w:pos="569"/>
        </w:tabs>
        <w:rPr>
          <w:bCs/>
          <w:sz w:val="22"/>
          <w:szCs w:val="22"/>
          <w:lang w:val="es-ES"/>
        </w:rPr>
      </w:pPr>
    </w:p>
    <w:p w14:paraId="1962B66A"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7AFCC883" w14:textId="77777777" w:rsidR="00037EDF" w:rsidRDefault="00037EDF" w:rsidP="00037EDF">
      <w:pPr>
        <w:tabs>
          <w:tab w:val="left" w:pos="540"/>
          <w:tab w:val="left" w:pos="569"/>
        </w:tabs>
        <w:rPr>
          <w:bCs/>
          <w:sz w:val="22"/>
          <w:szCs w:val="22"/>
          <w:lang w:val="es-ES"/>
        </w:rPr>
      </w:pPr>
    </w:p>
    <w:p w14:paraId="4EA538C8" w14:textId="6C8028C2" w:rsidR="00037EDF" w:rsidRDefault="004E1F97" w:rsidP="00037EDF">
      <w:pPr>
        <w:tabs>
          <w:tab w:val="left" w:pos="540"/>
          <w:tab w:val="left" w:pos="569"/>
        </w:tabs>
        <w:rPr>
          <w:bCs/>
          <w:sz w:val="22"/>
          <w:szCs w:val="22"/>
          <w:lang w:val="es-ES"/>
        </w:rPr>
      </w:pPr>
      <w:r>
        <w:rPr>
          <w:bCs/>
          <w:sz w:val="22"/>
          <w:szCs w:val="22"/>
          <w:lang w:val="es-ES"/>
        </w:rPr>
        <w:t>Glosarij d.o.o.,</w:t>
      </w:r>
    </w:p>
    <w:p w14:paraId="6AB42689" w14:textId="5B12AFDE" w:rsidR="00037EDF" w:rsidRDefault="004E1F97" w:rsidP="00037EDF">
      <w:pPr>
        <w:tabs>
          <w:tab w:val="left" w:pos="540"/>
          <w:tab w:val="left" w:pos="569"/>
        </w:tabs>
        <w:rPr>
          <w:bCs/>
          <w:sz w:val="22"/>
          <w:szCs w:val="22"/>
          <w:lang w:val="es-ES"/>
        </w:rPr>
      </w:pPr>
      <w:r>
        <w:rPr>
          <w:bCs/>
          <w:sz w:val="22"/>
          <w:szCs w:val="22"/>
          <w:lang w:val="es-ES"/>
        </w:rPr>
        <w:t>Vojislavljevića 76, 81 000 Podgorica, Crna Gora</w:t>
      </w:r>
    </w:p>
    <w:p w14:paraId="1C3741AB" w14:textId="77777777" w:rsidR="00C61BE0" w:rsidRPr="00F70D56" w:rsidRDefault="00C61BE0" w:rsidP="00480FB1">
      <w:pPr>
        <w:tabs>
          <w:tab w:val="left" w:pos="540"/>
          <w:tab w:val="left" w:pos="569"/>
        </w:tabs>
        <w:rPr>
          <w:bCs/>
          <w:sz w:val="22"/>
          <w:szCs w:val="22"/>
          <w:lang w:val="es-ES"/>
        </w:rPr>
      </w:pPr>
    </w:p>
    <w:p w14:paraId="0EDF062E" w14:textId="77777777" w:rsidR="00C37FD7" w:rsidRPr="00F70D56" w:rsidRDefault="00C37FD7" w:rsidP="00480FB1">
      <w:pPr>
        <w:tabs>
          <w:tab w:val="left" w:pos="540"/>
          <w:tab w:val="left" w:pos="569"/>
        </w:tabs>
        <w:rPr>
          <w:bCs/>
          <w:sz w:val="22"/>
          <w:szCs w:val="22"/>
          <w:lang w:val="es-ES"/>
        </w:rPr>
      </w:pPr>
    </w:p>
    <w:p w14:paraId="1CFCCA03" w14:textId="77777777" w:rsidR="0072020E" w:rsidRPr="00F70D56" w:rsidRDefault="0072020E" w:rsidP="00480FB1">
      <w:pPr>
        <w:tabs>
          <w:tab w:val="left" w:pos="540"/>
          <w:tab w:val="left" w:pos="569"/>
        </w:tabs>
        <w:rPr>
          <w:b/>
          <w:bCs/>
          <w:sz w:val="22"/>
          <w:szCs w:val="22"/>
          <w:lang w:val="es-ES"/>
        </w:rPr>
      </w:pPr>
      <w:r w:rsidRPr="00F70D56">
        <w:rPr>
          <w:b/>
          <w:bCs/>
          <w:sz w:val="22"/>
          <w:szCs w:val="22"/>
          <w:lang w:val="es-ES"/>
        </w:rPr>
        <w:t xml:space="preserve">8. </w:t>
      </w:r>
      <w:r w:rsidR="00480FB1" w:rsidRPr="00F70D56">
        <w:rPr>
          <w:b/>
          <w:bCs/>
          <w:sz w:val="22"/>
          <w:szCs w:val="22"/>
          <w:lang w:val="es-ES"/>
        </w:rPr>
        <w:tab/>
      </w:r>
      <w:r w:rsidRPr="00F70D56">
        <w:rPr>
          <w:b/>
          <w:bCs/>
          <w:sz w:val="22"/>
          <w:szCs w:val="22"/>
          <w:lang w:val="es-ES"/>
        </w:rPr>
        <w:t>BROJ DOZVOLE</w:t>
      </w:r>
      <w:r w:rsidR="008A6D43" w:rsidRPr="00F70D56">
        <w:rPr>
          <w:b/>
          <w:bCs/>
          <w:sz w:val="22"/>
          <w:szCs w:val="22"/>
          <w:lang w:val="es-ES"/>
        </w:rPr>
        <w:t xml:space="preserve"> ZA STAVLJANJE LIJEKA U PROMET</w:t>
      </w:r>
    </w:p>
    <w:p w14:paraId="28DE8A84" w14:textId="77777777" w:rsidR="0072020E" w:rsidRPr="00F70D56" w:rsidRDefault="0072020E" w:rsidP="00480FB1">
      <w:pPr>
        <w:tabs>
          <w:tab w:val="left" w:pos="540"/>
          <w:tab w:val="left" w:pos="569"/>
        </w:tabs>
        <w:rPr>
          <w:bCs/>
          <w:sz w:val="22"/>
          <w:szCs w:val="22"/>
          <w:lang w:val="es-ES"/>
        </w:rPr>
      </w:pPr>
    </w:p>
    <w:p w14:paraId="7C74B0FB" w14:textId="77777777" w:rsidR="00AE3577" w:rsidRPr="00415FC4" w:rsidRDefault="00AE3577" w:rsidP="00AE3577">
      <w:pPr>
        <w:tabs>
          <w:tab w:val="left" w:pos="540"/>
          <w:tab w:val="left" w:pos="569"/>
        </w:tabs>
        <w:rPr>
          <w:bCs/>
          <w:sz w:val="22"/>
          <w:szCs w:val="22"/>
        </w:rPr>
      </w:pPr>
      <w:r w:rsidRPr="00415FC4">
        <w:rPr>
          <w:bCs/>
          <w:sz w:val="22"/>
          <w:szCs w:val="22"/>
        </w:rPr>
        <w:t>AMORA, 2,5 mg + 5 mg, kapsula, tvrda:</w:t>
      </w:r>
      <w:r w:rsidR="00E3449C" w:rsidRPr="00415FC4">
        <w:rPr>
          <w:bCs/>
          <w:sz w:val="22"/>
          <w:szCs w:val="22"/>
        </w:rPr>
        <w:t xml:space="preserve"> 2030/23/73 - 2511</w:t>
      </w:r>
    </w:p>
    <w:p w14:paraId="23B694E1" w14:textId="77777777" w:rsidR="00AE3577" w:rsidRPr="00415FC4" w:rsidRDefault="00AE3577" w:rsidP="00AE3577">
      <w:pPr>
        <w:tabs>
          <w:tab w:val="left" w:pos="540"/>
          <w:tab w:val="left" w:pos="569"/>
        </w:tabs>
        <w:rPr>
          <w:bCs/>
          <w:sz w:val="22"/>
          <w:szCs w:val="22"/>
        </w:rPr>
      </w:pPr>
      <w:r w:rsidRPr="00415FC4">
        <w:rPr>
          <w:bCs/>
          <w:sz w:val="22"/>
          <w:szCs w:val="22"/>
        </w:rPr>
        <w:t>AMORA, 5 mg + 5 mg, kapsula, tvrda:</w:t>
      </w:r>
      <w:r w:rsidR="00415FC4" w:rsidRPr="00415FC4">
        <w:rPr>
          <w:bCs/>
          <w:sz w:val="22"/>
          <w:szCs w:val="22"/>
        </w:rPr>
        <w:t xml:space="preserve"> </w:t>
      </w:r>
      <w:r w:rsidR="00415FC4" w:rsidRPr="00415FC4">
        <w:rPr>
          <w:sz w:val="22"/>
          <w:szCs w:val="22"/>
          <w:lang w:eastAsia="sr-Latn-ME"/>
        </w:rPr>
        <w:t>2030/23/74 - 2512</w:t>
      </w:r>
    </w:p>
    <w:p w14:paraId="2E7A53C8" w14:textId="77777777" w:rsidR="00AE3577" w:rsidRPr="00415FC4" w:rsidRDefault="00AE3577" w:rsidP="00AE3577">
      <w:pPr>
        <w:tabs>
          <w:tab w:val="left" w:pos="540"/>
          <w:tab w:val="left" w:pos="569"/>
        </w:tabs>
        <w:rPr>
          <w:bCs/>
          <w:sz w:val="22"/>
          <w:szCs w:val="22"/>
        </w:rPr>
      </w:pPr>
      <w:r w:rsidRPr="00415FC4">
        <w:rPr>
          <w:bCs/>
          <w:sz w:val="22"/>
          <w:szCs w:val="22"/>
        </w:rPr>
        <w:t>AMORA, 10 mg + 5 mg, kapsula, tvrda:</w:t>
      </w:r>
      <w:r w:rsidR="00415FC4" w:rsidRPr="00415FC4">
        <w:rPr>
          <w:bCs/>
          <w:sz w:val="22"/>
          <w:szCs w:val="22"/>
        </w:rPr>
        <w:t xml:space="preserve"> 2030/23/75 - 2513</w:t>
      </w:r>
    </w:p>
    <w:p w14:paraId="080E87AC" w14:textId="77777777" w:rsidR="00AE3577" w:rsidRDefault="00AE3577" w:rsidP="00480FB1">
      <w:pPr>
        <w:tabs>
          <w:tab w:val="left" w:pos="540"/>
          <w:tab w:val="left" w:pos="569"/>
        </w:tabs>
        <w:rPr>
          <w:bCs/>
          <w:sz w:val="22"/>
          <w:szCs w:val="22"/>
        </w:rPr>
      </w:pPr>
    </w:p>
    <w:p w14:paraId="30779958" w14:textId="77777777" w:rsidR="00AE3577" w:rsidRPr="00786071" w:rsidRDefault="00AE3577" w:rsidP="00480FB1">
      <w:pPr>
        <w:tabs>
          <w:tab w:val="left" w:pos="540"/>
          <w:tab w:val="left" w:pos="569"/>
        </w:tabs>
        <w:rPr>
          <w:bCs/>
          <w:sz w:val="22"/>
          <w:szCs w:val="22"/>
        </w:rPr>
      </w:pPr>
    </w:p>
    <w:p w14:paraId="77427FDC"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w:t>
      </w:r>
      <w:bookmarkStart w:id="1" w:name="_GoBack"/>
      <w:bookmarkEnd w:id="1"/>
      <w:r w:rsidR="00C05DF8">
        <w:rPr>
          <w:b/>
          <w:bCs/>
          <w:sz w:val="22"/>
          <w:szCs w:val="22"/>
        </w:rPr>
        <w:t>OVE DOZVOLE</w:t>
      </w:r>
      <w:r w:rsidR="008A6D43">
        <w:rPr>
          <w:b/>
          <w:bCs/>
          <w:sz w:val="22"/>
          <w:szCs w:val="22"/>
        </w:rPr>
        <w:t xml:space="preserve"> ZA STAVLJANJE LIJEKA U PROMET</w:t>
      </w:r>
    </w:p>
    <w:p w14:paraId="4D301248" w14:textId="77777777" w:rsidR="0072020E" w:rsidRDefault="0072020E" w:rsidP="00480FB1">
      <w:pPr>
        <w:tabs>
          <w:tab w:val="left" w:pos="540"/>
          <w:tab w:val="left" w:pos="569"/>
        </w:tabs>
        <w:rPr>
          <w:bCs/>
          <w:sz w:val="22"/>
          <w:szCs w:val="22"/>
        </w:rPr>
      </w:pPr>
    </w:p>
    <w:p w14:paraId="483A3BA2" w14:textId="77777777" w:rsidR="00AE3577" w:rsidRPr="00786071" w:rsidRDefault="00E3449C" w:rsidP="00480FB1">
      <w:pPr>
        <w:tabs>
          <w:tab w:val="left" w:pos="540"/>
          <w:tab w:val="left" w:pos="569"/>
        </w:tabs>
        <w:rPr>
          <w:bCs/>
          <w:sz w:val="22"/>
          <w:szCs w:val="22"/>
        </w:rPr>
      </w:pPr>
      <w:r w:rsidRPr="00E3449C">
        <w:rPr>
          <w:bCs/>
          <w:sz w:val="22"/>
          <w:szCs w:val="22"/>
        </w:rPr>
        <w:t>12.01.2023. godine</w:t>
      </w:r>
    </w:p>
    <w:p w14:paraId="7D0E89C5" w14:textId="77777777" w:rsidR="00836B35" w:rsidRPr="00786071" w:rsidRDefault="00836B35" w:rsidP="00480FB1">
      <w:pPr>
        <w:tabs>
          <w:tab w:val="left" w:pos="540"/>
          <w:tab w:val="left" w:pos="569"/>
        </w:tabs>
        <w:rPr>
          <w:bCs/>
          <w:sz w:val="22"/>
          <w:szCs w:val="22"/>
        </w:rPr>
      </w:pPr>
    </w:p>
    <w:p w14:paraId="31C83531" w14:textId="38A718B9" w:rsidR="003F6A59" w:rsidRDefault="0072020E" w:rsidP="004C240E">
      <w:pPr>
        <w:tabs>
          <w:tab w:val="left" w:pos="540"/>
          <w:tab w:val="left" w:pos="569"/>
        </w:tabs>
        <w:ind w:left="540" w:hanging="540"/>
        <w:rPr>
          <w:b/>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7D6C44E6" w14:textId="456B1042" w:rsidR="00B12F5F" w:rsidRDefault="00B12F5F" w:rsidP="004C240E">
      <w:pPr>
        <w:tabs>
          <w:tab w:val="left" w:pos="540"/>
          <w:tab w:val="left" w:pos="569"/>
        </w:tabs>
        <w:ind w:left="540" w:hanging="540"/>
        <w:rPr>
          <w:b/>
          <w:bCs/>
          <w:sz w:val="22"/>
          <w:szCs w:val="22"/>
        </w:rPr>
      </w:pPr>
    </w:p>
    <w:p w14:paraId="375B813A" w14:textId="0F46FF19" w:rsidR="00B12F5F" w:rsidRPr="00B12F5F" w:rsidRDefault="001517FE" w:rsidP="004C240E">
      <w:pPr>
        <w:tabs>
          <w:tab w:val="left" w:pos="540"/>
          <w:tab w:val="left" w:pos="569"/>
        </w:tabs>
        <w:ind w:left="540" w:hanging="540"/>
        <w:rPr>
          <w:sz w:val="22"/>
          <w:szCs w:val="22"/>
        </w:rPr>
      </w:pPr>
      <w:r>
        <w:rPr>
          <w:sz w:val="22"/>
          <w:szCs w:val="22"/>
        </w:rPr>
        <w:t>Februar, 2025. godine</w:t>
      </w:r>
    </w:p>
    <w:p w14:paraId="68AD5E8F" w14:textId="77777777" w:rsidR="00AE3577" w:rsidRDefault="00AE3577" w:rsidP="004C240E">
      <w:pPr>
        <w:tabs>
          <w:tab w:val="left" w:pos="540"/>
          <w:tab w:val="left" w:pos="569"/>
        </w:tabs>
        <w:ind w:left="540" w:hanging="540"/>
        <w:rPr>
          <w:b/>
          <w:bCs/>
          <w:sz w:val="22"/>
          <w:szCs w:val="22"/>
        </w:rPr>
      </w:pPr>
    </w:p>
    <w:p w14:paraId="5E1171E8" w14:textId="2DC222EF" w:rsidR="00AE3577" w:rsidRPr="00AE3577" w:rsidRDefault="00AE3577" w:rsidP="004C240E">
      <w:pPr>
        <w:tabs>
          <w:tab w:val="left" w:pos="540"/>
          <w:tab w:val="left" w:pos="569"/>
        </w:tabs>
        <w:ind w:left="540" w:hanging="540"/>
        <w:rPr>
          <w:bCs/>
          <w:sz w:val="22"/>
          <w:szCs w:val="22"/>
        </w:rPr>
      </w:pPr>
    </w:p>
    <w:sectPr w:rsidR="00AE3577" w:rsidRPr="00AE3577"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C5DE9" w14:textId="77777777" w:rsidR="00A74C0C" w:rsidRDefault="00A74C0C">
      <w:r>
        <w:separator/>
      </w:r>
    </w:p>
  </w:endnote>
  <w:endnote w:type="continuationSeparator" w:id="0">
    <w:p w14:paraId="47F70A82" w14:textId="77777777" w:rsidR="00A74C0C" w:rsidRDefault="00A7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A6EDE" w14:textId="054E8D72" w:rsidR="007E3B30" w:rsidRPr="00B23F69" w:rsidRDefault="007E3B3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E1F97">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E1F97">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DC22E" w14:textId="77777777" w:rsidR="00A74C0C" w:rsidRDefault="00A74C0C">
      <w:r>
        <w:separator/>
      </w:r>
    </w:p>
  </w:footnote>
  <w:footnote w:type="continuationSeparator" w:id="0">
    <w:p w14:paraId="063D5F97" w14:textId="77777777" w:rsidR="00A74C0C" w:rsidRDefault="00A74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es-ES" w:vendorID="64" w:dllVersion="6" w:nlCheck="1" w:checkStyle="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7AE"/>
    <w:rsid w:val="00036FA0"/>
    <w:rsid w:val="0003793F"/>
    <w:rsid w:val="00037EDF"/>
    <w:rsid w:val="00045024"/>
    <w:rsid w:val="00046AF2"/>
    <w:rsid w:val="000571E6"/>
    <w:rsid w:val="00057E35"/>
    <w:rsid w:val="00072DB9"/>
    <w:rsid w:val="00076726"/>
    <w:rsid w:val="00080303"/>
    <w:rsid w:val="00093894"/>
    <w:rsid w:val="00097828"/>
    <w:rsid w:val="000A3F58"/>
    <w:rsid w:val="000B6CA3"/>
    <w:rsid w:val="000C0F91"/>
    <w:rsid w:val="000C7184"/>
    <w:rsid w:val="000D2343"/>
    <w:rsid w:val="000D3449"/>
    <w:rsid w:val="000D425A"/>
    <w:rsid w:val="000D60CC"/>
    <w:rsid w:val="000E2084"/>
    <w:rsid w:val="000E6F55"/>
    <w:rsid w:val="000F77FA"/>
    <w:rsid w:val="00107BF7"/>
    <w:rsid w:val="00126F53"/>
    <w:rsid w:val="001371DF"/>
    <w:rsid w:val="00143BC9"/>
    <w:rsid w:val="0014766D"/>
    <w:rsid w:val="001517FE"/>
    <w:rsid w:val="001536CC"/>
    <w:rsid w:val="00173B81"/>
    <w:rsid w:val="00182227"/>
    <w:rsid w:val="00187720"/>
    <w:rsid w:val="001A3FBA"/>
    <w:rsid w:val="001A5518"/>
    <w:rsid w:val="001B1C6A"/>
    <w:rsid w:val="001C1263"/>
    <w:rsid w:val="001C1417"/>
    <w:rsid w:val="001D35DC"/>
    <w:rsid w:val="001E08D8"/>
    <w:rsid w:val="001E390B"/>
    <w:rsid w:val="001F3FA3"/>
    <w:rsid w:val="001F42FB"/>
    <w:rsid w:val="001F719A"/>
    <w:rsid w:val="002031B3"/>
    <w:rsid w:val="0020399C"/>
    <w:rsid w:val="00215931"/>
    <w:rsid w:val="00221070"/>
    <w:rsid w:val="002216DF"/>
    <w:rsid w:val="00224C91"/>
    <w:rsid w:val="0022760B"/>
    <w:rsid w:val="00227BDB"/>
    <w:rsid w:val="00234CB1"/>
    <w:rsid w:val="002352F8"/>
    <w:rsid w:val="002510A5"/>
    <w:rsid w:val="00254A0A"/>
    <w:rsid w:val="00266046"/>
    <w:rsid w:val="00270942"/>
    <w:rsid w:val="002846DB"/>
    <w:rsid w:val="00284CCD"/>
    <w:rsid w:val="00296F7C"/>
    <w:rsid w:val="002C439B"/>
    <w:rsid w:val="002C6637"/>
    <w:rsid w:val="002C7E16"/>
    <w:rsid w:val="002D4940"/>
    <w:rsid w:val="002E0135"/>
    <w:rsid w:val="002E37A5"/>
    <w:rsid w:val="002F05C3"/>
    <w:rsid w:val="00310F03"/>
    <w:rsid w:val="003247D2"/>
    <w:rsid w:val="00337B11"/>
    <w:rsid w:val="003445C1"/>
    <w:rsid w:val="00355B61"/>
    <w:rsid w:val="00362686"/>
    <w:rsid w:val="00371510"/>
    <w:rsid w:val="00396DFD"/>
    <w:rsid w:val="003A7059"/>
    <w:rsid w:val="003B7A36"/>
    <w:rsid w:val="003C118A"/>
    <w:rsid w:val="003C17AB"/>
    <w:rsid w:val="003C7823"/>
    <w:rsid w:val="003E1DCC"/>
    <w:rsid w:val="003F11A1"/>
    <w:rsid w:val="003F6A59"/>
    <w:rsid w:val="004065C8"/>
    <w:rsid w:val="004109FA"/>
    <w:rsid w:val="00411B4B"/>
    <w:rsid w:val="00415BEE"/>
    <w:rsid w:val="00415FC4"/>
    <w:rsid w:val="00427F85"/>
    <w:rsid w:val="00436F42"/>
    <w:rsid w:val="004378B4"/>
    <w:rsid w:val="00451194"/>
    <w:rsid w:val="00451314"/>
    <w:rsid w:val="00452E9D"/>
    <w:rsid w:val="004534C7"/>
    <w:rsid w:val="004671AA"/>
    <w:rsid w:val="004805C5"/>
    <w:rsid w:val="00480FB1"/>
    <w:rsid w:val="00483928"/>
    <w:rsid w:val="004968BB"/>
    <w:rsid w:val="004C240E"/>
    <w:rsid w:val="004C331F"/>
    <w:rsid w:val="004D6103"/>
    <w:rsid w:val="004E1F97"/>
    <w:rsid w:val="004E3BCE"/>
    <w:rsid w:val="004E70AD"/>
    <w:rsid w:val="004F0E97"/>
    <w:rsid w:val="00501DD1"/>
    <w:rsid w:val="00515C21"/>
    <w:rsid w:val="00521AD1"/>
    <w:rsid w:val="0052510A"/>
    <w:rsid w:val="005257CF"/>
    <w:rsid w:val="00530BD7"/>
    <w:rsid w:val="00545CD2"/>
    <w:rsid w:val="005476F3"/>
    <w:rsid w:val="0055475C"/>
    <w:rsid w:val="005676A9"/>
    <w:rsid w:val="00572527"/>
    <w:rsid w:val="00573E40"/>
    <w:rsid w:val="00576348"/>
    <w:rsid w:val="005A0B2E"/>
    <w:rsid w:val="005A23D2"/>
    <w:rsid w:val="005A36CB"/>
    <w:rsid w:val="005B388A"/>
    <w:rsid w:val="005B49B8"/>
    <w:rsid w:val="005C0741"/>
    <w:rsid w:val="005C5EF4"/>
    <w:rsid w:val="005E2E0B"/>
    <w:rsid w:val="005E7A7D"/>
    <w:rsid w:val="00602457"/>
    <w:rsid w:val="00644FC3"/>
    <w:rsid w:val="00646BD1"/>
    <w:rsid w:val="006561C2"/>
    <w:rsid w:val="00664FA6"/>
    <w:rsid w:val="00671CB3"/>
    <w:rsid w:val="00674BAF"/>
    <w:rsid w:val="00682200"/>
    <w:rsid w:val="00692BF6"/>
    <w:rsid w:val="006A1497"/>
    <w:rsid w:val="006B0BD1"/>
    <w:rsid w:val="006B4625"/>
    <w:rsid w:val="006B5404"/>
    <w:rsid w:val="006D20A5"/>
    <w:rsid w:val="006D37BF"/>
    <w:rsid w:val="006D7E51"/>
    <w:rsid w:val="006F1ADD"/>
    <w:rsid w:val="006F2D9E"/>
    <w:rsid w:val="006F672D"/>
    <w:rsid w:val="00702E22"/>
    <w:rsid w:val="00705D5F"/>
    <w:rsid w:val="007072A6"/>
    <w:rsid w:val="00715C24"/>
    <w:rsid w:val="0072020E"/>
    <w:rsid w:val="00751BA1"/>
    <w:rsid w:val="007601B7"/>
    <w:rsid w:val="00786071"/>
    <w:rsid w:val="00786767"/>
    <w:rsid w:val="007A3ECB"/>
    <w:rsid w:val="007A4E2C"/>
    <w:rsid w:val="007D7BB3"/>
    <w:rsid w:val="007E3B30"/>
    <w:rsid w:val="008208B2"/>
    <w:rsid w:val="00824AB9"/>
    <w:rsid w:val="00833C30"/>
    <w:rsid w:val="00836B35"/>
    <w:rsid w:val="00843BDE"/>
    <w:rsid w:val="0087275D"/>
    <w:rsid w:val="0087588C"/>
    <w:rsid w:val="00895B1B"/>
    <w:rsid w:val="0089705C"/>
    <w:rsid w:val="008A0E16"/>
    <w:rsid w:val="008A6D43"/>
    <w:rsid w:val="008B491E"/>
    <w:rsid w:val="008C1A28"/>
    <w:rsid w:val="008C2E98"/>
    <w:rsid w:val="008C4868"/>
    <w:rsid w:val="008E49BD"/>
    <w:rsid w:val="008E53E9"/>
    <w:rsid w:val="008E5771"/>
    <w:rsid w:val="008F32D1"/>
    <w:rsid w:val="008F4ACF"/>
    <w:rsid w:val="0090288E"/>
    <w:rsid w:val="00922322"/>
    <w:rsid w:val="00924166"/>
    <w:rsid w:val="00925240"/>
    <w:rsid w:val="0093143F"/>
    <w:rsid w:val="00937522"/>
    <w:rsid w:val="00940B9B"/>
    <w:rsid w:val="0095676E"/>
    <w:rsid w:val="00956983"/>
    <w:rsid w:val="00963CF0"/>
    <w:rsid w:val="009648AC"/>
    <w:rsid w:val="00964BB1"/>
    <w:rsid w:val="009775D9"/>
    <w:rsid w:val="00986E5F"/>
    <w:rsid w:val="00993D64"/>
    <w:rsid w:val="00997175"/>
    <w:rsid w:val="009A1847"/>
    <w:rsid w:val="009A3898"/>
    <w:rsid w:val="009B062A"/>
    <w:rsid w:val="009B12A2"/>
    <w:rsid w:val="009C3654"/>
    <w:rsid w:val="009C6F07"/>
    <w:rsid w:val="009D7093"/>
    <w:rsid w:val="009E7C6F"/>
    <w:rsid w:val="009F1793"/>
    <w:rsid w:val="009F2D23"/>
    <w:rsid w:val="009F6299"/>
    <w:rsid w:val="00A01D69"/>
    <w:rsid w:val="00A02335"/>
    <w:rsid w:val="00A1469E"/>
    <w:rsid w:val="00A46C9A"/>
    <w:rsid w:val="00A539BE"/>
    <w:rsid w:val="00A619F3"/>
    <w:rsid w:val="00A62A73"/>
    <w:rsid w:val="00A67CBD"/>
    <w:rsid w:val="00A74C0C"/>
    <w:rsid w:val="00A87FF6"/>
    <w:rsid w:val="00AA0A3B"/>
    <w:rsid w:val="00AA2763"/>
    <w:rsid w:val="00AA33B6"/>
    <w:rsid w:val="00AA5375"/>
    <w:rsid w:val="00AB50CA"/>
    <w:rsid w:val="00AB6D64"/>
    <w:rsid w:val="00AC53CE"/>
    <w:rsid w:val="00AD2193"/>
    <w:rsid w:val="00AE1081"/>
    <w:rsid w:val="00AE3577"/>
    <w:rsid w:val="00AE63A9"/>
    <w:rsid w:val="00AF2AC7"/>
    <w:rsid w:val="00AF74CE"/>
    <w:rsid w:val="00B075DA"/>
    <w:rsid w:val="00B12F5F"/>
    <w:rsid w:val="00B208DB"/>
    <w:rsid w:val="00B21760"/>
    <w:rsid w:val="00B23F69"/>
    <w:rsid w:val="00B31BE3"/>
    <w:rsid w:val="00B56181"/>
    <w:rsid w:val="00B60619"/>
    <w:rsid w:val="00B639CC"/>
    <w:rsid w:val="00B66A70"/>
    <w:rsid w:val="00B67366"/>
    <w:rsid w:val="00B70C74"/>
    <w:rsid w:val="00B80EE1"/>
    <w:rsid w:val="00B84135"/>
    <w:rsid w:val="00BA1B67"/>
    <w:rsid w:val="00BA4DF1"/>
    <w:rsid w:val="00BD0C45"/>
    <w:rsid w:val="00C04D34"/>
    <w:rsid w:val="00C05DF8"/>
    <w:rsid w:val="00C06864"/>
    <w:rsid w:val="00C0783C"/>
    <w:rsid w:val="00C10F54"/>
    <w:rsid w:val="00C23D8D"/>
    <w:rsid w:val="00C37AA3"/>
    <w:rsid w:val="00C37FD7"/>
    <w:rsid w:val="00C43419"/>
    <w:rsid w:val="00C435F8"/>
    <w:rsid w:val="00C44CF3"/>
    <w:rsid w:val="00C61BE0"/>
    <w:rsid w:val="00C6707E"/>
    <w:rsid w:val="00C70B0E"/>
    <w:rsid w:val="00C773CA"/>
    <w:rsid w:val="00C82911"/>
    <w:rsid w:val="00C83785"/>
    <w:rsid w:val="00C94C0D"/>
    <w:rsid w:val="00CA1FEB"/>
    <w:rsid w:val="00CD4F85"/>
    <w:rsid w:val="00CD6F02"/>
    <w:rsid w:val="00CE246D"/>
    <w:rsid w:val="00CE589F"/>
    <w:rsid w:val="00CF07A0"/>
    <w:rsid w:val="00CF3E03"/>
    <w:rsid w:val="00D00658"/>
    <w:rsid w:val="00D0082A"/>
    <w:rsid w:val="00D068CF"/>
    <w:rsid w:val="00D205B6"/>
    <w:rsid w:val="00D21455"/>
    <w:rsid w:val="00D47634"/>
    <w:rsid w:val="00D62E86"/>
    <w:rsid w:val="00D709B3"/>
    <w:rsid w:val="00DA1BC8"/>
    <w:rsid w:val="00DA2846"/>
    <w:rsid w:val="00DA2ED6"/>
    <w:rsid w:val="00DA6394"/>
    <w:rsid w:val="00DA762A"/>
    <w:rsid w:val="00DB76B8"/>
    <w:rsid w:val="00DC1688"/>
    <w:rsid w:val="00DC2EA1"/>
    <w:rsid w:val="00DC4B0C"/>
    <w:rsid w:val="00DC6905"/>
    <w:rsid w:val="00DD4DDB"/>
    <w:rsid w:val="00DD6AAF"/>
    <w:rsid w:val="00DE10B0"/>
    <w:rsid w:val="00DE3F5C"/>
    <w:rsid w:val="00DF1D20"/>
    <w:rsid w:val="00E07354"/>
    <w:rsid w:val="00E21324"/>
    <w:rsid w:val="00E246B9"/>
    <w:rsid w:val="00E31FEA"/>
    <w:rsid w:val="00E3449C"/>
    <w:rsid w:val="00E34553"/>
    <w:rsid w:val="00E45169"/>
    <w:rsid w:val="00E47787"/>
    <w:rsid w:val="00E51C30"/>
    <w:rsid w:val="00E61F9C"/>
    <w:rsid w:val="00E64180"/>
    <w:rsid w:val="00E745B0"/>
    <w:rsid w:val="00E74AEE"/>
    <w:rsid w:val="00E868E5"/>
    <w:rsid w:val="00E9237A"/>
    <w:rsid w:val="00E939FA"/>
    <w:rsid w:val="00EA5765"/>
    <w:rsid w:val="00EC2532"/>
    <w:rsid w:val="00ED3BF8"/>
    <w:rsid w:val="00ED74D4"/>
    <w:rsid w:val="00ED7812"/>
    <w:rsid w:val="00ED7B20"/>
    <w:rsid w:val="00EF3B86"/>
    <w:rsid w:val="00F317E9"/>
    <w:rsid w:val="00F337CE"/>
    <w:rsid w:val="00F34554"/>
    <w:rsid w:val="00F45F77"/>
    <w:rsid w:val="00F5167F"/>
    <w:rsid w:val="00F52258"/>
    <w:rsid w:val="00F67AC8"/>
    <w:rsid w:val="00F70D56"/>
    <w:rsid w:val="00F76EBE"/>
    <w:rsid w:val="00F8570A"/>
    <w:rsid w:val="00F91C7B"/>
    <w:rsid w:val="00F94F83"/>
    <w:rsid w:val="00F95095"/>
    <w:rsid w:val="00FF327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10D0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024"/>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uiPriority w:val="59"/>
    <w:rsid w:val="006B4625"/>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2F5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0ECC8-13DA-483B-BFFC-76121345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9165</Words>
  <Characters>52246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61289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Dušanka Blečić</cp:lastModifiedBy>
  <cp:revision>3</cp:revision>
  <dcterms:created xsi:type="dcterms:W3CDTF">2025-02-07T13:15:00Z</dcterms:created>
  <dcterms:modified xsi:type="dcterms:W3CDTF">2025-05-29T10:23:00Z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