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36E27" w14:textId="77777777" w:rsidR="001A5518" w:rsidRPr="00D87F14" w:rsidRDefault="001A5518" w:rsidP="00F94A8C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7458071" w14:textId="77777777" w:rsidR="00F91C7B" w:rsidRPr="00D87F14" w:rsidRDefault="00F91C7B" w:rsidP="00F94A8C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05D6AAE" w14:textId="77777777" w:rsidR="002510A5" w:rsidRPr="00D87F14" w:rsidRDefault="002510A5" w:rsidP="00F94A8C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D87F14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AD28A2C" w14:textId="77777777" w:rsidR="002510A5" w:rsidRPr="00D87F14" w:rsidRDefault="002510A5" w:rsidP="00F94A8C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A0BA8A8" w14:textId="77777777" w:rsidR="003C17AB" w:rsidRPr="00D87F14" w:rsidRDefault="003C17AB" w:rsidP="00F94A8C">
      <w:pPr>
        <w:jc w:val="both"/>
        <w:rPr>
          <w:sz w:val="22"/>
          <w:szCs w:val="22"/>
          <w:lang w:val="sr-Latn-ME"/>
        </w:rPr>
      </w:pPr>
    </w:p>
    <w:p w14:paraId="63AC0F2A" w14:textId="77777777" w:rsidR="00C37FD7" w:rsidRPr="00D87F14" w:rsidRDefault="00C37FD7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CEA37C" w14:textId="77777777" w:rsidR="00411B4B" w:rsidRPr="00D87F14" w:rsidRDefault="00411B4B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>1.</w:t>
      </w:r>
      <w:r w:rsidR="00F5167F" w:rsidRPr="00D87F14">
        <w:rPr>
          <w:b/>
          <w:bCs/>
          <w:sz w:val="22"/>
          <w:szCs w:val="22"/>
          <w:lang w:val="sr-Latn-ME"/>
        </w:rPr>
        <w:tab/>
      </w:r>
      <w:r w:rsidR="002846DB" w:rsidRPr="00D87F14">
        <w:rPr>
          <w:b/>
          <w:bCs/>
          <w:sz w:val="22"/>
          <w:szCs w:val="22"/>
          <w:lang w:val="sr-Latn-ME"/>
        </w:rPr>
        <w:t xml:space="preserve">NAZIV </w:t>
      </w:r>
      <w:r w:rsidRPr="00D87F14">
        <w:rPr>
          <w:b/>
          <w:bCs/>
          <w:sz w:val="22"/>
          <w:szCs w:val="22"/>
          <w:lang w:val="sr-Latn-ME"/>
        </w:rPr>
        <w:t>LIJEKA</w:t>
      </w:r>
    </w:p>
    <w:p w14:paraId="4462B519" w14:textId="77777777" w:rsidR="00EC2532" w:rsidRPr="00D87F14" w:rsidRDefault="00EC2532" w:rsidP="00F94A8C">
      <w:pPr>
        <w:jc w:val="both"/>
        <w:rPr>
          <w:sz w:val="22"/>
          <w:szCs w:val="22"/>
          <w:lang w:val="sr-Latn-ME"/>
        </w:rPr>
      </w:pPr>
      <w:bookmarkStart w:id="0" w:name="_Hlk157782935"/>
    </w:p>
    <w:p w14:paraId="51667A30" w14:textId="6B8D4720" w:rsidR="00EB2B2D" w:rsidRPr="00D87F14" w:rsidRDefault="00EB2B2D" w:rsidP="00F94A8C">
      <w:pPr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ACC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200,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="001B475E" w:rsidRPr="00D87F14">
        <w:rPr>
          <w:spacing w:val="-11"/>
          <w:w w:val="105"/>
          <w:sz w:val="22"/>
          <w:szCs w:val="22"/>
          <w:lang w:val="sr-Latn-ME"/>
        </w:rPr>
        <w:t xml:space="preserve">200 mg, </w:t>
      </w:r>
      <w:r w:rsidRPr="00D87F14">
        <w:rPr>
          <w:w w:val="105"/>
          <w:sz w:val="22"/>
          <w:szCs w:val="22"/>
          <w:lang w:val="sr-Latn-ME"/>
        </w:rPr>
        <w:t xml:space="preserve">prašak za oralni rastvor </w:t>
      </w:r>
    </w:p>
    <w:bookmarkEnd w:id="0"/>
    <w:p w14:paraId="636A6FEF" w14:textId="77777777" w:rsidR="00EB2B2D" w:rsidRPr="00D87F14" w:rsidRDefault="00EB2B2D" w:rsidP="00F94A8C">
      <w:pPr>
        <w:jc w:val="both"/>
        <w:rPr>
          <w:w w:val="105"/>
          <w:sz w:val="22"/>
          <w:szCs w:val="22"/>
          <w:lang w:val="sr-Latn-ME"/>
        </w:rPr>
      </w:pPr>
    </w:p>
    <w:p w14:paraId="0554FE44" w14:textId="77777777" w:rsidR="00EB2B2D" w:rsidRPr="00D87F14" w:rsidRDefault="00EB2B2D" w:rsidP="00F94A8C">
      <w:pPr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INN:</w:t>
      </w:r>
      <w:r w:rsidRPr="00D87F14">
        <w:rPr>
          <w:w w:val="105"/>
          <w:sz w:val="22"/>
          <w:szCs w:val="22"/>
          <w:lang w:val="sr-Latn-ME"/>
        </w:rPr>
        <w:tab/>
        <w:t>acetilcistein</w:t>
      </w:r>
    </w:p>
    <w:p w14:paraId="5D06D9EE" w14:textId="77777777" w:rsidR="006D20A5" w:rsidRPr="00D87F14" w:rsidRDefault="006D20A5" w:rsidP="00F94A8C">
      <w:pPr>
        <w:jc w:val="both"/>
        <w:rPr>
          <w:bCs/>
          <w:sz w:val="22"/>
          <w:szCs w:val="22"/>
          <w:lang w:val="sr-Latn-ME"/>
        </w:rPr>
      </w:pPr>
    </w:p>
    <w:p w14:paraId="6AE355A0" w14:textId="77777777" w:rsidR="00530BD7" w:rsidRPr="00D87F14" w:rsidRDefault="00530BD7" w:rsidP="00F94A8C">
      <w:pPr>
        <w:jc w:val="both"/>
        <w:rPr>
          <w:bCs/>
          <w:sz w:val="22"/>
          <w:szCs w:val="22"/>
          <w:lang w:val="sr-Latn-ME"/>
        </w:rPr>
      </w:pPr>
    </w:p>
    <w:p w14:paraId="213C3EC4" w14:textId="4EBA6A73" w:rsidR="005A0B2E" w:rsidRPr="00D87F14" w:rsidRDefault="00411B4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2. </w:t>
      </w:r>
      <w:r w:rsidR="00F5167F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KVALITATIVNI I KVANTITATIVNI SASTAV</w:t>
      </w:r>
    </w:p>
    <w:p w14:paraId="48B34E6D" w14:textId="77777777" w:rsidR="00B619B9" w:rsidRPr="00D87F14" w:rsidRDefault="00B619B9" w:rsidP="00045D49">
      <w:pPr>
        <w:pStyle w:val="BodyText"/>
        <w:jc w:val="both"/>
        <w:rPr>
          <w:w w:val="105"/>
          <w:sz w:val="22"/>
          <w:szCs w:val="22"/>
          <w:lang w:val="sr-Latn-ME"/>
        </w:rPr>
      </w:pPr>
    </w:p>
    <w:p w14:paraId="0D272780" w14:textId="0019F6C6" w:rsidR="00EB2B2D" w:rsidRPr="00D87F14" w:rsidRDefault="00EB2B2D" w:rsidP="00045D49">
      <w:pPr>
        <w:pStyle w:val="BodyText"/>
        <w:jc w:val="both"/>
        <w:rPr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Jedna kesica sa 3 grama praška za oralni rastvor sadrži 200 mg acetilcisteina</w:t>
      </w:r>
      <w:r w:rsidR="007E07EA" w:rsidRPr="00D87F14">
        <w:rPr>
          <w:w w:val="105"/>
          <w:sz w:val="22"/>
          <w:szCs w:val="22"/>
          <w:lang w:val="sr-Latn-ME"/>
        </w:rPr>
        <w:t>.</w:t>
      </w:r>
    </w:p>
    <w:p w14:paraId="32231DC3" w14:textId="77777777" w:rsidR="00EB2B2D" w:rsidRPr="00D87F14" w:rsidRDefault="00EB2B2D" w:rsidP="00F94A8C">
      <w:pPr>
        <w:pStyle w:val="BodyText"/>
        <w:spacing w:before="10"/>
        <w:jc w:val="both"/>
        <w:rPr>
          <w:sz w:val="22"/>
          <w:szCs w:val="22"/>
          <w:lang w:val="sr-Latn-ME"/>
        </w:rPr>
      </w:pPr>
    </w:p>
    <w:p w14:paraId="08398787" w14:textId="77777777" w:rsidR="00EB2B2D" w:rsidRPr="00D87F14" w:rsidRDefault="00EB2B2D" w:rsidP="00F94A8C">
      <w:pPr>
        <w:pStyle w:val="NoSpacing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Pomoćne supstance sa potvrđenim dejstvom: saharoza, laktoza i glukoza. </w:t>
      </w:r>
    </w:p>
    <w:p w14:paraId="5E6CC0A3" w14:textId="77777777" w:rsidR="00EB2B2D" w:rsidRPr="00D87F14" w:rsidRDefault="00EB2B2D" w:rsidP="00F94A8C">
      <w:pPr>
        <w:jc w:val="both"/>
        <w:rPr>
          <w:sz w:val="22"/>
          <w:szCs w:val="22"/>
          <w:lang w:val="sr-Latn-ME"/>
        </w:rPr>
      </w:pPr>
    </w:p>
    <w:p w14:paraId="1F40A80B" w14:textId="77777777" w:rsidR="0003793F" w:rsidRPr="00D87F14" w:rsidRDefault="0003793F" w:rsidP="00F94A8C">
      <w:pPr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>Za spisak svih ekscipijenasa, pogledati dio 6.1.</w:t>
      </w:r>
    </w:p>
    <w:p w14:paraId="0E7B6260" w14:textId="77777777" w:rsidR="0003793F" w:rsidRPr="00D87F14" w:rsidRDefault="0003793F" w:rsidP="00F94A8C">
      <w:pPr>
        <w:jc w:val="both"/>
        <w:rPr>
          <w:sz w:val="22"/>
          <w:szCs w:val="22"/>
          <w:lang w:val="sr-Latn-ME"/>
        </w:rPr>
      </w:pPr>
    </w:p>
    <w:p w14:paraId="2E79AF14" w14:textId="77777777" w:rsidR="00C37FD7" w:rsidRPr="00D87F14" w:rsidRDefault="00C37FD7" w:rsidP="00F94A8C">
      <w:pPr>
        <w:jc w:val="both"/>
        <w:rPr>
          <w:sz w:val="22"/>
          <w:szCs w:val="22"/>
          <w:lang w:val="sr-Latn-ME"/>
        </w:rPr>
      </w:pPr>
    </w:p>
    <w:p w14:paraId="2D0B6D66" w14:textId="564E44D4" w:rsidR="00411B4B" w:rsidRPr="00D87F14" w:rsidRDefault="00411B4B" w:rsidP="007E07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3. </w:t>
      </w:r>
      <w:r w:rsidR="00F5167F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FARMACEUTSKI OBLIK</w:t>
      </w:r>
      <w:r w:rsidR="009F2D23" w:rsidRPr="00D87F14">
        <w:rPr>
          <w:b/>
          <w:bCs/>
          <w:sz w:val="22"/>
          <w:szCs w:val="22"/>
          <w:lang w:val="sr-Latn-ME"/>
        </w:rPr>
        <w:t xml:space="preserve"> </w:t>
      </w:r>
    </w:p>
    <w:p w14:paraId="7AEAF8AE" w14:textId="77777777" w:rsidR="00EB2B2D" w:rsidRPr="00D87F14" w:rsidRDefault="00EB2B2D" w:rsidP="00F94A8C">
      <w:pPr>
        <w:pStyle w:val="BodyText"/>
        <w:spacing w:before="183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Prašak za oralni rastvor.</w:t>
      </w:r>
    </w:p>
    <w:p w14:paraId="01E23129" w14:textId="77777777" w:rsidR="00F94A8C" w:rsidRPr="00D87F14" w:rsidRDefault="00F94A8C" w:rsidP="00F94A8C">
      <w:pPr>
        <w:jc w:val="both"/>
        <w:rPr>
          <w:w w:val="105"/>
          <w:sz w:val="22"/>
          <w:szCs w:val="22"/>
          <w:lang w:val="sr-Latn-ME"/>
        </w:rPr>
      </w:pPr>
    </w:p>
    <w:p w14:paraId="495C0BC1" w14:textId="426D5A58" w:rsidR="00EB2B2D" w:rsidRPr="00D87F14" w:rsidRDefault="00EB2B2D" w:rsidP="00F94A8C">
      <w:pPr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Opis</w:t>
      </w:r>
      <w:r w:rsidRPr="00D87F14">
        <w:rPr>
          <w:spacing w:val="-15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praška:</w:t>
      </w:r>
      <w:r w:rsidRPr="00D87F14">
        <w:rPr>
          <w:spacing w:val="-15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homogeni</w:t>
      </w:r>
      <w:r w:rsidRPr="00D87F14">
        <w:rPr>
          <w:spacing w:val="-10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prašak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="00F94A8C" w:rsidRPr="00D87F14">
        <w:rPr>
          <w:w w:val="105"/>
          <w:sz w:val="22"/>
          <w:szCs w:val="22"/>
          <w:lang w:val="sr-Latn-ME"/>
        </w:rPr>
        <w:t>bijele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boje,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bez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prisustva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grudvica,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mirisa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na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 xml:space="preserve">pomorandžu. </w:t>
      </w:r>
    </w:p>
    <w:p w14:paraId="713E37AE" w14:textId="59480DF5" w:rsidR="00EB2B2D" w:rsidRPr="00D87F14" w:rsidRDefault="00EB2B2D" w:rsidP="00F94A8C">
      <w:pPr>
        <w:jc w:val="both"/>
        <w:rPr>
          <w:bCs/>
          <w:sz w:val="22"/>
          <w:szCs w:val="22"/>
          <w:lang w:val="sr-Latn-ME"/>
        </w:rPr>
      </w:pPr>
      <w:r w:rsidRPr="00D87F14">
        <w:rPr>
          <w:noProof/>
          <w:sz w:val="22"/>
          <w:szCs w:val="22"/>
          <w:lang w:val="sr-Latn-ME"/>
        </w:rPr>
        <w:t>Nakon rastvaranja</w:t>
      </w:r>
      <w:r w:rsidRPr="00D87F14">
        <w:rPr>
          <w:w w:val="105"/>
          <w:sz w:val="22"/>
          <w:szCs w:val="22"/>
          <w:lang w:val="sr-Latn-ME"/>
        </w:rPr>
        <w:t>: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bistar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do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blago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opalescentan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bezbojni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rastvor</w:t>
      </w:r>
      <w:r w:rsidR="00312AF0" w:rsidRPr="00D87F14">
        <w:rPr>
          <w:w w:val="105"/>
          <w:sz w:val="22"/>
          <w:szCs w:val="22"/>
          <w:lang w:val="sr-Latn-ME"/>
        </w:rPr>
        <w:t>.</w:t>
      </w:r>
    </w:p>
    <w:p w14:paraId="2A70A9EA" w14:textId="6273AC7B" w:rsidR="00EC2532" w:rsidRPr="00D87F14" w:rsidRDefault="00EC2532" w:rsidP="00F94A8C">
      <w:pPr>
        <w:jc w:val="both"/>
        <w:rPr>
          <w:bCs/>
          <w:sz w:val="22"/>
          <w:szCs w:val="22"/>
          <w:lang w:val="sr-Latn-ME"/>
        </w:rPr>
      </w:pPr>
    </w:p>
    <w:p w14:paraId="0AACCECB" w14:textId="77777777" w:rsidR="00A331B0" w:rsidRPr="00D87F14" w:rsidRDefault="00A331B0" w:rsidP="00F94A8C">
      <w:pPr>
        <w:jc w:val="both"/>
        <w:rPr>
          <w:bCs/>
          <w:sz w:val="22"/>
          <w:szCs w:val="22"/>
          <w:lang w:val="sr-Latn-ME"/>
        </w:rPr>
      </w:pPr>
    </w:p>
    <w:p w14:paraId="3F3330E7" w14:textId="77777777" w:rsidR="00411B4B" w:rsidRPr="00D87F14" w:rsidRDefault="00411B4B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4.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KLINIČKI PODACI</w:t>
      </w:r>
    </w:p>
    <w:p w14:paraId="29E7DEEB" w14:textId="77777777" w:rsidR="00CD6F02" w:rsidRPr="00D87F14" w:rsidRDefault="00CD6F02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5F9E69" w14:textId="77777777" w:rsidR="00411B4B" w:rsidRPr="00D87F14" w:rsidRDefault="00411B4B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4.1.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Terapijske indikacije</w:t>
      </w:r>
    </w:p>
    <w:p w14:paraId="524CEF18" w14:textId="77777777" w:rsidR="00411B4B" w:rsidRPr="00D87F14" w:rsidRDefault="00411B4B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CAC6A5C" w14:textId="049F7EB8" w:rsidR="00EB2B2D" w:rsidRPr="00D87F14" w:rsidRDefault="00F94A8C" w:rsidP="00F94A8C">
      <w:pPr>
        <w:pStyle w:val="BodyText"/>
        <w:spacing w:line="247" w:lineRule="auto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Liječenje</w:t>
      </w:r>
      <w:r w:rsidR="00EB2B2D" w:rsidRPr="00D87F14">
        <w:rPr>
          <w:w w:val="105"/>
          <w:sz w:val="22"/>
          <w:szCs w:val="22"/>
          <w:lang w:val="sr-Latn-ME"/>
        </w:rPr>
        <w:t xml:space="preserve"> respiratornih poremećaja praćenih </w:t>
      </w:r>
      <w:r w:rsidRPr="00D87F14">
        <w:rPr>
          <w:w w:val="105"/>
          <w:sz w:val="22"/>
          <w:szCs w:val="22"/>
          <w:lang w:val="sr-Latn-ME"/>
        </w:rPr>
        <w:t>prekomjernim</w:t>
      </w:r>
      <w:r w:rsidR="00EB2B2D" w:rsidRPr="00D87F14">
        <w:rPr>
          <w:w w:val="105"/>
          <w:sz w:val="22"/>
          <w:szCs w:val="22"/>
          <w:lang w:val="sr-Latn-ME"/>
        </w:rPr>
        <w:t xml:space="preserve"> stvaranjem gustog i viskoznog sekreta: akutni bronhitis, hronični bronhitis i njegove egzacerbacije, emfizem pluća, mukoviscidoza, bronhiektazija. </w:t>
      </w:r>
    </w:p>
    <w:p w14:paraId="66B22E70" w14:textId="77777777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7D5A76" w14:textId="77777777" w:rsidR="00411B4B" w:rsidRPr="00D87F14" w:rsidRDefault="00411B4B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4.2.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Doziranje i način primjene</w:t>
      </w:r>
    </w:p>
    <w:p w14:paraId="20044C8B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F924B8" w14:textId="77777777" w:rsidR="00452E9D" w:rsidRPr="00D87F14" w:rsidRDefault="00452E9D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87F14">
        <w:rPr>
          <w:bCs/>
          <w:sz w:val="22"/>
          <w:szCs w:val="22"/>
          <w:u w:val="single"/>
          <w:lang w:val="sr-Latn-ME"/>
        </w:rPr>
        <w:t>Doziranje</w:t>
      </w:r>
    </w:p>
    <w:p w14:paraId="77F4E066" w14:textId="77777777" w:rsidR="00EB2B2D" w:rsidRPr="00D87F14" w:rsidRDefault="00EB2B2D" w:rsidP="00F94A8C">
      <w:pPr>
        <w:pStyle w:val="BodyText"/>
        <w:spacing w:line="228" w:lineRule="exact"/>
        <w:jc w:val="both"/>
        <w:rPr>
          <w:b/>
          <w:bCs/>
          <w:w w:val="105"/>
          <w:sz w:val="22"/>
          <w:szCs w:val="22"/>
          <w:u w:val="single"/>
          <w:lang w:val="sr-Latn-ME"/>
        </w:rPr>
      </w:pPr>
    </w:p>
    <w:p w14:paraId="7DEA79B7" w14:textId="146B6B02" w:rsidR="00EB2B2D" w:rsidRPr="00D87F14" w:rsidRDefault="00EB2B2D" w:rsidP="00F94A8C">
      <w:pPr>
        <w:pStyle w:val="BodyText"/>
        <w:spacing w:line="228" w:lineRule="exact"/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w w:val="105"/>
          <w:sz w:val="22"/>
          <w:szCs w:val="22"/>
          <w:u w:val="single"/>
          <w:lang w:val="sr-Latn-ME"/>
        </w:rPr>
        <w:t>Odrasli</w:t>
      </w:r>
      <w:r w:rsidRPr="00D87F14">
        <w:rPr>
          <w:b/>
          <w:bCs/>
          <w:w w:val="105"/>
          <w:sz w:val="22"/>
          <w:szCs w:val="22"/>
          <w:lang w:val="sr-Latn-ME"/>
        </w:rPr>
        <w:t>:</w:t>
      </w:r>
    </w:p>
    <w:p w14:paraId="274C5027" w14:textId="092F4C31" w:rsidR="00EB2B2D" w:rsidRPr="00D87F14" w:rsidRDefault="00EB2B2D" w:rsidP="00F94A8C">
      <w:pPr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1</w:t>
      </w:r>
      <w:r w:rsidRPr="00D87F14">
        <w:rPr>
          <w:spacing w:val="-8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 xml:space="preserve">kesicu </w:t>
      </w:r>
      <w:r w:rsidR="00F94A8C" w:rsidRPr="00D87F14">
        <w:rPr>
          <w:w w:val="105"/>
          <w:sz w:val="22"/>
          <w:szCs w:val="22"/>
          <w:lang w:val="sr-Latn-ME"/>
        </w:rPr>
        <w:t>lijeka</w:t>
      </w:r>
      <w:r w:rsidRPr="00D87F14">
        <w:rPr>
          <w:w w:val="105"/>
          <w:sz w:val="22"/>
          <w:szCs w:val="22"/>
          <w:lang w:val="sr-Latn-ME"/>
        </w:rPr>
        <w:t xml:space="preserve"> ACC 200</w:t>
      </w:r>
      <w:r w:rsidRPr="00D87F14">
        <w:rPr>
          <w:spacing w:val="-12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rastvorenog prema uputstvu,</w:t>
      </w:r>
      <w:r w:rsidRPr="00D87F14">
        <w:rPr>
          <w:spacing w:val="-12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2-3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puta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na</w:t>
      </w:r>
      <w:r w:rsidRPr="00D87F14">
        <w:rPr>
          <w:spacing w:val="-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 xml:space="preserve">dan. </w:t>
      </w:r>
    </w:p>
    <w:p w14:paraId="35ABA696" w14:textId="77777777" w:rsidR="00EB2B2D" w:rsidRPr="00D87F14" w:rsidRDefault="00EB2B2D" w:rsidP="00F94A8C">
      <w:pPr>
        <w:pStyle w:val="BodyText"/>
        <w:spacing w:before="10" w:line="249" w:lineRule="auto"/>
        <w:ind w:right="1335"/>
        <w:jc w:val="both"/>
        <w:rPr>
          <w:w w:val="105"/>
          <w:sz w:val="22"/>
          <w:szCs w:val="22"/>
          <w:u w:val="single"/>
          <w:lang w:val="sr-Latn-ME"/>
        </w:rPr>
      </w:pPr>
    </w:p>
    <w:p w14:paraId="152287BC" w14:textId="7F1E330A" w:rsidR="00EB2B2D" w:rsidRPr="00D87F14" w:rsidRDefault="00F94A8C" w:rsidP="00F94A8C">
      <w:pPr>
        <w:pStyle w:val="BodyText"/>
        <w:spacing w:before="10" w:line="249" w:lineRule="auto"/>
        <w:ind w:right="1335"/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w w:val="105"/>
          <w:sz w:val="22"/>
          <w:szCs w:val="22"/>
          <w:u w:val="single"/>
          <w:lang w:val="sr-Latn-ME"/>
        </w:rPr>
        <w:t>Djeca</w:t>
      </w:r>
      <w:r w:rsidR="00EB2B2D" w:rsidRPr="00D87F14">
        <w:rPr>
          <w:b/>
          <w:bCs/>
          <w:spacing w:val="-17"/>
          <w:w w:val="105"/>
          <w:sz w:val="22"/>
          <w:szCs w:val="22"/>
          <w:u w:val="single"/>
          <w:lang w:val="sr-Latn-ME"/>
        </w:rPr>
        <w:t xml:space="preserve"> </w:t>
      </w:r>
      <w:r w:rsidR="00EB2B2D" w:rsidRPr="00D87F14">
        <w:rPr>
          <w:b/>
          <w:bCs/>
          <w:w w:val="105"/>
          <w:sz w:val="22"/>
          <w:szCs w:val="22"/>
          <w:u w:val="single"/>
          <w:lang w:val="sr-Latn-ME"/>
        </w:rPr>
        <w:t>uzrasta</w:t>
      </w:r>
      <w:r w:rsidR="00EB2B2D" w:rsidRPr="00D87F14">
        <w:rPr>
          <w:b/>
          <w:bCs/>
          <w:spacing w:val="-17"/>
          <w:w w:val="105"/>
          <w:sz w:val="22"/>
          <w:szCs w:val="22"/>
          <w:u w:val="single"/>
          <w:lang w:val="sr-Latn-ME"/>
        </w:rPr>
        <w:t xml:space="preserve"> </w:t>
      </w:r>
      <w:r w:rsidR="00EB2B2D" w:rsidRPr="00D87F14">
        <w:rPr>
          <w:b/>
          <w:bCs/>
          <w:w w:val="105"/>
          <w:sz w:val="22"/>
          <w:szCs w:val="22"/>
          <w:u w:val="single"/>
          <w:lang w:val="sr-Latn-ME"/>
        </w:rPr>
        <w:t>6-12</w:t>
      </w:r>
      <w:r w:rsidR="00EB2B2D" w:rsidRPr="00D87F14">
        <w:rPr>
          <w:b/>
          <w:bCs/>
          <w:spacing w:val="-16"/>
          <w:w w:val="105"/>
          <w:sz w:val="22"/>
          <w:szCs w:val="22"/>
          <w:u w:val="single"/>
          <w:lang w:val="sr-Latn-ME"/>
        </w:rPr>
        <w:t xml:space="preserve"> </w:t>
      </w:r>
      <w:r w:rsidR="00EB2B2D" w:rsidRPr="00D87F14">
        <w:rPr>
          <w:b/>
          <w:bCs/>
          <w:w w:val="105"/>
          <w:sz w:val="22"/>
          <w:szCs w:val="22"/>
          <w:u w:val="single"/>
          <w:lang w:val="sr-Latn-ME"/>
        </w:rPr>
        <w:t>godina</w:t>
      </w:r>
      <w:r w:rsidR="00EB2B2D" w:rsidRPr="00D87F14">
        <w:rPr>
          <w:b/>
          <w:bCs/>
          <w:w w:val="105"/>
          <w:sz w:val="22"/>
          <w:szCs w:val="22"/>
          <w:lang w:val="sr-Latn-ME"/>
        </w:rPr>
        <w:t>:</w:t>
      </w:r>
    </w:p>
    <w:p w14:paraId="68BDF676" w14:textId="3FF563D4" w:rsidR="00EB2B2D" w:rsidRPr="00D87F14" w:rsidRDefault="00EB2B2D" w:rsidP="00F94A8C">
      <w:pPr>
        <w:pStyle w:val="BodyText"/>
        <w:ind w:right="1571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1</w:t>
      </w:r>
      <w:r w:rsidRPr="00D87F14">
        <w:rPr>
          <w:spacing w:val="-7"/>
          <w:w w:val="105"/>
          <w:sz w:val="22"/>
          <w:szCs w:val="22"/>
          <w:lang w:val="sr-Latn-ME"/>
        </w:rPr>
        <w:t xml:space="preserve"> </w:t>
      </w:r>
      <w:r w:rsidRPr="00D87F14">
        <w:rPr>
          <w:spacing w:val="-3"/>
          <w:w w:val="105"/>
          <w:sz w:val="22"/>
          <w:szCs w:val="22"/>
          <w:lang w:val="sr-Latn-ME"/>
        </w:rPr>
        <w:t xml:space="preserve">kesicu </w:t>
      </w:r>
      <w:r w:rsidR="00F94A8C" w:rsidRPr="00D87F14">
        <w:rPr>
          <w:spacing w:val="-3"/>
          <w:w w:val="105"/>
          <w:sz w:val="22"/>
          <w:szCs w:val="22"/>
          <w:lang w:val="sr-Latn-ME"/>
        </w:rPr>
        <w:t>lijeka</w:t>
      </w:r>
      <w:r w:rsidRPr="00D87F14">
        <w:rPr>
          <w:spacing w:val="-3"/>
          <w:w w:val="105"/>
          <w:sz w:val="22"/>
          <w:szCs w:val="22"/>
          <w:lang w:val="sr-Latn-ME"/>
        </w:rPr>
        <w:t xml:space="preserve"> ACC 200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rastvorenog prema uputstvu,</w:t>
      </w:r>
      <w:r w:rsidRPr="00D87F14">
        <w:rPr>
          <w:spacing w:val="-7"/>
          <w:w w:val="105"/>
          <w:sz w:val="22"/>
          <w:szCs w:val="22"/>
          <w:lang w:val="sr-Latn-ME"/>
        </w:rPr>
        <w:t xml:space="preserve"> 1-</w:t>
      </w:r>
      <w:r w:rsidRPr="00D87F14">
        <w:rPr>
          <w:w w:val="105"/>
          <w:sz w:val="22"/>
          <w:szCs w:val="22"/>
          <w:lang w:val="sr-Latn-ME"/>
        </w:rPr>
        <w:t>2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 xml:space="preserve">puta na dan. </w:t>
      </w:r>
    </w:p>
    <w:p w14:paraId="5AA4EB6D" w14:textId="77777777" w:rsidR="00EB2B2D" w:rsidRPr="00D87F14" w:rsidRDefault="00EB2B2D" w:rsidP="00F94A8C">
      <w:pPr>
        <w:pStyle w:val="BodyText"/>
        <w:ind w:right="1571"/>
        <w:jc w:val="both"/>
        <w:rPr>
          <w:sz w:val="22"/>
          <w:szCs w:val="22"/>
          <w:lang w:val="sr-Latn-ME"/>
        </w:rPr>
      </w:pPr>
    </w:p>
    <w:p w14:paraId="03E89748" w14:textId="42698472" w:rsidR="00EB2B2D" w:rsidRPr="00D87F14" w:rsidRDefault="00EB2B2D" w:rsidP="00F94A8C">
      <w:pPr>
        <w:jc w:val="both"/>
        <w:rPr>
          <w:noProof/>
          <w:sz w:val="22"/>
          <w:szCs w:val="22"/>
          <w:lang w:val="sr-Latn-ME"/>
        </w:rPr>
      </w:pPr>
      <w:r w:rsidRPr="00D87F14">
        <w:rPr>
          <w:noProof/>
          <w:sz w:val="22"/>
          <w:szCs w:val="22"/>
          <w:lang w:val="sr-Latn-ME"/>
        </w:rPr>
        <w:t xml:space="preserve">Kod akutnih simptoma </w:t>
      </w:r>
      <w:r w:rsidR="00F94A8C" w:rsidRPr="00D87F14">
        <w:rPr>
          <w:noProof/>
          <w:sz w:val="22"/>
          <w:szCs w:val="22"/>
          <w:lang w:val="sr-Latn-ME"/>
        </w:rPr>
        <w:t>liječenje</w:t>
      </w:r>
      <w:r w:rsidRPr="00D87F14">
        <w:rPr>
          <w:noProof/>
          <w:sz w:val="22"/>
          <w:szCs w:val="22"/>
          <w:lang w:val="sr-Latn-ME"/>
        </w:rPr>
        <w:t xml:space="preserve"> se </w:t>
      </w:r>
      <w:r w:rsidR="00F94A8C" w:rsidRPr="00D87F14">
        <w:rPr>
          <w:noProof/>
          <w:sz w:val="22"/>
          <w:szCs w:val="22"/>
          <w:lang w:val="sr-Latn-ME"/>
        </w:rPr>
        <w:t>primjen</w:t>
      </w:r>
      <w:r w:rsidRPr="00D87F14">
        <w:rPr>
          <w:noProof/>
          <w:sz w:val="22"/>
          <w:szCs w:val="22"/>
          <w:lang w:val="sr-Latn-ME"/>
        </w:rPr>
        <w:t xml:space="preserve">juje 5 do 10 dana. Ako nema poboljšanja, mora se potražiti </w:t>
      </w:r>
      <w:r w:rsidR="00F94A8C" w:rsidRPr="00D87F14">
        <w:rPr>
          <w:noProof/>
          <w:sz w:val="22"/>
          <w:szCs w:val="22"/>
          <w:lang w:val="sr-Latn-ME"/>
        </w:rPr>
        <w:t>savjet</w:t>
      </w:r>
      <w:r w:rsidRPr="00D87F14">
        <w:rPr>
          <w:noProof/>
          <w:sz w:val="22"/>
          <w:szCs w:val="22"/>
          <w:lang w:val="sr-Latn-ME"/>
        </w:rPr>
        <w:t xml:space="preserve"> </w:t>
      </w:r>
      <w:r w:rsidR="00F94A8C" w:rsidRPr="00D87F14">
        <w:rPr>
          <w:noProof/>
          <w:sz w:val="22"/>
          <w:szCs w:val="22"/>
          <w:lang w:val="sr-Latn-ME"/>
        </w:rPr>
        <w:t>lijeka</w:t>
      </w:r>
      <w:r w:rsidRPr="00D87F14">
        <w:rPr>
          <w:noProof/>
          <w:sz w:val="22"/>
          <w:szCs w:val="22"/>
          <w:lang w:val="sr-Latn-ME"/>
        </w:rPr>
        <w:t xml:space="preserve">ra. Kod hroničnih simptoma </w:t>
      </w:r>
      <w:r w:rsidR="00F94A8C" w:rsidRPr="00D87F14">
        <w:rPr>
          <w:noProof/>
          <w:sz w:val="22"/>
          <w:szCs w:val="22"/>
          <w:lang w:val="sr-Latn-ME"/>
        </w:rPr>
        <w:t>liječenje</w:t>
      </w:r>
      <w:r w:rsidRPr="00D87F14">
        <w:rPr>
          <w:noProof/>
          <w:sz w:val="22"/>
          <w:szCs w:val="22"/>
          <w:lang w:val="sr-Latn-ME"/>
        </w:rPr>
        <w:t xml:space="preserve"> se može nastaviti tokom nekoliko </w:t>
      </w:r>
      <w:r w:rsidR="00F94A8C" w:rsidRPr="00D87F14">
        <w:rPr>
          <w:noProof/>
          <w:sz w:val="22"/>
          <w:szCs w:val="22"/>
          <w:lang w:val="sr-Latn-ME"/>
        </w:rPr>
        <w:t>mjesec</w:t>
      </w:r>
      <w:r w:rsidRPr="00D87F14">
        <w:rPr>
          <w:noProof/>
          <w:sz w:val="22"/>
          <w:szCs w:val="22"/>
          <w:lang w:val="sr-Latn-ME"/>
        </w:rPr>
        <w:t>i, uz kontrolu l</w:t>
      </w:r>
      <w:r w:rsidR="00F94A8C" w:rsidRPr="00D87F14">
        <w:rPr>
          <w:noProof/>
          <w:sz w:val="22"/>
          <w:szCs w:val="22"/>
          <w:lang w:val="sr-Latn-ME"/>
        </w:rPr>
        <w:t>j</w:t>
      </w:r>
      <w:r w:rsidRPr="00D87F14">
        <w:rPr>
          <w:noProof/>
          <w:sz w:val="22"/>
          <w:szCs w:val="22"/>
          <w:lang w:val="sr-Latn-ME"/>
        </w:rPr>
        <w:t>ekara.</w:t>
      </w:r>
    </w:p>
    <w:p w14:paraId="0D00611A" w14:textId="77777777" w:rsidR="00EB2B2D" w:rsidRPr="00D87F14" w:rsidRDefault="00EB2B2D" w:rsidP="00F94A8C">
      <w:pPr>
        <w:pStyle w:val="BodyText"/>
        <w:ind w:right="1571"/>
        <w:jc w:val="both"/>
        <w:rPr>
          <w:sz w:val="22"/>
          <w:szCs w:val="22"/>
          <w:lang w:val="sr-Latn-ME"/>
        </w:rPr>
      </w:pPr>
    </w:p>
    <w:p w14:paraId="740297D5" w14:textId="49894B54" w:rsidR="00452E9D" w:rsidRPr="00D87F14" w:rsidRDefault="00EB2B2D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87F14">
        <w:rPr>
          <w:sz w:val="22"/>
          <w:szCs w:val="22"/>
          <w:lang w:val="sr-Latn-ME"/>
        </w:rPr>
        <w:t xml:space="preserve">Ova formulacija </w:t>
      </w:r>
      <w:r w:rsidR="00F94A8C" w:rsidRPr="00D87F14">
        <w:rPr>
          <w:sz w:val="22"/>
          <w:szCs w:val="22"/>
          <w:lang w:val="sr-Latn-ME"/>
        </w:rPr>
        <w:t>lijeka</w:t>
      </w:r>
      <w:r w:rsidRPr="00D87F14">
        <w:rPr>
          <w:sz w:val="22"/>
          <w:szCs w:val="22"/>
          <w:lang w:val="sr-Latn-ME"/>
        </w:rPr>
        <w:t xml:space="preserve"> nije pogodna za </w:t>
      </w:r>
      <w:r w:rsidR="00F94A8C" w:rsidRPr="00D87F14">
        <w:rPr>
          <w:sz w:val="22"/>
          <w:szCs w:val="22"/>
          <w:lang w:val="sr-Latn-ME"/>
        </w:rPr>
        <w:t>djecu</w:t>
      </w:r>
      <w:r w:rsidRPr="00D87F14">
        <w:rPr>
          <w:sz w:val="22"/>
          <w:szCs w:val="22"/>
          <w:lang w:val="sr-Latn-ME"/>
        </w:rPr>
        <w:t xml:space="preserve"> uzrasta od 2 do 6 godina, a ne </w:t>
      </w:r>
      <w:r w:rsidR="00F94A8C" w:rsidRPr="00D87F14">
        <w:rPr>
          <w:sz w:val="22"/>
          <w:szCs w:val="22"/>
          <w:lang w:val="sr-Latn-ME"/>
        </w:rPr>
        <w:t>smije</w:t>
      </w:r>
      <w:r w:rsidRPr="00D87F14">
        <w:rPr>
          <w:sz w:val="22"/>
          <w:szCs w:val="22"/>
          <w:lang w:val="sr-Latn-ME"/>
        </w:rPr>
        <w:t xml:space="preserve"> se </w:t>
      </w:r>
      <w:r w:rsidR="00F94A8C" w:rsidRPr="00D87F14">
        <w:rPr>
          <w:sz w:val="22"/>
          <w:szCs w:val="22"/>
          <w:lang w:val="sr-Latn-ME"/>
        </w:rPr>
        <w:t>primjen</w:t>
      </w:r>
      <w:r w:rsidRPr="00D87F14">
        <w:rPr>
          <w:sz w:val="22"/>
          <w:szCs w:val="22"/>
          <w:lang w:val="sr-Latn-ME"/>
        </w:rPr>
        <w:t xml:space="preserve">jivati kod </w:t>
      </w:r>
      <w:r w:rsidR="00F94A8C" w:rsidRPr="00D87F14">
        <w:rPr>
          <w:sz w:val="22"/>
          <w:szCs w:val="22"/>
          <w:lang w:val="sr-Latn-ME"/>
        </w:rPr>
        <w:t>djece</w:t>
      </w:r>
      <w:r w:rsidRPr="00D87F14">
        <w:rPr>
          <w:sz w:val="22"/>
          <w:szCs w:val="22"/>
          <w:lang w:val="sr-Latn-ME"/>
        </w:rPr>
        <w:t xml:space="preserve"> mlađe od 2 godine</w:t>
      </w:r>
      <w:r w:rsidR="00FD7116" w:rsidRPr="00D87F14">
        <w:rPr>
          <w:sz w:val="22"/>
          <w:szCs w:val="22"/>
          <w:lang w:val="sr-Latn-ME"/>
        </w:rPr>
        <w:t>.</w:t>
      </w:r>
    </w:p>
    <w:p w14:paraId="61EC3C4B" w14:textId="77777777" w:rsidR="00A331B0" w:rsidRPr="00D87F14" w:rsidRDefault="00A331B0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287C349" w14:textId="08519D7F" w:rsidR="00452E9D" w:rsidRPr="00D87F14" w:rsidRDefault="00452E9D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87F14">
        <w:rPr>
          <w:bCs/>
          <w:sz w:val="22"/>
          <w:szCs w:val="22"/>
          <w:u w:val="single"/>
          <w:lang w:val="sr-Latn-ME"/>
        </w:rPr>
        <w:t>Način primjene</w:t>
      </w:r>
    </w:p>
    <w:p w14:paraId="29146A31" w14:textId="77777777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2447856" w14:textId="14FE30C5" w:rsidR="00EB2B2D" w:rsidRPr="00D87F14" w:rsidRDefault="00EB2B2D" w:rsidP="00F94A8C">
      <w:pPr>
        <w:pStyle w:val="BodyText"/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lastRenderedPageBreak/>
        <w:t>ACC 200 se uzima posl</w:t>
      </w:r>
      <w:r w:rsidR="007904A4" w:rsidRPr="00D87F14">
        <w:rPr>
          <w:sz w:val="22"/>
          <w:szCs w:val="22"/>
          <w:lang w:val="sr-Latn-ME"/>
        </w:rPr>
        <w:t>ij</w:t>
      </w:r>
      <w:r w:rsidRPr="00D87F14">
        <w:rPr>
          <w:sz w:val="22"/>
          <w:szCs w:val="22"/>
          <w:lang w:val="sr-Latn-ME"/>
        </w:rPr>
        <w:t xml:space="preserve">e jela, rastvoren u čaši tečnosti (voda, čaj ili sok). </w:t>
      </w:r>
    </w:p>
    <w:p w14:paraId="37C93E27" w14:textId="59BEDAED" w:rsidR="00EB2B2D" w:rsidRPr="00D87F14" w:rsidRDefault="00EB2B2D" w:rsidP="00F94A8C">
      <w:pPr>
        <w:pStyle w:val="BodyText"/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 xml:space="preserve">Trajanje </w:t>
      </w:r>
      <w:r w:rsidR="00F94A8C" w:rsidRPr="00D87F14">
        <w:rPr>
          <w:sz w:val="22"/>
          <w:szCs w:val="22"/>
          <w:lang w:val="sr-Latn-ME"/>
        </w:rPr>
        <w:t>primjen</w:t>
      </w:r>
      <w:r w:rsidRPr="00D87F14">
        <w:rPr>
          <w:sz w:val="22"/>
          <w:szCs w:val="22"/>
          <w:lang w:val="sr-Latn-ME"/>
        </w:rPr>
        <w:t xml:space="preserve">e zavisi od prirode i težine bolesti i o tome odlučuje Vaš </w:t>
      </w:r>
      <w:r w:rsidR="00F94A8C" w:rsidRPr="00D87F14">
        <w:rPr>
          <w:sz w:val="22"/>
          <w:szCs w:val="22"/>
          <w:lang w:val="sr-Latn-ME"/>
        </w:rPr>
        <w:t>ljekar</w:t>
      </w:r>
      <w:r w:rsidRPr="00D87F14">
        <w:rPr>
          <w:sz w:val="22"/>
          <w:szCs w:val="22"/>
          <w:lang w:val="sr-Latn-ME"/>
        </w:rPr>
        <w:t xml:space="preserve"> ili </w:t>
      </w:r>
      <w:r w:rsidR="00F94A8C" w:rsidRPr="00D87F14">
        <w:rPr>
          <w:sz w:val="22"/>
          <w:szCs w:val="22"/>
          <w:lang w:val="sr-Latn-ME"/>
        </w:rPr>
        <w:t>ljekar</w:t>
      </w:r>
      <w:r w:rsidRPr="00D87F14">
        <w:rPr>
          <w:sz w:val="22"/>
          <w:szCs w:val="22"/>
          <w:lang w:val="sr-Latn-ME"/>
        </w:rPr>
        <w:t xml:space="preserve"> Vašeg d</w:t>
      </w:r>
      <w:r w:rsidR="00F94A8C" w:rsidRPr="00D87F14">
        <w:rPr>
          <w:sz w:val="22"/>
          <w:szCs w:val="22"/>
          <w:lang w:val="sr-Latn-ME"/>
        </w:rPr>
        <w:t>j</w:t>
      </w:r>
      <w:r w:rsidRPr="00D87F14">
        <w:rPr>
          <w:sz w:val="22"/>
          <w:szCs w:val="22"/>
          <w:lang w:val="sr-Latn-ME"/>
        </w:rPr>
        <w:t xml:space="preserve">eteta. </w:t>
      </w:r>
    </w:p>
    <w:p w14:paraId="3E623FE0" w14:textId="4838E3D2" w:rsidR="00EB2B2D" w:rsidRPr="00D87F14" w:rsidRDefault="00EB2B2D" w:rsidP="00F94A8C">
      <w:pPr>
        <w:pStyle w:val="BodyText"/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 xml:space="preserve">Kod hroničnog bronhitisa i cistične fibroze </w:t>
      </w:r>
      <w:r w:rsidR="00F94A8C" w:rsidRPr="00D87F14">
        <w:rPr>
          <w:sz w:val="22"/>
          <w:szCs w:val="22"/>
          <w:lang w:val="sr-Latn-ME"/>
        </w:rPr>
        <w:t>liječenje</w:t>
      </w:r>
      <w:r w:rsidRPr="00D87F14">
        <w:rPr>
          <w:sz w:val="22"/>
          <w:szCs w:val="22"/>
          <w:lang w:val="sr-Latn-ME"/>
        </w:rPr>
        <w:t xml:space="preserve"> treba da traje duže da bi se </w:t>
      </w:r>
      <w:r w:rsidR="00F94A8C" w:rsidRPr="00D87F14">
        <w:rPr>
          <w:sz w:val="22"/>
          <w:szCs w:val="22"/>
          <w:lang w:val="sr-Latn-ME"/>
        </w:rPr>
        <w:t>spriječila</w:t>
      </w:r>
      <w:r w:rsidRPr="00D87F14">
        <w:rPr>
          <w:sz w:val="22"/>
          <w:szCs w:val="22"/>
          <w:lang w:val="sr-Latn-ME"/>
        </w:rPr>
        <w:t xml:space="preserve"> infekcija.</w:t>
      </w:r>
    </w:p>
    <w:p w14:paraId="5A3948D1" w14:textId="77777777" w:rsidR="00EB2B2D" w:rsidRPr="00D87F14" w:rsidRDefault="00EB2B2D" w:rsidP="00F94A8C">
      <w:pPr>
        <w:pStyle w:val="BodyText"/>
        <w:jc w:val="both"/>
        <w:rPr>
          <w:sz w:val="22"/>
          <w:szCs w:val="22"/>
          <w:lang w:val="sr-Latn-ME"/>
        </w:rPr>
      </w:pPr>
    </w:p>
    <w:p w14:paraId="62AB6EF6" w14:textId="77777777" w:rsidR="00EB2B2D" w:rsidRPr="00D87F14" w:rsidRDefault="00EB2B2D" w:rsidP="00F94A8C">
      <w:pPr>
        <w:pStyle w:val="BodyText"/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 xml:space="preserve">Napomena: </w:t>
      </w:r>
    </w:p>
    <w:p w14:paraId="5766EAA4" w14:textId="7D37FC13" w:rsidR="00EB2B2D" w:rsidRPr="00D87F14" w:rsidRDefault="00EB2B2D" w:rsidP="00F94A8C">
      <w:pPr>
        <w:pStyle w:val="BodyText"/>
        <w:jc w:val="both"/>
        <w:rPr>
          <w:bCs/>
          <w:sz w:val="22"/>
          <w:szCs w:val="22"/>
          <w:u w:val="single"/>
          <w:lang w:val="sr-Latn-ME"/>
        </w:rPr>
      </w:pPr>
      <w:r w:rsidRPr="00D87F14">
        <w:rPr>
          <w:sz w:val="22"/>
          <w:szCs w:val="22"/>
          <w:lang w:val="sr-Latn-ME"/>
        </w:rPr>
        <w:t>Blagi miris vodonik</w:t>
      </w:r>
      <w:r w:rsidR="00D87F14">
        <w:rPr>
          <w:sz w:val="22"/>
          <w:szCs w:val="22"/>
          <w:lang w:val="sr-Latn-ME"/>
        </w:rPr>
        <w:t xml:space="preserve"> </w:t>
      </w:r>
      <w:r w:rsidRPr="00D87F14">
        <w:rPr>
          <w:sz w:val="22"/>
          <w:szCs w:val="22"/>
          <w:lang w:val="sr-Latn-ME"/>
        </w:rPr>
        <w:t xml:space="preserve">sulfida koji se javlja tokom čuvanja </w:t>
      </w:r>
      <w:r w:rsidR="00F94A8C" w:rsidRPr="00D87F14">
        <w:rPr>
          <w:sz w:val="22"/>
          <w:szCs w:val="22"/>
          <w:lang w:val="sr-Latn-ME"/>
        </w:rPr>
        <w:t>lijeka</w:t>
      </w:r>
      <w:r w:rsidRPr="00D87F14">
        <w:rPr>
          <w:sz w:val="22"/>
          <w:szCs w:val="22"/>
          <w:lang w:val="sr-Latn-ME"/>
        </w:rPr>
        <w:t xml:space="preserve"> je posledica normalnog procesa starenja </w:t>
      </w:r>
      <w:r w:rsidR="00F94A8C" w:rsidRPr="00D87F14">
        <w:rPr>
          <w:sz w:val="22"/>
          <w:szCs w:val="22"/>
          <w:lang w:val="sr-Latn-ME"/>
        </w:rPr>
        <w:t>lijeka</w:t>
      </w:r>
      <w:r w:rsidRPr="00D87F14">
        <w:rPr>
          <w:sz w:val="22"/>
          <w:szCs w:val="22"/>
          <w:lang w:val="sr-Latn-ME"/>
        </w:rPr>
        <w:t xml:space="preserve">. Sve dok nije istekao rok upotrebe </w:t>
      </w:r>
      <w:r w:rsidR="00F94A8C" w:rsidRPr="00D87F14">
        <w:rPr>
          <w:sz w:val="22"/>
          <w:szCs w:val="22"/>
          <w:lang w:val="sr-Latn-ME"/>
        </w:rPr>
        <w:t>lijeka</w:t>
      </w:r>
      <w:r w:rsidRPr="00D87F14">
        <w:rPr>
          <w:sz w:val="22"/>
          <w:szCs w:val="22"/>
          <w:lang w:val="sr-Latn-ME"/>
        </w:rPr>
        <w:t xml:space="preserve">, bezopasan je i nema uticaja na efikasnost i podnošljivost </w:t>
      </w:r>
      <w:r w:rsidR="00F94A8C" w:rsidRPr="00D87F14">
        <w:rPr>
          <w:sz w:val="22"/>
          <w:szCs w:val="22"/>
          <w:lang w:val="sr-Latn-ME"/>
        </w:rPr>
        <w:t>lijeka</w:t>
      </w:r>
      <w:r w:rsidRPr="00D87F14">
        <w:rPr>
          <w:sz w:val="22"/>
          <w:szCs w:val="22"/>
          <w:lang w:val="sr-Latn-ME"/>
        </w:rPr>
        <w:t>.</w:t>
      </w:r>
    </w:p>
    <w:p w14:paraId="4D5B9991" w14:textId="77777777" w:rsidR="00452E9D" w:rsidRPr="00D87F14" w:rsidRDefault="00452E9D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1F258B" w14:textId="77777777" w:rsidR="00411B4B" w:rsidRPr="00D87F14" w:rsidRDefault="00411B4B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4.3.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Kontraindikacije</w:t>
      </w:r>
    </w:p>
    <w:p w14:paraId="1BF0257B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F2CD5AD" w14:textId="571768F1" w:rsidR="00EB2B2D" w:rsidRPr="00D87F14" w:rsidRDefault="00CF5395" w:rsidP="00F94A8C">
      <w:pPr>
        <w:pStyle w:val="BodyText"/>
        <w:numPr>
          <w:ilvl w:val="0"/>
          <w:numId w:val="12"/>
        </w:numPr>
        <w:tabs>
          <w:tab w:val="left" w:pos="284"/>
        </w:tabs>
        <w:spacing w:before="1"/>
        <w:jc w:val="both"/>
        <w:rPr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Preosjetljivost</w:t>
      </w:r>
      <w:r w:rsidR="00EB2B2D" w:rsidRPr="00D87F14">
        <w:rPr>
          <w:w w:val="105"/>
          <w:sz w:val="22"/>
          <w:szCs w:val="22"/>
          <w:lang w:val="sr-Latn-ME"/>
        </w:rPr>
        <w:t xml:space="preserve"> na acetilcistein ili </w:t>
      </w:r>
      <w:r w:rsidR="00EB2B2D" w:rsidRPr="00D87F14">
        <w:rPr>
          <w:noProof/>
          <w:sz w:val="22"/>
          <w:szCs w:val="22"/>
          <w:lang w:val="sr-Latn-ME"/>
        </w:rPr>
        <w:t xml:space="preserve">na bilo koju od pomoćnih supstanci navedenih u </w:t>
      </w:r>
      <w:r w:rsidR="00F94A8C" w:rsidRPr="00D87F14">
        <w:rPr>
          <w:noProof/>
          <w:sz w:val="22"/>
          <w:szCs w:val="22"/>
          <w:lang w:val="sr-Latn-ME"/>
        </w:rPr>
        <w:t>dijelu</w:t>
      </w:r>
      <w:r w:rsidR="00EB2B2D" w:rsidRPr="00D87F14">
        <w:rPr>
          <w:noProof/>
          <w:sz w:val="22"/>
          <w:szCs w:val="22"/>
          <w:lang w:val="sr-Latn-ME"/>
        </w:rPr>
        <w:t xml:space="preserve"> </w:t>
      </w:r>
      <w:r w:rsidR="00EB2B2D" w:rsidRPr="00D87F14">
        <w:rPr>
          <w:iCs/>
          <w:noProof/>
          <w:sz w:val="22"/>
          <w:szCs w:val="22"/>
          <w:lang w:val="sr-Latn-ME"/>
        </w:rPr>
        <w:t>6.1</w:t>
      </w:r>
      <w:r w:rsidR="00EB2B2D" w:rsidRPr="00D87F14">
        <w:rPr>
          <w:noProof/>
          <w:sz w:val="22"/>
          <w:szCs w:val="22"/>
          <w:lang w:val="sr-Latn-ME"/>
        </w:rPr>
        <w:t>.</w:t>
      </w:r>
    </w:p>
    <w:p w14:paraId="060E291D" w14:textId="11CA683F" w:rsidR="00EB2B2D" w:rsidRPr="00D87F14" w:rsidRDefault="00F94A8C" w:rsidP="00F94A8C">
      <w:pPr>
        <w:pStyle w:val="BodyText"/>
        <w:numPr>
          <w:ilvl w:val="0"/>
          <w:numId w:val="12"/>
        </w:numPr>
        <w:tabs>
          <w:tab w:val="left" w:pos="284"/>
        </w:tabs>
        <w:spacing w:before="1"/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>Primjen</w:t>
      </w:r>
      <w:r w:rsidR="00EB2B2D" w:rsidRPr="00D87F14">
        <w:rPr>
          <w:sz w:val="22"/>
          <w:szCs w:val="22"/>
          <w:lang w:val="sr-Latn-ME"/>
        </w:rPr>
        <w:t xml:space="preserve">a kod </w:t>
      </w:r>
      <w:r w:rsidRPr="00D87F14">
        <w:rPr>
          <w:sz w:val="22"/>
          <w:szCs w:val="22"/>
          <w:lang w:val="sr-Latn-ME"/>
        </w:rPr>
        <w:t>djece</w:t>
      </w:r>
      <w:r w:rsidR="00EB2B2D" w:rsidRPr="00D87F14">
        <w:rPr>
          <w:sz w:val="22"/>
          <w:szCs w:val="22"/>
          <w:lang w:val="sr-Latn-ME"/>
        </w:rPr>
        <w:t xml:space="preserve"> mlađe od 2 godine</w:t>
      </w:r>
    </w:p>
    <w:p w14:paraId="4D12394B" w14:textId="77777777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DAAD4F" w14:textId="77777777" w:rsidR="00411B4B" w:rsidRPr="00D87F14" w:rsidRDefault="00411B4B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4.4.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626FFC7E" w14:textId="77777777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3074D6" w14:textId="6E77DDE0" w:rsidR="00EB2B2D" w:rsidRPr="00D87F14" w:rsidRDefault="00EB2B2D" w:rsidP="00F94A8C">
      <w:pPr>
        <w:pStyle w:val="BodyText"/>
        <w:spacing w:before="1" w:line="249" w:lineRule="auto"/>
        <w:jc w:val="both"/>
        <w:rPr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Veoma </w:t>
      </w:r>
      <w:r w:rsidR="00F94A8C" w:rsidRPr="00D87F14">
        <w:rPr>
          <w:w w:val="105"/>
          <w:sz w:val="22"/>
          <w:szCs w:val="22"/>
          <w:lang w:val="sr-Latn-ME"/>
        </w:rPr>
        <w:t>rijetko</w:t>
      </w:r>
      <w:r w:rsidRPr="00D87F14">
        <w:rPr>
          <w:w w:val="105"/>
          <w:sz w:val="22"/>
          <w:szCs w:val="22"/>
          <w:lang w:val="sr-Latn-ME"/>
        </w:rPr>
        <w:t xml:space="preserve"> je </w:t>
      </w:r>
      <w:r w:rsidR="00F94A8C" w:rsidRPr="00D87F14">
        <w:rPr>
          <w:w w:val="105"/>
          <w:sz w:val="22"/>
          <w:szCs w:val="22"/>
          <w:lang w:val="sr-Latn-ME"/>
        </w:rPr>
        <w:t>zabilježena</w:t>
      </w:r>
      <w:r w:rsidRPr="00D87F14">
        <w:rPr>
          <w:w w:val="105"/>
          <w:sz w:val="22"/>
          <w:szCs w:val="22"/>
          <w:lang w:val="sr-Latn-ME"/>
        </w:rPr>
        <w:t xml:space="preserve"> pojava ozbiljnih neželjenih reakcija na koži kao što su </w:t>
      </w:r>
      <w:r w:rsidRPr="00D87F14">
        <w:rPr>
          <w:i/>
          <w:w w:val="105"/>
          <w:sz w:val="22"/>
          <w:szCs w:val="22"/>
          <w:lang w:val="sr-Latn-ME"/>
        </w:rPr>
        <w:t>Stevens-Johnson</w:t>
      </w:r>
      <w:r w:rsidRPr="00D87F14">
        <w:rPr>
          <w:w w:val="105"/>
          <w:sz w:val="22"/>
          <w:szCs w:val="22"/>
          <w:lang w:val="sr-Latn-ME"/>
        </w:rPr>
        <w:t xml:space="preserve">-ov sindrom i </w:t>
      </w:r>
      <w:r w:rsidRPr="00D87F14">
        <w:rPr>
          <w:i/>
          <w:w w:val="105"/>
          <w:sz w:val="22"/>
          <w:szCs w:val="22"/>
          <w:lang w:val="sr-Latn-ME"/>
        </w:rPr>
        <w:t>Lyell</w:t>
      </w:r>
      <w:r w:rsidRPr="00D87F14">
        <w:rPr>
          <w:w w:val="105"/>
          <w:sz w:val="22"/>
          <w:szCs w:val="22"/>
          <w:lang w:val="sr-Latn-ME"/>
        </w:rPr>
        <w:t xml:space="preserve">-ov sindrom koje su bile vremenski povezane sa </w:t>
      </w:r>
      <w:r w:rsidR="00F94A8C" w:rsidRPr="00D87F14">
        <w:rPr>
          <w:w w:val="105"/>
          <w:sz w:val="22"/>
          <w:szCs w:val="22"/>
          <w:lang w:val="sr-Latn-ME"/>
        </w:rPr>
        <w:t>primjen</w:t>
      </w:r>
      <w:r w:rsidRPr="00D87F14">
        <w:rPr>
          <w:w w:val="105"/>
          <w:sz w:val="22"/>
          <w:szCs w:val="22"/>
          <w:lang w:val="sr-Latn-ME"/>
        </w:rPr>
        <w:t xml:space="preserve">om acetilcisteina. Ukoliko se pojave nove </w:t>
      </w:r>
      <w:r w:rsidR="00F94A8C" w:rsidRPr="00D87F14">
        <w:rPr>
          <w:w w:val="105"/>
          <w:sz w:val="22"/>
          <w:szCs w:val="22"/>
          <w:lang w:val="sr-Latn-ME"/>
        </w:rPr>
        <w:t>promjene</w:t>
      </w:r>
      <w:r w:rsidRPr="00D87F14">
        <w:rPr>
          <w:spacing w:val="-7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na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koži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i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sluzokoži,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potrebno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je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odmah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potražiti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="00F94A8C" w:rsidRPr="00D87F14">
        <w:rPr>
          <w:w w:val="105"/>
          <w:sz w:val="22"/>
          <w:szCs w:val="22"/>
          <w:lang w:val="sr-Latn-ME"/>
        </w:rPr>
        <w:t>savjet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="00F94A8C" w:rsidRPr="00D87F14">
        <w:rPr>
          <w:w w:val="105"/>
          <w:sz w:val="22"/>
          <w:szCs w:val="22"/>
          <w:lang w:val="sr-Latn-ME"/>
        </w:rPr>
        <w:t>ljekar</w:t>
      </w:r>
      <w:r w:rsidRPr="00D87F14">
        <w:rPr>
          <w:w w:val="105"/>
          <w:sz w:val="22"/>
          <w:szCs w:val="22"/>
          <w:lang w:val="sr-Latn-ME"/>
        </w:rPr>
        <w:t>a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i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prekinuti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sa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="00F94A8C" w:rsidRPr="00D87F14">
        <w:rPr>
          <w:w w:val="105"/>
          <w:sz w:val="22"/>
          <w:szCs w:val="22"/>
          <w:lang w:val="sr-Latn-ME"/>
        </w:rPr>
        <w:t>primjen</w:t>
      </w:r>
      <w:r w:rsidRPr="00D87F14">
        <w:rPr>
          <w:w w:val="105"/>
          <w:sz w:val="22"/>
          <w:szCs w:val="22"/>
          <w:lang w:val="sr-Latn-ME"/>
        </w:rPr>
        <w:t>om</w:t>
      </w:r>
      <w:r w:rsidRPr="00D87F14">
        <w:rPr>
          <w:spacing w:val="-7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 xml:space="preserve">acetilcisteina (videti takođe </w:t>
      </w:r>
      <w:r w:rsidR="00F94A8C" w:rsidRPr="00D87F14">
        <w:rPr>
          <w:w w:val="105"/>
          <w:sz w:val="22"/>
          <w:szCs w:val="22"/>
          <w:lang w:val="sr-Latn-ME"/>
        </w:rPr>
        <w:t>dio</w:t>
      </w:r>
      <w:r w:rsidRPr="00D87F14">
        <w:rPr>
          <w:w w:val="105"/>
          <w:sz w:val="22"/>
          <w:szCs w:val="22"/>
          <w:lang w:val="sr-Latn-ME"/>
        </w:rPr>
        <w:t xml:space="preserve"> 4.8).</w:t>
      </w:r>
    </w:p>
    <w:p w14:paraId="1EFEF9C8" w14:textId="77777777" w:rsidR="00EB2B2D" w:rsidRPr="00D87F14" w:rsidRDefault="00EB2B2D" w:rsidP="00F94A8C">
      <w:pPr>
        <w:pStyle w:val="BodyText"/>
        <w:spacing w:before="5"/>
        <w:jc w:val="both"/>
        <w:rPr>
          <w:b/>
          <w:sz w:val="22"/>
          <w:szCs w:val="22"/>
          <w:lang w:val="sr-Latn-ME"/>
        </w:rPr>
      </w:pPr>
    </w:p>
    <w:p w14:paraId="36C11E6F" w14:textId="01E1D134" w:rsidR="00EB2B2D" w:rsidRPr="00D87F14" w:rsidRDefault="00EB2B2D" w:rsidP="00F94A8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 xml:space="preserve">Pacijente sa bronhijalnom astmom treba pažljivo pratiti tokom terapije. Ukoliko se javi bronhospazam, </w:t>
      </w:r>
      <w:r w:rsidR="00F94A8C" w:rsidRPr="00D87F14">
        <w:rPr>
          <w:sz w:val="22"/>
          <w:szCs w:val="22"/>
          <w:lang w:val="sr-Latn-ME"/>
        </w:rPr>
        <w:t>primjen</w:t>
      </w:r>
      <w:r w:rsidRPr="00D87F14">
        <w:rPr>
          <w:sz w:val="22"/>
          <w:szCs w:val="22"/>
          <w:lang w:val="sr-Latn-ME"/>
        </w:rPr>
        <w:t xml:space="preserve">a acetilcisteina se mora odmah obustaviti i započeti odgovarajuće </w:t>
      </w:r>
      <w:r w:rsidR="00F94A8C" w:rsidRPr="00D87F14">
        <w:rPr>
          <w:sz w:val="22"/>
          <w:szCs w:val="22"/>
          <w:lang w:val="sr-Latn-ME"/>
        </w:rPr>
        <w:t>liječenje</w:t>
      </w:r>
      <w:r w:rsidRPr="00D87F14">
        <w:rPr>
          <w:sz w:val="22"/>
          <w:szCs w:val="22"/>
          <w:lang w:val="sr-Latn-ME"/>
        </w:rPr>
        <w:t>.</w:t>
      </w:r>
    </w:p>
    <w:p w14:paraId="29B96BAE" w14:textId="77777777" w:rsidR="00EB2B2D" w:rsidRPr="00D87F14" w:rsidRDefault="00EB2B2D" w:rsidP="00F94A8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964C681" w14:textId="3F052D9E" w:rsidR="00EB2B2D" w:rsidRPr="00D87F14" w:rsidRDefault="00F94A8C" w:rsidP="00F94A8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>Savjet</w:t>
      </w:r>
      <w:r w:rsidR="00EB2B2D" w:rsidRPr="00D87F14">
        <w:rPr>
          <w:sz w:val="22"/>
          <w:szCs w:val="22"/>
          <w:lang w:val="sr-Latn-ME"/>
        </w:rPr>
        <w:t xml:space="preserve">uje se oprez prilikom upotrebe ovog </w:t>
      </w:r>
      <w:r w:rsidRPr="00D87F14">
        <w:rPr>
          <w:sz w:val="22"/>
          <w:szCs w:val="22"/>
          <w:lang w:val="sr-Latn-ME"/>
        </w:rPr>
        <w:t>lijeka</w:t>
      </w:r>
      <w:r w:rsidR="00EB2B2D" w:rsidRPr="00D87F14">
        <w:rPr>
          <w:sz w:val="22"/>
          <w:szCs w:val="22"/>
          <w:lang w:val="sr-Latn-ME"/>
        </w:rPr>
        <w:t xml:space="preserve"> kod pacijenata sa ulkusom u anamnezi, </w:t>
      </w:r>
      <w:r w:rsidR="00EB2B2D" w:rsidRPr="00D87F14">
        <w:rPr>
          <w:noProof/>
          <w:sz w:val="22"/>
          <w:szCs w:val="22"/>
          <w:lang w:val="sr-Latn-ME"/>
        </w:rPr>
        <w:t xml:space="preserve">posebno ako se istovremeno </w:t>
      </w:r>
      <w:r w:rsidRPr="00D87F14">
        <w:rPr>
          <w:noProof/>
          <w:sz w:val="22"/>
          <w:szCs w:val="22"/>
          <w:lang w:val="sr-Latn-ME"/>
        </w:rPr>
        <w:t>primjen</w:t>
      </w:r>
      <w:r w:rsidR="00EB2B2D" w:rsidRPr="00D87F14">
        <w:rPr>
          <w:noProof/>
          <w:sz w:val="22"/>
          <w:szCs w:val="22"/>
          <w:lang w:val="sr-Latn-ME"/>
        </w:rPr>
        <w:t xml:space="preserve">juje sa drugim </w:t>
      </w:r>
      <w:r w:rsidRPr="00D87F14">
        <w:rPr>
          <w:noProof/>
          <w:sz w:val="22"/>
          <w:szCs w:val="22"/>
          <w:lang w:val="sr-Latn-ME"/>
        </w:rPr>
        <w:t>ljekov</w:t>
      </w:r>
      <w:r w:rsidR="00EB2B2D" w:rsidRPr="00D87F14">
        <w:rPr>
          <w:noProof/>
          <w:sz w:val="22"/>
          <w:szCs w:val="22"/>
          <w:lang w:val="sr-Latn-ME"/>
        </w:rPr>
        <w:t xml:space="preserve">ima za koje je poznato da nadražuju </w:t>
      </w:r>
      <w:r w:rsidR="00EB2B2D" w:rsidRPr="00D87F14">
        <w:rPr>
          <w:sz w:val="22"/>
          <w:szCs w:val="22"/>
          <w:lang w:val="sr-Latn-ME"/>
        </w:rPr>
        <w:t>sluzokožu gastrointestinalnog trakta.</w:t>
      </w:r>
    </w:p>
    <w:p w14:paraId="3A2029F7" w14:textId="77777777" w:rsidR="00EB2B2D" w:rsidRPr="00D87F14" w:rsidRDefault="00EB2B2D" w:rsidP="00F94A8C">
      <w:pPr>
        <w:pStyle w:val="BodyText"/>
        <w:spacing w:before="5"/>
        <w:jc w:val="both"/>
        <w:rPr>
          <w:b/>
          <w:sz w:val="22"/>
          <w:szCs w:val="22"/>
          <w:lang w:val="sr-Latn-ME"/>
        </w:rPr>
      </w:pPr>
    </w:p>
    <w:p w14:paraId="7EF6C02B" w14:textId="03561E62" w:rsidR="00EB2B2D" w:rsidRPr="00D87F14" w:rsidRDefault="00EB2B2D" w:rsidP="00F94A8C">
      <w:pPr>
        <w:pStyle w:val="BodyText"/>
        <w:spacing w:before="1" w:line="249" w:lineRule="auto"/>
        <w:jc w:val="both"/>
        <w:rPr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Potreban je </w:t>
      </w:r>
      <w:r w:rsidRPr="00D87F14">
        <w:rPr>
          <w:spacing w:val="-3"/>
          <w:w w:val="105"/>
          <w:sz w:val="22"/>
          <w:szCs w:val="22"/>
          <w:lang w:val="sr-Latn-ME"/>
        </w:rPr>
        <w:t xml:space="preserve">oprez </w:t>
      </w:r>
      <w:r w:rsidRPr="00D87F14">
        <w:rPr>
          <w:w w:val="105"/>
          <w:sz w:val="22"/>
          <w:szCs w:val="22"/>
          <w:lang w:val="sr-Latn-ME"/>
        </w:rPr>
        <w:t xml:space="preserve">kod pacijenata sa intolerancijom </w:t>
      </w:r>
      <w:r w:rsidRPr="00D87F14">
        <w:rPr>
          <w:spacing w:val="-4"/>
          <w:w w:val="105"/>
          <w:sz w:val="22"/>
          <w:szCs w:val="22"/>
          <w:lang w:val="sr-Latn-ME"/>
        </w:rPr>
        <w:t xml:space="preserve">na </w:t>
      </w:r>
      <w:r w:rsidRPr="00D87F14">
        <w:rPr>
          <w:w w:val="105"/>
          <w:sz w:val="22"/>
          <w:szCs w:val="22"/>
          <w:lang w:val="sr-Latn-ME"/>
        </w:rPr>
        <w:t>histamin. Izb</w:t>
      </w:r>
      <w:r w:rsidR="00CF5395" w:rsidRPr="00D87F14">
        <w:rPr>
          <w:w w:val="105"/>
          <w:sz w:val="22"/>
          <w:szCs w:val="22"/>
          <w:lang w:val="sr-Latn-ME"/>
        </w:rPr>
        <w:t>j</w:t>
      </w:r>
      <w:r w:rsidRPr="00D87F14">
        <w:rPr>
          <w:w w:val="105"/>
          <w:sz w:val="22"/>
          <w:szCs w:val="22"/>
          <w:lang w:val="sr-Latn-ME"/>
        </w:rPr>
        <w:t>egavati dugotrajnu terapiju acetilcisteinom kod ovih pacijenata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obzirom</w:t>
      </w:r>
      <w:r w:rsidRPr="00D87F14">
        <w:rPr>
          <w:spacing w:val="-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na</w:t>
      </w:r>
      <w:r w:rsidRPr="00D87F14">
        <w:rPr>
          <w:spacing w:val="-12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to</w:t>
      </w:r>
      <w:r w:rsidRPr="00D87F14">
        <w:rPr>
          <w:spacing w:val="-10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da</w:t>
      </w:r>
      <w:r w:rsidRPr="00D87F14">
        <w:rPr>
          <w:spacing w:val="-9"/>
          <w:w w:val="105"/>
          <w:sz w:val="22"/>
          <w:szCs w:val="22"/>
          <w:lang w:val="sr-Latn-ME"/>
        </w:rPr>
        <w:t xml:space="preserve"> </w:t>
      </w:r>
      <w:r w:rsidRPr="00D87F14">
        <w:rPr>
          <w:spacing w:val="-10"/>
          <w:w w:val="105"/>
          <w:sz w:val="22"/>
          <w:szCs w:val="22"/>
          <w:lang w:val="sr-Latn-ME"/>
        </w:rPr>
        <w:t xml:space="preserve">acetilcistein </w:t>
      </w:r>
      <w:r w:rsidRPr="00D87F14">
        <w:rPr>
          <w:w w:val="105"/>
          <w:sz w:val="22"/>
          <w:szCs w:val="22"/>
          <w:lang w:val="sr-Latn-ME"/>
        </w:rPr>
        <w:t>utiče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na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metabolizam</w:t>
      </w:r>
      <w:r w:rsidRPr="00D87F14">
        <w:rPr>
          <w:spacing w:val="-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histamina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i</w:t>
      </w:r>
      <w:r w:rsidRPr="00D87F14">
        <w:rPr>
          <w:spacing w:val="-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može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dovesti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do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simptoma </w:t>
      </w:r>
      <w:r w:rsidR="00CF5395" w:rsidRPr="00D87F14">
        <w:rPr>
          <w:w w:val="105"/>
          <w:sz w:val="22"/>
          <w:szCs w:val="22"/>
          <w:lang w:val="sr-Latn-ME"/>
        </w:rPr>
        <w:t>Preosjetljivost</w:t>
      </w:r>
      <w:r w:rsidRPr="00D87F14">
        <w:rPr>
          <w:w w:val="105"/>
          <w:sz w:val="22"/>
          <w:szCs w:val="22"/>
          <w:lang w:val="sr-Latn-ME"/>
        </w:rPr>
        <w:t>i (npr. glavobolja, curenje iz nosa, svrab).</w:t>
      </w:r>
    </w:p>
    <w:p w14:paraId="5B3730D9" w14:textId="77777777" w:rsidR="00EB2B2D" w:rsidRPr="00D87F14" w:rsidRDefault="00EB2B2D" w:rsidP="00F94A8C">
      <w:pPr>
        <w:pStyle w:val="BodyText"/>
        <w:spacing w:before="5"/>
        <w:jc w:val="both"/>
        <w:rPr>
          <w:b/>
          <w:sz w:val="22"/>
          <w:szCs w:val="22"/>
          <w:lang w:val="sr-Latn-ME"/>
        </w:rPr>
      </w:pPr>
    </w:p>
    <w:p w14:paraId="282F2F25" w14:textId="511C2DB9" w:rsidR="00EB2B2D" w:rsidRPr="00D87F14" w:rsidRDefault="00F94A8C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Primjen</w:t>
      </w:r>
      <w:r w:rsidR="00EB2B2D" w:rsidRPr="00D87F14">
        <w:rPr>
          <w:w w:val="105"/>
          <w:sz w:val="22"/>
          <w:szCs w:val="22"/>
          <w:lang w:val="sr-Latn-ME"/>
        </w:rPr>
        <w:t>a</w:t>
      </w:r>
      <w:r w:rsidR="00EB2B2D"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="00EB2B2D" w:rsidRPr="00D87F14">
        <w:rPr>
          <w:w w:val="105"/>
          <w:sz w:val="22"/>
          <w:szCs w:val="22"/>
          <w:lang w:val="sr-Latn-ME"/>
        </w:rPr>
        <w:t>acetilcisteina,</w:t>
      </w:r>
      <w:r w:rsidR="00EB2B2D"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="00EB2B2D" w:rsidRPr="00D87F14">
        <w:rPr>
          <w:w w:val="105"/>
          <w:sz w:val="22"/>
          <w:szCs w:val="22"/>
          <w:lang w:val="sr-Latn-ME"/>
        </w:rPr>
        <w:t>naročito</w:t>
      </w:r>
      <w:r w:rsidR="00EB2B2D"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="00EB2B2D" w:rsidRPr="00D87F14">
        <w:rPr>
          <w:w w:val="105"/>
          <w:sz w:val="22"/>
          <w:szCs w:val="22"/>
          <w:lang w:val="sr-Latn-ME"/>
        </w:rPr>
        <w:t>na</w:t>
      </w:r>
      <w:r w:rsidR="00EB2B2D"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="00EB2B2D" w:rsidRPr="00D87F14">
        <w:rPr>
          <w:w w:val="105"/>
          <w:sz w:val="22"/>
          <w:szCs w:val="22"/>
          <w:lang w:val="sr-Latn-ME"/>
        </w:rPr>
        <w:t>početku</w:t>
      </w:r>
      <w:r w:rsidR="00EB2B2D"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="00EB2B2D" w:rsidRPr="00D87F14">
        <w:rPr>
          <w:w w:val="105"/>
          <w:sz w:val="22"/>
          <w:szCs w:val="22"/>
          <w:lang w:val="sr-Latn-ME"/>
        </w:rPr>
        <w:t>terapije,</w:t>
      </w:r>
      <w:r w:rsidR="00EB2B2D"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="00EB2B2D" w:rsidRPr="00D87F14">
        <w:rPr>
          <w:w w:val="105"/>
          <w:sz w:val="22"/>
          <w:szCs w:val="22"/>
          <w:lang w:val="sr-Latn-ME"/>
        </w:rPr>
        <w:t>može</w:t>
      </w:r>
      <w:r w:rsidR="00EB2B2D" w:rsidRPr="00D87F14">
        <w:rPr>
          <w:spacing w:val="-8"/>
          <w:w w:val="105"/>
          <w:sz w:val="22"/>
          <w:szCs w:val="22"/>
          <w:lang w:val="sr-Latn-ME"/>
        </w:rPr>
        <w:t xml:space="preserve"> </w:t>
      </w:r>
      <w:r w:rsidR="00EB2B2D" w:rsidRPr="00D87F14">
        <w:rPr>
          <w:w w:val="105"/>
          <w:sz w:val="22"/>
          <w:szCs w:val="22"/>
          <w:lang w:val="sr-Latn-ME"/>
        </w:rPr>
        <w:t>dovesti</w:t>
      </w:r>
      <w:r w:rsidR="00EB2B2D"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="00EB2B2D" w:rsidRPr="00D87F14">
        <w:rPr>
          <w:w w:val="105"/>
          <w:sz w:val="22"/>
          <w:szCs w:val="22"/>
          <w:lang w:val="sr-Latn-ME"/>
        </w:rPr>
        <w:t>do</w:t>
      </w:r>
      <w:r w:rsidR="00EB2B2D"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="00EB2B2D" w:rsidRPr="00D87F14">
        <w:rPr>
          <w:w w:val="105"/>
          <w:sz w:val="22"/>
          <w:szCs w:val="22"/>
          <w:lang w:val="sr-Latn-ME"/>
        </w:rPr>
        <w:t>razvodnjavanja bronhijalnog sekreta,</w:t>
      </w:r>
      <w:r w:rsidR="00EB2B2D"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="00EB2B2D" w:rsidRPr="00D87F14">
        <w:rPr>
          <w:w w:val="105"/>
          <w:sz w:val="22"/>
          <w:szCs w:val="22"/>
          <w:lang w:val="sr-Latn-ME"/>
        </w:rPr>
        <w:t>a</w:t>
      </w:r>
      <w:r w:rsidR="00EB2B2D"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="00EB2B2D" w:rsidRPr="00D87F14">
        <w:rPr>
          <w:w w:val="105"/>
          <w:sz w:val="22"/>
          <w:szCs w:val="22"/>
          <w:lang w:val="sr-Latn-ME"/>
        </w:rPr>
        <w:t>time</w:t>
      </w:r>
      <w:r w:rsidR="00EB2B2D"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="00EB2B2D" w:rsidRPr="00D87F14">
        <w:rPr>
          <w:w w:val="105"/>
          <w:sz w:val="22"/>
          <w:szCs w:val="22"/>
          <w:lang w:val="sr-Latn-ME"/>
        </w:rPr>
        <w:t>i</w:t>
      </w:r>
      <w:r w:rsidR="00EB2B2D"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="00EB2B2D" w:rsidRPr="00D87F14">
        <w:rPr>
          <w:w w:val="105"/>
          <w:sz w:val="22"/>
          <w:szCs w:val="22"/>
          <w:lang w:val="sr-Latn-ME"/>
        </w:rPr>
        <w:t>do</w:t>
      </w:r>
      <w:r w:rsidR="00EB2B2D"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="00EB2B2D" w:rsidRPr="00D87F14">
        <w:rPr>
          <w:w w:val="105"/>
          <w:sz w:val="22"/>
          <w:szCs w:val="22"/>
          <w:lang w:val="sr-Latn-ME"/>
        </w:rPr>
        <w:t>povećanja količine bronhijalnog sekreta. Ukoliko pacijent ima poteškoće sa iskašljavanjem, potrebno je sprovesti odgovarajuće m</w:t>
      </w:r>
      <w:r w:rsidR="00CF5395" w:rsidRPr="00D87F14">
        <w:rPr>
          <w:w w:val="105"/>
          <w:sz w:val="22"/>
          <w:szCs w:val="22"/>
          <w:lang w:val="sr-Latn-ME"/>
        </w:rPr>
        <w:t>j</w:t>
      </w:r>
      <w:r w:rsidR="00EB2B2D" w:rsidRPr="00D87F14">
        <w:rPr>
          <w:w w:val="105"/>
          <w:sz w:val="22"/>
          <w:szCs w:val="22"/>
          <w:lang w:val="sr-Latn-ME"/>
        </w:rPr>
        <w:t>ere (posturalna drenaža i aspiracija bronhijalnog sekreta) a kako bi se izbeglo zadržavanje sekreta</w:t>
      </w:r>
    </w:p>
    <w:p w14:paraId="6E37906E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5DE9BD" w14:textId="4112E574" w:rsidR="00EB2B2D" w:rsidRPr="00D87F14" w:rsidRDefault="00F94A8C" w:rsidP="00CF5395">
      <w:pPr>
        <w:pStyle w:val="BodyText"/>
        <w:spacing w:before="5"/>
        <w:jc w:val="both"/>
        <w:rPr>
          <w:b/>
          <w:sz w:val="22"/>
          <w:szCs w:val="22"/>
          <w:lang w:val="sr-Latn-ME"/>
        </w:rPr>
      </w:pPr>
      <w:r w:rsidRPr="00D87F14">
        <w:rPr>
          <w:b/>
          <w:sz w:val="22"/>
          <w:szCs w:val="22"/>
          <w:lang w:val="sr-Latn-ME"/>
        </w:rPr>
        <w:t>Djeca</w:t>
      </w:r>
      <w:r w:rsidR="00EB2B2D" w:rsidRPr="00D87F14">
        <w:rPr>
          <w:b/>
          <w:sz w:val="22"/>
          <w:szCs w:val="22"/>
          <w:lang w:val="sr-Latn-ME"/>
        </w:rPr>
        <w:t xml:space="preserve"> i adolescenti</w:t>
      </w:r>
    </w:p>
    <w:p w14:paraId="56B457EB" w14:textId="77777777" w:rsidR="00CF5395" w:rsidRPr="00D87F14" w:rsidRDefault="00CF5395" w:rsidP="00CF5395">
      <w:pPr>
        <w:pStyle w:val="BodyText"/>
        <w:spacing w:before="5"/>
        <w:jc w:val="both"/>
        <w:rPr>
          <w:w w:val="105"/>
          <w:sz w:val="22"/>
          <w:szCs w:val="22"/>
          <w:lang w:val="sr-Latn-ME"/>
        </w:rPr>
      </w:pPr>
    </w:p>
    <w:p w14:paraId="59DCB553" w14:textId="540E524C" w:rsidR="00EB2B2D" w:rsidRPr="00D87F14" w:rsidRDefault="00EB2B2D" w:rsidP="00F94A8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 xml:space="preserve">Kod </w:t>
      </w:r>
      <w:r w:rsidR="00F94A8C" w:rsidRPr="00D87F14">
        <w:rPr>
          <w:sz w:val="22"/>
          <w:szCs w:val="22"/>
          <w:lang w:val="sr-Latn-ME"/>
        </w:rPr>
        <w:t>djece</w:t>
      </w:r>
      <w:r w:rsidRPr="00D87F14">
        <w:rPr>
          <w:sz w:val="22"/>
          <w:szCs w:val="22"/>
          <w:lang w:val="sr-Latn-ME"/>
        </w:rPr>
        <w:t xml:space="preserve"> mlađe od 2 godine, mukolitici mogu dovesti do bronhijalne opstrukcije zbog fizioloških karakteristika disajnih puteva u ovoj uzrasnoj grupi i njihove ograničene sposobnosti iskašljavanja sekreta. Zbog toga su mukolitici kontraindikovani kod </w:t>
      </w:r>
      <w:r w:rsidR="00F94A8C" w:rsidRPr="00D87F14">
        <w:rPr>
          <w:sz w:val="22"/>
          <w:szCs w:val="22"/>
          <w:lang w:val="sr-Latn-ME"/>
        </w:rPr>
        <w:t>djece</w:t>
      </w:r>
      <w:r w:rsidRPr="00D87F14">
        <w:rPr>
          <w:sz w:val="22"/>
          <w:szCs w:val="22"/>
          <w:lang w:val="sr-Latn-ME"/>
        </w:rPr>
        <w:t xml:space="preserve"> mlađe od 2 godine (videti </w:t>
      </w:r>
      <w:r w:rsidR="00F94A8C" w:rsidRPr="00D87F14">
        <w:rPr>
          <w:sz w:val="22"/>
          <w:szCs w:val="22"/>
          <w:lang w:val="sr-Latn-ME"/>
        </w:rPr>
        <w:t>dio</w:t>
      </w:r>
      <w:r w:rsidRPr="00D87F14">
        <w:rPr>
          <w:sz w:val="22"/>
          <w:szCs w:val="22"/>
          <w:lang w:val="sr-Latn-ME"/>
        </w:rPr>
        <w:t xml:space="preserve"> 4.3.). </w:t>
      </w:r>
    </w:p>
    <w:p w14:paraId="03251DCD" w14:textId="77777777" w:rsidR="00EB2B2D" w:rsidRPr="00D87F14" w:rsidRDefault="00EB2B2D" w:rsidP="00F94A8C">
      <w:pPr>
        <w:pStyle w:val="BodyText"/>
        <w:spacing w:before="8"/>
        <w:jc w:val="both"/>
        <w:rPr>
          <w:sz w:val="22"/>
          <w:szCs w:val="22"/>
          <w:lang w:val="sr-Latn-ME"/>
        </w:rPr>
      </w:pPr>
    </w:p>
    <w:p w14:paraId="41F5037C" w14:textId="555BD29E" w:rsidR="00EB2B2D" w:rsidRPr="00D87F14" w:rsidRDefault="00EB2B2D" w:rsidP="00F94A8C">
      <w:pPr>
        <w:pStyle w:val="BodyText"/>
        <w:spacing w:line="247" w:lineRule="auto"/>
        <w:jc w:val="both"/>
        <w:rPr>
          <w:w w:val="105"/>
          <w:sz w:val="22"/>
          <w:szCs w:val="22"/>
          <w:u w:val="single"/>
          <w:lang w:val="sr-Latn-ME"/>
        </w:rPr>
      </w:pPr>
      <w:r w:rsidRPr="00D87F14">
        <w:rPr>
          <w:w w:val="105"/>
          <w:sz w:val="22"/>
          <w:szCs w:val="22"/>
          <w:u w:val="single"/>
          <w:lang w:val="sr-Latn-ME"/>
        </w:rPr>
        <w:t xml:space="preserve">Važne informacije o pomoćnim supstancama ovog </w:t>
      </w:r>
      <w:r w:rsidR="00F94A8C" w:rsidRPr="00D87F14">
        <w:rPr>
          <w:w w:val="105"/>
          <w:sz w:val="22"/>
          <w:szCs w:val="22"/>
          <w:u w:val="single"/>
          <w:lang w:val="sr-Latn-ME"/>
        </w:rPr>
        <w:t>lijeka</w:t>
      </w:r>
    </w:p>
    <w:p w14:paraId="6F9386DC" w14:textId="1364DD90" w:rsidR="00EB2B2D" w:rsidRPr="00D87F14" w:rsidRDefault="00EB2B2D" w:rsidP="00F94A8C">
      <w:pPr>
        <w:pStyle w:val="BodyText"/>
        <w:spacing w:line="247" w:lineRule="auto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Ovaj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="00F94A8C" w:rsidRPr="00D87F14">
        <w:rPr>
          <w:w w:val="105"/>
          <w:sz w:val="22"/>
          <w:szCs w:val="22"/>
          <w:lang w:val="sr-Latn-ME"/>
        </w:rPr>
        <w:t>lijek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sadrži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saharozu.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Jedna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kesica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="00F94A8C" w:rsidRPr="00D87F14">
        <w:rPr>
          <w:w w:val="105"/>
          <w:sz w:val="22"/>
          <w:szCs w:val="22"/>
          <w:lang w:val="sr-Latn-ME"/>
        </w:rPr>
        <w:t>lijeka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ACC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200</w:t>
      </w:r>
      <w:r w:rsidRPr="00D87F14">
        <w:rPr>
          <w:spacing w:val="-12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sadrži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2,717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g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saharoze,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što</w:t>
      </w:r>
      <w:r w:rsidRPr="00D87F14">
        <w:rPr>
          <w:spacing w:val="-11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je</w:t>
      </w:r>
      <w:r w:rsidRPr="00D87F14">
        <w:rPr>
          <w:spacing w:val="-12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ekvivalentno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 xml:space="preserve">0,23 ugljenohidratne jedinice. Potreban je </w:t>
      </w:r>
      <w:r w:rsidRPr="00D87F14">
        <w:rPr>
          <w:spacing w:val="-3"/>
          <w:w w:val="105"/>
          <w:sz w:val="22"/>
          <w:szCs w:val="22"/>
          <w:lang w:val="sr-Latn-ME"/>
        </w:rPr>
        <w:t xml:space="preserve">oprez </w:t>
      </w:r>
      <w:r w:rsidRPr="00D87F14">
        <w:rPr>
          <w:w w:val="105"/>
          <w:sz w:val="22"/>
          <w:szCs w:val="22"/>
          <w:lang w:val="sr-Latn-ME"/>
        </w:rPr>
        <w:t xml:space="preserve">prilikom </w:t>
      </w:r>
      <w:r w:rsidR="00F94A8C" w:rsidRPr="00D87F14">
        <w:rPr>
          <w:w w:val="105"/>
          <w:sz w:val="22"/>
          <w:szCs w:val="22"/>
          <w:lang w:val="sr-Latn-ME"/>
        </w:rPr>
        <w:t>primjen</w:t>
      </w:r>
      <w:r w:rsidRPr="00D87F14">
        <w:rPr>
          <w:w w:val="105"/>
          <w:sz w:val="22"/>
          <w:szCs w:val="22"/>
          <w:lang w:val="sr-Latn-ME"/>
        </w:rPr>
        <w:t xml:space="preserve">e ovog </w:t>
      </w:r>
      <w:r w:rsidR="00F94A8C" w:rsidRPr="00D87F14">
        <w:rPr>
          <w:w w:val="105"/>
          <w:sz w:val="22"/>
          <w:szCs w:val="22"/>
          <w:lang w:val="sr-Latn-ME"/>
        </w:rPr>
        <w:t>lijeka</w:t>
      </w:r>
      <w:r w:rsidRPr="00D87F14">
        <w:rPr>
          <w:w w:val="105"/>
          <w:sz w:val="22"/>
          <w:szCs w:val="22"/>
          <w:lang w:val="sr-Latn-ME"/>
        </w:rPr>
        <w:t xml:space="preserve"> kod pacijenata sa dijabetes melitusom.</w:t>
      </w:r>
    </w:p>
    <w:p w14:paraId="09A99C76" w14:textId="188EBB6D" w:rsidR="00EB2B2D" w:rsidRPr="00D87F14" w:rsidRDefault="007904A4" w:rsidP="00F94A8C">
      <w:pPr>
        <w:pStyle w:val="BodyText"/>
        <w:spacing w:line="247" w:lineRule="auto"/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>L</w:t>
      </w:r>
      <w:r w:rsidR="00F94A8C" w:rsidRPr="00D87F14">
        <w:rPr>
          <w:sz w:val="22"/>
          <w:szCs w:val="22"/>
          <w:lang w:val="sr-Latn-ME"/>
        </w:rPr>
        <w:t>ijek</w:t>
      </w:r>
      <w:r w:rsidR="00EB2B2D" w:rsidRPr="00D87F14">
        <w:rPr>
          <w:sz w:val="22"/>
          <w:szCs w:val="22"/>
          <w:lang w:val="sr-Latn-ME"/>
        </w:rPr>
        <w:t xml:space="preserve"> ACC 200 može biti štetan za zube (karijes).</w:t>
      </w:r>
    </w:p>
    <w:p w14:paraId="4AE41C21" w14:textId="77777777" w:rsidR="00EB2B2D" w:rsidRPr="00D87F14" w:rsidRDefault="00EB2B2D" w:rsidP="00F94A8C">
      <w:pPr>
        <w:pStyle w:val="BodyText"/>
        <w:spacing w:line="247" w:lineRule="auto"/>
        <w:jc w:val="both"/>
        <w:rPr>
          <w:sz w:val="22"/>
          <w:szCs w:val="22"/>
          <w:lang w:val="sr-Latn-ME"/>
        </w:rPr>
      </w:pPr>
    </w:p>
    <w:p w14:paraId="2FBEE3DA" w14:textId="501BB37C" w:rsidR="00EB2B2D" w:rsidRPr="00D87F14" w:rsidRDefault="00EB2B2D" w:rsidP="00F94A8C">
      <w:pPr>
        <w:pStyle w:val="BodyText"/>
        <w:spacing w:before="8"/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 xml:space="preserve">Ovaj </w:t>
      </w:r>
      <w:r w:rsidR="00F94A8C" w:rsidRPr="00D87F14">
        <w:rPr>
          <w:sz w:val="22"/>
          <w:szCs w:val="22"/>
          <w:lang w:val="sr-Latn-ME"/>
        </w:rPr>
        <w:t>lijek</w:t>
      </w:r>
      <w:r w:rsidRPr="00D87F14">
        <w:rPr>
          <w:sz w:val="22"/>
          <w:szCs w:val="22"/>
          <w:lang w:val="sr-Latn-ME"/>
        </w:rPr>
        <w:t xml:space="preserve"> sadrži glukozu.</w:t>
      </w:r>
    </w:p>
    <w:p w14:paraId="4937E8A1" w14:textId="08D3D49C" w:rsidR="00EB2B2D" w:rsidRPr="00D87F14" w:rsidRDefault="00EB2B2D" w:rsidP="00F94A8C">
      <w:pPr>
        <w:pStyle w:val="BodyText"/>
        <w:spacing w:before="8"/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 xml:space="preserve">Ovaj </w:t>
      </w:r>
      <w:r w:rsidR="00F94A8C" w:rsidRPr="00D87F14">
        <w:rPr>
          <w:sz w:val="22"/>
          <w:szCs w:val="22"/>
          <w:lang w:val="sr-Latn-ME"/>
        </w:rPr>
        <w:t>lijek</w:t>
      </w:r>
      <w:r w:rsidRPr="00D87F14">
        <w:rPr>
          <w:sz w:val="22"/>
          <w:szCs w:val="22"/>
          <w:lang w:val="sr-Latn-ME"/>
        </w:rPr>
        <w:t xml:space="preserve"> sadrži laktozu.</w:t>
      </w:r>
    </w:p>
    <w:p w14:paraId="00E43871" w14:textId="77777777" w:rsidR="00EB2B2D" w:rsidRPr="00D87F14" w:rsidRDefault="00EB2B2D" w:rsidP="00F94A8C">
      <w:pPr>
        <w:pStyle w:val="BodyText"/>
        <w:spacing w:before="8"/>
        <w:jc w:val="both"/>
        <w:rPr>
          <w:color w:val="FFFFFF"/>
          <w:sz w:val="22"/>
          <w:szCs w:val="22"/>
          <w:shd w:val="clear" w:color="auto" w:fill="1A73E8"/>
          <w:lang w:val="sr-Latn-ME"/>
        </w:rPr>
      </w:pPr>
    </w:p>
    <w:p w14:paraId="4E55F342" w14:textId="2BF1CD29" w:rsidR="00EB2B2D" w:rsidRPr="00D87F14" w:rsidRDefault="00EB2B2D" w:rsidP="00F94A8C">
      <w:pPr>
        <w:pStyle w:val="BodyText"/>
        <w:spacing w:line="249" w:lineRule="auto"/>
        <w:ind w:right="208"/>
        <w:jc w:val="both"/>
        <w:rPr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Pacijenti</w:t>
      </w:r>
      <w:r w:rsidRPr="00D87F14">
        <w:rPr>
          <w:spacing w:val="-15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sa</w:t>
      </w:r>
      <w:r w:rsidRPr="00D87F14">
        <w:rPr>
          <w:spacing w:val="-18"/>
          <w:w w:val="105"/>
          <w:sz w:val="22"/>
          <w:szCs w:val="22"/>
          <w:lang w:val="sr-Latn-ME"/>
        </w:rPr>
        <w:t xml:space="preserve"> </w:t>
      </w:r>
      <w:r w:rsidR="00CF5395" w:rsidRPr="00D87F14">
        <w:rPr>
          <w:w w:val="105"/>
          <w:sz w:val="22"/>
          <w:szCs w:val="22"/>
          <w:lang w:val="sr-Latn-ME"/>
        </w:rPr>
        <w:t>rijetkim</w:t>
      </w:r>
      <w:r w:rsidRPr="00D87F14">
        <w:rPr>
          <w:spacing w:val="-2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naslednim</w:t>
      </w:r>
      <w:r w:rsidRPr="00D87F14">
        <w:rPr>
          <w:spacing w:val="-19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oboljenjem</w:t>
      </w:r>
      <w:r w:rsidRPr="00D87F14">
        <w:rPr>
          <w:spacing w:val="-19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intolerancije</w:t>
      </w:r>
      <w:r w:rsidRPr="00D87F14">
        <w:rPr>
          <w:spacing w:val="-19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na</w:t>
      </w:r>
      <w:r w:rsidRPr="00D87F14">
        <w:rPr>
          <w:spacing w:val="-19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fruktozu i galaktozu,</w:t>
      </w:r>
      <w:r w:rsidRPr="00D87F14">
        <w:rPr>
          <w:spacing w:val="-19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glukozno-galaktoznom</w:t>
      </w:r>
      <w:r w:rsidRPr="00D87F14">
        <w:rPr>
          <w:spacing w:val="-19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malapsorpcijom ili</w:t>
      </w:r>
      <w:r w:rsidRPr="00D87F14">
        <w:rPr>
          <w:spacing w:val="-18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nedostatkom</w:t>
      </w:r>
      <w:r w:rsidRPr="00D87F14">
        <w:rPr>
          <w:spacing w:val="-18"/>
          <w:w w:val="105"/>
          <w:sz w:val="22"/>
          <w:szCs w:val="22"/>
          <w:lang w:val="sr-Latn-ME"/>
        </w:rPr>
        <w:t xml:space="preserve"> laktaze, </w:t>
      </w:r>
      <w:r w:rsidRPr="00D87F14">
        <w:rPr>
          <w:w w:val="105"/>
          <w:sz w:val="22"/>
          <w:szCs w:val="22"/>
          <w:lang w:val="sr-Latn-ME"/>
        </w:rPr>
        <w:t>saharaza-izomaltaze,</w:t>
      </w:r>
      <w:r w:rsidRPr="00D87F14">
        <w:rPr>
          <w:spacing w:val="-18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ne</w:t>
      </w:r>
      <w:r w:rsidRPr="00D87F14">
        <w:rPr>
          <w:spacing w:val="-18"/>
          <w:w w:val="105"/>
          <w:sz w:val="22"/>
          <w:szCs w:val="22"/>
          <w:lang w:val="sr-Latn-ME"/>
        </w:rPr>
        <w:t xml:space="preserve"> </w:t>
      </w:r>
      <w:r w:rsidR="00F94A8C" w:rsidRPr="00D87F14">
        <w:rPr>
          <w:w w:val="105"/>
          <w:sz w:val="22"/>
          <w:szCs w:val="22"/>
          <w:lang w:val="sr-Latn-ME"/>
        </w:rPr>
        <w:t>smi</w:t>
      </w:r>
      <w:r w:rsidRPr="00D87F14">
        <w:rPr>
          <w:w w:val="105"/>
          <w:sz w:val="22"/>
          <w:szCs w:val="22"/>
          <w:lang w:val="sr-Latn-ME"/>
        </w:rPr>
        <w:t>ju</w:t>
      </w:r>
      <w:r w:rsidRPr="00D87F14">
        <w:rPr>
          <w:spacing w:val="-18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koristiti</w:t>
      </w:r>
      <w:r w:rsidRPr="00D87F14">
        <w:rPr>
          <w:spacing w:val="-18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ovaj</w:t>
      </w:r>
      <w:r w:rsidRPr="00D87F14">
        <w:rPr>
          <w:spacing w:val="-18"/>
          <w:w w:val="105"/>
          <w:sz w:val="22"/>
          <w:szCs w:val="22"/>
          <w:lang w:val="sr-Latn-ME"/>
        </w:rPr>
        <w:t xml:space="preserve"> </w:t>
      </w:r>
      <w:r w:rsidR="00F94A8C" w:rsidRPr="00D87F14">
        <w:rPr>
          <w:w w:val="105"/>
          <w:sz w:val="22"/>
          <w:szCs w:val="22"/>
          <w:lang w:val="sr-Latn-ME"/>
        </w:rPr>
        <w:t>lijek</w:t>
      </w:r>
      <w:r w:rsidRPr="00D87F14">
        <w:rPr>
          <w:w w:val="105"/>
          <w:sz w:val="22"/>
          <w:szCs w:val="22"/>
          <w:lang w:val="sr-Latn-ME"/>
        </w:rPr>
        <w:t>.</w:t>
      </w:r>
    </w:p>
    <w:p w14:paraId="513E7A51" w14:textId="77777777" w:rsidR="00057E35" w:rsidRPr="00D87F14" w:rsidRDefault="00057E35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E74DB0" w14:textId="77777777" w:rsidR="00411B4B" w:rsidRPr="00D87F14" w:rsidRDefault="00411B4B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lastRenderedPageBreak/>
        <w:t>4.5.</w:t>
      </w:r>
      <w:r w:rsidR="000D60CC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189C5818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FF618F" w14:textId="77777777" w:rsidR="00EB2B2D" w:rsidRPr="00D87F14" w:rsidRDefault="00EB2B2D" w:rsidP="00F94A8C">
      <w:pPr>
        <w:pStyle w:val="BodyText"/>
        <w:spacing w:before="1" w:line="249" w:lineRule="auto"/>
        <w:jc w:val="both"/>
        <w:rPr>
          <w:color w:val="FFFFFF"/>
          <w:sz w:val="22"/>
          <w:szCs w:val="22"/>
          <w:shd w:val="clear" w:color="auto" w:fill="1A73E8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Studije interakcija su sprovedene</w:t>
      </w:r>
      <w:r w:rsidRPr="00D87F14" w:rsidDel="006F26CF">
        <w:rPr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samo kod odraslih.</w:t>
      </w:r>
    </w:p>
    <w:p w14:paraId="1E4E89A9" w14:textId="765859C2" w:rsidR="00EB2B2D" w:rsidRPr="00D87F14" w:rsidRDefault="00EB2B2D" w:rsidP="00F94A8C">
      <w:pPr>
        <w:pStyle w:val="BodyText"/>
        <w:spacing w:before="1" w:line="249" w:lineRule="auto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Ne preporučuje se m</w:t>
      </w:r>
      <w:r w:rsidR="00CF5395" w:rsidRPr="00D87F14">
        <w:rPr>
          <w:w w:val="105"/>
          <w:sz w:val="22"/>
          <w:szCs w:val="22"/>
          <w:lang w:val="sr-Latn-ME"/>
        </w:rPr>
        <w:t>j</w:t>
      </w:r>
      <w:r w:rsidRPr="00D87F14">
        <w:rPr>
          <w:w w:val="105"/>
          <w:sz w:val="22"/>
          <w:szCs w:val="22"/>
          <w:lang w:val="sr-Latn-ME"/>
        </w:rPr>
        <w:t xml:space="preserve">ešanje rastvora acetilcisteina istovremeno sa drugim </w:t>
      </w:r>
      <w:r w:rsidR="00F94A8C" w:rsidRPr="00D87F14">
        <w:rPr>
          <w:w w:val="105"/>
          <w:sz w:val="22"/>
          <w:szCs w:val="22"/>
          <w:lang w:val="sr-Latn-ME"/>
        </w:rPr>
        <w:t>ljekov</w:t>
      </w:r>
      <w:r w:rsidRPr="00D87F14">
        <w:rPr>
          <w:w w:val="105"/>
          <w:sz w:val="22"/>
          <w:szCs w:val="22"/>
          <w:lang w:val="sr-Latn-ME"/>
        </w:rPr>
        <w:t>ima.</w:t>
      </w:r>
    </w:p>
    <w:p w14:paraId="4603E2A6" w14:textId="77777777" w:rsidR="00EB2B2D" w:rsidRPr="00D87F14" w:rsidRDefault="00EB2B2D" w:rsidP="00F94A8C">
      <w:pPr>
        <w:pStyle w:val="BodyText"/>
        <w:spacing w:before="1" w:line="249" w:lineRule="auto"/>
        <w:ind w:left="104"/>
        <w:jc w:val="both"/>
        <w:rPr>
          <w:w w:val="105"/>
          <w:sz w:val="22"/>
          <w:szCs w:val="22"/>
          <w:lang w:val="sr-Latn-ME"/>
        </w:rPr>
      </w:pPr>
    </w:p>
    <w:p w14:paraId="1E1AD45F" w14:textId="77777777" w:rsidR="00EB2B2D" w:rsidRPr="00D87F14" w:rsidRDefault="00EB2B2D" w:rsidP="00F94A8C">
      <w:pPr>
        <w:pStyle w:val="BodyText"/>
        <w:spacing w:before="1" w:line="249" w:lineRule="auto"/>
        <w:jc w:val="both"/>
        <w:rPr>
          <w:b/>
          <w:w w:val="105"/>
          <w:sz w:val="22"/>
          <w:szCs w:val="22"/>
          <w:u w:val="single"/>
          <w:lang w:val="sr-Latn-ME"/>
        </w:rPr>
      </w:pPr>
      <w:r w:rsidRPr="00D87F14">
        <w:rPr>
          <w:b/>
          <w:w w:val="105"/>
          <w:sz w:val="22"/>
          <w:szCs w:val="22"/>
          <w:u w:val="single"/>
          <w:lang w:val="sr-Latn-ME"/>
        </w:rPr>
        <w:t>Antitusici (sredstva za suzbijanje kašlja)</w:t>
      </w:r>
    </w:p>
    <w:p w14:paraId="065200BB" w14:textId="77777777" w:rsidR="00EB2B2D" w:rsidRPr="00D87F14" w:rsidRDefault="00EB2B2D" w:rsidP="00F94A8C">
      <w:pPr>
        <w:pStyle w:val="BodyText"/>
        <w:spacing w:before="1" w:line="249" w:lineRule="auto"/>
        <w:ind w:left="104"/>
        <w:jc w:val="both"/>
        <w:rPr>
          <w:b/>
          <w:w w:val="105"/>
          <w:sz w:val="22"/>
          <w:szCs w:val="22"/>
          <w:u w:val="single"/>
          <w:lang w:val="sr-Latn-ME"/>
        </w:rPr>
      </w:pPr>
    </w:p>
    <w:p w14:paraId="12F2AC9A" w14:textId="2246DE43" w:rsidR="00EB2B2D" w:rsidRPr="00D87F14" w:rsidRDefault="00EB2B2D" w:rsidP="00F94A8C">
      <w:pPr>
        <w:pStyle w:val="BodyText"/>
        <w:spacing w:before="1" w:line="249" w:lineRule="auto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Zbog oslabljenog refleksa kašlja, istovremena </w:t>
      </w:r>
      <w:r w:rsidR="00F94A8C" w:rsidRPr="00D87F14">
        <w:rPr>
          <w:w w:val="105"/>
          <w:sz w:val="22"/>
          <w:szCs w:val="22"/>
          <w:lang w:val="sr-Latn-ME"/>
        </w:rPr>
        <w:t>primjen</w:t>
      </w:r>
      <w:r w:rsidRPr="00D87F14">
        <w:rPr>
          <w:w w:val="105"/>
          <w:sz w:val="22"/>
          <w:szCs w:val="22"/>
          <w:lang w:val="sr-Latn-ME"/>
        </w:rPr>
        <w:t xml:space="preserve">a </w:t>
      </w:r>
      <w:r w:rsidR="00F94A8C" w:rsidRPr="00D87F14">
        <w:rPr>
          <w:w w:val="105"/>
          <w:sz w:val="22"/>
          <w:szCs w:val="22"/>
          <w:lang w:val="sr-Latn-ME"/>
        </w:rPr>
        <w:t>lijeka</w:t>
      </w:r>
      <w:r w:rsidRPr="00D87F14">
        <w:rPr>
          <w:w w:val="105"/>
          <w:sz w:val="22"/>
          <w:szCs w:val="22"/>
          <w:lang w:val="sr-Latn-ME"/>
        </w:rPr>
        <w:t xml:space="preserve"> ACC 200 i antitustika može izazvati opasnu  akumulaciju bronhijalnog sekreta.</w:t>
      </w:r>
    </w:p>
    <w:p w14:paraId="02D438EF" w14:textId="33F52D56" w:rsidR="00EB2B2D" w:rsidRPr="00D87F14" w:rsidRDefault="00EB2B2D" w:rsidP="00F94A8C">
      <w:pPr>
        <w:pStyle w:val="BodyText"/>
        <w:spacing w:before="1" w:line="249" w:lineRule="auto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Zbog toga je potrebno posebno pažljivo postaviti dijagnozu za </w:t>
      </w:r>
      <w:r w:rsidR="00F94A8C" w:rsidRPr="00D87F14">
        <w:rPr>
          <w:w w:val="105"/>
          <w:sz w:val="22"/>
          <w:szCs w:val="22"/>
          <w:lang w:val="sr-Latn-ME"/>
        </w:rPr>
        <w:t>primjen</w:t>
      </w:r>
      <w:r w:rsidRPr="00D87F14">
        <w:rPr>
          <w:w w:val="105"/>
          <w:sz w:val="22"/>
          <w:szCs w:val="22"/>
          <w:lang w:val="sr-Latn-ME"/>
        </w:rPr>
        <w:t>u ove kombinacije.</w:t>
      </w:r>
    </w:p>
    <w:p w14:paraId="2298EA04" w14:textId="77777777" w:rsidR="00EB2B2D" w:rsidRPr="00D87F14" w:rsidRDefault="00EB2B2D" w:rsidP="00F94A8C">
      <w:pPr>
        <w:pStyle w:val="BodyText"/>
        <w:spacing w:before="1" w:line="249" w:lineRule="auto"/>
        <w:ind w:left="104"/>
        <w:jc w:val="both"/>
        <w:rPr>
          <w:w w:val="105"/>
          <w:sz w:val="22"/>
          <w:szCs w:val="22"/>
          <w:lang w:val="sr-Latn-ME"/>
        </w:rPr>
      </w:pPr>
    </w:p>
    <w:p w14:paraId="0D472754" w14:textId="4A1322D6" w:rsidR="00EB2B2D" w:rsidRPr="00D87F14" w:rsidRDefault="00EB2B2D" w:rsidP="00CF5395">
      <w:pPr>
        <w:pStyle w:val="BodyText"/>
        <w:spacing w:before="1" w:line="249" w:lineRule="auto"/>
        <w:jc w:val="both"/>
        <w:rPr>
          <w:b/>
          <w:w w:val="105"/>
          <w:sz w:val="22"/>
          <w:szCs w:val="22"/>
          <w:u w:val="single"/>
          <w:lang w:val="sr-Latn-ME"/>
        </w:rPr>
      </w:pPr>
      <w:r w:rsidRPr="00D87F14">
        <w:rPr>
          <w:b/>
          <w:w w:val="105"/>
          <w:sz w:val="22"/>
          <w:szCs w:val="22"/>
          <w:u w:val="single"/>
          <w:lang w:val="sr-Latn-ME"/>
        </w:rPr>
        <w:t>Aktivni ugalj</w:t>
      </w:r>
    </w:p>
    <w:p w14:paraId="7DBC7E81" w14:textId="77777777" w:rsidR="00EB2B2D" w:rsidRPr="00D87F14" w:rsidRDefault="00EB2B2D" w:rsidP="00F94A8C">
      <w:pPr>
        <w:pStyle w:val="BodyText"/>
        <w:spacing w:before="1" w:line="249" w:lineRule="auto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Upotreba aktivnog uglja može umanjiti dejstvo acetilcisteina.</w:t>
      </w:r>
    </w:p>
    <w:p w14:paraId="434E1585" w14:textId="77777777" w:rsidR="00EB2B2D" w:rsidRPr="00D87F14" w:rsidRDefault="00EB2B2D" w:rsidP="00F94A8C">
      <w:pPr>
        <w:pStyle w:val="BodyText"/>
        <w:spacing w:before="1" w:line="249" w:lineRule="auto"/>
        <w:ind w:left="104"/>
        <w:jc w:val="both"/>
        <w:rPr>
          <w:w w:val="105"/>
          <w:sz w:val="22"/>
          <w:szCs w:val="22"/>
          <w:lang w:val="sr-Latn-ME"/>
        </w:rPr>
      </w:pPr>
    </w:p>
    <w:p w14:paraId="7E7A9E2E" w14:textId="1E735867" w:rsidR="00EB2B2D" w:rsidRPr="00D87F14" w:rsidRDefault="00EB2B2D" w:rsidP="00CF5395">
      <w:pPr>
        <w:pStyle w:val="BodyText"/>
        <w:spacing w:before="1" w:line="249" w:lineRule="auto"/>
        <w:jc w:val="both"/>
        <w:rPr>
          <w:b/>
          <w:w w:val="105"/>
          <w:sz w:val="22"/>
          <w:szCs w:val="22"/>
          <w:u w:val="single"/>
          <w:lang w:val="sr-Latn-ME"/>
        </w:rPr>
      </w:pPr>
      <w:r w:rsidRPr="00D87F14">
        <w:rPr>
          <w:b/>
          <w:w w:val="105"/>
          <w:sz w:val="22"/>
          <w:szCs w:val="22"/>
          <w:u w:val="single"/>
          <w:lang w:val="sr-Latn-ME"/>
        </w:rPr>
        <w:t>Antibiotici</w:t>
      </w:r>
    </w:p>
    <w:p w14:paraId="411345D2" w14:textId="5D40EA8F" w:rsidR="00EB2B2D" w:rsidRPr="00D87F14" w:rsidRDefault="00EB2B2D" w:rsidP="00F94A8C">
      <w:pPr>
        <w:pStyle w:val="BodyText"/>
        <w:spacing w:before="1" w:line="249" w:lineRule="auto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Do danas se izve</w:t>
      </w:r>
      <w:r w:rsidR="00CF5395" w:rsidRPr="00D87F14">
        <w:rPr>
          <w:w w:val="105"/>
          <w:sz w:val="22"/>
          <w:szCs w:val="22"/>
          <w:lang w:val="sr-Latn-ME"/>
        </w:rPr>
        <w:t>š</w:t>
      </w:r>
      <w:r w:rsidRPr="00D87F14">
        <w:rPr>
          <w:w w:val="105"/>
          <w:sz w:val="22"/>
          <w:szCs w:val="22"/>
          <w:lang w:val="sr-Latn-ME"/>
        </w:rPr>
        <w:t xml:space="preserve">taji o inaktivaciji antibiotika (tetraciklina, aminoglikozida, penicilina) u prisustvu acetilcisteina odnose na </w:t>
      </w:r>
      <w:r w:rsidRPr="00D87F14">
        <w:rPr>
          <w:i/>
          <w:iCs/>
          <w:w w:val="105"/>
          <w:sz w:val="22"/>
          <w:szCs w:val="22"/>
          <w:lang w:val="sr-Latn-ME"/>
        </w:rPr>
        <w:t xml:space="preserve">in vitro </w:t>
      </w:r>
      <w:r w:rsidRPr="00D87F14">
        <w:rPr>
          <w:w w:val="105"/>
          <w:sz w:val="22"/>
          <w:szCs w:val="22"/>
          <w:lang w:val="sr-Latn-ME"/>
        </w:rPr>
        <w:t>eksperimente u kojima su navedene supstance m</w:t>
      </w:r>
      <w:r w:rsidR="00CF5395" w:rsidRPr="00D87F14">
        <w:rPr>
          <w:w w:val="105"/>
          <w:sz w:val="22"/>
          <w:szCs w:val="22"/>
          <w:lang w:val="sr-Latn-ME"/>
        </w:rPr>
        <w:t>j</w:t>
      </w:r>
      <w:r w:rsidRPr="00D87F14">
        <w:rPr>
          <w:w w:val="105"/>
          <w:sz w:val="22"/>
          <w:szCs w:val="22"/>
          <w:lang w:val="sr-Latn-ME"/>
        </w:rPr>
        <w:t>ešane direktno. Ipak, iz razloga bezb</w:t>
      </w:r>
      <w:r w:rsidR="00CF5395" w:rsidRPr="00D87F14">
        <w:rPr>
          <w:w w:val="105"/>
          <w:sz w:val="22"/>
          <w:szCs w:val="22"/>
          <w:lang w:val="sr-Latn-ME"/>
        </w:rPr>
        <w:t>j</w:t>
      </w:r>
      <w:r w:rsidRPr="00D87F14">
        <w:rPr>
          <w:w w:val="105"/>
          <w:sz w:val="22"/>
          <w:szCs w:val="22"/>
          <w:lang w:val="sr-Latn-ME"/>
        </w:rPr>
        <w:t xml:space="preserve">ednosti, oralne antibiotike treba </w:t>
      </w:r>
      <w:r w:rsidR="00F94A8C" w:rsidRPr="00D87F14">
        <w:rPr>
          <w:w w:val="105"/>
          <w:sz w:val="22"/>
          <w:szCs w:val="22"/>
          <w:lang w:val="sr-Latn-ME"/>
        </w:rPr>
        <w:t>primjen</w:t>
      </w:r>
      <w:r w:rsidRPr="00D87F14">
        <w:rPr>
          <w:w w:val="105"/>
          <w:sz w:val="22"/>
          <w:szCs w:val="22"/>
          <w:lang w:val="sr-Latn-ME"/>
        </w:rPr>
        <w:t>jivati odvojeno od acetilcisteina i u intervalu od najmanje 2 sata. Ovo se ne odnosi na cefiksim i lorakarbef.</w:t>
      </w:r>
    </w:p>
    <w:p w14:paraId="1B6A4D8D" w14:textId="77777777" w:rsidR="00EB2B2D" w:rsidRPr="00D87F14" w:rsidRDefault="00EB2B2D" w:rsidP="00F94A8C">
      <w:pPr>
        <w:spacing w:line="249" w:lineRule="auto"/>
        <w:jc w:val="both"/>
        <w:rPr>
          <w:sz w:val="22"/>
          <w:szCs w:val="22"/>
          <w:lang w:val="sr-Latn-ME"/>
        </w:rPr>
      </w:pPr>
    </w:p>
    <w:p w14:paraId="582DDFE8" w14:textId="77777777" w:rsidR="00EB2B2D" w:rsidRPr="00D87F14" w:rsidRDefault="00EB2B2D" w:rsidP="00F94A8C">
      <w:pPr>
        <w:pStyle w:val="BodyText"/>
        <w:spacing w:before="70"/>
        <w:jc w:val="both"/>
        <w:rPr>
          <w:b/>
          <w:sz w:val="22"/>
          <w:szCs w:val="22"/>
          <w:u w:val="single"/>
          <w:lang w:val="sr-Latn-ME"/>
        </w:rPr>
      </w:pPr>
      <w:r w:rsidRPr="00D87F14">
        <w:rPr>
          <w:b/>
          <w:w w:val="105"/>
          <w:sz w:val="22"/>
          <w:szCs w:val="22"/>
          <w:u w:val="single"/>
          <w:lang w:val="sr-Latn-ME"/>
        </w:rPr>
        <w:t>Nitroglicerin</w:t>
      </w:r>
    </w:p>
    <w:p w14:paraId="72F39E45" w14:textId="78F852BE" w:rsidR="00EB2B2D" w:rsidRPr="00D87F14" w:rsidRDefault="00EB2B2D" w:rsidP="00F94A8C">
      <w:pPr>
        <w:pStyle w:val="BodyText"/>
        <w:spacing w:before="5" w:line="249" w:lineRule="auto"/>
        <w:ind w:right="325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Istovremena </w:t>
      </w:r>
      <w:r w:rsidR="00F94A8C" w:rsidRPr="00D87F14">
        <w:rPr>
          <w:w w:val="105"/>
          <w:sz w:val="22"/>
          <w:szCs w:val="22"/>
          <w:lang w:val="sr-Latn-ME"/>
        </w:rPr>
        <w:t>primjen</w:t>
      </w:r>
      <w:r w:rsidRPr="00D87F14">
        <w:rPr>
          <w:w w:val="105"/>
          <w:sz w:val="22"/>
          <w:szCs w:val="22"/>
          <w:lang w:val="sr-Latn-ME"/>
        </w:rPr>
        <w:t xml:space="preserve">a </w:t>
      </w:r>
      <w:r w:rsidR="00F94A8C" w:rsidRPr="00D87F14">
        <w:rPr>
          <w:w w:val="105"/>
          <w:sz w:val="22"/>
          <w:szCs w:val="22"/>
          <w:lang w:val="sr-Latn-ME"/>
        </w:rPr>
        <w:t>lijeka</w:t>
      </w:r>
      <w:r w:rsidRPr="00D87F14">
        <w:rPr>
          <w:w w:val="105"/>
          <w:sz w:val="22"/>
          <w:szCs w:val="22"/>
          <w:lang w:val="sr-Latn-ME"/>
        </w:rPr>
        <w:t xml:space="preserve"> ACC 200 i nitroglicerina može potencijalno da pojača vazodilatatorne i inhibitorne efekte gliceroltrinitrata (nitroglicerina) koji inhibiraju agregaciju trombocita. Ako se smatra da je istovremena terapija acetilcisteinam i nitroglicerinam zaista neophadna, kod pacijenta treba pratiti moguću pojavu hipotenzije koja može biti ozbiljna, a na nju može da ukaže pojava glavaobolje.</w:t>
      </w:r>
    </w:p>
    <w:p w14:paraId="070BB8DA" w14:textId="77777777" w:rsidR="00EB2B2D" w:rsidRPr="00D87F14" w:rsidRDefault="00EB2B2D" w:rsidP="00F94A8C">
      <w:pPr>
        <w:pStyle w:val="BodyText"/>
        <w:spacing w:before="6"/>
        <w:jc w:val="both"/>
        <w:rPr>
          <w:sz w:val="22"/>
          <w:szCs w:val="22"/>
          <w:lang w:val="sr-Latn-ME"/>
        </w:rPr>
      </w:pPr>
    </w:p>
    <w:p w14:paraId="2E08B180" w14:textId="5B2C4727" w:rsidR="00EB2B2D" w:rsidRPr="00D87F14" w:rsidRDefault="00EB2B2D" w:rsidP="00F94A8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7F14">
        <w:rPr>
          <w:b/>
          <w:sz w:val="22"/>
          <w:szCs w:val="22"/>
          <w:u w:val="single"/>
          <w:lang w:val="sr-Latn-ME"/>
        </w:rPr>
        <w:t>Karbamazepin</w:t>
      </w:r>
    </w:p>
    <w:p w14:paraId="1E8E59FD" w14:textId="203147B7" w:rsidR="00EB2B2D" w:rsidRPr="00D87F14" w:rsidRDefault="00EB2B2D" w:rsidP="00F94A8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 xml:space="preserve">Istovremena </w:t>
      </w:r>
      <w:r w:rsidR="00F94A8C" w:rsidRPr="00D87F14">
        <w:rPr>
          <w:sz w:val="22"/>
          <w:szCs w:val="22"/>
          <w:lang w:val="sr-Latn-ME"/>
        </w:rPr>
        <w:t>primjen</w:t>
      </w:r>
      <w:r w:rsidRPr="00D87F14">
        <w:rPr>
          <w:sz w:val="22"/>
          <w:szCs w:val="22"/>
          <w:lang w:val="sr-Latn-ME"/>
        </w:rPr>
        <w:t>a acetilcisteina i karbamazepina može dovesti do subterapijskih koncentracija karbamazepina.</w:t>
      </w:r>
    </w:p>
    <w:p w14:paraId="561EF442" w14:textId="77777777" w:rsidR="00EB2B2D" w:rsidRPr="00D87F14" w:rsidRDefault="00EB2B2D" w:rsidP="00F94A8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8D14ADF" w14:textId="4CB29416" w:rsidR="00EB2B2D" w:rsidRPr="00D87F14" w:rsidRDefault="00F94A8C" w:rsidP="00CF539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7F14">
        <w:rPr>
          <w:b/>
          <w:sz w:val="22"/>
          <w:szCs w:val="22"/>
          <w:u w:val="single"/>
          <w:lang w:val="sr-Latn-ME"/>
        </w:rPr>
        <w:t>Promjene</w:t>
      </w:r>
      <w:r w:rsidR="00EB2B2D" w:rsidRPr="00D87F14">
        <w:rPr>
          <w:b/>
          <w:sz w:val="22"/>
          <w:szCs w:val="22"/>
          <w:u w:val="single"/>
          <w:lang w:val="sr-Latn-ME"/>
        </w:rPr>
        <w:t xml:space="preserve"> u rezultatima laboratorijskih testova</w:t>
      </w:r>
    </w:p>
    <w:p w14:paraId="703224C0" w14:textId="77777777" w:rsidR="00EB2B2D" w:rsidRPr="00D87F14" w:rsidRDefault="00EB2B2D" w:rsidP="00F94A8C">
      <w:pPr>
        <w:pStyle w:val="BodyText"/>
        <w:spacing w:before="5" w:line="249" w:lineRule="auto"/>
        <w:ind w:right="325"/>
        <w:jc w:val="both"/>
        <w:rPr>
          <w:spacing w:val="-16"/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Acetilcistein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može</w:t>
      </w:r>
      <w:r w:rsidRPr="00D87F14">
        <w:rPr>
          <w:spacing w:val="-17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uticati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na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rezultat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kolorimetrijse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analize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salicilata.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</w:p>
    <w:p w14:paraId="4EB8CE7D" w14:textId="4F7893C5" w:rsidR="00EB2B2D" w:rsidRPr="00D87F14" w:rsidRDefault="00EB2B2D" w:rsidP="00F94A8C">
      <w:pPr>
        <w:pStyle w:val="BodyText"/>
        <w:spacing w:before="5" w:line="249" w:lineRule="auto"/>
        <w:ind w:right="325"/>
        <w:jc w:val="both"/>
        <w:rPr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Acetilcistein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može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uticati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na rezultate</w:t>
      </w:r>
      <w:r w:rsidRPr="00D87F14">
        <w:rPr>
          <w:spacing w:val="-19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određivanja</w:t>
      </w:r>
      <w:r w:rsidRPr="00D87F14">
        <w:rPr>
          <w:spacing w:val="-17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ketonskih</w:t>
      </w:r>
      <w:r w:rsidRPr="00D87F14">
        <w:rPr>
          <w:spacing w:val="-17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t</w:t>
      </w:r>
      <w:r w:rsidR="00CF5395" w:rsidRPr="00D87F14">
        <w:rPr>
          <w:w w:val="105"/>
          <w:sz w:val="22"/>
          <w:szCs w:val="22"/>
          <w:lang w:val="sr-Latn-ME"/>
        </w:rPr>
        <w:t>ij</w:t>
      </w:r>
      <w:r w:rsidRPr="00D87F14">
        <w:rPr>
          <w:w w:val="105"/>
          <w:sz w:val="22"/>
          <w:szCs w:val="22"/>
          <w:lang w:val="sr-Latn-ME"/>
        </w:rPr>
        <w:t>ela</w:t>
      </w:r>
      <w:r w:rsidRPr="00D87F14">
        <w:rPr>
          <w:spacing w:val="-17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u</w:t>
      </w:r>
      <w:r w:rsidRPr="00D87F14">
        <w:rPr>
          <w:spacing w:val="-17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urinu.</w:t>
      </w:r>
    </w:p>
    <w:p w14:paraId="22D66B40" w14:textId="77777777" w:rsidR="00EB2B2D" w:rsidRPr="00D87F14" w:rsidRDefault="00EB2B2D" w:rsidP="00F94A8C">
      <w:pPr>
        <w:pStyle w:val="BodyText"/>
        <w:spacing w:before="4"/>
        <w:jc w:val="both"/>
        <w:rPr>
          <w:sz w:val="22"/>
          <w:szCs w:val="22"/>
          <w:lang w:val="sr-Latn-ME"/>
        </w:rPr>
      </w:pPr>
    </w:p>
    <w:p w14:paraId="421D0220" w14:textId="5FC9BB2A" w:rsidR="00EB2B2D" w:rsidRPr="00D87F14" w:rsidRDefault="00EB2B2D" w:rsidP="00F94A8C">
      <w:pPr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 xml:space="preserve">Ne preporučuje se rastvaranje drugih </w:t>
      </w:r>
      <w:r w:rsidR="00F94A8C" w:rsidRPr="00D87F14">
        <w:rPr>
          <w:sz w:val="22"/>
          <w:szCs w:val="22"/>
          <w:lang w:val="sr-Latn-ME"/>
        </w:rPr>
        <w:t>ljekov</w:t>
      </w:r>
      <w:r w:rsidRPr="00D87F14">
        <w:rPr>
          <w:sz w:val="22"/>
          <w:szCs w:val="22"/>
          <w:lang w:val="sr-Latn-ME"/>
        </w:rPr>
        <w:t>a u rastvoru acetilcisteina.</w:t>
      </w:r>
    </w:p>
    <w:p w14:paraId="157F7D87" w14:textId="77777777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EC4D90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4.6.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="006D20A5" w:rsidRPr="00D87F14">
        <w:rPr>
          <w:b/>
          <w:sz w:val="22"/>
          <w:szCs w:val="22"/>
          <w:lang w:val="sr-Latn-ME"/>
        </w:rPr>
        <w:t>Plodnost, trudnoća i dojenje</w:t>
      </w:r>
    </w:p>
    <w:p w14:paraId="446853AC" w14:textId="77777777" w:rsidR="002031B3" w:rsidRPr="00D87F14" w:rsidRDefault="002031B3" w:rsidP="00F94A8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15EB676" w14:textId="77777777" w:rsidR="002031B3" w:rsidRPr="00D87F14" w:rsidRDefault="002031B3" w:rsidP="00F94A8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D87F14">
        <w:rPr>
          <w:sz w:val="22"/>
          <w:szCs w:val="22"/>
          <w:u w:val="single"/>
          <w:lang w:val="sr-Latn-ME"/>
        </w:rPr>
        <w:t>Plodnost</w:t>
      </w:r>
    </w:p>
    <w:p w14:paraId="598AC9EC" w14:textId="77777777" w:rsidR="002031B3" w:rsidRPr="00D87F14" w:rsidRDefault="002031B3" w:rsidP="00F94A8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40007C3" w14:textId="4B1EBFD2" w:rsidR="00EB2B2D" w:rsidRPr="00D87F14" w:rsidRDefault="00EB2B2D" w:rsidP="00F94A8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Nema podataka o uticaju acetilcisteina na plodnost kod ljudi. U studijama na životinjama nisu pronađeni neželjena dejstva na plodnost, pri terapijskim dozama acetilcisteina (videti </w:t>
      </w:r>
      <w:r w:rsidR="00F94A8C" w:rsidRPr="00D87F14">
        <w:rPr>
          <w:w w:val="105"/>
          <w:sz w:val="22"/>
          <w:szCs w:val="22"/>
          <w:lang w:val="sr-Latn-ME"/>
        </w:rPr>
        <w:t>dio</w:t>
      </w:r>
      <w:r w:rsidRPr="00D87F14">
        <w:rPr>
          <w:w w:val="105"/>
          <w:sz w:val="22"/>
          <w:szCs w:val="22"/>
          <w:lang w:val="sr-Latn-ME"/>
        </w:rPr>
        <w:t xml:space="preserve"> 5.3).</w:t>
      </w:r>
    </w:p>
    <w:p w14:paraId="56C2A350" w14:textId="77777777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07A9BEA" w14:textId="77777777" w:rsidR="00EB2B2D" w:rsidRPr="00D87F14" w:rsidRDefault="00EB2B2D" w:rsidP="00F94A8C">
      <w:pPr>
        <w:pStyle w:val="BodyText"/>
        <w:jc w:val="both"/>
        <w:rPr>
          <w:sz w:val="22"/>
          <w:szCs w:val="22"/>
          <w:u w:val="single"/>
          <w:lang w:val="sr-Latn-ME"/>
        </w:rPr>
      </w:pPr>
      <w:r w:rsidRPr="00D87F14">
        <w:rPr>
          <w:sz w:val="22"/>
          <w:szCs w:val="22"/>
          <w:u w:val="single"/>
          <w:lang w:val="sr-Latn-ME"/>
        </w:rPr>
        <w:t>Trudnoća</w:t>
      </w:r>
    </w:p>
    <w:p w14:paraId="0ABC3DE6" w14:textId="0F3B2204" w:rsidR="00EB2B2D" w:rsidRPr="00D87F14" w:rsidRDefault="00EB2B2D" w:rsidP="00F94A8C">
      <w:pPr>
        <w:pStyle w:val="BodyText"/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 xml:space="preserve">Nema odgovarajućih kliničkih podataka o </w:t>
      </w:r>
      <w:r w:rsidR="00F94A8C" w:rsidRPr="00D87F14">
        <w:rPr>
          <w:sz w:val="22"/>
          <w:szCs w:val="22"/>
          <w:lang w:val="sr-Latn-ME"/>
        </w:rPr>
        <w:t>primjen</w:t>
      </w:r>
      <w:r w:rsidRPr="00D87F14">
        <w:rPr>
          <w:sz w:val="22"/>
          <w:szCs w:val="22"/>
          <w:lang w:val="sr-Latn-ME"/>
        </w:rPr>
        <w:t xml:space="preserve">i </w:t>
      </w:r>
      <w:r w:rsidRPr="00D87F14">
        <w:rPr>
          <w:w w:val="105"/>
          <w:sz w:val="22"/>
          <w:szCs w:val="22"/>
          <w:lang w:val="sr-Latn-ME"/>
        </w:rPr>
        <w:t>acetilcisteina</w:t>
      </w:r>
      <w:r w:rsidRPr="00D87F14" w:rsidDel="00C64191">
        <w:rPr>
          <w:sz w:val="22"/>
          <w:szCs w:val="22"/>
          <w:lang w:val="sr-Latn-ME"/>
        </w:rPr>
        <w:t xml:space="preserve"> </w:t>
      </w:r>
      <w:r w:rsidRPr="00D87F14">
        <w:rPr>
          <w:sz w:val="22"/>
          <w:szCs w:val="22"/>
          <w:lang w:val="sr-Latn-ME"/>
        </w:rPr>
        <w:t xml:space="preserve"> kod trudnica.</w:t>
      </w:r>
    </w:p>
    <w:p w14:paraId="729F5B85" w14:textId="751210ED" w:rsidR="00EB2B2D" w:rsidRPr="00D87F14" w:rsidRDefault="00EB2B2D" w:rsidP="00F94A8C">
      <w:pPr>
        <w:pStyle w:val="BodyText"/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 xml:space="preserve">Studije na životinjama ne ukazuju na direktna ili indirektna štetna dejstva u pogledu reproduktivne toksičnosti (videti takođe </w:t>
      </w:r>
      <w:r w:rsidR="00F94A8C" w:rsidRPr="00D87F14">
        <w:rPr>
          <w:sz w:val="22"/>
          <w:szCs w:val="22"/>
          <w:lang w:val="sr-Latn-ME"/>
        </w:rPr>
        <w:t>dio</w:t>
      </w:r>
      <w:r w:rsidRPr="00D87F14">
        <w:rPr>
          <w:sz w:val="22"/>
          <w:szCs w:val="22"/>
          <w:lang w:val="sr-Latn-ME"/>
        </w:rPr>
        <w:t xml:space="preserve"> 5.3). </w:t>
      </w:r>
      <w:r w:rsidR="00F94A8C" w:rsidRPr="00D87F14">
        <w:rPr>
          <w:sz w:val="22"/>
          <w:szCs w:val="22"/>
          <w:lang w:val="sr-Latn-ME"/>
        </w:rPr>
        <w:t>Primjen</w:t>
      </w:r>
      <w:r w:rsidRPr="00D87F14">
        <w:rPr>
          <w:sz w:val="22"/>
          <w:szCs w:val="22"/>
          <w:lang w:val="sr-Latn-ME"/>
        </w:rPr>
        <w:t>u acetilcisteina tokom trudnoće treba izb</w:t>
      </w:r>
      <w:r w:rsidR="00CF5395" w:rsidRPr="00D87F14">
        <w:rPr>
          <w:sz w:val="22"/>
          <w:szCs w:val="22"/>
          <w:lang w:val="sr-Latn-ME"/>
        </w:rPr>
        <w:t>j</w:t>
      </w:r>
      <w:r w:rsidRPr="00D87F14">
        <w:rPr>
          <w:sz w:val="22"/>
          <w:szCs w:val="22"/>
          <w:lang w:val="sr-Latn-ME"/>
        </w:rPr>
        <w:t>egavati ako je moguće i tek nakon stroge proc</w:t>
      </w:r>
      <w:r w:rsidR="00CF5395" w:rsidRPr="00D87F14">
        <w:rPr>
          <w:sz w:val="22"/>
          <w:szCs w:val="22"/>
          <w:lang w:val="sr-Latn-ME"/>
        </w:rPr>
        <w:t>j</w:t>
      </w:r>
      <w:r w:rsidRPr="00D87F14">
        <w:rPr>
          <w:sz w:val="22"/>
          <w:szCs w:val="22"/>
          <w:lang w:val="sr-Latn-ME"/>
        </w:rPr>
        <w:t>ene odnosa korisiti i rizika.</w:t>
      </w:r>
    </w:p>
    <w:p w14:paraId="6686FBA5" w14:textId="77777777" w:rsidR="00EB2B2D" w:rsidRPr="00D87F14" w:rsidRDefault="00EB2B2D" w:rsidP="00F94A8C">
      <w:pPr>
        <w:pStyle w:val="BodyText"/>
        <w:jc w:val="both"/>
        <w:rPr>
          <w:sz w:val="22"/>
          <w:szCs w:val="22"/>
          <w:lang w:val="sr-Latn-ME"/>
        </w:rPr>
      </w:pPr>
    </w:p>
    <w:p w14:paraId="6370CC5F" w14:textId="77777777" w:rsidR="00EB2B2D" w:rsidRPr="00D87F14" w:rsidRDefault="00EB2B2D" w:rsidP="00F94A8C">
      <w:pPr>
        <w:pStyle w:val="BodyText"/>
        <w:spacing w:line="249" w:lineRule="auto"/>
        <w:jc w:val="both"/>
        <w:rPr>
          <w:w w:val="105"/>
          <w:sz w:val="22"/>
          <w:szCs w:val="22"/>
          <w:u w:val="single"/>
          <w:lang w:val="sr-Latn-ME"/>
        </w:rPr>
      </w:pPr>
      <w:r w:rsidRPr="00D87F14">
        <w:rPr>
          <w:w w:val="105"/>
          <w:sz w:val="22"/>
          <w:szCs w:val="22"/>
          <w:u w:val="single"/>
          <w:lang w:val="sr-Latn-ME"/>
        </w:rPr>
        <w:t>Dojenje</w:t>
      </w:r>
    </w:p>
    <w:p w14:paraId="795D33C5" w14:textId="0FA78F10" w:rsidR="00EB2B2D" w:rsidRPr="00D87F14" w:rsidRDefault="00EB2B2D" w:rsidP="00F94A8C">
      <w:pPr>
        <w:pStyle w:val="BodyText"/>
        <w:spacing w:line="250" w:lineRule="auto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Nema dovoljno podataka o izlučivanju acetilcisteina u majčino m</w:t>
      </w:r>
      <w:r w:rsidR="00F94A8C" w:rsidRPr="00D87F14">
        <w:rPr>
          <w:w w:val="105"/>
          <w:sz w:val="22"/>
          <w:szCs w:val="22"/>
          <w:lang w:val="sr-Latn-ME"/>
        </w:rPr>
        <w:t>lijek</w:t>
      </w:r>
      <w:r w:rsidRPr="00D87F14">
        <w:rPr>
          <w:w w:val="105"/>
          <w:sz w:val="22"/>
          <w:szCs w:val="22"/>
          <w:lang w:val="sr-Latn-ME"/>
        </w:rPr>
        <w:t>o. Odluka o tome da li da se prekine dojenje ili da se prekine/odloži terapija acetilcisteinom mora se don</w:t>
      </w:r>
      <w:r w:rsidR="00CF5395" w:rsidRPr="00D87F14">
        <w:rPr>
          <w:w w:val="105"/>
          <w:sz w:val="22"/>
          <w:szCs w:val="22"/>
          <w:lang w:val="sr-Latn-ME"/>
        </w:rPr>
        <w:t>j</w:t>
      </w:r>
      <w:r w:rsidRPr="00D87F14">
        <w:rPr>
          <w:w w:val="105"/>
          <w:sz w:val="22"/>
          <w:szCs w:val="22"/>
          <w:lang w:val="sr-Latn-ME"/>
        </w:rPr>
        <w:t>eti uzimajući u obzir korist od dojenja za dete i korist od terapije acetilcisteinom za ženu.</w:t>
      </w:r>
    </w:p>
    <w:p w14:paraId="5B50F319" w14:textId="089505EB" w:rsidR="00227BDB" w:rsidRPr="00D87F14" w:rsidRDefault="00227BDB" w:rsidP="00F94A8C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5810BE3E" w14:textId="77777777" w:rsidR="00A331B0" w:rsidRPr="00D87F14" w:rsidRDefault="00A331B0" w:rsidP="00F94A8C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4B8AE3F8" w14:textId="77777777" w:rsidR="0072020E" w:rsidRPr="00D87F14" w:rsidRDefault="0072020E" w:rsidP="00F94A8C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lastRenderedPageBreak/>
        <w:t xml:space="preserve">4.7.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 xml:space="preserve">Uticaj na </w:t>
      </w:r>
      <w:r w:rsidR="002031B3" w:rsidRPr="00D87F14">
        <w:rPr>
          <w:b/>
          <w:bCs/>
          <w:sz w:val="22"/>
          <w:szCs w:val="22"/>
          <w:lang w:val="sr-Latn-ME"/>
        </w:rPr>
        <w:t xml:space="preserve">sposobnost </w:t>
      </w:r>
      <w:r w:rsidR="00F34554" w:rsidRPr="00D87F14">
        <w:rPr>
          <w:b/>
          <w:bCs/>
          <w:sz w:val="22"/>
          <w:szCs w:val="22"/>
          <w:lang w:val="sr-Latn-ME"/>
        </w:rPr>
        <w:t>upravljanja vozili</w:t>
      </w:r>
      <w:r w:rsidRPr="00D87F14">
        <w:rPr>
          <w:b/>
          <w:bCs/>
          <w:sz w:val="22"/>
          <w:szCs w:val="22"/>
          <w:lang w:val="sr-Latn-ME"/>
        </w:rPr>
        <w:t>m</w:t>
      </w:r>
      <w:r w:rsidR="00F34554" w:rsidRPr="00D87F14">
        <w:rPr>
          <w:b/>
          <w:bCs/>
          <w:sz w:val="22"/>
          <w:szCs w:val="22"/>
          <w:lang w:val="sr-Latn-ME"/>
        </w:rPr>
        <w:t>a</w:t>
      </w:r>
      <w:r w:rsidRPr="00D87F14">
        <w:rPr>
          <w:b/>
          <w:bCs/>
          <w:sz w:val="22"/>
          <w:szCs w:val="22"/>
          <w:lang w:val="sr-Latn-ME"/>
        </w:rPr>
        <w:t xml:space="preserve"> i </w:t>
      </w:r>
      <w:r w:rsidR="000D3449" w:rsidRPr="00D87F14">
        <w:rPr>
          <w:b/>
          <w:bCs/>
          <w:sz w:val="22"/>
          <w:szCs w:val="22"/>
          <w:lang w:val="sr-Latn-ME"/>
        </w:rPr>
        <w:t xml:space="preserve">rukovanje </w:t>
      </w:r>
      <w:r w:rsidRPr="00D87F14">
        <w:rPr>
          <w:b/>
          <w:bCs/>
          <w:sz w:val="22"/>
          <w:szCs w:val="22"/>
          <w:lang w:val="sr-Latn-ME"/>
        </w:rPr>
        <w:t>mašinama</w:t>
      </w:r>
    </w:p>
    <w:p w14:paraId="2A586B6D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DF7AC2" w14:textId="77777777" w:rsidR="00EB2B2D" w:rsidRPr="00D87F14" w:rsidRDefault="00EB2B2D" w:rsidP="00F94A8C">
      <w:pPr>
        <w:pStyle w:val="BodyText"/>
        <w:jc w:val="both"/>
        <w:rPr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Acetilcistein nema uticaj </w:t>
      </w:r>
      <w:r w:rsidRPr="00D87F14">
        <w:rPr>
          <w:sz w:val="22"/>
          <w:szCs w:val="22"/>
          <w:lang w:val="sr-Latn-ME"/>
        </w:rPr>
        <w:t>na sposobnost upravljanja vozilima i rukovanja mašinama</w:t>
      </w:r>
      <w:r w:rsidRPr="00D87F14">
        <w:rPr>
          <w:w w:val="105"/>
          <w:sz w:val="22"/>
          <w:szCs w:val="22"/>
          <w:lang w:val="sr-Latn-ME"/>
        </w:rPr>
        <w:t>.</w:t>
      </w:r>
    </w:p>
    <w:p w14:paraId="30C7BE62" w14:textId="77777777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D1DEF45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4.8.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Neželjena dejstva</w:t>
      </w:r>
    </w:p>
    <w:p w14:paraId="1E2A2765" w14:textId="77777777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9224B8B" w14:textId="16B535C1" w:rsidR="00EB2B2D" w:rsidRPr="00D87F14" w:rsidRDefault="00EB2B2D" w:rsidP="00CF5395">
      <w:pPr>
        <w:pStyle w:val="BodyText"/>
        <w:spacing w:line="249" w:lineRule="auto"/>
        <w:ind w:right="244"/>
        <w:jc w:val="both"/>
        <w:rPr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Prilikom oralne upotrebe acetilcisteina najčešće se javljaju gastrointestinalna neželjena dejstva. Ređe su prijavljivane  reakcije </w:t>
      </w:r>
      <w:r w:rsidR="00CF5395" w:rsidRPr="00D87F14">
        <w:rPr>
          <w:w w:val="105"/>
          <w:sz w:val="22"/>
          <w:szCs w:val="22"/>
          <w:lang w:val="sr-Latn-ME"/>
        </w:rPr>
        <w:t>Preosjetljivost</w:t>
      </w:r>
      <w:r w:rsidRPr="00D87F14">
        <w:rPr>
          <w:w w:val="105"/>
          <w:sz w:val="22"/>
          <w:szCs w:val="22"/>
          <w:lang w:val="sr-Latn-ME"/>
        </w:rPr>
        <w:t>i, uključujući anafilaktički šok, anafilaktičke/anafilaktoidne reakcije, bronhospazam, angioedem, osip i svrab.</w:t>
      </w:r>
    </w:p>
    <w:p w14:paraId="63B9157F" w14:textId="77777777" w:rsidR="00EB2B2D" w:rsidRPr="00D87F14" w:rsidRDefault="00EB2B2D" w:rsidP="00F94A8C">
      <w:pPr>
        <w:jc w:val="both"/>
        <w:rPr>
          <w:sz w:val="22"/>
          <w:szCs w:val="22"/>
          <w:lang w:val="sr-Latn-ME"/>
        </w:rPr>
      </w:pPr>
    </w:p>
    <w:p w14:paraId="4E7A8898" w14:textId="77777777" w:rsidR="00EB2B2D" w:rsidRPr="00D87F14" w:rsidRDefault="00EB2B2D" w:rsidP="00F94A8C">
      <w:pPr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 xml:space="preserve">U sledećoj tabeli prikazana su neželjena dejstva, navedena prema klasi sistema organa i kategoriji </w:t>
      </w:r>
    </w:p>
    <w:p w14:paraId="4DD718CB" w14:textId="36AB8D5D" w:rsidR="00EB2B2D" w:rsidRPr="00D87F14" w:rsidRDefault="00EB2B2D" w:rsidP="00F94A8C">
      <w:pPr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 xml:space="preserve">učestalosti: veoma često (≥1/10); često (≥ 1/100 do &lt; 1/10); povremeno (≥ 1/1000 do &lt;1/100); </w:t>
      </w:r>
      <w:r w:rsidR="00F94A8C" w:rsidRPr="00D87F14">
        <w:rPr>
          <w:sz w:val="22"/>
          <w:szCs w:val="22"/>
          <w:lang w:val="sr-Latn-ME"/>
        </w:rPr>
        <w:t>rijetko</w:t>
      </w:r>
      <w:r w:rsidRPr="00D87F14">
        <w:rPr>
          <w:sz w:val="22"/>
          <w:szCs w:val="22"/>
          <w:lang w:val="sr-Latn-ME"/>
        </w:rPr>
        <w:t xml:space="preserve"> (≥ 1/10000 do &lt;1/1000); veoma </w:t>
      </w:r>
      <w:r w:rsidR="00F94A8C" w:rsidRPr="00D87F14">
        <w:rPr>
          <w:sz w:val="22"/>
          <w:szCs w:val="22"/>
          <w:lang w:val="sr-Latn-ME"/>
        </w:rPr>
        <w:t>rijetko</w:t>
      </w:r>
      <w:r w:rsidRPr="00D87F14">
        <w:rPr>
          <w:sz w:val="22"/>
          <w:szCs w:val="22"/>
          <w:lang w:val="sr-Latn-ME"/>
        </w:rPr>
        <w:t xml:space="preserve"> (&lt;1/10000); nepoznato (ne može se proc</w:t>
      </w:r>
      <w:r w:rsidR="00CF5395" w:rsidRPr="00D87F14">
        <w:rPr>
          <w:sz w:val="22"/>
          <w:szCs w:val="22"/>
          <w:lang w:val="sr-Latn-ME"/>
        </w:rPr>
        <w:t>j</w:t>
      </w:r>
      <w:r w:rsidRPr="00D87F14">
        <w:rPr>
          <w:sz w:val="22"/>
          <w:szCs w:val="22"/>
          <w:lang w:val="sr-Latn-ME"/>
        </w:rPr>
        <w:t>eniti na osnovu dostupnih podataka). U okviru svake kategorije učestalosti, neželjena dejstva su navedena prema opadajućoj ozbiljnosti.</w:t>
      </w:r>
    </w:p>
    <w:p w14:paraId="1F406F1A" w14:textId="77777777" w:rsidR="00EB2B2D" w:rsidRPr="00D87F14" w:rsidRDefault="00EB2B2D" w:rsidP="00F94A8C">
      <w:pPr>
        <w:jc w:val="both"/>
        <w:rPr>
          <w:sz w:val="22"/>
          <w:szCs w:val="22"/>
          <w:lang w:val="sr-Latn-M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127"/>
        <w:gridCol w:w="1701"/>
        <w:gridCol w:w="1842"/>
        <w:gridCol w:w="1701"/>
      </w:tblGrid>
      <w:tr w:rsidR="00EB2B2D" w:rsidRPr="00D87F14" w14:paraId="7962D4A7" w14:textId="77777777" w:rsidTr="00AB158F">
        <w:trPr>
          <w:trHeight w:val="617"/>
        </w:trPr>
        <w:tc>
          <w:tcPr>
            <w:tcW w:w="2263" w:type="dxa"/>
            <w:vMerge w:val="restart"/>
            <w:vAlign w:val="center"/>
          </w:tcPr>
          <w:p w14:paraId="7BA0E33F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  <w:t>Klase sistema organa</w:t>
            </w:r>
          </w:p>
        </w:tc>
        <w:tc>
          <w:tcPr>
            <w:tcW w:w="7371" w:type="dxa"/>
            <w:gridSpan w:val="4"/>
            <w:vAlign w:val="center"/>
          </w:tcPr>
          <w:p w14:paraId="663AD0A2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  <w:t>Neželjena dejstva</w:t>
            </w:r>
          </w:p>
        </w:tc>
      </w:tr>
      <w:tr w:rsidR="00EB2B2D" w:rsidRPr="00D87F14" w14:paraId="6A724883" w14:textId="77777777" w:rsidTr="00AB158F">
        <w:trPr>
          <w:trHeight w:val="839"/>
        </w:trPr>
        <w:tc>
          <w:tcPr>
            <w:tcW w:w="2263" w:type="dxa"/>
            <w:vMerge/>
          </w:tcPr>
          <w:p w14:paraId="5F8509E5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2127" w:type="dxa"/>
          </w:tcPr>
          <w:p w14:paraId="0DD98085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  <w:t>Povremeno</w:t>
            </w:r>
          </w:p>
          <w:p w14:paraId="6C241820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(≥ 1/1000 do &lt;1/100)</w:t>
            </w:r>
          </w:p>
        </w:tc>
        <w:tc>
          <w:tcPr>
            <w:tcW w:w="1701" w:type="dxa"/>
          </w:tcPr>
          <w:p w14:paraId="3FBE6B1A" w14:textId="060D630E" w:rsidR="00EB2B2D" w:rsidRPr="00D87F14" w:rsidRDefault="00F94A8C" w:rsidP="00F94A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  <w:t>Rijetko</w:t>
            </w:r>
          </w:p>
          <w:p w14:paraId="071F9872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(≥ 1/10000 do &lt;1/1000)</w:t>
            </w:r>
          </w:p>
        </w:tc>
        <w:tc>
          <w:tcPr>
            <w:tcW w:w="1842" w:type="dxa"/>
          </w:tcPr>
          <w:p w14:paraId="6227F247" w14:textId="1EA3FCAC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  <w:t xml:space="preserve">Veoma </w:t>
            </w:r>
            <w:r w:rsidR="00F94A8C" w:rsidRPr="00D87F1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  <w:t>rijetko</w:t>
            </w:r>
          </w:p>
          <w:p w14:paraId="318675B8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(&lt;1/10000)</w:t>
            </w:r>
          </w:p>
        </w:tc>
        <w:tc>
          <w:tcPr>
            <w:tcW w:w="1701" w:type="dxa"/>
          </w:tcPr>
          <w:p w14:paraId="0E5EEB37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  <w:t>Nepoznato</w:t>
            </w:r>
          </w:p>
        </w:tc>
      </w:tr>
      <w:tr w:rsidR="00EB2B2D" w:rsidRPr="00D87F14" w14:paraId="2B43FFA2" w14:textId="77777777" w:rsidTr="00AB158F">
        <w:trPr>
          <w:trHeight w:val="568"/>
        </w:trPr>
        <w:tc>
          <w:tcPr>
            <w:tcW w:w="2263" w:type="dxa"/>
          </w:tcPr>
          <w:p w14:paraId="3D54B7E3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Poremećaji imunskog</w:t>
            </w:r>
          </w:p>
          <w:p w14:paraId="761F4153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2127" w:type="dxa"/>
          </w:tcPr>
          <w:p w14:paraId="281A0065" w14:textId="4879E921" w:rsidR="00EB2B2D" w:rsidRPr="00D87F14" w:rsidRDefault="00CF5395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Preosjetljivost</w:t>
            </w:r>
          </w:p>
        </w:tc>
        <w:tc>
          <w:tcPr>
            <w:tcW w:w="1701" w:type="dxa"/>
          </w:tcPr>
          <w:p w14:paraId="088DE442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842" w:type="dxa"/>
          </w:tcPr>
          <w:p w14:paraId="467A68FB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Anafilaktički šok, </w:t>
            </w:r>
          </w:p>
          <w:p w14:paraId="611A3714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anafilaktička/ </w:t>
            </w:r>
          </w:p>
          <w:p w14:paraId="45BFE88F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anafilaktoidna </w:t>
            </w:r>
          </w:p>
          <w:p w14:paraId="6E499E2C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reakcija</w:t>
            </w:r>
          </w:p>
        </w:tc>
        <w:tc>
          <w:tcPr>
            <w:tcW w:w="1701" w:type="dxa"/>
          </w:tcPr>
          <w:p w14:paraId="1945F13A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EB2B2D" w:rsidRPr="00D87F14" w14:paraId="2F902F6F" w14:textId="77777777" w:rsidTr="00AB158F">
        <w:trPr>
          <w:trHeight w:val="548"/>
        </w:trPr>
        <w:tc>
          <w:tcPr>
            <w:tcW w:w="2263" w:type="dxa"/>
          </w:tcPr>
          <w:p w14:paraId="6AB2C137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Poremećaji nervnog </w:t>
            </w:r>
          </w:p>
          <w:p w14:paraId="66AB533D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sistema </w:t>
            </w:r>
          </w:p>
        </w:tc>
        <w:tc>
          <w:tcPr>
            <w:tcW w:w="2127" w:type="dxa"/>
          </w:tcPr>
          <w:p w14:paraId="55A53974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1701" w:type="dxa"/>
          </w:tcPr>
          <w:p w14:paraId="3E99FF5E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842" w:type="dxa"/>
          </w:tcPr>
          <w:p w14:paraId="34E68607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0AB07BF5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EB2B2D" w:rsidRPr="00D87F14" w14:paraId="05406298" w14:textId="77777777" w:rsidTr="00AB158F">
        <w:tc>
          <w:tcPr>
            <w:tcW w:w="2263" w:type="dxa"/>
          </w:tcPr>
          <w:p w14:paraId="49788F76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Poremećaji uha i labirinta</w:t>
            </w:r>
          </w:p>
        </w:tc>
        <w:tc>
          <w:tcPr>
            <w:tcW w:w="2127" w:type="dxa"/>
          </w:tcPr>
          <w:p w14:paraId="31248F6A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Tinitus</w:t>
            </w:r>
          </w:p>
        </w:tc>
        <w:tc>
          <w:tcPr>
            <w:tcW w:w="1701" w:type="dxa"/>
          </w:tcPr>
          <w:p w14:paraId="629E9E69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842" w:type="dxa"/>
          </w:tcPr>
          <w:p w14:paraId="7A30183A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221E7377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EB2B2D" w:rsidRPr="00D87F14" w14:paraId="3D5407D8" w14:textId="77777777" w:rsidTr="00AB158F">
        <w:tc>
          <w:tcPr>
            <w:tcW w:w="2263" w:type="dxa"/>
          </w:tcPr>
          <w:p w14:paraId="121303D7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2127" w:type="dxa"/>
          </w:tcPr>
          <w:p w14:paraId="7E86FF6E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Tahikardija</w:t>
            </w:r>
          </w:p>
        </w:tc>
        <w:tc>
          <w:tcPr>
            <w:tcW w:w="1701" w:type="dxa"/>
          </w:tcPr>
          <w:p w14:paraId="1C02253C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842" w:type="dxa"/>
          </w:tcPr>
          <w:p w14:paraId="195B3575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5B1E87FE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EB2B2D" w:rsidRPr="00D87F14" w14:paraId="06822EB2" w14:textId="77777777" w:rsidTr="00AB158F">
        <w:tc>
          <w:tcPr>
            <w:tcW w:w="2263" w:type="dxa"/>
          </w:tcPr>
          <w:p w14:paraId="5BBDCAE0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2127" w:type="dxa"/>
          </w:tcPr>
          <w:p w14:paraId="1B1CD250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3BBCFFDC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842" w:type="dxa"/>
          </w:tcPr>
          <w:p w14:paraId="5CB0689F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Krvarenje</w:t>
            </w:r>
          </w:p>
        </w:tc>
        <w:tc>
          <w:tcPr>
            <w:tcW w:w="1701" w:type="dxa"/>
          </w:tcPr>
          <w:p w14:paraId="76AA8376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EB2B2D" w:rsidRPr="00D87F14" w14:paraId="1531A1C0" w14:textId="77777777" w:rsidTr="00AB158F">
        <w:tc>
          <w:tcPr>
            <w:tcW w:w="2263" w:type="dxa"/>
          </w:tcPr>
          <w:p w14:paraId="4B461AA3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2127" w:type="dxa"/>
          </w:tcPr>
          <w:p w14:paraId="5B78ACFD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3F915494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Dispneja,</w:t>
            </w:r>
          </w:p>
          <w:p w14:paraId="45669678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Bronhospazam-pretežno kod pacijenata sa hiperreaktivnim bronhijalnim sistemom kod bronhijalne astme</w:t>
            </w:r>
          </w:p>
          <w:p w14:paraId="0BA7583B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842" w:type="dxa"/>
          </w:tcPr>
          <w:p w14:paraId="2DF092B8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01397B08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EB2B2D" w:rsidRPr="00D87F14" w14:paraId="19FD03FC" w14:textId="77777777" w:rsidTr="00AB158F">
        <w:tc>
          <w:tcPr>
            <w:tcW w:w="2263" w:type="dxa"/>
          </w:tcPr>
          <w:p w14:paraId="2C16ECF0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Gastrointestinalni </w:t>
            </w:r>
          </w:p>
          <w:p w14:paraId="068C7C49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poremećaji</w:t>
            </w:r>
          </w:p>
        </w:tc>
        <w:tc>
          <w:tcPr>
            <w:tcW w:w="2127" w:type="dxa"/>
          </w:tcPr>
          <w:p w14:paraId="5688A41E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Povraćanje, dijareja, </w:t>
            </w:r>
          </w:p>
          <w:p w14:paraId="530CFFCE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stomatitis, bol u </w:t>
            </w:r>
          </w:p>
          <w:p w14:paraId="34BE6F62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abdomenu, mučnina</w:t>
            </w:r>
          </w:p>
        </w:tc>
        <w:tc>
          <w:tcPr>
            <w:tcW w:w="1701" w:type="dxa"/>
          </w:tcPr>
          <w:p w14:paraId="08C3CB83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Dispepsija</w:t>
            </w:r>
          </w:p>
        </w:tc>
        <w:tc>
          <w:tcPr>
            <w:tcW w:w="1842" w:type="dxa"/>
          </w:tcPr>
          <w:p w14:paraId="5A6309F3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2481934F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EB2B2D" w:rsidRPr="00D87F14" w14:paraId="66F79059" w14:textId="77777777" w:rsidTr="00AB158F">
        <w:tc>
          <w:tcPr>
            <w:tcW w:w="2263" w:type="dxa"/>
          </w:tcPr>
          <w:p w14:paraId="1A8E9C90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Poremećaji kože i </w:t>
            </w:r>
          </w:p>
          <w:p w14:paraId="6C18F4C3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potkožnog tkiva</w:t>
            </w:r>
          </w:p>
        </w:tc>
        <w:tc>
          <w:tcPr>
            <w:tcW w:w="2127" w:type="dxa"/>
          </w:tcPr>
          <w:p w14:paraId="1472BC60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Urtikarija, osip, </w:t>
            </w:r>
          </w:p>
          <w:p w14:paraId="10B17922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angioedem, pruritus, egzantem</w:t>
            </w:r>
          </w:p>
        </w:tc>
        <w:tc>
          <w:tcPr>
            <w:tcW w:w="1701" w:type="dxa"/>
          </w:tcPr>
          <w:p w14:paraId="0380C10E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842" w:type="dxa"/>
          </w:tcPr>
          <w:p w14:paraId="7D7AF64C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7147B4FF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EB2B2D" w:rsidRPr="00D87F14" w14:paraId="26900487" w14:textId="77777777" w:rsidTr="00AB158F">
        <w:tc>
          <w:tcPr>
            <w:tcW w:w="2263" w:type="dxa"/>
          </w:tcPr>
          <w:p w14:paraId="42698DF5" w14:textId="6AC2E88D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noProof/>
                <w:sz w:val="22"/>
                <w:szCs w:val="22"/>
                <w:lang w:val="sr-Latn-ME"/>
              </w:rPr>
              <w:t xml:space="preserve">Opšti poremećaji i reakcije na mestu </w:t>
            </w:r>
            <w:r w:rsidR="00F94A8C" w:rsidRPr="00D87F14">
              <w:rPr>
                <w:rFonts w:ascii="Times New Roman" w:hAnsi="Times New Roman" w:cs="Times New Roman"/>
                <w:noProof/>
                <w:sz w:val="22"/>
                <w:szCs w:val="22"/>
                <w:lang w:val="sr-Latn-ME"/>
              </w:rPr>
              <w:t>primjen</w:t>
            </w:r>
            <w:r w:rsidRPr="00D87F14">
              <w:rPr>
                <w:rFonts w:ascii="Times New Roman" w:hAnsi="Times New Roman" w:cs="Times New Roman"/>
                <w:noProof/>
                <w:sz w:val="22"/>
                <w:szCs w:val="22"/>
                <w:lang w:val="sr-Latn-ME"/>
              </w:rPr>
              <w:t>e</w:t>
            </w:r>
            <w:r w:rsidRPr="00D87F14" w:rsidDel="00A511B9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127" w:type="dxa"/>
          </w:tcPr>
          <w:p w14:paraId="6677D1DC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Pireksija</w:t>
            </w:r>
          </w:p>
        </w:tc>
        <w:tc>
          <w:tcPr>
            <w:tcW w:w="1701" w:type="dxa"/>
          </w:tcPr>
          <w:p w14:paraId="1DBAC74E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842" w:type="dxa"/>
          </w:tcPr>
          <w:p w14:paraId="217CC1C5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4A227284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Edem lica</w:t>
            </w:r>
          </w:p>
        </w:tc>
      </w:tr>
      <w:tr w:rsidR="00EB2B2D" w:rsidRPr="00D87F14" w14:paraId="2959BA21" w14:textId="77777777" w:rsidTr="00AB158F">
        <w:tc>
          <w:tcPr>
            <w:tcW w:w="2263" w:type="dxa"/>
          </w:tcPr>
          <w:p w14:paraId="7E0A68F6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Dijagnostički testovi</w:t>
            </w:r>
          </w:p>
        </w:tc>
        <w:tc>
          <w:tcPr>
            <w:tcW w:w="2127" w:type="dxa"/>
          </w:tcPr>
          <w:p w14:paraId="70698EDD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D87F1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Smanjenje krvnog pritiska</w:t>
            </w:r>
          </w:p>
        </w:tc>
        <w:tc>
          <w:tcPr>
            <w:tcW w:w="1701" w:type="dxa"/>
          </w:tcPr>
          <w:p w14:paraId="1C9AAAE6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842" w:type="dxa"/>
          </w:tcPr>
          <w:p w14:paraId="749B01B5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799D79E2" w14:textId="77777777" w:rsidR="00EB2B2D" w:rsidRPr="00D87F14" w:rsidRDefault="00EB2B2D" w:rsidP="00F94A8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</w:tbl>
    <w:p w14:paraId="7E644E71" w14:textId="64F4D0DF" w:rsidR="00EB2B2D" w:rsidRDefault="00EB2B2D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EFDDF7E" w14:textId="77777777" w:rsidR="00D87F14" w:rsidRPr="00D87F14" w:rsidRDefault="00D87F14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1B6559E" w14:textId="77777777" w:rsidR="00EB2B2D" w:rsidRPr="00D87F14" w:rsidRDefault="00EB2B2D" w:rsidP="00F94A8C">
      <w:pPr>
        <w:pStyle w:val="BodyText"/>
        <w:spacing w:before="98" w:line="247" w:lineRule="auto"/>
        <w:ind w:right="325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lastRenderedPageBreak/>
        <w:t>Opis odabranih neželjenih reakcija</w:t>
      </w:r>
    </w:p>
    <w:p w14:paraId="2AFF72E1" w14:textId="53B1CBBC" w:rsidR="00EB2B2D" w:rsidRPr="00D87F14" w:rsidRDefault="00EB2B2D" w:rsidP="00F94A8C">
      <w:pPr>
        <w:pStyle w:val="BodyText"/>
        <w:spacing w:before="98" w:line="247" w:lineRule="auto"/>
        <w:ind w:right="325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Veoma </w:t>
      </w:r>
      <w:r w:rsidR="00F94A8C" w:rsidRPr="00D87F14">
        <w:rPr>
          <w:w w:val="105"/>
          <w:sz w:val="22"/>
          <w:szCs w:val="22"/>
          <w:lang w:val="sr-Latn-ME"/>
        </w:rPr>
        <w:t>rijetko</w:t>
      </w:r>
      <w:r w:rsidRPr="00D87F14">
        <w:rPr>
          <w:w w:val="105"/>
          <w:sz w:val="22"/>
          <w:szCs w:val="22"/>
          <w:lang w:val="sr-Latn-ME"/>
        </w:rPr>
        <w:t xml:space="preserve"> je prijavljena pojava teških reakcija na koži, kao što su </w:t>
      </w:r>
      <w:r w:rsidRPr="00D87F14">
        <w:rPr>
          <w:i/>
          <w:iCs/>
          <w:w w:val="105"/>
          <w:sz w:val="22"/>
          <w:szCs w:val="22"/>
          <w:lang w:val="sr-Latn-ME"/>
        </w:rPr>
        <w:t>Stevens-Johnsonov</w:t>
      </w:r>
      <w:r w:rsidRPr="00D87F14">
        <w:rPr>
          <w:w w:val="105"/>
          <w:sz w:val="22"/>
          <w:szCs w:val="22"/>
          <w:lang w:val="sr-Latn-ME"/>
        </w:rPr>
        <w:t xml:space="preserve"> sindrom i </w:t>
      </w:r>
      <w:r w:rsidRPr="00D87F14">
        <w:rPr>
          <w:i/>
          <w:iCs/>
          <w:w w:val="105"/>
          <w:sz w:val="22"/>
          <w:szCs w:val="22"/>
          <w:lang w:val="sr-Latn-ME"/>
        </w:rPr>
        <w:t>Lyellov</w:t>
      </w:r>
      <w:r w:rsidRPr="00D87F14">
        <w:rPr>
          <w:w w:val="105"/>
          <w:sz w:val="22"/>
          <w:szCs w:val="22"/>
          <w:lang w:val="sr-Latn-ME"/>
        </w:rPr>
        <w:t xml:space="preserve"> sindrom, koje su se dovodile u vezu sa </w:t>
      </w:r>
      <w:r w:rsidR="00F94A8C" w:rsidRPr="00D87F14">
        <w:rPr>
          <w:w w:val="105"/>
          <w:sz w:val="22"/>
          <w:szCs w:val="22"/>
          <w:lang w:val="sr-Latn-ME"/>
        </w:rPr>
        <w:t>primjen</w:t>
      </w:r>
      <w:r w:rsidRPr="00D87F14">
        <w:rPr>
          <w:w w:val="105"/>
          <w:sz w:val="22"/>
          <w:szCs w:val="22"/>
          <w:lang w:val="sr-Latn-ME"/>
        </w:rPr>
        <w:t xml:space="preserve">om acetilcisteina. Iako je u većini slučajeva u nastanku pomenutih mukokutanih sindroma bio prisutan bar još jedan istovremeno </w:t>
      </w:r>
      <w:r w:rsidR="00F94A8C" w:rsidRPr="00D87F14">
        <w:rPr>
          <w:w w:val="105"/>
          <w:sz w:val="22"/>
          <w:szCs w:val="22"/>
          <w:lang w:val="sr-Latn-ME"/>
        </w:rPr>
        <w:t>primjen</w:t>
      </w:r>
      <w:r w:rsidRPr="00D87F14">
        <w:rPr>
          <w:w w:val="105"/>
          <w:sz w:val="22"/>
          <w:szCs w:val="22"/>
          <w:lang w:val="sr-Latn-ME"/>
        </w:rPr>
        <w:t xml:space="preserve">jen </w:t>
      </w:r>
      <w:r w:rsidR="00F94A8C" w:rsidRPr="00D87F14">
        <w:rPr>
          <w:w w:val="105"/>
          <w:sz w:val="22"/>
          <w:szCs w:val="22"/>
          <w:lang w:val="sr-Latn-ME"/>
        </w:rPr>
        <w:t>lijek</w:t>
      </w:r>
      <w:r w:rsidRPr="00D87F14">
        <w:rPr>
          <w:w w:val="105"/>
          <w:sz w:val="22"/>
          <w:szCs w:val="22"/>
          <w:lang w:val="sr-Latn-ME"/>
        </w:rPr>
        <w:t>, koji je mogao potencijalno da pojača opisane mukokutane efekte.</w:t>
      </w:r>
    </w:p>
    <w:p w14:paraId="49E42A3E" w14:textId="40DBF079" w:rsidR="00EB2B2D" w:rsidRPr="00D87F14" w:rsidRDefault="00EB2B2D" w:rsidP="00CF5395">
      <w:pPr>
        <w:pStyle w:val="BodyText"/>
        <w:spacing w:line="247" w:lineRule="auto"/>
        <w:ind w:right="325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U slučaju bilo kakvih </w:t>
      </w:r>
      <w:r w:rsidR="00F94A8C" w:rsidRPr="00D87F14">
        <w:rPr>
          <w:w w:val="105"/>
          <w:sz w:val="22"/>
          <w:szCs w:val="22"/>
          <w:lang w:val="sr-Latn-ME"/>
        </w:rPr>
        <w:t>promjene</w:t>
      </w:r>
      <w:r w:rsidRPr="00D87F14">
        <w:rPr>
          <w:w w:val="105"/>
          <w:sz w:val="22"/>
          <w:szCs w:val="22"/>
          <w:lang w:val="sr-Latn-ME"/>
        </w:rPr>
        <w:t xml:space="preserve"> na koži i sluzokoži pacijent treba da zatraži medicinsku pomoć i da odmah prekinite terapiju acetilcisteinom.</w:t>
      </w:r>
    </w:p>
    <w:p w14:paraId="6D400F40" w14:textId="77777777" w:rsidR="00CF5395" w:rsidRPr="00D87F14" w:rsidRDefault="00CF5395" w:rsidP="00CF5395">
      <w:pPr>
        <w:pStyle w:val="BodyText"/>
        <w:spacing w:line="247" w:lineRule="auto"/>
        <w:ind w:right="325"/>
        <w:jc w:val="both"/>
        <w:rPr>
          <w:sz w:val="22"/>
          <w:szCs w:val="22"/>
          <w:lang w:val="sr-Latn-ME"/>
        </w:rPr>
      </w:pPr>
    </w:p>
    <w:p w14:paraId="51356995" w14:textId="5BACB004" w:rsidR="00EB2B2D" w:rsidRPr="00D87F14" w:rsidRDefault="00EB2B2D" w:rsidP="00CF5395">
      <w:pPr>
        <w:pStyle w:val="BodyText"/>
        <w:spacing w:line="244" w:lineRule="auto"/>
        <w:ind w:right="325"/>
        <w:jc w:val="both"/>
        <w:rPr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Neke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studije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su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pokazale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da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dolazi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do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smanjenja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agregacije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trombocita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 xml:space="preserve">tokom </w:t>
      </w:r>
      <w:r w:rsidR="00F94A8C" w:rsidRPr="00D87F14">
        <w:rPr>
          <w:w w:val="105"/>
          <w:sz w:val="22"/>
          <w:szCs w:val="22"/>
          <w:lang w:val="sr-Latn-ME"/>
        </w:rPr>
        <w:t>primjen</w:t>
      </w:r>
      <w:r w:rsidRPr="00D87F14">
        <w:rPr>
          <w:w w:val="105"/>
          <w:sz w:val="22"/>
          <w:szCs w:val="22"/>
          <w:lang w:val="sr-Latn-ME"/>
        </w:rPr>
        <w:t>e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acetilcisteina. Klinički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značaj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ovih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studija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još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nije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utvrđen.</w:t>
      </w:r>
    </w:p>
    <w:p w14:paraId="2070E629" w14:textId="77777777" w:rsidR="004E70AD" w:rsidRPr="00D87F14" w:rsidRDefault="004E70AD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63A804C" w14:textId="77777777" w:rsidR="005A23D2" w:rsidRPr="00D87F14" w:rsidRDefault="005A23D2" w:rsidP="00F94A8C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D87F14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2D58AF70" w14:textId="77777777" w:rsidR="005A23D2" w:rsidRPr="00D87F14" w:rsidRDefault="005A23D2" w:rsidP="00F94A8C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D87F14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D87F14">
        <w:rPr>
          <w:rFonts w:eastAsia="Calibri"/>
          <w:sz w:val="22"/>
          <w:szCs w:val="22"/>
          <w:lang w:val="sr-Latn-ME"/>
        </w:rPr>
        <w:t>inuirano praćenje odnosa korist</w:t>
      </w:r>
      <w:r w:rsidRPr="00D87F14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D87F14">
        <w:rPr>
          <w:rFonts w:eastAsia="Calibri"/>
          <w:sz w:val="22"/>
          <w:szCs w:val="22"/>
          <w:lang w:val="sr-Latn-ME"/>
        </w:rPr>
        <w:t xml:space="preserve"> </w:t>
      </w:r>
      <w:r w:rsidRPr="00D87F14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D87F14">
        <w:rPr>
          <w:rFonts w:eastAsia="Calibri"/>
          <w:sz w:val="22"/>
          <w:szCs w:val="22"/>
          <w:lang w:val="sr-Latn-ME"/>
        </w:rPr>
        <w:t>Institutu</w:t>
      </w:r>
      <w:r w:rsidRPr="00D87F14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D87F14">
        <w:rPr>
          <w:rFonts w:eastAsia="Calibri"/>
          <w:sz w:val="22"/>
          <w:szCs w:val="22"/>
          <w:lang w:val="sr-Latn-ME"/>
        </w:rPr>
        <w:t xml:space="preserve"> </w:t>
      </w:r>
      <w:r w:rsidRPr="00D87F14">
        <w:rPr>
          <w:rFonts w:eastAsia="Calibri"/>
          <w:sz w:val="22"/>
          <w:szCs w:val="22"/>
          <w:lang w:val="sr-Latn-ME"/>
        </w:rPr>
        <w:t>(</w:t>
      </w:r>
      <w:r w:rsidR="004E70AD" w:rsidRPr="00D87F14">
        <w:rPr>
          <w:rFonts w:eastAsia="Calibri"/>
          <w:sz w:val="22"/>
          <w:szCs w:val="22"/>
          <w:lang w:val="sr-Latn-ME"/>
        </w:rPr>
        <w:t>CInMED</w:t>
      </w:r>
      <w:r w:rsidRPr="00D87F14">
        <w:rPr>
          <w:rFonts w:eastAsia="Calibri"/>
          <w:sz w:val="22"/>
          <w:szCs w:val="22"/>
          <w:lang w:val="sr-Latn-ME"/>
        </w:rPr>
        <w:t>):</w:t>
      </w:r>
    </w:p>
    <w:p w14:paraId="3E4F2EA2" w14:textId="77777777" w:rsidR="005A23D2" w:rsidRPr="00D87F14" w:rsidRDefault="004E70AD" w:rsidP="00F94A8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87F14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D87F14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7EBCD99C" w14:textId="77777777" w:rsidR="005A23D2" w:rsidRPr="00D87F14" w:rsidRDefault="005A23D2" w:rsidP="00F94A8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87F14">
        <w:rPr>
          <w:rFonts w:eastAsia="Calibri"/>
          <w:sz w:val="22"/>
          <w:szCs w:val="22"/>
          <w:lang w:val="sr-Latn-ME"/>
        </w:rPr>
        <w:t>Odjeljenje za farmakovigilancu</w:t>
      </w:r>
    </w:p>
    <w:p w14:paraId="2DF530EE" w14:textId="77777777" w:rsidR="00EA5765" w:rsidRPr="00D87F14" w:rsidRDefault="005A23D2" w:rsidP="00F94A8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87F14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3262ECA9" w14:textId="77777777" w:rsidR="00EA5765" w:rsidRPr="00D87F14" w:rsidRDefault="00EA5765" w:rsidP="00F94A8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81DCCD7" w14:textId="77777777" w:rsidR="005A23D2" w:rsidRPr="00D87F14" w:rsidRDefault="005A23D2" w:rsidP="00F94A8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87F14">
        <w:rPr>
          <w:rFonts w:eastAsia="Calibri"/>
          <w:sz w:val="22"/>
          <w:szCs w:val="22"/>
          <w:lang w:val="sr-Latn-ME"/>
        </w:rPr>
        <w:t>tel: +382 (0) 20 310 280</w:t>
      </w:r>
    </w:p>
    <w:p w14:paraId="4A48057C" w14:textId="77777777" w:rsidR="00EA5765" w:rsidRPr="00D87F14" w:rsidRDefault="005A23D2" w:rsidP="00F94A8C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D87F14">
        <w:rPr>
          <w:rFonts w:eastAsia="Calibri"/>
          <w:sz w:val="22"/>
          <w:szCs w:val="22"/>
          <w:lang w:val="sr-Latn-ME"/>
        </w:rPr>
        <w:t>fax:</w:t>
      </w:r>
      <w:r w:rsidR="00EA5765" w:rsidRPr="00D87F14">
        <w:rPr>
          <w:rFonts w:eastAsia="Calibri"/>
          <w:sz w:val="22"/>
          <w:szCs w:val="22"/>
          <w:lang w:val="sr-Latn-ME"/>
        </w:rPr>
        <w:t xml:space="preserve"> </w:t>
      </w:r>
      <w:r w:rsidRPr="00D87F14">
        <w:rPr>
          <w:rFonts w:eastAsia="Calibri"/>
          <w:sz w:val="22"/>
          <w:szCs w:val="22"/>
          <w:lang w:val="sr-Latn-ME"/>
        </w:rPr>
        <w:t>+382 (0) 20 310 581</w:t>
      </w:r>
      <w:r w:rsidR="00FF3EDF" w:rsidRPr="00D87F14">
        <w:rPr>
          <w:rFonts w:eastAsia="Calibri"/>
          <w:sz w:val="22"/>
          <w:szCs w:val="22"/>
          <w:lang w:val="sr-Latn-ME"/>
        </w:rPr>
        <w:tab/>
      </w:r>
    </w:p>
    <w:p w14:paraId="4807346C" w14:textId="77777777" w:rsidR="005A23D2" w:rsidRPr="00D87F14" w:rsidRDefault="004703C0" w:rsidP="00F94A8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D87F14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772ECEC" w14:textId="77777777" w:rsidR="00EA5765" w:rsidRPr="00D87F14" w:rsidRDefault="004703C0" w:rsidP="00F94A8C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D87F14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EF803D5" w14:textId="77777777" w:rsidR="005A23D2" w:rsidRPr="00D87F14" w:rsidRDefault="005A23D2" w:rsidP="00F94A8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87F14">
        <w:rPr>
          <w:rFonts w:eastAsia="Calibri"/>
          <w:sz w:val="22"/>
          <w:szCs w:val="22"/>
          <w:lang w:val="sr-Latn-ME"/>
        </w:rPr>
        <w:t>putem IS zdravstvene zaštite</w:t>
      </w:r>
    </w:p>
    <w:p w14:paraId="3BB7E403" w14:textId="77777777" w:rsidR="007E31E9" w:rsidRPr="00D87F14" w:rsidRDefault="007E31E9" w:rsidP="00F94A8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87F14">
        <w:rPr>
          <w:rFonts w:eastAsia="Calibri"/>
          <w:sz w:val="22"/>
          <w:szCs w:val="22"/>
          <w:lang w:val="sr-Latn-ME"/>
        </w:rPr>
        <w:t>QR kod za online prijavu</w:t>
      </w:r>
      <w:r w:rsidR="00D74CD2" w:rsidRPr="00D87F14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D87F14">
        <w:rPr>
          <w:rFonts w:eastAsia="Calibri"/>
          <w:sz w:val="22"/>
          <w:szCs w:val="22"/>
          <w:lang w:val="sr-Latn-ME"/>
        </w:rPr>
        <w:t>:</w:t>
      </w:r>
    </w:p>
    <w:p w14:paraId="18B314A5" w14:textId="77777777" w:rsidR="007E31E9" w:rsidRPr="00D87F14" w:rsidRDefault="007E31E9" w:rsidP="00F94A8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92BB158" w14:textId="7F1CAB1F" w:rsidR="004F17E2" w:rsidRPr="00D87F14" w:rsidRDefault="00A331B0" w:rsidP="00F94A8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87F14">
        <w:rPr>
          <w:b/>
          <w:bCs/>
          <w:noProof/>
          <w:sz w:val="22"/>
          <w:szCs w:val="22"/>
        </w:rPr>
        <w:drawing>
          <wp:inline distT="0" distB="0" distL="0" distR="0" wp14:anchorId="7542555C" wp14:editId="123A1572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3F47AD" w14:textId="77777777" w:rsidR="00836B35" w:rsidRPr="00D87F14" w:rsidRDefault="00836B35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2AD6EFE" w14:textId="77777777" w:rsidR="00CD6F02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4.9.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Predoziranje</w:t>
      </w:r>
      <w:r w:rsidR="002846DB" w:rsidRPr="00D87F14">
        <w:rPr>
          <w:b/>
          <w:bCs/>
          <w:sz w:val="22"/>
          <w:szCs w:val="22"/>
          <w:lang w:val="sr-Latn-ME"/>
        </w:rPr>
        <w:t xml:space="preserve"> </w:t>
      </w:r>
    </w:p>
    <w:p w14:paraId="0287FA7E" w14:textId="77777777" w:rsidR="00CD6F02" w:rsidRPr="00D87F14" w:rsidRDefault="00CD6F02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55DAF97" w14:textId="39CC00CD" w:rsidR="00EB2B2D" w:rsidRPr="00D87F14" w:rsidRDefault="00EB2B2D" w:rsidP="00F94A8C">
      <w:pPr>
        <w:pStyle w:val="BodyText"/>
        <w:spacing w:line="249" w:lineRule="auto"/>
        <w:ind w:right="325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Nema izveštaja o slučajevima predoziranja oralno </w:t>
      </w:r>
      <w:r w:rsidR="00F94A8C" w:rsidRPr="00D87F14">
        <w:rPr>
          <w:w w:val="105"/>
          <w:sz w:val="22"/>
          <w:szCs w:val="22"/>
          <w:lang w:val="sr-Latn-ME"/>
        </w:rPr>
        <w:t>primjen</w:t>
      </w:r>
      <w:r w:rsidRPr="00D87F14">
        <w:rPr>
          <w:w w:val="105"/>
          <w:sz w:val="22"/>
          <w:szCs w:val="22"/>
          <w:lang w:val="sr-Latn-ME"/>
        </w:rPr>
        <w:t>jenim acetilcisteinom.</w:t>
      </w:r>
      <w:r w:rsidRPr="00D87F14">
        <w:rPr>
          <w:w w:val="105"/>
          <w:sz w:val="22"/>
          <w:szCs w:val="22"/>
          <w:lang w:val="sr-Latn-ME"/>
        </w:rPr>
        <w:cr/>
      </w:r>
    </w:p>
    <w:p w14:paraId="4625F87D" w14:textId="4BA8FC02" w:rsidR="00EB2B2D" w:rsidRPr="00D87F14" w:rsidRDefault="00F94A8C" w:rsidP="00F94A8C">
      <w:pPr>
        <w:pStyle w:val="BodyText"/>
        <w:spacing w:line="249" w:lineRule="auto"/>
        <w:ind w:right="325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Primjen</w:t>
      </w:r>
      <w:r w:rsidR="00EB2B2D" w:rsidRPr="00D87F14">
        <w:rPr>
          <w:w w:val="105"/>
          <w:sz w:val="22"/>
          <w:szCs w:val="22"/>
          <w:lang w:val="sr-Latn-ME"/>
        </w:rPr>
        <w:t xml:space="preserve">a dnevne doze od 11,2 g acetilcisteina u trajanju od tri </w:t>
      </w:r>
      <w:r w:rsidRPr="00D87F14">
        <w:rPr>
          <w:w w:val="105"/>
          <w:sz w:val="22"/>
          <w:szCs w:val="22"/>
          <w:lang w:val="sr-Latn-ME"/>
        </w:rPr>
        <w:t>mjesec</w:t>
      </w:r>
      <w:r w:rsidR="00EB2B2D" w:rsidRPr="00D87F14">
        <w:rPr>
          <w:w w:val="105"/>
          <w:sz w:val="22"/>
          <w:szCs w:val="22"/>
          <w:lang w:val="sr-Latn-ME"/>
        </w:rPr>
        <w:t xml:space="preserve">a kod zdravih dobrovoljaca, nije izazvala nikakve teške neželjene reakcije. Oralne </w:t>
      </w:r>
      <w:r w:rsidRPr="00D87F14">
        <w:rPr>
          <w:w w:val="105"/>
          <w:sz w:val="22"/>
          <w:szCs w:val="22"/>
          <w:lang w:val="sr-Latn-ME"/>
        </w:rPr>
        <w:t>prim</w:t>
      </w:r>
      <w:r w:rsidR="00FC3637" w:rsidRPr="00D87F14">
        <w:rPr>
          <w:w w:val="105"/>
          <w:sz w:val="22"/>
          <w:szCs w:val="22"/>
          <w:lang w:val="sr-Latn-ME"/>
        </w:rPr>
        <w:t>i</w:t>
      </w:r>
      <w:r w:rsidRPr="00D87F14">
        <w:rPr>
          <w:w w:val="105"/>
          <w:sz w:val="22"/>
          <w:szCs w:val="22"/>
          <w:lang w:val="sr-Latn-ME"/>
        </w:rPr>
        <w:t>jen</w:t>
      </w:r>
      <w:r w:rsidR="00EB2B2D" w:rsidRPr="00D87F14">
        <w:rPr>
          <w:w w:val="105"/>
          <w:sz w:val="22"/>
          <w:szCs w:val="22"/>
          <w:lang w:val="sr-Latn-ME"/>
        </w:rPr>
        <w:t>jene doze do 500 mg acetilcisteina/kg t</w:t>
      </w:r>
      <w:r w:rsidR="00FC3637" w:rsidRPr="00D87F14">
        <w:rPr>
          <w:w w:val="105"/>
          <w:sz w:val="22"/>
          <w:szCs w:val="22"/>
          <w:lang w:val="sr-Latn-ME"/>
        </w:rPr>
        <w:t>j</w:t>
      </w:r>
      <w:r w:rsidR="00EB2B2D" w:rsidRPr="00D87F14">
        <w:rPr>
          <w:w w:val="105"/>
          <w:sz w:val="22"/>
          <w:szCs w:val="22"/>
          <w:lang w:val="sr-Latn-ME"/>
        </w:rPr>
        <w:t>elesne mase su se dobro podnosile, bez znakova intoksikacije.</w:t>
      </w:r>
    </w:p>
    <w:p w14:paraId="39BABBF0" w14:textId="77777777" w:rsidR="00EB2B2D" w:rsidRPr="00D87F14" w:rsidRDefault="00EB2B2D" w:rsidP="00F94A8C">
      <w:pPr>
        <w:pStyle w:val="BodyText"/>
        <w:spacing w:before="5"/>
        <w:jc w:val="both"/>
        <w:rPr>
          <w:w w:val="105"/>
          <w:sz w:val="22"/>
          <w:szCs w:val="22"/>
          <w:lang w:val="sr-Latn-ME"/>
        </w:rPr>
      </w:pPr>
    </w:p>
    <w:p w14:paraId="4BC8A893" w14:textId="77777777" w:rsidR="00EB2B2D" w:rsidRPr="00D87F14" w:rsidRDefault="00EB2B2D" w:rsidP="00F94A8C">
      <w:pPr>
        <w:pStyle w:val="BodyText"/>
        <w:spacing w:before="1"/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u w:val="single"/>
          <w:lang w:val="sr-Latn-ME"/>
        </w:rPr>
        <w:t>Simptomi  intoksikacije</w:t>
      </w:r>
    </w:p>
    <w:p w14:paraId="6BF7E6B1" w14:textId="77777777" w:rsidR="00EB2B2D" w:rsidRPr="00D87F14" w:rsidRDefault="00EB2B2D" w:rsidP="00F94A8C">
      <w:pPr>
        <w:pStyle w:val="BodyText"/>
        <w:spacing w:before="10"/>
        <w:ind w:right="325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Predoziranje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može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dovesti</w:t>
      </w:r>
      <w:r w:rsidRPr="00D87F14">
        <w:rPr>
          <w:spacing w:val="-16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do</w:t>
      </w:r>
      <w:r w:rsidRPr="00D87F14">
        <w:rPr>
          <w:spacing w:val="-7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gastrointestinalnih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simptoma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kao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što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su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mučnina,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povraćanje</w:t>
      </w:r>
      <w:r w:rsidRPr="00D87F14">
        <w:rPr>
          <w:spacing w:val="-17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i</w:t>
      </w:r>
      <w:r w:rsidRPr="00D87F14">
        <w:rPr>
          <w:spacing w:val="-15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 xml:space="preserve">dijareja. Postoji rizik od hipersekrecije kod novorođenčadi. </w:t>
      </w:r>
    </w:p>
    <w:p w14:paraId="205A0598" w14:textId="77777777" w:rsidR="00EB2B2D" w:rsidRPr="00D87F14" w:rsidRDefault="00EB2B2D" w:rsidP="00F94A8C">
      <w:pPr>
        <w:pStyle w:val="BodyText"/>
        <w:spacing w:before="8"/>
        <w:jc w:val="both"/>
        <w:rPr>
          <w:w w:val="105"/>
          <w:sz w:val="22"/>
          <w:szCs w:val="22"/>
          <w:lang w:val="sr-Latn-ME"/>
        </w:rPr>
      </w:pPr>
    </w:p>
    <w:p w14:paraId="38956446" w14:textId="77777777" w:rsidR="00EB2B2D" w:rsidRPr="00D87F14" w:rsidRDefault="00EB2B2D" w:rsidP="00F94A8C">
      <w:pPr>
        <w:pStyle w:val="BodyText"/>
        <w:jc w:val="both"/>
        <w:rPr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u w:val="single"/>
          <w:lang w:val="sr-Latn-ME"/>
        </w:rPr>
        <w:t>Terapija intoksikacije</w:t>
      </w:r>
    </w:p>
    <w:p w14:paraId="563492EA" w14:textId="45E98AB1" w:rsidR="00EB2B2D" w:rsidRPr="00D87F14" w:rsidRDefault="00EB2B2D" w:rsidP="00F94A8C">
      <w:pPr>
        <w:pStyle w:val="BodyText"/>
        <w:spacing w:before="5" w:line="249" w:lineRule="auto"/>
        <w:ind w:right="364"/>
        <w:jc w:val="both"/>
        <w:rPr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Ne postoji specifičan antidot za acetilcistein, </w:t>
      </w:r>
      <w:r w:rsidR="00F94A8C" w:rsidRPr="00D87F14">
        <w:rPr>
          <w:w w:val="105"/>
          <w:sz w:val="22"/>
          <w:szCs w:val="22"/>
          <w:lang w:val="sr-Latn-ME"/>
        </w:rPr>
        <w:t>prim</w:t>
      </w:r>
      <w:r w:rsidR="00FD7116" w:rsidRPr="00D87F14">
        <w:rPr>
          <w:w w:val="105"/>
          <w:sz w:val="22"/>
          <w:szCs w:val="22"/>
          <w:lang w:val="sr-Latn-ME"/>
        </w:rPr>
        <w:t>i</w:t>
      </w:r>
      <w:r w:rsidR="00F94A8C" w:rsidRPr="00D87F14">
        <w:rPr>
          <w:w w:val="105"/>
          <w:sz w:val="22"/>
          <w:szCs w:val="22"/>
          <w:lang w:val="sr-Latn-ME"/>
        </w:rPr>
        <w:t>jen</w:t>
      </w:r>
      <w:r w:rsidRPr="00D87F14">
        <w:rPr>
          <w:w w:val="105"/>
          <w:sz w:val="22"/>
          <w:szCs w:val="22"/>
          <w:lang w:val="sr-Latn-ME"/>
        </w:rPr>
        <w:t>iti simptomatsku terapiju.</w:t>
      </w:r>
    </w:p>
    <w:p w14:paraId="0F218E53" w14:textId="77777777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A15CC3" w14:textId="77777777" w:rsidR="00227BDB" w:rsidRPr="00D87F14" w:rsidRDefault="00227BDB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A706609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5.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FARMAKOLOŠK</w:t>
      </w:r>
      <w:r w:rsidR="000D425A" w:rsidRPr="00D87F14">
        <w:rPr>
          <w:b/>
          <w:bCs/>
          <w:sz w:val="22"/>
          <w:szCs w:val="22"/>
          <w:lang w:val="sr-Latn-ME"/>
        </w:rPr>
        <w:t>I</w:t>
      </w:r>
      <w:r w:rsidRPr="00D87F14">
        <w:rPr>
          <w:b/>
          <w:bCs/>
          <w:sz w:val="22"/>
          <w:szCs w:val="22"/>
          <w:lang w:val="sr-Latn-ME"/>
        </w:rPr>
        <w:t xml:space="preserve"> PODACI</w:t>
      </w:r>
    </w:p>
    <w:p w14:paraId="15070C70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A74DBC2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5.1.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Farmakodinamski podaci</w:t>
      </w:r>
      <w:r w:rsidR="003A7059" w:rsidRPr="00D87F14">
        <w:rPr>
          <w:b/>
          <w:bCs/>
          <w:sz w:val="22"/>
          <w:szCs w:val="22"/>
          <w:lang w:val="sr-Latn-ME"/>
        </w:rPr>
        <w:t xml:space="preserve"> </w:t>
      </w:r>
    </w:p>
    <w:p w14:paraId="001F8EBA" w14:textId="77777777" w:rsidR="00F45F77" w:rsidRPr="00D87F14" w:rsidRDefault="00F45F77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5B3229A" w14:textId="18154D20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87F14">
        <w:rPr>
          <w:bCs/>
          <w:sz w:val="22"/>
          <w:szCs w:val="22"/>
          <w:lang w:val="sr-Latn-ME"/>
        </w:rPr>
        <w:t>Farmakoterapijska grupa:</w:t>
      </w:r>
      <w:r w:rsidR="00EB2B2D" w:rsidRPr="00D87F14">
        <w:rPr>
          <w:sz w:val="22"/>
          <w:szCs w:val="22"/>
          <w:lang w:val="sr-Latn-ME"/>
        </w:rPr>
        <w:t xml:space="preserve"> </w:t>
      </w:r>
      <w:r w:rsidR="00F94A8C" w:rsidRPr="00D87F14">
        <w:rPr>
          <w:sz w:val="22"/>
          <w:szCs w:val="22"/>
          <w:lang w:val="sr-Latn-ME"/>
        </w:rPr>
        <w:t>ljekov</w:t>
      </w:r>
      <w:r w:rsidR="00EB2B2D" w:rsidRPr="00D87F14">
        <w:rPr>
          <w:sz w:val="22"/>
          <w:szCs w:val="22"/>
          <w:lang w:val="sr-Latn-ME"/>
        </w:rPr>
        <w:t>i protiv kašlja i prehlade; mukolitik</w:t>
      </w:r>
    </w:p>
    <w:p w14:paraId="351A1F16" w14:textId="12ADC23F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87F14">
        <w:rPr>
          <w:bCs/>
          <w:sz w:val="22"/>
          <w:szCs w:val="22"/>
          <w:lang w:val="sr-Latn-ME"/>
        </w:rPr>
        <w:lastRenderedPageBreak/>
        <w:t>ATC kod:</w:t>
      </w:r>
      <w:r w:rsidR="00EB2B2D" w:rsidRPr="00D87F14">
        <w:rPr>
          <w:w w:val="105"/>
          <w:sz w:val="22"/>
          <w:szCs w:val="22"/>
          <w:lang w:val="sr-Latn-ME"/>
        </w:rPr>
        <w:t xml:space="preserve"> R05CB01</w:t>
      </w:r>
    </w:p>
    <w:p w14:paraId="46275E91" w14:textId="77777777" w:rsidR="002E37A5" w:rsidRPr="00D87F14" w:rsidRDefault="002E37A5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7120F6B" w14:textId="2F3CE5A3" w:rsidR="00EB2B2D" w:rsidRPr="00D87F14" w:rsidRDefault="00EB2B2D" w:rsidP="00F94A8C">
      <w:pPr>
        <w:pStyle w:val="BodyText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Acetilcistein, aktivna supstanca </w:t>
      </w:r>
      <w:r w:rsidR="00F94A8C" w:rsidRPr="00D87F14">
        <w:rPr>
          <w:w w:val="105"/>
          <w:sz w:val="22"/>
          <w:szCs w:val="22"/>
          <w:lang w:val="sr-Latn-ME"/>
        </w:rPr>
        <w:t>lijeka</w:t>
      </w:r>
      <w:r w:rsidRPr="00D87F14">
        <w:rPr>
          <w:w w:val="105"/>
          <w:sz w:val="22"/>
          <w:szCs w:val="22"/>
          <w:lang w:val="sr-Latn-ME"/>
        </w:rPr>
        <w:t xml:space="preserve"> ACC 200, ispoljava intenzivno mukolitičko–fluidizirajuće dejstvo na mukozne i mukopurulentne sekrete. Ovo mukolitičko dejstvo acetilcisteina se zasniva na depolimerizaciji (otvaranju disulfidnih veza) mukoproteinskih kompleksa i nukleinskih kiselina koje obezbeđuju viskoznost staklastoj i purulentnoj komponenti sputuma i drugih sekreta.</w:t>
      </w:r>
    </w:p>
    <w:p w14:paraId="3AE67A6D" w14:textId="77777777" w:rsidR="00EB2B2D" w:rsidRPr="00D87F14" w:rsidRDefault="00EB2B2D" w:rsidP="00F94A8C">
      <w:pPr>
        <w:pStyle w:val="BodyText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 </w:t>
      </w:r>
    </w:p>
    <w:p w14:paraId="36F3796C" w14:textId="77777777" w:rsidR="00EB2B2D" w:rsidRPr="00D87F14" w:rsidRDefault="00EB2B2D" w:rsidP="00F94A8C">
      <w:pPr>
        <w:pStyle w:val="BodyText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Osim toga, acetilcistein ispoljava direktno antioksidativno dejstvo s obzirom na to da poseduje slobodnu tiolsku (-SH) nukleofilnu grupu koja je u stanju da direktno stupa u interakciju sa elektrofilnom grupom oksidativnih radikala. Naročito su interesantna nedavna saznanja da acetilcistein sprečava inaktivaciju alfa 1- antitripsina (enzima koji inhibiše elastazu) hipohlornom kiselinom (HOCl) koja je moćno oksidaciono sredstvo koje stvara enzim mijeloperoksidaza u aktiviranim fagocitima.</w:t>
      </w:r>
    </w:p>
    <w:p w14:paraId="3585E533" w14:textId="77777777" w:rsidR="00EB2B2D" w:rsidRPr="00D87F14" w:rsidRDefault="00EB2B2D" w:rsidP="00F94A8C">
      <w:pPr>
        <w:pStyle w:val="BodyText"/>
        <w:jc w:val="both"/>
        <w:rPr>
          <w:w w:val="105"/>
          <w:sz w:val="22"/>
          <w:szCs w:val="22"/>
          <w:lang w:val="sr-Latn-ME"/>
        </w:rPr>
      </w:pPr>
    </w:p>
    <w:p w14:paraId="6CB69B82" w14:textId="1D05E4E3" w:rsidR="00EB2B2D" w:rsidRPr="00D87F14" w:rsidRDefault="00EB2B2D" w:rsidP="00F94A8C">
      <w:pPr>
        <w:pStyle w:val="BodyText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Ova svojstva čine </w:t>
      </w:r>
      <w:r w:rsidR="00F94A8C" w:rsidRPr="00D87F14">
        <w:rPr>
          <w:w w:val="105"/>
          <w:sz w:val="22"/>
          <w:szCs w:val="22"/>
          <w:lang w:val="sr-Latn-ME"/>
        </w:rPr>
        <w:t>lijek</w:t>
      </w:r>
      <w:r w:rsidRPr="00D87F14">
        <w:rPr>
          <w:w w:val="105"/>
          <w:sz w:val="22"/>
          <w:szCs w:val="22"/>
          <w:lang w:val="sr-Latn-ME"/>
        </w:rPr>
        <w:t xml:space="preserve"> ACC 200 posebno podesnim za </w:t>
      </w:r>
      <w:r w:rsidR="00F94A8C" w:rsidRPr="00D87F14">
        <w:rPr>
          <w:w w:val="105"/>
          <w:sz w:val="22"/>
          <w:szCs w:val="22"/>
          <w:lang w:val="sr-Latn-ME"/>
        </w:rPr>
        <w:t>liječenje</w:t>
      </w:r>
      <w:r w:rsidRPr="00D87F14">
        <w:rPr>
          <w:w w:val="105"/>
          <w:sz w:val="22"/>
          <w:szCs w:val="22"/>
          <w:lang w:val="sr-Latn-ME"/>
        </w:rPr>
        <w:t xml:space="preserve"> akutnih i hroničnih poremećaja </w:t>
      </w:r>
    </w:p>
    <w:p w14:paraId="16FB06BB" w14:textId="77727CBF" w:rsidR="00EB2B2D" w:rsidRPr="00D87F14" w:rsidRDefault="00EB2B2D" w:rsidP="00F94A8C">
      <w:pPr>
        <w:pStyle w:val="BodyText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respiratornog sistema praćenih stvaranjem gustog, viskoznog i mukopurulentnog sekreta. Osim toga, zahvaljujući svojoj molekulskoj strukturi acetilcistein može lako da prođe kroz ćelijske membrane. Unutar ćelije acetilcistein se deacetiluje do L-cisteina, jedne amino-kiseline potrebne za sintezu glutationa (GSH).</w:t>
      </w:r>
    </w:p>
    <w:p w14:paraId="373DF293" w14:textId="77777777" w:rsidR="00EB2B2D" w:rsidRPr="00D87F14" w:rsidRDefault="00EB2B2D" w:rsidP="00F94A8C">
      <w:pPr>
        <w:pStyle w:val="BodyText"/>
        <w:jc w:val="both"/>
        <w:rPr>
          <w:w w:val="105"/>
          <w:sz w:val="22"/>
          <w:szCs w:val="22"/>
          <w:lang w:val="sr-Latn-ME"/>
        </w:rPr>
      </w:pPr>
    </w:p>
    <w:p w14:paraId="5E8FC58C" w14:textId="788355FB" w:rsidR="00EB2B2D" w:rsidRPr="00D87F14" w:rsidRDefault="00EB2B2D" w:rsidP="00F94A8C">
      <w:pPr>
        <w:pStyle w:val="BodyText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GSH je jedan visoko reaktivni tripeptid koji je veoma rasprostranjen u različitim tkivima životinja, a igra ključnu ulogu u održavanju funkcionalnog kapaciteta kao i morfološkog integriteta ćelija, s obzirom na to da predstavlja najvažniji zaštitni endocelularni mehanizam protiv oksidantnih radikala, bilo egzogenih, bilo endogenih, kao i protiv brojnih citotoksičnih supstanci. Acetilcistein ima primarnu ulogu u održavanju odgovarajuće </w:t>
      </w:r>
      <w:r w:rsidR="00CF5395" w:rsidRPr="00D87F14">
        <w:rPr>
          <w:w w:val="105"/>
          <w:sz w:val="22"/>
          <w:szCs w:val="22"/>
          <w:lang w:val="sr-Latn-ME"/>
        </w:rPr>
        <w:t>vrijednost</w:t>
      </w:r>
      <w:r w:rsidRPr="00D87F14">
        <w:rPr>
          <w:w w:val="105"/>
          <w:sz w:val="22"/>
          <w:szCs w:val="22"/>
          <w:lang w:val="sr-Latn-ME"/>
        </w:rPr>
        <w:t xml:space="preserve">i GSH, doprinoseći na taj način zaštiti ćelija od štetnih agenasa koji bi, putem progresivnog smanjenja </w:t>
      </w:r>
      <w:r w:rsidR="00CF5395" w:rsidRPr="00D87F14">
        <w:rPr>
          <w:w w:val="105"/>
          <w:sz w:val="22"/>
          <w:szCs w:val="22"/>
          <w:lang w:val="sr-Latn-ME"/>
        </w:rPr>
        <w:t>vrijednost</w:t>
      </w:r>
      <w:r w:rsidRPr="00D87F14">
        <w:rPr>
          <w:w w:val="105"/>
          <w:sz w:val="22"/>
          <w:szCs w:val="22"/>
          <w:lang w:val="sr-Latn-ME"/>
        </w:rPr>
        <w:t>i GSH, bili u stanju da ispolje svoje citotoksično dejstvo, kao što je slučaj trovanja acetaminofenom.</w:t>
      </w:r>
    </w:p>
    <w:p w14:paraId="4C9A6506" w14:textId="77777777" w:rsidR="00EB2B2D" w:rsidRPr="00D87F14" w:rsidRDefault="00EB2B2D" w:rsidP="00F94A8C">
      <w:pPr>
        <w:pStyle w:val="BodyText"/>
        <w:jc w:val="both"/>
        <w:rPr>
          <w:w w:val="105"/>
          <w:sz w:val="22"/>
          <w:szCs w:val="22"/>
          <w:lang w:val="sr-Latn-ME"/>
        </w:rPr>
      </w:pPr>
    </w:p>
    <w:p w14:paraId="7749D8E0" w14:textId="6ED9F64F" w:rsidR="00EB2B2D" w:rsidRPr="00D87F14" w:rsidRDefault="00EB2B2D" w:rsidP="00045D49">
      <w:pPr>
        <w:pStyle w:val="BodyText"/>
        <w:spacing w:before="2"/>
        <w:jc w:val="both"/>
        <w:rPr>
          <w:b/>
          <w:bCs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Zahvaljujući antioksidativnom dejstvu i ulozi prekursora glutationa, acetilcistein protektivno deluje na disajne puteve tako što sprečava da dođe do oksidativnih oštećenja.</w:t>
      </w:r>
      <w:r w:rsidRPr="00D87F14">
        <w:rPr>
          <w:w w:val="105"/>
          <w:sz w:val="22"/>
          <w:szCs w:val="22"/>
          <w:lang w:val="sr-Latn-ME"/>
        </w:rPr>
        <w:cr/>
      </w:r>
    </w:p>
    <w:p w14:paraId="6F63B6C4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5.2.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Farmakokinetički podaci</w:t>
      </w:r>
      <w:r w:rsidR="003A7059" w:rsidRPr="00D87F14">
        <w:rPr>
          <w:b/>
          <w:bCs/>
          <w:sz w:val="22"/>
          <w:szCs w:val="22"/>
          <w:lang w:val="sr-Latn-ME"/>
        </w:rPr>
        <w:t xml:space="preserve"> </w:t>
      </w:r>
    </w:p>
    <w:p w14:paraId="5F677217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008CB7" w14:textId="2FAC5FB1" w:rsidR="00EB2B2D" w:rsidRPr="00D87F14" w:rsidRDefault="00EB2B2D" w:rsidP="00F94A8C">
      <w:pPr>
        <w:pStyle w:val="BodyText"/>
        <w:spacing w:line="249" w:lineRule="auto"/>
        <w:ind w:right="163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Studije sa </w:t>
      </w:r>
      <w:r w:rsidR="00CF5395" w:rsidRPr="00D87F14">
        <w:rPr>
          <w:w w:val="105"/>
          <w:sz w:val="22"/>
          <w:szCs w:val="22"/>
          <w:lang w:val="sr-Latn-ME"/>
        </w:rPr>
        <w:t>obilježenim</w:t>
      </w:r>
      <w:r w:rsidRPr="00D87F14">
        <w:rPr>
          <w:w w:val="105"/>
          <w:sz w:val="22"/>
          <w:szCs w:val="22"/>
          <w:lang w:val="sr-Latn-ME"/>
        </w:rPr>
        <w:t xml:space="preserve"> acetilcisteinom sprovedene na ljudima su pokazale dobru resorpciju </w:t>
      </w:r>
      <w:r w:rsidR="00F94A8C" w:rsidRPr="00D87F14">
        <w:rPr>
          <w:w w:val="105"/>
          <w:sz w:val="22"/>
          <w:szCs w:val="22"/>
          <w:lang w:val="sr-Latn-ME"/>
        </w:rPr>
        <w:t>lijeka</w:t>
      </w:r>
      <w:r w:rsidRPr="00D87F14">
        <w:rPr>
          <w:w w:val="105"/>
          <w:sz w:val="22"/>
          <w:szCs w:val="22"/>
          <w:lang w:val="sr-Latn-ME"/>
        </w:rPr>
        <w:t xml:space="preserve"> nakon oralne </w:t>
      </w:r>
      <w:r w:rsidR="00F94A8C" w:rsidRPr="00D87F14">
        <w:rPr>
          <w:w w:val="105"/>
          <w:sz w:val="22"/>
          <w:szCs w:val="22"/>
          <w:lang w:val="sr-Latn-ME"/>
        </w:rPr>
        <w:t>primjen</w:t>
      </w:r>
      <w:r w:rsidRPr="00D87F14">
        <w:rPr>
          <w:w w:val="105"/>
          <w:sz w:val="22"/>
          <w:szCs w:val="22"/>
          <w:lang w:val="sr-Latn-ME"/>
        </w:rPr>
        <w:t>e. Kod radio-o</w:t>
      </w:r>
      <w:r w:rsidR="00F94A8C" w:rsidRPr="00D87F14">
        <w:rPr>
          <w:w w:val="105"/>
          <w:sz w:val="22"/>
          <w:szCs w:val="22"/>
          <w:lang w:val="sr-Latn-ME"/>
        </w:rPr>
        <w:t>bijele</w:t>
      </w:r>
      <w:r w:rsidRPr="00D87F14">
        <w:rPr>
          <w:w w:val="105"/>
          <w:sz w:val="22"/>
          <w:szCs w:val="22"/>
          <w:lang w:val="sr-Latn-ME"/>
        </w:rPr>
        <w:t xml:space="preserve">ženog acetilcisteina, maksimalne koncentracije u plazmi su dostignute nakon 2-3 sata. Koncentracija u plućnom tkivu, 5 sati nakon </w:t>
      </w:r>
      <w:r w:rsidR="00F94A8C" w:rsidRPr="00D87F14">
        <w:rPr>
          <w:w w:val="105"/>
          <w:sz w:val="22"/>
          <w:szCs w:val="22"/>
          <w:lang w:val="sr-Latn-ME"/>
        </w:rPr>
        <w:t>primjen</w:t>
      </w:r>
      <w:r w:rsidRPr="00D87F14">
        <w:rPr>
          <w:w w:val="105"/>
          <w:sz w:val="22"/>
          <w:szCs w:val="22"/>
          <w:lang w:val="sr-Latn-ME"/>
        </w:rPr>
        <w:t xml:space="preserve">e </w:t>
      </w:r>
      <w:r w:rsidR="00F94A8C" w:rsidRPr="00D87F14">
        <w:rPr>
          <w:w w:val="105"/>
          <w:sz w:val="22"/>
          <w:szCs w:val="22"/>
          <w:lang w:val="sr-Latn-ME"/>
        </w:rPr>
        <w:t>lijeka</w:t>
      </w:r>
      <w:r w:rsidRPr="00D87F14">
        <w:rPr>
          <w:w w:val="105"/>
          <w:sz w:val="22"/>
          <w:szCs w:val="22"/>
          <w:lang w:val="sr-Latn-ME"/>
        </w:rPr>
        <w:t>, takođe je bila značajna.</w:t>
      </w:r>
    </w:p>
    <w:p w14:paraId="33702322" w14:textId="77777777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90C3FC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5.3.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5302686C" w14:textId="77777777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4972703" w14:textId="6FC0BF5F" w:rsidR="00EB2B2D" w:rsidRPr="00D87F14" w:rsidRDefault="00EB2B2D" w:rsidP="00F94A8C">
      <w:pPr>
        <w:pStyle w:val="BodyText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Za acetilcistein je karakteristična naročito mala toksičnost. </w:t>
      </w:r>
      <w:r w:rsidR="00CF5395" w:rsidRPr="00D87F14">
        <w:rPr>
          <w:w w:val="105"/>
          <w:sz w:val="22"/>
          <w:szCs w:val="22"/>
          <w:lang w:val="sr-Latn-ME"/>
        </w:rPr>
        <w:t>Vrijednost</w:t>
      </w:r>
      <w:r w:rsidRPr="00D87F14">
        <w:rPr>
          <w:w w:val="105"/>
          <w:sz w:val="22"/>
          <w:szCs w:val="22"/>
          <w:lang w:val="sr-Latn-ME"/>
        </w:rPr>
        <w:t xml:space="preserve"> LD</w:t>
      </w:r>
      <w:r w:rsidRPr="00D87F14">
        <w:rPr>
          <w:w w:val="105"/>
          <w:sz w:val="22"/>
          <w:szCs w:val="22"/>
          <w:vertAlign w:val="subscript"/>
          <w:lang w:val="sr-Latn-ME"/>
        </w:rPr>
        <w:t>50</w:t>
      </w:r>
      <w:r w:rsidRPr="00D87F14">
        <w:rPr>
          <w:w w:val="105"/>
          <w:sz w:val="22"/>
          <w:szCs w:val="22"/>
          <w:lang w:val="sr-Latn-ME"/>
        </w:rPr>
        <w:t xml:space="preserve"> pacova je veća od 10 g/kg pri oralnoj </w:t>
      </w:r>
      <w:r w:rsidR="00F94A8C" w:rsidRPr="00D87F14">
        <w:rPr>
          <w:w w:val="105"/>
          <w:sz w:val="22"/>
          <w:szCs w:val="22"/>
          <w:lang w:val="sr-Latn-ME"/>
        </w:rPr>
        <w:t>primjen</w:t>
      </w:r>
      <w:r w:rsidRPr="00D87F14">
        <w:rPr>
          <w:w w:val="105"/>
          <w:sz w:val="22"/>
          <w:szCs w:val="22"/>
          <w:lang w:val="sr-Latn-ME"/>
        </w:rPr>
        <w:t xml:space="preserve">i kod miševa i kod pacova, dok pri intravenskoj </w:t>
      </w:r>
      <w:r w:rsidR="00F94A8C" w:rsidRPr="00D87F14">
        <w:rPr>
          <w:w w:val="105"/>
          <w:sz w:val="22"/>
          <w:szCs w:val="22"/>
          <w:lang w:val="sr-Latn-ME"/>
        </w:rPr>
        <w:t>primjen</w:t>
      </w:r>
      <w:r w:rsidRPr="00D87F14">
        <w:rPr>
          <w:w w:val="105"/>
          <w:sz w:val="22"/>
          <w:szCs w:val="22"/>
          <w:lang w:val="sr-Latn-ME"/>
        </w:rPr>
        <w:t>i iznosi do 2,8 g/kg kod pacova i 4,6 g/kg kod miševa.</w:t>
      </w:r>
    </w:p>
    <w:p w14:paraId="2843837B" w14:textId="7C3335BF" w:rsidR="00EB2B2D" w:rsidRPr="00D87F14" w:rsidRDefault="00EB2B2D" w:rsidP="00F94A8C">
      <w:pPr>
        <w:pStyle w:val="BodyText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Zapažena je dobra podnošljivost pri produženom 12-to nedeljnom lečenju pacova oralnim dozama 1g/kg/dnevno.</w:t>
      </w:r>
    </w:p>
    <w:p w14:paraId="4117C0E1" w14:textId="2928CA7E" w:rsidR="00EB2B2D" w:rsidRPr="00D87F14" w:rsidRDefault="00EB2B2D" w:rsidP="00F94A8C">
      <w:pPr>
        <w:pStyle w:val="BodyText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Kod pasa, oralna </w:t>
      </w:r>
      <w:r w:rsidR="00F94A8C" w:rsidRPr="00D87F14">
        <w:rPr>
          <w:w w:val="105"/>
          <w:sz w:val="22"/>
          <w:szCs w:val="22"/>
          <w:lang w:val="sr-Latn-ME"/>
        </w:rPr>
        <w:t>primjen</w:t>
      </w:r>
      <w:r w:rsidRPr="00D87F14">
        <w:rPr>
          <w:w w:val="105"/>
          <w:sz w:val="22"/>
          <w:szCs w:val="22"/>
          <w:lang w:val="sr-Latn-ME"/>
        </w:rPr>
        <w:t>a 300 mg/kg/dnevno u toku 1 godine nije dovela ni do kakvih toksičnih reakcija.</w:t>
      </w:r>
    </w:p>
    <w:p w14:paraId="474F3E3F" w14:textId="4B2674CA" w:rsidR="00EB2B2D" w:rsidRPr="00D87F14" w:rsidRDefault="00F94A8C" w:rsidP="00F94A8C">
      <w:pPr>
        <w:pStyle w:val="BodyText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Primjen</w:t>
      </w:r>
      <w:r w:rsidR="00EB2B2D" w:rsidRPr="00D87F14">
        <w:rPr>
          <w:w w:val="105"/>
          <w:sz w:val="22"/>
          <w:szCs w:val="22"/>
          <w:lang w:val="sr-Latn-ME"/>
        </w:rPr>
        <w:t>a velikih doza acetilcisteina kod skotnih pacova i kunića nije uticala na rađanje potomstva sa bilo kakvim malformacijama.</w:t>
      </w:r>
    </w:p>
    <w:p w14:paraId="32BB560B" w14:textId="77777777" w:rsidR="00836B35" w:rsidRPr="00D87F14" w:rsidRDefault="00836B35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E0A003" w14:textId="77777777" w:rsidR="00396DFD" w:rsidRPr="00D87F14" w:rsidRDefault="00396DFD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F677FE2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6.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FARMACEUTSKI PODACI</w:t>
      </w:r>
    </w:p>
    <w:p w14:paraId="20A1F76A" w14:textId="77777777" w:rsidR="00836B35" w:rsidRPr="00D87F14" w:rsidRDefault="00836B35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9D7015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6.1.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Lista pomoćnih supstanci</w:t>
      </w:r>
      <w:r w:rsidR="002E0135" w:rsidRPr="00D87F14">
        <w:rPr>
          <w:b/>
          <w:bCs/>
          <w:sz w:val="22"/>
          <w:szCs w:val="22"/>
          <w:lang w:val="sr-Latn-ME"/>
        </w:rPr>
        <w:t xml:space="preserve"> (ekscipijenasa)</w:t>
      </w:r>
    </w:p>
    <w:p w14:paraId="32E18F8D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3E4766" w14:textId="77777777" w:rsidR="00EB2B2D" w:rsidRPr="00D87F14" w:rsidRDefault="00EB2B2D" w:rsidP="00F94A8C">
      <w:pPr>
        <w:pStyle w:val="BodyText"/>
        <w:spacing w:line="244" w:lineRule="auto"/>
        <w:ind w:right="4885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Saharoza; </w:t>
      </w:r>
    </w:p>
    <w:p w14:paraId="6945EDE4" w14:textId="77777777" w:rsidR="00EB2B2D" w:rsidRPr="00D87F14" w:rsidRDefault="00EB2B2D" w:rsidP="00F94A8C">
      <w:pPr>
        <w:pStyle w:val="BodyText"/>
        <w:spacing w:line="244" w:lineRule="auto"/>
        <w:ind w:right="4885"/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Askorbinska kiselina;</w:t>
      </w:r>
    </w:p>
    <w:p w14:paraId="3AC43BDD" w14:textId="77777777" w:rsidR="00EB2B2D" w:rsidRPr="00D87F14" w:rsidRDefault="00EB2B2D" w:rsidP="00F94A8C">
      <w:pPr>
        <w:pStyle w:val="BodyText"/>
        <w:spacing w:line="244" w:lineRule="auto"/>
        <w:ind w:right="7304"/>
        <w:jc w:val="both"/>
        <w:rPr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lastRenderedPageBreak/>
        <w:t>Saharin;</w:t>
      </w:r>
    </w:p>
    <w:p w14:paraId="153966AD" w14:textId="77777777" w:rsidR="00EB2B2D" w:rsidRPr="00D87F14" w:rsidRDefault="00EB2B2D" w:rsidP="00F94A8C">
      <w:pPr>
        <w:pStyle w:val="BodyText"/>
        <w:spacing w:before="5"/>
        <w:jc w:val="both"/>
        <w:rPr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Aroma pomorandže (sadrži laktozu i glukozu).</w:t>
      </w:r>
    </w:p>
    <w:p w14:paraId="556CE29B" w14:textId="77777777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4CD75D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6.2.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Inkompatibilnost</w:t>
      </w:r>
      <w:r w:rsidR="002846DB" w:rsidRPr="00D87F14">
        <w:rPr>
          <w:b/>
          <w:bCs/>
          <w:sz w:val="22"/>
          <w:szCs w:val="22"/>
          <w:lang w:val="sr-Latn-ME"/>
        </w:rPr>
        <w:t>i</w:t>
      </w:r>
    </w:p>
    <w:p w14:paraId="6C9D5D37" w14:textId="77777777" w:rsidR="00E044A4" w:rsidRPr="00D87F14" w:rsidRDefault="00E044A4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8EEC02C" w14:textId="674B4D24" w:rsidR="0072020E" w:rsidRPr="00D87F14" w:rsidRDefault="00EB2B2D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>Ne preporučuje se m</w:t>
      </w:r>
      <w:r w:rsidR="00E044A4" w:rsidRPr="00D87F14">
        <w:rPr>
          <w:sz w:val="22"/>
          <w:szCs w:val="22"/>
          <w:lang w:val="sr-Latn-ME"/>
        </w:rPr>
        <w:t>ij</w:t>
      </w:r>
      <w:r w:rsidRPr="00D87F14">
        <w:rPr>
          <w:sz w:val="22"/>
          <w:szCs w:val="22"/>
          <w:lang w:val="sr-Latn-ME"/>
        </w:rPr>
        <w:t xml:space="preserve">ešanje rastvora acetilcisteina sa drugim </w:t>
      </w:r>
      <w:r w:rsidR="00F94A8C" w:rsidRPr="00D87F14">
        <w:rPr>
          <w:sz w:val="22"/>
          <w:szCs w:val="22"/>
          <w:lang w:val="sr-Latn-ME"/>
        </w:rPr>
        <w:t>ljekov</w:t>
      </w:r>
      <w:r w:rsidRPr="00D87F14">
        <w:rPr>
          <w:sz w:val="22"/>
          <w:szCs w:val="22"/>
          <w:lang w:val="sr-Latn-ME"/>
        </w:rPr>
        <w:t>ima</w:t>
      </w:r>
      <w:r w:rsidR="00FD7116" w:rsidRPr="00D87F14">
        <w:rPr>
          <w:sz w:val="22"/>
          <w:szCs w:val="22"/>
          <w:lang w:val="sr-Latn-ME"/>
        </w:rPr>
        <w:t>.</w:t>
      </w:r>
    </w:p>
    <w:p w14:paraId="2B1DABB8" w14:textId="77777777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A4F2EB6" w14:textId="48136530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>6.3.</w:t>
      </w:r>
      <w:r w:rsidR="00C05DF8" w:rsidRPr="00D87F14">
        <w:rPr>
          <w:b/>
          <w:bCs/>
          <w:sz w:val="22"/>
          <w:szCs w:val="22"/>
          <w:lang w:val="sr-Latn-ME"/>
        </w:rPr>
        <w:t xml:space="preserve">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Rok upotrebe</w:t>
      </w:r>
    </w:p>
    <w:p w14:paraId="7ABFF2B0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EAD390C" w14:textId="6CB8D14D" w:rsidR="00EB2B2D" w:rsidRPr="00D87F14" w:rsidRDefault="00EB2B2D" w:rsidP="00F94A8C">
      <w:pPr>
        <w:pStyle w:val="BodyText"/>
        <w:spacing w:before="1"/>
        <w:jc w:val="both"/>
        <w:rPr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Rok upotrebe neotvorenog </w:t>
      </w:r>
      <w:r w:rsidR="00F94A8C" w:rsidRPr="00D87F14">
        <w:rPr>
          <w:w w:val="105"/>
          <w:sz w:val="22"/>
          <w:szCs w:val="22"/>
          <w:lang w:val="sr-Latn-ME"/>
        </w:rPr>
        <w:t>lijeka</w:t>
      </w:r>
      <w:r w:rsidRPr="00D87F14">
        <w:rPr>
          <w:w w:val="105"/>
          <w:sz w:val="22"/>
          <w:szCs w:val="22"/>
          <w:lang w:val="sr-Latn-ME"/>
        </w:rPr>
        <w:t>: 3 godine.</w:t>
      </w:r>
    </w:p>
    <w:p w14:paraId="46724039" w14:textId="36F3CDAB" w:rsidR="00EB2B2D" w:rsidRPr="00D87F14" w:rsidRDefault="00EB2B2D" w:rsidP="00F94A8C">
      <w:pPr>
        <w:pStyle w:val="BodyText"/>
        <w:spacing w:before="10"/>
        <w:jc w:val="both"/>
        <w:rPr>
          <w:sz w:val="22"/>
          <w:szCs w:val="22"/>
          <w:lang w:val="sr-Latn-ME"/>
        </w:rPr>
      </w:pPr>
      <w:r w:rsidRPr="00D87F14">
        <w:rPr>
          <w:noProof/>
          <w:sz w:val="22"/>
          <w:szCs w:val="22"/>
          <w:lang w:val="sr-Latn-ME"/>
        </w:rPr>
        <w:t>Rok upotrebe nakon rastvaranja</w:t>
      </w:r>
      <w:r w:rsidRPr="00D87F14">
        <w:rPr>
          <w:w w:val="105"/>
          <w:sz w:val="22"/>
          <w:szCs w:val="22"/>
          <w:lang w:val="sr-Latn-ME"/>
        </w:rPr>
        <w:t>: pripremljen</w:t>
      </w:r>
      <w:r w:rsidR="00A331B0" w:rsidRPr="00D87F14">
        <w:rPr>
          <w:w w:val="105"/>
          <w:sz w:val="22"/>
          <w:szCs w:val="22"/>
          <w:lang w:val="sr-Latn-ME"/>
        </w:rPr>
        <w:t>i</w:t>
      </w:r>
      <w:r w:rsidRPr="00D87F14">
        <w:rPr>
          <w:w w:val="105"/>
          <w:sz w:val="22"/>
          <w:szCs w:val="22"/>
          <w:lang w:val="sr-Latn-ME"/>
        </w:rPr>
        <w:t xml:space="preserve"> rastvor treba popiti odmah.</w:t>
      </w:r>
    </w:p>
    <w:p w14:paraId="1D21A46A" w14:textId="77777777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0CE481E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6.4.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D87F14">
        <w:rPr>
          <w:b/>
          <w:bCs/>
          <w:sz w:val="22"/>
          <w:szCs w:val="22"/>
          <w:lang w:val="sr-Latn-ME"/>
        </w:rPr>
        <w:t xml:space="preserve"> lijeka</w:t>
      </w:r>
    </w:p>
    <w:p w14:paraId="74B17C3D" w14:textId="77777777" w:rsidR="00EC2532" w:rsidRPr="00D87F14" w:rsidRDefault="00EC2532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D85439" w14:textId="2EDA1EE3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w w:val="105"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Ovaj </w:t>
      </w:r>
      <w:r w:rsidR="00F94A8C" w:rsidRPr="00D87F14">
        <w:rPr>
          <w:w w:val="105"/>
          <w:sz w:val="22"/>
          <w:szCs w:val="22"/>
          <w:lang w:val="sr-Latn-ME"/>
        </w:rPr>
        <w:t>lijek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ne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zaht</w:t>
      </w:r>
      <w:r w:rsidR="001B475E" w:rsidRPr="00D87F14">
        <w:rPr>
          <w:w w:val="105"/>
          <w:sz w:val="22"/>
          <w:szCs w:val="22"/>
          <w:lang w:val="sr-Latn-ME"/>
        </w:rPr>
        <w:t>i</w:t>
      </w:r>
      <w:r w:rsidR="00E044A4" w:rsidRPr="00D87F14">
        <w:rPr>
          <w:w w:val="105"/>
          <w:sz w:val="22"/>
          <w:szCs w:val="22"/>
          <w:lang w:val="sr-Latn-ME"/>
        </w:rPr>
        <w:t>j</w:t>
      </w:r>
      <w:r w:rsidRPr="00D87F14">
        <w:rPr>
          <w:w w:val="105"/>
          <w:sz w:val="22"/>
          <w:szCs w:val="22"/>
          <w:lang w:val="sr-Latn-ME"/>
        </w:rPr>
        <w:t>eva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posebne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temperaturne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spacing w:val="-2"/>
          <w:w w:val="105"/>
          <w:sz w:val="22"/>
          <w:szCs w:val="22"/>
          <w:lang w:val="sr-Latn-ME"/>
        </w:rPr>
        <w:t>uslove</w:t>
      </w:r>
      <w:r w:rsidRPr="00D87F14">
        <w:rPr>
          <w:spacing w:val="-1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čuvanja.</w:t>
      </w:r>
      <w:r w:rsidRPr="00D87F14">
        <w:rPr>
          <w:spacing w:val="-7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Čuvati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u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originalnom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pakovanju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radi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zaštite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od sv</w:t>
      </w:r>
      <w:r w:rsidR="00E044A4" w:rsidRPr="00D87F14">
        <w:rPr>
          <w:w w:val="105"/>
          <w:sz w:val="22"/>
          <w:szCs w:val="22"/>
          <w:lang w:val="sr-Latn-ME"/>
        </w:rPr>
        <w:t>j</w:t>
      </w:r>
      <w:r w:rsidRPr="00D87F14">
        <w:rPr>
          <w:w w:val="105"/>
          <w:sz w:val="22"/>
          <w:szCs w:val="22"/>
          <w:lang w:val="sr-Latn-ME"/>
        </w:rPr>
        <w:t>etlosti</w:t>
      </w:r>
      <w:r w:rsidR="001B475E" w:rsidRPr="00D87F14">
        <w:rPr>
          <w:w w:val="105"/>
          <w:sz w:val="22"/>
          <w:szCs w:val="22"/>
          <w:lang w:val="sr-Latn-ME"/>
        </w:rPr>
        <w:t>.</w:t>
      </w:r>
    </w:p>
    <w:p w14:paraId="4F5A70B3" w14:textId="77777777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F82C17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6.5.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="002846DB" w:rsidRPr="00D87F14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D87F14">
        <w:rPr>
          <w:b/>
          <w:bCs/>
          <w:sz w:val="22"/>
          <w:szCs w:val="22"/>
          <w:lang w:val="sr-Latn-ME"/>
        </w:rPr>
        <w:t>pakovanja</w:t>
      </w:r>
      <w:r w:rsidR="00C06864" w:rsidRPr="00D87F14">
        <w:rPr>
          <w:b/>
          <w:bCs/>
          <w:sz w:val="22"/>
          <w:szCs w:val="22"/>
          <w:lang w:val="sr-Latn-ME"/>
        </w:rPr>
        <w:t xml:space="preserve"> </w:t>
      </w:r>
    </w:p>
    <w:p w14:paraId="66C058FA" w14:textId="77777777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64B65C" w14:textId="77777777" w:rsidR="00EB2B2D" w:rsidRPr="00D87F14" w:rsidRDefault="00EB2B2D" w:rsidP="00F94A8C">
      <w:pPr>
        <w:pStyle w:val="BodyText"/>
        <w:spacing w:line="249" w:lineRule="auto"/>
        <w:ind w:right="66"/>
        <w:jc w:val="both"/>
        <w:rPr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Unutrašnje</w:t>
      </w:r>
      <w:r w:rsidRPr="00D87F14">
        <w:rPr>
          <w:spacing w:val="-19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pakovanje</w:t>
      </w:r>
      <w:r w:rsidRPr="00D87F14">
        <w:rPr>
          <w:spacing w:val="-19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je</w:t>
      </w:r>
      <w:r w:rsidRPr="00D87F14">
        <w:rPr>
          <w:spacing w:val="-19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kesica</w:t>
      </w:r>
      <w:r w:rsidRPr="00D87F14">
        <w:rPr>
          <w:spacing w:val="-19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od</w:t>
      </w:r>
      <w:r w:rsidRPr="00D87F14">
        <w:rPr>
          <w:spacing w:val="-19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troslojne</w:t>
      </w:r>
      <w:r w:rsidRPr="00D87F14">
        <w:rPr>
          <w:spacing w:val="-19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folije (polietilen/aluminijum/papir) koja sadrži</w:t>
      </w:r>
      <w:r w:rsidRPr="00D87F14">
        <w:rPr>
          <w:spacing w:val="-10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3</w:t>
      </w:r>
      <w:r w:rsidRPr="00D87F14">
        <w:rPr>
          <w:spacing w:val="-10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g</w:t>
      </w:r>
      <w:r w:rsidRPr="00D87F14">
        <w:rPr>
          <w:spacing w:val="-10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praška</w:t>
      </w:r>
      <w:r w:rsidRPr="00D87F14">
        <w:rPr>
          <w:spacing w:val="-10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za</w:t>
      </w:r>
      <w:r w:rsidRPr="00D87F14">
        <w:rPr>
          <w:spacing w:val="-10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oralni</w:t>
      </w:r>
      <w:r w:rsidRPr="00D87F14">
        <w:rPr>
          <w:spacing w:val="-9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rastvor.</w:t>
      </w:r>
    </w:p>
    <w:p w14:paraId="74B4AED3" w14:textId="03338482" w:rsidR="00EB2B2D" w:rsidRPr="00D87F14" w:rsidRDefault="00EB2B2D" w:rsidP="00F94A8C">
      <w:pPr>
        <w:pStyle w:val="BodyText"/>
        <w:spacing w:before="1" w:line="244" w:lineRule="auto"/>
        <w:jc w:val="both"/>
        <w:rPr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>Spoljašnje</w:t>
      </w:r>
      <w:r w:rsidRPr="00D87F14">
        <w:rPr>
          <w:spacing w:val="-15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pakovanje</w:t>
      </w:r>
      <w:r w:rsidRPr="00D87F14">
        <w:rPr>
          <w:spacing w:val="-15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je</w:t>
      </w:r>
      <w:r w:rsidRPr="00D87F14">
        <w:rPr>
          <w:spacing w:val="-13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složiva</w:t>
      </w:r>
      <w:r w:rsidRPr="00D87F14">
        <w:rPr>
          <w:spacing w:val="-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kartonska</w:t>
      </w:r>
      <w:r w:rsidRPr="00D87F14">
        <w:rPr>
          <w:spacing w:val="-12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kutija</w:t>
      </w:r>
      <w:r w:rsidRPr="00D87F14">
        <w:rPr>
          <w:spacing w:val="-12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u</w:t>
      </w:r>
      <w:r w:rsidRPr="00D87F14">
        <w:rPr>
          <w:spacing w:val="-12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kojoj</w:t>
      </w:r>
      <w:r w:rsidRPr="00D87F14">
        <w:rPr>
          <w:spacing w:val="-4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se</w:t>
      </w:r>
      <w:r w:rsidRPr="00D87F14">
        <w:rPr>
          <w:spacing w:val="-12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nalazi</w:t>
      </w:r>
      <w:r w:rsidRPr="00D87F14">
        <w:rPr>
          <w:spacing w:val="-12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20</w:t>
      </w:r>
      <w:r w:rsidRPr="00D87F14">
        <w:rPr>
          <w:spacing w:val="-12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kesica i</w:t>
      </w:r>
      <w:r w:rsidRPr="00D87F14">
        <w:rPr>
          <w:spacing w:val="-20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Uputstvo</w:t>
      </w:r>
      <w:r w:rsidRPr="00D87F14">
        <w:rPr>
          <w:spacing w:val="-20"/>
          <w:w w:val="105"/>
          <w:sz w:val="22"/>
          <w:szCs w:val="22"/>
          <w:lang w:val="sr-Latn-ME"/>
        </w:rPr>
        <w:t xml:space="preserve"> </w:t>
      </w:r>
      <w:r w:rsidRPr="00D87F14">
        <w:rPr>
          <w:w w:val="105"/>
          <w:sz w:val="22"/>
          <w:szCs w:val="22"/>
          <w:lang w:val="sr-Latn-ME"/>
        </w:rPr>
        <w:t>za</w:t>
      </w:r>
      <w:r w:rsidRPr="00D87F14">
        <w:rPr>
          <w:spacing w:val="-20"/>
          <w:w w:val="105"/>
          <w:sz w:val="22"/>
          <w:szCs w:val="22"/>
          <w:lang w:val="sr-Latn-ME"/>
        </w:rPr>
        <w:t xml:space="preserve"> </w:t>
      </w:r>
      <w:r w:rsidR="00F94A8C" w:rsidRPr="00D87F14">
        <w:rPr>
          <w:w w:val="105"/>
          <w:sz w:val="22"/>
          <w:szCs w:val="22"/>
          <w:lang w:val="sr-Latn-ME"/>
        </w:rPr>
        <w:t>lijek</w:t>
      </w:r>
      <w:r w:rsidRPr="00D87F14">
        <w:rPr>
          <w:w w:val="105"/>
          <w:sz w:val="22"/>
          <w:szCs w:val="22"/>
          <w:lang w:val="sr-Latn-ME"/>
        </w:rPr>
        <w:t>.</w:t>
      </w:r>
    </w:p>
    <w:p w14:paraId="26E7EC65" w14:textId="77777777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225ADD" w14:textId="77777777" w:rsidR="002846DB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6.6.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D87F14">
        <w:rPr>
          <w:b/>
          <w:bCs/>
          <w:sz w:val="22"/>
          <w:szCs w:val="22"/>
          <w:lang w:val="sr-Latn-ME"/>
        </w:rPr>
        <w:t xml:space="preserve"> </w:t>
      </w:r>
      <w:r w:rsidR="00310F03" w:rsidRPr="00D87F14">
        <w:rPr>
          <w:b/>
          <w:bCs/>
          <w:sz w:val="22"/>
          <w:szCs w:val="22"/>
          <w:lang w:val="sr-Latn-ME"/>
        </w:rPr>
        <w:t>(i druga uputs</w:t>
      </w:r>
      <w:r w:rsidR="004109FA" w:rsidRPr="00D87F14">
        <w:rPr>
          <w:b/>
          <w:bCs/>
          <w:sz w:val="22"/>
          <w:szCs w:val="22"/>
          <w:lang w:val="sr-Latn-ME"/>
        </w:rPr>
        <w:t>t</w:t>
      </w:r>
      <w:r w:rsidR="00310F03" w:rsidRPr="00D87F14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44E33190" w14:textId="77777777" w:rsidR="00E044A4" w:rsidRPr="00D87F14" w:rsidRDefault="00E044A4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A3AEA7C" w14:textId="5D9536E2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w w:val="105"/>
          <w:sz w:val="22"/>
          <w:szCs w:val="22"/>
          <w:lang w:val="sr-Latn-ME"/>
        </w:rPr>
        <w:t xml:space="preserve">Svu neiskorišćenu količinu </w:t>
      </w:r>
      <w:r w:rsidR="00F94A8C" w:rsidRPr="00D87F14">
        <w:rPr>
          <w:w w:val="105"/>
          <w:sz w:val="22"/>
          <w:szCs w:val="22"/>
          <w:lang w:val="sr-Latn-ME"/>
        </w:rPr>
        <w:t>lijeka</w:t>
      </w:r>
      <w:r w:rsidRPr="00D87F14">
        <w:rPr>
          <w:w w:val="105"/>
          <w:sz w:val="22"/>
          <w:szCs w:val="22"/>
          <w:lang w:val="sr-Latn-ME"/>
        </w:rPr>
        <w:t xml:space="preserve"> ili otpadnog materijala nakon njegove upotrebe treba ukloniti </w:t>
      </w:r>
      <w:r w:rsidR="001B475E" w:rsidRPr="00D87F14">
        <w:rPr>
          <w:w w:val="105"/>
          <w:sz w:val="22"/>
          <w:szCs w:val="22"/>
          <w:lang w:val="sr-Latn-ME"/>
        </w:rPr>
        <w:t xml:space="preserve">u skladu </w:t>
      </w:r>
      <w:r w:rsidRPr="00D87F14">
        <w:rPr>
          <w:w w:val="105"/>
          <w:sz w:val="22"/>
          <w:szCs w:val="22"/>
          <w:lang w:val="sr-Latn-ME"/>
        </w:rPr>
        <w:t>sa važećim propisima</w:t>
      </w:r>
      <w:r w:rsidR="007E07EA" w:rsidRPr="00D87F14">
        <w:rPr>
          <w:w w:val="105"/>
          <w:sz w:val="22"/>
          <w:szCs w:val="22"/>
          <w:lang w:val="sr-Latn-ME"/>
        </w:rPr>
        <w:t>.</w:t>
      </w:r>
    </w:p>
    <w:p w14:paraId="4C51E212" w14:textId="58EF0C1D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B092DE" w14:textId="77777777" w:rsidR="00A331B0" w:rsidRPr="00D87F14" w:rsidRDefault="00A331B0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5AB00A" w14:textId="77777777" w:rsidR="00F8570A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7.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NOSILAC DOZVOLE</w:t>
      </w:r>
      <w:r w:rsidR="00483928" w:rsidRPr="00D87F14">
        <w:rPr>
          <w:b/>
          <w:bCs/>
          <w:sz w:val="22"/>
          <w:szCs w:val="22"/>
          <w:lang w:val="sr-Latn-ME"/>
        </w:rPr>
        <w:t xml:space="preserve"> </w:t>
      </w:r>
      <w:bookmarkStart w:id="1" w:name="_GoBack"/>
      <w:bookmarkEnd w:id="1"/>
    </w:p>
    <w:p w14:paraId="3E20783A" w14:textId="77777777" w:rsidR="00C61BE0" w:rsidRPr="00D87F14" w:rsidRDefault="00C61BE0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FE988E" w14:textId="0391E176" w:rsidR="00EB2B2D" w:rsidRPr="00D87F14" w:rsidRDefault="00EB2B2D" w:rsidP="00F94A8C">
      <w:pPr>
        <w:jc w:val="both"/>
        <w:rPr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>Glosarij d.o.o.</w:t>
      </w:r>
      <w:r w:rsidR="00A331B0" w:rsidRPr="00D87F14">
        <w:rPr>
          <w:sz w:val="22"/>
          <w:szCs w:val="22"/>
          <w:lang w:val="sr-Latn-ME"/>
        </w:rPr>
        <w:t xml:space="preserve"> Podgorica</w:t>
      </w:r>
    </w:p>
    <w:p w14:paraId="4CE59128" w14:textId="20667E50" w:rsidR="00EB2B2D" w:rsidRPr="00D87F14" w:rsidRDefault="00EB2B2D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>Vojis</w:t>
      </w:r>
      <w:r w:rsidR="00885331">
        <w:rPr>
          <w:sz w:val="22"/>
          <w:szCs w:val="22"/>
          <w:lang w:val="sr-Latn-ME"/>
        </w:rPr>
        <w:t>l</w:t>
      </w:r>
      <w:r w:rsidRPr="00D87F14">
        <w:rPr>
          <w:sz w:val="22"/>
          <w:szCs w:val="22"/>
          <w:lang w:val="sr-Latn-ME"/>
        </w:rPr>
        <w:t>avljevića 76, 81000 Podgorica, Crna Gora</w:t>
      </w:r>
    </w:p>
    <w:p w14:paraId="7EB12800" w14:textId="1ECD4CAB" w:rsidR="00C37FD7" w:rsidRPr="00D87F14" w:rsidRDefault="00C37FD7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030480" w14:textId="77777777" w:rsidR="00AA5A51" w:rsidRPr="00D87F14" w:rsidRDefault="00AA5A51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D588D85" w14:textId="0F5DD4B5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8.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>BROJ DOZVOLE</w:t>
      </w:r>
      <w:r w:rsidR="008A6D43" w:rsidRPr="00D87F1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DB5CA0B" w14:textId="77777777" w:rsidR="007E07EA" w:rsidRPr="00D87F14" w:rsidRDefault="007E07EA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3EFFC1" w14:textId="57223DC0" w:rsidR="00F45F77" w:rsidRPr="00D87F14" w:rsidRDefault="00D87F14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87F14">
        <w:rPr>
          <w:bCs/>
          <w:sz w:val="22"/>
          <w:szCs w:val="22"/>
        </w:rPr>
        <w:t>2030/25/2167 - 5506</w:t>
      </w:r>
    </w:p>
    <w:p w14:paraId="11C1D68E" w14:textId="3A490158" w:rsidR="00AA5A51" w:rsidRDefault="00AA5A51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C56DA1" w14:textId="77777777" w:rsidR="00D87F14" w:rsidRPr="00D87F14" w:rsidRDefault="00D87F14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E676BE" w14:textId="37DE17E2" w:rsidR="0072020E" w:rsidRPr="00D87F14" w:rsidRDefault="0072020E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9.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Pr="00D87F14">
        <w:rPr>
          <w:b/>
          <w:bCs/>
          <w:sz w:val="22"/>
          <w:szCs w:val="22"/>
          <w:lang w:val="sr-Latn-ME"/>
        </w:rPr>
        <w:t xml:space="preserve">DATUM </w:t>
      </w:r>
      <w:r w:rsidR="00C05DF8" w:rsidRPr="00D87F14">
        <w:rPr>
          <w:b/>
          <w:bCs/>
          <w:sz w:val="22"/>
          <w:szCs w:val="22"/>
          <w:lang w:val="sr-Latn-ME"/>
        </w:rPr>
        <w:t xml:space="preserve">PRVE </w:t>
      </w:r>
      <w:r w:rsidR="008A6D43" w:rsidRPr="00D87F14">
        <w:rPr>
          <w:b/>
          <w:bCs/>
          <w:sz w:val="22"/>
          <w:szCs w:val="22"/>
          <w:lang w:val="sr-Latn-ME"/>
        </w:rPr>
        <w:t>DOZVOLE</w:t>
      </w:r>
      <w:r w:rsidR="00C05DF8" w:rsidRPr="00D87F14">
        <w:rPr>
          <w:b/>
          <w:bCs/>
          <w:sz w:val="22"/>
          <w:szCs w:val="22"/>
          <w:lang w:val="sr-Latn-ME"/>
        </w:rPr>
        <w:t>/OBNOVE DOZVOLE</w:t>
      </w:r>
      <w:r w:rsidR="008A6D43" w:rsidRPr="00D87F1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E47084D" w14:textId="77777777" w:rsidR="007E07EA" w:rsidRPr="00D87F14" w:rsidRDefault="007E07EA" w:rsidP="00F94A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0661284" w14:textId="461004DA" w:rsidR="0072020E" w:rsidRPr="00D87F14" w:rsidRDefault="00AA5A51" w:rsidP="00045D4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7F14">
        <w:rPr>
          <w:sz w:val="22"/>
          <w:szCs w:val="22"/>
          <w:lang w:val="sr-Latn-ME"/>
        </w:rPr>
        <w:t>Datum prve dozvole</w:t>
      </w:r>
      <w:r w:rsidR="001B475E" w:rsidRPr="00D87F14">
        <w:rPr>
          <w:sz w:val="22"/>
          <w:szCs w:val="22"/>
          <w:lang w:val="sr-Latn-ME"/>
        </w:rPr>
        <w:t>: 07</w:t>
      </w:r>
      <w:r w:rsidR="001B475E" w:rsidRPr="00D87F14">
        <w:rPr>
          <w:sz w:val="22"/>
          <w:szCs w:val="22"/>
          <w:lang w:val="sr-Latn-ME" w:eastAsia="sr-Latn-ME"/>
        </w:rPr>
        <w:t>.05.2014. godine</w:t>
      </w:r>
      <w:r w:rsidRPr="00D87F14">
        <w:rPr>
          <w:sz w:val="22"/>
          <w:szCs w:val="22"/>
          <w:lang w:val="sr-Latn-ME" w:eastAsia="sr-Latn-ME"/>
        </w:rPr>
        <w:br/>
        <w:t>Datum posljednje obnove dozvole:</w:t>
      </w:r>
      <w:r w:rsidR="00D87F14" w:rsidRPr="00D87F14">
        <w:t xml:space="preserve"> </w:t>
      </w:r>
      <w:r w:rsidR="00526A01" w:rsidRPr="00526A01">
        <w:rPr>
          <w:sz w:val="22"/>
        </w:rPr>
        <w:t>02</w:t>
      </w:r>
      <w:r w:rsidR="00D87F14" w:rsidRPr="00D87F14">
        <w:rPr>
          <w:sz w:val="22"/>
          <w:szCs w:val="22"/>
          <w:lang w:eastAsia="sr-Latn-ME"/>
        </w:rPr>
        <w:t>.0</w:t>
      </w:r>
      <w:r w:rsidR="00526A01">
        <w:rPr>
          <w:sz w:val="22"/>
          <w:szCs w:val="22"/>
          <w:lang w:eastAsia="sr-Latn-ME"/>
        </w:rPr>
        <w:t>6</w:t>
      </w:r>
      <w:r w:rsidR="00D87F14" w:rsidRPr="00D87F14">
        <w:rPr>
          <w:sz w:val="22"/>
          <w:szCs w:val="22"/>
          <w:lang w:eastAsia="sr-Latn-ME"/>
        </w:rPr>
        <w:t xml:space="preserve">.2025. </w:t>
      </w:r>
      <w:r w:rsidR="00D87F14" w:rsidRPr="00D87F14">
        <w:rPr>
          <w:sz w:val="22"/>
          <w:szCs w:val="22"/>
          <w:lang w:val="sr-Latn-ME" w:eastAsia="sr-Latn-ME"/>
        </w:rPr>
        <w:t>godine</w:t>
      </w:r>
    </w:p>
    <w:p w14:paraId="76E13455" w14:textId="7862106A" w:rsidR="00836B35" w:rsidRPr="00D87F14" w:rsidRDefault="00836B35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1CA346" w14:textId="77777777" w:rsidR="00AA5A51" w:rsidRPr="00D87F14" w:rsidRDefault="00AA5A51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8A18DAD" w14:textId="77777777" w:rsidR="003F6A59" w:rsidRPr="00D87F14" w:rsidRDefault="0072020E" w:rsidP="00F94A8C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D87F14">
        <w:rPr>
          <w:b/>
          <w:bCs/>
          <w:sz w:val="22"/>
          <w:szCs w:val="22"/>
          <w:lang w:val="sr-Latn-ME"/>
        </w:rPr>
        <w:t xml:space="preserve">10. </w:t>
      </w:r>
      <w:r w:rsidR="00480FB1" w:rsidRPr="00D87F14">
        <w:rPr>
          <w:b/>
          <w:bCs/>
          <w:sz w:val="22"/>
          <w:szCs w:val="22"/>
          <w:lang w:val="sr-Latn-ME"/>
        </w:rPr>
        <w:tab/>
      </w:r>
      <w:r w:rsidR="002846DB" w:rsidRPr="00D87F14">
        <w:rPr>
          <w:b/>
          <w:bCs/>
          <w:sz w:val="22"/>
          <w:szCs w:val="22"/>
          <w:lang w:val="sr-Latn-ME"/>
        </w:rPr>
        <w:t>D</w:t>
      </w:r>
      <w:r w:rsidR="00EC2532" w:rsidRPr="00D87F14">
        <w:rPr>
          <w:b/>
          <w:bCs/>
          <w:sz w:val="22"/>
          <w:szCs w:val="22"/>
          <w:lang w:val="sr-Latn-ME"/>
        </w:rPr>
        <w:t xml:space="preserve">ATUM REVIZIJE TEKSTA </w:t>
      </w:r>
    </w:p>
    <w:p w14:paraId="28C4F5CC" w14:textId="1CE40DD2" w:rsidR="003F6A59" w:rsidRPr="00D87F14" w:rsidRDefault="003F6A59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F2ED27" w14:textId="1ACBB616" w:rsidR="007E07EA" w:rsidRPr="00D87F14" w:rsidRDefault="00FA0B3B" w:rsidP="00F94A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Jun</w:t>
      </w:r>
      <w:r w:rsidR="00D87F14">
        <w:rPr>
          <w:bCs/>
          <w:sz w:val="22"/>
          <w:szCs w:val="22"/>
          <w:lang w:val="sr-Latn-ME"/>
        </w:rPr>
        <w:t>, 2025. godine</w:t>
      </w:r>
    </w:p>
    <w:sectPr w:rsidR="007E07EA" w:rsidRPr="00D87F14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DA345" w14:textId="77777777" w:rsidR="004703C0" w:rsidRDefault="004703C0">
      <w:r>
        <w:separator/>
      </w:r>
    </w:p>
  </w:endnote>
  <w:endnote w:type="continuationSeparator" w:id="0">
    <w:p w14:paraId="37664B81" w14:textId="77777777" w:rsidR="004703C0" w:rsidRDefault="0047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2C051" w14:textId="044838FB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C37D80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C37D80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44B97" w14:textId="77777777" w:rsidR="004703C0" w:rsidRDefault="004703C0">
      <w:r>
        <w:separator/>
      </w:r>
    </w:p>
  </w:footnote>
  <w:footnote w:type="continuationSeparator" w:id="0">
    <w:p w14:paraId="68888B5F" w14:textId="77777777" w:rsidR="004703C0" w:rsidRDefault="00470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75pt;height:13.5pt;visibility:visible;mso-wrap-style:square" o:bullet="t">
        <v:imagedata r:id="rId1" o:title="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24F09B3"/>
    <w:multiLevelType w:val="hybridMultilevel"/>
    <w:tmpl w:val="B0CAC9AC"/>
    <w:lvl w:ilvl="0" w:tplc="2DD24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45D49"/>
    <w:rsid w:val="00057E35"/>
    <w:rsid w:val="00075E28"/>
    <w:rsid w:val="00076726"/>
    <w:rsid w:val="00080303"/>
    <w:rsid w:val="00083D02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766D"/>
    <w:rsid w:val="00151CC4"/>
    <w:rsid w:val="001536CC"/>
    <w:rsid w:val="001A3FBA"/>
    <w:rsid w:val="001A5518"/>
    <w:rsid w:val="001B1C6A"/>
    <w:rsid w:val="001B475E"/>
    <w:rsid w:val="001C1263"/>
    <w:rsid w:val="001C1417"/>
    <w:rsid w:val="001D334B"/>
    <w:rsid w:val="001E390B"/>
    <w:rsid w:val="001E5B50"/>
    <w:rsid w:val="001F42FB"/>
    <w:rsid w:val="001F719A"/>
    <w:rsid w:val="002031B3"/>
    <w:rsid w:val="00211614"/>
    <w:rsid w:val="0021593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C6637"/>
    <w:rsid w:val="002E0135"/>
    <w:rsid w:val="002E37A5"/>
    <w:rsid w:val="00306941"/>
    <w:rsid w:val="00310F03"/>
    <w:rsid w:val="00311143"/>
    <w:rsid w:val="00312AF0"/>
    <w:rsid w:val="003247D2"/>
    <w:rsid w:val="003445C1"/>
    <w:rsid w:val="00355B61"/>
    <w:rsid w:val="00362686"/>
    <w:rsid w:val="0036376B"/>
    <w:rsid w:val="00371510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671AA"/>
    <w:rsid w:val="004703C0"/>
    <w:rsid w:val="00471DF8"/>
    <w:rsid w:val="00480FB1"/>
    <w:rsid w:val="00483928"/>
    <w:rsid w:val="004C331F"/>
    <w:rsid w:val="004D6103"/>
    <w:rsid w:val="004E3BCE"/>
    <w:rsid w:val="004E70AD"/>
    <w:rsid w:val="004F0E97"/>
    <w:rsid w:val="004F17E2"/>
    <w:rsid w:val="0050165E"/>
    <w:rsid w:val="00501DD1"/>
    <w:rsid w:val="00515C21"/>
    <w:rsid w:val="00526A01"/>
    <w:rsid w:val="00530BD7"/>
    <w:rsid w:val="00545CD2"/>
    <w:rsid w:val="005476F3"/>
    <w:rsid w:val="00572527"/>
    <w:rsid w:val="00573E40"/>
    <w:rsid w:val="00576348"/>
    <w:rsid w:val="005A0B2E"/>
    <w:rsid w:val="005A23D2"/>
    <w:rsid w:val="005A36CB"/>
    <w:rsid w:val="005B11E6"/>
    <w:rsid w:val="005B49B8"/>
    <w:rsid w:val="005C0741"/>
    <w:rsid w:val="005C5BE9"/>
    <w:rsid w:val="005C5EF4"/>
    <w:rsid w:val="005E2E0B"/>
    <w:rsid w:val="005E67AD"/>
    <w:rsid w:val="005E7A7D"/>
    <w:rsid w:val="00602457"/>
    <w:rsid w:val="00644FC3"/>
    <w:rsid w:val="00646BD1"/>
    <w:rsid w:val="006561C2"/>
    <w:rsid w:val="0066695C"/>
    <w:rsid w:val="00667799"/>
    <w:rsid w:val="00671CB3"/>
    <w:rsid w:val="00674BAF"/>
    <w:rsid w:val="00682200"/>
    <w:rsid w:val="00692BF6"/>
    <w:rsid w:val="006A1351"/>
    <w:rsid w:val="006A1497"/>
    <w:rsid w:val="006B0BD1"/>
    <w:rsid w:val="006B5404"/>
    <w:rsid w:val="006C4F9D"/>
    <w:rsid w:val="006D20A5"/>
    <w:rsid w:val="006D37BF"/>
    <w:rsid w:val="00702E22"/>
    <w:rsid w:val="0072020E"/>
    <w:rsid w:val="0072331A"/>
    <w:rsid w:val="00754902"/>
    <w:rsid w:val="00786071"/>
    <w:rsid w:val="007904A4"/>
    <w:rsid w:val="007A3ECB"/>
    <w:rsid w:val="007D7BB3"/>
    <w:rsid w:val="007E07EA"/>
    <w:rsid w:val="007E31E9"/>
    <w:rsid w:val="007F05E3"/>
    <w:rsid w:val="00824205"/>
    <w:rsid w:val="00824AB9"/>
    <w:rsid w:val="00836B35"/>
    <w:rsid w:val="00843BDE"/>
    <w:rsid w:val="008446BB"/>
    <w:rsid w:val="0087588C"/>
    <w:rsid w:val="00885331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346D6"/>
    <w:rsid w:val="00940B9B"/>
    <w:rsid w:val="00953573"/>
    <w:rsid w:val="0095676E"/>
    <w:rsid w:val="00956983"/>
    <w:rsid w:val="00963CF0"/>
    <w:rsid w:val="00964BB1"/>
    <w:rsid w:val="009775D9"/>
    <w:rsid w:val="00997175"/>
    <w:rsid w:val="009A1847"/>
    <w:rsid w:val="009B062A"/>
    <w:rsid w:val="009B5AB2"/>
    <w:rsid w:val="009E6CC1"/>
    <w:rsid w:val="009E7C6F"/>
    <w:rsid w:val="009F1793"/>
    <w:rsid w:val="009F2D23"/>
    <w:rsid w:val="00A01D69"/>
    <w:rsid w:val="00A02335"/>
    <w:rsid w:val="00A331B0"/>
    <w:rsid w:val="00A40984"/>
    <w:rsid w:val="00A46C9A"/>
    <w:rsid w:val="00A619F3"/>
    <w:rsid w:val="00A62A73"/>
    <w:rsid w:val="00A875A3"/>
    <w:rsid w:val="00A87FF6"/>
    <w:rsid w:val="00AA0A3B"/>
    <w:rsid w:val="00AA2763"/>
    <w:rsid w:val="00AA33B6"/>
    <w:rsid w:val="00AA5A51"/>
    <w:rsid w:val="00AB50CA"/>
    <w:rsid w:val="00AB6D64"/>
    <w:rsid w:val="00AC53CE"/>
    <w:rsid w:val="00AD2193"/>
    <w:rsid w:val="00AF19F4"/>
    <w:rsid w:val="00AF2AC7"/>
    <w:rsid w:val="00AF74CE"/>
    <w:rsid w:val="00B208DB"/>
    <w:rsid w:val="00B23F69"/>
    <w:rsid w:val="00B60619"/>
    <w:rsid w:val="00B619B9"/>
    <w:rsid w:val="00B623AC"/>
    <w:rsid w:val="00B66A70"/>
    <w:rsid w:val="00B67366"/>
    <w:rsid w:val="00B80EE1"/>
    <w:rsid w:val="00B84135"/>
    <w:rsid w:val="00C04D34"/>
    <w:rsid w:val="00C05DF8"/>
    <w:rsid w:val="00C06864"/>
    <w:rsid w:val="00C10F54"/>
    <w:rsid w:val="00C23D8D"/>
    <w:rsid w:val="00C37AA3"/>
    <w:rsid w:val="00C37D80"/>
    <w:rsid w:val="00C37FD7"/>
    <w:rsid w:val="00C43419"/>
    <w:rsid w:val="00C44CF3"/>
    <w:rsid w:val="00C61BE0"/>
    <w:rsid w:val="00C6707E"/>
    <w:rsid w:val="00C70B0E"/>
    <w:rsid w:val="00C773CA"/>
    <w:rsid w:val="00C83785"/>
    <w:rsid w:val="00C87FA8"/>
    <w:rsid w:val="00C94C0D"/>
    <w:rsid w:val="00CA1FEB"/>
    <w:rsid w:val="00CD4F85"/>
    <w:rsid w:val="00CD6F02"/>
    <w:rsid w:val="00CE246D"/>
    <w:rsid w:val="00CF07A0"/>
    <w:rsid w:val="00CF2E8A"/>
    <w:rsid w:val="00CF3E03"/>
    <w:rsid w:val="00CF5395"/>
    <w:rsid w:val="00D0082A"/>
    <w:rsid w:val="00D1591E"/>
    <w:rsid w:val="00D21455"/>
    <w:rsid w:val="00D41B86"/>
    <w:rsid w:val="00D47634"/>
    <w:rsid w:val="00D709B3"/>
    <w:rsid w:val="00D74CD2"/>
    <w:rsid w:val="00D87F14"/>
    <w:rsid w:val="00DA2ED6"/>
    <w:rsid w:val="00DB1D55"/>
    <w:rsid w:val="00DB76B8"/>
    <w:rsid w:val="00DC2EA1"/>
    <w:rsid w:val="00DD6AAF"/>
    <w:rsid w:val="00DE3F5C"/>
    <w:rsid w:val="00DF1339"/>
    <w:rsid w:val="00DF1D20"/>
    <w:rsid w:val="00E044A4"/>
    <w:rsid w:val="00E21324"/>
    <w:rsid w:val="00E24547"/>
    <w:rsid w:val="00E246B9"/>
    <w:rsid w:val="00E31FEA"/>
    <w:rsid w:val="00E45169"/>
    <w:rsid w:val="00E47787"/>
    <w:rsid w:val="00E51C30"/>
    <w:rsid w:val="00E55851"/>
    <w:rsid w:val="00E64180"/>
    <w:rsid w:val="00E7235D"/>
    <w:rsid w:val="00E74AEE"/>
    <w:rsid w:val="00E854D4"/>
    <w:rsid w:val="00E868E5"/>
    <w:rsid w:val="00E9237A"/>
    <w:rsid w:val="00E939FA"/>
    <w:rsid w:val="00EA5765"/>
    <w:rsid w:val="00EB2B2D"/>
    <w:rsid w:val="00EC2532"/>
    <w:rsid w:val="00ED7812"/>
    <w:rsid w:val="00EF3B86"/>
    <w:rsid w:val="00F317E9"/>
    <w:rsid w:val="00F34554"/>
    <w:rsid w:val="00F35B68"/>
    <w:rsid w:val="00F45F77"/>
    <w:rsid w:val="00F5167F"/>
    <w:rsid w:val="00F52258"/>
    <w:rsid w:val="00F63184"/>
    <w:rsid w:val="00F8570A"/>
    <w:rsid w:val="00F91C7B"/>
    <w:rsid w:val="00F94A8C"/>
    <w:rsid w:val="00FA0B3B"/>
    <w:rsid w:val="00FC3637"/>
    <w:rsid w:val="00FD7116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34392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B2B2D"/>
    <w:pPr>
      <w:widowControl w:val="0"/>
      <w:autoSpaceDE w:val="0"/>
      <w:autoSpaceDN w:val="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B2B2D"/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B2B2D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EB2B2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2331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A591E-BD74-4E6D-A2D7-E2F06D69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15542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Jovana Jovanovic</cp:lastModifiedBy>
  <cp:revision>2</cp:revision>
  <cp:lastPrinted>2023-02-09T08:16:00Z</cp:lastPrinted>
  <dcterms:created xsi:type="dcterms:W3CDTF">2025-06-02T07:37:00Z</dcterms:created>
  <dcterms:modified xsi:type="dcterms:W3CDTF">2025-06-02T07:37:00Z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