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F22DC" w14:textId="50EC18D9" w:rsidR="00CE09F3" w:rsidRPr="0057298B" w:rsidRDefault="00CE09F3" w:rsidP="00153F39">
      <w:pPr>
        <w:widowControl w:val="0"/>
        <w:jc w:val="center"/>
        <w:rPr>
          <w:b/>
          <w:bCs/>
          <w:iCs/>
          <w:szCs w:val="22"/>
          <w:u w:val="single"/>
          <w:lang w:val="sr-Latn-RS"/>
        </w:rPr>
      </w:pPr>
      <w:r w:rsidRPr="0057298B">
        <w:rPr>
          <w:b/>
          <w:bCs/>
          <w:iCs/>
          <w:szCs w:val="22"/>
          <w:u w:val="single"/>
          <w:lang w:val="sr-Latn-RS"/>
        </w:rPr>
        <w:t>SAŽETAK KARAKTERISTIKA L</w:t>
      </w:r>
      <w:r w:rsidR="006E6CE5" w:rsidRPr="0057298B">
        <w:rPr>
          <w:b/>
          <w:bCs/>
          <w:iCs/>
          <w:szCs w:val="22"/>
          <w:u w:val="single"/>
          <w:lang w:val="sr-Latn-RS"/>
        </w:rPr>
        <w:t>IJ</w:t>
      </w:r>
      <w:r w:rsidRPr="0057298B">
        <w:rPr>
          <w:b/>
          <w:bCs/>
          <w:iCs/>
          <w:szCs w:val="22"/>
          <w:u w:val="single"/>
          <w:lang w:val="sr-Latn-RS"/>
        </w:rPr>
        <w:t>EKA</w:t>
      </w:r>
    </w:p>
    <w:p w14:paraId="13793295" w14:textId="787261F8" w:rsidR="00383195" w:rsidRPr="0057298B" w:rsidRDefault="00383195" w:rsidP="00153F39">
      <w:pPr>
        <w:widowControl w:val="0"/>
        <w:rPr>
          <w:szCs w:val="22"/>
          <w:lang w:val="sr-Latn-RS"/>
        </w:rPr>
      </w:pPr>
    </w:p>
    <w:p w14:paraId="2B963DBF" w14:textId="77777777" w:rsidR="00E50CD3" w:rsidRPr="0057298B" w:rsidRDefault="00E50CD3" w:rsidP="00153F39">
      <w:pPr>
        <w:widowControl w:val="0"/>
        <w:rPr>
          <w:b/>
          <w:bCs/>
          <w:szCs w:val="22"/>
          <w:lang w:val="sr-Latn-RS"/>
        </w:rPr>
      </w:pPr>
    </w:p>
    <w:p w14:paraId="3DCB8408" w14:textId="5F462B6E" w:rsidR="00CE09F3" w:rsidRPr="0057298B" w:rsidRDefault="00CE09F3" w:rsidP="00153F39">
      <w:pPr>
        <w:pStyle w:val="NASLOV123"/>
        <w:widowControl w:val="0"/>
        <w:spacing w:before="0" w:after="0"/>
        <w:jc w:val="both"/>
        <w:rPr>
          <w:lang w:val="sr-Latn-RS"/>
        </w:rPr>
      </w:pPr>
      <w:r w:rsidRPr="0057298B">
        <w:rPr>
          <w:lang w:val="sr-Latn-RS"/>
        </w:rPr>
        <w:t xml:space="preserve">1. </w:t>
      </w:r>
      <w:r w:rsidR="006E5F0D" w:rsidRPr="0057298B">
        <w:rPr>
          <w:lang w:val="sr-Latn-RS"/>
        </w:rPr>
        <w:t>NAZIV</w:t>
      </w:r>
      <w:r w:rsidRPr="0057298B">
        <w:rPr>
          <w:lang w:val="sr-Latn-RS"/>
        </w:rPr>
        <w:t xml:space="preserve"> L</w:t>
      </w:r>
      <w:r w:rsidR="004666FC" w:rsidRPr="0057298B">
        <w:rPr>
          <w:lang w:val="sr-Latn-RS"/>
        </w:rPr>
        <w:t>IJ</w:t>
      </w:r>
      <w:r w:rsidRPr="0057298B">
        <w:rPr>
          <w:lang w:val="sr-Latn-RS"/>
        </w:rPr>
        <w:t>EKA</w:t>
      </w:r>
    </w:p>
    <w:p w14:paraId="5199991D" w14:textId="77777777" w:rsidR="00C226D9" w:rsidRPr="0057298B" w:rsidRDefault="00C226D9" w:rsidP="00153F39">
      <w:pPr>
        <w:widowControl w:val="0"/>
        <w:rPr>
          <w:b/>
          <w:szCs w:val="22"/>
          <w:lang w:val="sr-Latn-RS"/>
        </w:rPr>
      </w:pPr>
    </w:p>
    <w:p w14:paraId="4394F0DC" w14:textId="387B2657" w:rsidR="00CE09F3" w:rsidRPr="0057298B" w:rsidRDefault="001523DB" w:rsidP="00153F39">
      <w:pPr>
        <w:widowControl w:val="0"/>
        <w:rPr>
          <w:bCs/>
          <w:szCs w:val="22"/>
          <w:lang w:val="sr-Latn-RS"/>
        </w:rPr>
      </w:pPr>
      <w:r w:rsidRPr="0057298B">
        <w:rPr>
          <w:bCs/>
          <w:szCs w:val="22"/>
          <w:lang w:val="sr-Latn-RS"/>
        </w:rPr>
        <w:t>Rapten forte</w:t>
      </w:r>
      <w:r w:rsidR="00C220F7" w:rsidRPr="0057298B">
        <w:rPr>
          <w:bCs/>
          <w:szCs w:val="22"/>
          <w:lang w:val="sr-Latn-RS"/>
        </w:rPr>
        <w:t>,</w:t>
      </w:r>
      <w:r w:rsidR="005C4AD7" w:rsidRPr="0057298B">
        <w:rPr>
          <w:bCs/>
          <w:szCs w:val="22"/>
          <w:lang w:val="sr-Latn-RS"/>
        </w:rPr>
        <w:t xml:space="preserve"> </w:t>
      </w:r>
      <w:r w:rsidR="00C220F7" w:rsidRPr="0057298B">
        <w:rPr>
          <w:bCs/>
          <w:szCs w:val="22"/>
          <w:lang w:val="sr-Latn-RS"/>
        </w:rPr>
        <w:t>100 mg, tablet</w:t>
      </w:r>
      <w:r w:rsidR="00A57EB1" w:rsidRPr="0057298B">
        <w:rPr>
          <w:bCs/>
          <w:szCs w:val="22"/>
          <w:lang w:val="sr-Latn-RS"/>
        </w:rPr>
        <w:t>a</w:t>
      </w:r>
      <w:r w:rsidR="00C220F7" w:rsidRPr="0057298B">
        <w:rPr>
          <w:bCs/>
          <w:szCs w:val="22"/>
          <w:lang w:val="sr-Latn-RS"/>
        </w:rPr>
        <w:t xml:space="preserve"> sa modifikovanim oslobađanjem </w:t>
      </w:r>
    </w:p>
    <w:p w14:paraId="7F074421" w14:textId="77777777" w:rsidR="00A57EB1" w:rsidRPr="0057298B" w:rsidRDefault="00A57EB1" w:rsidP="00153F39">
      <w:pPr>
        <w:widowControl w:val="0"/>
        <w:rPr>
          <w:bCs/>
          <w:szCs w:val="22"/>
          <w:lang w:val="sr-Latn-RS"/>
        </w:rPr>
      </w:pPr>
    </w:p>
    <w:p w14:paraId="43E90C7A" w14:textId="77777777" w:rsidR="00CE09F3" w:rsidRPr="0057298B" w:rsidRDefault="00CE09F3" w:rsidP="00153F39">
      <w:pPr>
        <w:widowControl w:val="0"/>
        <w:rPr>
          <w:szCs w:val="22"/>
          <w:lang w:val="sr-Latn-RS"/>
        </w:rPr>
      </w:pPr>
      <w:r w:rsidRPr="0057298B">
        <w:rPr>
          <w:szCs w:val="22"/>
          <w:lang w:val="sr-Latn-RS"/>
        </w:rPr>
        <w:t>INN:</w:t>
      </w:r>
      <w:r w:rsidR="005C4AD7" w:rsidRPr="0057298B">
        <w:rPr>
          <w:szCs w:val="22"/>
          <w:lang w:val="sr-Latn-RS"/>
        </w:rPr>
        <w:t xml:space="preserve"> diklofenak</w:t>
      </w:r>
    </w:p>
    <w:p w14:paraId="5E907504" w14:textId="5AC797DC" w:rsidR="00CE09F3" w:rsidRPr="0057298B" w:rsidRDefault="00CE09F3" w:rsidP="00153F39">
      <w:pPr>
        <w:widowControl w:val="0"/>
        <w:rPr>
          <w:b/>
          <w:bCs/>
          <w:szCs w:val="22"/>
          <w:lang w:val="sr-Latn-RS"/>
        </w:rPr>
      </w:pPr>
    </w:p>
    <w:p w14:paraId="3619BC92" w14:textId="77777777" w:rsidR="00974993" w:rsidRPr="0057298B" w:rsidRDefault="00974993" w:rsidP="00153F39">
      <w:pPr>
        <w:widowControl w:val="0"/>
        <w:rPr>
          <w:b/>
          <w:bCs/>
          <w:szCs w:val="22"/>
          <w:lang w:val="sr-Latn-RS"/>
        </w:rPr>
      </w:pPr>
    </w:p>
    <w:p w14:paraId="66E60C58" w14:textId="77777777" w:rsidR="00CE09F3" w:rsidRPr="0057298B" w:rsidRDefault="00CE09F3" w:rsidP="00153F39">
      <w:pPr>
        <w:pStyle w:val="NASLOV123"/>
        <w:widowControl w:val="0"/>
        <w:spacing w:before="0" w:after="0"/>
        <w:jc w:val="both"/>
        <w:rPr>
          <w:lang w:val="sr-Latn-RS"/>
        </w:rPr>
      </w:pPr>
      <w:r w:rsidRPr="0057298B">
        <w:rPr>
          <w:lang w:val="sr-Latn-RS"/>
        </w:rPr>
        <w:t>2. KVALITATIVNI I KVANTITATIVNI SASTAV</w:t>
      </w:r>
    </w:p>
    <w:p w14:paraId="43678E5C" w14:textId="77777777" w:rsidR="00C226D9" w:rsidRPr="0057298B" w:rsidRDefault="00C226D9" w:rsidP="00153F39">
      <w:pPr>
        <w:widowControl w:val="0"/>
        <w:rPr>
          <w:szCs w:val="22"/>
          <w:lang w:val="sr-Latn-RS"/>
        </w:rPr>
      </w:pPr>
    </w:p>
    <w:p w14:paraId="22746968" w14:textId="3BDD92C2" w:rsidR="0084162F" w:rsidRPr="0057298B" w:rsidRDefault="0087398C" w:rsidP="00153F39">
      <w:pPr>
        <w:widowControl w:val="0"/>
        <w:rPr>
          <w:szCs w:val="22"/>
          <w:lang w:val="sr-Latn-RS"/>
        </w:rPr>
      </w:pPr>
      <w:r w:rsidRPr="0057298B">
        <w:rPr>
          <w:szCs w:val="22"/>
          <w:lang w:val="sr-Latn-RS"/>
        </w:rPr>
        <w:t>Jedna</w:t>
      </w:r>
      <w:r w:rsidR="0084162F" w:rsidRPr="0057298B">
        <w:rPr>
          <w:szCs w:val="22"/>
          <w:lang w:val="sr-Latn-RS"/>
        </w:rPr>
        <w:t xml:space="preserve"> tableta sa modifikovanim oslobađanjem sadrži</w:t>
      </w:r>
      <w:r w:rsidRPr="0057298B">
        <w:rPr>
          <w:szCs w:val="22"/>
          <w:lang w:val="sr-Latn-RS"/>
        </w:rPr>
        <w:t xml:space="preserve"> </w:t>
      </w:r>
      <w:r w:rsidR="0084162F" w:rsidRPr="0057298B">
        <w:rPr>
          <w:szCs w:val="22"/>
          <w:lang w:val="sr-Latn-RS"/>
        </w:rPr>
        <w:t>100 mg</w:t>
      </w:r>
      <w:r w:rsidR="009A748A" w:rsidRPr="0057298B">
        <w:rPr>
          <w:szCs w:val="22"/>
          <w:lang w:val="sr-Latn-RS"/>
        </w:rPr>
        <w:t xml:space="preserve"> diklofenak</w:t>
      </w:r>
      <w:r w:rsidR="0051397A" w:rsidRPr="0057298B">
        <w:rPr>
          <w:szCs w:val="22"/>
          <w:lang w:val="sr-Latn-RS"/>
        </w:rPr>
        <w:t xml:space="preserve"> </w:t>
      </w:r>
      <w:r w:rsidR="009A748A" w:rsidRPr="0057298B">
        <w:rPr>
          <w:szCs w:val="22"/>
          <w:lang w:val="sr-Latn-RS"/>
        </w:rPr>
        <w:t>natrijuma</w:t>
      </w:r>
      <w:r w:rsidRPr="0057298B">
        <w:rPr>
          <w:szCs w:val="22"/>
          <w:lang w:val="sr-Latn-RS"/>
        </w:rPr>
        <w:t>.</w:t>
      </w:r>
    </w:p>
    <w:p w14:paraId="66FC81A9" w14:textId="77777777" w:rsidR="0084162F" w:rsidRPr="0057298B" w:rsidRDefault="0084162F" w:rsidP="00153F39">
      <w:pPr>
        <w:widowControl w:val="0"/>
        <w:rPr>
          <w:szCs w:val="22"/>
          <w:lang w:val="sr-Latn-RS"/>
        </w:rPr>
      </w:pPr>
    </w:p>
    <w:p w14:paraId="00072A28" w14:textId="677AB2A4" w:rsidR="0084162F" w:rsidRPr="0057298B" w:rsidRDefault="0084162F" w:rsidP="00153F39">
      <w:pPr>
        <w:widowControl w:val="0"/>
        <w:rPr>
          <w:szCs w:val="22"/>
          <w:lang w:val="sr-Latn-RS"/>
        </w:rPr>
      </w:pPr>
      <w:r w:rsidRPr="0057298B">
        <w:rPr>
          <w:szCs w:val="22"/>
          <w:u w:val="single"/>
          <w:lang w:val="sr-Latn-RS"/>
        </w:rPr>
        <w:t>Pomoćne supstance</w:t>
      </w:r>
      <w:r w:rsidR="0087398C" w:rsidRPr="0057298B">
        <w:rPr>
          <w:szCs w:val="22"/>
          <w:u w:val="single"/>
          <w:lang w:val="sr-Latn-RS"/>
        </w:rPr>
        <w:t xml:space="preserve"> sa potvrđenim dejstvom</w:t>
      </w:r>
      <w:r w:rsidRPr="0057298B">
        <w:rPr>
          <w:szCs w:val="22"/>
          <w:lang w:val="sr-Latn-RS"/>
        </w:rPr>
        <w:t xml:space="preserve">: </w:t>
      </w:r>
    </w:p>
    <w:p w14:paraId="7DD42F13" w14:textId="40A5B9E5" w:rsidR="009E106D" w:rsidRPr="0057298B" w:rsidRDefault="009E106D" w:rsidP="009E106D">
      <w:pPr>
        <w:widowControl w:val="0"/>
        <w:rPr>
          <w:szCs w:val="22"/>
          <w:lang w:val="sr-Latn-RS"/>
        </w:rPr>
      </w:pPr>
      <w:r w:rsidRPr="0057298B">
        <w:rPr>
          <w:szCs w:val="22"/>
          <w:lang w:val="sr-Latn-RS"/>
        </w:rPr>
        <w:t xml:space="preserve">Jedna tableta sa modifikovanim oslobađanjem sadrži </w:t>
      </w:r>
      <w:r w:rsidR="00B165E4" w:rsidRPr="0057298B">
        <w:rPr>
          <w:szCs w:val="22"/>
          <w:lang w:val="sr-Latn-RS"/>
        </w:rPr>
        <w:t>94.788</w:t>
      </w:r>
      <w:r w:rsidRPr="0057298B">
        <w:rPr>
          <w:szCs w:val="22"/>
          <w:lang w:val="sr-Latn-RS"/>
        </w:rPr>
        <w:t xml:space="preserve"> mg saharoze, </w:t>
      </w:r>
      <w:r w:rsidR="00B165E4" w:rsidRPr="0057298B">
        <w:rPr>
          <w:szCs w:val="22"/>
          <w:lang w:val="sr-Latn-RS"/>
        </w:rPr>
        <w:t xml:space="preserve">0.05 </w:t>
      </w:r>
      <w:r w:rsidRPr="0057298B">
        <w:rPr>
          <w:szCs w:val="22"/>
          <w:lang w:val="sr-Latn-RS"/>
        </w:rPr>
        <w:t>mg boje FDC Yellow No 6 lack (E110),</w:t>
      </w:r>
      <w:r w:rsidR="00B165E4" w:rsidRPr="0057298B">
        <w:rPr>
          <w:szCs w:val="22"/>
          <w:lang w:val="sr-Latn-RS"/>
        </w:rPr>
        <w:t xml:space="preserve"> 0.044 </w:t>
      </w:r>
      <w:r w:rsidRPr="0057298B">
        <w:rPr>
          <w:szCs w:val="22"/>
          <w:lang w:val="sr-Latn-RS"/>
        </w:rPr>
        <w:t xml:space="preserve">mg </w:t>
      </w:r>
      <w:r w:rsidR="00B165E4" w:rsidRPr="0057298B">
        <w:rPr>
          <w:szCs w:val="22"/>
          <w:lang w:val="sr-Latn-RS"/>
        </w:rPr>
        <w:t>boje c</w:t>
      </w:r>
      <w:r w:rsidRPr="0057298B">
        <w:rPr>
          <w:szCs w:val="22"/>
          <w:lang w:val="sr-Latn-RS"/>
        </w:rPr>
        <w:t xml:space="preserve">ochenillerotlack (E124) i </w:t>
      </w:r>
      <w:r w:rsidR="00B165E4" w:rsidRPr="0057298B">
        <w:rPr>
          <w:szCs w:val="22"/>
          <w:lang w:val="sr-Latn-RS"/>
        </w:rPr>
        <w:t xml:space="preserve">0.015 </w:t>
      </w:r>
      <w:r w:rsidRPr="0057298B">
        <w:rPr>
          <w:szCs w:val="22"/>
          <w:lang w:val="sr-Latn-RS"/>
        </w:rPr>
        <w:t xml:space="preserve">mg </w:t>
      </w:r>
      <w:r w:rsidR="00B165E4" w:rsidRPr="0057298B">
        <w:rPr>
          <w:szCs w:val="22"/>
          <w:lang w:val="sr-Latn-RS"/>
        </w:rPr>
        <w:t>boje b</w:t>
      </w:r>
      <w:r w:rsidRPr="0057298B">
        <w:rPr>
          <w:szCs w:val="22"/>
          <w:lang w:val="sr-Latn-RS"/>
        </w:rPr>
        <w:t>rownlack (E110+E122+E151).</w:t>
      </w:r>
    </w:p>
    <w:p w14:paraId="2DE8FA61" w14:textId="77777777" w:rsidR="0084162F" w:rsidRPr="0057298B" w:rsidRDefault="0084162F" w:rsidP="00153F39">
      <w:pPr>
        <w:widowControl w:val="0"/>
        <w:rPr>
          <w:szCs w:val="22"/>
          <w:highlight w:val="yellow"/>
          <w:lang w:val="sr-Latn-RS"/>
        </w:rPr>
      </w:pPr>
    </w:p>
    <w:p w14:paraId="38841D8A" w14:textId="77777777" w:rsidR="0039576C" w:rsidRPr="0057298B" w:rsidRDefault="0039576C" w:rsidP="00153F39">
      <w:pPr>
        <w:widowControl w:val="0"/>
        <w:rPr>
          <w:szCs w:val="22"/>
          <w:lang w:val="sr-Latn-RS"/>
        </w:rPr>
      </w:pPr>
      <w:r w:rsidRPr="0057298B">
        <w:rPr>
          <w:szCs w:val="22"/>
          <w:lang w:val="sr-Latn-RS"/>
        </w:rPr>
        <w:t>Za spisak svih ekscipijenasa, pogledati dio 6.1.</w:t>
      </w:r>
    </w:p>
    <w:p w14:paraId="12C0D2CA" w14:textId="14640B3A" w:rsidR="00CE09F3" w:rsidRPr="0057298B" w:rsidRDefault="00CE09F3" w:rsidP="00153F39">
      <w:pPr>
        <w:widowControl w:val="0"/>
        <w:rPr>
          <w:szCs w:val="22"/>
          <w:lang w:val="sr-Latn-RS"/>
        </w:rPr>
      </w:pPr>
    </w:p>
    <w:p w14:paraId="5D0F6FE8" w14:textId="77777777" w:rsidR="00974993" w:rsidRPr="0057298B" w:rsidRDefault="00974993" w:rsidP="00153F39">
      <w:pPr>
        <w:widowControl w:val="0"/>
        <w:rPr>
          <w:szCs w:val="22"/>
          <w:lang w:val="sr-Latn-RS"/>
        </w:rPr>
      </w:pPr>
    </w:p>
    <w:p w14:paraId="0A635957" w14:textId="77777777" w:rsidR="00CE09F3" w:rsidRPr="0057298B" w:rsidRDefault="00CE09F3" w:rsidP="00153F39">
      <w:pPr>
        <w:pStyle w:val="NASLOV123"/>
        <w:widowControl w:val="0"/>
        <w:spacing w:before="0" w:after="0"/>
        <w:jc w:val="both"/>
        <w:rPr>
          <w:lang w:val="sr-Latn-RS"/>
        </w:rPr>
      </w:pPr>
      <w:r w:rsidRPr="0057298B">
        <w:rPr>
          <w:lang w:val="sr-Latn-RS"/>
        </w:rPr>
        <w:t>3. FARMACEUTSKI OBLIK</w:t>
      </w:r>
    </w:p>
    <w:p w14:paraId="1D379555" w14:textId="77777777" w:rsidR="00C226D9" w:rsidRPr="0057298B" w:rsidRDefault="00C226D9" w:rsidP="00153F39">
      <w:pPr>
        <w:widowControl w:val="0"/>
        <w:rPr>
          <w:szCs w:val="22"/>
          <w:lang w:val="sr-Latn-RS"/>
        </w:rPr>
      </w:pPr>
    </w:p>
    <w:p w14:paraId="20671CCC" w14:textId="1A45069D" w:rsidR="0084162F" w:rsidRPr="0057298B" w:rsidRDefault="0084162F" w:rsidP="00153F39">
      <w:pPr>
        <w:widowControl w:val="0"/>
        <w:rPr>
          <w:szCs w:val="22"/>
          <w:lang w:val="sr-Latn-RS"/>
        </w:rPr>
      </w:pPr>
      <w:r w:rsidRPr="0057298B">
        <w:rPr>
          <w:szCs w:val="22"/>
          <w:lang w:val="sr-Latn-RS"/>
        </w:rPr>
        <w:t>Tableta sa modifikovanim oslobađanjem.</w:t>
      </w:r>
    </w:p>
    <w:p w14:paraId="651B82E2" w14:textId="77777777" w:rsidR="00A57EB1" w:rsidRPr="0057298B" w:rsidRDefault="00A57EB1" w:rsidP="00153F39">
      <w:pPr>
        <w:widowControl w:val="0"/>
        <w:rPr>
          <w:szCs w:val="22"/>
          <w:lang w:val="sr-Latn-RS"/>
        </w:rPr>
      </w:pPr>
    </w:p>
    <w:p w14:paraId="2EC88ECF" w14:textId="77777777" w:rsidR="0084162F" w:rsidRPr="0057298B" w:rsidRDefault="0084162F" w:rsidP="00153F39">
      <w:pPr>
        <w:widowControl w:val="0"/>
        <w:rPr>
          <w:szCs w:val="22"/>
          <w:lang w:val="sr-Latn-RS"/>
        </w:rPr>
      </w:pPr>
      <w:r w:rsidRPr="0057298B">
        <w:rPr>
          <w:szCs w:val="22"/>
          <w:lang w:val="sr-Latn-RS"/>
        </w:rPr>
        <w:t>Okrugle, bikonveksne film tablete, ružičaste boje.</w:t>
      </w:r>
    </w:p>
    <w:p w14:paraId="5F1B66BA" w14:textId="34450E32" w:rsidR="00CE09F3" w:rsidRPr="0057298B" w:rsidRDefault="00CE09F3" w:rsidP="00153F39">
      <w:pPr>
        <w:widowControl w:val="0"/>
        <w:rPr>
          <w:szCs w:val="22"/>
          <w:lang w:val="sr-Latn-RS"/>
        </w:rPr>
      </w:pPr>
    </w:p>
    <w:p w14:paraId="583E51C1" w14:textId="77777777" w:rsidR="00974993" w:rsidRPr="0057298B" w:rsidRDefault="00974993" w:rsidP="00153F39">
      <w:pPr>
        <w:widowControl w:val="0"/>
        <w:rPr>
          <w:szCs w:val="22"/>
          <w:lang w:val="sr-Latn-RS"/>
        </w:rPr>
      </w:pPr>
    </w:p>
    <w:p w14:paraId="3940CB02" w14:textId="77777777" w:rsidR="00CE09F3" w:rsidRPr="0057298B" w:rsidRDefault="00CE09F3" w:rsidP="00153F39">
      <w:pPr>
        <w:pStyle w:val="NASLOV123"/>
        <w:widowControl w:val="0"/>
        <w:spacing w:before="0" w:after="0"/>
        <w:jc w:val="both"/>
        <w:rPr>
          <w:lang w:val="sr-Latn-RS"/>
        </w:rPr>
      </w:pPr>
      <w:r w:rsidRPr="0057298B">
        <w:rPr>
          <w:lang w:val="sr-Latn-RS"/>
        </w:rPr>
        <w:t>4. KLINIČKI PODACI</w:t>
      </w:r>
    </w:p>
    <w:p w14:paraId="617FE07E" w14:textId="77777777" w:rsidR="00C226D9" w:rsidRPr="0057298B" w:rsidRDefault="00C226D9" w:rsidP="00153F39">
      <w:pPr>
        <w:widowControl w:val="0"/>
        <w:rPr>
          <w:b/>
          <w:bCs/>
          <w:szCs w:val="22"/>
          <w:lang w:val="sr-Latn-RS"/>
        </w:rPr>
      </w:pPr>
    </w:p>
    <w:p w14:paraId="05B8D29D" w14:textId="7868A49C" w:rsidR="00CE09F3" w:rsidRPr="0057298B" w:rsidRDefault="00CE09F3" w:rsidP="00153F39">
      <w:pPr>
        <w:widowControl w:val="0"/>
        <w:rPr>
          <w:b/>
          <w:bCs/>
          <w:szCs w:val="22"/>
          <w:lang w:val="sr-Latn-RS"/>
        </w:rPr>
      </w:pPr>
      <w:r w:rsidRPr="0057298B">
        <w:rPr>
          <w:b/>
          <w:bCs/>
          <w:szCs w:val="22"/>
          <w:lang w:val="sr-Latn-RS"/>
        </w:rPr>
        <w:t>4.1. Terapijske indikacije</w:t>
      </w:r>
    </w:p>
    <w:p w14:paraId="1E747E12" w14:textId="77777777" w:rsidR="00CE09F3" w:rsidRPr="0057298B" w:rsidRDefault="00CE09F3" w:rsidP="00153F39">
      <w:pPr>
        <w:widowControl w:val="0"/>
        <w:rPr>
          <w:szCs w:val="22"/>
          <w:lang w:val="sr-Latn-RS"/>
        </w:rPr>
      </w:pPr>
    </w:p>
    <w:p w14:paraId="76153261" w14:textId="77777777" w:rsidR="00C60BFE" w:rsidRPr="0057298B" w:rsidRDefault="00C60BFE" w:rsidP="00153F39">
      <w:pPr>
        <w:widowControl w:val="0"/>
        <w:tabs>
          <w:tab w:val="left" w:pos="1080"/>
        </w:tabs>
        <w:rPr>
          <w:b/>
          <w:i/>
          <w:szCs w:val="22"/>
          <w:lang w:val="sr-Latn-RS"/>
        </w:rPr>
      </w:pPr>
      <w:r w:rsidRPr="0057298B">
        <w:rPr>
          <w:b/>
          <w:i/>
          <w:szCs w:val="22"/>
          <w:lang w:val="sr-Latn-RS"/>
        </w:rPr>
        <w:t xml:space="preserve">Odrasle osobe i </w:t>
      </w:r>
      <w:r w:rsidR="008E005A" w:rsidRPr="0057298B">
        <w:rPr>
          <w:b/>
          <w:i/>
          <w:szCs w:val="22"/>
          <w:lang w:val="sr-Latn-RS"/>
        </w:rPr>
        <w:t>stariji</w:t>
      </w:r>
    </w:p>
    <w:p w14:paraId="263ABC22" w14:textId="122B173B" w:rsidR="00C60BFE" w:rsidRPr="0057298B" w:rsidRDefault="004666FC" w:rsidP="00153F39">
      <w:pPr>
        <w:widowControl w:val="0"/>
        <w:tabs>
          <w:tab w:val="left" w:pos="1080"/>
        </w:tabs>
        <w:rPr>
          <w:szCs w:val="22"/>
          <w:lang w:val="sr-Latn-RS"/>
        </w:rPr>
      </w:pPr>
      <w:r w:rsidRPr="0057298B">
        <w:rPr>
          <w:szCs w:val="22"/>
          <w:lang w:val="sr-Latn-RS"/>
        </w:rPr>
        <w:t xml:space="preserve">Lijek </w:t>
      </w:r>
      <w:r w:rsidR="001523DB" w:rsidRPr="0057298B">
        <w:rPr>
          <w:szCs w:val="22"/>
          <w:lang w:val="sr-Latn-RS"/>
        </w:rPr>
        <w:t>Rapten forte</w:t>
      </w:r>
      <w:r w:rsidR="00DB593F" w:rsidRPr="0057298B">
        <w:rPr>
          <w:szCs w:val="22"/>
          <w:lang w:val="sr-Latn-RS"/>
        </w:rPr>
        <w:t xml:space="preserve"> ublažava bol i zapaljenje u širokom rasponu stanja, uključujući</w:t>
      </w:r>
      <w:r w:rsidR="00C60BFE" w:rsidRPr="0057298B">
        <w:rPr>
          <w:szCs w:val="22"/>
          <w:lang w:val="sr-Latn-RS"/>
        </w:rPr>
        <w:t>:</w:t>
      </w:r>
    </w:p>
    <w:p w14:paraId="365038CC" w14:textId="77777777" w:rsidR="00C60BFE" w:rsidRPr="0057298B" w:rsidRDefault="00C60BFE" w:rsidP="00153F39">
      <w:pPr>
        <w:widowControl w:val="0"/>
        <w:tabs>
          <w:tab w:val="left" w:pos="1080"/>
        </w:tabs>
        <w:rPr>
          <w:szCs w:val="22"/>
          <w:lang w:val="sr-Latn-RS"/>
        </w:rPr>
      </w:pPr>
    </w:p>
    <w:p w14:paraId="3E9FB8C9" w14:textId="19334015" w:rsidR="00C60BFE" w:rsidRPr="0057298B" w:rsidRDefault="00DF11E6" w:rsidP="00153F39">
      <w:pPr>
        <w:pStyle w:val="ListParagraph"/>
        <w:widowControl w:val="0"/>
        <w:numPr>
          <w:ilvl w:val="0"/>
          <w:numId w:val="12"/>
        </w:numPr>
        <w:tabs>
          <w:tab w:val="clear" w:pos="284"/>
        </w:tabs>
        <w:rPr>
          <w:b/>
          <w:i/>
          <w:szCs w:val="22"/>
          <w:lang w:val="sr-Latn-RS"/>
        </w:rPr>
      </w:pPr>
      <w:r w:rsidRPr="0057298B">
        <w:rPr>
          <w:szCs w:val="22"/>
          <w:lang w:val="sr-Latn-RS"/>
        </w:rPr>
        <w:t>Inflamatorn</w:t>
      </w:r>
      <w:r w:rsidR="00CB5C6E" w:rsidRPr="0057298B">
        <w:rPr>
          <w:szCs w:val="22"/>
          <w:lang w:val="sr-Latn-RS"/>
        </w:rPr>
        <w:t>e</w:t>
      </w:r>
      <w:r w:rsidRPr="0057298B">
        <w:rPr>
          <w:szCs w:val="22"/>
          <w:lang w:val="sr-Latn-RS"/>
        </w:rPr>
        <w:t xml:space="preserve"> i degenerativn</w:t>
      </w:r>
      <w:r w:rsidR="00CB5C6E" w:rsidRPr="0057298B">
        <w:rPr>
          <w:szCs w:val="22"/>
          <w:lang w:val="sr-Latn-RS"/>
        </w:rPr>
        <w:t>e</w:t>
      </w:r>
      <w:r w:rsidRPr="0057298B">
        <w:rPr>
          <w:szCs w:val="22"/>
          <w:lang w:val="sr-Latn-RS"/>
        </w:rPr>
        <w:t xml:space="preserve"> obli</w:t>
      </w:r>
      <w:r w:rsidR="00CB5C6E" w:rsidRPr="0057298B">
        <w:rPr>
          <w:szCs w:val="22"/>
          <w:lang w:val="sr-Latn-RS"/>
        </w:rPr>
        <w:t>ke</w:t>
      </w:r>
      <w:r w:rsidRPr="0057298B">
        <w:rPr>
          <w:szCs w:val="22"/>
          <w:lang w:val="sr-Latn-RS"/>
        </w:rPr>
        <w:t xml:space="preserve"> reumatizma</w:t>
      </w:r>
      <w:r w:rsidR="00904136" w:rsidRPr="0057298B">
        <w:rPr>
          <w:szCs w:val="22"/>
          <w:lang w:val="sr-Latn-RS"/>
        </w:rPr>
        <w:t>: r</w:t>
      </w:r>
      <w:r w:rsidR="00C60BFE" w:rsidRPr="0057298B">
        <w:rPr>
          <w:szCs w:val="22"/>
          <w:lang w:val="sr-Latn-RS"/>
        </w:rPr>
        <w:t xml:space="preserve">eumatoidni artritis, </w:t>
      </w:r>
      <w:r w:rsidRPr="0057298B">
        <w:rPr>
          <w:szCs w:val="22"/>
          <w:lang w:val="sr-Latn-RS"/>
        </w:rPr>
        <w:t xml:space="preserve">ankilozirajući spondilitis, </w:t>
      </w:r>
      <w:r w:rsidR="00C60BFE" w:rsidRPr="0057298B">
        <w:rPr>
          <w:szCs w:val="22"/>
          <w:lang w:val="sr-Latn-RS"/>
        </w:rPr>
        <w:t>osteoartritis</w:t>
      </w:r>
      <w:r w:rsidRPr="0057298B">
        <w:rPr>
          <w:szCs w:val="22"/>
          <w:lang w:val="sr-Latn-RS"/>
        </w:rPr>
        <w:t xml:space="preserve"> i spondiloartritis</w:t>
      </w:r>
      <w:r w:rsidR="00C60BFE" w:rsidRPr="0057298B">
        <w:rPr>
          <w:szCs w:val="22"/>
          <w:lang w:val="sr-Latn-RS"/>
        </w:rPr>
        <w:t xml:space="preserve">, </w:t>
      </w:r>
      <w:r w:rsidRPr="0057298B">
        <w:rPr>
          <w:szCs w:val="22"/>
          <w:lang w:val="sr-Latn-RS"/>
        </w:rPr>
        <w:t>psorijatična artropatija, sindrom bolne kičme, vanzglobni reumatizam</w:t>
      </w:r>
      <w:r w:rsidR="00426C68" w:rsidRPr="0057298B">
        <w:rPr>
          <w:szCs w:val="22"/>
          <w:lang w:val="sr-Latn-RS"/>
        </w:rPr>
        <w:t>.</w:t>
      </w:r>
    </w:p>
    <w:p w14:paraId="1080C639" w14:textId="7FC95DD4" w:rsidR="00C220F7" w:rsidRPr="0057298B" w:rsidRDefault="00C60BFE" w:rsidP="00153F39">
      <w:pPr>
        <w:pStyle w:val="ListParagraph"/>
        <w:widowControl w:val="0"/>
        <w:numPr>
          <w:ilvl w:val="0"/>
          <w:numId w:val="12"/>
        </w:numPr>
        <w:tabs>
          <w:tab w:val="clear" w:pos="284"/>
        </w:tabs>
        <w:rPr>
          <w:szCs w:val="22"/>
          <w:lang w:val="sr-Latn-RS"/>
        </w:rPr>
      </w:pPr>
      <w:r w:rsidRPr="0057298B">
        <w:rPr>
          <w:szCs w:val="22"/>
          <w:lang w:val="sr-Latn-RS"/>
        </w:rPr>
        <w:t>Akutn</w:t>
      </w:r>
      <w:r w:rsidR="00426C68" w:rsidRPr="0057298B">
        <w:rPr>
          <w:szCs w:val="22"/>
          <w:lang w:val="sr-Latn-RS"/>
        </w:rPr>
        <w:t>e</w:t>
      </w:r>
      <w:r w:rsidRPr="0057298B">
        <w:rPr>
          <w:szCs w:val="22"/>
          <w:lang w:val="sr-Latn-RS"/>
        </w:rPr>
        <w:t xml:space="preserve"> </w:t>
      </w:r>
      <w:r w:rsidR="008E005A" w:rsidRPr="0057298B">
        <w:rPr>
          <w:szCs w:val="22"/>
          <w:lang w:val="sr-Latn-RS"/>
        </w:rPr>
        <w:t>mišićno</w:t>
      </w:r>
      <w:r w:rsidRPr="0057298B">
        <w:rPr>
          <w:szCs w:val="22"/>
          <w:lang w:val="sr-Latn-RS"/>
        </w:rPr>
        <w:t>-skeletn</w:t>
      </w:r>
      <w:r w:rsidR="00426C68" w:rsidRPr="0057298B">
        <w:rPr>
          <w:szCs w:val="22"/>
          <w:lang w:val="sr-Latn-RS"/>
        </w:rPr>
        <w:t>e</w:t>
      </w:r>
      <w:r w:rsidRPr="0057298B">
        <w:rPr>
          <w:szCs w:val="22"/>
          <w:lang w:val="sr-Latn-RS"/>
        </w:rPr>
        <w:t xml:space="preserve"> poremećaj</w:t>
      </w:r>
      <w:r w:rsidR="00426C68" w:rsidRPr="0057298B">
        <w:rPr>
          <w:szCs w:val="22"/>
          <w:lang w:val="sr-Latn-RS"/>
        </w:rPr>
        <w:t>e</w:t>
      </w:r>
      <w:r w:rsidRPr="0057298B">
        <w:rPr>
          <w:szCs w:val="22"/>
          <w:lang w:val="sr-Latn-RS"/>
        </w:rPr>
        <w:t xml:space="preserve"> kao što su</w:t>
      </w:r>
      <w:r w:rsidR="00426C68" w:rsidRPr="0057298B">
        <w:rPr>
          <w:szCs w:val="22"/>
          <w:lang w:val="sr-Latn-RS"/>
        </w:rPr>
        <w:t>:</w:t>
      </w:r>
      <w:r w:rsidRPr="0057298B">
        <w:rPr>
          <w:szCs w:val="22"/>
          <w:lang w:val="sr-Latn-RS"/>
        </w:rPr>
        <w:t xml:space="preserve"> periartritis (npr. </w:t>
      </w:r>
      <w:r w:rsidR="008E005A" w:rsidRPr="0057298B">
        <w:rPr>
          <w:szCs w:val="22"/>
          <w:lang w:val="sr-Latn-RS"/>
        </w:rPr>
        <w:t>„smrznuto rame”</w:t>
      </w:r>
      <w:r w:rsidRPr="0057298B">
        <w:rPr>
          <w:szCs w:val="22"/>
          <w:lang w:val="sr-Latn-RS"/>
        </w:rPr>
        <w:t xml:space="preserve">), tendinitis, </w:t>
      </w:r>
      <w:r w:rsidR="007021E7" w:rsidRPr="0057298B">
        <w:rPr>
          <w:szCs w:val="22"/>
          <w:lang w:val="sr-Latn-RS"/>
        </w:rPr>
        <w:t>tenosinovitis, burzitis</w:t>
      </w:r>
      <w:r w:rsidR="00426C68" w:rsidRPr="0057298B">
        <w:rPr>
          <w:szCs w:val="22"/>
          <w:lang w:val="sr-Latn-RS"/>
        </w:rPr>
        <w:t>.</w:t>
      </w:r>
    </w:p>
    <w:p w14:paraId="5F4A0905" w14:textId="2B69139B" w:rsidR="00CB5C6E" w:rsidRPr="0057298B" w:rsidRDefault="00C60BFE" w:rsidP="00153F39">
      <w:pPr>
        <w:pStyle w:val="ListParagraph"/>
        <w:widowControl w:val="0"/>
        <w:numPr>
          <w:ilvl w:val="0"/>
          <w:numId w:val="12"/>
        </w:numPr>
        <w:tabs>
          <w:tab w:val="clear" w:pos="284"/>
        </w:tabs>
        <w:rPr>
          <w:szCs w:val="22"/>
          <w:lang w:val="sr-Latn-RS"/>
        </w:rPr>
      </w:pPr>
      <w:r w:rsidRPr="0057298B">
        <w:rPr>
          <w:szCs w:val="22"/>
          <w:lang w:val="sr-Latn-RS"/>
        </w:rPr>
        <w:t xml:space="preserve">Druga bolna stanja </w:t>
      </w:r>
      <w:r w:rsidR="00DF11E6" w:rsidRPr="0057298B">
        <w:rPr>
          <w:szCs w:val="22"/>
          <w:lang w:val="sr-Latn-RS"/>
        </w:rPr>
        <w:t>koja nastaju kao posl</w:t>
      </w:r>
      <w:r w:rsidR="00B23741" w:rsidRPr="0057298B">
        <w:rPr>
          <w:szCs w:val="22"/>
          <w:lang w:val="sr-Latn-RS"/>
        </w:rPr>
        <w:t>j</w:t>
      </w:r>
      <w:r w:rsidR="00DF11E6" w:rsidRPr="0057298B">
        <w:rPr>
          <w:szCs w:val="22"/>
          <w:lang w:val="sr-Latn-RS"/>
        </w:rPr>
        <w:t>edica traume</w:t>
      </w:r>
      <w:r w:rsidR="00F83577" w:rsidRPr="0057298B">
        <w:rPr>
          <w:szCs w:val="22"/>
          <w:lang w:val="sr-Latn-RS"/>
        </w:rPr>
        <w:t>,</w:t>
      </w:r>
      <w:r w:rsidRPr="0057298B">
        <w:rPr>
          <w:szCs w:val="22"/>
          <w:lang w:val="sr-Latn-RS"/>
        </w:rPr>
        <w:t xml:space="preserve"> uključujući frakture, lumbalni bol, istegnuća,</w:t>
      </w:r>
      <w:r w:rsidR="00F83577" w:rsidRPr="0057298B">
        <w:rPr>
          <w:szCs w:val="22"/>
          <w:lang w:val="sr-Latn-RS"/>
        </w:rPr>
        <w:t xml:space="preserve"> </w:t>
      </w:r>
      <w:r w:rsidR="00FD18A5" w:rsidRPr="0057298B">
        <w:rPr>
          <w:szCs w:val="22"/>
          <w:lang w:val="sr-Latn-RS"/>
        </w:rPr>
        <w:t>uganuća, d</w:t>
      </w:r>
      <w:r w:rsidR="007021E7" w:rsidRPr="0057298B">
        <w:rPr>
          <w:szCs w:val="22"/>
          <w:lang w:val="sr-Latn-RS"/>
        </w:rPr>
        <w:t>islokacije</w:t>
      </w:r>
      <w:r w:rsidR="00F83577" w:rsidRPr="0057298B">
        <w:rPr>
          <w:szCs w:val="22"/>
          <w:lang w:val="sr-Latn-RS"/>
        </w:rPr>
        <w:t xml:space="preserve"> (iščašenja)</w:t>
      </w:r>
      <w:r w:rsidR="007021E7" w:rsidRPr="0057298B">
        <w:rPr>
          <w:szCs w:val="22"/>
          <w:lang w:val="sr-Latn-RS"/>
        </w:rPr>
        <w:t xml:space="preserve">, ortopedske, stomatološke i </w:t>
      </w:r>
      <w:r w:rsidR="00F83577" w:rsidRPr="0057298B">
        <w:rPr>
          <w:szCs w:val="22"/>
          <w:lang w:val="sr-Latn-RS"/>
        </w:rPr>
        <w:t xml:space="preserve">druge </w:t>
      </w:r>
      <w:r w:rsidR="007021E7" w:rsidRPr="0057298B">
        <w:rPr>
          <w:szCs w:val="22"/>
          <w:lang w:val="sr-Latn-RS"/>
        </w:rPr>
        <w:t>manje hirurške intervencije</w:t>
      </w:r>
      <w:r w:rsidR="00426C68" w:rsidRPr="0057298B">
        <w:rPr>
          <w:szCs w:val="22"/>
          <w:lang w:val="sr-Latn-RS"/>
        </w:rPr>
        <w:t>.</w:t>
      </w:r>
    </w:p>
    <w:p w14:paraId="157243CE" w14:textId="261828BA" w:rsidR="00426C68" w:rsidRPr="0057298B" w:rsidRDefault="00426C68" w:rsidP="00153F39">
      <w:pPr>
        <w:pStyle w:val="ListParagraph"/>
        <w:widowControl w:val="0"/>
        <w:numPr>
          <w:ilvl w:val="0"/>
          <w:numId w:val="12"/>
        </w:numPr>
        <w:tabs>
          <w:tab w:val="clear" w:pos="284"/>
        </w:tabs>
        <w:rPr>
          <w:szCs w:val="22"/>
          <w:lang w:val="sr-Latn-RS"/>
        </w:rPr>
      </w:pPr>
      <w:r w:rsidRPr="0057298B">
        <w:rPr>
          <w:szCs w:val="22"/>
          <w:lang w:val="sr-Latn-RS"/>
        </w:rPr>
        <w:t>Posttraumatski i postoperativni bol</w:t>
      </w:r>
      <w:r w:rsidR="002756C5" w:rsidRPr="0057298B">
        <w:rPr>
          <w:szCs w:val="22"/>
          <w:lang w:val="sr-Latn-RS"/>
        </w:rPr>
        <w:t>, zapaljenje i otok, npr. nakon stomatološke ili ortopedske hirurške intervencije.</w:t>
      </w:r>
    </w:p>
    <w:p w14:paraId="7FA6D071" w14:textId="3C493383" w:rsidR="00DF11E6" w:rsidRPr="0057298B" w:rsidRDefault="00DF11E6" w:rsidP="00153F39">
      <w:pPr>
        <w:pStyle w:val="ListParagraph"/>
        <w:widowControl w:val="0"/>
        <w:numPr>
          <w:ilvl w:val="0"/>
          <w:numId w:val="12"/>
        </w:numPr>
        <w:tabs>
          <w:tab w:val="clear" w:pos="284"/>
        </w:tabs>
        <w:rPr>
          <w:szCs w:val="22"/>
          <w:lang w:val="sr-Latn-RS"/>
        </w:rPr>
      </w:pPr>
      <w:r w:rsidRPr="0057298B">
        <w:rPr>
          <w:szCs w:val="22"/>
          <w:lang w:val="sr-Latn-RS"/>
        </w:rPr>
        <w:t>Bolna i/ili inflamatorna stanja u ginekologiji, npr. primarna dismenoreja ili adneksitis i menoragija.</w:t>
      </w:r>
    </w:p>
    <w:p w14:paraId="52C11FB7" w14:textId="58505232" w:rsidR="00DF11E6" w:rsidRPr="0057298B" w:rsidRDefault="00DF11E6" w:rsidP="00153F39">
      <w:pPr>
        <w:pStyle w:val="ListParagraph"/>
        <w:widowControl w:val="0"/>
        <w:numPr>
          <w:ilvl w:val="0"/>
          <w:numId w:val="12"/>
        </w:numPr>
        <w:tabs>
          <w:tab w:val="clear" w:pos="284"/>
        </w:tabs>
        <w:rPr>
          <w:b/>
          <w:i/>
          <w:szCs w:val="22"/>
          <w:lang w:val="sr-Latn-RS"/>
        </w:rPr>
      </w:pPr>
      <w:r w:rsidRPr="0057298B">
        <w:rPr>
          <w:szCs w:val="22"/>
          <w:lang w:val="sr-Latn-RS"/>
        </w:rPr>
        <w:t>Akutni giht.</w:t>
      </w:r>
    </w:p>
    <w:p w14:paraId="7EE677AA" w14:textId="77777777" w:rsidR="0084162F" w:rsidRPr="0057298B" w:rsidRDefault="0084162F" w:rsidP="00153F39">
      <w:pPr>
        <w:widowControl w:val="0"/>
        <w:rPr>
          <w:szCs w:val="22"/>
          <w:lang w:val="sr-Latn-RS"/>
        </w:rPr>
      </w:pPr>
    </w:p>
    <w:p w14:paraId="6A89B243" w14:textId="7B2595C0" w:rsidR="00CE09F3" w:rsidRPr="0057298B" w:rsidRDefault="00CE09F3" w:rsidP="00153F39">
      <w:pPr>
        <w:widowControl w:val="0"/>
        <w:rPr>
          <w:b/>
          <w:bCs/>
          <w:szCs w:val="22"/>
          <w:lang w:val="sr-Latn-RS"/>
        </w:rPr>
      </w:pPr>
      <w:r w:rsidRPr="0057298B">
        <w:rPr>
          <w:b/>
          <w:bCs/>
          <w:szCs w:val="22"/>
          <w:lang w:val="sr-Latn-RS"/>
        </w:rPr>
        <w:t>4.2. Doziranje i način prim</w:t>
      </w:r>
      <w:r w:rsidR="00480F97" w:rsidRPr="0057298B">
        <w:rPr>
          <w:b/>
          <w:bCs/>
          <w:szCs w:val="22"/>
          <w:lang w:val="sr-Latn-RS"/>
        </w:rPr>
        <w:t>j</w:t>
      </w:r>
      <w:r w:rsidRPr="0057298B">
        <w:rPr>
          <w:b/>
          <w:bCs/>
          <w:szCs w:val="22"/>
          <w:lang w:val="sr-Latn-RS"/>
        </w:rPr>
        <w:t>ene</w:t>
      </w:r>
    </w:p>
    <w:p w14:paraId="3F8897C5" w14:textId="77777777" w:rsidR="00CE09F3" w:rsidRPr="0057298B" w:rsidRDefault="00CE09F3" w:rsidP="00153F39">
      <w:pPr>
        <w:widowControl w:val="0"/>
        <w:rPr>
          <w:szCs w:val="22"/>
          <w:lang w:val="sr-Latn-RS"/>
        </w:rPr>
      </w:pPr>
    </w:p>
    <w:p w14:paraId="76333BD3" w14:textId="2E48B128" w:rsidR="0016532A" w:rsidRPr="0057298B" w:rsidRDefault="00A458C7" w:rsidP="00153F39">
      <w:pPr>
        <w:widowControl w:val="0"/>
        <w:rPr>
          <w:szCs w:val="22"/>
          <w:lang w:val="sr-Latn-RS"/>
        </w:rPr>
      </w:pPr>
      <w:r w:rsidRPr="0057298B">
        <w:rPr>
          <w:szCs w:val="22"/>
          <w:lang w:val="sr-Latn-RS"/>
        </w:rPr>
        <w:t xml:space="preserve">Neželjena </w:t>
      </w:r>
      <w:r w:rsidR="00D77074" w:rsidRPr="0057298B">
        <w:rPr>
          <w:szCs w:val="22"/>
          <w:lang w:val="sr-Latn-RS"/>
        </w:rPr>
        <w:t>dejstva</w:t>
      </w:r>
      <w:r w:rsidRPr="0057298B">
        <w:rPr>
          <w:szCs w:val="22"/>
          <w:lang w:val="sr-Latn-RS"/>
        </w:rPr>
        <w:t xml:space="preserve"> se </w:t>
      </w:r>
      <w:r w:rsidR="00D77074" w:rsidRPr="0057298B">
        <w:rPr>
          <w:szCs w:val="22"/>
          <w:lang w:val="sr-Latn-RS"/>
        </w:rPr>
        <w:t>mogu</w:t>
      </w:r>
      <w:r w:rsidRPr="0057298B">
        <w:rPr>
          <w:szCs w:val="22"/>
          <w:lang w:val="sr-Latn-RS"/>
        </w:rPr>
        <w:t xml:space="preserve"> svesti na najmanju moguću </w:t>
      </w:r>
      <w:r w:rsidR="00D77074" w:rsidRPr="0057298B">
        <w:rPr>
          <w:szCs w:val="22"/>
          <w:lang w:val="sr-Latn-RS"/>
        </w:rPr>
        <w:t>m</w:t>
      </w:r>
      <w:r w:rsidR="004666FC" w:rsidRPr="0057298B">
        <w:rPr>
          <w:szCs w:val="22"/>
          <w:lang w:val="sr-Latn-RS"/>
        </w:rPr>
        <w:t>j</w:t>
      </w:r>
      <w:r w:rsidR="00D77074" w:rsidRPr="0057298B">
        <w:rPr>
          <w:szCs w:val="22"/>
          <w:lang w:val="sr-Latn-RS"/>
        </w:rPr>
        <w:t>eru</w:t>
      </w:r>
      <w:r w:rsidRPr="0057298B">
        <w:rPr>
          <w:szCs w:val="22"/>
          <w:lang w:val="sr-Latn-RS"/>
        </w:rPr>
        <w:t xml:space="preserve">, </w:t>
      </w:r>
      <w:r w:rsidR="00D77074" w:rsidRPr="0057298B">
        <w:rPr>
          <w:szCs w:val="22"/>
          <w:lang w:val="sr-Latn-RS"/>
        </w:rPr>
        <w:t>korišćenjem najmanje efektivne doze u najkraćem vremenskom periodu neophodnom za kontrolu simptoma (</w:t>
      </w:r>
      <w:r w:rsidR="004666FC" w:rsidRPr="0057298B">
        <w:rPr>
          <w:szCs w:val="22"/>
          <w:lang w:val="sr-Latn-RS"/>
        </w:rPr>
        <w:t>pogledati</w:t>
      </w:r>
      <w:r w:rsidR="00D77074" w:rsidRPr="0057298B">
        <w:rPr>
          <w:szCs w:val="22"/>
          <w:lang w:val="sr-Latn-RS"/>
        </w:rPr>
        <w:t xml:space="preserve"> </w:t>
      </w:r>
      <w:r w:rsidR="004666FC" w:rsidRPr="0057298B">
        <w:rPr>
          <w:szCs w:val="22"/>
          <w:lang w:val="sr-Latn-RS"/>
        </w:rPr>
        <w:t>dio</w:t>
      </w:r>
      <w:r w:rsidR="00D77074" w:rsidRPr="0057298B">
        <w:rPr>
          <w:szCs w:val="22"/>
          <w:lang w:val="sr-Latn-RS"/>
        </w:rPr>
        <w:t xml:space="preserve"> 4.4).</w:t>
      </w:r>
    </w:p>
    <w:p w14:paraId="268B16FF" w14:textId="77777777" w:rsidR="0016532A" w:rsidRPr="0057298B" w:rsidRDefault="0016532A" w:rsidP="00153F39">
      <w:pPr>
        <w:widowControl w:val="0"/>
        <w:rPr>
          <w:szCs w:val="22"/>
          <w:lang w:val="sr-Latn-RS"/>
        </w:rPr>
      </w:pPr>
    </w:p>
    <w:p w14:paraId="5E98D7B1" w14:textId="4EDFFB60" w:rsidR="00DF11E6" w:rsidRPr="0057298B" w:rsidRDefault="00DF11E6" w:rsidP="00153F39">
      <w:pPr>
        <w:widowControl w:val="0"/>
        <w:rPr>
          <w:szCs w:val="22"/>
          <w:lang w:val="sr-Latn-RS"/>
        </w:rPr>
      </w:pPr>
      <w:r w:rsidRPr="0057298B">
        <w:rPr>
          <w:szCs w:val="22"/>
          <w:lang w:val="sr-Latn-RS"/>
        </w:rPr>
        <w:t>Tablete treba progutati c</w:t>
      </w:r>
      <w:r w:rsidR="004666FC" w:rsidRPr="0057298B">
        <w:rPr>
          <w:szCs w:val="22"/>
          <w:lang w:val="sr-Latn-RS"/>
        </w:rPr>
        <w:t>ij</w:t>
      </w:r>
      <w:r w:rsidRPr="0057298B">
        <w:rPr>
          <w:szCs w:val="22"/>
          <w:lang w:val="sr-Latn-RS"/>
        </w:rPr>
        <w:t>ele, sa dovoljnom količinom tečnosti, poželjno u toku obroka, ne d</w:t>
      </w:r>
      <w:r w:rsidR="004666FC" w:rsidRPr="0057298B">
        <w:rPr>
          <w:szCs w:val="22"/>
          <w:lang w:val="sr-Latn-RS"/>
        </w:rPr>
        <w:t>ij</w:t>
      </w:r>
      <w:r w:rsidRPr="0057298B">
        <w:rPr>
          <w:szCs w:val="22"/>
          <w:lang w:val="sr-Latn-RS"/>
        </w:rPr>
        <w:t>eliti i ne žvakati.</w:t>
      </w:r>
    </w:p>
    <w:p w14:paraId="33A544DE" w14:textId="77777777" w:rsidR="00DF11E6" w:rsidRPr="0057298B" w:rsidRDefault="00DF11E6" w:rsidP="00153F39">
      <w:pPr>
        <w:widowControl w:val="0"/>
        <w:rPr>
          <w:b/>
          <w:i/>
          <w:szCs w:val="22"/>
          <w:highlight w:val="yellow"/>
          <w:lang w:val="sr-Latn-RS"/>
        </w:rPr>
      </w:pPr>
    </w:p>
    <w:p w14:paraId="0B257221" w14:textId="77777777" w:rsidR="0057298B" w:rsidRDefault="0057298B" w:rsidP="00153F39">
      <w:pPr>
        <w:widowControl w:val="0"/>
        <w:rPr>
          <w:b/>
          <w:i/>
          <w:szCs w:val="22"/>
          <w:lang w:val="sr-Latn-RS"/>
        </w:rPr>
      </w:pPr>
    </w:p>
    <w:p w14:paraId="6740AEC9" w14:textId="3CC27594" w:rsidR="0016532A" w:rsidRPr="0057298B" w:rsidRDefault="0016532A" w:rsidP="00153F39">
      <w:pPr>
        <w:widowControl w:val="0"/>
        <w:rPr>
          <w:b/>
          <w:i/>
          <w:szCs w:val="22"/>
          <w:lang w:val="sr-Latn-RS"/>
        </w:rPr>
      </w:pPr>
      <w:r w:rsidRPr="0057298B">
        <w:rPr>
          <w:b/>
          <w:i/>
          <w:szCs w:val="22"/>
          <w:lang w:val="sr-Latn-RS"/>
        </w:rPr>
        <w:lastRenderedPageBreak/>
        <w:t>Odrasle osobe</w:t>
      </w:r>
    </w:p>
    <w:p w14:paraId="0D7E9FD5" w14:textId="73BED061" w:rsidR="007C0351" w:rsidRPr="0057298B" w:rsidRDefault="007C0351" w:rsidP="00153F39">
      <w:pPr>
        <w:widowControl w:val="0"/>
        <w:rPr>
          <w:szCs w:val="22"/>
          <w:lang w:val="sr-Latn-RS"/>
        </w:rPr>
      </w:pPr>
      <w:r w:rsidRPr="0057298B">
        <w:rPr>
          <w:szCs w:val="22"/>
          <w:lang w:val="sr-Latn-RS"/>
        </w:rPr>
        <w:t xml:space="preserve">Preporučena početna dnevna doza je 100 do 150 mg diklofenaka, koja se </w:t>
      </w:r>
      <w:r w:rsidR="004666FC" w:rsidRPr="0057298B">
        <w:rPr>
          <w:szCs w:val="22"/>
          <w:lang w:val="sr-Latn-RS"/>
        </w:rPr>
        <w:t>primjenjuje</w:t>
      </w:r>
      <w:r w:rsidRPr="0057298B">
        <w:rPr>
          <w:szCs w:val="22"/>
          <w:lang w:val="sr-Latn-RS"/>
        </w:rPr>
        <w:t xml:space="preserve"> kao </w:t>
      </w:r>
      <w:r w:rsidR="008B2A17" w:rsidRPr="0057298B">
        <w:rPr>
          <w:szCs w:val="22"/>
          <w:lang w:val="sr-Latn-RS"/>
        </w:rPr>
        <w:t>1</w:t>
      </w:r>
      <w:r w:rsidRPr="0057298B">
        <w:rPr>
          <w:szCs w:val="22"/>
          <w:lang w:val="sr-Latn-RS"/>
        </w:rPr>
        <w:t xml:space="preserve"> tableta sa modifikovanim oslobađanjem od 100 mg </w:t>
      </w:r>
      <w:r w:rsidR="004F295F" w:rsidRPr="0057298B">
        <w:rPr>
          <w:szCs w:val="22"/>
          <w:lang w:val="sr-Latn-RS"/>
        </w:rPr>
        <w:t>ili 2 tablete sa modifikovanim oslobađanjem od 75 mg</w:t>
      </w:r>
      <w:r w:rsidRPr="0057298B">
        <w:rPr>
          <w:szCs w:val="22"/>
          <w:lang w:val="sr-Latn-RS"/>
        </w:rPr>
        <w:t xml:space="preserve">. </w:t>
      </w:r>
      <w:r w:rsidR="004F295F" w:rsidRPr="0057298B">
        <w:rPr>
          <w:szCs w:val="22"/>
          <w:lang w:val="sr-Latn-RS"/>
        </w:rPr>
        <w:t xml:space="preserve">Potrebna doza može biti </w:t>
      </w:r>
      <w:r w:rsidRPr="0057298B">
        <w:rPr>
          <w:szCs w:val="22"/>
          <w:lang w:val="sr-Latn-RS"/>
        </w:rPr>
        <w:t>prim</w:t>
      </w:r>
      <w:r w:rsidR="00A003AE" w:rsidRPr="0057298B">
        <w:rPr>
          <w:szCs w:val="22"/>
          <w:lang w:val="sr-Latn-RS"/>
        </w:rPr>
        <w:t>ij</w:t>
      </w:r>
      <w:r w:rsidRPr="0057298B">
        <w:rPr>
          <w:szCs w:val="22"/>
          <w:lang w:val="sr-Latn-RS"/>
        </w:rPr>
        <w:t>en</w:t>
      </w:r>
      <w:r w:rsidR="00C321D4" w:rsidRPr="0057298B">
        <w:rPr>
          <w:szCs w:val="22"/>
          <w:lang w:val="sr-Latn-RS"/>
        </w:rPr>
        <w:t>jena</w:t>
      </w:r>
      <w:r w:rsidRPr="0057298B">
        <w:rPr>
          <w:szCs w:val="22"/>
          <w:lang w:val="sr-Latn-RS"/>
        </w:rPr>
        <w:t xml:space="preserve"> korišćenjem kombinacije </w:t>
      </w:r>
      <w:r w:rsidR="00C321D4" w:rsidRPr="0057298B">
        <w:rPr>
          <w:szCs w:val="22"/>
          <w:lang w:val="sr-Latn-RS"/>
        </w:rPr>
        <w:t>različitih farmaceutskih</w:t>
      </w:r>
      <w:r w:rsidRPr="0057298B">
        <w:rPr>
          <w:szCs w:val="22"/>
          <w:lang w:val="sr-Latn-RS"/>
        </w:rPr>
        <w:t xml:space="preserve"> oblika, npr. tablet</w:t>
      </w:r>
      <w:r w:rsidR="00953642" w:rsidRPr="0057298B">
        <w:rPr>
          <w:szCs w:val="22"/>
          <w:lang w:val="sr-Latn-RS"/>
        </w:rPr>
        <w:t>e</w:t>
      </w:r>
      <w:r w:rsidRPr="0057298B">
        <w:rPr>
          <w:szCs w:val="22"/>
          <w:lang w:val="sr-Latn-RS"/>
        </w:rPr>
        <w:t xml:space="preserve"> i supozitorij</w:t>
      </w:r>
      <w:r w:rsidR="00953642" w:rsidRPr="0057298B">
        <w:rPr>
          <w:szCs w:val="22"/>
          <w:lang w:val="sr-Latn-RS"/>
        </w:rPr>
        <w:t>e</w:t>
      </w:r>
      <w:r w:rsidRPr="0057298B">
        <w:rPr>
          <w:szCs w:val="22"/>
          <w:lang w:val="sr-Latn-RS"/>
        </w:rPr>
        <w:t>.</w:t>
      </w:r>
    </w:p>
    <w:p w14:paraId="4DC67689" w14:textId="77777777" w:rsidR="007C0351" w:rsidRPr="0057298B" w:rsidRDefault="007C0351" w:rsidP="00153F39">
      <w:pPr>
        <w:widowControl w:val="0"/>
        <w:rPr>
          <w:szCs w:val="22"/>
          <w:lang w:val="sr-Latn-RS"/>
        </w:rPr>
      </w:pPr>
    </w:p>
    <w:p w14:paraId="51BE3C89" w14:textId="77777777" w:rsidR="007C0351" w:rsidRPr="0057298B" w:rsidRDefault="007C0351" w:rsidP="00153F39">
      <w:pPr>
        <w:widowControl w:val="0"/>
        <w:rPr>
          <w:szCs w:val="22"/>
          <w:lang w:val="sr-Latn-RS"/>
        </w:rPr>
      </w:pPr>
      <w:r w:rsidRPr="0057298B">
        <w:rPr>
          <w:szCs w:val="22"/>
          <w:lang w:val="sr-Latn-RS"/>
        </w:rPr>
        <w:t>Maksimalna preporučena dnevna doza diklofenaka je 150 mg.</w:t>
      </w:r>
    </w:p>
    <w:p w14:paraId="0A253AA6" w14:textId="77777777" w:rsidR="007C0351" w:rsidRPr="0057298B" w:rsidRDefault="007C0351" w:rsidP="00153F39">
      <w:pPr>
        <w:widowControl w:val="0"/>
        <w:rPr>
          <w:szCs w:val="22"/>
          <w:lang w:val="sr-Latn-RS"/>
        </w:rPr>
      </w:pPr>
    </w:p>
    <w:p w14:paraId="5147B4D7" w14:textId="554F22D7" w:rsidR="007C0351" w:rsidRPr="0057298B" w:rsidRDefault="007C0351" w:rsidP="00153F39">
      <w:pPr>
        <w:widowControl w:val="0"/>
        <w:rPr>
          <w:szCs w:val="22"/>
          <w:lang w:val="sr-Latn-RS"/>
        </w:rPr>
      </w:pPr>
      <w:r w:rsidRPr="0057298B">
        <w:rPr>
          <w:szCs w:val="22"/>
          <w:lang w:val="sr-Latn-RS"/>
        </w:rPr>
        <w:t>Kod blažih slučajeva, kao i kod dugotrajne terapije, 75 do 150 mg dnevno je obično dovoljno.</w:t>
      </w:r>
    </w:p>
    <w:p w14:paraId="46F18155" w14:textId="77777777" w:rsidR="007C0351" w:rsidRPr="0057298B" w:rsidRDefault="007C0351" w:rsidP="00153F39">
      <w:pPr>
        <w:widowControl w:val="0"/>
        <w:rPr>
          <w:szCs w:val="22"/>
          <w:lang w:val="sr-Latn-RS"/>
        </w:rPr>
      </w:pPr>
    </w:p>
    <w:p w14:paraId="377E3694" w14:textId="48208137" w:rsidR="0016532A" w:rsidRPr="0057298B" w:rsidRDefault="007C0351" w:rsidP="00153F39">
      <w:pPr>
        <w:widowControl w:val="0"/>
        <w:rPr>
          <w:szCs w:val="22"/>
          <w:lang w:val="sr-Latn-RS"/>
        </w:rPr>
      </w:pPr>
      <w:r w:rsidRPr="0057298B">
        <w:rPr>
          <w:szCs w:val="22"/>
          <w:lang w:val="sr-Latn-RS"/>
        </w:rPr>
        <w:t xml:space="preserve">U slučajevima </w:t>
      </w:r>
      <w:r w:rsidR="00882560" w:rsidRPr="0057298B">
        <w:rPr>
          <w:szCs w:val="22"/>
          <w:lang w:val="sr-Latn-RS"/>
        </w:rPr>
        <w:t>kada</w:t>
      </w:r>
      <w:r w:rsidRPr="0057298B">
        <w:rPr>
          <w:szCs w:val="22"/>
          <w:lang w:val="sr-Latn-RS"/>
        </w:rPr>
        <w:t xml:space="preserve"> su simptomi najizraženiji tokom noći ili ujutru, poželjno je </w:t>
      </w:r>
      <w:r w:rsidR="00882560" w:rsidRPr="0057298B">
        <w:rPr>
          <w:szCs w:val="22"/>
          <w:lang w:val="sr-Latn-RS"/>
        </w:rPr>
        <w:t>da se</w:t>
      </w:r>
      <w:r w:rsidRPr="0057298B">
        <w:rPr>
          <w:szCs w:val="22"/>
          <w:lang w:val="sr-Latn-RS"/>
        </w:rPr>
        <w:t xml:space="preserve"> </w:t>
      </w:r>
      <w:r w:rsidR="004666FC" w:rsidRPr="0057298B">
        <w:rPr>
          <w:szCs w:val="22"/>
          <w:lang w:val="sr-Latn-RS"/>
        </w:rPr>
        <w:t xml:space="preserve">lijek </w:t>
      </w:r>
      <w:r w:rsidR="001523DB" w:rsidRPr="0057298B">
        <w:rPr>
          <w:bCs/>
          <w:szCs w:val="22"/>
          <w:lang w:val="sr-Latn-RS"/>
        </w:rPr>
        <w:t>Rapten forte</w:t>
      </w:r>
      <w:r w:rsidRPr="0057298B">
        <w:rPr>
          <w:szCs w:val="22"/>
          <w:lang w:val="sr-Latn-RS"/>
        </w:rPr>
        <w:t xml:space="preserve">, </w:t>
      </w:r>
      <w:r w:rsidRPr="0057298B">
        <w:rPr>
          <w:bCs/>
          <w:szCs w:val="22"/>
          <w:lang w:val="sr-Latn-RS"/>
        </w:rPr>
        <w:t>100 mg, tablete sa modifikovanim oslobađanjem</w:t>
      </w:r>
      <w:r w:rsidRPr="0057298B">
        <w:rPr>
          <w:szCs w:val="22"/>
          <w:lang w:val="sr-Latn-RS"/>
        </w:rPr>
        <w:t xml:space="preserve">, </w:t>
      </w:r>
      <w:r w:rsidR="00882560" w:rsidRPr="0057298B">
        <w:rPr>
          <w:szCs w:val="22"/>
          <w:lang w:val="sr-Latn-RS"/>
        </w:rPr>
        <w:t xml:space="preserve">uzimaju </w:t>
      </w:r>
      <w:r w:rsidRPr="0057298B">
        <w:rPr>
          <w:szCs w:val="22"/>
          <w:lang w:val="sr-Latn-RS"/>
        </w:rPr>
        <w:t>uveče</w:t>
      </w:r>
      <w:r w:rsidR="0016532A" w:rsidRPr="0057298B">
        <w:rPr>
          <w:szCs w:val="22"/>
          <w:lang w:val="sr-Latn-RS"/>
        </w:rPr>
        <w:t>.</w:t>
      </w:r>
    </w:p>
    <w:p w14:paraId="7A8B2B35" w14:textId="77777777" w:rsidR="002347AE" w:rsidRPr="0057298B" w:rsidRDefault="002347AE" w:rsidP="00153F39">
      <w:pPr>
        <w:widowControl w:val="0"/>
        <w:rPr>
          <w:szCs w:val="22"/>
          <w:highlight w:val="yellow"/>
          <w:lang w:val="sr-Latn-RS"/>
        </w:rPr>
      </w:pPr>
    </w:p>
    <w:p w14:paraId="16E89CAC" w14:textId="1EA9BBA4" w:rsidR="002347AE" w:rsidRPr="0057298B" w:rsidRDefault="002347AE" w:rsidP="00153F39">
      <w:pPr>
        <w:widowControl w:val="0"/>
        <w:rPr>
          <w:i/>
          <w:iCs/>
          <w:szCs w:val="22"/>
          <w:lang w:val="sr-Latn-RS"/>
        </w:rPr>
      </w:pPr>
      <w:r w:rsidRPr="0057298B">
        <w:rPr>
          <w:i/>
          <w:iCs/>
          <w:szCs w:val="22"/>
          <w:lang w:val="sr-Latn-RS"/>
        </w:rPr>
        <w:t>*U slučaju potrebe za korišćenjem doze od 75 mg ili drugog</w:t>
      </w:r>
      <w:r w:rsidR="00791E32" w:rsidRPr="0057298B">
        <w:rPr>
          <w:i/>
          <w:iCs/>
          <w:szCs w:val="22"/>
          <w:lang w:val="sr-Latn-RS"/>
        </w:rPr>
        <w:t xml:space="preserve"> farmaceutskog oblika, koristiti odgovarajući </w:t>
      </w:r>
      <w:r w:rsidR="004666FC" w:rsidRPr="0057298B">
        <w:rPr>
          <w:i/>
          <w:iCs/>
          <w:szCs w:val="22"/>
          <w:lang w:val="sr-Latn-RS"/>
        </w:rPr>
        <w:t xml:space="preserve">lijek </w:t>
      </w:r>
      <w:r w:rsidR="00791E32" w:rsidRPr="0057298B">
        <w:rPr>
          <w:i/>
          <w:iCs/>
          <w:szCs w:val="22"/>
          <w:lang w:val="sr-Latn-RS"/>
        </w:rPr>
        <w:t xml:space="preserve">dostupan na tržištu </w:t>
      </w:r>
      <w:r w:rsidR="004666FC" w:rsidRPr="0057298B">
        <w:rPr>
          <w:i/>
          <w:iCs/>
          <w:szCs w:val="22"/>
          <w:lang w:val="sr-Latn-RS"/>
        </w:rPr>
        <w:t>Crne Gore</w:t>
      </w:r>
      <w:r w:rsidR="00791E32" w:rsidRPr="0057298B">
        <w:rPr>
          <w:i/>
          <w:iCs/>
          <w:szCs w:val="22"/>
          <w:lang w:val="sr-Latn-RS"/>
        </w:rPr>
        <w:t>.</w:t>
      </w:r>
    </w:p>
    <w:p w14:paraId="30F85E59" w14:textId="77777777" w:rsidR="00341472" w:rsidRPr="0057298B" w:rsidRDefault="00341472" w:rsidP="00153F39">
      <w:pPr>
        <w:widowControl w:val="0"/>
        <w:rPr>
          <w:b/>
          <w:i/>
          <w:szCs w:val="22"/>
          <w:highlight w:val="yellow"/>
          <w:lang w:val="sr-Latn-RS"/>
        </w:rPr>
      </w:pPr>
    </w:p>
    <w:p w14:paraId="43484AC9" w14:textId="77777777" w:rsidR="0016532A" w:rsidRPr="0057298B" w:rsidRDefault="002C3EC0" w:rsidP="00153F39">
      <w:pPr>
        <w:widowControl w:val="0"/>
        <w:rPr>
          <w:b/>
          <w:i/>
          <w:szCs w:val="22"/>
          <w:lang w:val="sr-Latn-RS"/>
        </w:rPr>
      </w:pPr>
      <w:r w:rsidRPr="0057298B">
        <w:rPr>
          <w:b/>
          <w:i/>
          <w:szCs w:val="22"/>
          <w:lang w:val="sr-Latn-RS"/>
        </w:rPr>
        <w:t>Specijalne grupe pacijenata</w:t>
      </w:r>
    </w:p>
    <w:p w14:paraId="4769C91A" w14:textId="77777777" w:rsidR="002C3EC0" w:rsidRPr="0057298B" w:rsidRDefault="002C3EC0" w:rsidP="00153F39">
      <w:pPr>
        <w:widowControl w:val="0"/>
        <w:rPr>
          <w:b/>
          <w:i/>
          <w:szCs w:val="22"/>
          <w:lang w:val="sr-Latn-RS"/>
        </w:rPr>
      </w:pPr>
    </w:p>
    <w:p w14:paraId="7A85C5A7" w14:textId="62094A95" w:rsidR="008031BF" w:rsidRPr="0057298B" w:rsidRDefault="004666FC" w:rsidP="00153F39">
      <w:pPr>
        <w:widowControl w:val="0"/>
        <w:rPr>
          <w:b/>
          <w:i/>
          <w:szCs w:val="22"/>
          <w:lang w:val="sr-Latn-RS"/>
        </w:rPr>
      </w:pPr>
      <w:r w:rsidRPr="0057298B">
        <w:rPr>
          <w:b/>
          <w:i/>
          <w:szCs w:val="22"/>
          <w:lang w:val="sr-Latn-RS"/>
        </w:rPr>
        <w:t>Djeca</w:t>
      </w:r>
      <w:r w:rsidR="008031BF" w:rsidRPr="0057298B">
        <w:rPr>
          <w:b/>
          <w:i/>
          <w:szCs w:val="22"/>
          <w:lang w:val="sr-Latn-RS"/>
        </w:rPr>
        <w:t xml:space="preserve"> i adolescenti</w:t>
      </w:r>
    </w:p>
    <w:p w14:paraId="78FC8AB8" w14:textId="7E7A6EA6" w:rsidR="008031BF" w:rsidRPr="0057298B" w:rsidRDefault="008031BF" w:rsidP="00153F39">
      <w:pPr>
        <w:widowControl w:val="0"/>
        <w:tabs>
          <w:tab w:val="left" w:pos="1080"/>
        </w:tabs>
        <w:rPr>
          <w:szCs w:val="22"/>
          <w:lang w:val="sr-Latn-RS"/>
        </w:rPr>
      </w:pPr>
      <w:r w:rsidRPr="0057298B">
        <w:rPr>
          <w:szCs w:val="22"/>
          <w:lang w:val="sr-Latn-RS"/>
        </w:rPr>
        <w:t xml:space="preserve">Zbog svoje jačine, </w:t>
      </w:r>
      <w:r w:rsidR="004666FC" w:rsidRPr="0057298B">
        <w:rPr>
          <w:szCs w:val="22"/>
          <w:lang w:val="sr-Latn-RS"/>
        </w:rPr>
        <w:t xml:space="preserve">lijek </w:t>
      </w:r>
      <w:r w:rsidR="001523DB" w:rsidRPr="0057298B">
        <w:rPr>
          <w:szCs w:val="22"/>
          <w:lang w:val="sr-Latn-RS"/>
        </w:rPr>
        <w:t>Rapten forte</w:t>
      </w:r>
      <w:r w:rsidRPr="0057298B">
        <w:rPr>
          <w:szCs w:val="22"/>
          <w:lang w:val="sr-Latn-RS"/>
        </w:rPr>
        <w:t>, tablete sa modifikovanim oslobađanjem, nije pogodan za upotrebu kod d</w:t>
      </w:r>
      <w:r w:rsidR="004666FC" w:rsidRPr="0057298B">
        <w:rPr>
          <w:szCs w:val="22"/>
          <w:lang w:val="sr-Latn-RS"/>
        </w:rPr>
        <w:t>j</w:t>
      </w:r>
      <w:r w:rsidRPr="0057298B">
        <w:rPr>
          <w:szCs w:val="22"/>
          <w:lang w:val="sr-Latn-RS"/>
        </w:rPr>
        <w:t>ece i adolescenata.</w:t>
      </w:r>
    </w:p>
    <w:p w14:paraId="3BC890EC" w14:textId="77777777" w:rsidR="008031BF" w:rsidRPr="0057298B" w:rsidRDefault="008031BF" w:rsidP="00153F39">
      <w:pPr>
        <w:widowControl w:val="0"/>
        <w:rPr>
          <w:b/>
          <w:i/>
          <w:szCs w:val="22"/>
          <w:lang w:val="sr-Latn-RS"/>
        </w:rPr>
      </w:pPr>
    </w:p>
    <w:p w14:paraId="4054BA3F" w14:textId="7A068B5E" w:rsidR="002C3EC0" w:rsidRPr="0057298B" w:rsidRDefault="002C3EC0" w:rsidP="00153F39">
      <w:pPr>
        <w:widowControl w:val="0"/>
        <w:rPr>
          <w:b/>
          <w:szCs w:val="22"/>
          <w:lang w:val="sr-Latn-RS"/>
        </w:rPr>
      </w:pPr>
      <w:r w:rsidRPr="0057298B">
        <w:rPr>
          <w:b/>
          <w:i/>
          <w:szCs w:val="22"/>
          <w:lang w:val="sr-Latn-RS"/>
        </w:rPr>
        <w:t>Starij</w:t>
      </w:r>
      <w:r w:rsidR="008031BF" w:rsidRPr="0057298B">
        <w:rPr>
          <w:b/>
          <w:i/>
          <w:szCs w:val="22"/>
          <w:lang w:val="sr-Latn-RS"/>
        </w:rPr>
        <w:t>i</w:t>
      </w:r>
      <w:r w:rsidRPr="0057298B">
        <w:rPr>
          <w:b/>
          <w:i/>
          <w:szCs w:val="22"/>
          <w:lang w:val="sr-Latn-RS"/>
        </w:rPr>
        <w:t xml:space="preserve"> </w:t>
      </w:r>
      <w:r w:rsidR="008031BF" w:rsidRPr="0057298B">
        <w:rPr>
          <w:b/>
          <w:i/>
          <w:szCs w:val="22"/>
          <w:lang w:val="sr-Latn-RS"/>
        </w:rPr>
        <w:t>pacijenti (životnog doba ≥ 65 godina)</w:t>
      </w:r>
    </w:p>
    <w:p w14:paraId="0D79C786" w14:textId="76D0C418" w:rsidR="002C3EC0" w:rsidRPr="0057298B" w:rsidRDefault="002C3EC0" w:rsidP="00153F39">
      <w:pPr>
        <w:widowControl w:val="0"/>
        <w:rPr>
          <w:b/>
          <w:i/>
          <w:szCs w:val="22"/>
          <w:lang w:val="sr-Latn-RS"/>
        </w:rPr>
      </w:pPr>
      <w:r w:rsidRPr="0057298B">
        <w:rPr>
          <w:szCs w:val="22"/>
          <w:lang w:val="sr-Latn-RS"/>
        </w:rPr>
        <w:t xml:space="preserve">Iako farmakokinetika diklofenaka </w:t>
      </w:r>
      <w:r w:rsidR="008031BF" w:rsidRPr="0057298B">
        <w:rPr>
          <w:szCs w:val="22"/>
          <w:lang w:val="sr-Latn-RS"/>
        </w:rPr>
        <w:t>kod starijih pacijenata nije izm</w:t>
      </w:r>
      <w:r w:rsidR="004666FC" w:rsidRPr="0057298B">
        <w:rPr>
          <w:szCs w:val="22"/>
          <w:lang w:val="sr-Latn-RS"/>
        </w:rPr>
        <w:t>ij</w:t>
      </w:r>
      <w:r w:rsidR="008031BF" w:rsidRPr="0057298B">
        <w:rPr>
          <w:szCs w:val="22"/>
          <w:lang w:val="sr-Latn-RS"/>
        </w:rPr>
        <w:t>enjena u klinički značajnom obimu</w:t>
      </w:r>
      <w:r w:rsidRPr="0057298B">
        <w:rPr>
          <w:szCs w:val="22"/>
          <w:lang w:val="sr-Latn-RS"/>
        </w:rPr>
        <w:t xml:space="preserve">, nesteroidne antiinflamatorne </w:t>
      </w:r>
      <w:r w:rsidR="004666FC" w:rsidRPr="0057298B">
        <w:rPr>
          <w:szCs w:val="22"/>
          <w:lang w:val="sr-Latn-RS"/>
        </w:rPr>
        <w:t>ljekove</w:t>
      </w:r>
      <w:r w:rsidRPr="0057298B">
        <w:rPr>
          <w:szCs w:val="22"/>
          <w:lang w:val="sr-Latn-RS"/>
        </w:rPr>
        <w:t xml:space="preserve"> (NSAIL)</w:t>
      </w:r>
      <w:r w:rsidR="008031BF" w:rsidRPr="0057298B">
        <w:rPr>
          <w:szCs w:val="22"/>
          <w:lang w:val="sr-Latn-RS"/>
        </w:rPr>
        <w:t xml:space="preserve"> treba </w:t>
      </w:r>
      <w:r w:rsidR="004666FC" w:rsidRPr="0057298B">
        <w:rPr>
          <w:szCs w:val="22"/>
          <w:lang w:val="sr-Latn-RS"/>
        </w:rPr>
        <w:t>primjenjivati</w:t>
      </w:r>
      <w:r w:rsidR="008031BF" w:rsidRPr="0057298B">
        <w:rPr>
          <w:szCs w:val="22"/>
          <w:lang w:val="sr-Latn-RS"/>
        </w:rPr>
        <w:t xml:space="preserve"> sa posebnom pažnjom kod iscrpljenih starijih pacijenata ili onih sa malom t</w:t>
      </w:r>
      <w:r w:rsidR="004666FC" w:rsidRPr="0057298B">
        <w:rPr>
          <w:szCs w:val="22"/>
          <w:lang w:val="sr-Latn-RS"/>
        </w:rPr>
        <w:t>j</w:t>
      </w:r>
      <w:r w:rsidR="008031BF" w:rsidRPr="0057298B">
        <w:rPr>
          <w:szCs w:val="22"/>
          <w:lang w:val="sr-Latn-RS"/>
        </w:rPr>
        <w:t>elesnom masom</w:t>
      </w:r>
      <w:r w:rsidRPr="0057298B">
        <w:rPr>
          <w:szCs w:val="22"/>
          <w:lang w:val="sr-Latn-RS"/>
        </w:rPr>
        <w:t xml:space="preserve">. </w:t>
      </w:r>
      <w:r w:rsidR="008031BF" w:rsidRPr="0057298B">
        <w:rPr>
          <w:szCs w:val="22"/>
          <w:lang w:val="sr-Latn-RS"/>
        </w:rPr>
        <w:t xml:space="preserve">Posebno se preporučuje </w:t>
      </w:r>
      <w:r w:rsidR="004666FC" w:rsidRPr="0057298B">
        <w:rPr>
          <w:szCs w:val="22"/>
          <w:lang w:val="sr-Latn-RS"/>
        </w:rPr>
        <w:t>primjena</w:t>
      </w:r>
      <w:r w:rsidR="008031BF" w:rsidRPr="0057298B">
        <w:rPr>
          <w:szCs w:val="22"/>
          <w:lang w:val="sr-Latn-RS"/>
        </w:rPr>
        <w:t xml:space="preserve"> najmanje efektivne doze kod ovih pacijenata </w:t>
      </w:r>
      <w:r w:rsidRPr="0057298B">
        <w:rPr>
          <w:iCs/>
          <w:szCs w:val="22"/>
          <w:lang w:val="sr-Latn-RS"/>
        </w:rPr>
        <w:t>(</w:t>
      </w:r>
      <w:r w:rsidR="004666FC" w:rsidRPr="0057298B">
        <w:rPr>
          <w:szCs w:val="22"/>
          <w:lang w:val="sr-Latn-RS"/>
        </w:rPr>
        <w:t>pogledati</w:t>
      </w:r>
      <w:r w:rsidR="00C220F7" w:rsidRPr="0057298B">
        <w:rPr>
          <w:szCs w:val="22"/>
          <w:lang w:val="sr-Latn-RS"/>
        </w:rPr>
        <w:t xml:space="preserve"> </w:t>
      </w:r>
      <w:r w:rsidR="00823EF2" w:rsidRPr="0057298B">
        <w:rPr>
          <w:szCs w:val="22"/>
          <w:lang w:val="sr-Latn-RS"/>
        </w:rPr>
        <w:t xml:space="preserve">takođe </w:t>
      </w:r>
      <w:r w:rsidR="004666FC" w:rsidRPr="0057298B">
        <w:rPr>
          <w:szCs w:val="22"/>
          <w:lang w:val="sr-Latn-RS"/>
        </w:rPr>
        <w:t>dio</w:t>
      </w:r>
      <w:r w:rsidR="00C220F7" w:rsidRPr="0057298B">
        <w:rPr>
          <w:szCs w:val="22"/>
          <w:lang w:val="sr-Latn-RS"/>
        </w:rPr>
        <w:t xml:space="preserve"> 4.4</w:t>
      </w:r>
      <w:r w:rsidRPr="0057298B">
        <w:rPr>
          <w:iCs/>
          <w:szCs w:val="22"/>
          <w:lang w:val="sr-Latn-RS"/>
        </w:rPr>
        <w:t>)</w:t>
      </w:r>
      <w:r w:rsidR="008031BF" w:rsidRPr="0057298B">
        <w:rPr>
          <w:iCs/>
          <w:szCs w:val="22"/>
          <w:lang w:val="sr-Latn-RS"/>
        </w:rPr>
        <w:t>.</w:t>
      </w:r>
      <w:r w:rsidRPr="0057298B">
        <w:rPr>
          <w:szCs w:val="22"/>
          <w:lang w:val="sr-Latn-RS"/>
        </w:rPr>
        <w:t xml:space="preserve"> </w:t>
      </w:r>
      <w:r w:rsidR="008031BF" w:rsidRPr="0057298B">
        <w:rPr>
          <w:szCs w:val="22"/>
          <w:lang w:val="sr-Latn-RS"/>
        </w:rPr>
        <w:t>Proc</w:t>
      </w:r>
      <w:r w:rsidR="00A003AE" w:rsidRPr="0057298B">
        <w:rPr>
          <w:szCs w:val="22"/>
          <w:lang w:val="sr-Latn-RS"/>
        </w:rPr>
        <w:t>j</w:t>
      </w:r>
      <w:r w:rsidR="008031BF" w:rsidRPr="0057298B">
        <w:rPr>
          <w:szCs w:val="22"/>
          <w:lang w:val="sr-Latn-RS"/>
        </w:rPr>
        <w:t>enu efikasnosti terapije treba vršiti u redovnim intervalima i prekinuti je ukoliko se ne uoči poboljšanje ili dođe do pojave intolerancije</w:t>
      </w:r>
      <w:r w:rsidRPr="0057298B">
        <w:rPr>
          <w:szCs w:val="22"/>
          <w:lang w:val="sr-Latn-RS"/>
        </w:rPr>
        <w:t>.</w:t>
      </w:r>
    </w:p>
    <w:p w14:paraId="13E821D8" w14:textId="77777777" w:rsidR="002C3EC0" w:rsidRPr="0057298B" w:rsidRDefault="002C3EC0" w:rsidP="00153F39">
      <w:pPr>
        <w:widowControl w:val="0"/>
        <w:rPr>
          <w:szCs w:val="22"/>
          <w:lang w:val="sr-Latn-RS"/>
        </w:rPr>
      </w:pPr>
    </w:p>
    <w:p w14:paraId="4B671DDB" w14:textId="77777777" w:rsidR="00A133EB" w:rsidRPr="0057298B" w:rsidRDefault="00C220F7" w:rsidP="00153F39">
      <w:pPr>
        <w:widowControl w:val="0"/>
        <w:rPr>
          <w:b/>
          <w:i/>
          <w:szCs w:val="22"/>
          <w:lang w:val="sr-Latn-RS"/>
        </w:rPr>
      </w:pPr>
      <w:r w:rsidRPr="0057298B">
        <w:rPr>
          <w:b/>
          <w:i/>
          <w:szCs w:val="22"/>
          <w:lang w:val="sr-Latn-RS"/>
        </w:rPr>
        <w:t>Oštećenje funkcije bubrega</w:t>
      </w:r>
    </w:p>
    <w:p w14:paraId="56860E5F" w14:textId="1D28E07F" w:rsidR="007A2149" w:rsidRPr="0057298B" w:rsidRDefault="00B277EE" w:rsidP="00153F39">
      <w:pPr>
        <w:widowControl w:val="0"/>
        <w:rPr>
          <w:szCs w:val="22"/>
          <w:lang w:val="sr-Latn-RS"/>
        </w:rPr>
      </w:pPr>
      <w:r w:rsidRPr="0057298B">
        <w:rPr>
          <w:szCs w:val="22"/>
          <w:lang w:val="sr-Latn-RS"/>
        </w:rPr>
        <w:t>Diklofenak je kontraindikovan kod</w:t>
      </w:r>
      <w:r w:rsidR="003807F9" w:rsidRPr="0057298B">
        <w:rPr>
          <w:szCs w:val="22"/>
          <w:lang w:val="sr-Latn-RS"/>
        </w:rPr>
        <w:t xml:space="preserve"> p</w:t>
      </w:r>
      <w:r w:rsidRPr="0057298B">
        <w:rPr>
          <w:szCs w:val="22"/>
          <w:lang w:val="sr-Latn-RS"/>
        </w:rPr>
        <w:t>acijenata sa teškim oštećenjem funkcije</w:t>
      </w:r>
      <w:r w:rsidR="00014866" w:rsidRPr="0057298B">
        <w:rPr>
          <w:szCs w:val="22"/>
          <w:lang w:val="sr-Latn-RS"/>
        </w:rPr>
        <w:t xml:space="preserve"> </w:t>
      </w:r>
      <w:r w:rsidR="007A2149" w:rsidRPr="0057298B">
        <w:rPr>
          <w:szCs w:val="22"/>
          <w:lang w:val="sr-Latn-RS"/>
        </w:rPr>
        <w:t xml:space="preserve">bubrega </w:t>
      </w:r>
      <w:r w:rsidR="00014866" w:rsidRPr="0057298B">
        <w:rPr>
          <w:szCs w:val="22"/>
          <w:lang w:val="sr-Latn-RS"/>
        </w:rPr>
        <w:t>(</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dio</w:t>
      </w:r>
      <w:r w:rsidR="00C220F7" w:rsidRPr="0057298B">
        <w:rPr>
          <w:szCs w:val="22"/>
          <w:lang w:val="sr-Latn-RS"/>
        </w:rPr>
        <w:t xml:space="preserve"> 4.3).</w:t>
      </w:r>
    </w:p>
    <w:p w14:paraId="7B5468F4" w14:textId="0ED75B4F" w:rsidR="007A2149" w:rsidRPr="0057298B" w:rsidRDefault="00B23741" w:rsidP="00153F39">
      <w:pPr>
        <w:widowControl w:val="0"/>
        <w:rPr>
          <w:szCs w:val="22"/>
          <w:lang w:val="sr-Latn-RS"/>
        </w:rPr>
      </w:pPr>
      <w:r w:rsidRPr="0057298B">
        <w:rPr>
          <w:szCs w:val="22"/>
          <w:lang w:val="sr-Latn-RS"/>
        </w:rPr>
        <w:t>Nijesu</w:t>
      </w:r>
      <w:r w:rsidR="00C220F7" w:rsidRPr="0057298B">
        <w:rPr>
          <w:szCs w:val="22"/>
          <w:lang w:val="sr-Latn-RS"/>
        </w:rPr>
        <w:t xml:space="preserve"> s</w:t>
      </w:r>
      <w:r w:rsidR="00B277EE" w:rsidRPr="0057298B">
        <w:rPr>
          <w:szCs w:val="22"/>
          <w:lang w:val="sr-Latn-RS"/>
        </w:rPr>
        <w:t>prove</w:t>
      </w:r>
      <w:r w:rsidR="007A2149" w:rsidRPr="0057298B">
        <w:rPr>
          <w:szCs w:val="22"/>
          <w:lang w:val="sr-Latn-RS"/>
        </w:rPr>
        <w:t>de</w:t>
      </w:r>
      <w:r w:rsidR="00B277EE" w:rsidRPr="0057298B">
        <w:rPr>
          <w:szCs w:val="22"/>
          <w:lang w:val="sr-Latn-RS"/>
        </w:rPr>
        <w:t>n</w:t>
      </w:r>
      <w:r w:rsidR="007A2149" w:rsidRPr="0057298B">
        <w:rPr>
          <w:szCs w:val="22"/>
          <w:lang w:val="sr-Latn-RS"/>
        </w:rPr>
        <w:t>a</w:t>
      </w:r>
      <w:r w:rsidR="00B277EE" w:rsidRPr="0057298B">
        <w:rPr>
          <w:szCs w:val="22"/>
          <w:lang w:val="sr-Latn-RS"/>
        </w:rPr>
        <w:t xml:space="preserve"> specifičn</w:t>
      </w:r>
      <w:r w:rsidR="007A2149" w:rsidRPr="0057298B">
        <w:rPr>
          <w:szCs w:val="22"/>
          <w:lang w:val="sr-Latn-RS"/>
        </w:rPr>
        <w:t>a</w:t>
      </w:r>
      <w:r w:rsidR="00B277EE" w:rsidRPr="0057298B">
        <w:rPr>
          <w:szCs w:val="22"/>
          <w:lang w:val="sr-Latn-RS"/>
        </w:rPr>
        <w:t xml:space="preserve"> </w:t>
      </w:r>
      <w:r w:rsidR="007A2149" w:rsidRPr="0057298B">
        <w:rPr>
          <w:szCs w:val="22"/>
          <w:lang w:val="sr-Latn-RS"/>
        </w:rPr>
        <w:t xml:space="preserve">ispitivanja </w:t>
      </w:r>
      <w:r w:rsidR="00B277EE" w:rsidRPr="0057298B">
        <w:rPr>
          <w:szCs w:val="22"/>
          <w:lang w:val="sr-Latn-RS"/>
        </w:rPr>
        <w:t>kod pacijenata sa oštećenjem funkcije</w:t>
      </w:r>
      <w:r w:rsidR="007A2149" w:rsidRPr="0057298B">
        <w:rPr>
          <w:szCs w:val="22"/>
          <w:lang w:val="sr-Latn-RS"/>
        </w:rPr>
        <w:t xml:space="preserve"> bubrega</w:t>
      </w:r>
      <w:r w:rsidR="00B277EE" w:rsidRPr="0057298B">
        <w:rPr>
          <w:szCs w:val="22"/>
          <w:lang w:val="sr-Latn-RS"/>
        </w:rPr>
        <w:t xml:space="preserve">, </w:t>
      </w:r>
      <w:r w:rsidR="007A2149" w:rsidRPr="0057298B">
        <w:rPr>
          <w:szCs w:val="22"/>
          <w:lang w:val="sr-Latn-RS"/>
        </w:rPr>
        <w:t>tako da se ne mogu</w:t>
      </w:r>
      <w:r w:rsidR="00B277EE" w:rsidRPr="0057298B">
        <w:rPr>
          <w:szCs w:val="22"/>
          <w:lang w:val="sr-Latn-RS"/>
        </w:rPr>
        <w:t xml:space="preserve"> dati </w:t>
      </w:r>
      <w:r w:rsidR="007A2149" w:rsidRPr="0057298B">
        <w:rPr>
          <w:szCs w:val="22"/>
          <w:lang w:val="sr-Latn-RS"/>
        </w:rPr>
        <w:t xml:space="preserve">posebne </w:t>
      </w:r>
      <w:r w:rsidR="00B277EE" w:rsidRPr="0057298B">
        <w:rPr>
          <w:szCs w:val="22"/>
          <w:lang w:val="sr-Latn-RS"/>
        </w:rPr>
        <w:t xml:space="preserve">preporuke za </w:t>
      </w:r>
      <w:r w:rsidR="005B395A" w:rsidRPr="0057298B">
        <w:rPr>
          <w:szCs w:val="22"/>
          <w:lang w:val="sr-Latn-RS"/>
        </w:rPr>
        <w:t>prilagođavanje</w:t>
      </w:r>
      <w:r w:rsidR="00B277EE" w:rsidRPr="0057298B">
        <w:rPr>
          <w:szCs w:val="22"/>
          <w:lang w:val="sr-Latn-RS"/>
        </w:rPr>
        <w:t xml:space="preserve"> doze</w:t>
      </w:r>
      <w:r w:rsidR="007A2149" w:rsidRPr="0057298B">
        <w:rPr>
          <w:szCs w:val="22"/>
          <w:lang w:val="sr-Latn-RS"/>
        </w:rPr>
        <w:t xml:space="preserve"> kod ovih pacijenata</w:t>
      </w:r>
      <w:r w:rsidR="00B277EE" w:rsidRPr="0057298B">
        <w:rPr>
          <w:szCs w:val="22"/>
          <w:lang w:val="sr-Latn-RS"/>
        </w:rPr>
        <w:t>.</w:t>
      </w:r>
    </w:p>
    <w:p w14:paraId="4DF131D9" w14:textId="41FFBEAF" w:rsidR="002C3EC0" w:rsidRPr="0057298B" w:rsidRDefault="00B277EE" w:rsidP="00153F39">
      <w:pPr>
        <w:widowControl w:val="0"/>
        <w:rPr>
          <w:szCs w:val="22"/>
          <w:lang w:val="sr-Latn-RS"/>
        </w:rPr>
      </w:pPr>
      <w:r w:rsidRPr="0057298B">
        <w:rPr>
          <w:szCs w:val="22"/>
          <w:lang w:val="sr-Latn-RS"/>
        </w:rPr>
        <w:t>Sav</w:t>
      </w:r>
      <w:r w:rsidR="004666FC" w:rsidRPr="0057298B">
        <w:rPr>
          <w:szCs w:val="22"/>
          <w:lang w:val="sr-Latn-RS"/>
        </w:rPr>
        <w:t>j</w:t>
      </w:r>
      <w:r w:rsidRPr="0057298B">
        <w:rPr>
          <w:szCs w:val="22"/>
          <w:lang w:val="sr-Latn-RS"/>
        </w:rPr>
        <w:t xml:space="preserve">etuje se oprez </w:t>
      </w:r>
      <w:r w:rsidR="007A2149" w:rsidRPr="0057298B">
        <w:rPr>
          <w:szCs w:val="22"/>
          <w:lang w:val="sr-Latn-RS"/>
        </w:rPr>
        <w:t xml:space="preserve">prilikom </w:t>
      </w:r>
      <w:r w:rsidR="00463D7D" w:rsidRPr="0057298B">
        <w:rPr>
          <w:szCs w:val="22"/>
          <w:lang w:val="sr-Latn-RS"/>
        </w:rPr>
        <w:t xml:space="preserve">primjene </w:t>
      </w:r>
      <w:r w:rsidR="007A2149" w:rsidRPr="0057298B">
        <w:rPr>
          <w:szCs w:val="22"/>
          <w:lang w:val="sr-Latn-RS"/>
        </w:rPr>
        <w:t>diklofenaka kod pacijenata sa blagim do um</w:t>
      </w:r>
      <w:r w:rsidR="00A003AE" w:rsidRPr="0057298B">
        <w:rPr>
          <w:szCs w:val="22"/>
          <w:lang w:val="sr-Latn-RS"/>
        </w:rPr>
        <w:t>j</w:t>
      </w:r>
      <w:r w:rsidR="007A2149" w:rsidRPr="0057298B">
        <w:rPr>
          <w:szCs w:val="22"/>
          <w:lang w:val="sr-Latn-RS"/>
        </w:rPr>
        <w:t>erenim oštećenjem funkcije bubrega</w:t>
      </w:r>
      <w:r w:rsidR="00014866" w:rsidRPr="0057298B">
        <w:rPr>
          <w:szCs w:val="22"/>
          <w:lang w:val="sr-Latn-RS"/>
        </w:rPr>
        <w:t xml:space="preserve"> (</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djelove</w:t>
      </w:r>
      <w:r w:rsidR="00C220F7" w:rsidRPr="0057298B">
        <w:rPr>
          <w:szCs w:val="22"/>
          <w:lang w:val="sr-Latn-RS"/>
        </w:rPr>
        <w:t xml:space="preserve"> 4.3 i 4.4).</w:t>
      </w:r>
    </w:p>
    <w:p w14:paraId="39124320" w14:textId="77777777" w:rsidR="00D77A92" w:rsidRPr="0057298B" w:rsidRDefault="00D77A92" w:rsidP="00153F39">
      <w:pPr>
        <w:widowControl w:val="0"/>
        <w:rPr>
          <w:i/>
          <w:szCs w:val="22"/>
          <w:lang w:val="sr-Latn-RS"/>
        </w:rPr>
      </w:pPr>
    </w:p>
    <w:p w14:paraId="0CA5EEAE" w14:textId="77777777" w:rsidR="005B395A" w:rsidRPr="0057298B" w:rsidRDefault="00C220F7" w:rsidP="00153F39">
      <w:pPr>
        <w:widowControl w:val="0"/>
        <w:rPr>
          <w:b/>
          <w:i/>
          <w:szCs w:val="22"/>
          <w:lang w:val="sr-Latn-RS"/>
        </w:rPr>
      </w:pPr>
      <w:r w:rsidRPr="0057298B">
        <w:rPr>
          <w:b/>
          <w:i/>
          <w:szCs w:val="22"/>
          <w:lang w:val="sr-Latn-RS"/>
        </w:rPr>
        <w:t>Oštećenje funkcije jetre</w:t>
      </w:r>
    </w:p>
    <w:p w14:paraId="428B2387" w14:textId="37AC6259" w:rsidR="007A2149" w:rsidRPr="0057298B" w:rsidRDefault="003807F9" w:rsidP="00153F39">
      <w:pPr>
        <w:widowControl w:val="0"/>
        <w:rPr>
          <w:i/>
          <w:szCs w:val="22"/>
          <w:lang w:val="sr-Latn-RS"/>
        </w:rPr>
      </w:pPr>
      <w:r w:rsidRPr="0057298B">
        <w:rPr>
          <w:szCs w:val="22"/>
          <w:lang w:val="sr-Latn-RS"/>
        </w:rPr>
        <w:t xml:space="preserve">Diklofenak je kontraindikovan kod pacijenata sa teškim oštećenjem funkcije jetre </w:t>
      </w:r>
      <w:r w:rsidR="00C220F7" w:rsidRPr="0057298B">
        <w:rPr>
          <w:szCs w:val="22"/>
          <w:lang w:val="sr-Latn-RS"/>
        </w:rPr>
        <w:t>(</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dio</w:t>
      </w:r>
      <w:r w:rsidR="00C220F7" w:rsidRPr="0057298B">
        <w:rPr>
          <w:szCs w:val="22"/>
          <w:lang w:val="sr-Latn-RS"/>
        </w:rPr>
        <w:t xml:space="preserve"> 4.3).</w:t>
      </w:r>
    </w:p>
    <w:p w14:paraId="19B54CF3" w14:textId="47449160" w:rsidR="007A2149" w:rsidRPr="0057298B" w:rsidRDefault="00B23741" w:rsidP="00153F39">
      <w:pPr>
        <w:widowControl w:val="0"/>
        <w:rPr>
          <w:szCs w:val="22"/>
          <w:lang w:val="sr-Latn-RS"/>
        </w:rPr>
      </w:pPr>
      <w:r w:rsidRPr="0057298B">
        <w:rPr>
          <w:szCs w:val="22"/>
          <w:lang w:val="sr-Latn-RS"/>
        </w:rPr>
        <w:t>Nijesu</w:t>
      </w:r>
      <w:r w:rsidR="003807F9" w:rsidRPr="0057298B">
        <w:rPr>
          <w:szCs w:val="22"/>
          <w:lang w:val="sr-Latn-RS"/>
        </w:rPr>
        <w:t xml:space="preserve"> </w:t>
      </w:r>
      <w:r w:rsidR="007A1CDC" w:rsidRPr="0057298B">
        <w:rPr>
          <w:szCs w:val="22"/>
          <w:lang w:val="sr-Latn-RS"/>
        </w:rPr>
        <w:t>sproveden</w:t>
      </w:r>
      <w:r w:rsidR="007A2149" w:rsidRPr="0057298B">
        <w:rPr>
          <w:szCs w:val="22"/>
          <w:lang w:val="sr-Latn-RS"/>
        </w:rPr>
        <w:t>a</w:t>
      </w:r>
      <w:r w:rsidR="003807F9" w:rsidRPr="0057298B">
        <w:rPr>
          <w:szCs w:val="22"/>
          <w:lang w:val="sr-Latn-RS"/>
        </w:rPr>
        <w:t xml:space="preserve"> specifičn</w:t>
      </w:r>
      <w:r w:rsidR="007A2149" w:rsidRPr="0057298B">
        <w:rPr>
          <w:szCs w:val="22"/>
          <w:lang w:val="sr-Latn-RS"/>
        </w:rPr>
        <w:t>a</w:t>
      </w:r>
      <w:r w:rsidR="003807F9" w:rsidRPr="0057298B">
        <w:rPr>
          <w:szCs w:val="22"/>
          <w:lang w:val="sr-Latn-RS"/>
        </w:rPr>
        <w:t xml:space="preserve"> </w:t>
      </w:r>
      <w:r w:rsidR="007A2149" w:rsidRPr="0057298B">
        <w:rPr>
          <w:szCs w:val="22"/>
          <w:lang w:val="sr-Latn-RS"/>
        </w:rPr>
        <w:t xml:space="preserve">ispitivanja </w:t>
      </w:r>
      <w:r w:rsidR="003807F9" w:rsidRPr="0057298B">
        <w:rPr>
          <w:szCs w:val="22"/>
          <w:lang w:val="sr-Latn-RS"/>
        </w:rPr>
        <w:t xml:space="preserve">kod pacijenata sa oštećenjem funkcije jetre, </w:t>
      </w:r>
      <w:r w:rsidR="007A2149" w:rsidRPr="0057298B">
        <w:rPr>
          <w:szCs w:val="22"/>
          <w:lang w:val="sr-Latn-RS"/>
        </w:rPr>
        <w:t xml:space="preserve">tako da se ne mogu dati posebne </w:t>
      </w:r>
      <w:r w:rsidR="003807F9" w:rsidRPr="0057298B">
        <w:rPr>
          <w:szCs w:val="22"/>
          <w:lang w:val="sr-Latn-RS"/>
        </w:rPr>
        <w:t xml:space="preserve">preporuke za </w:t>
      </w:r>
      <w:r w:rsidR="007A1CDC" w:rsidRPr="0057298B">
        <w:rPr>
          <w:szCs w:val="22"/>
          <w:lang w:val="sr-Latn-RS"/>
        </w:rPr>
        <w:t>prilagođavanje</w:t>
      </w:r>
      <w:r w:rsidR="003807F9" w:rsidRPr="0057298B">
        <w:rPr>
          <w:szCs w:val="22"/>
          <w:lang w:val="sr-Latn-RS"/>
        </w:rPr>
        <w:t xml:space="preserve"> doze</w:t>
      </w:r>
      <w:r w:rsidR="007A2149" w:rsidRPr="0057298B">
        <w:rPr>
          <w:szCs w:val="22"/>
          <w:lang w:val="sr-Latn-RS"/>
        </w:rPr>
        <w:t xml:space="preserve"> kod ovih pacijenata</w:t>
      </w:r>
      <w:r w:rsidR="003807F9" w:rsidRPr="0057298B">
        <w:rPr>
          <w:szCs w:val="22"/>
          <w:lang w:val="sr-Latn-RS"/>
        </w:rPr>
        <w:t xml:space="preserve">. </w:t>
      </w:r>
    </w:p>
    <w:p w14:paraId="54C24AB3" w14:textId="0B43240E" w:rsidR="003807F9" w:rsidRPr="0057298B" w:rsidRDefault="004666FC" w:rsidP="00153F39">
      <w:pPr>
        <w:widowControl w:val="0"/>
        <w:rPr>
          <w:szCs w:val="22"/>
          <w:lang w:val="sr-Latn-RS"/>
        </w:rPr>
      </w:pPr>
      <w:r w:rsidRPr="0057298B">
        <w:rPr>
          <w:szCs w:val="22"/>
          <w:lang w:val="sr-Latn-RS"/>
        </w:rPr>
        <w:t>Savjet</w:t>
      </w:r>
      <w:r w:rsidR="003807F9" w:rsidRPr="0057298B">
        <w:rPr>
          <w:szCs w:val="22"/>
          <w:lang w:val="sr-Latn-RS"/>
        </w:rPr>
        <w:t xml:space="preserve">uje se oprez </w:t>
      </w:r>
      <w:r w:rsidR="007A2149" w:rsidRPr="0057298B">
        <w:rPr>
          <w:szCs w:val="22"/>
          <w:lang w:val="sr-Latn-RS"/>
        </w:rPr>
        <w:t xml:space="preserve">prilikom </w:t>
      </w:r>
      <w:r w:rsidR="00463D7D" w:rsidRPr="0057298B">
        <w:rPr>
          <w:szCs w:val="22"/>
          <w:lang w:val="sr-Latn-RS"/>
        </w:rPr>
        <w:t xml:space="preserve">primjene </w:t>
      </w:r>
      <w:r w:rsidR="007A2149" w:rsidRPr="0057298B">
        <w:rPr>
          <w:szCs w:val="22"/>
          <w:lang w:val="sr-Latn-RS"/>
        </w:rPr>
        <w:t>diklofenaka kod pacijenata sa blagim do um</w:t>
      </w:r>
      <w:r w:rsidR="00A003AE" w:rsidRPr="0057298B">
        <w:rPr>
          <w:szCs w:val="22"/>
          <w:lang w:val="sr-Latn-RS"/>
        </w:rPr>
        <w:t>j</w:t>
      </w:r>
      <w:r w:rsidR="007A2149" w:rsidRPr="0057298B">
        <w:rPr>
          <w:szCs w:val="22"/>
          <w:lang w:val="sr-Latn-RS"/>
        </w:rPr>
        <w:t xml:space="preserve">erenim oštećenjem funkcije jetre </w:t>
      </w:r>
      <w:r w:rsidR="00014866" w:rsidRPr="0057298B">
        <w:rPr>
          <w:szCs w:val="22"/>
          <w:lang w:val="sr-Latn-RS"/>
        </w:rPr>
        <w:t>(</w:t>
      </w:r>
      <w:r w:rsidRPr="0057298B">
        <w:rPr>
          <w:szCs w:val="22"/>
          <w:lang w:val="sr-Latn-RS"/>
        </w:rPr>
        <w:t>pogledati</w:t>
      </w:r>
      <w:r w:rsidR="00C220F7" w:rsidRPr="0057298B">
        <w:rPr>
          <w:szCs w:val="22"/>
          <w:lang w:val="sr-Latn-RS"/>
        </w:rPr>
        <w:t xml:space="preserve"> </w:t>
      </w:r>
      <w:r w:rsidRPr="0057298B">
        <w:rPr>
          <w:szCs w:val="22"/>
          <w:lang w:val="sr-Latn-RS"/>
        </w:rPr>
        <w:t>djelove</w:t>
      </w:r>
      <w:r w:rsidR="00C220F7" w:rsidRPr="0057298B">
        <w:rPr>
          <w:szCs w:val="22"/>
          <w:lang w:val="sr-Latn-RS"/>
        </w:rPr>
        <w:t xml:space="preserve"> 4.3 i 4.4).</w:t>
      </w:r>
    </w:p>
    <w:p w14:paraId="76605008" w14:textId="561C3439" w:rsidR="007A2149" w:rsidRPr="0057298B" w:rsidRDefault="007A2149" w:rsidP="00153F39">
      <w:pPr>
        <w:widowControl w:val="0"/>
        <w:rPr>
          <w:b/>
          <w:i/>
          <w:szCs w:val="22"/>
          <w:lang w:val="sr-Latn-RS"/>
        </w:rPr>
      </w:pPr>
      <w:r w:rsidRPr="0057298B">
        <w:rPr>
          <w:szCs w:val="22"/>
          <w:lang w:val="sr-Latn-RS"/>
        </w:rPr>
        <w:t>Proc</w:t>
      </w:r>
      <w:r w:rsidR="004666FC" w:rsidRPr="0057298B">
        <w:rPr>
          <w:szCs w:val="22"/>
          <w:lang w:val="sr-Latn-RS"/>
        </w:rPr>
        <w:t>j</w:t>
      </w:r>
      <w:r w:rsidRPr="0057298B">
        <w:rPr>
          <w:szCs w:val="22"/>
          <w:lang w:val="sr-Latn-RS"/>
        </w:rPr>
        <w:t>enu efikasnosti terapije treba vršiti u redovnim intervalima i prekinuti je ukoliko se ne uoči poboljšanje ili dođe do pojave intolerancije.</w:t>
      </w:r>
    </w:p>
    <w:p w14:paraId="3CB8856D" w14:textId="77777777" w:rsidR="002C3EC0" w:rsidRPr="0057298B" w:rsidRDefault="002C3EC0" w:rsidP="00153F39">
      <w:pPr>
        <w:widowControl w:val="0"/>
        <w:rPr>
          <w:szCs w:val="22"/>
          <w:highlight w:val="yellow"/>
          <w:lang w:val="sr-Latn-RS"/>
        </w:rPr>
      </w:pPr>
    </w:p>
    <w:p w14:paraId="73B8120E" w14:textId="77777777" w:rsidR="00CE09F3" w:rsidRPr="0057298B" w:rsidRDefault="00CE09F3" w:rsidP="00153F39">
      <w:pPr>
        <w:widowControl w:val="0"/>
        <w:rPr>
          <w:b/>
          <w:bCs/>
          <w:szCs w:val="22"/>
          <w:lang w:val="sr-Latn-RS"/>
        </w:rPr>
      </w:pPr>
      <w:r w:rsidRPr="0057298B">
        <w:rPr>
          <w:b/>
          <w:bCs/>
          <w:szCs w:val="22"/>
          <w:lang w:val="sr-Latn-RS"/>
        </w:rPr>
        <w:t>4.3. Kontraindikacije</w:t>
      </w:r>
    </w:p>
    <w:p w14:paraId="77999C3E" w14:textId="77777777" w:rsidR="00CE09F3" w:rsidRPr="0057298B" w:rsidRDefault="00CE09F3" w:rsidP="00153F39">
      <w:pPr>
        <w:widowControl w:val="0"/>
        <w:rPr>
          <w:szCs w:val="22"/>
          <w:lang w:val="sr-Latn-RS"/>
        </w:rPr>
      </w:pPr>
    </w:p>
    <w:p w14:paraId="5B0BEBC9" w14:textId="5010A761" w:rsidR="009833C1" w:rsidRPr="0057298B" w:rsidRDefault="009833C1" w:rsidP="00153F39">
      <w:pPr>
        <w:widowControl w:val="0"/>
        <w:numPr>
          <w:ilvl w:val="0"/>
          <w:numId w:val="6"/>
        </w:numPr>
        <w:tabs>
          <w:tab w:val="clear" w:pos="284"/>
        </w:tabs>
        <w:rPr>
          <w:szCs w:val="22"/>
          <w:lang w:val="sr-Latn-RS"/>
        </w:rPr>
      </w:pPr>
      <w:r w:rsidRPr="0057298B">
        <w:rPr>
          <w:szCs w:val="22"/>
          <w:lang w:val="sr-Latn-RS"/>
        </w:rPr>
        <w:t>Preos</w:t>
      </w:r>
      <w:r w:rsidR="004666FC" w:rsidRPr="0057298B">
        <w:rPr>
          <w:szCs w:val="22"/>
          <w:lang w:val="sr-Latn-RS"/>
        </w:rPr>
        <w:t>j</w:t>
      </w:r>
      <w:r w:rsidRPr="0057298B">
        <w:rPr>
          <w:szCs w:val="22"/>
          <w:lang w:val="sr-Latn-RS"/>
        </w:rPr>
        <w:t xml:space="preserve">etljivost na aktivnu supstancu ili </w:t>
      </w:r>
      <w:r w:rsidR="002C0DBD" w:rsidRPr="0057298B">
        <w:rPr>
          <w:szCs w:val="22"/>
          <w:lang w:val="sr-Latn-RS"/>
        </w:rPr>
        <w:t xml:space="preserve">na </w:t>
      </w:r>
      <w:r w:rsidRPr="0057298B">
        <w:rPr>
          <w:szCs w:val="22"/>
          <w:lang w:val="sr-Latn-RS"/>
        </w:rPr>
        <w:t xml:space="preserve">bilo koju </w:t>
      </w:r>
      <w:r w:rsidR="002C0DBD" w:rsidRPr="0057298B">
        <w:rPr>
          <w:szCs w:val="22"/>
          <w:lang w:val="sr-Latn-RS"/>
        </w:rPr>
        <w:t xml:space="preserve">od </w:t>
      </w:r>
      <w:r w:rsidRPr="0057298B">
        <w:rPr>
          <w:szCs w:val="22"/>
          <w:lang w:val="sr-Latn-RS"/>
        </w:rPr>
        <w:t>pomoćn</w:t>
      </w:r>
      <w:r w:rsidR="002C0DBD" w:rsidRPr="0057298B">
        <w:rPr>
          <w:szCs w:val="22"/>
          <w:lang w:val="sr-Latn-RS"/>
        </w:rPr>
        <w:t>ih</w:t>
      </w:r>
      <w:r w:rsidRPr="0057298B">
        <w:rPr>
          <w:szCs w:val="22"/>
          <w:lang w:val="sr-Latn-RS"/>
        </w:rPr>
        <w:t xml:space="preserve"> supstanc</w:t>
      </w:r>
      <w:r w:rsidR="002C0DBD" w:rsidRPr="0057298B">
        <w:rPr>
          <w:szCs w:val="22"/>
          <w:lang w:val="sr-Latn-RS"/>
        </w:rPr>
        <w:t>i</w:t>
      </w:r>
      <w:r w:rsidRPr="0057298B">
        <w:rPr>
          <w:szCs w:val="22"/>
          <w:lang w:val="sr-Latn-RS"/>
        </w:rPr>
        <w:t xml:space="preserve"> </w:t>
      </w:r>
      <w:r w:rsidR="002C0DBD" w:rsidRPr="0057298B">
        <w:rPr>
          <w:szCs w:val="22"/>
          <w:lang w:val="sr-Latn-RS"/>
        </w:rPr>
        <w:t xml:space="preserve">navedenih u </w:t>
      </w:r>
      <w:r w:rsidR="00A003AE" w:rsidRPr="0057298B">
        <w:rPr>
          <w:szCs w:val="22"/>
          <w:lang w:val="sr-Latn-RS"/>
        </w:rPr>
        <w:t xml:space="preserve">dijelu </w:t>
      </w:r>
      <w:r w:rsidR="002C0DBD" w:rsidRPr="0057298B">
        <w:rPr>
          <w:szCs w:val="22"/>
          <w:lang w:val="sr-Latn-RS"/>
        </w:rPr>
        <w:t>6.1</w:t>
      </w:r>
      <w:r w:rsidRPr="0057298B">
        <w:rPr>
          <w:szCs w:val="22"/>
          <w:lang w:val="sr-Latn-RS"/>
        </w:rPr>
        <w:t>;</w:t>
      </w:r>
    </w:p>
    <w:p w14:paraId="73616232" w14:textId="0AED1938" w:rsidR="009833C1" w:rsidRPr="0057298B" w:rsidRDefault="009833C1" w:rsidP="00153F39">
      <w:pPr>
        <w:widowControl w:val="0"/>
        <w:numPr>
          <w:ilvl w:val="0"/>
          <w:numId w:val="6"/>
        </w:numPr>
        <w:tabs>
          <w:tab w:val="clear" w:pos="284"/>
        </w:tabs>
        <w:rPr>
          <w:szCs w:val="22"/>
          <w:lang w:val="sr-Latn-RS"/>
        </w:rPr>
      </w:pPr>
      <w:r w:rsidRPr="0057298B">
        <w:rPr>
          <w:szCs w:val="22"/>
          <w:lang w:val="sr-Latn-RS"/>
        </w:rPr>
        <w:t xml:space="preserve">Aktivni </w:t>
      </w:r>
      <w:r w:rsidR="007A2149" w:rsidRPr="0057298B">
        <w:rPr>
          <w:szCs w:val="22"/>
          <w:lang w:val="sr-Latn-RS"/>
        </w:rPr>
        <w:t xml:space="preserve">gastrični ili duodenalni </w:t>
      </w:r>
      <w:r w:rsidRPr="0057298B">
        <w:rPr>
          <w:szCs w:val="22"/>
          <w:lang w:val="sr-Latn-RS"/>
        </w:rPr>
        <w:t>ulkus, krvarenje ili perforacija;</w:t>
      </w:r>
    </w:p>
    <w:p w14:paraId="7A0112BE" w14:textId="2B8B189C" w:rsidR="009833C1" w:rsidRPr="0057298B" w:rsidRDefault="006F756E" w:rsidP="00153F39">
      <w:pPr>
        <w:widowControl w:val="0"/>
        <w:numPr>
          <w:ilvl w:val="0"/>
          <w:numId w:val="6"/>
        </w:numPr>
        <w:tabs>
          <w:tab w:val="clear" w:pos="284"/>
        </w:tabs>
        <w:rPr>
          <w:szCs w:val="22"/>
          <w:lang w:val="sr-Latn-RS"/>
        </w:rPr>
      </w:pPr>
      <w:r w:rsidRPr="0057298B">
        <w:rPr>
          <w:szCs w:val="22"/>
          <w:lang w:val="sr-Latn-RS"/>
        </w:rPr>
        <w:t>Gastrointestinalno krvarenje ili perforacija u istoriji bolesti, povezani sa prethodnom upotrebom NSAIL</w:t>
      </w:r>
      <w:r w:rsidR="001F1788" w:rsidRPr="0057298B">
        <w:rPr>
          <w:szCs w:val="22"/>
          <w:lang w:val="sr-Latn-RS"/>
        </w:rPr>
        <w:t>. Aktivan ili u istoriji bolesti poznati rekurentni peptički ulkus/hemoragija (dv</w:t>
      </w:r>
      <w:r w:rsidR="004666FC" w:rsidRPr="0057298B">
        <w:rPr>
          <w:szCs w:val="22"/>
          <w:lang w:val="sr-Latn-RS"/>
        </w:rPr>
        <w:t>ij</w:t>
      </w:r>
      <w:r w:rsidR="001F1788" w:rsidRPr="0057298B">
        <w:rPr>
          <w:szCs w:val="22"/>
          <w:lang w:val="sr-Latn-RS"/>
        </w:rPr>
        <w:t>e ili više različitih epizoda dokazanih ulceracija ili krvarenja)</w:t>
      </w:r>
      <w:r w:rsidR="009833C1" w:rsidRPr="0057298B">
        <w:rPr>
          <w:szCs w:val="22"/>
          <w:lang w:val="sr-Latn-RS"/>
        </w:rPr>
        <w:t>;</w:t>
      </w:r>
    </w:p>
    <w:p w14:paraId="252F0EF5" w14:textId="6DE3CA84" w:rsidR="009833C1" w:rsidRPr="0057298B" w:rsidRDefault="009833C1" w:rsidP="00153F39">
      <w:pPr>
        <w:widowControl w:val="0"/>
        <w:numPr>
          <w:ilvl w:val="0"/>
          <w:numId w:val="6"/>
        </w:numPr>
        <w:tabs>
          <w:tab w:val="clear" w:pos="284"/>
        </w:tabs>
        <w:rPr>
          <w:szCs w:val="22"/>
          <w:lang w:val="sr-Latn-RS"/>
        </w:rPr>
      </w:pPr>
      <w:r w:rsidRPr="0057298B">
        <w:rPr>
          <w:szCs w:val="22"/>
          <w:lang w:val="sr-Latn-RS"/>
        </w:rPr>
        <w:t xml:space="preserve">Treći trimestar </w:t>
      </w:r>
      <w:r w:rsidR="00014866" w:rsidRPr="0057298B">
        <w:rPr>
          <w:szCs w:val="22"/>
          <w:lang w:val="sr-Latn-RS"/>
        </w:rPr>
        <w:t>trudnoće (</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dio</w:t>
      </w:r>
      <w:r w:rsidR="00C220F7" w:rsidRPr="0057298B">
        <w:rPr>
          <w:szCs w:val="22"/>
          <w:lang w:val="sr-Latn-RS"/>
        </w:rPr>
        <w:t xml:space="preserve"> 4.6);</w:t>
      </w:r>
    </w:p>
    <w:p w14:paraId="195D861A" w14:textId="77777777" w:rsidR="009A3687" w:rsidRPr="0057298B" w:rsidRDefault="00922FEF" w:rsidP="00153F39">
      <w:pPr>
        <w:widowControl w:val="0"/>
        <w:numPr>
          <w:ilvl w:val="0"/>
          <w:numId w:val="6"/>
        </w:numPr>
        <w:tabs>
          <w:tab w:val="clear" w:pos="284"/>
        </w:tabs>
        <w:rPr>
          <w:szCs w:val="22"/>
          <w:lang w:val="sr-Latn-RS"/>
        </w:rPr>
      </w:pPr>
      <w:r w:rsidRPr="0057298B">
        <w:rPr>
          <w:szCs w:val="22"/>
          <w:lang w:val="sr-Latn-RS"/>
        </w:rPr>
        <w:t>Teška insuficijencija jetre</w:t>
      </w:r>
      <w:r w:rsidR="009A3687" w:rsidRPr="0057298B">
        <w:rPr>
          <w:szCs w:val="22"/>
          <w:lang w:val="sr-Latn-RS"/>
        </w:rPr>
        <w:t>;</w:t>
      </w:r>
    </w:p>
    <w:p w14:paraId="33EE56A8" w14:textId="12227A34" w:rsidR="009833C1" w:rsidRPr="0057298B" w:rsidRDefault="001F1788" w:rsidP="00153F39">
      <w:pPr>
        <w:widowControl w:val="0"/>
        <w:numPr>
          <w:ilvl w:val="0"/>
          <w:numId w:val="6"/>
        </w:numPr>
        <w:tabs>
          <w:tab w:val="clear" w:pos="284"/>
        </w:tabs>
        <w:rPr>
          <w:szCs w:val="22"/>
          <w:lang w:val="sr-Latn-RS"/>
        </w:rPr>
      </w:pPr>
      <w:r w:rsidRPr="0057298B">
        <w:rPr>
          <w:szCs w:val="22"/>
          <w:lang w:val="sr-Latn-RS"/>
        </w:rPr>
        <w:t>Hronična bolest bubrega 5. stepena (GFR &lt;15 mL/min/1,73 m</w:t>
      </w:r>
      <w:r w:rsidRPr="0057298B">
        <w:rPr>
          <w:szCs w:val="22"/>
          <w:vertAlign w:val="superscript"/>
          <w:lang w:val="sr-Latn-RS"/>
        </w:rPr>
        <w:t>2</w:t>
      </w:r>
      <w:r w:rsidRPr="0057298B">
        <w:rPr>
          <w:szCs w:val="22"/>
          <w:lang w:val="sr-Latn-RS"/>
        </w:rPr>
        <w:t>)</w:t>
      </w:r>
      <w:r w:rsidR="009833C1" w:rsidRPr="0057298B">
        <w:rPr>
          <w:szCs w:val="22"/>
          <w:lang w:val="sr-Latn-RS"/>
        </w:rPr>
        <w:t>;</w:t>
      </w:r>
    </w:p>
    <w:p w14:paraId="597F423F" w14:textId="4FB6C773" w:rsidR="00BC7FE2" w:rsidRPr="0057298B" w:rsidRDefault="00BC7FE2" w:rsidP="00153F39">
      <w:pPr>
        <w:widowControl w:val="0"/>
        <w:numPr>
          <w:ilvl w:val="0"/>
          <w:numId w:val="6"/>
        </w:numPr>
        <w:tabs>
          <w:tab w:val="clear" w:pos="284"/>
        </w:tabs>
        <w:rPr>
          <w:szCs w:val="22"/>
          <w:lang w:val="sr-Latn-RS"/>
        </w:rPr>
      </w:pPr>
      <w:r w:rsidRPr="0057298B">
        <w:rPr>
          <w:szCs w:val="22"/>
          <w:lang w:val="sr-Latn-RS"/>
        </w:rPr>
        <w:lastRenderedPageBreak/>
        <w:t xml:space="preserve">Potvrđena kongestivna </w:t>
      </w:r>
      <w:r w:rsidR="001F1788" w:rsidRPr="0057298B">
        <w:rPr>
          <w:szCs w:val="22"/>
          <w:lang w:val="sr-Latn-RS"/>
        </w:rPr>
        <w:t xml:space="preserve">srčana </w:t>
      </w:r>
      <w:r w:rsidRPr="0057298B">
        <w:rPr>
          <w:szCs w:val="22"/>
          <w:lang w:val="sr-Latn-RS"/>
        </w:rPr>
        <w:t>insuficijencija NYHA (</w:t>
      </w:r>
      <w:r w:rsidR="00922FEF" w:rsidRPr="0057298B">
        <w:rPr>
          <w:szCs w:val="22"/>
          <w:lang w:val="sr-Latn-RS"/>
        </w:rPr>
        <w:t xml:space="preserve">engl. </w:t>
      </w:r>
      <w:r w:rsidRPr="0057298B">
        <w:rPr>
          <w:i/>
          <w:szCs w:val="22"/>
          <w:lang w:val="sr-Latn-RS"/>
        </w:rPr>
        <w:t>New York Heart Association</w:t>
      </w:r>
      <w:r w:rsidRPr="0057298B">
        <w:rPr>
          <w:iCs/>
          <w:szCs w:val="22"/>
          <w:lang w:val="sr-Latn-RS"/>
        </w:rPr>
        <w:t xml:space="preserve">) </w:t>
      </w:r>
      <w:r w:rsidRPr="0057298B">
        <w:rPr>
          <w:szCs w:val="22"/>
          <w:lang w:val="sr-Latn-RS"/>
        </w:rPr>
        <w:t>klase II-IV, ishemijska bolest srca, bolest perifernih arterija i/ili cerebrovaskularna bolest;</w:t>
      </w:r>
    </w:p>
    <w:p w14:paraId="021D5537" w14:textId="1F57EE56" w:rsidR="009833C1" w:rsidRPr="0057298B" w:rsidRDefault="009833C1" w:rsidP="00153F39">
      <w:pPr>
        <w:widowControl w:val="0"/>
        <w:numPr>
          <w:ilvl w:val="0"/>
          <w:numId w:val="6"/>
        </w:numPr>
        <w:tabs>
          <w:tab w:val="clear" w:pos="284"/>
        </w:tabs>
        <w:rPr>
          <w:szCs w:val="22"/>
          <w:lang w:val="sr-Latn-RS"/>
        </w:rPr>
      </w:pPr>
      <w:r w:rsidRPr="0057298B">
        <w:rPr>
          <w:szCs w:val="22"/>
          <w:lang w:val="sr-Latn-RS"/>
        </w:rPr>
        <w:t xml:space="preserve">Kao i drugi nesteroidni antiinflamatorni </w:t>
      </w:r>
      <w:r w:rsidR="004666FC" w:rsidRPr="0057298B">
        <w:rPr>
          <w:szCs w:val="22"/>
          <w:lang w:val="sr-Latn-RS"/>
        </w:rPr>
        <w:t>ljekovi</w:t>
      </w:r>
      <w:r w:rsidRPr="0057298B">
        <w:rPr>
          <w:szCs w:val="22"/>
          <w:lang w:val="sr-Latn-RS"/>
        </w:rPr>
        <w:t xml:space="preserve"> (NSAIL), diklofenak je </w:t>
      </w:r>
      <w:r w:rsidR="00D97084" w:rsidRPr="0057298B">
        <w:rPr>
          <w:szCs w:val="22"/>
          <w:lang w:val="sr-Latn-RS"/>
        </w:rPr>
        <w:t xml:space="preserve">takođe </w:t>
      </w:r>
      <w:r w:rsidRPr="0057298B">
        <w:rPr>
          <w:szCs w:val="22"/>
          <w:lang w:val="sr-Latn-RS"/>
        </w:rPr>
        <w:t xml:space="preserve">kontraindikovan kod pacijenata kod kojih </w:t>
      </w:r>
      <w:r w:rsidR="001F1788" w:rsidRPr="0057298B">
        <w:rPr>
          <w:szCs w:val="22"/>
          <w:lang w:val="sr-Latn-RS"/>
        </w:rPr>
        <w:t>usl</w:t>
      </w:r>
      <w:r w:rsidR="004666FC" w:rsidRPr="0057298B">
        <w:rPr>
          <w:szCs w:val="22"/>
          <w:lang w:val="sr-Latn-RS"/>
        </w:rPr>
        <w:t>j</w:t>
      </w:r>
      <w:r w:rsidR="001F1788" w:rsidRPr="0057298B">
        <w:rPr>
          <w:szCs w:val="22"/>
          <w:lang w:val="sr-Latn-RS"/>
        </w:rPr>
        <w:t>ed prim</w:t>
      </w:r>
      <w:r w:rsidR="004666FC" w:rsidRPr="0057298B">
        <w:rPr>
          <w:szCs w:val="22"/>
          <w:lang w:val="sr-Latn-RS"/>
        </w:rPr>
        <w:t>j</w:t>
      </w:r>
      <w:r w:rsidR="001F1788" w:rsidRPr="0057298B">
        <w:rPr>
          <w:szCs w:val="22"/>
          <w:lang w:val="sr-Latn-RS"/>
        </w:rPr>
        <w:t xml:space="preserve">ene acetilsalicilne kiseline ili drugih NSAIL dolazi do pogoršanja </w:t>
      </w:r>
      <w:r w:rsidRPr="0057298B">
        <w:rPr>
          <w:szCs w:val="22"/>
          <w:lang w:val="sr-Latn-RS"/>
        </w:rPr>
        <w:t>astme, angioedema, urtikarije ili akutnog rinitisa</w:t>
      </w:r>
      <w:r w:rsidR="001F1788" w:rsidRPr="0057298B">
        <w:rPr>
          <w:szCs w:val="22"/>
          <w:lang w:val="sr-Latn-RS"/>
        </w:rPr>
        <w:t xml:space="preserve"> (unakrsna reakcija pre</w:t>
      </w:r>
      <w:r w:rsidR="004666FC" w:rsidRPr="0057298B">
        <w:rPr>
          <w:szCs w:val="22"/>
          <w:lang w:val="sr-Latn-RS"/>
        </w:rPr>
        <w:t>osjetlj</w:t>
      </w:r>
      <w:r w:rsidR="001F1788" w:rsidRPr="0057298B">
        <w:rPr>
          <w:szCs w:val="22"/>
          <w:lang w:val="sr-Latn-RS"/>
        </w:rPr>
        <w:t>ivosti izazvana NSAIL) (</w:t>
      </w:r>
      <w:r w:rsidR="004666FC" w:rsidRPr="0057298B">
        <w:rPr>
          <w:szCs w:val="22"/>
          <w:lang w:val="sr-Latn-RS"/>
        </w:rPr>
        <w:t>pogledati</w:t>
      </w:r>
      <w:r w:rsidR="001F1788" w:rsidRPr="0057298B">
        <w:rPr>
          <w:szCs w:val="22"/>
          <w:lang w:val="sr-Latn-RS"/>
        </w:rPr>
        <w:t xml:space="preserve"> </w:t>
      </w:r>
      <w:r w:rsidR="004666FC" w:rsidRPr="0057298B">
        <w:rPr>
          <w:szCs w:val="22"/>
          <w:lang w:val="sr-Latn-RS"/>
        </w:rPr>
        <w:t>djelove</w:t>
      </w:r>
      <w:r w:rsidR="001F1788" w:rsidRPr="0057298B">
        <w:rPr>
          <w:szCs w:val="22"/>
          <w:lang w:val="sr-Latn-RS"/>
        </w:rPr>
        <w:t xml:space="preserve"> 4.4. i 4.8.)</w:t>
      </w:r>
      <w:r w:rsidR="009C68D1" w:rsidRPr="0057298B">
        <w:rPr>
          <w:szCs w:val="22"/>
          <w:lang w:val="sr-Latn-RS"/>
        </w:rPr>
        <w:t>.</w:t>
      </w:r>
    </w:p>
    <w:p w14:paraId="3A5AC8CB" w14:textId="77777777" w:rsidR="00CE09F3" w:rsidRPr="0057298B" w:rsidRDefault="00CE09F3" w:rsidP="00153F39">
      <w:pPr>
        <w:widowControl w:val="0"/>
        <w:rPr>
          <w:szCs w:val="22"/>
          <w:highlight w:val="yellow"/>
          <w:lang w:val="sr-Latn-RS"/>
        </w:rPr>
      </w:pPr>
    </w:p>
    <w:p w14:paraId="47D5D4DC" w14:textId="10C8F3F1" w:rsidR="00CE09F3" w:rsidRPr="0057298B" w:rsidRDefault="00CE09F3" w:rsidP="00153F39">
      <w:pPr>
        <w:widowControl w:val="0"/>
        <w:rPr>
          <w:b/>
          <w:bCs/>
          <w:szCs w:val="22"/>
          <w:lang w:val="sr-Latn-RS"/>
        </w:rPr>
      </w:pPr>
      <w:r w:rsidRPr="0057298B">
        <w:rPr>
          <w:b/>
          <w:bCs/>
          <w:szCs w:val="22"/>
          <w:lang w:val="sr-Latn-RS"/>
        </w:rPr>
        <w:t>4.4. Posebna upozorenja i m</w:t>
      </w:r>
      <w:r w:rsidR="004666FC" w:rsidRPr="0057298B">
        <w:rPr>
          <w:b/>
          <w:bCs/>
          <w:szCs w:val="22"/>
          <w:lang w:val="sr-Latn-RS"/>
        </w:rPr>
        <w:t>j</w:t>
      </w:r>
      <w:r w:rsidRPr="0057298B">
        <w:rPr>
          <w:b/>
          <w:bCs/>
          <w:szCs w:val="22"/>
          <w:lang w:val="sr-Latn-RS"/>
        </w:rPr>
        <w:t>ere opreza pri upotrebi l</w:t>
      </w:r>
      <w:r w:rsidR="004666FC" w:rsidRPr="0057298B">
        <w:rPr>
          <w:b/>
          <w:bCs/>
          <w:szCs w:val="22"/>
          <w:lang w:val="sr-Latn-RS"/>
        </w:rPr>
        <w:t>ij</w:t>
      </w:r>
      <w:r w:rsidRPr="0057298B">
        <w:rPr>
          <w:b/>
          <w:bCs/>
          <w:szCs w:val="22"/>
          <w:lang w:val="sr-Latn-RS"/>
        </w:rPr>
        <w:t>eka</w:t>
      </w:r>
    </w:p>
    <w:p w14:paraId="7153E6D8" w14:textId="77777777" w:rsidR="00CE09F3" w:rsidRPr="0057298B" w:rsidRDefault="00CE09F3" w:rsidP="00153F39">
      <w:pPr>
        <w:widowControl w:val="0"/>
        <w:rPr>
          <w:szCs w:val="22"/>
          <w:lang w:val="sr-Latn-RS"/>
        </w:rPr>
      </w:pPr>
    </w:p>
    <w:p w14:paraId="3ACBCE07" w14:textId="77777777" w:rsidR="00E70F9E" w:rsidRPr="0057298B" w:rsidRDefault="00E70F9E" w:rsidP="00153F39">
      <w:pPr>
        <w:widowControl w:val="0"/>
        <w:rPr>
          <w:b/>
          <w:szCs w:val="22"/>
          <w:lang w:val="sr-Latn-RS"/>
        </w:rPr>
      </w:pPr>
      <w:r w:rsidRPr="0057298B">
        <w:rPr>
          <w:b/>
          <w:szCs w:val="22"/>
          <w:lang w:val="sr-Latn-RS"/>
        </w:rPr>
        <w:t>Opšt</w:t>
      </w:r>
      <w:r w:rsidR="00083FCC" w:rsidRPr="0057298B">
        <w:rPr>
          <w:b/>
          <w:szCs w:val="22"/>
          <w:lang w:val="sr-Latn-RS"/>
        </w:rPr>
        <w:t>a</w:t>
      </w:r>
      <w:r w:rsidRPr="0057298B">
        <w:rPr>
          <w:b/>
          <w:szCs w:val="22"/>
          <w:lang w:val="sr-Latn-RS"/>
        </w:rPr>
        <w:t xml:space="preserve"> upozorenja</w:t>
      </w:r>
    </w:p>
    <w:p w14:paraId="4F86EE61" w14:textId="2BAE39B5" w:rsidR="00E70F9E" w:rsidRPr="0057298B" w:rsidRDefault="00E70F9E" w:rsidP="00153F39">
      <w:pPr>
        <w:widowControl w:val="0"/>
        <w:tabs>
          <w:tab w:val="left" w:pos="1080"/>
        </w:tabs>
        <w:rPr>
          <w:szCs w:val="22"/>
          <w:lang w:val="sr-Latn-RS"/>
        </w:rPr>
      </w:pPr>
      <w:r w:rsidRPr="0057298B">
        <w:rPr>
          <w:szCs w:val="22"/>
          <w:lang w:val="sr-Latn-RS"/>
        </w:rPr>
        <w:t xml:space="preserve">Rizik od neželjenih reakcija se može svesti na minimum korišćenjem </w:t>
      </w:r>
      <w:r w:rsidR="00A76856" w:rsidRPr="0057298B">
        <w:rPr>
          <w:szCs w:val="22"/>
          <w:lang w:val="sr-Latn-RS"/>
        </w:rPr>
        <w:t>najmanje efektivne</w:t>
      </w:r>
      <w:r w:rsidRPr="0057298B">
        <w:rPr>
          <w:szCs w:val="22"/>
          <w:lang w:val="sr-Latn-RS"/>
        </w:rPr>
        <w:t xml:space="preserve"> doze potrebne za terapiju, u što kraćem vremenskom periodu </w:t>
      </w:r>
      <w:r w:rsidR="00A76856" w:rsidRPr="0057298B">
        <w:rPr>
          <w:szCs w:val="22"/>
          <w:lang w:val="sr-Latn-RS"/>
        </w:rPr>
        <w:t xml:space="preserve">neophodnom za kontrolu simptoma </w:t>
      </w:r>
      <w:r w:rsidR="00014866" w:rsidRPr="0057298B">
        <w:rPr>
          <w:szCs w:val="22"/>
          <w:lang w:val="sr-Latn-RS"/>
        </w:rPr>
        <w:t>(</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dio</w:t>
      </w:r>
      <w:r w:rsidR="00C220F7" w:rsidRPr="0057298B">
        <w:rPr>
          <w:szCs w:val="22"/>
          <w:lang w:val="sr-Latn-RS"/>
        </w:rPr>
        <w:t xml:space="preserve"> 4.2 i </w:t>
      </w:r>
      <w:r w:rsidR="00A76856" w:rsidRPr="0057298B">
        <w:rPr>
          <w:szCs w:val="22"/>
          <w:lang w:val="sr-Latn-RS"/>
        </w:rPr>
        <w:t>informacije o gastrointestinalnim i kardiovaskularnim rizici</w:t>
      </w:r>
      <w:r w:rsidR="00A70475" w:rsidRPr="0057298B">
        <w:rPr>
          <w:szCs w:val="22"/>
          <w:lang w:val="sr-Latn-RS"/>
        </w:rPr>
        <w:t>ma</w:t>
      </w:r>
      <w:r w:rsidR="005D7BA1" w:rsidRPr="0057298B">
        <w:rPr>
          <w:szCs w:val="22"/>
          <w:lang w:val="sr-Latn-RS"/>
        </w:rPr>
        <w:t xml:space="preserve">, </w:t>
      </w:r>
      <w:r w:rsidR="00A76856" w:rsidRPr="0057298B">
        <w:rPr>
          <w:szCs w:val="22"/>
          <w:lang w:val="sr-Latn-RS"/>
        </w:rPr>
        <w:t>koje su navedene u nastavku teksta</w:t>
      </w:r>
      <w:r w:rsidR="00C220F7" w:rsidRPr="0057298B">
        <w:rPr>
          <w:szCs w:val="22"/>
          <w:lang w:val="sr-Latn-RS"/>
        </w:rPr>
        <w:t>).</w:t>
      </w:r>
    </w:p>
    <w:p w14:paraId="0673EBD0" w14:textId="77777777" w:rsidR="00E70F9E" w:rsidRPr="0057298B" w:rsidRDefault="00E70F9E" w:rsidP="00153F39">
      <w:pPr>
        <w:widowControl w:val="0"/>
        <w:rPr>
          <w:szCs w:val="22"/>
          <w:highlight w:val="yellow"/>
          <w:lang w:val="sr-Latn-RS"/>
        </w:rPr>
      </w:pPr>
    </w:p>
    <w:p w14:paraId="282A459C" w14:textId="2ABA36C2" w:rsidR="00E70F9E" w:rsidRPr="0057298B" w:rsidRDefault="00E70F9E" w:rsidP="00153F39">
      <w:pPr>
        <w:widowControl w:val="0"/>
        <w:rPr>
          <w:szCs w:val="22"/>
          <w:lang w:val="sr-Latn-RS"/>
        </w:rPr>
      </w:pPr>
      <w:r w:rsidRPr="0057298B">
        <w:rPr>
          <w:szCs w:val="22"/>
          <w:lang w:val="sr-Latn-RS"/>
        </w:rPr>
        <w:t>Treba izb</w:t>
      </w:r>
      <w:r w:rsidR="004666FC" w:rsidRPr="0057298B">
        <w:rPr>
          <w:szCs w:val="22"/>
          <w:lang w:val="sr-Latn-RS"/>
        </w:rPr>
        <w:t>j</w:t>
      </w:r>
      <w:r w:rsidRPr="0057298B">
        <w:rPr>
          <w:szCs w:val="22"/>
          <w:lang w:val="sr-Latn-RS"/>
        </w:rPr>
        <w:t>egavati istovremenu prim</w:t>
      </w:r>
      <w:r w:rsidR="004666FC" w:rsidRPr="0057298B">
        <w:rPr>
          <w:szCs w:val="22"/>
          <w:lang w:val="sr-Latn-RS"/>
        </w:rPr>
        <w:t>j</w:t>
      </w:r>
      <w:r w:rsidRPr="0057298B">
        <w:rPr>
          <w:szCs w:val="22"/>
          <w:lang w:val="sr-Latn-RS"/>
        </w:rPr>
        <w:t xml:space="preserve">enu diklofenaka </w:t>
      </w:r>
      <w:r w:rsidR="003B59E1" w:rsidRPr="0057298B">
        <w:rPr>
          <w:szCs w:val="22"/>
          <w:lang w:val="sr-Latn-RS"/>
        </w:rPr>
        <w:t xml:space="preserve">sa </w:t>
      </w:r>
      <w:r w:rsidR="004666FC" w:rsidRPr="0057298B">
        <w:rPr>
          <w:szCs w:val="22"/>
          <w:lang w:val="sr-Latn-RS"/>
        </w:rPr>
        <w:t>ljekovi</w:t>
      </w:r>
      <w:r w:rsidR="003B59E1" w:rsidRPr="0057298B">
        <w:rPr>
          <w:szCs w:val="22"/>
          <w:lang w:val="sr-Latn-RS"/>
        </w:rPr>
        <w:t>ma iz grupe NSAIL nam</w:t>
      </w:r>
      <w:r w:rsidR="004666FC" w:rsidRPr="0057298B">
        <w:rPr>
          <w:szCs w:val="22"/>
          <w:lang w:val="sr-Latn-RS"/>
        </w:rPr>
        <w:t>ij</w:t>
      </w:r>
      <w:r w:rsidR="003B59E1" w:rsidRPr="0057298B">
        <w:rPr>
          <w:szCs w:val="22"/>
          <w:lang w:val="sr-Latn-RS"/>
        </w:rPr>
        <w:t>enjenih za sistemsku prim</w:t>
      </w:r>
      <w:r w:rsidR="004666FC" w:rsidRPr="0057298B">
        <w:rPr>
          <w:szCs w:val="22"/>
          <w:lang w:val="sr-Latn-RS"/>
        </w:rPr>
        <w:t>j</w:t>
      </w:r>
      <w:r w:rsidR="003B59E1" w:rsidRPr="0057298B">
        <w:rPr>
          <w:szCs w:val="22"/>
          <w:lang w:val="sr-Latn-RS"/>
        </w:rPr>
        <w:t>enu,</w:t>
      </w:r>
      <w:r w:rsidRPr="0057298B">
        <w:rPr>
          <w:szCs w:val="22"/>
          <w:lang w:val="sr-Latn-RS"/>
        </w:rPr>
        <w:t xml:space="preserve"> uključujući </w:t>
      </w:r>
      <w:r w:rsidR="00A31471" w:rsidRPr="0057298B">
        <w:rPr>
          <w:szCs w:val="22"/>
          <w:lang w:val="sr-Latn-RS"/>
        </w:rPr>
        <w:t xml:space="preserve">selektivne inhibitore </w:t>
      </w:r>
      <w:r w:rsidRPr="0057298B">
        <w:rPr>
          <w:szCs w:val="22"/>
          <w:lang w:val="sr-Latn-RS"/>
        </w:rPr>
        <w:t>ciklooksigenaz</w:t>
      </w:r>
      <w:r w:rsidR="00A31471" w:rsidRPr="0057298B">
        <w:rPr>
          <w:szCs w:val="22"/>
          <w:lang w:val="sr-Latn-RS"/>
        </w:rPr>
        <w:t>e</w:t>
      </w:r>
      <w:r w:rsidRPr="0057298B">
        <w:rPr>
          <w:szCs w:val="22"/>
          <w:lang w:val="sr-Latn-RS"/>
        </w:rPr>
        <w:t>-2</w:t>
      </w:r>
      <w:r w:rsidR="00A31471" w:rsidRPr="0057298B">
        <w:rPr>
          <w:szCs w:val="22"/>
          <w:lang w:val="sr-Latn-RS"/>
        </w:rPr>
        <w:t>,</w:t>
      </w:r>
      <w:r w:rsidRPr="0057298B">
        <w:rPr>
          <w:szCs w:val="22"/>
          <w:lang w:val="sr-Latn-RS"/>
        </w:rPr>
        <w:t xml:space="preserve"> usl</w:t>
      </w:r>
      <w:r w:rsidR="004666FC" w:rsidRPr="0057298B">
        <w:rPr>
          <w:szCs w:val="22"/>
          <w:lang w:val="sr-Latn-RS"/>
        </w:rPr>
        <w:t>j</w:t>
      </w:r>
      <w:r w:rsidRPr="0057298B">
        <w:rPr>
          <w:szCs w:val="22"/>
          <w:lang w:val="sr-Latn-RS"/>
        </w:rPr>
        <w:t>ed nedostatka dokaza o koristi sinergističkog dejstva</w:t>
      </w:r>
      <w:r w:rsidR="003B59E1" w:rsidRPr="0057298B">
        <w:rPr>
          <w:szCs w:val="22"/>
          <w:lang w:val="sr-Latn-RS"/>
        </w:rPr>
        <w:t>,</w:t>
      </w:r>
      <w:r w:rsidRPr="0057298B">
        <w:rPr>
          <w:szCs w:val="22"/>
          <w:lang w:val="sr-Latn-RS"/>
        </w:rPr>
        <w:t xml:space="preserve"> i potencijalnog rizika od pojave dodatnih neželjenih dejstava</w:t>
      </w:r>
      <w:r w:rsidR="00014866" w:rsidRPr="0057298B">
        <w:rPr>
          <w:szCs w:val="22"/>
          <w:lang w:val="sr-Latn-RS"/>
        </w:rPr>
        <w:t>.</w:t>
      </w:r>
    </w:p>
    <w:p w14:paraId="78BD2A3D" w14:textId="77777777" w:rsidR="00E70F9E" w:rsidRPr="0057298B" w:rsidRDefault="00E70F9E" w:rsidP="00153F39">
      <w:pPr>
        <w:widowControl w:val="0"/>
        <w:rPr>
          <w:szCs w:val="22"/>
          <w:lang w:val="sr-Latn-RS"/>
        </w:rPr>
      </w:pPr>
    </w:p>
    <w:p w14:paraId="0C0A6BB0" w14:textId="61D3E0F2" w:rsidR="00E70F9E" w:rsidRPr="0057298B" w:rsidRDefault="00F4097F" w:rsidP="00153F39">
      <w:pPr>
        <w:widowControl w:val="0"/>
        <w:tabs>
          <w:tab w:val="left" w:pos="1080"/>
        </w:tabs>
        <w:rPr>
          <w:b/>
          <w:szCs w:val="22"/>
          <w:lang w:val="sr-Latn-RS"/>
        </w:rPr>
      </w:pPr>
      <w:r w:rsidRPr="0057298B">
        <w:rPr>
          <w:szCs w:val="22"/>
          <w:lang w:val="sr-Latn-RS"/>
        </w:rPr>
        <w:t xml:space="preserve">Na osnovu medicinskih podataka, </w:t>
      </w:r>
      <w:r w:rsidR="004666FC" w:rsidRPr="0057298B">
        <w:rPr>
          <w:szCs w:val="22"/>
          <w:lang w:val="sr-Latn-RS"/>
        </w:rPr>
        <w:t>savjet</w:t>
      </w:r>
      <w:r w:rsidR="00B129FF" w:rsidRPr="0057298B">
        <w:rPr>
          <w:szCs w:val="22"/>
          <w:lang w:val="sr-Latn-RS"/>
        </w:rPr>
        <w:t xml:space="preserve">uje se oprez kod starijih pacijenata, posebno kada se </w:t>
      </w:r>
      <w:r w:rsidR="004666FC" w:rsidRPr="0057298B">
        <w:rPr>
          <w:szCs w:val="22"/>
          <w:lang w:val="sr-Latn-RS"/>
        </w:rPr>
        <w:t>primjenjuje</w:t>
      </w:r>
      <w:r w:rsidR="00B129FF" w:rsidRPr="0057298B">
        <w:rPr>
          <w:szCs w:val="22"/>
          <w:lang w:val="sr-Latn-RS"/>
        </w:rPr>
        <w:t xml:space="preserve"> kod iscrpljenih starijih pacijenata ili onih sa malom </w:t>
      </w:r>
      <w:r w:rsidR="004666FC" w:rsidRPr="0057298B">
        <w:rPr>
          <w:szCs w:val="22"/>
          <w:lang w:val="sr-Latn-RS"/>
        </w:rPr>
        <w:t>tjelesn</w:t>
      </w:r>
      <w:r w:rsidR="00B129FF" w:rsidRPr="0057298B">
        <w:rPr>
          <w:szCs w:val="22"/>
          <w:lang w:val="sr-Latn-RS"/>
        </w:rPr>
        <w:t>om masom</w:t>
      </w:r>
      <w:r w:rsidRPr="0057298B">
        <w:rPr>
          <w:szCs w:val="22"/>
          <w:lang w:val="sr-Latn-RS"/>
        </w:rPr>
        <w:t>.</w:t>
      </w:r>
    </w:p>
    <w:p w14:paraId="06D1E66E" w14:textId="77777777" w:rsidR="00E70F9E" w:rsidRPr="0057298B" w:rsidRDefault="00E70F9E" w:rsidP="00153F39">
      <w:pPr>
        <w:widowControl w:val="0"/>
        <w:rPr>
          <w:szCs w:val="22"/>
          <w:lang w:val="sr-Latn-RS"/>
        </w:rPr>
      </w:pPr>
    </w:p>
    <w:p w14:paraId="3355A73B" w14:textId="29A54B4A" w:rsidR="00E70F9E" w:rsidRPr="0057298B" w:rsidRDefault="00E70F9E" w:rsidP="00153F39">
      <w:pPr>
        <w:widowControl w:val="0"/>
        <w:rPr>
          <w:szCs w:val="22"/>
          <w:lang w:val="sr-Latn-RS"/>
        </w:rPr>
      </w:pPr>
      <w:r w:rsidRPr="0057298B">
        <w:rPr>
          <w:szCs w:val="22"/>
          <w:lang w:val="sr-Latn-RS"/>
        </w:rPr>
        <w:t>Kao i drugi NSAIL, usl</w:t>
      </w:r>
      <w:r w:rsidR="00463D7D" w:rsidRPr="0057298B">
        <w:rPr>
          <w:szCs w:val="22"/>
          <w:lang w:val="sr-Latn-RS"/>
        </w:rPr>
        <w:t>j</w:t>
      </w:r>
      <w:r w:rsidRPr="0057298B">
        <w:rPr>
          <w:szCs w:val="22"/>
          <w:lang w:val="sr-Latn-RS"/>
        </w:rPr>
        <w:t>ed farmakodinam</w:t>
      </w:r>
      <w:r w:rsidR="00DB335F" w:rsidRPr="0057298B">
        <w:rPr>
          <w:szCs w:val="22"/>
          <w:lang w:val="sr-Latn-RS"/>
        </w:rPr>
        <w:t>skih svojstava</w:t>
      </w:r>
      <w:r w:rsidRPr="0057298B">
        <w:rPr>
          <w:szCs w:val="22"/>
          <w:lang w:val="sr-Latn-RS"/>
        </w:rPr>
        <w:t>, diklofenak može maskirati znake i simptome infekcije.</w:t>
      </w:r>
    </w:p>
    <w:p w14:paraId="45462887" w14:textId="7276E1F9" w:rsidR="00E40EFB" w:rsidRPr="0057298B" w:rsidRDefault="00E40EFB" w:rsidP="00153F39">
      <w:pPr>
        <w:widowControl w:val="0"/>
        <w:rPr>
          <w:szCs w:val="22"/>
          <w:lang w:val="sr-Latn-RS"/>
        </w:rPr>
      </w:pPr>
    </w:p>
    <w:p w14:paraId="77FD4232" w14:textId="2F40A6C9" w:rsidR="00E70F9E" w:rsidRPr="0057298B" w:rsidRDefault="00E40EFB" w:rsidP="00153F39">
      <w:pPr>
        <w:widowControl w:val="0"/>
        <w:rPr>
          <w:szCs w:val="22"/>
          <w:lang w:val="sr-Latn-RS"/>
        </w:rPr>
      </w:pPr>
      <w:r w:rsidRPr="0057298B">
        <w:rPr>
          <w:szCs w:val="22"/>
          <w:lang w:val="sr-Latn-RS"/>
        </w:rPr>
        <w:t>Primjena diklofenak natrijuma može da umanji plodnost žena i ne preporučuje se kod žena koje pokušavaju da zatrudne. Kod žena koje imaju poteškoće da zatrudne ili ispituju neplodnost, treba razmotriti obustavljanje terapije diklofenak natrijumom.</w:t>
      </w:r>
    </w:p>
    <w:p w14:paraId="5E4B2B49" w14:textId="77777777" w:rsidR="00A57EB1" w:rsidRPr="0057298B" w:rsidRDefault="00A57EB1" w:rsidP="00153F39">
      <w:pPr>
        <w:widowControl w:val="0"/>
        <w:rPr>
          <w:szCs w:val="22"/>
          <w:highlight w:val="yellow"/>
          <w:lang w:val="sr-Latn-RS"/>
        </w:rPr>
      </w:pPr>
    </w:p>
    <w:p w14:paraId="1BF4DD38" w14:textId="77777777" w:rsidR="00E70F9E" w:rsidRPr="0057298B" w:rsidRDefault="00E70F9E" w:rsidP="00153F39">
      <w:pPr>
        <w:widowControl w:val="0"/>
        <w:rPr>
          <w:b/>
          <w:i/>
          <w:szCs w:val="22"/>
          <w:lang w:val="sr-Latn-RS"/>
        </w:rPr>
      </w:pPr>
      <w:r w:rsidRPr="0057298B">
        <w:rPr>
          <w:b/>
          <w:i/>
          <w:szCs w:val="22"/>
          <w:lang w:val="sr-Latn-RS"/>
        </w:rPr>
        <w:t>Gastrointestinalni efekti</w:t>
      </w:r>
    </w:p>
    <w:p w14:paraId="33F743F1" w14:textId="06B82C15" w:rsidR="00E70F9E" w:rsidRPr="0057298B" w:rsidRDefault="00E70F9E" w:rsidP="00153F39">
      <w:pPr>
        <w:widowControl w:val="0"/>
        <w:rPr>
          <w:szCs w:val="22"/>
          <w:lang w:val="sr-Latn-RS"/>
        </w:rPr>
      </w:pPr>
      <w:r w:rsidRPr="0057298B">
        <w:rPr>
          <w:szCs w:val="22"/>
          <w:lang w:val="sr-Latn-RS"/>
        </w:rPr>
        <w:t>Gastrointestinalno krvarenje, ulceracij</w:t>
      </w:r>
      <w:r w:rsidR="00E503ED" w:rsidRPr="0057298B">
        <w:rPr>
          <w:szCs w:val="22"/>
          <w:lang w:val="sr-Latn-RS"/>
        </w:rPr>
        <w:t>e</w:t>
      </w:r>
      <w:r w:rsidRPr="0057298B">
        <w:rPr>
          <w:szCs w:val="22"/>
          <w:lang w:val="sr-Latn-RS"/>
        </w:rPr>
        <w:t xml:space="preserve"> ili perforacij</w:t>
      </w:r>
      <w:r w:rsidR="00E503ED" w:rsidRPr="0057298B">
        <w:rPr>
          <w:szCs w:val="22"/>
          <w:lang w:val="sr-Latn-RS"/>
        </w:rPr>
        <w:t>e</w:t>
      </w:r>
      <w:r w:rsidRPr="0057298B">
        <w:rPr>
          <w:szCs w:val="22"/>
          <w:lang w:val="sr-Latn-RS"/>
        </w:rPr>
        <w:t>, koj</w:t>
      </w:r>
      <w:r w:rsidR="00E503ED" w:rsidRPr="0057298B">
        <w:rPr>
          <w:szCs w:val="22"/>
          <w:lang w:val="sr-Latn-RS"/>
        </w:rPr>
        <w:t>i</w:t>
      </w:r>
      <w:r w:rsidRPr="0057298B">
        <w:rPr>
          <w:szCs w:val="22"/>
          <w:lang w:val="sr-Latn-RS"/>
        </w:rPr>
        <w:t xml:space="preserve"> mo</w:t>
      </w:r>
      <w:r w:rsidR="00E503ED" w:rsidRPr="0057298B">
        <w:rPr>
          <w:szCs w:val="22"/>
          <w:lang w:val="sr-Latn-RS"/>
        </w:rPr>
        <w:t>gu</w:t>
      </w:r>
      <w:r w:rsidRPr="0057298B">
        <w:rPr>
          <w:szCs w:val="22"/>
          <w:lang w:val="sr-Latn-RS"/>
        </w:rPr>
        <w:t xml:space="preserve"> </w:t>
      </w:r>
      <w:r w:rsidR="00E503ED" w:rsidRPr="0057298B">
        <w:rPr>
          <w:szCs w:val="22"/>
          <w:lang w:val="sr-Latn-RS"/>
        </w:rPr>
        <w:t>imati</w:t>
      </w:r>
      <w:r w:rsidR="00027220" w:rsidRPr="0057298B">
        <w:rPr>
          <w:szCs w:val="22"/>
          <w:lang w:val="sr-Latn-RS"/>
        </w:rPr>
        <w:t xml:space="preserve"> smrtni ishod</w:t>
      </w:r>
      <w:r w:rsidRPr="0057298B">
        <w:rPr>
          <w:szCs w:val="22"/>
          <w:lang w:val="sr-Latn-RS"/>
        </w:rPr>
        <w:t xml:space="preserve">, </w:t>
      </w:r>
      <w:r w:rsidR="00027220" w:rsidRPr="0057298B">
        <w:rPr>
          <w:szCs w:val="22"/>
          <w:lang w:val="sr-Latn-RS"/>
        </w:rPr>
        <w:t>prijavljeni</w:t>
      </w:r>
      <w:r w:rsidRPr="0057298B">
        <w:rPr>
          <w:szCs w:val="22"/>
          <w:lang w:val="sr-Latn-RS"/>
        </w:rPr>
        <w:t xml:space="preserve"> su </w:t>
      </w:r>
      <w:r w:rsidR="00E503ED" w:rsidRPr="0057298B">
        <w:rPr>
          <w:szCs w:val="22"/>
          <w:lang w:val="sr-Latn-RS"/>
        </w:rPr>
        <w:t xml:space="preserve">prilikom </w:t>
      </w:r>
      <w:r w:rsidR="00463D7D" w:rsidRPr="0057298B">
        <w:rPr>
          <w:szCs w:val="22"/>
          <w:lang w:val="sr-Latn-RS"/>
        </w:rPr>
        <w:t xml:space="preserve">primjene </w:t>
      </w:r>
      <w:r w:rsidR="00E503ED" w:rsidRPr="0057298B">
        <w:rPr>
          <w:szCs w:val="22"/>
          <w:lang w:val="sr-Latn-RS"/>
        </w:rPr>
        <w:t xml:space="preserve">bilo kog </w:t>
      </w:r>
      <w:r w:rsidRPr="0057298B">
        <w:rPr>
          <w:szCs w:val="22"/>
          <w:lang w:val="sr-Latn-RS"/>
        </w:rPr>
        <w:t>NSAIL, uključujući diklofenak</w:t>
      </w:r>
      <w:r w:rsidR="00E503ED" w:rsidRPr="0057298B">
        <w:rPr>
          <w:szCs w:val="22"/>
          <w:lang w:val="sr-Latn-RS"/>
        </w:rPr>
        <w:t>,</w:t>
      </w:r>
      <w:r w:rsidRPr="0057298B">
        <w:rPr>
          <w:szCs w:val="22"/>
          <w:lang w:val="sr-Latn-RS"/>
        </w:rPr>
        <w:t xml:space="preserve"> i mogu se javiti u bilo kom </w:t>
      </w:r>
      <w:r w:rsidR="00E503ED" w:rsidRPr="0057298B">
        <w:rPr>
          <w:szCs w:val="22"/>
          <w:lang w:val="sr-Latn-RS"/>
        </w:rPr>
        <w:t>trenutku tokom terapije,</w:t>
      </w:r>
      <w:r w:rsidR="00E503ED" w:rsidRPr="0057298B" w:rsidDel="00E503ED">
        <w:rPr>
          <w:szCs w:val="22"/>
          <w:lang w:val="sr-Latn-RS"/>
        </w:rPr>
        <w:t xml:space="preserve"> </w:t>
      </w:r>
      <w:r w:rsidRPr="0057298B">
        <w:rPr>
          <w:szCs w:val="22"/>
          <w:lang w:val="sr-Latn-RS"/>
        </w:rPr>
        <w:t xml:space="preserve">sa ili </w:t>
      </w:r>
      <w:r w:rsidR="000E4FFD" w:rsidRPr="0057298B">
        <w:rPr>
          <w:szCs w:val="22"/>
          <w:lang w:val="sr-Latn-RS"/>
        </w:rPr>
        <w:t xml:space="preserve">bez </w:t>
      </w:r>
      <w:r w:rsidR="00E503ED" w:rsidRPr="0057298B">
        <w:rPr>
          <w:szCs w:val="22"/>
          <w:lang w:val="sr-Latn-RS"/>
        </w:rPr>
        <w:t xml:space="preserve">upozoravajućih simptoma </w:t>
      </w:r>
      <w:r w:rsidRPr="0057298B">
        <w:rPr>
          <w:szCs w:val="22"/>
          <w:lang w:val="sr-Latn-RS"/>
        </w:rPr>
        <w:t xml:space="preserve">ili </w:t>
      </w:r>
      <w:r w:rsidR="00027220" w:rsidRPr="0057298B">
        <w:rPr>
          <w:szCs w:val="22"/>
          <w:lang w:val="sr-Latn-RS"/>
        </w:rPr>
        <w:t>prisustvom ozbiljnih gastrointestinalnih neželjenih događaja u istoriji bolesti</w:t>
      </w:r>
      <w:r w:rsidRPr="0057298B">
        <w:rPr>
          <w:szCs w:val="22"/>
          <w:lang w:val="sr-Latn-RS"/>
        </w:rPr>
        <w:t xml:space="preserve">. </w:t>
      </w:r>
      <w:r w:rsidR="00E503ED" w:rsidRPr="0057298B">
        <w:rPr>
          <w:szCs w:val="22"/>
          <w:lang w:val="sr-Latn-RS"/>
        </w:rPr>
        <w:t>Njihove posl</w:t>
      </w:r>
      <w:r w:rsidR="002100BD" w:rsidRPr="0057298B">
        <w:rPr>
          <w:szCs w:val="22"/>
          <w:lang w:val="sr-Latn-RS"/>
        </w:rPr>
        <w:t>j</w:t>
      </w:r>
      <w:r w:rsidR="00E503ED" w:rsidRPr="0057298B">
        <w:rPr>
          <w:szCs w:val="22"/>
          <w:lang w:val="sr-Latn-RS"/>
        </w:rPr>
        <w:t>edice su ozbiljnije</w:t>
      </w:r>
      <w:r w:rsidR="00E503ED" w:rsidRPr="0057298B" w:rsidDel="00E503ED">
        <w:rPr>
          <w:szCs w:val="22"/>
          <w:lang w:val="sr-Latn-RS"/>
        </w:rPr>
        <w:t xml:space="preserve"> </w:t>
      </w:r>
      <w:r w:rsidRPr="0057298B">
        <w:rPr>
          <w:szCs w:val="22"/>
          <w:lang w:val="sr-Latn-RS"/>
        </w:rPr>
        <w:t xml:space="preserve">kod starijih pacijenata. Ukoliko </w:t>
      </w:r>
      <w:r w:rsidR="00E503ED" w:rsidRPr="0057298B">
        <w:rPr>
          <w:szCs w:val="22"/>
          <w:lang w:val="sr-Latn-RS"/>
        </w:rPr>
        <w:t xml:space="preserve">tokom terapije diklofenakom </w:t>
      </w:r>
      <w:r w:rsidRPr="0057298B">
        <w:rPr>
          <w:szCs w:val="22"/>
          <w:lang w:val="sr-Latn-RS"/>
        </w:rPr>
        <w:t xml:space="preserve">dođe do </w:t>
      </w:r>
      <w:r w:rsidR="00E503ED" w:rsidRPr="0057298B">
        <w:rPr>
          <w:szCs w:val="22"/>
          <w:lang w:val="sr-Latn-RS"/>
        </w:rPr>
        <w:t xml:space="preserve">pojave </w:t>
      </w:r>
      <w:r w:rsidRPr="0057298B">
        <w:rPr>
          <w:szCs w:val="22"/>
          <w:lang w:val="sr-Latn-RS"/>
        </w:rPr>
        <w:t xml:space="preserve">gastrointestinalnog krvarenja ili ulceracije, </w:t>
      </w:r>
      <w:r w:rsidR="00E503ED" w:rsidRPr="0057298B">
        <w:rPr>
          <w:szCs w:val="22"/>
          <w:lang w:val="sr-Latn-RS"/>
        </w:rPr>
        <w:t xml:space="preserve">potrebno je </w:t>
      </w:r>
      <w:r w:rsidRPr="0057298B">
        <w:rPr>
          <w:szCs w:val="22"/>
          <w:lang w:val="sr-Latn-RS"/>
        </w:rPr>
        <w:t>obustaviti prim</w:t>
      </w:r>
      <w:r w:rsidR="00463D7D" w:rsidRPr="0057298B">
        <w:rPr>
          <w:szCs w:val="22"/>
          <w:lang w:val="sr-Latn-RS"/>
        </w:rPr>
        <w:t>j</w:t>
      </w:r>
      <w:r w:rsidRPr="0057298B">
        <w:rPr>
          <w:szCs w:val="22"/>
          <w:lang w:val="sr-Latn-RS"/>
        </w:rPr>
        <w:t>enu l</w:t>
      </w:r>
      <w:r w:rsidR="00463D7D" w:rsidRPr="0057298B">
        <w:rPr>
          <w:szCs w:val="22"/>
          <w:lang w:val="sr-Latn-RS"/>
        </w:rPr>
        <w:t>ij</w:t>
      </w:r>
      <w:r w:rsidRPr="0057298B">
        <w:rPr>
          <w:szCs w:val="22"/>
          <w:lang w:val="sr-Latn-RS"/>
        </w:rPr>
        <w:t>eka.</w:t>
      </w:r>
    </w:p>
    <w:p w14:paraId="2FF6379D" w14:textId="77777777" w:rsidR="00E70F9E" w:rsidRPr="0057298B" w:rsidRDefault="00E70F9E" w:rsidP="00153F39">
      <w:pPr>
        <w:widowControl w:val="0"/>
        <w:rPr>
          <w:szCs w:val="22"/>
          <w:highlight w:val="yellow"/>
          <w:lang w:val="sr-Latn-RS"/>
        </w:rPr>
      </w:pPr>
    </w:p>
    <w:p w14:paraId="1507A5EA" w14:textId="480F0423" w:rsidR="00E70F9E" w:rsidRPr="0057298B" w:rsidRDefault="00E70F9E" w:rsidP="00153F39">
      <w:pPr>
        <w:widowControl w:val="0"/>
        <w:rPr>
          <w:szCs w:val="22"/>
          <w:lang w:val="sr-Latn-RS"/>
        </w:rPr>
      </w:pPr>
      <w:r w:rsidRPr="0057298B">
        <w:rPr>
          <w:szCs w:val="22"/>
          <w:lang w:val="sr-Latn-RS"/>
        </w:rPr>
        <w:t xml:space="preserve">Kao i prilikom </w:t>
      </w:r>
      <w:r w:rsidR="00463D7D" w:rsidRPr="0057298B">
        <w:rPr>
          <w:szCs w:val="22"/>
          <w:lang w:val="sr-Latn-RS"/>
        </w:rPr>
        <w:t xml:space="preserve">primjene </w:t>
      </w:r>
      <w:r w:rsidRPr="0057298B">
        <w:rPr>
          <w:szCs w:val="22"/>
          <w:lang w:val="sr-Latn-RS"/>
        </w:rPr>
        <w:t>svih NSAIL</w:t>
      </w:r>
      <w:r w:rsidR="00E255AC" w:rsidRPr="0057298B">
        <w:rPr>
          <w:szCs w:val="22"/>
          <w:lang w:val="sr-Latn-RS"/>
        </w:rPr>
        <w:t>, uključujući diklofenak,</w:t>
      </w:r>
      <w:r w:rsidRPr="0057298B">
        <w:rPr>
          <w:szCs w:val="22"/>
          <w:lang w:val="sr-Latn-RS"/>
        </w:rPr>
        <w:t xml:space="preserve"> </w:t>
      </w:r>
      <w:r w:rsidR="00E503ED" w:rsidRPr="0057298B">
        <w:rPr>
          <w:szCs w:val="22"/>
          <w:lang w:val="sr-Latn-RS"/>
        </w:rPr>
        <w:t>obavezan je pažljiv medicinski nadzor</w:t>
      </w:r>
      <w:r w:rsidRPr="0057298B">
        <w:rPr>
          <w:szCs w:val="22"/>
          <w:lang w:val="sr-Latn-RS"/>
        </w:rPr>
        <w:t xml:space="preserve">, pri čemu </w:t>
      </w:r>
      <w:r w:rsidR="00E503ED" w:rsidRPr="0057298B">
        <w:rPr>
          <w:szCs w:val="22"/>
          <w:lang w:val="sr-Latn-RS"/>
        </w:rPr>
        <w:t>je potreban poseban oprez pri propisivanju</w:t>
      </w:r>
      <w:r w:rsidR="00E503ED" w:rsidRPr="0057298B" w:rsidDel="00E503ED">
        <w:rPr>
          <w:szCs w:val="22"/>
          <w:lang w:val="sr-Latn-RS"/>
        </w:rPr>
        <w:t xml:space="preserve"> </w:t>
      </w:r>
      <w:r w:rsidRPr="0057298B">
        <w:rPr>
          <w:szCs w:val="22"/>
          <w:lang w:val="sr-Latn-RS"/>
        </w:rPr>
        <w:t xml:space="preserve">diklofenaka pacijentima sa simptomima </w:t>
      </w:r>
      <w:r w:rsidR="00E255AC" w:rsidRPr="0057298B">
        <w:rPr>
          <w:szCs w:val="22"/>
          <w:lang w:val="sr-Latn-RS"/>
        </w:rPr>
        <w:t xml:space="preserve">koji ukazuju na </w:t>
      </w:r>
      <w:r w:rsidRPr="0057298B">
        <w:rPr>
          <w:szCs w:val="22"/>
          <w:lang w:val="sr-Latn-RS"/>
        </w:rPr>
        <w:t>gastrointestinaln</w:t>
      </w:r>
      <w:r w:rsidR="00E255AC" w:rsidRPr="0057298B">
        <w:rPr>
          <w:szCs w:val="22"/>
          <w:lang w:val="sr-Latn-RS"/>
        </w:rPr>
        <w:t>e</w:t>
      </w:r>
      <w:r w:rsidRPr="0057298B">
        <w:rPr>
          <w:szCs w:val="22"/>
          <w:lang w:val="sr-Latn-RS"/>
        </w:rPr>
        <w:t xml:space="preserve"> poremećaj</w:t>
      </w:r>
      <w:r w:rsidR="00E255AC" w:rsidRPr="0057298B">
        <w:rPr>
          <w:szCs w:val="22"/>
          <w:lang w:val="sr-Latn-RS"/>
        </w:rPr>
        <w:t>e</w:t>
      </w:r>
      <w:r w:rsidRPr="0057298B">
        <w:rPr>
          <w:szCs w:val="22"/>
          <w:lang w:val="sr-Latn-RS"/>
        </w:rPr>
        <w:t xml:space="preserve"> ili sa </w:t>
      </w:r>
      <w:r w:rsidR="00E503ED" w:rsidRPr="0057298B">
        <w:rPr>
          <w:szCs w:val="22"/>
          <w:lang w:val="sr-Latn-RS"/>
        </w:rPr>
        <w:t>gastričnim ili intestinalnim ulceracijama, krvarenjem ili perforacijom u istoriji bolesti</w:t>
      </w:r>
      <w:r w:rsidR="00E503ED" w:rsidRPr="0057298B" w:rsidDel="00E503ED">
        <w:rPr>
          <w:szCs w:val="22"/>
          <w:lang w:val="sr-Latn-RS"/>
        </w:rPr>
        <w:t xml:space="preserve"> </w:t>
      </w:r>
      <w:r w:rsidR="00014866" w:rsidRPr="0057298B">
        <w:rPr>
          <w:szCs w:val="22"/>
          <w:lang w:val="sr-Latn-RS"/>
        </w:rPr>
        <w:t>(</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dio</w:t>
      </w:r>
      <w:r w:rsidR="00C220F7" w:rsidRPr="0057298B">
        <w:rPr>
          <w:szCs w:val="22"/>
          <w:lang w:val="sr-Latn-RS"/>
        </w:rPr>
        <w:t xml:space="preserve"> 4.8</w:t>
      </w:r>
      <w:r w:rsidR="00014866" w:rsidRPr="0057298B">
        <w:rPr>
          <w:szCs w:val="22"/>
          <w:lang w:val="sr-Latn-RS"/>
        </w:rPr>
        <w:t>).</w:t>
      </w:r>
      <w:r w:rsidRPr="0057298B">
        <w:rPr>
          <w:szCs w:val="22"/>
          <w:lang w:val="sr-Latn-RS"/>
        </w:rPr>
        <w:t xml:space="preserve"> Rizik od </w:t>
      </w:r>
      <w:r w:rsidR="00942E3E" w:rsidRPr="0057298B">
        <w:rPr>
          <w:szCs w:val="22"/>
          <w:lang w:val="sr-Latn-RS"/>
        </w:rPr>
        <w:t>gastrointestinalnog (</w:t>
      </w:r>
      <w:r w:rsidRPr="0057298B">
        <w:rPr>
          <w:szCs w:val="22"/>
          <w:lang w:val="sr-Latn-RS"/>
        </w:rPr>
        <w:t>GI</w:t>
      </w:r>
      <w:r w:rsidR="00942E3E" w:rsidRPr="0057298B">
        <w:rPr>
          <w:szCs w:val="22"/>
          <w:lang w:val="sr-Latn-RS"/>
        </w:rPr>
        <w:t>)</w:t>
      </w:r>
      <w:r w:rsidRPr="0057298B">
        <w:rPr>
          <w:szCs w:val="22"/>
          <w:lang w:val="sr-Latn-RS"/>
        </w:rPr>
        <w:t xml:space="preserve"> krvarenja, ulceracija ili perforacija</w:t>
      </w:r>
      <w:r w:rsidR="00942E3E" w:rsidRPr="0057298B">
        <w:rPr>
          <w:szCs w:val="22"/>
          <w:lang w:val="sr-Latn-RS"/>
        </w:rPr>
        <w:t>,</w:t>
      </w:r>
      <w:r w:rsidRPr="0057298B">
        <w:rPr>
          <w:szCs w:val="22"/>
          <w:lang w:val="sr-Latn-RS"/>
        </w:rPr>
        <w:t xml:space="preserve"> raste sa povećanjem doze NSAIL kod pacijenata sa ulkus</w:t>
      </w:r>
      <w:r w:rsidR="00942E3E" w:rsidRPr="0057298B">
        <w:rPr>
          <w:szCs w:val="22"/>
          <w:lang w:val="sr-Latn-RS"/>
        </w:rPr>
        <w:t>o</w:t>
      </w:r>
      <w:r w:rsidRPr="0057298B">
        <w:rPr>
          <w:szCs w:val="22"/>
          <w:lang w:val="sr-Latn-RS"/>
        </w:rPr>
        <w:t xml:space="preserve">m u </w:t>
      </w:r>
      <w:r w:rsidR="0026171B" w:rsidRPr="0057298B">
        <w:rPr>
          <w:szCs w:val="22"/>
          <w:lang w:val="sr-Latn-RS"/>
        </w:rPr>
        <w:t>istoriji bolesti</w:t>
      </w:r>
      <w:r w:rsidRPr="0057298B">
        <w:rPr>
          <w:szCs w:val="22"/>
          <w:lang w:val="sr-Latn-RS"/>
        </w:rPr>
        <w:t>, naročito ukoliko</w:t>
      </w:r>
      <w:r w:rsidR="00E17EA6" w:rsidRPr="0057298B">
        <w:rPr>
          <w:szCs w:val="22"/>
          <w:lang w:val="sr-Latn-RS"/>
        </w:rPr>
        <w:t xml:space="preserve"> </w:t>
      </w:r>
      <w:r w:rsidR="00942E3E" w:rsidRPr="0057298B">
        <w:rPr>
          <w:szCs w:val="22"/>
          <w:lang w:val="sr-Latn-RS"/>
        </w:rPr>
        <w:t>je bio</w:t>
      </w:r>
      <w:r w:rsidRPr="0057298B">
        <w:rPr>
          <w:szCs w:val="22"/>
          <w:lang w:val="sr-Latn-RS"/>
        </w:rPr>
        <w:t xml:space="preserve"> praćen </w:t>
      </w:r>
      <w:r w:rsidR="0026171B" w:rsidRPr="0057298B">
        <w:rPr>
          <w:szCs w:val="22"/>
          <w:lang w:val="sr-Latn-RS"/>
        </w:rPr>
        <w:t xml:space="preserve">komplikacijama u vidu </w:t>
      </w:r>
      <w:r w:rsidRPr="0057298B">
        <w:rPr>
          <w:szCs w:val="22"/>
          <w:lang w:val="sr-Latn-RS"/>
        </w:rPr>
        <w:t>hemoragij</w:t>
      </w:r>
      <w:r w:rsidR="0026171B" w:rsidRPr="0057298B">
        <w:rPr>
          <w:szCs w:val="22"/>
          <w:lang w:val="sr-Latn-RS"/>
        </w:rPr>
        <w:t>e</w:t>
      </w:r>
      <w:r w:rsidRPr="0057298B">
        <w:rPr>
          <w:szCs w:val="22"/>
          <w:lang w:val="sr-Latn-RS"/>
        </w:rPr>
        <w:t xml:space="preserve"> ili perforacij</w:t>
      </w:r>
      <w:r w:rsidR="0026171B" w:rsidRPr="0057298B">
        <w:rPr>
          <w:szCs w:val="22"/>
          <w:lang w:val="sr-Latn-RS"/>
        </w:rPr>
        <w:t>e</w:t>
      </w:r>
      <w:r w:rsidR="00942E3E" w:rsidRPr="0057298B">
        <w:rPr>
          <w:szCs w:val="22"/>
          <w:lang w:val="sr-Latn-RS"/>
        </w:rPr>
        <w:t xml:space="preserve"> (</w:t>
      </w:r>
      <w:r w:rsidR="004666FC" w:rsidRPr="0057298B">
        <w:rPr>
          <w:szCs w:val="22"/>
          <w:lang w:val="sr-Latn-RS"/>
        </w:rPr>
        <w:t>pogledati</w:t>
      </w:r>
      <w:r w:rsidR="00942E3E" w:rsidRPr="0057298B">
        <w:rPr>
          <w:szCs w:val="22"/>
          <w:lang w:val="sr-Latn-RS"/>
        </w:rPr>
        <w:t xml:space="preserve"> </w:t>
      </w:r>
      <w:r w:rsidR="004666FC" w:rsidRPr="0057298B">
        <w:rPr>
          <w:szCs w:val="22"/>
          <w:lang w:val="sr-Latn-RS"/>
        </w:rPr>
        <w:t>dio</w:t>
      </w:r>
      <w:r w:rsidR="00942E3E" w:rsidRPr="0057298B">
        <w:rPr>
          <w:szCs w:val="22"/>
          <w:lang w:val="sr-Latn-RS"/>
        </w:rPr>
        <w:t xml:space="preserve"> 4.3)</w:t>
      </w:r>
      <w:r w:rsidRPr="0057298B">
        <w:rPr>
          <w:szCs w:val="22"/>
          <w:lang w:val="sr-Latn-RS"/>
        </w:rPr>
        <w:t>.</w:t>
      </w:r>
      <w:r w:rsidR="00942E3E" w:rsidRPr="0057298B">
        <w:rPr>
          <w:szCs w:val="22"/>
          <w:lang w:val="sr-Latn-RS"/>
        </w:rPr>
        <w:t xml:space="preserve"> </w:t>
      </w:r>
      <w:r w:rsidRPr="0057298B">
        <w:rPr>
          <w:szCs w:val="22"/>
          <w:lang w:val="sr-Latn-RS"/>
        </w:rPr>
        <w:t xml:space="preserve">Kod starijih </w:t>
      </w:r>
      <w:r w:rsidR="00942E3E" w:rsidRPr="0057298B">
        <w:rPr>
          <w:szCs w:val="22"/>
          <w:lang w:val="sr-Latn-RS"/>
        </w:rPr>
        <w:t xml:space="preserve">pacijenata je povećana učestalost ispoljavanja </w:t>
      </w:r>
      <w:r w:rsidRPr="0057298B">
        <w:rPr>
          <w:szCs w:val="22"/>
          <w:lang w:val="sr-Latn-RS"/>
        </w:rPr>
        <w:t xml:space="preserve">neželjenih </w:t>
      </w:r>
      <w:r w:rsidR="0026171B" w:rsidRPr="0057298B">
        <w:rPr>
          <w:szCs w:val="22"/>
          <w:lang w:val="sr-Latn-RS"/>
        </w:rPr>
        <w:t>reakcija na</w:t>
      </w:r>
      <w:r w:rsidRPr="0057298B">
        <w:rPr>
          <w:szCs w:val="22"/>
          <w:lang w:val="sr-Latn-RS"/>
        </w:rPr>
        <w:t xml:space="preserve"> NSAIL, </w:t>
      </w:r>
      <w:r w:rsidR="00942E3E" w:rsidRPr="0057298B">
        <w:rPr>
          <w:szCs w:val="22"/>
          <w:lang w:val="sr-Latn-RS"/>
        </w:rPr>
        <w:t xml:space="preserve">posebno </w:t>
      </w:r>
      <w:r w:rsidRPr="0057298B">
        <w:rPr>
          <w:szCs w:val="22"/>
          <w:lang w:val="sr-Latn-RS"/>
        </w:rPr>
        <w:t>gastrointestinalnog krvarenja i perforacije, koj</w:t>
      </w:r>
      <w:r w:rsidR="0026171B" w:rsidRPr="0057298B">
        <w:rPr>
          <w:szCs w:val="22"/>
          <w:lang w:val="sr-Latn-RS"/>
        </w:rPr>
        <w:t>i mogu biti sa smrtnim ishodom</w:t>
      </w:r>
      <w:r w:rsidR="00C220F7" w:rsidRPr="0057298B">
        <w:rPr>
          <w:szCs w:val="22"/>
          <w:lang w:val="sr-Latn-RS"/>
        </w:rPr>
        <w:t>.</w:t>
      </w:r>
    </w:p>
    <w:p w14:paraId="2D516332" w14:textId="77777777" w:rsidR="00942E3E" w:rsidRPr="0057298B" w:rsidRDefault="00942E3E" w:rsidP="00153F39">
      <w:pPr>
        <w:widowControl w:val="0"/>
        <w:rPr>
          <w:szCs w:val="22"/>
          <w:highlight w:val="yellow"/>
          <w:lang w:val="sr-Latn-RS"/>
        </w:rPr>
      </w:pPr>
    </w:p>
    <w:p w14:paraId="6174CA29" w14:textId="0ABC3909" w:rsidR="00E70F9E" w:rsidRPr="0057298B" w:rsidRDefault="00942E3E" w:rsidP="00153F39">
      <w:pPr>
        <w:widowControl w:val="0"/>
        <w:rPr>
          <w:szCs w:val="22"/>
          <w:lang w:val="sr-Latn-RS"/>
        </w:rPr>
      </w:pPr>
      <w:r w:rsidRPr="0057298B">
        <w:rPr>
          <w:szCs w:val="22"/>
          <w:lang w:val="sr-Latn-RS"/>
        </w:rPr>
        <w:t xml:space="preserve">Kako </w:t>
      </w:r>
      <w:r w:rsidR="00E70F9E" w:rsidRPr="0057298B">
        <w:rPr>
          <w:szCs w:val="22"/>
          <w:lang w:val="sr-Latn-RS"/>
        </w:rPr>
        <w:t xml:space="preserve">bi se smanjio rizik od GI toksičnosti kod pacijenata sa ulkusom u </w:t>
      </w:r>
      <w:r w:rsidR="00C53A03" w:rsidRPr="0057298B">
        <w:rPr>
          <w:szCs w:val="22"/>
          <w:lang w:val="sr-Latn-RS"/>
        </w:rPr>
        <w:t>istoriji bolesti</w:t>
      </w:r>
      <w:r w:rsidR="00E70F9E" w:rsidRPr="0057298B">
        <w:rPr>
          <w:szCs w:val="22"/>
          <w:lang w:val="sr-Latn-RS"/>
        </w:rPr>
        <w:t xml:space="preserve">, </w:t>
      </w:r>
      <w:r w:rsidRPr="0057298B">
        <w:rPr>
          <w:szCs w:val="22"/>
          <w:lang w:val="sr-Latn-RS"/>
        </w:rPr>
        <w:t>posebno ukoliko je bio praćen komplikacijama u vidu hemoragije ili perforacije</w:t>
      </w:r>
      <w:r w:rsidR="00E70F9E" w:rsidRPr="0057298B">
        <w:rPr>
          <w:szCs w:val="22"/>
          <w:lang w:val="sr-Latn-RS"/>
        </w:rPr>
        <w:t xml:space="preserve">, </w:t>
      </w:r>
      <w:r w:rsidR="001F1939" w:rsidRPr="0057298B">
        <w:rPr>
          <w:szCs w:val="22"/>
          <w:lang w:val="sr-Latn-RS"/>
        </w:rPr>
        <w:t>kao i</w:t>
      </w:r>
      <w:r w:rsidR="00C53A03" w:rsidRPr="0057298B">
        <w:rPr>
          <w:szCs w:val="22"/>
          <w:lang w:val="sr-Latn-RS"/>
        </w:rPr>
        <w:t xml:space="preserve"> kod starijih osoba, </w:t>
      </w:r>
      <w:r w:rsidR="00E70F9E" w:rsidRPr="0057298B">
        <w:rPr>
          <w:szCs w:val="22"/>
          <w:lang w:val="sr-Latn-RS"/>
        </w:rPr>
        <w:t xml:space="preserve">terapiju treba započeti i održavati </w:t>
      </w:r>
      <w:r w:rsidR="00C53A03" w:rsidRPr="0057298B">
        <w:rPr>
          <w:szCs w:val="22"/>
          <w:lang w:val="sr-Latn-RS"/>
        </w:rPr>
        <w:t>najmanjom efektivnom</w:t>
      </w:r>
      <w:r w:rsidR="00E70F9E" w:rsidRPr="0057298B">
        <w:rPr>
          <w:szCs w:val="22"/>
          <w:lang w:val="sr-Latn-RS"/>
        </w:rPr>
        <w:t xml:space="preserve"> dozom.</w:t>
      </w:r>
    </w:p>
    <w:p w14:paraId="587C8406" w14:textId="77777777" w:rsidR="00B97738" w:rsidRPr="0057298B" w:rsidRDefault="00B97738" w:rsidP="00153F39">
      <w:pPr>
        <w:widowControl w:val="0"/>
        <w:rPr>
          <w:szCs w:val="22"/>
          <w:highlight w:val="yellow"/>
          <w:lang w:val="sr-Latn-RS"/>
        </w:rPr>
      </w:pPr>
    </w:p>
    <w:p w14:paraId="3BE1C10F" w14:textId="0B4BDFC1" w:rsidR="00E70F9E" w:rsidRPr="0057298B" w:rsidRDefault="00E70F9E" w:rsidP="00153F39">
      <w:pPr>
        <w:widowControl w:val="0"/>
        <w:rPr>
          <w:szCs w:val="22"/>
          <w:lang w:val="sr-Latn-RS"/>
        </w:rPr>
      </w:pPr>
      <w:r w:rsidRPr="0057298B">
        <w:rPr>
          <w:szCs w:val="22"/>
          <w:lang w:val="sr-Latn-RS"/>
        </w:rPr>
        <w:t>Kod ovih pacijenata</w:t>
      </w:r>
      <w:r w:rsidR="00942E3E" w:rsidRPr="0057298B">
        <w:rPr>
          <w:szCs w:val="22"/>
          <w:lang w:val="sr-Latn-RS"/>
        </w:rPr>
        <w:t>, kao i</w:t>
      </w:r>
      <w:r w:rsidRPr="0057298B">
        <w:rPr>
          <w:szCs w:val="22"/>
          <w:lang w:val="sr-Latn-RS"/>
        </w:rPr>
        <w:t xml:space="preserve"> kod pacijenata koji</w:t>
      </w:r>
      <w:r w:rsidR="00942E3E" w:rsidRPr="0057298B">
        <w:rPr>
          <w:szCs w:val="22"/>
          <w:lang w:val="sr-Latn-RS"/>
        </w:rPr>
        <w:t>ma je neophodna</w:t>
      </w:r>
      <w:r w:rsidRPr="0057298B">
        <w:rPr>
          <w:szCs w:val="22"/>
          <w:lang w:val="sr-Latn-RS"/>
        </w:rPr>
        <w:t xml:space="preserve"> istovremen</w:t>
      </w:r>
      <w:r w:rsidR="00942E3E" w:rsidRPr="0057298B">
        <w:rPr>
          <w:szCs w:val="22"/>
          <w:lang w:val="sr-Latn-RS"/>
        </w:rPr>
        <w:t>a</w:t>
      </w:r>
      <w:r w:rsidRPr="0057298B">
        <w:rPr>
          <w:szCs w:val="22"/>
          <w:lang w:val="sr-Latn-RS"/>
        </w:rPr>
        <w:t xml:space="preserve"> </w:t>
      </w:r>
      <w:r w:rsidR="00942E3E" w:rsidRPr="0057298B">
        <w:rPr>
          <w:szCs w:val="22"/>
          <w:lang w:val="sr-Latn-RS"/>
        </w:rPr>
        <w:t xml:space="preserve">terapija </w:t>
      </w:r>
      <w:r w:rsidR="004666FC" w:rsidRPr="0057298B">
        <w:rPr>
          <w:szCs w:val="22"/>
          <w:lang w:val="sr-Latn-RS"/>
        </w:rPr>
        <w:t>ljekovi</w:t>
      </w:r>
      <w:r w:rsidR="00942E3E" w:rsidRPr="0057298B">
        <w:rPr>
          <w:szCs w:val="22"/>
          <w:lang w:val="sr-Latn-RS"/>
        </w:rPr>
        <w:t>m</w:t>
      </w:r>
      <w:r w:rsidRPr="0057298B">
        <w:rPr>
          <w:szCs w:val="22"/>
          <w:lang w:val="sr-Latn-RS"/>
        </w:rPr>
        <w:t>a koji sadrže male doze acetilsalicilne kiseline (ASK</w:t>
      </w:r>
      <w:r w:rsidR="00C94F48" w:rsidRPr="0057298B">
        <w:rPr>
          <w:szCs w:val="22"/>
          <w:lang w:val="sr-Latn-RS"/>
        </w:rPr>
        <w:t>)</w:t>
      </w:r>
      <w:r w:rsidRPr="0057298B">
        <w:rPr>
          <w:szCs w:val="22"/>
          <w:lang w:val="sr-Latn-RS"/>
        </w:rPr>
        <w:t xml:space="preserve"> ili drugi</w:t>
      </w:r>
      <w:r w:rsidR="00942E3E" w:rsidRPr="0057298B">
        <w:rPr>
          <w:szCs w:val="22"/>
          <w:lang w:val="sr-Latn-RS"/>
        </w:rPr>
        <w:t>m</w:t>
      </w:r>
      <w:r w:rsidRPr="0057298B">
        <w:rPr>
          <w:szCs w:val="22"/>
          <w:lang w:val="sr-Latn-RS"/>
        </w:rPr>
        <w:t xml:space="preserve"> </w:t>
      </w:r>
      <w:r w:rsidR="004666FC" w:rsidRPr="0057298B">
        <w:rPr>
          <w:szCs w:val="22"/>
          <w:lang w:val="sr-Latn-RS"/>
        </w:rPr>
        <w:t>ljekovi</w:t>
      </w:r>
      <w:r w:rsidR="00942E3E" w:rsidRPr="0057298B">
        <w:rPr>
          <w:szCs w:val="22"/>
          <w:lang w:val="sr-Latn-RS"/>
        </w:rPr>
        <w:t>ma</w:t>
      </w:r>
      <w:r w:rsidRPr="0057298B">
        <w:rPr>
          <w:szCs w:val="22"/>
          <w:lang w:val="sr-Latn-RS"/>
        </w:rPr>
        <w:t xml:space="preserve"> za koj</w:t>
      </w:r>
      <w:r w:rsidR="007F091E" w:rsidRPr="0057298B">
        <w:rPr>
          <w:szCs w:val="22"/>
          <w:lang w:val="sr-Latn-RS"/>
        </w:rPr>
        <w:t>e</w:t>
      </w:r>
      <w:r w:rsidRPr="0057298B">
        <w:rPr>
          <w:szCs w:val="22"/>
          <w:lang w:val="sr-Latn-RS"/>
        </w:rPr>
        <w:t xml:space="preserve"> postoji v</w:t>
      </w:r>
      <w:r w:rsidR="00A843D2" w:rsidRPr="0057298B">
        <w:rPr>
          <w:szCs w:val="22"/>
          <w:lang w:val="sr-Latn-RS"/>
        </w:rPr>
        <w:t>j</w:t>
      </w:r>
      <w:r w:rsidRPr="0057298B">
        <w:rPr>
          <w:szCs w:val="22"/>
          <w:lang w:val="sr-Latn-RS"/>
        </w:rPr>
        <w:t xml:space="preserve">erovatnoća da povećavaju gastrointestinalni rizik </w:t>
      </w:r>
      <w:r w:rsidR="00C94F48" w:rsidRPr="0057298B">
        <w:rPr>
          <w:szCs w:val="22"/>
          <w:lang w:val="sr-Latn-RS"/>
        </w:rPr>
        <w:t>(</w:t>
      </w:r>
      <w:r w:rsidR="004666FC" w:rsidRPr="0057298B">
        <w:rPr>
          <w:szCs w:val="22"/>
          <w:lang w:val="sr-Latn-RS"/>
        </w:rPr>
        <w:t>pogledati</w:t>
      </w:r>
      <w:r w:rsidR="00C94F48" w:rsidRPr="0057298B">
        <w:rPr>
          <w:szCs w:val="22"/>
          <w:lang w:val="sr-Latn-RS"/>
        </w:rPr>
        <w:t xml:space="preserve"> informacije u nastavku i </w:t>
      </w:r>
      <w:r w:rsidR="004666FC" w:rsidRPr="0057298B">
        <w:rPr>
          <w:szCs w:val="22"/>
          <w:lang w:val="sr-Latn-RS"/>
        </w:rPr>
        <w:t>dio</w:t>
      </w:r>
      <w:r w:rsidR="00C94F48" w:rsidRPr="0057298B">
        <w:rPr>
          <w:szCs w:val="22"/>
          <w:lang w:val="sr-Latn-RS"/>
        </w:rPr>
        <w:t xml:space="preserve"> 4.5),</w:t>
      </w:r>
      <w:r w:rsidR="005904FF" w:rsidRPr="0057298B">
        <w:rPr>
          <w:szCs w:val="22"/>
          <w:lang w:val="sr-Latn-RS"/>
        </w:rPr>
        <w:t xml:space="preserve"> </w:t>
      </w:r>
      <w:r w:rsidRPr="0057298B">
        <w:rPr>
          <w:szCs w:val="22"/>
          <w:lang w:val="sr-Latn-RS"/>
        </w:rPr>
        <w:t>treba razmotriti kombinovanu prim</w:t>
      </w:r>
      <w:r w:rsidR="00463D7D" w:rsidRPr="0057298B">
        <w:rPr>
          <w:szCs w:val="22"/>
          <w:lang w:val="sr-Latn-RS"/>
        </w:rPr>
        <w:t>j</w:t>
      </w:r>
      <w:r w:rsidRPr="0057298B">
        <w:rPr>
          <w:szCs w:val="22"/>
          <w:lang w:val="sr-Latn-RS"/>
        </w:rPr>
        <w:t>enu l</w:t>
      </w:r>
      <w:r w:rsidR="00463D7D" w:rsidRPr="0057298B">
        <w:rPr>
          <w:szCs w:val="22"/>
          <w:lang w:val="sr-Latn-RS"/>
        </w:rPr>
        <w:t>j</w:t>
      </w:r>
      <w:r w:rsidRPr="0057298B">
        <w:rPr>
          <w:szCs w:val="22"/>
          <w:lang w:val="sr-Latn-RS"/>
        </w:rPr>
        <w:t xml:space="preserve">ekova sa protektivnim dejstvom (npr. </w:t>
      </w:r>
      <w:r w:rsidR="00942E3E" w:rsidRPr="0057298B">
        <w:rPr>
          <w:szCs w:val="22"/>
          <w:lang w:val="sr-Latn-RS"/>
        </w:rPr>
        <w:t>inhibitora protonske pumpe ili misoprostola</w:t>
      </w:r>
      <w:r w:rsidR="00014866" w:rsidRPr="0057298B">
        <w:rPr>
          <w:szCs w:val="22"/>
          <w:lang w:val="sr-Latn-RS"/>
        </w:rPr>
        <w:t>).</w:t>
      </w:r>
    </w:p>
    <w:p w14:paraId="5EB81EFC" w14:textId="77777777" w:rsidR="00E70F9E" w:rsidRPr="0057298B" w:rsidRDefault="00E70F9E" w:rsidP="00153F39">
      <w:pPr>
        <w:widowControl w:val="0"/>
        <w:rPr>
          <w:szCs w:val="22"/>
          <w:lang w:val="sr-Latn-RS"/>
        </w:rPr>
      </w:pPr>
    </w:p>
    <w:p w14:paraId="4F78ABFC" w14:textId="223544D9" w:rsidR="00E70F9E" w:rsidRPr="0057298B" w:rsidRDefault="00E70F9E" w:rsidP="00153F39">
      <w:pPr>
        <w:widowControl w:val="0"/>
        <w:rPr>
          <w:szCs w:val="22"/>
          <w:lang w:val="sr-Latn-RS"/>
        </w:rPr>
      </w:pPr>
      <w:r w:rsidRPr="0057298B">
        <w:rPr>
          <w:szCs w:val="22"/>
          <w:lang w:val="sr-Latn-RS"/>
        </w:rPr>
        <w:t xml:space="preserve">Pacijente koji u </w:t>
      </w:r>
      <w:r w:rsidR="00BA5494" w:rsidRPr="0057298B">
        <w:rPr>
          <w:szCs w:val="22"/>
          <w:lang w:val="sr-Latn-RS"/>
        </w:rPr>
        <w:t>istoriji bolesti</w:t>
      </w:r>
      <w:r w:rsidRPr="0057298B">
        <w:rPr>
          <w:szCs w:val="22"/>
          <w:lang w:val="sr-Latn-RS"/>
        </w:rPr>
        <w:t xml:space="preserve"> imaju gastrointestinalnu toksičnost, </w:t>
      </w:r>
      <w:r w:rsidR="00C94F48" w:rsidRPr="0057298B">
        <w:rPr>
          <w:szCs w:val="22"/>
          <w:lang w:val="sr-Latn-RS"/>
        </w:rPr>
        <w:t xml:space="preserve">posebno </w:t>
      </w:r>
      <w:r w:rsidRPr="0057298B">
        <w:rPr>
          <w:szCs w:val="22"/>
          <w:lang w:val="sr-Latn-RS"/>
        </w:rPr>
        <w:t xml:space="preserve">starije </w:t>
      </w:r>
      <w:r w:rsidR="00C94F48" w:rsidRPr="0057298B">
        <w:rPr>
          <w:szCs w:val="22"/>
          <w:lang w:val="sr-Latn-RS"/>
        </w:rPr>
        <w:t>pacijente</w:t>
      </w:r>
      <w:r w:rsidRPr="0057298B">
        <w:rPr>
          <w:szCs w:val="22"/>
          <w:lang w:val="sr-Latn-RS"/>
        </w:rPr>
        <w:t xml:space="preserve">, </w:t>
      </w:r>
      <w:r w:rsidR="00C94F48" w:rsidRPr="0057298B">
        <w:rPr>
          <w:szCs w:val="22"/>
          <w:lang w:val="sr-Latn-RS"/>
        </w:rPr>
        <w:t xml:space="preserve">treba </w:t>
      </w:r>
      <w:r w:rsidR="004666FC" w:rsidRPr="0057298B">
        <w:rPr>
          <w:szCs w:val="22"/>
          <w:lang w:val="sr-Latn-RS"/>
        </w:rPr>
        <w:t>savjet</w:t>
      </w:r>
      <w:r w:rsidRPr="0057298B">
        <w:rPr>
          <w:szCs w:val="22"/>
          <w:lang w:val="sr-Latn-RS"/>
        </w:rPr>
        <w:t xml:space="preserve">ovati da prijave pojavu bilo kog neuobičajenog </w:t>
      </w:r>
      <w:r w:rsidR="00BA5494" w:rsidRPr="0057298B">
        <w:rPr>
          <w:szCs w:val="22"/>
          <w:lang w:val="sr-Latn-RS"/>
        </w:rPr>
        <w:t xml:space="preserve">abdominalnog </w:t>
      </w:r>
      <w:r w:rsidRPr="0057298B">
        <w:rPr>
          <w:szCs w:val="22"/>
          <w:lang w:val="sr-Latn-RS"/>
        </w:rPr>
        <w:t xml:space="preserve">simptoma (posebno </w:t>
      </w:r>
      <w:r w:rsidRPr="0057298B">
        <w:rPr>
          <w:szCs w:val="22"/>
          <w:lang w:val="sr-Latn-RS"/>
        </w:rPr>
        <w:lastRenderedPageBreak/>
        <w:t>gastrointestinalno krvarenje)</w:t>
      </w:r>
      <w:r w:rsidR="00C94F48" w:rsidRPr="0057298B">
        <w:rPr>
          <w:szCs w:val="22"/>
          <w:lang w:val="sr-Latn-RS"/>
        </w:rPr>
        <w:t xml:space="preserve">, </w:t>
      </w:r>
      <w:r w:rsidR="001A3DED" w:rsidRPr="0057298B">
        <w:rPr>
          <w:szCs w:val="22"/>
          <w:lang w:val="sr-Latn-RS"/>
        </w:rPr>
        <w:t>naročito</w:t>
      </w:r>
      <w:r w:rsidR="00C94F48" w:rsidRPr="0057298B">
        <w:rPr>
          <w:szCs w:val="22"/>
          <w:lang w:val="sr-Latn-RS"/>
        </w:rPr>
        <w:t xml:space="preserve"> na početku terapije</w:t>
      </w:r>
      <w:r w:rsidRPr="0057298B">
        <w:rPr>
          <w:szCs w:val="22"/>
          <w:lang w:val="sr-Latn-RS"/>
        </w:rPr>
        <w:t xml:space="preserve">. Preporučuje se oprez kod pacijenata koji istovremeno primaju </w:t>
      </w:r>
      <w:r w:rsidR="004666FC" w:rsidRPr="0057298B">
        <w:rPr>
          <w:szCs w:val="22"/>
          <w:lang w:val="sr-Latn-RS"/>
        </w:rPr>
        <w:t>ljekove</w:t>
      </w:r>
      <w:r w:rsidRPr="0057298B">
        <w:rPr>
          <w:szCs w:val="22"/>
          <w:lang w:val="sr-Latn-RS"/>
        </w:rPr>
        <w:t xml:space="preserve"> koji povećavaju rizik od ulceracije ili krvarenja, kao što su </w:t>
      </w:r>
      <w:r w:rsidR="00C44497" w:rsidRPr="0057298B">
        <w:rPr>
          <w:szCs w:val="22"/>
          <w:lang w:val="sr-Latn-RS"/>
        </w:rPr>
        <w:t>oralni</w:t>
      </w:r>
      <w:r w:rsidRPr="0057298B">
        <w:rPr>
          <w:szCs w:val="22"/>
          <w:lang w:val="sr-Latn-RS"/>
        </w:rPr>
        <w:t xml:space="preserve"> kortikosteroidi, antikoagulan</w:t>
      </w:r>
      <w:r w:rsidR="00C94F48" w:rsidRPr="0057298B">
        <w:rPr>
          <w:szCs w:val="22"/>
          <w:lang w:val="sr-Latn-RS"/>
        </w:rPr>
        <w:t>tn</w:t>
      </w:r>
      <w:r w:rsidR="00AA5360" w:rsidRPr="0057298B">
        <w:rPr>
          <w:szCs w:val="22"/>
          <w:lang w:val="sr-Latn-RS"/>
        </w:rPr>
        <w:t>i</w:t>
      </w:r>
      <w:r w:rsidR="00C94F48" w:rsidRPr="0057298B">
        <w:rPr>
          <w:szCs w:val="22"/>
          <w:lang w:val="sr-Latn-RS"/>
        </w:rPr>
        <w:t xml:space="preserve"> </w:t>
      </w:r>
      <w:r w:rsidR="004666FC" w:rsidRPr="0057298B">
        <w:rPr>
          <w:szCs w:val="22"/>
          <w:lang w:val="sr-Latn-RS"/>
        </w:rPr>
        <w:t>ljekovi</w:t>
      </w:r>
      <w:r w:rsidR="00AA5360" w:rsidRPr="0057298B">
        <w:rPr>
          <w:szCs w:val="22"/>
          <w:lang w:val="sr-Latn-RS"/>
        </w:rPr>
        <w:t xml:space="preserve"> kao što je</w:t>
      </w:r>
      <w:r w:rsidRPr="0057298B">
        <w:rPr>
          <w:szCs w:val="22"/>
          <w:lang w:val="sr-Latn-RS"/>
        </w:rPr>
        <w:t xml:space="preserve"> varfarin, </w:t>
      </w:r>
      <w:r w:rsidR="00C94F48" w:rsidRPr="0057298B">
        <w:rPr>
          <w:szCs w:val="22"/>
          <w:lang w:val="sr-Latn-RS"/>
        </w:rPr>
        <w:t xml:space="preserve">antiagregacioni </w:t>
      </w:r>
      <w:r w:rsidR="004666FC" w:rsidRPr="0057298B">
        <w:rPr>
          <w:szCs w:val="22"/>
          <w:lang w:val="sr-Latn-RS"/>
        </w:rPr>
        <w:t>ljekovi</w:t>
      </w:r>
      <w:r w:rsidR="00C94F48" w:rsidRPr="0057298B">
        <w:rPr>
          <w:szCs w:val="22"/>
          <w:lang w:val="sr-Latn-RS"/>
        </w:rPr>
        <w:t xml:space="preserve"> kao što je acetilsalicilna kiselina ili </w:t>
      </w:r>
      <w:r w:rsidRPr="0057298B">
        <w:rPr>
          <w:szCs w:val="22"/>
          <w:lang w:val="sr-Latn-RS"/>
        </w:rPr>
        <w:t xml:space="preserve">selektivni inhibitori </w:t>
      </w:r>
      <w:r w:rsidR="001124D9" w:rsidRPr="0057298B">
        <w:rPr>
          <w:szCs w:val="22"/>
          <w:lang w:val="sr-Latn-RS"/>
        </w:rPr>
        <w:t xml:space="preserve">ponovnog </w:t>
      </w:r>
      <w:r w:rsidRPr="0057298B">
        <w:rPr>
          <w:szCs w:val="22"/>
          <w:lang w:val="sr-Latn-RS"/>
        </w:rPr>
        <w:t xml:space="preserve">preuzimanja serotonina </w:t>
      </w:r>
      <w:r w:rsidR="001124D9" w:rsidRPr="0057298B">
        <w:rPr>
          <w:szCs w:val="22"/>
          <w:lang w:val="sr-Latn-RS"/>
        </w:rPr>
        <w:t xml:space="preserve">(engl. </w:t>
      </w:r>
      <w:r w:rsidR="001124D9" w:rsidRPr="0057298B">
        <w:rPr>
          <w:i/>
          <w:szCs w:val="22"/>
          <w:lang w:val="sr-Latn-RS"/>
        </w:rPr>
        <w:t xml:space="preserve">selective serotonin reuptake inhibitors, </w:t>
      </w:r>
      <w:r w:rsidR="001124D9" w:rsidRPr="0057298B">
        <w:rPr>
          <w:szCs w:val="22"/>
          <w:lang w:val="sr-Latn-RS"/>
        </w:rPr>
        <w:t xml:space="preserve">SSRI) </w:t>
      </w:r>
      <w:r w:rsidR="00014866" w:rsidRPr="0057298B">
        <w:rPr>
          <w:szCs w:val="22"/>
          <w:lang w:val="sr-Latn-RS"/>
        </w:rPr>
        <w:t>(</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dio</w:t>
      </w:r>
      <w:r w:rsidR="00C220F7" w:rsidRPr="0057298B">
        <w:rPr>
          <w:szCs w:val="22"/>
          <w:lang w:val="sr-Latn-RS"/>
        </w:rPr>
        <w:t xml:space="preserve"> 4.5</w:t>
      </w:r>
      <w:r w:rsidR="00014866" w:rsidRPr="0057298B">
        <w:rPr>
          <w:szCs w:val="22"/>
          <w:lang w:val="sr-Latn-RS"/>
        </w:rPr>
        <w:t>).</w:t>
      </w:r>
    </w:p>
    <w:p w14:paraId="636AC35A" w14:textId="77777777" w:rsidR="00E70F9E" w:rsidRPr="0057298B" w:rsidRDefault="00E70F9E" w:rsidP="00153F39">
      <w:pPr>
        <w:widowControl w:val="0"/>
        <w:rPr>
          <w:szCs w:val="22"/>
          <w:lang w:val="sr-Latn-RS"/>
        </w:rPr>
      </w:pPr>
    </w:p>
    <w:p w14:paraId="11D5479D" w14:textId="3DDE4535" w:rsidR="00E70F9E" w:rsidRPr="0057298B" w:rsidRDefault="00C94F48" w:rsidP="00153F39">
      <w:pPr>
        <w:widowControl w:val="0"/>
        <w:rPr>
          <w:szCs w:val="22"/>
          <w:lang w:val="sr-Latn-RS"/>
        </w:rPr>
      </w:pPr>
      <w:bookmarkStart w:id="0" w:name="_Hlk164767745"/>
      <w:r w:rsidRPr="0057298B">
        <w:rPr>
          <w:szCs w:val="22"/>
          <w:lang w:val="sr-Latn-RS"/>
        </w:rPr>
        <w:t xml:space="preserve">Potreban je pažljiv medicinski nadzor </w:t>
      </w:r>
      <w:bookmarkEnd w:id="0"/>
      <w:r w:rsidRPr="0057298B">
        <w:rPr>
          <w:szCs w:val="22"/>
          <w:lang w:val="sr-Latn-RS"/>
        </w:rPr>
        <w:t xml:space="preserve">i oprez kod </w:t>
      </w:r>
      <w:r w:rsidR="00E70F9E" w:rsidRPr="0057298B">
        <w:rPr>
          <w:szCs w:val="22"/>
          <w:lang w:val="sr-Latn-RS"/>
        </w:rPr>
        <w:t xml:space="preserve">pacijenata sa ulceroznim kolitisom ili Kronovom bolešću zbog moguće egzacerbacije ovih bolesti </w:t>
      </w:r>
      <w:r w:rsidR="00C220F7" w:rsidRPr="0057298B">
        <w:rPr>
          <w:szCs w:val="22"/>
          <w:lang w:val="sr-Latn-RS"/>
        </w:rPr>
        <w:t>(</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dio</w:t>
      </w:r>
      <w:r w:rsidR="00C220F7" w:rsidRPr="0057298B">
        <w:rPr>
          <w:szCs w:val="22"/>
          <w:lang w:val="sr-Latn-RS"/>
        </w:rPr>
        <w:t xml:space="preserve"> 4.8). </w:t>
      </w:r>
    </w:p>
    <w:p w14:paraId="740F44A2" w14:textId="6F1B344C" w:rsidR="007167E5" w:rsidRPr="0057298B" w:rsidRDefault="007167E5" w:rsidP="00153F39">
      <w:pPr>
        <w:widowControl w:val="0"/>
        <w:rPr>
          <w:szCs w:val="22"/>
          <w:lang w:val="sr-Latn-RS"/>
        </w:rPr>
      </w:pPr>
      <w:r w:rsidRPr="0057298B">
        <w:rPr>
          <w:szCs w:val="22"/>
          <w:lang w:val="sr-Latn-RS"/>
        </w:rPr>
        <w:t xml:space="preserve"> </w:t>
      </w:r>
    </w:p>
    <w:p w14:paraId="01B23C80" w14:textId="55D7F91E" w:rsidR="007167E5" w:rsidRPr="0057298B" w:rsidRDefault="00F3632A" w:rsidP="00153F39">
      <w:pPr>
        <w:widowControl w:val="0"/>
        <w:rPr>
          <w:szCs w:val="22"/>
          <w:lang w:val="sr-Latn-RS"/>
        </w:rPr>
      </w:pPr>
      <w:r w:rsidRPr="0057298B">
        <w:rPr>
          <w:szCs w:val="22"/>
          <w:lang w:val="sr-Latn-RS"/>
        </w:rPr>
        <w:t>Nesteroidni a</w:t>
      </w:r>
      <w:r w:rsidR="007167E5" w:rsidRPr="0057298B">
        <w:rPr>
          <w:szCs w:val="22"/>
          <w:lang w:val="sr-Latn-RS"/>
        </w:rPr>
        <w:t>n</w:t>
      </w:r>
      <w:r w:rsidR="00835206" w:rsidRPr="0057298B">
        <w:rPr>
          <w:szCs w:val="22"/>
          <w:lang w:val="sr-Latn-RS"/>
        </w:rPr>
        <w:t>tin</w:t>
      </w:r>
      <w:r w:rsidR="007167E5" w:rsidRPr="0057298B">
        <w:rPr>
          <w:szCs w:val="22"/>
          <w:lang w:val="sr-Latn-RS"/>
        </w:rPr>
        <w:t xml:space="preserve">flamatorni </w:t>
      </w:r>
      <w:r w:rsidR="004666FC" w:rsidRPr="0057298B">
        <w:rPr>
          <w:szCs w:val="22"/>
          <w:lang w:val="sr-Latn-RS"/>
        </w:rPr>
        <w:t>ljekovi</w:t>
      </w:r>
      <w:r w:rsidR="007167E5" w:rsidRPr="0057298B">
        <w:rPr>
          <w:szCs w:val="22"/>
          <w:lang w:val="sr-Latn-RS"/>
        </w:rPr>
        <w:t xml:space="preserve">, uključujući i diklofenak, mogu biti povezani </w:t>
      </w:r>
      <w:r w:rsidR="00BB3545" w:rsidRPr="0057298B">
        <w:rPr>
          <w:szCs w:val="22"/>
          <w:lang w:val="sr-Latn-RS"/>
        </w:rPr>
        <w:t>sa povećanim rizikom od</w:t>
      </w:r>
      <w:r w:rsidR="007167E5" w:rsidRPr="0057298B">
        <w:rPr>
          <w:szCs w:val="22"/>
          <w:lang w:val="sr-Latn-RS"/>
        </w:rPr>
        <w:t xml:space="preserve"> </w:t>
      </w:r>
      <w:r w:rsidR="00BB3545" w:rsidRPr="0057298B">
        <w:rPr>
          <w:szCs w:val="22"/>
          <w:lang w:val="sr-Latn-RS"/>
        </w:rPr>
        <w:t>curenja iz gastrointestinalne</w:t>
      </w:r>
      <w:r w:rsidR="007167E5" w:rsidRPr="0057298B">
        <w:rPr>
          <w:szCs w:val="22"/>
          <w:lang w:val="sr-Latn-RS"/>
        </w:rPr>
        <w:t xml:space="preserve"> </w:t>
      </w:r>
      <w:r w:rsidR="00BB3545" w:rsidRPr="0057298B">
        <w:rPr>
          <w:szCs w:val="22"/>
          <w:lang w:val="sr-Latn-RS"/>
        </w:rPr>
        <w:t>anastomoze</w:t>
      </w:r>
      <w:r w:rsidR="007167E5" w:rsidRPr="0057298B">
        <w:rPr>
          <w:szCs w:val="22"/>
          <w:lang w:val="sr-Latn-RS"/>
        </w:rPr>
        <w:t xml:space="preserve">. </w:t>
      </w:r>
      <w:r w:rsidR="00835206" w:rsidRPr="0057298B">
        <w:rPr>
          <w:szCs w:val="22"/>
          <w:lang w:val="sr-Latn-RS"/>
        </w:rPr>
        <w:t xml:space="preserve">Preporučuje se oprez i bliži medicinski nadzor tokom korišćenja diklofenaka nakon gastrointestinalnih </w:t>
      </w:r>
      <w:r w:rsidR="00DD065B" w:rsidRPr="0057298B">
        <w:rPr>
          <w:szCs w:val="22"/>
          <w:lang w:val="sr-Latn-RS"/>
        </w:rPr>
        <w:t>hirurških zahvata</w:t>
      </w:r>
      <w:r w:rsidR="00835206" w:rsidRPr="0057298B">
        <w:rPr>
          <w:szCs w:val="22"/>
          <w:lang w:val="sr-Latn-RS"/>
        </w:rPr>
        <w:t>.</w:t>
      </w:r>
    </w:p>
    <w:p w14:paraId="3E290570" w14:textId="77777777" w:rsidR="00E70F9E" w:rsidRPr="0057298B" w:rsidRDefault="00E70F9E" w:rsidP="00153F39">
      <w:pPr>
        <w:widowControl w:val="0"/>
        <w:rPr>
          <w:szCs w:val="22"/>
          <w:lang w:val="sr-Latn-RS"/>
        </w:rPr>
      </w:pPr>
    </w:p>
    <w:p w14:paraId="46C26464" w14:textId="77777777" w:rsidR="00E70F9E" w:rsidRPr="0057298B" w:rsidRDefault="007B0E38" w:rsidP="00153F39">
      <w:pPr>
        <w:widowControl w:val="0"/>
        <w:rPr>
          <w:b/>
          <w:i/>
          <w:szCs w:val="22"/>
          <w:lang w:val="sr-Latn-RS"/>
        </w:rPr>
      </w:pPr>
      <w:r w:rsidRPr="0057298B">
        <w:rPr>
          <w:b/>
          <w:i/>
          <w:szCs w:val="22"/>
          <w:lang w:val="sr-Latn-RS"/>
        </w:rPr>
        <w:t>E</w:t>
      </w:r>
      <w:r w:rsidR="00E70F9E" w:rsidRPr="0057298B">
        <w:rPr>
          <w:b/>
          <w:i/>
          <w:szCs w:val="22"/>
          <w:lang w:val="sr-Latn-RS"/>
        </w:rPr>
        <w:t>fekti</w:t>
      </w:r>
      <w:r w:rsidRPr="0057298B">
        <w:rPr>
          <w:b/>
          <w:i/>
          <w:szCs w:val="22"/>
          <w:lang w:val="sr-Latn-RS"/>
        </w:rPr>
        <w:t xml:space="preserve"> na jetru</w:t>
      </w:r>
    </w:p>
    <w:p w14:paraId="2A922DD7" w14:textId="7022BDD5" w:rsidR="00E70F9E" w:rsidRPr="0057298B" w:rsidRDefault="00BC531C" w:rsidP="00153F39">
      <w:pPr>
        <w:widowControl w:val="0"/>
        <w:rPr>
          <w:szCs w:val="22"/>
          <w:lang w:val="sr-Latn-RS"/>
        </w:rPr>
      </w:pPr>
      <w:r w:rsidRPr="0057298B">
        <w:rPr>
          <w:szCs w:val="22"/>
          <w:lang w:val="sr-Latn-RS"/>
        </w:rPr>
        <w:t>Potreban je pažljiv medicinski nadzor pacijenata sa oštećenjem funkcije jetre u slučaju propisivanja diklofenaka, jer može doći do egzacerbacije osnovne bolesti</w:t>
      </w:r>
      <w:r w:rsidR="00E70F9E" w:rsidRPr="0057298B">
        <w:rPr>
          <w:szCs w:val="22"/>
          <w:lang w:val="sr-Latn-RS"/>
        </w:rPr>
        <w:t>.</w:t>
      </w:r>
    </w:p>
    <w:p w14:paraId="44F55EF5" w14:textId="77777777" w:rsidR="00E70F9E" w:rsidRPr="0057298B" w:rsidRDefault="00E70F9E" w:rsidP="00153F39">
      <w:pPr>
        <w:widowControl w:val="0"/>
        <w:rPr>
          <w:szCs w:val="22"/>
          <w:lang w:val="sr-Latn-RS"/>
        </w:rPr>
      </w:pPr>
    </w:p>
    <w:p w14:paraId="51ABDE03" w14:textId="6A5E0A58" w:rsidR="00E70F9E" w:rsidRPr="0057298B" w:rsidRDefault="00E70F9E" w:rsidP="00153F39">
      <w:pPr>
        <w:widowControl w:val="0"/>
        <w:rPr>
          <w:szCs w:val="22"/>
          <w:lang w:val="sr-Latn-RS"/>
        </w:rPr>
      </w:pPr>
      <w:r w:rsidRPr="0057298B">
        <w:rPr>
          <w:szCs w:val="22"/>
          <w:lang w:val="sr-Latn-RS"/>
        </w:rPr>
        <w:t xml:space="preserve">Kao i kod </w:t>
      </w:r>
      <w:r w:rsidR="00463D7D" w:rsidRPr="0057298B">
        <w:rPr>
          <w:szCs w:val="22"/>
          <w:lang w:val="sr-Latn-RS"/>
        </w:rPr>
        <w:t xml:space="preserve">primjene </w:t>
      </w:r>
      <w:r w:rsidRPr="0057298B">
        <w:rPr>
          <w:szCs w:val="22"/>
          <w:lang w:val="sr-Latn-RS"/>
        </w:rPr>
        <w:t xml:space="preserve">drugih NSAIL, </w:t>
      </w:r>
      <w:r w:rsidR="006E63A8" w:rsidRPr="0057298B">
        <w:rPr>
          <w:szCs w:val="22"/>
          <w:lang w:val="sr-Latn-RS"/>
        </w:rPr>
        <w:t>uključujući</w:t>
      </w:r>
      <w:r w:rsidRPr="0057298B">
        <w:rPr>
          <w:szCs w:val="22"/>
          <w:lang w:val="sr-Latn-RS"/>
        </w:rPr>
        <w:t xml:space="preserve"> diklofenak</w:t>
      </w:r>
      <w:r w:rsidR="006E63A8" w:rsidRPr="0057298B">
        <w:rPr>
          <w:szCs w:val="22"/>
          <w:lang w:val="sr-Latn-RS"/>
        </w:rPr>
        <w:t>,</w:t>
      </w:r>
      <w:r w:rsidRPr="0057298B">
        <w:rPr>
          <w:szCs w:val="22"/>
          <w:lang w:val="sr-Latn-RS"/>
        </w:rPr>
        <w:t xml:space="preserve"> može doći do porasta </w:t>
      </w:r>
      <w:r w:rsidR="006E63A8" w:rsidRPr="0057298B">
        <w:rPr>
          <w:szCs w:val="22"/>
          <w:lang w:val="sr-Latn-RS"/>
        </w:rPr>
        <w:t>vr</w:t>
      </w:r>
      <w:r w:rsidR="00A003AE" w:rsidRPr="0057298B">
        <w:rPr>
          <w:szCs w:val="22"/>
          <w:lang w:val="sr-Latn-RS"/>
        </w:rPr>
        <w:t>ij</w:t>
      </w:r>
      <w:r w:rsidR="006E63A8" w:rsidRPr="0057298B">
        <w:rPr>
          <w:szCs w:val="22"/>
          <w:lang w:val="sr-Latn-RS"/>
        </w:rPr>
        <w:t>ednosti</w:t>
      </w:r>
      <w:r w:rsidRPr="0057298B">
        <w:rPr>
          <w:szCs w:val="22"/>
          <w:lang w:val="sr-Latn-RS"/>
        </w:rPr>
        <w:t xml:space="preserve"> jednog ili više enzima jetre. U toku duže terapije </w:t>
      </w:r>
      <w:r w:rsidR="006E63A8" w:rsidRPr="0057298B">
        <w:rPr>
          <w:szCs w:val="22"/>
          <w:lang w:val="sr-Latn-RS"/>
        </w:rPr>
        <w:t xml:space="preserve">diklofenakom, </w:t>
      </w:r>
      <w:r w:rsidR="00F34F1C" w:rsidRPr="0057298B">
        <w:rPr>
          <w:szCs w:val="22"/>
          <w:lang w:val="sr-Latn-RS"/>
        </w:rPr>
        <w:t>kao m</w:t>
      </w:r>
      <w:r w:rsidR="00373B39" w:rsidRPr="0057298B">
        <w:rPr>
          <w:szCs w:val="22"/>
          <w:lang w:val="sr-Latn-RS"/>
        </w:rPr>
        <w:t>j</w:t>
      </w:r>
      <w:r w:rsidR="00F34F1C" w:rsidRPr="0057298B">
        <w:rPr>
          <w:szCs w:val="22"/>
          <w:lang w:val="sr-Latn-RS"/>
        </w:rPr>
        <w:t xml:space="preserve">era opreza </w:t>
      </w:r>
      <w:r w:rsidRPr="0057298B">
        <w:rPr>
          <w:szCs w:val="22"/>
          <w:lang w:val="sr-Latn-RS"/>
        </w:rPr>
        <w:t xml:space="preserve">preporučuje se redovno praćenje </w:t>
      </w:r>
      <w:r w:rsidR="00BC531C" w:rsidRPr="0057298B">
        <w:rPr>
          <w:szCs w:val="22"/>
          <w:lang w:val="sr-Latn-RS"/>
        </w:rPr>
        <w:t xml:space="preserve">parametra </w:t>
      </w:r>
      <w:r w:rsidRPr="0057298B">
        <w:rPr>
          <w:szCs w:val="22"/>
          <w:lang w:val="sr-Latn-RS"/>
        </w:rPr>
        <w:t xml:space="preserve">funkcije jetre. Ukoliko </w:t>
      </w:r>
      <w:r w:rsidR="0039346E" w:rsidRPr="0057298B">
        <w:rPr>
          <w:szCs w:val="22"/>
          <w:lang w:val="sr-Latn-RS"/>
        </w:rPr>
        <w:t>poremećaji</w:t>
      </w:r>
      <w:r w:rsidRPr="0057298B">
        <w:rPr>
          <w:szCs w:val="22"/>
          <w:lang w:val="sr-Latn-RS"/>
        </w:rPr>
        <w:t xml:space="preserve"> vr</w:t>
      </w:r>
      <w:r w:rsidR="00773322" w:rsidRPr="0057298B">
        <w:rPr>
          <w:szCs w:val="22"/>
          <w:lang w:val="sr-Latn-RS"/>
        </w:rPr>
        <w:t>ij</w:t>
      </w:r>
      <w:r w:rsidRPr="0057298B">
        <w:rPr>
          <w:szCs w:val="22"/>
          <w:lang w:val="sr-Latn-RS"/>
        </w:rPr>
        <w:t xml:space="preserve">ednosti </w:t>
      </w:r>
      <w:r w:rsidR="0039346E" w:rsidRPr="0057298B">
        <w:rPr>
          <w:szCs w:val="22"/>
          <w:lang w:val="sr-Latn-RS"/>
        </w:rPr>
        <w:t>testova funkcije</w:t>
      </w:r>
      <w:r w:rsidRPr="0057298B">
        <w:rPr>
          <w:szCs w:val="22"/>
          <w:lang w:val="sr-Latn-RS"/>
        </w:rPr>
        <w:t xml:space="preserve"> jetre perzistiraju ili </w:t>
      </w:r>
      <w:r w:rsidR="0039346E" w:rsidRPr="0057298B">
        <w:rPr>
          <w:szCs w:val="22"/>
          <w:lang w:val="sr-Latn-RS"/>
        </w:rPr>
        <w:t>se pogoršavaju</w:t>
      </w:r>
      <w:r w:rsidRPr="0057298B">
        <w:rPr>
          <w:szCs w:val="22"/>
          <w:lang w:val="sr-Latn-RS"/>
        </w:rPr>
        <w:t xml:space="preserve">, ukoliko </w:t>
      </w:r>
      <w:r w:rsidR="00BC531C" w:rsidRPr="0057298B">
        <w:rPr>
          <w:szCs w:val="22"/>
          <w:lang w:val="sr-Latn-RS"/>
        </w:rPr>
        <w:t xml:space="preserve">se razviju </w:t>
      </w:r>
      <w:r w:rsidRPr="0057298B">
        <w:rPr>
          <w:szCs w:val="22"/>
          <w:lang w:val="sr-Latn-RS"/>
        </w:rPr>
        <w:t xml:space="preserve">klinički znaci ili simptomi </w:t>
      </w:r>
      <w:r w:rsidR="00BC531C" w:rsidRPr="0057298B">
        <w:rPr>
          <w:szCs w:val="22"/>
          <w:lang w:val="sr-Latn-RS"/>
        </w:rPr>
        <w:t>oštećenja funkcije</w:t>
      </w:r>
      <w:r w:rsidR="0039346E" w:rsidRPr="0057298B">
        <w:rPr>
          <w:szCs w:val="22"/>
          <w:lang w:val="sr-Latn-RS"/>
        </w:rPr>
        <w:t xml:space="preserve"> jetre</w:t>
      </w:r>
      <w:r w:rsidRPr="0057298B">
        <w:rPr>
          <w:szCs w:val="22"/>
          <w:lang w:val="sr-Latn-RS"/>
        </w:rPr>
        <w:t xml:space="preserve"> ili </w:t>
      </w:r>
      <w:r w:rsidR="00BC531C" w:rsidRPr="0057298B">
        <w:rPr>
          <w:szCs w:val="22"/>
          <w:lang w:val="sr-Latn-RS"/>
        </w:rPr>
        <w:t>dođe</w:t>
      </w:r>
      <w:r w:rsidRPr="0057298B">
        <w:rPr>
          <w:szCs w:val="22"/>
          <w:lang w:val="sr-Latn-RS"/>
        </w:rPr>
        <w:t xml:space="preserve"> do pojave drugih reakcija (eozinofilija, </w:t>
      </w:r>
      <w:r w:rsidR="0039346E" w:rsidRPr="0057298B">
        <w:rPr>
          <w:szCs w:val="22"/>
          <w:lang w:val="sr-Latn-RS"/>
        </w:rPr>
        <w:t>osip</w:t>
      </w:r>
      <w:r w:rsidRPr="0057298B">
        <w:rPr>
          <w:szCs w:val="22"/>
          <w:lang w:val="sr-Latn-RS"/>
        </w:rPr>
        <w:t>), prim</w:t>
      </w:r>
      <w:r w:rsidR="00373B39" w:rsidRPr="0057298B">
        <w:rPr>
          <w:szCs w:val="22"/>
          <w:lang w:val="sr-Latn-RS"/>
        </w:rPr>
        <w:t>j</w:t>
      </w:r>
      <w:r w:rsidRPr="0057298B">
        <w:rPr>
          <w:szCs w:val="22"/>
          <w:lang w:val="sr-Latn-RS"/>
        </w:rPr>
        <w:t>enu diklofenaka treba prekinuti. Za vr</w:t>
      </w:r>
      <w:r w:rsidR="00A003AE" w:rsidRPr="0057298B">
        <w:rPr>
          <w:szCs w:val="22"/>
          <w:lang w:val="sr-Latn-RS"/>
        </w:rPr>
        <w:t>ij</w:t>
      </w:r>
      <w:r w:rsidRPr="0057298B">
        <w:rPr>
          <w:szCs w:val="22"/>
          <w:lang w:val="sr-Latn-RS"/>
        </w:rPr>
        <w:t xml:space="preserve">eme </w:t>
      </w:r>
      <w:r w:rsidR="00463D7D" w:rsidRPr="0057298B">
        <w:rPr>
          <w:szCs w:val="22"/>
          <w:lang w:val="sr-Latn-RS"/>
        </w:rPr>
        <w:t xml:space="preserve">primjene </w:t>
      </w:r>
      <w:r w:rsidRPr="0057298B">
        <w:rPr>
          <w:szCs w:val="22"/>
          <w:lang w:val="sr-Latn-RS"/>
        </w:rPr>
        <w:t>diklofenak</w:t>
      </w:r>
      <w:r w:rsidR="00595A55" w:rsidRPr="0057298B">
        <w:rPr>
          <w:szCs w:val="22"/>
          <w:lang w:val="sr-Latn-RS"/>
        </w:rPr>
        <w:t>a</w:t>
      </w:r>
      <w:r w:rsidRPr="0057298B">
        <w:rPr>
          <w:szCs w:val="22"/>
          <w:lang w:val="sr-Latn-RS"/>
        </w:rPr>
        <w:t xml:space="preserve"> se može javiti hepatitis bez prodromalnih simptoma. </w:t>
      </w:r>
    </w:p>
    <w:p w14:paraId="3C8A892D" w14:textId="77777777" w:rsidR="00BC531C" w:rsidRPr="0057298B" w:rsidRDefault="00BC531C" w:rsidP="00153F39">
      <w:pPr>
        <w:widowControl w:val="0"/>
        <w:rPr>
          <w:szCs w:val="22"/>
          <w:lang w:val="sr-Latn-RS"/>
        </w:rPr>
      </w:pPr>
    </w:p>
    <w:p w14:paraId="4971012A" w14:textId="107A535C" w:rsidR="00E70F9E" w:rsidRPr="0057298B" w:rsidRDefault="00E70F9E" w:rsidP="00153F39">
      <w:pPr>
        <w:widowControl w:val="0"/>
        <w:rPr>
          <w:szCs w:val="22"/>
          <w:lang w:val="sr-Latn-RS"/>
        </w:rPr>
      </w:pPr>
      <w:r w:rsidRPr="0057298B">
        <w:rPr>
          <w:szCs w:val="22"/>
          <w:lang w:val="sr-Latn-RS"/>
        </w:rPr>
        <w:t xml:space="preserve">Oprez je potreban </w:t>
      </w:r>
      <w:r w:rsidR="00BC531C" w:rsidRPr="0057298B">
        <w:rPr>
          <w:szCs w:val="22"/>
          <w:lang w:val="sr-Latn-RS"/>
        </w:rPr>
        <w:t xml:space="preserve">ukoliko se diklofenak </w:t>
      </w:r>
      <w:r w:rsidR="004666FC" w:rsidRPr="0057298B">
        <w:rPr>
          <w:szCs w:val="22"/>
          <w:lang w:val="sr-Latn-RS"/>
        </w:rPr>
        <w:t>primjenjuje</w:t>
      </w:r>
      <w:r w:rsidR="00BC531C" w:rsidRPr="0057298B">
        <w:rPr>
          <w:szCs w:val="22"/>
          <w:lang w:val="sr-Latn-RS"/>
        </w:rPr>
        <w:t xml:space="preserve"> </w:t>
      </w:r>
      <w:r w:rsidRPr="0057298B">
        <w:rPr>
          <w:szCs w:val="22"/>
          <w:lang w:val="sr-Latn-RS"/>
        </w:rPr>
        <w:t xml:space="preserve">kod pacijenata koji imaju hepatičku porfiriju, jer je diklofenak potencijalni </w:t>
      </w:r>
      <w:r w:rsidR="0039346E" w:rsidRPr="0057298B">
        <w:rPr>
          <w:szCs w:val="22"/>
          <w:lang w:val="sr-Latn-RS"/>
        </w:rPr>
        <w:t>„</w:t>
      </w:r>
      <w:r w:rsidRPr="0057298B">
        <w:rPr>
          <w:szCs w:val="22"/>
          <w:lang w:val="sr-Latn-RS"/>
        </w:rPr>
        <w:t xml:space="preserve">okidač” </w:t>
      </w:r>
      <w:r w:rsidR="00BC531C" w:rsidRPr="0057298B">
        <w:rPr>
          <w:szCs w:val="22"/>
          <w:lang w:val="sr-Latn-RS"/>
        </w:rPr>
        <w:t>napada</w:t>
      </w:r>
      <w:r w:rsidRPr="0057298B">
        <w:rPr>
          <w:szCs w:val="22"/>
          <w:lang w:val="sr-Latn-RS"/>
        </w:rPr>
        <w:t xml:space="preserve">. </w:t>
      </w:r>
    </w:p>
    <w:p w14:paraId="0F468D90" w14:textId="77777777" w:rsidR="00E70F9E" w:rsidRPr="0057298B" w:rsidRDefault="00E70F9E" w:rsidP="00153F39">
      <w:pPr>
        <w:widowControl w:val="0"/>
        <w:rPr>
          <w:szCs w:val="22"/>
          <w:highlight w:val="yellow"/>
          <w:lang w:val="sr-Latn-RS"/>
        </w:rPr>
      </w:pPr>
    </w:p>
    <w:p w14:paraId="20B196F8" w14:textId="77777777" w:rsidR="00E70F9E" w:rsidRPr="0057298B" w:rsidRDefault="00107015" w:rsidP="00153F39">
      <w:pPr>
        <w:widowControl w:val="0"/>
        <w:rPr>
          <w:b/>
          <w:i/>
          <w:szCs w:val="22"/>
          <w:lang w:val="sr-Latn-RS"/>
        </w:rPr>
      </w:pPr>
      <w:r w:rsidRPr="0057298B">
        <w:rPr>
          <w:b/>
          <w:i/>
          <w:szCs w:val="22"/>
          <w:lang w:val="sr-Latn-RS"/>
        </w:rPr>
        <w:t>E</w:t>
      </w:r>
      <w:r w:rsidR="00E70F9E" w:rsidRPr="0057298B">
        <w:rPr>
          <w:b/>
          <w:i/>
          <w:szCs w:val="22"/>
          <w:lang w:val="sr-Latn-RS"/>
        </w:rPr>
        <w:t>fekti</w:t>
      </w:r>
      <w:r w:rsidRPr="0057298B">
        <w:rPr>
          <w:b/>
          <w:i/>
          <w:szCs w:val="22"/>
          <w:lang w:val="sr-Latn-RS"/>
        </w:rPr>
        <w:t xml:space="preserve"> na bubrege</w:t>
      </w:r>
    </w:p>
    <w:p w14:paraId="57F970C6" w14:textId="2BAE7A75" w:rsidR="00E70F9E" w:rsidRPr="0057298B" w:rsidRDefault="00107015" w:rsidP="00153F39">
      <w:pPr>
        <w:widowControl w:val="0"/>
        <w:rPr>
          <w:szCs w:val="22"/>
          <w:lang w:val="sr-Latn-RS"/>
        </w:rPr>
      </w:pPr>
      <w:r w:rsidRPr="0057298B">
        <w:rPr>
          <w:szCs w:val="22"/>
          <w:lang w:val="sr-Latn-RS"/>
        </w:rPr>
        <w:t>Budući da su u vezi sa prim</w:t>
      </w:r>
      <w:r w:rsidR="00692A9C" w:rsidRPr="0057298B">
        <w:rPr>
          <w:szCs w:val="22"/>
          <w:lang w:val="sr-Latn-RS"/>
        </w:rPr>
        <w:t>j</w:t>
      </w:r>
      <w:r w:rsidRPr="0057298B">
        <w:rPr>
          <w:szCs w:val="22"/>
          <w:lang w:val="sr-Latn-RS"/>
        </w:rPr>
        <w:t xml:space="preserve">enom NSAIL, uključujući i diklofenak, prijavljeni retencija tečnosti i pojava edema, potreban je poseban oprez kod pacijenata sa oštećenjem funkcije srca ili bubrega, hipertenzijom u istoriji bolesti, kod starijih osoba, kod pacijenata na istovremenoj terapiji diureticima ili </w:t>
      </w:r>
      <w:r w:rsidR="004666FC" w:rsidRPr="0057298B">
        <w:rPr>
          <w:szCs w:val="22"/>
          <w:lang w:val="sr-Latn-RS"/>
        </w:rPr>
        <w:t>ljekovi</w:t>
      </w:r>
      <w:r w:rsidRPr="0057298B">
        <w:rPr>
          <w:szCs w:val="22"/>
          <w:lang w:val="sr-Latn-RS"/>
        </w:rPr>
        <w:t>ma koji mogu značajno da utiču na funkciju bubrega i kod pacijenata sa značajnim smanjenjem volumena ekstracelularne tečnosti iz bilo kog razloga, npr. pr</w:t>
      </w:r>
      <w:r w:rsidR="00692A9C" w:rsidRPr="0057298B">
        <w:rPr>
          <w:szCs w:val="22"/>
          <w:lang w:val="sr-Latn-RS"/>
        </w:rPr>
        <w:t>ij</w:t>
      </w:r>
      <w:r w:rsidRPr="0057298B">
        <w:rPr>
          <w:szCs w:val="22"/>
          <w:lang w:val="sr-Latn-RS"/>
        </w:rPr>
        <w:t xml:space="preserve">e ili </w:t>
      </w:r>
      <w:r w:rsidR="003E4583" w:rsidRPr="0057298B">
        <w:rPr>
          <w:szCs w:val="22"/>
          <w:lang w:val="sr-Latn-RS"/>
        </w:rPr>
        <w:t>posle</w:t>
      </w:r>
      <w:r w:rsidRPr="0057298B">
        <w:rPr>
          <w:szCs w:val="22"/>
          <w:lang w:val="sr-Latn-RS"/>
        </w:rPr>
        <w:t xml:space="preserve"> velikog hirurškog zahvata (</w:t>
      </w:r>
      <w:r w:rsidR="004666FC" w:rsidRPr="0057298B">
        <w:rPr>
          <w:szCs w:val="22"/>
          <w:lang w:val="sr-Latn-RS"/>
        </w:rPr>
        <w:t>pogledati</w:t>
      </w:r>
      <w:r w:rsidRPr="0057298B">
        <w:rPr>
          <w:szCs w:val="22"/>
          <w:lang w:val="sr-Latn-RS"/>
        </w:rPr>
        <w:t xml:space="preserve"> </w:t>
      </w:r>
      <w:r w:rsidR="004666FC" w:rsidRPr="0057298B">
        <w:rPr>
          <w:szCs w:val="22"/>
          <w:lang w:val="sr-Latn-RS"/>
        </w:rPr>
        <w:t>dio</w:t>
      </w:r>
      <w:r w:rsidRPr="0057298B">
        <w:rPr>
          <w:szCs w:val="22"/>
          <w:lang w:val="sr-Latn-RS"/>
        </w:rPr>
        <w:t xml:space="preserve"> 4.3).</w:t>
      </w:r>
      <w:r w:rsidR="00E70F9E" w:rsidRPr="0057298B">
        <w:rPr>
          <w:szCs w:val="22"/>
          <w:lang w:val="sr-Latn-RS"/>
        </w:rPr>
        <w:t xml:space="preserve"> U ovakvim slučajevima se pri prim</w:t>
      </w:r>
      <w:r w:rsidR="00692A9C" w:rsidRPr="0057298B">
        <w:rPr>
          <w:szCs w:val="22"/>
          <w:lang w:val="sr-Latn-RS"/>
        </w:rPr>
        <w:t>j</w:t>
      </w:r>
      <w:r w:rsidR="00E70F9E" w:rsidRPr="0057298B">
        <w:rPr>
          <w:szCs w:val="22"/>
          <w:lang w:val="sr-Latn-RS"/>
        </w:rPr>
        <w:t>eni diklofenaka, kao m</w:t>
      </w:r>
      <w:r w:rsidR="00692A9C" w:rsidRPr="0057298B">
        <w:rPr>
          <w:szCs w:val="22"/>
          <w:lang w:val="sr-Latn-RS"/>
        </w:rPr>
        <w:t>j</w:t>
      </w:r>
      <w:r w:rsidR="00E70F9E" w:rsidRPr="0057298B">
        <w:rPr>
          <w:szCs w:val="22"/>
          <w:lang w:val="sr-Latn-RS"/>
        </w:rPr>
        <w:t xml:space="preserve">era </w:t>
      </w:r>
      <w:r w:rsidR="00B02D4A" w:rsidRPr="0057298B">
        <w:rPr>
          <w:szCs w:val="22"/>
          <w:lang w:val="sr-Latn-RS"/>
        </w:rPr>
        <w:t>opreza</w:t>
      </w:r>
      <w:r w:rsidR="00A53DD0" w:rsidRPr="0057298B">
        <w:rPr>
          <w:szCs w:val="22"/>
          <w:lang w:val="sr-Latn-RS"/>
        </w:rPr>
        <w:t>,</w:t>
      </w:r>
      <w:r w:rsidR="00E70F9E" w:rsidRPr="0057298B">
        <w:rPr>
          <w:szCs w:val="22"/>
          <w:lang w:val="sr-Latn-RS"/>
        </w:rPr>
        <w:t xml:space="preserve"> preporučuje praćenje funkcije</w:t>
      </w:r>
      <w:r w:rsidR="00A53DD0" w:rsidRPr="0057298B">
        <w:rPr>
          <w:szCs w:val="22"/>
          <w:lang w:val="sr-Latn-RS"/>
        </w:rPr>
        <w:t xml:space="preserve"> bubrega</w:t>
      </w:r>
      <w:r w:rsidR="00E70F9E" w:rsidRPr="0057298B">
        <w:rPr>
          <w:szCs w:val="22"/>
          <w:lang w:val="sr-Latn-RS"/>
        </w:rPr>
        <w:t xml:space="preserve">. </w:t>
      </w:r>
      <w:r w:rsidR="00A53DD0" w:rsidRPr="0057298B">
        <w:rPr>
          <w:szCs w:val="22"/>
          <w:lang w:val="sr-Latn-RS"/>
        </w:rPr>
        <w:t>Prekid terapije je obično praćen oporavkom do stanja koje je postojalo pr</w:t>
      </w:r>
      <w:r w:rsidR="00692A9C" w:rsidRPr="0057298B">
        <w:rPr>
          <w:szCs w:val="22"/>
          <w:lang w:val="sr-Latn-RS"/>
        </w:rPr>
        <w:t>ij</w:t>
      </w:r>
      <w:r w:rsidR="00A53DD0" w:rsidRPr="0057298B">
        <w:rPr>
          <w:szCs w:val="22"/>
          <w:lang w:val="sr-Latn-RS"/>
        </w:rPr>
        <w:t>e početka terapije</w:t>
      </w:r>
      <w:r w:rsidR="00E70F9E" w:rsidRPr="0057298B">
        <w:rPr>
          <w:szCs w:val="22"/>
          <w:lang w:val="sr-Latn-RS"/>
        </w:rPr>
        <w:t>.</w:t>
      </w:r>
    </w:p>
    <w:p w14:paraId="17683D1D" w14:textId="77777777" w:rsidR="00E70F9E" w:rsidRPr="0057298B" w:rsidRDefault="00E70F9E" w:rsidP="00153F39">
      <w:pPr>
        <w:widowControl w:val="0"/>
        <w:rPr>
          <w:szCs w:val="22"/>
          <w:lang w:val="sr-Latn-RS"/>
        </w:rPr>
      </w:pPr>
    </w:p>
    <w:p w14:paraId="14FD4B91" w14:textId="77777777" w:rsidR="00E70F9E" w:rsidRPr="0057298B" w:rsidRDefault="00B02D4A" w:rsidP="00153F39">
      <w:pPr>
        <w:widowControl w:val="0"/>
        <w:rPr>
          <w:b/>
          <w:i/>
          <w:szCs w:val="22"/>
          <w:lang w:val="sr-Latn-RS"/>
        </w:rPr>
      </w:pPr>
      <w:r w:rsidRPr="0057298B">
        <w:rPr>
          <w:b/>
          <w:i/>
          <w:szCs w:val="22"/>
          <w:lang w:val="sr-Latn-RS"/>
        </w:rPr>
        <w:t>E</w:t>
      </w:r>
      <w:r w:rsidR="00E70F9E" w:rsidRPr="0057298B">
        <w:rPr>
          <w:b/>
          <w:i/>
          <w:szCs w:val="22"/>
          <w:lang w:val="sr-Latn-RS"/>
        </w:rPr>
        <w:t>fekti</w:t>
      </w:r>
      <w:r w:rsidRPr="0057298B">
        <w:rPr>
          <w:b/>
          <w:i/>
          <w:szCs w:val="22"/>
          <w:lang w:val="sr-Latn-RS"/>
        </w:rPr>
        <w:t xml:space="preserve"> na kožu</w:t>
      </w:r>
    </w:p>
    <w:p w14:paraId="5448BED5" w14:textId="62A68317" w:rsidR="00E70F9E" w:rsidRPr="0057298B" w:rsidRDefault="00E70F9E" w:rsidP="00153F39">
      <w:pPr>
        <w:widowControl w:val="0"/>
        <w:rPr>
          <w:szCs w:val="22"/>
          <w:lang w:val="sr-Latn-RS"/>
        </w:rPr>
      </w:pPr>
      <w:r w:rsidRPr="0057298B">
        <w:rPr>
          <w:szCs w:val="22"/>
          <w:lang w:val="sr-Latn-RS"/>
        </w:rPr>
        <w:t xml:space="preserve">Kao i kod </w:t>
      </w:r>
      <w:r w:rsidR="00463D7D" w:rsidRPr="0057298B">
        <w:rPr>
          <w:szCs w:val="22"/>
          <w:lang w:val="sr-Latn-RS"/>
        </w:rPr>
        <w:t xml:space="preserve">primjene </w:t>
      </w:r>
      <w:r w:rsidRPr="0057298B">
        <w:rPr>
          <w:szCs w:val="22"/>
          <w:lang w:val="sr-Latn-RS"/>
        </w:rPr>
        <w:t xml:space="preserve">drugih NSAIL, i tokom </w:t>
      </w:r>
      <w:r w:rsidR="00463D7D" w:rsidRPr="0057298B">
        <w:rPr>
          <w:szCs w:val="22"/>
          <w:lang w:val="sr-Latn-RS"/>
        </w:rPr>
        <w:t xml:space="preserve">primjene </w:t>
      </w:r>
      <w:r w:rsidRPr="0057298B">
        <w:rPr>
          <w:szCs w:val="22"/>
          <w:lang w:val="sr-Latn-RS"/>
        </w:rPr>
        <w:t>diklofenaka veoma r</w:t>
      </w:r>
      <w:r w:rsidR="00862B2E" w:rsidRPr="0057298B">
        <w:rPr>
          <w:szCs w:val="22"/>
          <w:lang w:val="sr-Latn-RS"/>
        </w:rPr>
        <w:t>ij</w:t>
      </w:r>
      <w:r w:rsidRPr="0057298B">
        <w:rPr>
          <w:szCs w:val="22"/>
          <w:lang w:val="sr-Latn-RS"/>
        </w:rPr>
        <w:t>etko može doći do pojave ozbiljnih reakcija na koži</w:t>
      </w:r>
      <w:r w:rsidR="00AE1B8B" w:rsidRPr="0057298B">
        <w:rPr>
          <w:szCs w:val="22"/>
          <w:lang w:val="sr-Latn-RS"/>
        </w:rPr>
        <w:t>,</w:t>
      </w:r>
      <w:r w:rsidR="008B3D02" w:rsidRPr="0057298B">
        <w:rPr>
          <w:szCs w:val="22"/>
          <w:lang w:val="sr-Latn-RS"/>
        </w:rPr>
        <w:t xml:space="preserve"> ponekad sa smrtnim ishodom</w:t>
      </w:r>
      <w:r w:rsidRPr="0057298B">
        <w:rPr>
          <w:szCs w:val="22"/>
          <w:lang w:val="sr-Latn-RS"/>
        </w:rPr>
        <w:t xml:space="preserve">, </w:t>
      </w:r>
      <w:r w:rsidR="00002E18" w:rsidRPr="0057298B">
        <w:rPr>
          <w:szCs w:val="22"/>
          <w:lang w:val="sr-Latn-RS"/>
        </w:rPr>
        <w:t>uključujući</w:t>
      </w:r>
      <w:r w:rsidRPr="0057298B">
        <w:rPr>
          <w:szCs w:val="22"/>
          <w:lang w:val="sr-Latn-RS"/>
        </w:rPr>
        <w:t xml:space="preserve"> eksfolijativni dermatitis, </w:t>
      </w:r>
      <w:r w:rsidRPr="0057298B">
        <w:rPr>
          <w:i/>
          <w:szCs w:val="22"/>
          <w:lang w:val="sr-Latn-RS"/>
        </w:rPr>
        <w:t>Stevens-Johnson</w:t>
      </w:r>
      <w:r w:rsidRPr="0057298B">
        <w:rPr>
          <w:szCs w:val="22"/>
          <w:lang w:val="sr-Latn-RS"/>
        </w:rPr>
        <w:t>-ov sindrom i toksičn</w:t>
      </w:r>
      <w:r w:rsidR="00AE1B8B" w:rsidRPr="0057298B">
        <w:rPr>
          <w:szCs w:val="22"/>
          <w:lang w:val="sr-Latn-RS"/>
        </w:rPr>
        <w:t>u</w:t>
      </w:r>
      <w:r w:rsidRPr="0057298B">
        <w:rPr>
          <w:szCs w:val="22"/>
          <w:lang w:val="sr-Latn-RS"/>
        </w:rPr>
        <w:t xml:space="preserve"> epidermaln</w:t>
      </w:r>
      <w:r w:rsidR="00AE1B8B" w:rsidRPr="0057298B">
        <w:rPr>
          <w:szCs w:val="22"/>
          <w:lang w:val="sr-Latn-RS"/>
        </w:rPr>
        <w:t>u</w:t>
      </w:r>
      <w:r w:rsidRPr="0057298B">
        <w:rPr>
          <w:szCs w:val="22"/>
          <w:lang w:val="sr-Latn-RS"/>
        </w:rPr>
        <w:t xml:space="preserve"> </w:t>
      </w:r>
      <w:r w:rsidR="00014866" w:rsidRPr="0057298B">
        <w:rPr>
          <w:szCs w:val="22"/>
          <w:lang w:val="sr-Latn-RS"/>
        </w:rPr>
        <w:t>nekroliz</w:t>
      </w:r>
      <w:r w:rsidR="00AE1B8B" w:rsidRPr="0057298B">
        <w:rPr>
          <w:szCs w:val="22"/>
          <w:lang w:val="sr-Latn-RS"/>
        </w:rPr>
        <w:t>u</w:t>
      </w:r>
      <w:r w:rsidR="00014866" w:rsidRPr="0057298B">
        <w:rPr>
          <w:szCs w:val="22"/>
          <w:lang w:val="sr-Latn-RS"/>
        </w:rPr>
        <w:t xml:space="preserve"> (</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dio</w:t>
      </w:r>
      <w:r w:rsidR="00C220F7" w:rsidRPr="0057298B">
        <w:rPr>
          <w:szCs w:val="22"/>
          <w:lang w:val="sr-Latn-RS"/>
        </w:rPr>
        <w:t xml:space="preserve"> 4.8).</w:t>
      </w:r>
      <w:r w:rsidRPr="0057298B">
        <w:rPr>
          <w:szCs w:val="22"/>
          <w:lang w:val="sr-Latn-RS"/>
        </w:rPr>
        <w:t xml:space="preserve"> </w:t>
      </w:r>
      <w:r w:rsidR="008B3D02" w:rsidRPr="0057298B">
        <w:rPr>
          <w:szCs w:val="22"/>
          <w:lang w:val="sr-Latn-RS"/>
        </w:rPr>
        <w:t>Izgleda da pacijenti imaju najveći rizik od pojave ovih reakcija na početku terapije:</w:t>
      </w:r>
      <w:r w:rsidRPr="0057298B">
        <w:rPr>
          <w:szCs w:val="22"/>
          <w:lang w:val="sr-Latn-RS"/>
        </w:rPr>
        <w:t xml:space="preserve"> </w:t>
      </w:r>
      <w:r w:rsidR="008B3D02" w:rsidRPr="0057298B">
        <w:rPr>
          <w:szCs w:val="22"/>
          <w:lang w:val="sr-Latn-RS"/>
        </w:rPr>
        <w:t>početak ovih reakcija se u većini slučajeva javlja u toku prvog m</w:t>
      </w:r>
      <w:r w:rsidR="00862B2E" w:rsidRPr="0057298B">
        <w:rPr>
          <w:szCs w:val="22"/>
          <w:lang w:val="sr-Latn-RS"/>
        </w:rPr>
        <w:t>j</w:t>
      </w:r>
      <w:r w:rsidR="008B3D02" w:rsidRPr="0057298B">
        <w:rPr>
          <w:szCs w:val="22"/>
          <w:lang w:val="sr-Latn-RS"/>
        </w:rPr>
        <w:t>eseca terapije.</w:t>
      </w:r>
      <w:r w:rsidR="002B008F" w:rsidRPr="0057298B">
        <w:rPr>
          <w:szCs w:val="22"/>
          <w:lang w:val="sr-Latn-RS"/>
        </w:rPr>
        <w:t xml:space="preserve"> </w:t>
      </w:r>
      <w:r w:rsidRPr="0057298B">
        <w:rPr>
          <w:szCs w:val="22"/>
          <w:lang w:val="sr-Latn-RS"/>
        </w:rPr>
        <w:t xml:space="preserve">Terapiju diklofenakom </w:t>
      </w:r>
      <w:r w:rsidR="00A53DD0" w:rsidRPr="0057298B">
        <w:rPr>
          <w:szCs w:val="22"/>
          <w:lang w:val="sr-Latn-RS"/>
        </w:rPr>
        <w:t xml:space="preserve">treba </w:t>
      </w:r>
      <w:r w:rsidRPr="0057298B">
        <w:rPr>
          <w:szCs w:val="22"/>
          <w:lang w:val="sr-Latn-RS"/>
        </w:rPr>
        <w:t xml:space="preserve">prekinuti pri prvoj pojavi </w:t>
      </w:r>
      <w:r w:rsidR="008B3D02" w:rsidRPr="0057298B">
        <w:rPr>
          <w:szCs w:val="22"/>
          <w:lang w:val="sr-Latn-RS"/>
        </w:rPr>
        <w:t>osipa na koži</w:t>
      </w:r>
      <w:r w:rsidRPr="0057298B">
        <w:rPr>
          <w:szCs w:val="22"/>
          <w:lang w:val="sr-Latn-RS"/>
        </w:rPr>
        <w:t>, lezija sluzokože ili bilo kojih drugih znakova pre</w:t>
      </w:r>
      <w:r w:rsidR="004666FC" w:rsidRPr="0057298B">
        <w:rPr>
          <w:szCs w:val="22"/>
          <w:lang w:val="sr-Latn-RS"/>
        </w:rPr>
        <w:t>osjetlj</w:t>
      </w:r>
      <w:r w:rsidRPr="0057298B">
        <w:rPr>
          <w:szCs w:val="22"/>
          <w:lang w:val="sr-Latn-RS"/>
        </w:rPr>
        <w:t xml:space="preserve">ivosti. </w:t>
      </w:r>
    </w:p>
    <w:p w14:paraId="05CDE453" w14:textId="77777777" w:rsidR="00E70F9E" w:rsidRPr="0057298B" w:rsidRDefault="00E70F9E" w:rsidP="00153F39">
      <w:pPr>
        <w:widowControl w:val="0"/>
        <w:rPr>
          <w:szCs w:val="22"/>
          <w:lang w:val="sr-Latn-RS"/>
        </w:rPr>
      </w:pPr>
    </w:p>
    <w:p w14:paraId="708968D8" w14:textId="2E5E8FDC" w:rsidR="00A53DD0" w:rsidRPr="0057298B" w:rsidRDefault="00A53DD0" w:rsidP="00153F39">
      <w:pPr>
        <w:widowControl w:val="0"/>
        <w:rPr>
          <w:szCs w:val="22"/>
          <w:lang w:val="sr-Latn-RS"/>
        </w:rPr>
      </w:pPr>
      <w:r w:rsidRPr="0057298B">
        <w:rPr>
          <w:szCs w:val="22"/>
          <w:lang w:val="sr-Latn-RS"/>
        </w:rPr>
        <w:t xml:space="preserve">Kao i kod </w:t>
      </w:r>
      <w:r w:rsidR="00463D7D" w:rsidRPr="0057298B">
        <w:rPr>
          <w:szCs w:val="22"/>
          <w:lang w:val="sr-Latn-RS"/>
        </w:rPr>
        <w:t xml:space="preserve">primjene </w:t>
      </w:r>
      <w:r w:rsidRPr="0057298B">
        <w:rPr>
          <w:szCs w:val="22"/>
          <w:lang w:val="sr-Latn-RS"/>
        </w:rPr>
        <w:t>drugih NSAIL, uključujući diklofenak, može doći do pojave alergijskih reakcija uključujući i anafilaktičke/anafilaktoidne reakcije i bez prethodnog izlaganja l</w:t>
      </w:r>
      <w:r w:rsidR="00463D7D" w:rsidRPr="0057298B">
        <w:rPr>
          <w:szCs w:val="22"/>
          <w:lang w:val="sr-Latn-RS"/>
        </w:rPr>
        <w:t>ij</w:t>
      </w:r>
      <w:r w:rsidRPr="0057298B">
        <w:rPr>
          <w:szCs w:val="22"/>
          <w:lang w:val="sr-Latn-RS"/>
        </w:rPr>
        <w:t xml:space="preserve">eku. Hipersenzitivne reakcije mogu takođe progredirati u </w:t>
      </w:r>
      <w:r w:rsidR="00A01AEF" w:rsidRPr="0057298B">
        <w:rPr>
          <w:i/>
          <w:iCs/>
          <w:szCs w:val="22"/>
          <w:lang w:val="sr-Latn-RS"/>
        </w:rPr>
        <w:t>Kounis-</w:t>
      </w:r>
      <w:r w:rsidR="00A01AEF" w:rsidRPr="0057298B">
        <w:rPr>
          <w:szCs w:val="22"/>
          <w:lang w:val="sr-Latn-RS"/>
        </w:rPr>
        <w:t>ov</w:t>
      </w:r>
      <w:r w:rsidRPr="0057298B">
        <w:rPr>
          <w:szCs w:val="22"/>
          <w:lang w:val="sr-Latn-RS"/>
        </w:rPr>
        <w:t xml:space="preserve"> sindrom, ozbiljnu alergijsku reakciju koja može da rezultuje infarktom miokarda. Simptomi koji se mogu javiti kod ovakvih reakcija mogu uključiti bol u grudima povezan sa alergijskim reakcijama na diklofenak.</w:t>
      </w:r>
    </w:p>
    <w:p w14:paraId="29FAE79F" w14:textId="77777777" w:rsidR="00E70F9E" w:rsidRPr="0057298B" w:rsidRDefault="00E70F9E" w:rsidP="00153F39">
      <w:pPr>
        <w:widowControl w:val="0"/>
        <w:rPr>
          <w:szCs w:val="22"/>
          <w:highlight w:val="yellow"/>
          <w:lang w:val="sr-Latn-RS"/>
        </w:rPr>
      </w:pPr>
    </w:p>
    <w:p w14:paraId="19949408" w14:textId="77777777" w:rsidR="00E70F9E" w:rsidRPr="0057298B" w:rsidRDefault="00E70F9E" w:rsidP="00153F39">
      <w:pPr>
        <w:widowControl w:val="0"/>
        <w:rPr>
          <w:b/>
          <w:i/>
          <w:szCs w:val="22"/>
          <w:lang w:val="sr-Latn-RS"/>
        </w:rPr>
      </w:pPr>
      <w:r w:rsidRPr="0057298B">
        <w:rPr>
          <w:b/>
          <w:i/>
          <w:szCs w:val="22"/>
          <w:lang w:val="sr-Latn-RS"/>
        </w:rPr>
        <w:t>Kardiovaskularni i cerebrovaskularni efekti</w:t>
      </w:r>
    </w:p>
    <w:p w14:paraId="5B00C275" w14:textId="00BA1081" w:rsidR="0055781A" w:rsidRPr="0057298B" w:rsidRDefault="0055781A" w:rsidP="00153F39">
      <w:pPr>
        <w:widowControl w:val="0"/>
        <w:rPr>
          <w:szCs w:val="22"/>
          <w:lang w:val="sr-Latn-RS"/>
        </w:rPr>
      </w:pPr>
      <w:r w:rsidRPr="0057298B">
        <w:rPr>
          <w:szCs w:val="22"/>
          <w:lang w:val="sr-Latn-RS"/>
        </w:rPr>
        <w:t xml:space="preserve">Neophodan je odgovarajući monitoring i </w:t>
      </w:r>
      <w:r w:rsidR="004666FC" w:rsidRPr="0057298B">
        <w:rPr>
          <w:szCs w:val="22"/>
          <w:lang w:val="sr-Latn-RS"/>
        </w:rPr>
        <w:t>savjet</w:t>
      </w:r>
      <w:r w:rsidRPr="0057298B">
        <w:rPr>
          <w:szCs w:val="22"/>
          <w:lang w:val="sr-Latn-RS"/>
        </w:rPr>
        <w:t xml:space="preserve">ovanje pacijenata sa hipertenzijom i/ili kongestivnom srčanom insuficijencijom (NYHA-1) u istoriji bolesti, s obzirom </w:t>
      </w:r>
      <w:r w:rsidR="00595A55" w:rsidRPr="0057298B">
        <w:rPr>
          <w:szCs w:val="22"/>
          <w:lang w:val="sr-Latn-RS"/>
        </w:rPr>
        <w:t xml:space="preserve">na to </w:t>
      </w:r>
      <w:r w:rsidRPr="0057298B">
        <w:rPr>
          <w:szCs w:val="22"/>
          <w:lang w:val="sr-Latn-RS"/>
        </w:rPr>
        <w:t xml:space="preserve">da su prijavljeni slučajevi retencije tečnosti i pojave edema, povezani sa terapijom </w:t>
      </w:r>
      <w:r w:rsidR="004666FC" w:rsidRPr="0057298B">
        <w:rPr>
          <w:szCs w:val="22"/>
          <w:lang w:val="sr-Latn-RS"/>
        </w:rPr>
        <w:t>ljekovi</w:t>
      </w:r>
      <w:r w:rsidRPr="0057298B">
        <w:rPr>
          <w:szCs w:val="22"/>
          <w:lang w:val="sr-Latn-RS"/>
        </w:rPr>
        <w:t>ma iz grupe NSAIL.</w:t>
      </w:r>
    </w:p>
    <w:p w14:paraId="641F6D14" w14:textId="72716D2C" w:rsidR="0055781A" w:rsidRPr="0057298B" w:rsidRDefault="0055781A" w:rsidP="00153F39">
      <w:pPr>
        <w:widowControl w:val="0"/>
        <w:rPr>
          <w:szCs w:val="22"/>
          <w:lang w:val="sr-Latn-RS"/>
        </w:rPr>
      </w:pPr>
      <w:r w:rsidRPr="0057298B">
        <w:rPr>
          <w:szCs w:val="22"/>
          <w:lang w:val="sr-Latn-RS"/>
        </w:rPr>
        <w:t xml:space="preserve">Klinička ispitivanja i epidemiološki podaci ukazuju da je upotreba diklofenaka, posebno u velikim dozama (150 mg na dan) i u dužem vremenskom periodu, povezana sa malim povećanjem rizika od </w:t>
      </w:r>
      <w:r w:rsidRPr="0057298B">
        <w:rPr>
          <w:szCs w:val="22"/>
          <w:lang w:val="sr-Latn-RS"/>
        </w:rPr>
        <w:lastRenderedPageBreak/>
        <w:t xml:space="preserve">arterijskih trombotičkih događaja (npr. infarkta miokarda ili moždanog udara). </w:t>
      </w:r>
    </w:p>
    <w:p w14:paraId="4730EDA7" w14:textId="77777777" w:rsidR="0055781A" w:rsidRPr="0057298B" w:rsidRDefault="0055781A" w:rsidP="00153F39">
      <w:pPr>
        <w:widowControl w:val="0"/>
        <w:rPr>
          <w:szCs w:val="22"/>
          <w:lang w:val="sr-Latn-RS"/>
        </w:rPr>
      </w:pPr>
    </w:p>
    <w:p w14:paraId="3648D475" w14:textId="03598469" w:rsidR="00E70F9E" w:rsidRPr="0057298B" w:rsidRDefault="0055781A" w:rsidP="00153F39">
      <w:pPr>
        <w:widowControl w:val="0"/>
        <w:rPr>
          <w:szCs w:val="22"/>
          <w:lang w:val="sr-Latn-RS"/>
        </w:rPr>
      </w:pPr>
      <w:r w:rsidRPr="0057298B">
        <w:rPr>
          <w:szCs w:val="22"/>
          <w:lang w:val="sr-Latn-RS"/>
        </w:rPr>
        <w:t>Pacijenti sa kongestivnom srčanom insuficijencijom (NYHA-1) i p</w:t>
      </w:r>
      <w:r w:rsidR="00E70F9E" w:rsidRPr="0057298B">
        <w:rPr>
          <w:szCs w:val="22"/>
          <w:lang w:val="sr-Latn-RS"/>
        </w:rPr>
        <w:t>acijent</w:t>
      </w:r>
      <w:r w:rsidRPr="0057298B">
        <w:rPr>
          <w:szCs w:val="22"/>
          <w:lang w:val="sr-Latn-RS"/>
        </w:rPr>
        <w:t>i</w:t>
      </w:r>
      <w:r w:rsidR="00E70F9E" w:rsidRPr="0057298B">
        <w:rPr>
          <w:szCs w:val="22"/>
          <w:lang w:val="sr-Latn-RS"/>
        </w:rPr>
        <w:t xml:space="preserve"> sa </w:t>
      </w:r>
      <w:r w:rsidR="00500034" w:rsidRPr="0057298B">
        <w:rPr>
          <w:szCs w:val="22"/>
          <w:lang w:val="sr-Latn-RS"/>
        </w:rPr>
        <w:t>zn</w:t>
      </w:r>
      <w:r w:rsidR="00E70F9E" w:rsidRPr="0057298B">
        <w:rPr>
          <w:szCs w:val="22"/>
          <w:lang w:val="sr-Latn-RS"/>
        </w:rPr>
        <w:t xml:space="preserve">ačajnim faktorima rizika </w:t>
      </w:r>
      <w:r w:rsidRPr="0057298B">
        <w:rPr>
          <w:szCs w:val="22"/>
          <w:lang w:val="sr-Latn-RS"/>
        </w:rPr>
        <w:t xml:space="preserve">za razvoj kardiovaskularnih događaja </w:t>
      </w:r>
      <w:r w:rsidR="00E70F9E" w:rsidRPr="0057298B">
        <w:rPr>
          <w:szCs w:val="22"/>
          <w:lang w:val="sr-Latn-RS"/>
        </w:rPr>
        <w:t xml:space="preserve">(npr. hipertenzija, hiperlipidemija, </w:t>
      </w:r>
      <w:r w:rsidR="00E70F9E" w:rsidRPr="0057298B">
        <w:rPr>
          <w:i/>
          <w:szCs w:val="22"/>
          <w:lang w:val="sr-Latn-RS"/>
        </w:rPr>
        <w:t>diabetes mellitus</w:t>
      </w:r>
      <w:r w:rsidR="001E060F" w:rsidRPr="0057298B">
        <w:rPr>
          <w:szCs w:val="22"/>
          <w:lang w:val="sr-Latn-RS"/>
        </w:rPr>
        <w:t>,</w:t>
      </w:r>
      <w:r w:rsidR="00E70F9E" w:rsidRPr="0057298B">
        <w:rPr>
          <w:szCs w:val="22"/>
          <w:lang w:val="sr-Latn-RS"/>
        </w:rPr>
        <w:t xml:space="preserve"> pušenje) </w:t>
      </w:r>
      <w:r w:rsidR="001E060F" w:rsidRPr="0057298B">
        <w:rPr>
          <w:szCs w:val="22"/>
          <w:lang w:val="sr-Latn-RS"/>
        </w:rPr>
        <w:t>treba</w:t>
      </w:r>
      <w:r w:rsidR="00E70F9E" w:rsidRPr="0057298B">
        <w:rPr>
          <w:szCs w:val="22"/>
          <w:lang w:val="sr-Latn-RS"/>
        </w:rPr>
        <w:t xml:space="preserve"> l</w:t>
      </w:r>
      <w:r w:rsidR="00A87CC7" w:rsidRPr="0057298B">
        <w:rPr>
          <w:szCs w:val="22"/>
          <w:lang w:val="sr-Latn-RS"/>
        </w:rPr>
        <w:t>ij</w:t>
      </w:r>
      <w:r w:rsidR="00E70F9E" w:rsidRPr="0057298B">
        <w:rPr>
          <w:szCs w:val="22"/>
          <w:lang w:val="sr-Latn-RS"/>
        </w:rPr>
        <w:t>ečiti diklofenakom samo nakon pažljive proc</w:t>
      </w:r>
      <w:r w:rsidR="00A87CC7" w:rsidRPr="0057298B">
        <w:rPr>
          <w:szCs w:val="22"/>
          <w:lang w:val="sr-Latn-RS"/>
        </w:rPr>
        <w:t>j</w:t>
      </w:r>
      <w:r w:rsidR="00E70F9E" w:rsidRPr="0057298B">
        <w:rPr>
          <w:szCs w:val="22"/>
          <w:lang w:val="sr-Latn-RS"/>
        </w:rPr>
        <w:t>ene.</w:t>
      </w:r>
      <w:r w:rsidRPr="0057298B">
        <w:rPr>
          <w:szCs w:val="22"/>
          <w:lang w:val="sr-Latn-RS"/>
        </w:rPr>
        <w:t xml:space="preserve"> </w:t>
      </w:r>
      <w:r w:rsidR="00595A55" w:rsidRPr="0057298B">
        <w:rPr>
          <w:szCs w:val="22"/>
          <w:lang w:val="sr-Latn-RS"/>
        </w:rPr>
        <w:t>O</w:t>
      </w:r>
      <w:r w:rsidR="00E70F9E" w:rsidRPr="0057298B">
        <w:rPr>
          <w:szCs w:val="22"/>
          <w:lang w:val="sr-Latn-RS"/>
        </w:rPr>
        <w:t xml:space="preserve">bzirom da se kardiovaskularni rizici zbog upotrebe diklofenaka mogu povećati sa povećanjem doze i </w:t>
      </w:r>
      <w:r w:rsidRPr="0057298B">
        <w:rPr>
          <w:szCs w:val="22"/>
          <w:lang w:val="sr-Latn-RS"/>
        </w:rPr>
        <w:t xml:space="preserve">dužinom </w:t>
      </w:r>
      <w:r w:rsidR="00E70F9E" w:rsidRPr="0057298B">
        <w:rPr>
          <w:szCs w:val="22"/>
          <w:lang w:val="sr-Latn-RS"/>
        </w:rPr>
        <w:t>trajanj</w:t>
      </w:r>
      <w:r w:rsidRPr="0057298B">
        <w:rPr>
          <w:szCs w:val="22"/>
          <w:lang w:val="sr-Latn-RS"/>
        </w:rPr>
        <w:t>a</w:t>
      </w:r>
      <w:r w:rsidR="00E70F9E" w:rsidRPr="0057298B">
        <w:rPr>
          <w:szCs w:val="22"/>
          <w:lang w:val="sr-Latn-RS"/>
        </w:rPr>
        <w:t xml:space="preserve"> terapije, </w:t>
      </w:r>
      <w:r w:rsidR="004666FC" w:rsidRPr="0057298B">
        <w:rPr>
          <w:szCs w:val="22"/>
          <w:lang w:val="sr-Latn-RS"/>
        </w:rPr>
        <w:t xml:space="preserve">lijek </w:t>
      </w:r>
      <w:r w:rsidR="001E060F" w:rsidRPr="0057298B">
        <w:rPr>
          <w:szCs w:val="22"/>
          <w:lang w:val="sr-Latn-RS"/>
        </w:rPr>
        <w:t>treba</w:t>
      </w:r>
      <w:r w:rsidR="00E70F9E" w:rsidRPr="0057298B">
        <w:rPr>
          <w:szCs w:val="22"/>
          <w:lang w:val="sr-Latn-RS"/>
        </w:rPr>
        <w:t xml:space="preserve"> koristiti najkraće moguće vr</w:t>
      </w:r>
      <w:r w:rsidR="00A87CC7" w:rsidRPr="0057298B">
        <w:rPr>
          <w:szCs w:val="22"/>
          <w:lang w:val="sr-Latn-RS"/>
        </w:rPr>
        <w:t>ij</w:t>
      </w:r>
      <w:r w:rsidR="00E70F9E" w:rsidRPr="0057298B">
        <w:rPr>
          <w:szCs w:val="22"/>
          <w:lang w:val="sr-Latn-RS"/>
        </w:rPr>
        <w:t>eme uz prim</w:t>
      </w:r>
      <w:r w:rsidR="00A87CC7" w:rsidRPr="0057298B">
        <w:rPr>
          <w:szCs w:val="22"/>
          <w:lang w:val="sr-Latn-RS"/>
        </w:rPr>
        <w:t>j</w:t>
      </w:r>
      <w:r w:rsidR="00E70F9E" w:rsidRPr="0057298B">
        <w:rPr>
          <w:szCs w:val="22"/>
          <w:lang w:val="sr-Latn-RS"/>
        </w:rPr>
        <w:t xml:space="preserve">enu </w:t>
      </w:r>
      <w:r w:rsidR="001E060F" w:rsidRPr="0057298B">
        <w:rPr>
          <w:szCs w:val="22"/>
          <w:lang w:val="sr-Latn-RS"/>
        </w:rPr>
        <w:t>najmanje</w:t>
      </w:r>
      <w:r w:rsidR="00E70F9E" w:rsidRPr="0057298B">
        <w:rPr>
          <w:szCs w:val="22"/>
          <w:lang w:val="sr-Latn-RS"/>
        </w:rPr>
        <w:t xml:space="preserve"> efektivne dnevne doze.</w:t>
      </w:r>
      <w:r w:rsidR="006520FA" w:rsidRPr="0057298B">
        <w:rPr>
          <w:szCs w:val="22"/>
          <w:lang w:val="sr-Latn-RS"/>
        </w:rPr>
        <w:t xml:space="preserve"> </w:t>
      </w:r>
      <w:r w:rsidR="00E70F9E" w:rsidRPr="0057298B">
        <w:rPr>
          <w:szCs w:val="22"/>
          <w:lang w:val="sr-Latn-RS"/>
        </w:rPr>
        <w:t xml:space="preserve">Periodično </w:t>
      </w:r>
      <w:r w:rsidR="006520FA" w:rsidRPr="0057298B">
        <w:rPr>
          <w:szCs w:val="22"/>
          <w:lang w:val="sr-Latn-RS"/>
        </w:rPr>
        <w:t>treba</w:t>
      </w:r>
      <w:r w:rsidR="00E70F9E" w:rsidRPr="0057298B">
        <w:rPr>
          <w:szCs w:val="22"/>
          <w:lang w:val="sr-Latn-RS"/>
        </w:rPr>
        <w:t xml:space="preserve"> ponovo razmotriti potrebu pacijenta za terapijom i njegov odgovor na terapiju.</w:t>
      </w:r>
    </w:p>
    <w:p w14:paraId="627C03BA" w14:textId="77777777" w:rsidR="002F3E9C" w:rsidRPr="0057298B" w:rsidRDefault="002F3E9C" w:rsidP="00153F39">
      <w:pPr>
        <w:widowControl w:val="0"/>
        <w:rPr>
          <w:szCs w:val="22"/>
          <w:lang w:val="sr-Latn-RS"/>
        </w:rPr>
      </w:pPr>
    </w:p>
    <w:p w14:paraId="4AA7EB9C" w14:textId="17AD5F72" w:rsidR="0070184A" w:rsidRPr="0057298B" w:rsidRDefault="0055781A" w:rsidP="00153F39">
      <w:pPr>
        <w:widowControl w:val="0"/>
        <w:rPr>
          <w:szCs w:val="22"/>
          <w:lang w:val="sr-Latn-RS"/>
        </w:rPr>
      </w:pPr>
      <w:r w:rsidRPr="0057298B">
        <w:rPr>
          <w:szCs w:val="22"/>
          <w:lang w:val="sr-Latn-RS"/>
        </w:rPr>
        <w:t>Pacijente treba upozoriti da obrate pažnju na pojavu znakova i simptoma ozbiljnih arteriotrombotičkih događaja (npr. bolova u grudima, nedostatka daha, slabosti, nerazgov</w:t>
      </w:r>
      <w:r w:rsidR="00595A55" w:rsidRPr="0057298B">
        <w:rPr>
          <w:szCs w:val="22"/>
          <w:lang w:val="sr-Latn-RS"/>
        </w:rPr>
        <w:t>j</w:t>
      </w:r>
      <w:r w:rsidRPr="0057298B">
        <w:rPr>
          <w:szCs w:val="22"/>
          <w:lang w:val="sr-Latn-RS"/>
        </w:rPr>
        <w:t xml:space="preserve">etnog govora), koji se mogu javiti bez upozorenja. Pacijentima treba </w:t>
      </w:r>
      <w:r w:rsidR="004666FC" w:rsidRPr="0057298B">
        <w:rPr>
          <w:szCs w:val="22"/>
          <w:lang w:val="sr-Latn-RS"/>
        </w:rPr>
        <w:t>savjet</w:t>
      </w:r>
      <w:r w:rsidRPr="0057298B">
        <w:rPr>
          <w:szCs w:val="22"/>
          <w:lang w:val="sr-Latn-RS"/>
        </w:rPr>
        <w:t xml:space="preserve">ovati da u slučaju takvog događaja odmah potraže pomoć </w:t>
      </w:r>
      <w:r w:rsidR="00463D7D" w:rsidRPr="0057298B">
        <w:rPr>
          <w:szCs w:val="22"/>
          <w:lang w:val="sr-Latn-RS"/>
        </w:rPr>
        <w:t>ljekar</w:t>
      </w:r>
      <w:r w:rsidRPr="0057298B">
        <w:rPr>
          <w:szCs w:val="22"/>
          <w:lang w:val="sr-Latn-RS"/>
        </w:rPr>
        <w:t>a</w:t>
      </w:r>
      <w:r w:rsidR="0070184A" w:rsidRPr="0057298B">
        <w:rPr>
          <w:szCs w:val="22"/>
          <w:lang w:val="sr-Latn-RS"/>
        </w:rPr>
        <w:t>.</w:t>
      </w:r>
    </w:p>
    <w:p w14:paraId="27068EDF" w14:textId="77777777" w:rsidR="00E70F9E" w:rsidRPr="0057298B" w:rsidRDefault="00E70F9E" w:rsidP="00153F39">
      <w:pPr>
        <w:widowControl w:val="0"/>
        <w:rPr>
          <w:szCs w:val="22"/>
          <w:lang w:val="sr-Latn-RS"/>
        </w:rPr>
      </w:pPr>
    </w:p>
    <w:p w14:paraId="41A3DAA0" w14:textId="77777777" w:rsidR="00E70F9E" w:rsidRPr="0057298B" w:rsidRDefault="00E70F9E" w:rsidP="00153F39">
      <w:pPr>
        <w:widowControl w:val="0"/>
        <w:rPr>
          <w:b/>
          <w:i/>
          <w:szCs w:val="22"/>
          <w:lang w:val="sr-Latn-RS"/>
        </w:rPr>
      </w:pPr>
      <w:r w:rsidRPr="0057298B">
        <w:rPr>
          <w:b/>
          <w:i/>
          <w:szCs w:val="22"/>
          <w:lang w:val="sr-Latn-RS"/>
        </w:rPr>
        <w:t>Hematološki efekti</w:t>
      </w:r>
    </w:p>
    <w:p w14:paraId="46070F41" w14:textId="16009C07" w:rsidR="0070184A" w:rsidRPr="0057298B" w:rsidRDefault="00E70F9E" w:rsidP="00153F39">
      <w:pPr>
        <w:widowControl w:val="0"/>
        <w:rPr>
          <w:szCs w:val="22"/>
          <w:lang w:val="sr-Latn-RS"/>
        </w:rPr>
      </w:pPr>
      <w:r w:rsidRPr="0057298B">
        <w:rPr>
          <w:szCs w:val="22"/>
          <w:lang w:val="sr-Latn-RS"/>
        </w:rPr>
        <w:t xml:space="preserve">Kod duže </w:t>
      </w:r>
      <w:r w:rsidR="00463D7D" w:rsidRPr="0057298B">
        <w:rPr>
          <w:szCs w:val="22"/>
          <w:lang w:val="sr-Latn-RS"/>
        </w:rPr>
        <w:t xml:space="preserve">primjene </w:t>
      </w:r>
      <w:r w:rsidRPr="0057298B">
        <w:rPr>
          <w:szCs w:val="22"/>
          <w:lang w:val="sr-Latn-RS"/>
        </w:rPr>
        <w:t>diklofenaka</w:t>
      </w:r>
      <w:r w:rsidR="00285B7A" w:rsidRPr="0057298B">
        <w:rPr>
          <w:szCs w:val="22"/>
          <w:lang w:val="sr-Latn-RS"/>
        </w:rPr>
        <w:t>, kao i prilikom upotrebe drugih NSAIL,</w:t>
      </w:r>
      <w:r w:rsidRPr="0057298B">
        <w:rPr>
          <w:szCs w:val="22"/>
          <w:lang w:val="sr-Latn-RS"/>
        </w:rPr>
        <w:t xml:space="preserve"> preporučuje se redovno praćenje krvne slike. </w:t>
      </w:r>
    </w:p>
    <w:p w14:paraId="17E1165E" w14:textId="77777777" w:rsidR="00285B7A" w:rsidRPr="0057298B" w:rsidRDefault="00285B7A" w:rsidP="00153F39">
      <w:pPr>
        <w:widowControl w:val="0"/>
        <w:rPr>
          <w:szCs w:val="22"/>
          <w:lang w:val="sr-Latn-RS"/>
        </w:rPr>
      </w:pPr>
    </w:p>
    <w:p w14:paraId="3123E140" w14:textId="378AE901" w:rsidR="00E70F9E" w:rsidRPr="0057298B" w:rsidRDefault="00EB4FF6" w:rsidP="00153F39">
      <w:pPr>
        <w:widowControl w:val="0"/>
        <w:rPr>
          <w:szCs w:val="22"/>
          <w:lang w:val="sr-Latn-RS"/>
        </w:rPr>
      </w:pPr>
      <w:r w:rsidRPr="0057298B">
        <w:rPr>
          <w:szCs w:val="22"/>
          <w:lang w:val="sr-Latn-RS"/>
        </w:rPr>
        <w:t>D</w:t>
      </w:r>
      <w:r w:rsidR="00E70F9E" w:rsidRPr="0057298B">
        <w:rPr>
          <w:szCs w:val="22"/>
          <w:lang w:val="sr-Latn-RS"/>
        </w:rPr>
        <w:t>iklofenak</w:t>
      </w:r>
      <w:r w:rsidR="003341EC" w:rsidRPr="0057298B">
        <w:rPr>
          <w:szCs w:val="22"/>
          <w:lang w:val="sr-Latn-RS"/>
        </w:rPr>
        <w:t>, kao i drugi NSAIL,</w:t>
      </w:r>
      <w:r w:rsidR="00E70F9E" w:rsidRPr="0057298B">
        <w:rPr>
          <w:szCs w:val="22"/>
          <w:lang w:val="sr-Latn-RS"/>
        </w:rPr>
        <w:t xml:space="preserve"> može reverzibilno da inhibira agregaciju </w:t>
      </w:r>
      <w:r w:rsidR="00014866" w:rsidRPr="0057298B">
        <w:rPr>
          <w:szCs w:val="22"/>
          <w:lang w:val="sr-Latn-RS"/>
        </w:rPr>
        <w:t>trombocita.</w:t>
      </w:r>
      <w:r w:rsidR="00E70F9E" w:rsidRPr="0057298B">
        <w:rPr>
          <w:szCs w:val="22"/>
          <w:lang w:val="sr-Latn-RS"/>
        </w:rPr>
        <w:t xml:space="preserve"> Preporučuje se redovno praćenje pacijenata sa poremećaj</w:t>
      </w:r>
      <w:r w:rsidR="003341EC" w:rsidRPr="0057298B">
        <w:rPr>
          <w:szCs w:val="22"/>
          <w:lang w:val="sr-Latn-RS"/>
        </w:rPr>
        <w:t>i</w:t>
      </w:r>
      <w:r w:rsidR="00E70F9E" w:rsidRPr="0057298B">
        <w:rPr>
          <w:szCs w:val="22"/>
          <w:lang w:val="sr-Latn-RS"/>
        </w:rPr>
        <w:t>m</w:t>
      </w:r>
      <w:r w:rsidR="003341EC" w:rsidRPr="0057298B">
        <w:rPr>
          <w:szCs w:val="22"/>
          <w:lang w:val="sr-Latn-RS"/>
        </w:rPr>
        <w:t>a</w:t>
      </w:r>
      <w:r w:rsidR="00E70F9E" w:rsidRPr="0057298B">
        <w:rPr>
          <w:szCs w:val="22"/>
          <w:lang w:val="sr-Latn-RS"/>
        </w:rPr>
        <w:t xml:space="preserve"> hemostaze.</w:t>
      </w:r>
    </w:p>
    <w:p w14:paraId="48852A91" w14:textId="77777777" w:rsidR="00E70F9E" w:rsidRPr="0057298B" w:rsidRDefault="00E70F9E" w:rsidP="00153F39">
      <w:pPr>
        <w:widowControl w:val="0"/>
        <w:rPr>
          <w:szCs w:val="22"/>
          <w:lang w:val="sr-Latn-RS"/>
        </w:rPr>
      </w:pPr>
    </w:p>
    <w:p w14:paraId="37BEE01B" w14:textId="77777777" w:rsidR="00E70F9E" w:rsidRPr="0057298B" w:rsidRDefault="00E70F9E" w:rsidP="00153F39">
      <w:pPr>
        <w:widowControl w:val="0"/>
        <w:rPr>
          <w:b/>
          <w:i/>
          <w:szCs w:val="22"/>
          <w:lang w:val="sr-Latn-RS"/>
        </w:rPr>
      </w:pPr>
      <w:r w:rsidRPr="0057298B">
        <w:rPr>
          <w:b/>
          <w:i/>
          <w:szCs w:val="22"/>
          <w:lang w:val="sr-Latn-RS"/>
        </w:rPr>
        <w:t>Već postojeća astma</w:t>
      </w:r>
    </w:p>
    <w:p w14:paraId="30A84713" w14:textId="520024EA" w:rsidR="00E70F9E" w:rsidRPr="0057298B" w:rsidRDefault="00E70F9E" w:rsidP="00153F39">
      <w:pPr>
        <w:widowControl w:val="0"/>
        <w:rPr>
          <w:szCs w:val="22"/>
          <w:lang w:val="sr-Latn-RS"/>
        </w:rPr>
      </w:pPr>
      <w:r w:rsidRPr="0057298B">
        <w:rPr>
          <w:szCs w:val="22"/>
          <w:lang w:val="sr-Latn-RS"/>
        </w:rPr>
        <w:t xml:space="preserve">Kod pacijenata sa astmom, sezonskim alergijskim rinitisom, </w:t>
      </w:r>
      <w:r w:rsidR="00222F65" w:rsidRPr="0057298B">
        <w:rPr>
          <w:szCs w:val="22"/>
          <w:lang w:val="sr-Latn-RS"/>
        </w:rPr>
        <w:t>oticanjem</w:t>
      </w:r>
      <w:r w:rsidRPr="0057298B">
        <w:rPr>
          <w:szCs w:val="22"/>
          <w:lang w:val="sr-Latn-RS"/>
        </w:rPr>
        <w:t xml:space="preserve"> nazalne sluzokože (npr.</w:t>
      </w:r>
      <w:r w:rsidR="008C1F8E" w:rsidRPr="0057298B">
        <w:rPr>
          <w:szCs w:val="22"/>
          <w:lang w:val="sr-Latn-RS"/>
        </w:rPr>
        <w:t xml:space="preserve"> </w:t>
      </w:r>
      <w:r w:rsidRPr="0057298B">
        <w:rPr>
          <w:szCs w:val="22"/>
          <w:lang w:val="sr-Latn-RS"/>
        </w:rPr>
        <w:t xml:space="preserve">nazalnim polipima), hroničnom opstruktivnom bolešću pluća ili hroničnim infekcijama respiratornog trakta (naročito ukoliko su povezane sa </w:t>
      </w:r>
      <w:r w:rsidR="00222F65" w:rsidRPr="0057298B">
        <w:rPr>
          <w:szCs w:val="22"/>
          <w:lang w:val="sr-Latn-RS"/>
        </w:rPr>
        <w:t xml:space="preserve">simptomima sličnim </w:t>
      </w:r>
      <w:r w:rsidRPr="0057298B">
        <w:rPr>
          <w:szCs w:val="22"/>
          <w:lang w:val="sr-Latn-RS"/>
        </w:rPr>
        <w:t>alergijsk</w:t>
      </w:r>
      <w:r w:rsidR="003341EC" w:rsidRPr="0057298B">
        <w:rPr>
          <w:szCs w:val="22"/>
          <w:lang w:val="sr-Latn-RS"/>
        </w:rPr>
        <w:t>o</w:t>
      </w:r>
      <w:r w:rsidRPr="0057298B">
        <w:rPr>
          <w:szCs w:val="22"/>
          <w:lang w:val="sr-Latn-RS"/>
        </w:rPr>
        <w:t>m rinitis</w:t>
      </w:r>
      <w:r w:rsidR="003341EC" w:rsidRPr="0057298B">
        <w:rPr>
          <w:szCs w:val="22"/>
          <w:lang w:val="sr-Latn-RS"/>
        </w:rPr>
        <w:t>u</w:t>
      </w:r>
      <w:r w:rsidRPr="0057298B">
        <w:rPr>
          <w:szCs w:val="22"/>
          <w:lang w:val="sr-Latn-RS"/>
        </w:rPr>
        <w:t xml:space="preserve">), je češća pojava </w:t>
      </w:r>
      <w:r w:rsidR="003341EC" w:rsidRPr="0057298B">
        <w:rPr>
          <w:szCs w:val="22"/>
          <w:lang w:val="sr-Latn-RS"/>
        </w:rPr>
        <w:t>reakcija na</w:t>
      </w:r>
      <w:r w:rsidRPr="0057298B">
        <w:rPr>
          <w:szCs w:val="22"/>
          <w:lang w:val="sr-Latn-RS"/>
        </w:rPr>
        <w:t xml:space="preserve"> NSAIL, kao što su egzacerbacija astme</w:t>
      </w:r>
      <w:r w:rsidR="00222F65" w:rsidRPr="0057298B">
        <w:rPr>
          <w:szCs w:val="22"/>
          <w:lang w:val="sr-Latn-RS"/>
        </w:rPr>
        <w:t xml:space="preserve"> (tzv. intolerancija na analgetike/astma uzrokovana analgeticima)</w:t>
      </w:r>
      <w:r w:rsidRPr="0057298B">
        <w:rPr>
          <w:szCs w:val="22"/>
          <w:lang w:val="sr-Latn-RS"/>
        </w:rPr>
        <w:t xml:space="preserve">, </w:t>
      </w:r>
      <w:r w:rsidRPr="0057298B">
        <w:rPr>
          <w:i/>
          <w:szCs w:val="22"/>
          <w:lang w:val="sr-Latn-RS"/>
        </w:rPr>
        <w:t>Quincke</w:t>
      </w:r>
      <w:r w:rsidRPr="0057298B">
        <w:rPr>
          <w:szCs w:val="22"/>
          <w:lang w:val="sr-Latn-RS"/>
        </w:rPr>
        <w:t>-ov edem i</w:t>
      </w:r>
      <w:r w:rsidR="005400BF" w:rsidRPr="0057298B">
        <w:rPr>
          <w:szCs w:val="22"/>
          <w:lang w:val="sr-Latn-RS"/>
        </w:rPr>
        <w:t>li</w:t>
      </w:r>
      <w:r w:rsidRPr="0057298B">
        <w:rPr>
          <w:szCs w:val="22"/>
          <w:lang w:val="sr-Latn-RS"/>
        </w:rPr>
        <w:t xml:space="preserve"> urtikarija</w:t>
      </w:r>
      <w:r w:rsidR="003341EC" w:rsidRPr="0057298B">
        <w:rPr>
          <w:szCs w:val="22"/>
          <w:lang w:val="sr-Latn-RS"/>
        </w:rPr>
        <w:t>, u poređenju sa ostalim pacijentima</w:t>
      </w:r>
      <w:r w:rsidRPr="0057298B">
        <w:rPr>
          <w:szCs w:val="22"/>
          <w:lang w:val="sr-Latn-RS"/>
        </w:rPr>
        <w:t xml:space="preserve">. Iz tog razloga je potreban poseban oprez (spremnost da se brzo reaguje) kod ovih pacijenata. Isto se odnosi i na </w:t>
      </w:r>
      <w:r w:rsidR="003341EC" w:rsidRPr="0057298B">
        <w:rPr>
          <w:szCs w:val="22"/>
          <w:lang w:val="sr-Latn-RS"/>
        </w:rPr>
        <w:t xml:space="preserve">pacijente </w:t>
      </w:r>
      <w:r w:rsidRPr="0057298B">
        <w:rPr>
          <w:szCs w:val="22"/>
          <w:lang w:val="sr-Latn-RS"/>
        </w:rPr>
        <w:t>sa alergijama</w:t>
      </w:r>
      <w:r w:rsidR="003341EC" w:rsidRPr="0057298B">
        <w:rPr>
          <w:szCs w:val="22"/>
          <w:lang w:val="sr-Latn-RS"/>
        </w:rPr>
        <w:t xml:space="preserve"> na druge supstance</w:t>
      </w:r>
      <w:r w:rsidR="005400BF" w:rsidRPr="0057298B">
        <w:rPr>
          <w:szCs w:val="22"/>
          <w:lang w:val="sr-Latn-RS"/>
        </w:rPr>
        <w:t>,</w:t>
      </w:r>
      <w:r w:rsidRPr="0057298B">
        <w:rPr>
          <w:szCs w:val="22"/>
          <w:lang w:val="sr-Latn-RS"/>
        </w:rPr>
        <w:t xml:space="preserve"> npr. sa </w:t>
      </w:r>
      <w:r w:rsidR="003341EC" w:rsidRPr="0057298B">
        <w:rPr>
          <w:szCs w:val="22"/>
          <w:lang w:val="sr-Latn-RS"/>
        </w:rPr>
        <w:t>kožnim reakcijama</w:t>
      </w:r>
      <w:r w:rsidRPr="0057298B">
        <w:rPr>
          <w:szCs w:val="22"/>
          <w:lang w:val="sr-Latn-RS"/>
        </w:rPr>
        <w:t xml:space="preserve">, pruritusom ili urtikarijom. </w:t>
      </w:r>
    </w:p>
    <w:p w14:paraId="42BB6085" w14:textId="77777777" w:rsidR="00E70F9E" w:rsidRPr="0057298B" w:rsidRDefault="00E70F9E" w:rsidP="00153F39">
      <w:pPr>
        <w:widowControl w:val="0"/>
        <w:rPr>
          <w:szCs w:val="22"/>
          <w:lang w:val="sr-Latn-RS"/>
        </w:rPr>
      </w:pPr>
    </w:p>
    <w:p w14:paraId="409F7BFF" w14:textId="6D19D406" w:rsidR="003341EC" w:rsidRPr="0057298B" w:rsidRDefault="003341EC" w:rsidP="00153F39">
      <w:pPr>
        <w:widowControl w:val="0"/>
        <w:rPr>
          <w:szCs w:val="22"/>
          <w:lang w:val="sr-Latn-RS"/>
        </w:rPr>
      </w:pPr>
      <w:r w:rsidRPr="0057298B">
        <w:rPr>
          <w:i/>
          <w:iCs/>
          <w:szCs w:val="22"/>
          <w:lang w:val="sr-Latn-RS"/>
        </w:rPr>
        <w:t xml:space="preserve">Dugotrajna </w:t>
      </w:r>
      <w:r w:rsidR="004666FC" w:rsidRPr="0057298B">
        <w:rPr>
          <w:i/>
          <w:iCs/>
          <w:szCs w:val="22"/>
          <w:lang w:val="sr-Latn-RS"/>
        </w:rPr>
        <w:t>primjena</w:t>
      </w:r>
      <w:r w:rsidRPr="0057298B">
        <w:rPr>
          <w:i/>
          <w:iCs/>
          <w:szCs w:val="22"/>
          <w:lang w:val="sr-Latn-RS"/>
        </w:rPr>
        <w:t>:</w:t>
      </w:r>
      <w:r w:rsidRPr="0057298B">
        <w:rPr>
          <w:szCs w:val="22"/>
          <w:lang w:val="sr-Latn-RS"/>
        </w:rPr>
        <w:t xml:space="preserve"> Kod svih pacijenata koji primaju nesteroidne antiinflamatorne </w:t>
      </w:r>
      <w:r w:rsidR="004666FC" w:rsidRPr="0057298B">
        <w:rPr>
          <w:szCs w:val="22"/>
          <w:lang w:val="sr-Latn-RS"/>
        </w:rPr>
        <w:t>ljekove</w:t>
      </w:r>
      <w:r w:rsidRPr="0057298B">
        <w:rPr>
          <w:szCs w:val="22"/>
          <w:lang w:val="sr-Latn-RS"/>
        </w:rPr>
        <w:t xml:space="preserve"> treba pratiti, kao m</w:t>
      </w:r>
      <w:r w:rsidR="003C1C9C" w:rsidRPr="0057298B">
        <w:rPr>
          <w:szCs w:val="22"/>
          <w:lang w:val="sr-Latn-RS"/>
        </w:rPr>
        <w:t>j</w:t>
      </w:r>
      <w:r w:rsidRPr="0057298B">
        <w:rPr>
          <w:szCs w:val="22"/>
          <w:lang w:val="sr-Latn-RS"/>
        </w:rPr>
        <w:t>ere predostrožnosti, npr. funkciju bubrega, funkciju jetre (može doći do povećanja vr</w:t>
      </w:r>
      <w:r w:rsidR="00773322" w:rsidRPr="0057298B">
        <w:rPr>
          <w:szCs w:val="22"/>
          <w:lang w:val="sr-Latn-RS"/>
        </w:rPr>
        <w:t>ij</w:t>
      </w:r>
      <w:r w:rsidRPr="0057298B">
        <w:rPr>
          <w:szCs w:val="22"/>
          <w:lang w:val="sr-Latn-RS"/>
        </w:rPr>
        <w:t>ednosti enzima jetre) i krvnu sliku. Ovo je posebno značajno za starije pacijente.</w:t>
      </w:r>
    </w:p>
    <w:p w14:paraId="4065F390" w14:textId="77777777" w:rsidR="00CE09F3" w:rsidRPr="0057298B" w:rsidRDefault="00CE09F3" w:rsidP="00153F39">
      <w:pPr>
        <w:widowControl w:val="0"/>
        <w:rPr>
          <w:szCs w:val="22"/>
          <w:lang w:val="sr-Latn-RS"/>
        </w:rPr>
      </w:pPr>
    </w:p>
    <w:p w14:paraId="285FE35A" w14:textId="77777777" w:rsidR="00F44666" w:rsidRPr="0057298B" w:rsidRDefault="00F44666" w:rsidP="00153F39">
      <w:pPr>
        <w:widowControl w:val="0"/>
        <w:rPr>
          <w:b/>
          <w:bCs/>
          <w:i/>
          <w:iCs/>
          <w:szCs w:val="22"/>
          <w:lang w:val="sr-Latn-RS"/>
        </w:rPr>
      </w:pPr>
      <w:r w:rsidRPr="0057298B">
        <w:rPr>
          <w:b/>
          <w:bCs/>
          <w:i/>
          <w:iCs/>
          <w:szCs w:val="22"/>
          <w:lang w:val="sr-Latn-RS"/>
        </w:rPr>
        <w:t>Saharoza</w:t>
      </w:r>
    </w:p>
    <w:p w14:paraId="00227148" w14:textId="14E8AA00" w:rsidR="00FE38DA" w:rsidRPr="0057298B" w:rsidRDefault="00FE38DA" w:rsidP="00153F39">
      <w:pPr>
        <w:widowControl w:val="0"/>
        <w:rPr>
          <w:szCs w:val="22"/>
          <w:lang w:val="sr-Latn-RS"/>
        </w:rPr>
      </w:pPr>
      <w:r w:rsidRPr="0057298B">
        <w:rPr>
          <w:szCs w:val="22"/>
          <w:lang w:val="sr-Latn-RS"/>
        </w:rPr>
        <w:t>Pacijenti sa r</w:t>
      </w:r>
      <w:r w:rsidR="00595A55" w:rsidRPr="0057298B">
        <w:rPr>
          <w:szCs w:val="22"/>
          <w:lang w:val="sr-Latn-RS"/>
        </w:rPr>
        <w:t>ij</w:t>
      </w:r>
      <w:r w:rsidRPr="0057298B">
        <w:rPr>
          <w:szCs w:val="22"/>
          <w:lang w:val="sr-Latn-RS"/>
        </w:rPr>
        <w:t>etkim nasl</w:t>
      </w:r>
      <w:r w:rsidR="00A003AE" w:rsidRPr="0057298B">
        <w:rPr>
          <w:szCs w:val="22"/>
          <w:lang w:val="sr-Latn-RS"/>
        </w:rPr>
        <w:t>j</w:t>
      </w:r>
      <w:r w:rsidRPr="0057298B">
        <w:rPr>
          <w:szCs w:val="22"/>
          <w:lang w:val="sr-Latn-RS"/>
        </w:rPr>
        <w:t>ednim oboljenjem intolerancije fruktoze, malapsorpcijom glukoze i galaktoze ili nedostatkom saharaza-izomaltaze, ne bi sm</w:t>
      </w:r>
      <w:r w:rsidR="00A003AE" w:rsidRPr="0057298B">
        <w:rPr>
          <w:szCs w:val="22"/>
          <w:lang w:val="sr-Latn-RS"/>
        </w:rPr>
        <w:t>j</w:t>
      </w:r>
      <w:r w:rsidRPr="0057298B">
        <w:rPr>
          <w:szCs w:val="22"/>
          <w:lang w:val="sr-Latn-RS"/>
        </w:rPr>
        <w:t>eli da uzimaju ovaj l</w:t>
      </w:r>
      <w:r w:rsidR="00463D7D" w:rsidRPr="0057298B">
        <w:rPr>
          <w:szCs w:val="22"/>
          <w:lang w:val="sr-Latn-RS"/>
        </w:rPr>
        <w:t>ij</w:t>
      </w:r>
      <w:r w:rsidRPr="0057298B">
        <w:rPr>
          <w:szCs w:val="22"/>
          <w:lang w:val="sr-Latn-RS"/>
        </w:rPr>
        <w:t>ek.</w:t>
      </w:r>
    </w:p>
    <w:p w14:paraId="372E9441" w14:textId="77777777" w:rsidR="00F44666" w:rsidRPr="0057298B" w:rsidRDefault="00F44666" w:rsidP="00153F39">
      <w:pPr>
        <w:widowControl w:val="0"/>
        <w:rPr>
          <w:szCs w:val="22"/>
          <w:lang w:val="sr-Latn-RS"/>
        </w:rPr>
      </w:pPr>
    </w:p>
    <w:p w14:paraId="10FA47FA" w14:textId="77777777" w:rsidR="00F44666" w:rsidRPr="0057298B" w:rsidRDefault="00F44666" w:rsidP="00153F39">
      <w:pPr>
        <w:widowControl w:val="0"/>
        <w:rPr>
          <w:b/>
          <w:bCs/>
          <w:i/>
          <w:iCs/>
          <w:szCs w:val="22"/>
          <w:lang w:val="sr-Latn-RS"/>
        </w:rPr>
      </w:pPr>
      <w:r w:rsidRPr="0057298B">
        <w:rPr>
          <w:b/>
          <w:bCs/>
          <w:i/>
          <w:iCs/>
          <w:szCs w:val="22"/>
          <w:lang w:val="sr-Latn-RS"/>
        </w:rPr>
        <w:t>Azo boje</w:t>
      </w:r>
    </w:p>
    <w:p w14:paraId="6CA7EFE6" w14:textId="7C896509" w:rsidR="00F44666" w:rsidRPr="0057298B" w:rsidRDefault="00F44666" w:rsidP="00153F39">
      <w:pPr>
        <w:widowControl w:val="0"/>
        <w:rPr>
          <w:szCs w:val="22"/>
          <w:lang w:val="sr-Latn-RS"/>
        </w:rPr>
      </w:pPr>
      <w:r w:rsidRPr="0057298B">
        <w:rPr>
          <w:szCs w:val="22"/>
          <w:lang w:val="sr-Latn-RS"/>
        </w:rPr>
        <w:t xml:space="preserve">Azo boje koje ulaze u sastav </w:t>
      </w:r>
      <w:r w:rsidR="004666FC" w:rsidRPr="0057298B">
        <w:rPr>
          <w:szCs w:val="22"/>
          <w:lang w:val="sr-Latn-RS"/>
        </w:rPr>
        <w:t xml:space="preserve">lijeka </w:t>
      </w:r>
      <w:r w:rsidRPr="0057298B">
        <w:rPr>
          <w:szCs w:val="22"/>
          <w:lang w:val="sr-Latn-RS"/>
        </w:rPr>
        <w:t xml:space="preserve">mogu izazvati alergijske reakcije. </w:t>
      </w:r>
    </w:p>
    <w:p w14:paraId="51619A0E" w14:textId="77777777" w:rsidR="00F44666" w:rsidRPr="0057298B" w:rsidRDefault="00F44666" w:rsidP="00153F39">
      <w:pPr>
        <w:widowControl w:val="0"/>
        <w:rPr>
          <w:szCs w:val="22"/>
          <w:highlight w:val="yellow"/>
          <w:lang w:val="sr-Latn-RS"/>
        </w:rPr>
      </w:pPr>
    </w:p>
    <w:p w14:paraId="223DAFFC" w14:textId="693CF8EB" w:rsidR="00CE09F3" w:rsidRPr="0057298B" w:rsidRDefault="00CE09F3" w:rsidP="00153F39">
      <w:pPr>
        <w:widowControl w:val="0"/>
        <w:rPr>
          <w:b/>
          <w:bCs/>
          <w:szCs w:val="22"/>
          <w:lang w:val="sr-Latn-RS"/>
        </w:rPr>
      </w:pPr>
      <w:r w:rsidRPr="0057298B">
        <w:rPr>
          <w:b/>
          <w:bCs/>
          <w:szCs w:val="22"/>
          <w:lang w:val="sr-Latn-RS"/>
        </w:rPr>
        <w:t xml:space="preserve">4.5. Interakcije sa drugim </w:t>
      </w:r>
      <w:r w:rsidR="004666FC" w:rsidRPr="0057298B">
        <w:rPr>
          <w:b/>
          <w:bCs/>
          <w:szCs w:val="22"/>
          <w:lang w:val="sr-Latn-RS"/>
        </w:rPr>
        <w:t>ljekovi</w:t>
      </w:r>
      <w:r w:rsidRPr="0057298B">
        <w:rPr>
          <w:b/>
          <w:bCs/>
          <w:szCs w:val="22"/>
          <w:lang w:val="sr-Latn-RS"/>
        </w:rPr>
        <w:t>ma i druge vrste interakcija</w:t>
      </w:r>
    </w:p>
    <w:p w14:paraId="339513C4" w14:textId="77777777" w:rsidR="00CE09F3" w:rsidRPr="0057298B" w:rsidRDefault="00CE09F3" w:rsidP="00153F39">
      <w:pPr>
        <w:widowControl w:val="0"/>
        <w:rPr>
          <w:szCs w:val="22"/>
          <w:lang w:val="sr-Latn-RS"/>
        </w:rPr>
      </w:pPr>
    </w:p>
    <w:p w14:paraId="79240909" w14:textId="69969732" w:rsidR="00B12938" w:rsidRPr="0057298B" w:rsidRDefault="00B12938" w:rsidP="00153F39">
      <w:pPr>
        <w:widowControl w:val="0"/>
        <w:rPr>
          <w:szCs w:val="22"/>
          <w:lang w:val="sr-Latn-RS"/>
        </w:rPr>
      </w:pPr>
      <w:r w:rsidRPr="0057298B">
        <w:rPr>
          <w:szCs w:val="22"/>
          <w:lang w:val="sr-Latn-RS"/>
        </w:rPr>
        <w:t>Navedene interakcije se odnose na tablete</w:t>
      </w:r>
      <w:r w:rsidR="00EF7677" w:rsidRPr="0057298B">
        <w:rPr>
          <w:szCs w:val="22"/>
          <w:lang w:val="sr-Latn-RS"/>
        </w:rPr>
        <w:t xml:space="preserve"> sa </w:t>
      </w:r>
      <w:r w:rsidR="00B7043B" w:rsidRPr="0057298B">
        <w:rPr>
          <w:szCs w:val="22"/>
          <w:lang w:val="sr-Latn-RS"/>
        </w:rPr>
        <w:t>m</w:t>
      </w:r>
      <w:r w:rsidR="00EF7677" w:rsidRPr="0057298B">
        <w:rPr>
          <w:szCs w:val="22"/>
          <w:lang w:val="sr-Latn-RS"/>
        </w:rPr>
        <w:t>odifikovanim osloba</w:t>
      </w:r>
      <w:r w:rsidR="00B7043B" w:rsidRPr="0057298B">
        <w:rPr>
          <w:szCs w:val="22"/>
          <w:lang w:val="sr-Latn-RS"/>
        </w:rPr>
        <w:t>đ</w:t>
      </w:r>
      <w:r w:rsidR="00EF7677" w:rsidRPr="0057298B">
        <w:rPr>
          <w:szCs w:val="22"/>
          <w:lang w:val="sr-Latn-RS"/>
        </w:rPr>
        <w:t>anjem</w:t>
      </w:r>
      <w:r w:rsidRPr="0057298B">
        <w:rPr>
          <w:szCs w:val="22"/>
          <w:lang w:val="sr-Latn-RS"/>
        </w:rPr>
        <w:t xml:space="preserve"> i/ili druge farmaceutske oblike diklofenaka.</w:t>
      </w:r>
    </w:p>
    <w:p w14:paraId="767B9F5E" w14:textId="5705C454" w:rsidR="00B12938" w:rsidRPr="0057298B" w:rsidRDefault="00B12938" w:rsidP="00153F39">
      <w:pPr>
        <w:widowControl w:val="0"/>
        <w:rPr>
          <w:szCs w:val="22"/>
          <w:lang w:val="sr-Latn-RS"/>
        </w:rPr>
      </w:pPr>
    </w:p>
    <w:p w14:paraId="3E54A0AE" w14:textId="77777777" w:rsidR="008D6E4F" w:rsidRPr="0057298B" w:rsidRDefault="008D6E4F" w:rsidP="00153F39">
      <w:pPr>
        <w:widowControl w:val="0"/>
        <w:rPr>
          <w:szCs w:val="22"/>
          <w:u w:val="single"/>
          <w:lang w:val="sr-Latn-RS"/>
        </w:rPr>
      </w:pPr>
      <w:r w:rsidRPr="0057298B">
        <w:rPr>
          <w:szCs w:val="22"/>
          <w:u w:val="single"/>
          <w:lang w:val="sr-Latn-RS"/>
        </w:rPr>
        <w:t>Uočene interakcije koje treba uzeti u obzir</w:t>
      </w:r>
    </w:p>
    <w:p w14:paraId="79FDF2B2" w14:textId="1760CB6C" w:rsidR="00936BB5" w:rsidRPr="0057298B" w:rsidRDefault="00936BB5" w:rsidP="00153F39">
      <w:pPr>
        <w:widowControl w:val="0"/>
        <w:rPr>
          <w:bCs/>
          <w:iCs/>
          <w:szCs w:val="22"/>
          <w:lang w:val="sr-Latn-RS"/>
        </w:rPr>
      </w:pPr>
      <w:r w:rsidRPr="0057298B">
        <w:rPr>
          <w:b/>
          <w:bCs/>
          <w:i/>
          <w:iCs/>
          <w:szCs w:val="22"/>
          <w:lang w:val="sr-Latn-RS"/>
        </w:rPr>
        <w:t>CYP2C9 inhibitori</w:t>
      </w:r>
      <w:r w:rsidR="00342AC8" w:rsidRPr="0057298B">
        <w:rPr>
          <w:b/>
          <w:bCs/>
          <w:i/>
          <w:iCs/>
          <w:szCs w:val="22"/>
          <w:lang w:val="sr-Latn-RS"/>
        </w:rPr>
        <w:t>:</w:t>
      </w:r>
      <w:r w:rsidR="00342AC8" w:rsidRPr="0057298B">
        <w:rPr>
          <w:bCs/>
          <w:iCs/>
          <w:szCs w:val="22"/>
          <w:lang w:val="sr-Latn-RS"/>
        </w:rPr>
        <w:t xml:space="preserve"> </w:t>
      </w:r>
      <w:r w:rsidR="004666FC" w:rsidRPr="0057298B">
        <w:rPr>
          <w:bCs/>
          <w:iCs/>
          <w:szCs w:val="22"/>
          <w:lang w:val="sr-Latn-RS"/>
        </w:rPr>
        <w:t>Savjet</w:t>
      </w:r>
      <w:r w:rsidRPr="0057298B">
        <w:rPr>
          <w:bCs/>
          <w:iCs/>
          <w:szCs w:val="22"/>
          <w:lang w:val="sr-Latn-RS"/>
        </w:rPr>
        <w:t xml:space="preserve">uje se oprez prilikom istovremene </w:t>
      </w:r>
      <w:r w:rsidR="00463D7D" w:rsidRPr="0057298B">
        <w:rPr>
          <w:bCs/>
          <w:iCs/>
          <w:szCs w:val="22"/>
          <w:lang w:val="sr-Latn-RS"/>
        </w:rPr>
        <w:t xml:space="preserve">primjene </w:t>
      </w:r>
      <w:r w:rsidRPr="0057298B">
        <w:rPr>
          <w:bCs/>
          <w:iCs/>
          <w:szCs w:val="22"/>
          <w:lang w:val="sr-Latn-RS"/>
        </w:rPr>
        <w:t>diklofenaka sa CYP2C9 inhibitorima (kao što je vorikonazol), jer može doći do značajnog povećanja maksimalne koncentracije</w:t>
      </w:r>
      <w:r w:rsidR="00103839" w:rsidRPr="0057298B">
        <w:rPr>
          <w:bCs/>
          <w:iCs/>
          <w:szCs w:val="22"/>
          <w:lang w:val="sr-Latn-RS"/>
        </w:rPr>
        <w:t xml:space="preserve"> u plazmi</w:t>
      </w:r>
      <w:r w:rsidRPr="0057298B">
        <w:rPr>
          <w:bCs/>
          <w:iCs/>
          <w:szCs w:val="22"/>
          <w:lang w:val="sr-Latn-RS"/>
        </w:rPr>
        <w:t xml:space="preserve"> i </w:t>
      </w:r>
      <w:r w:rsidR="00103839" w:rsidRPr="0057298B">
        <w:rPr>
          <w:bCs/>
          <w:iCs/>
          <w:szCs w:val="22"/>
          <w:lang w:val="sr-Latn-RS"/>
        </w:rPr>
        <w:t>izloženosti</w:t>
      </w:r>
      <w:r w:rsidRPr="0057298B">
        <w:rPr>
          <w:bCs/>
          <w:iCs/>
          <w:szCs w:val="22"/>
          <w:lang w:val="sr-Latn-RS"/>
        </w:rPr>
        <w:t xml:space="preserve"> diklofenak</w:t>
      </w:r>
      <w:r w:rsidR="00103839" w:rsidRPr="0057298B">
        <w:rPr>
          <w:bCs/>
          <w:iCs/>
          <w:szCs w:val="22"/>
          <w:lang w:val="sr-Latn-RS"/>
        </w:rPr>
        <w:t>u</w:t>
      </w:r>
      <w:r w:rsidRPr="0057298B">
        <w:rPr>
          <w:bCs/>
          <w:iCs/>
          <w:szCs w:val="22"/>
          <w:lang w:val="sr-Latn-RS"/>
        </w:rPr>
        <w:t>.</w:t>
      </w:r>
    </w:p>
    <w:p w14:paraId="1E54A10F" w14:textId="77777777" w:rsidR="00936BB5" w:rsidRPr="0057298B" w:rsidRDefault="00936BB5" w:rsidP="00153F39">
      <w:pPr>
        <w:widowControl w:val="0"/>
        <w:rPr>
          <w:szCs w:val="22"/>
          <w:lang w:val="sr-Latn-RS"/>
        </w:rPr>
      </w:pPr>
    </w:p>
    <w:p w14:paraId="4ED0FA48" w14:textId="77777777" w:rsidR="00342AC8" w:rsidRPr="0057298B" w:rsidRDefault="00342AC8" w:rsidP="00153F39">
      <w:pPr>
        <w:widowControl w:val="0"/>
        <w:rPr>
          <w:szCs w:val="22"/>
          <w:lang w:val="sr-Latn-RS"/>
        </w:rPr>
      </w:pPr>
      <w:r w:rsidRPr="0057298B">
        <w:rPr>
          <w:b/>
          <w:bCs/>
          <w:i/>
          <w:szCs w:val="22"/>
          <w:lang w:val="sr-Latn-RS"/>
        </w:rPr>
        <w:t>CYP2C9 induktori</w:t>
      </w:r>
      <w:r w:rsidRPr="0057298B">
        <w:rPr>
          <w:b/>
          <w:bCs/>
          <w:szCs w:val="22"/>
          <w:lang w:val="sr-Latn-RS"/>
        </w:rPr>
        <w:t>:</w:t>
      </w:r>
      <w:r w:rsidRPr="0057298B">
        <w:rPr>
          <w:szCs w:val="22"/>
          <w:lang w:val="sr-Latn-RS"/>
        </w:rPr>
        <w:t xml:space="preserve"> Preporučuje se oprez kada se diklofenak propisuje istovremeno sa CYP2C9 induktorima (kao što je rifampicin), jer može doći do značajnog smanjenja koncentracije u plazmi i izloženosti diklofenaku.</w:t>
      </w:r>
    </w:p>
    <w:p w14:paraId="7B164930" w14:textId="77777777" w:rsidR="00342AC8" w:rsidRPr="0057298B" w:rsidRDefault="00342AC8" w:rsidP="00153F39">
      <w:pPr>
        <w:widowControl w:val="0"/>
        <w:rPr>
          <w:b/>
          <w:bCs/>
          <w:i/>
          <w:iCs/>
          <w:szCs w:val="22"/>
          <w:lang w:val="sr-Latn-RS"/>
        </w:rPr>
      </w:pPr>
    </w:p>
    <w:p w14:paraId="657A2582" w14:textId="7A6DAD1B" w:rsidR="00B12938" w:rsidRPr="0057298B" w:rsidRDefault="00B12938" w:rsidP="00153F39">
      <w:pPr>
        <w:widowControl w:val="0"/>
        <w:rPr>
          <w:bCs/>
          <w:iCs/>
          <w:szCs w:val="22"/>
          <w:lang w:val="sr-Latn-RS"/>
        </w:rPr>
      </w:pPr>
      <w:r w:rsidRPr="0057298B">
        <w:rPr>
          <w:b/>
          <w:bCs/>
          <w:i/>
          <w:iCs/>
          <w:szCs w:val="22"/>
          <w:lang w:val="sr-Latn-RS"/>
        </w:rPr>
        <w:t>Litijum</w:t>
      </w:r>
      <w:r w:rsidR="00342AC8" w:rsidRPr="0057298B">
        <w:rPr>
          <w:b/>
          <w:bCs/>
          <w:i/>
          <w:iCs/>
          <w:szCs w:val="22"/>
          <w:lang w:val="sr-Latn-RS"/>
        </w:rPr>
        <w:t>:</w:t>
      </w:r>
      <w:r w:rsidR="00342AC8" w:rsidRPr="0057298B">
        <w:rPr>
          <w:bCs/>
          <w:iCs/>
          <w:szCs w:val="22"/>
          <w:lang w:val="sr-Latn-RS"/>
        </w:rPr>
        <w:t xml:space="preserve"> </w:t>
      </w:r>
      <w:r w:rsidRPr="0057298B">
        <w:rPr>
          <w:bCs/>
          <w:iCs/>
          <w:szCs w:val="22"/>
          <w:lang w:val="sr-Latn-RS"/>
        </w:rPr>
        <w:t>Kod istovremene prim</w:t>
      </w:r>
      <w:r w:rsidR="00A003AE" w:rsidRPr="0057298B">
        <w:rPr>
          <w:bCs/>
          <w:iCs/>
          <w:szCs w:val="22"/>
          <w:lang w:val="sr-Latn-RS"/>
        </w:rPr>
        <w:t>j</w:t>
      </w:r>
      <w:r w:rsidRPr="0057298B">
        <w:rPr>
          <w:bCs/>
          <w:iCs/>
          <w:szCs w:val="22"/>
          <w:lang w:val="sr-Latn-RS"/>
        </w:rPr>
        <w:t xml:space="preserve">ene, diklofenak može da uzrokuje </w:t>
      </w:r>
      <w:r w:rsidR="00C43C67" w:rsidRPr="0057298B">
        <w:rPr>
          <w:bCs/>
          <w:iCs/>
          <w:szCs w:val="22"/>
          <w:lang w:val="sr-Latn-RS"/>
        </w:rPr>
        <w:t>povećanje</w:t>
      </w:r>
      <w:r w:rsidRPr="0057298B">
        <w:rPr>
          <w:bCs/>
          <w:iCs/>
          <w:szCs w:val="22"/>
          <w:lang w:val="sr-Latn-RS"/>
        </w:rPr>
        <w:t xml:space="preserve"> koncentracija litijuma. </w:t>
      </w:r>
      <w:r w:rsidR="004666FC" w:rsidRPr="0057298B">
        <w:rPr>
          <w:bCs/>
          <w:iCs/>
          <w:szCs w:val="22"/>
          <w:lang w:val="sr-Latn-RS"/>
        </w:rPr>
        <w:t>Savjet</w:t>
      </w:r>
      <w:r w:rsidRPr="0057298B">
        <w:rPr>
          <w:bCs/>
          <w:iCs/>
          <w:szCs w:val="22"/>
          <w:lang w:val="sr-Latn-RS"/>
        </w:rPr>
        <w:t>uje se praćenje</w:t>
      </w:r>
      <w:r w:rsidR="0086513F" w:rsidRPr="0057298B">
        <w:rPr>
          <w:bCs/>
          <w:iCs/>
          <w:szCs w:val="22"/>
          <w:lang w:val="sr-Latn-RS"/>
        </w:rPr>
        <w:t xml:space="preserve"> koncentracije</w:t>
      </w:r>
      <w:r w:rsidR="004A341C" w:rsidRPr="0057298B">
        <w:rPr>
          <w:bCs/>
          <w:iCs/>
          <w:szCs w:val="22"/>
          <w:lang w:val="sr-Latn-RS"/>
        </w:rPr>
        <w:t xml:space="preserve"> </w:t>
      </w:r>
      <w:r w:rsidRPr="0057298B">
        <w:rPr>
          <w:bCs/>
          <w:iCs/>
          <w:szCs w:val="22"/>
          <w:lang w:val="sr-Latn-RS"/>
        </w:rPr>
        <w:t>litijuma</w:t>
      </w:r>
      <w:r w:rsidR="00C43C67" w:rsidRPr="0057298B">
        <w:rPr>
          <w:bCs/>
          <w:iCs/>
          <w:szCs w:val="22"/>
          <w:lang w:val="sr-Latn-RS"/>
        </w:rPr>
        <w:t xml:space="preserve"> u serumu</w:t>
      </w:r>
      <w:r w:rsidRPr="0057298B">
        <w:rPr>
          <w:bCs/>
          <w:iCs/>
          <w:szCs w:val="22"/>
          <w:lang w:val="sr-Latn-RS"/>
        </w:rPr>
        <w:t>.</w:t>
      </w:r>
    </w:p>
    <w:p w14:paraId="19FDE83C" w14:textId="77777777" w:rsidR="00B12938" w:rsidRPr="0057298B" w:rsidRDefault="00B12938" w:rsidP="00153F39">
      <w:pPr>
        <w:widowControl w:val="0"/>
        <w:rPr>
          <w:bCs/>
          <w:iCs/>
          <w:szCs w:val="22"/>
          <w:lang w:val="sr-Latn-RS"/>
        </w:rPr>
      </w:pPr>
    </w:p>
    <w:p w14:paraId="226B3B5E" w14:textId="7553F0C8" w:rsidR="00B12938" w:rsidRPr="0057298B" w:rsidRDefault="00B12938" w:rsidP="00153F39">
      <w:pPr>
        <w:widowControl w:val="0"/>
        <w:rPr>
          <w:bCs/>
          <w:iCs/>
          <w:szCs w:val="22"/>
          <w:lang w:val="sr-Latn-RS"/>
        </w:rPr>
      </w:pPr>
      <w:r w:rsidRPr="0057298B">
        <w:rPr>
          <w:b/>
          <w:bCs/>
          <w:i/>
          <w:iCs/>
          <w:szCs w:val="22"/>
          <w:lang w:val="sr-Latn-RS"/>
        </w:rPr>
        <w:t>Digoksin</w:t>
      </w:r>
      <w:r w:rsidR="00342AC8" w:rsidRPr="0057298B">
        <w:rPr>
          <w:b/>
          <w:bCs/>
          <w:i/>
          <w:iCs/>
          <w:szCs w:val="22"/>
          <w:lang w:val="sr-Latn-RS"/>
        </w:rPr>
        <w:t>:</w:t>
      </w:r>
      <w:r w:rsidR="00342AC8" w:rsidRPr="0057298B">
        <w:rPr>
          <w:bCs/>
          <w:iCs/>
          <w:szCs w:val="22"/>
          <w:lang w:val="sr-Latn-RS"/>
        </w:rPr>
        <w:t xml:space="preserve"> </w:t>
      </w:r>
      <w:r w:rsidRPr="0057298B">
        <w:rPr>
          <w:bCs/>
          <w:iCs/>
          <w:szCs w:val="22"/>
          <w:lang w:val="sr-Latn-RS"/>
        </w:rPr>
        <w:t>Kod istovremene prim</w:t>
      </w:r>
      <w:r w:rsidR="00A003AE" w:rsidRPr="0057298B">
        <w:rPr>
          <w:bCs/>
          <w:iCs/>
          <w:szCs w:val="22"/>
          <w:lang w:val="sr-Latn-RS"/>
        </w:rPr>
        <w:t>j</w:t>
      </w:r>
      <w:r w:rsidRPr="0057298B">
        <w:rPr>
          <w:bCs/>
          <w:iCs/>
          <w:szCs w:val="22"/>
          <w:lang w:val="sr-Latn-RS"/>
        </w:rPr>
        <w:t xml:space="preserve">ene, diklofenak može da uzrokuje </w:t>
      </w:r>
      <w:r w:rsidR="008D03A0" w:rsidRPr="0057298B">
        <w:rPr>
          <w:bCs/>
          <w:iCs/>
          <w:szCs w:val="22"/>
          <w:lang w:val="sr-Latn-RS"/>
        </w:rPr>
        <w:t>povećanje</w:t>
      </w:r>
      <w:r w:rsidRPr="0057298B">
        <w:rPr>
          <w:bCs/>
          <w:iCs/>
          <w:szCs w:val="22"/>
          <w:lang w:val="sr-Latn-RS"/>
        </w:rPr>
        <w:t xml:space="preserve"> koncentracija digoksina</w:t>
      </w:r>
      <w:r w:rsidR="00CB75F5" w:rsidRPr="0057298B">
        <w:rPr>
          <w:bCs/>
          <w:iCs/>
          <w:szCs w:val="22"/>
          <w:lang w:val="sr-Latn-RS"/>
        </w:rPr>
        <w:t xml:space="preserve"> u plazmi</w:t>
      </w:r>
      <w:r w:rsidRPr="0057298B">
        <w:rPr>
          <w:bCs/>
          <w:iCs/>
          <w:szCs w:val="22"/>
          <w:lang w:val="sr-Latn-RS"/>
        </w:rPr>
        <w:t xml:space="preserve">. </w:t>
      </w:r>
      <w:r w:rsidR="004666FC" w:rsidRPr="0057298B">
        <w:rPr>
          <w:bCs/>
          <w:iCs/>
          <w:szCs w:val="22"/>
          <w:lang w:val="sr-Latn-RS"/>
        </w:rPr>
        <w:t>Savjet</w:t>
      </w:r>
      <w:r w:rsidRPr="0057298B">
        <w:rPr>
          <w:bCs/>
          <w:iCs/>
          <w:szCs w:val="22"/>
          <w:lang w:val="sr-Latn-RS"/>
        </w:rPr>
        <w:t xml:space="preserve">uje se praćenje </w:t>
      </w:r>
      <w:r w:rsidR="0086513F" w:rsidRPr="0057298B">
        <w:rPr>
          <w:bCs/>
          <w:iCs/>
          <w:szCs w:val="22"/>
          <w:lang w:val="sr-Latn-RS"/>
        </w:rPr>
        <w:t>vr</w:t>
      </w:r>
      <w:r w:rsidR="00A003AE" w:rsidRPr="0057298B">
        <w:rPr>
          <w:bCs/>
          <w:iCs/>
          <w:szCs w:val="22"/>
          <w:lang w:val="sr-Latn-RS"/>
        </w:rPr>
        <w:t>ij</w:t>
      </w:r>
      <w:r w:rsidR="0086513F" w:rsidRPr="0057298B">
        <w:rPr>
          <w:bCs/>
          <w:iCs/>
          <w:szCs w:val="22"/>
          <w:lang w:val="sr-Latn-RS"/>
        </w:rPr>
        <w:t>ednosti</w:t>
      </w:r>
      <w:r w:rsidR="004A341C" w:rsidRPr="0057298B">
        <w:rPr>
          <w:bCs/>
          <w:iCs/>
          <w:szCs w:val="22"/>
          <w:lang w:val="sr-Latn-RS"/>
        </w:rPr>
        <w:t xml:space="preserve"> </w:t>
      </w:r>
      <w:r w:rsidRPr="0057298B">
        <w:rPr>
          <w:bCs/>
          <w:iCs/>
          <w:szCs w:val="22"/>
          <w:lang w:val="sr-Latn-RS"/>
        </w:rPr>
        <w:t>digoksina</w:t>
      </w:r>
      <w:r w:rsidR="008D03A0" w:rsidRPr="0057298B">
        <w:rPr>
          <w:bCs/>
          <w:iCs/>
          <w:szCs w:val="22"/>
          <w:lang w:val="sr-Latn-RS"/>
        </w:rPr>
        <w:t xml:space="preserve"> u serumu</w:t>
      </w:r>
      <w:r w:rsidRPr="0057298B">
        <w:rPr>
          <w:bCs/>
          <w:iCs/>
          <w:szCs w:val="22"/>
          <w:lang w:val="sr-Latn-RS"/>
        </w:rPr>
        <w:t>.</w:t>
      </w:r>
    </w:p>
    <w:p w14:paraId="06D13E66" w14:textId="77777777" w:rsidR="00B12938" w:rsidRPr="0057298B" w:rsidRDefault="00B12938" w:rsidP="00153F39">
      <w:pPr>
        <w:widowControl w:val="0"/>
        <w:rPr>
          <w:bCs/>
          <w:iCs/>
          <w:szCs w:val="22"/>
          <w:lang w:val="sr-Latn-RS"/>
        </w:rPr>
      </w:pPr>
    </w:p>
    <w:p w14:paraId="414CB0BC" w14:textId="5806809A" w:rsidR="00B12938" w:rsidRPr="0057298B" w:rsidRDefault="00B12938" w:rsidP="00153F39">
      <w:pPr>
        <w:widowControl w:val="0"/>
        <w:rPr>
          <w:szCs w:val="22"/>
          <w:lang w:val="sr-Latn-RS"/>
        </w:rPr>
      </w:pPr>
      <w:r w:rsidRPr="0057298B">
        <w:rPr>
          <w:b/>
          <w:bCs/>
          <w:i/>
          <w:iCs/>
          <w:szCs w:val="22"/>
          <w:lang w:val="sr-Latn-RS"/>
        </w:rPr>
        <w:t xml:space="preserve">Diuretici i antihipertenzivni </w:t>
      </w:r>
      <w:r w:rsidR="004666FC" w:rsidRPr="0057298B">
        <w:rPr>
          <w:b/>
          <w:bCs/>
          <w:i/>
          <w:iCs/>
          <w:szCs w:val="22"/>
          <w:lang w:val="sr-Latn-RS"/>
        </w:rPr>
        <w:t>ljekovi</w:t>
      </w:r>
      <w:r w:rsidR="004A341C" w:rsidRPr="0057298B">
        <w:rPr>
          <w:b/>
          <w:bCs/>
          <w:i/>
          <w:iCs/>
          <w:szCs w:val="22"/>
          <w:lang w:val="sr-Latn-RS"/>
        </w:rPr>
        <w:t>:</w:t>
      </w:r>
      <w:r w:rsidR="00496E1A" w:rsidRPr="0057298B">
        <w:rPr>
          <w:szCs w:val="22"/>
          <w:lang w:val="sr-Latn-RS"/>
        </w:rPr>
        <w:t xml:space="preserve"> </w:t>
      </w:r>
      <w:r w:rsidRPr="0057298B">
        <w:rPr>
          <w:szCs w:val="22"/>
          <w:lang w:val="sr-Latn-RS"/>
        </w:rPr>
        <w:t>Kod istovremene prim</w:t>
      </w:r>
      <w:r w:rsidR="009329FF" w:rsidRPr="0057298B">
        <w:rPr>
          <w:szCs w:val="22"/>
          <w:lang w:val="sr-Latn-RS"/>
        </w:rPr>
        <w:t>j</w:t>
      </w:r>
      <w:r w:rsidRPr="0057298B">
        <w:rPr>
          <w:szCs w:val="22"/>
          <w:lang w:val="sr-Latn-RS"/>
        </w:rPr>
        <w:t>ene, diklofenak (kao i drugi NSAIL) može da smanji antihipertenzivno dejstvo diuretika i drugih antihipertenzivnih l</w:t>
      </w:r>
      <w:r w:rsidR="00463D7D" w:rsidRPr="0057298B">
        <w:rPr>
          <w:szCs w:val="22"/>
          <w:lang w:val="sr-Latn-RS"/>
        </w:rPr>
        <w:t>j</w:t>
      </w:r>
      <w:r w:rsidRPr="0057298B">
        <w:rPr>
          <w:szCs w:val="22"/>
          <w:lang w:val="sr-Latn-RS"/>
        </w:rPr>
        <w:t xml:space="preserve">ekova (npr. beta-blokatora, ACE inhibitora). Zbog toga se preporučuje oprez kod njihove istovremene </w:t>
      </w:r>
      <w:r w:rsidR="00463D7D" w:rsidRPr="0057298B">
        <w:rPr>
          <w:szCs w:val="22"/>
          <w:lang w:val="sr-Latn-RS"/>
        </w:rPr>
        <w:t xml:space="preserve">primjene </w:t>
      </w:r>
      <w:r w:rsidRPr="0057298B">
        <w:rPr>
          <w:szCs w:val="22"/>
          <w:lang w:val="sr-Latn-RS"/>
        </w:rPr>
        <w:t xml:space="preserve">i periodično praćenje krvnog pritiska, naročito kod starijih osoba. Pacijenti treba da budu adekvatno hidrirani </w:t>
      </w:r>
      <w:r w:rsidR="00033C22" w:rsidRPr="0057298B">
        <w:rPr>
          <w:szCs w:val="22"/>
          <w:lang w:val="sr-Latn-RS"/>
        </w:rPr>
        <w:t>i potrebno je razmotriti</w:t>
      </w:r>
      <w:r w:rsidRPr="0057298B">
        <w:rPr>
          <w:szCs w:val="22"/>
          <w:lang w:val="sr-Latn-RS"/>
        </w:rPr>
        <w:t xml:space="preserve"> praćenje funkcije</w:t>
      </w:r>
      <w:r w:rsidR="00C63849" w:rsidRPr="0057298B">
        <w:rPr>
          <w:szCs w:val="22"/>
          <w:lang w:val="sr-Latn-RS"/>
        </w:rPr>
        <w:t xml:space="preserve"> bubrega</w:t>
      </w:r>
      <w:r w:rsidRPr="0057298B">
        <w:rPr>
          <w:szCs w:val="22"/>
          <w:lang w:val="sr-Latn-RS"/>
        </w:rPr>
        <w:t xml:space="preserve"> na</w:t>
      </w:r>
      <w:r w:rsidR="00C63849" w:rsidRPr="0057298B">
        <w:rPr>
          <w:szCs w:val="22"/>
          <w:lang w:val="sr-Latn-RS"/>
        </w:rPr>
        <w:t>kon uvođenja istovremene terapije</w:t>
      </w:r>
      <w:r w:rsidRPr="0057298B">
        <w:rPr>
          <w:szCs w:val="22"/>
          <w:lang w:val="sr-Latn-RS"/>
        </w:rPr>
        <w:t xml:space="preserve"> i periodično nakon toga, naročito kod istovremene </w:t>
      </w:r>
      <w:r w:rsidR="00820B54" w:rsidRPr="0057298B">
        <w:rPr>
          <w:szCs w:val="22"/>
          <w:lang w:val="sr-Latn-RS"/>
        </w:rPr>
        <w:t xml:space="preserve">terapije </w:t>
      </w:r>
      <w:r w:rsidRPr="0057298B">
        <w:rPr>
          <w:szCs w:val="22"/>
          <w:lang w:val="sr-Latn-RS"/>
        </w:rPr>
        <w:t>sa diureticima i ACE inhibitorima, zbog povećanog rizika od nefrotoksičnosti</w:t>
      </w:r>
      <w:r w:rsidR="00910E6B" w:rsidRPr="0057298B">
        <w:rPr>
          <w:szCs w:val="22"/>
          <w:lang w:val="sr-Latn-RS"/>
        </w:rPr>
        <w:t xml:space="preserve"> (</w:t>
      </w:r>
      <w:r w:rsidR="004666FC" w:rsidRPr="0057298B">
        <w:rPr>
          <w:szCs w:val="22"/>
          <w:lang w:val="sr-Latn-RS"/>
        </w:rPr>
        <w:t>pogledati</w:t>
      </w:r>
      <w:r w:rsidR="00910E6B" w:rsidRPr="0057298B">
        <w:rPr>
          <w:szCs w:val="22"/>
          <w:lang w:val="sr-Latn-RS"/>
        </w:rPr>
        <w:t xml:space="preserve"> </w:t>
      </w:r>
      <w:r w:rsidR="004666FC" w:rsidRPr="0057298B">
        <w:rPr>
          <w:szCs w:val="22"/>
          <w:lang w:val="sr-Latn-RS"/>
        </w:rPr>
        <w:t>dio</w:t>
      </w:r>
      <w:r w:rsidR="00910E6B" w:rsidRPr="0057298B">
        <w:rPr>
          <w:szCs w:val="22"/>
          <w:lang w:val="sr-Latn-RS"/>
        </w:rPr>
        <w:t xml:space="preserve"> 4.4)</w:t>
      </w:r>
      <w:r w:rsidRPr="0057298B">
        <w:rPr>
          <w:szCs w:val="22"/>
          <w:lang w:val="sr-Latn-RS"/>
        </w:rPr>
        <w:t xml:space="preserve">. </w:t>
      </w:r>
    </w:p>
    <w:p w14:paraId="362500ED" w14:textId="77777777" w:rsidR="00B12938" w:rsidRPr="0057298B" w:rsidRDefault="00B12938" w:rsidP="00153F39">
      <w:pPr>
        <w:widowControl w:val="0"/>
        <w:rPr>
          <w:szCs w:val="22"/>
          <w:highlight w:val="yellow"/>
          <w:lang w:val="sr-Latn-RS"/>
        </w:rPr>
      </w:pPr>
    </w:p>
    <w:p w14:paraId="7A247D4B" w14:textId="3B13E2CB" w:rsidR="00C91B1A" w:rsidRPr="0057298B" w:rsidRDefault="00C91B1A" w:rsidP="00153F39">
      <w:pPr>
        <w:widowControl w:val="0"/>
        <w:rPr>
          <w:szCs w:val="22"/>
          <w:lang w:val="sr-Latn-RS"/>
        </w:rPr>
      </w:pPr>
      <w:r w:rsidRPr="0057298B">
        <w:rPr>
          <w:b/>
          <w:bCs/>
          <w:i/>
          <w:iCs/>
          <w:szCs w:val="22"/>
          <w:lang w:val="sr-Latn-RS"/>
        </w:rPr>
        <w:t>Ciklosporin</w:t>
      </w:r>
      <w:r w:rsidR="00496E1A" w:rsidRPr="0057298B">
        <w:rPr>
          <w:b/>
          <w:bCs/>
          <w:i/>
          <w:iCs/>
          <w:szCs w:val="22"/>
          <w:lang w:val="sr-Latn-RS"/>
        </w:rPr>
        <w:t>:</w:t>
      </w:r>
      <w:r w:rsidR="00496E1A" w:rsidRPr="0057298B">
        <w:rPr>
          <w:szCs w:val="22"/>
          <w:lang w:val="sr-Latn-RS"/>
        </w:rPr>
        <w:t xml:space="preserve"> </w:t>
      </w:r>
      <w:r w:rsidRPr="0057298B">
        <w:rPr>
          <w:szCs w:val="22"/>
          <w:lang w:val="sr-Latn-RS"/>
        </w:rPr>
        <w:t>Kao i drugi NSAIL, diklofenak može da poveća nefrotoksičnost ciklosporina zbog d</w:t>
      </w:r>
      <w:r w:rsidR="005732FC" w:rsidRPr="0057298B">
        <w:rPr>
          <w:szCs w:val="22"/>
          <w:lang w:val="sr-Latn-RS"/>
        </w:rPr>
        <w:t>j</w:t>
      </w:r>
      <w:r w:rsidRPr="0057298B">
        <w:rPr>
          <w:szCs w:val="22"/>
          <w:lang w:val="sr-Latn-RS"/>
        </w:rPr>
        <w:t xml:space="preserve">elovanja na prostaglandine bubrega. Zbog toga </w:t>
      </w:r>
      <w:r w:rsidR="008D1DA9" w:rsidRPr="0057298B">
        <w:rPr>
          <w:szCs w:val="22"/>
          <w:lang w:val="sr-Latn-RS"/>
        </w:rPr>
        <w:t>je potrebna</w:t>
      </w:r>
      <w:r w:rsidRPr="0057298B">
        <w:rPr>
          <w:szCs w:val="22"/>
          <w:lang w:val="sr-Latn-RS"/>
        </w:rPr>
        <w:t xml:space="preserve"> </w:t>
      </w:r>
      <w:r w:rsidR="004666FC" w:rsidRPr="0057298B">
        <w:rPr>
          <w:szCs w:val="22"/>
          <w:lang w:val="sr-Latn-RS"/>
        </w:rPr>
        <w:t>primjena</w:t>
      </w:r>
      <w:r w:rsidRPr="0057298B">
        <w:rPr>
          <w:szCs w:val="22"/>
          <w:lang w:val="sr-Latn-RS"/>
        </w:rPr>
        <w:t xml:space="preserve"> manjih doza </w:t>
      </w:r>
      <w:r w:rsidR="00D50831" w:rsidRPr="0057298B">
        <w:rPr>
          <w:szCs w:val="22"/>
          <w:lang w:val="sr-Latn-RS"/>
        </w:rPr>
        <w:t xml:space="preserve">u odnosu na doze koje bi primili pacijenti koji </w:t>
      </w:r>
      <w:r w:rsidR="00B23741" w:rsidRPr="0057298B">
        <w:rPr>
          <w:szCs w:val="22"/>
          <w:lang w:val="sr-Latn-RS"/>
        </w:rPr>
        <w:t>nijesu</w:t>
      </w:r>
      <w:r w:rsidR="00D50831" w:rsidRPr="0057298B">
        <w:rPr>
          <w:szCs w:val="22"/>
          <w:lang w:val="sr-Latn-RS"/>
        </w:rPr>
        <w:t xml:space="preserve"> na terapiji ciklosporinom</w:t>
      </w:r>
      <w:r w:rsidRPr="0057298B">
        <w:rPr>
          <w:szCs w:val="22"/>
          <w:lang w:val="sr-Latn-RS"/>
        </w:rPr>
        <w:t xml:space="preserve">. </w:t>
      </w:r>
    </w:p>
    <w:p w14:paraId="64E78F4B" w14:textId="77777777" w:rsidR="00C91B1A" w:rsidRPr="0057298B" w:rsidRDefault="00C91B1A" w:rsidP="00153F39">
      <w:pPr>
        <w:widowControl w:val="0"/>
        <w:rPr>
          <w:bCs/>
          <w:iCs/>
          <w:szCs w:val="22"/>
          <w:lang w:val="sr-Latn-RS"/>
        </w:rPr>
      </w:pPr>
    </w:p>
    <w:p w14:paraId="7D4A359B" w14:textId="6BDA40E8" w:rsidR="00B12938" w:rsidRPr="0057298B" w:rsidRDefault="004666FC" w:rsidP="00153F39">
      <w:pPr>
        <w:widowControl w:val="0"/>
        <w:rPr>
          <w:szCs w:val="22"/>
          <w:lang w:val="sr-Latn-RS"/>
        </w:rPr>
      </w:pPr>
      <w:r w:rsidRPr="0057298B">
        <w:rPr>
          <w:b/>
          <w:i/>
          <w:szCs w:val="22"/>
          <w:lang w:val="sr-Latn-RS"/>
        </w:rPr>
        <w:t>Ljekovi</w:t>
      </w:r>
      <w:r w:rsidR="00B12938" w:rsidRPr="0057298B">
        <w:rPr>
          <w:b/>
          <w:i/>
          <w:szCs w:val="22"/>
          <w:lang w:val="sr-Latn-RS"/>
        </w:rPr>
        <w:t xml:space="preserve"> </w:t>
      </w:r>
      <w:r w:rsidR="00482BD8" w:rsidRPr="0057298B">
        <w:rPr>
          <w:b/>
          <w:i/>
          <w:szCs w:val="22"/>
          <w:lang w:val="sr-Latn-RS"/>
        </w:rPr>
        <w:t>za koje se zna da</w:t>
      </w:r>
      <w:r w:rsidR="00B12938" w:rsidRPr="0057298B">
        <w:rPr>
          <w:b/>
          <w:i/>
          <w:szCs w:val="22"/>
          <w:lang w:val="sr-Latn-RS"/>
        </w:rPr>
        <w:t xml:space="preserve"> uzrokuju hiperkal</w:t>
      </w:r>
      <w:r w:rsidR="00EC586B" w:rsidRPr="0057298B">
        <w:rPr>
          <w:b/>
          <w:i/>
          <w:szCs w:val="22"/>
          <w:lang w:val="sr-Latn-RS"/>
        </w:rPr>
        <w:t>ij</w:t>
      </w:r>
      <w:r w:rsidR="00B12938" w:rsidRPr="0057298B">
        <w:rPr>
          <w:b/>
          <w:i/>
          <w:szCs w:val="22"/>
          <w:lang w:val="sr-Latn-RS"/>
        </w:rPr>
        <w:t>emiju</w:t>
      </w:r>
      <w:r w:rsidR="00496E1A" w:rsidRPr="0057298B">
        <w:rPr>
          <w:b/>
          <w:i/>
          <w:szCs w:val="22"/>
          <w:lang w:val="sr-Latn-RS"/>
        </w:rPr>
        <w:t>:</w:t>
      </w:r>
      <w:r w:rsidR="00496E1A" w:rsidRPr="0057298B">
        <w:rPr>
          <w:szCs w:val="22"/>
          <w:lang w:val="sr-Latn-RS"/>
        </w:rPr>
        <w:t xml:space="preserve"> </w:t>
      </w:r>
      <w:r w:rsidR="00B12938" w:rsidRPr="0057298B">
        <w:rPr>
          <w:szCs w:val="22"/>
          <w:lang w:val="sr-Latn-RS"/>
        </w:rPr>
        <w:t xml:space="preserve">Istovremena </w:t>
      </w:r>
      <w:r w:rsidRPr="0057298B">
        <w:rPr>
          <w:szCs w:val="22"/>
          <w:lang w:val="sr-Latn-RS"/>
        </w:rPr>
        <w:t>primjena</w:t>
      </w:r>
      <w:r w:rsidR="00B12938" w:rsidRPr="0057298B">
        <w:rPr>
          <w:szCs w:val="22"/>
          <w:lang w:val="sr-Latn-RS"/>
        </w:rPr>
        <w:t xml:space="preserve"> sa diureticima koji štede kalijum, ciklosporinom, takrolimusom ili trimetoprimom može dovesti do </w:t>
      </w:r>
      <w:r w:rsidR="00482BD8" w:rsidRPr="0057298B">
        <w:rPr>
          <w:szCs w:val="22"/>
          <w:lang w:val="sr-Latn-RS"/>
        </w:rPr>
        <w:t>povećanja</w:t>
      </w:r>
      <w:r w:rsidR="00B12938" w:rsidRPr="0057298B">
        <w:rPr>
          <w:szCs w:val="22"/>
          <w:lang w:val="sr-Latn-RS"/>
        </w:rPr>
        <w:t xml:space="preserve"> koncentracij</w:t>
      </w:r>
      <w:r w:rsidR="00482BD8" w:rsidRPr="0057298B">
        <w:rPr>
          <w:szCs w:val="22"/>
          <w:lang w:val="sr-Latn-RS"/>
        </w:rPr>
        <w:t>a</w:t>
      </w:r>
      <w:r w:rsidR="00B12938" w:rsidRPr="0057298B">
        <w:rPr>
          <w:szCs w:val="22"/>
          <w:lang w:val="sr-Latn-RS"/>
        </w:rPr>
        <w:t xml:space="preserve"> kalijuma</w:t>
      </w:r>
      <w:r w:rsidR="00482BD8" w:rsidRPr="0057298B">
        <w:rPr>
          <w:szCs w:val="22"/>
          <w:lang w:val="sr-Latn-RS"/>
        </w:rPr>
        <w:t xml:space="preserve"> u serumu</w:t>
      </w:r>
      <w:r w:rsidR="00B12938" w:rsidRPr="0057298B">
        <w:rPr>
          <w:szCs w:val="22"/>
          <w:lang w:val="sr-Latn-RS"/>
        </w:rPr>
        <w:t xml:space="preserve">, zbog čega se preporučuje </w:t>
      </w:r>
      <w:r w:rsidR="00482BD8" w:rsidRPr="0057298B">
        <w:rPr>
          <w:szCs w:val="22"/>
          <w:lang w:val="sr-Latn-RS"/>
        </w:rPr>
        <w:t>često</w:t>
      </w:r>
      <w:r w:rsidR="00B12938" w:rsidRPr="0057298B">
        <w:rPr>
          <w:szCs w:val="22"/>
          <w:lang w:val="sr-Latn-RS"/>
        </w:rPr>
        <w:t xml:space="preserve"> praćenje koncentracije kalijuma u serumu </w:t>
      </w:r>
      <w:r w:rsidR="00C220F7" w:rsidRPr="0057298B">
        <w:rPr>
          <w:szCs w:val="22"/>
          <w:lang w:val="sr-Latn-RS"/>
        </w:rPr>
        <w:t>(</w:t>
      </w:r>
      <w:r w:rsidRPr="0057298B">
        <w:rPr>
          <w:szCs w:val="22"/>
          <w:lang w:val="sr-Latn-RS"/>
        </w:rPr>
        <w:t>pogledati</w:t>
      </w:r>
      <w:r w:rsidR="00C220F7" w:rsidRPr="0057298B">
        <w:rPr>
          <w:szCs w:val="22"/>
          <w:lang w:val="sr-Latn-RS"/>
        </w:rPr>
        <w:t xml:space="preserve"> </w:t>
      </w:r>
      <w:r w:rsidRPr="0057298B">
        <w:rPr>
          <w:szCs w:val="22"/>
          <w:lang w:val="sr-Latn-RS"/>
        </w:rPr>
        <w:t>dio</w:t>
      </w:r>
      <w:r w:rsidR="00C220F7" w:rsidRPr="0057298B">
        <w:rPr>
          <w:szCs w:val="22"/>
          <w:lang w:val="sr-Latn-RS"/>
        </w:rPr>
        <w:t xml:space="preserve"> 4.4).</w:t>
      </w:r>
    </w:p>
    <w:p w14:paraId="22F77F7C" w14:textId="77777777" w:rsidR="00B12938" w:rsidRPr="0057298B" w:rsidRDefault="00B12938" w:rsidP="00153F39">
      <w:pPr>
        <w:widowControl w:val="0"/>
        <w:rPr>
          <w:b/>
          <w:bCs/>
          <w:i/>
          <w:iCs/>
          <w:szCs w:val="22"/>
          <w:lang w:val="sr-Latn-RS"/>
        </w:rPr>
      </w:pPr>
    </w:p>
    <w:p w14:paraId="7443DE73" w14:textId="011C8DD1" w:rsidR="00C91B1A" w:rsidRPr="0057298B" w:rsidRDefault="00C91B1A" w:rsidP="00153F39">
      <w:pPr>
        <w:widowControl w:val="0"/>
        <w:rPr>
          <w:szCs w:val="22"/>
          <w:lang w:val="sr-Latn-RS"/>
        </w:rPr>
      </w:pPr>
      <w:r w:rsidRPr="0057298B">
        <w:rPr>
          <w:b/>
          <w:bCs/>
          <w:i/>
          <w:iCs/>
          <w:szCs w:val="22"/>
          <w:lang w:val="sr-Latn-RS"/>
        </w:rPr>
        <w:t xml:space="preserve">Hinolonski antibakterijski </w:t>
      </w:r>
      <w:r w:rsidR="004666FC" w:rsidRPr="0057298B">
        <w:rPr>
          <w:b/>
          <w:bCs/>
          <w:i/>
          <w:iCs/>
          <w:szCs w:val="22"/>
          <w:lang w:val="sr-Latn-RS"/>
        </w:rPr>
        <w:t>ljekovi</w:t>
      </w:r>
      <w:r w:rsidR="00496E1A" w:rsidRPr="0057298B">
        <w:rPr>
          <w:b/>
          <w:bCs/>
          <w:i/>
          <w:iCs/>
          <w:szCs w:val="22"/>
          <w:lang w:val="sr-Latn-RS"/>
        </w:rPr>
        <w:t xml:space="preserve">: </w:t>
      </w:r>
      <w:r w:rsidRPr="0057298B">
        <w:rPr>
          <w:szCs w:val="22"/>
          <w:lang w:val="sr-Latn-RS"/>
        </w:rPr>
        <w:t>Bilo je slučajeva konvulzija nastalih kao posl</w:t>
      </w:r>
      <w:r w:rsidR="00815D6E" w:rsidRPr="0057298B">
        <w:rPr>
          <w:szCs w:val="22"/>
          <w:lang w:val="sr-Latn-RS"/>
        </w:rPr>
        <w:t>j</w:t>
      </w:r>
      <w:r w:rsidRPr="0057298B">
        <w:rPr>
          <w:szCs w:val="22"/>
          <w:lang w:val="sr-Latn-RS"/>
        </w:rPr>
        <w:t xml:space="preserve">edica interakcije NSAIL i hinolonskih antibiotika. </w:t>
      </w:r>
      <w:r w:rsidR="00815D6E" w:rsidRPr="0057298B">
        <w:rPr>
          <w:szCs w:val="22"/>
          <w:lang w:val="sr-Latn-RS"/>
        </w:rPr>
        <w:t xml:space="preserve"> </w:t>
      </w:r>
    </w:p>
    <w:p w14:paraId="788C6703" w14:textId="77777777" w:rsidR="00C91B1A" w:rsidRPr="0057298B" w:rsidRDefault="00C91B1A" w:rsidP="00153F39">
      <w:pPr>
        <w:widowControl w:val="0"/>
        <w:rPr>
          <w:bCs/>
          <w:iCs/>
          <w:szCs w:val="22"/>
          <w:lang w:val="sr-Latn-RS"/>
        </w:rPr>
      </w:pPr>
    </w:p>
    <w:p w14:paraId="380BED1B" w14:textId="77777777" w:rsidR="005844D3" w:rsidRPr="0057298B" w:rsidRDefault="005844D3" w:rsidP="00153F39">
      <w:pPr>
        <w:widowControl w:val="0"/>
        <w:rPr>
          <w:szCs w:val="22"/>
          <w:u w:val="single"/>
          <w:lang w:val="sr-Latn-RS"/>
        </w:rPr>
      </w:pPr>
      <w:r w:rsidRPr="0057298B">
        <w:rPr>
          <w:szCs w:val="22"/>
          <w:u w:val="single"/>
          <w:lang w:val="sr-Latn-RS"/>
        </w:rPr>
        <w:t>Očekivane interakcije koje treba uzeti u obzir</w:t>
      </w:r>
    </w:p>
    <w:p w14:paraId="1F26F717" w14:textId="04F05699" w:rsidR="005844D3" w:rsidRPr="0057298B" w:rsidRDefault="005844D3" w:rsidP="00153F39">
      <w:pPr>
        <w:widowControl w:val="0"/>
        <w:rPr>
          <w:szCs w:val="22"/>
          <w:lang w:val="sr-Latn-RS"/>
        </w:rPr>
      </w:pPr>
      <w:r w:rsidRPr="0057298B">
        <w:rPr>
          <w:b/>
          <w:bCs/>
          <w:i/>
          <w:iCs/>
          <w:szCs w:val="22"/>
          <w:lang w:val="sr-Latn-RS"/>
        </w:rPr>
        <w:t>Ostali NSAIL i kortikosteroidi</w:t>
      </w:r>
      <w:r w:rsidR="00496E1A" w:rsidRPr="0057298B">
        <w:rPr>
          <w:b/>
          <w:bCs/>
          <w:i/>
          <w:iCs/>
          <w:szCs w:val="22"/>
          <w:lang w:val="sr-Latn-RS"/>
        </w:rPr>
        <w:t xml:space="preserve">: </w:t>
      </w:r>
      <w:r w:rsidRPr="0057298B">
        <w:rPr>
          <w:szCs w:val="22"/>
          <w:lang w:val="sr-Latn-RS"/>
        </w:rPr>
        <w:t xml:space="preserve">Istovremena </w:t>
      </w:r>
      <w:r w:rsidR="004666FC" w:rsidRPr="0057298B">
        <w:rPr>
          <w:szCs w:val="22"/>
          <w:lang w:val="sr-Latn-RS"/>
        </w:rPr>
        <w:t>primjena</w:t>
      </w:r>
      <w:r w:rsidRPr="0057298B">
        <w:rPr>
          <w:szCs w:val="22"/>
          <w:lang w:val="sr-Latn-RS"/>
        </w:rPr>
        <w:t xml:space="preserve"> diklofenaka i drugih sistemskih NSAIL ili kortikosteroida može da poveća rizik od gastrointestinalnog krvarenja ili ulceracije</w:t>
      </w:r>
      <w:r w:rsidR="00EF5196" w:rsidRPr="0057298B">
        <w:rPr>
          <w:szCs w:val="22"/>
          <w:lang w:val="sr-Latn-RS"/>
        </w:rPr>
        <w:t xml:space="preserve"> (</w:t>
      </w:r>
      <w:r w:rsidR="004666FC" w:rsidRPr="0057298B">
        <w:rPr>
          <w:szCs w:val="22"/>
          <w:lang w:val="sr-Latn-RS"/>
        </w:rPr>
        <w:t>pogledati</w:t>
      </w:r>
      <w:r w:rsidR="00EF5196" w:rsidRPr="0057298B">
        <w:rPr>
          <w:bCs/>
          <w:iCs/>
          <w:szCs w:val="22"/>
          <w:lang w:val="sr-Latn-RS"/>
        </w:rPr>
        <w:t xml:space="preserve"> </w:t>
      </w:r>
      <w:r w:rsidR="004666FC" w:rsidRPr="0057298B">
        <w:rPr>
          <w:szCs w:val="22"/>
          <w:lang w:val="sr-Latn-RS"/>
        </w:rPr>
        <w:t>dio</w:t>
      </w:r>
      <w:r w:rsidR="00EF5196" w:rsidRPr="0057298B">
        <w:rPr>
          <w:szCs w:val="22"/>
          <w:lang w:val="sr-Latn-RS"/>
        </w:rPr>
        <w:t xml:space="preserve"> </w:t>
      </w:r>
      <w:r w:rsidR="00EF5196" w:rsidRPr="0057298B">
        <w:rPr>
          <w:bCs/>
          <w:iCs/>
          <w:szCs w:val="22"/>
          <w:lang w:val="sr-Latn-RS"/>
        </w:rPr>
        <w:t>4.4</w:t>
      </w:r>
      <w:r w:rsidR="00EF5196" w:rsidRPr="0057298B">
        <w:rPr>
          <w:szCs w:val="22"/>
          <w:lang w:val="sr-Latn-RS"/>
        </w:rPr>
        <w:t>)</w:t>
      </w:r>
      <w:r w:rsidRPr="0057298B">
        <w:rPr>
          <w:szCs w:val="22"/>
          <w:lang w:val="sr-Latn-RS"/>
        </w:rPr>
        <w:t xml:space="preserve">. </w:t>
      </w:r>
      <w:r w:rsidR="00096C8B" w:rsidRPr="0057298B">
        <w:rPr>
          <w:szCs w:val="22"/>
          <w:lang w:val="sr-Latn-RS"/>
        </w:rPr>
        <w:t>I</w:t>
      </w:r>
      <w:r w:rsidRPr="0057298B">
        <w:rPr>
          <w:szCs w:val="22"/>
          <w:lang w:val="sr-Latn-RS"/>
        </w:rPr>
        <w:t>stovremen</w:t>
      </w:r>
      <w:r w:rsidR="00815D6E" w:rsidRPr="0057298B">
        <w:rPr>
          <w:szCs w:val="22"/>
          <w:lang w:val="sr-Latn-RS"/>
        </w:rPr>
        <w:t>a</w:t>
      </w:r>
      <w:r w:rsidRPr="0057298B">
        <w:rPr>
          <w:szCs w:val="22"/>
          <w:lang w:val="sr-Latn-RS"/>
        </w:rPr>
        <w:t xml:space="preserve"> </w:t>
      </w:r>
      <w:r w:rsidR="004666FC" w:rsidRPr="0057298B">
        <w:rPr>
          <w:szCs w:val="22"/>
          <w:lang w:val="sr-Latn-RS"/>
        </w:rPr>
        <w:t>primjena</w:t>
      </w:r>
      <w:r w:rsidRPr="0057298B">
        <w:rPr>
          <w:szCs w:val="22"/>
          <w:lang w:val="sr-Latn-RS"/>
        </w:rPr>
        <w:t xml:space="preserve"> </w:t>
      </w:r>
      <w:r w:rsidR="00677789" w:rsidRPr="0057298B">
        <w:rPr>
          <w:szCs w:val="22"/>
          <w:lang w:val="sr-Latn-RS"/>
        </w:rPr>
        <w:t>sa acetilsalicilnom kiselinom</w:t>
      </w:r>
      <w:r w:rsidR="00CC62A4" w:rsidRPr="0057298B">
        <w:rPr>
          <w:szCs w:val="22"/>
          <w:lang w:val="sr-Latn-RS"/>
        </w:rPr>
        <w:t xml:space="preserve"> smanjuje koncentraciju u plazmi svakog od njih, iako nije poznat klinički značaj</w:t>
      </w:r>
      <w:r w:rsidRPr="0057298B">
        <w:rPr>
          <w:szCs w:val="22"/>
          <w:lang w:val="sr-Latn-RS"/>
        </w:rPr>
        <w:t>.</w:t>
      </w:r>
    </w:p>
    <w:p w14:paraId="34E1DE82" w14:textId="77777777" w:rsidR="005844D3" w:rsidRPr="0057298B" w:rsidRDefault="005844D3" w:rsidP="00153F39">
      <w:pPr>
        <w:widowControl w:val="0"/>
        <w:rPr>
          <w:i/>
          <w:szCs w:val="22"/>
          <w:lang w:val="sr-Latn-RS"/>
        </w:rPr>
      </w:pPr>
    </w:p>
    <w:p w14:paraId="0AA529F0" w14:textId="1336DEB0" w:rsidR="00B12938" w:rsidRPr="0057298B" w:rsidRDefault="00B12938" w:rsidP="00153F39">
      <w:pPr>
        <w:widowControl w:val="0"/>
        <w:rPr>
          <w:bCs/>
          <w:iCs/>
          <w:szCs w:val="22"/>
          <w:lang w:val="sr-Latn-RS"/>
        </w:rPr>
      </w:pPr>
      <w:r w:rsidRPr="0057298B">
        <w:rPr>
          <w:b/>
          <w:bCs/>
          <w:i/>
          <w:iCs/>
          <w:szCs w:val="22"/>
          <w:lang w:val="sr-Latn-RS"/>
        </w:rPr>
        <w:t>Antikoagulan</w:t>
      </w:r>
      <w:r w:rsidR="00323DAD" w:rsidRPr="0057298B">
        <w:rPr>
          <w:b/>
          <w:bCs/>
          <w:i/>
          <w:iCs/>
          <w:szCs w:val="22"/>
          <w:lang w:val="sr-Latn-RS"/>
        </w:rPr>
        <w:t>si</w:t>
      </w:r>
      <w:r w:rsidRPr="0057298B">
        <w:rPr>
          <w:b/>
          <w:bCs/>
          <w:i/>
          <w:iCs/>
          <w:szCs w:val="22"/>
          <w:lang w:val="sr-Latn-RS"/>
        </w:rPr>
        <w:t xml:space="preserve"> i inhibitori agregacije trombocita</w:t>
      </w:r>
      <w:r w:rsidR="00496E1A" w:rsidRPr="0057298B">
        <w:rPr>
          <w:b/>
          <w:bCs/>
          <w:i/>
          <w:iCs/>
          <w:szCs w:val="22"/>
          <w:lang w:val="sr-Latn-RS"/>
        </w:rPr>
        <w:t xml:space="preserve">: </w:t>
      </w:r>
      <w:r w:rsidRPr="0057298B">
        <w:rPr>
          <w:bCs/>
          <w:iCs/>
          <w:szCs w:val="22"/>
          <w:lang w:val="sr-Latn-RS"/>
        </w:rPr>
        <w:t xml:space="preserve">Preporučuje se oprez kod istovremene </w:t>
      </w:r>
      <w:r w:rsidR="00463D7D" w:rsidRPr="0057298B">
        <w:rPr>
          <w:bCs/>
          <w:iCs/>
          <w:szCs w:val="22"/>
          <w:lang w:val="sr-Latn-RS"/>
        </w:rPr>
        <w:t xml:space="preserve">primjene </w:t>
      </w:r>
      <w:r w:rsidRPr="0057298B">
        <w:rPr>
          <w:bCs/>
          <w:iCs/>
          <w:szCs w:val="22"/>
          <w:lang w:val="sr-Latn-RS"/>
        </w:rPr>
        <w:t xml:space="preserve">zbog povećanog rizika od </w:t>
      </w:r>
      <w:r w:rsidR="00014866" w:rsidRPr="0057298B">
        <w:rPr>
          <w:bCs/>
          <w:iCs/>
          <w:szCs w:val="22"/>
          <w:lang w:val="sr-Latn-RS"/>
        </w:rPr>
        <w:t>krvarenja (</w:t>
      </w:r>
      <w:r w:rsidR="004666FC" w:rsidRPr="0057298B">
        <w:rPr>
          <w:bCs/>
          <w:iCs/>
          <w:szCs w:val="22"/>
          <w:lang w:val="sr-Latn-RS"/>
        </w:rPr>
        <w:t>pogledati</w:t>
      </w:r>
      <w:r w:rsidR="00C220F7" w:rsidRPr="0057298B">
        <w:rPr>
          <w:bCs/>
          <w:iCs/>
          <w:szCs w:val="22"/>
          <w:lang w:val="sr-Latn-RS"/>
        </w:rPr>
        <w:t xml:space="preserve"> </w:t>
      </w:r>
      <w:r w:rsidR="004666FC" w:rsidRPr="0057298B">
        <w:rPr>
          <w:szCs w:val="22"/>
          <w:lang w:val="sr-Latn-RS"/>
        </w:rPr>
        <w:t>dio</w:t>
      </w:r>
      <w:r w:rsidR="00C220F7" w:rsidRPr="0057298B">
        <w:rPr>
          <w:szCs w:val="22"/>
          <w:lang w:val="sr-Latn-RS"/>
        </w:rPr>
        <w:t xml:space="preserve"> </w:t>
      </w:r>
      <w:r w:rsidR="00C220F7" w:rsidRPr="0057298B">
        <w:rPr>
          <w:bCs/>
          <w:iCs/>
          <w:szCs w:val="22"/>
          <w:lang w:val="sr-Latn-RS"/>
        </w:rPr>
        <w:t>4.4</w:t>
      </w:r>
      <w:r w:rsidR="00C220F7" w:rsidRPr="0057298B">
        <w:rPr>
          <w:szCs w:val="22"/>
          <w:lang w:val="sr-Latn-RS"/>
        </w:rPr>
        <w:t>).</w:t>
      </w:r>
      <w:r w:rsidRPr="0057298B">
        <w:rPr>
          <w:i/>
          <w:szCs w:val="22"/>
          <w:lang w:val="sr-Latn-RS"/>
        </w:rPr>
        <w:t xml:space="preserve"> </w:t>
      </w:r>
      <w:r w:rsidRPr="0057298B">
        <w:rPr>
          <w:szCs w:val="22"/>
          <w:lang w:val="sr-Latn-RS"/>
        </w:rPr>
        <w:t>Iako</w:t>
      </w:r>
      <w:r w:rsidRPr="0057298B">
        <w:rPr>
          <w:i/>
          <w:szCs w:val="22"/>
          <w:lang w:val="sr-Latn-RS"/>
        </w:rPr>
        <w:t xml:space="preserve"> </w:t>
      </w:r>
      <w:r w:rsidRPr="0057298B">
        <w:rPr>
          <w:bCs/>
          <w:iCs/>
          <w:szCs w:val="22"/>
          <w:lang w:val="sr-Latn-RS"/>
        </w:rPr>
        <w:t xml:space="preserve">klinička istraživanja </w:t>
      </w:r>
      <w:r w:rsidR="00B23741" w:rsidRPr="0057298B">
        <w:rPr>
          <w:bCs/>
          <w:iCs/>
          <w:szCs w:val="22"/>
          <w:lang w:val="sr-Latn-RS"/>
        </w:rPr>
        <w:t>nijesu</w:t>
      </w:r>
      <w:r w:rsidRPr="0057298B">
        <w:rPr>
          <w:bCs/>
          <w:iCs/>
          <w:szCs w:val="22"/>
          <w:lang w:val="sr-Latn-RS"/>
        </w:rPr>
        <w:t xml:space="preserve"> pokazala da diklofenak utiče na aktivnost antikoagulan</w:t>
      </w:r>
      <w:r w:rsidR="00210E3C" w:rsidRPr="0057298B">
        <w:rPr>
          <w:bCs/>
          <w:iCs/>
          <w:szCs w:val="22"/>
          <w:lang w:val="sr-Latn-RS"/>
        </w:rPr>
        <w:t>asa</w:t>
      </w:r>
      <w:r w:rsidRPr="0057298B">
        <w:rPr>
          <w:bCs/>
          <w:iCs/>
          <w:szCs w:val="22"/>
          <w:lang w:val="sr-Latn-RS"/>
        </w:rPr>
        <w:t xml:space="preserve">, </w:t>
      </w:r>
      <w:r w:rsidR="00AD4796" w:rsidRPr="0057298B">
        <w:rPr>
          <w:bCs/>
          <w:iCs/>
          <w:szCs w:val="22"/>
          <w:lang w:val="sr-Latn-RS"/>
        </w:rPr>
        <w:t xml:space="preserve">NSAIL </w:t>
      </w:r>
      <w:r w:rsidR="0099144B" w:rsidRPr="0057298B">
        <w:rPr>
          <w:bCs/>
          <w:iCs/>
          <w:szCs w:val="22"/>
          <w:lang w:val="sr-Latn-RS"/>
        </w:rPr>
        <w:t>mogu pojača</w:t>
      </w:r>
      <w:r w:rsidR="008B395B" w:rsidRPr="0057298B">
        <w:rPr>
          <w:bCs/>
          <w:iCs/>
          <w:szCs w:val="22"/>
          <w:lang w:val="sr-Latn-RS"/>
        </w:rPr>
        <w:t>ti</w:t>
      </w:r>
      <w:r w:rsidR="0099144B" w:rsidRPr="0057298B">
        <w:rPr>
          <w:bCs/>
          <w:iCs/>
          <w:szCs w:val="22"/>
          <w:lang w:val="sr-Latn-RS"/>
        </w:rPr>
        <w:t xml:space="preserve"> </w:t>
      </w:r>
      <w:r w:rsidR="008B395B" w:rsidRPr="0057298B">
        <w:rPr>
          <w:bCs/>
          <w:iCs/>
          <w:szCs w:val="22"/>
          <w:lang w:val="sr-Latn-RS"/>
        </w:rPr>
        <w:t>dejstvo</w:t>
      </w:r>
      <w:r w:rsidR="0099144B" w:rsidRPr="0057298B">
        <w:rPr>
          <w:bCs/>
          <w:iCs/>
          <w:szCs w:val="22"/>
          <w:lang w:val="sr-Latn-RS"/>
        </w:rPr>
        <w:t xml:space="preserve"> antikoagulanasa, kao što je varfarin </w:t>
      </w:r>
      <w:r w:rsidR="00C220F7" w:rsidRPr="0057298B">
        <w:rPr>
          <w:bCs/>
          <w:iCs/>
          <w:szCs w:val="22"/>
          <w:lang w:val="sr-Latn-RS"/>
        </w:rPr>
        <w:t>(</w:t>
      </w:r>
      <w:r w:rsidR="004666FC" w:rsidRPr="0057298B">
        <w:rPr>
          <w:bCs/>
          <w:iCs/>
          <w:szCs w:val="22"/>
          <w:lang w:val="sr-Latn-RS"/>
        </w:rPr>
        <w:t>pogledati</w:t>
      </w:r>
      <w:r w:rsidR="00C220F7" w:rsidRPr="0057298B">
        <w:rPr>
          <w:bCs/>
          <w:iCs/>
          <w:szCs w:val="22"/>
          <w:lang w:val="sr-Latn-RS"/>
        </w:rPr>
        <w:t xml:space="preserve"> </w:t>
      </w:r>
      <w:r w:rsidR="004666FC" w:rsidRPr="0057298B">
        <w:rPr>
          <w:szCs w:val="22"/>
          <w:lang w:val="sr-Latn-RS"/>
        </w:rPr>
        <w:t>dio</w:t>
      </w:r>
      <w:r w:rsidR="00C220F7" w:rsidRPr="0057298B">
        <w:rPr>
          <w:szCs w:val="22"/>
          <w:lang w:val="sr-Latn-RS"/>
        </w:rPr>
        <w:t xml:space="preserve"> </w:t>
      </w:r>
      <w:r w:rsidR="00C220F7" w:rsidRPr="0057298B">
        <w:rPr>
          <w:bCs/>
          <w:iCs/>
          <w:szCs w:val="22"/>
          <w:lang w:val="sr-Latn-RS"/>
        </w:rPr>
        <w:t>4.4</w:t>
      </w:r>
      <w:r w:rsidR="00C220F7" w:rsidRPr="0057298B">
        <w:rPr>
          <w:szCs w:val="22"/>
          <w:lang w:val="sr-Latn-RS"/>
        </w:rPr>
        <w:t>).</w:t>
      </w:r>
      <w:r w:rsidRPr="0057298B">
        <w:rPr>
          <w:szCs w:val="22"/>
          <w:lang w:val="sr-Latn-RS"/>
        </w:rPr>
        <w:t xml:space="preserve"> </w:t>
      </w:r>
      <w:r w:rsidR="009E6220" w:rsidRPr="0057298B">
        <w:rPr>
          <w:szCs w:val="22"/>
          <w:lang w:val="sr-Latn-RS"/>
        </w:rPr>
        <w:t xml:space="preserve">Prijavljeni su slučajevi kod kojih je istovremena </w:t>
      </w:r>
      <w:r w:rsidR="004666FC" w:rsidRPr="0057298B">
        <w:rPr>
          <w:szCs w:val="22"/>
          <w:lang w:val="sr-Latn-RS"/>
        </w:rPr>
        <w:t>primjena</w:t>
      </w:r>
      <w:r w:rsidR="009E6220" w:rsidRPr="0057298B">
        <w:rPr>
          <w:szCs w:val="22"/>
          <w:lang w:val="sr-Latn-RS"/>
        </w:rPr>
        <w:t xml:space="preserve"> diklofenaka</w:t>
      </w:r>
      <w:r w:rsidR="00F03A95" w:rsidRPr="0057298B">
        <w:rPr>
          <w:szCs w:val="22"/>
          <w:lang w:val="sr-Latn-RS"/>
        </w:rPr>
        <w:t xml:space="preserve"> i antikoagulanasa povećala rizik od krvarenja. </w:t>
      </w:r>
      <w:r w:rsidRPr="0057298B">
        <w:rPr>
          <w:szCs w:val="22"/>
          <w:lang w:val="sr-Latn-RS"/>
        </w:rPr>
        <w:t xml:space="preserve">Zbog toga se </w:t>
      </w:r>
      <w:r w:rsidR="00F03A95" w:rsidRPr="0057298B">
        <w:rPr>
          <w:szCs w:val="22"/>
          <w:lang w:val="sr-Latn-RS"/>
        </w:rPr>
        <w:t>preporučuje</w:t>
      </w:r>
      <w:r w:rsidRPr="0057298B">
        <w:rPr>
          <w:szCs w:val="22"/>
          <w:lang w:val="sr-Latn-RS"/>
        </w:rPr>
        <w:t xml:space="preserve"> </w:t>
      </w:r>
      <w:r w:rsidR="007958AA" w:rsidRPr="0057298B">
        <w:rPr>
          <w:szCs w:val="22"/>
          <w:lang w:val="sr-Latn-RS"/>
        </w:rPr>
        <w:t>pažljivo praćenje ovih pacijenata</w:t>
      </w:r>
      <w:r w:rsidRPr="0057298B">
        <w:rPr>
          <w:bCs/>
          <w:iCs/>
          <w:szCs w:val="22"/>
          <w:lang w:val="sr-Latn-RS"/>
        </w:rPr>
        <w:t>.</w:t>
      </w:r>
    </w:p>
    <w:p w14:paraId="7D4697E7" w14:textId="77777777" w:rsidR="00B12938" w:rsidRPr="0057298B" w:rsidRDefault="00B12938" w:rsidP="00153F39">
      <w:pPr>
        <w:widowControl w:val="0"/>
        <w:rPr>
          <w:i/>
          <w:szCs w:val="22"/>
          <w:lang w:val="sr-Latn-RS"/>
        </w:rPr>
      </w:pPr>
      <w:r w:rsidRPr="0057298B">
        <w:rPr>
          <w:bCs/>
          <w:i/>
          <w:iCs/>
          <w:szCs w:val="22"/>
          <w:lang w:val="sr-Latn-RS"/>
        </w:rPr>
        <w:t xml:space="preserve"> </w:t>
      </w:r>
    </w:p>
    <w:p w14:paraId="14AC8D19" w14:textId="15D58812" w:rsidR="00B12938" w:rsidRPr="0057298B" w:rsidRDefault="00B12938" w:rsidP="00153F39">
      <w:pPr>
        <w:widowControl w:val="0"/>
        <w:rPr>
          <w:szCs w:val="22"/>
          <w:lang w:val="sr-Latn-RS"/>
        </w:rPr>
      </w:pPr>
      <w:r w:rsidRPr="0057298B">
        <w:rPr>
          <w:b/>
          <w:i/>
          <w:szCs w:val="22"/>
          <w:lang w:val="sr-Latn-RS"/>
        </w:rPr>
        <w:t>Selektivni inhibitori ponovnog preuzimanja serotonina</w:t>
      </w:r>
      <w:r w:rsidR="00111225" w:rsidRPr="0057298B">
        <w:rPr>
          <w:b/>
          <w:i/>
          <w:szCs w:val="22"/>
          <w:lang w:val="sr-Latn-RS"/>
        </w:rPr>
        <w:t xml:space="preserve"> </w:t>
      </w:r>
      <w:r w:rsidRPr="0057298B">
        <w:rPr>
          <w:b/>
          <w:i/>
          <w:szCs w:val="22"/>
          <w:lang w:val="sr-Latn-RS"/>
        </w:rPr>
        <w:t>(</w:t>
      </w:r>
      <w:r w:rsidR="0012487A" w:rsidRPr="0057298B">
        <w:rPr>
          <w:b/>
          <w:i/>
          <w:szCs w:val="22"/>
          <w:lang w:val="sr-Latn-RS"/>
        </w:rPr>
        <w:t xml:space="preserve">engl. selective serotonin reuptake inhibitors, </w:t>
      </w:r>
      <w:r w:rsidRPr="0057298B">
        <w:rPr>
          <w:b/>
          <w:i/>
          <w:szCs w:val="22"/>
          <w:lang w:val="sr-Latn-RS"/>
        </w:rPr>
        <w:t>SSRI)</w:t>
      </w:r>
      <w:r w:rsidR="00496E1A" w:rsidRPr="0057298B">
        <w:rPr>
          <w:b/>
          <w:i/>
          <w:szCs w:val="22"/>
          <w:lang w:val="sr-Latn-RS"/>
        </w:rPr>
        <w:t xml:space="preserve">: </w:t>
      </w:r>
      <w:r w:rsidRPr="0057298B">
        <w:rPr>
          <w:szCs w:val="22"/>
          <w:lang w:val="sr-Latn-RS"/>
        </w:rPr>
        <w:t xml:space="preserve">Istovremena </w:t>
      </w:r>
      <w:r w:rsidR="004666FC" w:rsidRPr="0057298B">
        <w:rPr>
          <w:szCs w:val="22"/>
          <w:lang w:val="sr-Latn-RS"/>
        </w:rPr>
        <w:t>primjena</w:t>
      </w:r>
      <w:r w:rsidRPr="0057298B">
        <w:rPr>
          <w:szCs w:val="22"/>
          <w:lang w:val="sr-Latn-RS"/>
        </w:rPr>
        <w:t xml:space="preserve"> </w:t>
      </w:r>
      <w:r w:rsidR="002E0DFD" w:rsidRPr="0057298B">
        <w:rPr>
          <w:szCs w:val="22"/>
          <w:lang w:val="sr-Latn-RS"/>
        </w:rPr>
        <w:t>NSAIL</w:t>
      </w:r>
      <w:r w:rsidR="00C256B6" w:rsidRPr="0057298B">
        <w:rPr>
          <w:szCs w:val="22"/>
          <w:lang w:val="sr-Latn-RS"/>
        </w:rPr>
        <w:t xml:space="preserve"> nam</w:t>
      </w:r>
      <w:r w:rsidR="00815D6E" w:rsidRPr="0057298B">
        <w:rPr>
          <w:szCs w:val="22"/>
          <w:lang w:val="sr-Latn-RS"/>
        </w:rPr>
        <w:t>i</w:t>
      </w:r>
      <w:r w:rsidR="00A003AE" w:rsidRPr="0057298B">
        <w:rPr>
          <w:szCs w:val="22"/>
          <w:lang w:val="sr-Latn-RS"/>
        </w:rPr>
        <w:t>j</w:t>
      </w:r>
      <w:r w:rsidR="00C256B6" w:rsidRPr="0057298B">
        <w:rPr>
          <w:szCs w:val="22"/>
          <w:lang w:val="sr-Latn-RS"/>
        </w:rPr>
        <w:t>enjenih za sistemsku prim</w:t>
      </w:r>
      <w:r w:rsidR="00815D6E" w:rsidRPr="0057298B">
        <w:rPr>
          <w:szCs w:val="22"/>
          <w:lang w:val="sr-Latn-RS"/>
        </w:rPr>
        <w:t>j</w:t>
      </w:r>
      <w:r w:rsidR="00C256B6" w:rsidRPr="0057298B">
        <w:rPr>
          <w:szCs w:val="22"/>
          <w:lang w:val="sr-Latn-RS"/>
        </w:rPr>
        <w:t>enu</w:t>
      </w:r>
      <w:r w:rsidR="002E0DFD" w:rsidRPr="0057298B">
        <w:rPr>
          <w:szCs w:val="22"/>
          <w:lang w:val="sr-Latn-RS"/>
        </w:rPr>
        <w:t>, uključujući diklofenak,</w:t>
      </w:r>
      <w:r w:rsidR="009B58F6" w:rsidRPr="0057298B">
        <w:rPr>
          <w:szCs w:val="22"/>
          <w:lang w:val="sr-Latn-RS"/>
        </w:rPr>
        <w:t xml:space="preserve"> i SSRI</w:t>
      </w:r>
      <w:r w:rsidRPr="0057298B">
        <w:rPr>
          <w:szCs w:val="22"/>
          <w:lang w:val="sr-Latn-RS"/>
        </w:rPr>
        <w:t xml:space="preserve"> može povećati rizik od gastrointestinalnog </w:t>
      </w:r>
      <w:r w:rsidR="00014866" w:rsidRPr="0057298B">
        <w:rPr>
          <w:szCs w:val="22"/>
          <w:lang w:val="sr-Latn-RS"/>
        </w:rPr>
        <w:t>krvarenja (</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dio</w:t>
      </w:r>
      <w:r w:rsidR="00C220F7" w:rsidRPr="0057298B">
        <w:rPr>
          <w:szCs w:val="22"/>
          <w:lang w:val="sr-Latn-RS"/>
        </w:rPr>
        <w:t xml:space="preserve"> 4.4).</w:t>
      </w:r>
      <w:r w:rsidR="00815D6E" w:rsidRPr="0057298B">
        <w:rPr>
          <w:szCs w:val="22"/>
          <w:lang w:val="sr-Latn-RS"/>
        </w:rPr>
        <w:t xml:space="preserve"> </w:t>
      </w:r>
    </w:p>
    <w:p w14:paraId="3AADC0D7" w14:textId="77777777" w:rsidR="00B12938" w:rsidRPr="0057298B" w:rsidRDefault="00B12938" w:rsidP="00153F39">
      <w:pPr>
        <w:widowControl w:val="0"/>
        <w:rPr>
          <w:b/>
          <w:bCs/>
          <w:i/>
          <w:iCs/>
          <w:szCs w:val="22"/>
          <w:lang w:val="sr-Latn-RS"/>
        </w:rPr>
      </w:pPr>
    </w:p>
    <w:p w14:paraId="40A74C1A" w14:textId="17ED5A1E" w:rsidR="00B12938" w:rsidRPr="0057298B" w:rsidRDefault="00B12938" w:rsidP="00153F39">
      <w:pPr>
        <w:widowControl w:val="0"/>
        <w:rPr>
          <w:szCs w:val="22"/>
          <w:lang w:val="sr-Latn-RS"/>
        </w:rPr>
      </w:pPr>
      <w:r w:rsidRPr="0057298B">
        <w:rPr>
          <w:b/>
          <w:i/>
          <w:szCs w:val="22"/>
          <w:lang w:val="sr-Latn-RS"/>
        </w:rPr>
        <w:t>Antidijabetici</w:t>
      </w:r>
      <w:r w:rsidR="00496E1A" w:rsidRPr="0057298B">
        <w:rPr>
          <w:b/>
          <w:i/>
          <w:szCs w:val="22"/>
          <w:lang w:val="sr-Latn-RS"/>
        </w:rPr>
        <w:t xml:space="preserve">: </w:t>
      </w:r>
      <w:r w:rsidRPr="0057298B">
        <w:rPr>
          <w:szCs w:val="22"/>
          <w:lang w:val="sr-Latn-RS"/>
        </w:rPr>
        <w:t xml:space="preserve">Kliničke studije su pokazale da diklofenak može da se </w:t>
      </w:r>
      <w:r w:rsidR="004666FC" w:rsidRPr="0057298B">
        <w:rPr>
          <w:szCs w:val="22"/>
          <w:lang w:val="sr-Latn-RS"/>
        </w:rPr>
        <w:t>primjenjuje</w:t>
      </w:r>
      <w:r w:rsidRPr="0057298B">
        <w:rPr>
          <w:szCs w:val="22"/>
          <w:lang w:val="sr-Latn-RS"/>
        </w:rPr>
        <w:t xml:space="preserve"> istovremeno sa oralnim antidijabeticima bez uticaja na njihovo </w:t>
      </w:r>
      <w:r w:rsidR="008F66D9" w:rsidRPr="0057298B">
        <w:rPr>
          <w:szCs w:val="22"/>
          <w:lang w:val="sr-Latn-RS"/>
        </w:rPr>
        <w:t xml:space="preserve">kliničko </w:t>
      </w:r>
      <w:r w:rsidRPr="0057298B">
        <w:rPr>
          <w:szCs w:val="22"/>
          <w:lang w:val="sr-Latn-RS"/>
        </w:rPr>
        <w:t xml:space="preserve">dejstvo. Međutim, prijavljeni su izolovani slučajevi hipoglikemije </w:t>
      </w:r>
      <w:r w:rsidR="008F66D9" w:rsidRPr="0057298B">
        <w:rPr>
          <w:szCs w:val="22"/>
          <w:lang w:val="sr-Latn-RS"/>
        </w:rPr>
        <w:t xml:space="preserve">i hiperglikemije </w:t>
      </w:r>
      <w:r w:rsidRPr="0057298B">
        <w:rPr>
          <w:szCs w:val="22"/>
          <w:lang w:val="sr-Latn-RS"/>
        </w:rPr>
        <w:t xml:space="preserve">kod istovremene </w:t>
      </w:r>
      <w:r w:rsidR="00463D7D" w:rsidRPr="0057298B">
        <w:rPr>
          <w:szCs w:val="22"/>
          <w:lang w:val="sr-Latn-RS"/>
        </w:rPr>
        <w:t xml:space="preserve">primjene </w:t>
      </w:r>
      <w:r w:rsidRPr="0057298B">
        <w:rPr>
          <w:szCs w:val="22"/>
          <w:lang w:val="sr-Latn-RS"/>
        </w:rPr>
        <w:t>oralnih ant</w:t>
      </w:r>
      <w:r w:rsidR="00B0190C" w:rsidRPr="0057298B">
        <w:rPr>
          <w:szCs w:val="22"/>
          <w:lang w:val="sr-Latn-RS"/>
        </w:rPr>
        <w:t xml:space="preserve">idijabetika i diklofenaka, </w:t>
      </w:r>
      <w:r w:rsidRPr="0057298B">
        <w:rPr>
          <w:szCs w:val="22"/>
          <w:lang w:val="sr-Latn-RS"/>
        </w:rPr>
        <w:t>kada je bilo neophodno korigovati dozu oralnih antidijabetika. Zbog toga se kao m</w:t>
      </w:r>
      <w:r w:rsidR="00F462D4" w:rsidRPr="0057298B">
        <w:rPr>
          <w:szCs w:val="22"/>
          <w:lang w:val="sr-Latn-RS"/>
        </w:rPr>
        <w:t>j</w:t>
      </w:r>
      <w:r w:rsidRPr="0057298B">
        <w:rPr>
          <w:szCs w:val="22"/>
          <w:lang w:val="sr-Latn-RS"/>
        </w:rPr>
        <w:t xml:space="preserve">era opreza preporučuje praćenje glikemije kod istovremene </w:t>
      </w:r>
      <w:r w:rsidR="00463D7D" w:rsidRPr="0057298B">
        <w:rPr>
          <w:szCs w:val="22"/>
          <w:lang w:val="sr-Latn-RS"/>
        </w:rPr>
        <w:t xml:space="preserve">primjene </w:t>
      </w:r>
      <w:r w:rsidRPr="0057298B">
        <w:rPr>
          <w:szCs w:val="22"/>
          <w:lang w:val="sr-Latn-RS"/>
        </w:rPr>
        <w:t>ovih l</w:t>
      </w:r>
      <w:r w:rsidR="00463D7D" w:rsidRPr="0057298B">
        <w:rPr>
          <w:szCs w:val="22"/>
          <w:lang w:val="sr-Latn-RS"/>
        </w:rPr>
        <w:t>j</w:t>
      </w:r>
      <w:r w:rsidRPr="0057298B">
        <w:rPr>
          <w:szCs w:val="22"/>
          <w:lang w:val="sr-Latn-RS"/>
        </w:rPr>
        <w:t xml:space="preserve">ekova. </w:t>
      </w:r>
    </w:p>
    <w:p w14:paraId="6D1F46FA" w14:textId="77777777" w:rsidR="00B12938" w:rsidRPr="0057298B" w:rsidRDefault="00B12938" w:rsidP="00153F39">
      <w:pPr>
        <w:widowControl w:val="0"/>
        <w:rPr>
          <w:b/>
          <w:bCs/>
          <w:iCs/>
          <w:szCs w:val="22"/>
          <w:lang w:val="sr-Latn-RS"/>
        </w:rPr>
      </w:pPr>
    </w:p>
    <w:p w14:paraId="75C505E4" w14:textId="0EB211DF" w:rsidR="00B12938" w:rsidRPr="0057298B" w:rsidRDefault="00B12938" w:rsidP="00153F39">
      <w:pPr>
        <w:widowControl w:val="0"/>
        <w:rPr>
          <w:bCs/>
          <w:iCs/>
          <w:szCs w:val="22"/>
          <w:lang w:val="sr-Latn-RS"/>
        </w:rPr>
      </w:pPr>
      <w:r w:rsidRPr="0057298B">
        <w:rPr>
          <w:b/>
          <w:bCs/>
          <w:i/>
          <w:iCs/>
          <w:szCs w:val="22"/>
          <w:lang w:val="sr-Latn-RS"/>
        </w:rPr>
        <w:t>Metotreksat</w:t>
      </w:r>
      <w:r w:rsidR="00496E1A" w:rsidRPr="0057298B">
        <w:rPr>
          <w:b/>
          <w:bCs/>
          <w:i/>
          <w:iCs/>
          <w:szCs w:val="22"/>
          <w:lang w:val="sr-Latn-RS"/>
        </w:rPr>
        <w:t xml:space="preserve">: </w:t>
      </w:r>
      <w:r w:rsidRPr="0057298B">
        <w:rPr>
          <w:bCs/>
          <w:iCs/>
          <w:szCs w:val="22"/>
          <w:lang w:val="sr-Latn-RS"/>
        </w:rPr>
        <w:t xml:space="preserve">Diklofenak može </w:t>
      </w:r>
      <w:r w:rsidR="00683609" w:rsidRPr="0057298B">
        <w:rPr>
          <w:bCs/>
          <w:iCs/>
          <w:szCs w:val="22"/>
          <w:lang w:val="sr-Latn-RS"/>
        </w:rPr>
        <w:t xml:space="preserve">da </w:t>
      </w:r>
      <w:r w:rsidRPr="0057298B">
        <w:rPr>
          <w:bCs/>
          <w:iCs/>
          <w:szCs w:val="22"/>
          <w:lang w:val="sr-Latn-RS"/>
        </w:rPr>
        <w:t xml:space="preserve">inhibira tubularni renalni klirens metotreksata na taj način </w:t>
      </w:r>
      <w:r w:rsidR="003A0157" w:rsidRPr="0057298B">
        <w:rPr>
          <w:bCs/>
          <w:iCs/>
          <w:szCs w:val="22"/>
          <w:lang w:val="sr-Latn-RS"/>
        </w:rPr>
        <w:t xml:space="preserve">da </w:t>
      </w:r>
      <w:r w:rsidRPr="0057298B">
        <w:rPr>
          <w:bCs/>
          <w:iCs/>
          <w:szCs w:val="22"/>
          <w:lang w:val="sr-Latn-RS"/>
        </w:rPr>
        <w:t xml:space="preserve">povećava </w:t>
      </w:r>
      <w:r w:rsidR="0086513F" w:rsidRPr="0057298B">
        <w:rPr>
          <w:bCs/>
          <w:iCs/>
          <w:szCs w:val="22"/>
          <w:lang w:val="sr-Latn-RS"/>
        </w:rPr>
        <w:t>koncentraciju</w:t>
      </w:r>
      <w:r w:rsidR="003A0157" w:rsidRPr="0057298B">
        <w:rPr>
          <w:bCs/>
          <w:iCs/>
          <w:szCs w:val="22"/>
          <w:lang w:val="sr-Latn-RS"/>
        </w:rPr>
        <w:t xml:space="preserve"> </w:t>
      </w:r>
      <w:r w:rsidRPr="0057298B">
        <w:rPr>
          <w:bCs/>
          <w:iCs/>
          <w:szCs w:val="22"/>
          <w:lang w:val="sr-Latn-RS"/>
        </w:rPr>
        <w:t xml:space="preserve">metotreksata. </w:t>
      </w:r>
      <w:r w:rsidRPr="0057298B">
        <w:rPr>
          <w:szCs w:val="22"/>
          <w:lang w:val="sr-Latn-RS"/>
        </w:rPr>
        <w:t>Preporučuje se oprez ukoliko se NSAIL</w:t>
      </w:r>
      <w:r w:rsidR="00DD798A" w:rsidRPr="0057298B">
        <w:rPr>
          <w:szCs w:val="22"/>
          <w:lang w:val="sr-Latn-RS"/>
        </w:rPr>
        <w:t xml:space="preserve">, uključujući diklofenak, </w:t>
      </w:r>
      <w:r w:rsidRPr="0057298B">
        <w:rPr>
          <w:szCs w:val="22"/>
          <w:lang w:val="sr-Latn-RS"/>
        </w:rPr>
        <w:t>prim</w:t>
      </w:r>
      <w:r w:rsidR="00C4579D" w:rsidRPr="0057298B">
        <w:rPr>
          <w:szCs w:val="22"/>
          <w:lang w:val="sr-Latn-RS"/>
        </w:rPr>
        <w:t>j</w:t>
      </w:r>
      <w:r w:rsidRPr="0057298B">
        <w:rPr>
          <w:szCs w:val="22"/>
          <w:lang w:val="sr-Latn-RS"/>
        </w:rPr>
        <w:t xml:space="preserve">enjuju </w:t>
      </w:r>
      <w:r w:rsidR="00DD798A" w:rsidRPr="0057298B">
        <w:rPr>
          <w:szCs w:val="22"/>
          <w:lang w:val="sr-Latn-RS"/>
        </w:rPr>
        <w:t>u periodu kraćem od</w:t>
      </w:r>
      <w:r w:rsidRPr="0057298B">
        <w:rPr>
          <w:szCs w:val="22"/>
          <w:lang w:val="sr-Latn-RS"/>
        </w:rPr>
        <w:t xml:space="preserve"> 24 sata pr</w:t>
      </w:r>
      <w:r w:rsidR="00C4579D" w:rsidRPr="0057298B">
        <w:rPr>
          <w:szCs w:val="22"/>
          <w:lang w:val="sr-Latn-RS"/>
        </w:rPr>
        <w:t>ij</w:t>
      </w:r>
      <w:r w:rsidRPr="0057298B">
        <w:rPr>
          <w:szCs w:val="22"/>
          <w:lang w:val="sr-Latn-RS"/>
        </w:rPr>
        <w:t xml:space="preserve">e </w:t>
      </w:r>
      <w:r w:rsidR="00C80ED5" w:rsidRPr="0057298B">
        <w:rPr>
          <w:szCs w:val="22"/>
          <w:lang w:val="sr-Latn-RS"/>
        </w:rPr>
        <w:t xml:space="preserve">ili nakon terapije </w:t>
      </w:r>
      <w:r w:rsidRPr="0057298B">
        <w:rPr>
          <w:szCs w:val="22"/>
          <w:lang w:val="sr-Latn-RS"/>
        </w:rPr>
        <w:t>metotreksat</w:t>
      </w:r>
      <w:r w:rsidR="00C80ED5" w:rsidRPr="0057298B">
        <w:rPr>
          <w:szCs w:val="22"/>
          <w:lang w:val="sr-Latn-RS"/>
        </w:rPr>
        <w:t>om</w:t>
      </w:r>
      <w:r w:rsidRPr="0057298B">
        <w:rPr>
          <w:szCs w:val="22"/>
          <w:lang w:val="sr-Latn-RS"/>
        </w:rPr>
        <w:t xml:space="preserve">, jer može doći do </w:t>
      </w:r>
      <w:r w:rsidR="00DD798A" w:rsidRPr="0057298B">
        <w:rPr>
          <w:szCs w:val="22"/>
          <w:lang w:val="sr-Latn-RS"/>
        </w:rPr>
        <w:t>povećanja</w:t>
      </w:r>
      <w:r w:rsidRPr="0057298B">
        <w:rPr>
          <w:szCs w:val="22"/>
          <w:lang w:val="sr-Latn-RS"/>
        </w:rPr>
        <w:t xml:space="preserve"> koncentracij</w:t>
      </w:r>
      <w:r w:rsidR="00DD798A" w:rsidRPr="0057298B">
        <w:rPr>
          <w:szCs w:val="22"/>
          <w:lang w:val="sr-Latn-RS"/>
        </w:rPr>
        <w:t>a</w:t>
      </w:r>
      <w:r w:rsidRPr="0057298B">
        <w:rPr>
          <w:szCs w:val="22"/>
          <w:lang w:val="sr-Latn-RS"/>
        </w:rPr>
        <w:t xml:space="preserve"> metotreksata u </w:t>
      </w:r>
      <w:r w:rsidR="00DD798A" w:rsidRPr="0057298B">
        <w:rPr>
          <w:szCs w:val="22"/>
          <w:lang w:val="sr-Latn-RS"/>
        </w:rPr>
        <w:t>krvi</w:t>
      </w:r>
      <w:r w:rsidRPr="0057298B">
        <w:rPr>
          <w:szCs w:val="22"/>
          <w:lang w:val="sr-Latn-RS"/>
        </w:rPr>
        <w:t xml:space="preserve"> i povećanja njegove toksičnosti. </w:t>
      </w:r>
    </w:p>
    <w:p w14:paraId="228004F3" w14:textId="77777777" w:rsidR="00B12938" w:rsidRPr="0057298B" w:rsidRDefault="00B12938" w:rsidP="00153F39">
      <w:pPr>
        <w:widowControl w:val="0"/>
        <w:rPr>
          <w:bCs/>
          <w:iCs/>
          <w:szCs w:val="22"/>
          <w:lang w:val="sr-Latn-RS"/>
        </w:rPr>
      </w:pPr>
    </w:p>
    <w:p w14:paraId="2A9122DF" w14:textId="0309E814" w:rsidR="00CC30A2" w:rsidRPr="0057298B" w:rsidRDefault="00CC30A2" w:rsidP="00153F39">
      <w:pPr>
        <w:widowControl w:val="0"/>
        <w:rPr>
          <w:bCs/>
          <w:iCs/>
          <w:szCs w:val="22"/>
          <w:lang w:val="sr-Latn-RS"/>
        </w:rPr>
      </w:pPr>
      <w:r w:rsidRPr="0057298B">
        <w:rPr>
          <w:b/>
          <w:bCs/>
          <w:i/>
          <w:iCs/>
          <w:szCs w:val="22"/>
          <w:lang w:val="sr-Latn-RS"/>
        </w:rPr>
        <w:t>Holestipol i holestiramin</w:t>
      </w:r>
      <w:r w:rsidR="00496E1A" w:rsidRPr="0057298B">
        <w:rPr>
          <w:b/>
          <w:bCs/>
          <w:i/>
          <w:iCs/>
          <w:szCs w:val="22"/>
          <w:lang w:val="sr-Latn-RS"/>
        </w:rPr>
        <w:t xml:space="preserve">: </w:t>
      </w:r>
      <w:r w:rsidRPr="0057298B">
        <w:rPr>
          <w:bCs/>
          <w:iCs/>
          <w:szCs w:val="22"/>
          <w:lang w:val="sr-Latn-RS"/>
        </w:rPr>
        <w:t xml:space="preserve">Ovi </w:t>
      </w:r>
      <w:r w:rsidR="004666FC" w:rsidRPr="0057298B">
        <w:rPr>
          <w:bCs/>
          <w:iCs/>
          <w:szCs w:val="22"/>
          <w:lang w:val="sr-Latn-RS"/>
        </w:rPr>
        <w:t>ljekovi</w:t>
      </w:r>
      <w:r w:rsidRPr="0057298B">
        <w:rPr>
          <w:bCs/>
          <w:iCs/>
          <w:szCs w:val="22"/>
          <w:lang w:val="sr-Latn-RS"/>
        </w:rPr>
        <w:t xml:space="preserve"> mogu odložiti ili smanjiti resorpciju diklofenaka. Zbog toga se preporučuje da se diklofenak uzima bar jedan sat pr</w:t>
      </w:r>
      <w:r w:rsidR="00C4579D" w:rsidRPr="0057298B">
        <w:rPr>
          <w:bCs/>
          <w:iCs/>
          <w:szCs w:val="22"/>
          <w:lang w:val="sr-Latn-RS"/>
        </w:rPr>
        <w:t>ij</w:t>
      </w:r>
      <w:r w:rsidRPr="0057298B">
        <w:rPr>
          <w:bCs/>
          <w:iCs/>
          <w:szCs w:val="22"/>
          <w:lang w:val="sr-Latn-RS"/>
        </w:rPr>
        <w:t>e ili 4</w:t>
      </w:r>
      <w:r w:rsidR="00477841" w:rsidRPr="0057298B">
        <w:rPr>
          <w:bCs/>
          <w:iCs/>
          <w:szCs w:val="22"/>
          <w:lang w:val="sr-Latn-RS"/>
        </w:rPr>
        <w:t>-</w:t>
      </w:r>
      <w:r w:rsidRPr="0057298B">
        <w:rPr>
          <w:bCs/>
          <w:iCs/>
          <w:szCs w:val="22"/>
          <w:lang w:val="sr-Latn-RS"/>
        </w:rPr>
        <w:t xml:space="preserve">6 sati nakon </w:t>
      </w:r>
      <w:r w:rsidR="00463D7D" w:rsidRPr="0057298B">
        <w:rPr>
          <w:bCs/>
          <w:iCs/>
          <w:szCs w:val="22"/>
          <w:lang w:val="sr-Latn-RS"/>
        </w:rPr>
        <w:t xml:space="preserve">primjene </w:t>
      </w:r>
      <w:r w:rsidRPr="0057298B">
        <w:rPr>
          <w:bCs/>
          <w:iCs/>
          <w:szCs w:val="22"/>
          <w:lang w:val="sr-Latn-RS"/>
        </w:rPr>
        <w:t>holestipola/holestiramina.</w:t>
      </w:r>
    </w:p>
    <w:p w14:paraId="1CF37E56" w14:textId="77777777" w:rsidR="00CC30A2" w:rsidRPr="0057298B" w:rsidRDefault="00CC30A2" w:rsidP="00153F39">
      <w:pPr>
        <w:widowControl w:val="0"/>
        <w:rPr>
          <w:bCs/>
          <w:i/>
          <w:iCs/>
          <w:szCs w:val="22"/>
          <w:lang w:val="sr-Latn-RS"/>
        </w:rPr>
      </w:pPr>
    </w:p>
    <w:p w14:paraId="3BFB8D26" w14:textId="77777777" w:rsidR="0057298B" w:rsidRDefault="0057298B" w:rsidP="00153F39">
      <w:pPr>
        <w:widowControl w:val="0"/>
        <w:rPr>
          <w:b/>
          <w:bCs/>
          <w:i/>
          <w:iCs/>
          <w:szCs w:val="22"/>
          <w:lang w:val="sr-Latn-RS"/>
        </w:rPr>
      </w:pPr>
    </w:p>
    <w:p w14:paraId="590EA55C" w14:textId="4AABCD9B" w:rsidR="00CC30A2" w:rsidRPr="0057298B" w:rsidRDefault="00CC30A2" w:rsidP="00153F39">
      <w:pPr>
        <w:widowControl w:val="0"/>
        <w:rPr>
          <w:bCs/>
          <w:iCs/>
          <w:szCs w:val="22"/>
          <w:lang w:val="sr-Latn-RS"/>
        </w:rPr>
      </w:pPr>
      <w:r w:rsidRPr="0057298B">
        <w:rPr>
          <w:b/>
          <w:bCs/>
          <w:i/>
          <w:iCs/>
          <w:szCs w:val="22"/>
          <w:lang w:val="sr-Latn-RS"/>
        </w:rPr>
        <w:lastRenderedPageBreak/>
        <w:t>Fenitoin</w:t>
      </w:r>
      <w:r w:rsidR="00496E1A" w:rsidRPr="0057298B">
        <w:rPr>
          <w:b/>
          <w:bCs/>
          <w:i/>
          <w:iCs/>
          <w:szCs w:val="22"/>
          <w:lang w:val="sr-Latn-RS"/>
        </w:rPr>
        <w:t xml:space="preserve">: </w:t>
      </w:r>
      <w:r w:rsidRPr="0057298B">
        <w:rPr>
          <w:bCs/>
          <w:iCs/>
          <w:szCs w:val="22"/>
          <w:lang w:val="sr-Latn-RS"/>
        </w:rPr>
        <w:t>Pri istovremenoj prim</w:t>
      </w:r>
      <w:r w:rsidR="00BC4768" w:rsidRPr="0057298B">
        <w:rPr>
          <w:bCs/>
          <w:iCs/>
          <w:szCs w:val="22"/>
          <w:lang w:val="sr-Latn-RS"/>
        </w:rPr>
        <w:t>j</w:t>
      </w:r>
      <w:r w:rsidRPr="0057298B">
        <w:rPr>
          <w:bCs/>
          <w:iCs/>
          <w:szCs w:val="22"/>
          <w:lang w:val="sr-Latn-RS"/>
        </w:rPr>
        <w:t>eni fenitoina sa diklofenakom, preporučuje se praćenje koncentracija fenitoina u plazmi, zbog očekivanog povećanja izloženosti fenitoinu.</w:t>
      </w:r>
    </w:p>
    <w:p w14:paraId="21EA9A2F" w14:textId="77777777" w:rsidR="00CC30A2" w:rsidRPr="0057298B" w:rsidRDefault="00CC30A2" w:rsidP="00153F39">
      <w:pPr>
        <w:widowControl w:val="0"/>
        <w:rPr>
          <w:bCs/>
          <w:iCs/>
          <w:szCs w:val="22"/>
          <w:highlight w:val="yellow"/>
          <w:lang w:val="sr-Latn-RS"/>
        </w:rPr>
      </w:pPr>
    </w:p>
    <w:p w14:paraId="24147593" w14:textId="77777777" w:rsidR="00CE09F3" w:rsidRPr="0057298B" w:rsidRDefault="00CE09F3" w:rsidP="00153F39">
      <w:pPr>
        <w:widowControl w:val="0"/>
        <w:rPr>
          <w:b/>
          <w:bCs/>
          <w:szCs w:val="22"/>
          <w:lang w:val="sr-Latn-RS"/>
        </w:rPr>
      </w:pPr>
      <w:r w:rsidRPr="0057298B">
        <w:rPr>
          <w:b/>
          <w:bCs/>
          <w:szCs w:val="22"/>
          <w:lang w:val="sr-Latn-RS"/>
        </w:rPr>
        <w:t>4.6. Plodnost, trudnoća i dojenje</w:t>
      </w:r>
    </w:p>
    <w:p w14:paraId="3FEF3D01" w14:textId="271CF50F" w:rsidR="00CE09F3" w:rsidRPr="0057298B" w:rsidRDefault="00CE09F3" w:rsidP="00153F39">
      <w:pPr>
        <w:widowControl w:val="0"/>
        <w:rPr>
          <w:szCs w:val="22"/>
          <w:lang w:val="sr-Latn-RS"/>
        </w:rPr>
      </w:pPr>
    </w:p>
    <w:p w14:paraId="71B03AF5" w14:textId="77777777" w:rsidR="007051B7" w:rsidRPr="0057298B" w:rsidRDefault="007051B7" w:rsidP="00153F39">
      <w:pPr>
        <w:widowControl w:val="0"/>
        <w:rPr>
          <w:b/>
          <w:i/>
          <w:szCs w:val="22"/>
          <w:lang w:val="sr-Latn-RS"/>
        </w:rPr>
      </w:pPr>
      <w:r w:rsidRPr="0057298B">
        <w:rPr>
          <w:b/>
          <w:i/>
          <w:szCs w:val="22"/>
          <w:lang w:val="sr-Latn-RS"/>
        </w:rPr>
        <w:t>Plodnost</w:t>
      </w:r>
    </w:p>
    <w:p w14:paraId="10D2CD8E" w14:textId="77777777" w:rsidR="007051B7" w:rsidRPr="0057298B" w:rsidRDefault="007051B7" w:rsidP="00153F39">
      <w:pPr>
        <w:widowControl w:val="0"/>
        <w:rPr>
          <w:szCs w:val="22"/>
          <w:lang w:val="sr-Latn-RS"/>
        </w:rPr>
      </w:pPr>
      <w:r w:rsidRPr="0057298B">
        <w:rPr>
          <w:szCs w:val="22"/>
          <w:lang w:val="sr-Latn-RS"/>
        </w:rPr>
        <w:t xml:space="preserve">Kao i drugi NSAIL, diklofenak može negativno da utiče na plodnost kod žena, pa se njegova primjena ne preporučuje kod žena koje žele da zatrudne. Kod žena koje imaju poteškoća da zatrudne ili su podvrgnute ispitivanju steriliteta, treba razmotriti prestanak primjene diklofenaka. </w:t>
      </w:r>
    </w:p>
    <w:p w14:paraId="1CF1F62D" w14:textId="77777777" w:rsidR="007051B7" w:rsidRPr="0057298B" w:rsidRDefault="007051B7" w:rsidP="00153F39">
      <w:pPr>
        <w:widowControl w:val="0"/>
        <w:rPr>
          <w:szCs w:val="22"/>
          <w:lang w:val="sr-Latn-RS"/>
        </w:rPr>
      </w:pPr>
    </w:p>
    <w:p w14:paraId="58041678" w14:textId="77777777" w:rsidR="00B12938" w:rsidRPr="0057298B" w:rsidRDefault="00B12938" w:rsidP="00153F39">
      <w:pPr>
        <w:widowControl w:val="0"/>
        <w:rPr>
          <w:b/>
          <w:i/>
          <w:szCs w:val="22"/>
          <w:lang w:val="sr-Latn-RS"/>
        </w:rPr>
      </w:pPr>
      <w:r w:rsidRPr="0057298B">
        <w:rPr>
          <w:b/>
          <w:i/>
          <w:szCs w:val="22"/>
          <w:lang w:val="sr-Latn-RS"/>
        </w:rPr>
        <w:t>Trudnoća</w:t>
      </w:r>
    </w:p>
    <w:p w14:paraId="2FDEE1E5" w14:textId="44CCF437" w:rsidR="00B12938" w:rsidRPr="0057298B" w:rsidRDefault="00B12938" w:rsidP="00153F39">
      <w:pPr>
        <w:widowControl w:val="0"/>
        <w:rPr>
          <w:szCs w:val="22"/>
          <w:lang w:val="sr-Latn-RS"/>
        </w:rPr>
      </w:pPr>
      <w:r w:rsidRPr="0057298B">
        <w:rPr>
          <w:szCs w:val="22"/>
          <w:lang w:val="sr-Latn-RS"/>
        </w:rPr>
        <w:t xml:space="preserve">Inhibicija sinteze prostaglandina može imati neželjeni efekat na trudnoću i/ili embriofetalni razvoj. Podaci iz epidemioloških studija ukazuju na postojanje povećanog rizika od pobačaja i/ili </w:t>
      </w:r>
      <w:r w:rsidR="0017688C" w:rsidRPr="0057298B">
        <w:rPr>
          <w:szCs w:val="22"/>
          <w:lang w:val="sr-Latn-RS"/>
        </w:rPr>
        <w:t xml:space="preserve">kardiovaskularne </w:t>
      </w:r>
      <w:r w:rsidRPr="0057298B">
        <w:rPr>
          <w:szCs w:val="22"/>
          <w:lang w:val="sr-Latn-RS"/>
        </w:rPr>
        <w:t>malformacije i gastro</w:t>
      </w:r>
      <w:r w:rsidR="00F55F7E" w:rsidRPr="0057298B">
        <w:rPr>
          <w:szCs w:val="22"/>
          <w:lang w:val="sr-Latn-RS"/>
        </w:rPr>
        <w:t>sh</w:t>
      </w:r>
      <w:r w:rsidRPr="0057298B">
        <w:rPr>
          <w:szCs w:val="22"/>
          <w:lang w:val="sr-Latn-RS"/>
        </w:rPr>
        <w:t xml:space="preserve">ize nakon </w:t>
      </w:r>
      <w:r w:rsidR="00463D7D" w:rsidRPr="0057298B">
        <w:rPr>
          <w:szCs w:val="22"/>
          <w:lang w:val="sr-Latn-RS"/>
        </w:rPr>
        <w:t xml:space="preserve">primjene </w:t>
      </w:r>
      <w:r w:rsidRPr="0057298B">
        <w:rPr>
          <w:szCs w:val="22"/>
          <w:lang w:val="sr-Latn-RS"/>
        </w:rPr>
        <w:t>inhibitora sinteze prostaglandina u ranoj trudnoći. Apsolutni rizik od kardiovaskularnih malformacija je bio povećan sa manje od 1% na otprilike 1,5%.</w:t>
      </w:r>
    </w:p>
    <w:p w14:paraId="148CE20A" w14:textId="77777777" w:rsidR="00B12938" w:rsidRPr="0057298B" w:rsidRDefault="00B12938" w:rsidP="00153F39">
      <w:pPr>
        <w:widowControl w:val="0"/>
        <w:rPr>
          <w:szCs w:val="22"/>
          <w:lang w:val="sr-Latn-RS"/>
        </w:rPr>
      </w:pPr>
    </w:p>
    <w:p w14:paraId="7BC856EC" w14:textId="79CF5688" w:rsidR="00B12938" w:rsidRPr="0057298B" w:rsidRDefault="00B12938" w:rsidP="00153F39">
      <w:pPr>
        <w:widowControl w:val="0"/>
        <w:rPr>
          <w:szCs w:val="22"/>
          <w:lang w:val="sr-Latn-RS"/>
        </w:rPr>
      </w:pPr>
      <w:r w:rsidRPr="0057298B">
        <w:rPr>
          <w:szCs w:val="22"/>
          <w:lang w:val="sr-Latn-RS"/>
        </w:rPr>
        <w:t>V</w:t>
      </w:r>
      <w:r w:rsidR="00D86BF4" w:rsidRPr="0057298B">
        <w:rPr>
          <w:szCs w:val="22"/>
          <w:lang w:val="sr-Latn-RS"/>
        </w:rPr>
        <w:t>j</w:t>
      </w:r>
      <w:r w:rsidRPr="0057298B">
        <w:rPr>
          <w:szCs w:val="22"/>
          <w:lang w:val="sr-Latn-RS"/>
        </w:rPr>
        <w:t xml:space="preserve">eruje se da rizik raste sa povećanjem doze i dužine trajanja terapije. Kod životinja, </w:t>
      </w:r>
      <w:r w:rsidR="004666FC" w:rsidRPr="0057298B">
        <w:rPr>
          <w:szCs w:val="22"/>
          <w:lang w:val="sr-Latn-RS"/>
        </w:rPr>
        <w:t>primjena</w:t>
      </w:r>
      <w:r w:rsidRPr="0057298B">
        <w:rPr>
          <w:szCs w:val="22"/>
          <w:lang w:val="sr-Latn-RS"/>
        </w:rPr>
        <w:t xml:space="preserve"> inhibitora sinteze prostaglandina je dovela do češće pojave </w:t>
      </w:r>
      <w:r w:rsidR="009857FC" w:rsidRPr="0057298B">
        <w:rPr>
          <w:szCs w:val="22"/>
          <w:lang w:val="sr-Latn-RS"/>
        </w:rPr>
        <w:t>pre- i post-implantacionog gubitka</w:t>
      </w:r>
      <w:r w:rsidRPr="0057298B">
        <w:rPr>
          <w:szCs w:val="22"/>
          <w:lang w:val="sr-Latn-RS"/>
        </w:rPr>
        <w:t xml:space="preserve"> i veće embriofetalne smrtnosti.</w:t>
      </w:r>
      <w:r w:rsidR="00B373EF" w:rsidRPr="0057298B">
        <w:rPr>
          <w:szCs w:val="22"/>
          <w:lang w:val="sr-Latn-RS"/>
        </w:rPr>
        <w:t xml:space="preserve"> </w:t>
      </w:r>
      <w:r w:rsidR="00BF5518" w:rsidRPr="0057298B">
        <w:rPr>
          <w:szCs w:val="22"/>
          <w:lang w:val="sr-Latn-RS"/>
        </w:rPr>
        <w:t>Pored toga, povećana incidenca različitih malformacija, uključujući kardiovaskularne, prijavljene su kod životinja kojima je davan inhibitor sinteze prostaglandina za vr</w:t>
      </w:r>
      <w:r w:rsidR="007A7CA4" w:rsidRPr="0057298B">
        <w:rPr>
          <w:szCs w:val="22"/>
          <w:lang w:val="sr-Latn-RS"/>
        </w:rPr>
        <w:t>ij</w:t>
      </w:r>
      <w:r w:rsidR="00BF5518" w:rsidRPr="0057298B">
        <w:rPr>
          <w:szCs w:val="22"/>
          <w:lang w:val="sr-Latn-RS"/>
        </w:rPr>
        <w:t>eme organogeneze.</w:t>
      </w:r>
    </w:p>
    <w:p w14:paraId="4FBB8BE7" w14:textId="77777777" w:rsidR="00B12938" w:rsidRPr="0057298B" w:rsidRDefault="00B12938" w:rsidP="00153F39">
      <w:pPr>
        <w:widowControl w:val="0"/>
        <w:rPr>
          <w:szCs w:val="22"/>
          <w:lang w:val="sr-Latn-RS"/>
        </w:rPr>
      </w:pPr>
    </w:p>
    <w:p w14:paraId="68F2F39C" w14:textId="5E83B9F2" w:rsidR="00B12938" w:rsidRPr="0057298B" w:rsidRDefault="00573FCE" w:rsidP="00153F39">
      <w:pPr>
        <w:widowControl w:val="0"/>
        <w:rPr>
          <w:szCs w:val="22"/>
          <w:lang w:val="sr-Latn-RS"/>
        </w:rPr>
      </w:pPr>
      <w:r w:rsidRPr="0057298B">
        <w:rPr>
          <w:szCs w:val="22"/>
          <w:lang w:val="sr-Latn-RS"/>
        </w:rPr>
        <w:t>Od 20. ned</w:t>
      </w:r>
      <w:r w:rsidR="007A7CA4" w:rsidRPr="0057298B">
        <w:rPr>
          <w:szCs w:val="22"/>
          <w:lang w:val="sr-Latn-RS"/>
        </w:rPr>
        <w:t>j</w:t>
      </w:r>
      <w:r w:rsidRPr="0057298B">
        <w:rPr>
          <w:szCs w:val="22"/>
          <w:lang w:val="sr-Latn-RS"/>
        </w:rPr>
        <w:t>elje trudnoće pa nadalje, upotreba diklofenaka može izazvati oligohidramnion kao rezultat bubrežne disfunkcije fetusa. Ovo se može desiti ubrzo nakon početka l</w:t>
      </w:r>
      <w:r w:rsidR="007A7CA4" w:rsidRPr="0057298B">
        <w:rPr>
          <w:szCs w:val="22"/>
          <w:lang w:val="sr-Latn-RS"/>
        </w:rPr>
        <w:t>ij</w:t>
      </w:r>
      <w:r w:rsidRPr="0057298B">
        <w:rPr>
          <w:szCs w:val="22"/>
          <w:lang w:val="sr-Latn-RS"/>
        </w:rPr>
        <w:t xml:space="preserve">ečenja i obično je reverzibilno nakon prekida </w:t>
      </w:r>
      <w:r w:rsidR="00463D7D" w:rsidRPr="0057298B">
        <w:rPr>
          <w:szCs w:val="22"/>
          <w:lang w:val="sr-Latn-RS"/>
        </w:rPr>
        <w:t xml:space="preserve">primjene </w:t>
      </w:r>
      <w:r w:rsidRPr="0057298B">
        <w:rPr>
          <w:szCs w:val="22"/>
          <w:lang w:val="sr-Latn-RS"/>
        </w:rPr>
        <w:t>l</w:t>
      </w:r>
      <w:r w:rsidR="00463D7D" w:rsidRPr="0057298B">
        <w:rPr>
          <w:szCs w:val="22"/>
          <w:lang w:val="sr-Latn-RS"/>
        </w:rPr>
        <w:t>ij</w:t>
      </w:r>
      <w:r w:rsidRPr="0057298B">
        <w:rPr>
          <w:szCs w:val="22"/>
          <w:lang w:val="sr-Latn-RS"/>
        </w:rPr>
        <w:t xml:space="preserve">eka. </w:t>
      </w:r>
      <w:r w:rsidRPr="0057298B">
        <w:rPr>
          <w:b/>
          <w:szCs w:val="22"/>
          <w:u w:val="single"/>
          <w:lang w:val="sr-Latn-RS"/>
        </w:rPr>
        <w:t>Pored toga, bilo je izv</w:t>
      </w:r>
      <w:r w:rsidR="007A7CA4" w:rsidRPr="0057298B">
        <w:rPr>
          <w:b/>
          <w:szCs w:val="22"/>
          <w:u w:val="single"/>
          <w:lang w:val="sr-Latn-RS"/>
        </w:rPr>
        <w:t>j</w:t>
      </w:r>
      <w:r w:rsidRPr="0057298B">
        <w:rPr>
          <w:b/>
          <w:szCs w:val="22"/>
          <w:u w:val="single"/>
          <w:lang w:val="sr-Latn-RS"/>
        </w:rPr>
        <w:t xml:space="preserve">eštaja o zatvaranju (konstrikciji) </w:t>
      </w:r>
      <w:r w:rsidRPr="0057298B">
        <w:rPr>
          <w:b/>
          <w:i/>
          <w:iCs/>
          <w:szCs w:val="22"/>
          <w:u w:val="single"/>
          <w:lang w:val="sr-Latn-RS"/>
        </w:rPr>
        <w:t>ductus arteriosus</w:t>
      </w:r>
      <w:r w:rsidRPr="0057298B">
        <w:rPr>
          <w:b/>
          <w:szCs w:val="22"/>
          <w:u w:val="single"/>
          <w:lang w:val="sr-Latn-RS"/>
        </w:rPr>
        <w:t>-a nakon l</w:t>
      </w:r>
      <w:r w:rsidR="00A174BA" w:rsidRPr="0057298B">
        <w:rPr>
          <w:b/>
          <w:szCs w:val="22"/>
          <w:u w:val="single"/>
          <w:lang w:val="sr-Latn-RS"/>
        </w:rPr>
        <w:t>ij</w:t>
      </w:r>
      <w:r w:rsidRPr="0057298B">
        <w:rPr>
          <w:b/>
          <w:szCs w:val="22"/>
          <w:u w:val="single"/>
          <w:lang w:val="sr-Latn-RS"/>
        </w:rPr>
        <w:t>ečenja u drugom trimestru, od kojih je većina nestala nakon prestanka l</w:t>
      </w:r>
      <w:r w:rsidR="00A174BA" w:rsidRPr="0057298B">
        <w:rPr>
          <w:b/>
          <w:szCs w:val="22"/>
          <w:u w:val="single"/>
          <w:lang w:val="sr-Latn-RS"/>
        </w:rPr>
        <w:t>ij</w:t>
      </w:r>
      <w:r w:rsidRPr="0057298B">
        <w:rPr>
          <w:b/>
          <w:szCs w:val="22"/>
          <w:u w:val="single"/>
          <w:lang w:val="sr-Latn-RS"/>
        </w:rPr>
        <w:t>ečenja.</w:t>
      </w:r>
      <w:r w:rsidRPr="0057298B">
        <w:rPr>
          <w:szCs w:val="22"/>
          <w:lang w:val="sr-Latn-RS"/>
        </w:rPr>
        <w:t xml:space="preserve"> </w:t>
      </w:r>
      <w:r w:rsidR="00BC6CA3" w:rsidRPr="0057298B">
        <w:rPr>
          <w:szCs w:val="22"/>
          <w:lang w:val="sr-Latn-RS"/>
        </w:rPr>
        <w:t xml:space="preserve">Zbog toga, tokom prvog i drugog trimestra trudnoće, </w:t>
      </w:r>
      <w:r w:rsidR="001B451F" w:rsidRPr="0057298B">
        <w:rPr>
          <w:szCs w:val="22"/>
          <w:lang w:val="sr-Latn-RS"/>
        </w:rPr>
        <w:t>d</w:t>
      </w:r>
      <w:r w:rsidR="004A7371" w:rsidRPr="0057298B">
        <w:rPr>
          <w:szCs w:val="22"/>
          <w:lang w:val="sr-Latn-RS"/>
        </w:rPr>
        <w:t xml:space="preserve">iklofenak </w:t>
      </w:r>
      <w:r w:rsidR="00BC6CA3" w:rsidRPr="0057298B">
        <w:rPr>
          <w:szCs w:val="22"/>
          <w:lang w:val="sr-Latn-RS"/>
        </w:rPr>
        <w:t xml:space="preserve">ne treba </w:t>
      </w:r>
      <w:r w:rsidR="004666FC" w:rsidRPr="0057298B">
        <w:rPr>
          <w:szCs w:val="22"/>
          <w:lang w:val="sr-Latn-RS"/>
        </w:rPr>
        <w:t>primjenjivati</w:t>
      </w:r>
      <w:r w:rsidR="00BC6CA3" w:rsidRPr="0057298B">
        <w:rPr>
          <w:szCs w:val="22"/>
          <w:lang w:val="sr-Latn-RS"/>
        </w:rPr>
        <w:t xml:space="preserve"> osim ako nije neophodno.</w:t>
      </w:r>
      <w:r w:rsidR="001D7919" w:rsidRPr="0057298B">
        <w:rPr>
          <w:szCs w:val="22"/>
          <w:lang w:val="sr-Latn-RS"/>
        </w:rPr>
        <w:t xml:space="preserve"> </w:t>
      </w:r>
      <w:r w:rsidR="00B12938" w:rsidRPr="0057298B">
        <w:rPr>
          <w:szCs w:val="22"/>
          <w:lang w:val="sr-Latn-RS"/>
        </w:rPr>
        <w:t xml:space="preserve">Ukoliko se diklofenak </w:t>
      </w:r>
      <w:r w:rsidR="004666FC" w:rsidRPr="0057298B">
        <w:rPr>
          <w:szCs w:val="22"/>
          <w:lang w:val="sr-Latn-RS"/>
        </w:rPr>
        <w:t>primjenjuje</w:t>
      </w:r>
      <w:r w:rsidR="00B12938" w:rsidRPr="0057298B">
        <w:rPr>
          <w:szCs w:val="22"/>
          <w:lang w:val="sr-Latn-RS"/>
        </w:rPr>
        <w:t xml:space="preserve"> kod žena koje pokušavaju da ostanu u drugom stanju ili za vr</w:t>
      </w:r>
      <w:r w:rsidR="00A174BA" w:rsidRPr="0057298B">
        <w:rPr>
          <w:szCs w:val="22"/>
          <w:lang w:val="sr-Latn-RS"/>
        </w:rPr>
        <w:t>ij</w:t>
      </w:r>
      <w:r w:rsidR="00B12938" w:rsidRPr="0057298B">
        <w:rPr>
          <w:szCs w:val="22"/>
          <w:lang w:val="sr-Latn-RS"/>
        </w:rPr>
        <w:t>eme prvog</w:t>
      </w:r>
      <w:r w:rsidR="001028EC" w:rsidRPr="0057298B">
        <w:rPr>
          <w:szCs w:val="22"/>
          <w:lang w:val="sr-Latn-RS"/>
        </w:rPr>
        <w:t xml:space="preserve"> i drugog</w:t>
      </w:r>
      <w:r w:rsidR="00B12938" w:rsidRPr="0057298B">
        <w:rPr>
          <w:szCs w:val="22"/>
          <w:lang w:val="sr-Latn-RS"/>
        </w:rPr>
        <w:t xml:space="preserve"> trimestra trudnoće, treba prim</w:t>
      </w:r>
      <w:r w:rsidR="00917067" w:rsidRPr="0057298B">
        <w:rPr>
          <w:szCs w:val="22"/>
          <w:lang w:val="sr-Latn-RS"/>
        </w:rPr>
        <w:t>i</w:t>
      </w:r>
      <w:r w:rsidR="00A174BA" w:rsidRPr="0057298B">
        <w:rPr>
          <w:szCs w:val="22"/>
          <w:lang w:val="sr-Latn-RS"/>
        </w:rPr>
        <w:t>j</w:t>
      </w:r>
      <w:r w:rsidR="00B12938" w:rsidRPr="0057298B">
        <w:rPr>
          <w:szCs w:val="22"/>
          <w:lang w:val="sr-Latn-RS"/>
        </w:rPr>
        <w:t xml:space="preserve">eniti najmanju </w:t>
      </w:r>
      <w:r w:rsidR="00EF41BD" w:rsidRPr="0057298B">
        <w:rPr>
          <w:szCs w:val="22"/>
          <w:lang w:val="sr-Latn-RS"/>
        </w:rPr>
        <w:t>moguću</w:t>
      </w:r>
      <w:r w:rsidR="00B12938" w:rsidRPr="0057298B">
        <w:rPr>
          <w:szCs w:val="22"/>
          <w:lang w:val="sr-Latn-RS"/>
        </w:rPr>
        <w:t xml:space="preserve"> dozu i trajanje terapije svesti na minimum.</w:t>
      </w:r>
      <w:r w:rsidR="002122E4" w:rsidRPr="0057298B">
        <w:rPr>
          <w:rFonts w:eastAsiaTheme="minorHAnsi"/>
          <w:szCs w:val="22"/>
          <w:lang w:val="sr-Latn-RS"/>
        </w:rPr>
        <w:t xml:space="preserve"> </w:t>
      </w:r>
      <w:r w:rsidR="002122E4" w:rsidRPr="0057298B">
        <w:rPr>
          <w:szCs w:val="22"/>
          <w:lang w:val="sr-Latn-RS"/>
        </w:rPr>
        <w:t xml:space="preserve">Praćenje oligohidroamniona i </w:t>
      </w:r>
      <w:r w:rsidR="002122E4" w:rsidRPr="0057298B">
        <w:rPr>
          <w:i/>
          <w:iCs/>
          <w:szCs w:val="22"/>
          <w:lang w:val="sr-Latn-RS"/>
        </w:rPr>
        <w:t>ductusa arteriosus</w:t>
      </w:r>
      <w:r w:rsidR="002122E4" w:rsidRPr="0057298B">
        <w:rPr>
          <w:szCs w:val="22"/>
          <w:lang w:val="sr-Latn-RS"/>
        </w:rPr>
        <w:t xml:space="preserve">-a treba razmotriti nakon izlaganja </w:t>
      </w:r>
      <w:r w:rsidR="006E62FE" w:rsidRPr="0057298B">
        <w:rPr>
          <w:szCs w:val="22"/>
          <w:lang w:val="sr-Latn-RS"/>
        </w:rPr>
        <w:t>d</w:t>
      </w:r>
      <w:r w:rsidR="00042185" w:rsidRPr="0057298B">
        <w:rPr>
          <w:szCs w:val="22"/>
          <w:lang w:val="sr-Latn-RS"/>
        </w:rPr>
        <w:t>iklofenak</w:t>
      </w:r>
      <w:r w:rsidR="006E62FE" w:rsidRPr="0057298B">
        <w:rPr>
          <w:szCs w:val="22"/>
          <w:lang w:val="sr-Latn-RS"/>
        </w:rPr>
        <w:t>u</w:t>
      </w:r>
      <w:r w:rsidR="00042185" w:rsidRPr="0057298B">
        <w:rPr>
          <w:szCs w:val="22"/>
          <w:lang w:val="sr-Latn-RS"/>
        </w:rPr>
        <w:t xml:space="preserve"> </w:t>
      </w:r>
      <w:r w:rsidR="002122E4" w:rsidRPr="0057298B">
        <w:rPr>
          <w:szCs w:val="22"/>
          <w:lang w:val="sr-Latn-RS"/>
        </w:rPr>
        <w:t xml:space="preserve">nekoliko dana od 20. </w:t>
      </w:r>
      <w:r w:rsidR="002100BD" w:rsidRPr="0057298B">
        <w:rPr>
          <w:szCs w:val="22"/>
          <w:lang w:val="sr-Latn-RS"/>
        </w:rPr>
        <w:t>nedjelje</w:t>
      </w:r>
      <w:r w:rsidR="002122E4" w:rsidRPr="0057298B">
        <w:rPr>
          <w:szCs w:val="22"/>
          <w:lang w:val="sr-Latn-RS"/>
        </w:rPr>
        <w:t xml:space="preserve"> gestacije. </w:t>
      </w:r>
      <w:r w:rsidR="006E62FE" w:rsidRPr="0057298B">
        <w:rPr>
          <w:szCs w:val="22"/>
          <w:lang w:val="sr-Latn-RS"/>
        </w:rPr>
        <w:t>Terapiju d</w:t>
      </w:r>
      <w:r w:rsidR="00042185" w:rsidRPr="0057298B">
        <w:rPr>
          <w:szCs w:val="22"/>
          <w:lang w:val="sr-Latn-RS"/>
        </w:rPr>
        <w:t>iklofenak</w:t>
      </w:r>
      <w:r w:rsidR="006E62FE" w:rsidRPr="0057298B">
        <w:rPr>
          <w:szCs w:val="22"/>
          <w:lang w:val="sr-Latn-RS"/>
        </w:rPr>
        <w:t>om</w:t>
      </w:r>
      <w:r w:rsidR="00042185" w:rsidRPr="0057298B">
        <w:rPr>
          <w:szCs w:val="22"/>
          <w:lang w:val="sr-Latn-RS"/>
        </w:rPr>
        <w:t xml:space="preserve"> </w:t>
      </w:r>
      <w:r w:rsidR="002122E4" w:rsidRPr="0057298B">
        <w:rPr>
          <w:szCs w:val="22"/>
          <w:lang w:val="sr-Latn-RS"/>
        </w:rPr>
        <w:t xml:space="preserve">treba prekinuti ako se otkrije oligohidroamnion ili zatvaranje </w:t>
      </w:r>
      <w:r w:rsidR="002122E4" w:rsidRPr="0057298B">
        <w:rPr>
          <w:i/>
          <w:iCs/>
          <w:szCs w:val="22"/>
          <w:lang w:val="sr-Latn-RS"/>
        </w:rPr>
        <w:t>ductus arteriosus-a</w:t>
      </w:r>
      <w:r w:rsidR="002122E4" w:rsidRPr="0057298B">
        <w:rPr>
          <w:szCs w:val="22"/>
          <w:lang w:val="sr-Latn-RS"/>
        </w:rPr>
        <w:t>.</w:t>
      </w:r>
    </w:p>
    <w:p w14:paraId="4B788794" w14:textId="77777777" w:rsidR="00B12938" w:rsidRPr="0057298B" w:rsidRDefault="00B12938" w:rsidP="00153F39">
      <w:pPr>
        <w:widowControl w:val="0"/>
        <w:rPr>
          <w:szCs w:val="22"/>
          <w:lang w:val="sr-Latn-RS"/>
        </w:rPr>
      </w:pPr>
    </w:p>
    <w:p w14:paraId="69F625C9" w14:textId="08BCBE44" w:rsidR="00B12938" w:rsidRPr="0057298B" w:rsidRDefault="00B12938" w:rsidP="00153F39">
      <w:pPr>
        <w:widowControl w:val="0"/>
        <w:rPr>
          <w:szCs w:val="22"/>
          <w:lang w:val="sr-Latn-RS"/>
        </w:rPr>
      </w:pPr>
      <w:r w:rsidRPr="0057298B">
        <w:rPr>
          <w:szCs w:val="22"/>
          <w:lang w:val="sr-Latn-RS"/>
        </w:rPr>
        <w:t>Za vr</w:t>
      </w:r>
      <w:r w:rsidR="00BF1070" w:rsidRPr="0057298B">
        <w:rPr>
          <w:szCs w:val="22"/>
          <w:lang w:val="sr-Latn-RS"/>
        </w:rPr>
        <w:t>ij</w:t>
      </w:r>
      <w:r w:rsidRPr="0057298B">
        <w:rPr>
          <w:szCs w:val="22"/>
          <w:lang w:val="sr-Latn-RS"/>
        </w:rPr>
        <w:t>eme trećeg trimestra trudnoće, svi inhibitori sinteze prostaglandina kod fetusa mogu dovesti do:</w:t>
      </w:r>
    </w:p>
    <w:p w14:paraId="231474E0" w14:textId="26B3D548" w:rsidR="00B12938" w:rsidRPr="0057298B" w:rsidRDefault="00B12938" w:rsidP="00153F39">
      <w:pPr>
        <w:pStyle w:val="ListParagraph"/>
        <w:widowControl w:val="0"/>
        <w:numPr>
          <w:ilvl w:val="0"/>
          <w:numId w:val="9"/>
        </w:numPr>
        <w:tabs>
          <w:tab w:val="clear" w:pos="284"/>
        </w:tabs>
        <w:rPr>
          <w:szCs w:val="22"/>
          <w:lang w:val="sr-Latn-RS"/>
        </w:rPr>
      </w:pPr>
      <w:r w:rsidRPr="0057298B">
        <w:rPr>
          <w:szCs w:val="22"/>
          <w:lang w:val="sr-Latn-RS"/>
        </w:rPr>
        <w:t>kardiopulmonalne toksičnosti (sa preranim zatvaranjem</w:t>
      </w:r>
      <w:r w:rsidR="007767FF" w:rsidRPr="0057298B">
        <w:rPr>
          <w:szCs w:val="22"/>
          <w:lang w:val="sr-Latn-RS"/>
        </w:rPr>
        <w:t>/konstrikcijom</w:t>
      </w:r>
      <w:r w:rsidRPr="0057298B">
        <w:rPr>
          <w:szCs w:val="22"/>
          <w:lang w:val="sr-Latn-RS"/>
        </w:rPr>
        <w:t xml:space="preserve"> </w:t>
      </w:r>
      <w:r w:rsidRPr="0057298B">
        <w:rPr>
          <w:i/>
          <w:iCs/>
          <w:szCs w:val="22"/>
          <w:lang w:val="sr-Latn-RS"/>
        </w:rPr>
        <w:t>ductus arteriosus</w:t>
      </w:r>
      <w:r w:rsidRPr="0057298B">
        <w:rPr>
          <w:szCs w:val="22"/>
          <w:lang w:val="sr-Latn-RS"/>
        </w:rPr>
        <w:t>-a i pulmonalnom hipertenzijom),</w:t>
      </w:r>
    </w:p>
    <w:p w14:paraId="62D47B95" w14:textId="3CD00B4C" w:rsidR="00B12938" w:rsidRPr="0057298B" w:rsidRDefault="00753D43" w:rsidP="00153F39">
      <w:pPr>
        <w:pStyle w:val="ListParagraph"/>
        <w:widowControl w:val="0"/>
        <w:numPr>
          <w:ilvl w:val="0"/>
          <w:numId w:val="9"/>
        </w:numPr>
        <w:tabs>
          <w:tab w:val="clear" w:pos="284"/>
        </w:tabs>
        <w:rPr>
          <w:szCs w:val="22"/>
          <w:lang w:val="sr-Latn-RS"/>
        </w:rPr>
      </w:pPr>
      <w:r w:rsidRPr="0057298B">
        <w:rPr>
          <w:szCs w:val="22"/>
          <w:lang w:val="sr-Latn-RS"/>
        </w:rPr>
        <w:t>poremećaja funkcije bubrega,</w:t>
      </w:r>
      <w:r w:rsidR="00B12938" w:rsidRPr="0057298B">
        <w:rPr>
          <w:szCs w:val="22"/>
          <w:lang w:val="sr-Latn-RS"/>
        </w:rPr>
        <w:t xml:space="preserve"> koja može progredirati do</w:t>
      </w:r>
      <w:r w:rsidR="001D7919" w:rsidRPr="0057298B">
        <w:rPr>
          <w:szCs w:val="22"/>
          <w:lang w:val="sr-Latn-RS"/>
        </w:rPr>
        <w:t xml:space="preserve"> </w:t>
      </w:r>
      <w:r w:rsidR="00B12938" w:rsidRPr="0057298B">
        <w:rPr>
          <w:szCs w:val="22"/>
          <w:lang w:val="sr-Latn-RS"/>
        </w:rPr>
        <w:t>insuficijencije</w:t>
      </w:r>
      <w:r w:rsidR="00957ECE" w:rsidRPr="0057298B">
        <w:rPr>
          <w:szCs w:val="22"/>
          <w:lang w:val="sr-Latn-RS"/>
        </w:rPr>
        <w:t xml:space="preserve"> bubrega</w:t>
      </w:r>
      <w:r w:rsidR="00B12938" w:rsidRPr="0057298B">
        <w:rPr>
          <w:szCs w:val="22"/>
          <w:lang w:val="sr-Latn-RS"/>
        </w:rPr>
        <w:t xml:space="preserve"> sa oligohidramnionom</w:t>
      </w:r>
      <w:r w:rsidR="00042185" w:rsidRPr="0057298B">
        <w:rPr>
          <w:szCs w:val="22"/>
          <w:lang w:val="sr-Latn-RS"/>
        </w:rPr>
        <w:t xml:space="preserve"> (</w:t>
      </w:r>
      <w:r w:rsidR="004666FC" w:rsidRPr="0057298B">
        <w:rPr>
          <w:szCs w:val="22"/>
          <w:lang w:val="sr-Latn-RS"/>
        </w:rPr>
        <w:t>pogledati</w:t>
      </w:r>
      <w:r w:rsidR="00042185" w:rsidRPr="0057298B">
        <w:rPr>
          <w:szCs w:val="22"/>
          <w:lang w:val="sr-Latn-RS"/>
        </w:rPr>
        <w:t xml:space="preserve"> gore)</w:t>
      </w:r>
      <w:r w:rsidR="00B12938" w:rsidRPr="0057298B">
        <w:rPr>
          <w:szCs w:val="22"/>
          <w:lang w:val="sr-Latn-RS"/>
        </w:rPr>
        <w:t>.</w:t>
      </w:r>
    </w:p>
    <w:p w14:paraId="0C95E48A" w14:textId="77777777" w:rsidR="00B12938" w:rsidRPr="0057298B" w:rsidRDefault="00B12938" w:rsidP="00153F39">
      <w:pPr>
        <w:widowControl w:val="0"/>
        <w:rPr>
          <w:szCs w:val="22"/>
          <w:lang w:val="sr-Latn-RS"/>
        </w:rPr>
      </w:pPr>
    </w:p>
    <w:p w14:paraId="6D6D3AB4" w14:textId="77777777" w:rsidR="00B12938" w:rsidRPr="0057298B" w:rsidRDefault="00B12938" w:rsidP="00153F39">
      <w:pPr>
        <w:widowControl w:val="0"/>
        <w:rPr>
          <w:szCs w:val="22"/>
          <w:lang w:val="sr-Latn-RS"/>
        </w:rPr>
      </w:pPr>
      <w:r w:rsidRPr="0057298B">
        <w:rPr>
          <w:szCs w:val="22"/>
          <w:lang w:val="sr-Latn-RS"/>
        </w:rPr>
        <w:t>Kod majke i neonatusa na kraju trudnoće može doći do:</w:t>
      </w:r>
    </w:p>
    <w:p w14:paraId="1271EA8D" w14:textId="052B0B8C" w:rsidR="00B12938" w:rsidRPr="0057298B" w:rsidRDefault="00B12938" w:rsidP="00153F39">
      <w:pPr>
        <w:pStyle w:val="ListParagraph"/>
        <w:widowControl w:val="0"/>
        <w:numPr>
          <w:ilvl w:val="0"/>
          <w:numId w:val="9"/>
        </w:numPr>
        <w:tabs>
          <w:tab w:val="clear" w:pos="284"/>
        </w:tabs>
        <w:rPr>
          <w:szCs w:val="22"/>
          <w:lang w:val="sr-Latn-RS"/>
        </w:rPr>
      </w:pPr>
      <w:r w:rsidRPr="0057298B">
        <w:rPr>
          <w:szCs w:val="22"/>
          <w:lang w:val="sr-Latn-RS"/>
        </w:rPr>
        <w:t>mogućeg produženja vremena krvarenja, antiagregacionog efekta koj</w:t>
      </w:r>
      <w:r w:rsidR="00B8490A" w:rsidRPr="0057298B">
        <w:rPr>
          <w:szCs w:val="22"/>
          <w:lang w:val="sr-Latn-RS"/>
        </w:rPr>
        <w:t>i</w:t>
      </w:r>
      <w:r w:rsidRPr="0057298B">
        <w:rPr>
          <w:szCs w:val="22"/>
          <w:lang w:val="sr-Latn-RS"/>
        </w:rPr>
        <w:t xml:space="preserve"> se može javiti čak i pri </w:t>
      </w:r>
      <w:r w:rsidR="00B8490A" w:rsidRPr="0057298B">
        <w:rPr>
          <w:szCs w:val="22"/>
          <w:lang w:val="sr-Latn-RS"/>
        </w:rPr>
        <w:t>veoma</w:t>
      </w:r>
      <w:r w:rsidRPr="0057298B">
        <w:rPr>
          <w:szCs w:val="22"/>
          <w:lang w:val="sr-Latn-RS"/>
        </w:rPr>
        <w:t xml:space="preserve"> malim dozama,</w:t>
      </w:r>
    </w:p>
    <w:p w14:paraId="373FF113" w14:textId="01764985" w:rsidR="00B12938" w:rsidRPr="0057298B" w:rsidRDefault="00B12938" w:rsidP="00153F39">
      <w:pPr>
        <w:pStyle w:val="ListParagraph"/>
        <w:widowControl w:val="0"/>
        <w:numPr>
          <w:ilvl w:val="0"/>
          <w:numId w:val="9"/>
        </w:numPr>
        <w:tabs>
          <w:tab w:val="clear" w:pos="284"/>
        </w:tabs>
        <w:rPr>
          <w:szCs w:val="22"/>
          <w:lang w:val="sr-Latn-RS"/>
        </w:rPr>
      </w:pPr>
      <w:r w:rsidRPr="0057298B">
        <w:rPr>
          <w:szCs w:val="22"/>
          <w:lang w:val="sr-Latn-RS"/>
        </w:rPr>
        <w:t>inhibicije kontrakcija uterusa, što rezultira odlaganjem ili produženjem porođaja.</w:t>
      </w:r>
    </w:p>
    <w:p w14:paraId="2B10352E" w14:textId="77777777" w:rsidR="00B12938" w:rsidRPr="0057298B" w:rsidRDefault="00B12938" w:rsidP="00153F39">
      <w:pPr>
        <w:widowControl w:val="0"/>
        <w:rPr>
          <w:szCs w:val="22"/>
          <w:lang w:val="sr-Latn-RS"/>
        </w:rPr>
      </w:pPr>
    </w:p>
    <w:p w14:paraId="27D4DFEF" w14:textId="4D40E911" w:rsidR="00B12938" w:rsidRPr="0057298B" w:rsidRDefault="00B12938" w:rsidP="00153F39">
      <w:pPr>
        <w:widowControl w:val="0"/>
        <w:rPr>
          <w:szCs w:val="22"/>
          <w:lang w:val="sr-Latn-RS"/>
        </w:rPr>
      </w:pPr>
      <w:r w:rsidRPr="0057298B">
        <w:rPr>
          <w:szCs w:val="22"/>
          <w:lang w:val="sr-Latn-RS"/>
        </w:rPr>
        <w:t xml:space="preserve">Zbog toga je </w:t>
      </w:r>
      <w:r w:rsidR="004666FC" w:rsidRPr="0057298B">
        <w:rPr>
          <w:szCs w:val="22"/>
          <w:lang w:val="sr-Latn-RS"/>
        </w:rPr>
        <w:t>primjena</w:t>
      </w:r>
      <w:r w:rsidRPr="0057298B">
        <w:rPr>
          <w:szCs w:val="22"/>
          <w:lang w:val="sr-Latn-RS"/>
        </w:rPr>
        <w:t xml:space="preserve"> diklofenaka kontraindikovana za vr</w:t>
      </w:r>
      <w:r w:rsidR="00BF1070" w:rsidRPr="0057298B">
        <w:rPr>
          <w:szCs w:val="22"/>
          <w:lang w:val="sr-Latn-RS"/>
        </w:rPr>
        <w:t>ij</w:t>
      </w:r>
      <w:r w:rsidRPr="0057298B">
        <w:rPr>
          <w:szCs w:val="22"/>
          <w:lang w:val="sr-Latn-RS"/>
        </w:rPr>
        <w:t>eme trećeg trimestra trudnoće.</w:t>
      </w:r>
    </w:p>
    <w:p w14:paraId="2C9F8C79" w14:textId="77777777" w:rsidR="00B12938" w:rsidRPr="0057298B" w:rsidRDefault="00B12938" w:rsidP="00153F39">
      <w:pPr>
        <w:widowControl w:val="0"/>
        <w:rPr>
          <w:b/>
          <w:i/>
          <w:szCs w:val="22"/>
          <w:lang w:val="sr-Latn-RS"/>
        </w:rPr>
      </w:pPr>
    </w:p>
    <w:p w14:paraId="7FDCBDB8" w14:textId="77777777" w:rsidR="00B12938" w:rsidRPr="0057298B" w:rsidRDefault="00B12938" w:rsidP="00153F39">
      <w:pPr>
        <w:widowControl w:val="0"/>
        <w:rPr>
          <w:b/>
          <w:i/>
          <w:szCs w:val="22"/>
          <w:lang w:val="sr-Latn-RS"/>
        </w:rPr>
      </w:pPr>
      <w:r w:rsidRPr="0057298B">
        <w:rPr>
          <w:b/>
          <w:i/>
          <w:szCs w:val="22"/>
          <w:lang w:val="sr-Latn-RS"/>
        </w:rPr>
        <w:t>Dojenje</w:t>
      </w:r>
    </w:p>
    <w:p w14:paraId="52672BC9" w14:textId="70311297" w:rsidR="00B12938" w:rsidRPr="0057298B" w:rsidRDefault="00B12938" w:rsidP="00153F39">
      <w:pPr>
        <w:widowControl w:val="0"/>
        <w:rPr>
          <w:szCs w:val="22"/>
          <w:lang w:val="sr-Latn-RS"/>
        </w:rPr>
      </w:pPr>
      <w:r w:rsidRPr="0057298B">
        <w:rPr>
          <w:szCs w:val="22"/>
          <w:lang w:val="sr-Latn-RS"/>
        </w:rPr>
        <w:t xml:space="preserve">Kao i drugi NSAIL, diklofenak se u malim količinama izlučuje u </w:t>
      </w:r>
      <w:r w:rsidR="00AF3087" w:rsidRPr="0057298B">
        <w:rPr>
          <w:szCs w:val="22"/>
          <w:lang w:val="sr-Latn-RS"/>
        </w:rPr>
        <w:t xml:space="preserve">majčino </w:t>
      </w:r>
      <w:r w:rsidRPr="0057298B">
        <w:rPr>
          <w:szCs w:val="22"/>
          <w:lang w:val="sr-Latn-RS"/>
        </w:rPr>
        <w:t>ml</w:t>
      </w:r>
      <w:r w:rsidR="00CC44A2" w:rsidRPr="0057298B">
        <w:rPr>
          <w:szCs w:val="22"/>
          <w:lang w:val="sr-Latn-RS"/>
        </w:rPr>
        <w:t>ij</w:t>
      </w:r>
      <w:r w:rsidRPr="0057298B">
        <w:rPr>
          <w:szCs w:val="22"/>
          <w:lang w:val="sr-Latn-RS"/>
        </w:rPr>
        <w:t>eko. Da bi se izb</w:t>
      </w:r>
      <w:r w:rsidR="00BF1070" w:rsidRPr="0057298B">
        <w:rPr>
          <w:szCs w:val="22"/>
          <w:lang w:val="sr-Latn-RS"/>
        </w:rPr>
        <w:t>j</w:t>
      </w:r>
      <w:r w:rsidRPr="0057298B">
        <w:rPr>
          <w:szCs w:val="22"/>
          <w:lang w:val="sr-Latn-RS"/>
        </w:rPr>
        <w:t xml:space="preserve">egla potencijalna neželjena dejstva </w:t>
      </w:r>
      <w:r w:rsidR="00AF3087" w:rsidRPr="0057298B">
        <w:rPr>
          <w:szCs w:val="22"/>
          <w:lang w:val="sr-Latn-RS"/>
        </w:rPr>
        <w:t>kod odojčeta</w:t>
      </w:r>
      <w:r w:rsidRPr="0057298B">
        <w:rPr>
          <w:szCs w:val="22"/>
          <w:lang w:val="sr-Latn-RS"/>
        </w:rPr>
        <w:t xml:space="preserve"> ne preporučuje se </w:t>
      </w:r>
      <w:r w:rsidR="004666FC" w:rsidRPr="0057298B">
        <w:rPr>
          <w:szCs w:val="22"/>
          <w:lang w:val="sr-Latn-RS"/>
        </w:rPr>
        <w:t>primjena</w:t>
      </w:r>
      <w:r w:rsidRPr="0057298B">
        <w:rPr>
          <w:szCs w:val="22"/>
          <w:lang w:val="sr-Latn-RS"/>
        </w:rPr>
        <w:t xml:space="preserve"> diklofenaka u toku </w:t>
      </w:r>
      <w:r w:rsidR="00014866" w:rsidRPr="0057298B">
        <w:rPr>
          <w:szCs w:val="22"/>
          <w:lang w:val="sr-Latn-RS"/>
        </w:rPr>
        <w:t>dojenja (</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dio</w:t>
      </w:r>
      <w:r w:rsidR="00C220F7" w:rsidRPr="0057298B">
        <w:rPr>
          <w:szCs w:val="22"/>
          <w:lang w:val="sr-Latn-RS"/>
        </w:rPr>
        <w:t xml:space="preserve"> 5.2).</w:t>
      </w:r>
    </w:p>
    <w:p w14:paraId="7F8739D3" w14:textId="2C4BE217" w:rsidR="00CE09F3" w:rsidRPr="0057298B" w:rsidRDefault="00CE09F3" w:rsidP="00153F39">
      <w:pPr>
        <w:widowControl w:val="0"/>
        <w:rPr>
          <w:szCs w:val="22"/>
          <w:highlight w:val="yellow"/>
          <w:lang w:val="sr-Latn-RS"/>
        </w:rPr>
      </w:pPr>
    </w:p>
    <w:p w14:paraId="01C25429" w14:textId="61E8698E" w:rsidR="00CE09F3" w:rsidRPr="0057298B" w:rsidRDefault="00CE09F3" w:rsidP="00153F39">
      <w:pPr>
        <w:widowControl w:val="0"/>
        <w:rPr>
          <w:b/>
          <w:bCs/>
          <w:spacing w:val="-8"/>
          <w:szCs w:val="22"/>
          <w:lang w:val="sr-Latn-RS"/>
        </w:rPr>
      </w:pPr>
      <w:r w:rsidRPr="0057298B">
        <w:rPr>
          <w:b/>
          <w:bCs/>
          <w:spacing w:val="-8"/>
          <w:szCs w:val="22"/>
          <w:lang w:val="sr-Latn-RS"/>
        </w:rPr>
        <w:t xml:space="preserve">4.7. Uticaj </w:t>
      </w:r>
      <w:r w:rsidR="004666FC" w:rsidRPr="0057298B">
        <w:rPr>
          <w:b/>
          <w:bCs/>
          <w:spacing w:val="-8"/>
          <w:szCs w:val="22"/>
          <w:lang w:val="sr-Latn-RS"/>
        </w:rPr>
        <w:t xml:space="preserve">lijeka </w:t>
      </w:r>
      <w:r w:rsidRPr="0057298B">
        <w:rPr>
          <w:b/>
          <w:bCs/>
          <w:spacing w:val="-8"/>
          <w:szCs w:val="22"/>
          <w:lang w:val="sr-Latn-RS"/>
        </w:rPr>
        <w:t>na sposobnost upravljanja vozilima i rukovanj</w:t>
      </w:r>
      <w:r w:rsidR="007051B7" w:rsidRPr="0057298B">
        <w:rPr>
          <w:b/>
          <w:bCs/>
          <w:spacing w:val="-8"/>
          <w:szCs w:val="22"/>
          <w:lang w:val="sr-Latn-RS"/>
        </w:rPr>
        <w:t>e</w:t>
      </w:r>
      <w:r w:rsidRPr="0057298B">
        <w:rPr>
          <w:b/>
          <w:bCs/>
          <w:spacing w:val="-8"/>
          <w:szCs w:val="22"/>
          <w:lang w:val="sr-Latn-RS"/>
        </w:rPr>
        <w:t xml:space="preserve"> mašinama</w:t>
      </w:r>
    </w:p>
    <w:p w14:paraId="172349CA" w14:textId="77777777" w:rsidR="00CE09F3" w:rsidRPr="0057298B" w:rsidRDefault="00CE09F3" w:rsidP="00153F39">
      <w:pPr>
        <w:widowControl w:val="0"/>
        <w:rPr>
          <w:szCs w:val="22"/>
          <w:lang w:val="sr-Latn-RS"/>
        </w:rPr>
      </w:pPr>
    </w:p>
    <w:p w14:paraId="3FD29A42" w14:textId="7BBBDEFD" w:rsidR="00B12938" w:rsidRPr="0057298B" w:rsidRDefault="00D432F7" w:rsidP="00153F39">
      <w:pPr>
        <w:widowControl w:val="0"/>
        <w:rPr>
          <w:szCs w:val="22"/>
          <w:lang w:val="sr-Latn-RS"/>
        </w:rPr>
      </w:pPr>
      <w:r w:rsidRPr="0057298B">
        <w:rPr>
          <w:szCs w:val="22"/>
          <w:lang w:val="sr-Latn-RS"/>
        </w:rPr>
        <w:t>Pacijenti kod kojih se</w:t>
      </w:r>
      <w:r w:rsidR="00A414F3" w:rsidRPr="0057298B">
        <w:rPr>
          <w:szCs w:val="22"/>
          <w:lang w:val="sr-Latn-RS"/>
        </w:rPr>
        <w:t xml:space="preserve"> tokom </w:t>
      </w:r>
      <w:r w:rsidRPr="0057298B">
        <w:rPr>
          <w:szCs w:val="22"/>
          <w:lang w:val="sr-Latn-RS"/>
        </w:rPr>
        <w:t>upotrebe</w:t>
      </w:r>
      <w:r w:rsidR="00A414F3" w:rsidRPr="0057298B">
        <w:rPr>
          <w:szCs w:val="22"/>
          <w:lang w:val="sr-Latn-RS"/>
        </w:rPr>
        <w:t xml:space="preserve"> </w:t>
      </w:r>
      <w:r w:rsidRPr="0057298B">
        <w:rPr>
          <w:szCs w:val="22"/>
          <w:lang w:val="sr-Latn-RS"/>
        </w:rPr>
        <w:t>NSAIL</w:t>
      </w:r>
      <w:r w:rsidR="00A414F3" w:rsidRPr="0057298B">
        <w:rPr>
          <w:szCs w:val="22"/>
          <w:lang w:val="sr-Latn-RS"/>
        </w:rPr>
        <w:t xml:space="preserve"> jave </w:t>
      </w:r>
      <w:r w:rsidR="004D604D" w:rsidRPr="0057298B">
        <w:rPr>
          <w:szCs w:val="22"/>
          <w:lang w:val="sr-Latn-RS"/>
        </w:rPr>
        <w:t xml:space="preserve">poremećaji </w:t>
      </w:r>
      <w:r w:rsidR="00A414F3" w:rsidRPr="0057298B">
        <w:rPr>
          <w:szCs w:val="22"/>
          <w:lang w:val="sr-Latn-RS"/>
        </w:rPr>
        <w:t>vida, vrtoglavic</w:t>
      </w:r>
      <w:r w:rsidRPr="0057298B">
        <w:rPr>
          <w:szCs w:val="22"/>
          <w:lang w:val="sr-Latn-RS"/>
        </w:rPr>
        <w:t>a</w:t>
      </w:r>
      <w:r w:rsidR="00A414F3" w:rsidRPr="0057298B">
        <w:rPr>
          <w:szCs w:val="22"/>
          <w:lang w:val="sr-Latn-RS"/>
        </w:rPr>
        <w:t>, vertigo, somnolencija</w:t>
      </w:r>
      <w:r w:rsidRPr="0057298B">
        <w:rPr>
          <w:szCs w:val="22"/>
          <w:lang w:val="sr-Latn-RS"/>
        </w:rPr>
        <w:t>,</w:t>
      </w:r>
      <w:r w:rsidR="00A414F3" w:rsidRPr="0057298B">
        <w:rPr>
          <w:szCs w:val="22"/>
          <w:lang w:val="sr-Latn-RS"/>
        </w:rPr>
        <w:t xml:space="preserve"> poremećaji </w:t>
      </w:r>
      <w:r w:rsidR="009C2EBA" w:rsidRPr="0057298B">
        <w:rPr>
          <w:szCs w:val="22"/>
          <w:lang w:val="sr-Latn-RS"/>
        </w:rPr>
        <w:t xml:space="preserve">na nivou </w:t>
      </w:r>
      <w:r w:rsidR="00A414F3" w:rsidRPr="0057298B">
        <w:rPr>
          <w:szCs w:val="22"/>
          <w:lang w:val="sr-Latn-RS"/>
        </w:rPr>
        <w:t xml:space="preserve">centralnog nervnog sistema, pospanost ili zamor, ne </w:t>
      </w:r>
      <w:r w:rsidRPr="0057298B">
        <w:rPr>
          <w:szCs w:val="22"/>
          <w:lang w:val="sr-Latn-RS"/>
        </w:rPr>
        <w:t>treba</w:t>
      </w:r>
      <w:r w:rsidR="00A414F3" w:rsidRPr="0057298B">
        <w:rPr>
          <w:szCs w:val="22"/>
          <w:lang w:val="sr-Latn-RS"/>
        </w:rPr>
        <w:t xml:space="preserve"> </w:t>
      </w:r>
      <w:r w:rsidRPr="0057298B">
        <w:rPr>
          <w:szCs w:val="22"/>
          <w:lang w:val="sr-Latn-RS"/>
        </w:rPr>
        <w:t>da</w:t>
      </w:r>
      <w:r w:rsidR="00A414F3" w:rsidRPr="0057298B">
        <w:rPr>
          <w:szCs w:val="22"/>
          <w:lang w:val="sr-Latn-RS"/>
        </w:rPr>
        <w:t xml:space="preserve"> upravlja</w:t>
      </w:r>
      <w:r w:rsidRPr="0057298B">
        <w:rPr>
          <w:szCs w:val="22"/>
          <w:lang w:val="sr-Latn-RS"/>
        </w:rPr>
        <w:t>ju</w:t>
      </w:r>
      <w:r w:rsidR="00A414F3" w:rsidRPr="0057298B">
        <w:rPr>
          <w:szCs w:val="22"/>
          <w:lang w:val="sr-Latn-RS"/>
        </w:rPr>
        <w:t xml:space="preserve"> vozilima i ruk</w:t>
      </w:r>
      <w:r w:rsidRPr="0057298B">
        <w:rPr>
          <w:szCs w:val="22"/>
          <w:lang w:val="sr-Latn-RS"/>
        </w:rPr>
        <w:t>uju</w:t>
      </w:r>
      <w:r w:rsidR="00A414F3" w:rsidRPr="0057298B">
        <w:rPr>
          <w:szCs w:val="22"/>
          <w:lang w:val="sr-Latn-RS"/>
        </w:rPr>
        <w:t xml:space="preserve"> mašinama. </w:t>
      </w:r>
    </w:p>
    <w:p w14:paraId="0D74B896" w14:textId="77777777" w:rsidR="00182E00" w:rsidRPr="0057298B" w:rsidRDefault="00182E00" w:rsidP="00153F39">
      <w:pPr>
        <w:widowControl w:val="0"/>
        <w:rPr>
          <w:szCs w:val="22"/>
          <w:lang w:val="sr-Latn-RS"/>
        </w:rPr>
      </w:pPr>
    </w:p>
    <w:p w14:paraId="51DA0777" w14:textId="77777777" w:rsidR="00CE09F3" w:rsidRPr="0057298B" w:rsidRDefault="00CE09F3" w:rsidP="00153F39">
      <w:pPr>
        <w:widowControl w:val="0"/>
        <w:rPr>
          <w:b/>
          <w:bCs/>
          <w:szCs w:val="22"/>
          <w:lang w:val="sr-Latn-RS"/>
        </w:rPr>
      </w:pPr>
      <w:r w:rsidRPr="0057298B">
        <w:rPr>
          <w:b/>
          <w:bCs/>
          <w:szCs w:val="22"/>
          <w:lang w:val="sr-Latn-RS"/>
        </w:rPr>
        <w:lastRenderedPageBreak/>
        <w:t>4.8. Neželjena dejstva</w:t>
      </w:r>
    </w:p>
    <w:p w14:paraId="345D4A2E" w14:textId="77777777" w:rsidR="00CE09F3" w:rsidRPr="0057298B" w:rsidRDefault="00CE09F3" w:rsidP="00153F39">
      <w:pPr>
        <w:widowControl w:val="0"/>
        <w:rPr>
          <w:szCs w:val="22"/>
          <w:highlight w:val="yellow"/>
          <w:u w:val="single"/>
          <w:lang w:val="sr-Latn-RS"/>
        </w:rPr>
      </w:pPr>
    </w:p>
    <w:p w14:paraId="79F39A67" w14:textId="73D744BB" w:rsidR="007C77F7" w:rsidRPr="0057298B" w:rsidRDefault="00704679" w:rsidP="00153F39">
      <w:pPr>
        <w:widowControl w:val="0"/>
        <w:rPr>
          <w:szCs w:val="22"/>
          <w:lang w:val="sr-Latn-RS"/>
        </w:rPr>
      </w:pPr>
      <w:r w:rsidRPr="0057298B">
        <w:rPr>
          <w:szCs w:val="22"/>
          <w:lang w:val="sr-Latn-RS"/>
        </w:rPr>
        <w:t>Neželjene reakcije iz kliničkih ispitivanja i/ili spontanih prijava ili literaturnih podataka (Tabela 1) su navedene prema MedDRA sistemu klasifikacije. U okviru svake klase sistema organa, neželjene reakcije su rangirane prema učestalosti, pri čemu je najučestalija navedena kao prva. Unutar svake grupe učestalosti, neželjene reakcije su prikazane po opadajućoj ozbiljnosti. Dodatno, odgovarajuća kategorija učestalosti pojavljivanja svake neželjene reakcije je zasnovana na sl</w:t>
      </w:r>
      <w:r w:rsidR="00815D6E" w:rsidRPr="0057298B">
        <w:rPr>
          <w:szCs w:val="22"/>
          <w:lang w:val="sr-Latn-RS"/>
        </w:rPr>
        <w:t>j</w:t>
      </w:r>
      <w:r w:rsidRPr="0057298B">
        <w:rPr>
          <w:szCs w:val="22"/>
          <w:lang w:val="sr-Latn-RS"/>
        </w:rPr>
        <w:t>edećoj konvenciji (CIOMS III)</w:t>
      </w:r>
      <w:r w:rsidR="007C77F7" w:rsidRPr="0057298B">
        <w:rPr>
          <w:szCs w:val="22"/>
          <w:lang w:val="sr-Latn-RS"/>
        </w:rPr>
        <w:t>: veoma česta (</w:t>
      </w:r>
      <w:r w:rsidR="00873E07" w:rsidRPr="0057298B">
        <w:rPr>
          <w:bCs/>
          <w:szCs w:val="22"/>
          <w:lang w:val="sr-Latn-RS"/>
        </w:rPr>
        <w:t>≥</w:t>
      </w:r>
      <w:r w:rsidR="007C77F7" w:rsidRPr="0057298B">
        <w:rPr>
          <w:szCs w:val="22"/>
          <w:lang w:val="sr-Latn-RS"/>
        </w:rPr>
        <w:t>1/10), česta (≥1/100, &lt;1/10), povremena (≥1/1000, &lt;1/100), r</w:t>
      </w:r>
      <w:r w:rsidR="005B1FE1" w:rsidRPr="0057298B">
        <w:rPr>
          <w:szCs w:val="22"/>
          <w:lang w:val="sr-Latn-RS"/>
        </w:rPr>
        <w:t>ij</w:t>
      </w:r>
      <w:r w:rsidR="007C77F7" w:rsidRPr="0057298B">
        <w:rPr>
          <w:szCs w:val="22"/>
          <w:lang w:val="sr-Latn-RS"/>
        </w:rPr>
        <w:t>etka (≥1/10000, &lt;1/1000)</w:t>
      </w:r>
      <w:r w:rsidR="00873E07" w:rsidRPr="0057298B">
        <w:rPr>
          <w:szCs w:val="22"/>
          <w:lang w:val="sr-Latn-RS"/>
        </w:rPr>
        <w:t>,</w:t>
      </w:r>
      <w:r w:rsidR="007C77F7" w:rsidRPr="0057298B">
        <w:rPr>
          <w:szCs w:val="22"/>
          <w:lang w:val="sr-Latn-RS"/>
        </w:rPr>
        <w:t xml:space="preserve"> veoma r</w:t>
      </w:r>
      <w:r w:rsidR="005B1FE1" w:rsidRPr="0057298B">
        <w:rPr>
          <w:szCs w:val="22"/>
          <w:lang w:val="sr-Latn-RS"/>
        </w:rPr>
        <w:t>ij</w:t>
      </w:r>
      <w:r w:rsidR="007C77F7" w:rsidRPr="0057298B">
        <w:rPr>
          <w:szCs w:val="22"/>
          <w:lang w:val="sr-Latn-RS"/>
        </w:rPr>
        <w:t>etka (&lt;1/10000) i nepoznate učestalosti (učestalost se ne može proc</w:t>
      </w:r>
      <w:r w:rsidR="00D86BF4" w:rsidRPr="0057298B">
        <w:rPr>
          <w:szCs w:val="22"/>
          <w:lang w:val="sr-Latn-RS"/>
        </w:rPr>
        <w:t>ij</w:t>
      </w:r>
      <w:r w:rsidR="007C77F7" w:rsidRPr="0057298B">
        <w:rPr>
          <w:szCs w:val="22"/>
          <w:lang w:val="sr-Latn-RS"/>
        </w:rPr>
        <w:t xml:space="preserve">eniti na osnovu </w:t>
      </w:r>
      <w:r w:rsidR="00873E07" w:rsidRPr="0057298B">
        <w:rPr>
          <w:szCs w:val="22"/>
          <w:lang w:val="sr-Latn-RS"/>
        </w:rPr>
        <w:t>dostupnih</w:t>
      </w:r>
      <w:r w:rsidR="007C77F7" w:rsidRPr="0057298B">
        <w:rPr>
          <w:szCs w:val="22"/>
          <w:lang w:val="sr-Latn-RS"/>
        </w:rPr>
        <w:t xml:space="preserve"> podataka).</w:t>
      </w:r>
    </w:p>
    <w:p w14:paraId="11775D81" w14:textId="77777777" w:rsidR="007C77F7" w:rsidRPr="0057298B" w:rsidRDefault="007C77F7" w:rsidP="00153F39">
      <w:pPr>
        <w:widowControl w:val="0"/>
        <w:rPr>
          <w:szCs w:val="22"/>
          <w:lang w:val="sr-Latn-RS"/>
        </w:rPr>
      </w:pPr>
    </w:p>
    <w:p w14:paraId="36E077A0" w14:textId="47BC6CDD" w:rsidR="00DA6C50" w:rsidRPr="0057298B" w:rsidRDefault="00DA6C50" w:rsidP="00153F39">
      <w:pPr>
        <w:widowControl w:val="0"/>
        <w:rPr>
          <w:szCs w:val="22"/>
          <w:lang w:val="sr-Latn-RS"/>
        </w:rPr>
      </w:pPr>
      <w:r w:rsidRPr="0057298B">
        <w:rPr>
          <w:szCs w:val="22"/>
          <w:lang w:val="sr-Latn-RS"/>
        </w:rPr>
        <w:t>Najčešće uočeni neželjeni događaji su gastrointestinalne prirode. Mogu se javiti peptički ulkusi, perforacija ili gastrointestinalno krvarenje, ponekad sa smrtnim ishodom, posebno kod starijih pacijenata (</w:t>
      </w:r>
      <w:r w:rsidR="004666FC" w:rsidRPr="0057298B">
        <w:rPr>
          <w:szCs w:val="22"/>
          <w:lang w:val="sr-Latn-RS"/>
        </w:rPr>
        <w:t>pogledati</w:t>
      </w:r>
      <w:r w:rsidRPr="0057298B">
        <w:rPr>
          <w:szCs w:val="22"/>
          <w:lang w:val="sr-Latn-RS"/>
        </w:rPr>
        <w:t xml:space="preserve"> </w:t>
      </w:r>
      <w:r w:rsidR="004666FC" w:rsidRPr="0057298B">
        <w:rPr>
          <w:szCs w:val="22"/>
          <w:lang w:val="sr-Latn-RS"/>
        </w:rPr>
        <w:t>dio</w:t>
      </w:r>
      <w:r w:rsidRPr="0057298B">
        <w:rPr>
          <w:szCs w:val="22"/>
          <w:lang w:val="sr-Latn-RS"/>
        </w:rPr>
        <w:t xml:space="preserve"> 4.4.). Nakon prim</w:t>
      </w:r>
      <w:r w:rsidR="006D445E" w:rsidRPr="0057298B">
        <w:rPr>
          <w:szCs w:val="22"/>
          <w:lang w:val="sr-Latn-RS"/>
        </w:rPr>
        <w:t>j</w:t>
      </w:r>
      <w:r w:rsidRPr="0057298B">
        <w:rPr>
          <w:szCs w:val="22"/>
          <w:lang w:val="sr-Latn-RS"/>
        </w:rPr>
        <w:t xml:space="preserve">ene, prijavljeni su mučnina, povraćanje, dijareja, flatulencija, konstipacija, dispepsija, bol u abdomenu, melena, hematemeza, ulcerozni stomatitis, pogoršanje kolitisa i </w:t>
      </w:r>
      <w:r w:rsidRPr="0057298B">
        <w:rPr>
          <w:i/>
          <w:szCs w:val="22"/>
          <w:lang w:val="sr-Latn-RS"/>
        </w:rPr>
        <w:t>Crohn</w:t>
      </w:r>
      <w:r w:rsidRPr="0057298B">
        <w:rPr>
          <w:szCs w:val="22"/>
          <w:lang w:val="sr-Latn-RS"/>
        </w:rPr>
        <w:t>-ove bolesti (</w:t>
      </w:r>
      <w:r w:rsidR="004666FC" w:rsidRPr="0057298B">
        <w:rPr>
          <w:szCs w:val="22"/>
          <w:lang w:val="sr-Latn-RS"/>
        </w:rPr>
        <w:t>pogledati</w:t>
      </w:r>
      <w:r w:rsidRPr="0057298B">
        <w:rPr>
          <w:szCs w:val="22"/>
          <w:lang w:val="sr-Latn-RS"/>
        </w:rPr>
        <w:t xml:space="preserve"> </w:t>
      </w:r>
      <w:r w:rsidR="004666FC" w:rsidRPr="0057298B">
        <w:rPr>
          <w:szCs w:val="22"/>
          <w:lang w:val="sr-Latn-RS"/>
        </w:rPr>
        <w:t>dio</w:t>
      </w:r>
      <w:r w:rsidRPr="0057298B">
        <w:rPr>
          <w:szCs w:val="22"/>
          <w:lang w:val="sr-Latn-RS"/>
        </w:rPr>
        <w:t xml:space="preserve"> 4.4.). R</w:t>
      </w:r>
      <w:r w:rsidR="006D445E" w:rsidRPr="0057298B">
        <w:rPr>
          <w:szCs w:val="22"/>
          <w:lang w:val="sr-Latn-RS"/>
        </w:rPr>
        <w:t>ij</w:t>
      </w:r>
      <w:r w:rsidRPr="0057298B">
        <w:rPr>
          <w:szCs w:val="22"/>
          <w:lang w:val="sr-Latn-RS"/>
        </w:rPr>
        <w:t>etko, uočen je gastritis.</w:t>
      </w:r>
    </w:p>
    <w:p w14:paraId="5C59FE7A" w14:textId="77777777" w:rsidR="00DA6C50" w:rsidRPr="0057298B" w:rsidRDefault="00DA6C50" w:rsidP="00153F39">
      <w:pPr>
        <w:widowControl w:val="0"/>
        <w:rPr>
          <w:szCs w:val="22"/>
          <w:lang w:val="sr-Latn-RS"/>
        </w:rPr>
      </w:pPr>
    </w:p>
    <w:p w14:paraId="2B4AC98C" w14:textId="5D427424" w:rsidR="007C77F7" w:rsidRPr="0057298B" w:rsidRDefault="00C217B6" w:rsidP="00153F39">
      <w:pPr>
        <w:widowControl w:val="0"/>
        <w:rPr>
          <w:szCs w:val="22"/>
          <w:lang w:val="sr-Latn-RS"/>
        </w:rPr>
      </w:pPr>
      <w:r w:rsidRPr="0057298B">
        <w:rPr>
          <w:szCs w:val="22"/>
          <w:lang w:val="sr-Latn-RS"/>
        </w:rPr>
        <w:t>U nastavku je prikazana tabela neželjenih dejstava koja su prijavljena sa diklofenak tabletama</w:t>
      </w:r>
      <w:r w:rsidR="00AF2716" w:rsidRPr="0057298B">
        <w:rPr>
          <w:szCs w:val="22"/>
          <w:lang w:val="sr-Latn-RS"/>
        </w:rPr>
        <w:t xml:space="preserve"> sa modifikovanim oslobađanjem</w:t>
      </w:r>
      <w:r w:rsidRPr="0057298B">
        <w:rPr>
          <w:szCs w:val="22"/>
          <w:lang w:val="sr-Latn-RS"/>
        </w:rPr>
        <w:t xml:space="preserve"> i/ili drugim farmaceutskim oblicima diklofenaka, bilo </w:t>
      </w:r>
      <w:r w:rsidR="007C77F7" w:rsidRPr="0057298B">
        <w:rPr>
          <w:szCs w:val="22"/>
          <w:lang w:val="sr-Latn-RS"/>
        </w:rPr>
        <w:t xml:space="preserve">tokom </w:t>
      </w:r>
      <w:r w:rsidR="009E7B90" w:rsidRPr="0057298B">
        <w:rPr>
          <w:szCs w:val="22"/>
          <w:lang w:val="sr-Latn-RS"/>
        </w:rPr>
        <w:t>kratkotrajne</w:t>
      </w:r>
      <w:r w:rsidR="007C77F7" w:rsidRPr="0057298B">
        <w:rPr>
          <w:szCs w:val="22"/>
          <w:lang w:val="sr-Latn-RS"/>
        </w:rPr>
        <w:t xml:space="preserve"> ili dugotrajne </w:t>
      </w:r>
      <w:r w:rsidR="00463D7D" w:rsidRPr="0057298B">
        <w:rPr>
          <w:szCs w:val="22"/>
          <w:lang w:val="sr-Latn-RS"/>
        </w:rPr>
        <w:t xml:space="preserve">primjene </w:t>
      </w:r>
      <w:r w:rsidR="007C77F7" w:rsidRPr="0057298B">
        <w:rPr>
          <w:szCs w:val="22"/>
          <w:lang w:val="sr-Latn-RS"/>
        </w:rPr>
        <w:t>l</w:t>
      </w:r>
      <w:r w:rsidR="00463D7D" w:rsidRPr="0057298B">
        <w:rPr>
          <w:szCs w:val="22"/>
          <w:lang w:val="sr-Latn-RS"/>
        </w:rPr>
        <w:t>ij</w:t>
      </w:r>
      <w:r w:rsidR="007C77F7" w:rsidRPr="0057298B">
        <w:rPr>
          <w:szCs w:val="22"/>
          <w:lang w:val="sr-Latn-RS"/>
        </w:rPr>
        <w:t>eka.</w:t>
      </w:r>
    </w:p>
    <w:p w14:paraId="6F22D5BA" w14:textId="77777777" w:rsidR="00CE09F3" w:rsidRPr="0057298B" w:rsidRDefault="00CE09F3" w:rsidP="00153F39">
      <w:pPr>
        <w:widowControl w:val="0"/>
        <w:rPr>
          <w:szCs w:val="22"/>
          <w:u w:val="single"/>
          <w:lang w:val="sr-Latn-RS"/>
        </w:rPr>
      </w:pPr>
    </w:p>
    <w:p w14:paraId="266E208E" w14:textId="77777777" w:rsidR="009E7B90" w:rsidRPr="0057298B" w:rsidRDefault="00C220F7" w:rsidP="00153F39">
      <w:pPr>
        <w:widowControl w:val="0"/>
        <w:rPr>
          <w:b/>
          <w:szCs w:val="22"/>
          <w:lang w:val="sr-Latn-RS"/>
        </w:rPr>
      </w:pPr>
      <w:r w:rsidRPr="0057298B">
        <w:rPr>
          <w:b/>
          <w:szCs w:val="22"/>
          <w:lang w:val="sr-Latn-RS"/>
        </w:rPr>
        <w:t>Tabela 1</w:t>
      </w:r>
    </w:p>
    <w:p w14:paraId="69E3B549" w14:textId="77777777" w:rsidR="009E7B90" w:rsidRPr="0057298B" w:rsidRDefault="009E7B90" w:rsidP="00153F39">
      <w:pPr>
        <w:widowControl w:val="0"/>
        <w:rPr>
          <w:szCs w:val="22"/>
          <w:u w:val="single"/>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82"/>
        <w:gridCol w:w="7579"/>
      </w:tblGrid>
      <w:tr w:rsidR="00DE2B81" w:rsidRPr="0057298B" w14:paraId="4838E22B" w14:textId="77777777" w:rsidTr="00153F39">
        <w:trPr>
          <w:trHeight w:val="20"/>
        </w:trPr>
        <w:tc>
          <w:tcPr>
            <w:tcW w:w="5000" w:type="pct"/>
            <w:gridSpan w:val="2"/>
            <w:shd w:val="clear" w:color="auto" w:fill="auto"/>
            <w:vAlign w:val="center"/>
          </w:tcPr>
          <w:p w14:paraId="5FAE9938" w14:textId="77777777" w:rsidR="007C77F7" w:rsidRPr="0057298B" w:rsidRDefault="00EC34CB" w:rsidP="00153F39">
            <w:pPr>
              <w:widowControl w:val="0"/>
              <w:jc w:val="left"/>
              <w:rPr>
                <w:szCs w:val="22"/>
                <w:lang w:val="sr-Latn-RS"/>
              </w:rPr>
            </w:pPr>
            <w:r w:rsidRPr="0057298B">
              <w:rPr>
                <w:b/>
                <w:i/>
                <w:color w:val="000000"/>
                <w:szCs w:val="22"/>
                <w:lang w:val="sr-Latn-RS"/>
              </w:rPr>
              <w:t>Poremećaji</w:t>
            </w:r>
            <w:r w:rsidR="007C77F7" w:rsidRPr="0057298B">
              <w:rPr>
                <w:b/>
                <w:i/>
                <w:color w:val="000000"/>
                <w:szCs w:val="22"/>
                <w:lang w:val="sr-Latn-RS"/>
              </w:rPr>
              <w:t xml:space="preserve"> krvi i limfnog sistema</w:t>
            </w:r>
          </w:p>
        </w:tc>
      </w:tr>
      <w:tr w:rsidR="006714DF" w:rsidRPr="0057298B" w14:paraId="7BA1BC11" w14:textId="77777777" w:rsidTr="00153F39">
        <w:trPr>
          <w:trHeight w:val="20"/>
        </w:trPr>
        <w:tc>
          <w:tcPr>
            <w:tcW w:w="818" w:type="pct"/>
            <w:shd w:val="clear" w:color="auto" w:fill="auto"/>
            <w:vAlign w:val="center"/>
          </w:tcPr>
          <w:p w14:paraId="494969E1" w14:textId="4DFCDB6C" w:rsidR="007C77F7" w:rsidRPr="0057298B" w:rsidRDefault="007C77F7" w:rsidP="00153F39">
            <w:pPr>
              <w:widowControl w:val="0"/>
              <w:jc w:val="left"/>
              <w:rPr>
                <w:szCs w:val="22"/>
                <w:lang w:val="sr-Latn-RS"/>
              </w:rPr>
            </w:pPr>
            <w:r w:rsidRPr="0057298B">
              <w:rPr>
                <w:i/>
                <w:szCs w:val="22"/>
                <w:lang w:val="sr-Latn-RS"/>
              </w:rPr>
              <w:t>Veoma r</w:t>
            </w:r>
            <w:r w:rsidR="006D445E" w:rsidRPr="0057298B">
              <w:rPr>
                <w:i/>
                <w:szCs w:val="22"/>
                <w:lang w:val="sr-Latn-RS"/>
              </w:rPr>
              <w:t>ij</w:t>
            </w:r>
            <w:r w:rsidRPr="0057298B">
              <w:rPr>
                <w:i/>
                <w:szCs w:val="22"/>
                <w:lang w:val="sr-Latn-RS"/>
              </w:rPr>
              <w:t>etka</w:t>
            </w:r>
          </w:p>
        </w:tc>
        <w:tc>
          <w:tcPr>
            <w:tcW w:w="4182" w:type="pct"/>
            <w:shd w:val="clear" w:color="auto" w:fill="auto"/>
            <w:vAlign w:val="center"/>
          </w:tcPr>
          <w:p w14:paraId="206FC9E9" w14:textId="143A852D" w:rsidR="007C77F7" w:rsidRPr="0057298B" w:rsidRDefault="009856A7" w:rsidP="00153F39">
            <w:pPr>
              <w:widowControl w:val="0"/>
              <w:jc w:val="left"/>
              <w:rPr>
                <w:szCs w:val="22"/>
                <w:lang w:val="sr-Latn-RS"/>
              </w:rPr>
            </w:pPr>
            <w:r w:rsidRPr="0057298B">
              <w:rPr>
                <w:szCs w:val="22"/>
                <w:lang w:val="sr-Latn-RS"/>
              </w:rPr>
              <w:t xml:space="preserve">Trombocitopenija, leukopenija, </w:t>
            </w:r>
            <w:r w:rsidR="007C77F7" w:rsidRPr="0057298B">
              <w:rPr>
                <w:szCs w:val="22"/>
                <w:lang w:val="sr-Latn-RS"/>
              </w:rPr>
              <w:t>anemija (uključujući hemolitičku i aplastičnu anemiju), agranulocitoza</w:t>
            </w:r>
            <w:r w:rsidR="00781774" w:rsidRPr="0057298B">
              <w:rPr>
                <w:szCs w:val="22"/>
                <w:lang w:val="sr-Latn-RS"/>
              </w:rPr>
              <w:t>.</w:t>
            </w:r>
          </w:p>
        </w:tc>
      </w:tr>
      <w:tr w:rsidR="00DE2B81" w:rsidRPr="0057298B" w14:paraId="7DE440E0" w14:textId="77777777" w:rsidTr="00153F39">
        <w:trPr>
          <w:trHeight w:val="20"/>
        </w:trPr>
        <w:tc>
          <w:tcPr>
            <w:tcW w:w="5000" w:type="pct"/>
            <w:gridSpan w:val="2"/>
            <w:shd w:val="clear" w:color="auto" w:fill="auto"/>
            <w:vAlign w:val="center"/>
          </w:tcPr>
          <w:p w14:paraId="06B8E2DF" w14:textId="77777777" w:rsidR="007C77F7" w:rsidRPr="0057298B" w:rsidRDefault="00EC34CB" w:rsidP="00153F39">
            <w:pPr>
              <w:widowControl w:val="0"/>
              <w:jc w:val="left"/>
              <w:rPr>
                <w:szCs w:val="22"/>
                <w:lang w:val="sr-Latn-RS"/>
              </w:rPr>
            </w:pPr>
            <w:r w:rsidRPr="0057298B">
              <w:rPr>
                <w:b/>
                <w:i/>
                <w:szCs w:val="22"/>
                <w:lang w:val="sr-Latn-RS"/>
              </w:rPr>
              <w:t>P</w:t>
            </w:r>
            <w:r w:rsidR="007C77F7" w:rsidRPr="0057298B">
              <w:rPr>
                <w:b/>
                <w:i/>
                <w:szCs w:val="22"/>
                <w:lang w:val="sr-Latn-RS"/>
              </w:rPr>
              <w:t>oremećaji</w:t>
            </w:r>
            <w:r w:rsidRPr="0057298B">
              <w:rPr>
                <w:b/>
                <w:i/>
                <w:szCs w:val="22"/>
                <w:lang w:val="sr-Latn-RS"/>
              </w:rPr>
              <w:t xml:space="preserve"> imunskog sistema</w:t>
            </w:r>
          </w:p>
        </w:tc>
      </w:tr>
      <w:tr w:rsidR="006714DF" w:rsidRPr="0057298B" w14:paraId="7433D47D" w14:textId="77777777" w:rsidTr="00153F39">
        <w:trPr>
          <w:trHeight w:val="20"/>
        </w:trPr>
        <w:tc>
          <w:tcPr>
            <w:tcW w:w="818" w:type="pct"/>
            <w:shd w:val="clear" w:color="auto" w:fill="auto"/>
            <w:vAlign w:val="center"/>
          </w:tcPr>
          <w:p w14:paraId="3899D699" w14:textId="105CF745" w:rsidR="007C77F7" w:rsidRPr="0057298B" w:rsidRDefault="007C77F7" w:rsidP="00153F39">
            <w:pPr>
              <w:widowControl w:val="0"/>
              <w:jc w:val="left"/>
              <w:rPr>
                <w:szCs w:val="22"/>
                <w:lang w:val="sr-Latn-RS"/>
              </w:rPr>
            </w:pPr>
            <w:r w:rsidRPr="0057298B">
              <w:rPr>
                <w:i/>
                <w:szCs w:val="22"/>
                <w:lang w:val="sr-Latn-RS"/>
              </w:rPr>
              <w:t>R</w:t>
            </w:r>
            <w:r w:rsidR="006D445E" w:rsidRPr="0057298B">
              <w:rPr>
                <w:i/>
                <w:szCs w:val="22"/>
                <w:lang w:val="sr-Latn-RS"/>
              </w:rPr>
              <w:t>ij</w:t>
            </w:r>
            <w:r w:rsidRPr="0057298B">
              <w:rPr>
                <w:i/>
                <w:szCs w:val="22"/>
                <w:lang w:val="sr-Latn-RS"/>
              </w:rPr>
              <w:t>etka</w:t>
            </w:r>
          </w:p>
        </w:tc>
        <w:tc>
          <w:tcPr>
            <w:tcW w:w="4182" w:type="pct"/>
            <w:shd w:val="clear" w:color="auto" w:fill="auto"/>
            <w:vAlign w:val="center"/>
          </w:tcPr>
          <w:p w14:paraId="00CA83ED" w14:textId="77777777" w:rsidR="007C77F7" w:rsidRPr="0057298B" w:rsidRDefault="007C77F7" w:rsidP="00153F39">
            <w:pPr>
              <w:widowControl w:val="0"/>
              <w:jc w:val="left"/>
              <w:rPr>
                <w:szCs w:val="22"/>
                <w:lang w:val="sr-Latn-RS"/>
              </w:rPr>
            </w:pPr>
            <w:r w:rsidRPr="0057298B">
              <w:rPr>
                <w:szCs w:val="22"/>
                <w:lang w:val="sr-Latn-RS"/>
              </w:rPr>
              <w:t>Hipersenzitivnost, anafilaktičke i anafilaktoidne reakcije (uključujući hipotenziju i šok)</w:t>
            </w:r>
            <w:r w:rsidR="005023B5" w:rsidRPr="0057298B">
              <w:rPr>
                <w:szCs w:val="22"/>
                <w:lang w:val="sr-Latn-RS"/>
              </w:rPr>
              <w:t>.</w:t>
            </w:r>
          </w:p>
        </w:tc>
      </w:tr>
      <w:tr w:rsidR="006714DF" w:rsidRPr="0057298B" w14:paraId="42066872" w14:textId="77777777" w:rsidTr="00153F39">
        <w:trPr>
          <w:trHeight w:val="20"/>
        </w:trPr>
        <w:tc>
          <w:tcPr>
            <w:tcW w:w="818" w:type="pct"/>
            <w:shd w:val="clear" w:color="auto" w:fill="auto"/>
            <w:vAlign w:val="center"/>
          </w:tcPr>
          <w:p w14:paraId="036BC4DD" w14:textId="235DAB46" w:rsidR="007C77F7" w:rsidRPr="0057298B" w:rsidRDefault="007C77F7" w:rsidP="00153F39">
            <w:pPr>
              <w:widowControl w:val="0"/>
              <w:jc w:val="left"/>
              <w:rPr>
                <w:szCs w:val="22"/>
                <w:lang w:val="sr-Latn-RS"/>
              </w:rPr>
            </w:pPr>
            <w:r w:rsidRPr="0057298B">
              <w:rPr>
                <w:i/>
                <w:szCs w:val="22"/>
                <w:lang w:val="sr-Latn-RS"/>
              </w:rPr>
              <w:t>Veoma r</w:t>
            </w:r>
            <w:r w:rsidR="006D445E" w:rsidRPr="0057298B">
              <w:rPr>
                <w:i/>
                <w:szCs w:val="22"/>
                <w:lang w:val="sr-Latn-RS"/>
              </w:rPr>
              <w:t>ij</w:t>
            </w:r>
            <w:r w:rsidRPr="0057298B">
              <w:rPr>
                <w:i/>
                <w:szCs w:val="22"/>
                <w:lang w:val="sr-Latn-RS"/>
              </w:rPr>
              <w:t>etka</w:t>
            </w:r>
          </w:p>
        </w:tc>
        <w:tc>
          <w:tcPr>
            <w:tcW w:w="4182" w:type="pct"/>
            <w:shd w:val="clear" w:color="auto" w:fill="auto"/>
            <w:vAlign w:val="center"/>
          </w:tcPr>
          <w:p w14:paraId="586BFE44" w14:textId="02B7049B" w:rsidR="007C77F7" w:rsidRPr="0057298B" w:rsidRDefault="007C77F7" w:rsidP="00153F39">
            <w:pPr>
              <w:widowControl w:val="0"/>
              <w:jc w:val="left"/>
              <w:rPr>
                <w:szCs w:val="22"/>
                <w:lang w:val="sr-Latn-RS"/>
              </w:rPr>
            </w:pPr>
            <w:r w:rsidRPr="0057298B">
              <w:rPr>
                <w:szCs w:val="22"/>
                <w:lang w:val="sr-Latn-RS"/>
              </w:rPr>
              <w:t>Angioedem (uključujući edem lica)</w:t>
            </w:r>
            <w:r w:rsidR="005023B5" w:rsidRPr="0057298B">
              <w:rPr>
                <w:szCs w:val="22"/>
                <w:lang w:val="sr-Latn-RS"/>
              </w:rPr>
              <w:t>.</w:t>
            </w:r>
          </w:p>
        </w:tc>
      </w:tr>
      <w:tr w:rsidR="00DE2B81" w:rsidRPr="0057298B" w14:paraId="0EB35C23" w14:textId="77777777" w:rsidTr="00153F39">
        <w:trPr>
          <w:trHeight w:val="20"/>
        </w:trPr>
        <w:tc>
          <w:tcPr>
            <w:tcW w:w="5000" w:type="pct"/>
            <w:gridSpan w:val="2"/>
            <w:shd w:val="clear" w:color="auto" w:fill="auto"/>
            <w:vAlign w:val="center"/>
          </w:tcPr>
          <w:p w14:paraId="0AE1ACEB" w14:textId="77777777" w:rsidR="007C77F7" w:rsidRPr="0057298B" w:rsidRDefault="007C77F7" w:rsidP="00153F39">
            <w:pPr>
              <w:widowControl w:val="0"/>
              <w:jc w:val="left"/>
              <w:rPr>
                <w:szCs w:val="22"/>
                <w:lang w:val="sr-Latn-RS"/>
              </w:rPr>
            </w:pPr>
            <w:r w:rsidRPr="0057298B">
              <w:rPr>
                <w:b/>
                <w:i/>
                <w:szCs w:val="22"/>
                <w:lang w:val="sr-Latn-RS"/>
              </w:rPr>
              <w:t>Psihijatrijski poremećaji</w:t>
            </w:r>
          </w:p>
        </w:tc>
      </w:tr>
      <w:tr w:rsidR="006714DF" w:rsidRPr="0057298B" w14:paraId="6141F8D7" w14:textId="77777777" w:rsidTr="00153F39">
        <w:trPr>
          <w:trHeight w:val="20"/>
        </w:trPr>
        <w:tc>
          <w:tcPr>
            <w:tcW w:w="818" w:type="pct"/>
            <w:shd w:val="clear" w:color="auto" w:fill="auto"/>
            <w:vAlign w:val="center"/>
          </w:tcPr>
          <w:p w14:paraId="11E25700" w14:textId="5C5CE20F" w:rsidR="007C77F7" w:rsidRPr="0057298B" w:rsidRDefault="007C77F7" w:rsidP="00153F39">
            <w:pPr>
              <w:widowControl w:val="0"/>
              <w:jc w:val="left"/>
              <w:rPr>
                <w:szCs w:val="22"/>
                <w:lang w:val="sr-Latn-RS"/>
              </w:rPr>
            </w:pPr>
            <w:r w:rsidRPr="0057298B">
              <w:rPr>
                <w:i/>
                <w:szCs w:val="22"/>
                <w:lang w:val="sr-Latn-RS"/>
              </w:rPr>
              <w:t>Veoma r</w:t>
            </w:r>
            <w:r w:rsidR="006D445E" w:rsidRPr="0057298B">
              <w:rPr>
                <w:i/>
                <w:szCs w:val="22"/>
                <w:lang w:val="sr-Latn-RS"/>
              </w:rPr>
              <w:t>ij</w:t>
            </w:r>
            <w:r w:rsidRPr="0057298B">
              <w:rPr>
                <w:i/>
                <w:szCs w:val="22"/>
                <w:lang w:val="sr-Latn-RS"/>
              </w:rPr>
              <w:t>etka</w:t>
            </w:r>
          </w:p>
        </w:tc>
        <w:tc>
          <w:tcPr>
            <w:tcW w:w="4182" w:type="pct"/>
            <w:shd w:val="clear" w:color="auto" w:fill="auto"/>
            <w:vAlign w:val="center"/>
          </w:tcPr>
          <w:p w14:paraId="33305BE4" w14:textId="77777777" w:rsidR="007C77F7" w:rsidRPr="0057298B" w:rsidRDefault="007C77F7" w:rsidP="00153F39">
            <w:pPr>
              <w:widowControl w:val="0"/>
              <w:jc w:val="left"/>
              <w:rPr>
                <w:szCs w:val="22"/>
                <w:lang w:val="sr-Latn-RS"/>
              </w:rPr>
            </w:pPr>
            <w:r w:rsidRPr="0057298B">
              <w:rPr>
                <w:szCs w:val="22"/>
                <w:lang w:val="sr-Latn-RS"/>
              </w:rPr>
              <w:t xml:space="preserve">Dezorijentacija, depresija, </w:t>
            </w:r>
            <w:r w:rsidR="005023B5" w:rsidRPr="0057298B">
              <w:rPr>
                <w:szCs w:val="22"/>
                <w:lang w:val="sr-Latn-RS"/>
              </w:rPr>
              <w:t>nesanica</w:t>
            </w:r>
            <w:r w:rsidRPr="0057298B">
              <w:rPr>
                <w:szCs w:val="22"/>
                <w:lang w:val="sr-Latn-RS"/>
              </w:rPr>
              <w:t>, košmari, iritabilnost, psihotič</w:t>
            </w:r>
            <w:r w:rsidR="005023B5" w:rsidRPr="0057298B">
              <w:rPr>
                <w:szCs w:val="22"/>
                <w:lang w:val="sr-Latn-RS"/>
              </w:rPr>
              <w:t>ni</w:t>
            </w:r>
            <w:r w:rsidRPr="0057298B">
              <w:rPr>
                <w:szCs w:val="22"/>
                <w:lang w:val="sr-Latn-RS"/>
              </w:rPr>
              <w:t xml:space="preserve"> </w:t>
            </w:r>
            <w:r w:rsidR="005023B5" w:rsidRPr="0057298B">
              <w:rPr>
                <w:szCs w:val="22"/>
                <w:lang w:val="sr-Latn-RS"/>
              </w:rPr>
              <w:t>poremećaj.</w:t>
            </w:r>
          </w:p>
        </w:tc>
      </w:tr>
      <w:tr w:rsidR="00DE2B81" w:rsidRPr="0057298B" w14:paraId="48582847" w14:textId="77777777" w:rsidTr="00153F39">
        <w:trPr>
          <w:trHeight w:val="20"/>
        </w:trPr>
        <w:tc>
          <w:tcPr>
            <w:tcW w:w="5000" w:type="pct"/>
            <w:gridSpan w:val="2"/>
            <w:shd w:val="clear" w:color="auto" w:fill="auto"/>
            <w:vAlign w:val="center"/>
          </w:tcPr>
          <w:p w14:paraId="3AF44718" w14:textId="77777777" w:rsidR="007C77F7" w:rsidRPr="0057298B" w:rsidRDefault="007C77F7" w:rsidP="00153F39">
            <w:pPr>
              <w:widowControl w:val="0"/>
              <w:jc w:val="left"/>
              <w:rPr>
                <w:szCs w:val="22"/>
                <w:lang w:val="sr-Latn-RS"/>
              </w:rPr>
            </w:pPr>
            <w:r w:rsidRPr="0057298B">
              <w:rPr>
                <w:b/>
                <w:i/>
                <w:szCs w:val="22"/>
                <w:lang w:val="sr-Latn-RS"/>
              </w:rPr>
              <w:t>Poremećaji nervnog sistema</w:t>
            </w:r>
          </w:p>
        </w:tc>
      </w:tr>
      <w:tr w:rsidR="006714DF" w:rsidRPr="0057298B" w14:paraId="78322DE1" w14:textId="77777777" w:rsidTr="00153F39">
        <w:trPr>
          <w:trHeight w:val="20"/>
        </w:trPr>
        <w:tc>
          <w:tcPr>
            <w:tcW w:w="818" w:type="pct"/>
            <w:shd w:val="clear" w:color="auto" w:fill="auto"/>
            <w:vAlign w:val="center"/>
          </w:tcPr>
          <w:p w14:paraId="790E0D59" w14:textId="77777777" w:rsidR="007C77F7" w:rsidRPr="0057298B" w:rsidRDefault="007C77F7" w:rsidP="00153F39">
            <w:pPr>
              <w:widowControl w:val="0"/>
              <w:jc w:val="left"/>
              <w:rPr>
                <w:i/>
                <w:szCs w:val="22"/>
                <w:lang w:val="sr-Latn-RS"/>
              </w:rPr>
            </w:pPr>
            <w:r w:rsidRPr="0057298B">
              <w:rPr>
                <w:i/>
                <w:szCs w:val="22"/>
                <w:lang w:val="sr-Latn-RS"/>
              </w:rPr>
              <w:t>Česta</w:t>
            </w:r>
          </w:p>
        </w:tc>
        <w:tc>
          <w:tcPr>
            <w:tcW w:w="4182" w:type="pct"/>
            <w:shd w:val="clear" w:color="auto" w:fill="auto"/>
            <w:vAlign w:val="center"/>
          </w:tcPr>
          <w:p w14:paraId="2B22FC34" w14:textId="77777777" w:rsidR="007C77F7" w:rsidRPr="0057298B" w:rsidRDefault="007C77F7" w:rsidP="00153F39">
            <w:pPr>
              <w:widowControl w:val="0"/>
              <w:jc w:val="left"/>
              <w:rPr>
                <w:szCs w:val="22"/>
                <w:lang w:val="sr-Latn-RS"/>
              </w:rPr>
            </w:pPr>
            <w:r w:rsidRPr="0057298B">
              <w:rPr>
                <w:szCs w:val="22"/>
                <w:lang w:val="sr-Latn-RS"/>
              </w:rPr>
              <w:t>Glavobolja, vrtoglavica</w:t>
            </w:r>
            <w:r w:rsidR="002652BA" w:rsidRPr="0057298B">
              <w:rPr>
                <w:szCs w:val="22"/>
                <w:lang w:val="sr-Latn-RS"/>
              </w:rPr>
              <w:t>.</w:t>
            </w:r>
          </w:p>
        </w:tc>
      </w:tr>
      <w:tr w:rsidR="006714DF" w:rsidRPr="0057298B" w14:paraId="56075F8C" w14:textId="77777777" w:rsidTr="00153F39">
        <w:trPr>
          <w:trHeight w:val="20"/>
        </w:trPr>
        <w:tc>
          <w:tcPr>
            <w:tcW w:w="818" w:type="pct"/>
            <w:shd w:val="clear" w:color="auto" w:fill="auto"/>
            <w:vAlign w:val="center"/>
          </w:tcPr>
          <w:p w14:paraId="38170C85" w14:textId="4DF5DD4B" w:rsidR="007C77F7" w:rsidRPr="0057298B" w:rsidRDefault="007C77F7" w:rsidP="00153F39">
            <w:pPr>
              <w:widowControl w:val="0"/>
              <w:jc w:val="left"/>
              <w:rPr>
                <w:i/>
                <w:szCs w:val="22"/>
                <w:lang w:val="sr-Latn-RS"/>
              </w:rPr>
            </w:pPr>
            <w:r w:rsidRPr="0057298B">
              <w:rPr>
                <w:i/>
                <w:szCs w:val="22"/>
                <w:lang w:val="sr-Latn-RS"/>
              </w:rPr>
              <w:t>R</w:t>
            </w:r>
            <w:r w:rsidR="005A0421" w:rsidRPr="0057298B">
              <w:rPr>
                <w:i/>
                <w:szCs w:val="22"/>
                <w:lang w:val="sr-Latn-RS"/>
              </w:rPr>
              <w:t>ij</w:t>
            </w:r>
            <w:r w:rsidRPr="0057298B">
              <w:rPr>
                <w:i/>
                <w:szCs w:val="22"/>
                <w:lang w:val="sr-Latn-RS"/>
              </w:rPr>
              <w:t>etka</w:t>
            </w:r>
          </w:p>
        </w:tc>
        <w:tc>
          <w:tcPr>
            <w:tcW w:w="4182" w:type="pct"/>
            <w:shd w:val="clear" w:color="auto" w:fill="auto"/>
            <w:vAlign w:val="center"/>
          </w:tcPr>
          <w:p w14:paraId="674826DA" w14:textId="68259CA7" w:rsidR="007C77F7" w:rsidRPr="0057298B" w:rsidRDefault="007C77F7" w:rsidP="00153F39">
            <w:pPr>
              <w:widowControl w:val="0"/>
              <w:jc w:val="left"/>
              <w:rPr>
                <w:szCs w:val="22"/>
                <w:lang w:val="sr-Latn-RS"/>
              </w:rPr>
            </w:pPr>
            <w:r w:rsidRPr="0057298B">
              <w:rPr>
                <w:szCs w:val="22"/>
                <w:lang w:val="sr-Latn-RS"/>
              </w:rPr>
              <w:t xml:space="preserve">Somnolencija, </w:t>
            </w:r>
            <w:r w:rsidR="002652BA" w:rsidRPr="0057298B">
              <w:rPr>
                <w:szCs w:val="22"/>
                <w:lang w:val="sr-Latn-RS"/>
              </w:rPr>
              <w:t>zamor.</w:t>
            </w:r>
          </w:p>
        </w:tc>
      </w:tr>
      <w:tr w:rsidR="006714DF" w:rsidRPr="0057298B" w14:paraId="406434A3" w14:textId="77777777" w:rsidTr="00153F39">
        <w:trPr>
          <w:trHeight w:val="20"/>
        </w:trPr>
        <w:tc>
          <w:tcPr>
            <w:tcW w:w="818" w:type="pct"/>
            <w:shd w:val="clear" w:color="auto" w:fill="auto"/>
            <w:vAlign w:val="center"/>
          </w:tcPr>
          <w:p w14:paraId="73E95C57" w14:textId="26F4950F" w:rsidR="007C77F7" w:rsidRPr="0057298B" w:rsidRDefault="007C77F7" w:rsidP="00153F39">
            <w:pPr>
              <w:widowControl w:val="0"/>
              <w:jc w:val="left"/>
              <w:rPr>
                <w:i/>
                <w:szCs w:val="22"/>
                <w:lang w:val="sr-Latn-RS"/>
              </w:rPr>
            </w:pPr>
            <w:r w:rsidRPr="0057298B">
              <w:rPr>
                <w:i/>
                <w:szCs w:val="22"/>
                <w:lang w:val="sr-Latn-RS"/>
              </w:rPr>
              <w:t>Veoma r</w:t>
            </w:r>
            <w:r w:rsidR="005A0421" w:rsidRPr="0057298B">
              <w:rPr>
                <w:i/>
                <w:szCs w:val="22"/>
                <w:lang w:val="sr-Latn-RS"/>
              </w:rPr>
              <w:t>ij</w:t>
            </w:r>
            <w:r w:rsidRPr="0057298B">
              <w:rPr>
                <w:i/>
                <w:szCs w:val="22"/>
                <w:lang w:val="sr-Latn-RS"/>
              </w:rPr>
              <w:t>etka</w:t>
            </w:r>
          </w:p>
        </w:tc>
        <w:tc>
          <w:tcPr>
            <w:tcW w:w="4182" w:type="pct"/>
            <w:shd w:val="clear" w:color="auto" w:fill="auto"/>
            <w:vAlign w:val="center"/>
          </w:tcPr>
          <w:p w14:paraId="5A8877AE" w14:textId="3A68D9C0" w:rsidR="007C77F7" w:rsidRPr="0057298B" w:rsidRDefault="007C77F7" w:rsidP="00153F39">
            <w:pPr>
              <w:widowControl w:val="0"/>
              <w:jc w:val="left"/>
              <w:rPr>
                <w:szCs w:val="22"/>
                <w:lang w:val="sr-Latn-RS"/>
              </w:rPr>
            </w:pPr>
            <w:r w:rsidRPr="0057298B">
              <w:rPr>
                <w:szCs w:val="22"/>
                <w:lang w:val="sr-Latn-RS"/>
              </w:rPr>
              <w:t>Parestezij</w:t>
            </w:r>
            <w:r w:rsidR="002652BA" w:rsidRPr="0057298B">
              <w:rPr>
                <w:szCs w:val="22"/>
                <w:lang w:val="sr-Latn-RS"/>
              </w:rPr>
              <w:t>a</w:t>
            </w:r>
            <w:r w:rsidR="009856A7" w:rsidRPr="0057298B">
              <w:rPr>
                <w:szCs w:val="22"/>
                <w:lang w:val="sr-Latn-RS"/>
              </w:rPr>
              <w:t xml:space="preserve">, </w:t>
            </w:r>
            <w:r w:rsidRPr="0057298B">
              <w:rPr>
                <w:szCs w:val="22"/>
                <w:lang w:val="sr-Latn-RS"/>
              </w:rPr>
              <w:t>poremećaj pamćenja, konvulzije, anksioznost, tremor, aseptič</w:t>
            </w:r>
            <w:r w:rsidR="002652BA" w:rsidRPr="0057298B">
              <w:rPr>
                <w:szCs w:val="22"/>
                <w:lang w:val="sr-Latn-RS"/>
              </w:rPr>
              <w:t>n</w:t>
            </w:r>
            <w:r w:rsidRPr="0057298B">
              <w:rPr>
                <w:szCs w:val="22"/>
                <w:lang w:val="sr-Latn-RS"/>
              </w:rPr>
              <w:t xml:space="preserve">i meningitis, poremećaji </w:t>
            </w:r>
            <w:r w:rsidR="002652BA" w:rsidRPr="0057298B">
              <w:rPr>
                <w:szCs w:val="22"/>
                <w:lang w:val="sr-Latn-RS"/>
              </w:rPr>
              <w:t xml:space="preserve">čula </w:t>
            </w:r>
            <w:r w:rsidRPr="0057298B">
              <w:rPr>
                <w:szCs w:val="22"/>
                <w:lang w:val="sr-Latn-RS"/>
              </w:rPr>
              <w:t>ukusa, cerebrovaskularni poremećaji</w:t>
            </w:r>
            <w:r w:rsidR="002652BA" w:rsidRPr="0057298B">
              <w:rPr>
                <w:szCs w:val="22"/>
                <w:lang w:val="sr-Latn-RS"/>
              </w:rPr>
              <w:t>.</w:t>
            </w:r>
          </w:p>
        </w:tc>
      </w:tr>
      <w:tr w:rsidR="00DE2B81" w:rsidRPr="0057298B" w14:paraId="10707D53" w14:textId="77777777" w:rsidTr="00153F39">
        <w:trPr>
          <w:trHeight w:val="20"/>
        </w:trPr>
        <w:tc>
          <w:tcPr>
            <w:tcW w:w="5000" w:type="pct"/>
            <w:gridSpan w:val="2"/>
            <w:shd w:val="clear" w:color="auto" w:fill="auto"/>
            <w:vAlign w:val="center"/>
          </w:tcPr>
          <w:p w14:paraId="17E3924E" w14:textId="77777777" w:rsidR="007C77F7" w:rsidRPr="0057298B" w:rsidRDefault="00DC7031" w:rsidP="00153F39">
            <w:pPr>
              <w:widowControl w:val="0"/>
              <w:jc w:val="left"/>
              <w:rPr>
                <w:szCs w:val="22"/>
                <w:lang w:val="sr-Latn-RS"/>
              </w:rPr>
            </w:pPr>
            <w:r w:rsidRPr="0057298B">
              <w:rPr>
                <w:b/>
                <w:i/>
                <w:color w:val="000000"/>
                <w:szCs w:val="22"/>
                <w:lang w:val="sr-Latn-RS"/>
              </w:rPr>
              <w:t>Poremećaji</w:t>
            </w:r>
            <w:r w:rsidR="007C77F7" w:rsidRPr="0057298B">
              <w:rPr>
                <w:b/>
                <w:i/>
                <w:color w:val="000000"/>
                <w:szCs w:val="22"/>
                <w:lang w:val="sr-Latn-RS"/>
              </w:rPr>
              <w:t xml:space="preserve"> oka</w:t>
            </w:r>
          </w:p>
        </w:tc>
      </w:tr>
      <w:tr w:rsidR="006714DF" w:rsidRPr="0057298B" w14:paraId="6B4EBAA2" w14:textId="77777777" w:rsidTr="00153F39">
        <w:trPr>
          <w:trHeight w:val="20"/>
        </w:trPr>
        <w:tc>
          <w:tcPr>
            <w:tcW w:w="818" w:type="pct"/>
            <w:tcBorders>
              <w:bottom w:val="single" w:sz="4" w:space="0" w:color="auto"/>
            </w:tcBorders>
            <w:shd w:val="clear" w:color="auto" w:fill="auto"/>
            <w:vAlign w:val="center"/>
          </w:tcPr>
          <w:p w14:paraId="46849B77" w14:textId="7C0FABB2" w:rsidR="007C77F7" w:rsidRPr="0057298B" w:rsidRDefault="007C77F7" w:rsidP="00153F39">
            <w:pPr>
              <w:widowControl w:val="0"/>
              <w:jc w:val="left"/>
              <w:rPr>
                <w:szCs w:val="22"/>
                <w:lang w:val="sr-Latn-RS"/>
              </w:rPr>
            </w:pPr>
            <w:r w:rsidRPr="0057298B">
              <w:rPr>
                <w:i/>
                <w:szCs w:val="22"/>
                <w:lang w:val="sr-Latn-RS"/>
              </w:rPr>
              <w:t>Veoma r</w:t>
            </w:r>
            <w:r w:rsidR="005A0421" w:rsidRPr="0057298B">
              <w:rPr>
                <w:i/>
                <w:szCs w:val="22"/>
                <w:lang w:val="sr-Latn-RS"/>
              </w:rPr>
              <w:t>ij</w:t>
            </w:r>
            <w:r w:rsidRPr="0057298B">
              <w:rPr>
                <w:i/>
                <w:szCs w:val="22"/>
                <w:lang w:val="sr-Latn-RS"/>
              </w:rPr>
              <w:t>etka</w:t>
            </w:r>
          </w:p>
        </w:tc>
        <w:tc>
          <w:tcPr>
            <w:tcW w:w="4182" w:type="pct"/>
            <w:tcBorders>
              <w:bottom w:val="single" w:sz="4" w:space="0" w:color="auto"/>
            </w:tcBorders>
            <w:shd w:val="clear" w:color="auto" w:fill="auto"/>
            <w:vAlign w:val="center"/>
          </w:tcPr>
          <w:p w14:paraId="684CF48D" w14:textId="04F2D164" w:rsidR="007C77F7" w:rsidRPr="0057298B" w:rsidRDefault="00112AF5" w:rsidP="00153F39">
            <w:pPr>
              <w:widowControl w:val="0"/>
              <w:jc w:val="left"/>
              <w:rPr>
                <w:szCs w:val="22"/>
                <w:lang w:val="sr-Latn-RS"/>
              </w:rPr>
            </w:pPr>
            <w:r w:rsidRPr="0057298B">
              <w:rPr>
                <w:szCs w:val="22"/>
                <w:lang w:val="sr-Latn-RS"/>
              </w:rPr>
              <w:t xml:space="preserve">Poremećaji </w:t>
            </w:r>
            <w:r w:rsidR="007C77F7" w:rsidRPr="0057298B">
              <w:rPr>
                <w:szCs w:val="22"/>
                <w:lang w:val="sr-Latn-RS"/>
              </w:rPr>
              <w:t xml:space="preserve">vida </w:t>
            </w:r>
            <w:r w:rsidRPr="0057298B">
              <w:rPr>
                <w:szCs w:val="22"/>
                <w:lang w:val="sr-Latn-RS"/>
              </w:rPr>
              <w:t>(</w:t>
            </w:r>
            <w:r w:rsidR="007C77F7" w:rsidRPr="0057298B">
              <w:rPr>
                <w:szCs w:val="22"/>
                <w:lang w:val="sr-Latn-RS"/>
              </w:rPr>
              <w:t>zamućen vid, diplopija</w:t>
            </w:r>
            <w:r w:rsidRPr="0057298B">
              <w:rPr>
                <w:szCs w:val="22"/>
                <w:lang w:val="sr-Latn-RS"/>
              </w:rPr>
              <w:t>)</w:t>
            </w:r>
            <w:r w:rsidR="007F4493" w:rsidRPr="0057298B">
              <w:rPr>
                <w:szCs w:val="22"/>
                <w:lang w:val="sr-Latn-RS"/>
              </w:rPr>
              <w:t>.</w:t>
            </w:r>
          </w:p>
        </w:tc>
      </w:tr>
      <w:tr w:rsidR="00DE2B81" w:rsidRPr="0057298B" w14:paraId="386DC4DE" w14:textId="77777777" w:rsidTr="00153F39">
        <w:trPr>
          <w:trHeight w:val="20"/>
        </w:trPr>
        <w:tc>
          <w:tcPr>
            <w:tcW w:w="5000" w:type="pct"/>
            <w:gridSpan w:val="2"/>
            <w:tcBorders>
              <w:top w:val="single" w:sz="4" w:space="0" w:color="auto"/>
            </w:tcBorders>
            <w:shd w:val="clear" w:color="auto" w:fill="auto"/>
            <w:vAlign w:val="center"/>
          </w:tcPr>
          <w:p w14:paraId="2B460655" w14:textId="77777777" w:rsidR="007C77F7" w:rsidRPr="0057298B" w:rsidRDefault="00DC7031" w:rsidP="00153F39">
            <w:pPr>
              <w:widowControl w:val="0"/>
              <w:jc w:val="left"/>
              <w:rPr>
                <w:szCs w:val="22"/>
                <w:lang w:val="sr-Latn-RS"/>
              </w:rPr>
            </w:pPr>
            <w:r w:rsidRPr="0057298B">
              <w:rPr>
                <w:b/>
                <w:i/>
                <w:color w:val="000000"/>
                <w:szCs w:val="22"/>
                <w:lang w:val="sr-Latn-RS"/>
              </w:rPr>
              <w:t xml:space="preserve">Poremećaji </w:t>
            </w:r>
            <w:r w:rsidR="007C77F7" w:rsidRPr="0057298B">
              <w:rPr>
                <w:b/>
                <w:i/>
                <w:color w:val="000000"/>
                <w:szCs w:val="22"/>
                <w:lang w:val="sr-Latn-RS"/>
              </w:rPr>
              <w:t xml:space="preserve">uha i </w:t>
            </w:r>
            <w:r w:rsidRPr="0057298B">
              <w:rPr>
                <w:b/>
                <w:i/>
                <w:color w:val="000000"/>
                <w:szCs w:val="22"/>
                <w:lang w:val="sr-Latn-RS"/>
              </w:rPr>
              <w:t>labirinta</w:t>
            </w:r>
          </w:p>
        </w:tc>
      </w:tr>
      <w:tr w:rsidR="006714DF" w:rsidRPr="0057298B" w14:paraId="7C427399" w14:textId="77777777" w:rsidTr="00153F39">
        <w:trPr>
          <w:trHeight w:val="20"/>
        </w:trPr>
        <w:tc>
          <w:tcPr>
            <w:tcW w:w="818" w:type="pct"/>
            <w:shd w:val="clear" w:color="auto" w:fill="auto"/>
            <w:vAlign w:val="center"/>
          </w:tcPr>
          <w:p w14:paraId="66265841" w14:textId="77777777" w:rsidR="007C77F7" w:rsidRPr="0057298B" w:rsidRDefault="007C77F7" w:rsidP="00153F39">
            <w:pPr>
              <w:widowControl w:val="0"/>
              <w:jc w:val="left"/>
              <w:rPr>
                <w:szCs w:val="22"/>
                <w:lang w:val="sr-Latn-RS"/>
              </w:rPr>
            </w:pPr>
            <w:r w:rsidRPr="0057298B">
              <w:rPr>
                <w:i/>
                <w:szCs w:val="22"/>
                <w:lang w:val="sr-Latn-RS"/>
              </w:rPr>
              <w:t>Česta</w:t>
            </w:r>
          </w:p>
        </w:tc>
        <w:tc>
          <w:tcPr>
            <w:tcW w:w="4182" w:type="pct"/>
            <w:shd w:val="clear" w:color="auto" w:fill="auto"/>
            <w:vAlign w:val="center"/>
          </w:tcPr>
          <w:p w14:paraId="6814AD1F" w14:textId="77777777" w:rsidR="007C77F7" w:rsidRPr="0057298B" w:rsidRDefault="007C77F7" w:rsidP="00153F39">
            <w:pPr>
              <w:widowControl w:val="0"/>
              <w:jc w:val="left"/>
              <w:rPr>
                <w:szCs w:val="22"/>
                <w:lang w:val="sr-Latn-RS"/>
              </w:rPr>
            </w:pPr>
            <w:r w:rsidRPr="0057298B">
              <w:rPr>
                <w:szCs w:val="22"/>
                <w:lang w:val="sr-Latn-RS"/>
              </w:rPr>
              <w:t>Vertigo</w:t>
            </w:r>
            <w:r w:rsidR="007F4493" w:rsidRPr="0057298B">
              <w:rPr>
                <w:szCs w:val="22"/>
                <w:lang w:val="sr-Latn-RS"/>
              </w:rPr>
              <w:t>.</w:t>
            </w:r>
          </w:p>
        </w:tc>
      </w:tr>
      <w:tr w:rsidR="006714DF" w:rsidRPr="0057298B" w14:paraId="28251E65" w14:textId="77777777" w:rsidTr="00153F39">
        <w:trPr>
          <w:trHeight w:val="20"/>
        </w:trPr>
        <w:tc>
          <w:tcPr>
            <w:tcW w:w="818" w:type="pct"/>
            <w:shd w:val="clear" w:color="auto" w:fill="auto"/>
            <w:vAlign w:val="center"/>
          </w:tcPr>
          <w:p w14:paraId="1C599FA8" w14:textId="69922211" w:rsidR="007C77F7" w:rsidRPr="0057298B" w:rsidRDefault="007C77F7" w:rsidP="00153F39">
            <w:pPr>
              <w:widowControl w:val="0"/>
              <w:jc w:val="left"/>
              <w:rPr>
                <w:szCs w:val="22"/>
                <w:lang w:val="sr-Latn-RS"/>
              </w:rPr>
            </w:pPr>
            <w:r w:rsidRPr="0057298B">
              <w:rPr>
                <w:i/>
                <w:szCs w:val="22"/>
                <w:lang w:val="sr-Latn-RS"/>
              </w:rPr>
              <w:t>Veoma r</w:t>
            </w:r>
            <w:r w:rsidR="005A0421" w:rsidRPr="0057298B">
              <w:rPr>
                <w:i/>
                <w:szCs w:val="22"/>
                <w:lang w:val="sr-Latn-RS"/>
              </w:rPr>
              <w:t>ij</w:t>
            </w:r>
            <w:r w:rsidRPr="0057298B">
              <w:rPr>
                <w:i/>
                <w:szCs w:val="22"/>
                <w:lang w:val="sr-Latn-RS"/>
              </w:rPr>
              <w:t>etka</w:t>
            </w:r>
          </w:p>
        </w:tc>
        <w:tc>
          <w:tcPr>
            <w:tcW w:w="4182" w:type="pct"/>
            <w:shd w:val="clear" w:color="auto" w:fill="auto"/>
            <w:vAlign w:val="center"/>
          </w:tcPr>
          <w:p w14:paraId="354EB93D" w14:textId="77777777" w:rsidR="007C77F7" w:rsidRPr="0057298B" w:rsidRDefault="007C77F7" w:rsidP="00153F39">
            <w:pPr>
              <w:widowControl w:val="0"/>
              <w:jc w:val="left"/>
              <w:rPr>
                <w:szCs w:val="22"/>
                <w:lang w:val="sr-Latn-RS"/>
              </w:rPr>
            </w:pPr>
            <w:r w:rsidRPr="0057298B">
              <w:rPr>
                <w:szCs w:val="22"/>
                <w:lang w:val="sr-Latn-RS"/>
              </w:rPr>
              <w:t>Tinitus, oštećenje sluha</w:t>
            </w:r>
            <w:r w:rsidR="007F4493" w:rsidRPr="0057298B">
              <w:rPr>
                <w:szCs w:val="22"/>
                <w:lang w:val="sr-Latn-RS"/>
              </w:rPr>
              <w:t>.</w:t>
            </w:r>
          </w:p>
        </w:tc>
      </w:tr>
      <w:tr w:rsidR="00DE2B81" w:rsidRPr="0057298B" w14:paraId="690CD7F0" w14:textId="77777777" w:rsidTr="00153F39">
        <w:trPr>
          <w:trHeight w:val="20"/>
        </w:trPr>
        <w:tc>
          <w:tcPr>
            <w:tcW w:w="5000" w:type="pct"/>
            <w:gridSpan w:val="2"/>
            <w:shd w:val="clear" w:color="auto" w:fill="auto"/>
            <w:vAlign w:val="center"/>
          </w:tcPr>
          <w:p w14:paraId="330BDC3D" w14:textId="77777777" w:rsidR="007C77F7" w:rsidRPr="0057298B" w:rsidRDefault="007C77F7" w:rsidP="00153F39">
            <w:pPr>
              <w:widowControl w:val="0"/>
              <w:jc w:val="left"/>
              <w:rPr>
                <w:szCs w:val="22"/>
                <w:lang w:val="sr-Latn-RS"/>
              </w:rPr>
            </w:pPr>
            <w:r w:rsidRPr="0057298B">
              <w:rPr>
                <w:b/>
                <w:i/>
                <w:szCs w:val="22"/>
                <w:lang w:val="sr-Latn-RS"/>
              </w:rPr>
              <w:t>Kardiološki poremećaji</w:t>
            </w:r>
          </w:p>
        </w:tc>
      </w:tr>
      <w:tr w:rsidR="006714DF" w:rsidRPr="0057298B" w14:paraId="3D664CBC" w14:textId="77777777" w:rsidTr="00153F39">
        <w:trPr>
          <w:trHeight w:val="20"/>
        </w:trPr>
        <w:tc>
          <w:tcPr>
            <w:tcW w:w="818" w:type="pct"/>
            <w:shd w:val="clear" w:color="auto" w:fill="auto"/>
            <w:vAlign w:val="center"/>
          </w:tcPr>
          <w:p w14:paraId="2CC512D7" w14:textId="77777777" w:rsidR="007C77F7" w:rsidRPr="0057298B" w:rsidRDefault="00227CEC" w:rsidP="00153F39">
            <w:pPr>
              <w:widowControl w:val="0"/>
              <w:jc w:val="left"/>
              <w:rPr>
                <w:szCs w:val="22"/>
                <w:lang w:val="sr-Latn-RS"/>
              </w:rPr>
            </w:pPr>
            <w:r w:rsidRPr="0057298B">
              <w:rPr>
                <w:i/>
                <w:szCs w:val="22"/>
                <w:lang w:val="sr-Latn-RS"/>
              </w:rPr>
              <w:t>Povremena*</w:t>
            </w:r>
          </w:p>
        </w:tc>
        <w:tc>
          <w:tcPr>
            <w:tcW w:w="4182" w:type="pct"/>
            <w:shd w:val="clear" w:color="auto" w:fill="auto"/>
            <w:vAlign w:val="center"/>
          </w:tcPr>
          <w:p w14:paraId="1F70973A" w14:textId="77777777" w:rsidR="007C77F7" w:rsidRPr="0057298B" w:rsidRDefault="00227CEC" w:rsidP="00153F39">
            <w:pPr>
              <w:widowControl w:val="0"/>
              <w:jc w:val="left"/>
              <w:rPr>
                <w:szCs w:val="22"/>
                <w:lang w:val="sr-Latn-RS"/>
              </w:rPr>
            </w:pPr>
            <w:r w:rsidRPr="0057298B">
              <w:rPr>
                <w:szCs w:val="22"/>
                <w:lang w:val="sr-Latn-RS"/>
              </w:rPr>
              <w:t>Infarkt miokarda, srčana insuficijencija, palpitacije, bol u grudima</w:t>
            </w:r>
            <w:r w:rsidR="007F4493" w:rsidRPr="0057298B">
              <w:rPr>
                <w:szCs w:val="22"/>
                <w:lang w:val="sr-Latn-RS"/>
              </w:rPr>
              <w:t>.</w:t>
            </w:r>
            <w:r w:rsidR="007C77F7" w:rsidRPr="0057298B">
              <w:rPr>
                <w:szCs w:val="22"/>
                <w:lang w:val="sr-Latn-RS"/>
              </w:rPr>
              <w:t xml:space="preserve"> </w:t>
            </w:r>
          </w:p>
        </w:tc>
      </w:tr>
      <w:tr w:rsidR="006714DF" w:rsidRPr="0057298B" w14:paraId="041DC28F" w14:textId="77777777" w:rsidTr="00153F39">
        <w:trPr>
          <w:trHeight w:val="20"/>
        </w:trPr>
        <w:tc>
          <w:tcPr>
            <w:tcW w:w="818" w:type="pct"/>
            <w:shd w:val="clear" w:color="auto" w:fill="auto"/>
            <w:vAlign w:val="center"/>
          </w:tcPr>
          <w:p w14:paraId="1B50743A" w14:textId="61EF3D13" w:rsidR="00DE2B81" w:rsidRPr="0057298B" w:rsidRDefault="00DE2B81" w:rsidP="00153F39">
            <w:pPr>
              <w:widowControl w:val="0"/>
              <w:jc w:val="left"/>
              <w:rPr>
                <w:i/>
                <w:szCs w:val="22"/>
                <w:lang w:val="sr-Latn-RS"/>
              </w:rPr>
            </w:pPr>
            <w:r w:rsidRPr="0057298B">
              <w:rPr>
                <w:i/>
                <w:szCs w:val="22"/>
                <w:lang w:val="sr-Latn-RS"/>
              </w:rPr>
              <w:t>Nepoznata učestalost</w:t>
            </w:r>
          </w:p>
        </w:tc>
        <w:tc>
          <w:tcPr>
            <w:tcW w:w="4182" w:type="pct"/>
            <w:shd w:val="clear" w:color="auto" w:fill="auto"/>
            <w:vAlign w:val="center"/>
          </w:tcPr>
          <w:p w14:paraId="788792F5" w14:textId="23B394D7" w:rsidR="00DE2B81" w:rsidRPr="0057298B" w:rsidRDefault="003F628C" w:rsidP="00153F39">
            <w:pPr>
              <w:widowControl w:val="0"/>
              <w:jc w:val="left"/>
              <w:rPr>
                <w:szCs w:val="22"/>
                <w:lang w:val="sr-Latn-RS"/>
              </w:rPr>
            </w:pPr>
            <w:r w:rsidRPr="0057298B">
              <w:rPr>
                <w:i/>
                <w:iCs/>
                <w:szCs w:val="22"/>
                <w:lang w:val="sr-Latn-RS"/>
              </w:rPr>
              <w:t>Kounis</w:t>
            </w:r>
            <w:r w:rsidRPr="0057298B">
              <w:rPr>
                <w:szCs w:val="22"/>
                <w:lang w:val="sr-Latn-RS"/>
              </w:rPr>
              <w:t>-ov</w:t>
            </w:r>
            <w:r w:rsidR="00DE2B81" w:rsidRPr="0057298B">
              <w:rPr>
                <w:szCs w:val="22"/>
                <w:lang w:val="sr-Latn-RS"/>
              </w:rPr>
              <w:t xml:space="preserve"> sindrom.</w:t>
            </w:r>
          </w:p>
        </w:tc>
      </w:tr>
      <w:tr w:rsidR="00DE2B81" w:rsidRPr="0057298B" w14:paraId="7DE39A8D" w14:textId="77777777" w:rsidTr="00153F39">
        <w:trPr>
          <w:trHeight w:val="20"/>
        </w:trPr>
        <w:tc>
          <w:tcPr>
            <w:tcW w:w="5000" w:type="pct"/>
            <w:gridSpan w:val="2"/>
            <w:shd w:val="clear" w:color="auto" w:fill="auto"/>
            <w:vAlign w:val="center"/>
          </w:tcPr>
          <w:p w14:paraId="189A98C6" w14:textId="77777777" w:rsidR="00DE2B81" w:rsidRPr="0057298B" w:rsidRDefault="00DE2B81" w:rsidP="00153F39">
            <w:pPr>
              <w:widowControl w:val="0"/>
              <w:jc w:val="left"/>
              <w:rPr>
                <w:szCs w:val="22"/>
                <w:lang w:val="sr-Latn-RS"/>
              </w:rPr>
            </w:pPr>
            <w:r w:rsidRPr="0057298B">
              <w:rPr>
                <w:b/>
                <w:i/>
                <w:color w:val="000000"/>
                <w:szCs w:val="22"/>
                <w:lang w:val="sr-Latn-RS"/>
              </w:rPr>
              <w:t>Vaskularni poremećaji</w:t>
            </w:r>
          </w:p>
        </w:tc>
      </w:tr>
      <w:tr w:rsidR="006714DF" w:rsidRPr="0057298B" w14:paraId="4F259926" w14:textId="77777777" w:rsidTr="00153F39">
        <w:trPr>
          <w:trHeight w:val="20"/>
        </w:trPr>
        <w:tc>
          <w:tcPr>
            <w:tcW w:w="818" w:type="pct"/>
            <w:shd w:val="clear" w:color="auto" w:fill="auto"/>
            <w:vAlign w:val="center"/>
          </w:tcPr>
          <w:p w14:paraId="1FACFD06" w14:textId="61A26B57" w:rsidR="00DE2B81" w:rsidRPr="0057298B" w:rsidRDefault="00DE2B81" w:rsidP="00153F39">
            <w:pPr>
              <w:widowControl w:val="0"/>
              <w:jc w:val="left"/>
              <w:rPr>
                <w:szCs w:val="22"/>
                <w:lang w:val="sr-Latn-RS"/>
              </w:rPr>
            </w:pPr>
            <w:r w:rsidRPr="0057298B">
              <w:rPr>
                <w:i/>
                <w:szCs w:val="22"/>
                <w:lang w:val="sr-Latn-RS"/>
              </w:rPr>
              <w:t>Veoma r</w:t>
            </w:r>
            <w:r w:rsidR="005A0421" w:rsidRPr="0057298B">
              <w:rPr>
                <w:i/>
                <w:szCs w:val="22"/>
                <w:lang w:val="sr-Latn-RS"/>
              </w:rPr>
              <w:t>ij</w:t>
            </w:r>
            <w:r w:rsidRPr="0057298B">
              <w:rPr>
                <w:i/>
                <w:szCs w:val="22"/>
                <w:lang w:val="sr-Latn-RS"/>
              </w:rPr>
              <w:t>etka</w:t>
            </w:r>
          </w:p>
        </w:tc>
        <w:tc>
          <w:tcPr>
            <w:tcW w:w="4182" w:type="pct"/>
            <w:shd w:val="clear" w:color="auto" w:fill="auto"/>
            <w:vAlign w:val="center"/>
          </w:tcPr>
          <w:p w14:paraId="4A7394F0" w14:textId="6131A533" w:rsidR="00DE2B81" w:rsidRPr="0057298B" w:rsidRDefault="00DE2B81" w:rsidP="00153F39">
            <w:pPr>
              <w:widowControl w:val="0"/>
              <w:jc w:val="left"/>
              <w:rPr>
                <w:szCs w:val="22"/>
                <w:lang w:val="sr-Latn-RS"/>
              </w:rPr>
            </w:pPr>
            <w:r w:rsidRPr="0057298B">
              <w:rPr>
                <w:szCs w:val="22"/>
                <w:lang w:val="sr-Latn-RS"/>
              </w:rPr>
              <w:t>Hipertenzija, vaskulitis.</w:t>
            </w:r>
          </w:p>
        </w:tc>
      </w:tr>
      <w:tr w:rsidR="00DE2B81" w:rsidRPr="0057298B" w14:paraId="3DB67A5B" w14:textId="77777777" w:rsidTr="00153F39">
        <w:trPr>
          <w:trHeight w:val="20"/>
        </w:trPr>
        <w:tc>
          <w:tcPr>
            <w:tcW w:w="5000" w:type="pct"/>
            <w:gridSpan w:val="2"/>
            <w:shd w:val="clear" w:color="auto" w:fill="auto"/>
            <w:vAlign w:val="center"/>
          </w:tcPr>
          <w:p w14:paraId="70711819" w14:textId="77777777" w:rsidR="00DE2B81" w:rsidRPr="0057298B" w:rsidRDefault="00DE2B81" w:rsidP="00153F39">
            <w:pPr>
              <w:widowControl w:val="0"/>
              <w:jc w:val="left"/>
              <w:rPr>
                <w:szCs w:val="22"/>
                <w:lang w:val="sr-Latn-RS"/>
              </w:rPr>
            </w:pPr>
            <w:r w:rsidRPr="0057298B">
              <w:rPr>
                <w:b/>
                <w:i/>
                <w:color w:val="000000"/>
                <w:szCs w:val="22"/>
                <w:lang w:val="sr-Latn-RS"/>
              </w:rPr>
              <w:t>Respiratorni, torakalni i medijastinalni poremećaji</w:t>
            </w:r>
          </w:p>
        </w:tc>
      </w:tr>
      <w:tr w:rsidR="006714DF" w:rsidRPr="0057298B" w14:paraId="5C527057" w14:textId="77777777" w:rsidTr="00153F39">
        <w:trPr>
          <w:trHeight w:val="20"/>
        </w:trPr>
        <w:tc>
          <w:tcPr>
            <w:tcW w:w="818" w:type="pct"/>
            <w:shd w:val="clear" w:color="auto" w:fill="auto"/>
            <w:vAlign w:val="center"/>
          </w:tcPr>
          <w:p w14:paraId="1C80D7E4" w14:textId="34B05F13" w:rsidR="00DE2B81" w:rsidRPr="0057298B" w:rsidRDefault="00DE2B81" w:rsidP="00153F39">
            <w:pPr>
              <w:widowControl w:val="0"/>
              <w:jc w:val="left"/>
              <w:rPr>
                <w:szCs w:val="22"/>
                <w:lang w:val="sr-Latn-RS"/>
              </w:rPr>
            </w:pPr>
            <w:r w:rsidRPr="0057298B">
              <w:rPr>
                <w:i/>
                <w:szCs w:val="22"/>
                <w:lang w:val="sr-Latn-RS"/>
              </w:rPr>
              <w:t>R</w:t>
            </w:r>
            <w:r w:rsidR="005A0421" w:rsidRPr="0057298B">
              <w:rPr>
                <w:i/>
                <w:szCs w:val="22"/>
                <w:lang w:val="sr-Latn-RS"/>
              </w:rPr>
              <w:t>ij</w:t>
            </w:r>
            <w:r w:rsidRPr="0057298B">
              <w:rPr>
                <w:i/>
                <w:szCs w:val="22"/>
                <w:lang w:val="sr-Latn-RS"/>
              </w:rPr>
              <w:t>etka</w:t>
            </w:r>
          </w:p>
        </w:tc>
        <w:tc>
          <w:tcPr>
            <w:tcW w:w="4182" w:type="pct"/>
            <w:shd w:val="clear" w:color="auto" w:fill="auto"/>
            <w:vAlign w:val="center"/>
          </w:tcPr>
          <w:p w14:paraId="15E70FB6" w14:textId="799781C5" w:rsidR="00DE2B81" w:rsidRPr="0057298B" w:rsidRDefault="00DE2B81" w:rsidP="00153F39">
            <w:pPr>
              <w:widowControl w:val="0"/>
              <w:jc w:val="left"/>
              <w:rPr>
                <w:szCs w:val="22"/>
                <w:lang w:val="sr-Latn-RS"/>
              </w:rPr>
            </w:pPr>
            <w:r w:rsidRPr="0057298B">
              <w:rPr>
                <w:szCs w:val="22"/>
                <w:lang w:val="sr-Latn-RS"/>
              </w:rPr>
              <w:t>Astma</w:t>
            </w:r>
            <w:r w:rsidR="00C55CD0" w:rsidRPr="0057298B">
              <w:rPr>
                <w:szCs w:val="22"/>
                <w:lang w:val="sr-Latn-RS"/>
              </w:rPr>
              <w:t>/bronhospazam</w:t>
            </w:r>
            <w:r w:rsidRPr="0057298B">
              <w:rPr>
                <w:szCs w:val="22"/>
                <w:lang w:val="sr-Latn-RS"/>
              </w:rPr>
              <w:t xml:space="preserve"> (uključujući dispne</w:t>
            </w:r>
            <w:r w:rsidR="0071725F" w:rsidRPr="0057298B">
              <w:rPr>
                <w:szCs w:val="22"/>
                <w:lang w:val="sr-Latn-RS"/>
              </w:rPr>
              <w:t>j</w:t>
            </w:r>
            <w:r w:rsidRPr="0057298B">
              <w:rPr>
                <w:szCs w:val="22"/>
                <w:lang w:val="sr-Latn-RS"/>
              </w:rPr>
              <w:t>u).</w:t>
            </w:r>
          </w:p>
        </w:tc>
      </w:tr>
      <w:tr w:rsidR="006714DF" w:rsidRPr="0057298B" w14:paraId="4ECFC4B5" w14:textId="77777777" w:rsidTr="00153F39">
        <w:trPr>
          <w:trHeight w:val="20"/>
        </w:trPr>
        <w:tc>
          <w:tcPr>
            <w:tcW w:w="818" w:type="pct"/>
            <w:shd w:val="clear" w:color="auto" w:fill="auto"/>
            <w:vAlign w:val="center"/>
          </w:tcPr>
          <w:p w14:paraId="61AC8E6C" w14:textId="38627D28" w:rsidR="00DE2B81" w:rsidRPr="0057298B" w:rsidRDefault="00DE2B81" w:rsidP="00153F39">
            <w:pPr>
              <w:widowControl w:val="0"/>
              <w:jc w:val="left"/>
              <w:rPr>
                <w:szCs w:val="22"/>
                <w:lang w:val="sr-Latn-RS"/>
              </w:rPr>
            </w:pPr>
            <w:r w:rsidRPr="0057298B">
              <w:rPr>
                <w:i/>
                <w:szCs w:val="22"/>
                <w:lang w:val="sr-Latn-RS"/>
              </w:rPr>
              <w:t>Veoma r</w:t>
            </w:r>
            <w:r w:rsidR="005A0421" w:rsidRPr="0057298B">
              <w:rPr>
                <w:i/>
                <w:szCs w:val="22"/>
                <w:lang w:val="sr-Latn-RS"/>
              </w:rPr>
              <w:t>ij</w:t>
            </w:r>
            <w:r w:rsidRPr="0057298B">
              <w:rPr>
                <w:i/>
                <w:szCs w:val="22"/>
                <w:lang w:val="sr-Latn-RS"/>
              </w:rPr>
              <w:t>etka</w:t>
            </w:r>
          </w:p>
        </w:tc>
        <w:tc>
          <w:tcPr>
            <w:tcW w:w="4182" w:type="pct"/>
            <w:shd w:val="clear" w:color="auto" w:fill="auto"/>
            <w:vAlign w:val="center"/>
          </w:tcPr>
          <w:p w14:paraId="33E0B6C0" w14:textId="77777777" w:rsidR="00DE2B81" w:rsidRPr="0057298B" w:rsidRDefault="00DE2B81" w:rsidP="00153F39">
            <w:pPr>
              <w:widowControl w:val="0"/>
              <w:jc w:val="left"/>
              <w:rPr>
                <w:szCs w:val="22"/>
                <w:lang w:val="sr-Latn-RS"/>
              </w:rPr>
            </w:pPr>
            <w:r w:rsidRPr="0057298B">
              <w:rPr>
                <w:szCs w:val="22"/>
                <w:lang w:val="sr-Latn-RS"/>
              </w:rPr>
              <w:t>Pneumonitis.</w:t>
            </w:r>
          </w:p>
        </w:tc>
      </w:tr>
      <w:tr w:rsidR="00DE2B81" w:rsidRPr="0057298B" w14:paraId="68B32F0B" w14:textId="77777777" w:rsidTr="00153F39">
        <w:trPr>
          <w:trHeight w:val="20"/>
        </w:trPr>
        <w:tc>
          <w:tcPr>
            <w:tcW w:w="5000" w:type="pct"/>
            <w:gridSpan w:val="2"/>
            <w:shd w:val="clear" w:color="auto" w:fill="auto"/>
            <w:vAlign w:val="center"/>
          </w:tcPr>
          <w:p w14:paraId="13BA2F3F" w14:textId="77777777" w:rsidR="00DE2B81" w:rsidRPr="0057298B" w:rsidRDefault="00DE2B81" w:rsidP="00153F39">
            <w:pPr>
              <w:widowControl w:val="0"/>
              <w:jc w:val="left"/>
              <w:rPr>
                <w:szCs w:val="22"/>
                <w:lang w:val="sr-Latn-RS"/>
              </w:rPr>
            </w:pPr>
            <w:r w:rsidRPr="0057298B">
              <w:rPr>
                <w:b/>
                <w:i/>
                <w:color w:val="000000"/>
                <w:szCs w:val="22"/>
                <w:lang w:val="sr-Latn-RS"/>
              </w:rPr>
              <w:t>Gastrointestinalni poremećaji</w:t>
            </w:r>
          </w:p>
        </w:tc>
      </w:tr>
      <w:tr w:rsidR="006714DF" w:rsidRPr="0057298B" w14:paraId="747E31E8" w14:textId="77777777" w:rsidTr="00153F39">
        <w:trPr>
          <w:trHeight w:val="20"/>
        </w:trPr>
        <w:tc>
          <w:tcPr>
            <w:tcW w:w="818" w:type="pct"/>
            <w:shd w:val="clear" w:color="auto" w:fill="auto"/>
            <w:vAlign w:val="center"/>
          </w:tcPr>
          <w:p w14:paraId="3D20AAD0" w14:textId="77777777" w:rsidR="00DE2B81" w:rsidRPr="0057298B" w:rsidRDefault="00DE2B81" w:rsidP="00153F39">
            <w:pPr>
              <w:widowControl w:val="0"/>
              <w:jc w:val="left"/>
              <w:rPr>
                <w:szCs w:val="22"/>
                <w:lang w:val="sr-Latn-RS"/>
              </w:rPr>
            </w:pPr>
            <w:r w:rsidRPr="0057298B">
              <w:rPr>
                <w:i/>
                <w:szCs w:val="22"/>
                <w:lang w:val="sr-Latn-RS"/>
              </w:rPr>
              <w:t>Česta</w:t>
            </w:r>
          </w:p>
        </w:tc>
        <w:tc>
          <w:tcPr>
            <w:tcW w:w="4182" w:type="pct"/>
            <w:shd w:val="clear" w:color="auto" w:fill="auto"/>
            <w:vAlign w:val="center"/>
          </w:tcPr>
          <w:p w14:paraId="2945C408" w14:textId="77777777" w:rsidR="00DE2B81" w:rsidRPr="0057298B" w:rsidRDefault="00DE2B81" w:rsidP="00153F39">
            <w:pPr>
              <w:widowControl w:val="0"/>
              <w:jc w:val="left"/>
              <w:rPr>
                <w:szCs w:val="22"/>
                <w:lang w:val="sr-Latn-RS"/>
              </w:rPr>
            </w:pPr>
            <w:r w:rsidRPr="0057298B">
              <w:rPr>
                <w:szCs w:val="22"/>
                <w:lang w:val="sr-Latn-RS"/>
              </w:rPr>
              <w:t>Mučnina, povraćanje, dijareja, dispepsija, abdominalni bol, flatulencija, anoreksija.</w:t>
            </w:r>
          </w:p>
        </w:tc>
      </w:tr>
      <w:tr w:rsidR="006714DF" w:rsidRPr="0057298B" w14:paraId="03A0AF30" w14:textId="77777777" w:rsidTr="00153F39">
        <w:trPr>
          <w:trHeight w:val="20"/>
        </w:trPr>
        <w:tc>
          <w:tcPr>
            <w:tcW w:w="818" w:type="pct"/>
            <w:shd w:val="clear" w:color="auto" w:fill="auto"/>
            <w:vAlign w:val="center"/>
          </w:tcPr>
          <w:p w14:paraId="284D8AAB" w14:textId="78B54CCE" w:rsidR="00DE2B81" w:rsidRPr="0057298B" w:rsidRDefault="00DE2B81" w:rsidP="00153F39">
            <w:pPr>
              <w:widowControl w:val="0"/>
              <w:jc w:val="left"/>
              <w:rPr>
                <w:szCs w:val="22"/>
                <w:lang w:val="sr-Latn-RS"/>
              </w:rPr>
            </w:pPr>
            <w:r w:rsidRPr="0057298B">
              <w:rPr>
                <w:i/>
                <w:szCs w:val="22"/>
                <w:lang w:val="sr-Latn-RS"/>
              </w:rPr>
              <w:t>R</w:t>
            </w:r>
            <w:r w:rsidR="005A0421" w:rsidRPr="0057298B">
              <w:rPr>
                <w:i/>
                <w:szCs w:val="22"/>
                <w:lang w:val="sr-Latn-RS"/>
              </w:rPr>
              <w:t>ij</w:t>
            </w:r>
            <w:r w:rsidRPr="0057298B">
              <w:rPr>
                <w:i/>
                <w:szCs w:val="22"/>
                <w:lang w:val="sr-Latn-RS"/>
              </w:rPr>
              <w:t>etka</w:t>
            </w:r>
          </w:p>
        </w:tc>
        <w:tc>
          <w:tcPr>
            <w:tcW w:w="4182" w:type="pct"/>
            <w:shd w:val="clear" w:color="auto" w:fill="auto"/>
            <w:vAlign w:val="center"/>
          </w:tcPr>
          <w:p w14:paraId="41CD7F7D" w14:textId="489B8E9C" w:rsidR="00DE2B81" w:rsidRPr="0057298B" w:rsidRDefault="00DE2B81" w:rsidP="00153F39">
            <w:pPr>
              <w:widowControl w:val="0"/>
              <w:jc w:val="left"/>
              <w:rPr>
                <w:szCs w:val="22"/>
                <w:lang w:val="sr-Latn-RS"/>
              </w:rPr>
            </w:pPr>
            <w:r w:rsidRPr="0057298B">
              <w:rPr>
                <w:szCs w:val="22"/>
                <w:lang w:val="sr-Latn-RS"/>
              </w:rPr>
              <w:t xml:space="preserve">Gastritis, gastrointestinalno krvarenje, hematemeza, dijareja, </w:t>
            </w:r>
            <w:r w:rsidR="00EE1580" w:rsidRPr="0057298B">
              <w:rPr>
                <w:szCs w:val="22"/>
                <w:lang w:val="sr-Latn-RS"/>
              </w:rPr>
              <w:t xml:space="preserve">hemoragična </w:t>
            </w:r>
            <w:r w:rsidRPr="0057298B">
              <w:rPr>
                <w:szCs w:val="22"/>
                <w:lang w:val="sr-Latn-RS"/>
              </w:rPr>
              <w:t>melena, gastrointestinalni ulkus sa ili bez krvarenja ili perforacije (ponekad sa smrtnim ishodom naročito kod starijih osoba).</w:t>
            </w:r>
          </w:p>
        </w:tc>
      </w:tr>
      <w:tr w:rsidR="006714DF" w:rsidRPr="0057298B" w14:paraId="45F0EC51" w14:textId="77777777" w:rsidTr="00153F39">
        <w:trPr>
          <w:trHeight w:val="20"/>
        </w:trPr>
        <w:tc>
          <w:tcPr>
            <w:tcW w:w="818" w:type="pct"/>
            <w:shd w:val="clear" w:color="auto" w:fill="auto"/>
            <w:vAlign w:val="center"/>
          </w:tcPr>
          <w:p w14:paraId="466D7092" w14:textId="501445D0" w:rsidR="00DE2B81" w:rsidRPr="0057298B" w:rsidRDefault="00DE2B81" w:rsidP="00153F39">
            <w:pPr>
              <w:widowControl w:val="0"/>
              <w:jc w:val="left"/>
              <w:rPr>
                <w:szCs w:val="22"/>
                <w:lang w:val="sr-Latn-RS"/>
              </w:rPr>
            </w:pPr>
            <w:r w:rsidRPr="0057298B">
              <w:rPr>
                <w:i/>
                <w:szCs w:val="22"/>
                <w:lang w:val="sr-Latn-RS"/>
              </w:rPr>
              <w:lastRenderedPageBreak/>
              <w:t>Veoma r</w:t>
            </w:r>
            <w:r w:rsidR="005A0421" w:rsidRPr="0057298B">
              <w:rPr>
                <w:i/>
                <w:szCs w:val="22"/>
                <w:lang w:val="sr-Latn-RS"/>
              </w:rPr>
              <w:t>ij</w:t>
            </w:r>
            <w:r w:rsidRPr="0057298B">
              <w:rPr>
                <w:i/>
                <w:szCs w:val="22"/>
                <w:lang w:val="sr-Latn-RS"/>
              </w:rPr>
              <w:t>etka</w:t>
            </w:r>
          </w:p>
        </w:tc>
        <w:tc>
          <w:tcPr>
            <w:tcW w:w="4182" w:type="pct"/>
            <w:shd w:val="clear" w:color="auto" w:fill="auto"/>
            <w:vAlign w:val="center"/>
          </w:tcPr>
          <w:p w14:paraId="6F846A5A" w14:textId="02A2F50D" w:rsidR="00DE2B81" w:rsidRPr="0057298B" w:rsidRDefault="00DE2B81" w:rsidP="00153F39">
            <w:pPr>
              <w:widowControl w:val="0"/>
              <w:jc w:val="left"/>
              <w:rPr>
                <w:szCs w:val="22"/>
                <w:lang w:val="sr-Latn-RS"/>
              </w:rPr>
            </w:pPr>
            <w:r w:rsidRPr="0057298B">
              <w:rPr>
                <w:szCs w:val="22"/>
                <w:lang w:val="sr-Latn-RS"/>
              </w:rPr>
              <w:t>Kolitis (uključujući hemoragijski kolitis i egzacerbaciju ulceroznog kolitisa ili Kronove bolesti), konstipacija, stomatitis (uključujući ulcerozni stomatitis), glositis, poremećaj ezofagusa, intestinalne strikture, pankreatitis.</w:t>
            </w:r>
          </w:p>
        </w:tc>
      </w:tr>
      <w:tr w:rsidR="006714DF" w:rsidRPr="0057298B" w14:paraId="16F09DB3" w14:textId="77777777" w:rsidTr="00153F39">
        <w:trPr>
          <w:trHeight w:val="20"/>
        </w:trPr>
        <w:tc>
          <w:tcPr>
            <w:tcW w:w="818" w:type="pct"/>
            <w:shd w:val="clear" w:color="auto" w:fill="auto"/>
            <w:vAlign w:val="center"/>
          </w:tcPr>
          <w:p w14:paraId="46A6AF60" w14:textId="77777777" w:rsidR="00DE2B81" w:rsidRPr="0057298B" w:rsidRDefault="00DE2B81" w:rsidP="00153F39">
            <w:pPr>
              <w:widowControl w:val="0"/>
              <w:jc w:val="left"/>
              <w:rPr>
                <w:i/>
                <w:szCs w:val="22"/>
                <w:lang w:val="sr-Latn-RS"/>
              </w:rPr>
            </w:pPr>
            <w:r w:rsidRPr="0057298B">
              <w:rPr>
                <w:i/>
                <w:szCs w:val="22"/>
                <w:lang w:val="sr-Latn-RS"/>
              </w:rPr>
              <w:t>Nepoznata učestalost</w:t>
            </w:r>
          </w:p>
        </w:tc>
        <w:tc>
          <w:tcPr>
            <w:tcW w:w="4182" w:type="pct"/>
            <w:shd w:val="clear" w:color="auto" w:fill="auto"/>
            <w:vAlign w:val="center"/>
          </w:tcPr>
          <w:p w14:paraId="03A2C873" w14:textId="77777777" w:rsidR="00DE2B81" w:rsidRPr="0057298B" w:rsidRDefault="00DE2B81" w:rsidP="00153F39">
            <w:pPr>
              <w:widowControl w:val="0"/>
              <w:jc w:val="left"/>
              <w:rPr>
                <w:szCs w:val="22"/>
                <w:lang w:val="sr-Latn-RS"/>
              </w:rPr>
            </w:pPr>
            <w:r w:rsidRPr="0057298B">
              <w:rPr>
                <w:szCs w:val="22"/>
                <w:lang w:val="sr-Latn-RS"/>
              </w:rPr>
              <w:t>Ishemijski kolitis.</w:t>
            </w:r>
          </w:p>
        </w:tc>
      </w:tr>
      <w:tr w:rsidR="00DE2B81" w:rsidRPr="0057298B" w14:paraId="228CDE82" w14:textId="77777777" w:rsidTr="00153F39">
        <w:trPr>
          <w:trHeight w:val="20"/>
        </w:trPr>
        <w:tc>
          <w:tcPr>
            <w:tcW w:w="5000" w:type="pct"/>
            <w:gridSpan w:val="2"/>
            <w:shd w:val="clear" w:color="auto" w:fill="auto"/>
            <w:vAlign w:val="center"/>
          </w:tcPr>
          <w:p w14:paraId="27DE9F2A" w14:textId="77777777" w:rsidR="00DE2B81" w:rsidRPr="0057298B" w:rsidRDefault="00DE2B81" w:rsidP="00153F39">
            <w:pPr>
              <w:widowControl w:val="0"/>
              <w:jc w:val="left"/>
              <w:rPr>
                <w:szCs w:val="22"/>
                <w:lang w:val="sr-Latn-RS"/>
              </w:rPr>
            </w:pPr>
            <w:r w:rsidRPr="0057298B">
              <w:rPr>
                <w:b/>
                <w:i/>
                <w:szCs w:val="22"/>
                <w:lang w:val="sr-Latn-RS"/>
              </w:rPr>
              <w:t>Hepatobilijarni poremećaji</w:t>
            </w:r>
          </w:p>
        </w:tc>
      </w:tr>
      <w:tr w:rsidR="006714DF" w:rsidRPr="0057298B" w14:paraId="6AB43222" w14:textId="77777777" w:rsidTr="00153F39">
        <w:trPr>
          <w:trHeight w:val="20"/>
        </w:trPr>
        <w:tc>
          <w:tcPr>
            <w:tcW w:w="818" w:type="pct"/>
            <w:shd w:val="clear" w:color="auto" w:fill="auto"/>
            <w:vAlign w:val="center"/>
          </w:tcPr>
          <w:p w14:paraId="1140E950" w14:textId="77777777" w:rsidR="00DE2B81" w:rsidRPr="0057298B" w:rsidRDefault="00DE2B81" w:rsidP="00153F39">
            <w:pPr>
              <w:widowControl w:val="0"/>
              <w:jc w:val="left"/>
              <w:rPr>
                <w:szCs w:val="22"/>
                <w:lang w:val="sr-Latn-RS"/>
              </w:rPr>
            </w:pPr>
            <w:r w:rsidRPr="0057298B">
              <w:rPr>
                <w:i/>
                <w:szCs w:val="22"/>
                <w:lang w:val="sr-Latn-RS"/>
              </w:rPr>
              <w:t>Česta</w:t>
            </w:r>
          </w:p>
        </w:tc>
        <w:tc>
          <w:tcPr>
            <w:tcW w:w="4182" w:type="pct"/>
            <w:shd w:val="clear" w:color="auto" w:fill="auto"/>
            <w:vAlign w:val="center"/>
          </w:tcPr>
          <w:p w14:paraId="02434B80" w14:textId="4697E1B4" w:rsidR="00DE2B81" w:rsidRPr="0057298B" w:rsidRDefault="00DE2B81" w:rsidP="00153F39">
            <w:pPr>
              <w:widowControl w:val="0"/>
              <w:jc w:val="left"/>
              <w:rPr>
                <w:szCs w:val="22"/>
                <w:lang w:val="sr-Latn-RS"/>
              </w:rPr>
            </w:pPr>
            <w:r w:rsidRPr="0057298B">
              <w:rPr>
                <w:szCs w:val="22"/>
                <w:lang w:val="sr-Latn-RS"/>
              </w:rPr>
              <w:t>Povećane vr</w:t>
            </w:r>
            <w:r w:rsidR="00044D3E" w:rsidRPr="0057298B">
              <w:rPr>
                <w:szCs w:val="22"/>
                <w:lang w:val="sr-Latn-RS"/>
              </w:rPr>
              <w:t>ij</w:t>
            </w:r>
            <w:r w:rsidRPr="0057298B">
              <w:rPr>
                <w:szCs w:val="22"/>
                <w:lang w:val="sr-Latn-RS"/>
              </w:rPr>
              <w:t>ednosti transaminaza.</w:t>
            </w:r>
          </w:p>
        </w:tc>
      </w:tr>
      <w:tr w:rsidR="006714DF" w:rsidRPr="0057298B" w14:paraId="02396738" w14:textId="77777777" w:rsidTr="00153F39">
        <w:trPr>
          <w:trHeight w:val="20"/>
        </w:trPr>
        <w:tc>
          <w:tcPr>
            <w:tcW w:w="818" w:type="pct"/>
            <w:shd w:val="clear" w:color="auto" w:fill="auto"/>
            <w:vAlign w:val="center"/>
          </w:tcPr>
          <w:p w14:paraId="1DF42AE2" w14:textId="403B59EC" w:rsidR="00DE2B81" w:rsidRPr="0057298B" w:rsidRDefault="00DE2B81" w:rsidP="00153F39">
            <w:pPr>
              <w:widowControl w:val="0"/>
              <w:jc w:val="left"/>
              <w:rPr>
                <w:szCs w:val="22"/>
                <w:lang w:val="sr-Latn-RS"/>
              </w:rPr>
            </w:pPr>
            <w:r w:rsidRPr="0057298B">
              <w:rPr>
                <w:i/>
                <w:szCs w:val="22"/>
                <w:lang w:val="sr-Latn-RS"/>
              </w:rPr>
              <w:t>R</w:t>
            </w:r>
            <w:r w:rsidR="00544BA4" w:rsidRPr="0057298B">
              <w:rPr>
                <w:i/>
                <w:szCs w:val="22"/>
                <w:lang w:val="sr-Latn-RS"/>
              </w:rPr>
              <w:t>ij</w:t>
            </w:r>
            <w:r w:rsidRPr="0057298B">
              <w:rPr>
                <w:i/>
                <w:szCs w:val="22"/>
                <w:lang w:val="sr-Latn-RS"/>
              </w:rPr>
              <w:t>etka</w:t>
            </w:r>
          </w:p>
        </w:tc>
        <w:tc>
          <w:tcPr>
            <w:tcW w:w="4182" w:type="pct"/>
            <w:shd w:val="clear" w:color="auto" w:fill="auto"/>
            <w:vAlign w:val="center"/>
          </w:tcPr>
          <w:p w14:paraId="3B1DD321" w14:textId="12BAE4E5" w:rsidR="00DE2B81" w:rsidRPr="0057298B" w:rsidRDefault="00DE2B81" w:rsidP="00153F39">
            <w:pPr>
              <w:widowControl w:val="0"/>
              <w:jc w:val="left"/>
              <w:rPr>
                <w:szCs w:val="22"/>
                <w:lang w:val="sr-Latn-RS"/>
              </w:rPr>
            </w:pPr>
            <w:r w:rsidRPr="0057298B">
              <w:rPr>
                <w:szCs w:val="22"/>
                <w:lang w:val="sr-Latn-RS"/>
              </w:rPr>
              <w:t xml:space="preserve">Hepatitis, </w:t>
            </w:r>
            <w:r w:rsidR="00276FF8" w:rsidRPr="0057298B">
              <w:rPr>
                <w:szCs w:val="22"/>
                <w:lang w:val="sr-Latn-RS"/>
              </w:rPr>
              <w:t xml:space="preserve">sa ili bez </w:t>
            </w:r>
            <w:r w:rsidRPr="0057298B">
              <w:rPr>
                <w:szCs w:val="22"/>
                <w:lang w:val="sr-Latn-RS"/>
              </w:rPr>
              <w:t>žutic</w:t>
            </w:r>
            <w:r w:rsidR="00276FF8" w:rsidRPr="0057298B">
              <w:rPr>
                <w:szCs w:val="22"/>
                <w:lang w:val="sr-Latn-RS"/>
              </w:rPr>
              <w:t>e</w:t>
            </w:r>
            <w:r w:rsidRPr="0057298B">
              <w:rPr>
                <w:szCs w:val="22"/>
                <w:lang w:val="sr-Latn-RS"/>
              </w:rPr>
              <w:t>, poremećaj funkcije jetre.</w:t>
            </w:r>
          </w:p>
        </w:tc>
      </w:tr>
      <w:tr w:rsidR="006714DF" w:rsidRPr="0057298B" w14:paraId="5889A164" w14:textId="77777777" w:rsidTr="00153F39">
        <w:trPr>
          <w:trHeight w:val="20"/>
        </w:trPr>
        <w:tc>
          <w:tcPr>
            <w:tcW w:w="818" w:type="pct"/>
            <w:shd w:val="clear" w:color="auto" w:fill="auto"/>
            <w:vAlign w:val="center"/>
          </w:tcPr>
          <w:p w14:paraId="6F3974BB" w14:textId="12D5C3EE" w:rsidR="00DE2B81" w:rsidRPr="0057298B" w:rsidRDefault="00DE2B81" w:rsidP="00153F39">
            <w:pPr>
              <w:widowControl w:val="0"/>
              <w:jc w:val="left"/>
              <w:rPr>
                <w:szCs w:val="22"/>
                <w:lang w:val="sr-Latn-RS"/>
              </w:rPr>
            </w:pPr>
            <w:r w:rsidRPr="0057298B">
              <w:rPr>
                <w:i/>
                <w:szCs w:val="22"/>
                <w:lang w:val="sr-Latn-RS"/>
              </w:rPr>
              <w:t>Veoma r</w:t>
            </w:r>
            <w:r w:rsidR="00544BA4" w:rsidRPr="0057298B">
              <w:rPr>
                <w:i/>
                <w:szCs w:val="22"/>
                <w:lang w:val="sr-Latn-RS"/>
              </w:rPr>
              <w:t>ij</w:t>
            </w:r>
            <w:r w:rsidRPr="0057298B">
              <w:rPr>
                <w:i/>
                <w:szCs w:val="22"/>
                <w:lang w:val="sr-Latn-RS"/>
              </w:rPr>
              <w:t>etka</w:t>
            </w:r>
          </w:p>
        </w:tc>
        <w:tc>
          <w:tcPr>
            <w:tcW w:w="4182" w:type="pct"/>
            <w:shd w:val="clear" w:color="auto" w:fill="auto"/>
            <w:vAlign w:val="center"/>
          </w:tcPr>
          <w:p w14:paraId="0A401C48" w14:textId="77777777" w:rsidR="00DE2B81" w:rsidRPr="0057298B" w:rsidRDefault="00DE2B81" w:rsidP="00153F39">
            <w:pPr>
              <w:widowControl w:val="0"/>
              <w:jc w:val="left"/>
              <w:rPr>
                <w:szCs w:val="22"/>
                <w:lang w:val="sr-Latn-RS"/>
              </w:rPr>
            </w:pPr>
            <w:r w:rsidRPr="0057298B">
              <w:rPr>
                <w:szCs w:val="22"/>
                <w:lang w:val="sr-Latn-RS"/>
              </w:rPr>
              <w:t>Fulminantni hepatitis, nekroza jetre, insuficijencija jetre.</w:t>
            </w:r>
          </w:p>
        </w:tc>
      </w:tr>
      <w:tr w:rsidR="00DE2B81" w:rsidRPr="0057298B" w14:paraId="53C3D718" w14:textId="77777777" w:rsidTr="00153F39">
        <w:trPr>
          <w:trHeight w:val="20"/>
        </w:trPr>
        <w:tc>
          <w:tcPr>
            <w:tcW w:w="5000" w:type="pct"/>
            <w:gridSpan w:val="2"/>
            <w:shd w:val="clear" w:color="auto" w:fill="auto"/>
            <w:vAlign w:val="center"/>
          </w:tcPr>
          <w:p w14:paraId="33014BC0" w14:textId="77777777" w:rsidR="00DE2B81" w:rsidRPr="0057298B" w:rsidRDefault="00DE2B81" w:rsidP="00153F39">
            <w:pPr>
              <w:widowControl w:val="0"/>
              <w:jc w:val="left"/>
              <w:rPr>
                <w:szCs w:val="22"/>
                <w:lang w:val="sr-Latn-RS"/>
              </w:rPr>
            </w:pPr>
            <w:r w:rsidRPr="0057298B">
              <w:rPr>
                <w:b/>
                <w:i/>
                <w:szCs w:val="22"/>
                <w:lang w:val="sr-Latn-RS"/>
              </w:rPr>
              <w:t>Poremećaji kože i potkožnog tkiva</w:t>
            </w:r>
          </w:p>
        </w:tc>
      </w:tr>
      <w:tr w:rsidR="006714DF" w:rsidRPr="0057298B" w14:paraId="3F8C3846" w14:textId="77777777" w:rsidTr="00153F39">
        <w:trPr>
          <w:trHeight w:val="20"/>
        </w:trPr>
        <w:tc>
          <w:tcPr>
            <w:tcW w:w="818" w:type="pct"/>
            <w:shd w:val="clear" w:color="auto" w:fill="auto"/>
            <w:vAlign w:val="center"/>
          </w:tcPr>
          <w:p w14:paraId="1B1FA576" w14:textId="77777777" w:rsidR="00DE2B81" w:rsidRPr="0057298B" w:rsidRDefault="00DE2B81" w:rsidP="00153F39">
            <w:pPr>
              <w:widowControl w:val="0"/>
              <w:jc w:val="left"/>
              <w:rPr>
                <w:szCs w:val="22"/>
                <w:lang w:val="sr-Latn-RS"/>
              </w:rPr>
            </w:pPr>
            <w:r w:rsidRPr="0057298B">
              <w:rPr>
                <w:i/>
                <w:szCs w:val="22"/>
                <w:lang w:val="sr-Latn-RS"/>
              </w:rPr>
              <w:t>Česta</w:t>
            </w:r>
          </w:p>
        </w:tc>
        <w:tc>
          <w:tcPr>
            <w:tcW w:w="4182" w:type="pct"/>
            <w:shd w:val="clear" w:color="auto" w:fill="auto"/>
            <w:vAlign w:val="center"/>
          </w:tcPr>
          <w:p w14:paraId="281B6F5E" w14:textId="77777777" w:rsidR="00DE2B81" w:rsidRPr="0057298B" w:rsidRDefault="00DE2B81" w:rsidP="00153F39">
            <w:pPr>
              <w:widowControl w:val="0"/>
              <w:jc w:val="left"/>
              <w:rPr>
                <w:szCs w:val="22"/>
                <w:lang w:val="sr-Latn-RS"/>
              </w:rPr>
            </w:pPr>
            <w:r w:rsidRPr="0057298B">
              <w:rPr>
                <w:szCs w:val="22"/>
                <w:lang w:val="sr-Latn-RS"/>
              </w:rPr>
              <w:t>Osip.</w:t>
            </w:r>
          </w:p>
        </w:tc>
      </w:tr>
      <w:tr w:rsidR="006714DF" w:rsidRPr="0057298B" w14:paraId="6326658C" w14:textId="77777777" w:rsidTr="00153F39">
        <w:trPr>
          <w:trHeight w:val="20"/>
        </w:trPr>
        <w:tc>
          <w:tcPr>
            <w:tcW w:w="818" w:type="pct"/>
            <w:shd w:val="clear" w:color="auto" w:fill="auto"/>
            <w:vAlign w:val="center"/>
          </w:tcPr>
          <w:p w14:paraId="0157A814" w14:textId="4CAD5BDC" w:rsidR="00DE2B81" w:rsidRPr="0057298B" w:rsidRDefault="00DE2B81" w:rsidP="00153F39">
            <w:pPr>
              <w:widowControl w:val="0"/>
              <w:jc w:val="left"/>
              <w:rPr>
                <w:szCs w:val="22"/>
                <w:lang w:val="sr-Latn-RS"/>
              </w:rPr>
            </w:pPr>
            <w:r w:rsidRPr="0057298B">
              <w:rPr>
                <w:i/>
                <w:szCs w:val="22"/>
                <w:lang w:val="sr-Latn-RS"/>
              </w:rPr>
              <w:t>R</w:t>
            </w:r>
            <w:r w:rsidR="00544BA4" w:rsidRPr="0057298B">
              <w:rPr>
                <w:i/>
                <w:szCs w:val="22"/>
                <w:lang w:val="sr-Latn-RS"/>
              </w:rPr>
              <w:t>ij</w:t>
            </w:r>
            <w:r w:rsidRPr="0057298B">
              <w:rPr>
                <w:i/>
                <w:szCs w:val="22"/>
                <w:lang w:val="sr-Latn-RS"/>
              </w:rPr>
              <w:t>etka</w:t>
            </w:r>
          </w:p>
        </w:tc>
        <w:tc>
          <w:tcPr>
            <w:tcW w:w="4182" w:type="pct"/>
            <w:shd w:val="clear" w:color="auto" w:fill="auto"/>
            <w:vAlign w:val="center"/>
          </w:tcPr>
          <w:p w14:paraId="1AD7C828" w14:textId="77777777" w:rsidR="00DE2B81" w:rsidRPr="0057298B" w:rsidRDefault="00DE2B81" w:rsidP="00153F39">
            <w:pPr>
              <w:widowControl w:val="0"/>
              <w:jc w:val="left"/>
              <w:rPr>
                <w:szCs w:val="22"/>
                <w:lang w:val="sr-Latn-RS"/>
              </w:rPr>
            </w:pPr>
            <w:r w:rsidRPr="0057298B">
              <w:rPr>
                <w:szCs w:val="22"/>
                <w:lang w:val="sr-Latn-RS"/>
              </w:rPr>
              <w:t>Urtikarija.</w:t>
            </w:r>
          </w:p>
        </w:tc>
      </w:tr>
      <w:tr w:rsidR="006714DF" w:rsidRPr="0057298B" w14:paraId="1F03DB26" w14:textId="77777777" w:rsidTr="00153F39">
        <w:trPr>
          <w:trHeight w:val="20"/>
        </w:trPr>
        <w:tc>
          <w:tcPr>
            <w:tcW w:w="818" w:type="pct"/>
            <w:shd w:val="clear" w:color="auto" w:fill="auto"/>
            <w:vAlign w:val="center"/>
          </w:tcPr>
          <w:p w14:paraId="531287FC" w14:textId="1B36D1A5" w:rsidR="00DE2B81" w:rsidRPr="0057298B" w:rsidRDefault="00DE2B81" w:rsidP="00153F39">
            <w:pPr>
              <w:widowControl w:val="0"/>
              <w:jc w:val="left"/>
              <w:rPr>
                <w:szCs w:val="22"/>
                <w:lang w:val="sr-Latn-RS"/>
              </w:rPr>
            </w:pPr>
            <w:r w:rsidRPr="0057298B">
              <w:rPr>
                <w:i/>
                <w:szCs w:val="22"/>
                <w:lang w:val="sr-Latn-RS"/>
              </w:rPr>
              <w:t>Veoma r</w:t>
            </w:r>
            <w:r w:rsidR="00544BA4" w:rsidRPr="0057298B">
              <w:rPr>
                <w:i/>
                <w:szCs w:val="22"/>
                <w:lang w:val="sr-Latn-RS"/>
              </w:rPr>
              <w:t>ij</w:t>
            </w:r>
            <w:r w:rsidRPr="0057298B">
              <w:rPr>
                <w:i/>
                <w:szCs w:val="22"/>
                <w:lang w:val="sr-Latn-RS"/>
              </w:rPr>
              <w:t>etka</w:t>
            </w:r>
          </w:p>
        </w:tc>
        <w:tc>
          <w:tcPr>
            <w:tcW w:w="4182" w:type="pct"/>
            <w:shd w:val="clear" w:color="auto" w:fill="auto"/>
            <w:vAlign w:val="center"/>
          </w:tcPr>
          <w:p w14:paraId="08F7A1B9" w14:textId="3B61BE1E" w:rsidR="00DE2B81" w:rsidRPr="0057298B" w:rsidRDefault="00DE2B81" w:rsidP="00153F39">
            <w:pPr>
              <w:widowControl w:val="0"/>
              <w:jc w:val="left"/>
              <w:rPr>
                <w:szCs w:val="22"/>
                <w:lang w:val="sr-Latn-RS"/>
              </w:rPr>
            </w:pPr>
            <w:r w:rsidRPr="0057298B">
              <w:rPr>
                <w:szCs w:val="22"/>
                <w:lang w:val="sr-Latn-RS"/>
              </w:rPr>
              <w:t xml:space="preserve">Bulozne erupcije, ekcem, eritem, </w:t>
            </w:r>
            <w:r w:rsidRPr="0057298B">
              <w:rPr>
                <w:i/>
                <w:szCs w:val="22"/>
                <w:lang w:val="sr-Latn-RS"/>
              </w:rPr>
              <w:t>erythema multiforme</w:t>
            </w:r>
            <w:r w:rsidRPr="0057298B">
              <w:rPr>
                <w:szCs w:val="22"/>
                <w:lang w:val="sr-Latn-RS"/>
              </w:rPr>
              <w:t xml:space="preserve">, </w:t>
            </w:r>
            <w:r w:rsidRPr="0057298B">
              <w:rPr>
                <w:i/>
                <w:szCs w:val="22"/>
                <w:lang w:val="sr-Latn-RS"/>
              </w:rPr>
              <w:t>Stevens-Johnson</w:t>
            </w:r>
            <w:r w:rsidRPr="0057298B">
              <w:rPr>
                <w:szCs w:val="22"/>
                <w:lang w:val="sr-Latn-RS"/>
              </w:rPr>
              <w:t>-ov sindrom, toksična epidermalna nekroliza (</w:t>
            </w:r>
            <w:r w:rsidRPr="0057298B">
              <w:rPr>
                <w:i/>
                <w:szCs w:val="22"/>
                <w:lang w:val="sr-Latn-RS"/>
              </w:rPr>
              <w:t>Lyell</w:t>
            </w:r>
            <w:r w:rsidRPr="0057298B">
              <w:rPr>
                <w:szCs w:val="22"/>
                <w:lang w:val="sr-Latn-RS"/>
              </w:rPr>
              <w:t xml:space="preserve">-ov sindrom), eksfolijativni dermatitis, </w:t>
            </w:r>
            <w:r w:rsidR="003F628C" w:rsidRPr="0057298B">
              <w:rPr>
                <w:szCs w:val="22"/>
                <w:lang w:val="sr-Latn-RS"/>
              </w:rPr>
              <w:t>alopecija</w:t>
            </w:r>
            <w:r w:rsidRPr="0057298B">
              <w:rPr>
                <w:szCs w:val="22"/>
                <w:lang w:val="sr-Latn-RS"/>
              </w:rPr>
              <w:t xml:space="preserve">, fotosenzitivne reakcije na koži, purpura, alergijska purpura, </w:t>
            </w:r>
            <w:r w:rsidR="00055009" w:rsidRPr="0057298B">
              <w:rPr>
                <w:i/>
                <w:szCs w:val="22"/>
                <w:lang w:val="sr-Latn-RS"/>
              </w:rPr>
              <w:t>Henoch-Schonlein</w:t>
            </w:r>
            <w:r w:rsidR="00055009" w:rsidRPr="0057298B">
              <w:rPr>
                <w:szCs w:val="22"/>
                <w:lang w:val="sr-Latn-RS"/>
              </w:rPr>
              <w:t xml:space="preserve"> purpura, </w:t>
            </w:r>
            <w:r w:rsidRPr="0057298B">
              <w:rPr>
                <w:szCs w:val="22"/>
                <w:lang w:val="sr-Latn-RS"/>
              </w:rPr>
              <w:t xml:space="preserve">pruritus. </w:t>
            </w:r>
          </w:p>
        </w:tc>
      </w:tr>
      <w:tr w:rsidR="00DE2B81" w:rsidRPr="0057298B" w14:paraId="46A1FB7D" w14:textId="77777777" w:rsidTr="00153F39">
        <w:trPr>
          <w:trHeight w:val="20"/>
        </w:trPr>
        <w:tc>
          <w:tcPr>
            <w:tcW w:w="5000" w:type="pct"/>
            <w:gridSpan w:val="2"/>
            <w:shd w:val="clear" w:color="auto" w:fill="auto"/>
            <w:vAlign w:val="center"/>
          </w:tcPr>
          <w:p w14:paraId="71FB0955" w14:textId="77777777" w:rsidR="00DE2B81" w:rsidRPr="0057298B" w:rsidRDefault="00DE2B81" w:rsidP="00153F39">
            <w:pPr>
              <w:widowControl w:val="0"/>
              <w:jc w:val="left"/>
              <w:rPr>
                <w:szCs w:val="22"/>
                <w:lang w:val="sr-Latn-RS"/>
              </w:rPr>
            </w:pPr>
            <w:r w:rsidRPr="0057298B">
              <w:rPr>
                <w:b/>
                <w:i/>
                <w:color w:val="000000"/>
                <w:szCs w:val="22"/>
                <w:lang w:val="sr-Latn-RS"/>
              </w:rPr>
              <w:t>Poremećaji bubrega i urinarnog sistema</w:t>
            </w:r>
          </w:p>
        </w:tc>
      </w:tr>
      <w:tr w:rsidR="006714DF" w:rsidRPr="0057298B" w14:paraId="4851860F" w14:textId="77777777" w:rsidTr="00153F39">
        <w:trPr>
          <w:trHeight w:val="20"/>
        </w:trPr>
        <w:tc>
          <w:tcPr>
            <w:tcW w:w="818" w:type="pct"/>
            <w:shd w:val="clear" w:color="auto" w:fill="auto"/>
            <w:vAlign w:val="center"/>
          </w:tcPr>
          <w:p w14:paraId="4F39BCC1" w14:textId="49301FCF" w:rsidR="00DE2B81" w:rsidRPr="0057298B" w:rsidRDefault="00DE2B81" w:rsidP="00153F39">
            <w:pPr>
              <w:widowControl w:val="0"/>
              <w:jc w:val="left"/>
              <w:rPr>
                <w:szCs w:val="22"/>
                <w:lang w:val="sr-Latn-RS"/>
              </w:rPr>
            </w:pPr>
            <w:r w:rsidRPr="0057298B">
              <w:rPr>
                <w:i/>
                <w:szCs w:val="22"/>
                <w:lang w:val="sr-Latn-RS"/>
              </w:rPr>
              <w:t>Veoma r</w:t>
            </w:r>
            <w:r w:rsidR="00544BA4" w:rsidRPr="0057298B">
              <w:rPr>
                <w:i/>
                <w:szCs w:val="22"/>
                <w:lang w:val="sr-Latn-RS"/>
              </w:rPr>
              <w:t>ij</w:t>
            </w:r>
            <w:r w:rsidRPr="0057298B">
              <w:rPr>
                <w:i/>
                <w:szCs w:val="22"/>
                <w:lang w:val="sr-Latn-RS"/>
              </w:rPr>
              <w:t>etka</w:t>
            </w:r>
          </w:p>
        </w:tc>
        <w:tc>
          <w:tcPr>
            <w:tcW w:w="4182" w:type="pct"/>
            <w:shd w:val="clear" w:color="auto" w:fill="auto"/>
            <w:vAlign w:val="center"/>
          </w:tcPr>
          <w:p w14:paraId="750B29DA" w14:textId="77777777" w:rsidR="00DE2B81" w:rsidRPr="0057298B" w:rsidRDefault="00DE2B81" w:rsidP="00153F39">
            <w:pPr>
              <w:widowControl w:val="0"/>
              <w:jc w:val="left"/>
              <w:rPr>
                <w:szCs w:val="22"/>
                <w:lang w:val="sr-Latn-RS"/>
              </w:rPr>
            </w:pPr>
            <w:r w:rsidRPr="0057298B">
              <w:rPr>
                <w:szCs w:val="22"/>
                <w:lang w:val="sr-Latn-RS"/>
              </w:rPr>
              <w:t>Akutna bubrežna insuficijencija, hematurija, proteinurija, nefrotski sindrom, intersticijalni nefritis, renalna papilarna nekroza.</w:t>
            </w:r>
          </w:p>
        </w:tc>
      </w:tr>
      <w:tr w:rsidR="00DE2B81" w:rsidRPr="0057298B" w14:paraId="5E5EDC52" w14:textId="77777777" w:rsidTr="00153F39">
        <w:trPr>
          <w:trHeight w:val="20"/>
        </w:trPr>
        <w:tc>
          <w:tcPr>
            <w:tcW w:w="5000" w:type="pct"/>
            <w:gridSpan w:val="2"/>
            <w:shd w:val="clear" w:color="auto" w:fill="auto"/>
            <w:vAlign w:val="center"/>
          </w:tcPr>
          <w:p w14:paraId="3D576F8A" w14:textId="77777777" w:rsidR="00DE2B81" w:rsidRPr="0057298B" w:rsidRDefault="00DE2B81" w:rsidP="00153F39">
            <w:pPr>
              <w:widowControl w:val="0"/>
              <w:jc w:val="left"/>
              <w:rPr>
                <w:szCs w:val="22"/>
                <w:lang w:val="sr-Latn-RS"/>
              </w:rPr>
            </w:pPr>
            <w:r w:rsidRPr="0057298B">
              <w:rPr>
                <w:b/>
                <w:i/>
                <w:szCs w:val="22"/>
                <w:lang w:val="sr-Latn-RS"/>
              </w:rPr>
              <w:t>Opšti poremećaji i reakcije na mestu primene</w:t>
            </w:r>
          </w:p>
        </w:tc>
      </w:tr>
      <w:tr w:rsidR="006714DF" w:rsidRPr="0057298B" w14:paraId="2BB2AE31" w14:textId="77777777" w:rsidTr="00153F39">
        <w:trPr>
          <w:trHeight w:val="20"/>
        </w:trPr>
        <w:tc>
          <w:tcPr>
            <w:tcW w:w="818" w:type="pct"/>
            <w:shd w:val="clear" w:color="auto" w:fill="auto"/>
            <w:vAlign w:val="center"/>
          </w:tcPr>
          <w:p w14:paraId="783711CC" w14:textId="5DE101D8" w:rsidR="00DE2B81" w:rsidRPr="0057298B" w:rsidRDefault="00DE2B81" w:rsidP="00153F39">
            <w:pPr>
              <w:widowControl w:val="0"/>
              <w:jc w:val="left"/>
              <w:rPr>
                <w:szCs w:val="22"/>
                <w:lang w:val="sr-Latn-RS"/>
              </w:rPr>
            </w:pPr>
            <w:r w:rsidRPr="0057298B">
              <w:rPr>
                <w:i/>
                <w:szCs w:val="22"/>
                <w:lang w:val="sr-Latn-RS"/>
              </w:rPr>
              <w:t>R</w:t>
            </w:r>
            <w:r w:rsidR="00544BA4" w:rsidRPr="0057298B">
              <w:rPr>
                <w:i/>
                <w:szCs w:val="22"/>
                <w:lang w:val="sr-Latn-RS"/>
              </w:rPr>
              <w:t>ij</w:t>
            </w:r>
            <w:r w:rsidRPr="0057298B">
              <w:rPr>
                <w:i/>
                <w:szCs w:val="22"/>
                <w:lang w:val="sr-Latn-RS"/>
              </w:rPr>
              <w:t>etka</w:t>
            </w:r>
          </w:p>
        </w:tc>
        <w:tc>
          <w:tcPr>
            <w:tcW w:w="4182" w:type="pct"/>
            <w:shd w:val="clear" w:color="auto" w:fill="auto"/>
            <w:vAlign w:val="center"/>
          </w:tcPr>
          <w:p w14:paraId="73B2C168" w14:textId="77777777" w:rsidR="00DE2B81" w:rsidRPr="0057298B" w:rsidRDefault="00DE2B81" w:rsidP="00153F39">
            <w:pPr>
              <w:widowControl w:val="0"/>
              <w:jc w:val="left"/>
              <w:rPr>
                <w:szCs w:val="22"/>
                <w:lang w:val="sr-Latn-RS"/>
              </w:rPr>
            </w:pPr>
            <w:r w:rsidRPr="0057298B">
              <w:rPr>
                <w:szCs w:val="22"/>
                <w:lang w:val="sr-Latn-RS"/>
              </w:rPr>
              <w:t>Edem.</w:t>
            </w:r>
          </w:p>
        </w:tc>
      </w:tr>
    </w:tbl>
    <w:p w14:paraId="1DA908AD" w14:textId="1012610A" w:rsidR="00974993" w:rsidRPr="0057298B" w:rsidRDefault="00631B39" w:rsidP="00153F39">
      <w:pPr>
        <w:widowControl w:val="0"/>
        <w:rPr>
          <w:i/>
          <w:szCs w:val="22"/>
          <w:lang w:val="sr-Latn-RS"/>
        </w:rPr>
      </w:pPr>
      <w:r w:rsidRPr="0057298B">
        <w:rPr>
          <w:i/>
          <w:szCs w:val="22"/>
          <w:lang w:val="sr-Latn-RS"/>
        </w:rPr>
        <w:t>*Učestalost reflektuje podatke nakon dugotrajne upotrebe velikih doza (150 mg/dan)</w:t>
      </w:r>
      <w:r w:rsidR="00187A4C" w:rsidRPr="0057298B">
        <w:rPr>
          <w:i/>
          <w:szCs w:val="22"/>
          <w:lang w:val="sr-Latn-RS"/>
        </w:rPr>
        <w:t>.</w:t>
      </w:r>
    </w:p>
    <w:p w14:paraId="2C21694B" w14:textId="77777777" w:rsidR="000E69F4" w:rsidRPr="0057298B" w:rsidRDefault="000E69F4" w:rsidP="00153F39">
      <w:pPr>
        <w:widowControl w:val="0"/>
        <w:rPr>
          <w:szCs w:val="22"/>
          <w:lang w:val="sr-Latn-RS"/>
        </w:rPr>
      </w:pPr>
    </w:p>
    <w:p w14:paraId="3D65F770" w14:textId="2B693053" w:rsidR="00272C0C" w:rsidRPr="0057298B" w:rsidRDefault="00272C0C" w:rsidP="00153F39">
      <w:pPr>
        <w:widowControl w:val="0"/>
        <w:rPr>
          <w:szCs w:val="22"/>
          <w:lang w:val="sr-Latn-RS"/>
        </w:rPr>
      </w:pPr>
      <w:r w:rsidRPr="0057298B">
        <w:rPr>
          <w:szCs w:val="22"/>
          <w:lang w:val="sr-Latn-RS"/>
        </w:rPr>
        <w:t>Klinička ispitivanja i epidemiološki podaci dosl</w:t>
      </w:r>
      <w:r w:rsidR="00044D3E" w:rsidRPr="0057298B">
        <w:rPr>
          <w:szCs w:val="22"/>
          <w:lang w:val="sr-Latn-RS"/>
        </w:rPr>
        <w:t>j</w:t>
      </w:r>
      <w:r w:rsidRPr="0057298B">
        <w:rPr>
          <w:szCs w:val="22"/>
          <w:lang w:val="sr-Latn-RS"/>
        </w:rPr>
        <w:t xml:space="preserve">edno ukazuju da je upotreba diklofenaka, posebno u velikim dozama (150 mg na dan) i u dužem vremenskom periodu, povezana sa povećanjem rizika od arterijskih trombotičkih događanja (npr. infarkta miokarda ili moždanog udara) </w:t>
      </w:r>
      <w:r w:rsidR="00C220F7" w:rsidRPr="0057298B">
        <w:rPr>
          <w:szCs w:val="22"/>
          <w:lang w:val="sr-Latn-RS"/>
        </w:rPr>
        <w:t>(</w:t>
      </w:r>
      <w:r w:rsidR="004666FC" w:rsidRPr="0057298B">
        <w:rPr>
          <w:szCs w:val="22"/>
          <w:lang w:val="sr-Latn-RS"/>
        </w:rPr>
        <w:t>pogledati</w:t>
      </w:r>
      <w:r w:rsidR="00C220F7" w:rsidRPr="0057298B">
        <w:rPr>
          <w:szCs w:val="22"/>
          <w:lang w:val="sr-Latn-RS"/>
        </w:rPr>
        <w:t xml:space="preserve"> </w:t>
      </w:r>
      <w:r w:rsidR="004666FC" w:rsidRPr="0057298B">
        <w:rPr>
          <w:szCs w:val="22"/>
          <w:lang w:val="sr-Latn-RS"/>
        </w:rPr>
        <w:t>djelove</w:t>
      </w:r>
      <w:r w:rsidR="00C220F7" w:rsidRPr="0057298B">
        <w:rPr>
          <w:szCs w:val="22"/>
          <w:lang w:val="sr-Latn-RS"/>
        </w:rPr>
        <w:t xml:space="preserve"> 4.3 i 4.4).</w:t>
      </w:r>
    </w:p>
    <w:p w14:paraId="0415FFBF" w14:textId="77777777" w:rsidR="00656B32" w:rsidRPr="0057298B" w:rsidRDefault="00656B32" w:rsidP="00153F39">
      <w:pPr>
        <w:widowControl w:val="0"/>
        <w:rPr>
          <w:szCs w:val="22"/>
          <w:lang w:val="sr-Latn-RS"/>
        </w:rPr>
      </w:pPr>
    </w:p>
    <w:p w14:paraId="43F161D0" w14:textId="7D6F9965" w:rsidR="00656B32" w:rsidRPr="0057298B" w:rsidRDefault="00656B32" w:rsidP="00153F39">
      <w:pPr>
        <w:widowControl w:val="0"/>
        <w:rPr>
          <w:szCs w:val="22"/>
          <w:lang w:val="sr-Latn-RS"/>
        </w:rPr>
      </w:pPr>
      <w:r w:rsidRPr="0057298B">
        <w:rPr>
          <w:szCs w:val="22"/>
          <w:lang w:val="sr-Latn-RS"/>
        </w:rPr>
        <w:t>Prijavljeni su edem, hipertenzija i srčana insuficijencija povezani sa prim</w:t>
      </w:r>
      <w:r w:rsidR="00044D3E" w:rsidRPr="0057298B">
        <w:rPr>
          <w:szCs w:val="22"/>
          <w:lang w:val="sr-Latn-RS"/>
        </w:rPr>
        <w:t>j</w:t>
      </w:r>
      <w:r w:rsidRPr="0057298B">
        <w:rPr>
          <w:szCs w:val="22"/>
          <w:lang w:val="sr-Latn-RS"/>
        </w:rPr>
        <w:t>enom NSAIL.</w:t>
      </w:r>
    </w:p>
    <w:p w14:paraId="0BD256A3" w14:textId="77777777" w:rsidR="00CE09F3" w:rsidRPr="0057298B" w:rsidRDefault="00CE09F3" w:rsidP="00153F39">
      <w:pPr>
        <w:widowControl w:val="0"/>
        <w:rPr>
          <w:szCs w:val="22"/>
          <w:u w:val="single"/>
          <w:lang w:val="sr-Latn-RS"/>
        </w:rPr>
      </w:pPr>
    </w:p>
    <w:p w14:paraId="34642D3E" w14:textId="77777777" w:rsidR="00C06789" w:rsidRPr="0057298B" w:rsidRDefault="00C06789" w:rsidP="00153F39">
      <w:pPr>
        <w:widowControl w:val="0"/>
        <w:rPr>
          <w:rFonts w:eastAsia="Calibri"/>
          <w:szCs w:val="22"/>
          <w:u w:val="single"/>
          <w:lang w:val="sr-Latn-RS"/>
        </w:rPr>
      </w:pPr>
      <w:r w:rsidRPr="0057298B">
        <w:rPr>
          <w:rFonts w:eastAsia="Calibri"/>
          <w:szCs w:val="22"/>
          <w:u w:val="single"/>
          <w:lang w:val="sr-Latn-RS"/>
        </w:rPr>
        <w:t>Prijavljivanje sumnji na neželjena dejstva</w:t>
      </w:r>
    </w:p>
    <w:p w14:paraId="02286B3C" w14:textId="77777777" w:rsidR="00C06789" w:rsidRPr="0057298B" w:rsidRDefault="00C06789" w:rsidP="00153F39">
      <w:pPr>
        <w:widowControl w:val="0"/>
        <w:rPr>
          <w:rFonts w:eastAsia="Calibri"/>
          <w:szCs w:val="22"/>
          <w:lang w:val="sr-Latn-RS"/>
        </w:rPr>
      </w:pPr>
    </w:p>
    <w:p w14:paraId="63A689C1" w14:textId="77777777" w:rsidR="00C06789" w:rsidRPr="0057298B" w:rsidRDefault="00C06789" w:rsidP="00153F39">
      <w:pPr>
        <w:widowControl w:val="0"/>
        <w:rPr>
          <w:rFonts w:eastAsia="Calibri"/>
          <w:szCs w:val="22"/>
          <w:lang w:val="sr-Latn-RS"/>
        </w:rPr>
      </w:pPr>
      <w:r w:rsidRPr="0057298B">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6FF8A5C" w14:textId="77777777" w:rsidR="00C06789" w:rsidRPr="0057298B" w:rsidRDefault="00C06789" w:rsidP="00153F39">
      <w:pPr>
        <w:pStyle w:val="NoSpacing"/>
        <w:widowControl w:val="0"/>
        <w:jc w:val="both"/>
        <w:rPr>
          <w:rFonts w:eastAsia="Calibri"/>
          <w:sz w:val="22"/>
          <w:szCs w:val="22"/>
          <w:lang w:val="sr-Latn-RS"/>
        </w:rPr>
      </w:pPr>
      <w:r w:rsidRPr="0057298B">
        <w:rPr>
          <w:rFonts w:eastAsia="Calibri"/>
          <w:sz w:val="22"/>
          <w:szCs w:val="22"/>
          <w:lang w:val="sr-Latn-RS"/>
        </w:rPr>
        <w:t xml:space="preserve">Institut za ljekove i medicinska sredstva </w:t>
      </w:r>
    </w:p>
    <w:p w14:paraId="146B9C5A" w14:textId="77777777" w:rsidR="00C06789" w:rsidRPr="0057298B" w:rsidRDefault="00C06789" w:rsidP="00153F39">
      <w:pPr>
        <w:pStyle w:val="NoSpacing"/>
        <w:widowControl w:val="0"/>
        <w:jc w:val="both"/>
        <w:rPr>
          <w:rFonts w:eastAsia="Calibri"/>
          <w:sz w:val="22"/>
          <w:szCs w:val="22"/>
          <w:lang w:val="sr-Latn-RS"/>
        </w:rPr>
      </w:pPr>
      <w:r w:rsidRPr="0057298B">
        <w:rPr>
          <w:rFonts w:eastAsia="Calibri"/>
          <w:sz w:val="22"/>
          <w:szCs w:val="22"/>
          <w:lang w:val="sr-Latn-RS"/>
        </w:rPr>
        <w:t>Odjeljenje za farmakovigilancu</w:t>
      </w:r>
    </w:p>
    <w:p w14:paraId="7F59F39F" w14:textId="77777777" w:rsidR="00C06789" w:rsidRPr="0057298B" w:rsidRDefault="00C06789" w:rsidP="00153F39">
      <w:pPr>
        <w:pStyle w:val="NoSpacing"/>
        <w:widowControl w:val="0"/>
        <w:jc w:val="both"/>
        <w:rPr>
          <w:rFonts w:eastAsia="Calibri"/>
          <w:sz w:val="22"/>
          <w:szCs w:val="22"/>
          <w:lang w:val="sr-Latn-RS"/>
        </w:rPr>
      </w:pPr>
      <w:r w:rsidRPr="0057298B">
        <w:rPr>
          <w:rFonts w:eastAsia="Calibri"/>
          <w:sz w:val="22"/>
          <w:szCs w:val="22"/>
          <w:lang w:val="sr-Latn-RS"/>
        </w:rPr>
        <w:t>Bulevar Ivana Crnojevića 64a, 81000 Podgorica</w:t>
      </w:r>
    </w:p>
    <w:p w14:paraId="38E40D2E" w14:textId="77777777" w:rsidR="00C06789" w:rsidRPr="0057298B" w:rsidRDefault="00C06789" w:rsidP="00153F39">
      <w:pPr>
        <w:pStyle w:val="NoSpacing"/>
        <w:widowControl w:val="0"/>
        <w:jc w:val="both"/>
        <w:rPr>
          <w:rFonts w:eastAsia="Calibri"/>
          <w:sz w:val="22"/>
          <w:szCs w:val="22"/>
          <w:lang w:val="sr-Latn-RS"/>
        </w:rPr>
      </w:pPr>
    </w:p>
    <w:p w14:paraId="1FDA5F47" w14:textId="77777777" w:rsidR="00C06789" w:rsidRPr="0057298B" w:rsidRDefault="00C06789" w:rsidP="00153F39">
      <w:pPr>
        <w:pStyle w:val="NoSpacing"/>
        <w:widowControl w:val="0"/>
        <w:jc w:val="both"/>
        <w:rPr>
          <w:rFonts w:eastAsia="Calibri"/>
          <w:sz w:val="22"/>
          <w:szCs w:val="22"/>
          <w:lang w:val="sr-Latn-RS"/>
        </w:rPr>
      </w:pPr>
      <w:r w:rsidRPr="0057298B">
        <w:rPr>
          <w:rFonts w:eastAsia="Calibri"/>
          <w:sz w:val="22"/>
          <w:szCs w:val="22"/>
          <w:lang w:val="sr-Latn-RS"/>
        </w:rPr>
        <w:t>tel: +382 (0) 20 310 280</w:t>
      </w:r>
    </w:p>
    <w:p w14:paraId="1785D7CD" w14:textId="77777777" w:rsidR="00C06789" w:rsidRPr="0057298B" w:rsidRDefault="00C06789" w:rsidP="00153F39">
      <w:pPr>
        <w:pStyle w:val="NoSpacing"/>
        <w:widowControl w:val="0"/>
        <w:tabs>
          <w:tab w:val="left" w:pos="6720"/>
        </w:tabs>
        <w:jc w:val="both"/>
        <w:rPr>
          <w:rFonts w:eastAsia="Calibri"/>
          <w:sz w:val="22"/>
          <w:szCs w:val="22"/>
          <w:lang w:val="sr-Latn-RS"/>
        </w:rPr>
      </w:pPr>
      <w:r w:rsidRPr="0057298B">
        <w:rPr>
          <w:rFonts w:eastAsia="Calibri"/>
          <w:sz w:val="22"/>
          <w:szCs w:val="22"/>
          <w:lang w:val="sr-Latn-RS"/>
        </w:rPr>
        <w:t>fax: +382 (0) 20 310 581</w:t>
      </w:r>
      <w:r w:rsidRPr="0057298B">
        <w:rPr>
          <w:rFonts w:eastAsia="Calibri"/>
          <w:sz w:val="22"/>
          <w:szCs w:val="22"/>
          <w:lang w:val="sr-Latn-RS"/>
        </w:rPr>
        <w:tab/>
      </w:r>
    </w:p>
    <w:p w14:paraId="04B47F03" w14:textId="77777777" w:rsidR="00C06789" w:rsidRPr="0057298B" w:rsidRDefault="006F7FAD" w:rsidP="00153F39">
      <w:pPr>
        <w:pStyle w:val="NoSpacing"/>
        <w:widowControl w:val="0"/>
        <w:jc w:val="both"/>
        <w:rPr>
          <w:rFonts w:eastAsia="Calibri"/>
          <w:sz w:val="22"/>
          <w:szCs w:val="22"/>
          <w:lang w:val="sr-Latn-RS"/>
        </w:rPr>
      </w:pPr>
      <w:hyperlink r:id="rId11" w:history="1">
        <w:r w:rsidR="00C06789" w:rsidRPr="0057298B">
          <w:rPr>
            <w:rStyle w:val="Hyperlink"/>
            <w:rFonts w:eastAsia="Calibri"/>
            <w:sz w:val="22"/>
            <w:szCs w:val="22"/>
            <w:lang w:val="sr-Latn-RS"/>
          </w:rPr>
          <w:t>www.cinmed.me</w:t>
        </w:r>
      </w:hyperlink>
    </w:p>
    <w:p w14:paraId="1B7937A9" w14:textId="77777777" w:rsidR="00C06789" w:rsidRPr="0057298B" w:rsidRDefault="006F7FAD" w:rsidP="00153F39">
      <w:pPr>
        <w:pStyle w:val="NoSpacing"/>
        <w:widowControl w:val="0"/>
        <w:jc w:val="both"/>
        <w:rPr>
          <w:rFonts w:eastAsia="Calibri"/>
          <w:color w:val="0000FF"/>
          <w:sz w:val="22"/>
          <w:szCs w:val="22"/>
          <w:u w:val="single"/>
          <w:lang w:val="sr-Latn-RS"/>
        </w:rPr>
      </w:pPr>
      <w:hyperlink r:id="rId12" w:history="1">
        <w:r w:rsidR="00C06789" w:rsidRPr="0057298B">
          <w:rPr>
            <w:rStyle w:val="Hyperlink"/>
            <w:rFonts w:eastAsia="Calibri"/>
            <w:sz w:val="22"/>
            <w:szCs w:val="22"/>
            <w:lang w:val="sr-Latn-RS"/>
          </w:rPr>
          <w:t>nezeljenadejstva@cinmed.me</w:t>
        </w:r>
      </w:hyperlink>
    </w:p>
    <w:p w14:paraId="14591042" w14:textId="77777777" w:rsidR="00C06789" w:rsidRPr="0057298B" w:rsidRDefault="00C06789" w:rsidP="00153F39">
      <w:pPr>
        <w:pStyle w:val="NoSpacing"/>
        <w:widowControl w:val="0"/>
        <w:jc w:val="both"/>
        <w:rPr>
          <w:rFonts w:eastAsia="Calibri"/>
          <w:sz w:val="22"/>
          <w:szCs w:val="22"/>
          <w:lang w:val="sr-Latn-RS"/>
        </w:rPr>
      </w:pPr>
      <w:r w:rsidRPr="0057298B">
        <w:rPr>
          <w:rFonts w:eastAsia="Calibri"/>
          <w:sz w:val="22"/>
          <w:szCs w:val="22"/>
          <w:lang w:val="sr-Latn-RS"/>
        </w:rPr>
        <w:t>putem IS zdravstvene zaštite</w:t>
      </w:r>
    </w:p>
    <w:p w14:paraId="37D180DB" w14:textId="77777777" w:rsidR="00C06789" w:rsidRPr="0057298B" w:rsidRDefault="00C06789" w:rsidP="00153F39">
      <w:pPr>
        <w:pStyle w:val="NoSpacing"/>
        <w:widowControl w:val="0"/>
        <w:jc w:val="both"/>
        <w:rPr>
          <w:rFonts w:eastAsia="Calibri"/>
          <w:sz w:val="22"/>
          <w:szCs w:val="22"/>
          <w:lang w:val="sr-Latn-RS"/>
        </w:rPr>
      </w:pPr>
      <w:r w:rsidRPr="0057298B">
        <w:rPr>
          <w:rFonts w:eastAsia="Calibri"/>
          <w:sz w:val="22"/>
          <w:szCs w:val="22"/>
          <w:lang w:val="sr-Latn-RS"/>
        </w:rPr>
        <w:t>QR kod za online prijavu sumnje na neželjeno dejstvo lijeka:</w:t>
      </w:r>
    </w:p>
    <w:p w14:paraId="7B4912F8" w14:textId="670A84B3" w:rsidR="00C06789" w:rsidRPr="0057298B" w:rsidRDefault="00C06789" w:rsidP="00153F39">
      <w:pPr>
        <w:pStyle w:val="NoSpacing"/>
        <w:widowControl w:val="0"/>
        <w:jc w:val="both"/>
        <w:rPr>
          <w:rFonts w:eastAsia="Calibri"/>
          <w:sz w:val="22"/>
          <w:szCs w:val="22"/>
          <w:lang w:val="sr-Latn-RS"/>
        </w:rPr>
      </w:pPr>
    </w:p>
    <w:p w14:paraId="5CDE8D16" w14:textId="2FF00129" w:rsidR="00CE09F3" w:rsidRPr="0057298B" w:rsidRDefault="007051B7" w:rsidP="00153F39">
      <w:pPr>
        <w:pStyle w:val="NoSpacing"/>
        <w:widowControl w:val="0"/>
        <w:jc w:val="both"/>
        <w:rPr>
          <w:rFonts w:eastAsia="Calibri"/>
          <w:sz w:val="22"/>
          <w:szCs w:val="22"/>
          <w:lang w:val="sr-Latn-RS"/>
        </w:rPr>
      </w:pPr>
      <w:r w:rsidRPr="0057298B">
        <w:rPr>
          <w:b/>
          <w:bCs/>
          <w:noProof/>
          <w:sz w:val="22"/>
          <w:szCs w:val="22"/>
          <w:lang w:val="sr-Latn-RS"/>
        </w:rPr>
        <w:drawing>
          <wp:inline distT="0" distB="0" distL="0" distR="0" wp14:anchorId="5607B4AA" wp14:editId="4E69988A">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8260646" w14:textId="4922B4BB" w:rsidR="00C06789" w:rsidRDefault="00C06789" w:rsidP="00153F39">
      <w:pPr>
        <w:pStyle w:val="NoSpacing"/>
        <w:widowControl w:val="0"/>
        <w:jc w:val="both"/>
        <w:rPr>
          <w:rFonts w:eastAsia="Calibri"/>
          <w:sz w:val="22"/>
          <w:szCs w:val="22"/>
          <w:lang w:val="sr-Latn-RS"/>
        </w:rPr>
      </w:pPr>
    </w:p>
    <w:p w14:paraId="537C347D" w14:textId="4C511DC5" w:rsidR="0057298B" w:rsidRDefault="0057298B" w:rsidP="00153F39">
      <w:pPr>
        <w:pStyle w:val="NoSpacing"/>
        <w:widowControl w:val="0"/>
        <w:jc w:val="both"/>
        <w:rPr>
          <w:rFonts w:eastAsia="Calibri"/>
          <w:sz w:val="22"/>
          <w:szCs w:val="22"/>
          <w:lang w:val="sr-Latn-RS"/>
        </w:rPr>
      </w:pPr>
    </w:p>
    <w:p w14:paraId="5EEFDCF1" w14:textId="103FCEF6" w:rsidR="0057298B" w:rsidRDefault="0057298B" w:rsidP="00153F39">
      <w:pPr>
        <w:pStyle w:val="NoSpacing"/>
        <w:widowControl w:val="0"/>
        <w:jc w:val="both"/>
        <w:rPr>
          <w:rFonts w:eastAsia="Calibri"/>
          <w:sz w:val="22"/>
          <w:szCs w:val="22"/>
          <w:lang w:val="sr-Latn-RS"/>
        </w:rPr>
      </w:pPr>
    </w:p>
    <w:p w14:paraId="7AF3668A" w14:textId="77777777" w:rsidR="0057298B" w:rsidRPr="0057298B" w:rsidRDefault="0057298B" w:rsidP="00153F39">
      <w:pPr>
        <w:pStyle w:val="NoSpacing"/>
        <w:widowControl w:val="0"/>
        <w:jc w:val="both"/>
        <w:rPr>
          <w:rFonts w:eastAsia="Calibri"/>
          <w:sz w:val="22"/>
          <w:szCs w:val="22"/>
          <w:lang w:val="sr-Latn-RS"/>
        </w:rPr>
      </w:pPr>
    </w:p>
    <w:p w14:paraId="60D76E31" w14:textId="77777777" w:rsidR="00CE09F3" w:rsidRPr="0057298B" w:rsidRDefault="00CE09F3" w:rsidP="00153F39">
      <w:pPr>
        <w:widowControl w:val="0"/>
        <w:rPr>
          <w:b/>
          <w:bCs/>
          <w:szCs w:val="22"/>
          <w:lang w:val="sr-Latn-RS"/>
        </w:rPr>
      </w:pPr>
      <w:r w:rsidRPr="0057298B">
        <w:rPr>
          <w:b/>
          <w:bCs/>
          <w:szCs w:val="22"/>
          <w:lang w:val="sr-Latn-RS"/>
        </w:rPr>
        <w:lastRenderedPageBreak/>
        <w:t>4.9. Predoziranje</w:t>
      </w:r>
    </w:p>
    <w:p w14:paraId="43AB288A" w14:textId="77777777" w:rsidR="00CE09F3" w:rsidRPr="0057298B" w:rsidRDefault="00CE09F3" w:rsidP="00153F39">
      <w:pPr>
        <w:widowControl w:val="0"/>
        <w:rPr>
          <w:szCs w:val="22"/>
          <w:lang w:val="sr-Latn-RS"/>
        </w:rPr>
      </w:pPr>
    </w:p>
    <w:p w14:paraId="183F0EB3" w14:textId="77777777" w:rsidR="00E57FBF" w:rsidRPr="0057298B" w:rsidRDefault="00E57FBF" w:rsidP="00153F39">
      <w:pPr>
        <w:widowControl w:val="0"/>
        <w:rPr>
          <w:b/>
          <w:i/>
          <w:szCs w:val="22"/>
          <w:lang w:val="sr-Latn-RS"/>
        </w:rPr>
      </w:pPr>
      <w:r w:rsidRPr="0057298B">
        <w:rPr>
          <w:b/>
          <w:i/>
          <w:szCs w:val="22"/>
          <w:lang w:val="sr-Latn-RS"/>
        </w:rPr>
        <w:t>Simptomi</w:t>
      </w:r>
    </w:p>
    <w:p w14:paraId="4623B754" w14:textId="640CF659" w:rsidR="00E57FBF" w:rsidRPr="0057298B" w:rsidRDefault="00E57FBF" w:rsidP="00153F39">
      <w:pPr>
        <w:widowControl w:val="0"/>
        <w:rPr>
          <w:szCs w:val="22"/>
          <w:lang w:val="sr-Latn-RS"/>
        </w:rPr>
      </w:pPr>
      <w:r w:rsidRPr="0057298B">
        <w:rPr>
          <w:szCs w:val="22"/>
          <w:lang w:val="sr-Latn-RS"/>
        </w:rPr>
        <w:t>Ne postoji tipična klinička slika predoziranja diklofenakom. Simptomi predoziranja su povraćanje, gastrointestinalno krvarenje, dijareja, vrtoglavica, tinitus ili konvulzije. Kod ozbiljnog trovanja, mogu nastati akutna insuficijencija</w:t>
      </w:r>
      <w:r w:rsidR="00D37482" w:rsidRPr="0057298B">
        <w:rPr>
          <w:szCs w:val="22"/>
          <w:lang w:val="sr-Latn-RS"/>
        </w:rPr>
        <w:t xml:space="preserve"> bubrega</w:t>
      </w:r>
      <w:r w:rsidRPr="0057298B">
        <w:rPr>
          <w:szCs w:val="22"/>
          <w:lang w:val="sr-Latn-RS"/>
        </w:rPr>
        <w:t xml:space="preserve"> i oštećenje jetre. </w:t>
      </w:r>
    </w:p>
    <w:p w14:paraId="633CE43C" w14:textId="77777777" w:rsidR="00E57FBF" w:rsidRPr="0057298B" w:rsidRDefault="00E57FBF" w:rsidP="00153F39">
      <w:pPr>
        <w:widowControl w:val="0"/>
        <w:rPr>
          <w:szCs w:val="22"/>
          <w:lang w:val="sr-Latn-RS"/>
        </w:rPr>
      </w:pPr>
    </w:p>
    <w:p w14:paraId="320CC004" w14:textId="77777777" w:rsidR="00E57FBF" w:rsidRPr="0057298B" w:rsidRDefault="00E57FBF" w:rsidP="00153F39">
      <w:pPr>
        <w:widowControl w:val="0"/>
        <w:rPr>
          <w:b/>
          <w:i/>
          <w:szCs w:val="22"/>
          <w:lang w:val="sr-Latn-RS"/>
        </w:rPr>
      </w:pPr>
      <w:r w:rsidRPr="0057298B">
        <w:rPr>
          <w:b/>
          <w:i/>
          <w:szCs w:val="22"/>
          <w:lang w:val="sr-Latn-RS"/>
        </w:rPr>
        <w:t>Terapija</w:t>
      </w:r>
    </w:p>
    <w:p w14:paraId="2E2F3AB6" w14:textId="53DC8030" w:rsidR="00C405B5" w:rsidRPr="0057298B" w:rsidRDefault="00E57FBF" w:rsidP="00153F39">
      <w:pPr>
        <w:widowControl w:val="0"/>
        <w:rPr>
          <w:szCs w:val="22"/>
          <w:lang w:val="sr-Latn-RS"/>
        </w:rPr>
      </w:pPr>
      <w:r w:rsidRPr="0057298B">
        <w:rPr>
          <w:szCs w:val="22"/>
          <w:lang w:val="sr-Latn-RS"/>
        </w:rPr>
        <w:t>Terapijske m</w:t>
      </w:r>
      <w:r w:rsidR="00190345" w:rsidRPr="0057298B">
        <w:rPr>
          <w:szCs w:val="22"/>
          <w:lang w:val="sr-Latn-RS"/>
        </w:rPr>
        <w:t>j</w:t>
      </w:r>
      <w:r w:rsidRPr="0057298B">
        <w:rPr>
          <w:szCs w:val="22"/>
          <w:lang w:val="sr-Latn-RS"/>
        </w:rPr>
        <w:t>ere kod akutnog trovanja NSAIL, uključujući i diklofenak, uglavnom obuhvataju suportivne m</w:t>
      </w:r>
      <w:r w:rsidR="00D86BF4" w:rsidRPr="0057298B">
        <w:rPr>
          <w:szCs w:val="22"/>
          <w:lang w:val="sr-Latn-RS"/>
        </w:rPr>
        <w:t>j</w:t>
      </w:r>
      <w:r w:rsidRPr="0057298B">
        <w:rPr>
          <w:szCs w:val="22"/>
          <w:lang w:val="sr-Latn-RS"/>
        </w:rPr>
        <w:t>ere i simptomatsko l</w:t>
      </w:r>
      <w:r w:rsidR="00306B6B" w:rsidRPr="0057298B">
        <w:rPr>
          <w:szCs w:val="22"/>
          <w:lang w:val="sr-Latn-RS"/>
        </w:rPr>
        <w:t>ij</w:t>
      </w:r>
      <w:r w:rsidRPr="0057298B">
        <w:rPr>
          <w:szCs w:val="22"/>
          <w:lang w:val="sr-Latn-RS"/>
        </w:rPr>
        <w:t>ečenje</w:t>
      </w:r>
      <w:r w:rsidR="00C405B5" w:rsidRPr="0057298B">
        <w:rPr>
          <w:szCs w:val="22"/>
          <w:lang w:val="sr-Latn-RS"/>
        </w:rPr>
        <w:t>.</w:t>
      </w:r>
      <w:r w:rsidRPr="0057298B">
        <w:rPr>
          <w:szCs w:val="22"/>
          <w:lang w:val="sr-Latn-RS"/>
        </w:rPr>
        <w:t xml:space="preserve"> </w:t>
      </w:r>
      <w:r w:rsidR="00C405B5" w:rsidRPr="0057298B">
        <w:rPr>
          <w:szCs w:val="22"/>
          <w:lang w:val="sr-Latn-RS"/>
        </w:rPr>
        <w:t>Suportivne m</w:t>
      </w:r>
      <w:r w:rsidR="00D86BF4" w:rsidRPr="0057298B">
        <w:rPr>
          <w:szCs w:val="22"/>
          <w:lang w:val="sr-Latn-RS"/>
        </w:rPr>
        <w:t>j</w:t>
      </w:r>
      <w:r w:rsidR="00C405B5" w:rsidRPr="0057298B">
        <w:rPr>
          <w:szCs w:val="22"/>
          <w:lang w:val="sr-Latn-RS"/>
        </w:rPr>
        <w:t xml:space="preserve">ere i simptomatsku terapiju treba </w:t>
      </w:r>
      <w:r w:rsidR="004666FC" w:rsidRPr="0057298B">
        <w:rPr>
          <w:szCs w:val="22"/>
          <w:lang w:val="sr-Latn-RS"/>
        </w:rPr>
        <w:t>primjenjivati</w:t>
      </w:r>
      <w:r w:rsidR="00C405B5" w:rsidRPr="0057298B">
        <w:rPr>
          <w:szCs w:val="22"/>
          <w:lang w:val="sr-Latn-RS"/>
        </w:rPr>
        <w:t xml:space="preserve"> u slučaju nastanka komplikacija</w:t>
      </w:r>
      <w:r w:rsidRPr="0057298B">
        <w:rPr>
          <w:szCs w:val="22"/>
          <w:lang w:val="sr-Latn-RS"/>
        </w:rPr>
        <w:t xml:space="preserve"> kao što </w:t>
      </w:r>
      <w:r w:rsidR="00C405B5" w:rsidRPr="0057298B">
        <w:rPr>
          <w:szCs w:val="22"/>
          <w:lang w:val="sr-Latn-RS"/>
        </w:rPr>
        <w:t>su</w:t>
      </w:r>
      <w:r w:rsidRPr="0057298B">
        <w:rPr>
          <w:szCs w:val="22"/>
          <w:lang w:val="sr-Latn-RS"/>
        </w:rPr>
        <w:t xml:space="preserve"> hipotenzija, insuficijencija</w:t>
      </w:r>
      <w:r w:rsidR="00B51E51" w:rsidRPr="0057298B">
        <w:rPr>
          <w:szCs w:val="22"/>
          <w:lang w:val="sr-Latn-RS"/>
        </w:rPr>
        <w:t xml:space="preserve"> bubrega</w:t>
      </w:r>
      <w:r w:rsidRPr="0057298B">
        <w:rPr>
          <w:szCs w:val="22"/>
          <w:lang w:val="sr-Latn-RS"/>
        </w:rPr>
        <w:t>, konvulzije, gastrointestinalni poremećaji i</w:t>
      </w:r>
      <w:r w:rsidR="00B51E51" w:rsidRPr="0057298B">
        <w:rPr>
          <w:szCs w:val="22"/>
          <w:lang w:val="sr-Latn-RS"/>
        </w:rPr>
        <w:t xml:space="preserve"> respiratorna</w:t>
      </w:r>
      <w:r w:rsidRPr="0057298B">
        <w:rPr>
          <w:szCs w:val="22"/>
          <w:lang w:val="sr-Latn-RS"/>
        </w:rPr>
        <w:t xml:space="preserve"> depresija. </w:t>
      </w:r>
    </w:p>
    <w:p w14:paraId="64EC291D" w14:textId="77777777" w:rsidR="00C405B5" w:rsidRPr="0057298B" w:rsidRDefault="00C405B5" w:rsidP="00153F39">
      <w:pPr>
        <w:widowControl w:val="0"/>
        <w:rPr>
          <w:szCs w:val="22"/>
          <w:lang w:val="sr-Latn-RS"/>
        </w:rPr>
      </w:pPr>
    </w:p>
    <w:p w14:paraId="52F224EF" w14:textId="1223905B" w:rsidR="00E57FBF" w:rsidRPr="0057298B" w:rsidRDefault="00E57FBF" w:rsidP="00153F39">
      <w:pPr>
        <w:widowControl w:val="0"/>
        <w:rPr>
          <w:szCs w:val="22"/>
          <w:lang w:val="sr-Latn-RS"/>
        </w:rPr>
      </w:pPr>
      <w:r w:rsidRPr="0057298B">
        <w:rPr>
          <w:szCs w:val="22"/>
          <w:lang w:val="sr-Latn-RS"/>
        </w:rPr>
        <w:t>Specifične m</w:t>
      </w:r>
      <w:r w:rsidR="00306B6B" w:rsidRPr="0057298B">
        <w:rPr>
          <w:szCs w:val="22"/>
          <w:lang w:val="sr-Latn-RS"/>
        </w:rPr>
        <w:t>j</w:t>
      </w:r>
      <w:r w:rsidRPr="0057298B">
        <w:rPr>
          <w:szCs w:val="22"/>
          <w:lang w:val="sr-Latn-RS"/>
        </w:rPr>
        <w:t>ere, kao što su forsirana diureza, dijaliza ili hemoperfuzija, ne ubrzavaju eliminaciju NSAIL</w:t>
      </w:r>
      <w:r w:rsidR="00C405B5" w:rsidRPr="0057298B">
        <w:rPr>
          <w:szCs w:val="22"/>
          <w:lang w:val="sr-Latn-RS"/>
        </w:rPr>
        <w:t>,</w:t>
      </w:r>
      <w:r w:rsidRPr="0057298B">
        <w:rPr>
          <w:szCs w:val="22"/>
          <w:lang w:val="sr-Latn-RS"/>
        </w:rPr>
        <w:t xml:space="preserve"> </w:t>
      </w:r>
      <w:r w:rsidR="00C405B5" w:rsidRPr="0057298B">
        <w:rPr>
          <w:szCs w:val="22"/>
          <w:lang w:val="sr-Latn-RS"/>
        </w:rPr>
        <w:t>uključujući</w:t>
      </w:r>
      <w:r w:rsidRPr="0057298B">
        <w:rPr>
          <w:szCs w:val="22"/>
          <w:lang w:val="sr-Latn-RS"/>
        </w:rPr>
        <w:t xml:space="preserve"> diklofenak</w:t>
      </w:r>
      <w:r w:rsidR="00C405B5" w:rsidRPr="0057298B">
        <w:rPr>
          <w:szCs w:val="22"/>
          <w:lang w:val="sr-Latn-RS"/>
        </w:rPr>
        <w:t>,</w:t>
      </w:r>
      <w:r w:rsidRPr="0057298B">
        <w:rPr>
          <w:szCs w:val="22"/>
          <w:lang w:val="sr-Latn-RS"/>
        </w:rPr>
        <w:t xml:space="preserve"> jer se u velikom procentu vezuju za </w:t>
      </w:r>
      <w:r w:rsidR="00C405B5" w:rsidRPr="0057298B">
        <w:rPr>
          <w:szCs w:val="22"/>
          <w:lang w:val="sr-Latn-RS"/>
        </w:rPr>
        <w:t>proteine</w:t>
      </w:r>
      <w:r w:rsidRPr="0057298B">
        <w:rPr>
          <w:szCs w:val="22"/>
          <w:lang w:val="sr-Latn-RS"/>
        </w:rPr>
        <w:t xml:space="preserve"> plazme i imaju ekstenzivni metabolizam. </w:t>
      </w:r>
    </w:p>
    <w:p w14:paraId="2E7FD824" w14:textId="77777777" w:rsidR="00C405B5" w:rsidRPr="0057298B" w:rsidRDefault="00C405B5" w:rsidP="00153F39">
      <w:pPr>
        <w:widowControl w:val="0"/>
        <w:rPr>
          <w:szCs w:val="22"/>
          <w:lang w:val="sr-Latn-RS"/>
        </w:rPr>
      </w:pPr>
    </w:p>
    <w:p w14:paraId="7993A575" w14:textId="5A938307" w:rsidR="00E57FBF" w:rsidRPr="0057298B" w:rsidRDefault="00E57FBF" w:rsidP="00153F39">
      <w:pPr>
        <w:widowControl w:val="0"/>
        <w:rPr>
          <w:szCs w:val="22"/>
          <w:lang w:val="sr-Latn-RS"/>
        </w:rPr>
      </w:pPr>
      <w:r w:rsidRPr="0057298B">
        <w:rPr>
          <w:szCs w:val="22"/>
          <w:lang w:val="sr-Latn-RS"/>
        </w:rPr>
        <w:t xml:space="preserve">Kod unosa potencijalno toksičnih doza preporučuje se </w:t>
      </w:r>
      <w:r w:rsidR="004666FC" w:rsidRPr="0057298B">
        <w:rPr>
          <w:szCs w:val="22"/>
          <w:lang w:val="sr-Latn-RS"/>
        </w:rPr>
        <w:t>primjena</w:t>
      </w:r>
      <w:r w:rsidRPr="0057298B">
        <w:rPr>
          <w:szCs w:val="22"/>
          <w:lang w:val="sr-Latn-RS"/>
        </w:rPr>
        <w:t xml:space="preserve"> aktivnog uglja, dok se kod unosa potencijalno toksičnih doza </w:t>
      </w:r>
      <w:r w:rsidR="003867C4" w:rsidRPr="0057298B">
        <w:rPr>
          <w:szCs w:val="22"/>
          <w:lang w:val="sr-Latn-RS"/>
        </w:rPr>
        <w:t xml:space="preserve">sa smrtnim ishodom </w:t>
      </w:r>
      <w:r w:rsidRPr="0057298B">
        <w:rPr>
          <w:szCs w:val="22"/>
          <w:lang w:val="sr-Latn-RS"/>
        </w:rPr>
        <w:t>preporučuje dekontaminacija želuca (</w:t>
      </w:r>
      <w:r w:rsidR="00C405B5" w:rsidRPr="0057298B">
        <w:rPr>
          <w:szCs w:val="22"/>
          <w:lang w:val="sr-Latn-RS"/>
        </w:rPr>
        <w:t xml:space="preserve">npr. </w:t>
      </w:r>
      <w:r w:rsidRPr="0057298B">
        <w:rPr>
          <w:szCs w:val="22"/>
          <w:lang w:val="sr-Latn-RS"/>
        </w:rPr>
        <w:t xml:space="preserve">povraćanje, gastrična lavaža). </w:t>
      </w:r>
    </w:p>
    <w:p w14:paraId="303F652D" w14:textId="78BE8FD0" w:rsidR="00E57FBF" w:rsidRPr="0057298B" w:rsidRDefault="00E57FBF" w:rsidP="00153F39">
      <w:pPr>
        <w:widowControl w:val="0"/>
        <w:rPr>
          <w:szCs w:val="22"/>
          <w:lang w:val="sr-Latn-RS"/>
        </w:rPr>
      </w:pPr>
    </w:p>
    <w:p w14:paraId="41A01CE4" w14:textId="77777777" w:rsidR="00974993" w:rsidRPr="0057298B" w:rsidRDefault="00974993" w:rsidP="00153F39">
      <w:pPr>
        <w:widowControl w:val="0"/>
        <w:rPr>
          <w:szCs w:val="22"/>
          <w:lang w:val="sr-Latn-RS"/>
        </w:rPr>
      </w:pPr>
    </w:p>
    <w:p w14:paraId="0B1949F1" w14:textId="77777777" w:rsidR="00CE09F3" w:rsidRPr="0057298B" w:rsidRDefault="00CE09F3" w:rsidP="00153F39">
      <w:pPr>
        <w:pStyle w:val="NASLOV123"/>
        <w:widowControl w:val="0"/>
        <w:spacing w:before="0" w:after="0"/>
        <w:rPr>
          <w:lang w:val="sr-Latn-RS"/>
        </w:rPr>
      </w:pPr>
      <w:r w:rsidRPr="0057298B">
        <w:rPr>
          <w:lang w:val="sr-Latn-RS"/>
        </w:rPr>
        <w:t>5. FARMAKOLOŠKI PODACI</w:t>
      </w:r>
    </w:p>
    <w:p w14:paraId="66681F9B" w14:textId="77777777" w:rsidR="00C226D9" w:rsidRPr="0057298B" w:rsidRDefault="00C226D9" w:rsidP="00153F39">
      <w:pPr>
        <w:widowControl w:val="0"/>
        <w:rPr>
          <w:b/>
          <w:bCs/>
          <w:szCs w:val="22"/>
          <w:lang w:val="sr-Latn-RS"/>
        </w:rPr>
      </w:pPr>
    </w:p>
    <w:p w14:paraId="643646D0" w14:textId="2D13A9DC" w:rsidR="00CE09F3" w:rsidRPr="0057298B" w:rsidRDefault="00CE09F3" w:rsidP="00153F39">
      <w:pPr>
        <w:widowControl w:val="0"/>
        <w:rPr>
          <w:b/>
          <w:bCs/>
          <w:szCs w:val="22"/>
          <w:lang w:val="sr-Latn-RS"/>
        </w:rPr>
      </w:pPr>
      <w:r w:rsidRPr="0057298B">
        <w:rPr>
          <w:b/>
          <w:bCs/>
          <w:szCs w:val="22"/>
          <w:lang w:val="sr-Latn-RS"/>
        </w:rPr>
        <w:t>5.1. Farmakodinamski podaci</w:t>
      </w:r>
    </w:p>
    <w:p w14:paraId="3D94B2C4" w14:textId="77777777" w:rsidR="00C226D9" w:rsidRPr="0057298B" w:rsidRDefault="00C226D9" w:rsidP="00153F39">
      <w:pPr>
        <w:widowControl w:val="0"/>
        <w:rPr>
          <w:b/>
          <w:bCs/>
          <w:szCs w:val="22"/>
          <w:highlight w:val="yellow"/>
          <w:lang w:val="sr-Latn-RS"/>
        </w:rPr>
      </w:pPr>
    </w:p>
    <w:p w14:paraId="02644B92" w14:textId="715FF2CB" w:rsidR="00CE09F3" w:rsidRPr="0057298B" w:rsidRDefault="00CE09F3" w:rsidP="00153F39">
      <w:pPr>
        <w:widowControl w:val="0"/>
        <w:rPr>
          <w:b/>
          <w:bCs/>
          <w:szCs w:val="22"/>
          <w:lang w:val="sr-Latn-RS"/>
        </w:rPr>
      </w:pPr>
      <w:r w:rsidRPr="0057298B">
        <w:rPr>
          <w:b/>
          <w:bCs/>
          <w:szCs w:val="22"/>
          <w:lang w:val="sr-Latn-RS"/>
        </w:rPr>
        <w:t>Farmakoterapijska grupa:</w:t>
      </w:r>
      <w:r w:rsidR="00E57FBF" w:rsidRPr="0057298B">
        <w:rPr>
          <w:b/>
          <w:bCs/>
          <w:szCs w:val="22"/>
          <w:lang w:val="sr-Latn-RS"/>
        </w:rPr>
        <w:t xml:space="preserve"> </w:t>
      </w:r>
      <w:r w:rsidR="00C405B5" w:rsidRPr="0057298B">
        <w:rPr>
          <w:bCs/>
          <w:szCs w:val="22"/>
          <w:lang w:val="sr-Latn-RS"/>
        </w:rPr>
        <w:t xml:space="preserve">nesteroidni antiinflamatorni i antireumatski </w:t>
      </w:r>
      <w:r w:rsidR="004666FC" w:rsidRPr="0057298B">
        <w:rPr>
          <w:bCs/>
          <w:szCs w:val="22"/>
          <w:lang w:val="sr-Latn-RS"/>
        </w:rPr>
        <w:t>ljekovi</w:t>
      </w:r>
      <w:r w:rsidR="00C405B5" w:rsidRPr="0057298B">
        <w:rPr>
          <w:bCs/>
          <w:szCs w:val="22"/>
          <w:lang w:val="sr-Latn-RS"/>
        </w:rPr>
        <w:t>; derivati sirćetne kiseline i srodne supstance.</w:t>
      </w:r>
    </w:p>
    <w:p w14:paraId="5CB3C893" w14:textId="2E8444F7" w:rsidR="00CE09F3" w:rsidRPr="0057298B" w:rsidRDefault="00CE09F3" w:rsidP="00153F39">
      <w:pPr>
        <w:widowControl w:val="0"/>
        <w:rPr>
          <w:b/>
          <w:bCs/>
          <w:szCs w:val="22"/>
          <w:lang w:val="sr-Latn-RS"/>
        </w:rPr>
      </w:pPr>
      <w:r w:rsidRPr="0057298B">
        <w:rPr>
          <w:b/>
          <w:bCs/>
          <w:szCs w:val="22"/>
          <w:lang w:val="sr-Latn-RS"/>
        </w:rPr>
        <w:t xml:space="preserve">ATC </w:t>
      </w:r>
      <w:r w:rsidR="00F753D5" w:rsidRPr="0057298B">
        <w:rPr>
          <w:b/>
          <w:bCs/>
          <w:szCs w:val="22"/>
          <w:lang w:val="sr-Latn-RS"/>
        </w:rPr>
        <w:t>kod</w:t>
      </w:r>
      <w:r w:rsidRPr="0057298B">
        <w:rPr>
          <w:b/>
          <w:bCs/>
          <w:szCs w:val="22"/>
          <w:lang w:val="sr-Latn-RS"/>
        </w:rPr>
        <w:t>:</w:t>
      </w:r>
      <w:r w:rsidR="00513817" w:rsidRPr="0057298B">
        <w:rPr>
          <w:b/>
          <w:bCs/>
          <w:szCs w:val="22"/>
          <w:lang w:val="sr-Latn-RS"/>
        </w:rPr>
        <w:t xml:space="preserve"> </w:t>
      </w:r>
      <w:r w:rsidR="00513817" w:rsidRPr="0057298B">
        <w:rPr>
          <w:szCs w:val="22"/>
          <w:lang w:val="sr-Latn-RS"/>
        </w:rPr>
        <w:t>M01AB05</w:t>
      </w:r>
    </w:p>
    <w:p w14:paraId="78229381" w14:textId="77777777" w:rsidR="00CE09F3" w:rsidRPr="0057298B" w:rsidRDefault="00CE09F3" w:rsidP="00153F39">
      <w:pPr>
        <w:widowControl w:val="0"/>
        <w:rPr>
          <w:szCs w:val="22"/>
          <w:highlight w:val="yellow"/>
          <w:lang w:val="sr-Latn-RS"/>
        </w:rPr>
      </w:pPr>
    </w:p>
    <w:p w14:paraId="6181C67B" w14:textId="77777777" w:rsidR="00D47FD8" w:rsidRPr="0057298B" w:rsidRDefault="00C220F7" w:rsidP="00153F39">
      <w:pPr>
        <w:widowControl w:val="0"/>
        <w:rPr>
          <w:b/>
          <w:i/>
          <w:szCs w:val="22"/>
          <w:lang w:val="sr-Latn-RS"/>
        </w:rPr>
      </w:pPr>
      <w:r w:rsidRPr="0057298B">
        <w:rPr>
          <w:b/>
          <w:i/>
          <w:szCs w:val="22"/>
          <w:lang w:val="sr-Latn-RS"/>
        </w:rPr>
        <w:t>Mehanizam dejstva</w:t>
      </w:r>
    </w:p>
    <w:p w14:paraId="4AA83805" w14:textId="477B5198" w:rsidR="007A0CE8" w:rsidRPr="0057298B" w:rsidRDefault="0051397A" w:rsidP="00153F39">
      <w:pPr>
        <w:widowControl w:val="0"/>
        <w:rPr>
          <w:szCs w:val="22"/>
          <w:lang w:val="sr-Latn-RS"/>
        </w:rPr>
      </w:pPr>
      <w:r w:rsidRPr="0057298B">
        <w:rPr>
          <w:szCs w:val="22"/>
          <w:lang w:val="sr-Latn-RS"/>
        </w:rPr>
        <w:t xml:space="preserve">Diklofenak </w:t>
      </w:r>
      <w:r w:rsidR="00C876E0" w:rsidRPr="0057298B">
        <w:rPr>
          <w:szCs w:val="22"/>
          <w:lang w:val="sr-Latn-RS"/>
        </w:rPr>
        <w:t xml:space="preserve">natrijum je nesteroidni </w:t>
      </w:r>
      <w:r w:rsidR="004666FC" w:rsidRPr="0057298B">
        <w:rPr>
          <w:szCs w:val="22"/>
          <w:lang w:val="sr-Latn-RS"/>
        </w:rPr>
        <w:t xml:space="preserve">lijek </w:t>
      </w:r>
      <w:r w:rsidR="00C876E0" w:rsidRPr="0057298B">
        <w:rPr>
          <w:szCs w:val="22"/>
          <w:lang w:val="sr-Latn-RS"/>
        </w:rPr>
        <w:t xml:space="preserve">sa izraženim </w:t>
      </w:r>
      <w:r w:rsidR="007D333A" w:rsidRPr="0057298B">
        <w:rPr>
          <w:szCs w:val="22"/>
          <w:lang w:val="sr-Latn-RS"/>
        </w:rPr>
        <w:t>antireumatskim</w:t>
      </w:r>
      <w:r w:rsidR="00434E8A" w:rsidRPr="0057298B">
        <w:rPr>
          <w:szCs w:val="22"/>
          <w:lang w:val="sr-Latn-RS"/>
        </w:rPr>
        <w:t xml:space="preserve">, antiinflamatornim, </w:t>
      </w:r>
      <w:r w:rsidR="00C876E0" w:rsidRPr="0057298B">
        <w:rPr>
          <w:szCs w:val="22"/>
          <w:lang w:val="sr-Latn-RS"/>
        </w:rPr>
        <w:t>analgetičkim</w:t>
      </w:r>
      <w:r w:rsidR="00434E8A" w:rsidRPr="0057298B">
        <w:rPr>
          <w:szCs w:val="22"/>
          <w:lang w:val="sr-Latn-RS"/>
        </w:rPr>
        <w:t xml:space="preserve"> </w:t>
      </w:r>
      <w:r w:rsidR="00C876E0" w:rsidRPr="0057298B">
        <w:rPr>
          <w:szCs w:val="22"/>
          <w:lang w:val="sr-Latn-RS"/>
        </w:rPr>
        <w:t>i</w:t>
      </w:r>
      <w:r w:rsidR="00434E8A" w:rsidRPr="0057298B">
        <w:rPr>
          <w:szCs w:val="22"/>
          <w:lang w:val="sr-Latn-RS"/>
        </w:rPr>
        <w:t xml:space="preserve"> antipiretičkim</w:t>
      </w:r>
      <w:r w:rsidR="00C876E0" w:rsidRPr="0057298B">
        <w:rPr>
          <w:szCs w:val="22"/>
          <w:lang w:val="sr-Latn-RS"/>
        </w:rPr>
        <w:t xml:space="preserve"> dejstvom. </w:t>
      </w:r>
      <w:r w:rsidR="001931F5" w:rsidRPr="0057298B">
        <w:rPr>
          <w:szCs w:val="22"/>
          <w:lang w:val="sr-Latn-RS"/>
        </w:rPr>
        <w:t>I</w:t>
      </w:r>
      <w:r w:rsidR="00C876E0" w:rsidRPr="0057298B">
        <w:rPr>
          <w:szCs w:val="22"/>
          <w:lang w:val="sr-Latn-RS"/>
        </w:rPr>
        <w:t>nhibi</w:t>
      </w:r>
      <w:r w:rsidR="001931F5" w:rsidRPr="0057298B">
        <w:rPr>
          <w:szCs w:val="22"/>
          <w:lang w:val="sr-Latn-RS"/>
        </w:rPr>
        <w:t>cija biosinteze</w:t>
      </w:r>
      <w:r w:rsidR="00C876E0" w:rsidRPr="0057298B">
        <w:rPr>
          <w:szCs w:val="22"/>
          <w:lang w:val="sr-Latn-RS"/>
        </w:rPr>
        <w:t xml:space="preserve"> prostaglandin</w:t>
      </w:r>
      <w:r w:rsidR="001931F5" w:rsidRPr="0057298B">
        <w:rPr>
          <w:szCs w:val="22"/>
          <w:lang w:val="sr-Latn-RS"/>
        </w:rPr>
        <w:t>a</w:t>
      </w:r>
      <w:r w:rsidR="005C1DE0" w:rsidRPr="0057298B">
        <w:rPr>
          <w:szCs w:val="22"/>
          <w:lang w:val="sr-Latn-RS"/>
        </w:rPr>
        <w:t>, koja je ekperimentalno dokazana, smatra se osnovnim mehanizmom dejstva</w:t>
      </w:r>
      <w:r w:rsidR="00C876E0" w:rsidRPr="0057298B">
        <w:rPr>
          <w:szCs w:val="22"/>
          <w:lang w:val="sr-Latn-RS"/>
        </w:rPr>
        <w:t>.</w:t>
      </w:r>
      <w:r w:rsidR="005C1DE0" w:rsidRPr="0057298B">
        <w:rPr>
          <w:szCs w:val="22"/>
          <w:lang w:val="sr-Latn-RS"/>
        </w:rPr>
        <w:t xml:space="preserve"> Prostaglandini igraju glavnu ulogu u izazivanju inflamacije</w:t>
      </w:r>
      <w:r w:rsidR="00BD1E8F" w:rsidRPr="0057298B">
        <w:rPr>
          <w:szCs w:val="22"/>
          <w:lang w:val="sr-Latn-RS"/>
        </w:rPr>
        <w:t>, bola i</w:t>
      </w:r>
      <w:r w:rsidR="00C876E0" w:rsidRPr="0057298B">
        <w:rPr>
          <w:szCs w:val="22"/>
          <w:lang w:val="sr-Latn-RS"/>
        </w:rPr>
        <w:t xml:space="preserve"> </w:t>
      </w:r>
      <w:r w:rsidR="00BD1E8F" w:rsidRPr="0057298B">
        <w:rPr>
          <w:szCs w:val="22"/>
          <w:lang w:val="sr-Latn-RS"/>
        </w:rPr>
        <w:t xml:space="preserve">povišene </w:t>
      </w:r>
      <w:r w:rsidR="004666FC" w:rsidRPr="0057298B">
        <w:rPr>
          <w:szCs w:val="22"/>
          <w:lang w:val="sr-Latn-RS"/>
        </w:rPr>
        <w:t>tjelesn</w:t>
      </w:r>
      <w:r w:rsidR="00BD1E8F" w:rsidRPr="0057298B">
        <w:rPr>
          <w:szCs w:val="22"/>
          <w:lang w:val="sr-Latn-RS"/>
        </w:rPr>
        <w:t>e temperature.</w:t>
      </w:r>
    </w:p>
    <w:p w14:paraId="02683133" w14:textId="77777777" w:rsidR="00BD1E8F" w:rsidRPr="0057298B" w:rsidRDefault="00BD1E8F" w:rsidP="00153F39">
      <w:pPr>
        <w:widowControl w:val="0"/>
        <w:rPr>
          <w:szCs w:val="22"/>
          <w:lang w:val="sr-Latn-RS"/>
        </w:rPr>
      </w:pPr>
    </w:p>
    <w:p w14:paraId="327A01C4" w14:textId="6B3CEA21" w:rsidR="00513817" w:rsidRPr="0057298B" w:rsidRDefault="0051397A" w:rsidP="00153F39">
      <w:pPr>
        <w:widowControl w:val="0"/>
        <w:rPr>
          <w:szCs w:val="22"/>
          <w:lang w:val="sr-Latn-RS"/>
        </w:rPr>
      </w:pPr>
      <w:r w:rsidRPr="0057298B">
        <w:rPr>
          <w:szCs w:val="22"/>
          <w:lang w:val="sr-Latn-RS"/>
        </w:rPr>
        <w:t xml:space="preserve">Diklofenak </w:t>
      </w:r>
      <w:r w:rsidR="00C876E0" w:rsidRPr="0057298B">
        <w:rPr>
          <w:szCs w:val="22"/>
          <w:lang w:val="sr-Latn-RS"/>
        </w:rPr>
        <w:t xml:space="preserve">natrijum u </w:t>
      </w:r>
      <w:r w:rsidR="00C876E0" w:rsidRPr="0057298B">
        <w:rPr>
          <w:i/>
          <w:szCs w:val="22"/>
          <w:lang w:val="sr-Latn-RS"/>
        </w:rPr>
        <w:t>in vitro</w:t>
      </w:r>
      <w:r w:rsidR="00C876E0" w:rsidRPr="0057298B">
        <w:rPr>
          <w:szCs w:val="22"/>
          <w:lang w:val="sr-Latn-RS"/>
        </w:rPr>
        <w:t xml:space="preserve"> uslovima ne suprimira biosin</w:t>
      </w:r>
      <w:r w:rsidR="00A52F8F" w:rsidRPr="0057298B">
        <w:rPr>
          <w:szCs w:val="22"/>
          <w:lang w:val="sr-Latn-RS"/>
        </w:rPr>
        <w:t xml:space="preserve">tezu proteoglikana u hrskavici, </w:t>
      </w:r>
      <w:r w:rsidR="00C876E0" w:rsidRPr="0057298B">
        <w:rPr>
          <w:szCs w:val="22"/>
          <w:lang w:val="sr-Latn-RS"/>
        </w:rPr>
        <w:t>u koncentracijama ekvivalentnim onim</w:t>
      </w:r>
      <w:r w:rsidR="001A7666" w:rsidRPr="0057298B">
        <w:rPr>
          <w:szCs w:val="22"/>
          <w:lang w:val="sr-Latn-RS"/>
        </w:rPr>
        <w:t>a</w:t>
      </w:r>
      <w:r w:rsidR="00C876E0" w:rsidRPr="0057298B">
        <w:rPr>
          <w:szCs w:val="22"/>
          <w:lang w:val="sr-Latn-RS"/>
        </w:rPr>
        <w:t xml:space="preserve"> koje se postižu kod ljudi. </w:t>
      </w:r>
    </w:p>
    <w:p w14:paraId="754ED08D" w14:textId="77777777" w:rsidR="00412F40" w:rsidRPr="0057298B" w:rsidRDefault="00412F40" w:rsidP="00153F39">
      <w:pPr>
        <w:widowControl w:val="0"/>
        <w:rPr>
          <w:bCs/>
          <w:szCs w:val="22"/>
          <w:lang w:val="sr-Latn-RS"/>
        </w:rPr>
      </w:pPr>
    </w:p>
    <w:p w14:paraId="6BA3AC54" w14:textId="77777777" w:rsidR="00412F40" w:rsidRPr="0057298B" w:rsidRDefault="00412F40" w:rsidP="00153F39">
      <w:pPr>
        <w:widowControl w:val="0"/>
        <w:rPr>
          <w:b/>
          <w:szCs w:val="22"/>
          <w:lang w:val="sr-Latn-RS"/>
        </w:rPr>
      </w:pPr>
      <w:r w:rsidRPr="0057298B">
        <w:rPr>
          <w:b/>
          <w:szCs w:val="22"/>
          <w:lang w:val="sr-Latn-RS"/>
        </w:rPr>
        <w:t>Farmakodinamsko dejstvo</w:t>
      </w:r>
    </w:p>
    <w:p w14:paraId="0116FD25" w14:textId="77777777" w:rsidR="00412F40" w:rsidRPr="0057298B" w:rsidRDefault="00412F40" w:rsidP="00153F39">
      <w:pPr>
        <w:widowControl w:val="0"/>
        <w:rPr>
          <w:bCs/>
          <w:szCs w:val="22"/>
          <w:lang w:val="sr-Latn-RS"/>
        </w:rPr>
      </w:pPr>
      <w:r w:rsidRPr="0057298B">
        <w:rPr>
          <w:bCs/>
          <w:szCs w:val="22"/>
          <w:lang w:val="sr-Latn-RS"/>
        </w:rPr>
        <w:t>Kod reumatskih bolesti, antiinflamatorna i analgetska svojstva diklofenaka izazivaju klinički odgovor koji karakteriše izrazito olakšanje znakova i simptoma kao što su bol u mirovanju, bol pri pokretu, jutarnja ukočenost i oticanje zglobova, kao i poboljšanje opšteg funkcionisanja.</w:t>
      </w:r>
    </w:p>
    <w:p w14:paraId="69FA13D6" w14:textId="77777777" w:rsidR="00412F40" w:rsidRPr="0057298B" w:rsidRDefault="00412F40" w:rsidP="00153F39">
      <w:pPr>
        <w:widowControl w:val="0"/>
        <w:rPr>
          <w:bCs/>
          <w:szCs w:val="22"/>
          <w:lang w:val="sr-Latn-RS"/>
        </w:rPr>
      </w:pPr>
    </w:p>
    <w:p w14:paraId="39D7D6B4" w14:textId="77777777" w:rsidR="00412F40" w:rsidRPr="0057298B" w:rsidRDefault="00412F40" w:rsidP="00153F39">
      <w:pPr>
        <w:widowControl w:val="0"/>
        <w:rPr>
          <w:bCs/>
          <w:szCs w:val="22"/>
          <w:lang w:val="sr-Latn-RS"/>
        </w:rPr>
      </w:pPr>
      <w:r w:rsidRPr="0057298B">
        <w:rPr>
          <w:bCs/>
          <w:szCs w:val="22"/>
          <w:lang w:val="sr-Latn-RS"/>
        </w:rPr>
        <w:t>U posttraumatskim i postoperativnim inflamatornim stanjima, diklofenak brzo ublažava i spontani bol i bol pri pokretu i smanjuje inflamatorno oticanje i edem rane.</w:t>
      </w:r>
    </w:p>
    <w:p w14:paraId="4C5983BB" w14:textId="77777777" w:rsidR="00B63A0A" w:rsidRPr="0057298B" w:rsidRDefault="00B63A0A" w:rsidP="00153F39">
      <w:pPr>
        <w:widowControl w:val="0"/>
        <w:rPr>
          <w:bCs/>
          <w:szCs w:val="22"/>
          <w:lang w:val="sr-Latn-RS"/>
        </w:rPr>
      </w:pPr>
    </w:p>
    <w:p w14:paraId="28DCE2B7" w14:textId="66FFB67E" w:rsidR="00B63A0A" w:rsidRPr="0057298B" w:rsidRDefault="00B63A0A" w:rsidP="00153F39">
      <w:pPr>
        <w:widowControl w:val="0"/>
        <w:rPr>
          <w:bCs/>
          <w:szCs w:val="22"/>
          <w:lang w:val="sr-Latn-RS"/>
        </w:rPr>
      </w:pPr>
      <w:r w:rsidRPr="0057298B">
        <w:rPr>
          <w:bCs/>
          <w:szCs w:val="22"/>
          <w:lang w:val="sr-Latn-RS"/>
        </w:rPr>
        <w:t>Diklofenak, tablete sa modifikovanim oslobađanjem</w:t>
      </w:r>
      <w:r w:rsidR="00153E29" w:rsidRPr="0057298B">
        <w:rPr>
          <w:bCs/>
          <w:szCs w:val="22"/>
          <w:lang w:val="sr-Latn-RS"/>
        </w:rPr>
        <w:t xml:space="preserve"> su naročito pogodne za pacijente kojima je dnevna doza od 100 mg dovoljna za kontrol</w:t>
      </w:r>
      <w:r w:rsidR="003C408F" w:rsidRPr="0057298B">
        <w:rPr>
          <w:bCs/>
          <w:szCs w:val="22"/>
          <w:lang w:val="sr-Latn-RS"/>
        </w:rPr>
        <w:t>u</w:t>
      </w:r>
      <w:r w:rsidR="00153E29" w:rsidRPr="0057298B">
        <w:rPr>
          <w:bCs/>
          <w:szCs w:val="22"/>
          <w:lang w:val="sr-Latn-RS"/>
        </w:rPr>
        <w:t xml:space="preserve"> kliničke slike.</w:t>
      </w:r>
      <w:r w:rsidR="001A07C3" w:rsidRPr="0057298B">
        <w:rPr>
          <w:bCs/>
          <w:szCs w:val="22"/>
          <w:lang w:val="sr-Latn-RS"/>
        </w:rPr>
        <w:t xml:space="preserve"> Mogućnost pr</w:t>
      </w:r>
      <w:r w:rsidR="008F3323" w:rsidRPr="0057298B">
        <w:rPr>
          <w:bCs/>
          <w:szCs w:val="22"/>
          <w:lang w:val="sr-Latn-RS"/>
        </w:rPr>
        <w:t>o</w:t>
      </w:r>
      <w:r w:rsidR="001A07C3" w:rsidRPr="0057298B">
        <w:rPr>
          <w:bCs/>
          <w:szCs w:val="22"/>
          <w:lang w:val="sr-Latn-RS"/>
        </w:rPr>
        <w:t xml:space="preserve">pisivanja </w:t>
      </w:r>
      <w:r w:rsidR="004666FC" w:rsidRPr="0057298B">
        <w:rPr>
          <w:bCs/>
          <w:szCs w:val="22"/>
          <w:lang w:val="sr-Latn-RS"/>
        </w:rPr>
        <w:t xml:space="preserve">lijeka </w:t>
      </w:r>
      <w:r w:rsidR="001A07C3" w:rsidRPr="0057298B">
        <w:rPr>
          <w:bCs/>
          <w:szCs w:val="22"/>
          <w:lang w:val="sr-Latn-RS"/>
        </w:rPr>
        <w:t xml:space="preserve">jednom dnevno značajno </w:t>
      </w:r>
      <w:r w:rsidR="00B338B9" w:rsidRPr="0057298B">
        <w:rPr>
          <w:bCs/>
          <w:szCs w:val="22"/>
          <w:lang w:val="sr-Latn-RS"/>
        </w:rPr>
        <w:t>pojednostavljuje</w:t>
      </w:r>
      <w:r w:rsidR="00842A30" w:rsidRPr="0057298B">
        <w:rPr>
          <w:bCs/>
          <w:szCs w:val="22"/>
          <w:lang w:val="sr-Latn-RS"/>
        </w:rPr>
        <w:t xml:space="preserve"> dugotrajno l</w:t>
      </w:r>
      <w:r w:rsidR="000B146F" w:rsidRPr="0057298B">
        <w:rPr>
          <w:bCs/>
          <w:szCs w:val="22"/>
          <w:lang w:val="sr-Latn-RS"/>
        </w:rPr>
        <w:t>ij</w:t>
      </w:r>
      <w:r w:rsidR="00842A30" w:rsidRPr="0057298B">
        <w:rPr>
          <w:bCs/>
          <w:szCs w:val="22"/>
          <w:lang w:val="sr-Latn-RS"/>
        </w:rPr>
        <w:t>ečenje i pomaže da se izb</w:t>
      </w:r>
      <w:r w:rsidR="000B146F" w:rsidRPr="0057298B">
        <w:rPr>
          <w:bCs/>
          <w:szCs w:val="22"/>
          <w:lang w:val="sr-Latn-RS"/>
        </w:rPr>
        <w:t>j</w:t>
      </w:r>
      <w:r w:rsidR="00842A30" w:rsidRPr="0057298B">
        <w:rPr>
          <w:bCs/>
          <w:szCs w:val="22"/>
          <w:lang w:val="sr-Latn-RS"/>
        </w:rPr>
        <w:t>egnu potencijalne greške u do</w:t>
      </w:r>
      <w:r w:rsidR="00505EDA" w:rsidRPr="0057298B">
        <w:rPr>
          <w:bCs/>
          <w:szCs w:val="22"/>
          <w:lang w:val="sr-Latn-RS"/>
        </w:rPr>
        <w:t>z</w:t>
      </w:r>
      <w:r w:rsidR="00842A30" w:rsidRPr="0057298B">
        <w:rPr>
          <w:bCs/>
          <w:szCs w:val="22"/>
          <w:lang w:val="sr-Latn-RS"/>
        </w:rPr>
        <w:t>iranju.</w:t>
      </w:r>
    </w:p>
    <w:p w14:paraId="28549427" w14:textId="1884224D" w:rsidR="00412F40" w:rsidRPr="0057298B" w:rsidRDefault="00412F40" w:rsidP="00153F39">
      <w:pPr>
        <w:widowControl w:val="0"/>
        <w:rPr>
          <w:bCs/>
          <w:szCs w:val="22"/>
          <w:highlight w:val="yellow"/>
          <w:lang w:val="sr-Latn-RS"/>
        </w:rPr>
      </w:pPr>
    </w:p>
    <w:p w14:paraId="1B19569C" w14:textId="420BA4E0" w:rsidR="002D78DC" w:rsidRPr="0057298B" w:rsidRDefault="00412F40" w:rsidP="00153F39">
      <w:pPr>
        <w:widowControl w:val="0"/>
        <w:rPr>
          <w:bCs/>
          <w:szCs w:val="22"/>
          <w:lang w:val="sr-Latn-RS"/>
        </w:rPr>
      </w:pPr>
      <w:r w:rsidRPr="0057298B">
        <w:rPr>
          <w:bCs/>
          <w:szCs w:val="22"/>
          <w:lang w:val="sr-Latn-RS"/>
        </w:rPr>
        <w:t>Kod pedijatrijskih pacijenata, postoji ograničeno iskustvo iz kliničkih ispitivanja o prim</w:t>
      </w:r>
      <w:r w:rsidR="000B146F" w:rsidRPr="0057298B">
        <w:rPr>
          <w:bCs/>
          <w:szCs w:val="22"/>
          <w:lang w:val="sr-Latn-RS"/>
        </w:rPr>
        <w:t>j</w:t>
      </w:r>
      <w:r w:rsidRPr="0057298B">
        <w:rPr>
          <w:bCs/>
          <w:szCs w:val="22"/>
          <w:lang w:val="sr-Latn-RS"/>
        </w:rPr>
        <w:t>eni diklofenaka kod juvenilnog reumatoidnog artritisa (JRA)/juvenilnog idiopatskog artritisa (JIA). U randomizovanoj, dvostruko sl</w:t>
      </w:r>
      <w:r w:rsidR="000B146F" w:rsidRPr="0057298B">
        <w:rPr>
          <w:bCs/>
          <w:szCs w:val="22"/>
          <w:lang w:val="sr-Latn-RS"/>
        </w:rPr>
        <w:t>ij</w:t>
      </w:r>
      <w:r w:rsidRPr="0057298B">
        <w:rPr>
          <w:bCs/>
          <w:szCs w:val="22"/>
          <w:lang w:val="sr-Latn-RS"/>
        </w:rPr>
        <w:t>epoj, dvoned</w:t>
      </w:r>
      <w:r w:rsidR="00190345" w:rsidRPr="0057298B">
        <w:rPr>
          <w:bCs/>
          <w:szCs w:val="22"/>
          <w:lang w:val="sr-Latn-RS"/>
        </w:rPr>
        <w:t>j</w:t>
      </w:r>
      <w:r w:rsidRPr="0057298B">
        <w:rPr>
          <w:bCs/>
          <w:szCs w:val="22"/>
          <w:lang w:val="sr-Latn-RS"/>
        </w:rPr>
        <w:t>eljnoj studiji sa paralelnim grupama kod d</w:t>
      </w:r>
      <w:r w:rsidR="000B146F" w:rsidRPr="0057298B">
        <w:rPr>
          <w:bCs/>
          <w:szCs w:val="22"/>
          <w:lang w:val="sr-Latn-RS"/>
        </w:rPr>
        <w:t>j</w:t>
      </w:r>
      <w:r w:rsidRPr="0057298B">
        <w:rPr>
          <w:bCs/>
          <w:szCs w:val="22"/>
          <w:lang w:val="sr-Latn-RS"/>
        </w:rPr>
        <w:t>ece uzrasta 3-15 godina sa JRA/JIA, efikasnost i bezb</w:t>
      </w:r>
      <w:r w:rsidR="009E2A45" w:rsidRPr="0057298B">
        <w:rPr>
          <w:bCs/>
          <w:szCs w:val="22"/>
          <w:lang w:val="sr-Latn-RS"/>
        </w:rPr>
        <w:t>j</w:t>
      </w:r>
      <w:r w:rsidRPr="0057298B">
        <w:rPr>
          <w:bCs/>
          <w:szCs w:val="22"/>
          <w:lang w:val="sr-Latn-RS"/>
        </w:rPr>
        <w:t xml:space="preserve">ednost dnevne doze diklofenaka od 2-3 mg/kg </w:t>
      </w:r>
      <w:r w:rsidR="004666FC" w:rsidRPr="0057298B">
        <w:rPr>
          <w:bCs/>
          <w:szCs w:val="22"/>
          <w:lang w:val="sr-Latn-RS"/>
        </w:rPr>
        <w:t>tjelesn</w:t>
      </w:r>
      <w:r w:rsidRPr="0057298B">
        <w:rPr>
          <w:bCs/>
          <w:szCs w:val="22"/>
          <w:lang w:val="sr-Latn-RS"/>
        </w:rPr>
        <w:t xml:space="preserve">e mase, upoređena je sa acetilsalicilnom kiselinom (ASK, 50-100 mg/kg </w:t>
      </w:r>
      <w:r w:rsidR="004666FC" w:rsidRPr="0057298B">
        <w:rPr>
          <w:bCs/>
          <w:szCs w:val="22"/>
          <w:lang w:val="sr-Latn-RS"/>
        </w:rPr>
        <w:t>tjelesn</w:t>
      </w:r>
      <w:r w:rsidRPr="0057298B">
        <w:rPr>
          <w:bCs/>
          <w:szCs w:val="22"/>
          <w:lang w:val="sr-Latn-RS"/>
        </w:rPr>
        <w:t>e mase dnevno) i placebom - 15 pacijenata u svakoj grupi. U globalnoj proc</w:t>
      </w:r>
      <w:r w:rsidR="009E2A45" w:rsidRPr="0057298B">
        <w:rPr>
          <w:bCs/>
          <w:szCs w:val="22"/>
          <w:lang w:val="sr-Latn-RS"/>
        </w:rPr>
        <w:t>j</w:t>
      </w:r>
      <w:r w:rsidRPr="0057298B">
        <w:rPr>
          <w:bCs/>
          <w:szCs w:val="22"/>
          <w:lang w:val="sr-Latn-RS"/>
        </w:rPr>
        <w:t xml:space="preserve">eni, 11 od 15 pacijenata na terapiji diklofenakom, 6 od 12 pacijenata na </w:t>
      </w:r>
      <w:r w:rsidRPr="0057298B">
        <w:rPr>
          <w:bCs/>
          <w:szCs w:val="22"/>
          <w:lang w:val="sr-Latn-RS"/>
        </w:rPr>
        <w:lastRenderedPageBreak/>
        <w:t xml:space="preserve">terapiji acetilsalicilnom kiselinom i 4 od 15 pacijenata na placebu pokazali su poboljšanje sa statistički značajnom razlikom (p &lt;0,05). Broj pacijenata sa </w:t>
      </w:r>
      <w:r w:rsidR="004666FC" w:rsidRPr="0057298B">
        <w:rPr>
          <w:bCs/>
          <w:szCs w:val="22"/>
          <w:lang w:val="sr-Latn-RS"/>
        </w:rPr>
        <w:t>osjetlj</w:t>
      </w:r>
      <w:r w:rsidRPr="0057298B">
        <w:rPr>
          <w:bCs/>
          <w:szCs w:val="22"/>
          <w:lang w:val="sr-Latn-RS"/>
        </w:rPr>
        <w:t>ivošću zglobova smanjen je tokom terapije diklofenakom i ASK-om, ali se povećavao sa placebom.</w:t>
      </w:r>
      <w:r w:rsidR="009E1A42" w:rsidRPr="0057298B">
        <w:rPr>
          <w:bCs/>
          <w:szCs w:val="22"/>
          <w:lang w:val="sr-Latn-RS"/>
        </w:rPr>
        <w:t xml:space="preserve"> </w:t>
      </w:r>
      <w:r w:rsidRPr="0057298B">
        <w:rPr>
          <w:bCs/>
          <w:szCs w:val="22"/>
          <w:lang w:val="sr-Latn-RS"/>
        </w:rPr>
        <w:t>U drugoj randomizovanoj, dvostruko sl</w:t>
      </w:r>
      <w:r w:rsidR="00190345" w:rsidRPr="0057298B">
        <w:rPr>
          <w:bCs/>
          <w:szCs w:val="22"/>
          <w:lang w:val="sr-Latn-RS"/>
        </w:rPr>
        <w:t>ij</w:t>
      </w:r>
      <w:r w:rsidRPr="0057298B">
        <w:rPr>
          <w:bCs/>
          <w:szCs w:val="22"/>
          <w:lang w:val="sr-Latn-RS"/>
        </w:rPr>
        <w:t>epoj, 6-ned</w:t>
      </w:r>
      <w:r w:rsidR="00190345" w:rsidRPr="0057298B">
        <w:rPr>
          <w:bCs/>
          <w:szCs w:val="22"/>
          <w:lang w:val="sr-Latn-RS"/>
        </w:rPr>
        <w:t>j</w:t>
      </w:r>
      <w:r w:rsidRPr="0057298B">
        <w:rPr>
          <w:bCs/>
          <w:szCs w:val="22"/>
          <w:lang w:val="sr-Latn-RS"/>
        </w:rPr>
        <w:t>eljnoj studiji paralelnih grupa kod d</w:t>
      </w:r>
      <w:r w:rsidR="009E2A45" w:rsidRPr="0057298B">
        <w:rPr>
          <w:bCs/>
          <w:szCs w:val="22"/>
          <w:lang w:val="sr-Latn-RS"/>
        </w:rPr>
        <w:t>j</w:t>
      </w:r>
      <w:r w:rsidRPr="0057298B">
        <w:rPr>
          <w:bCs/>
          <w:szCs w:val="22"/>
          <w:lang w:val="sr-Latn-RS"/>
        </w:rPr>
        <w:t xml:space="preserve">ece uzrasta 4-15 godina sa JRA/JIA, efikasnost diklofenaka (dnevna doza 2-3 mg/kg </w:t>
      </w:r>
      <w:r w:rsidR="004666FC" w:rsidRPr="0057298B">
        <w:rPr>
          <w:bCs/>
          <w:szCs w:val="22"/>
          <w:lang w:val="sr-Latn-RS"/>
        </w:rPr>
        <w:t>tjelesn</w:t>
      </w:r>
      <w:r w:rsidRPr="0057298B">
        <w:rPr>
          <w:bCs/>
          <w:szCs w:val="22"/>
          <w:lang w:val="sr-Latn-RS"/>
        </w:rPr>
        <w:t xml:space="preserve">e mase, n = 22) bila je uporediva sa efikasnošću indometacina (dnevna doza 2-3 mg/kg </w:t>
      </w:r>
      <w:r w:rsidR="004666FC" w:rsidRPr="0057298B">
        <w:rPr>
          <w:bCs/>
          <w:szCs w:val="22"/>
          <w:lang w:val="sr-Latn-RS"/>
        </w:rPr>
        <w:t>tjelesn</w:t>
      </w:r>
      <w:r w:rsidRPr="0057298B">
        <w:rPr>
          <w:bCs/>
          <w:szCs w:val="22"/>
          <w:lang w:val="sr-Latn-RS"/>
        </w:rPr>
        <w:t>e mase, n = 23).</w:t>
      </w:r>
    </w:p>
    <w:p w14:paraId="0DA28FE7" w14:textId="77777777" w:rsidR="00CE09F3" w:rsidRPr="0057298B" w:rsidRDefault="00CE09F3" w:rsidP="00153F39">
      <w:pPr>
        <w:widowControl w:val="0"/>
        <w:rPr>
          <w:szCs w:val="22"/>
          <w:highlight w:val="yellow"/>
          <w:lang w:val="sr-Latn-RS"/>
        </w:rPr>
      </w:pPr>
    </w:p>
    <w:p w14:paraId="30774046" w14:textId="77777777" w:rsidR="00CE09F3" w:rsidRPr="0057298B" w:rsidRDefault="00CE09F3" w:rsidP="00153F39">
      <w:pPr>
        <w:widowControl w:val="0"/>
        <w:rPr>
          <w:b/>
          <w:bCs/>
          <w:szCs w:val="22"/>
          <w:lang w:val="sr-Latn-RS"/>
        </w:rPr>
      </w:pPr>
      <w:r w:rsidRPr="0057298B">
        <w:rPr>
          <w:b/>
          <w:bCs/>
          <w:szCs w:val="22"/>
          <w:lang w:val="sr-Latn-RS"/>
        </w:rPr>
        <w:t>5.2. Farmakokinetički podaci</w:t>
      </w:r>
    </w:p>
    <w:p w14:paraId="69E98F79" w14:textId="77777777" w:rsidR="00CE09F3" w:rsidRPr="0057298B" w:rsidRDefault="00CE09F3" w:rsidP="00153F39">
      <w:pPr>
        <w:widowControl w:val="0"/>
        <w:rPr>
          <w:szCs w:val="22"/>
          <w:lang w:val="sr-Latn-RS"/>
        </w:rPr>
      </w:pPr>
    </w:p>
    <w:p w14:paraId="3330D8C1" w14:textId="556821AB" w:rsidR="00FB2C83" w:rsidRPr="0057298B" w:rsidRDefault="00FB2C83" w:rsidP="00153F39">
      <w:pPr>
        <w:widowControl w:val="0"/>
        <w:rPr>
          <w:bCs/>
          <w:szCs w:val="22"/>
          <w:lang w:val="sr-Latn-RS"/>
        </w:rPr>
      </w:pPr>
      <w:r w:rsidRPr="0057298B">
        <w:rPr>
          <w:bCs/>
          <w:szCs w:val="22"/>
          <w:lang w:val="sr-Latn-RS"/>
        </w:rPr>
        <w:t>Na osnovu vr</w:t>
      </w:r>
      <w:r w:rsidR="009553A9" w:rsidRPr="0057298B">
        <w:rPr>
          <w:bCs/>
          <w:szCs w:val="22"/>
          <w:lang w:val="sr-Latn-RS"/>
        </w:rPr>
        <w:t>ij</w:t>
      </w:r>
      <w:r w:rsidRPr="0057298B">
        <w:rPr>
          <w:bCs/>
          <w:szCs w:val="22"/>
          <w:lang w:val="sr-Latn-RS"/>
        </w:rPr>
        <w:t>ednosti neprom</w:t>
      </w:r>
      <w:r w:rsidR="009553A9" w:rsidRPr="0057298B">
        <w:rPr>
          <w:bCs/>
          <w:szCs w:val="22"/>
          <w:lang w:val="sr-Latn-RS"/>
        </w:rPr>
        <w:t>ij</w:t>
      </w:r>
      <w:r w:rsidRPr="0057298B">
        <w:rPr>
          <w:bCs/>
          <w:szCs w:val="22"/>
          <w:lang w:val="sr-Latn-RS"/>
        </w:rPr>
        <w:t>enjenog diklofenaka izlučenog u urinu (eng</w:t>
      </w:r>
      <w:r w:rsidR="00FA0E22" w:rsidRPr="0057298B">
        <w:rPr>
          <w:bCs/>
          <w:szCs w:val="22"/>
          <w:lang w:val="sr-Latn-RS"/>
        </w:rPr>
        <w:t>l</w:t>
      </w:r>
      <w:r w:rsidRPr="0057298B">
        <w:rPr>
          <w:bCs/>
          <w:szCs w:val="22"/>
          <w:lang w:val="sr-Latn-RS"/>
        </w:rPr>
        <w:t xml:space="preserve">. </w:t>
      </w:r>
      <w:r w:rsidRPr="0057298B">
        <w:rPr>
          <w:bCs/>
          <w:i/>
          <w:szCs w:val="22"/>
          <w:lang w:val="sr-Latn-RS"/>
        </w:rPr>
        <w:t>urinary recovery</w:t>
      </w:r>
      <w:r w:rsidRPr="0057298B">
        <w:rPr>
          <w:bCs/>
          <w:szCs w:val="22"/>
          <w:lang w:val="sr-Latn-RS"/>
        </w:rPr>
        <w:t>) i njegovih hidroksilovanih metabolita, ista količina diklofenaka se oslobađa i resorbuje iz tableta sa modifikovanim oslobađanjem i gastrorezistentnih tableta. Međutim, pros</w:t>
      </w:r>
      <w:r w:rsidR="009553A9" w:rsidRPr="0057298B">
        <w:rPr>
          <w:bCs/>
          <w:szCs w:val="22"/>
          <w:lang w:val="sr-Latn-RS"/>
        </w:rPr>
        <w:t>j</w:t>
      </w:r>
      <w:r w:rsidRPr="0057298B">
        <w:rPr>
          <w:bCs/>
          <w:szCs w:val="22"/>
          <w:lang w:val="sr-Latn-RS"/>
        </w:rPr>
        <w:t>ečna sistemska raspoloživost diklofenak tableta sa modifikovanim oslobađanjem je 82% od one koja se postiže prim</w:t>
      </w:r>
      <w:r w:rsidR="00D86BF4" w:rsidRPr="0057298B">
        <w:rPr>
          <w:bCs/>
          <w:szCs w:val="22"/>
          <w:lang w:val="sr-Latn-RS"/>
        </w:rPr>
        <w:t>j</w:t>
      </w:r>
      <w:r w:rsidRPr="0057298B">
        <w:rPr>
          <w:bCs/>
          <w:szCs w:val="22"/>
          <w:lang w:val="sr-Latn-RS"/>
        </w:rPr>
        <w:t xml:space="preserve">enom iste doze diklofenaka u obliku gastrorezistentnih tableta (moguće </w:t>
      </w:r>
      <w:r w:rsidR="00463D7D" w:rsidRPr="0057298B">
        <w:rPr>
          <w:bCs/>
          <w:szCs w:val="22"/>
          <w:lang w:val="sr-Latn-RS"/>
        </w:rPr>
        <w:t>usljed</w:t>
      </w:r>
      <w:r w:rsidRPr="0057298B">
        <w:rPr>
          <w:bCs/>
          <w:szCs w:val="22"/>
          <w:lang w:val="sr-Latn-RS"/>
        </w:rPr>
        <w:t xml:space="preserve"> stepena oslobađanja koji zavisi od metabolizma prvog prolaza). </w:t>
      </w:r>
      <w:r w:rsidR="00463D7D" w:rsidRPr="0057298B">
        <w:rPr>
          <w:bCs/>
          <w:szCs w:val="22"/>
          <w:lang w:val="sr-Latn-RS"/>
        </w:rPr>
        <w:t>Usljed</w:t>
      </w:r>
      <w:r w:rsidRPr="0057298B">
        <w:rPr>
          <w:bCs/>
          <w:szCs w:val="22"/>
          <w:lang w:val="sr-Latn-RS"/>
        </w:rPr>
        <w:t xml:space="preserve"> sporijeg oslobađanja aktivne supstance </w:t>
      </w:r>
      <w:r w:rsidR="002809C6" w:rsidRPr="0057298B">
        <w:rPr>
          <w:bCs/>
          <w:szCs w:val="22"/>
          <w:lang w:val="sr-Latn-RS"/>
        </w:rPr>
        <w:t xml:space="preserve">iz </w:t>
      </w:r>
      <w:r w:rsidRPr="0057298B">
        <w:rPr>
          <w:bCs/>
          <w:szCs w:val="22"/>
          <w:lang w:val="sr-Latn-RS"/>
        </w:rPr>
        <w:t xml:space="preserve">tableta sa modifikovanim oslobađanjem, maksimalne koncentracije koje se postižu su manje od onih koje su uočene nakon </w:t>
      </w:r>
      <w:r w:rsidR="00463D7D" w:rsidRPr="0057298B">
        <w:rPr>
          <w:bCs/>
          <w:szCs w:val="22"/>
          <w:lang w:val="sr-Latn-RS"/>
        </w:rPr>
        <w:t xml:space="preserve">primjene </w:t>
      </w:r>
      <w:r w:rsidRPr="0057298B">
        <w:rPr>
          <w:bCs/>
          <w:szCs w:val="22"/>
          <w:lang w:val="sr-Latn-RS"/>
        </w:rPr>
        <w:t>gastrorezistentnih tableta.</w:t>
      </w:r>
    </w:p>
    <w:p w14:paraId="73F845AB" w14:textId="77777777" w:rsidR="00FB2C83" w:rsidRPr="0057298B" w:rsidRDefault="00FB2C83" w:rsidP="00153F39">
      <w:pPr>
        <w:widowControl w:val="0"/>
        <w:rPr>
          <w:bCs/>
          <w:szCs w:val="22"/>
          <w:lang w:val="sr-Latn-RS"/>
        </w:rPr>
      </w:pPr>
    </w:p>
    <w:p w14:paraId="16959DFF" w14:textId="314BEDD1" w:rsidR="00FB2C83" w:rsidRPr="0057298B" w:rsidRDefault="00FB2C83" w:rsidP="00153F39">
      <w:pPr>
        <w:widowControl w:val="0"/>
        <w:rPr>
          <w:bCs/>
          <w:szCs w:val="22"/>
          <w:lang w:val="sr-Latn-RS"/>
        </w:rPr>
      </w:pPr>
      <w:r w:rsidRPr="0057298B">
        <w:rPr>
          <w:bCs/>
          <w:szCs w:val="22"/>
          <w:lang w:val="sr-Latn-RS"/>
        </w:rPr>
        <w:t>Srednje vr</w:t>
      </w:r>
      <w:r w:rsidR="009553A9" w:rsidRPr="0057298B">
        <w:rPr>
          <w:bCs/>
          <w:szCs w:val="22"/>
          <w:lang w:val="sr-Latn-RS"/>
        </w:rPr>
        <w:t>ij</w:t>
      </w:r>
      <w:r w:rsidRPr="0057298B">
        <w:rPr>
          <w:bCs/>
          <w:szCs w:val="22"/>
          <w:lang w:val="sr-Latn-RS"/>
        </w:rPr>
        <w:t>ednosti maksimalnih koncentracija od 0,5 mikrograma</w:t>
      </w:r>
      <w:r w:rsidR="0051397A" w:rsidRPr="0057298B">
        <w:rPr>
          <w:bCs/>
          <w:szCs w:val="22"/>
          <w:lang w:val="sr-Latn-RS"/>
        </w:rPr>
        <w:t>/ml</w:t>
      </w:r>
      <w:r w:rsidRPr="0057298B">
        <w:rPr>
          <w:bCs/>
          <w:szCs w:val="22"/>
          <w:lang w:val="sr-Latn-RS"/>
        </w:rPr>
        <w:t xml:space="preserve"> ili 0,4 mikrograma</w:t>
      </w:r>
      <w:r w:rsidR="0051397A" w:rsidRPr="0057298B">
        <w:rPr>
          <w:bCs/>
          <w:szCs w:val="22"/>
          <w:lang w:val="sr-Latn-RS"/>
        </w:rPr>
        <w:t>/ml</w:t>
      </w:r>
      <w:r w:rsidRPr="0057298B">
        <w:rPr>
          <w:bCs/>
          <w:szCs w:val="22"/>
          <w:lang w:val="sr-Latn-RS"/>
        </w:rPr>
        <w:t xml:space="preserve"> (1,6 ili 1,25 mikromola/</w:t>
      </w:r>
      <w:r w:rsidR="0051397A" w:rsidRPr="0057298B">
        <w:rPr>
          <w:bCs/>
          <w:szCs w:val="22"/>
          <w:lang w:val="sr-Latn-RS"/>
        </w:rPr>
        <w:t>l</w:t>
      </w:r>
      <w:r w:rsidRPr="0057298B">
        <w:rPr>
          <w:bCs/>
          <w:szCs w:val="22"/>
          <w:lang w:val="sr-Latn-RS"/>
        </w:rPr>
        <w:t>) se postižu nakon pros</w:t>
      </w:r>
      <w:r w:rsidR="00F67DC5" w:rsidRPr="0057298B">
        <w:rPr>
          <w:bCs/>
          <w:szCs w:val="22"/>
          <w:lang w:val="sr-Latn-RS"/>
        </w:rPr>
        <w:t>j</w:t>
      </w:r>
      <w:r w:rsidRPr="0057298B">
        <w:rPr>
          <w:bCs/>
          <w:szCs w:val="22"/>
          <w:lang w:val="sr-Latn-RS"/>
        </w:rPr>
        <w:t xml:space="preserve">ečno 4 sata od </w:t>
      </w:r>
      <w:r w:rsidR="0022148E" w:rsidRPr="0057298B">
        <w:rPr>
          <w:bCs/>
          <w:szCs w:val="22"/>
          <w:lang w:val="sr-Latn-RS"/>
        </w:rPr>
        <w:t>uzimanja</w:t>
      </w:r>
      <w:r w:rsidRPr="0057298B">
        <w:rPr>
          <w:bCs/>
          <w:szCs w:val="22"/>
          <w:lang w:val="sr-Latn-RS"/>
        </w:rPr>
        <w:t xml:space="preserve"> tablete sa modifikovanim oslobađanjem od 100 mg ili 75 mg.</w:t>
      </w:r>
    </w:p>
    <w:p w14:paraId="04DAF045" w14:textId="77777777" w:rsidR="00FB2C83" w:rsidRPr="0057298B" w:rsidRDefault="00FB2C83" w:rsidP="00153F39">
      <w:pPr>
        <w:widowControl w:val="0"/>
        <w:rPr>
          <w:bCs/>
          <w:szCs w:val="22"/>
          <w:lang w:val="sr-Latn-RS"/>
        </w:rPr>
      </w:pPr>
    </w:p>
    <w:p w14:paraId="5E40361F" w14:textId="77777777" w:rsidR="00FB2C83" w:rsidRPr="0057298B" w:rsidRDefault="00FB2C83" w:rsidP="00153F39">
      <w:pPr>
        <w:widowControl w:val="0"/>
        <w:rPr>
          <w:bCs/>
          <w:szCs w:val="22"/>
          <w:lang w:val="sr-Latn-RS"/>
        </w:rPr>
      </w:pPr>
      <w:r w:rsidRPr="0057298B">
        <w:rPr>
          <w:bCs/>
          <w:szCs w:val="22"/>
          <w:lang w:val="sr-Latn-RS"/>
        </w:rPr>
        <w:t>Hrana nema klinički značajan uticaj na resorpciju i sistemsku raspoloživost diklofenaka, tableta sa modifikovanim oslobađanjem.</w:t>
      </w:r>
    </w:p>
    <w:p w14:paraId="60691FCC" w14:textId="77777777" w:rsidR="00FB2C83" w:rsidRPr="0057298B" w:rsidRDefault="00FB2C83" w:rsidP="00153F39">
      <w:pPr>
        <w:widowControl w:val="0"/>
        <w:rPr>
          <w:bCs/>
          <w:szCs w:val="22"/>
          <w:lang w:val="sr-Latn-RS"/>
        </w:rPr>
      </w:pPr>
    </w:p>
    <w:p w14:paraId="3BF5BB76" w14:textId="5411940B" w:rsidR="00FB2C83" w:rsidRPr="0057298B" w:rsidRDefault="00FB2C83" w:rsidP="00153F39">
      <w:pPr>
        <w:widowControl w:val="0"/>
        <w:rPr>
          <w:bCs/>
          <w:szCs w:val="22"/>
          <w:lang w:val="sr-Latn-RS"/>
        </w:rPr>
      </w:pPr>
      <w:r w:rsidRPr="0057298B">
        <w:rPr>
          <w:bCs/>
          <w:szCs w:val="22"/>
          <w:lang w:val="sr-Latn-RS"/>
        </w:rPr>
        <w:t>Sa druge strane, srednje koncentracije u plazmi od 13 nanograma/mL (40 nanomola</w:t>
      </w:r>
      <w:r w:rsidR="0051397A" w:rsidRPr="0057298B">
        <w:rPr>
          <w:bCs/>
          <w:szCs w:val="22"/>
          <w:lang w:val="sr-Latn-RS"/>
        </w:rPr>
        <w:t>/l</w:t>
      </w:r>
      <w:r w:rsidRPr="0057298B">
        <w:rPr>
          <w:bCs/>
          <w:szCs w:val="22"/>
          <w:lang w:val="sr-Latn-RS"/>
        </w:rPr>
        <w:t xml:space="preserve">) se mogu uočiti 24 sata (16 sati) nakon </w:t>
      </w:r>
      <w:r w:rsidR="00463D7D" w:rsidRPr="0057298B">
        <w:rPr>
          <w:bCs/>
          <w:szCs w:val="22"/>
          <w:lang w:val="sr-Latn-RS"/>
        </w:rPr>
        <w:t xml:space="preserve">primjene </w:t>
      </w:r>
      <w:r w:rsidRPr="0057298B">
        <w:rPr>
          <w:bCs/>
          <w:szCs w:val="22"/>
          <w:lang w:val="sr-Latn-RS"/>
        </w:rPr>
        <w:t xml:space="preserve">tableta sa modifikovanim oslobađanjem od </w:t>
      </w:r>
      <w:r w:rsidR="007E564E" w:rsidRPr="0057298B">
        <w:rPr>
          <w:bCs/>
          <w:szCs w:val="22"/>
          <w:lang w:val="sr-Latn-RS"/>
        </w:rPr>
        <w:t>100 mg (</w:t>
      </w:r>
      <w:r w:rsidRPr="0057298B">
        <w:rPr>
          <w:bCs/>
          <w:szCs w:val="22"/>
          <w:lang w:val="sr-Latn-RS"/>
        </w:rPr>
        <w:t>75 mg</w:t>
      </w:r>
      <w:r w:rsidR="007E564E" w:rsidRPr="0057298B">
        <w:rPr>
          <w:bCs/>
          <w:szCs w:val="22"/>
          <w:lang w:val="sr-Latn-RS"/>
        </w:rPr>
        <w:t>)</w:t>
      </w:r>
      <w:r w:rsidRPr="0057298B">
        <w:rPr>
          <w:bCs/>
          <w:szCs w:val="22"/>
          <w:lang w:val="sr-Latn-RS"/>
        </w:rPr>
        <w:t>.</w:t>
      </w:r>
    </w:p>
    <w:p w14:paraId="5D257C5A" w14:textId="77777777" w:rsidR="00FB2C83" w:rsidRPr="0057298B" w:rsidRDefault="00FB2C83" w:rsidP="00153F39">
      <w:pPr>
        <w:widowControl w:val="0"/>
        <w:rPr>
          <w:bCs/>
          <w:szCs w:val="22"/>
          <w:lang w:val="sr-Latn-RS"/>
        </w:rPr>
      </w:pPr>
    </w:p>
    <w:p w14:paraId="02206469" w14:textId="718470EA" w:rsidR="00FB2C83" w:rsidRPr="0057298B" w:rsidRDefault="00FB2C83" w:rsidP="00153F39">
      <w:pPr>
        <w:widowControl w:val="0"/>
        <w:rPr>
          <w:bCs/>
          <w:szCs w:val="22"/>
          <w:lang w:val="sr-Latn-RS"/>
        </w:rPr>
      </w:pPr>
      <w:r w:rsidRPr="0057298B">
        <w:rPr>
          <w:bCs/>
          <w:szCs w:val="22"/>
          <w:lang w:val="sr-Latn-RS"/>
        </w:rPr>
        <w:t xml:space="preserve">S obzirom na to da se oko polovina ukupne količine diklofenaka metaboliše prilikom prvog prolaza kroz jetru (dejstvo prvog prolaza), površina ispod krive (PIK) nakon oralne ili rektalne </w:t>
      </w:r>
      <w:r w:rsidR="00463D7D" w:rsidRPr="0057298B">
        <w:rPr>
          <w:bCs/>
          <w:szCs w:val="22"/>
          <w:lang w:val="sr-Latn-RS"/>
        </w:rPr>
        <w:t xml:space="preserve">primjene </w:t>
      </w:r>
      <w:r w:rsidRPr="0057298B">
        <w:rPr>
          <w:bCs/>
          <w:szCs w:val="22"/>
          <w:lang w:val="sr-Latn-RS"/>
        </w:rPr>
        <w:t>iznosi oko polovinu PIK postignute prim</w:t>
      </w:r>
      <w:r w:rsidR="00CC44A2" w:rsidRPr="0057298B">
        <w:rPr>
          <w:bCs/>
          <w:szCs w:val="22"/>
          <w:lang w:val="sr-Latn-RS"/>
        </w:rPr>
        <w:t>j</w:t>
      </w:r>
      <w:r w:rsidRPr="0057298B">
        <w:rPr>
          <w:bCs/>
          <w:szCs w:val="22"/>
          <w:lang w:val="sr-Latn-RS"/>
        </w:rPr>
        <w:t xml:space="preserve">enom ekvivalentne doze parenteralnim putem. Koncentracije </w:t>
      </w:r>
      <w:r w:rsidR="004666FC" w:rsidRPr="0057298B">
        <w:rPr>
          <w:bCs/>
          <w:szCs w:val="22"/>
          <w:lang w:val="sr-Latn-RS"/>
        </w:rPr>
        <w:t xml:space="preserve">lijeka </w:t>
      </w:r>
      <w:r w:rsidRPr="0057298B">
        <w:rPr>
          <w:bCs/>
          <w:szCs w:val="22"/>
          <w:lang w:val="sr-Latn-RS"/>
        </w:rPr>
        <w:t>u krvi pred narednu dozu iznose oko 22 nanograma/mL ili 25 nanograma/mL (70 nanomola</w:t>
      </w:r>
      <w:r w:rsidR="0051397A" w:rsidRPr="0057298B">
        <w:rPr>
          <w:bCs/>
          <w:szCs w:val="22"/>
          <w:lang w:val="sr-Latn-RS"/>
        </w:rPr>
        <w:t>/l</w:t>
      </w:r>
      <w:r w:rsidRPr="0057298B">
        <w:rPr>
          <w:bCs/>
          <w:szCs w:val="22"/>
          <w:lang w:val="sr-Latn-RS"/>
        </w:rPr>
        <w:t xml:space="preserve"> ili 80 nanomola</w:t>
      </w:r>
      <w:r w:rsidR="0051397A" w:rsidRPr="0057298B">
        <w:rPr>
          <w:bCs/>
          <w:szCs w:val="22"/>
          <w:lang w:val="sr-Latn-RS"/>
        </w:rPr>
        <w:t>/l</w:t>
      </w:r>
      <w:r w:rsidRPr="0057298B">
        <w:rPr>
          <w:bCs/>
          <w:szCs w:val="22"/>
          <w:lang w:val="sr-Latn-RS"/>
        </w:rPr>
        <w:t>) u toku terapije diklofenakom, tableta sa modifikovanim oslobađanjem od 100 mg jednom dnevno ili 75 mg dva puta dnevno.</w:t>
      </w:r>
    </w:p>
    <w:p w14:paraId="2FB8D036" w14:textId="77777777" w:rsidR="00FB2C83" w:rsidRPr="0057298B" w:rsidRDefault="00FB2C83" w:rsidP="00153F39">
      <w:pPr>
        <w:widowControl w:val="0"/>
        <w:rPr>
          <w:bCs/>
          <w:szCs w:val="22"/>
          <w:lang w:val="sr-Latn-RS"/>
        </w:rPr>
      </w:pPr>
    </w:p>
    <w:p w14:paraId="60876048" w14:textId="17FAB4AD" w:rsidR="00EA61A2" w:rsidRPr="0057298B" w:rsidRDefault="00FB2C83" w:rsidP="00153F39">
      <w:pPr>
        <w:widowControl w:val="0"/>
        <w:rPr>
          <w:bCs/>
          <w:szCs w:val="22"/>
          <w:lang w:val="sr-Latn-RS"/>
        </w:rPr>
      </w:pPr>
      <w:r w:rsidRPr="0057298B">
        <w:rPr>
          <w:bCs/>
          <w:szCs w:val="22"/>
          <w:lang w:val="sr-Latn-RS"/>
        </w:rPr>
        <w:t>Resorbovana količina je linearno srazm</w:t>
      </w:r>
      <w:r w:rsidR="005065E0" w:rsidRPr="0057298B">
        <w:rPr>
          <w:bCs/>
          <w:szCs w:val="22"/>
          <w:lang w:val="sr-Latn-RS"/>
        </w:rPr>
        <w:t>j</w:t>
      </w:r>
      <w:r w:rsidRPr="0057298B">
        <w:rPr>
          <w:bCs/>
          <w:szCs w:val="22"/>
          <w:lang w:val="sr-Latn-RS"/>
        </w:rPr>
        <w:t>erna prim</w:t>
      </w:r>
      <w:r w:rsidR="00FA0009" w:rsidRPr="0057298B">
        <w:rPr>
          <w:bCs/>
          <w:szCs w:val="22"/>
          <w:lang w:val="sr-Latn-RS"/>
        </w:rPr>
        <w:t>ij</w:t>
      </w:r>
      <w:r w:rsidRPr="0057298B">
        <w:rPr>
          <w:bCs/>
          <w:szCs w:val="22"/>
          <w:lang w:val="sr-Latn-RS"/>
        </w:rPr>
        <w:t xml:space="preserve">enjenoj dozi. </w:t>
      </w:r>
    </w:p>
    <w:p w14:paraId="53C920EB" w14:textId="77777777" w:rsidR="00EA61A2" w:rsidRPr="0057298B" w:rsidRDefault="00EA61A2" w:rsidP="00153F39">
      <w:pPr>
        <w:widowControl w:val="0"/>
        <w:rPr>
          <w:bCs/>
          <w:szCs w:val="22"/>
          <w:lang w:val="sr-Latn-RS"/>
        </w:rPr>
      </w:pPr>
    </w:p>
    <w:p w14:paraId="601866B5" w14:textId="1CC68CEF" w:rsidR="00FB2C83" w:rsidRPr="0057298B" w:rsidRDefault="00FB2C83" w:rsidP="00153F39">
      <w:pPr>
        <w:widowControl w:val="0"/>
        <w:rPr>
          <w:bCs/>
          <w:szCs w:val="22"/>
          <w:lang w:val="sr-Latn-RS"/>
        </w:rPr>
      </w:pPr>
      <w:r w:rsidRPr="0057298B">
        <w:rPr>
          <w:bCs/>
          <w:szCs w:val="22"/>
          <w:lang w:val="sr-Latn-RS"/>
        </w:rPr>
        <w:t>Farmakokinetičke osobine se ne m</w:t>
      </w:r>
      <w:r w:rsidR="00FA0009" w:rsidRPr="0057298B">
        <w:rPr>
          <w:bCs/>
          <w:szCs w:val="22"/>
          <w:lang w:val="sr-Latn-RS"/>
        </w:rPr>
        <w:t>ij</w:t>
      </w:r>
      <w:r w:rsidRPr="0057298B">
        <w:rPr>
          <w:bCs/>
          <w:szCs w:val="22"/>
          <w:lang w:val="sr-Latn-RS"/>
        </w:rPr>
        <w:t>enjaju nakon ponovljene prim</w:t>
      </w:r>
      <w:r w:rsidR="005065E0" w:rsidRPr="0057298B">
        <w:rPr>
          <w:bCs/>
          <w:szCs w:val="22"/>
          <w:lang w:val="sr-Latn-RS"/>
        </w:rPr>
        <w:t>j</w:t>
      </w:r>
      <w:r w:rsidRPr="0057298B">
        <w:rPr>
          <w:bCs/>
          <w:szCs w:val="22"/>
          <w:lang w:val="sr-Latn-RS"/>
        </w:rPr>
        <w:t xml:space="preserve">ene. U toku </w:t>
      </w:r>
      <w:r w:rsidR="00463D7D" w:rsidRPr="0057298B">
        <w:rPr>
          <w:bCs/>
          <w:szCs w:val="22"/>
          <w:lang w:val="sr-Latn-RS"/>
        </w:rPr>
        <w:t xml:space="preserve">primjene </w:t>
      </w:r>
      <w:r w:rsidR="004666FC" w:rsidRPr="0057298B">
        <w:rPr>
          <w:bCs/>
          <w:szCs w:val="22"/>
          <w:lang w:val="sr-Latn-RS"/>
        </w:rPr>
        <w:t xml:space="preserve">lijeka </w:t>
      </w:r>
      <w:r w:rsidRPr="0057298B">
        <w:rPr>
          <w:bCs/>
          <w:szCs w:val="22"/>
          <w:lang w:val="sr-Latn-RS"/>
        </w:rPr>
        <w:t>u preporučenim doznim intervalima ne dolazi do akumulacije l</w:t>
      </w:r>
      <w:r w:rsidR="00463D7D" w:rsidRPr="0057298B">
        <w:rPr>
          <w:bCs/>
          <w:szCs w:val="22"/>
          <w:lang w:val="sr-Latn-RS"/>
        </w:rPr>
        <w:t>ij</w:t>
      </w:r>
      <w:r w:rsidRPr="0057298B">
        <w:rPr>
          <w:bCs/>
          <w:szCs w:val="22"/>
          <w:lang w:val="sr-Latn-RS"/>
        </w:rPr>
        <w:t>eka.</w:t>
      </w:r>
    </w:p>
    <w:p w14:paraId="3F300AF4" w14:textId="77777777" w:rsidR="00A222C1" w:rsidRPr="0057298B" w:rsidRDefault="00A222C1" w:rsidP="00153F39">
      <w:pPr>
        <w:widowControl w:val="0"/>
        <w:rPr>
          <w:szCs w:val="22"/>
          <w:lang w:val="sr-Latn-RS"/>
        </w:rPr>
      </w:pPr>
    </w:p>
    <w:p w14:paraId="3121140C" w14:textId="77777777" w:rsidR="0021109C" w:rsidRPr="0057298B" w:rsidRDefault="0021109C" w:rsidP="00153F39">
      <w:pPr>
        <w:widowControl w:val="0"/>
        <w:rPr>
          <w:b/>
          <w:i/>
          <w:szCs w:val="22"/>
          <w:lang w:val="sr-Latn-RS"/>
        </w:rPr>
      </w:pPr>
      <w:r w:rsidRPr="0057298B">
        <w:rPr>
          <w:b/>
          <w:i/>
          <w:szCs w:val="22"/>
          <w:lang w:val="sr-Latn-RS"/>
        </w:rPr>
        <w:t>Distribucija</w:t>
      </w:r>
    </w:p>
    <w:p w14:paraId="5D0AEF4B" w14:textId="07EB020E" w:rsidR="0021109C" w:rsidRPr="0057298B" w:rsidRDefault="0021109C" w:rsidP="00153F39">
      <w:pPr>
        <w:widowControl w:val="0"/>
        <w:rPr>
          <w:szCs w:val="22"/>
          <w:lang w:val="sr-Latn-RS"/>
        </w:rPr>
      </w:pPr>
      <w:r w:rsidRPr="0057298B">
        <w:rPr>
          <w:szCs w:val="22"/>
          <w:lang w:val="sr-Latn-RS"/>
        </w:rPr>
        <w:t xml:space="preserve">Diklofenak se u </w:t>
      </w:r>
      <w:r w:rsidR="00C83EE3" w:rsidRPr="0057298B">
        <w:rPr>
          <w:szCs w:val="22"/>
          <w:lang w:val="sr-Latn-RS"/>
        </w:rPr>
        <w:t>velikom</w:t>
      </w:r>
      <w:r w:rsidRPr="0057298B">
        <w:rPr>
          <w:szCs w:val="22"/>
          <w:lang w:val="sr-Latn-RS"/>
        </w:rPr>
        <w:t xml:space="preserve"> procentu vezuje za proteine plazme (99,7%), uglavnom za albumine (99,4%). Diklofenak </w:t>
      </w:r>
      <w:r w:rsidR="002729A3" w:rsidRPr="0057298B">
        <w:rPr>
          <w:szCs w:val="22"/>
          <w:lang w:val="sr-Latn-RS"/>
        </w:rPr>
        <w:t xml:space="preserve">prelazi </w:t>
      </w:r>
      <w:r w:rsidRPr="0057298B">
        <w:rPr>
          <w:szCs w:val="22"/>
          <w:lang w:val="sr-Latn-RS"/>
        </w:rPr>
        <w:t>u sinovijalnu tečnost, gd</w:t>
      </w:r>
      <w:r w:rsidR="005065E0" w:rsidRPr="0057298B">
        <w:rPr>
          <w:szCs w:val="22"/>
          <w:lang w:val="sr-Latn-RS"/>
        </w:rPr>
        <w:t>j</w:t>
      </w:r>
      <w:r w:rsidRPr="0057298B">
        <w:rPr>
          <w:szCs w:val="22"/>
          <w:lang w:val="sr-Latn-RS"/>
        </w:rPr>
        <w:t>e se maksimalne koncentracije postižu 2-4 sata nakon postizanja maksimalnih koncentracija u plazmi. Poluvr</w:t>
      </w:r>
      <w:r w:rsidR="00D86BF4" w:rsidRPr="0057298B">
        <w:rPr>
          <w:szCs w:val="22"/>
          <w:lang w:val="sr-Latn-RS"/>
        </w:rPr>
        <w:t>ij</w:t>
      </w:r>
      <w:r w:rsidRPr="0057298B">
        <w:rPr>
          <w:szCs w:val="22"/>
          <w:lang w:val="sr-Latn-RS"/>
        </w:rPr>
        <w:t xml:space="preserve">eme eliminacije iz sinovijalne tečnosti iznosi 3-6 sati. Dva sata nakon postizanja maksimalne koncentracije u plazmi, koncentracije aktivne supstance su veće u sinovijalnoj tečnosti nego u plazmi i ostaju veće tokom 12 sati. </w:t>
      </w:r>
    </w:p>
    <w:p w14:paraId="078AEF69" w14:textId="4871A5A6" w:rsidR="0021109C" w:rsidRPr="0057298B" w:rsidRDefault="0021109C" w:rsidP="00153F39">
      <w:pPr>
        <w:widowControl w:val="0"/>
        <w:rPr>
          <w:szCs w:val="22"/>
          <w:lang w:val="sr-Latn-RS"/>
        </w:rPr>
      </w:pPr>
      <w:r w:rsidRPr="0057298B">
        <w:rPr>
          <w:szCs w:val="22"/>
          <w:lang w:val="sr-Latn-RS"/>
        </w:rPr>
        <w:t>Diklofenak je izm</w:t>
      </w:r>
      <w:r w:rsidR="00FA0009" w:rsidRPr="0057298B">
        <w:rPr>
          <w:szCs w:val="22"/>
          <w:lang w:val="sr-Latn-RS"/>
        </w:rPr>
        <w:t>j</w:t>
      </w:r>
      <w:r w:rsidRPr="0057298B">
        <w:rPr>
          <w:szCs w:val="22"/>
          <w:lang w:val="sr-Latn-RS"/>
        </w:rPr>
        <w:t xml:space="preserve">eren u </w:t>
      </w:r>
      <w:r w:rsidR="004B4075" w:rsidRPr="0057298B">
        <w:rPr>
          <w:szCs w:val="22"/>
          <w:lang w:val="sr-Latn-RS"/>
        </w:rPr>
        <w:t>maloj</w:t>
      </w:r>
      <w:r w:rsidRPr="0057298B">
        <w:rPr>
          <w:szCs w:val="22"/>
          <w:lang w:val="sr-Latn-RS"/>
        </w:rPr>
        <w:t xml:space="preserve"> koncentraciji (100 </w:t>
      </w:r>
      <w:r w:rsidR="004B4075" w:rsidRPr="0057298B">
        <w:rPr>
          <w:szCs w:val="22"/>
          <w:lang w:val="sr-Latn-RS"/>
        </w:rPr>
        <w:t>nanogram</w:t>
      </w:r>
      <w:r w:rsidR="0051397A" w:rsidRPr="0057298B">
        <w:rPr>
          <w:szCs w:val="22"/>
          <w:lang w:val="sr-Latn-RS"/>
        </w:rPr>
        <w:t>/ml</w:t>
      </w:r>
      <w:r w:rsidRPr="0057298B">
        <w:rPr>
          <w:szCs w:val="22"/>
          <w:lang w:val="sr-Latn-RS"/>
        </w:rPr>
        <w:t xml:space="preserve">) u </w:t>
      </w:r>
      <w:r w:rsidR="004B4075" w:rsidRPr="0057298B">
        <w:rPr>
          <w:szCs w:val="22"/>
          <w:lang w:val="sr-Latn-RS"/>
        </w:rPr>
        <w:t xml:space="preserve">majčinom </w:t>
      </w:r>
      <w:r w:rsidRPr="0057298B">
        <w:rPr>
          <w:szCs w:val="22"/>
          <w:lang w:val="sr-Latn-RS"/>
        </w:rPr>
        <w:t>ml</w:t>
      </w:r>
      <w:r w:rsidR="00CC44A2" w:rsidRPr="0057298B">
        <w:rPr>
          <w:szCs w:val="22"/>
          <w:lang w:val="sr-Latn-RS"/>
        </w:rPr>
        <w:t>ij</w:t>
      </w:r>
      <w:r w:rsidRPr="0057298B">
        <w:rPr>
          <w:szCs w:val="22"/>
          <w:lang w:val="sr-Latn-RS"/>
        </w:rPr>
        <w:t>eku. Proc</w:t>
      </w:r>
      <w:r w:rsidR="00FA0009" w:rsidRPr="0057298B">
        <w:rPr>
          <w:szCs w:val="22"/>
          <w:lang w:val="sr-Latn-RS"/>
        </w:rPr>
        <w:t>ij</w:t>
      </w:r>
      <w:r w:rsidRPr="0057298B">
        <w:rPr>
          <w:szCs w:val="22"/>
          <w:lang w:val="sr-Latn-RS"/>
        </w:rPr>
        <w:t>enjeno je da odojče ml</w:t>
      </w:r>
      <w:r w:rsidR="00D86BF4" w:rsidRPr="0057298B">
        <w:rPr>
          <w:szCs w:val="22"/>
          <w:lang w:val="sr-Latn-RS"/>
        </w:rPr>
        <w:t>ij</w:t>
      </w:r>
      <w:r w:rsidRPr="0057298B">
        <w:rPr>
          <w:szCs w:val="22"/>
          <w:lang w:val="sr-Latn-RS"/>
        </w:rPr>
        <w:t>ekom dobija približno</w:t>
      </w:r>
      <w:r w:rsidR="004B60AA" w:rsidRPr="0057298B">
        <w:rPr>
          <w:szCs w:val="22"/>
          <w:lang w:val="sr-Latn-RS"/>
        </w:rPr>
        <w:t xml:space="preserve"> dozu od </w:t>
      </w:r>
      <w:r w:rsidRPr="0057298B">
        <w:rPr>
          <w:szCs w:val="22"/>
          <w:lang w:val="sr-Latn-RS"/>
        </w:rPr>
        <w:t>0,03 mg/kg</w:t>
      </w:r>
      <w:r w:rsidR="004B60AA" w:rsidRPr="0057298B">
        <w:rPr>
          <w:szCs w:val="22"/>
          <w:lang w:val="sr-Latn-RS"/>
        </w:rPr>
        <w:t>/dan</w:t>
      </w:r>
      <w:r w:rsidR="00C220F7" w:rsidRPr="0057298B">
        <w:rPr>
          <w:szCs w:val="22"/>
          <w:lang w:val="sr-Latn-RS"/>
        </w:rPr>
        <w:t>.</w:t>
      </w:r>
    </w:p>
    <w:p w14:paraId="780F367B" w14:textId="77777777" w:rsidR="0021109C" w:rsidRPr="0057298B" w:rsidRDefault="0021109C" w:rsidP="00153F39">
      <w:pPr>
        <w:widowControl w:val="0"/>
        <w:rPr>
          <w:szCs w:val="22"/>
          <w:highlight w:val="yellow"/>
          <w:lang w:val="sr-Latn-RS"/>
        </w:rPr>
      </w:pPr>
    </w:p>
    <w:p w14:paraId="7AA9F462" w14:textId="77777777" w:rsidR="0021109C" w:rsidRPr="0057298B" w:rsidRDefault="0021109C" w:rsidP="00153F39">
      <w:pPr>
        <w:widowControl w:val="0"/>
        <w:rPr>
          <w:b/>
          <w:i/>
          <w:szCs w:val="22"/>
          <w:lang w:val="sr-Latn-RS"/>
        </w:rPr>
      </w:pPr>
      <w:r w:rsidRPr="0057298B">
        <w:rPr>
          <w:b/>
          <w:i/>
          <w:szCs w:val="22"/>
          <w:lang w:val="sr-Latn-RS"/>
        </w:rPr>
        <w:t>Metabolizam</w:t>
      </w:r>
    </w:p>
    <w:p w14:paraId="65113C6D" w14:textId="7650F36C" w:rsidR="0021109C" w:rsidRPr="0057298B" w:rsidRDefault="0021109C" w:rsidP="00153F39">
      <w:pPr>
        <w:widowControl w:val="0"/>
        <w:rPr>
          <w:szCs w:val="22"/>
          <w:lang w:val="sr-Latn-RS"/>
        </w:rPr>
      </w:pPr>
      <w:r w:rsidRPr="0057298B">
        <w:rPr>
          <w:szCs w:val="22"/>
          <w:lang w:val="sr-Latn-RS"/>
        </w:rPr>
        <w:t xml:space="preserve">Biotransformacija </w:t>
      </w:r>
      <w:r w:rsidR="004666FC" w:rsidRPr="0057298B">
        <w:rPr>
          <w:szCs w:val="22"/>
          <w:lang w:val="sr-Latn-RS"/>
        </w:rPr>
        <w:t xml:space="preserve">lijeka </w:t>
      </w:r>
      <w:r w:rsidRPr="0057298B">
        <w:rPr>
          <w:szCs w:val="22"/>
          <w:lang w:val="sr-Latn-RS"/>
        </w:rPr>
        <w:t>se odvija manjim d</w:t>
      </w:r>
      <w:r w:rsidR="00813873" w:rsidRPr="0057298B">
        <w:rPr>
          <w:szCs w:val="22"/>
          <w:lang w:val="sr-Latn-RS"/>
        </w:rPr>
        <w:t>ij</w:t>
      </w:r>
      <w:r w:rsidRPr="0057298B">
        <w:rPr>
          <w:szCs w:val="22"/>
          <w:lang w:val="sr-Latn-RS"/>
        </w:rPr>
        <w:t>elom glukuronizacijom c</w:t>
      </w:r>
      <w:r w:rsidR="00813873" w:rsidRPr="0057298B">
        <w:rPr>
          <w:szCs w:val="22"/>
          <w:lang w:val="sr-Latn-RS"/>
        </w:rPr>
        <w:t>ij</w:t>
      </w:r>
      <w:r w:rsidRPr="0057298B">
        <w:rPr>
          <w:szCs w:val="22"/>
          <w:lang w:val="sr-Latn-RS"/>
        </w:rPr>
        <w:t xml:space="preserve">elog molekula, uglavnom pojedinačnom i </w:t>
      </w:r>
      <w:r w:rsidR="002455F4" w:rsidRPr="0057298B">
        <w:rPr>
          <w:szCs w:val="22"/>
          <w:lang w:val="sr-Latn-RS"/>
        </w:rPr>
        <w:t>višestrukom</w:t>
      </w:r>
      <w:r w:rsidRPr="0057298B">
        <w:rPr>
          <w:szCs w:val="22"/>
          <w:lang w:val="sr-Latn-RS"/>
        </w:rPr>
        <w:t xml:space="preserve"> hidroksilacijom i metoksilacijom, nakon čega nastaje nekoliko fenolnih metabolita od kojih se najveći d</w:t>
      </w:r>
      <w:r w:rsidR="00D86BF4" w:rsidRPr="0057298B">
        <w:rPr>
          <w:szCs w:val="22"/>
          <w:lang w:val="sr-Latn-RS"/>
        </w:rPr>
        <w:t>i</w:t>
      </w:r>
      <w:r w:rsidRPr="0057298B">
        <w:rPr>
          <w:szCs w:val="22"/>
          <w:lang w:val="sr-Latn-RS"/>
        </w:rPr>
        <w:t>o konvertuje u konjugate glukuronske kiseline. Dva fenolna metabolita su biološki aktivna, ali u mnogo manjoj m</w:t>
      </w:r>
      <w:r w:rsidR="00D86BF4" w:rsidRPr="0057298B">
        <w:rPr>
          <w:szCs w:val="22"/>
          <w:lang w:val="sr-Latn-RS"/>
        </w:rPr>
        <w:t>j</w:t>
      </w:r>
      <w:r w:rsidRPr="0057298B">
        <w:rPr>
          <w:szCs w:val="22"/>
          <w:lang w:val="sr-Latn-RS"/>
        </w:rPr>
        <w:t xml:space="preserve">eri od diklofenaka. </w:t>
      </w:r>
    </w:p>
    <w:p w14:paraId="6147FFEE" w14:textId="77777777" w:rsidR="0021109C" w:rsidRPr="0057298B" w:rsidRDefault="0021109C" w:rsidP="00153F39">
      <w:pPr>
        <w:widowControl w:val="0"/>
        <w:rPr>
          <w:szCs w:val="22"/>
          <w:highlight w:val="yellow"/>
          <w:lang w:val="sr-Latn-RS"/>
        </w:rPr>
      </w:pPr>
    </w:p>
    <w:p w14:paraId="7189CC58" w14:textId="77777777" w:rsidR="0057298B" w:rsidRDefault="0057298B" w:rsidP="00153F39">
      <w:pPr>
        <w:widowControl w:val="0"/>
        <w:rPr>
          <w:b/>
          <w:i/>
          <w:iCs/>
          <w:szCs w:val="22"/>
          <w:lang w:val="sr-Latn-RS"/>
        </w:rPr>
      </w:pPr>
    </w:p>
    <w:p w14:paraId="00F74C70" w14:textId="77777777" w:rsidR="0057298B" w:rsidRDefault="0057298B" w:rsidP="00153F39">
      <w:pPr>
        <w:widowControl w:val="0"/>
        <w:rPr>
          <w:b/>
          <w:i/>
          <w:iCs/>
          <w:szCs w:val="22"/>
          <w:lang w:val="sr-Latn-RS"/>
        </w:rPr>
      </w:pPr>
    </w:p>
    <w:p w14:paraId="2232419A" w14:textId="55F05B9C" w:rsidR="0021109C" w:rsidRPr="0057298B" w:rsidRDefault="0021109C" w:rsidP="00153F39">
      <w:pPr>
        <w:widowControl w:val="0"/>
        <w:rPr>
          <w:b/>
          <w:i/>
          <w:iCs/>
          <w:szCs w:val="22"/>
          <w:lang w:val="sr-Latn-RS"/>
        </w:rPr>
      </w:pPr>
      <w:r w:rsidRPr="0057298B">
        <w:rPr>
          <w:b/>
          <w:i/>
          <w:iCs/>
          <w:szCs w:val="22"/>
          <w:lang w:val="sr-Latn-RS"/>
        </w:rPr>
        <w:lastRenderedPageBreak/>
        <w:t>Eliminacija</w:t>
      </w:r>
    </w:p>
    <w:p w14:paraId="7D0B793F" w14:textId="672BE25A" w:rsidR="0021109C" w:rsidRPr="0057298B" w:rsidRDefault="0021109C" w:rsidP="00153F39">
      <w:pPr>
        <w:widowControl w:val="0"/>
        <w:rPr>
          <w:szCs w:val="22"/>
          <w:lang w:val="sr-Latn-RS"/>
        </w:rPr>
      </w:pPr>
      <w:r w:rsidRPr="0057298B">
        <w:rPr>
          <w:szCs w:val="22"/>
          <w:lang w:val="sr-Latn-RS"/>
        </w:rPr>
        <w:t>Ukupni sistemski klirens diklofenaka u plazmi iznosi 263 ± 56 m</w:t>
      </w:r>
      <w:r w:rsidR="005065E0" w:rsidRPr="0057298B">
        <w:rPr>
          <w:szCs w:val="22"/>
          <w:lang w:val="sr-Latn-RS"/>
        </w:rPr>
        <w:t>l</w:t>
      </w:r>
      <w:r w:rsidRPr="0057298B">
        <w:rPr>
          <w:szCs w:val="22"/>
          <w:lang w:val="sr-Latn-RS"/>
        </w:rPr>
        <w:t>/min</w:t>
      </w:r>
      <w:r w:rsidR="006256CD" w:rsidRPr="0057298B">
        <w:rPr>
          <w:szCs w:val="22"/>
          <w:lang w:val="sr-Latn-RS"/>
        </w:rPr>
        <w:t xml:space="preserve"> </w:t>
      </w:r>
      <w:r w:rsidR="006256CD" w:rsidRPr="0057298B">
        <w:rPr>
          <w:bCs/>
          <w:szCs w:val="22"/>
          <w:lang w:val="sr-Latn-RS"/>
        </w:rPr>
        <w:t>(srednja vr</w:t>
      </w:r>
      <w:r w:rsidR="00813873" w:rsidRPr="0057298B">
        <w:rPr>
          <w:bCs/>
          <w:szCs w:val="22"/>
          <w:lang w:val="sr-Latn-RS"/>
        </w:rPr>
        <w:t>ij</w:t>
      </w:r>
      <w:r w:rsidR="006256CD" w:rsidRPr="0057298B">
        <w:rPr>
          <w:bCs/>
          <w:szCs w:val="22"/>
          <w:lang w:val="sr-Latn-RS"/>
        </w:rPr>
        <w:t>ednost±SD)</w:t>
      </w:r>
      <w:r w:rsidRPr="0057298B">
        <w:rPr>
          <w:szCs w:val="22"/>
          <w:lang w:val="sr-Latn-RS"/>
        </w:rPr>
        <w:t>. Terminalno poluvr</w:t>
      </w:r>
      <w:r w:rsidR="00D86BF4" w:rsidRPr="0057298B">
        <w:rPr>
          <w:szCs w:val="22"/>
          <w:lang w:val="sr-Latn-RS"/>
        </w:rPr>
        <w:t>ij</w:t>
      </w:r>
      <w:r w:rsidRPr="0057298B">
        <w:rPr>
          <w:szCs w:val="22"/>
          <w:lang w:val="sr-Latn-RS"/>
        </w:rPr>
        <w:t>eme eliminacije iz plazme iznosi 1-2 sata. Četiri metabolita, uključujući dva aktivna, takođe imaju kratko poluvr</w:t>
      </w:r>
      <w:r w:rsidR="00D86BF4" w:rsidRPr="0057298B">
        <w:rPr>
          <w:szCs w:val="22"/>
          <w:lang w:val="sr-Latn-RS"/>
        </w:rPr>
        <w:t>ij</w:t>
      </w:r>
      <w:r w:rsidRPr="0057298B">
        <w:rPr>
          <w:szCs w:val="22"/>
          <w:lang w:val="sr-Latn-RS"/>
        </w:rPr>
        <w:t xml:space="preserve">eme eliminacije iz plazme, koje iznosi 1-3 sata. </w:t>
      </w:r>
    </w:p>
    <w:p w14:paraId="3C3770F4" w14:textId="77777777" w:rsidR="0021109C" w:rsidRPr="0057298B" w:rsidRDefault="0021109C" w:rsidP="00153F39">
      <w:pPr>
        <w:widowControl w:val="0"/>
        <w:rPr>
          <w:szCs w:val="22"/>
          <w:lang w:val="sr-Latn-RS"/>
        </w:rPr>
      </w:pPr>
    </w:p>
    <w:p w14:paraId="35F51F47" w14:textId="6D8E7687" w:rsidR="0021109C" w:rsidRPr="0057298B" w:rsidRDefault="0021109C" w:rsidP="00153F39">
      <w:pPr>
        <w:widowControl w:val="0"/>
        <w:rPr>
          <w:szCs w:val="22"/>
          <w:lang w:val="sr-Latn-RS"/>
        </w:rPr>
      </w:pPr>
      <w:r w:rsidRPr="0057298B">
        <w:rPr>
          <w:szCs w:val="22"/>
          <w:lang w:val="sr-Latn-RS"/>
        </w:rPr>
        <w:t>Oko 60% prim</w:t>
      </w:r>
      <w:r w:rsidR="00813873" w:rsidRPr="0057298B">
        <w:rPr>
          <w:szCs w:val="22"/>
          <w:lang w:val="sr-Latn-RS"/>
        </w:rPr>
        <w:t>ij</w:t>
      </w:r>
      <w:r w:rsidRPr="0057298B">
        <w:rPr>
          <w:szCs w:val="22"/>
          <w:lang w:val="sr-Latn-RS"/>
        </w:rPr>
        <w:t>enjene doze se izlučuje urinom u obliku glukuronskih konjugata glavnog molekula i njegovih metabolita, koji su takođe većim d</w:t>
      </w:r>
      <w:r w:rsidR="00D86BF4" w:rsidRPr="0057298B">
        <w:rPr>
          <w:szCs w:val="22"/>
          <w:lang w:val="sr-Latn-RS"/>
        </w:rPr>
        <w:t>ij</w:t>
      </w:r>
      <w:r w:rsidRPr="0057298B">
        <w:rPr>
          <w:szCs w:val="22"/>
          <w:lang w:val="sr-Latn-RS"/>
        </w:rPr>
        <w:t>elom konvertovani u glukoronske konjugate. Manje od 1% se izlučuje u neprom</w:t>
      </w:r>
      <w:r w:rsidR="00F85AA8" w:rsidRPr="0057298B">
        <w:rPr>
          <w:szCs w:val="22"/>
          <w:lang w:val="sr-Latn-RS"/>
        </w:rPr>
        <w:t>ij</w:t>
      </w:r>
      <w:r w:rsidRPr="0057298B">
        <w:rPr>
          <w:szCs w:val="22"/>
          <w:lang w:val="sr-Latn-RS"/>
        </w:rPr>
        <w:t>enjenom obliku. Preostali d</w:t>
      </w:r>
      <w:r w:rsidR="00D86BF4" w:rsidRPr="0057298B">
        <w:rPr>
          <w:szCs w:val="22"/>
          <w:lang w:val="sr-Latn-RS"/>
        </w:rPr>
        <w:t>i</w:t>
      </w:r>
      <w:r w:rsidRPr="0057298B">
        <w:rPr>
          <w:szCs w:val="22"/>
          <w:lang w:val="sr-Latn-RS"/>
        </w:rPr>
        <w:t xml:space="preserve">o doze se izlučuje u obliku metabolita preko žuči i fecesom. </w:t>
      </w:r>
    </w:p>
    <w:p w14:paraId="17BDAA15" w14:textId="77777777" w:rsidR="0021109C" w:rsidRPr="0057298B" w:rsidRDefault="0021109C" w:rsidP="00153F39">
      <w:pPr>
        <w:widowControl w:val="0"/>
        <w:rPr>
          <w:i/>
          <w:iCs/>
          <w:szCs w:val="22"/>
          <w:highlight w:val="yellow"/>
          <w:lang w:val="sr-Latn-RS"/>
        </w:rPr>
      </w:pPr>
    </w:p>
    <w:p w14:paraId="62329F73" w14:textId="77777777" w:rsidR="0021109C" w:rsidRPr="0057298B" w:rsidRDefault="0021109C" w:rsidP="00153F39">
      <w:pPr>
        <w:widowControl w:val="0"/>
        <w:rPr>
          <w:b/>
          <w:i/>
          <w:iCs/>
          <w:szCs w:val="22"/>
          <w:lang w:val="sr-Latn-RS"/>
        </w:rPr>
      </w:pPr>
      <w:r w:rsidRPr="0057298B">
        <w:rPr>
          <w:b/>
          <w:i/>
          <w:iCs/>
          <w:szCs w:val="22"/>
          <w:lang w:val="sr-Latn-RS"/>
        </w:rPr>
        <w:t>Posebne populacije pacijenata</w:t>
      </w:r>
    </w:p>
    <w:p w14:paraId="4B1BE4FB" w14:textId="7F206C02" w:rsidR="0021109C" w:rsidRPr="0057298B" w:rsidRDefault="0021109C" w:rsidP="00153F39">
      <w:pPr>
        <w:widowControl w:val="0"/>
        <w:rPr>
          <w:i/>
          <w:iCs/>
          <w:szCs w:val="22"/>
          <w:lang w:val="sr-Latn-RS"/>
        </w:rPr>
      </w:pPr>
      <w:r w:rsidRPr="0057298B">
        <w:rPr>
          <w:i/>
          <w:iCs/>
          <w:szCs w:val="22"/>
          <w:lang w:val="sr-Latn-RS"/>
        </w:rPr>
        <w:t xml:space="preserve">Starije osobe: </w:t>
      </w:r>
      <w:r w:rsidR="00B23741" w:rsidRPr="0057298B">
        <w:rPr>
          <w:iCs/>
          <w:szCs w:val="22"/>
          <w:lang w:val="sr-Latn-RS"/>
        </w:rPr>
        <w:t>nijesu</w:t>
      </w:r>
      <w:r w:rsidR="001914A2" w:rsidRPr="0057298B">
        <w:rPr>
          <w:iCs/>
          <w:szCs w:val="22"/>
          <w:lang w:val="sr-Latn-RS"/>
        </w:rPr>
        <w:t xml:space="preserve"> zapažene</w:t>
      </w:r>
      <w:r w:rsidRPr="0057298B">
        <w:rPr>
          <w:szCs w:val="22"/>
          <w:lang w:val="sr-Latn-RS"/>
        </w:rPr>
        <w:t xml:space="preserve"> značajne razlike u resorpciji, metabolizmu i izlučivanju </w:t>
      </w:r>
      <w:r w:rsidR="00BF5828" w:rsidRPr="0057298B">
        <w:rPr>
          <w:szCs w:val="22"/>
          <w:lang w:val="sr-Latn-RS"/>
        </w:rPr>
        <w:t xml:space="preserve">diklofenaka, koje zavise od životnog doba, sa izuzetkom nalaza da je kod pet </w:t>
      </w:r>
      <w:r w:rsidRPr="0057298B">
        <w:rPr>
          <w:szCs w:val="22"/>
          <w:lang w:val="sr-Latn-RS"/>
        </w:rPr>
        <w:t xml:space="preserve">starijih </w:t>
      </w:r>
      <w:r w:rsidR="00493DE5" w:rsidRPr="0057298B">
        <w:rPr>
          <w:szCs w:val="22"/>
          <w:lang w:val="sr-Latn-RS"/>
        </w:rPr>
        <w:t>pacijenata, i.v. infuzij</w:t>
      </w:r>
      <w:r w:rsidR="009130B0" w:rsidRPr="0057298B">
        <w:rPr>
          <w:szCs w:val="22"/>
          <w:lang w:val="sr-Latn-RS"/>
        </w:rPr>
        <w:t>a</w:t>
      </w:r>
      <w:r w:rsidR="00493DE5" w:rsidRPr="0057298B">
        <w:rPr>
          <w:szCs w:val="22"/>
          <w:lang w:val="sr-Latn-RS"/>
        </w:rPr>
        <w:t xml:space="preserve"> </w:t>
      </w:r>
      <w:r w:rsidR="00381B07" w:rsidRPr="0057298B">
        <w:rPr>
          <w:bCs/>
          <w:szCs w:val="22"/>
          <w:lang w:val="sr-Latn-RS"/>
        </w:rPr>
        <w:t>tokom 15 minuta dovela do 50% većih koncentracija u plazmi od očekivanih za mlade zdrave ispitanike</w:t>
      </w:r>
      <w:r w:rsidRPr="0057298B">
        <w:rPr>
          <w:szCs w:val="22"/>
          <w:lang w:val="sr-Latn-RS"/>
        </w:rPr>
        <w:t xml:space="preserve">. </w:t>
      </w:r>
    </w:p>
    <w:p w14:paraId="24E286E4" w14:textId="77777777" w:rsidR="0021109C" w:rsidRPr="0057298B" w:rsidRDefault="0021109C" w:rsidP="00153F39">
      <w:pPr>
        <w:widowControl w:val="0"/>
        <w:rPr>
          <w:szCs w:val="22"/>
          <w:highlight w:val="yellow"/>
          <w:lang w:val="sr-Latn-RS"/>
        </w:rPr>
      </w:pPr>
    </w:p>
    <w:p w14:paraId="215D9825" w14:textId="58FA0B37" w:rsidR="0021109C" w:rsidRPr="0057298B" w:rsidRDefault="0021109C" w:rsidP="00153F39">
      <w:pPr>
        <w:widowControl w:val="0"/>
        <w:rPr>
          <w:i/>
          <w:szCs w:val="22"/>
          <w:lang w:val="sr-Latn-RS"/>
        </w:rPr>
      </w:pPr>
      <w:r w:rsidRPr="0057298B">
        <w:rPr>
          <w:i/>
          <w:szCs w:val="22"/>
          <w:lang w:val="sr-Latn-RS"/>
        </w:rPr>
        <w:t xml:space="preserve">Pacijenti sa </w:t>
      </w:r>
      <w:r w:rsidR="00CD34F0" w:rsidRPr="0057298B">
        <w:rPr>
          <w:i/>
          <w:szCs w:val="22"/>
          <w:lang w:val="sr-Latn-RS"/>
        </w:rPr>
        <w:t>oštećenjem funkcije bubrega</w:t>
      </w:r>
      <w:r w:rsidRPr="0057298B">
        <w:rPr>
          <w:i/>
          <w:szCs w:val="22"/>
          <w:lang w:val="sr-Latn-RS"/>
        </w:rPr>
        <w:t xml:space="preserve">: </w:t>
      </w:r>
      <w:r w:rsidRPr="0057298B">
        <w:rPr>
          <w:szCs w:val="22"/>
          <w:lang w:val="sr-Latn-RS"/>
        </w:rPr>
        <w:t xml:space="preserve">kod pacijenata sa oštećenom funkcijom bubrega </w:t>
      </w:r>
      <w:r w:rsidR="00163F57" w:rsidRPr="0057298B">
        <w:rPr>
          <w:szCs w:val="22"/>
          <w:lang w:val="sr-Latn-RS"/>
        </w:rPr>
        <w:t>se ne može zaključiti da</w:t>
      </w:r>
      <w:r w:rsidRPr="0057298B">
        <w:rPr>
          <w:szCs w:val="22"/>
          <w:lang w:val="sr-Latn-RS"/>
        </w:rPr>
        <w:t xml:space="preserve"> dolazi do akumulacije </w:t>
      </w:r>
      <w:r w:rsidR="0007011B" w:rsidRPr="0057298B">
        <w:rPr>
          <w:szCs w:val="22"/>
          <w:lang w:val="sr-Latn-RS"/>
        </w:rPr>
        <w:t>neprom</w:t>
      </w:r>
      <w:r w:rsidR="00F85AA8" w:rsidRPr="0057298B">
        <w:rPr>
          <w:szCs w:val="22"/>
          <w:lang w:val="sr-Latn-RS"/>
        </w:rPr>
        <w:t>ij</w:t>
      </w:r>
      <w:r w:rsidR="0007011B" w:rsidRPr="0057298B">
        <w:rPr>
          <w:szCs w:val="22"/>
          <w:lang w:val="sr-Latn-RS"/>
        </w:rPr>
        <w:t xml:space="preserve">enjene aktivne supstance </w:t>
      </w:r>
      <w:r w:rsidR="005042BE" w:rsidRPr="0057298B">
        <w:rPr>
          <w:szCs w:val="22"/>
          <w:lang w:val="sr-Latn-RS"/>
        </w:rPr>
        <w:t>na osnovu kinetike pojedinačne</w:t>
      </w:r>
      <w:r w:rsidRPr="0057298B">
        <w:rPr>
          <w:szCs w:val="22"/>
          <w:lang w:val="sr-Latn-RS"/>
        </w:rPr>
        <w:t xml:space="preserve"> doze, ukoliko se </w:t>
      </w:r>
      <w:r w:rsidR="004666FC" w:rsidRPr="0057298B">
        <w:rPr>
          <w:szCs w:val="22"/>
          <w:lang w:val="sr-Latn-RS"/>
        </w:rPr>
        <w:t>primjenjuje</w:t>
      </w:r>
      <w:r w:rsidRPr="0057298B">
        <w:rPr>
          <w:szCs w:val="22"/>
          <w:lang w:val="sr-Latn-RS"/>
        </w:rPr>
        <w:t xml:space="preserve"> prema uobičajenom režimu doziranja. Kod klirensa kreatinina &lt;10 m</w:t>
      </w:r>
      <w:r w:rsidR="005065E0" w:rsidRPr="0057298B">
        <w:rPr>
          <w:szCs w:val="22"/>
          <w:lang w:val="sr-Latn-RS"/>
        </w:rPr>
        <w:t>l</w:t>
      </w:r>
      <w:r w:rsidRPr="0057298B">
        <w:rPr>
          <w:szCs w:val="22"/>
          <w:lang w:val="sr-Latn-RS"/>
        </w:rPr>
        <w:t>/min, ravnotežne koncentracije hidroksi</w:t>
      </w:r>
      <w:r w:rsidR="005042BE" w:rsidRPr="0057298B">
        <w:rPr>
          <w:szCs w:val="22"/>
          <w:lang w:val="sr-Latn-RS"/>
        </w:rPr>
        <w:t>-</w:t>
      </w:r>
      <w:r w:rsidRPr="0057298B">
        <w:rPr>
          <w:szCs w:val="22"/>
          <w:lang w:val="sr-Latn-RS"/>
        </w:rPr>
        <w:t xml:space="preserve">metabolita u plazmi su oko 4 puta veće nego kod zdravih </w:t>
      </w:r>
      <w:r w:rsidR="0088180B" w:rsidRPr="0057298B">
        <w:rPr>
          <w:szCs w:val="22"/>
          <w:lang w:val="sr-Latn-RS"/>
        </w:rPr>
        <w:t>ispitanika. Međutim</w:t>
      </w:r>
      <w:r w:rsidRPr="0057298B">
        <w:rPr>
          <w:szCs w:val="22"/>
          <w:lang w:val="sr-Latn-RS"/>
        </w:rPr>
        <w:t xml:space="preserve">, </w:t>
      </w:r>
      <w:r w:rsidR="00E91AB2" w:rsidRPr="0057298B">
        <w:rPr>
          <w:szCs w:val="22"/>
          <w:lang w:val="sr-Latn-RS"/>
        </w:rPr>
        <w:t>glavni put izlučivanja metabolita je</w:t>
      </w:r>
      <w:r w:rsidRPr="0057298B">
        <w:rPr>
          <w:szCs w:val="22"/>
          <w:lang w:val="sr-Latn-RS"/>
        </w:rPr>
        <w:t xml:space="preserve"> putem žuči.</w:t>
      </w:r>
    </w:p>
    <w:p w14:paraId="1EA28994" w14:textId="77777777" w:rsidR="0021109C" w:rsidRPr="0057298B" w:rsidRDefault="0021109C" w:rsidP="00153F39">
      <w:pPr>
        <w:widowControl w:val="0"/>
        <w:rPr>
          <w:i/>
          <w:iCs/>
          <w:szCs w:val="22"/>
          <w:lang w:val="sr-Latn-RS"/>
        </w:rPr>
      </w:pPr>
      <w:r w:rsidRPr="0057298B">
        <w:rPr>
          <w:szCs w:val="22"/>
          <w:lang w:val="sr-Latn-RS"/>
        </w:rPr>
        <w:t xml:space="preserve"> </w:t>
      </w:r>
    </w:p>
    <w:p w14:paraId="5C84A6D7" w14:textId="77777777" w:rsidR="0021109C" w:rsidRPr="0057298B" w:rsidRDefault="0021109C" w:rsidP="00153F39">
      <w:pPr>
        <w:widowControl w:val="0"/>
        <w:rPr>
          <w:szCs w:val="22"/>
          <w:lang w:val="sr-Latn-RS"/>
        </w:rPr>
      </w:pPr>
      <w:r w:rsidRPr="0057298B">
        <w:rPr>
          <w:i/>
          <w:iCs/>
          <w:szCs w:val="22"/>
          <w:lang w:val="sr-Latn-RS"/>
        </w:rPr>
        <w:t xml:space="preserve">Pacijenti sa </w:t>
      </w:r>
      <w:r w:rsidR="00CD34F0" w:rsidRPr="0057298B">
        <w:rPr>
          <w:i/>
          <w:iCs/>
          <w:szCs w:val="22"/>
          <w:lang w:val="sr-Latn-RS"/>
        </w:rPr>
        <w:t>oboljenjem</w:t>
      </w:r>
      <w:r w:rsidRPr="0057298B">
        <w:rPr>
          <w:i/>
          <w:iCs/>
          <w:szCs w:val="22"/>
          <w:lang w:val="sr-Latn-RS"/>
        </w:rPr>
        <w:t xml:space="preserve"> jetre</w:t>
      </w:r>
      <w:r w:rsidRPr="0057298B">
        <w:rPr>
          <w:szCs w:val="22"/>
          <w:lang w:val="sr-Latn-RS"/>
        </w:rPr>
        <w:t xml:space="preserve">: kod pacijenata sa hroničnim hepatitisom ili kompenzovanom cirozom jetre kinetika i metabolizam diklofenaka je slična kao kod pacijenata bez </w:t>
      </w:r>
      <w:r w:rsidR="00CD34F0" w:rsidRPr="0057298B">
        <w:rPr>
          <w:szCs w:val="22"/>
          <w:lang w:val="sr-Latn-RS"/>
        </w:rPr>
        <w:t>oboljenja</w:t>
      </w:r>
      <w:r w:rsidRPr="0057298B">
        <w:rPr>
          <w:szCs w:val="22"/>
          <w:lang w:val="sr-Latn-RS"/>
        </w:rPr>
        <w:t xml:space="preserve"> jetre.</w:t>
      </w:r>
    </w:p>
    <w:p w14:paraId="68016929" w14:textId="77777777" w:rsidR="00C876E0" w:rsidRPr="0057298B" w:rsidRDefault="00C876E0" w:rsidP="00153F39">
      <w:pPr>
        <w:widowControl w:val="0"/>
        <w:rPr>
          <w:szCs w:val="22"/>
          <w:lang w:val="sr-Latn-RS"/>
        </w:rPr>
      </w:pPr>
    </w:p>
    <w:p w14:paraId="192C28AE" w14:textId="3251AEFA" w:rsidR="00CE09F3" w:rsidRPr="0057298B" w:rsidRDefault="00CE09F3" w:rsidP="00153F39">
      <w:pPr>
        <w:widowControl w:val="0"/>
        <w:rPr>
          <w:b/>
          <w:bCs/>
          <w:szCs w:val="22"/>
          <w:lang w:val="sr-Latn-RS"/>
        </w:rPr>
      </w:pPr>
      <w:r w:rsidRPr="0057298B">
        <w:rPr>
          <w:b/>
          <w:bCs/>
          <w:szCs w:val="22"/>
          <w:lang w:val="sr-Latn-RS"/>
        </w:rPr>
        <w:t>5.3. Pretklinički podaci o bezb</w:t>
      </w:r>
      <w:r w:rsidR="00801D5B" w:rsidRPr="0057298B">
        <w:rPr>
          <w:b/>
          <w:bCs/>
          <w:szCs w:val="22"/>
          <w:lang w:val="sr-Latn-RS"/>
        </w:rPr>
        <w:t>j</w:t>
      </w:r>
      <w:r w:rsidRPr="0057298B">
        <w:rPr>
          <w:b/>
          <w:bCs/>
          <w:szCs w:val="22"/>
          <w:lang w:val="sr-Latn-RS"/>
        </w:rPr>
        <w:t xml:space="preserve">ednosti </w:t>
      </w:r>
    </w:p>
    <w:p w14:paraId="4E216C6F" w14:textId="77777777" w:rsidR="00CE09F3" w:rsidRPr="0057298B" w:rsidRDefault="00CE09F3" w:rsidP="00153F39">
      <w:pPr>
        <w:widowControl w:val="0"/>
        <w:rPr>
          <w:szCs w:val="22"/>
          <w:highlight w:val="yellow"/>
          <w:lang w:val="sr-Latn-RS"/>
        </w:rPr>
      </w:pPr>
    </w:p>
    <w:p w14:paraId="1250E1BE" w14:textId="6CF9D8A5" w:rsidR="00FE0896" w:rsidRPr="0057298B" w:rsidRDefault="00FE0896" w:rsidP="00153F39">
      <w:pPr>
        <w:widowControl w:val="0"/>
        <w:rPr>
          <w:szCs w:val="22"/>
          <w:lang w:val="sr-Latn-RS"/>
        </w:rPr>
      </w:pPr>
      <w:r w:rsidRPr="0057298B">
        <w:rPr>
          <w:szCs w:val="22"/>
          <w:lang w:val="sr-Latn-RS"/>
        </w:rPr>
        <w:t xml:space="preserve">Pretklinički podaci iz ispitivanja akutne i toksičnosti ponovljene doze, kao i iz ispitivanja genotoksičnosti, mutagenosti i karcinogenosti sa diklofenakom </w:t>
      </w:r>
      <w:r w:rsidR="00B23741" w:rsidRPr="0057298B">
        <w:rPr>
          <w:szCs w:val="22"/>
          <w:lang w:val="sr-Latn-RS"/>
        </w:rPr>
        <w:t>nijesu</w:t>
      </w:r>
      <w:r w:rsidRPr="0057298B">
        <w:rPr>
          <w:szCs w:val="22"/>
          <w:lang w:val="sr-Latn-RS"/>
        </w:rPr>
        <w:t xml:space="preserve"> pokazali specifičan rizik za ljude u predviđenim terapijskim dozama. U standardnim pretkliničkim ispitivanjima na životinjama, nije bilo dokaza da je diklofenak ispoljio teratogeni potencijal na miševima, pacovima ili kunićima.</w:t>
      </w:r>
    </w:p>
    <w:p w14:paraId="43F0F5F0" w14:textId="77777777" w:rsidR="00FE0896" w:rsidRPr="0057298B" w:rsidRDefault="00FE0896" w:rsidP="00153F39">
      <w:pPr>
        <w:widowControl w:val="0"/>
        <w:rPr>
          <w:szCs w:val="22"/>
          <w:lang w:val="sr-Latn-RS"/>
        </w:rPr>
      </w:pPr>
    </w:p>
    <w:p w14:paraId="0E17CFB5" w14:textId="18B866E2" w:rsidR="00FE0896" w:rsidRPr="0057298B" w:rsidRDefault="00FE0896" w:rsidP="00153F39">
      <w:pPr>
        <w:widowControl w:val="0"/>
        <w:rPr>
          <w:szCs w:val="22"/>
          <w:lang w:val="sr-Latn-RS"/>
        </w:rPr>
      </w:pPr>
      <w:r w:rsidRPr="0057298B">
        <w:rPr>
          <w:szCs w:val="22"/>
          <w:lang w:val="sr-Latn-RS"/>
        </w:rPr>
        <w:t xml:space="preserve">Diklofenak nije imao uticaj na plodnost odraslih pacova. Osim minimalnih uticaja na fetus, doze toksične za majku </w:t>
      </w:r>
      <w:r w:rsidR="00B23741" w:rsidRPr="0057298B">
        <w:rPr>
          <w:szCs w:val="22"/>
          <w:lang w:val="sr-Latn-RS"/>
        </w:rPr>
        <w:t>nijesu</w:t>
      </w:r>
      <w:r w:rsidRPr="0057298B">
        <w:rPr>
          <w:szCs w:val="22"/>
          <w:lang w:val="sr-Latn-RS"/>
        </w:rPr>
        <w:t xml:space="preserve"> imale uticaj na prenatalni, perinatalni i postnatalni razvoj potomstva.</w:t>
      </w:r>
    </w:p>
    <w:p w14:paraId="42880C39" w14:textId="77777777" w:rsidR="00FE0896" w:rsidRPr="0057298B" w:rsidRDefault="00FE0896" w:rsidP="00153F39">
      <w:pPr>
        <w:widowControl w:val="0"/>
        <w:rPr>
          <w:szCs w:val="22"/>
          <w:lang w:val="sr-Latn-RS"/>
        </w:rPr>
      </w:pPr>
    </w:p>
    <w:p w14:paraId="7849CCC2" w14:textId="16027469" w:rsidR="00FE0896" w:rsidRPr="0057298B" w:rsidRDefault="004666FC" w:rsidP="00153F39">
      <w:pPr>
        <w:widowControl w:val="0"/>
        <w:rPr>
          <w:szCs w:val="22"/>
          <w:lang w:val="sr-Latn-RS"/>
        </w:rPr>
      </w:pPr>
      <w:r w:rsidRPr="0057298B">
        <w:rPr>
          <w:szCs w:val="22"/>
          <w:lang w:val="sr-Latn-RS"/>
        </w:rPr>
        <w:t>Primjena</w:t>
      </w:r>
      <w:r w:rsidR="00FE0896" w:rsidRPr="0057298B">
        <w:rPr>
          <w:szCs w:val="22"/>
          <w:lang w:val="sr-Latn-RS"/>
        </w:rPr>
        <w:t xml:space="preserve"> NSAIL (uključujući diklofenak) inhibira ovulaciju kod kunića, implantaciju i placentaciju kod pacova i dovodi do pr</w:t>
      </w:r>
      <w:r w:rsidR="00FD3C07" w:rsidRPr="0057298B">
        <w:rPr>
          <w:szCs w:val="22"/>
          <w:lang w:val="sr-Latn-RS"/>
        </w:rPr>
        <w:t>ij</w:t>
      </w:r>
      <w:r w:rsidR="00FE0896" w:rsidRPr="0057298B">
        <w:rPr>
          <w:szCs w:val="22"/>
          <w:lang w:val="sr-Latn-RS"/>
        </w:rPr>
        <w:t xml:space="preserve">evremenog zatvaranja </w:t>
      </w:r>
      <w:r w:rsidR="00FE0896" w:rsidRPr="0057298B">
        <w:rPr>
          <w:i/>
          <w:szCs w:val="22"/>
          <w:lang w:val="sr-Latn-RS"/>
        </w:rPr>
        <w:t>ductus arteriosus</w:t>
      </w:r>
      <w:r w:rsidR="00FE0896" w:rsidRPr="0057298B">
        <w:rPr>
          <w:szCs w:val="22"/>
          <w:lang w:val="sr-Latn-RS"/>
        </w:rPr>
        <w:t xml:space="preserve">-a kod gravidnih pacova. Doze toksične za majku povezane su sa distokijom, produženom gestacijom, smanjenim preživljavanjem fetusa i intrauterinim zaostatkom rasta kod pacova. Blagi uticaji diklofenaka na reproduktivne parametre i porođaj, kao i </w:t>
      </w:r>
      <w:r w:rsidR="00FE0896" w:rsidRPr="0057298B">
        <w:rPr>
          <w:i/>
          <w:szCs w:val="22"/>
          <w:lang w:val="sr-Latn-RS"/>
        </w:rPr>
        <w:t>in utero</w:t>
      </w:r>
      <w:r w:rsidR="00FE0896" w:rsidRPr="0057298B">
        <w:rPr>
          <w:szCs w:val="22"/>
          <w:lang w:val="sr-Latn-RS"/>
        </w:rPr>
        <w:t xml:space="preserve"> suženje </w:t>
      </w:r>
      <w:r w:rsidR="00FE0896" w:rsidRPr="0057298B">
        <w:rPr>
          <w:i/>
          <w:szCs w:val="22"/>
          <w:lang w:val="sr-Latn-RS"/>
        </w:rPr>
        <w:t>ductus arteriosus</w:t>
      </w:r>
      <w:r w:rsidR="00FE0896" w:rsidRPr="0057298B">
        <w:rPr>
          <w:szCs w:val="22"/>
          <w:lang w:val="sr-Latn-RS"/>
        </w:rPr>
        <w:t>-a su farmakološke posl</w:t>
      </w:r>
      <w:r w:rsidR="00CC44A2" w:rsidRPr="0057298B">
        <w:rPr>
          <w:szCs w:val="22"/>
          <w:lang w:val="sr-Latn-RS"/>
        </w:rPr>
        <w:t>j</w:t>
      </w:r>
      <w:r w:rsidR="00FE0896" w:rsidRPr="0057298B">
        <w:rPr>
          <w:szCs w:val="22"/>
          <w:lang w:val="sr-Latn-RS"/>
        </w:rPr>
        <w:t>edice ove klase inhibitora sinteze prostaglandina (</w:t>
      </w:r>
      <w:r w:rsidRPr="0057298B">
        <w:rPr>
          <w:szCs w:val="22"/>
          <w:lang w:val="sr-Latn-RS"/>
        </w:rPr>
        <w:t>pogledati</w:t>
      </w:r>
      <w:r w:rsidR="00FE0896" w:rsidRPr="0057298B">
        <w:rPr>
          <w:szCs w:val="22"/>
          <w:lang w:val="sr-Latn-RS"/>
        </w:rPr>
        <w:t xml:space="preserve"> </w:t>
      </w:r>
      <w:r w:rsidRPr="0057298B">
        <w:rPr>
          <w:szCs w:val="22"/>
          <w:lang w:val="sr-Latn-RS"/>
        </w:rPr>
        <w:t>djelove</w:t>
      </w:r>
      <w:r w:rsidR="00FE0896" w:rsidRPr="0057298B">
        <w:rPr>
          <w:szCs w:val="22"/>
          <w:lang w:val="sr-Latn-RS"/>
        </w:rPr>
        <w:t xml:space="preserve"> 4.3 i 4.6).</w:t>
      </w:r>
    </w:p>
    <w:p w14:paraId="2B2D83E1" w14:textId="36813A42" w:rsidR="00C226D9" w:rsidRPr="0057298B" w:rsidRDefault="00C226D9" w:rsidP="00153F39">
      <w:pPr>
        <w:pStyle w:val="NASLOV123"/>
        <w:widowControl w:val="0"/>
        <w:spacing w:before="0" w:after="0"/>
        <w:rPr>
          <w:highlight w:val="yellow"/>
          <w:lang w:val="sr-Latn-RS"/>
        </w:rPr>
      </w:pPr>
    </w:p>
    <w:p w14:paraId="16A4D13E" w14:textId="77777777" w:rsidR="00974993" w:rsidRPr="0057298B" w:rsidRDefault="00974993" w:rsidP="00153F39">
      <w:pPr>
        <w:pStyle w:val="NASLOV123"/>
        <w:widowControl w:val="0"/>
        <w:spacing w:before="0" w:after="0"/>
        <w:rPr>
          <w:lang w:val="sr-Latn-RS"/>
        </w:rPr>
      </w:pPr>
    </w:p>
    <w:p w14:paraId="6D957BA7" w14:textId="0C9AD6C2" w:rsidR="00CE09F3" w:rsidRPr="0057298B" w:rsidRDefault="00CE09F3" w:rsidP="00153F39">
      <w:pPr>
        <w:pStyle w:val="NASLOV123"/>
        <w:widowControl w:val="0"/>
        <w:spacing w:before="0" w:after="0"/>
        <w:rPr>
          <w:lang w:val="sr-Latn-RS"/>
        </w:rPr>
      </w:pPr>
      <w:r w:rsidRPr="0057298B">
        <w:rPr>
          <w:lang w:val="sr-Latn-RS"/>
        </w:rPr>
        <w:t>6. FARMACEUTSKI PODACI</w:t>
      </w:r>
    </w:p>
    <w:p w14:paraId="1FC1E190" w14:textId="77777777" w:rsidR="00C226D9" w:rsidRPr="0057298B" w:rsidRDefault="00C226D9" w:rsidP="00153F39">
      <w:pPr>
        <w:widowControl w:val="0"/>
        <w:rPr>
          <w:b/>
          <w:bCs/>
          <w:szCs w:val="22"/>
          <w:lang w:val="sr-Latn-RS"/>
        </w:rPr>
      </w:pPr>
    </w:p>
    <w:p w14:paraId="1AB5A5B0" w14:textId="4D705784" w:rsidR="00CE09F3" w:rsidRPr="0057298B" w:rsidRDefault="00CE09F3" w:rsidP="00153F39">
      <w:pPr>
        <w:widowControl w:val="0"/>
        <w:rPr>
          <w:b/>
          <w:bCs/>
          <w:szCs w:val="22"/>
          <w:lang w:val="sr-Latn-RS"/>
        </w:rPr>
      </w:pPr>
      <w:r w:rsidRPr="0057298B">
        <w:rPr>
          <w:b/>
          <w:bCs/>
          <w:szCs w:val="22"/>
          <w:lang w:val="sr-Latn-RS"/>
        </w:rPr>
        <w:t>6.1. Lista pomoćnih supstanci</w:t>
      </w:r>
      <w:r w:rsidR="005972C1" w:rsidRPr="0057298B">
        <w:rPr>
          <w:b/>
          <w:bCs/>
          <w:szCs w:val="22"/>
          <w:lang w:val="sr-Latn-RS"/>
        </w:rPr>
        <w:t xml:space="preserve"> (ekscipijenasa)</w:t>
      </w:r>
    </w:p>
    <w:p w14:paraId="45A219B1" w14:textId="77777777" w:rsidR="00CE09F3" w:rsidRPr="0057298B" w:rsidRDefault="00CE09F3" w:rsidP="00153F39">
      <w:pPr>
        <w:widowControl w:val="0"/>
        <w:rPr>
          <w:szCs w:val="22"/>
          <w:lang w:val="sr-Latn-RS"/>
        </w:rPr>
      </w:pPr>
    </w:p>
    <w:p w14:paraId="76C08373" w14:textId="39D4EC00" w:rsidR="00F10E47" w:rsidRPr="0057298B" w:rsidRDefault="00F10E47" w:rsidP="00153F39">
      <w:pPr>
        <w:widowControl w:val="0"/>
        <w:rPr>
          <w:i/>
          <w:szCs w:val="22"/>
          <w:u w:val="single"/>
          <w:lang w:val="sr-Latn-RS"/>
        </w:rPr>
      </w:pPr>
      <w:r w:rsidRPr="0057298B">
        <w:rPr>
          <w:i/>
          <w:szCs w:val="22"/>
          <w:u w:val="single"/>
          <w:lang w:val="sr-Latn-RS"/>
        </w:rPr>
        <w:t>Jezgro</w:t>
      </w:r>
      <w:r w:rsidR="00BD1BAC" w:rsidRPr="0057298B">
        <w:rPr>
          <w:i/>
          <w:szCs w:val="22"/>
          <w:u w:val="single"/>
          <w:lang w:val="sr-Latn-RS"/>
        </w:rPr>
        <w:t xml:space="preserve"> tablete</w:t>
      </w:r>
    </w:p>
    <w:p w14:paraId="527FBF0C" w14:textId="10F3380B" w:rsidR="00F10E47" w:rsidRPr="0057298B" w:rsidRDefault="00F10E47" w:rsidP="00473536">
      <w:pPr>
        <w:widowControl w:val="0"/>
        <w:tabs>
          <w:tab w:val="clear" w:pos="284"/>
        </w:tabs>
        <w:rPr>
          <w:szCs w:val="22"/>
          <w:lang w:val="sr-Latn-RS"/>
        </w:rPr>
      </w:pPr>
      <w:r w:rsidRPr="0057298B">
        <w:rPr>
          <w:szCs w:val="22"/>
          <w:lang w:val="sr-Latn-RS"/>
        </w:rPr>
        <w:t>Saharoza</w:t>
      </w:r>
      <w:r w:rsidR="009E106D" w:rsidRPr="0057298B">
        <w:rPr>
          <w:szCs w:val="22"/>
          <w:lang w:val="sr-Latn-RS"/>
        </w:rPr>
        <w:t>;</w:t>
      </w:r>
    </w:p>
    <w:p w14:paraId="09D11B56" w14:textId="73685E94" w:rsidR="00F10E47" w:rsidRPr="0057298B" w:rsidRDefault="00F10E47" w:rsidP="00473536">
      <w:pPr>
        <w:widowControl w:val="0"/>
        <w:tabs>
          <w:tab w:val="clear" w:pos="284"/>
        </w:tabs>
        <w:rPr>
          <w:szCs w:val="22"/>
          <w:lang w:val="sr-Latn-RS"/>
        </w:rPr>
      </w:pPr>
      <w:r w:rsidRPr="0057298B">
        <w:rPr>
          <w:szCs w:val="22"/>
          <w:lang w:val="sr-Latn-RS"/>
        </w:rPr>
        <w:t>Cetil</w:t>
      </w:r>
      <w:r w:rsidR="00FA4F71" w:rsidRPr="0057298B">
        <w:rPr>
          <w:szCs w:val="22"/>
          <w:lang w:val="sr-Latn-RS"/>
        </w:rPr>
        <w:t xml:space="preserve"> </w:t>
      </w:r>
      <w:r w:rsidRPr="0057298B">
        <w:rPr>
          <w:szCs w:val="22"/>
          <w:lang w:val="sr-Latn-RS"/>
        </w:rPr>
        <w:t>alkohol</w:t>
      </w:r>
      <w:r w:rsidR="009E106D" w:rsidRPr="0057298B">
        <w:rPr>
          <w:szCs w:val="22"/>
          <w:lang w:val="sr-Latn-RS"/>
        </w:rPr>
        <w:t>;</w:t>
      </w:r>
    </w:p>
    <w:p w14:paraId="36125BE7" w14:textId="1FB36174" w:rsidR="00F10E47" w:rsidRPr="0057298B" w:rsidRDefault="00F10E47" w:rsidP="00473536">
      <w:pPr>
        <w:widowControl w:val="0"/>
        <w:tabs>
          <w:tab w:val="clear" w:pos="284"/>
        </w:tabs>
        <w:rPr>
          <w:szCs w:val="22"/>
          <w:lang w:val="sr-Latn-RS"/>
        </w:rPr>
      </w:pPr>
      <w:r w:rsidRPr="0057298B">
        <w:rPr>
          <w:szCs w:val="22"/>
          <w:lang w:val="sr-Latn-RS"/>
        </w:rPr>
        <w:t>Magnezijum</w:t>
      </w:r>
      <w:r w:rsidR="0051397A" w:rsidRPr="0057298B">
        <w:rPr>
          <w:szCs w:val="22"/>
          <w:lang w:val="sr-Latn-RS"/>
        </w:rPr>
        <w:t xml:space="preserve"> </w:t>
      </w:r>
      <w:r w:rsidRPr="0057298B">
        <w:rPr>
          <w:szCs w:val="22"/>
          <w:lang w:val="sr-Latn-RS"/>
        </w:rPr>
        <w:t>stearat</w:t>
      </w:r>
      <w:r w:rsidR="009E106D" w:rsidRPr="0057298B">
        <w:rPr>
          <w:szCs w:val="22"/>
          <w:lang w:val="sr-Latn-RS"/>
        </w:rPr>
        <w:t>;</w:t>
      </w:r>
    </w:p>
    <w:p w14:paraId="795C8674" w14:textId="2793E158" w:rsidR="00F10E47" w:rsidRPr="0057298B" w:rsidRDefault="00F10E47" w:rsidP="00473536">
      <w:pPr>
        <w:widowControl w:val="0"/>
        <w:tabs>
          <w:tab w:val="clear" w:pos="284"/>
        </w:tabs>
        <w:rPr>
          <w:szCs w:val="22"/>
          <w:lang w:val="sr-Latn-RS"/>
        </w:rPr>
      </w:pPr>
      <w:r w:rsidRPr="0057298B">
        <w:rPr>
          <w:szCs w:val="22"/>
          <w:lang w:val="sr-Latn-RS"/>
        </w:rPr>
        <w:t>Talk</w:t>
      </w:r>
      <w:r w:rsidR="009E106D" w:rsidRPr="0057298B">
        <w:rPr>
          <w:szCs w:val="22"/>
          <w:lang w:val="sr-Latn-RS"/>
        </w:rPr>
        <w:t>;</w:t>
      </w:r>
      <w:r w:rsidRPr="0057298B">
        <w:rPr>
          <w:szCs w:val="22"/>
          <w:lang w:val="sr-Latn-RS"/>
        </w:rPr>
        <w:t xml:space="preserve"> </w:t>
      </w:r>
    </w:p>
    <w:p w14:paraId="6D9F12AA" w14:textId="0FAD29A0" w:rsidR="00F10E47" w:rsidRPr="0057298B" w:rsidRDefault="00F10E47" w:rsidP="00473536">
      <w:pPr>
        <w:widowControl w:val="0"/>
        <w:tabs>
          <w:tab w:val="clear" w:pos="284"/>
        </w:tabs>
        <w:rPr>
          <w:szCs w:val="22"/>
          <w:lang w:val="sr-Latn-RS"/>
        </w:rPr>
      </w:pPr>
      <w:r w:rsidRPr="0057298B">
        <w:rPr>
          <w:szCs w:val="22"/>
          <w:lang w:val="sr-Latn-RS"/>
        </w:rPr>
        <w:t>Povidon K25</w:t>
      </w:r>
      <w:r w:rsidR="009E106D" w:rsidRPr="0057298B">
        <w:rPr>
          <w:szCs w:val="22"/>
          <w:lang w:val="sr-Latn-RS"/>
        </w:rPr>
        <w:t>;</w:t>
      </w:r>
    </w:p>
    <w:p w14:paraId="0A9BEDC9" w14:textId="1DD387A9" w:rsidR="00F10E47" w:rsidRPr="0057298B" w:rsidRDefault="00F10E47" w:rsidP="00473536">
      <w:pPr>
        <w:widowControl w:val="0"/>
        <w:tabs>
          <w:tab w:val="clear" w:pos="284"/>
        </w:tabs>
        <w:rPr>
          <w:szCs w:val="22"/>
          <w:lang w:val="sr-Latn-RS"/>
        </w:rPr>
      </w:pPr>
      <w:r w:rsidRPr="0057298B">
        <w:rPr>
          <w:szCs w:val="22"/>
          <w:lang w:val="sr-Latn-RS"/>
        </w:rPr>
        <w:t>Silicijum</w:t>
      </w:r>
      <w:r w:rsidR="0051397A" w:rsidRPr="0057298B">
        <w:rPr>
          <w:szCs w:val="22"/>
          <w:lang w:val="sr-Latn-RS"/>
        </w:rPr>
        <w:t xml:space="preserve"> </w:t>
      </w:r>
      <w:r w:rsidRPr="0057298B">
        <w:rPr>
          <w:szCs w:val="22"/>
          <w:lang w:val="sr-Latn-RS"/>
        </w:rPr>
        <w:t>dioksid, koloidni, bezvodni</w:t>
      </w:r>
      <w:r w:rsidR="009E106D" w:rsidRPr="0057298B">
        <w:rPr>
          <w:szCs w:val="22"/>
          <w:lang w:val="sr-Latn-RS"/>
        </w:rPr>
        <w:t>.</w:t>
      </w:r>
    </w:p>
    <w:p w14:paraId="1AFDEC66" w14:textId="77777777" w:rsidR="00F10E47" w:rsidRPr="0057298B" w:rsidRDefault="00F10E47" w:rsidP="00153F39">
      <w:pPr>
        <w:widowControl w:val="0"/>
        <w:ind w:left="720"/>
        <w:rPr>
          <w:szCs w:val="22"/>
          <w:lang w:val="sr-Latn-RS"/>
        </w:rPr>
      </w:pPr>
    </w:p>
    <w:p w14:paraId="1A62B742" w14:textId="77777777" w:rsidR="00F10E47" w:rsidRPr="0057298B" w:rsidRDefault="00F10E47" w:rsidP="00153F39">
      <w:pPr>
        <w:widowControl w:val="0"/>
        <w:rPr>
          <w:i/>
          <w:szCs w:val="22"/>
          <w:u w:val="single"/>
          <w:lang w:val="sr-Latn-RS"/>
        </w:rPr>
      </w:pPr>
      <w:r w:rsidRPr="0057298B">
        <w:rPr>
          <w:i/>
          <w:szCs w:val="22"/>
          <w:u w:val="single"/>
          <w:lang w:val="sr-Latn-RS"/>
        </w:rPr>
        <w:t>Film</w:t>
      </w:r>
      <w:r w:rsidR="00BD1BAC" w:rsidRPr="0057298B">
        <w:rPr>
          <w:i/>
          <w:szCs w:val="22"/>
          <w:u w:val="single"/>
          <w:lang w:val="sr-Latn-RS"/>
        </w:rPr>
        <w:t xml:space="preserve"> obloga tablete</w:t>
      </w:r>
    </w:p>
    <w:p w14:paraId="581D2D47" w14:textId="40632C71" w:rsidR="00F10E47" w:rsidRPr="0057298B" w:rsidRDefault="00F10E47" w:rsidP="00473536">
      <w:pPr>
        <w:widowControl w:val="0"/>
        <w:tabs>
          <w:tab w:val="clear" w:pos="284"/>
        </w:tabs>
        <w:rPr>
          <w:szCs w:val="22"/>
          <w:lang w:val="sr-Latn-RS"/>
        </w:rPr>
      </w:pPr>
      <w:r w:rsidRPr="0057298B">
        <w:rPr>
          <w:szCs w:val="22"/>
          <w:lang w:val="sr-Latn-RS"/>
        </w:rPr>
        <w:t>Hipromeloza 3cp</w:t>
      </w:r>
      <w:r w:rsidR="009E106D" w:rsidRPr="0057298B">
        <w:rPr>
          <w:szCs w:val="22"/>
          <w:lang w:val="sr-Latn-RS"/>
        </w:rPr>
        <w:t>;</w:t>
      </w:r>
    </w:p>
    <w:p w14:paraId="725ECF83" w14:textId="32F50B05" w:rsidR="00F10E47" w:rsidRPr="0057298B" w:rsidRDefault="00F10E47" w:rsidP="00473536">
      <w:pPr>
        <w:widowControl w:val="0"/>
        <w:tabs>
          <w:tab w:val="clear" w:pos="284"/>
        </w:tabs>
        <w:rPr>
          <w:szCs w:val="22"/>
          <w:lang w:val="sr-Latn-RS"/>
        </w:rPr>
      </w:pPr>
      <w:r w:rsidRPr="0057298B">
        <w:rPr>
          <w:szCs w:val="22"/>
          <w:lang w:val="sr-Latn-RS"/>
        </w:rPr>
        <w:t>Talk</w:t>
      </w:r>
      <w:r w:rsidR="009E106D" w:rsidRPr="0057298B">
        <w:rPr>
          <w:szCs w:val="22"/>
          <w:lang w:val="sr-Latn-RS"/>
        </w:rPr>
        <w:t>;</w:t>
      </w:r>
    </w:p>
    <w:p w14:paraId="3A4BC2CF" w14:textId="4AC7FABC" w:rsidR="00F10E47" w:rsidRPr="0057298B" w:rsidRDefault="00F10E47" w:rsidP="00473536">
      <w:pPr>
        <w:widowControl w:val="0"/>
        <w:tabs>
          <w:tab w:val="clear" w:pos="284"/>
        </w:tabs>
        <w:rPr>
          <w:szCs w:val="22"/>
          <w:lang w:val="sr-Latn-RS"/>
        </w:rPr>
      </w:pPr>
      <w:r w:rsidRPr="0057298B">
        <w:rPr>
          <w:szCs w:val="22"/>
          <w:lang w:val="sr-Latn-RS"/>
        </w:rPr>
        <w:lastRenderedPageBreak/>
        <w:t>Titan</w:t>
      </w:r>
      <w:r w:rsidR="0051397A" w:rsidRPr="0057298B">
        <w:rPr>
          <w:szCs w:val="22"/>
          <w:lang w:val="sr-Latn-RS"/>
        </w:rPr>
        <w:t xml:space="preserve"> </w:t>
      </w:r>
      <w:r w:rsidRPr="0057298B">
        <w:rPr>
          <w:szCs w:val="22"/>
          <w:lang w:val="sr-Latn-RS"/>
        </w:rPr>
        <w:t>dioksid (E171)</w:t>
      </w:r>
      <w:r w:rsidR="009E106D" w:rsidRPr="0057298B">
        <w:rPr>
          <w:szCs w:val="22"/>
          <w:lang w:val="sr-Latn-RS"/>
        </w:rPr>
        <w:t>;</w:t>
      </w:r>
    </w:p>
    <w:p w14:paraId="077D6089" w14:textId="3E59067E" w:rsidR="00F10E47" w:rsidRPr="0057298B" w:rsidRDefault="00F10E47" w:rsidP="00473536">
      <w:pPr>
        <w:widowControl w:val="0"/>
        <w:tabs>
          <w:tab w:val="clear" w:pos="284"/>
        </w:tabs>
        <w:rPr>
          <w:szCs w:val="22"/>
          <w:lang w:val="sr-Latn-RS"/>
        </w:rPr>
      </w:pPr>
      <w:r w:rsidRPr="0057298B">
        <w:rPr>
          <w:szCs w:val="22"/>
          <w:lang w:val="sr-Latn-RS"/>
        </w:rPr>
        <w:t>Makrogol 6000</w:t>
      </w:r>
      <w:r w:rsidR="009E106D" w:rsidRPr="0057298B">
        <w:rPr>
          <w:szCs w:val="22"/>
          <w:lang w:val="sr-Latn-RS"/>
        </w:rPr>
        <w:t>;</w:t>
      </w:r>
      <w:r w:rsidRPr="0057298B">
        <w:rPr>
          <w:szCs w:val="22"/>
          <w:lang w:val="sr-Latn-RS"/>
        </w:rPr>
        <w:t xml:space="preserve"> </w:t>
      </w:r>
    </w:p>
    <w:p w14:paraId="6FED195F" w14:textId="640A671A" w:rsidR="00F10E47" w:rsidRPr="0057298B" w:rsidRDefault="00F10E47" w:rsidP="00473536">
      <w:pPr>
        <w:widowControl w:val="0"/>
        <w:tabs>
          <w:tab w:val="clear" w:pos="284"/>
        </w:tabs>
        <w:rPr>
          <w:szCs w:val="22"/>
          <w:lang w:val="sr-Latn-RS"/>
        </w:rPr>
      </w:pPr>
      <w:r w:rsidRPr="0057298B">
        <w:rPr>
          <w:szCs w:val="22"/>
          <w:lang w:val="sr-Latn-RS"/>
        </w:rPr>
        <w:t>Polisorbat 80</w:t>
      </w:r>
      <w:r w:rsidR="009E106D" w:rsidRPr="0057298B">
        <w:rPr>
          <w:szCs w:val="22"/>
          <w:lang w:val="sr-Latn-RS"/>
        </w:rPr>
        <w:t>;</w:t>
      </w:r>
      <w:r w:rsidRPr="0057298B">
        <w:rPr>
          <w:szCs w:val="22"/>
          <w:lang w:val="sr-Latn-RS"/>
        </w:rPr>
        <w:t xml:space="preserve"> </w:t>
      </w:r>
    </w:p>
    <w:p w14:paraId="75F334CA" w14:textId="4A8E6C41" w:rsidR="00F10E47" w:rsidRPr="0057298B" w:rsidRDefault="00FA4F71" w:rsidP="00473536">
      <w:pPr>
        <w:widowControl w:val="0"/>
        <w:tabs>
          <w:tab w:val="clear" w:pos="284"/>
        </w:tabs>
        <w:rPr>
          <w:szCs w:val="22"/>
          <w:lang w:val="sr-Latn-RS"/>
        </w:rPr>
      </w:pPr>
      <w:r w:rsidRPr="0057298B">
        <w:rPr>
          <w:szCs w:val="22"/>
          <w:lang w:val="sr-Latn-RS"/>
        </w:rPr>
        <w:t xml:space="preserve">Boja </w:t>
      </w:r>
      <w:r w:rsidR="00F10E47" w:rsidRPr="0057298B">
        <w:rPr>
          <w:szCs w:val="22"/>
          <w:lang w:val="sr-Latn-RS"/>
        </w:rPr>
        <w:t>FDC Yellow No 6 lack (E110)</w:t>
      </w:r>
      <w:r w:rsidR="009E106D" w:rsidRPr="0057298B">
        <w:rPr>
          <w:szCs w:val="22"/>
          <w:lang w:val="sr-Latn-RS"/>
        </w:rPr>
        <w:t>;</w:t>
      </w:r>
      <w:r w:rsidR="00F10E47" w:rsidRPr="0057298B">
        <w:rPr>
          <w:szCs w:val="22"/>
          <w:lang w:val="sr-Latn-RS"/>
        </w:rPr>
        <w:t xml:space="preserve"> </w:t>
      </w:r>
    </w:p>
    <w:p w14:paraId="0E3D1D27" w14:textId="06E12C70" w:rsidR="00F10E47" w:rsidRPr="0057298B" w:rsidRDefault="00FA4F71" w:rsidP="00473536">
      <w:pPr>
        <w:widowControl w:val="0"/>
        <w:tabs>
          <w:tab w:val="clear" w:pos="284"/>
        </w:tabs>
        <w:rPr>
          <w:szCs w:val="22"/>
          <w:lang w:val="sr-Latn-RS"/>
        </w:rPr>
      </w:pPr>
      <w:r w:rsidRPr="0057298B">
        <w:rPr>
          <w:szCs w:val="22"/>
          <w:lang w:val="sr-Latn-RS"/>
        </w:rPr>
        <w:t xml:space="preserve">Boja </w:t>
      </w:r>
      <w:r w:rsidR="00F10E47" w:rsidRPr="0057298B">
        <w:rPr>
          <w:szCs w:val="22"/>
          <w:lang w:val="sr-Latn-RS"/>
        </w:rPr>
        <w:t>Cochenillerot</w:t>
      </w:r>
      <w:r w:rsidR="00F34114" w:rsidRPr="0057298B">
        <w:rPr>
          <w:szCs w:val="22"/>
          <w:lang w:val="sr-Latn-RS"/>
        </w:rPr>
        <w:t xml:space="preserve"> </w:t>
      </w:r>
      <w:r w:rsidR="00F10E47" w:rsidRPr="0057298B">
        <w:rPr>
          <w:szCs w:val="22"/>
          <w:lang w:val="sr-Latn-RS"/>
        </w:rPr>
        <w:t>lack (E124)</w:t>
      </w:r>
      <w:r w:rsidR="009E106D" w:rsidRPr="0057298B">
        <w:rPr>
          <w:szCs w:val="22"/>
          <w:lang w:val="sr-Latn-RS"/>
        </w:rPr>
        <w:t>;</w:t>
      </w:r>
      <w:r w:rsidR="00F10E47" w:rsidRPr="0057298B">
        <w:rPr>
          <w:szCs w:val="22"/>
          <w:lang w:val="sr-Latn-RS"/>
        </w:rPr>
        <w:t xml:space="preserve"> </w:t>
      </w:r>
    </w:p>
    <w:p w14:paraId="599406B5" w14:textId="7881E3C0" w:rsidR="00F10E47" w:rsidRPr="0057298B" w:rsidRDefault="00FA4F71" w:rsidP="00473536">
      <w:pPr>
        <w:widowControl w:val="0"/>
        <w:tabs>
          <w:tab w:val="clear" w:pos="284"/>
        </w:tabs>
        <w:rPr>
          <w:szCs w:val="22"/>
          <w:lang w:val="sr-Latn-RS"/>
        </w:rPr>
      </w:pPr>
      <w:r w:rsidRPr="0057298B">
        <w:rPr>
          <w:szCs w:val="22"/>
          <w:lang w:val="sr-Latn-RS"/>
        </w:rPr>
        <w:t xml:space="preserve">Boja </w:t>
      </w:r>
      <w:r w:rsidR="00F10E47" w:rsidRPr="0057298B">
        <w:rPr>
          <w:szCs w:val="22"/>
          <w:lang w:val="sr-Latn-RS"/>
        </w:rPr>
        <w:t>Brown</w:t>
      </w:r>
      <w:r w:rsidR="00F34114" w:rsidRPr="0057298B">
        <w:rPr>
          <w:szCs w:val="22"/>
          <w:lang w:val="sr-Latn-RS"/>
        </w:rPr>
        <w:t xml:space="preserve"> </w:t>
      </w:r>
      <w:r w:rsidR="00F10E47" w:rsidRPr="0057298B">
        <w:rPr>
          <w:szCs w:val="22"/>
          <w:lang w:val="sr-Latn-RS"/>
        </w:rPr>
        <w:t>lack (E110+E122+E151)</w:t>
      </w:r>
      <w:r w:rsidR="009E106D" w:rsidRPr="0057298B">
        <w:rPr>
          <w:szCs w:val="22"/>
          <w:lang w:val="sr-Latn-RS"/>
        </w:rPr>
        <w:t>.</w:t>
      </w:r>
    </w:p>
    <w:p w14:paraId="7F48A3C2" w14:textId="77777777" w:rsidR="003D2467" w:rsidRPr="0057298B" w:rsidRDefault="003D2467" w:rsidP="00153F39">
      <w:pPr>
        <w:widowControl w:val="0"/>
        <w:rPr>
          <w:szCs w:val="22"/>
          <w:lang w:val="sr-Latn-RS"/>
        </w:rPr>
      </w:pPr>
    </w:p>
    <w:p w14:paraId="20BF451C" w14:textId="69DA4555" w:rsidR="00CE09F3" w:rsidRPr="0057298B" w:rsidRDefault="00CE09F3" w:rsidP="00153F39">
      <w:pPr>
        <w:widowControl w:val="0"/>
        <w:rPr>
          <w:b/>
          <w:bCs/>
          <w:szCs w:val="22"/>
          <w:lang w:val="sr-Latn-RS"/>
        </w:rPr>
      </w:pPr>
      <w:r w:rsidRPr="0057298B">
        <w:rPr>
          <w:b/>
          <w:bCs/>
          <w:szCs w:val="22"/>
          <w:lang w:val="sr-Latn-RS"/>
        </w:rPr>
        <w:t>6.2. Inkompatibilnost</w:t>
      </w:r>
      <w:r w:rsidR="005972C1" w:rsidRPr="0057298B">
        <w:rPr>
          <w:b/>
          <w:bCs/>
          <w:szCs w:val="22"/>
          <w:lang w:val="sr-Latn-RS"/>
        </w:rPr>
        <w:t>i</w:t>
      </w:r>
    </w:p>
    <w:p w14:paraId="64CB11EB" w14:textId="77777777" w:rsidR="00CE09F3" w:rsidRPr="0057298B" w:rsidRDefault="00CE09F3" w:rsidP="00153F39">
      <w:pPr>
        <w:widowControl w:val="0"/>
        <w:rPr>
          <w:szCs w:val="22"/>
          <w:lang w:val="sr-Latn-RS"/>
        </w:rPr>
      </w:pPr>
    </w:p>
    <w:p w14:paraId="5D7B60E7" w14:textId="7EE04ECB" w:rsidR="00F10E47" w:rsidRPr="0057298B" w:rsidRDefault="00F10E47" w:rsidP="00153F39">
      <w:pPr>
        <w:widowControl w:val="0"/>
        <w:rPr>
          <w:szCs w:val="22"/>
          <w:lang w:val="sr-Latn-RS"/>
        </w:rPr>
      </w:pPr>
      <w:r w:rsidRPr="0057298B">
        <w:rPr>
          <w:szCs w:val="22"/>
          <w:lang w:val="sr-Latn-RS"/>
        </w:rPr>
        <w:t xml:space="preserve">Nije </w:t>
      </w:r>
      <w:r w:rsidR="009F7F98" w:rsidRPr="0057298B">
        <w:rPr>
          <w:szCs w:val="22"/>
          <w:lang w:val="sr-Latn-RS"/>
        </w:rPr>
        <w:t>prim</w:t>
      </w:r>
      <w:r w:rsidR="005972C1" w:rsidRPr="0057298B">
        <w:rPr>
          <w:szCs w:val="22"/>
          <w:lang w:val="sr-Latn-RS"/>
        </w:rPr>
        <w:t>ij</w:t>
      </w:r>
      <w:r w:rsidR="009F7F98" w:rsidRPr="0057298B">
        <w:rPr>
          <w:szCs w:val="22"/>
          <w:lang w:val="sr-Latn-RS"/>
        </w:rPr>
        <w:t>enljivo</w:t>
      </w:r>
      <w:r w:rsidRPr="0057298B">
        <w:rPr>
          <w:szCs w:val="22"/>
          <w:lang w:val="sr-Latn-RS"/>
        </w:rPr>
        <w:t>.</w:t>
      </w:r>
    </w:p>
    <w:p w14:paraId="61415369" w14:textId="77777777" w:rsidR="00CE09F3" w:rsidRPr="0057298B" w:rsidRDefault="00CE09F3" w:rsidP="00153F39">
      <w:pPr>
        <w:widowControl w:val="0"/>
        <w:rPr>
          <w:szCs w:val="22"/>
          <w:lang w:val="sr-Latn-RS"/>
        </w:rPr>
      </w:pPr>
    </w:p>
    <w:p w14:paraId="2229C6A7" w14:textId="77777777" w:rsidR="00CE09F3" w:rsidRPr="0057298B" w:rsidRDefault="00CE09F3" w:rsidP="00153F39">
      <w:pPr>
        <w:widowControl w:val="0"/>
        <w:rPr>
          <w:b/>
          <w:bCs/>
          <w:szCs w:val="22"/>
          <w:lang w:val="sr-Latn-RS"/>
        </w:rPr>
      </w:pPr>
      <w:r w:rsidRPr="0057298B">
        <w:rPr>
          <w:b/>
          <w:bCs/>
          <w:szCs w:val="22"/>
          <w:lang w:val="sr-Latn-RS"/>
        </w:rPr>
        <w:t>6.3. Rok upotrebe</w:t>
      </w:r>
    </w:p>
    <w:p w14:paraId="37B6B089" w14:textId="77777777" w:rsidR="00CE09F3" w:rsidRPr="0057298B" w:rsidRDefault="00CE09F3" w:rsidP="00153F39">
      <w:pPr>
        <w:widowControl w:val="0"/>
        <w:rPr>
          <w:szCs w:val="22"/>
          <w:lang w:val="sr-Latn-RS"/>
        </w:rPr>
      </w:pPr>
    </w:p>
    <w:p w14:paraId="769F56A0" w14:textId="0D1A72E5" w:rsidR="00F10E47" w:rsidRPr="0057298B" w:rsidRDefault="00AA415F" w:rsidP="00153F39">
      <w:pPr>
        <w:widowControl w:val="0"/>
        <w:rPr>
          <w:szCs w:val="22"/>
          <w:lang w:val="sr-Latn-RS"/>
        </w:rPr>
      </w:pPr>
      <w:r w:rsidRPr="0057298B">
        <w:rPr>
          <w:szCs w:val="22"/>
          <w:lang w:val="sr-Latn-RS"/>
        </w:rPr>
        <w:t>5 godina</w:t>
      </w:r>
      <w:r w:rsidR="00F10E47" w:rsidRPr="0057298B">
        <w:rPr>
          <w:szCs w:val="22"/>
          <w:lang w:val="sr-Latn-RS"/>
        </w:rPr>
        <w:t xml:space="preserve">. </w:t>
      </w:r>
    </w:p>
    <w:p w14:paraId="63FD831B" w14:textId="58A4521B" w:rsidR="00F10E47" w:rsidRPr="0057298B" w:rsidRDefault="00F10E47" w:rsidP="00153F39">
      <w:pPr>
        <w:widowControl w:val="0"/>
        <w:rPr>
          <w:szCs w:val="22"/>
          <w:lang w:val="sr-Latn-RS"/>
        </w:rPr>
      </w:pPr>
    </w:p>
    <w:p w14:paraId="0F9B911B" w14:textId="6EE819D1" w:rsidR="00CE09F3" w:rsidRPr="0057298B" w:rsidRDefault="00CE09F3" w:rsidP="00153F39">
      <w:pPr>
        <w:widowControl w:val="0"/>
        <w:rPr>
          <w:b/>
          <w:bCs/>
          <w:szCs w:val="22"/>
          <w:lang w:val="sr-Latn-RS"/>
        </w:rPr>
      </w:pPr>
      <w:r w:rsidRPr="0057298B">
        <w:rPr>
          <w:b/>
          <w:bCs/>
          <w:szCs w:val="22"/>
          <w:lang w:val="sr-Latn-RS"/>
        </w:rPr>
        <w:t>6.4. Posebne m</w:t>
      </w:r>
      <w:r w:rsidR="00ED6BC4" w:rsidRPr="0057298B">
        <w:rPr>
          <w:b/>
          <w:bCs/>
          <w:szCs w:val="22"/>
          <w:lang w:val="sr-Latn-RS"/>
        </w:rPr>
        <w:t>j</w:t>
      </w:r>
      <w:r w:rsidRPr="0057298B">
        <w:rPr>
          <w:b/>
          <w:bCs/>
          <w:szCs w:val="22"/>
          <w:lang w:val="sr-Latn-RS"/>
        </w:rPr>
        <w:t xml:space="preserve">ere </w:t>
      </w:r>
      <w:r w:rsidR="007051B7" w:rsidRPr="0057298B">
        <w:rPr>
          <w:b/>
          <w:bCs/>
          <w:szCs w:val="22"/>
          <w:lang w:val="sr-Latn-RS"/>
        </w:rPr>
        <w:t>upozorenja</w:t>
      </w:r>
      <w:r w:rsidRPr="0057298B">
        <w:rPr>
          <w:b/>
          <w:bCs/>
          <w:szCs w:val="22"/>
          <w:lang w:val="sr-Latn-RS"/>
        </w:rPr>
        <w:t xml:space="preserve"> pri čuvanju</w:t>
      </w:r>
      <w:r w:rsidR="00ED6BC4" w:rsidRPr="0057298B">
        <w:rPr>
          <w:b/>
          <w:bCs/>
          <w:szCs w:val="22"/>
          <w:lang w:val="sr-Latn-RS"/>
        </w:rPr>
        <w:t xml:space="preserve"> lijeka</w:t>
      </w:r>
    </w:p>
    <w:p w14:paraId="5E1A7AAB" w14:textId="77777777" w:rsidR="00CE09F3" w:rsidRPr="0057298B" w:rsidRDefault="00CE09F3" w:rsidP="00153F39">
      <w:pPr>
        <w:widowControl w:val="0"/>
        <w:rPr>
          <w:szCs w:val="22"/>
          <w:lang w:val="sr-Latn-RS"/>
        </w:rPr>
      </w:pPr>
    </w:p>
    <w:p w14:paraId="38E0E55D" w14:textId="3BBE8BA9" w:rsidR="00F10E47" w:rsidRPr="0057298B" w:rsidRDefault="00F10E47" w:rsidP="00153F39">
      <w:pPr>
        <w:pStyle w:val="BodyTextIndent2"/>
        <w:widowControl w:val="0"/>
        <w:ind w:left="0"/>
        <w:rPr>
          <w:i w:val="0"/>
          <w:sz w:val="22"/>
          <w:szCs w:val="22"/>
          <w:lang w:val="sr-Latn-RS"/>
        </w:rPr>
      </w:pPr>
      <w:r w:rsidRPr="0057298B">
        <w:rPr>
          <w:i w:val="0"/>
          <w:sz w:val="22"/>
          <w:szCs w:val="22"/>
          <w:lang w:val="sr-Latn-RS"/>
        </w:rPr>
        <w:t>Čuvati na temperaturi do 30°C, u originalnom pakovanju</w:t>
      </w:r>
      <w:r w:rsidR="00F32C5B" w:rsidRPr="0057298B">
        <w:rPr>
          <w:i w:val="0"/>
          <w:sz w:val="22"/>
          <w:szCs w:val="22"/>
          <w:lang w:val="sr-Latn-RS"/>
        </w:rPr>
        <w:t>,</w:t>
      </w:r>
      <w:r w:rsidRPr="0057298B">
        <w:rPr>
          <w:i w:val="0"/>
          <w:sz w:val="22"/>
          <w:szCs w:val="22"/>
          <w:lang w:val="sr-Latn-RS"/>
        </w:rPr>
        <w:t xml:space="preserve"> radi zaštite od sv</w:t>
      </w:r>
      <w:r w:rsidR="00ED6BC4" w:rsidRPr="0057298B">
        <w:rPr>
          <w:i w:val="0"/>
          <w:sz w:val="22"/>
          <w:szCs w:val="22"/>
          <w:lang w:val="sr-Latn-RS"/>
        </w:rPr>
        <w:t>j</w:t>
      </w:r>
      <w:r w:rsidRPr="0057298B">
        <w:rPr>
          <w:i w:val="0"/>
          <w:sz w:val="22"/>
          <w:szCs w:val="22"/>
          <w:lang w:val="sr-Latn-RS"/>
        </w:rPr>
        <w:t>etlosti i vlage.</w:t>
      </w:r>
    </w:p>
    <w:p w14:paraId="26CBE233" w14:textId="77777777" w:rsidR="00F10E47" w:rsidRPr="0057298B" w:rsidRDefault="00F10E47" w:rsidP="00153F39">
      <w:pPr>
        <w:widowControl w:val="0"/>
        <w:rPr>
          <w:szCs w:val="22"/>
          <w:lang w:val="sr-Latn-RS"/>
        </w:rPr>
      </w:pPr>
    </w:p>
    <w:p w14:paraId="76B187F4" w14:textId="2EE77438" w:rsidR="00CE09F3" w:rsidRPr="0057298B" w:rsidRDefault="0022223A" w:rsidP="00153F39">
      <w:pPr>
        <w:widowControl w:val="0"/>
        <w:rPr>
          <w:b/>
          <w:bCs/>
          <w:szCs w:val="22"/>
          <w:lang w:val="sr-Latn-RS"/>
        </w:rPr>
      </w:pPr>
      <w:r w:rsidRPr="0057298B">
        <w:rPr>
          <w:b/>
          <w:bCs/>
          <w:szCs w:val="22"/>
          <w:lang w:val="sr-Latn-RS"/>
        </w:rPr>
        <w:t xml:space="preserve">6.5. </w:t>
      </w:r>
      <w:r w:rsidR="00ED6BC4" w:rsidRPr="0057298B">
        <w:rPr>
          <w:b/>
          <w:bCs/>
          <w:szCs w:val="22"/>
          <w:lang w:val="sr-Latn-RS"/>
        </w:rPr>
        <w:t>Vrsta</w:t>
      </w:r>
      <w:r w:rsidR="00CE09F3" w:rsidRPr="0057298B">
        <w:rPr>
          <w:b/>
          <w:bCs/>
          <w:szCs w:val="22"/>
          <w:lang w:val="sr-Latn-RS"/>
        </w:rPr>
        <w:t xml:space="preserve"> i sadržaj pakovanja</w:t>
      </w:r>
      <w:r w:rsidR="00F42610" w:rsidRPr="0057298B">
        <w:rPr>
          <w:b/>
          <w:bCs/>
          <w:szCs w:val="22"/>
          <w:lang w:val="sr-Latn-RS"/>
        </w:rPr>
        <w:t xml:space="preserve"> </w:t>
      </w:r>
    </w:p>
    <w:p w14:paraId="13B99C25" w14:textId="77777777" w:rsidR="00CE09F3" w:rsidRPr="0057298B" w:rsidRDefault="00CE09F3" w:rsidP="00153F39">
      <w:pPr>
        <w:widowControl w:val="0"/>
        <w:rPr>
          <w:szCs w:val="22"/>
          <w:lang w:val="sr-Latn-RS"/>
        </w:rPr>
      </w:pPr>
    </w:p>
    <w:p w14:paraId="52A7FEB3" w14:textId="6ACC9EA7" w:rsidR="00636E86" w:rsidRPr="0057298B" w:rsidRDefault="00F32C5B" w:rsidP="00153F39">
      <w:pPr>
        <w:widowControl w:val="0"/>
        <w:rPr>
          <w:szCs w:val="22"/>
          <w:lang w:val="sr-Latn-RS"/>
        </w:rPr>
      </w:pPr>
      <w:r w:rsidRPr="0057298B">
        <w:rPr>
          <w:szCs w:val="22"/>
          <w:lang w:val="sr-Latn-RS"/>
        </w:rPr>
        <w:t xml:space="preserve">Unutrašnje pakovanje </w:t>
      </w:r>
      <w:r w:rsidR="004666FC" w:rsidRPr="0057298B">
        <w:rPr>
          <w:szCs w:val="22"/>
          <w:lang w:val="sr-Latn-RS"/>
        </w:rPr>
        <w:t xml:space="preserve">lijeka </w:t>
      </w:r>
      <w:r w:rsidRPr="0057298B">
        <w:rPr>
          <w:szCs w:val="22"/>
          <w:lang w:val="sr-Latn-RS"/>
        </w:rPr>
        <w:t>je</w:t>
      </w:r>
      <w:r w:rsidR="00636E86" w:rsidRPr="0057298B">
        <w:rPr>
          <w:szCs w:val="22"/>
          <w:lang w:val="sr-Latn-RS"/>
        </w:rPr>
        <w:t xml:space="preserve"> PVC/PVdC/Al blister </w:t>
      </w:r>
      <w:r w:rsidR="00EC586B" w:rsidRPr="0057298B">
        <w:rPr>
          <w:szCs w:val="22"/>
          <w:lang w:val="sr-Latn-RS"/>
        </w:rPr>
        <w:t>koji sadrži</w:t>
      </w:r>
      <w:r w:rsidR="00636E86" w:rsidRPr="0057298B">
        <w:rPr>
          <w:szCs w:val="22"/>
          <w:lang w:val="sr-Latn-RS"/>
        </w:rPr>
        <w:t xml:space="preserve"> 10 tableta</w:t>
      </w:r>
      <w:r w:rsidR="00EC586B" w:rsidRPr="0057298B">
        <w:rPr>
          <w:szCs w:val="22"/>
          <w:lang w:val="sr-Latn-RS"/>
        </w:rPr>
        <w:t xml:space="preserve"> sa modifikovanim oslobađanjem</w:t>
      </w:r>
      <w:r w:rsidR="00636E86" w:rsidRPr="0057298B">
        <w:rPr>
          <w:szCs w:val="22"/>
          <w:lang w:val="sr-Latn-RS"/>
        </w:rPr>
        <w:t>.</w:t>
      </w:r>
    </w:p>
    <w:p w14:paraId="42722F61" w14:textId="77777777" w:rsidR="004B5D5E" w:rsidRPr="0057298B" w:rsidRDefault="004B5D5E" w:rsidP="00153F39">
      <w:pPr>
        <w:widowControl w:val="0"/>
        <w:rPr>
          <w:szCs w:val="22"/>
          <w:lang w:val="sr-Latn-RS"/>
        </w:rPr>
      </w:pPr>
    </w:p>
    <w:p w14:paraId="11E2E8E7" w14:textId="4C32584C" w:rsidR="00F32C5B" w:rsidRPr="0057298B" w:rsidRDefault="00F32C5B" w:rsidP="00153F39">
      <w:pPr>
        <w:widowControl w:val="0"/>
        <w:rPr>
          <w:szCs w:val="22"/>
          <w:lang w:val="sr-Latn-RS"/>
        </w:rPr>
      </w:pPr>
      <w:r w:rsidRPr="0057298B">
        <w:rPr>
          <w:szCs w:val="22"/>
          <w:lang w:val="sr-Latn-RS"/>
        </w:rPr>
        <w:t xml:space="preserve">Spoljašnje pakovanje </w:t>
      </w:r>
      <w:r w:rsidR="004666FC" w:rsidRPr="0057298B">
        <w:rPr>
          <w:szCs w:val="22"/>
          <w:lang w:val="sr-Latn-RS"/>
        </w:rPr>
        <w:t xml:space="preserve">lijeka </w:t>
      </w:r>
      <w:r w:rsidRPr="0057298B">
        <w:rPr>
          <w:szCs w:val="22"/>
          <w:lang w:val="sr-Latn-RS"/>
        </w:rPr>
        <w:t xml:space="preserve">je složiva kartonska kutija u kojoj se nalaze 2 blistera </w:t>
      </w:r>
      <w:r w:rsidR="00EC586B" w:rsidRPr="0057298B">
        <w:rPr>
          <w:szCs w:val="22"/>
          <w:lang w:val="sr-Latn-RS"/>
        </w:rPr>
        <w:t xml:space="preserve">sa po 10 tableta sa modifikovanim oslobađanjem </w:t>
      </w:r>
      <w:r w:rsidRPr="0057298B">
        <w:rPr>
          <w:szCs w:val="22"/>
          <w:lang w:val="sr-Latn-RS"/>
        </w:rPr>
        <w:t>(ukupno 20 tableta sa modifikovanim oslobađanjem) i Uputstvo za l</w:t>
      </w:r>
      <w:r w:rsidR="00463D7D" w:rsidRPr="0057298B">
        <w:rPr>
          <w:szCs w:val="22"/>
          <w:lang w:val="sr-Latn-RS"/>
        </w:rPr>
        <w:t>ij</w:t>
      </w:r>
      <w:r w:rsidRPr="0057298B">
        <w:rPr>
          <w:szCs w:val="22"/>
          <w:lang w:val="sr-Latn-RS"/>
        </w:rPr>
        <w:t>ek.</w:t>
      </w:r>
    </w:p>
    <w:p w14:paraId="490DB185" w14:textId="77777777" w:rsidR="00F10E47" w:rsidRPr="0057298B" w:rsidRDefault="00F10E47" w:rsidP="00153F39">
      <w:pPr>
        <w:widowControl w:val="0"/>
        <w:rPr>
          <w:szCs w:val="22"/>
          <w:lang w:val="sr-Latn-RS"/>
        </w:rPr>
      </w:pPr>
    </w:p>
    <w:p w14:paraId="2D601FB9" w14:textId="1800AB0A" w:rsidR="00CE09F3" w:rsidRPr="0057298B" w:rsidRDefault="00CE09F3" w:rsidP="00153F39">
      <w:pPr>
        <w:widowControl w:val="0"/>
        <w:rPr>
          <w:b/>
          <w:bCs/>
          <w:szCs w:val="22"/>
          <w:lang w:val="sr-Latn-RS"/>
        </w:rPr>
      </w:pPr>
      <w:r w:rsidRPr="0057298B">
        <w:rPr>
          <w:b/>
          <w:bCs/>
          <w:szCs w:val="22"/>
          <w:lang w:val="sr-Latn-RS"/>
        </w:rPr>
        <w:t>6.6. Posebne m</w:t>
      </w:r>
      <w:r w:rsidR="00ED6BC4" w:rsidRPr="0057298B">
        <w:rPr>
          <w:b/>
          <w:bCs/>
          <w:szCs w:val="22"/>
          <w:lang w:val="sr-Latn-RS"/>
        </w:rPr>
        <w:t>j</w:t>
      </w:r>
      <w:r w:rsidRPr="0057298B">
        <w:rPr>
          <w:b/>
          <w:bCs/>
          <w:szCs w:val="22"/>
          <w:lang w:val="sr-Latn-RS"/>
        </w:rPr>
        <w:t xml:space="preserve">ere opreza pri odlaganju materijala koji treba odbaciti nakon </w:t>
      </w:r>
      <w:r w:rsidR="00463D7D" w:rsidRPr="0057298B">
        <w:rPr>
          <w:b/>
          <w:bCs/>
          <w:szCs w:val="22"/>
          <w:lang w:val="sr-Latn-RS"/>
        </w:rPr>
        <w:t xml:space="preserve">primjene </w:t>
      </w:r>
      <w:r w:rsidR="004666FC" w:rsidRPr="0057298B">
        <w:rPr>
          <w:b/>
          <w:bCs/>
          <w:szCs w:val="22"/>
          <w:lang w:val="sr-Latn-RS"/>
        </w:rPr>
        <w:t xml:space="preserve">lijeka </w:t>
      </w:r>
      <w:r w:rsidRPr="0057298B">
        <w:rPr>
          <w:b/>
          <w:bCs/>
          <w:szCs w:val="22"/>
          <w:lang w:val="sr-Latn-RS"/>
        </w:rPr>
        <w:t>(i druga uputstva za rukovanje l</w:t>
      </w:r>
      <w:r w:rsidR="00463D7D" w:rsidRPr="0057298B">
        <w:rPr>
          <w:b/>
          <w:bCs/>
          <w:szCs w:val="22"/>
          <w:lang w:val="sr-Latn-RS"/>
        </w:rPr>
        <w:t>ij</w:t>
      </w:r>
      <w:r w:rsidRPr="0057298B">
        <w:rPr>
          <w:b/>
          <w:bCs/>
          <w:szCs w:val="22"/>
          <w:lang w:val="sr-Latn-RS"/>
        </w:rPr>
        <w:t>ekom)</w:t>
      </w:r>
    </w:p>
    <w:p w14:paraId="5BADBEF7" w14:textId="77777777" w:rsidR="00CE09F3" w:rsidRPr="0057298B" w:rsidRDefault="00CE09F3" w:rsidP="00153F39">
      <w:pPr>
        <w:widowControl w:val="0"/>
        <w:rPr>
          <w:szCs w:val="22"/>
          <w:lang w:val="sr-Latn-RS"/>
        </w:rPr>
      </w:pPr>
    </w:p>
    <w:p w14:paraId="338403DD" w14:textId="51EA89BC" w:rsidR="00CE09F3" w:rsidRPr="0057298B" w:rsidRDefault="00F87039" w:rsidP="00153F39">
      <w:pPr>
        <w:widowControl w:val="0"/>
        <w:rPr>
          <w:b/>
          <w:szCs w:val="22"/>
          <w:u w:val="single"/>
          <w:lang w:val="sr-Latn-RS"/>
        </w:rPr>
      </w:pPr>
      <w:r w:rsidRPr="0057298B">
        <w:rPr>
          <w:szCs w:val="22"/>
          <w:lang w:val="sr-Latn-RS"/>
        </w:rPr>
        <w:t xml:space="preserve">Svu neiskorišćenu količinu </w:t>
      </w:r>
      <w:r w:rsidR="004666FC" w:rsidRPr="0057298B">
        <w:rPr>
          <w:szCs w:val="22"/>
          <w:lang w:val="sr-Latn-RS"/>
        </w:rPr>
        <w:t xml:space="preserve">lijeka </w:t>
      </w:r>
      <w:r w:rsidRPr="0057298B">
        <w:rPr>
          <w:szCs w:val="22"/>
          <w:lang w:val="sr-Latn-RS"/>
        </w:rPr>
        <w:t>ili otpadnog materijala nakon njegove upotrebe treba ukloniti, u skladu sa važećim propisima.</w:t>
      </w:r>
    </w:p>
    <w:p w14:paraId="02735D89" w14:textId="4BFBF424" w:rsidR="00C226D9" w:rsidRPr="0057298B" w:rsidRDefault="00C226D9" w:rsidP="00153F39">
      <w:pPr>
        <w:pStyle w:val="NASLOV123"/>
        <w:widowControl w:val="0"/>
        <w:spacing w:before="0" w:after="0"/>
        <w:rPr>
          <w:lang w:val="sr-Latn-RS"/>
        </w:rPr>
      </w:pPr>
    </w:p>
    <w:p w14:paraId="1BD1E0E6" w14:textId="77777777" w:rsidR="00974993" w:rsidRPr="0057298B" w:rsidRDefault="00974993" w:rsidP="00153F39">
      <w:pPr>
        <w:pStyle w:val="NASLOV123"/>
        <w:widowControl w:val="0"/>
        <w:spacing w:before="0" w:after="0"/>
        <w:rPr>
          <w:lang w:val="sr-Latn-RS"/>
        </w:rPr>
      </w:pPr>
    </w:p>
    <w:p w14:paraId="6A9511F8" w14:textId="1ED80B24" w:rsidR="00CE09F3" w:rsidRPr="0057298B" w:rsidRDefault="00CE09F3" w:rsidP="00153F39">
      <w:pPr>
        <w:pStyle w:val="NASLOV123"/>
        <w:widowControl w:val="0"/>
        <w:spacing w:before="0" w:after="0"/>
        <w:rPr>
          <w:lang w:val="sr-Latn-RS"/>
        </w:rPr>
      </w:pPr>
      <w:r w:rsidRPr="0057298B">
        <w:rPr>
          <w:lang w:val="sr-Latn-RS"/>
        </w:rPr>
        <w:t xml:space="preserve">7. NOSILAC DOZVOLE </w:t>
      </w:r>
    </w:p>
    <w:p w14:paraId="5A82D3C8" w14:textId="77777777" w:rsidR="00C226D9" w:rsidRPr="0057298B" w:rsidRDefault="00C226D9" w:rsidP="00153F39">
      <w:pPr>
        <w:widowControl w:val="0"/>
        <w:tabs>
          <w:tab w:val="left" w:pos="1080"/>
        </w:tabs>
        <w:rPr>
          <w:szCs w:val="22"/>
          <w:lang w:val="sr-Latn-RS"/>
        </w:rPr>
      </w:pPr>
    </w:p>
    <w:p w14:paraId="4980EAF6" w14:textId="1D9411D2" w:rsidR="00C322C4" w:rsidRPr="0057298B" w:rsidRDefault="00C322C4" w:rsidP="00153F39">
      <w:pPr>
        <w:pStyle w:val="NASLOV123"/>
        <w:widowControl w:val="0"/>
        <w:spacing w:before="0" w:after="0"/>
        <w:rPr>
          <w:b w:val="0"/>
          <w:lang w:val="sr-Latn-RS"/>
        </w:rPr>
      </w:pPr>
      <w:r w:rsidRPr="0057298B">
        <w:rPr>
          <w:b w:val="0"/>
          <w:lang w:val="sr-Latn-RS"/>
        </w:rPr>
        <w:t>Hemofarm A</w:t>
      </w:r>
      <w:r w:rsidR="005D6FE5" w:rsidRPr="0057298B">
        <w:rPr>
          <w:b w:val="0"/>
          <w:lang w:val="sr-Latn-RS"/>
        </w:rPr>
        <w:t>.</w:t>
      </w:r>
      <w:r w:rsidRPr="0057298B">
        <w:rPr>
          <w:b w:val="0"/>
          <w:lang w:val="sr-Latn-RS"/>
        </w:rPr>
        <w:t>D</w:t>
      </w:r>
      <w:r w:rsidR="005D6FE5" w:rsidRPr="0057298B">
        <w:rPr>
          <w:b w:val="0"/>
          <w:lang w:val="sr-Latn-RS"/>
        </w:rPr>
        <w:t>.</w:t>
      </w:r>
      <w:r w:rsidRPr="0057298B">
        <w:rPr>
          <w:b w:val="0"/>
          <w:lang w:val="sr-Latn-RS"/>
        </w:rPr>
        <w:t xml:space="preserve"> Vršac P</w:t>
      </w:r>
      <w:r w:rsidR="005D6FE5" w:rsidRPr="0057298B">
        <w:rPr>
          <w:b w:val="0"/>
          <w:lang w:val="sr-Latn-RS"/>
        </w:rPr>
        <w:t>.</w:t>
      </w:r>
      <w:r w:rsidRPr="0057298B">
        <w:rPr>
          <w:b w:val="0"/>
          <w:lang w:val="sr-Latn-RS"/>
        </w:rPr>
        <w:t>J</w:t>
      </w:r>
      <w:r w:rsidR="005D6FE5" w:rsidRPr="0057298B">
        <w:rPr>
          <w:b w:val="0"/>
          <w:lang w:val="sr-Latn-RS"/>
        </w:rPr>
        <w:t>.</w:t>
      </w:r>
      <w:r w:rsidRPr="0057298B">
        <w:rPr>
          <w:b w:val="0"/>
          <w:lang w:val="sr-Latn-RS"/>
        </w:rPr>
        <w:t xml:space="preserve"> Podgorica</w:t>
      </w:r>
      <w:r w:rsidR="00B97B1F" w:rsidRPr="0057298B">
        <w:rPr>
          <w:b w:val="0"/>
          <w:lang w:val="sr-Latn-RS"/>
        </w:rPr>
        <w:t>,</w:t>
      </w:r>
    </w:p>
    <w:p w14:paraId="71C2B741" w14:textId="77777777" w:rsidR="00C322C4" w:rsidRPr="0057298B" w:rsidRDefault="00C322C4" w:rsidP="00153F39">
      <w:pPr>
        <w:pStyle w:val="NASLOV123"/>
        <w:widowControl w:val="0"/>
        <w:spacing w:before="0" w:after="0"/>
        <w:rPr>
          <w:b w:val="0"/>
          <w:lang w:val="sr-Latn-RS"/>
        </w:rPr>
      </w:pPr>
      <w:r w:rsidRPr="0057298B">
        <w:rPr>
          <w:b w:val="0"/>
          <w:lang w:val="sr-Latn-RS"/>
        </w:rPr>
        <w:t>8 marta 55A, Podgorica, Crna Gora</w:t>
      </w:r>
    </w:p>
    <w:p w14:paraId="650F0B56" w14:textId="14EC4758" w:rsidR="00974993" w:rsidRPr="0057298B" w:rsidRDefault="00974993" w:rsidP="00153F39">
      <w:pPr>
        <w:pStyle w:val="NASLOV123"/>
        <w:widowControl w:val="0"/>
        <w:spacing w:before="0" w:after="0"/>
        <w:rPr>
          <w:lang w:val="sr-Latn-RS"/>
        </w:rPr>
      </w:pPr>
    </w:p>
    <w:p w14:paraId="4779C79F" w14:textId="77777777" w:rsidR="0051397A" w:rsidRPr="0057298B" w:rsidRDefault="0051397A" w:rsidP="00153F39">
      <w:pPr>
        <w:pStyle w:val="NASLOV123"/>
        <w:widowControl w:val="0"/>
        <w:spacing w:before="0" w:after="0"/>
        <w:rPr>
          <w:lang w:val="sr-Latn-RS"/>
        </w:rPr>
      </w:pPr>
    </w:p>
    <w:p w14:paraId="0CFE5FB8" w14:textId="303C110B" w:rsidR="00CE09F3" w:rsidRPr="0057298B" w:rsidRDefault="00CE09F3" w:rsidP="00153F39">
      <w:pPr>
        <w:pStyle w:val="NASLOV123"/>
        <w:widowControl w:val="0"/>
        <w:spacing w:before="0" w:after="0"/>
        <w:rPr>
          <w:lang w:val="sr-Latn-RS"/>
        </w:rPr>
      </w:pPr>
      <w:r w:rsidRPr="0057298B">
        <w:rPr>
          <w:lang w:val="sr-Latn-RS"/>
        </w:rPr>
        <w:t>8. BROJ</w:t>
      </w:r>
      <w:r w:rsidR="00B97B1F" w:rsidRPr="0057298B">
        <w:rPr>
          <w:lang w:val="sr-Latn-RS"/>
        </w:rPr>
        <w:t xml:space="preserve"> </w:t>
      </w:r>
      <w:r w:rsidRPr="0057298B">
        <w:rPr>
          <w:lang w:val="sr-Latn-RS"/>
        </w:rPr>
        <w:t>DOZVOLE</w:t>
      </w:r>
      <w:r w:rsidR="00B97B1F" w:rsidRPr="0057298B">
        <w:rPr>
          <w:lang w:val="sr-Latn-RS"/>
        </w:rPr>
        <w:t xml:space="preserve"> </w:t>
      </w:r>
      <w:r w:rsidRPr="0057298B">
        <w:rPr>
          <w:lang w:val="sr-Latn-RS"/>
        </w:rPr>
        <w:t xml:space="preserve">ZA STAVLJANJE </w:t>
      </w:r>
      <w:r w:rsidR="004666FC" w:rsidRPr="0057298B">
        <w:rPr>
          <w:lang w:val="sr-Latn-RS"/>
        </w:rPr>
        <w:t xml:space="preserve">LIJEKA </w:t>
      </w:r>
      <w:r w:rsidRPr="0057298B">
        <w:rPr>
          <w:lang w:val="sr-Latn-RS"/>
        </w:rPr>
        <w:t>U PROMET</w:t>
      </w:r>
    </w:p>
    <w:p w14:paraId="0DBC58C8" w14:textId="77777777" w:rsidR="00C226D9" w:rsidRPr="0057298B" w:rsidRDefault="00C226D9" w:rsidP="00153F39">
      <w:pPr>
        <w:widowControl w:val="0"/>
        <w:autoSpaceDE w:val="0"/>
        <w:autoSpaceDN w:val="0"/>
        <w:adjustRightInd w:val="0"/>
        <w:rPr>
          <w:szCs w:val="22"/>
          <w:lang w:val="sr-Latn-RS"/>
        </w:rPr>
      </w:pPr>
    </w:p>
    <w:p w14:paraId="09B12A7D" w14:textId="77777777" w:rsidR="0057298B" w:rsidRPr="0057298B" w:rsidRDefault="0057298B" w:rsidP="0057298B">
      <w:pPr>
        <w:widowControl w:val="0"/>
        <w:rPr>
          <w:szCs w:val="22"/>
          <w:lang w:val="sr-Latn-RS"/>
        </w:rPr>
      </w:pPr>
      <w:r w:rsidRPr="0057298B">
        <w:rPr>
          <w:szCs w:val="22"/>
          <w:lang w:val="sr-Latn-RS"/>
        </w:rPr>
        <w:t>2030/25/2266 - 6278</w:t>
      </w:r>
    </w:p>
    <w:p w14:paraId="65809866" w14:textId="085CA85D" w:rsidR="00473536" w:rsidRPr="0057298B" w:rsidRDefault="00473536" w:rsidP="00153F39">
      <w:pPr>
        <w:widowControl w:val="0"/>
        <w:rPr>
          <w:szCs w:val="22"/>
          <w:lang w:val="sr-Latn-RS"/>
        </w:rPr>
      </w:pPr>
    </w:p>
    <w:p w14:paraId="73050CA9" w14:textId="77777777" w:rsidR="0051397A" w:rsidRPr="0057298B" w:rsidRDefault="0051397A" w:rsidP="00153F39">
      <w:pPr>
        <w:widowControl w:val="0"/>
        <w:rPr>
          <w:szCs w:val="22"/>
          <w:lang w:val="sr-Latn-RS"/>
        </w:rPr>
      </w:pPr>
    </w:p>
    <w:p w14:paraId="72C9CD7A" w14:textId="3C625EC5" w:rsidR="00CE09F3" w:rsidRPr="0057298B" w:rsidRDefault="00CE09F3" w:rsidP="00153F39">
      <w:pPr>
        <w:pStyle w:val="NASLOV123"/>
        <w:widowControl w:val="0"/>
        <w:spacing w:before="0" w:after="0"/>
        <w:jc w:val="both"/>
        <w:rPr>
          <w:lang w:val="sr-Latn-RS"/>
        </w:rPr>
      </w:pPr>
      <w:r w:rsidRPr="0057298B">
        <w:rPr>
          <w:lang w:val="sr-Latn-RS"/>
        </w:rPr>
        <w:t xml:space="preserve">9. DATUM PRVE DOZVOLE I DATUM OBNOVE DOZVOLE ZA STAVLJANJE </w:t>
      </w:r>
      <w:r w:rsidR="004666FC" w:rsidRPr="0057298B">
        <w:rPr>
          <w:lang w:val="sr-Latn-RS"/>
        </w:rPr>
        <w:t xml:space="preserve">LIJEKA </w:t>
      </w:r>
      <w:r w:rsidRPr="0057298B">
        <w:rPr>
          <w:lang w:val="sr-Latn-RS"/>
        </w:rPr>
        <w:t>U PROMET</w:t>
      </w:r>
    </w:p>
    <w:p w14:paraId="4BDCAA91" w14:textId="77777777" w:rsidR="00C226D9" w:rsidRPr="0057298B" w:rsidRDefault="00C226D9" w:rsidP="00153F39">
      <w:pPr>
        <w:widowControl w:val="0"/>
        <w:autoSpaceDE w:val="0"/>
        <w:autoSpaceDN w:val="0"/>
        <w:adjustRightInd w:val="0"/>
        <w:rPr>
          <w:szCs w:val="22"/>
          <w:lang w:val="sr-Latn-RS"/>
        </w:rPr>
      </w:pPr>
    </w:p>
    <w:p w14:paraId="08D681DD" w14:textId="40812E5C" w:rsidR="00CE09F3" w:rsidRPr="0057298B" w:rsidRDefault="00EC586B" w:rsidP="00153F39">
      <w:pPr>
        <w:widowControl w:val="0"/>
        <w:rPr>
          <w:szCs w:val="22"/>
          <w:lang w:val="sr-Latn-RS"/>
        </w:rPr>
      </w:pPr>
      <w:r w:rsidRPr="0057298B">
        <w:rPr>
          <w:szCs w:val="22"/>
          <w:lang w:val="sr-Latn-RS"/>
        </w:rPr>
        <w:t xml:space="preserve">Datum prve dozvole: </w:t>
      </w:r>
      <w:r w:rsidR="0051397A" w:rsidRPr="0057298B">
        <w:rPr>
          <w:szCs w:val="22"/>
          <w:lang w:val="sr-Latn-RS"/>
        </w:rPr>
        <w:t>02.06.2017.</w:t>
      </w:r>
      <w:r w:rsidRPr="0057298B">
        <w:rPr>
          <w:szCs w:val="22"/>
          <w:lang w:val="sr-Latn-RS"/>
        </w:rPr>
        <w:t xml:space="preserve"> godine</w:t>
      </w:r>
    </w:p>
    <w:p w14:paraId="1897DD1A" w14:textId="454CA6D7" w:rsidR="00974993" w:rsidRPr="0057298B" w:rsidRDefault="00EC586B" w:rsidP="00153F39">
      <w:pPr>
        <w:widowControl w:val="0"/>
        <w:rPr>
          <w:szCs w:val="22"/>
          <w:lang w:val="sr-Latn-RS"/>
        </w:rPr>
      </w:pPr>
      <w:r w:rsidRPr="0057298B">
        <w:rPr>
          <w:szCs w:val="22"/>
          <w:lang w:val="sr-Latn-RS"/>
        </w:rPr>
        <w:t xml:space="preserve">Datum posljednje obnove dozvole: </w:t>
      </w:r>
      <w:r w:rsidR="0057298B" w:rsidRPr="0057298B">
        <w:rPr>
          <w:szCs w:val="22"/>
          <w:lang w:val="sr-Latn-RS"/>
        </w:rPr>
        <w:t>05.06.2025. godine</w:t>
      </w:r>
    </w:p>
    <w:p w14:paraId="2C7E018A" w14:textId="6F0D8E4B" w:rsidR="0051397A" w:rsidRDefault="0051397A" w:rsidP="00153F39">
      <w:pPr>
        <w:widowControl w:val="0"/>
        <w:rPr>
          <w:szCs w:val="22"/>
          <w:lang w:val="sr-Latn-RS"/>
        </w:rPr>
      </w:pPr>
    </w:p>
    <w:p w14:paraId="7618B5D9" w14:textId="77777777" w:rsidR="0057298B" w:rsidRPr="0057298B" w:rsidRDefault="0057298B" w:rsidP="00153F39">
      <w:pPr>
        <w:widowControl w:val="0"/>
        <w:rPr>
          <w:szCs w:val="22"/>
          <w:lang w:val="sr-Latn-RS"/>
        </w:rPr>
      </w:pPr>
      <w:bookmarkStart w:id="1" w:name="_GoBack"/>
      <w:bookmarkEnd w:id="1"/>
    </w:p>
    <w:p w14:paraId="2840AE9D" w14:textId="77777777" w:rsidR="00CE09F3" w:rsidRPr="0057298B" w:rsidRDefault="00CE09F3" w:rsidP="00153F39">
      <w:pPr>
        <w:pStyle w:val="NASLOV123"/>
        <w:widowControl w:val="0"/>
        <w:spacing w:before="0" w:after="0"/>
        <w:rPr>
          <w:lang w:val="sr-Latn-RS"/>
        </w:rPr>
      </w:pPr>
      <w:r w:rsidRPr="0057298B">
        <w:rPr>
          <w:lang w:val="sr-Latn-RS"/>
        </w:rPr>
        <w:t>10. DATUM REVIZIJE TEKSTA</w:t>
      </w:r>
    </w:p>
    <w:p w14:paraId="3B75CB24" w14:textId="77777777" w:rsidR="00C226D9" w:rsidRPr="0057298B" w:rsidRDefault="00C226D9" w:rsidP="00153F39">
      <w:pPr>
        <w:widowControl w:val="0"/>
        <w:rPr>
          <w:bCs/>
          <w:szCs w:val="22"/>
          <w:lang w:val="sr-Latn-RS"/>
        </w:rPr>
      </w:pPr>
    </w:p>
    <w:p w14:paraId="7811C228" w14:textId="183305EC" w:rsidR="00923865" w:rsidRPr="0057298B" w:rsidRDefault="0057298B" w:rsidP="00153F39">
      <w:pPr>
        <w:widowControl w:val="0"/>
        <w:rPr>
          <w:bCs/>
          <w:szCs w:val="22"/>
          <w:lang w:val="sr-Latn-RS"/>
        </w:rPr>
      </w:pPr>
      <w:r w:rsidRPr="0057298B">
        <w:rPr>
          <w:bCs/>
          <w:szCs w:val="22"/>
          <w:lang w:val="sr-Latn-RS"/>
        </w:rPr>
        <w:t>Jun, 2025. godine</w:t>
      </w:r>
    </w:p>
    <w:sectPr w:rsidR="00923865" w:rsidRPr="0057298B" w:rsidSect="002D3FD7">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C7667" w14:textId="77777777" w:rsidR="006F7FAD" w:rsidRDefault="006F7FAD">
      <w:r>
        <w:separator/>
      </w:r>
    </w:p>
  </w:endnote>
  <w:endnote w:type="continuationSeparator" w:id="0">
    <w:p w14:paraId="4582ABC5" w14:textId="77777777" w:rsidR="006F7FAD" w:rsidRDefault="006F7FAD">
      <w:r>
        <w:continuationSeparator/>
      </w:r>
    </w:p>
  </w:endnote>
  <w:endnote w:type="continuationNotice" w:id="1">
    <w:p w14:paraId="65BF9E73" w14:textId="77777777" w:rsidR="006F7FAD" w:rsidRDefault="006F7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CDA04" w14:textId="3FC6CC59" w:rsidR="00FA4F71" w:rsidRDefault="00FA4F71"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674A585" w14:textId="77777777" w:rsidR="00FA4F71" w:rsidRDefault="00FA4F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CFEAC" w14:textId="6A9E89A3" w:rsidR="00FA4F71" w:rsidRPr="00B17847" w:rsidRDefault="006F7FAD" w:rsidP="00B17847">
    <w:pPr>
      <w:pStyle w:val="Footer"/>
      <w:tabs>
        <w:tab w:val="left" w:pos="5448"/>
      </w:tabs>
      <w:jc w:val="center"/>
      <w:rPr>
        <w:sz w:val="28"/>
        <w:szCs w:val="32"/>
      </w:rPr>
    </w:pPr>
    <w:sdt>
      <w:sdtPr>
        <w:id w:val="25862803"/>
        <w:docPartObj>
          <w:docPartGallery w:val="Page Numbers (Bottom of Page)"/>
          <w:docPartUnique/>
        </w:docPartObj>
      </w:sdtPr>
      <w:sdtEndPr>
        <w:rPr>
          <w:sz w:val="28"/>
          <w:szCs w:val="32"/>
        </w:rPr>
      </w:sdtEndPr>
      <w:sdtContent>
        <w:sdt>
          <w:sdtPr>
            <w:rPr>
              <w:sz w:val="28"/>
              <w:szCs w:val="32"/>
            </w:rPr>
            <w:id w:val="565050477"/>
            <w:docPartObj>
              <w:docPartGallery w:val="Page Numbers (Top of Page)"/>
              <w:docPartUnique/>
            </w:docPartObj>
          </w:sdtPr>
          <w:sdtEndPr/>
          <w:sdtContent>
            <w:r w:rsidR="00FA4F71" w:rsidRPr="00B17847">
              <w:rPr>
                <w:szCs w:val="22"/>
              </w:rPr>
              <w:fldChar w:fldCharType="begin"/>
            </w:r>
            <w:r w:rsidR="00FA4F71" w:rsidRPr="00B17847">
              <w:rPr>
                <w:szCs w:val="22"/>
              </w:rPr>
              <w:instrText xml:space="preserve"> PAGE </w:instrText>
            </w:r>
            <w:r w:rsidR="00FA4F71" w:rsidRPr="00B17847">
              <w:rPr>
                <w:szCs w:val="22"/>
              </w:rPr>
              <w:fldChar w:fldCharType="separate"/>
            </w:r>
            <w:r w:rsidR="0057298B">
              <w:rPr>
                <w:noProof/>
                <w:szCs w:val="22"/>
              </w:rPr>
              <w:t>13</w:t>
            </w:r>
            <w:r w:rsidR="00FA4F71" w:rsidRPr="00B17847">
              <w:rPr>
                <w:szCs w:val="22"/>
              </w:rPr>
              <w:fldChar w:fldCharType="end"/>
            </w:r>
            <w:r w:rsidR="00FA4F71" w:rsidRPr="00B17847">
              <w:rPr>
                <w:szCs w:val="22"/>
              </w:rPr>
              <w:t xml:space="preserve"> / </w:t>
            </w:r>
            <w:r w:rsidR="00FA4F71" w:rsidRPr="00B17847">
              <w:rPr>
                <w:szCs w:val="22"/>
              </w:rPr>
              <w:fldChar w:fldCharType="begin"/>
            </w:r>
            <w:r w:rsidR="00FA4F71" w:rsidRPr="00B17847">
              <w:rPr>
                <w:szCs w:val="22"/>
              </w:rPr>
              <w:instrText xml:space="preserve"> NUMPAGES  </w:instrText>
            </w:r>
            <w:r w:rsidR="00FA4F71" w:rsidRPr="00B17847">
              <w:rPr>
                <w:szCs w:val="22"/>
              </w:rPr>
              <w:fldChar w:fldCharType="separate"/>
            </w:r>
            <w:r w:rsidR="0057298B">
              <w:rPr>
                <w:noProof/>
                <w:szCs w:val="22"/>
              </w:rPr>
              <w:t>13</w:t>
            </w:r>
            <w:r w:rsidR="00FA4F71" w:rsidRPr="00B17847">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5124C" w14:textId="77777777" w:rsidR="006F7FAD" w:rsidRDefault="006F7FAD">
      <w:r>
        <w:separator/>
      </w:r>
    </w:p>
  </w:footnote>
  <w:footnote w:type="continuationSeparator" w:id="0">
    <w:p w14:paraId="5EFDB1A6" w14:textId="77777777" w:rsidR="006F7FAD" w:rsidRDefault="006F7FAD">
      <w:r>
        <w:continuationSeparator/>
      </w:r>
    </w:p>
  </w:footnote>
  <w:footnote w:type="continuationNotice" w:id="1">
    <w:p w14:paraId="05A0F5AE" w14:textId="77777777" w:rsidR="006F7FAD" w:rsidRDefault="006F7F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9D02057"/>
    <w:multiLevelType w:val="hybridMultilevel"/>
    <w:tmpl w:val="30E2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97B59"/>
    <w:multiLevelType w:val="hybridMultilevel"/>
    <w:tmpl w:val="B896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F465130"/>
    <w:multiLevelType w:val="hybridMultilevel"/>
    <w:tmpl w:val="3F5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15D29"/>
    <w:multiLevelType w:val="hybridMultilevel"/>
    <w:tmpl w:val="4C02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C4109"/>
    <w:multiLevelType w:val="hybridMultilevel"/>
    <w:tmpl w:val="94EA692A"/>
    <w:lvl w:ilvl="0" w:tplc="82940C2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91A2843"/>
    <w:multiLevelType w:val="hybridMultilevel"/>
    <w:tmpl w:val="270E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26443"/>
    <w:multiLevelType w:val="hybridMultilevel"/>
    <w:tmpl w:val="41280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BC0737"/>
    <w:multiLevelType w:val="hybridMultilevel"/>
    <w:tmpl w:val="E410D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E53643"/>
    <w:multiLevelType w:val="hybridMultilevel"/>
    <w:tmpl w:val="E7EC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D7A7DD9"/>
    <w:multiLevelType w:val="hybridMultilevel"/>
    <w:tmpl w:val="8D80EC3E"/>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7"/>
    </w:lvlOverride>
  </w:num>
  <w:num w:numId="3">
    <w:abstractNumId w:val="11"/>
  </w:num>
  <w:num w:numId="4">
    <w:abstractNumId w:val="7"/>
  </w:num>
  <w:num w:numId="5">
    <w:abstractNumId w:val="2"/>
  </w:num>
  <w:num w:numId="6">
    <w:abstractNumId w:val="8"/>
  </w:num>
  <w:num w:numId="7">
    <w:abstractNumId w:val="5"/>
  </w:num>
  <w:num w:numId="8">
    <w:abstractNumId w:val="10"/>
  </w:num>
  <w:num w:numId="9">
    <w:abstractNumId w:val="6"/>
  </w:num>
  <w:num w:numId="10">
    <w:abstractNumId w:val="4"/>
  </w:num>
  <w:num w:numId="11">
    <w:abstractNumId w:val="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it-IT" w:vendorID="64" w:dllVersion="6" w:nlCheck="1" w:checkStyle="0"/>
  <w:activeWritingStyle w:appName="MSWord" w:lang="ru-RU"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pl-PL" w:vendorID="64" w:dllVersion="0" w:nlCheck="1" w:checkStyle="0"/>
  <w:activeWritingStyle w:appName="MSWord" w:lang="pt-PT" w:vendorID="64" w:dllVersion="0" w:nlCheck="1" w:checkStyle="0"/>
  <w:activeWritingStyle w:appName="MSWord" w:lang="fr-FR"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585"/>
    <w:rsid w:val="00002E18"/>
    <w:rsid w:val="000033BD"/>
    <w:rsid w:val="00006D93"/>
    <w:rsid w:val="00014866"/>
    <w:rsid w:val="0001669A"/>
    <w:rsid w:val="00017801"/>
    <w:rsid w:val="000251BB"/>
    <w:rsid w:val="00027220"/>
    <w:rsid w:val="00033C22"/>
    <w:rsid w:val="00034E6E"/>
    <w:rsid w:val="00042185"/>
    <w:rsid w:val="00044D3E"/>
    <w:rsid w:val="00052248"/>
    <w:rsid w:val="00055009"/>
    <w:rsid w:val="00055DE4"/>
    <w:rsid w:val="00056B53"/>
    <w:rsid w:val="00056CD6"/>
    <w:rsid w:val="0005798D"/>
    <w:rsid w:val="0006111D"/>
    <w:rsid w:val="0006173D"/>
    <w:rsid w:val="00061FF0"/>
    <w:rsid w:val="00064273"/>
    <w:rsid w:val="000666C5"/>
    <w:rsid w:val="0007011B"/>
    <w:rsid w:val="0007069A"/>
    <w:rsid w:val="00083BE0"/>
    <w:rsid w:val="00083FCC"/>
    <w:rsid w:val="0008567B"/>
    <w:rsid w:val="00095FB6"/>
    <w:rsid w:val="00096C8B"/>
    <w:rsid w:val="0009758B"/>
    <w:rsid w:val="000A0F4A"/>
    <w:rsid w:val="000A6DCC"/>
    <w:rsid w:val="000B146F"/>
    <w:rsid w:val="000B3247"/>
    <w:rsid w:val="000B6324"/>
    <w:rsid w:val="000C6D82"/>
    <w:rsid w:val="000D5631"/>
    <w:rsid w:val="000E010A"/>
    <w:rsid w:val="000E4435"/>
    <w:rsid w:val="000E4FFD"/>
    <w:rsid w:val="000E69F4"/>
    <w:rsid w:val="000E75C0"/>
    <w:rsid w:val="000F0860"/>
    <w:rsid w:val="000F134A"/>
    <w:rsid w:val="000F1936"/>
    <w:rsid w:val="001028EC"/>
    <w:rsid w:val="00103839"/>
    <w:rsid w:val="00103D47"/>
    <w:rsid w:val="00107015"/>
    <w:rsid w:val="0011022D"/>
    <w:rsid w:val="00111225"/>
    <w:rsid w:val="001124D9"/>
    <w:rsid w:val="00112AF5"/>
    <w:rsid w:val="00113080"/>
    <w:rsid w:val="00113A4E"/>
    <w:rsid w:val="0011573F"/>
    <w:rsid w:val="00121031"/>
    <w:rsid w:val="0012206A"/>
    <w:rsid w:val="0012450F"/>
    <w:rsid w:val="0012487A"/>
    <w:rsid w:val="00127DFC"/>
    <w:rsid w:val="00141639"/>
    <w:rsid w:val="0014180A"/>
    <w:rsid w:val="0014667C"/>
    <w:rsid w:val="001466B2"/>
    <w:rsid w:val="001523DB"/>
    <w:rsid w:val="00152CB0"/>
    <w:rsid w:val="00153E29"/>
    <w:rsid w:val="00153F39"/>
    <w:rsid w:val="00154933"/>
    <w:rsid w:val="00162B8A"/>
    <w:rsid w:val="00163F57"/>
    <w:rsid w:val="0016532A"/>
    <w:rsid w:val="00170423"/>
    <w:rsid w:val="001705AC"/>
    <w:rsid w:val="00173D18"/>
    <w:rsid w:val="00174636"/>
    <w:rsid w:val="00175772"/>
    <w:rsid w:val="00175A7E"/>
    <w:rsid w:val="0017688C"/>
    <w:rsid w:val="0017766B"/>
    <w:rsid w:val="00177D6B"/>
    <w:rsid w:val="00181B65"/>
    <w:rsid w:val="00182E00"/>
    <w:rsid w:val="0018601D"/>
    <w:rsid w:val="00186695"/>
    <w:rsid w:val="00187A4C"/>
    <w:rsid w:val="00190345"/>
    <w:rsid w:val="001914A2"/>
    <w:rsid w:val="001931F5"/>
    <w:rsid w:val="00195EC2"/>
    <w:rsid w:val="00195FBD"/>
    <w:rsid w:val="00197078"/>
    <w:rsid w:val="001A07C3"/>
    <w:rsid w:val="001A3DED"/>
    <w:rsid w:val="001A6B82"/>
    <w:rsid w:val="001A7666"/>
    <w:rsid w:val="001B451F"/>
    <w:rsid w:val="001B61C3"/>
    <w:rsid w:val="001B654D"/>
    <w:rsid w:val="001B706A"/>
    <w:rsid w:val="001C0068"/>
    <w:rsid w:val="001C6C84"/>
    <w:rsid w:val="001D10C9"/>
    <w:rsid w:val="001D3676"/>
    <w:rsid w:val="001D6688"/>
    <w:rsid w:val="001D7201"/>
    <w:rsid w:val="001D7919"/>
    <w:rsid w:val="001E060F"/>
    <w:rsid w:val="001E0A07"/>
    <w:rsid w:val="001E6145"/>
    <w:rsid w:val="001E6E1C"/>
    <w:rsid w:val="001F1788"/>
    <w:rsid w:val="001F1939"/>
    <w:rsid w:val="001F2D4E"/>
    <w:rsid w:val="001F39B6"/>
    <w:rsid w:val="002003ED"/>
    <w:rsid w:val="002041B6"/>
    <w:rsid w:val="002053E2"/>
    <w:rsid w:val="00206C66"/>
    <w:rsid w:val="002100BD"/>
    <w:rsid w:val="00210E3C"/>
    <w:rsid w:val="0021109C"/>
    <w:rsid w:val="002118DD"/>
    <w:rsid w:val="002122E4"/>
    <w:rsid w:val="00213BBE"/>
    <w:rsid w:val="00215B1E"/>
    <w:rsid w:val="0022148E"/>
    <w:rsid w:val="0022218E"/>
    <w:rsid w:val="0022223A"/>
    <w:rsid w:val="00222F65"/>
    <w:rsid w:val="002241F5"/>
    <w:rsid w:val="00227CEC"/>
    <w:rsid w:val="002347AE"/>
    <w:rsid w:val="002407D9"/>
    <w:rsid w:val="0024132F"/>
    <w:rsid w:val="00242DCD"/>
    <w:rsid w:val="002443BA"/>
    <w:rsid w:val="002455F4"/>
    <w:rsid w:val="00247C5C"/>
    <w:rsid w:val="0026171B"/>
    <w:rsid w:val="002642B8"/>
    <w:rsid w:val="00264601"/>
    <w:rsid w:val="002652BA"/>
    <w:rsid w:val="0027015C"/>
    <w:rsid w:val="00271B40"/>
    <w:rsid w:val="002729A3"/>
    <w:rsid w:val="00272C0C"/>
    <w:rsid w:val="00273BE0"/>
    <w:rsid w:val="002756C5"/>
    <w:rsid w:val="00276FF8"/>
    <w:rsid w:val="002809C6"/>
    <w:rsid w:val="0028439A"/>
    <w:rsid w:val="00285B7A"/>
    <w:rsid w:val="002907E0"/>
    <w:rsid w:val="00292796"/>
    <w:rsid w:val="002B008F"/>
    <w:rsid w:val="002B57E9"/>
    <w:rsid w:val="002B6F6A"/>
    <w:rsid w:val="002B71F2"/>
    <w:rsid w:val="002C0DBD"/>
    <w:rsid w:val="002C0FBF"/>
    <w:rsid w:val="002C2858"/>
    <w:rsid w:val="002C360D"/>
    <w:rsid w:val="002C3EC0"/>
    <w:rsid w:val="002C4218"/>
    <w:rsid w:val="002D3FD7"/>
    <w:rsid w:val="002D688A"/>
    <w:rsid w:val="002D78DC"/>
    <w:rsid w:val="002E0DFD"/>
    <w:rsid w:val="002E3BEF"/>
    <w:rsid w:val="002E3DF0"/>
    <w:rsid w:val="002F3E9C"/>
    <w:rsid w:val="002F5E2F"/>
    <w:rsid w:val="002F79A7"/>
    <w:rsid w:val="00306B6B"/>
    <w:rsid w:val="00311365"/>
    <w:rsid w:val="0031398E"/>
    <w:rsid w:val="003150CF"/>
    <w:rsid w:val="00316FC0"/>
    <w:rsid w:val="0032301E"/>
    <w:rsid w:val="00323DAD"/>
    <w:rsid w:val="0032748D"/>
    <w:rsid w:val="003341EC"/>
    <w:rsid w:val="00337BD0"/>
    <w:rsid w:val="00341472"/>
    <w:rsid w:val="00342AC8"/>
    <w:rsid w:val="003452C0"/>
    <w:rsid w:val="00354B73"/>
    <w:rsid w:val="0035506C"/>
    <w:rsid w:val="003623FD"/>
    <w:rsid w:val="0036307A"/>
    <w:rsid w:val="00373B39"/>
    <w:rsid w:val="00377A43"/>
    <w:rsid w:val="003807F9"/>
    <w:rsid w:val="00381B07"/>
    <w:rsid w:val="00383195"/>
    <w:rsid w:val="00383E2D"/>
    <w:rsid w:val="00384AB0"/>
    <w:rsid w:val="003867C4"/>
    <w:rsid w:val="00387C1B"/>
    <w:rsid w:val="003917D2"/>
    <w:rsid w:val="0039346E"/>
    <w:rsid w:val="0039576C"/>
    <w:rsid w:val="003A0157"/>
    <w:rsid w:val="003A2DF8"/>
    <w:rsid w:val="003A5F53"/>
    <w:rsid w:val="003B2082"/>
    <w:rsid w:val="003B4E9C"/>
    <w:rsid w:val="003B54A5"/>
    <w:rsid w:val="003B59E1"/>
    <w:rsid w:val="003C18A4"/>
    <w:rsid w:val="003C1C9C"/>
    <w:rsid w:val="003C2141"/>
    <w:rsid w:val="003C2B5D"/>
    <w:rsid w:val="003C408F"/>
    <w:rsid w:val="003D029C"/>
    <w:rsid w:val="003D2467"/>
    <w:rsid w:val="003D246D"/>
    <w:rsid w:val="003D2A5E"/>
    <w:rsid w:val="003E29C6"/>
    <w:rsid w:val="003E3EC7"/>
    <w:rsid w:val="003E4583"/>
    <w:rsid w:val="003E660D"/>
    <w:rsid w:val="003F0A24"/>
    <w:rsid w:val="003F3470"/>
    <w:rsid w:val="003F628C"/>
    <w:rsid w:val="003F654C"/>
    <w:rsid w:val="00401548"/>
    <w:rsid w:val="00402EEB"/>
    <w:rsid w:val="004123CD"/>
    <w:rsid w:val="00412F40"/>
    <w:rsid w:val="004139F4"/>
    <w:rsid w:val="00417CDD"/>
    <w:rsid w:val="00420554"/>
    <w:rsid w:val="00421EBE"/>
    <w:rsid w:val="004234ED"/>
    <w:rsid w:val="00426C68"/>
    <w:rsid w:val="00427D41"/>
    <w:rsid w:val="004316E9"/>
    <w:rsid w:val="00434E8A"/>
    <w:rsid w:val="00440A5E"/>
    <w:rsid w:val="00440B55"/>
    <w:rsid w:val="004428AC"/>
    <w:rsid w:val="00450180"/>
    <w:rsid w:val="0045263E"/>
    <w:rsid w:val="00452999"/>
    <w:rsid w:val="00454D8F"/>
    <w:rsid w:val="00460AC2"/>
    <w:rsid w:val="00462C33"/>
    <w:rsid w:val="00463D7D"/>
    <w:rsid w:val="004666FC"/>
    <w:rsid w:val="004707F3"/>
    <w:rsid w:val="00473140"/>
    <w:rsid w:val="00473536"/>
    <w:rsid w:val="00477841"/>
    <w:rsid w:val="00480220"/>
    <w:rsid w:val="00480F97"/>
    <w:rsid w:val="0048170A"/>
    <w:rsid w:val="00481835"/>
    <w:rsid w:val="004829B4"/>
    <w:rsid w:val="00482BD8"/>
    <w:rsid w:val="00483377"/>
    <w:rsid w:val="00492248"/>
    <w:rsid w:val="00492FA2"/>
    <w:rsid w:val="00493DE5"/>
    <w:rsid w:val="00496E1A"/>
    <w:rsid w:val="00497648"/>
    <w:rsid w:val="004A341C"/>
    <w:rsid w:val="004A7371"/>
    <w:rsid w:val="004A7EA3"/>
    <w:rsid w:val="004B3BF6"/>
    <w:rsid w:val="004B4075"/>
    <w:rsid w:val="004B5A11"/>
    <w:rsid w:val="004B5D5E"/>
    <w:rsid w:val="004B60AA"/>
    <w:rsid w:val="004B7A50"/>
    <w:rsid w:val="004C3A81"/>
    <w:rsid w:val="004C4718"/>
    <w:rsid w:val="004D22D1"/>
    <w:rsid w:val="004D230F"/>
    <w:rsid w:val="004D4644"/>
    <w:rsid w:val="004D604D"/>
    <w:rsid w:val="004E7644"/>
    <w:rsid w:val="004F295F"/>
    <w:rsid w:val="004F4BB3"/>
    <w:rsid w:val="004F616D"/>
    <w:rsid w:val="004F6530"/>
    <w:rsid w:val="004F6D25"/>
    <w:rsid w:val="00500034"/>
    <w:rsid w:val="005023B5"/>
    <w:rsid w:val="00503974"/>
    <w:rsid w:val="005042BE"/>
    <w:rsid w:val="00504431"/>
    <w:rsid w:val="00505EDA"/>
    <w:rsid w:val="005065E0"/>
    <w:rsid w:val="0051334B"/>
    <w:rsid w:val="00513817"/>
    <w:rsid w:val="0051397A"/>
    <w:rsid w:val="0052230B"/>
    <w:rsid w:val="005244F3"/>
    <w:rsid w:val="00525A8A"/>
    <w:rsid w:val="005276F0"/>
    <w:rsid w:val="005304E6"/>
    <w:rsid w:val="00530909"/>
    <w:rsid w:val="005400BF"/>
    <w:rsid w:val="00543207"/>
    <w:rsid w:val="00544BA4"/>
    <w:rsid w:val="00545727"/>
    <w:rsid w:val="0055781A"/>
    <w:rsid w:val="00564D1E"/>
    <w:rsid w:val="00571F25"/>
    <w:rsid w:val="0057298B"/>
    <w:rsid w:val="005732FC"/>
    <w:rsid w:val="00573FCE"/>
    <w:rsid w:val="0058107D"/>
    <w:rsid w:val="005844D3"/>
    <w:rsid w:val="00585C8B"/>
    <w:rsid w:val="00586244"/>
    <w:rsid w:val="005878FB"/>
    <w:rsid w:val="005902F2"/>
    <w:rsid w:val="005904FF"/>
    <w:rsid w:val="00595462"/>
    <w:rsid w:val="00595A55"/>
    <w:rsid w:val="005972C1"/>
    <w:rsid w:val="005A0421"/>
    <w:rsid w:val="005A0FED"/>
    <w:rsid w:val="005A1176"/>
    <w:rsid w:val="005A3828"/>
    <w:rsid w:val="005A4090"/>
    <w:rsid w:val="005B1FE1"/>
    <w:rsid w:val="005B3388"/>
    <w:rsid w:val="005B395A"/>
    <w:rsid w:val="005B5727"/>
    <w:rsid w:val="005C1DE0"/>
    <w:rsid w:val="005C3F73"/>
    <w:rsid w:val="005C4AD7"/>
    <w:rsid w:val="005C7891"/>
    <w:rsid w:val="005D1A7B"/>
    <w:rsid w:val="005D5436"/>
    <w:rsid w:val="005D68BF"/>
    <w:rsid w:val="005D6FE5"/>
    <w:rsid w:val="005D7BA1"/>
    <w:rsid w:val="005E0A47"/>
    <w:rsid w:val="005E2493"/>
    <w:rsid w:val="005F0E42"/>
    <w:rsid w:val="005F328F"/>
    <w:rsid w:val="005F3403"/>
    <w:rsid w:val="005F36FD"/>
    <w:rsid w:val="00603302"/>
    <w:rsid w:val="00603458"/>
    <w:rsid w:val="00604E4F"/>
    <w:rsid w:val="006054EE"/>
    <w:rsid w:val="006118B6"/>
    <w:rsid w:val="00611D6A"/>
    <w:rsid w:val="00612428"/>
    <w:rsid w:val="00616E05"/>
    <w:rsid w:val="006256CD"/>
    <w:rsid w:val="006270C0"/>
    <w:rsid w:val="00630195"/>
    <w:rsid w:val="00631B39"/>
    <w:rsid w:val="00636E86"/>
    <w:rsid w:val="00645B29"/>
    <w:rsid w:val="006520FA"/>
    <w:rsid w:val="00652514"/>
    <w:rsid w:val="006559AF"/>
    <w:rsid w:val="00655EAE"/>
    <w:rsid w:val="00656B32"/>
    <w:rsid w:val="00660ED5"/>
    <w:rsid w:val="00662B6F"/>
    <w:rsid w:val="00663076"/>
    <w:rsid w:val="00664BC5"/>
    <w:rsid w:val="0066747F"/>
    <w:rsid w:val="00667D15"/>
    <w:rsid w:val="006714DF"/>
    <w:rsid w:val="0067154B"/>
    <w:rsid w:val="00672829"/>
    <w:rsid w:val="00677789"/>
    <w:rsid w:val="0068057B"/>
    <w:rsid w:val="00683609"/>
    <w:rsid w:val="00690EB9"/>
    <w:rsid w:val="00692A9C"/>
    <w:rsid w:val="0069328C"/>
    <w:rsid w:val="00693874"/>
    <w:rsid w:val="00693F46"/>
    <w:rsid w:val="006A1600"/>
    <w:rsid w:val="006A4837"/>
    <w:rsid w:val="006B0AD1"/>
    <w:rsid w:val="006B1131"/>
    <w:rsid w:val="006B3408"/>
    <w:rsid w:val="006B63FF"/>
    <w:rsid w:val="006B6D1D"/>
    <w:rsid w:val="006C23C3"/>
    <w:rsid w:val="006D2A54"/>
    <w:rsid w:val="006D445E"/>
    <w:rsid w:val="006E44FE"/>
    <w:rsid w:val="006E5F0D"/>
    <w:rsid w:val="006E62FE"/>
    <w:rsid w:val="006E63A8"/>
    <w:rsid w:val="006E6CE5"/>
    <w:rsid w:val="006E7E39"/>
    <w:rsid w:val="006F158F"/>
    <w:rsid w:val="006F339A"/>
    <w:rsid w:val="006F756E"/>
    <w:rsid w:val="006F7A1B"/>
    <w:rsid w:val="006F7FAD"/>
    <w:rsid w:val="0070184A"/>
    <w:rsid w:val="007021E7"/>
    <w:rsid w:val="00703E57"/>
    <w:rsid w:val="00703FF1"/>
    <w:rsid w:val="00704679"/>
    <w:rsid w:val="007051B7"/>
    <w:rsid w:val="007063BA"/>
    <w:rsid w:val="007167E5"/>
    <w:rsid w:val="0071725F"/>
    <w:rsid w:val="00717C5B"/>
    <w:rsid w:val="00737B70"/>
    <w:rsid w:val="00753D43"/>
    <w:rsid w:val="00754D4D"/>
    <w:rsid w:val="00761797"/>
    <w:rsid w:val="00761A58"/>
    <w:rsid w:val="00764648"/>
    <w:rsid w:val="00764848"/>
    <w:rsid w:val="007665F4"/>
    <w:rsid w:val="007672F3"/>
    <w:rsid w:val="00773322"/>
    <w:rsid w:val="007767FF"/>
    <w:rsid w:val="00780278"/>
    <w:rsid w:val="00781774"/>
    <w:rsid w:val="00785E89"/>
    <w:rsid w:val="0079046C"/>
    <w:rsid w:val="00790F6F"/>
    <w:rsid w:val="00791E32"/>
    <w:rsid w:val="00792B4A"/>
    <w:rsid w:val="00793802"/>
    <w:rsid w:val="007958AA"/>
    <w:rsid w:val="00797736"/>
    <w:rsid w:val="007A0CE8"/>
    <w:rsid w:val="007A11F3"/>
    <w:rsid w:val="007A1CDC"/>
    <w:rsid w:val="007A2149"/>
    <w:rsid w:val="007A7CA4"/>
    <w:rsid w:val="007B0B52"/>
    <w:rsid w:val="007B0E38"/>
    <w:rsid w:val="007B16C4"/>
    <w:rsid w:val="007B7057"/>
    <w:rsid w:val="007C0351"/>
    <w:rsid w:val="007C2D7E"/>
    <w:rsid w:val="007C3044"/>
    <w:rsid w:val="007C37C8"/>
    <w:rsid w:val="007C77F7"/>
    <w:rsid w:val="007D17FD"/>
    <w:rsid w:val="007D25AC"/>
    <w:rsid w:val="007D333A"/>
    <w:rsid w:val="007D48C5"/>
    <w:rsid w:val="007D567F"/>
    <w:rsid w:val="007D5AE6"/>
    <w:rsid w:val="007E06F0"/>
    <w:rsid w:val="007E0CDD"/>
    <w:rsid w:val="007E564E"/>
    <w:rsid w:val="007E6CB5"/>
    <w:rsid w:val="007F091E"/>
    <w:rsid w:val="007F1D18"/>
    <w:rsid w:val="007F2FE1"/>
    <w:rsid w:val="007F401D"/>
    <w:rsid w:val="007F4493"/>
    <w:rsid w:val="00801D5B"/>
    <w:rsid w:val="00802DFC"/>
    <w:rsid w:val="008031BF"/>
    <w:rsid w:val="00804F55"/>
    <w:rsid w:val="00811EC1"/>
    <w:rsid w:val="00813873"/>
    <w:rsid w:val="00814781"/>
    <w:rsid w:val="00815D6E"/>
    <w:rsid w:val="00820081"/>
    <w:rsid w:val="00820B54"/>
    <w:rsid w:val="0082200C"/>
    <w:rsid w:val="00823EF2"/>
    <w:rsid w:val="008241A4"/>
    <w:rsid w:val="00834DBB"/>
    <w:rsid w:val="00835206"/>
    <w:rsid w:val="0084162F"/>
    <w:rsid w:val="008421CF"/>
    <w:rsid w:val="00842A30"/>
    <w:rsid w:val="00842FFB"/>
    <w:rsid w:val="00847509"/>
    <w:rsid w:val="00847A13"/>
    <w:rsid w:val="00854FA9"/>
    <w:rsid w:val="00860DFE"/>
    <w:rsid w:val="00862B2E"/>
    <w:rsid w:val="0086351A"/>
    <w:rsid w:val="0086493A"/>
    <w:rsid w:val="0086513F"/>
    <w:rsid w:val="0087398C"/>
    <w:rsid w:val="00873E07"/>
    <w:rsid w:val="00874B61"/>
    <w:rsid w:val="0088180B"/>
    <w:rsid w:val="00882560"/>
    <w:rsid w:val="00884C28"/>
    <w:rsid w:val="00885CCB"/>
    <w:rsid w:val="00886EA0"/>
    <w:rsid w:val="00891223"/>
    <w:rsid w:val="008930D7"/>
    <w:rsid w:val="008A48B7"/>
    <w:rsid w:val="008A513D"/>
    <w:rsid w:val="008A5513"/>
    <w:rsid w:val="008A7486"/>
    <w:rsid w:val="008A7E5D"/>
    <w:rsid w:val="008B2A17"/>
    <w:rsid w:val="008B395B"/>
    <w:rsid w:val="008B3D02"/>
    <w:rsid w:val="008B3EB5"/>
    <w:rsid w:val="008B5BA7"/>
    <w:rsid w:val="008C1E3A"/>
    <w:rsid w:val="008C1F8E"/>
    <w:rsid w:val="008C2E12"/>
    <w:rsid w:val="008C2EB9"/>
    <w:rsid w:val="008C56FB"/>
    <w:rsid w:val="008C5809"/>
    <w:rsid w:val="008C6377"/>
    <w:rsid w:val="008D03A0"/>
    <w:rsid w:val="008D1DA9"/>
    <w:rsid w:val="008D2F21"/>
    <w:rsid w:val="008D67E6"/>
    <w:rsid w:val="008D6E4F"/>
    <w:rsid w:val="008D78C9"/>
    <w:rsid w:val="008D7F6D"/>
    <w:rsid w:val="008E005A"/>
    <w:rsid w:val="008E0FC9"/>
    <w:rsid w:val="008E47EF"/>
    <w:rsid w:val="008E6C0B"/>
    <w:rsid w:val="008F251A"/>
    <w:rsid w:val="008F3323"/>
    <w:rsid w:val="008F3961"/>
    <w:rsid w:val="008F5DAE"/>
    <w:rsid w:val="008F66D9"/>
    <w:rsid w:val="0090179E"/>
    <w:rsid w:val="00904136"/>
    <w:rsid w:val="0090572B"/>
    <w:rsid w:val="00906817"/>
    <w:rsid w:val="00910E40"/>
    <w:rsid w:val="00910E6B"/>
    <w:rsid w:val="009130B0"/>
    <w:rsid w:val="00913684"/>
    <w:rsid w:val="00917067"/>
    <w:rsid w:val="00922FEF"/>
    <w:rsid w:val="00923865"/>
    <w:rsid w:val="00926046"/>
    <w:rsid w:val="0093016E"/>
    <w:rsid w:val="009307BE"/>
    <w:rsid w:val="00930D83"/>
    <w:rsid w:val="009329FF"/>
    <w:rsid w:val="00934B4D"/>
    <w:rsid w:val="00936BB5"/>
    <w:rsid w:val="00942433"/>
    <w:rsid w:val="00942E3E"/>
    <w:rsid w:val="00945408"/>
    <w:rsid w:val="009530FD"/>
    <w:rsid w:val="00953642"/>
    <w:rsid w:val="009553A9"/>
    <w:rsid w:val="00955C75"/>
    <w:rsid w:val="009564BD"/>
    <w:rsid w:val="009574B4"/>
    <w:rsid w:val="00957ECE"/>
    <w:rsid w:val="009653CD"/>
    <w:rsid w:val="009677DF"/>
    <w:rsid w:val="009677E1"/>
    <w:rsid w:val="00972E3D"/>
    <w:rsid w:val="009731BF"/>
    <w:rsid w:val="00974993"/>
    <w:rsid w:val="009779F6"/>
    <w:rsid w:val="009821F5"/>
    <w:rsid w:val="009832BB"/>
    <w:rsid w:val="009833C1"/>
    <w:rsid w:val="009844FB"/>
    <w:rsid w:val="00984A5B"/>
    <w:rsid w:val="00985628"/>
    <w:rsid w:val="009856A7"/>
    <w:rsid w:val="009857FC"/>
    <w:rsid w:val="00985A3B"/>
    <w:rsid w:val="00986C0C"/>
    <w:rsid w:val="0099144B"/>
    <w:rsid w:val="00991755"/>
    <w:rsid w:val="009944F5"/>
    <w:rsid w:val="009946F8"/>
    <w:rsid w:val="00996E6B"/>
    <w:rsid w:val="009A1D64"/>
    <w:rsid w:val="009A1EF5"/>
    <w:rsid w:val="009A3687"/>
    <w:rsid w:val="009A748A"/>
    <w:rsid w:val="009B1292"/>
    <w:rsid w:val="009B2430"/>
    <w:rsid w:val="009B338B"/>
    <w:rsid w:val="009B58AD"/>
    <w:rsid w:val="009B58F6"/>
    <w:rsid w:val="009B7935"/>
    <w:rsid w:val="009C2EBA"/>
    <w:rsid w:val="009C68D1"/>
    <w:rsid w:val="009C7BA2"/>
    <w:rsid w:val="009D1161"/>
    <w:rsid w:val="009D6531"/>
    <w:rsid w:val="009D667B"/>
    <w:rsid w:val="009E106D"/>
    <w:rsid w:val="009E1A42"/>
    <w:rsid w:val="009E2404"/>
    <w:rsid w:val="009E2A45"/>
    <w:rsid w:val="009E2F3B"/>
    <w:rsid w:val="009E6220"/>
    <w:rsid w:val="009E652C"/>
    <w:rsid w:val="009E7B90"/>
    <w:rsid w:val="009F4449"/>
    <w:rsid w:val="009F7F98"/>
    <w:rsid w:val="00A003AE"/>
    <w:rsid w:val="00A005E1"/>
    <w:rsid w:val="00A01AEF"/>
    <w:rsid w:val="00A02252"/>
    <w:rsid w:val="00A03410"/>
    <w:rsid w:val="00A05C0D"/>
    <w:rsid w:val="00A06ED5"/>
    <w:rsid w:val="00A07201"/>
    <w:rsid w:val="00A127F1"/>
    <w:rsid w:val="00A133EB"/>
    <w:rsid w:val="00A160CE"/>
    <w:rsid w:val="00A174BA"/>
    <w:rsid w:val="00A222C1"/>
    <w:rsid w:val="00A27130"/>
    <w:rsid w:val="00A27461"/>
    <w:rsid w:val="00A31471"/>
    <w:rsid w:val="00A35570"/>
    <w:rsid w:val="00A414F3"/>
    <w:rsid w:val="00A44439"/>
    <w:rsid w:val="00A458C7"/>
    <w:rsid w:val="00A46B8B"/>
    <w:rsid w:val="00A519B6"/>
    <w:rsid w:val="00A52F8F"/>
    <w:rsid w:val="00A53DD0"/>
    <w:rsid w:val="00A57EB1"/>
    <w:rsid w:val="00A66DB3"/>
    <w:rsid w:val="00A70475"/>
    <w:rsid w:val="00A7147C"/>
    <w:rsid w:val="00A71998"/>
    <w:rsid w:val="00A73BB0"/>
    <w:rsid w:val="00A7561E"/>
    <w:rsid w:val="00A7660B"/>
    <w:rsid w:val="00A76856"/>
    <w:rsid w:val="00A76880"/>
    <w:rsid w:val="00A843D2"/>
    <w:rsid w:val="00A86897"/>
    <w:rsid w:val="00A87073"/>
    <w:rsid w:val="00A87CC7"/>
    <w:rsid w:val="00A95733"/>
    <w:rsid w:val="00A95B29"/>
    <w:rsid w:val="00A95C12"/>
    <w:rsid w:val="00A97C47"/>
    <w:rsid w:val="00AA1846"/>
    <w:rsid w:val="00AA30A0"/>
    <w:rsid w:val="00AA415F"/>
    <w:rsid w:val="00AA5360"/>
    <w:rsid w:val="00AA6372"/>
    <w:rsid w:val="00AA7C9E"/>
    <w:rsid w:val="00AB5465"/>
    <w:rsid w:val="00AB606E"/>
    <w:rsid w:val="00AB7352"/>
    <w:rsid w:val="00AD4459"/>
    <w:rsid w:val="00AD4796"/>
    <w:rsid w:val="00AE03B8"/>
    <w:rsid w:val="00AE1ACF"/>
    <w:rsid w:val="00AE1B8B"/>
    <w:rsid w:val="00AF03C6"/>
    <w:rsid w:val="00AF1AB9"/>
    <w:rsid w:val="00AF2716"/>
    <w:rsid w:val="00AF3087"/>
    <w:rsid w:val="00B0190C"/>
    <w:rsid w:val="00B02D4A"/>
    <w:rsid w:val="00B06F16"/>
    <w:rsid w:val="00B0722F"/>
    <w:rsid w:val="00B07923"/>
    <w:rsid w:val="00B12938"/>
    <w:rsid w:val="00B129FF"/>
    <w:rsid w:val="00B165E4"/>
    <w:rsid w:val="00B169AD"/>
    <w:rsid w:val="00B17847"/>
    <w:rsid w:val="00B204D3"/>
    <w:rsid w:val="00B23741"/>
    <w:rsid w:val="00B25A01"/>
    <w:rsid w:val="00B26FAC"/>
    <w:rsid w:val="00B277EE"/>
    <w:rsid w:val="00B30B23"/>
    <w:rsid w:val="00B31AA2"/>
    <w:rsid w:val="00B31B8B"/>
    <w:rsid w:val="00B338B9"/>
    <w:rsid w:val="00B34D3C"/>
    <w:rsid w:val="00B373EF"/>
    <w:rsid w:val="00B406D9"/>
    <w:rsid w:val="00B43481"/>
    <w:rsid w:val="00B448F3"/>
    <w:rsid w:val="00B4570A"/>
    <w:rsid w:val="00B51E51"/>
    <w:rsid w:val="00B5271E"/>
    <w:rsid w:val="00B57EFC"/>
    <w:rsid w:val="00B638DC"/>
    <w:rsid w:val="00B63A0A"/>
    <w:rsid w:val="00B65C75"/>
    <w:rsid w:val="00B7043B"/>
    <w:rsid w:val="00B70DB9"/>
    <w:rsid w:val="00B74C0B"/>
    <w:rsid w:val="00B82EF6"/>
    <w:rsid w:val="00B8400D"/>
    <w:rsid w:val="00B8490A"/>
    <w:rsid w:val="00B872D6"/>
    <w:rsid w:val="00B87C86"/>
    <w:rsid w:val="00B92263"/>
    <w:rsid w:val="00B9237B"/>
    <w:rsid w:val="00B93A37"/>
    <w:rsid w:val="00B97738"/>
    <w:rsid w:val="00B97B1F"/>
    <w:rsid w:val="00BA1819"/>
    <w:rsid w:val="00BA3249"/>
    <w:rsid w:val="00BA5494"/>
    <w:rsid w:val="00BA5A22"/>
    <w:rsid w:val="00BB3545"/>
    <w:rsid w:val="00BB3E31"/>
    <w:rsid w:val="00BB55E5"/>
    <w:rsid w:val="00BC157D"/>
    <w:rsid w:val="00BC176A"/>
    <w:rsid w:val="00BC4768"/>
    <w:rsid w:val="00BC531C"/>
    <w:rsid w:val="00BC6CA3"/>
    <w:rsid w:val="00BC7FE2"/>
    <w:rsid w:val="00BD1BAC"/>
    <w:rsid w:val="00BD1E8F"/>
    <w:rsid w:val="00BD725A"/>
    <w:rsid w:val="00BE3FDB"/>
    <w:rsid w:val="00BE56C6"/>
    <w:rsid w:val="00BE70E2"/>
    <w:rsid w:val="00BF1070"/>
    <w:rsid w:val="00BF1C77"/>
    <w:rsid w:val="00BF2536"/>
    <w:rsid w:val="00BF2F5F"/>
    <w:rsid w:val="00BF35AF"/>
    <w:rsid w:val="00BF3750"/>
    <w:rsid w:val="00BF4594"/>
    <w:rsid w:val="00BF5518"/>
    <w:rsid w:val="00BF5828"/>
    <w:rsid w:val="00BF627D"/>
    <w:rsid w:val="00C06244"/>
    <w:rsid w:val="00C06789"/>
    <w:rsid w:val="00C076BE"/>
    <w:rsid w:val="00C07BF9"/>
    <w:rsid w:val="00C11819"/>
    <w:rsid w:val="00C14DCF"/>
    <w:rsid w:val="00C20F9F"/>
    <w:rsid w:val="00C217B6"/>
    <w:rsid w:val="00C220F7"/>
    <w:rsid w:val="00C226D9"/>
    <w:rsid w:val="00C256B6"/>
    <w:rsid w:val="00C317C7"/>
    <w:rsid w:val="00C321D4"/>
    <w:rsid w:val="00C322C4"/>
    <w:rsid w:val="00C405B5"/>
    <w:rsid w:val="00C40942"/>
    <w:rsid w:val="00C43C67"/>
    <w:rsid w:val="00C44497"/>
    <w:rsid w:val="00C4579D"/>
    <w:rsid w:val="00C469EB"/>
    <w:rsid w:val="00C536C2"/>
    <w:rsid w:val="00C53A03"/>
    <w:rsid w:val="00C55CD0"/>
    <w:rsid w:val="00C55F47"/>
    <w:rsid w:val="00C56E2E"/>
    <w:rsid w:val="00C576A5"/>
    <w:rsid w:val="00C60BFE"/>
    <w:rsid w:val="00C63849"/>
    <w:rsid w:val="00C64A31"/>
    <w:rsid w:val="00C66C94"/>
    <w:rsid w:val="00C674E1"/>
    <w:rsid w:val="00C7228E"/>
    <w:rsid w:val="00C728CB"/>
    <w:rsid w:val="00C76FB2"/>
    <w:rsid w:val="00C80ED5"/>
    <w:rsid w:val="00C82E8B"/>
    <w:rsid w:val="00C8368B"/>
    <w:rsid w:val="00C83EE3"/>
    <w:rsid w:val="00C876E0"/>
    <w:rsid w:val="00C91B1A"/>
    <w:rsid w:val="00C94F48"/>
    <w:rsid w:val="00CA1ED2"/>
    <w:rsid w:val="00CA3105"/>
    <w:rsid w:val="00CA380A"/>
    <w:rsid w:val="00CB408A"/>
    <w:rsid w:val="00CB5C6E"/>
    <w:rsid w:val="00CB75F5"/>
    <w:rsid w:val="00CC30A2"/>
    <w:rsid w:val="00CC44A2"/>
    <w:rsid w:val="00CC4C88"/>
    <w:rsid w:val="00CC62A4"/>
    <w:rsid w:val="00CD0B1F"/>
    <w:rsid w:val="00CD34F0"/>
    <w:rsid w:val="00CD3F96"/>
    <w:rsid w:val="00CD43A9"/>
    <w:rsid w:val="00CE02E5"/>
    <w:rsid w:val="00CE09F3"/>
    <w:rsid w:val="00CE2CB4"/>
    <w:rsid w:val="00CE3809"/>
    <w:rsid w:val="00CE5BFB"/>
    <w:rsid w:val="00CE6BAD"/>
    <w:rsid w:val="00CE76DA"/>
    <w:rsid w:val="00CF29E8"/>
    <w:rsid w:val="00CF5170"/>
    <w:rsid w:val="00CF543D"/>
    <w:rsid w:val="00D068FB"/>
    <w:rsid w:val="00D11E94"/>
    <w:rsid w:val="00D231EE"/>
    <w:rsid w:val="00D26776"/>
    <w:rsid w:val="00D2686F"/>
    <w:rsid w:val="00D30389"/>
    <w:rsid w:val="00D31969"/>
    <w:rsid w:val="00D337F6"/>
    <w:rsid w:val="00D37482"/>
    <w:rsid w:val="00D422FE"/>
    <w:rsid w:val="00D432F7"/>
    <w:rsid w:val="00D47FD8"/>
    <w:rsid w:val="00D50831"/>
    <w:rsid w:val="00D51495"/>
    <w:rsid w:val="00D52CDB"/>
    <w:rsid w:val="00D5557E"/>
    <w:rsid w:val="00D57A9E"/>
    <w:rsid w:val="00D61710"/>
    <w:rsid w:val="00D6611E"/>
    <w:rsid w:val="00D77074"/>
    <w:rsid w:val="00D77A92"/>
    <w:rsid w:val="00D85471"/>
    <w:rsid w:val="00D85F37"/>
    <w:rsid w:val="00D86BF4"/>
    <w:rsid w:val="00D95921"/>
    <w:rsid w:val="00D97084"/>
    <w:rsid w:val="00DA6C50"/>
    <w:rsid w:val="00DB335F"/>
    <w:rsid w:val="00DB4534"/>
    <w:rsid w:val="00DB593F"/>
    <w:rsid w:val="00DB59DD"/>
    <w:rsid w:val="00DC38CF"/>
    <w:rsid w:val="00DC7031"/>
    <w:rsid w:val="00DC7DEA"/>
    <w:rsid w:val="00DD065B"/>
    <w:rsid w:val="00DD2A82"/>
    <w:rsid w:val="00DD798A"/>
    <w:rsid w:val="00DD7E52"/>
    <w:rsid w:val="00DE2B81"/>
    <w:rsid w:val="00DE6BAA"/>
    <w:rsid w:val="00DF05F8"/>
    <w:rsid w:val="00DF11E6"/>
    <w:rsid w:val="00DF2337"/>
    <w:rsid w:val="00DF3B00"/>
    <w:rsid w:val="00DF46E4"/>
    <w:rsid w:val="00DF70C4"/>
    <w:rsid w:val="00E00659"/>
    <w:rsid w:val="00E04856"/>
    <w:rsid w:val="00E063F6"/>
    <w:rsid w:val="00E14746"/>
    <w:rsid w:val="00E15E8E"/>
    <w:rsid w:val="00E17EA6"/>
    <w:rsid w:val="00E20094"/>
    <w:rsid w:val="00E204CD"/>
    <w:rsid w:val="00E255AC"/>
    <w:rsid w:val="00E272B5"/>
    <w:rsid w:val="00E36EB2"/>
    <w:rsid w:val="00E40EE6"/>
    <w:rsid w:val="00E40EFB"/>
    <w:rsid w:val="00E4247D"/>
    <w:rsid w:val="00E44904"/>
    <w:rsid w:val="00E47569"/>
    <w:rsid w:val="00E503ED"/>
    <w:rsid w:val="00E50CD3"/>
    <w:rsid w:val="00E50FF6"/>
    <w:rsid w:val="00E530F3"/>
    <w:rsid w:val="00E56089"/>
    <w:rsid w:val="00E57FBF"/>
    <w:rsid w:val="00E624E7"/>
    <w:rsid w:val="00E65AC9"/>
    <w:rsid w:val="00E70F9E"/>
    <w:rsid w:val="00E757D3"/>
    <w:rsid w:val="00E83494"/>
    <w:rsid w:val="00E87BE1"/>
    <w:rsid w:val="00E91AB2"/>
    <w:rsid w:val="00E936C5"/>
    <w:rsid w:val="00EA020F"/>
    <w:rsid w:val="00EA07F8"/>
    <w:rsid w:val="00EA09DE"/>
    <w:rsid w:val="00EA1F85"/>
    <w:rsid w:val="00EA61A2"/>
    <w:rsid w:val="00EB3C6B"/>
    <w:rsid w:val="00EB4FF6"/>
    <w:rsid w:val="00EB5C67"/>
    <w:rsid w:val="00EC34CB"/>
    <w:rsid w:val="00EC586B"/>
    <w:rsid w:val="00EC654C"/>
    <w:rsid w:val="00ED01E9"/>
    <w:rsid w:val="00ED4585"/>
    <w:rsid w:val="00ED5B5D"/>
    <w:rsid w:val="00ED6BC4"/>
    <w:rsid w:val="00ED735F"/>
    <w:rsid w:val="00EE1580"/>
    <w:rsid w:val="00EE4FCA"/>
    <w:rsid w:val="00EE5463"/>
    <w:rsid w:val="00EE6040"/>
    <w:rsid w:val="00EF0004"/>
    <w:rsid w:val="00EF3C5C"/>
    <w:rsid w:val="00EF41BD"/>
    <w:rsid w:val="00EF5196"/>
    <w:rsid w:val="00EF7677"/>
    <w:rsid w:val="00F03A95"/>
    <w:rsid w:val="00F06444"/>
    <w:rsid w:val="00F06BB4"/>
    <w:rsid w:val="00F10E47"/>
    <w:rsid w:val="00F20478"/>
    <w:rsid w:val="00F32C5B"/>
    <w:rsid w:val="00F32EBB"/>
    <w:rsid w:val="00F34114"/>
    <w:rsid w:val="00F34F1C"/>
    <w:rsid w:val="00F3632A"/>
    <w:rsid w:val="00F4097F"/>
    <w:rsid w:val="00F42610"/>
    <w:rsid w:val="00F44666"/>
    <w:rsid w:val="00F462D4"/>
    <w:rsid w:val="00F52BC5"/>
    <w:rsid w:val="00F55E71"/>
    <w:rsid w:val="00F55F7E"/>
    <w:rsid w:val="00F5775F"/>
    <w:rsid w:val="00F57839"/>
    <w:rsid w:val="00F61DBE"/>
    <w:rsid w:val="00F62A50"/>
    <w:rsid w:val="00F63F24"/>
    <w:rsid w:val="00F64445"/>
    <w:rsid w:val="00F658C8"/>
    <w:rsid w:val="00F65C24"/>
    <w:rsid w:val="00F663F7"/>
    <w:rsid w:val="00F67DC5"/>
    <w:rsid w:val="00F737F2"/>
    <w:rsid w:val="00F74E2D"/>
    <w:rsid w:val="00F753D5"/>
    <w:rsid w:val="00F83577"/>
    <w:rsid w:val="00F85AA8"/>
    <w:rsid w:val="00F8677F"/>
    <w:rsid w:val="00F87039"/>
    <w:rsid w:val="00F93665"/>
    <w:rsid w:val="00FA0009"/>
    <w:rsid w:val="00FA01A5"/>
    <w:rsid w:val="00FA0E22"/>
    <w:rsid w:val="00FA1FDF"/>
    <w:rsid w:val="00FA2B69"/>
    <w:rsid w:val="00FA463A"/>
    <w:rsid w:val="00FA4F71"/>
    <w:rsid w:val="00FA6BE9"/>
    <w:rsid w:val="00FB0FA5"/>
    <w:rsid w:val="00FB2C83"/>
    <w:rsid w:val="00FB5922"/>
    <w:rsid w:val="00FB77F6"/>
    <w:rsid w:val="00FC3077"/>
    <w:rsid w:val="00FD18A5"/>
    <w:rsid w:val="00FD2293"/>
    <w:rsid w:val="00FD294C"/>
    <w:rsid w:val="00FD3C07"/>
    <w:rsid w:val="00FE0896"/>
    <w:rsid w:val="00FE38DA"/>
    <w:rsid w:val="00FE723D"/>
    <w:rsid w:val="00FE7CEE"/>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27C46"/>
  <w15:docId w15:val="{E0D91DEB-F1DE-495F-9707-851AD27F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BodyTextIndent2">
    <w:name w:val="Body Text Indent 2"/>
    <w:basedOn w:val="Normal"/>
    <w:link w:val="BodyTextIndent2Char"/>
    <w:rsid w:val="00F10E47"/>
    <w:pPr>
      <w:tabs>
        <w:tab w:val="clear" w:pos="284"/>
      </w:tabs>
      <w:ind w:left="1440"/>
      <w:jc w:val="left"/>
    </w:pPr>
    <w:rPr>
      <w:i/>
      <w:sz w:val="24"/>
    </w:rPr>
  </w:style>
  <w:style w:type="character" w:customStyle="1" w:styleId="BodyTextIndent2Char">
    <w:name w:val="Body Text Indent 2 Char"/>
    <w:basedOn w:val="DefaultParagraphFont"/>
    <w:link w:val="BodyTextIndent2"/>
    <w:rsid w:val="00F10E47"/>
    <w:rPr>
      <w:i/>
      <w:sz w:val="24"/>
      <w:szCs w:val="24"/>
    </w:rPr>
  </w:style>
  <w:style w:type="character" w:styleId="Hyperlink">
    <w:name w:val="Hyperlink"/>
    <w:basedOn w:val="DefaultParagraphFont"/>
    <w:unhideWhenUsed/>
    <w:rsid w:val="00764848"/>
    <w:rPr>
      <w:color w:val="0000FF" w:themeColor="hyperlink"/>
      <w:u w:val="single"/>
    </w:rPr>
  </w:style>
  <w:style w:type="paragraph" w:styleId="Revision">
    <w:name w:val="Revision"/>
    <w:hidden/>
    <w:uiPriority w:val="99"/>
    <w:semiHidden/>
    <w:rsid w:val="004139F4"/>
    <w:rPr>
      <w:sz w:val="22"/>
      <w:szCs w:val="24"/>
    </w:rPr>
  </w:style>
  <w:style w:type="paragraph" w:styleId="ListParagraph">
    <w:name w:val="List Paragraph"/>
    <w:basedOn w:val="Normal"/>
    <w:uiPriority w:val="34"/>
    <w:qFormat/>
    <w:rsid w:val="000E69F4"/>
    <w:pPr>
      <w:ind w:left="720"/>
      <w:contextualSpacing/>
    </w:pPr>
  </w:style>
  <w:style w:type="character" w:customStyle="1" w:styleId="UnresolvedMention1">
    <w:name w:val="Unresolved Mention1"/>
    <w:basedOn w:val="DefaultParagraphFont"/>
    <w:uiPriority w:val="99"/>
    <w:semiHidden/>
    <w:unhideWhenUsed/>
    <w:rsid w:val="000E69F4"/>
    <w:rPr>
      <w:color w:val="605E5C"/>
      <w:shd w:val="clear" w:color="auto" w:fill="E1DFDD"/>
    </w:rPr>
  </w:style>
  <w:style w:type="paragraph" w:styleId="NoSpacing">
    <w:name w:val="No Spacing"/>
    <w:uiPriority w:val="1"/>
    <w:qFormat/>
    <w:rsid w:val="00C067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38509">
      <w:bodyDiv w:val="1"/>
      <w:marLeft w:val="0"/>
      <w:marRight w:val="0"/>
      <w:marTop w:val="0"/>
      <w:marBottom w:val="0"/>
      <w:divBdr>
        <w:top w:val="none" w:sz="0" w:space="0" w:color="auto"/>
        <w:left w:val="none" w:sz="0" w:space="0" w:color="auto"/>
        <w:bottom w:val="none" w:sz="0" w:space="0" w:color="auto"/>
        <w:right w:val="none" w:sz="0" w:space="0" w:color="auto"/>
      </w:divBdr>
    </w:div>
    <w:div w:id="65321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2B759-9BC1-4893-B126-A58A8C917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DF5B5-2473-4FFF-A7C3-E054E2AD88F7}">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D6A14FE2-D9AF-4172-A2C0-4AB28D1D5DBE}">
  <ds:schemaRefs>
    <ds:schemaRef ds:uri="http://schemas.microsoft.com/sharepoint/v3/contenttype/forms"/>
  </ds:schemaRefs>
</ds:datastoreItem>
</file>

<file path=customXml/itemProps4.xml><?xml version="1.0" encoding="utf-8"?>
<ds:datastoreItem xmlns:ds="http://schemas.openxmlformats.org/officeDocument/2006/customXml" ds:itemID="{71742543-073D-41AA-973A-8BF8FB29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5986</Words>
  <Characters>34124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40030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3</cp:revision>
  <cp:lastPrinted>2024-04-11T09:35:00Z</cp:lastPrinted>
  <dcterms:created xsi:type="dcterms:W3CDTF">2025-06-05T11:08:00Z</dcterms:created>
  <dcterms:modified xsi:type="dcterms:W3CDTF">2025-06-05T11:22:00Z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0x0101000A9DAC7E52276B4792ADED521BDDA371</vt:lpwstr>
  </property>
  <property fmtid="{D5CDD505-2E9C-101B-9397-08002B2CF9AE}" pid="3" name="MediaServiceImageTags">
    <vt:lpwstr/>
  </property>
  <property fmtid="{D5CDD505-2E9C-101B-9397-08002B2CF9AE}" pid="4" name="_ExtendedDescription">
    <vt:lpwstr/>
  </property>
</Properties>
</file>