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C5523" w14:textId="77777777" w:rsidR="00812D16" w:rsidRPr="00F619C2" w:rsidRDefault="00812D16" w:rsidP="00972836">
      <w:pPr>
        <w:spacing w:line="240" w:lineRule="auto"/>
        <w:rPr>
          <w:lang w:val="hr-HR"/>
        </w:rPr>
      </w:pPr>
    </w:p>
    <w:p w14:paraId="35AAFE5A" w14:textId="77777777" w:rsidR="00812D16" w:rsidRPr="003C687F" w:rsidRDefault="00812D16" w:rsidP="00972836">
      <w:pPr>
        <w:spacing w:line="240" w:lineRule="auto"/>
        <w:jc w:val="center"/>
        <w:outlineLvl w:val="0"/>
        <w:rPr>
          <w:szCs w:val="22"/>
          <w:u w:val="single"/>
          <w:lang w:val="hr-HR"/>
        </w:rPr>
      </w:pPr>
      <w:r w:rsidRPr="003C687F">
        <w:rPr>
          <w:b/>
          <w:szCs w:val="22"/>
          <w:u w:val="single"/>
          <w:lang w:val="hr-HR"/>
        </w:rPr>
        <w:t>SAŽETAK KARAKTERISTIKA LIJEKA</w:t>
      </w:r>
    </w:p>
    <w:p w14:paraId="7BEC85FA" w14:textId="77777777" w:rsidR="00E201B2" w:rsidRPr="003C687F" w:rsidRDefault="00033D26" w:rsidP="00972836">
      <w:pPr>
        <w:spacing w:line="240" w:lineRule="auto"/>
        <w:rPr>
          <w:szCs w:val="22"/>
          <w:lang w:val="hr-HR"/>
        </w:rPr>
      </w:pPr>
      <w:r w:rsidRPr="003C687F">
        <w:rPr>
          <w:szCs w:val="22"/>
          <w:lang w:val="hr-HR"/>
        </w:rPr>
        <w:t xml:space="preserve"> </w:t>
      </w:r>
    </w:p>
    <w:p w14:paraId="3BDCCC5E" w14:textId="77777777" w:rsidR="00E201B2" w:rsidRPr="003C687F" w:rsidRDefault="00E201B2" w:rsidP="00972836">
      <w:pPr>
        <w:spacing w:line="240" w:lineRule="auto"/>
        <w:rPr>
          <w:szCs w:val="22"/>
          <w:lang w:val="hr-HR"/>
        </w:rPr>
      </w:pPr>
    </w:p>
    <w:p w14:paraId="2099186E" w14:textId="77777777" w:rsidR="00E201B2" w:rsidRPr="003C687F" w:rsidRDefault="00E201B2" w:rsidP="00972836">
      <w:pPr>
        <w:spacing w:line="240" w:lineRule="auto"/>
        <w:rPr>
          <w:szCs w:val="22"/>
          <w:lang w:val="hr-HR"/>
        </w:rPr>
      </w:pPr>
      <w:r w:rsidRPr="003C687F">
        <w:rPr>
          <w:b/>
          <w:szCs w:val="22"/>
          <w:lang w:val="hr-HR"/>
        </w:rPr>
        <w:t>1.</w:t>
      </w:r>
      <w:r w:rsidRPr="003C687F">
        <w:rPr>
          <w:b/>
          <w:szCs w:val="22"/>
          <w:lang w:val="hr-HR"/>
        </w:rPr>
        <w:tab/>
        <w:t>NAZIV LIJEKA</w:t>
      </w:r>
    </w:p>
    <w:p w14:paraId="2C4AE51E" w14:textId="77777777" w:rsidR="00E201B2" w:rsidRPr="003C687F" w:rsidRDefault="00E201B2" w:rsidP="00972836">
      <w:pPr>
        <w:spacing w:line="240" w:lineRule="auto"/>
        <w:rPr>
          <w:iCs/>
          <w:szCs w:val="22"/>
          <w:lang w:val="hr-HR"/>
        </w:rPr>
      </w:pPr>
    </w:p>
    <w:p w14:paraId="5044695E" w14:textId="77777777" w:rsidR="00E201B2" w:rsidRPr="00250F67" w:rsidRDefault="00E201B2" w:rsidP="001B69F4">
      <w:pPr>
        <w:tabs>
          <w:tab w:val="clear" w:pos="567"/>
        </w:tabs>
        <w:spacing w:line="240" w:lineRule="auto"/>
        <w:jc w:val="both"/>
        <w:rPr>
          <w:rFonts w:eastAsia="SimSun"/>
          <w:iCs/>
          <w:lang w:val="hr-HR"/>
        </w:rPr>
      </w:pPr>
      <w:r w:rsidRPr="00250F67">
        <w:rPr>
          <w:iCs/>
          <w:lang w:val="hr-HR"/>
        </w:rPr>
        <w:t xml:space="preserve">IBRANCE, 75 mg, </w:t>
      </w:r>
      <w:r w:rsidR="000632F8" w:rsidRPr="00250F67">
        <w:rPr>
          <w:iCs/>
          <w:lang w:val="hr-HR"/>
        </w:rPr>
        <w:t>film</w:t>
      </w:r>
      <w:r w:rsidRPr="00250F67">
        <w:rPr>
          <w:iCs/>
          <w:lang w:val="hr-HR"/>
        </w:rPr>
        <w:t xml:space="preserve"> tablet</w:t>
      </w:r>
      <w:r w:rsidR="00DB1995" w:rsidRPr="00250F67">
        <w:rPr>
          <w:iCs/>
          <w:lang w:val="hr-HR"/>
        </w:rPr>
        <w:t>a</w:t>
      </w:r>
    </w:p>
    <w:p w14:paraId="6B8B2133" w14:textId="77777777" w:rsidR="00E201B2" w:rsidRPr="00250F67" w:rsidRDefault="00E201B2" w:rsidP="001B69F4">
      <w:pPr>
        <w:tabs>
          <w:tab w:val="clear" w:pos="567"/>
        </w:tabs>
        <w:spacing w:line="240" w:lineRule="auto"/>
        <w:jc w:val="both"/>
        <w:rPr>
          <w:rFonts w:eastAsia="SimSun"/>
          <w:iCs/>
          <w:lang w:val="hr-HR"/>
        </w:rPr>
      </w:pPr>
      <w:r w:rsidRPr="00250F67">
        <w:rPr>
          <w:iCs/>
          <w:lang w:val="hr-HR"/>
        </w:rPr>
        <w:t xml:space="preserve">IBRANCE, 100 mg, </w:t>
      </w:r>
      <w:r w:rsidR="000632F8" w:rsidRPr="00250F67">
        <w:rPr>
          <w:iCs/>
          <w:lang w:val="hr-HR"/>
        </w:rPr>
        <w:t>film</w:t>
      </w:r>
      <w:r w:rsidRPr="00250F67">
        <w:rPr>
          <w:iCs/>
          <w:lang w:val="hr-HR"/>
        </w:rPr>
        <w:t xml:space="preserve"> tablet</w:t>
      </w:r>
      <w:r w:rsidR="00DB1995" w:rsidRPr="00250F67">
        <w:rPr>
          <w:iCs/>
          <w:lang w:val="hr-HR"/>
        </w:rPr>
        <w:t>a</w:t>
      </w:r>
    </w:p>
    <w:p w14:paraId="53858A80" w14:textId="77777777" w:rsidR="00E201B2" w:rsidRPr="00250F67" w:rsidRDefault="00E201B2" w:rsidP="001B69F4">
      <w:pPr>
        <w:tabs>
          <w:tab w:val="clear" w:pos="567"/>
        </w:tabs>
        <w:spacing w:line="240" w:lineRule="auto"/>
        <w:jc w:val="both"/>
        <w:rPr>
          <w:iCs/>
          <w:lang w:val="hr-HR"/>
        </w:rPr>
      </w:pPr>
      <w:r w:rsidRPr="00250F67">
        <w:rPr>
          <w:iCs/>
          <w:lang w:val="hr-HR"/>
        </w:rPr>
        <w:t xml:space="preserve">IBRANCE, 125 mg, </w:t>
      </w:r>
      <w:r w:rsidR="000632F8" w:rsidRPr="00250F67">
        <w:rPr>
          <w:iCs/>
          <w:lang w:val="hr-HR"/>
        </w:rPr>
        <w:t>film</w:t>
      </w:r>
      <w:r w:rsidRPr="00250F67">
        <w:rPr>
          <w:iCs/>
          <w:lang w:val="hr-HR"/>
        </w:rPr>
        <w:t xml:space="preserve"> tablet</w:t>
      </w:r>
      <w:r w:rsidR="00DB1995" w:rsidRPr="00250F67">
        <w:rPr>
          <w:iCs/>
          <w:lang w:val="hr-HR"/>
        </w:rPr>
        <w:t>a</w:t>
      </w:r>
    </w:p>
    <w:p w14:paraId="451F3CC5" w14:textId="77777777" w:rsidR="009E712A" w:rsidRPr="003C687F" w:rsidRDefault="009E712A" w:rsidP="001B69F4">
      <w:pPr>
        <w:tabs>
          <w:tab w:val="clear" w:pos="567"/>
        </w:tabs>
        <w:spacing w:line="240" w:lineRule="auto"/>
        <w:jc w:val="both"/>
        <w:rPr>
          <w:rFonts w:eastAsia="SimSun"/>
          <w:szCs w:val="22"/>
          <w:lang w:val="hr-HR"/>
        </w:rPr>
      </w:pPr>
    </w:p>
    <w:p w14:paraId="5A6B3D76" w14:textId="77777777" w:rsidR="00E201B2" w:rsidRPr="003C687F" w:rsidRDefault="006569FF" w:rsidP="001B69F4">
      <w:pPr>
        <w:spacing w:line="240" w:lineRule="auto"/>
        <w:jc w:val="both"/>
        <w:rPr>
          <w:iCs/>
          <w:szCs w:val="22"/>
          <w:lang w:val="hr-HR"/>
        </w:rPr>
      </w:pPr>
      <w:r w:rsidRPr="003C687F">
        <w:rPr>
          <w:szCs w:val="22"/>
          <w:lang w:val="hr-HR"/>
        </w:rPr>
        <w:t>INN: palbociklib</w:t>
      </w:r>
    </w:p>
    <w:p w14:paraId="5F21C749" w14:textId="77777777" w:rsidR="00E201B2" w:rsidRDefault="00E201B2" w:rsidP="00972836">
      <w:pPr>
        <w:spacing w:line="240" w:lineRule="auto"/>
        <w:rPr>
          <w:iCs/>
          <w:szCs w:val="22"/>
          <w:lang w:val="hr-HR"/>
        </w:rPr>
      </w:pPr>
    </w:p>
    <w:p w14:paraId="2DE7192E" w14:textId="77777777" w:rsidR="003C687F" w:rsidRPr="003C687F" w:rsidRDefault="003C687F" w:rsidP="00972836">
      <w:pPr>
        <w:spacing w:line="240" w:lineRule="auto"/>
        <w:rPr>
          <w:iCs/>
          <w:szCs w:val="22"/>
          <w:lang w:val="hr-HR"/>
        </w:rPr>
      </w:pPr>
    </w:p>
    <w:p w14:paraId="15BDD580" w14:textId="77777777" w:rsidR="00E201B2" w:rsidRPr="003C687F" w:rsidRDefault="00E201B2" w:rsidP="00972836">
      <w:pPr>
        <w:suppressAutoHyphens/>
        <w:spacing w:line="240" w:lineRule="auto"/>
        <w:rPr>
          <w:szCs w:val="22"/>
          <w:lang w:val="hr-HR"/>
        </w:rPr>
      </w:pPr>
      <w:r w:rsidRPr="003C687F">
        <w:rPr>
          <w:b/>
          <w:szCs w:val="22"/>
          <w:lang w:val="hr-HR"/>
        </w:rPr>
        <w:t>2.</w:t>
      </w:r>
      <w:r w:rsidRPr="003C687F">
        <w:rPr>
          <w:b/>
          <w:szCs w:val="22"/>
          <w:lang w:val="hr-HR"/>
        </w:rPr>
        <w:tab/>
        <w:t>KVALITATIVNI I KVANTITATIVNI SASTAV</w:t>
      </w:r>
    </w:p>
    <w:p w14:paraId="2EB45689" w14:textId="77777777" w:rsidR="00E201B2" w:rsidRPr="003C687F" w:rsidRDefault="00E201B2" w:rsidP="00972836">
      <w:pPr>
        <w:tabs>
          <w:tab w:val="clear" w:pos="567"/>
        </w:tabs>
        <w:spacing w:line="240" w:lineRule="auto"/>
        <w:rPr>
          <w:iCs/>
          <w:szCs w:val="22"/>
          <w:lang w:val="hr-HR"/>
        </w:rPr>
      </w:pPr>
    </w:p>
    <w:p w14:paraId="576880BD" w14:textId="77777777" w:rsidR="00E201B2" w:rsidRPr="003C687F" w:rsidRDefault="00E201B2" w:rsidP="001B69F4">
      <w:pPr>
        <w:tabs>
          <w:tab w:val="clear" w:pos="567"/>
        </w:tabs>
        <w:spacing w:line="240" w:lineRule="auto"/>
        <w:jc w:val="both"/>
        <w:rPr>
          <w:rFonts w:eastAsia="SimSun"/>
          <w:szCs w:val="22"/>
          <w:u w:val="single"/>
          <w:lang w:val="hr-HR"/>
        </w:rPr>
      </w:pPr>
      <w:r w:rsidRPr="003C687F">
        <w:rPr>
          <w:szCs w:val="22"/>
          <w:u w:val="single"/>
          <w:lang w:val="hr-HR"/>
        </w:rPr>
        <w:t xml:space="preserve">IBRANCE, 75 mg, </w:t>
      </w:r>
      <w:r w:rsidR="000632F8" w:rsidRPr="003C687F">
        <w:rPr>
          <w:szCs w:val="22"/>
          <w:u w:val="single"/>
          <w:lang w:val="hr-HR"/>
        </w:rPr>
        <w:t>film</w:t>
      </w:r>
      <w:r w:rsidRPr="003C687F">
        <w:rPr>
          <w:szCs w:val="22"/>
          <w:u w:val="single"/>
          <w:lang w:val="hr-HR"/>
        </w:rPr>
        <w:t xml:space="preserve"> tablet</w:t>
      </w:r>
      <w:r w:rsidR="00DB1995" w:rsidRPr="003C687F">
        <w:rPr>
          <w:szCs w:val="22"/>
          <w:u w:val="single"/>
          <w:lang w:val="hr-HR"/>
        </w:rPr>
        <w:t>a</w:t>
      </w:r>
    </w:p>
    <w:p w14:paraId="5F1FAAA0" w14:textId="77777777" w:rsidR="00E201B2" w:rsidRPr="003C687F" w:rsidRDefault="00E201B2" w:rsidP="001B69F4">
      <w:pPr>
        <w:tabs>
          <w:tab w:val="clear" w:pos="567"/>
        </w:tabs>
        <w:spacing w:line="240" w:lineRule="auto"/>
        <w:jc w:val="both"/>
        <w:rPr>
          <w:rFonts w:eastAsia="SimSun"/>
          <w:szCs w:val="22"/>
          <w:lang w:val="hr-HR"/>
        </w:rPr>
      </w:pPr>
      <w:r w:rsidRPr="003C687F">
        <w:rPr>
          <w:szCs w:val="22"/>
          <w:lang w:val="hr-HR"/>
        </w:rPr>
        <w:t>Jedna film tableta sadrži 75 mg palbocikliba.</w:t>
      </w:r>
    </w:p>
    <w:p w14:paraId="5CE19F67" w14:textId="77777777" w:rsidR="00E201B2" w:rsidRPr="003C687F" w:rsidRDefault="00E201B2" w:rsidP="001B69F4">
      <w:pPr>
        <w:tabs>
          <w:tab w:val="clear" w:pos="567"/>
        </w:tabs>
        <w:spacing w:line="240" w:lineRule="auto"/>
        <w:jc w:val="both"/>
        <w:rPr>
          <w:rFonts w:eastAsia="SimSun"/>
          <w:szCs w:val="22"/>
          <w:lang w:val="hr-HR" w:eastAsia="zh-CN"/>
        </w:rPr>
      </w:pPr>
    </w:p>
    <w:p w14:paraId="56AD261B" w14:textId="77777777" w:rsidR="00E201B2" w:rsidRPr="003C687F" w:rsidRDefault="00E201B2" w:rsidP="001B69F4">
      <w:pPr>
        <w:tabs>
          <w:tab w:val="clear" w:pos="567"/>
        </w:tabs>
        <w:spacing w:line="240" w:lineRule="auto"/>
        <w:jc w:val="both"/>
        <w:rPr>
          <w:rFonts w:eastAsia="SimSun"/>
          <w:szCs w:val="22"/>
          <w:u w:val="single"/>
          <w:lang w:val="hr-HR"/>
        </w:rPr>
      </w:pPr>
      <w:r w:rsidRPr="003C687F">
        <w:rPr>
          <w:szCs w:val="22"/>
          <w:u w:val="single"/>
          <w:lang w:val="hr-HR"/>
        </w:rPr>
        <w:t xml:space="preserve">IBRANCE, 100 mg, </w:t>
      </w:r>
      <w:r w:rsidR="000632F8" w:rsidRPr="003C687F">
        <w:rPr>
          <w:szCs w:val="22"/>
          <w:u w:val="single"/>
          <w:lang w:val="hr-HR"/>
        </w:rPr>
        <w:t>film</w:t>
      </w:r>
      <w:r w:rsidRPr="003C687F">
        <w:rPr>
          <w:szCs w:val="22"/>
          <w:u w:val="single"/>
          <w:lang w:val="hr-HR"/>
        </w:rPr>
        <w:t xml:space="preserve"> tablet</w:t>
      </w:r>
      <w:r w:rsidR="00DB1995" w:rsidRPr="003C687F">
        <w:rPr>
          <w:szCs w:val="22"/>
          <w:u w:val="single"/>
          <w:lang w:val="hr-HR"/>
        </w:rPr>
        <w:t>a</w:t>
      </w:r>
    </w:p>
    <w:p w14:paraId="4B9BC508" w14:textId="77777777" w:rsidR="00E201B2" w:rsidRPr="003C687F" w:rsidRDefault="00E201B2" w:rsidP="001B69F4">
      <w:pPr>
        <w:tabs>
          <w:tab w:val="clear" w:pos="567"/>
        </w:tabs>
        <w:spacing w:line="240" w:lineRule="auto"/>
        <w:jc w:val="both"/>
        <w:rPr>
          <w:rFonts w:eastAsia="TimesNewRoman"/>
          <w:szCs w:val="22"/>
          <w:lang w:val="hr-HR"/>
        </w:rPr>
      </w:pPr>
      <w:r w:rsidRPr="003C687F">
        <w:rPr>
          <w:szCs w:val="22"/>
          <w:lang w:val="hr-HR"/>
        </w:rPr>
        <w:t>Jedna film tableta sadrži 100 mg palbocikliba.</w:t>
      </w:r>
    </w:p>
    <w:p w14:paraId="31E29AF9" w14:textId="77777777" w:rsidR="00E201B2" w:rsidRPr="003C687F" w:rsidRDefault="00E201B2" w:rsidP="001B69F4">
      <w:pPr>
        <w:tabs>
          <w:tab w:val="clear" w:pos="567"/>
        </w:tabs>
        <w:spacing w:line="240" w:lineRule="auto"/>
        <w:jc w:val="both"/>
        <w:rPr>
          <w:rFonts w:eastAsia="SimSun"/>
          <w:szCs w:val="22"/>
          <w:lang w:val="hr-HR" w:eastAsia="zh-CN"/>
        </w:rPr>
      </w:pPr>
    </w:p>
    <w:p w14:paraId="5D601ED8" w14:textId="77777777" w:rsidR="00E201B2" w:rsidRPr="003C687F" w:rsidRDefault="00E201B2" w:rsidP="001B69F4">
      <w:pPr>
        <w:tabs>
          <w:tab w:val="clear" w:pos="567"/>
        </w:tabs>
        <w:spacing w:line="240" w:lineRule="auto"/>
        <w:jc w:val="both"/>
        <w:rPr>
          <w:rFonts w:eastAsia="SimSun"/>
          <w:szCs w:val="22"/>
          <w:u w:val="single"/>
          <w:lang w:val="hr-HR"/>
        </w:rPr>
      </w:pPr>
      <w:r w:rsidRPr="003C687F">
        <w:rPr>
          <w:szCs w:val="22"/>
          <w:u w:val="single"/>
          <w:lang w:val="hr-HR"/>
        </w:rPr>
        <w:t xml:space="preserve">IBRANCE, 125 mg, </w:t>
      </w:r>
      <w:r w:rsidR="000632F8" w:rsidRPr="003C687F">
        <w:rPr>
          <w:szCs w:val="22"/>
          <w:u w:val="single"/>
          <w:lang w:val="hr-HR"/>
        </w:rPr>
        <w:t>film</w:t>
      </w:r>
      <w:r w:rsidRPr="003C687F">
        <w:rPr>
          <w:szCs w:val="22"/>
          <w:u w:val="single"/>
          <w:lang w:val="hr-HR"/>
        </w:rPr>
        <w:t xml:space="preserve"> tablet</w:t>
      </w:r>
      <w:r w:rsidR="00DB1995" w:rsidRPr="003C687F">
        <w:rPr>
          <w:szCs w:val="22"/>
          <w:u w:val="single"/>
          <w:lang w:val="hr-HR"/>
        </w:rPr>
        <w:t>a</w:t>
      </w:r>
    </w:p>
    <w:p w14:paraId="4B8C1CE2" w14:textId="77777777" w:rsidR="00E201B2" w:rsidRPr="003C687F" w:rsidRDefault="00E201B2" w:rsidP="001B69F4">
      <w:pPr>
        <w:tabs>
          <w:tab w:val="clear" w:pos="567"/>
        </w:tabs>
        <w:spacing w:line="240" w:lineRule="auto"/>
        <w:jc w:val="both"/>
        <w:rPr>
          <w:rFonts w:eastAsia="TimesNewRoman"/>
          <w:szCs w:val="22"/>
          <w:lang w:val="hr-HR"/>
        </w:rPr>
      </w:pPr>
      <w:r w:rsidRPr="003C687F">
        <w:rPr>
          <w:szCs w:val="22"/>
          <w:lang w:val="hr-HR"/>
        </w:rPr>
        <w:t>Jedna film tableta sadrži 125 mg palbocikliba.</w:t>
      </w:r>
    </w:p>
    <w:p w14:paraId="593CF0D4" w14:textId="77777777" w:rsidR="00E201B2" w:rsidRPr="003C687F" w:rsidRDefault="00E201B2" w:rsidP="001B69F4">
      <w:pPr>
        <w:tabs>
          <w:tab w:val="clear" w:pos="567"/>
        </w:tabs>
        <w:spacing w:line="240" w:lineRule="auto"/>
        <w:jc w:val="both"/>
        <w:rPr>
          <w:rFonts w:eastAsia="TimesNewRoman"/>
          <w:szCs w:val="22"/>
          <w:lang w:val="hr-HR" w:eastAsia="zh-CN"/>
        </w:rPr>
      </w:pPr>
    </w:p>
    <w:p w14:paraId="11EFCFFB" w14:textId="77777777" w:rsidR="00E201B2" w:rsidRPr="003C687F" w:rsidRDefault="00E201B2" w:rsidP="001B69F4">
      <w:pPr>
        <w:spacing w:line="240" w:lineRule="auto"/>
        <w:jc w:val="both"/>
        <w:rPr>
          <w:szCs w:val="22"/>
          <w:lang w:val="hr-HR"/>
        </w:rPr>
      </w:pPr>
      <w:r w:rsidRPr="003C687F">
        <w:rPr>
          <w:szCs w:val="22"/>
          <w:lang w:val="hr-HR"/>
        </w:rPr>
        <w:t>Za spisak svih ekscipijenasa, pogledati dio 6.1.</w:t>
      </w:r>
    </w:p>
    <w:p w14:paraId="380A974B" w14:textId="77777777" w:rsidR="00E201B2" w:rsidRPr="003C687F" w:rsidRDefault="00E201B2" w:rsidP="00972836">
      <w:pPr>
        <w:rPr>
          <w:szCs w:val="22"/>
          <w:lang w:val="hr-HR"/>
        </w:rPr>
      </w:pPr>
    </w:p>
    <w:p w14:paraId="095ADA30" w14:textId="77777777" w:rsidR="00E201B2" w:rsidRPr="003C687F" w:rsidRDefault="00E201B2" w:rsidP="00972836">
      <w:pPr>
        <w:rPr>
          <w:szCs w:val="22"/>
          <w:lang w:val="hr-HR"/>
        </w:rPr>
      </w:pPr>
    </w:p>
    <w:p w14:paraId="7D7110EA" w14:textId="77777777" w:rsidR="00E201B2" w:rsidRPr="003C687F" w:rsidRDefault="00E201B2" w:rsidP="00972836">
      <w:pPr>
        <w:spacing w:line="240" w:lineRule="auto"/>
        <w:rPr>
          <w:caps/>
          <w:szCs w:val="22"/>
          <w:lang w:val="hr-HR"/>
        </w:rPr>
      </w:pPr>
      <w:r w:rsidRPr="003C687F">
        <w:rPr>
          <w:b/>
          <w:szCs w:val="22"/>
          <w:lang w:val="hr-HR"/>
        </w:rPr>
        <w:t>3.</w:t>
      </w:r>
      <w:r w:rsidRPr="003C687F">
        <w:rPr>
          <w:b/>
          <w:szCs w:val="22"/>
          <w:lang w:val="hr-HR"/>
        </w:rPr>
        <w:tab/>
        <w:t>FARMACEUTSKI OBLIK</w:t>
      </w:r>
    </w:p>
    <w:p w14:paraId="75A2EB06" w14:textId="77777777" w:rsidR="00E201B2" w:rsidRPr="003C687F" w:rsidRDefault="00E201B2" w:rsidP="00972836">
      <w:pPr>
        <w:tabs>
          <w:tab w:val="clear" w:pos="567"/>
        </w:tabs>
        <w:spacing w:line="240" w:lineRule="auto"/>
        <w:rPr>
          <w:rFonts w:eastAsia="SimSun"/>
          <w:szCs w:val="22"/>
          <w:lang w:val="hr-HR" w:eastAsia="zh-CN"/>
        </w:rPr>
      </w:pPr>
    </w:p>
    <w:p w14:paraId="061F3580" w14:textId="77777777" w:rsidR="00E201B2" w:rsidRPr="003C687F" w:rsidRDefault="00E201B2" w:rsidP="001B69F4">
      <w:pPr>
        <w:tabs>
          <w:tab w:val="clear" w:pos="567"/>
        </w:tabs>
        <w:spacing w:line="240" w:lineRule="auto"/>
        <w:jc w:val="both"/>
        <w:rPr>
          <w:rFonts w:eastAsia="SimSun"/>
          <w:szCs w:val="22"/>
          <w:lang w:val="hr-HR"/>
        </w:rPr>
      </w:pPr>
      <w:r w:rsidRPr="003C687F">
        <w:rPr>
          <w:szCs w:val="22"/>
          <w:lang w:val="hr-HR"/>
        </w:rPr>
        <w:t>Film tableta.</w:t>
      </w:r>
    </w:p>
    <w:p w14:paraId="76542DC3" w14:textId="77777777" w:rsidR="00E201B2" w:rsidRPr="003C687F" w:rsidRDefault="00E201B2" w:rsidP="001B69F4">
      <w:pPr>
        <w:tabs>
          <w:tab w:val="clear" w:pos="567"/>
        </w:tabs>
        <w:spacing w:line="240" w:lineRule="auto"/>
        <w:jc w:val="both"/>
        <w:rPr>
          <w:rFonts w:eastAsia="SimSun"/>
          <w:szCs w:val="22"/>
          <w:lang w:val="hr-HR" w:eastAsia="zh-CN"/>
        </w:rPr>
      </w:pPr>
    </w:p>
    <w:p w14:paraId="166C8FDF" w14:textId="77777777" w:rsidR="00E201B2" w:rsidRPr="003C687F" w:rsidRDefault="00E201B2">
      <w:pPr>
        <w:tabs>
          <w:tab w:val="clear" w:pos="567"/>
        </w:tabs>
        <w:spacing w:line="240" w:lineRule="auto"/>
        <w:jc w:val="both"/>
        <w:rPr>
          <w:rFonts w:eastAsia="SimSun"/>
          <w:szCs w:val="22"/>
          <w:u w:val="single"/>
          <w:lang w:val="hr-HR"/>
        </w:rPr>
      </w:pPr>
      <w:r w:rsidRPr="003C687F">
        <w:rPr>
          <w:szCs w:val="22"/>
          <w:u w:val="single"/>
          <w:lang w:val="hr-HR"/>
        </w:rPr>
        <w:t xml:space="preserve">IBRANCE, 75 mg, </w:t>
      </w:r>
      <w:r w:rsidR="000632F8" w:rsidRPr="003C687F">
        <w:rPr>
          <w:szCs w:val="22"/>
          <w:u w:val="single"/>
          <w:lang w:val="hr-HR"/>
        </w:rPr>
        <w:t>film</w:t>
      </w:r>
      <w:r w:rsidRPr="003C687F">
        <w:rPr>
          <w:szCs w:val="22"/>
          <w:u w:val="single"/>
          <w:lang w:val="hr-HR"/>
        </w:rPr>
        <w:t xml:space="preserve"> tablet</w:t>
      </w:r>
      <w:r w:rsidR="00DB1995" w:rsidRPr="003C687F">
        <w:rPr>
          <w:szCs w:val="22"/>
          <w:u w:val="single"/>
          <w:lang w:val="hr-HR"/>
        </w:rPr>
        <w:t>a</w:t>
      </w:r>
    </w:p>
    <w:p w14:paraId="5DD82591" w14:textId="77777777" w:rsidR="00E201B2" w:rsidRPr="003C687F" w:rsidRDefault="00E201B2">
      <w:pPr>
        <w:tabs>
          <w:tab w:val="clear" w:pos="567"/>
        </w:tabs>
        <w:autoSpaceDE w:val="0"/>
        <w:autoSpaceDN w:val="0"/>
        <w:adjustRightInd w:val="0"/>
        <w:spacing w:line="240" w:lineRule="auto"/>
        <w:jc w:val="both"/>
        <w:rPr>
          <w:rFonts w:eastAsia="TimesNewRoman"/>
          <w:szCs w:val="22"/>
          <w:lang w:val="hr-HR"/>
        </w:rPr>
      </w:pPr>
      <w:r w:rsidRPr="003C687F">
        <w:rPr>
          <w:szCs w:val="22"/>
          <w:lang w:val="hr-HR"/>
        </w:rPr>
        <w:t xml:space="preserve">Okrugle, prečnika 10,3 mm, svijetlo ljubičaste </w:t>
      </w:r>
      <w:r w:rsidR="000632F8" w:rsidRPr="003C687F">
        <w:rPr>
          <w:szCs w:val="22"/>
          <w:lang w:val="hr-HR"/>
        </w:rPr>
        <w:t>film</w:t>
      </w:r>
      <w:r w:rsidRPr="003C687F">
        <w:rPr>
          <w:szCs w:val="22"/>
          <w:lang w:val="hr-HR"/>
        </w:rPr>
        <w:t xml:space="preserve"> tablete sa </w:t>
      </w:r>
      <w:r w:rsidR="0043596F" w:rsidRPr="003C687F">
        <w:rPr>
          <w:szCs w:val="22"/>
          <w:lang w:val="hr-HR"/>
        </w:rPr>
        <w:t xml:space="preserve">utisnutom </w:t>
      </w:r>
      <w:r w:rsidRPr="003C687F">
        <w:rPr>
          <w:szCs w:val="22"/>
          <w:lang w:val="hr-HR"/>
        </w:rPr>
        <w:t>oznakom „Pfizer“ na jednoj strani i „PBC 75“ na drugoj strani.</w:t>
      </w:r>
    </w:p>
    <w:p w14:paraId="4826176C" w14:textId="77777777" w:rsidR="00E201B2" w:rsidRPr="003C687F" w:rsidRDefault="00E201B2">
      <w:pPr>
        <w:tabs>
          <w:tab w:val="clear" w:pos="567"/>
        </w:tabs>
        <w:autoSpaceDE w:val="0"/>
        <w:autoSpaceDN w:val="0"/>
        <w:adjustRightInd w:val="0"/>
        <w:spacing w:line="240" w:lineRule="auto"/>
        <w:jc w:val="both"/>
        <w:rPr>
          <w:rFonts w:eastAsia="TimesNewRoman"/>
          <w:szCs w:val="22"/>
          <w:lang w:val="hr-HR"/>
        </w:rPr>
      </w:pPr>
    </w:p>
    <w:p w14:paraId="785D6BB7" w14:textId="77777777" w:rsidR="00E201B2" w:rsidRPr="003C687F" w:rsidRDefault="00E201B2">
      <w:pPr>
        <w:tabs>
          <w:tab w:val="clear" w:pos="567"/>
        </w:tabs>
        <w:spacing w:line="240" w:lineRule="auto"/>
        <w:jc w:val="both"/>
        <w:rPr>
          <w:rFonts w:eastAsia="SimSun"/>
          <w:szCs w:val="22"/>
          <w:u w:val="single"/>
          <w:lang w:val="hr-HR"/>
        </w:rPr>
      </w:pPr>
      <w:r w:rsidRPr="003C687F">
        <w:rPr>
          <w:szCs w:val="22"/>
          <w:u w:val="single"/>
          <w:lang w:val="hr-HR"/>
        </w:rPr>
        <w:t xml:space="preserve">IBRANCE, 100 mg, </w:t>
      </w:r>
      <w:r w:rsidR="000632F8" w:rsidRPr="003C687F">
        <w:rPr>
          <w:szCs w:val="22"/>
          <w:u w:val="single"/>
          <w:lang w:val="hr-HR"/>
        </w:rPr>
        <w:t>film</w:t>
      </w:r>
      <w:r w:rsidRPr="003C687F">
        <w:rPr>
          <w:szCs w:val="22"/>
          <w:u w:val="single"/>
          <w:lang w:val="hr-HR"/>
        </w:rPr>
        <w:t xml:space="preserve"> tablet</w:t>
      </w:r>
      <w:r w:rsidR="00DB1995" w:rsidRPr="003C687F">
        <w:rPr>
          <w:szCs w:val="22"/>
          <w:u w:val="single"/>
          <w:lang w:val="hr-HR"/>
        </w:rPr>
        <w:t>a</w:t>
      </w:r>
    </w:p>
    <w:p w14:paraId="32FA3162" w14:textId="77777777" w:rsidR="00E201B2" w:rsidRPr="003C687F" w:rsidRDefault="00E201B2">
      <w:pPr>
        <w:tabs>
          <w:tab w:val="clear" w:pos="567"/>
        </w:tabs>
        <w:autoSpaceDE w:val="0"/>
        <w:autoSpaceDN w:val="0"/>
        <w:adjustRightInd w:val="0"/>
        <w:spacing w:line="240" w:lineRule="auto"/>
        <w:jc w:val="both"/>
        <w:rPr>
          <w:szCs w:val="22"/>
          <w:lang w:val="hr-HR"/>
        </w:rPr>
      </w:pPr>
      <w:r w:rsidRPr="003C687F">
        <w:rPr>
          <w:szCs w:val="22"/>
          <w:lang w:val="hr-HR"/>
        </w:rPr>
        <w:t xml:space="preserve">Ovalne, veličine 15,0 x 8,0 mm, zelene </w:t>
      </w:r>
      <w:r w:rsidR="000632F8" w:rsidRPr="003C687F">
        <w:rPr>
          <w:szCs w:val="22"/>
          <w:lang w:val="hr-HR"/>
        </w:rPr>
        <w:t>film</w:t>
      </w:r>
      <w:r w:rsidRPr="003C687F">
        <w:rPr>
          <w:szCs w:val="22"/>
          <w:lang w:val="hr-HR"/>
        </w:rPr>
        <w:t xml:space="preserve"> tablete sa </w:t>
      </w:r>
      <w:r w:rsidR="0043596F" w:rsidRPr="003C687F">
        <w:rPr>
          <w:szCs w:val="22"/>
          <w:lang w:val="hr-HR"/>
        </w:rPr>
        <w:t xml:space="preserve">utisnutom </w:t>
      </w:r>
      <w:r w:rsidRPr="003C687F">
        <w:rPr>
          <w:szCs w:val="22"/>
          <w:lang w:val="hr-HR"/>
        </w:rPr>
        <w:t>oznakom „Pfizer“ na jednoj strani i „PBC 100“ na drugoj strani.</w:t>
      </w:r>
    </w:p>
    <w:p w14:paraId="434557A4" w14:textId="77777777" w:rsidR="00E201B2" w:rsidRPr="003C687F" w:rsidRDefault="00E201B2">
      <w:pPr>
        <w:tabs>
          <w:tab w:val="clear" w:pos="567"/>
        </w:tabs>
        <w:autoSpaceDE w:val="0"/>
        <w:autoSpaceDN w:val="0"/>
        <w:adjustRightInd w:val="0"/>
        <w:spacing w:line="240" w:lineRule="auto"/>
        <w:jc w:val="both"/>
        <w:rPr>
          <w:rFonts w:eastAsia="TimesNewRoman"/>
          <w:szCs w:val="22"/>
          <w:lang w:val="hr-HR"/>
        </w:rPr>
      </w:pPr>
    </w:p>
    <w:p w14:paraId="563FFCA7" w14:textId="77777777" w:rsidR="00E201B2" w:rsidRPr="003C687F" w:rsidRDefault="00E201B2">
      <w:pPr>
        <w:tabs>
          <w:tab w:val="clear" w:pos="567"/>
        </w:tabs>
        <w:spacing w:line="240" w:lineRule="auto"/>
        <w:jc w:val="both"/>
        <w:rPr>
          <w:rFonts w:eastAsia="SimSun"/>
          <w:szCs w:val="22"/>
          <w:u w:val="single"/>
          <w:lang w:val="hr-HR"/>
        </w:rPr>
      </w:pPr>
      <w:r w:rsidRPr="003C687F">
        <w:rPr>
          <w:szCs w:val="22"/>
          <w:u w:val="single"/>
          <w:lang w:val="hr-HR"/>
        </w:rPr>
        <w:t xml:space="preserve">IBRANCE, 125 mg, </w:t>
      </w:r>
      <w:r w:rsidR="000632F8" w:rsidRPr="003C687F">
        <w:rPr>
          <w:szCs w:val="22"/>
          <w:u w:val="single"/>
          <w:lang w:val="hr-HR"/>
        </w:rPr>
        <w:t>film</w:t>
      </w:r>
      <w:r w:rsidRPr="003C687F">
        <w:rPr>
          <w:szCs w:val="22"/>
          <w:u w:val="single"/>
          <w:lang w:val="hr-HR"/>
        </w:rPr>
        <w:t xml:space="preserve"> tablet</w:t>
      </w:r>
      <w:r w:rsidR="00DB1995" w:rsidRPr="003C687F">
        <w:rPr>
          <w:szCs w:val="22"/>
          <w:u w:val="single"/>
          <w:lang w:val="hr-HR"/>
        </w:rPr>
        <w:t>a</w:t>
      </w:r>
    </w:p>
    <w:p w14:paraId="6FCC76D8" w14:textId="77777777" w:rsidR="00E201B2" w:rsidRPr="003C687F" w:rsidRDefault="00E201B2">
      <w:pPr>
        <w:tabs>
          <w:tab w:val="clear" w:pos="567"/>
        </w:tabs>
        <w:spacing w:line="240" w:lineRule="auto"/>
        <w:jc w:val="both"/>
        <w:rPr>
          <w:rFonts w:eastAsia="SimSun"/>
          <w:szCs w:val="22"/>
          <w:lang w:val="hr-HR"/>
        </w:rPr>
      </w:pPr>
      <w:r w:rsidRPr="003C687F">
        <w:rPr>
          <w:szCs w:val="22"/>
          <w:lang w:val="hr-HR"/>
        </w:rPr>
        <w:t xml:space="preserve">Ovalne, veličine 16,2 x 8,6 mm, svijetlo ljubičaste </w:t>
      </w:r>
      <w:r w:rsidR="000632F8" w:rsidRPr="003C687F">
        <w:rPr>
          <w:szCs w:val="22"/>
          <w:lang w:val="hr-HR"/>
        </w:rPr>
        <w:t>film</w:t>
      </w:r>
      <w:r w:rsidRPr="003C687F">
        <w:rPr>
          <w:szCs w:val="22"/>
          <w:lang w:val="hr-HR"/>
        </w:rPr>
        <w:t xml:space="preserve"> tablete sa </w:t>
      </w:r>
      <w:r w:rsidR="0043596F" w:rsidRPr="003C687F">
        <w:rPr>
          <w:szCs w:val="22"/>
          <w:lang w:val="hr-HR"/>
        </w:rPr>
        <w:t xml:space="preserve">utisnutom </w:t>
      </w:r>
      <w:r w:rsidRPr="003C687F">
        <w:rPr>
          <w:szCs w:val="22"/>
          <w:lang w:val="hr-HR"/>
        </w:rPr>
        <w:t xml:space="preserve">oznakom „Pfizer“ na jednoj strani i „PBC 125“ na drugoj strani. </w:t>
      </w:r>
    </w:p>
    <w:p w14:paraId="11F8370E" w14:textId="77777777" w:rsidR="00E201B2" w:rsidRPr="003C687F" w:rsidRDefault="00E201B2" w:rsidP="00972836">
      <w:pPr>
        <w:spacing w:line="240" w:lineRule="auto"/>
        <w:rPr>
          <w:szCs w:val="22"/>
          <w:lang w:val="hr-HR"/>
        </w:rPr>
      </w:pPr>
    </w:p>
    <w:p w14:paraId="7A64CDDA" w14:textId="77777777" w:rsidR="00E201B2" w:rsidRPr="003C687F" w:rsidRDefault="00E201B2" w:rsidP="00972836">
      <w:pPr>
        <w:spacing w:line="240" w:lineRule="auto"/>
        <w:rPr>
          <w:szCs w:val="22"/>
          <w:lang w:val="hr-HR"/>
        </w:rPr>
      </w:pPr>
    </w:p>
    <w:p w14:paraId="083A2620" w14:textId="77777777" w:rsidR="00E201B2" w:rsidRPr="003C687F" w:rsidRDefault="00E201B2" w:rsidP="00972836">
      <w:pPr>
        <w:keepNext/>
        <w:spacing w:line="240" w:lineRule="auto"/>
        <w:jc w:val="both"/>
        <w:rPr>
          <w:caps/>
          <w:szCs w:val="22"/>
          <w:lang w:val="hr-HR"/>
        </w:rPr>
      </w:pPr>
      <w:r w:rsidRPr="003C687F">
        <w:rPr>
          <w:b/>
          <w:caps/>
          <w:szCs w:val="22"/>
          <w:lang w:val="hr-HR"/>
        </w:rPr>
        <w:t>4.</w:t>
      </w:r>
      <w:r w:rsidRPr="003C687F">
        <w:rPr>
          <w:b/>
          <w:caps/>
          <w:szCs w:val="22"/>
          <w:lang w:val="hr-HR"/>
        </w:rPr>
        <w:tab/>
      </w:r>
      <w:r w:rsidRPr="003C687F">
        <w:rPr>
          <w:b/>
          <w:szCs w:val="22"/>
          <w:lang w:val="hr-HR"/>
        </w:rPr>
        <w:t>KLINIČKI PODACI</w:t>
      </w:r>
    </w:p>
    <w:p w14:paraId="39D54BE7" w14:textId="77777777" w:rsidR="00E201B2" w:rsidRPr="003C687F" w:rsidRDefault="00E201B2" w:rsidP="00972836">
      <w:pPr>
        <w:keepNext/>
        <w:spacing w:line="240" w:lineRule="auto"/>
        <w:jc w:val="both"/>
        <w:rPr>
          <w:szCs w:val="22"/>
          <w:lang w:val="hr-HR"/>
        </w:rPr>
      </w:pPr>
    </w:p>
    <w:p w14:paraId="46CDB230" w14:textId="77777777" w:rsidR="00E201B2" w:rsidRPr="003C687F" w:rsidRDefault="00E201B2" w:rsidP="00972836">
      <w:pPr>
        <w:keepNext/>
        <w:spacing w:line="240" w:lineRule="auto"/>
        <w:jc w:val="both"/>
        <w:outlineLvl w:val="0"/>
        <w:rPr>
          <w:b/>
          <w:szCs w:val="22"/>
          <w:lang w:val="hr-HR"/>
        </w:rPr>
      </w:pPr>
      <w:r w:rsidRPr="003C687F">
        <w:rPr>
          <w:b/>
          <w:szCs w:val="22"/>
          <w:lang w:val="hr-HR"/>
        </w:rPr>
        <w:t>4.1</w:t>
      </w:r>
      <w:r w:rsidRPr="003C687F">
        <w:rPr>
          <w:b/>
          <w:szCs w:val="22"/>
          <w:lang w:val="hr-HR"/>
        </w:rPr>
        <w:tab/>
        <w:t>Terapijske indikacije</w:t>
      </w:r>
    </w:p>
    <w:p w14:paraId="5C39AA09" w14:textId="77777777" w:rsidR="00E201B2" w:rsidRPr="003C687F" w:rsidRDefault="00E201B2" w:rsidP="00972836">
      <w:pPr>
        <w:keepNext/>
        <w:spacing w:line="240" w:lineRule="auto"/>
        <w:jc w:val="both"/>
        <w:rPr>
          <w:szCs w:val="22"/>
          <w:lang w:val="hr-HR"/>
        </w:rPr>
      </w:pPr>
    </w:p>
    <w:p w14:paraId="2B3D09DE" w14:textId="77777777" w:rsidR="00E201B2" w:rsidRPr="003C687F" w:rsidRDefault="00E201B2" w:rsidP="00972836">
      <w:pPr>
        <w:keepNext/>
        <w:tabs>
          <w:tab w:val="clear" w:pos="567"/>
        </w:tabs>
        <w:spacing w:line="240" w:lineRule="auto"/>
        <w:jc w:val="both"/>
        <w:rPr>
          <w:rFonts w:eastAsia="SimSun"/>
          <w:szCs w:val="22"/>
          <w:lang w:val="hr-HR"/>
        </w:rPr>
      </w:pPr>
      <w:r w:rsidRPr="003C687F">
        <w:rPr>
          <w:szCs w:val="22"/>
          <w:lang w:val="hr-HR"/>
        </w:rPr>
        <w:t>Lijek IBRANCE je indikovan za liječenje lokalno uznapredovalog ili metastatskog karcinoma dojke pozitivnog na hormonski receptor (HR) i negativnog na receptor humanog epidermalnog faktora rasta 2 (HER2):</w:t>
      </w:r>
    </w:p>
    <w:p w14:paraId="5FB04105" w14:textId="77777777" w:rsidR="00E201B2" w:rsidRPr="003C687F" w:rsidRDefault="00E201B2" w:rsidP="00972836">
      <w:pPr>
        <w:keepNext/>
        <w:numPr>
          <w:ilvl w:val="0"/>
          <w:numId w:val="32"/>
        </w:numPr>
        <w:tabs>
          <w:tab w:val="clear" w:pos="567"/>
        </w:tabs>
        <w:spacing w:line="240" w:lineRule="auto"/>
        <w:ind w:left="0" w:firstLine="0"/>
        <w:jc w:val="both"/>
        <w:rPr>
          <w:rFonts w:eastAsia="SimSun"/>
          <w:szCs w:val="22"/>
          <w:lang w:val="hr-HR"/>
        </w:rPr>
      </w:pPr>
      <w:r w:rsidRPr="003C687F">
        <w:rPr>
          <w:szCs w:val="22"/>
          <w:lang w:val="hr-HR"/>
        </w:rPr>
        <w:t xml:space="preserve">u kombinaciji sa inhibitorom aromataze; </w:t>
      </w:r>
    </w:p>
    <w:p w14:paraId="07BB3F93" w14:textId="77777777" w:rsidR="00E201B2" w:rsidRPr="003C687F" w:rsidRDefault="00E201B2" w:rsidP="00972836">
      <w:pPr>
        <w:keepNext/>
        <w:numPr>
          <w:ilvl w:val="0"/>
          <w:numId w:val="32"/>
        </w:numPr>
        <w:tabs>
          <w:tab w:val="clear" w:pos="567"/>
        </w:tabs>
        <w:spacing w:line="240" w:lineRule="auto"/>
        <w:ind w:left="0" w:firstLine="0"/>
        <w:jc w:val="both"/>
        <w:rPr>
          <w:rFonts w:eastAsia="SimSun"/>
          <w:szCs w:val="22"/>
          <w:lang w:val="hr-HR"/>
        </w:rPr>
      </w:pPr>
      <w:r w:rsidRPr="003C687F">
        <w:rPr>
          <w:szCs w:val="22"/>
          <w:lang w:val="hr-HR"/>
        </w:rPr>
        <w:t>u kombinaciji sa fulvestrantom kod žena koje su prethodno primale endokrinu terapiju (vidjeti dio 5.1).</w:t>
      </w:r>
    </w:p>
    <w:p w14:paraId="3582AD50"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 xml:space="preserve">Kod žena u premenopauzi ili perimenopauzi endokrinu terapiju treba kombinovati sa agonistom hormona </w:t>
      </w:r>
      <w:r w:rsidR="009D77E8">
        <w:rPr>
          <w:szCs w:val="22"/>
          <w:lang w:val="hr-HR"/>
        </w:rPr>
        <w:t xml:space="preserve">koji </w:t>
      </w:r>
      <w:r w:rsidRPr="003C687F">
        <w:rPr>
          <w:szCs w:val="22"/>
          <w:lang w:val="hr-HR"/>
        </w:rPr>
        <w:t>oslobađa luteinizirajuć</w:t>
      </w:r>
      <w:r w:rsidR="009D77E8">
        <w:rPr>
          <w:szCs w:val="22"/>
          <w:lang w:val="hr-HR"/>
        </w:rPr>
        <w:t>i</w:t>
      </w:r>
      <w:r w:rsidRPr="003C687F">
        <w:rPr>
          <w:szCs w:val="22"/>
          <w:lang w:val="hr-HR"/>
        </w:rPr>
        <w:t xml:space="preserve"> hormon (agonistom LHRH).</w:t>
      </w:r>
    </w:p>
    <w:p w14:paraId="713FB7C4" w14:textId="77777777" w:rsidR="00E201B2" w:rsidRPr="003C687F" w:rsidRDefault="00E201B2" w:rsidP="00972836">
      <w:pPr>
        <w:spacing w:line="240" w:lineRule="auto"/>
        <w:jc w:val="both"/>
        <w:rPr>
          <w:szCs w:val="22"/>
          <w:lang w:val="hr-HR"/>
        </w:rPr>
      </w:pPr>
    </w:p>
    <w:p w14:paraId="3479D503" w14:textId="77777777" w:rsidR="00E201B2" w:rsidRPr="003C687F" w:rsidRDefault="00E201B2" w:rsidP="00972836">
      <w:pPr>
        <w:spacing w:line="240" w:lineRule="auto"/>
        <w:jc w:val="both"/>
        <w:outlineLvl w:val="0"/>
        <w:rPr>
          <w:b/>
          <w:szCs w:val="22"/>
          <w:lang w:val="hr-HR"/>
        </w:rPr>
      </w:pPr>
      <w:r w:rsidRPr="003C687F">
        <w:rPr>
          <w:b/>
          <w:szCs w:val="22"/>
          <w:lang w:val="hr-HR"/>
        </w:rPr>
        <w:lastRenderedPageBreak/>
        <w:t>4.2</w:t>
      </w:r>
      <w:r w:rsidRPr="003C687F">
        <w:rPr>
          <w:b/>
          <w:szCs w:val="22"/>
          <w:lang w:val="hr-HR"/>
        </w:rPr>
        <w:tab/>
        <w:t>Doziranje i način primjene</w:t>
      </w:r>
    </w:p>
    <w:p w14:paraId="40EDA2D7" w14:textId="77777777" w:rsidR="00E201B2" w:rsidRPr="003C687F" w:rsidRDefault="00E201B2" w:rsidP="00972836">
      <w:pPr>
        <w:spacing w:line="240" w:lineRule="auto"/>
        <w:jc w:val="both"/>
        <w:rPr>
          <w:b/>
          <w:szCs w:val="22"/>
          <w:lang w:val="hr-HR"/>
        </w:rPr>
      </w:pPr>
    </w:p>
    <w:p w14:paraId="778CE845" w14:textId="77777777" w:rsidR="00E201B2" w:rsidRPr="003C687F" w:rsidRDefault="00E201B2" w:rsidP="00972836">
      <w:pPr>
        <w:jc w:val="both"/>
        <w:rPr>
          <w:szCs w:val="22"/>
          <w:lang w:val="hr-HR"/>
        </w:rPr>
      </w:pPr>
      <w:r w:rsidRPr="003C687F">
        <w:rPr>
          <w:szCs w:val="22"/>
          <w:lang w:val="hr-HR"/>
        </w:rPr>
        <w:t>Terapiju lijekom IBRANCE treba započeti i sprovoditi pod nadzorom ljekara sa iskustvom u primjeni ljekova</w:t>
      </w:r>
      <w:r w:rsidR="002900E3" w:rsidRPr="003C687F">
        <w:rPr>
          <w:szCs w:val="22"/>
          <w:lang w:val="hr-HR"/>
        </w:rPr>
        <w:t xml:space="preserve"> protiv karcinoma</w:t>
      </w:r>
      <w:r w:rsidRPr="003C687F">
        <w:rPr>
          <w:szCs w:val="22"/>
          <w:lang w:val="hr-HR"/>
        </w:rPr>
        <w:t>.</w:t>
      </w:r>
      <w:r w:rsidRPr="003C687F">
        <w:rPr>
          <w:szCs w:val="22"/>
          <w:lang w:val="hr-HR"/>
        </w:rPr>
        <w:cr/>
      </w:r>
    </w:p>
    <w:p w14:paraId="73B79AEC" w14:textId="77777777" w:rsidR="00E201B2" w:rsidRPr="003C687F" w:rsidRDefault="00E201B2" w:rsidP="00972836">
      <w:pPr>
        <w:jc w:val="both"/>
        <w:rPr>
          <w:szCs w:val="22"/>
          <w:u w:val="single"/>
          <w:lang w:val="hr-HR"/>
        </w:rPr>
      </w:pPr>
      <w:r w:rsidRPr="003C687F">
        <w:rPr>
          <w:szCs w:val="22"/>
          <w:u w:val="single"/>
          <w:lang w:val="hr-HR"/>
        </w:rPr>
        <w:t>Doziranje</w:t>
      </w:r>
    </w:p>
    <w:p w14:paraId="65BF3350" w14:textId="77777777" w:rsidR="00E201B2" w:rsidRPr="003C687F" w:rsidRDefault="00E201B2" w:rsidP="00972836">
      <w:pPr>
        <w:jc w:val="both"/>
        <w:rPr>
          <w:szCs w:val="22"/>
          <w:lang w:val="hr-HR"/>
        </w:rPr>
      </w:pPr>
    </w:p>
    <w:p w14:paraId="73206D55"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Preporučena doza je 125 mg palbocikliba jednom dnevno tokom 21 uzastopnog dana, nakon čega slijedi pauza u uzimanju lijeka od 7 dana (režim 3/1), što predstavlja kompletan ciklus od 28 dana. Terapija lijekom IBRANCE treba da traje sve dok pacijent ima kliničku korist od terapije ili do pojave neprihvatljive toksičnosti.</w:t>
      </w:r>
    </w:p>
    <w:p w14:paraId="3E0F5DF3" w14:textId="77777777" w:rsidR="00E201B2" w:rsidRPr="003C687F" w:rsidRDefault="00E201B2" w:rsidP="00972836">
      <w:pPr>
        <w:tabs>
          <w:tab w:val="clear" w:pos="567"/>
        </w:tabs>
        <w:spacing w:line="240" w:lineRule="auto"/>
        <w:jc w:val="both"/>
        <w:rPr>
          <w:rFonts w:eastAsia="SimSun"/>
          <w:szCs w:val="22"/>
          <w:lang w:val="hr-HR" w:eastAsia="zh-CN"/>
        </w:rPr>
      </w:pPr>
    </w:p>
    <w:p w14:paraId="6E9407B8" w14:textId="77777777" w:rsidR="00E201B2" w:rsidRPr="003C687F" w:rsidRDefault="00E201B2" w:rsidP="00972836">
      <w:pPr>
        <w:tabs>
          <w:tab w:val="clear" w:pos="567"/>
        </w:tabs>
        <w:spacing w:line="240" w:lineRule="auto"/>
        <w:jc w:val="both"/>
        <w:rPr>
          <w:rFonts w:eastAsia="TimesNewRoman"/>
          <w:szCs w:val="22"/>
          <w:lang w:val="hr-HR"/>
        </w:rPr>
      </w:pPr>
      <w:r w:rsidRPr="003C687F">
        <w:rPr>
          <w:szCs w:val="22"/>
          <w:lang w:val="hr-HR"/>
        </w:rPr>
        <w:t xml:space="preserve">Kada se primjenjuje istovremeno sa palbociklibom, inhibitor aromataze treba primjenjivati po režimu doziranja navedenom u </w:t>
      </w:r>
      <w:r w:rsidR="001B2429" w:rsidRPr="003C687F">
        <w:rPr>
          <w:szCs w:val="22"/>
          <w:lang w:val="hr-HR"/>
        </w:rPr>
        <w:t xml:space="preserve">Sažetku </w:t>
      </w:r>
      <w:r w:rsidRPr="003C687F">
        <w:rPr>
          <w:szCs w:val="22"/>
          <w:lang w:val="hr-HR"/>
        </w:rPr>
        <w:t xml:space="preserve">karakteristika lijeka. Primjena terapije kod žena koje su u premenopauzi/perimenopauzi, u vidu kombinacije palbocikliba i inhibitora aromataze uvijek zahtijeva primjenu agonista LHRH (vidjeti dio 4.4). </w:t>
      </w:r>
    </w:p>
    <w:p w14:paraId="3FF912E2" w14:textId="77777777" w:rsidR="00E201B2" w:rsidRPr="003C687F" w:rsidRDefault="00E201B2" w:rsidP="00972836">
      <w:pPr>
        <w:tabs>
          <w:tab w:val="clear" w:pos="567"/>
        </w:tabs>
        <w:spacing w:line="240" w:lineRule="auto"/>
        <w:jc w:val="both"/>
        <w:rPr>
          <w:rFonts w:eastAsia="TimesNewRoman"/>
          <w:szCs w:val="22"/>
          <w:lang w:val="hr-HR"/>
        </w:rPr>
      </w:pPr>
    </w:p>
    <w:p w14:paraId="51563773"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Kada se primjenjuje istovremeno sa palbociklibom, preporučena doza fulvestranta je 500 mg intramuskularno 1</w:t>
      </w:r>
      <w:r w:rsidR="009E712A" w:rsidRPr="003C687F">
        <w:rPr>
          <w:szCs w:val="22"/>
          <w:lang w:val="hr-HR"/>
        </w:rPr>
        <w:t>.</w:t>
      </w:r>
      <w:r w:rsidRPr="003C687F">
        <w:rPr>
          <w:szCs w:val="22"/>
          <w:lang w:val="hr-HR"/>
        </w:rPr>
        <w:t>, 15</w:t>
      </w:r>
      <w:r w:rsidR="009E712A" w:rsidRPr="003C687F">
        <w:rPr>
          <w:szCs w:val="22"/>
          <w:lang w:val="hr-HR"/>
        </w:rPr>
        <w:t>.</w:t>
      </w:r>
      <w:r w:rsidRPr="003C687F">
        <w:rPr>
          <w:szCs w:val="22"/>
          <w:lang w:val="hr-HR"/>
        </w:rPr>
        <w:t xml:space="preserve">, 29. dana i potom jednom mjesečno. </w:t>
      </w:r>
      <w:r w:rsidR="001B2429" w:rsidRPr="003C687F">
        <w:rPr>
          <w:szCs w:val="22"/>
          <w:lang w:val="hr-HR"/>
        </w:rPr>
        <w:t xml:space="preserve">Pogledati </w:t>
      </w:r>
      <w:r w:rsidRPr="003C687F">
        <w:rPr>
          <w:szCs w:val="22"/>
          <w:lang w:val="hr-HR"/>
        </w:rPr>
        <w:t>Sažetak karakteristika lijeka za fulvestrant. Prije početka terapije kombinacijom palbocikliba i fulvestranta, kao i tokom trajanja terapije, žene koje su u premenopauzi/perimenopauzi treba da primaju agoniste LHRH u skladu sa lokalnom kliničkom praksom.</w:t>
      </w:r>
    </w:p>
    <w:p w14:paraId="739A1E53" w14:textId="77777777" w:rsidR="00E201B2" w:rsidRPr="003C687F" w:rsidRDefault="00E201B2" w:rsidP="00972836">
      <w:pPr>
        <w:tabs>
          <w:tab w:val="clear" w:pos="567"/>
        </w:tabs>
        <w:spacing w:line="240" w:lineRule="auto"/>
        <w:jc w:val="both"/>
        <w:rPr>
          <w:rFonts w:eastAsia="SimSun"/>
          <w:szCs w:val="22"/>
          <w:lang w:val="hr-HR" w:eastAsia="zh-CN"/>
        </w:rPr>
      </w:pPr>
    </w:p>
    <w:p w14:paraId="7A8A5767"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Pacijente treba savjetovati da uzimaju dozu lijeka u približno isto vrijeme svakog dana. Ako je pacijent povratio ili zaboravio da uzme lijek, ne treba da uzima dodatnu dozu tog dana. Potrebno je da uzme sljedeću propisanu dozu u uobičajeno vrijeme.</w:t>
      </w:r>
    </w:p>
    <w:p w14:paraId="2847F0FF" w14:textId="77777777" w:rsidR="00E201B2" w:rsidRPr="003C687F" w:rsidRDefault="00E201B2" w:rsidP="00972836">
      <w:pPr>
        <w:tabs>
          <w:tab w:val="clear" w:pos="567"/>
        </w:tabs>
        <w:spacing w:line="240" w:lineRule="auto"/>
        <w:jc w:val="both"/>
        <w:rPr>
          <w:rFonts w:eastAsia="SimSun"/>
          <w:i/>
          <w:szCs w:val="22"/>
          <w:lang w:val="hr-HR"/>
        </w:rPr>
      </w:pPr>
    </w:p>
    <w:p w14:paraId="6AF533BC" w14:textId="77777777" w:rsidR="00E201B2" w:rsidRPr="003C687F" w:rsidRDefault="00E201B2" w:rsidP="00972836">
      <w:pPr>
        <w:tabs>
          <w:tab w:val="clear" w:pos="567"/>
        </w:tabs>
        <w:spacing w:line="240" w:lineRule="auto"/>
        <w:jc w:val="both"/>
        <w:rPr>
          <w:rFonts w:eastAsia="SimSun"/>
          <w:szCs w:val="22"/>
          <w:lang w:val="hr-HR"/>
        </w:rPr>
      </w:pPr>
      <w:r w:rsidRPr="003C687F">
        <w:rPr>
          <w:i/>
          <w:szCs w:val="22"/>
          <w:lang w:val="hr-HR"/>
        </w:rPr>
        <w:t>Prilagođavanje doze</w:t>
      </w:r>
    </w:p>
    <w:p w14:paraId="5BCEAFFA"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Dozu lijeka IBRANCE treba prilagoditi u skladu sa bezbjednošću i podnošljivošću</w:t>
      </w:r>
      <w:r w:rsidR="001B2429" w:rsidRPr="003C687F">
        <w:rPr>
          <w:szCs w:val="22"/>
          <w:lang w:val="hr-HR"/>
        </w:rPr>
        <w:t>,</w:t>
      </w:r>
      <w:r w:rsidRPr="003C687F">
        <w:rPr>
          <w:szCs w:val="22"/>
          <w:lang w:val="hr-HR"/>
        </w:rPr>
        <w:t xml:space="preserve"> što treba procijeniti kod svak</w:t>
      </w:r>
      <w:r w:rsidR="007552A4" w:rsidRPr="003C687F">
        <w:rPr>
          <w:szCs w:val="22"/>
          <w:lang w:val="hr-HR"/>
        </w:rPr>
        <w:t>og</w:t>
      </w:r>
      <w:r w:rsidRPr="003C687F">
        <w:rPr>
          <w:szCs w:val="22"/>
          <w:lang w:val="hr-HR"/>
        </w:rPr>
        <w:t xml:space="preserve"> pacijent</w:t>
      </w:r>
      <w:r w:rsidR="007552A4" w:rsidRPr="003C687F">
        <w:rPr>
          <w:szCs w:val="22"/>
          <w:lang w:val="hr-HR"/>
        </w:rPr>
        <w:t>a</w:t>
      </w:r>
      <w:r w:rsidRPr="003C687F">
        <w:rPr>
          <w:szCs w:val="22"/>
          <w:lang w:val="hr-HR"/>
        </w:rPr>
        <w:t xml:space="preserve"> pojedinačno.</w:t>
      </w:r>
    </w:p>
    <w:p w14:paraId="2341ED41" w14:textId="77777777" w:rsidR="00E201B2" w:rsidRPr="003C687F" w:rsidRDefault="00E201B2" w:rsidP="00972836">
      <w:pPr>
        <w:tabs>
          <w:tab w:val="clear" w:pos="567"/>
        </w:tabs>
        <w:spacing w:line="240" w:lineRule="auto"/>
        <w:jc w:val="both"/>
        <w:rPr>
          <w:rFonts w:eastAsia="SimSun"/>
          <w:szCs w:val="22"/>
          <w:lang w:val="hr-HR" w:eastAsia="zh-CN"/>
        </w:rPr>
      </w:pPr>
    </w:p>
    <w:p w14:paraId="33378B84"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Zbrinjavanje nekih neželjenih reakcija može da zahtijeva privremeno obustavljanje/odlaganje uzimanja lijeka i/ili smanjenje doze ili trajni prestanak uzimanja lijeka u skladu sa shemom za smanjivanje doze, kao što je navedeno u Tabelama 1, 2 i 3 (vidjeti d</w:t>
      </w:r>
      <w:r w:rsidR="009E712A" w:rsidRPr="003C687F">
        <w:rPr>
          <w:szCs w:val="22"/>
          <w:lang w:val="hr-HR"/>
        </w:rPr>
        <w:t>jel</w:t>
      </w:r>
      <w:r w:rsidRPr="003C687F">
        <w:rPr>
          <w:szCs w:val="22"/>
          <w:lang w:val="hr-HR"/>
        </w:rPr>
        <w:t>o</w:t>
      </w:r>
      <w:r w:rsidR="009E712A" w:rsidRPr="003C687F">
        <w:rPr>
          <w:szCs w:val="22"/>
          <w:lang w:val="hr-HR"/>
        </w:rPr>
        <w:t>ve</w:t>
      </w:r>
      <w:r w:rsidRPr="003C687F">
        <w:rPr>
          <w:szCs w:val="22"/>
          <w:lang w:val="hr-HR"/>
        </w:rPr>
        <w:t xml:space="preserve"> 4.4 i 4.8).</w:t>
      </w:r>
    </w:p>
    <w:p w14:paraId="74F00391" w14:textId="77777777" w:rsidR="00E201B2" w:rsidRPr="003C687F" w:rsidRDefault="00E201B2" w:rsidP="00972836">
      <w:pPr>
        <w:jc w:val="both"/>
        <w:rPr>
          <w:szCs w:val="22"/>
          <w:lang w:val="hr-HR"/>
        </w:rPr>
      </w:pPr>
    </w:p>
    <w:p w14:paraId="36C5CFDB" w14:textId="77777777" w:rsidR="00E201B2" w:rsidRPr="003C687F" w:rsidRDefault="00E201B2" w:rsidP="00972836">
      <w:pPr>
        <w:tabs>
          <w:tab w:val="clear" w:pos="567"/>
          <w:tab w:val="left" w:pos="1080"/>
        </w:tabs>
        <w:spacing w:line="240" w:lineRule="auto"/>
        <w:jc w:val="both"/>
        <w:rPr>
          <w:b/>
          <w:color w:val="000000"/>
          <w:szCs w:val="22"/>
          <w:lang w:val="hr-HR"/>
        </w:rPr>
      </w:pPr>
      <w:r w:rsidRPr="003C687F">
        <w:rPr>
          <w:b/>
          <w:color w:val="000000"/>
          <w:szCs w:val="22"/>
          <w:lang w:val="hr-HR"/>
        </w:rPr>
        <w:t>Tabela 1.</w:t>
      </w:r>
      <w:r w:rsidRPr="003C687F">
        <w:rPr>
          <w:b/>
          <w:color w:val="000000"/>
          <w:szCs w:val="22"/>
          <w:lang w:val="hr-HR"/>
        </w:rPr>
        <w:tab/>
        <w:t>Preporučeno prilagođavanje doze lijeka IBRANCE u slučaju neželjenih reakcija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A0" w:firstRow="1" w:lastRow="0" w:firstColumn="1" w:lastColumn="0" w:noHBand="0" w:noVBand="0"/>
      </w:tblPr>
      <w:tblGrid>
        <w:gridCol w:w="4213"/>
        <w:gridCol w:w="4862"/>
      </w:tblGrid>
      <w:tr w:rsidR="00E201B2" w:rsidRPr="003C687F" w14:paraId="2368A786" w14:textId="77777777" w:rsidTr="005935B6">
        <w:trPr>
          <w:trHeight w:val="255"/>
        </w:trPr>
        <w:tc>
          <w:tcPr>
            <w:tcW w:w="4273" w:type="dxa"/>
            <w:shd w:val="clear" w:color="000000" w:fill="auto"/>
          </w:tcPr>
          <w:p w14:paraId="5DC3D9E7" w14:textId="77777777" w:rsidR="00E201B2" w:rsidRPr="003C687F" w:rsidRDefault="00E201B2" w:rsidP="00972836">
            <w:pPr>
              <w:tabs>
                <w:tab w:val="clear" w:pos="567"/>
              </w:tabs>
              <w:spacing w:line="240" w:lineRule="auto"/>
              <w:jc w:val="center"/>
              <w:rPr>
                <w:rFonts w:eastAsia="SimSun"/>
                <w:b/>
                <w:caps/>
                <w:szCs w:val="22"/>
                <w:lang w:val="hr-HR"/>
              </w:rPr>
            </w:pPr>
            <w:r w:rsidRPr="003C687F">
              <w:rPr>
                <w:b/>
                <w:szCs w:val="22"/>
                <w:lang w:val="hr-HR"/>
              </w:rPr>
              <w:t>Nivo doze</w:t>
            </w:r>
          </w:p>
        </w:tc>
        <w:tc>
          <w:tcPr>
            <w:tcW w:w="4936" w:type="dxa"/>
            <w:shd w:val="clear" w:color="000000" w:fill="auto"/>
          </w:tcPr>
          <w:p w14:paraId="3D8B487D" w14:textId="77777777" w:rsidR="00E201B2" w:rsidRPr="003C687F" w:rsidRDefault="00E201B2" w:rsidP="00972836">
            <w:pPr>
              <w:tabs>
                <w:tab w:val="clear" w:pos="567"/>
              </w:tabs>
              <w:spacing w:line="240" w:lineRule="auto"/>
              <w:jc w:val="center"/>
              <w:rPr>
                <w:rFonts w:eastAsia="SimSun"/>
                <w:szCs w:val="22"/>
                <w:lang w:val="hr-HR"/>
              </w:rPr>
            </w:pPr>
            <w:r w:rsidRPr="003C687F">
              <w:rPr>
                <w:b/>
                <w:szCs w:val="22"/>
                <w:lang w:val="hr-HR"/>
              </w:rPr>
              <w:t>Doza</w:t>
            </w:r>
          </w:p>
        </w:tc>
      </w:tr>
      <w:tr w:rsidR="00E201B2" w:rsidRPr="003C687F" w14:paraId="1A60130D" w14:textId="77777777" w:rsidTr="005935B6">
        <w:trPr>
          <w:trHeight w:val="255"/>
        </w:trPr>
        <w:tc>
          <w:tcPr>
            <w:tcW w:w="4273" w:type="dxa"/>
            <w:shd w:val="clear" w:color="000000" w:fill="auto"/>
          </w:tcPr>
          <w:p w14:paraId="00EF776E" w14:textId="77777777" w:rsidR="00E201B2" w:rsidRPr="003C687F" w:rsidRDefault="00E201B2" w:rsidP="00972836">
            <w:pPr>
              <w:shd w:val="clear" w:color="000000" w:fill="auto"/>
              <w:tabs>
                <w:tab w:val="clear" w:pos="567"/>
              </w:tabs>
              <w:overflowPunct w:val="0"/>
              <w:autoSpaceDE w:val="0"/>
              <w:autoSpaceDN w:val="0"/>
              <w:adjustRightInd w:val="0"/>
              <w:spacing w:line="240" w:lineRule="auto"/>
              <w:textAlignment w:val="baseline"/>
              <w:outlineLvl w:val="0"/>
              <w:rPr>
                <w:rFonts w:eastAsia="SimSun"/>
                <w:szCs w:val="22"/>
                <w:lang w:val="hr-HR"/>
              </w:rPr>
            </w:pPr>
            <w:r w:rsidRPr="003C687F">
              <w:rPr>
                <w:szCs w:val="22"/>
                <w:lang w:val="hr-HR"/>
              </w:rPr>
              <w:t>Preporučena doza</w:t>
            </w:r>
          </w:p>
        </w:tc>
        <w:tc>
          <w:tcPr>
            <w:tcW w:w="4936" w:type="dxa"/>
            <w:shd w:val="clear" w:color="000000" w:fill="auto"/>
          </w:tcPr>
          <w:p w14:paraId="7DC56FD4" w14:textId="77777777" w:rsidR="00E201B2" w:rsidRPr="003C687F" w:rsidRDefault="00E201B2" w:rsidP="00972836">
            <w:pPr>
              <w:shd w:val="clear" w:color="000000" w:fill="auto"/>
              <w:tabs>
                <w:tab w:val="clear" w:pos="567"/>
              </w:tabs>
              <w:overflowPunct w:val="0"/>
              <w:autoSpaceDE w:val="0"/>
              <w:autoSpaceDN w:val="0"/>
              <w:adjustRightInd w:val="0"/>
              <w:spacing w:line="240" w:lineRule="auto"/>
              <w:jc w:val="center"/>
              <w:textAlignment w:val="baseline"/>
              <w:outlineLvl w:val="0"/>
              <w:rPr>
                <w:rFonts w:eastAsia="SimSun"/>
                <w:szCs w:val="22"/>
                <w:lang w:val="hr-HR"/>
              </w:rPr>
            </w:pPr>
            <w:r w:rsidRPr="003C687F">
              <w:rPr>
                <w:szCs w:val="22"/>
                <w:lang w:val="hr-HR"/>
              </w:rPr>
              <w:t>125 mg/dan</w:t>
            </w:r>
          </w:p>
        </w:tc>
      </w:tr>
      <w:tr w:rsidR="00E201B2" w:rsidRPr="003C687F" w14:paraId="75EB8A03" w14:textId="77777777" w:rsidTr="005935B6">
        <w:trPr>
          <w:trHeight w:val="244"/>
        </w:trPr>
        <w:tc>
          <w:tcPr>
            <w:tcW w:w="4273" w:type="dxa"/>
            <w:shd w:val="clear" w:color="000000" w:fill="auto"/>
          </w:tcPr>
          <w:p w14:paraId="72C7A27A" w14:textId="77777777" w:rsidR="00E201B2" w:rsidRPr="003C687F" w:rsidRDefault="00E201B2" w:rsidP="00972836">
            <w:pPr>
              <w:shd w:val="clear" w:color="000000" w:fill="auto"/>
              <w:tabs>
                <w:tab w:val="clear" w:pos="567"/>
              </w:tabs>
              <w:overflowPunct w:val="0"/>
              <w:autoSpaceDE w:val="0"/>
              <w:autoSpaceDN w:val="0"/>
              <w:adjustRightInd w:val="0"/>
              <w:spacing w:line="240" w:lineRule="auto"/>
              <w:textAlignment w:val="baseline"/>
              <w:outlineLvl w:val="0"/>
              <w:rPr>
                <w:rFonts w:eastAsia="SimSun"/>
                <w:szCs w:val="22"/>
                <w:lang w:val="hr-HR"/>
              </w:rPr>
            </w:pPr>
            <w:r w:rsidRPr="003C687F">
              <w:rPr>
                <w:szCs w:val="22"/>
                <w:lang w:val="hr-HR"/>
              </w:rPr>
              <w:t xml:space="preserve">Prvo smanjenje doze  </w:t>
            </w:r>
          </w:p>
        </w:tc>
        <w:tc>
          <w:tcPr>
            <w:tcW w:w="4936" w:type="dxa"/>
            <w:shd w:val="clear" w:color="000000" w:fill="auto"/>
          </w:tcPr>
          <w:p w14:paraId="6FB10A78" w14:textId="77777777" w:rsidR="00E201B2" w:rsidRPr="003C687F" w:rsidRDefault="00E201B2" w:rsidP="00972836">
            <w:pPr>
              <w:shd w:val="clear" w:color="000000" w:fill="auto"/>
              <w:tabs>
                <w:tab w:val="clear" w:pos="567"/>
              </w:tabs>
              <w:overflowPunct w:val="0"/>
              <w:autoSpaceDE w:val="0"/>
              <w:autoSpaceDN w:val="0"/>
              <w:adjustRightInd w:val="0"/>
              <w:spacing w:line="240" w:lineRule="auto"/>
              <w:jc w:val="center"/>
              <w:textAlignment w:val="baseline"/>
              <w:outlineLvl w:val="0"/>
              <w:rPr>
                <w:rFonts w:eastAsia="SimSun"/>
                <w:szCs w:val="22"/>
                <w:lang w:val="hr-HR"/>
              </w:rPr>
            </w:pPr>
            <w:r w:rsidRPr="003C687F">
              <w:rPr>
                <w:szCs w:val="22"/>
                <w:lang w:val="hr-HR"/>
              </w:rPr>
              <w:t>100 mg/dan</w:t>
            </w:r>
          </w:p>
        </w:tc>
      </w:tr>
      <w:tr w:rsidR="00E201B2" w:rsidRPr="003C687F" w14:paraId="5DC944D0" w14:textId="77777777" w:rsidTr="005935B6">
        <w:trPr>
          <w:trHeight w:val="255"/>
        </w:trPr>
        <w:tc>
          <w:tcPr>
            <w:tcW w:w="4273" w:type="dxa"/>
            <w:tcBorders>
              <w:bottom w:val="single" w:sz="4" w:space="0" w:color="auto"/>
            </w:tcBorders>
            <w:shd w:val="clear" w:color="000000" w:fill="auto"/>
          </w:tcPr>
          <w:p w14:paraId="681A8EFF" w14:textId="77777777" w:rsidR="00E201B2" w:rsidRPr="003C687F" w:rsidRDefault="00E201B2" w:rsidP="00972836">
            <w:pPr>
              <w:shd w:val="clear" w:color="000000" w:fill="auto"/>
              <w:tabs>
                <w:tab w:val="clear" w:pos="567"/>
              </w:tabs>
              <w:overflowPunct w:val="0"/>
              <w:autoSpaceDE w:val="0"/>
              <w:autoSpaceDN w:val="0"/>
              <w:adjustRightInd w:val="0"/>
              <w:spacing w:line="240" w:lineRule="auto"/>
              <w:textAlignment w:val="baseline"/>
              <w:outlineLvl w:val="0"/>
              <w:rPr>
                <w:rFonts w:eastAsia="SimSun"/>
                <w:szCs w:val="22"/>
                <w:lang w:val="hr-HR"/>
              </w:rPr>
            </w:pPr>
            <w:r w:rsidRPr="003C687F">
              <w:rPr>
                <w:szCs w:val="22"/>
                <w:lang w:val="hr-HR"/>
              </w:rPr>
              <w:t xml:space="preserve">Drugo smanjenje doze  </w:t>
            </w:r>
          </w:p>
        </w:tc>
        <w:tc>
          <w:tcPr>
            <w:tcW w:w="4936" w:type="dxa"/>
            <w:tcBorders>
              <w:bottom w:val="single" w:sz="4" w:space="0" w:color="auto"/>
            </w:tcBorders>
            <w:shd w:val="clear" w:color="000000" w:fill="auto"/>
          </w:tcPr>
          <w:p w14:paraId="5DECBADB" w14:textId="77777777" w:rsidR="00E201B2" w:rsidRPr="003C687F" w:rsidRDefault="00E201B2" w:rsidP="00972836">
            <w:pPr>
              <w:shd w:val="clear" w:color="000000" w:fill="auto"/>
              <w:tabs>
                <w:tab w:val="clear" w:pos="567"/>
              </w:tabs>
              <w:overflowPunct w:val="0"/>
              <w:autoSpaceDE w:val="0"/>
              <w:autoSpaceDN w:val="0"/>
              <w:adjustRightInd w:val="0"/>
              <w:spacing w:line="240" w:lineRule="auto"/>
              <w:jc w:val="center"/>
              <w:textAlignment w:val="baseline"/>
              <w:outlineLvl w:val="0"/>
              <w:rPr>
                <w:rFonts w:eastAsia="SimSun"/>
                <w:szCs w:val="22"/>
                <w:lang w:val="hr-HR"/>
              </w:rPr>
            </w:pPr>
            <w:r w:rsidRPr="003C687F">
              <w:rPr>
                <w:szCs w:val="22"/>
                <w:lang w:val="hr-HR"/>
              </w:rPr>
              <w:t>75 mg/dan*</w:t>
            </w:r>
          </w:p>
        </w:tc>
      </w:tr>
      <w:tr w:rsidR="00E201B2" w:rsidRPr="003C687F" w14:paraId="7D7F0322" w14:textId="77777777" w:rsidTr="005935B6">
        <w:trPr>
          <w:trHeight w:val="255"/>
        </w:trPr>
        <w:tc>
          <w:tcPr>
            <w:tcW w:w="9210" w:type="dxa"/>
            <w:gridSpan w:val="2"/>
            <w:tcBorders>
              <w:left w:val="nil"/>
              <w:bottom w:val="nil"/>
              <w:right w:val="nil"/>
            </w:tcBorders>
            <w:shd w:val="clear" w:color="000000" w:fill="auto"/>
          </w:tcPr>
          <w:p w14:paraId="0D61D6ED" w14:textId="77777777" w:rsidR="00E201B2" w:rsidRPr="003C687F" w:rsidRDefault="00E201B2" w:rsidP="00972836">
            <w:pPr>
              <w:shd w:val="clear" w:color="000000" w:fill="auto"/>
              <w:tabs>
                <w:tab w:val="clear" w:pos="567"/>
              </w:tabs>
              <w:overflowPunct w:val="0"/>
              <w:autoSpaceDE w:val="0"/>
              <w:autoSpaceDN w:val="0"/>
              <w:adjustRightInd w:val="0"/>
              <w:spacing w:line="240" w:lineRule="auto"/>
              <w:jc w:val="both"/>
              <w:textAlignment w:val="baseline"/>
              <w:outlineLvl w:val="0"/>
              <w:rPr>
                <w:rFonts w:eastAsia="SimSun"/>
                <w:szCs w:val="22"/>
                <w:lang w:val="hr-HR"/>
              </w:rPr>
            </w:pPr>
            <w:r w:rsidRPr="003C687F">
              <w:rPr>
                <w:szCs w:val="22"/>
                <w:lang w:val="hr-HR"/>
              </w:rPr>
              <w:t>*Ako je potrebno dodatno smanjenje doze ispod 75 mg dnevno, terapiju treba obustaviti.</w:t>
            </w:r>
          </w:p>
        </w:tc>
      </w:tr>
    </w:tbl>
    <w:p w14:paraId="0CA822AB" w14:textId="77777777" w:rsidR="00E201B2" w:rsidRPr="003C687F" w:rsidRDefault="00E201B2" w:rsidP="00972836">
      <w:pPr>
        <w:tabs>
          <w:tab w:val="clear" w:pos="567"/>
        </w:tabs>
        <w:spacing w:line="240" w:lineRule="auto"/>
        <w:jc w:val="both"/>
        <w:rPr>
          <w:rFonts w:eastAsia="SimSun"/>
          <w:szCs w:val="22"/>
          <w:lang w:val="hr-HR" w:eastAsia="zh-CN"/>
        </w:rPr>
      </w:pPr>
    </w:p>
    <w:p w14:paraId="2946C294"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Prije započinjanja terapije lijekom IBRANCE i na početku svakog ciklusa treba uraditi kompletnu krvnu sliku, kao i 15. dana tokom prva 2 ciklusa i kasnije kada je to klinički indikovano.</w:t>
      </w:r>
    </w:p>
    <w:p w14:paraId="1AA3740C" w14:textId="77777777" w:rsidR="00E201B2" w:rsidRPr="003C687F" w:rsidRDefault="00E201B2" w:rsidP="00972836">
      <w:pPr>
        <w:tabs>
          <w:tab w:val="clear" w:pos="567"/>
        </w:tabs>
        <w:spacing w:line="240" w:lineRule="auto"/>
        <w:jc w:val="both"/>
        <w:rPr>
          <w:rFonts w:eastAsia="SimSun"/>
          <w:szCs w:val="22"/>
          <w:lang w:val="hr-HR"/>
        </w:rPr>
      </w:pPr>
    </w:p>
    <w:p w14:paraId="0BA7A064" w14:textId="77777777" w:rsidR="00E201B2" w:rsidRPr="003C687F" w:rsidRDefault="00E201B2" w:rsidP="00972836">
      <w:pPr>
        <w:tabs>
          <w:tab w:val="left" w:pos="720"/>
        </w:tabs>
        <w:autoSpaceDE w:val="0"/>
        <w:autoSpaceDN w:val="0"/>
        <w:adjustRightInd w:val="0"/>
        <w:jc w:val="both"/>
        <w:rPr>
          <w:szCs w:val="22"/>
          <w:lang w:val="hr-HR"/>
        </w:rPr>
      </w:pPr>
      <w:r w:rsidRPr="003C687F">
        <w:rPr>
          <w:szCs w:val="22"/>
          <w:lang w:val="hr-HR"/>
        </w:rPr>
        <w:t>Kod pacijenata koji su imali maksimalno neutropeniju gradus</w:t>
      </w:r>
      <w:r w:rsidR="00A711CB" w:rsidRPr="003C687F">
        <w:rPr>
          <w:szCs w:val="22"/>
          <w:lang w:val="hr-HR"/>
        </w:rPr>
        <w:t>a</w:t>
      </w:r>
      <w:r w:rsidRPr="003C687F">
        <w:rPr>
          <w:szCs w:val="22"/>
          <w:lang w:val="hr-HR"/>
        </w:rPr>
        <w:t xml:space="preserve"> 1 ili 2 u toku prvih 6 ciklusa, kompletnu krvnu sliku za naredne cikluse treba pratiti svaka tri mjeseca, prije započinjanja ciklusa i kada je klinički indikovano.</w:t>
      </w:r>
    </w:p>
    <w:p w14:paraId="38C0E05D" w14:textId="77777777" w:rsidR="00E201B2" w:rsidRPr="003C687F" w:rsidRDefault="00E201B2" w:rsidP="00972836">
      <w:pPr>
        <w:tabs>
          <w:tab w:val="left" w:pos="720"/>
        </w:tabs>
        <w:autoSpaceDE w:val="0"/>
        <w:autoSpaceDN w:val="0"/>
        <w:adjustRightInd w:val="0"/>
        <w:jc w:val="both"/>
        <w:rPr>
          <w:szCs w:val="22"/>
          <w:lang w:val="hr-HR"/>
        </w:rPr>
      </w:pPr>
    </w:p>
    <w:p w14:paraId="5A6C26ED" w14:textId="77777777" w:rsidR="00E201B2" w:rsidRPr="003C687F" w:rsidRDefault="00E201B2" w:rsidP="00972836">
      <w:pPr>
        <w:tabs>
          <w:tab w:val="left" w:pos="720"/>
        </w:tabs>
        <w:autoSpaceDE w:val="0"/>
        <w:autoSpaceDN w:val="0"/>
        <w:adjustRightInd w:val="0"/>
        <w:jc w:val="both"/>
        <w:rPr>
          <w:rFonts w:eastAsia="SimSun"/>
          <w:szCs w:val="22"/>
          <w:lang w:val="hr-HR"/>
        </w:rPr>
      </w:pPr>
      <w:r w:rsidRPr="003C687F">
        <w:rPr>
          <w:szCs w:val="22"/>
          <w:lang w:val="hr-HR"/>
        </w:rPr>
        <w:t xml:space="preserve">Terapija lijekom IBRANCE se preporučuje kod pacijenata kod kojih je ukupan broj neutrofila (engl. </w:t>
      </w:r>
      <w:r w:rsidRPr="003C687F">
        <w:rPr>
          <w:i/>
          <w:szCs w:val="22"/>
          <w:lang w:val="hr-HR"/>
        </w:rPr>
        <w:t>absolute neutrophil counts</w:t>
      </w:r>
      <w:r w:rsidRPr="003C687F">
        <w:rPr>
          <w:szCs w:val="22"/>
          <w:lang w:val="hr-HR"/>
        </w:rPr>
        <w:t xml:space="preserve"> – ANC) ≥ 1000/mm</w:t>
      </w:r>
      <w:r w:rsidRPr="003C687F">
        <w:rPr>
          <w:szCs w:val="22"/>
          <w:vertAlign w:val="superscript"/>
          <w:lang w:val="hr-HR"/>
        </w:rPr>
        <w:t>3</w:t>
      </w:r>
      <w:r w:rsidRPr="003C687F">
        <w:rPr>
          <w:szCs w:val="22"/>
          <w:lang w:val="hr-HR"/>
        </w:rPr>
        <w:t>, a broj trombocita ≥ 50</w:t>
      </w:r>
      <w:r w:rsidR="00C66BA8" w:rsidRPr="003C687F">
        <w:rPr>
          <w:szCs w:val="22"/>
          <w:lang w:val="hr-HR"/>
        </w:rPr>
        <w:t xml:space="preserve"> </w:t>
      </w:r>
      <w:r w:rsidRPr="003C687F">
        <w:rPr>
          <w:szCs w:val="22"/>
          <w:lang w:val="hr-HR"/>
        </w:rPr>
        <w:t>000/mm</w:t>
      </w:r>
      <w:r w:rsidRPr="003C687F">
        <w:rPr>
          <w:szCs w:val="22"/>
          <w:vertAlign w:val="superscript"/>
          <w:lang w:val="hr-HR"/>
        </w:rPr>
        <w:t>3</w:t>
      </w:r>
      <w:r w:rsidRPr="003C687F">
        <w:rPr>
          <w:szCs w:val="22"/>
          <w:vertAlign w:val="subscript"/>
          <w:lang w:val="hr-HR"/>
        </w:rPr>
        <w:t>.</w:t>
      </w:r>
    </w:p>
    <w:p w14:paraId="021E3575" w14:textId="77777777" w:rsidR="00E201B2" w:rsidRPr="003C687F" w:rsidRDefault="00E201B2" w:rsidP="00972836">
      <w:pPr>
        <w:tabs>
          <w:tab w:val="left" w:pos="720"/>
        </w:tabs>
        <w:autoSpaceDE w:val="0"/>
        <w:autoSpaceDN w:val="0"/>
        <w:adjustRightInd w:val="0"/>
        <w:jc w:val="both"/>
        <w:rPr>
          <w:rFonts w:eastAsia="SimSun"/>
          <w:szCs w:val="22"/>
          <w:lang w:val="hr-HR"/>
        </w:rPr>
      </w:pPr>
    </w:p>
    <w:p w14:paraId="5BF5776F" w14:textId="77777777" w:rsidR="00E201B2" w:rsidRPr="003C687F" w:rsidRDefault="00E201B2" w:rsidP="00972836">
      <w:pPr>
        <w:keepNext/>
        <w:tabs>
          <w:tab w:val="clear" w:pos="567"/>
          <w:tab w:val="left" w:pos="1080"/>
        </w:tabs>
        <w:spacing w:line="240" w:lineRule="auto"/>
        <w:jc w:val="both"/>
        <w:rPr>
          <w:b/>
          <w:color w:val="000000"/>
          <w:szCs w:val="22"/>
          <w:lang w:val="hr-HR"/>
        </w:rPr>
      </w:pPr>
      <w:r w:rsidRPr="003C687F">
        <w:rPr>
          <w:b/>
          <w:color w:val="000000"/>
          <w:szCs w:val="22"/>
          <w:lang w:val="hr-HR"/>
        </w:rPr>
        <w:lastRenderedPageBreak/>
        <w:t>Tabela 2.</w:t>
      </w:r>
      <w:r w:rsidRPr="003C687F">
        <w:rPr>
          <w:b/>
          <w:color w:val="000000"/>
          <w:szCs w:val="22"/>
          <w:lang w:val="hr-HR"/>
        </w:rPr>
        <w:tab/>
        <w:t xml:space="preserve">Prilagođavanje doze lijeka IBRANCE i zbrinjavanje </w:t>
      </w:r>
      <w:r w:rsidR="00A711CB" w:rsidRPr="003C687F">
        <w:rPr>
          <w:b/>
          <w:color w:val="000000"/>
          <w:szCs w:val="22"/>
          <w:lang w:val="hr-HR"/>
        </w:rPr>
        <w:t xml:space="preserve">kod </w:t>
      </w:r>
      <w:r w:rsidRPr="003C687F">
        <w:rPr>
          <w:b/>
          <w:color w:val="000000"/>
          <w:szCs w:val="22"/>
          <w:lang w:val="hr-HR"/>
        </w:rPr>
        <w:t>hematološke toksičnosti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2146"/>
        <w:gridCol w:w="6921"/>
      </w:tblGrid>
      <w:tr w:rsidR="00E201B2" w:rsidRPr="003C687F" w14:paraId="41E10DF2" w14:textId="77777777" w:rsidTr="005935B6">
        <w:tc>
          <w:tcPr>
            <w:tcW w:w="2167" w:type="dxa"/>
            <w:gridSpan w:val="2"/>
            <w:tcBorders>
              <w:bottom w:val="single" w:sz="4" w:space="0" w:color="auto"/>
            </w:tcBorders>
          </w:tcPr>
          <w:p w14:paraId="72F3C46D" w14:textId="77777777" w:rsidR="00E201B2" w:rsidRPr="003C687F" w:rsidRDefault="00E201B2" w:rsidP="00972836">
            <w:pPr>
              <w:keepNext/>
              <w:tabs>
                <w:tab w:val="clear" w:pos="567"/>
              </w:tabs>
              <w:spacing w:line="240" w:lineRule="auto"/>
              <w:jc w:val="center"/>
              <w:rPr>
                <w:rFonts w:eastAsia="SimSun"/>
                <w:b/>
                <w:szCs w:val="22"/>
                <w:lang w:val="hr-HR"/>
              </w:rPr>
            </w:pPr>
            <w:r w:rsidRPr="003C687F">
              <w:rPr>
                <w:b/>
                <w:szCs w:val="22"/>
                <w:lang w:val="hr-HR"/>
              </w:rPr>
              <w:t>CTCAE gradus</w:t>
            </w:r>
          </w:p>
        </w:tc>
        <w:tc>
          <w:tcPr>
            <w:tcW w:w="7013" w:type="dxa"/>
            <w:tcBorders>
              <w:bottom w:val="single" w:sz="4" w:space="0" w:color="auto"/>
            </w:tcBorders>
          </w:tcPr>
          <w:p w14:paraId="0CC3780C" w14:textId="77777777" w:rsidR="00E201B2" w:rsidRPr="003C687F" w:rsidRDefault="00E201B2" w:rsidP="00972836">
            <w:pPr>
              <w:keepNext/>
              <w:tabs>
                <w:tab w:val="clear" w:pos="567"/>
              </w:tabs>
              <w:spacing w:line="240" w:lineRule="auto"/>
              <w:jc w:val="center"/>
              <w:rPr>
                <w:rFonts w:eastAsia="SimSun"/>
                <w:b/>
                <w:szCs w:val="22"/>
                <w:lang w:val="hr-HR"/>
              </w:rPr>
            </w:pPr>
            <w:r w:rsidRPr="003C687F">
              <w:rPr>
                <w:b/>
                <w:szCs w:val="22"/>
                <w:lang w:val="hr-HR"/>
              </w:rPr>
              <w:t>Prilagođavanja doze</w:t>
            </w:r>
          </w:p>
        </w:tc>
      </w:tr>
      <w:tr w:rsidR="00E201B2" w:rsidRPr="003C687F" w14:paraId="743A8816" w14:textId="77777777" w:rsidTr="005935B6">
        <w:tc>
          <w:tcPr>
            <w:tcW w:w="2167" w:type="dxa"/>
            <w:gridSpan w:val="2"/>
            <w:tcBorders>
              <w:top w:val="single" w:sz="4" w:space="0" w:color="auto"/>
            </w:tcBorders>
          </w:tcPr>
          <w:p w14:paraId="71E0CF7B" w14:textId="77777777" w:rsidR="00E201B2" w:rsidRPr="003C687F" w:rsidRDefault="00E201B2" w:rsidP="00972836">
            <w:pPr>
              <w:keepNext/>
              <w:tabs>
                <w:tab w:val="clear" w:pos="567"/>
              </w:tabs>
              <w:spacing w:line="240" w:lineRule="auto"/>
              <w:rPr>
                <w:rFonts w:eastAsia="SimSun"/>
                <w:szCs w:val="22"/>
                <w:lang w:val="hr-HR"/>
              </w:rPr>
            </w:pPr>
            <w:r w:rsidRPr="003C687F">
              <w:rPr>
                <w:szCs w:val="22"/>
                <w:lang w:val="hr-HR"/>
              </w:rPr>
              <w:t>Gradus 1 ili 2</w:t>
            </w:r>
          </w:p>
        </w:tc>
        <w:tc>
          <w:tcPr>
            <w:tcW w:w="7013" w:type="dxa"/>
            <w:tcBorders>
              <w:top w:val="single" w:sz="4" w:space="0" w:color="auto"/>
              <w:bottom w:val="single" w:sz="4" w:space="0" w:color="auto"/>
            </w:tcBorders>
          </w:tcPr>
          <w:p w14:paraId="5884A854" w14:textId="77777777" w:rsidR="00E201B2" w:rsidRPr="003C687F" w:rsidRDefault="00E201B2" w:rsidP="00972836">
            <w:pPr>
              <w:keepNext/>
              <w:tabs>
                <w:tab w:val="clear" w:pos="567"/>
              </w:tabs>
              <w:spacing w:line="240" w:lineRule="auto"/>
              <w:rPr>
                <w:rFonts w:eastAsia="SimSun"/>
                <w:szCs w:val="22"/>
                <w:lang w:val="hr-HR"/>
              </w:rPr>
            </w:pPr>
            <w:r w:rsidRPr="003C687F">
              <w:rPr>
                <w:szCs w:val="22"/>
                <w:lang w:val="hr-HR"/>
              </w:rPr>
              <w:t>Nije potrebno prilagođavanje doze.</w:t>
            </w:r>
          </w:p>
        </w:tc>
      </w:tr>
      <w:tr w:rsidR="00E201B2" w:rsidRPr="003C687F" w14:paraId="7C6A4F5B" w14:textId="77777777" w:rsidTr="005935B6">
        <w:tc>
          <w:tcPr>
            <w:tcW w:w="2167" w:type="dxa"/>
            <w:gridSpan w:val="2"/>
            <w:tcBorders>
              <w:bottom w:val="single" w:sz="4" w:space="0" w:color="auto"/>
            </w:tcBorders>
          </w:tcPr>
          <w:p w14:paraId="0483B193" w14:textId="77777777" w:rsidR="00E201B2" w:rsidRPr="003C687F" w:rsidRDefault="00E201B2" w:rsidP="00972836">
            <w:pPr>
              <w:keepNext/>
              <w:tabs>
                <w:tab w:val="clear" w:pos="567"/>
              </w:tabs>
              <w:spacing w:line="240" w:lineRule="auto"/>
              <w:rPr>
                <w:rFonts w:eastAsia="SimSun"/>
                <w:szCs w:val="22"/>
                <w:vertAlign w:val="superscript"/>
                <w:lang w:val="hr-HR"/>
              </w:rPr>
            </w:pPr>
            <w:r w:rsidRPr="003C687F">
              <w:rPr>
                <w:szCs w:val="22"/>
                <w:lang w:val="hr-HR"/>
              </w:rPr>
              <w:t>Gradus 3</w:t>
            </w:r>
            <w:r w:rsidRPr="003C687F">
              <w:rPr>
                <w:szCs w:val="22"/>
                <w:vertAlign w:val="superscript"/>
                <w:lang w:val="hr-HR"/>
              </w:rPr>
              <w:t>a</w:t>
            </w:r>
          </w:p>
        </w:tc>
        <w:tc>
          <w:tcPr>
            <w:tcW w:w="7013" w:type="dxa"/>
            <w:tcBorders>
              <w:bottom w:val="single" w:sz="4" w:space="0" w:color="auto"/>
            </w:tcBorders>
          </w:tcPr>
          <w:p w14:paraId="4B40185D" w14:textId="77777777" w:rsidR="00E201B2" w:rsidRPr="003C687F" w:rsidRDefault="00E201B2" w:rsidP="00972836">
            <w:pPr>
              <w:keepNext/>
              <w:jc w:val="both"/>
              <w:rPr>
                <w:szCs w:val="22"/>
                <w:lang w:val="hr-HR"/>
              </w:rPr>
            </w:pPr>
            <w:r w:rsidRPr="003C687F">
              <w:rPr>
                <w:szCs w:val="22"/>
                <w:u w:val="single"/>
                <w:lang w:val="hr-HR"/>
              </w:rPr>
              <w:t>1. dan ciklusa</w:t>
            </w:r>
            <w:r w:rsidRPr="003C687F">
              <w:rPr>
                <w:szCs w:val="22"/>
                <w:lang w:val="hr-HR"/>
              </w:rPr>
              <w:t>:</w:t>
            </w:r>
          </w:p>
          <w:p w14:paraId="74F377F5" w14:textId="77777777" w:rsidR="00E201B2" w:rsidRPr="003C687F" w:rsidRDefault="00E201B2" w:rsidP="00972836">
            <w:pPr>
              <w:keepNext/>
              <w:jc w:val="both"/>
              <w:rPr>
                <w:szCs w:val="22"/>
                <w:lang w:val="hr-HR"/>
              </w:rPr>
            </w:pPr>
            <w:r w:rsidRPr="003C687F">
              <w:rPr>
                <w:szCs w:val="22"/>
                <w:lang w:val="hr-HR"/>
              </w:rPr>
              <w:t>Obustaviti primjenu lijeka IBRANCE do oporavka na gradus ≤</w:t>
            </w:r>
            <w:r w:rsidR="00C66BA8" w:rsidRPr="003C687F">
              <w:rPr>
                <w:szCs w:val="22"/>
              </w:rPr>
              <w:t> </w:t>
            </w:r>
            <w:r w:rsidRPr="003C687F">
              <w:rPr>
                <w:szCs w:val="22"/>
                <w:lang w:val="hr-HR"/>
              </w:rPr>
              <w:t>2 i ponoviti kompletnu krvnu sliku u roku 1 nedjelje. Nakon oporavka na gradus ≤</w:t>
            </w:r>
            <w:r w:rsidR="00C66BA8" w:rsidRPr="003C687F">
              <w:rPr>
                <w:szCs w:val="22"/>
              </w:rPr>
              <w:t> </w:t>
            </w:r>
            <w:r w:rsidRPr="003C687F">
              <w:rPr>
                <w:szCs w:val="22"/>
                <w:lang w:val="hr-HR"/>
              </w:rPr>
              <w:t xml:space="preserve">2, započeti sljedeći ciklus primjenom </w:t>
            </w:r>
            <w:r w:rsidRPr="003C687F">
              <w:rPr>
                <w:i/>
                <w:szCs w:val="22"/>
                <w:lang w:val="hr-HR"/>
              </w:rPr>
              <w:t>iste doze</w:t>
            </w:r>
            <w:r w:rsidRPr="003C687F">
              <w:rPr>
                <w:szCs w:val="22"/>
                <w:lang w:val="hr-HR"/>
              </w:rPr>
              <w:t>.</w:t>
            </w:r>
          </w:p>
          <w:p w14:paraId="3B4DD97B" w14:textId="77777777" w:rsidR="00E201B2" w:rsidRPr="003C687F" w:rsidRDefault="00E201B2" w:rsidP="00972836">
            <w:pPr>
              <w:keepNext/>
              <w:rPr>
                <w:szCs w:val="22"/>
                <w:lang w:val="hr-HR"/>
              </w:rPr>
            </w:pPr>
          </w:p>
          <w:p w14:paraId="349D17AE" w14:textId="77777777" w:rsidR="00E201B2" w:rsidRPr="003C687F" w:rsidRDefault="00E201B2" w:rsidP="00972836">
            <w:pPr>
              <w:keepNext/>
              <w:jc w:val="both"/>
              <w:rPr>
                <w:szCs w:val="22"/>
                <w:lang w:val="hr-HR"/>
              </w:rPr>
            </w:pPr>
            <w:r w:rsidRPr="003C687F">
              <w:rPr>
                <w:szCs w:val="22"/>
                <w:u w:val="single"/>
                <w:lang w:val="hr-HR"/>
              </w:rPr>
              <w:t>15. dan u prva 2 ciklusa:</w:t>
            </w:r>
          </w:p>
          <w:p w14:paraId="09A23971" w14:textId="77777777" w:rsidR="00E201B2" w:rsidRPr="003C687F" w:rsidRDefault="00E201B2" w:rsidP="00972836">
            <w:pPr>
              <w:keepNext/>
              <w:keepLines/>
              <w:tabs>
                <w:tab w:val="clear" w:pos="567"/>
              </w:tabs>
              <w:spacing w:line="240" w:lineRule="auto"/>
              <w:jc w:val="both"/>
              <w:rPr>
                <w:rFonts w:eastAsia="SimSun"/>
                <w:szCs w:val="22"/>
                <w:lang w:val="hr-HR"/>
              </w:rPr>
            </w:pPr>
            <w:r w:rsidRPr="003C687F">
              <w:rPr>
                <w:szCs w:val="22"/>
                <w:lang w:val="hr-HR"/>
              </w:rPr>
              <w:t xml:space="preserve">Ukoliko se 15. dana ustanovi gradus 3, nastaviti primjenu lijeka IBRANCE u </w:t>
            </w:r>
            <w:r w:rsidRPr="003C687F">
              <w:rPr>
                <w:i/>
                <w:szCs w:val="22"/>
                <w:lang w:val="hr-HR"/>
              </w:rPr>
              <w:t>trenutnoj dozi</w:t>
            </w:r>
            <w:r w:rsidRPr="003C687F">
              <w:rPr>
                <w:szCs w:val="22"/>
                <w:lang w:val="hr-HR"/>
              </w:rPr>
              <w:t xml:space="preserve"> kako bi se dovršio ciklus i ponoviti kompletnu krvnu sliku 22. dana.</w:t>
            </w:r>
          </w:p>
          <w:p w14:paraId="2F82659D" w14:textId="77777777" w:rsidR="00E201B2" w:rsidRPr="003C687F" w:rsidRDefault="00E201B2" w:rsidP="00972836">
            <w:pPr>
              <w:keepNext/>
              <w:keepLines/>
              <w:tabs>
                <w:tab w:val="clear" w:pos="567"/>
              </w:tabs>
              <w:spacing w:line="240" w:lineRule="auto"/>
              <w:jc w:val="both"/>
              <w:rPr>
                <w:rFonts w:eastAsia="SimSun"/>
                <w:szCs w:val="22"/>
                <w:lang w:val="hr-HR"/>
              </w:rPr>
            </w:pPr>
            <w:r w:rsidRPr="003C687F">
              <w:rPr>
                <w:szCs w:val="22"/>
                <w:lang w:val="hr-HR"/>
              </w:rPr>
              <w:t>Ukoliko se 22. dana ustanovi gradus 4, vidjeti dolje navedene smjernice za prilagođavanje doze za gradus 4.</w:t>
            </w:r>
          </w:p>
          <w:p w14:paraId="38810F67" w14:textId="77777777" w:rsidR="00E201B2" w:rsidRPr="003C687F" w:rsidRDefault="00E201B2" w:rsidP="00972836">
            <w:pPr>
              <w:keepNext/>
              <w:rPr>
                <w:szCs w:val="22"/>
                <w:lang w:val="hr-HR"/>
              </w:rPr>
            </w:pPr>
          </w:p>
          <w:p w14:paraId="4A38B450" w14:textId="77777777" w:rsidR="00E201B2" w:rsidRPr="003C687F" w:rsidRDefault="00E201B2" w:rsidP="00972836">
            <w:pPr>
              <w:keepNext/>
              <w:jc w:val="both"/>
              <w:rPr>
                <w:szCs w:val="22"/>
                <w:lang w:val="hr-HR"/>
              </w:rPr>
            </w:pPr>
            <w:r w:rsidRPr="003C687F">
              <w:rPr>
                <w:szCs w:val="22"/>
                <w:lang w:val="hr-HR"/>
              </w:rPr>
              <w:t>Razmotriti smanjenje doze u slučaju produženog oporavka (&gt; 1 nedjelje) od neutropenije gradusa 3 ili rekurentne neutropenije gradusa 3 prvog dana u narednim ciklusima.</w:t>
            </w:r>
          </w:p>
        </w:tc>
      </w:tr>
      <w:tr w:rsidR="00E201B2" w:rsidRPr="003C687F" w14:paraId="68ED6BEA" w14:textId="77777777" w:rsidTr="005935B6">
        <w:tc>
          <w:tcPr>
            <w:tcW w:w="2167" w:type="dxa"/>
            <w:gridSpan w:val="2"/>
            <w:tcBorders>
              <w:top w:val="single" w:sz="4" w:space="0" w:color="auto"/>
            </w:tcBorders>
          </w:tcPr>
          <w:p w14:paraId="15733E49" w14:textId="77777777" w:rsidR="00E201B2" w:rsidRPr="003C687F" w:rsidRDefault="00E201B2" w:rsidP="00972836">
            <w:pPr>
              <w:tabs>
                <w:tab w:val="clear" w:pos="567"/>
              </w:tabs>
              <w:spacing w:line="240" w:lineRule="auto"/>
              <w:rPr>
                <w:rFonts w:eastAsia="SimSun"/>
                <w:szCs w:val="22"/>
                <w:lang w:val="hr-HR"/>
              </w:rPr>
            </w:pPr>
            <w:r w:rsidRPr="003C687F">
              <w:rPr>
                <w:szCs w:val="22"/>
                <w:lang w:val="hr-HR"/>
              </w:rPr>
              <w:t>Gradus 3 ANC</w:t>
            </w:r>
            <w:r w:rsidRPr="003C687F">
              <w:rPr>
                <w:szCs w:val="22"/>
                <w:vertAlign w:val="superscript"/>
                <w:lang w:val="hr-HR"/>
              </w:rPr>
              <w:t>b</w:t>
            </w:r>
            <w:r w:rsidRPr="003C687F">
              <w:rPr>
                <w:szCs w:val="22"/>
                <w:lang w:val="hr-HR"/>
              </w:rPr>
              <w:t xml:space="preserve"> (&lt;</w:t>
            </w:r>
            <w:r w:rsidR="00C66BA8" w:rsidRPr="003C687F">
              <w:rPr>
                <w:szCs w:val="22"/>
              </w:rPr>
              <w:t> </w:t>
            </w:r>
            <w:r w:rsidRPr="003C687F">
              <w:rPr>
                <w:szCs w:val="22"/>
                <w:lang w:val="hr-HR"/>
              </w:rPr>
              <w:t>1000 do 500/mm</w:t>
            </w:r>
            <w:r w:rsidRPr="003C687F">
              <w:rPr>
                <w:szCs w:val="22"/>
                <w:vertAlign w:val="superscript"/>
                <w:lang w:val="hr-HR"/>
              </w:rPr>
              <w:t>3</w:t>
            </w:r>
            <w:r w:rsidRPr="003C687F">
              <w:rPr>
                <w:szCs w:val="22"/>
                <w:lang w:val="hr-HR"/>
              </w:rPr>
              <w:t>) + povišena temperatura ≥ 38,5 ºC i/ili infekcija</w:t>
            </w:r>
          </w:p>
        </w:tc>
        <w:tc>
          <w:tcPr>
            <w:tcW w:w="7013" w:type="dxa"/>
            <w:tcBorders>
              <w:top w:val="single" w:sz="4" w:space="0" w:color="auto"/>
              <w:bottom w:val="single" w:sz="4" w:space="0" w:color="auto"/>
            </w:tcBorders>
          </w:tcPr>
          <w:p w14:paraId="0129437A"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U bilo kom momentu:</w:t>
            </w:r>
          </w:p>
          <w:p w14:paraId="270E4157"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Obustaviti primjenu lijeka IBRANCE sve do oporavka na gradus</w:t>
            </w:r>
            <w:r w:rsidR="00C66BA8" w:rsidRPr="003C687F">
              <w:rPr>
                <w:szCs w:val="22"/>
              </w:rPr>
              <w:t> </w:t>
            </w:r>
            <w:r w:rsidRPr="003C687F">
              <w:rPr>
                <w:szCs w:val="22"/>
                <w:lang w:val="hr-HR"/>
              </w:rPr>
              <w:t>≤</w:t>
            </w:r>
            <w:r w:rsidR="00C66BA8" w:rsidRPr="003C687F">
              <w:rPr>
                <w:szCs w:val="22"/>
              </w:rPr>
              <w:t> </w:t>
            </w:r>
            <w:r w:rsidRPr="003C687F">
              <w:rPr>
                <w:szCs w:val="22"/>
                <w:lang w:val="hr-HR"/>
              </w:rPr>
              <w:t>2</w:t>
            </w:r>
            <w:r w:rsidR="00A711CB" w:rsidRPr="003C687F">
              <w:rPr>
                <w:szCs w:val="22"/>
                <w:lang w:val="hr-HR"/>
              </w:rPr>
              <w:t>.</w:t>
            </w:r>
            <w:r w:rsidRPr="003C687F">
              <w:rPr>
                <w:szCs w:val="22"/>
                <w:lang w:val="hr-HR"/>
              </w:rPr>
              <w:t xml:space="preserve"> </w:t>
            </w:r>
            <w:r w:rsidR="0098083E">
              <w:rPr>
                <w:szCs w:val="22"/>
                <w:lang w:val="hr-HR"/>
              </w:rPr>
              <w:t xml:space="preserve"> </w:t>
            </w:r>
            <w:r w:rsidRPr="003C687F">
              <w:rPr>
                <w:szCs w:val="22"/>
                <w:lang w:val="hr-HR"/>
              </w:rPr>
              <w:t>Nastaviti sa primjenom naredne niže doze.</w:t>
            </w:r>
          </w:p>
        </w:tc>
      </w:tr>
      <w:tr w:rsidR="00E201B2" w:rsidRPr="003C687F" w14:paraId="41EFC900" w14:textId="77777777" w:rsidTr="005935B6">
        <w:tc>
          <w:tcPr>
            <w:tcW w:w="2167" w:type="dxa"/>
            <w:gridSpan w:val="2"/>
            <w:tcBorders>
              <w:top w:val="single" w:sz="4" w:space="0" w:color="auto"/>
            </w:tcBorders>
          </w:tcPr>
          <w:p w14:paraId="7751D605" w14:textId="77777777" w:rsidR="00E201B2" w:rsidRPr="003C687F" w:rsidRDefault="00E201B2" w:rsidP="00972836">
            <w:pPr>
              <w:tabs>
                <w:tab w:val="clear" w:pos="567"/>
              </w:tabs>
              <w:spacing w:line="240" w:lineRule="auto"/>
              <w:rPr>
                <w:rFonts w:eastAsia="SimSun"/>
                <w:szCs w:val="22"/>
                <w:lang w:val="hr-HR"/>
              </w:rPr>
            </w:pPr>
            <w:r w:rsidRPr="003C687F">
              <w:rPr>
                <w:szCs w:val="22"/>
                <w:lang w:val="hr-HR"/>
              </w:rPr>
              <w:t>Gradus 4</w:t>
            </w:r>
            <w:r w:rsidRPr="003C687F">
              <w:rPr>
                <w:szCs w:val="22"/>
                <w:vertAlign w:val="superscript"/>
                <w:lang w:val="hr-HR"/>
              </w:rPr>
              <w:t>a</w:t>
            </w:r>
          </w:p>
          <w:p w14:paraId="198C7674" w14:textId="77777777" w:rsidR="00E201B2" w:rsidRPr="003C687F" w:rsidRDefault="00E201B2" w:rsidP="00972836">
            <w:pPr>
              <w:tabs>
                <w:tab w:val="clear" w:pos="567"/>
              </w:tabs>
              <w:spacing w:line="240" w:lineRule="auto"/>
              <w:rPr>
                <w:rFonts w:eastAsia="SimSun"/>
                <w:szCs w:val="22"/>
                <w:vertAlign w:val="superscript"/>
                <w:lang w:val="hr-HR" w:eastAsia="zh-CN"/>
              </w:rPr>
            </w:pPr>
          </w:p>
        </w:tc>
        <w:tc>
          <w:tcPr>
            <w:tcW w:w="7013" w:type="dxa"/>
            <w:tcBorders>
              <w:top w:val="single" w:sz="4" w:space="0" w:color="auto"/>
              <w:bottom w:val="single" w:sz="4" w:space="0" w:color="auto"/>
            </w:tcBorders>
          </w:tcPr>
          <w:p w14:paraId="3CA904B3"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U bilo kom momentu:</w:t>
            </w:r>
          </w:p>
          <w:p w14:paraId="3B262896"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Obustaviti primjenu lijeka IBRANCE sve do oporavka na gradus ≤ 2.</w:t>
            </w:r>
            <w:r w:rsidR="0098083E">
              <w:rPr>
                <w:szCs w:val="22"/>
                <w:lang w:val="hr-HR"/>
              </w:rPr>
              <w:t xml:space="preserve"> </w:t>
            </w:r>
            <w:r w:rsidRPr="003C687F">
              <w:rPr>
                <w:szCs w:val="22"/>
                <w:lang w:val="hr-HR"/>
              </w:rPr>
              <w:t>Nastaviti sa primjenom naredne niže doze.</w:t>
            </w:r>
          </w:p>
        </w:tc>
      </w:tr>
      <w:tr w:rsidR="00E201B2" w:rsidRPr="003C687F" w14:paraId="6DEFEDD5" w14:textId="77777777" w:rsidTr="005935B6">
        <w:trPr>
          <w:gridBefore w:val="1"/>
          <w:wBefore w:w="8" w:type="dxa"/>
        </w:trPr>
        <w:tc>
          <w:tcPr>
            <w:tcW w:w="9172" w:type="dxa"/>
            <w:gridSpan w:val="2"/>
            <w:tcBorders>
              <w:left w:val="nil"/>
              <w:bottom w:val="nil"/>
              <w:right w:val="nil"/>
            </w:tcBorders>
          </w:tcPr>
          <w:p w14:paraId="26FEDBEB"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Gradusi definisani prema CTCAE verzija 4.0.</w:t>
            </w:r>
          </w:p>
          <w:p w14:paraId="1A4794D3" w14:textId="77777777" w:rsidR="00E201B2" w:rsidRPr="003C687F" w:rsidRDefault="00E201B2" w:rsidP="00972836">
            <w:pPr>
              <w:tabs>
                <w:tab w:val="clear" w:pos="567"/>
                <w:tab w:val="left" w:pos="1620"/>
              </w:tabs>
              <w:spacing w:line="240" w:lineRule="auto"/>
              <w:jc w:val="both"/>
              <w:rPr>
                <w:rFonts w:eastAsia="SimSun"/>
                <w:szCs w:val="22"/>
                <w:lang w:val="hr-HR"/>
              </w:rPr>
            </w:pPr>
            <w:r w:rsidRPr="003C687F">
              <w:rPr>
                <w:szCs w:val="22"/>
                <w:lang w:val="hr-HR"/>
              </w:rPr>
              <w:t xml:space="preserve">ANC = ukupan broj neutrofila (engl. </w:t>
            </w:r>
            <w:r w:rsidRPr="003C687F">
              <w:rPr>
                <w:i/>
                <w:szCs w:val="22"/>
                <w:lang w:val="hr-HR"/>
              </w:rPr>
              <w:t>absolute neutrophil counts</w:t>
            </w:r>
            <w:r w:rsidRPr="003C687F">
              <w:rPr>
                <w:szCs w:val="22"/>
                <w:lang w:val="hr-HR"/>
              </w:rPr>
              <w:t xml:space="preserve">); CTCAE = Kriterijumi standardne terminologije za neželjene događaje (engl. </w:t>
            </w:r>
            <w:r w:rsidRPr="003C687F">
              <w:rPr>
                <w:i/>
                <w:szCs w:val="22"/>
                <w:lang w:val="hr-HR"/>
              </w:rPr>
              <w:t>Common Terminology Criteria for Adverse Events</w:t>
            </w:r>
            <w:r w:rsidRPr="003C687F">
              <w:rPr>
                <w:szCs w:val="22"/>
                <w:lang w:val="hr-HR"/>
              </w:rPr>
              <w:t xml:space="preserve">); LLN = donja granica normale (engl. </w:t>
            </w:r>
            <w:r w:rsidRPr="003C687F">
              <w:rPr>
                <w:i/>
                <w:szCs w:val="22"/>
                <w:lang w:val="hr-HR"/>
              </w:rPr>
              <w:t>lower limit of normal</w:t>
            </w:r>
            <w:r w:rsidRPr="003C687F">
              <w:rPr>
                <w:szCs w:val="22"/>
                <w:lang w:val="hr-HR"/>
              </w:rPr>
              <w:t>).</w:t>
            </w:r>
          </w:p>
          <w:p w14:paraId="47251CF2" w14:textId="77777777" w:rsidR="00E201B2" w:rsidRPr="003C687F" w:rsidRDefault="00E201B2" w:rsidP="00972836">
            <w:pPr>
              <w:tabs>
                <w:tab w:val="left" w:pos="291"/>
              </w:tabs>
              <w:spacing w:line="240" w:lineRule="auto"/>
              <w:jc w:val="both"/>
              <w:rPr>
                <w:rFonts w:eastAsia="SimSun"/>
                <w:szCs w:val="22"/>
                <w:lang w:val="hr-HR"/>
              </w:rPr>
            </w:pPr>
            <w:r w:rsidRPr="003C687F">
              <w:rPr>
                <w:szCs w:val="22"/>
                <w:vertAlign w:val="superscript"/>
                <w:lang w:val="hr-HR"/>
              </w:rPr>
              <w:t>a</w:t>
            </w:r>
            <w:r w:rsidRPr="003C687F">
              <w:rPr>
                <w:szCs w:val="22"/>
                <w:vertAlign w:val="superscript"/>
                <w:lang w:val="hr-HR"/>
              </w:rPr>
              <w:tab/>
            </w:r>
            <w:r w:rsidRPr="003C687F">
              <w:rPr>
                <w:szCs w:val="22"/>
                <w:lang w:val="hr-HR"/>
              </w:rPr>
              <w:t>Ova tabela važi za sve hematološke neželjene reakcije izuzev limfopenije (osim ako je povezana sa kliničkim događajima, npr. oportunističk</w:t>
            </w:r>
            <w:r w:rsidR="0098083E">
              <w:rPr>
                <w:szCs w:val="22"/>
                <w:lang w:val="hr-HR"/>
              </w:rPr>
              <w:t>im</w:t>
            </w:r>
            <w:r w:rsidRPr="003C687F">
              <w:rPr>
                <w:szCs w:val="22"/>
                <w:lang w:val="hr-HR"/>
              </w:rPr>
              <w:t xml:space="preserve"> infekcij</w:t>
            </w:r>
            <w:r w:rsidR="0098083E">
              <w:rPr>
                <w:szCs w:val="22"/>
                <w:lang w:val="hr-HR"/>
              </w:rPr>
              <w:t>ama</w:t>
            </w:r>
            <w:r w:rsidRPr="003C687F">
              <w:rPr>
                <w:szCs w:val="22"/>
                <w:lang w:val="hr-HR"/>
              </w:rPr>
              <w:t>).</w:t>
            </w:r>
          </w:p>
          <w:p w14:paraId="75D455E3" w14:textId="77777777" w:rsidR="00E201B2" w:rsidRPr="003C687F" w:rsidRDefault="00E201B2" w:rsidP="00972836">
            <w:pPr>
              <w:tabs>
                <w:tab w:val="left" w:pos="275"/>
              </w:tabs>
              <w:spacing w:line="240" w:lineRule="auto"/>
              <w:jc w:val="both"/>
              <w:rPr>
                <w:rFonts w:eastAsia="SimSun"/>
                <w:szCs w:val="22"/>
                <w:lang w:val="hr-HR"/>
              </w:rPr>
            </w:pPr>
            <w:r w:rsidRPr="003C687F">
              <w:rPr>
                <w:szCs w:val="22"/>
                <w:vertAlign w:val="superscript"/>
                <w:lang w:val="hr-HR"/>
              </w:rPr>
              <w:t>b</w:t>
            </w:r>
            <w:r w:rsidRPr="003C687F">
              <w:rPr>
                <w:szCs w:val="22"/>
                <w:lang w:val="hr-HR"/>
              </w:rPr>
              <w:tab/>
              <w:t>ANC: gradus 1: ANC &lt; LLN – 1500/mm</w:t>
            </w:r>
            <w:r w:rsidRPr="003C687F">
              <w:rPr>
                <w:szCs w:val="22"/>
                <w:vertAlign w:val="superscript"/>
                <w:lang w:val="hr-HR"/>
              </w:rPr>
              <w:t>3</w:t>
            </w:r>
            <w:r w:rsidRPr="003C687F">
              <w:rPr>
                <w:szCs w:val="22"/>
                <w:lang w:val="hr-HR"/>
              </w:rPr>
              <w:t>; gradus 2: ANC 1000 – &lt; 1500/mm</w:t>
            </w:r>
            <w:r w:rsidRPr="003C687F">
              <w:rPr>
                <w:szCs w:val="22"/>
                <w:vertAlign w:val="superscript"/>
                <w:lang w:val="hr-HR"/>
              </w:rPr>
              <w:t>3</w:t>
            </w:r>
            <w:r w:rsidRPr="003C687F">
              <w:rPr>
                <w:szCs w:val="22"/>
                <w:lang w:val="hr-HR"/>
              </w:rPr>
              <w:t>; gradus 3: ANC 500 – &lt; 1000/mm</w:t>
            </w:r>
            <w:r w:rsidRPr="003C687F">
              <w:rPr>
                <w:szCs w:val="22"/>
                <w:vertAlign w:val="superscript"/>
                <w:lang w:val="hr-HR"/>
              </w:rPr>
              <w:t>3</w:t>
            </w:r>
            <w:r w:rsidRPr="003C687F">
              <w:rPr>
                <w:szCs w:val="22"/>
                <w:lang w:val="hr-HR"/>
              </w:rPr>
              <w:t>; gradus 4: ANC &lt; 500/mm</w:t>
            </w:r>
            <w:r w:rsidRPr="003C687F">
              <w:rPr>
                <w:szCs w:val="22"/>
                <w:vertAlign w:val="superscript"/>
                <w:lang w:val="hr-HR"/>
              </w:rPr>
              <w:t>3</w:t>
            </w:r>
            <w:r w:rsidRPr="003C687F">
              <w:rPr>
                <w:szCs w:val="22"/>
                <w:lang w:val="hr-HR"/>
              </w:rPr>
              <w:t>.</w:t>
            </w:r>
          </w:p>
        </w:tc>
      </w:tr>
    </w:tbl>
    <w:p w14:paraId="2883F4B3" w14:textId="77777777" w:rsidR="00E201B2" w:rsidRPr="003C687F" w:rsidRDefault="00E201B2" w:rsidP="00972836">
      <w:pPr>
        <w:tabs>
          <w:tab w:val="clear" w:pos="567"/>
          <w:tab w:val="left" w:pos="1152"/>
        </w:tabs>
        <w:spacing w:line="240" w:lineRule="auto"/>
        <w:rPr>
          <w:rFonts w:eastAsia="SimSun"/>
          <w:b/>
          <w:szCs w:val="22"/>
          <w:lang w:val="hr-HR"/>
        </w:rPr>
      </w:pPr>
    </w:p>
    <w:p w14:paraId="694F354A" w14:textId="77777777" w:rsidR="00E201B2" w:rsidRPr="003C687F" w:rsidRDefault="00E201B2" w:rsidP="00972836">
      <w:pPr>
        <w:tabs>
          <w:tab w:val="clear" w:pos="567"/>
          <w:tab w:val="left" w:pos="1080"/>
          <w:tab w:val="left" w:pos="8789"/>
        </w:tabs>
        <w:spacing w:line="240" w:lineRule="auto"/>
        <w:ind w:right="282"/>
        <w:jc w:val="both"/>
        <w:rPr>
          <w:b/>
          <w:color w:val="000000"/>
          <w:szCs w:val="22"/>
          <w:lang w:val="hr-HR"/>
        </w:rPr>
      </w:pPr>
      <w:r w:rsidRPr="003C687F">
        <w:rPr>
          <w:b/>
          <w:color w:val="000000"/>
          <w:szCs w:val="22"/>
          <w:lang w:val="hr-HR"/>
        </w:rPr>
        <w:t>Tabela 3.</w:t>
      </w:r>
      <w:r w:rsidRPr="003C687F">
        <w:rPr>
          <w:b/>
          <w:color w:val="000000"/>
          <w:szCs w:val="22"/>
          <w:lang w:val="hr-HR"/>
        </w:rPr>
        <w:tab/>
        <w:t xml:space="preserve">Prilagođavanje doze lijeka IBRANCE i zbrinjavanje </w:t>
      </w:r>
      <w:r w:rsidR="00A711CB" w:rsidRPr="003C687F">
        <w:rPr>
          <w:b/>
          <w:color w:val="000000"/>
          <w:szCs w:val="22"/>
          <w:lang w:val="hr-HR"/>
        </w:rPr>
        <w:t xml:space="preserve">kod </w:t>
      </w:r>
      <w:r w:rsidRPr="003C687F">
        <w:rPr>
          <w:b/>
          <w:color w:val="000000"/>
          <w:szCs w:val="22"/>
          <w:lang w:val="hr-HR"/>
        </w:rPr>
        <w:t>nehematološke toksičnosti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5210"/>
      </w:tblGrid>
      <w:tr w:rsidR="00E201B2" w:rsidRPr="003C687F" w14:paraId="2D2DF552" w14:textId="77777777" w:rsidTr="005935B6">
        <w:tc>
          <w:tcPr>
            <w:tcW w:w="3906" w:type="dxa"/>
            <w:vAlign w:val="bottom"/>
          </w:tcPr>
          <w:p w14:paraId="1EBC55EA" w14:textId="77777777" w:rsidR="00E201B2" w:rsidRPr="003C687F" w:rsidRDefault="00E201B2" w:rsidP="00972836">
            <w:pPr>
              <w:tabs>
                <w:tab w:val="clear" w:pos="567"/>
              </w:tabs>
              <w:spacing w:line="240" w:lineRule="auto"/>
              <w:jc w:val="center"/>
              <w:rPr>
                <w:rFonts w:eastAsia="SimSun"/>
                <w:szCs w:val="22"/>
                <w:lang w:val="hr-HR"/>
              </w:rPr>
            </w:pPr>
            <w:r w:rsidRPr="003C687F">
              <w:rPr>
                <w:b/>
                <w:szCs w:val="22"/>
                <w:lang w:val="hr-HR"/>
              </w:rPr>
              <w:t>CTCAE gradus</w:t>
            </w:r>
          </w:p>
        </w:tc>
        <w:tc>
          <w:tcPr>
            <w:tcW w:w="5274" w:type="dxa"/>
            <w:vAlign w:val="bottom"/>
          </w:tcPr>
          <w:p w14:paraId="3A38B96A" w14:textId="77777777" w:rsidR="00E201B2" w:rsidRPr="003C687F" w:rsidRDefault="00E201B2" w:rsidP="00972836">
            <w:pPr>
              <w:tabs>
                <w:tab w:val="clear" w:pos="567"/>
              </w:tabs>
              <w:spacing w:line="240" w:lineRule="auto"/>
              <w:jc w:val="center"/>
              <w:rPr>
                <w:rFonts w:eastAsia="SimSun"/>
                <w:szCs w:val="22"/>
                <w:lang w:val="hr-HR"/>
              </w:rPr>
            </w:pPr>
            <w:r w:rsidRPr="003C687F">
              <w:rPr>
                <w:b/>
                <w:szCs w:val="22"/>
                <w:lang w:val="hr-HR"/>
              </w:rPr>
              <w:t>Prilagođavanja doze</w:t>
            </w:r>
          </w:p>
        </w:tc>
      </w:tr>
      <w:tr w:rsidR="00E201B2" w:rsidRPr="003C687F" w14:paraId="63C81515" w14:textId="77777777" w:rsidTr="005935B6">
        <w:trPr>
          <w:trHeight w:val="260"/>
        </w:trPr>
        <w:tc>
          <w:tcPr>
            <w:tcW w:w="3906" w:type="dxa"/>
            <w:tcBorders>
              <w:bottom w:val="single" w:sz="4" w:space="0" w:color="auto"/>
            </w:tcBorders>
          </w:tcPr>
          <w:p w14:paraId="57290E26" w14:textId="77777777" w:rsidR="00E201B2" w:rsidRPr="003C687F" w:rsidRDefault="00E201B2" w:rsidP="00972836">
            <w:pPr>
              <w:tabs>
                <w:tab w:val="clear" w:pos="567"/>
              </w:tabs>
              <w:spacing w:line="240" w:lineRule="auto"/>
              <w:rPr>
                <w:rFonts w:eastAsia="SimSun"/>
                <w:szCs w:val="22"/>
                <w:lang w:val="hr-HR"/>
              </w:rPr>
            </w:pPr>
            <w:r w:rsidRPr="003C687F">
              <w:rPr>
                <w:szCs w:val="22"/>
                <w:lang w:val="hr-HR"/>
              </w:rPr>
              <w:t>Gradus 1 ili 2</w:t>
            </w:r>
          </w:p>
        </w:tc>
        <w:tc>
          <w:tcPr>
            <w:tcW w:w="5274" w:type="dxa"/>
            <w:tcBorders>
              <w:bottom w:val="single" w:sz="4" w:space="0" w:color="auto"/>
            </w:tcBorders>
          </w:tcPr>
          <w:p w14:paraId="5D10ACF5" w14:textId="77777777" w:rsidR="00E201B2" w:rsidRPr="003C687F" w:rsidRDefault="00E201B2" w:rsidP="00972836">
            <w:pPr>
              <w:tabs>
                <w:tab w:val="clear" w:pos="567"/>
                <w:tab w:val="left" w:pos="4387"/>
              </w:tabs>
              <w:spacing w:line="240" w:lineRule="auto"/>
              <w:rPr>
                <w:rFonts w:eastAsia="SimSun"/>
                <w:szCs w:val="22"/>
                <w:lang w:val="hr-HR"/>
              </w:rPr>
            </w:pPr>
            <w:r w:rsidRPr="003C687F">
              <w:rPr>
                <w:szCs w:val="22"/>
                <w:lang w:val="hr-HR"/>
              </w:rPr>
              <w:t>Nije potrebno prilagođavanje doze.</w:t>
            </w:r>
          </w:p>
        </w:tc>
      </w:tr>
      <w:tr w:rsidR="00E201B2" w:rsidRPr="003C687F" w14:paraId="23EE5A55" w14:textId="77777777" w:rsidTr="005935B6">
        <w:tc>
          <w:tcPr>
            <w:tcW w:w="3906" w:type="dxa"/>
            <w:tcBorders>
              <w:bottom w:val="single" w:sz="4" w:space="0" w:color="auto"/>
            </w:tcBorders>
          </w:tcPr>
          <w:p w14:paraId="0DDDBDEB" w14:textId="77777777" w:rsidR="00E201B2" w:rsidRPr="003C687F" w:rsidRDefault="00E201B2" w:rsidP="00972836">
            <w:pPr>
              <w:tabs>
                <w:tab w:val="clear" w:pos="567"/>
              </w:tabs>
              <w:spacing w:line="240" w:lineRule="auto"/>
              <w:rPr>
                <w:rFonts w:eastAsia="SimSun"/>
                <w:szCs w:val="22"/>
                <w:lang w:val="hr-HR"/>
              </w:rPr>
            </w:pPr>
            <w:r w:rsidRPr="003C687F">
              <w:rPr>
                <w:szCs w:val="22"/>
                <w:lang w:val="hr-HR"/>
              </w:rPr>
              <w:t>Nehematološka toksičnost gradusa ≥ 3 (perzistentna uprkos liječenju)</w:t>
            </w:r>
          </w:p>
        </w:tc>
        <w:tc>
          <w:tcPr>
            <w:tcW w:w="5274" w:type="dxa"/>
            <w:tcBorders>
              <w:bottom w:val="single" w:sz="4" w:space="0" w:color="auto"/>
            </w:tcBorders>
          </w:tcPr>
          <w:p w14:paraId="0ECB9A72" w14:textId="77777777" w:rsidR="00E201B2" w:rsidRPr="003C687F" w:rsidRDefault="00E201B2" w:rsidP="00972836">
            <w:pPr>
              <w:tabs>
                <w:tab w:val="clear" w:pos="567"/>
              </w:tabs>
              <w:spacing w:line="240" w:lineRule="auto"/>
              <w:rPr>
                <w:rFonts w:eastAsia="SimSun"/>
                <w:szCs w:val="22"/>
                <w:lang w:val="hr-HR"/>
              </w:rPr>
            </w:pPr>
            <w:r w:rsidRPr="003C687F">
              <w:rPr>
                <w:szCs w:val="22"/>
                <w:lang w:val="hr-HR"/>
              </w:rPr>
              <w:t>Obustaviti primjenu lijeka do oporavka na:</w:t>
            </w:r>
          </w:p>
          <w:p w14:paraId="33F0B220" w14:textId="77777777" w:rsidR="00E201B2" w:rsidRPr="003C687F" w:rsidRDefault="00E201B2" w:rsidP="00972836">
            <w:pPr>
              <w:numPr>
                <w:ilvl w:val="0"/>
                <w:numId w:val="27"/>
              </w:numPr>
              <w:tabs>
                <w:tab w:val="clear" w:pos="567"/>
              </w:tabs>
              <w:spacing w:line="240" w:lineRule="auto"/>
              <w:ind w:left="0" w:firstLine="0"/>
              <w:rPr>
                <w:rFonts w:eastAsia="SimSun"/>
                <w:szCs w:val="22"/>
                <w:lang w:val="hr-HR"/>
              </w:rPr>
            </w:pPr>
            <w:r w:rsidRPr="003C687F">
              <w:rPr>
                <w:szCs w:val="22"/>
                <w:lang w:val="hr-HR"/>
              </w:rPr>
              <w:t>gradus ≤ 1;</w:t>
            </w:r>
          </w:p>
          <w:p w14:paraId="33EE3DA2" w14:textId="77777777" w:rsidR="00E201B2" w:rsidRPr="003C687F" w:rsidRDefault="00E201B2" w:rsidP="00972836">
            <w:pPr>
              <w:numPr>
                <w:ilvl w:val="0"/>
                <w:numId w:val="27"/>
              </w:numPr>
              <w:tabs>
                <w:tab w:val="clear" w:pos="567"/>
              </w:tabs>
              <w:spacing w:line="240" w:lineRule="auto"/>
              <w:ind w:left="0" w:firstLine="0"/>
              <w:rPr>
                <w:rFonts w:eastAsia="SimSun"/>
                <w:szCs w:val="22"/>
                <w:lang w:val="hr-HR"/>
              </w:rPr>
            </w:pPr>
            <w:r w:rsidRPr="003C687F">
              <w:rPr>
                <w:szCs w:val="22"/>
                <w:lang w:val="hr-HR"/>
              </w:rPr>
              <w:t>gradus ≤</w:t>
            </w:r>
            <w:r w:rsidR="00C66BA8" w:rsidRPr="003C687F">
              <w:rPr>
                <w:szCs w:val="22"/>
                <w:lang w:val="hr-HR"/>
              </w:rPr>
              <w:t> </w:t>
            </w:r>
            <w:r w:rsidRPr="003C687F">
              <w:rPr>
                <w:szCs w:val="22"/>
                <w:lang w:val="hr-HR"/>
              </w:rPr>
              <w:t>2 (ako ne predstavlja bezbjednosni rizik za pacijenta)</w:t>
            </w:r>
          </w:p>
          <w:p w14:paraId="55BF38AE" w14:textId="77777777" w:rsidR="00E201B2" w:rsidRPr="003C687F" w:rsidRDefault="00E201B2" w:rsidP="00972836">
            <w:pPr>
              <w:tabs>
                <w:tab w:val="clear" w:pos="567"/>
              </w:tabs>
              <w:spacing w:line="240" w:lineRule="auto"/>
              <w:rPr>
                <w:rFonts w:eastAsia="SimSun"/>
                <w:szCs w:val="22"/>
                <w:lang w:val="hr-HR"/>
              </w:rPr>
            </w:pPr>
            <w:r w:rsidRPr="003C687F">
              <w:rPr>
                <w:szCs w:val="22"/>
                <w:lang w:val="hr-HR"/>
              </w:rPr>
              <w:t>Nastaviti sa primjenom naredne niže doze.</w:t>
            </w:r>
          </w:p>
        </w:tc>
      </w:tr>
      <w:tr w:rsidR="00E201B2" w:rsidRPr="003C687F" w14:paraId="5E26B670" w14:textId="77777777" w:rsidTr="005935B6">
        <w:tc>
          <w:tcPr>
            <w:tcW w:w="9180" w:type="dxa"/>
            <w:gridSpan w:val="2"/>
            <w:tcBorders>
              <w:left w:val="nil"/>
              <w:bottom w:val="nil"/>
              <w:right w:val="nil"/>
            </w:tcBorders>
          </w:tcPr>
          <w:p w14:paraId="0A0C30AB" w14:textId="77777777" w:rsidR="00E201B2" w:rsidRPr="003C687F" w:rsidRDefault="00E201B2" w:rsidP="00972836">
            <w:pPr>
              <w:spacing w:line="240" w:lineRule="auto"/>
              <w:jc w:val="both"/>
              <w:rPr>
                <w:szCs w:val="22"/>
                <w:lang w:val="hr-HR"/>
              </w:rPr>
            </w:pPr>
            <w:r w:rsidRPr="003C687F">
              <w:rPr>
                <w:szCs w:val="22"/>
                <w:lang w:val="hr-HR"/>
              </w:rPr>
              <w:t>Gradusi definisani prema CTCAE verzija 4.0.</w:t>
            </w:r>
          </w:p>
          <w:p w14:paraId="10B3D608" w14:textId="77777777" w:rsidR="00E201B2" w:rsidRPr="003C687F" w:rsidRDefault="00E201B2" w:rsidP="00972836">
            <w:pPr>
              <w:spacing w:line="240" w:lineRule="auto"/>
              <w:jc w:val="both"/>
              <w:rPr>
                <w:rFonts w:eastAsia="Verdana"/>
                <w:szCs w:val="22"/>
                <w:lang w:val="hr-HR"/>
              </w:rPr>
            </w:pPr>
            <w:r w:rsidRPr="003C687F">
              <w:rPr>
                <w:szCs w:val="22"/>
                <w:lang w:val="hr-HR"/>
              </w:rPr>
              <w:t xml:space="preserve">CTCAE = Kriterijumi standardne terminologije za neželjene događaje (engl. </w:t>
            </w:r>
            <w:r w:rsidRPr="003C687F">
              <w:rPr>
                <w:i/>
                <w:szCs w:val="22"/>
                <w:lang w:val="hr-HR"/>
              </w:rPr>
              <w:t>Common Terminology Criteria for Adverse Events</w:t>
            </w:r>
            <w:r w:rsidRPr="003C687F">
              <w:rPr>
                <w:szCs w:val="22"/>
                <w:lang w:val="hr-HR"/>
              </w:rPr>
              <w:t xml:space="preserve">). </w:t>
            </w:r>
          </w:p>
        </w:tc>
      </w:tr>
    </w:tbl>
    <w:p w14:paraId="0E31D61C" w14:textId="77777777" w:rsidR="00E201B2" w:rsidRPr="003C687F" w:rsidRDefault="00E201B2" w:rsidP="00972836">
      <w:pPr>
        <w:jc w:val="both"/>
        <w:rPr>
          <w:szCs w:val="22"/>
          <w:lang w:val="hr-HR"/>
        </w:rPr>
      </w:pPr>
    </w:p>
    <w:p w14:paraId="28EFA778" w14:textId="77777777" w:rsidR="00E201B2" w:rsidRPr="003C687F" w:rsidRDefault="00BF21B5" w:rsidP="00972836">
      <w:pPr>
        <w:ind w:right="-1"/>
        <w:jc w:val="both"/>
        <w:rPr>
          <w:szCs w:val="22"/>
          <w:lang w:val="hr-HR"/>
        </w:rPr>
      </w:pPr>
      <w:r w:rsidRPr="003C687F">
        <w:rPr>
          <w:szCs w:val="22"/>
          <w:lang w:val="hr-HR"/>
        </w:rPr>
        <w:t>Potrebno je t</w:t>
      </w:r>
      <w:r w:rsidR="00E201B2" w:rsidRPr="003C687F">
        <w:rPr>
          <w:szCs w:val="22"/>
          <w:lang w:val="hr-HR"/>
        </w:rPr>
        <w:t xml:space="preserve">rajno </w:t>
      </w:r>
      <w:r w:rsidR="00A711CB" w:rsidRPr="003C687F">
        <w:rPr>
          <w:szCs w:val="22"/>
          <w:lang w:val="hr-HR"/>
        </w:rPr>
        <w:t xml:space="preserve">obustaviti </w:t>
      </w:r>
      <w:r w:rsidR="00E201B2" w:rsidRPr="003C687F">
        <w:rPr>
          <w:szCs w:val="22"/>
          <w:lang w:val="hr-HR"/>
        </w:rPr>
        <w:t xml:space="preserve">primjenu lijeka IBRANCE kod pacijenata sa teškom intersticijalnom </w:t>
      </w:r>
      <w:r w:rsidR="00A711CB" w:rsidRPr="003C687F">
        <w:rPr>
          <w:szCs w:val="22"/>
          <w:lang w:val="hr-HR"/>
        </w:rPr>
        <w:t xml:space="preserve">bolešću </w:t>
      </w:r>
      <w:r w:rsidR="00E201B2" w:rsidRPr="003C687F">
        <w:rPr>
          <w:szCs w:val="22"/>
          <w:lang w:val="hr-HR"/>
        </w:rPr>
        <w:t xml:space="preserve">pluća (engl. </w:t>
      </w:r>
      <w:r w:rsidR="00E201B2" w:rsidRPr="003C687F">
        <w:rPr>
          <w:i/>
          <w:szCs w:val="22"/>
          <w:lang w:val="hr-HR"/>
        </w:rPr>
        <w:t>interstitial lung disease</w:t>
      </w:r>
      <w:r w:rsidR="00E201B2" w:rsidRPr="003C687F">
        <w:rPr>
          <w:szCs w:val="22"/>
          <w:lang w:val="hr-HR"/>
        </w:rPr>
        <w:t xml:space="preserve"> – ILD) /pneumonitisom (vidjeti dio 4.4). </w:t>
      </w:r>
    </w:p>
    <w:p w14:paraId="0CF88262" w14:textId="77777777" w:rsidR="00E201B2" w:rsidRPr="003C687F" w:rsidRDefault="00E201B2" w:rsidP="00972836">
      <w:pPr>
        <w:jc w:val="both"/>
        <w:rPr>
          <w:szCs w:val="22"/>
          <w:lang w:val="hr-HR"/>
        </w:rPr>
      </w:pPr>
    </w:p>
    <w:p w14:paraId="34AEB0A2" w14:textId="77777777" w:rsidR="00E201B2" w:rsidRPr="003C687F" w:rsidRDefault="00E201B2" w:rsidP="00972836">
      <w:pPr>
        <w:keepNext/>
        <w:tabs>
          <w:tab w:val="clear" w:pos="567"/>
        </w:tabs>
        <w:spacing w:line="240" w:lineRule="auto"/>
        <w:jc w:val="both"/>
        <w:rPr>
          <w:rFonts w:eastAsia="SimSun"/>
          <w:szCs w:val="22"/>
          <w:u w:val="single"/>
          <w:lang w:val="hr-HR"/>
        </w:rPr>
      </w:pPr>
      <w:r w:rsidRPr="003C687F">
        <w:rPr>
          <w:szCs w:val="22"/>
          <w:u w:val="single"/>
          <w:lang w:val="hr-HR"/>
        </w:rPr>
        <w:t>Posebne populacije</w:t>
      </w:r>
    </w:p>
    <w:p w14:paraId="2CBB182F" w14:textId="77777777" w:rsidR="00E201B2" w:rsidRPr="003C687F" w:rsidRDefault="00E201B2" w:rsidP="00972836">
      <w:pPr>
        <w:keepNext/>
        <w:tabs>
          <w:tab w:val="clear" w:pos="567"/>
        </w:tabs>
        <w:spacing w:line="240" w:lineRule="auto"/>
        <w:jc w:val="both"/>
        <w:rPr>
          <w:rFonts w:eastAsia="SimSun"/>
          <w:b/>
          <w:szCs w:val="22"/>
          <w:lang w:val="hr-HR" w:eastAsia="zh-CN"/>
        </w:rPr>
      </w:pPr>
    </w:p>
    <w:p w14:paraId="209B9B0B" w14:textId="77777777" w:rsidR="00E201B2" w:rsidRPr="003C687F" w:rsidRDefault="00E201B2" w:rsidP="00972836">
      <w:pPr>
        <w:keepNext/>
        <w:tabs>
          <w:tab w:val="clear" w:pos="567"/>
        </w:tabs>
        <w:spacing w:line="240" w:lineRule="auto"/>
        <w:jc w:val="both"/>
        <w:rPr>
          <w:rFonts w:eastAsia="SimSun"/>
          <w:szCs w:val="22"/>
          <w:lang w:val="hr-HR"/>
        </w:rPr>
      </w:pPr>
      <w:r w:rsidRPr="003C687F">
        <w:rPr>
          <w:i/>
          <w:szCs w:val="22"/>
          <w:lang w:val="hr-HR"/>
        </w:rPr>
        <w:t>Starije osobe</w:t>
      </w:r>
    </w:p>
    <w:p w14:paraId="0C97B1EB" w14:textId="77777777" w:rsidR="00E201B2" w:rsidRPr="003C687F" w:rsidRDefault="00E201B2" w:rsidP="00972836">
      <w:pPr>
        <w:tabs>
          <w:tab w:val="clear" w:pos="567"/>
        </w:tabs>
        <w:spacing w:line="240" w:lineRule="auto"/>
        <w:ind w:right="-1"/>
        <w:jc w:val="both"/>
        <w:rPr>
          <w:rFonts w:eastAsia="SimSun"/>
          <w:szCs w:val="22"/>
          <w:lang w:val="hr-HR"/>
        </w:rPr>
      </w:pPr>
      <w:r w:rsidRPr="003C687F">
        <w:rPr>
          <w:szCs w:val="22"/>
          <w:lang w:val="hr-HR"/>
        </w:rPr>
        <w:t>Nije potrebno prilagođavati dozu lijeka IBRANCE kod pacijenata starijih od 65 godina (vidjeti dio 5.2).</w:t>
      </w:r>
    </w:p>
    <w:p w14:paraId="32912B56" w14:textId="77777777" w:rsidR="00E201B2" w:rsidRPr="003C687F" w:rsidRDefault="00E201B2" w:rsidP="00972836">
      <w:pPr>
        <w:tabs>
          <w:tab w:val="clear" w:pos="567"/>
        </w:tabs>
        <w:spacing w:line="240" w:lineRule="auto"/>
        <w:jc w:val="both"/>
        <w:rPr>
          <w:rFonts w:eastAsia="SimSun"/>
          <w:strike/>
          <w:szCs w:val="22"/>
          <w:lang w:val="hr-HR" w:eastAsia="zh-CN"/>
        </w:rPr>
      </w:pPr>
    </w:p>
    <w:p w14:paraId="0638471B" w14:textId="77777777" w:rsidR="00E201B2" w:rsidRPr="003C687F" w:rsidRDefault="00E201B2" w:rsidP="00972836">
      <w:pPr>
        <w:tabs>
          <w:tab w:val="clear" w:pos="567"/>
        </w:tabs>
        <w:spacing w:line="240" w:lineRule="auto"/>
        <w:jc w:val="both"/>
        <w:rPr>
          <w:rFonts w:eastAsia="SimSun"/>
          <w:szCs w:val="22"/>
          <w:lang w:val="hr-HR"/>
        </w:rPr>
      </w:pPr>
      <w:r w:rsidRPr="003C687F">
        <w:rPr>
          <w:i/>
          <w:szCs w:val="22"/>
          <w:lang w:val="hr-HR"/>
        </w:rPr>
        <w:lastRenderedPageBreak/>
        <w:t>Oštećenje funkcije jetre</w:t>
      </w:r>
    </w:p>
    <w:p w14:paraId="380C8783" w14:textId="77777777" w:rsidR="00E201B2" w:rsidRPr="003C687F" w:rsidRDefault="00E201B2" w:rsidP="00972836">
      <w:pPr>
        <w:tabs>
          <w:tab w:val="clear" w:pos="567"/>
        </w:tabs>
        <w:spacing w:after="240" w:line="240" w:lineRule="auto"/>
        <w:jc w:val="both"/>
        <w:rPr>
          <w:rFonts w:eastAsia="SimSun"/>
          <w:szCs w:val="22"/>
          <w:lang w:val="hr-HR"/>
        </w:rPr>
      </w:pPr>
      <w:r w:rsidRPr="003C687F">
        <w:rPr>
          <w:szCs w:val="22"/>
          <w:lang w:val="hr-HR"/>
        </w:rPr>
        <w:t>Nije potrebno prilagođavati dozu lijeka IBRANCE kod pacijenata sa blagim ili umjerenim oštećenjem funkcije jetre (</w:t>
      </w:r>
      <w:r w:rsidRPr="003C687F">
        <w:rPr>
          <w:i/>
          <w:szCs w:val="22"/>
          <w:lang w:val="hr-HR"/>
        </w:rPr>
        <w:t>Child-Pugh</w:t>
      </w:r>
      <w:r w:rsidRPr="003C687F">
        <w:rPr>
          <w:szCs w:val="22"/>
          <w:lang w:val="hr-HR"/>
        </w:rPr>
        <w:t xml:space="preserve"> klase A i B). Za pacijente sa teškim oštećenjem funkcije jetre (</w:t>
      </w:r>
      <w:r w:rsidRPr="003C687F">
        <w:rPr>
          <w:i/>
          <w:szCs w:val="22"/>
          <w:lang w:val="hr-HR"/>
        </w:rPr>
        <w:t>Child-Pugh</w:t>
      </w:r>
      <w:r w:rsidRPr="003C687F">
        <w:rPr>
          <w:szCs w:val="22"/>
          <w:lang w:val="hr-HR"/>
        </w:rPr>
        <w:t xml:space="preserve"> klase C) preporučena doza lijeka IBRANCE je 75</w:t>
      </w:r>
      <w:r w:rsidR="005B7F4F" w:rsidRPr="003C687F">
        <w:rPr>
          <w:rFonts w:eastAsia="SimSun"/>
          <w:szCs w:val="22"/>
        </w:rPr>
        <w:t> </w:t>
      </w:r>
      <w:r w:rsidRPr="003C687F">
        <w:rPr>
          <w:szCs w:val="22"/>
          <w:lang w:val="hr-HR"/>
        </w:rPr>
        <w:t>mg jednom dnevno po režimu 3/1 (vidjeti djelove 4.4. i 5.2).</w:t>
      </w:r>
    </w:p>
    <w:p w14:paraId="53B788FA" w14:textId="77777777" w:rsidR="00E201B2" w:rsidRPr="003C687F" w:rsidRDefault="00E201B2" w:rsidP="00972836">
      <w:pPr>
        <w:keepNext/>
        <w:tabs>
          <w:tab w:val="clear" w:pos="567"/>
        </w:tabs>
        <w:spacing w:line="240" w:lineRule="auto"/>
        <w:jc w:val="both"/>
        <w:rPr>
          <w:rFonts w:eastAsia="SimSun"/>
          <w:szCs w:val="22"/>
          <w:lang w:val="hr-HR"/>
        </w:rPr>
      </w:pPr>
      <w:r w:rsidRPr="003C687F">
        <w:rPr>
          <w:i/>
          <w:szCs w:val="22"/>
          <w:lang w:val="hr-HR"/>
        </w:rPr>
        <w:t>Oštećenje funkcije bubrega</w:t>
      </w:r>
    </w:p>
    <w:p w14:paraId="430EB73C" w14:textId="77777777" w:rsidR="00E201B2" w:rsidRPr="003C687F" w:rsidRDefault="00E201B2" w:rsidP="00972836">
      <w:pPr>
        <w:tabs>
          <w:tab w:val="clear" w:pos="567"/>
        </w:tabs>
        <w:spacing w:after="240" w:line="240" w:lineRule="auto"/>
        <w:jc w:val="both"/>
        <w:rPr>
          <w:rFonts w:eastAsia="SimSun"/>
          <w:szCs w:val="22"/>
          <w:lang w:val="hr-HR"/>
        </w:rPr>
      </w:pPr>
      <w:r w:rsidRPr="003C687F">
        <w:rPr>
          <w:szCs w:val="22"/>
          <w:lang w:val="hr-HR"/>
        </w:rPr>
        <w:t>Nije potrebno prilagođavanje doze lijeka IBRANCE kod pacijenata sa blagim, umjerenim ili teškim oštećenjem funkcije bubrega (klirens kreatinina [CrCl] ≥</w:t>
      </w:r>
      <w:r w:rsidR="005B7F4F" w:rsidRPr="003C687F">
        <w:rPr>
          <w:rFonts w:eastAsia="SimSun"/>
          <w:szCs w:val="22"/>
        </w:rPr>
        <w:t> </w:t>
      </w:r>
      <w:r w:rsidRPr="003C687F">
        <w:rPr>
          <w:szCs w:val="22"/>
          <w:lang w:val="hr-HR"/>
        </w:rPr>
        <w:t>15</w:t>
      </w:r>
      <w:r w:rsidR="005B7F4F" w:rsidRPr="003C687F">
        <w:rPr>
          <w:rFonts w:eastAsia="SimSun"/>
          <w:szCs w:val="22"/>
        </w:rPr>
        <w:t> </w:t>
      </w:r>
      <w:r w:rsidRPr="003C687F">
        <w:rPr>
          <w:szCs w:val="22"/>
          <w:lang w:val="hr-HR"/>
        </w:rPr>
        <w:t>ml/min).</w:t>
      </w:r>
      <w:r w:rsidRPr="003C687F">
        <w:rPr>
          <w:szCs w:val="22"/>
          <w:lang w:val="hr-HR"/>
        </w:rPr>
        <w:cr/>
        <w:t>Nema dovoljno raspoloživih podataka kod pacijenata na hemodijalizi da bi se dale preporuke za prilagođavanje doze kod ove populacije pacijenata (vidjeti djelove 4.4. i 5.2).</w:t>
      </w:r>
    </w:p>
    <w:p w14:paraId="26985F87" w14:textId="77777777" w:rsidR="00E201B2" w:rsidRPr="003C687F" w:rsidRDefault="00E201B2" w:rsidP="00972836">
      <w:pPr>
        <w:tabs>
          <w:tab w:val="clear" w:pos="567"/>
        </w:tabs>
        <w:spacing w:line="240" w:lineRule="auto"/>
        <w:jc w:val="both"/>
        <w:rPr>
          <w:rFonts w:eastAsia="SimSun"/>
          <w:i/>
          <w:szCs w:val="22"/>
          <w:lang w:val="hr-HR"/>
        </w:rPr>
      </w:pPr>
      <w:r w:rsidRPr="003C687F">
        <w:rPr>
          <w:i/>
          <w:szCs w:val="22"/>
          <w:lang w:val="hr-HR"/>
        </w:rPr>
        <w:t>Pedijatrijska populacija</w:t>
      </w:r>
    </w:p>
    <w:p w14:paraId="3E9572A5" w14:textId="1A2A856A" w:rsidR="00E201B2" w:rsidRDefault="00A17D9C" w:rsidP="00972836">
      <w:pPr>
        <w:tabs>
          <w:tab w:val="clear" w:pos="567"/>
        </w:tabs>
        <w:spacing w:line="240" w:lineRule="auto"/>
        <w:jc w:val="both"/>
        <w:rPr>
          <w:szCs w:val="22"/>
          <w:lang w:val="hr-HR"/>
        </w:rPr>
      </w:pPr>
      <w:r w:rsidRPr="00A17D9C">
        <w:rPr>
          <w:szCs w:val="22"/>
          <w:lang w:val="hr-HR"/>
        </w:rPr>
        <w:t xml:space="preserve">Ne postoji relevantna upotreba lijeka IBRANCE u pedijatrijskoj populaciji za liječenje karcinoma dojke. Efikasnost lijeka IBRANCE kod djece i adolescenata mlađih od 18 godina nije dokazana. Trenutno dostupni podaci opisani su u </w:t>
      </w:r>
      <w:r w:rsidR="00BD1B71">
        <w:rPr>
          <w:szCs w:val="22"/>
          <w:lang w:val="hr-HR"/>
        </w:rPr>
        <w:t>djelovima</w:t>
      </w:r>
      <w:r w:rsidRPr="00A17D9C">
        <w:rPr>
          <w:szCs w:val="22"/>
          <w:lang w:val="hr-HR"/>
        </w:rPr>
        <w:t xml:space="preserve"> 4.8, 5.1 i 5.2.</w:t>
      </w:r>
    </w:p>
    <w:p w14:paraId="2F8141E8" w14:textId="77777777" w:rsidR="00453863" w:rsidRPr="003C687F" w:rsidRDefault="00453863" w:rsidP="00972836">
      <w:pPr>
        <w:tabs>
          <w:tab w:val="clear" w:pos="567"/>
        </w:tabs>
        <w:spacing w:line="240" w:lineRule="auto"/>
        <w:jc w:val="both"/>
        <w:rPr>
          <w:rFonts w:eastAsia="SimSun"/>
          <w:szCs w:val="22"/>
          <w:lang w:val="hr-HR" w:eastAsia="zh-CN"/>
        </w:rPr>
      </w:pPr>
    </w:p>
    <w:p w14:paraId="0F5513AA" w14:textId="77777777" w:rsidR="00E201B2" w:rsidRPr="003C687F" w:rsidRDefault="00E201B2" w:rsidP="00972836">
      <w:pPr>
        <w:jc w:val="both"/>
        <w:rPr>
          <w:szCs w:val="22"/>
          <w:u w:val="single"/>
          <w:lang w:val="hr-HR"/>
        </w:rPr>
      </w:pPr>
      <w:r w:rsidRPr="003C687F">
        <w:rPr>
          <w:szCs w:val="22"/>
          <w:u w:val="single"/>
          <w:lang w:val="hr-HR"/>
        </w:rPr>
        <w:t xml:space="preserve">Način primjene </w:t>
      </w:r>
    </w:p>
    <w:p w14:paraId="4DE00E3D" w14:textId="77777777" w:rsidR="00E201B2" w:rsidRPr="003C687F" w:rsidRDefault="00E201B2" w:rsidP="00972836">
      <w:pPr>
        <w:jc w:val="both"/>
        <w:rPr>
          <w:szCs w:val="22"/>
          <w:u w:val="single"/>
          <w:lang w:val="hr-HR"/>
        </w:rPr>
      </w:pPr>
    </w:p>
    <w:p w14:paraId="278F1DD1" w14:textId="77777777" w:rsidR="00E201B2" w:rsidRPr="003C687F" w:rsidRDefault="00E201B2" w:rsidP="00972836">
      <w:pPr>
        <w:spacing w:line="240" w:lineRule="auto"/>
        <w:jc w:val="both"/>
        <w:rPr>
          <w:szCs w:val="22"/>
          <w:lang w:val="hr-HR"/>
        </w:rPr>
      </w:pPr>
      <w:r w:rsidRPr="003C687F">
        <w:rPr>
          <w:szCs w:val="22"/>
          <w:lang w:val="hr-HR"/>
        </w:rPr>
        <w:t>Lijek IBRANCE je namijenjen za oralnu upotrebu. Tablete se mogu uzimati sa hranom ili bez hrane (vidjeti dio 5.2). Palbociklib ne treba uzimati sa grejpfrutom ili sokom od grejpfruta (vidjeti dio 4.5).</w:t>
      </w:r>
    </w:p>
    <w:p w14:paraId="3877A4BB" w14:textId="77777777" w:rsidR="00E201B2" w:rsidRPr="003C687F" w:rsidRDefault="00E201B2" w:rsidP="00972836">
      <w:pPr>
        <w:spacing w:line="240" w:lineRule="auto"/>
        <w:jc w:val="both"/>
        <w:rPr>
          <w:szCs w:val="22"/>
          <w:lang w:val="hr-HR"/>
        </w:rPr>
      </w:pPr>
    </w:p>
    <w:p w14:paraId="60F7708D"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Tablete lijeka IBRANCE treba progutati cijele (ne smiju se žva</w:t>
      </w:r>
      <w:r w:rsidR="00AB1D1E">
        <w:rPr>
          <w:szCs w:val="22"/>
          <w:lang w:val="hr-HR"/>
        </w:rPr>
        <w:t>kati</w:t>
      </w:r>
      <w:r w:rsidRPr="003C687F">
        <w:rPr>
          <w:szCs w:val="22"/>
          <w:lang w:val="hr-HR"/>
        </w:rPr>
        <w:t>, lom</w:t>
      </w:r>
      <w:r w:rsidR="00AB1D1E">
        <w:rPr>
          <w:szCs w:val="22"/>
          <w:lang w:val="hr-HR"/>
        </w:rPr>
        <w:t>iti</w:t>
      </w:r>
      <w:r w:rsidRPr="003C687F">
        <w:rPr>
          <w:szCs w:val="22"/>
          <w:lang w:val="hr-HR"/>
        </w:rPr>
        <w:t xml:space="preserve"> ili dijel</w:t>
      </w:r>
      <w:r w:rsidR="00AB1D1E">
        <w:rPr>
          <w:szCs w:val="22"/>
          <w:lang w:val="hr-HR"/>
        </w:rPr>
        <w:t>iti</w:t>
      </w:r>
      <w:r w:rsidRPr="003C687F">
        <w:rPr>
          <w:szCs w:val="22"/>
          <w:lang w:val="hr-HR"/>
        </w:rPr>
        <w:t xml:space="preserve"> prije gutanja). Tabletu ne treba popiti ukoliko je polomljena, napukla ili na bilo koji način oštećena.</w:t>
      </w:r>
    </w:p>
    <w:p w14:paraId="0FA5AA2A" w14:textId="77777777" w:rsidR="00E201B2" w:rsidRPr="003C687F" w:rsidRDefault="00E201B2" w:rsidP="00972836">
      <w:pPr>
        <w:spacing w:line="240" w:lineRule="auto"/>
        <w:jc w:val="both"/>
        <w:rPr>
          <w:szCs w:val="22"/>
          <w:lang w:val="hr-HR"/>
        </w:rPr>
      </w:pPr>
    </w:p>
    <w:p w14:paraId="617DD809" w14:textId="77777777" w:rsidR="00E201B2" w:rsidRPr="003C687F" w:rsidRDefault="00E201B2" w:rsidP="00972836">
      <w:pPr>
        <w:keepNext/>
        <w:spacing w:line="240" w:lineRule="auto"/>
        <w:jc w:val="both"/>
        <w:outlineLvl w:val="0"/>
        <w:rPr>
          <w:szCs w:val="22"/>
          <w:lang w:val="hr-HR"/>
        </w:rPr>
      </w:pPr>
      <w:r w:rsidRPr="003C687F">
        <w:rPr>
          <w:b/>
          <w:szCs w:val="22"/>
          <w:lang w:val="hr-HR"/>
        </w:rPr>
        <w:t>4.3</w:t>
      </w:r>
      <w:r w:rsidRPr="003C687F">
        <w:rPr>
          <w:b/>
          <w:szCs w:val="22"/>
          <w:lang w:val="hr-HR"/>
        </w:rPr>
        <w:tab/>
        <w:t>Kontraindikacije</w:t>
      </w:r>
    </w:p>
    <w:p w14:paraId="33D5B5C0" w14:textId="77777777" w:rsidR="00E201B2" w:rsidRPr="003C687F" w:rsidRDefault="00E201B2" w:rsidP="00972836">
      <w:pPr>
        <w:keepNext/>
        <w:spacing w:line="240" w:lineRule="auto"/>
        <w:jc w:val="both"/>
        <w:rPr>
          <w:szCs w:val="22"/>
          <w:lang w:val="hr-HR"/>
        </w:rPr>
      </w:pPr>
    </w:p>
    <w:p w14:paraId="28AA507B"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 xml:space="preserve">Preosjetljivost na aktivnu supstancu ili </w:t>
      </w:r>
      <w:r w:rsidR="008E1642" w:rsidRPr="003C687F">
        <w:rPr>
          <w:szCs w:val="22"/>
          <w:lang w:val="hr-HR"/>
        </w:rPr>
        <w:t xml:space="preserve">na </w:t>
      </w:r>
      <w:r w:rsidRPr="003C687F">
        <w:rPr>
          <w:szCs w:val="22"/>
          <w:lang w:val="hr-HR"/>
        </w:rPr>
        <w:t xml:space="preserve">neku od pomoćnih supstanci navedenih u dijelu 6.1. </w:t>
      </w:r>
    </w:p>
    <w:p w14:paraId="28DE4E56" w14:textId="77777777" w:rsidR="00E201B2" w:rsidRPr="003C687F" w:rsidRDefault="00E201B2" w:rsidP="00972836">
      <w:pPr>
        <w:tabs>
          <w:tab w:val="clear" w:pos="567"/>
        </w:tabs>
        <w:spacing w:line="240" w:lineRule="auto"/>
        <w:jc w:val="both"/>
        <w:rPr>
          <w:rFonts w:eastAsia="SimSun"/>
          <w:szCs w:val="22"/>
          <w:lang w:val="hr-HR" w:eastAsia="zh-CN"/>
        </w:rPr>
      </w:pPr>
    </w:p>
    <w:p w14:paraId="736FEFF0"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Upotreba preparata koji sadrže kantarion (vidjeti dio 4.5).</w:t>
      </w:r>
    </w:p>
    <w:p w14:paraId="2854BAF5" w14:textId="77777777" w:rsidR="00E201B2" w:rsidRPr="003C687F" w:rsidRDefault="00E201B2" w:rsidP="00972836">
      <w:pPr>
        <w:jc w:val="both"/>
        <w:rPr>
          <w:szCs w:val="22"/>
          <w:lang w:val="hr-HR"/>
        </w:rPr>
      </w:pPr>
    </w:p>
    <w:p w14:paraId="55950AB7" w14:textId="77777777" w:rsidR="00E201B2" w:rsidRPr="003C687F" w:rsidRDefault="00E201B2" w:rsidP="00972836">
      <w:pPr>
        <w:keepNext/>
        <w:spacing w:line="240" w:lineRule="auto"/>
        <w:jc w:val="both"/>
        <w:outlineLvl w:val="0"/>
        <w:rPr>
          <w:b/>
          <w:szCs w:val="22"/>
          <w:lang w:val="hr-HR"/>
        </w:rPr>
      </w:pPr>
      <w:r w:rsidRPr="003C687F">
        <w:rPr>
          <w:b/>
          <w:szCs w:val="22"/>
          <w:lang w:val="hr-HR"/>
        </w:rPr>
        <w:t>4.4</w:t>
      </w:r>
      <w:r w:rsidRPr="003C687F">
        <w:rPr>
          <w:b/>
          <w:szCs w:val="22"/>
          <w:lang w:val="hr-HR"/>
        </w:rPr>
        <w:tab/>
        <w:t>Posebna upozorenja i mjere opreza pri upotrebi lijeka</w:t>
      </w:r>
    </w:p>
    <w:p w14:paraId="51C8F3C8" w14:textId="77777777" w:rsidR="00E201B2" w:rsidRPr="003C687F" w:rsidRDefault="00E201B2" w:rsidP="00972836">
      <w:pPr>
        <w:keepNext/>
        <w:spacing w:line="240" w:lineRule="auto"/>
        <w:jc w:val="both"/>
        <w:rPr>
          <w:b/>
          <w:szCs w:val="22"/>
          <w:lang w:val="hr-HR"/>
        </w:rPr>
      </w:pPr>
    </w:p>
    <w:p w14:paraId="253D2FAD" w14:textId="77777777" w:rsidR="00E201B2" w:rsidRPr="003C687F" w:rsidRDefault="00E201B2" w:rsidP="00972836">
      <w:pPr>
        <w:keepNext/>
        <w:spacing w:line="240" w:lineRule="auto"/>
        <w:jc w:val="both"/>
        <w:rPr>
          <w:szCs w:val="22"/>
          <w:u w:val="single"/>
          <w:lang w:val="hr-HR"/>
        </w:rPr>
      </w:pPr>
      <w:r w:rsidRPr="003C687F">
        <w:rPr>
          <w:szCs w:val="22"/>
          <w:u w:val="single"/>
          <w:lang w:val="hr-HR"/>
        </w:rPr>
        <w:t>Žene u premenopauzi/perimenopauzi</w:t>
      </w:r>
    </w:p>
    <w:p w14:paraId="375AC887" w14:textId="77777777" w:rsidR="00E201B2" w:rsidRPr="003C687F" w:rsidRDefault="00E201B2" w:rsidP="00972836">
      <w:pPr>
        <w:keepNext/>
        <w:tabs>
          <w:tab w:val="clear" w:pos="567"/>
          <w:tab w:val="left" w:pos="0"/>
        </w:tabs>
        <w:spacing w:line="240" w:lineRule="auto"/>
        <w:jc w:val="both"/>
        <w:rPr>
          <w:szCs w:val="22"/>
          <w:lang w:val="hr-HR"/>
        </w:rPr>
      </w:pPr>
    </w:p>
    <w:p w14:paraId="30CBC43A" w14:textId="77777777" w:rsidR="00E201B2" w:rsidRPr="003C687F" w:rsidRDefault="00E201B2" w:rsidP="00972836">
      <w:pPr>
        <w:tabs>
          <w:tab w:val="clear" w:pos="567"/>
          <w:tab w:val="left" w:pos="0"/>
        </w:tabs>
        <w:spacing w:line="240" w:lineRule="auto"/>
        <w:jc w:val="both"/>
        <w:rPr>
          <w:szCs w:val="22"/>
          <w:lang w:val="hr-HR"/>
        </w:rPr>
      </w:pPr>
      <w:r w:rsidRPr="003C687F">
        <w:rPr>
          <w:szCs w:val="22"/>
          <w:lang w:val="hr-HR"/>
        </w:rPr>
        <w:t xml:space="preserve">Primjena lijeka IBRANCE u kombinaciji sa inhibitorom aromataze kod žena u premenopauzi/perimenopauzi zahtijeva ablaciju jajnika ili supresiju jajnika primjenom LHRH agonista zbog mehanizma dejstva inhibitora aromataze. Primjena palbocikliba u kombinaciji sa fulvestrantom kod žena u premenopauzi/perimenopauzi ispitivana je samo kada se istovremeno </w:t>
      </w:r>
      <w:r w:rsidR="00AD6791" w:rsidRPr="003C687F">
        <w:rPr>
          <w:szCs w:val="22"/>
          <w:lang w:val="hr-HR"/>
        </w:rPr>
        <w:t xml:space="preserve">primjenjuje </w:t>
      </w:r>
      <w:r w:rsidRPr="003C687F">
        <w:rPr>
          <w:szCs w:val="22"/>
          <w:lang w:val="hr-HR"/>
        </w:rPr>
        <w:t>i LHRH agonist.</w:t>
      </w:r>
    </w:p>
    <w:p w14:paraId="1433AF1A" w14:textId="77777777" w:rsidR="00E201B2" w:rsidRPr="003C687F" w:rsidRDefault="00E201B2" w:rsidP="00972836">
      <w:pPr>
        <w:tabs>
          <w:tab w:val="clear" w:pos="567"/>
          <w:tab w:val="left" w:pos="0"/>
        </w:tabs>
        <w:spacing w:line="240" w:lineRule="auto"/>
        <w:jc w:val="both"/>
        <w:rPr>
          <w:szCs w:val="22"/>
          <w:lang w:val="hr-HR"/>
        </w:rPr>
      </w:pPr>
    </w:p>
    <w:p w14:paraId="1DD13D9B" w14:textId="77777777" w:rsidR="00E201B2" w:rsidRPr="003C687F" w:rsidRDefault="00E201B2" w:rsidP="00972836">
      <w:pPr>
        <w:keepNext/>
        <w:tabs>
          <w:tab w:val="clear" w:pos="567"/>
          <w:tab w:val="left" w:pos="0"/>
        </w:tabs>
        <w:spacing w:line="240" w:lineRule="auto"/>
        <w:jc w:val="both"/>
        <w:rPr>
          <w:szCs w:val="22"/>
          <w:u w:val="single"/>
          <w:lang w:val="hr-HR"/>
        </w:rPr>
      </w:pPr>
      <w:r w:rsidRPr="003C687F">
        <w:rPr>
          <w:szCs w:val="22"/>
          <w:u w:val="single"/>
          <w:lang w:val="hr-HR"/>
        </w:rPr>
        <w:t>Teška visceralna bolest</w:t>
      </w:r>
    </w:p>
    <w:p w14:paraId="7F352FE2" w14:textId="77777777" w:rsidR="00E201B2" w:rsidRPr="003C687F" w:rsidRDefault="00E201B2" w:rsidP="00972836">
      <w:pPr>
        <w:keepNext/>
        <w:tabs>
          <w:tab w:val="clear" w:pos="567"/>
          <w:tab w:val="left" w:pos="0"/>
        </w:tabs>
        <w:spacing w:line="240" w:lineRule="auto"/>
        <w:jc w:val="both"/>
        <w:rPr>
          <w:szCs w:val="22"/>
          <w:u w:val="single"/>
          <w:lang w:val="hr-HR"/>
        </w:rPr>
      </w:pPr>
    </w:p>
    <w:p w14:paraId="367AE35E" w14:textId="77777777" w:rsidR="00E201B2" w:rsidRPr="003C687F" w:rsidRDefault="00E201B2" w:rsidP="00972836">
      <w:pPr>
        <w:tabs>
          <w:tab w:val="clear" w:pos="567"/>
          <w:tab w:val="left" w:pos="0"/>
        </w:tabs>
        <w:spacing w:line="240" w:lineRule="auto"/>
        <w:jc w:val="both"/>
        <w:rPr>
          <w:szCs w:val="22"/>
          <w:lang w:val="hr-HR"/>
        </w:rPr>
      </w:pPr>
      <w:r w:rsidRPr="003C687F">
        <w:rPr>
          <w:szCs w:val="22"/>
          <w:lang w:val="hr-HR"/>
        </w:rPr>
        <w:t>Efikasnost i bezbjednost palbocikliba nije ispitivana kod pacijenata sa teškom visceralnom bolešću (vidjeti dio 5.1).</w:t>
      </w:r>
    </w:p>
    <w:p w14:paraId="23716724" w14:textId="77777777" w:rsidR="00E201B2" w:rsidRPr="003C687F" w:rsidRDefault="00E201B2" w:rsidP="00972836">
      <w:pPr>
        <w:spacing w:line="240" w:lineRule="auto"/>
        <w:jc w:val="both"/>
        <w:rPr>
          <w:b/>
          <w:szCs w:val="22"/>
          <w:lang w:val="hr-HR"/>
        </w:rPr>
      </w:pPr>
    </w:p>
    <w:p w14:paraId="508E8953"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Hematološki poremećaji</w:t>
      </w:r>
    </w:p>
    <w:p w14:paraId="0737064E" w14:textId="77777777" w:rsidR="00E201B2" w:rsidRPr="003C687F" w:rsidRDefault="00E201B2" w:rsidP="00972836">
      <w:pPr>
        <w:keepNext/>
        <w:spacing w:line="240" w:lineRule="auto"/>
        <w:jc w:val="both"/>
        <w:rPr>
          <w:rFonts w:eastAsia="TimesNewRoman"/>
          <w:szCs w:val="22"/>
          <w:u w:val="single"/>
          <w:lang w:val="hr-HR"/>
        </w:rPr>
      </w:pPr>
    </w:p>
    <w:p w14:paraId="64F986F2" w14:textId="77777777" w:rsidR="00E201B2" w:rsidRPr="003C687F" w:rsidRDefault="00E201B2" w:rsidP="00972836">
      <w:pPr>
        <w:spacing w:line="240" w:lineRule="auto"/>
        <w:jc w:val="both"/>
        <w:rPr>
          <w:rFonts w:eastAsia="TimesNewRoman"/>
          <w:szCs w:val="22"/>
          <w:lang w:val="hr-HR"/>
        </w:rPr>
      </w:pPr>
      <w:r w:rsidRPr="003C687F">
        <w:rPr>
          <w:szCs w:val="22"/>
          <w:lang w:val="hr-HR"/>
        </w:rPr>
        <w:t>Kod pacijenata kod kojih se razvije neutropenija gradusa 3 ili 4 preporučeno je obustaviti terapiju, smanjiti dozu ili odložiti započinjanje ciklusa terapije. Takođe je potrebno obezbijediti odgovarajuće praćenje (vidjeti djelove 4.2 i 4.8).</w:t>
      </w:r>
    </w:p>
    <w:p w14:paraId="53BADCFC" w14:textId="77777777" w:rsidR="00E201B2" w:rsidRPr="003C687F" w:rsidRDefault="00E201B2" w:rsidP="00972836">
      <w:pPr>
        <w:spacing w:line="240" w:lineRule="auto"/>
        <w:jc w:val="both"/>
        <w:rPr>
          <w:rFonts w:eastAsia="TimesNewRoman"/>
          <w:szCs w:val="22"/>
          <w:lang w:val="hr-HR"/>
        </w:rPr>
      </w:pPr>
    </w:p>
    <w:p w14:paraId="42BC9F0A" w14:textId="77777777" w:rsidR="00E201B2" w:rsidRPr="003C687F" w:rsidRDefault="00E201B2" w:rsidP="00972836">
      <w:pPr>
        <w:tabs>
          <w:tab w:val="clear" w:pos="567"/>
        </w:tabs>
        <w:spacing w:line="240" w:lineRule="auto"/>
        <w:jc w:val="both"/>
        <w:rPr>
          <w:rFonts w:eastAsia="TimesNewRoman"/>
          <w:szCs w:val="22"/>
          <w:u w:val="single"/>
          <w:vertAlign w:val="superscript"/>
          <w:lang w:val="hr-HR"/>
        </w:rPr>
      </w:pPr>
      <w:r w:rsidRPr="003C687F">
        <w:rPr>
          <w:szCs w:val="22"/>
          <w:u w:val="single"/>
          <w:lang w:val="hr-HR"/>
        </w:rPr>
        <w:t>Intersticijalna bolest pluća/pneumonitis</w:t>
      </w:r>
    </w:p>
    <w:p w14:paraId="592E2743" w14:textId="77777777" w:rsidR="00E201B2" w:rsidRPr="003C687F" w:rsidRDefault="00E201B2" w:rsidP="00972836">
      <w:pPr>
        <w:tabs>
          <w:tab w:val="clear" w:pos="567"/>
        </w:tabs>
        <w:spacing w:line="240" w:lineRule="auto"/>
        <w:jc w:val="both"/>
        <w:rPr>
          <w:rFonts w:eastAsia="TimesNewRoman"/>
          <w:szCs w:val="22"/>
          <w:lang w:val="hr-HR"/>
        </w:rPr>
      </w:pPr>
    </w:p>
    <w:p w14:paraId="5AA50D01" w14:textId="77777777" w:rsidR="00E201B2" w:rsidRPr="003C687F" w:rsidRDefault="00E201B2" w:rsidP="00972836">
      <w:pPr>
        <w:tabs>
          <w:tab w:val="clear" w:pos="567"/>
        </w:tabs>
        <w:spacing w:line="240" w:lineRule="auto"/>
        <w:jc w:val="both"/>
        <w:rPr>
          <w:rFonts w:eastAsia="TimesNewRoman"/>
          <w:szCs w:val="22"/>
          <w:lang w:val="hr-HR"/>
        </w:rPr>
      </w:pPr>
      <w:r w:rsidRPr="003C687F">
        <w:rPr>
          <w:szCs w:val="22"/>
          <w:lang w:val="hr-HR"/>
        </w:rPr>
        <w:t>Kod pacijenta koji se liječe lijekom IBRANCE u kombinaciji sa endokrinom terapijom, može se pojaviti ozbiljna, životno ugrožavajuća ili fatalna intersticijalna bolest pluća (ILD) i/ili pneumonitis.</w:t>
      </w:r>
    </w:p>
    <w:p w14:paraId="08F0CD23" w14:textId="77777777" w:rsidR="00E201B2" w:rsidRPr="003C687F" w:rsidRDefault="00E201B2" w:rsidP="00972836">
      <w:pPr>
        <w:keepNext/>
        <w:tabs>
          <w:tab w:val="clear" w:pos="567"/>
        </w:tabs>
        <w:spacing w:line="240" w:lineRule="auto"/>
        <w:jc w:val="both"/>
        <w:rPr>
          <w:rFonts w:eastAsia="TimesNewRoman"/>
          <w:szCs w:val="22"/>
          <w:lang w:val="hr-HR"/>
        </w:rPr>
      </w:pPr>
    </w:p>
    <w:p w14:paraId="18FA6F2A" w14:textId="77777777" w:rsidR="00E201B2" w:rsidRPr="003C687F" w:rsidRDefault="00E201B2" w:rsidP="00972836">
      <w:pPr>
        <w:keepNext/>
        <w:tabs>
          <w:tab w:val="clear" w:pos="567"/>
        </w:tabs>
        <w:spacing w:line="240" w:lineRule="auto"/>
        <w:jc w:val="both"/>
        <w:rPr>
          <w:rFonts w:eastAsia="TimesNewRoman"/>
          <w:szCs w:val="22"/>
          <w:lang w:val="hr-HR"/>
        </w:rPr>
      </w:pPr>
      <w:r w:rsidRPr="003C687F">
        <w:rPr>
          <w:szCs w:val="22"/>
          <w:lang w:val="hr-HR"/>
        </w:rPr>
        <w:t>U okviru kliničkih studija (PALOMA-1, PALOMA-2, PALOMA-3), 1,4% pacijenata liječenih lijekom IBRANCE imalo je ILD/pneumonitis bilo kog gradusa, 0,1% je imalo gradus 3, a gradus 4 ili fatalni slučajevi ni</w:t>
      </w:r>
      <w:r w:rsidR="008B1A37" w:rsidRPr="003C687F">
        <w:rPr>
          <w:szCs w:val="22"/>
          <w:lang w:val="hr-HR"/>
        </w:rPr>
        <w:t>je</w:t>
      </w:r>
      <w:r w:rsidRPr="003C687F">
        <w:rPr>
          <w:szCs w:val="22"/>
          <w:lang w:val="hr-HR"/>
        </w:rPr>
        <w:t>su zabilježeni. Dodatni slučajevi ILD-a/pneumonitisa su zabilježeni u postmarketinškim uslovima</w:t>
      </w:r>
      <w:r w:rsidR="00AD6791" w:rsidRPr="003C687F">
        <w:rPr>
          <w:szCs w:val="22"/>
          <w:lang w:val="hr-HR"/>
        </w:rPr>
        <w:t>,</w:t>
      </w:r>
      <w:r w:rsidRPr="003C687F">
        <w:rPr>
          <w:szCs w:val="22"/>
          <w:lang w:val="hr-HR"/>
        </w:rPr>
        <w:t xml:space="preserve"> sa prijavljenim fatalnim ishodima (vidjeti dio 4.8).</w:t>
      </w:r>
    </w:p>
    <w:p w14:paraId="5A87619E" w14:textId="77777777" w:rsidR="00E201B2" w:rsidRPr="003C687F" w:rsidRDefault="00E201B2" w:rsidP="00972836">
      <w:pPr>
        <w:keepNext/>
        <w:tabs>
          <w:tab w:val="clear" w:pos="567"/>
        </w:tabs>
        <w:spacing w:line="240" w:lineRule="auto"/>
        <w:jc w:val="both"/>
        <w:rPr>
          <w:rFonts w:eastAsia="TimesNewRoman"/>
          <w:szCs w:val="22"/>
          <w:lang w:val="hr-HR"/>
        </w:rPr>
      </w:pPr>
    </w:p>
    <w:p w14:paraId="16B8CF8E" w14:textId="77777777" w:rsidR="00E201B2" w:rsidRPr="003C687F" w:rsidRDefault="00E201B2" w:rsidP="00972836">
      <w:pPr>
        <w:keepNext/>
        <w:tabs>
          <w:tab w:val="clear" w:pos="567"/>
        </w:tabs>
        <w:spacing w:line="240" w:lineRule="auto"/>
        <w:jc w:val="both"/>
        <w:rPr>
          <w:rFonts w:eastAsia="TimesNewRoman"/>
          <w:szCs w:val="22"/>
          <w:lang w:val="hr-HR"/>
        </w:rPr>
      </w:pPr>
      <w:r w:rsidRPr="003C687F">
        <w:rPr>
          <w:szCs w:val="22"/>
          <w:lang w:val="hr-HR"/>
        </w:rPr>
        <w:t xml:space="preserve">Treba pratiti pacijente u smislu pojave respiratornih simptoma koji ukazuju na ILD/pneumonitis (tj. hipoksija, kašalj, dispneja). Kod pacijenata kod kojih se jave novi ili pogoršaju već postojeći respiratorni simptomi i za koje se sumnja da su razvili ILD/pneumonitis, </w:t>
      </w:r>
      <w:r w:rsidR="00A07EE2" w:rsidRPr="003C687F">
        <w:rPr>
          <w:szCs w:val="22"/>
          <w:lang w:val="hr-HR"/>
        </w:rPr>
        <w:t xml:space="preserve">treba </w:t>
      </w:r>
      <w:r w:rsidRPr="003C687F">
        <w:rPr>
          <w:szCs w:val="22"/>
          <w:lang w:val="hr-HR"/>
        </w:rPr>
        <w:t>odmah prekin</w:t>
      </w:r>
      <w:r w:rsidR="00A07EE2" w:rsidRPr="003C687F">
        <w:rPr>
          <w:szCs w:val="22"/>
          <w:lang w:val="hr-HR"/>
        </w:rPr>
        <w:t>u</w:t>
      </w:r>
      <w:r w:rsidRPr="003C687F">
        <w:rPr>
          <w:szCs w:val="22"/>
          <w:lang w:val="hr-HR"/>
        </w:rPr>
        <w:t>t</w:t>
      </w:r>
      <w:r w:rsidR="00A07EE2" w:rsidRPr="003C687F">
        <w:rPr>
          <w:szCs w:val="22"/>
          <w:lang w:val="hr-HR"/>
        </w:rPr>
        <w:t>i</w:t>
      </w:r>
      <w:r w:rsidRPr="003C687F">
        <w:rPr>
          <w:szCs w:val="22"/>
          <w:lang w:val="hr-HR"/>
        </w:rPr>
        <w:t xml:space="preserve"> primjenu lijeka IBRANCE i obavit</w:t>
      </w:r>
      <w:r w:rsidR="00A07EE2" w:rsidRPr="003C687F">
        <w:rPr>
          <w:szCs w:val="22"/>
          <w:lang w:val="hr-HR"/>
        </w:rPr>
        <w:t>i</w:t>
      </w:r>
      <w:r w:rsidRPr="003C687F">
        <w:rPr>
          <w:szCs w:val="22"/>
          <w:lang w:val="hr-HR"/>
        </w:rPr>
        <w:t xml:space="preserve"> dodatne preglede pacijenta. </w:t>
      </w:r>
      <w:r w:rsidR="00A07EE2" w:rsidRPr="003C687F">
        <w:rPr>
          <w:szCs w:val="22"/>
          <w:lang w:val="hr-HR"/>
        </w:rPr>
        <w:t>Potrebno je t</w:t>
      </w:r>
      <w:r w:rsidRPr="003C687F">
        <w:rPr>
          <w:szCs w:val="22"/>
          <w:lang w:val="hr-HR"/>
        </w:rPr>
        <w:t xml:space="preserve">rajno </w:t>
      </w:r>
      <w:r w:rsidR="00AD6791" w:rsidRPr="003C687F">
        <w:rPr>
          <w:szCs w:val="22"/>
          <w:lang w:val="hr-HR"/>
        </w:rPr>
        <w:t xml:space="preserve">obustaviti </w:t>
      </w:r>
      <w:r w:rsidRPr="003C687F">
        <w:rPr>
          <w:szCs w:val="22"/>
          <w:lang w:val="hr-HR"/>
        </w:rPr>
        <w:t xml:space="preserve">primjenu lijeka IBRANCE kod pacijenata sa teškom ILD ili pneumonitisom (vidjeti dio 4.2). </w:t>
      </w:r>
    </w:p>
    <w:p w14:paraId="4AFF364E" w14:textId="77777777" w:rsidR="00E201B2" w:rsidRPr="003C687F" w:rsidRDefault="00E201B2" w:rsidP="00972836">
      <w:pPr>
        <w:keepNext/>
        <w:tabs>
          <w:tab w:val="clear" w:pos="567"/>
        </w:tabs>
        <w:spacing w:line="240" w:lineRule="auto"/>
        <w:jc w:val="both"/>
        <w:rPr>
          <w:rFonts w:eastAsia="TimesNewRoman"/>
          <w:szCs w:val="22"/>
          <w:lang w:val="hr-HR"/>
        </w:rPr>
      </w:pPr>
    </w:p>
    <w:p w14:paraId="3BD31F42"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Infekcije</w:t>
      </w:r>
    </w:p>
    <w:p w14:paraId="2D630769" w14:textId="77777777" w:rsidR="00E201B2" w:rsidRPr="003C687F" w:rsidRDefault="00E201B2" w:rsidP="00972836">
      <w:pPr>
        <w:keepNext/>
        <w:spacing w:line="240" w:lineRule="auto"/>
        <w:jc w:val="both"/>
        <w:rPr>
          <w:rFonts w:eastAsia="TimesNewRoman"/>
          <w:b/>
          <w:szCs w:val="22"/>
          <w:lang w:val="hr-HR"/>
        </w:rPr>
      </w:pPr>
    </w:p>
    <w:p w14:paraId="4B201837"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Zbog mijelosupresivnog dejstva lijeka IBRANCE, pacijenti koji ga uzimaju mogu biti podložni razvoju infekcija.</w:t>
      </w:r>
    </w:p>
    <w:p w14:paraId="294DE45A" w14:textId="77777777" w:rsidR="00E201B2" w:rsidRPr="003C687F" w:rsidRDefault="00E201B2" w:rsidP="00972836">
      <w:pPr>
        <w:spacing w:line="240" w:lineRule="auto"/>
        <w:jc w:val="both"/>
        <w:rPr>
          <w:rFonts w:eastAsia="TimesNewRoman"/>
          <w:szCs w:val="22"/>
          <w:lang w:val="hr-HR"/>
        </w:rPr>
      </w:pPr>
    </w:p>
    <w:p w14:paraId="2C3E1987" w14:textId="77777777" w:rsidR="00E201B2" w:rsidRPr="003C687F" w:rsidRDefault="00E201B2" w:rsidP="00972836">
      <w:pPr>
        <w:spacing w:line="240" w:lineRule="auto"/>
        <w:jc w:val="both"/>
        <w:rPr>
          <w:rFonts w:eastAsia="SimSun"/>
          <w:szCs w:val="22"/>
          <w:lang w:val="hr-HR"/>
        </w:rPr>
      </w:pPr>
      <w:r w:rsidRPr="003C687F">
        <w:rPr>
          <w:szCs w:val="22"/>
          <w:lang w:val="hr-HR"/>
        </w:rPr>
        <w:t>Učestalija prijava infekcija kod pacijenata na terapiji lijekom IBRANCE zabilježena je u randomizovanim kliničkim studijama u poređenju sa pacijentima iz odgovarajuće uporedne grupe. Infekcije gradusa 3 su prijavljene kod 5,6%, a gradusa 4 kod 0,9% pacijenata na terapiji lijekom IBRANCE u kombinaciji sa bilo kojim lijekom (vidjeti dio 4.8).</w:t>
      </w:r>
    </w:p>
    <w:p w14:paraId="656618CC" w14:textId="77777777" w:rsidR="00E201B2" w:rsidRPr="003C687F" w:rsidRDefault="00E201B2" w:rsidP="00972836">
      <w:pPr>
        <w:spacing w:line="240" w:lineRule="auto"/>
        <w:jc w:val="both"/>
        <w:rPr>
          <w:rFonts w:eastAsia="SimSun"/>
          <w:szCs w:val="22"/>
          <w:lang w:val="hr-HR"/>
        </w:rPr>
      </w:pPr>
    </w:p>
    <w:p w14:paraId="18D23243"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Pacijente treba pratiti </w:t>
      </w:r>
      <w:r w:rsidR="00454C05" w:rsidRPr="003C687F">
        <w:rPr>
          <w:szCs w:val="22"/>
          <w:lang w:val="hr-HR" w:eastAsia="sr-Latn-CS" w:bidi="sr-Latn-CS"/>
        </w:rPr>
        <w:t>da bi se uočili mogući znaci i simptomi infekcije i primijenila odgovarajuća terapija</w:t>
      </w:r>
      <w:r w:rsidRPr="003C687F">
        <w:rPr>
          <w:szCs w:val="22"/>
          <w:lang w:val="hr-HR"/>
        </w:rPr>
        <w:t xml:space="preserve"> (vidjeti </w:t>
      </w:r>
      <w:hyperlink w:anchor="_Ref385506021" w:history="1">
        <w:r w:rsidRPr="003C687F">
          <w:rPr>
            <w:szCs w:val="22"/>
            <w:lang w:val="hr-HR"/>
          </w:rPr>
          <w:t>dio</w:t>
        </w:r>
      </w:hyperlink>
      <w:r w:rsidRPr="003C687F">
        <w:rPr>
          <w:szCs w:val="22"/>
          <w:lang w:val="hr-HR"/>
        </w:rPr>
        <w:t xml:space="preserve"> 4.2).</w:t>
      </w:r>
    </w:p>
    <w:p w14:paraId="52DEFA3F" w14:textId="77777777" w:rsidR="00E201B2" w:rsidRPr="003C687F" w:rsidRDefault="00E201B2" w:rsidP="00972836">
      <w:pPr>
        <w:spacing w:line="240" w:lineRule="auto"/>
        <w:jc w:val="both"/>
        <w:rPr>
          <w:rFonts w:eastAsia="SimSun"/>
          <w:szCs w:val="22"/>
          <w:lang w:val="hr-HR"/>
        </w:rPr>
      </w:pPr>
    </w:p>
    <w:p w14:paraId="4F332EC8" w14:textId="77777777" w:rsidR="00E201B2" w:rsidRDefault="00E201B2" w:rsidP="00972836">
      <w:pPr>
        <w:spacing w:line="240" w:lineRule="auto"/>
        <w:jc w:val="both"/>
        <w:rPr>
          <w:szCs w:val="22"/>
          <w:lang w:val="hr-HR"/>
        </w:rPr>
      </w:pPr>
      <w:r w:rsidRPr="003C687F">
        <w:rPr>
          <w:szCs w:val="22"/>
          <w:lang w:val="hr-HR"/>
        </w:rPr>
        <w:t>Ljekari treba da upozore pacijente da odmah prijave epizode povišene tjelesne temperature.</w:t>
      </w:r>
    </w:p>
    <w:p w14:paraId="79969E12" w14:textId="77777777" w:rsidR="005D4426" w:rsidRDefault="005D4426" w:rsidP="00972836">
      <w:pPr>
        <w:spacing w:line="240" w:lineRule="auto"/>
        <w:jc w:val="both"/>
        <w:rPr>
          <w:szCs w:val="22"/>
          <w:lang w:val="hr-HR"/>
        </w:rPr>
      </w:pPr>
    </w:p>
    <w:p w14:paraId="223B1C91" w14:textId="77777777" w:rsidR="005D4426" w:rsidRPr="005935B6" w:rsidRDefault="005D4426" w:rsidP="00972836">
      <w:pPr>
        <w:spacing w:line="240" w:lineRule="auto"/>
        <w:jc w:val="both"/>
        <w:rPr>
          <w:rFonts w:eastAsia="TimesNewRoman"/>
          <w:szCs w:val="22"/>
          <w:u w:val="single"/>
          <w:lang w:val="hr-HR"/>
        </w:rPr>
      </w:pPr>
      <w:r w:rsidRPr="005935B6">
        <w:rPr>
          <w:rFonts w:eastAsia="TimesNewRoman"/>
          <w:szCs w:val="22"/>
          <w:u w:val="single"/>
          <w:lang w:val="hr-HR"/>
        </w:rPr>
        <w:t>Venska tromboembolija</w:t>
      </w:r>
    </w:p>
    <w:p w14:paraId="50C39C40" w14:textId="77777777" w:rsidR="005D4426" w:rsidRPr="005D4426" w:rsidRDefault="005D4426" w:rsidP="00972836">
      <w:pPr>
        <w:spacing w:line="240" w:lineRule="auto"/>
        <w:jc w:val="both"/>
        <w:rPr>
          <w:rFonts w:eastAsia="TimesNewRoman"/>
          <w:szCs w:val="22"/>
          <w:lang w:val="hr-HR"/>
        </w:rPr>
      </w:pPr>
    </w:p>
    <w:p w14:paraId="7B4E1837" w14:textId="77777777" w:rsidR="005D4426" w:rsidRPr="003C687F" w:rsidRDefault="005D4426" w:rsidP="00972836">
      <w:pPr>
        <w:spacing w:line="240" w:lineRule="auto"/>
        <w:jc w:val="both"/>
        <w:rPr>
          <w:rFonts w:eastAsia="TimesNewRoman"/>
          <w:szCs w:val="22"/>
          <w:lang w:val="hr-HR"/>
        </w:rPr>
      </w:pPr>
      <w:r w:rsidRPr="005D4426">
        <w:rPr>
          <w:rFonts w:eastAsia="TimesNewRoman"/>
          <w:szCs w:val="22"/>
          <w:lang w:val="hr-HR"/>
        </w:rPr>
        <w:t xml:space="preserve">Venski tromboembolijski događaji prijavljeni su kod pacijenata liječenih lijekom IBRANCE (vidjeti </w:t>
      </w:r>
      <w:r w:rsidR="00CF6F0A">
        <w:rPr>
          <w:rFonts w:eastAsia="TimesNewRoman"/>
          <w:szCs w:val="22"/>
          <w:lang w:val="hr-HR"/>
        </w:rPr>
        <w:t>di</w:t>
      </w:r>
      <w:r w:rsidRPr="005D4426">
        <w:rPr>
          <w:rFonts w:eastAsia="TimesNewRoman"/>
          <w:szCs w:val="22"/>
          <w:lang w:val="hr-HR"/>
        </w:rPr>
        <w:t>o 4.8). Pacijent</w:t>
      </w:r>
      <w:r w:rsidR="00A81FB3">
        <w:rPr>
          <w:rFonts w:eastAsia="TimesNewRoman"/>
          <w:szCs w:val="22"/>
          <w:lang w:val="hr-HR"/>
        </w:rPr>
        <w:t>kinje</w:t>
      </w:r>
      <w:r w:rsidRPr="005D4426">
        <w:rPr>
          <w:rFonts w:eastAsia="TimesNewRoman"/>
          <w:szCs w:val="22"/>
          <w:lang w:val="hr-HR"/>
        </w:rPr>
        <w:t xml:space="preserve"> treba pratiti zbog </w:t>
      </w:r>
      <w:r w:rsidR="00A81FB3">
        <w:rPr>
          <w:rFonts w:eastAsia="TimesNewRoman"/>
          <w:szCs w:val="22"/>
          <w:lang w:val="hr-HR"/>
        </w:rPr>
        <w:t xml:space="preserve">moguće pojave </w:t>
      </w:r>
      <w:r w:rsidRPr="005D4426">
        <w:rPr>
          <w:rFonts w:eastAsia="TimesNewRoman"/>
          <w:szCs w:val="22"/>
          <w:lang w:val="hr-HR"/>
        </w:rPr>
        <w:t>znakova i simptoma duboke venske tromboze i plućne embolije i liječiti ih na odgovarajući način</w:t>
      </w:r>
      <w:r>
        <w:rPr>
          <w:rFonts w:eastAsia="TimesNewRoman"/>
          <w:szCs w:val="22"/>
          <w:lang w:val="hr-HR"/>
        </w:rPr>
        <w:t>.</w:t>
      </w:r>
    </w:p>
    <w:p w14:paraId="7E03F56E" w14:textId="77777777" w:rsidR="00E201B2" w:rsidRPr="003C687F" w:rsidRDefault="00E201B2" w:rsidP="00972836">
      <w:pPr>
        <w:spacing w:line="240" w:lineRule="auto"/>
        <w:jc w:val="both"/>
        <w:rPr>
          <w:rFonts w:eastAsia="TimesNewRoman"/>
          <w:szCs w:val="22"/>
          <w:u w:val="single"/>
          <w:lang w:val="hr-HR"/>
        </w:rPr>
      </w:pPr>
    </w:p>
    <w:p w14:paraId="78EB7C1C"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Oštećenje funkcije jetre</w:t>
      </w:r>
    </w:p>
    <w:p w14:paraId="7D0547D0" w14:textId="77777777" w:rsidR="00E201B2" w:rsidRPr="003C687F" w:rsidRDefault="00E201B2" w:rsidP="00972836">
      <w:pPr>
        <w:keepNext/>
        <w:spacing w:line="240" w:lineRule="auto"/>
        <w:jc w:val="both"/>
        <w:rPr>
          <w:rFonts w:eastAsia="TimesNewRoman"/>
          <w:szCs w:val="22"/>
          <w:lang w:val="hr-HR"/>
        </w:rPr>
      </w:pPr>
    </w:p>
    <w:p w14:paraId="4EA0EA53"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Lijek IBRANCE treba primjenjivati sa oprezom kod pacijenata sa umjerenim ili teškim oštećenjem funkcije jetre i pažljivo ih pratiti u smislu pojave znakova toksičnosti (vidjeti d</w:t>
      </w:r>
      <w:r w:rsidR="00C42967" w:rsidRPr="003C687F">
        <w:rPr>
          <w:szCs w:val="22"/>
          <w:lang w:val="hr-HR"/>
        </w:rPr>
        <w:t>jel</w:t>
      </w:r>
      <w:r w:rsidRPr="003C687F">
        <w:rPr>
          <w:szCs w:val="22"/>
          <w:lang w:val="hr-HR"/>
        </w:rPr>
        <w:t>o</w:t>
      </w:r>
      <w:r w:rsidR="00C42967" w:rsidRPr="003C687F">
        <w:rPr>
          <w:szCs w:val="22"/>
          <w:lang w:val="hr-HR"/>
        </w:rPr>
        <w:t>ve</w:t>
      </w:r>
      <w:r w:rsidRPr="003C687F">
        <w:rPr>
          <w:szCs w:val="22"/>
          <w:lang w:val="hr-HR"/>
        </w:rPr>
        <w:t xml:space="preserve"> 4.2 i 5.2).</w:t>
      </w:r>
    </w:p>
    <w:p w14:paraId="0E4A646C" w14:textId="77777777" w:rsidR="00E201B2" w:rsidRPr="003C687F" w:rsidRDefault="00E201B2" w:rsidP="00972836">
      <w:pPr>
        <w:spacing w:line="240" w:lineRule="auto"/>
        <w:jc w:val="both"/>
        <w:rPr>
          <w:rFonts w:eastAsia="TimesNewRoman"/>
          <w:szCs w:val="22"/>
          <w:u w:val="single"/>
          <w:lang w:val="hr-HR"/>
        </w:rPr>
      </w:pPr>
    </w:p>
    <w:p w14:paraId="56FB36C9"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Oštećenje funkcije bubrega</w:t>
      </w:r>
    </w:p>
    <w:p w14:paraId="7E7195A8" w14:textId="77777777" w:rsidR="00E201B2" w:rsidRPr="003C687F" w:rsidRDefault="00E201B2" w:rsidP="00972836">
      <w:pPr>
        <w:spacing w:line="240" w:lineRule="auto"/>
        <w:jc w:val="both"/>
        <w:rPr>
          <w:rFonts w:eastAsia="TimesNewRoman"/>
          <w:szCs w:val="22"/>
          <w:lang w:val="hr-HR"/>
        </w:rPr>
      </w:pPr>
    </w:p>
    <w:p w14:paraId="668749A9" w14:textId="77777777" w:rsidR="00E201B2" w:rsidRPr="003C687F" w:rsidRDefault="00E201B2" w:rsidP="00972836">
      <w:pPr>
        <w:spacing w:line="240" w:lineRule="auto"/>
        <w:jc w:val="both"/>
        <w:rPr>
          <w:rFonts w:eastAsia="TimesNewRoman"/>
          <w:szCs w:val="22"/>
          <w:u w:val="single"/>
          <w:lang w:val="hr-HR"/>
        </w:rPr>
      </w:pPr>
      <w:r w:rsidRPr="003C687F">
        <w:rPr>
          <w:szCs w:val="22"/>
          <w:lang w:val="hr-HR"/>
        </w:rPr>
        <w:t>Lijek IBRANCE treba primjenjivati sa oprezom kod pacijenata sa umjerenim ili teškim oštećenjem funkcije bubrega i pažljivo ih pratiti u smislu pojave znakova toksičnosti (vidjeti d</w:t>
      </w:r>
      <w:r w:rsidR="00877CED" w:rsidRPr="003C687F">
        <w:rPr>
          <w:szCs w:val="22"/>
          <w:lang w:val="hr-HR"/>
        </w:rPr>
        <w:t>jel</w:t>
      </w:r>
      <w:r w:rsidRPr="003C687F">
        <w:rPr>
          <w:szCs w:val="22"/>
          <w:lang w:val="hr-HR"/>
        </w:rPr>
        <w:t>o</w:t>
      </w:r>
      <w:r w:rsidR="00877CED" w:rsidRPr="003C687F">
        <w:rPr>
          <w:szCs w:val="22"/>
          <w:lang w:val="hr-HR"/>
        </w:rPr>
        <w:t>ve</w:t>
      </w:r>
      <w:r w:rsidRPr="003C687F">
        <w:rPr>
          <w:szCs w:val="22"/>
          <w:lang w:val="hr-HR"/>
        </w:rPr>
        <w:t xml:space="preserve"> 4.2 i 5.2).</w:t>
      </w:r>
    </w:p>
    <w:p w14:paraId="6F21CD81" w14:textId="77777777" w:rsidR="00E201B2" w:rsidRPr="003C687F" w:rsidRDefault="00E201B2" w:rsidP="00972836">
      <w:pPr>
        <w:spacing w:line="240" w:lineRule="auto"/>
        <w:jc w:val="both"/>
        <w:rPr>
          <w:rFonts w:eastAsia="TimesNewRoman"/>
          <w:szCs w:val="22"/>
          <w:u w:val="single"/>
          <w:lang w:val="hr-HR"/>
        </w:rPr>
      </w:pPr>
    </w:p>
    <w:p w14:paraId="7ED5CA64" w14:textId="77777777" w:rsidR="00E201B2" w:rsidRPr="003C687F" w:rsidRDefault="00E201B2" w:rsidP="00972836">
      <w:pPr>
        <w:spacing w:line="240" w:lineRule="auto"/>
        <w:jc w:val="both"/>
        <w:rPr>
          <w:rFonts w:eastAsia="TimesNewRoman"/>
          <w:iCs/>
          <w:szCs w:val="22"/>
          <w:u w:val="single"/>
          <w:lang w:val="hr-HR"/>
        </w:rPr>
      </w:pPr>
      <w:r w:rsidRPr="003C687F">
        <w:rPr>
          <w:szCs w:val="22"/>
          <w:u w:val="single"/>
          <w:lang w:val="hr-HR"/>
        </w:rPr>
        <w:t>Istovremena terapija CYP3A4 inhibitorima ili induktorima</w:t>
      </w:r>
    </w:p>
    <w:p w14:paraId="6AC25A55" w14:textId="77777777" w:rsidR="00E201B2" w:rsidRPr="003C687F" w:rsidRDefault="00E201B2" w:rsidP="00972836">
      <w:pPr>
        <w:spacing w:line="240" w:lineRule="auto"/>
        <w:jc w:val="both"/>
        <w:rPr>
          <w:rFonts w:eastAsia="TimesNewRoman"/>
          <w:iCs/>
          <w:szCs w:val="22"/>
          <w:u w:val="single"/>
          <w:lang w:val="hr-HR"/>
        </w:rPr>
      </w:pPr>
    </w:p>
    <w:p w14:paraId="3D106065"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Snažni CYP3A4 inhibitori mogu dovesti do povećane toksičnosti (vidjeti dio 4.5). Istovremenu primjenu snažnih CYP3A inhibitora treba izbjegavati tokom terapije palbociklibom. Istovremena primjena se može uzeti u obzir samo nakon pažljive procjene mogućih koristi i rizika. Ako je istovremena primjena sa snažnim CYP3A inhibitorima neizbježna, dozu lijeka IBRANCE treba smanjiti na 75 mg jednom dnevno. Nakon prekida primjene snažnog inhibitora, </w:t>
      </w:r>
      <w:r w:rsidR="00A07EE2" w:rsidRPr="003C687F">
        <w:rPr>
          <w:szCs w:val="22"/>
          <w:lang w:val="hr-HR"/>
        </w:rPr>
        <w:t xml:space="preserve">potrebno je povećati </w:t>
      </w:r>
      <w:r w:rsidRPr="003C687F">
        <w:rPr>
          <w:szCs w:val="22"/>
          <w:lang w:val="hr-HR"/>
        </w:rPr>
        <w:t>dozu lijeka IBRANCE (poslije perioda od 3–5 poluvremena eliminacije inhibitora) na dozu koja je primjenjivana prije početka terapije snažnim inhibitorom CYP3A (vidjeti dio 4.5).</w:t>
      </w:r>
    </w:p>
    <w:p w14:paraId="384EE3A6" w14:textId="77777777" w:rsidR="00E201B2" w:rsidRPr="003C687F" w:rsidRDefault="00E201B2" w:rsidP="00972836">
      <w:pPr>
        <w:spacing w:line="240" w:lineRule="auto"/>
        <w:jc w:val="both"/>
        <w:rPr>
          <w:rFonts w:eastAsia="TimesNewRoman"/>
          <w:szCs w:val="22"/>
          <w:lang w:val="hr-HR"/>
        </w:rPr>
      </w:pPr>
    </w:p>
    <w:p w14:paraId="458032CB" w14:textId="77777777" w:rsidR="00E201B2" w:rsidRPr="003C687F" w:rsidRDefault="00E201B2" w:rsidP="00972836">
      <w:pPr>
        <w:keepNext/>
        <w:tabs>
          <w:tab w:val="clear" w:pos="567"/>
        </w:tabs>
        <w:spacing w:line="240" w:lineRule="auto"/>
        <w:jc w:val="both"/>
        <w:rPr>
          <w:rFonts w:eastAsia="Verdana"/>
          <w:bCs/>
          <w:kern w:val="32"/>
          <w:szCs w:val="22"/>
          <w:lang w:val="hr-HR"/>
        </w:rPr>
      </w:pPr>
      <w:r w:rsidRPr="003C687F">
        <w:rPr>
          <w:szCs w:val="22"/>
          <w:lang w:val="hr-HR"/>
        </w:rPr>
        <w:t xml:space="preserve">Istovremena primjena CYP3A induktora može dovesti do smanjene izloženosti palbociklibu i time do rizika od izostanka efikasnosti lijeka. Iz tog razloga treba izbjegavati istovremenu primjenu palbocikliba </w:t>
      </w:r>
      <w:r w:rsidRPr="003C687F">
        <w:rPr>
          <w:szCs w:val="22"/>
          <w:lang w:val="hr-HR"/>
        </w:rPr>
        <w:lastRenderedPageBreak/>
        <w:t>sa snažnim CYP3A4 induktorima. Nije potrebno prilagođavanje doze prilikom istovremene primjene palbocikliba sa umjerenim CYP3A induktorima (vidjeti dio 4.5).</w:t>
      </w:r>
    </w:p>
    <w:p w14:paraId="62296744" w14:textId="77777777" w:rsidR="00E201B2" w:rsidRPr="003C687F" w:rsidRDefault="00E201B2" w:rsidP="00972836">
      <w:pPr>
        <w:spacing w:line="240" w:lineRule="auto"/>
        <w:jc w:val="both"/>
        <w:rPr>
          <w:rFonts w:eastAsia="TimesNewRoman"/>
          <w:szCs w:val="22"/>
          <w:lang w:val="hr-HR"/>
        </w:rPr>
      </w:pPr>
    </w:p>
    <w:p w14:paraId="696B8D84" w14:textId="77777777" w:rsidR="00E201B2" w:rsidRPr="003C687F" w:rsidRDefault="00E201B2" w:rsidP="00972836">
      <w:pPr>
        <w:tabs>
          <w:tab w:val="clear" w:pos="567"/>
        </w:tabs>
        <w:autoSpaceDE w:val="0"/>
        <w:autoSpaceDN w:val="0"/>
        <w:adjustRightInd w:val="0"/>
        <w:spacing w:line="240" w:lineRule="auto"/>
        <w:jc w:val="both"/>
        <w:rPr>
          <w:rFonts w:eastAsia="SimSun"/>
          <w:szCs w:val="22"/>
          <w:u w:val="single"/>
          <w:lang w:val="hr-HR"/>
        </w:rPr>
      </w:pPr>
      <w:r w:rsidRPr="003C687F">
        <w:rPr>
          <w:szCs w:val="22"/>
          <w:u w:val="single"/>
          <w:lang w:val="hr-HR"/>
        </w:rPr>
        <w:t xml:space="preserve">Žene u reproduktivnom periodu ili njihovi partneri </w:t>
      </w:r>
    </w:p>
    <w:p w14:paraId="5E20FDC8" w14:textId="77777777" w:rsidR="00E201B2" w:rsidRPr="003C687F" w:rsidRDefault="00E201B2" w:rsidP="00972836">
      <w:pPr>
        <w:tabs>
          <w:tab w:val="clear" w:pos="567"/>
        </w:tabs>
        <w:autoSpaceDE w:val="0"/>
        <w:autoSpaceDN w:val="0"/>
        <w:adjustRightInd w:val="0"/>
        <w:spacing w:line="240" w:lineRule="auto"/>
        <w:jc w:val="both"/>
        <w:rPr>
          <w:rFonts w:eastAsia="SimSun"/>
          <w:szCs w:val="22"/>
          <w:lang w:val="hr-HR"/>
        </w:rPr>
      </w:pPr>
    </w:p>
    <w:p w14:paraId="32B4D306" w14:textId="77777777" w:rsidR="00E201B2" w:rsidRPr="003C687F" w:rsidRDefault="00E201B2" w:rsidP="00972836">
      <w:pPr>
        <w:tabs>
          <w:tab w:val="clear" w:pos="567"/>
        </w:tabs>
        <w:autoSpaceDE w:val="0"/>
        <w:autoSpaceDN w:val="0"/>
        <w:adjustRightInd w:val="0"/>
        <w:spacing w:line="240" w:lineRule="auto"/>
        <w:jc w:val="both"/>
        <w:rPr>
          <w:rFonts w:eastAsia="SimSun"/>
          <w:szCs w:val="22"/>
          <w:lang w:val="hr-HR"/>
        </w:rPr>
      </w:pPr>
      <w:r w:rsidRPr="003C687F">
        <w:rPr>
          <w:szCs w:val="22"/>
          <w:lang w:val="hr-HR"/>
        </w:rPr>
        <w:t>Žene u reproduktivnom periodu, kao i njihovi muški partneri, moraju da koriste visokoefikasne metode kontracepcije tokom terapije lijekom IBRANCE (vidjeti dio 4.6).</w:t>
      </w:r>
    </w:p>
    <w:p w14:paraId="5E106033" w14:textId="77777777" w:rsidR="00E201B2" w:rsidRPr="003C687F" w:rsidRDefault="00E201B2" w:rsidP="00972836">
      <w:pPr>
        <w:spacing w:line="240" w:lineRule="auto"/>
        <w:jc w:val="both"/>
        <w:rPr>
          <w:rFonts w:eastAsia="TimesNewRoman"/>
          <w:szCs w:val="22"/>
          <w:lang w:val="hr-HR"/>
        </w:rPr>
      </w:pPr>
    </w:p>
    <w:p w14:paraId="35476842" w14:textId="77777777" w:rsidR="00E201B2" w:rsidRPr="003C687F" w:rsidRDefault="00E201B2" w:rsidP="00972836">
      <w:pPr>
        <w:spacing w:line="240" w:lineRule="auto"/>
        <w:jc w:val="both"/>
        <w:outlineLvl w:val="0"/>
        <w:rPr>
          <w:szCs w:val="22"/>
          <w:lang w:val="hr-HR"/>
        </w:rPr>
      </w:pPr>
      <w:r w:rsidRPr="003C687F">
        <w:rPr>
          <w:b/>
          <w:szCs w:val="22"/>
          <w:lang w:val="hr-HR"/>
        </w:rPr>
        <w:t>4.5</w:t>
      </w:r>
      <w:r w:rsidRPr="003C687F">
        <w:rPr>
          <w:b/>
          <w:szCs w:val="22"/>
          <w:lang w:val="hr-HR"/>
        </w:rPr>
        <w:tab/>
        <w:t>Interakcije sa drugim ljekovima i druge vrste interakcija</w:t>
      </w:r>
    </w:p>
    <w:p w14:paraId="0F777CC1" w14:textId="77777777" w:rsidR="00E201B2" w:rsidRPr="003C687F" w:rsidRDefault="00E201B2" w:rsidP="00972836">
      <w:pPr>
        <w:spacing w:line="240" w:lineRule="auto"/>
        <w:jc w:val="both"/>
        <w:rPr>
          <w:szCs w:val="22"/>
          <w:lang w:val="hr-HR"/>
        </w:rPr>
      </w:pPr>
    </w:p>
    <w:p w14:paraId="75F9A43E"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Palbociklib se primarno metaboliše putem CYP3A i sulfotransferaze (SULT) i to enzima SULT2A1. U </w:t>
      </w:r>
      <w:r w:rsidRPr="003C687F">
        <w:rPr>
          <w:i/>
          <w:szCs w:val="22"/>
          <w:lang w:val="hr-HR"/>
        </w:rPr>
        <w:t>in vivo</w:t>
      </w:r>
      <w:r w:rsidRPr="003C687F">
        <w:rPr>
          <w:szCs w:val="22"/>
          <w:lang w:val="hr-HR"/>
        </w:rPr>
        <w:t xml:space="preserve"> uslovima</w:t>
      </w:r>
      <w:r w:rsidR="00AD6791" w:rsidRPr="003C687F">
        <w:rPr>
          <w:szCs w:val="22"/>
          <w:lang w:val="hr-HR"/>
        </w:rPr>
        <w:t>,</w:t>
      </w:r>
      <w:r w:rsidRPr="003C687F">
        <w:rPr>
          <w:szCs w:val="22"/>
          <w:lang w:val="hr-HR"/>
        </w:rPr>
        <w:t xml:space="preserve"> palbociklib je slab i vremenski zavisan CYP3 inhibitor.</w:t>
      </w:r>
    </w:p>
    <w:p w14:paraId="051EDE35" w14:textId="77777777" w:rsidR="00E201B2" w:rsidRPr="003C687F" w:rsidRDefault="00E201B2" w:rsidP="00972836">
      <w:pPr>
        <w:spacing w:line="240" w:lineRule="auto"/>
        <w:jc w:val="both"/>
        <w:rPr>
          <w:rFonts w:eastAsia="TimesNewRoman"/>
          <w:szCs w:val="22"/>
          <w:lang w:val="hr-HR"/>
        </w:rPr>
      </w:pPr>
    </w:p>
    <w:p w14:paraId="0C3F3827"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Efekti drugih ljekova na farmakokinetiku palbocikliba</w:t>
      </w:r>
    </w:p>
    <w:p w14:paraId="7059D9AD" w14:textId="77777777" w:rsidR="00E201B2" w:rsidRPr="003C687F" w:rsidRDefault="00E201B2" w:rsidP="00972836">
      <w:pPr>
        <w:spacing w:line="240" w:lineRule="auto"/>
        <w:jc w:val="both"/>
        <w:rPr>
          <w:rFonts w:eastAsia="TimesNewRoman"/>
          <w:i/>
          <w:szCs w:val="22"/>
          <w:lang w:val="hr-HR"/>
        </w:rPr>
      </w:pPr>
    </w:p>
    <w:p w14:paraId="4200B3D0" w14:textId="77777777" w:rsidR="00E201B2" w:rsidRPr="003C687F" w:rsidRDefault="00E201B2" w:rsidP="00972836">
      <w:pPr>
        <w:spacing w:line="240" w:lineRule="auto"/>
        <w:jc w:val="both"/>
        <w:rPr>
          <w:rFonts w:eastAsia="TimesNewRoman"/>
          <w:i/>
          <w:szCs w:val="22"/>
          <w:lang w:val="hr-HR"/>
        </w:rPr>
      </w:pPr>
      <w:r w:rsidRPr="003C687F">
        <w:rPr>
          <w:i/>
          <w:szCs w:val="22"/>
          <w:lang w:val="hr-HR"/>
        </w:rPr>
        <w:t>Efekat CYP3A inhibitora</w:t>
      </w:r>
    </w:p>
    <w:p w14:paraId="2FFF170B" w14:textId="77777777" w:rsidR="00E201B2" w:rsidRPr="003C687F" w:rsidRDefault="00E201B2" w:rsidP="00972836">
      <w:pPr>
        <w:spacing w:line="240" w:lineRule="auto"/>
        <w:jc w:val="both"/>
        <w:rPr>
          <w:rFonts w:eastAsia="SimSun"/>
          <w:szCs w:val="22"/>
          <w:lang w:val="hr-HR"/>
        </w:rPr>
      </w:pPr>
      <w:r w:rsidRPr="003C687F">
        <w:rPr>
          <w:szCs w:val="22"/>
          <w:lang w:val="hr-HR"/>
        </w:rPr>
        <w:t>Istovremena primjena višestrukih doza itrakonazola od po 200 mg sa jednom dozom palbocikliba od 125 mg povećala je ukupnu izloženost palbociklibu (</w:t>
      </w:r>
      <w:r w:rsidR="00693972" w:rsidRPr="003C687F">
        <w:rPr>
          <w:szCs w:val="22"/>
          <w:lang w:val="hr-HR"/>
        </w:rPr>
        <w:t>PIK</w:t>
      </w:r>
      <w:r w:rsidRPr="003C687F">
        <w:rPr>
          <w:szCs w:val="22"/>
          <w:vertAlign w:val="subscript"/>
          <w:lang w:val="hr-HR"/>
        </w:rPr>
        <w:t>inf</w:t>
      </w:r>
      <w:r w:rsidRPr="003C687F">
        <w:rPr>
          <w:szCs w:val="22"/>
          <w:lang w:val="hr-HR"/>
        </w:rPr>
        <w:t>) za približno 87% i maksimalnu koncentraciju (C</w:t>
      </w:r>
      <w:r w:rsidRPr="003C687F">
        <w:rPr>
          <w:szCs w:val="22"/>
          <w:vertAlign w:val="subscript"/>
          <w:lang w:val="hr-HR"/>
        </w:rPr>
        <w:t>max</w:t>
      </w:r>
      <w:r w:rsidRPr="003C687F">
        <w:rPr>
          <w:szCs w:val="22"/>
          <w:lang w:val="hr-HR"/>
        </w:rPr>
        <w:t xml:space="preserve">) palbocikliba za približno 34%, u odnosu na jednu dozu palbocikliba od 125 mg koja je primijenjena kao monoterapija. </w:t>
      </w:r>
    </w:p>
    <w:p w14:paraId="6823CAB9" w14:textId="77777777" w:rsidR="00E201B2" w:rsidRPr="003C687F" w:rsidRDefault="00E201B2" w:rsidP="00972836">
      <w:pPr>
        <w:spacing w:line="240" w:lineRule="auto"/>
        <w:jc w:val="both"/>
        <w:rPr>
          <w:rFonts w:eastAsia="SimSun"/>
          <w:szCs w:val="22"/>
          <w:lang w:val="hr-HR"/>
        </w:rPr>
      </w:pPr>
    </w:p>
    <w:p w14:paraId="40251138" w14:textId="77777777" w:rsidR="00E201B2" w:rsidRPr="003C687F" w:rsidRDefault="00E201B2" w:rsidP="00972836">
      <w:pPr>
        <w:spacing w:line="240" w:lineRule="auto"/>
        <w:jc w:val="both"/>
        <w:rPr>
          <w:rFonts w:eastAsia="SimSun"/>
          <w:szCs w:val="22"/>
          <w:lang w:val="hr-HR"/>
        </w:rPr>
      </w:pPr>
      <w:r w:rsidRPr="003C687F">
        <w:rPr>
          <w:szCs w:val="22"/>
          <w:lang w:val="hr-HR"/>
        </w:rPr>
        <w:t>Treba izbjegavati istovremenu primjenu snažnih CYP3A inhibitora, uključujući, između ostalog, klaritromicin, indinavir, itrakonazol, ketokonazol, lopinavir/ritonavir, nefazodon, nelfinavir, posakonazol, sakvinavir, telaprevir, telitromicin i vorikonazol, kao i grejpfrut i sok od grejpfruta (vidjeti djelove 4.2 i 4.4).</w:t>
      </w:r>
    </w:p>
    <w:p w14:paraId="69126E67" w14:textId="77777777" w:rsidR="00E201B2" w:rsidRPr="003C687F" w:rsidRDefault="00E201B2" w:rsidP="00972836">
      <w:pPr>
        <w:spacing w:line="240" w:lineRule="auto"/>
        <w:jc w:val="both"/>
        <w:rPr>
          <w:rFonts w:eastAsia="SimSun"/>
          <w:szCs w:val="22"/>
          <w:lang w:val="hr-HR"/>
        </w:rPr>
      </w:pPr>
    </w:p>
    <w:p w14:paraId="03225630" w14:textId="77777777" w:rsidR="00E201B2" w:rsidRPr="003C687F" w:rsidRDefault="00E201B2" w:rsidP="00972836">
      <w:pPr>
        <w:spacing w:line="240" w:lineRule="auto"/>
        <w:jc w:val="both"/>
        <w:rPr>
          <w:rFonts w:eastAsia="SimSun"/>
          <w:szCs w:val="22"/>
          <w:lang w:val="hr-HR"/>
        </w:rPr>
      </w:pPr>
      <w:r w:rsidRPr="003C687F">
        <w:rPr>
          <w:szCs w:val="22"/>
          <w:lang w:val="hr-HR"/>
        </w:rPr>
        <w:t>Nije potrebno prilagođavanje doze prilikom istovremene primjene sa slabim i umjereno jakim CYP3A inhibitorima.</w:t>
      </w:r>
    </w:p>
    <w:p w14:paraId="57513113" w14:textId="77777777" w:rsidR="00E201B2" w:rsidRPr="003C687F" w:rsidRDefault="00E201B2" w:rsidP="00972836">
      <w:pPr>
        <w:spacing w:line="240" w:lineRule="auto"/>
        <w:jc w:val="both"/>
        <w:rPr>
          <w:rFonts w:eastAsia="SimSun"/>
          <w:szCs w:val="22"/>
          <w:lang w:val="hr-HR"/>
        </w:rPr>
      </w:pPr>
    </w:p>
    <w:p w14:paraId="60D4843D" w14:textId="77777777" w:rsidR="00E201B2" w:rsidRPr="003C687F" w:rsidRDefault="00E201B2" w:rsidP="00972836">
      <w:pPr>
        <w:keepNext/>
        <w:spacing w:line="240" w:lineRule="auto"/>
        <w:jc w:val="both"/>
        <w:rPr>
          <w:rFonts w:eastAsia="TimesNewRoman"/>
          <w:i/>
          <w:szCs w:val="22"/>
          <w:lang w:val="hr-HR"/>
        </w:rPr>
      </w:pPr>
      <w:r w:rsidRPr="003C687F">
        <w:rPr>
          <w:i/>
          <w:szCs w:val="22"/>
          <w:lang w:val="hr-HR"/>
        </w:rPr>
        <w:t>Efekat CYP3A induktora</w:t>
      </w:r>
    </w:p>
    <w:p w14:paraId="53E1FCF0"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 xml:space="preserve">Istovremena primjena višestrukih doza rifampina od po 600 mg sa jednom dozom palbocikliba od 125 mg smanjila je </w:t>
      </w:r>
      <w:r w:rsidR="00693972" w:rsidRPr="003C687F">
        <w:rPr>
          <w:szCs w:val="22"/>
          <w:lang w:val="hr-HR"/>
        </w:rPr>
        <w:t>PIK</w:t>
      </w:r>
      <w:r w:rsidRPr="003C687F">
        <w:rPr>
          <w:szCs w:val="22"/>
          <w:vertAlign w:val="subscript"/>
          <w:lang w:val="hr-HR"/>
        </w:rPr>
        <w:t>inf</w:t>
      </w:r>
      <w:r w:rsidRPr="003C687F">
        <w:rPr>
          <w:szCs w:val="22"/>
          <w:lang w:val="hr-HR"/>
        </w:rPr>
        <w:t xml:space="preserve"> palbocikliba za 85% i C</w:t>
      </w:r>
      <w:r w:rsidRPr="003C687F">
        <w:rPr>
          <w:szCs w:val="22"/>
          <w:vertAlign w:val="subscript"/>
          <w:lang w:val="hr-HR"/>
        </w:rPr>
        <w:t>max</w:t>
      </w:r>
      <w:r w:rsidRPr="003C687F">
        <w:rPr>
          <w:szCs w:val="22"/>
          <w:lang w:val="hr-HR"/>
        </w:rPr>
        <w:t xml:space="preserve"> palbocikliba za 70% u odnosu na jednu dozu palbocikliba od 125 mg koja je primijenjena kao monoterapija.</w:t>
      </w:r>
    </w:p>
    <w:p w14:paraId="1FB168CB" w14:textId="77777777" w:rsidR="00E201B2" w:rsidRPr="003C687F" w:rsidRDefault="00E201B2" w:rsidP="00972836">
      <w:pPr>
        <w:spacing w:line="240" w:lineRule="auto"/>
        <w:jc w:val="both"/>
        <w:rPr>
          <w:rFonts w:eastAsia="SimSun"/>
          <w:szCs w:val="22"/>
          <w:lang w:val="hr-HR"/>
        </w:rPr>
      </w:pPr>
    </w:p>
    <w:p w14:paraId="740DF2E8" w14:textId="77777777" w:rsidR="00E201B2" w:rsidRPr="003C687F" w:rsidRDefault="00E201B2" w:rsidP="00972836">
      <w:pPr>
        <w:spacing w:line="240" w:lineRule="auto"/>
        <w:jc w:val="both"/>
        <w:rPr>
          <w:rFonts w:eastAsia="SimSun"/>
          <w:szCs w:val="22"/>
          <w:lang w:val="hr-HR"/>
        </w:rPr>
      </w:pPr>
      <w:r w:rsidRPr="003C687F">
        <w:rPr>
          <w:szCs w:val="22"/>
          <w:lang w:val="hr-HR"/>
        </w:rPr>
        <w:t>Treba izbjegavati istovremenu primjenu snažnih CYP3A induktora, uključujući, između ostalog, karbamazepin, enzalutamid, fenitoin, rifampin, kao i kantarion (vidjeti djelove 4.3 i 4.4).</w:t>
      </w:r>
    </w:p>
    <w:p w14:paraId="562CB334" w14:textId="77777777" w:rsidR="00E201B2" w:rsidRPr="003C687F" w:rsidRDefault="00E201B2" w:rsidP="00972836">
      <w:pPr>
        <w:tabs>
          <w:tab w:val="clear" w:pos="567"/>
        </w:tabs>
        <w:spacing w:line="240" w:lineRule="auto"/>
        <w:jc w:val="both"/>
        <w:rPr>
          <w:rFonts w:eastAsia="SimSun"/>
          <w:szCs w:val="22"/>
          <w:lang w:val="hr-HR" w:eastAsia="zh-CN"/>
        </w:rPr>
      </w:pPr>
    </w:p>
    <w:p w14:paraId="0BE3B4B9" w14:textId="77777777" w:rsidR="00E201B2" w:rsidRPr="003C687F" w:rsidRDefault="00E201B2" w:rsidP="00972836">
      <w:pPr>
        <w:tabs>
          <w:tab w:val="clear" w:pos="567"/>
        </w:tabs>
        <w:spacing w:line="240" w:lineRule="auto"/>
        <w:jc w:val="both"/>
        <w:rPr>
          <w:rFonts w:eastAsia="SimSun"/>
          <w:szCs w:val="22"/>
          <w:lang w:val="hr-HR"/>
        </w:rPr>
      </w:pPr>
      <w:r w:rsidRPr="003C687F">
        <w:rPr>
          <w:szCs w:val="22"/>
          <w:lang w:val="hr-HR"/>
        </w:rPr>
        <w:t xml:space="preserve">Istovremena primjena višestrukih dnevnih doza od po 400 mg modafinila, umjereno jakog CYP3A induktora, sa jednom dozom lijeka IBRANCE od 125 mg smanjila je </w:t>
      </w:r>
      <w:r w:rsidR="00693972" w:rsidRPr="003C687F">
        <w:rPr>
          <w:szCs w:val="22"/>
          <w:lang w:val="hr-HR"/>
        </w:rPr>
        <w:t>PIK</w:t>
      </w:r>
      <w:r w:rsidRPr="003C687F">
        <w:rPr>
          <w:szCs w:val="22"/>
          <w:vertAlign w:val="subscript"/>
          <w:lang w:val="hr-HR"/>
        </w:rPr>
        <w:t>inf</w:t>
      </w:r>
      <w:r w:rsidRPr="003C687F">
        <w:rPr>
          <w:szCs w:val="22"/>
          <w:lang w:val="hr-HR"/>
        </w:rPr>
        <w:t xml:space="preserve"> palbocikliba za 32% i C</w:t>
      </w:r>
      <w:r w:rsidRPr="003C687F">
        <w:rPr>
          <w:szCs w:val="22"/>
          <w:vertAlign w:val="subscript"/>
          <w:lang w:val="hr-HR"/>
        </w:rPr>
        <w:t>max</w:t>
      </w:r>
      <w:r w:rsidRPr="003C687F">
        <w:rPr>
          <w:szCs w:val="22"/>
          <w:lang w:val="hr-HR"/>
        </w:rPr>
        <w:t xml:space="preserve"> palbocikliba za 11% u odnosu na jednu dozu lijeka IBRANCE od 125 mg koja je primijenjena kao monoterapija. Nije potrebno prilagođavanje doze prilikom istovremene primjene sa umjereno jakim CYP3A induktorima (vidjeti dio 4.4).</w:t>
      </w:r>
    </w:p>
    <w:p w14:paraId="3998E716" w14:textId="77777777" w:rsidR="00E201B2" w:rsidRPr="003C687F" w:rsidRDefault="00E201B2" w:rsidP="00972836">
      <w:pPr>
        <w:spacing w:line="240" w:lineRule="auto"/>
        <w:jc w:val="both"/>
        <w:rPr>
          <w:rFonts w:eastAsia="TimesNewRoman"/>
          <w:b/>
          <w:i/>
          <w:strike/>
          <w:szCs w:val="22"/>
          <w:lang w:val="hr-HR"/>
        </w:rPr>
      </w:pPr>
    </w:p>
    <w:p w14:paraId="39E61494"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 xml:space="preserve">Efekat </w:t>
      </w:r>
      <w:r w:rsidR="0018378D" w:rsidRPr="003C687F">
        <w:rPr>
          <w:szCs w:val="22"/>
          <w:u w:val="single"/>
          <w:lang w:val="hr-HR"/>
        </w:rPr>
        <w:t>antacida</w:t>
      </w:r>
      <w:r w:rsidRPr="003C687F">
        <w:rPr>
          <w:szCs w:val="22"/>
          <w:u w:val="single"/>
          <w:lang w:val="hr-HR"/>
        </w:rPr>
        <w:t xml:space="preserve"> </w:t>
      </w:r>
    </w:p>
    <w:p w14:paraId="4AB04696" w14:textId="77777777" w:rsidR="00E201B2" w:rsidRPr="003C687F" w:rsidRDefault="00E201B2" w:rsidP="00972836">
      <w:pPr>
        <w:spacing w:line="240" w:lineRule="auto"/>
        <w:jc w:val="both"/>
        <w:rPr>
          <w:rFonts w:eastAsia="TimesNewRoman"/>
          <w:i/>
          <w:szCs w:val="22"/>
          <w:lang w:val="hr-HR"/>
        </w:rPr>
      </w:pPr>
    </w:p>
    <w:p w14:paraId="6790B3A5" w14:textId="77777777" w:rsidR="00E201B2" w:rsidRPr="003C687F" w:rsidRDefault="003E6FE3" w:rsidP="00972836">
      <w:pPr>
        <w:spacing w:line="240" w:lineRule="auto"/>
        <w:jc w:val="both"/>
        <w:rPr>
          <w:rFonts w:eastAsia="SimSun"/>
          <w:szCs w:val="22"/>
          <w:lang w:val="hr-HR"/>
        </w:rPr>
      </w:pPr>
      <w:r w:rsidRPr="003C687F">
        <w:rPr>
          <w:szCs w:val="22"/>
          <w:lang w:val="hr-HR"/>
        </w:rPr>
        <w:t>U uslovima sitosti, i</w:t>
      </w:r>
      <w:r w:rsidR="00E201B2" w:rsidRPr="003C687F">
        <w:rPr>
          <w:szCs w:val="22"/>
          <w:lang w:val="hr-HR"/>
        </w:rPr>
        <w:t xml:space="preserve">stovremena primjena višestrukih doza inhibitora protonske pumpe (IPP) rabeprazola našte sa jednom tabletom lijeka IBRANCE od 125 mg nije imala efekata na stopu i obim </w:t>
      </w:r>
      <w:r w:rsidR="007D7BE7" w:rsidRPr="003C687F">
        <w:rPr>
          <w:szCs w:val="22"/>
          <w:lang w:val="hr-HR"/>
        </w:rPr>
        <w:t xml:space="preserve">resorpcije </w:t>
      </w:r>
      <w:r w:rsidR="00E201B2" w:rsidRPr="003C687F">
        <w:rPr>
          <w:szCs w:val="22"/>
          <w:lang w:val="hr-HR"/>
        </w:rPr>
        <w:t xml:space="preserve">palbocikliba u poređenju sa primjenom jedne tablete lijeka IBRANCE od 125 mg koja je primijenjena kao monoterapija.  </w:t>
      </w:r>
    </w:p>
    <w:p w14:paraId="3548A1E6" w14:textId="77777777" w:rsidR="00E201B2" w:rsidRPr="003C687F" w:rsidRDefault="00E201B2" w:rsidP="00972836">
      <w:pPr>
        <w:spacing w:line="240" w:lineRule="auto"/>
        <w:jc w:val="both"/>
        <w:rPr>
          <w:rFonts w:eastAsia="SimSun"/>
          <w:szCs w:val="22"/>
          <w:lang w:val="hr-HR"/>
        </w:rPr>
      </w:pPr>
    </w:p>
    <w:p w14:paraId="3E77D00B"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Ne očekuje se da će antagonisti H2-receptora ili lokalni antacidi imati klinički značajno dejstvo na izloženost palbociklibu, s obzirom </w:t>
      </w:r>
      <w:r w:rsidR="007D7BE7" w:rsidRPr="003C687F">
        <w:rPr>
          <w:szCs w:val="22"/>
          <w:lang w:val="hr-HR"/>
        </w:rPr>
        <w:t xml:space="preserve">na to </w:t>
      </w:r>
      <w:r w:rsidRPr="003C687F">
        <w:rPr>
          <w:szCs w:val="22"/>
          <w:lang w:val="hr-HR"/>
        </w:rPr>
        <w:t>da je dejstvo antagonista H2</w:t>
      </w:r>
      <w:r w:rsidRPr="003C687F">
        <w:rPr>
          <w:szCs w:val="22"/>
          <w:lang w:val="hr-HR"/>
        </w:rPr>
        <w:noBreakHyphen/>
        <w:t xml:space="preserve">receptora i lokalnih antacida na pH želudačnog sadržaja slabije u poređenju sa </w:t>
      </w:r>
      <w:r w:rsidR="009F3A28">
        <w:rPr>
          <w:szCs w:val="22"/>
          <w:lang w:val="hr-HR"/>
        </w:rPr>
        <w:t>IPP</w:t>
      </w:r>
      <w:r w:rsidRPr="003C687F">
        <w:rPr>
          <w:szCs w:val="22"/>
          <w:lang w:val="hr-HR"/>
        </w:rPr>
        <w:t>.</w:t>
      </w:r>
    </w:p>
    <w:p w14:paraId="15750785" w14:textId="77777777" w:rsidR="00E201B2" w:rsidRPr="003C687F" w:rsidRDefault="00E201B2" w:rsidP="00972836">
      <w:pPr>
        <w:spacing w:line="240" w:lineRule="auto"/>
        <w:jc w:val="both"/>
        <w:rPr>
          <w:rFonts w:eastAsia="SimSun"/>
          <w:szCs w:val="22"/>
          <w:lang w:val="hr-HR"/>
        </w:rPr>
      </w:pPr>
    </w:p>
    <w:p w14:paraId="45AE44C5" w14:textId="77777777" w:rsidR="001A42A8" w:rsidRDefault="001A42A8" w:rsidP="00972836">
      <w:pPr>
        <w:spacing w:line="240" w:lineRule="auto"/>
        <w:jc w:val="both"/>
        <w:rPr>
          <w:szCs w:val="22"/>
          <w:u w:val="single"/>
          <w:lang w:val="hr-HR"/>
        </w:rPr>
      </w:pPr>
    </w:p>
    <w:p w14:paraId="49911009"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Efekat palbocikliba na farmakokinetiku drugih ljekova</w:t>
      </w:r>
    </w:p>
    <w:p w14:paraId="5D20F445" w14:textId="77777777" w:rsidR="00E201B2" w:rsidRPr="003C687F" w:rsidRDefault="00E201B2" w:rsidP="00972836">
      <w:pPr>
        <w:spacing w:line="240" w:lineRule="auto"/>
        <w:rPr>
          <w:rFonts w:eastAsia="TimesNewRoman"/>
          <w:i/>
          <w:szCs w:val="22"/>
          <w:lang w:val="hr-HR"/>
        </w:rPr>
      </w:pPr>
    </w:p>
    <w:p w14:paraId="5447F473" w14:textId="77777777" w:rsidR="00E201B2" w:rsidRPr="003C687F" w:rsidRDefault="00E201B2" w:rsidP="00972836">
      <w:pPr>
        <w:spacing w:line="240" w:lineRule="auto"/>
        <w:jc w:val="both"/>
        <w:rPr>
          <w:rFonts w:eastAsia="TimesNewRoman"/>
          <w:strike/>
          <w:szCs w:val="22"/>
          <w:lang w:val="hr-HR"/>
        </w:rPr>
      </w:pPr>
      <w:r w:rsidRPr="003C687F">
        <w:rPr>
          <w:szCs w:val="22"/>
          <w:lang w:val="hr-HR"/>
        </w:rPr>
        <w:lastRenderedPageBreak/>
        <w:t xml:space="preserve">Palbociklib </w:t>
      </w:r>
      <w:r w:rsidR="00FF7A00" w:rsidRPr="003C687F">
        <w:rPr>
          <w:szCs w:val="22"/>
          <w:lang w:val="hr-HR"/>
        </w:rPr>
        <w:t>pokazu</w:t>
      </w:r>
      <w:r w:rsidRPr="003C687F">
        <w:rPr>
          <w:szCs w:val="22"/>
          <w:lang w:val="hr-HR"/>
        </w:rPr>
        <w:t>je slab</w:t>
      </w:r>
      <w:r w:rsidR="00FF7A00" w:rsidRPr="003C687F">
        <w:rPr>
          <w:szCs w:val="22"/>
          <w:lang w:val="hr-HR"/>
        </w:rPr>
        <w:t>u,</w:t>
      </w:r>
      <w:r w:rsidR="007D7BE7" w:rsidRPr="003C687F">
        <w:rPr>
          <w:szCs w:val="22"/>
          <w:lang w:val="hr-HR"/>
        </w:rPr>
        <w:t xml:space="preserve"> </w:t>
      </w:r>
      <w:r w:rsidRPr="003C687F">
        <w:rPr>
          <w:szCs w:val="22"/>
          <w:lang w:val="hr-HR"/>
        </w:rPr>
        <w:t>vremenski zavisn</w:t>
      </w:r>
      <w:r w:rsidR="00FF7A00" w:rsidRPr="003C687F">
        <w:rPr>
          <w:szCs w:val="22"/>
          <w:lang w:val="hr-HR"/>
        </w:rPr>
        <w:t>u</w:t>
      </w:r>
      <w:r w:rsidRPr="003C687F">
        <w:rPr>
          <w:szCs w:val="22"/>
          <w:lang w:val="hr-HR"/>
        </w:rPr>
        <w:t xml:space="preserve"> </w:t>
      </w:r>
      <w:r w:rsidR="00FF7A00" w:rsidRPr="003C687F">
        <w:rPr>
          <w:szCs w:val="22"/>
          <w:lang w:val="hr-HR"/>
        </w:rPr>
        <w:t xml:space="preserve">inhibiciju </w:t>
      </w:r>
      <w:r w:rsidRPr="003C687F">
        <w:rPr>
          <w:szCs w:val="22"/>
          <w:lang w:val="hr-HR"/>
        </w:rPr>
        <w:t xml:space="preserve">CYP3A nakon primjene doze od 125 mg jednom dnevno u stanju dinamičke ravnoteže. Istovremena primjena </w:t>
      </w:r>
      <w:r w:rsidR="00FF7A00" w:rsidRPr="003C687F">
        <w:rPr>
          <w:szCs w:val="22"/>
          <w:lang w:val="hr-HR"/>
        </w:rPr>
        <w:t xml:space="preserve">ponovljenih </w:t>
      </w:r>
      <w:r w:rsidRPr="003C687F">
        <w:rPr>
          <w:szCs w:val="22"/>
          <w:lang w:val="hr-HR"/>
        </w:rPr>
        <w:t xml:space="preserve">doza palbocikliba sa midazolamom povećala je </w:t>
      </w:r>
      <w:r w:rsidR="00693972" w:rsidRPr="003C687F">
        <w:rPr>
          <w:szCs w:val="22"/>
          <w:lang w:val="hr-HR"/>
        </w:rPr>
        <w:t>PIK</w:t>
      </w:r>
      <w:r w:rsidRPr="003C687F">
        <w:rPr>
          <w:szCs w:val="22"/>
          <w:vertAlign w:val="subscript"/>
          <w:lang w:val="hr-HR"/>
        </w:rPr>
        <w:t>inf</w:t>
      </w:r>
      <w:r w:rsidRPr="003C687F">
        <w:rPr>
          <w:szCs w:val="22"/>
          <w:lang w:val="hr-HR"/>
        </w:rPr>
        <w:t xml:space="preserve"> midazolama za 61% i C</w:t>
      </w:r>
      <w:r w:rsidRPr="003C687F">
        <w:rPr>
          <w:szCs w:val="22"/>
          <w:vertAlign w:val="subscript"/>
          <w:lang w:val="hr-HR"/>
        </w:rPr>
        <w:t>max</w:t>
      </w:r>
      <w:r w:rsidRPr="003C687F">
        <w:rPr>
          <w:szCs w:val="22"/>
          <w:lang w:val="hr-HR"/>
        </w:rPr>
        <w:t xml:space="preserve"> midazolama za 37%, u poređenju sa primjenom midazolama kao monoterapije. </w:t>
      </w:r>
    </w:p>
    <w:p w14:paraId="6779C381" w14:textId="77777777" w:rsidR="00E201B2" w:rsidRPr="003C687F" w:rsidRDefault="00E201B2" w:rsidP="00972836">
      <w:pPr>
        <w:spacing w:line="240" w:lineRule="auto"/>
        <w:jc w:val="both"/>
        <w:rPr>
          <w:rFonts w:eastAsia="TimesNewRoman"/>
          <w:szCs w:val="22"/>
          <w:lang w:val="hr-HR"/>
        </w:rPr>
      </w:pPr>
    </w:p>
    <w:p w14:paraId="454E2300" w14:textId="77777777" w:rsidR="00E201B2" w:rsidRPr="003C687F" w:rsidRDefault="00E201B2" w:rsidP="00972836">
      <w:pPr>
        <w:spacing w:line="240" w:lineRule="auto"/>
        <w:jc w:val="both"/>
        <w:rPr>
          <w:rFonts w:eastAsia="TimesNewRoman"/>
          <w:szCs w:val="22"/>
          <w:lang w:val="hr-HR"/>
        </w:rPr>
      </w:pPr>
      <w:r w:rsidRPr="003C687F">
        <w:rPr>
          <w:szCs w:val="22"/>
          <w:lang w:val="hr-HR"/>
        </w:rPr>
        <w:t>Lijek IBRANCE može da poveća izloženost ljekovima sa uskim terapijskim indeksom koji su senzitivni supstrati CYP3A (npr. alfentanil, ciklosporin, dihidroergotamin, ergotamin, everolimus, fentanil, pimozid, hinidin, sirolimus i takrolimus)</w:t>
      </w:r>
      <w:r w:rsidR="007D7BE7" w:rsidRPr="003C687F">
        <w:rPr>
          <w:szCs w:val="22"/>
          <w:lang w:val="hr-HR"/>
        </w:rPr>
        <w:t>,</w:t>
      </w:r>
      <w:r w:rsidRPr="003C687F">
        <w:rPr>
          <w:szCs w:val="22"/>
          <w:lang w:val="hr-HR"/>
        </w:rPr>
        <w:t xml:space="preserve"> pa može biti potrebno da se doze ovih ljekova </w:t>
      </w:r>
      <w:r w:rsidR="007D7BE7" w:rsidRPr="003C687F">
        <w:rPr>
          <w:szCs w:val="22"/>
          <w:lang w:val="hr-HR"/>
        </w:rPr>
        <w:t xml:space="preserve">smanje </w:t>
      </w:r>
      <w:r w:rsidRPr="003C687F">
        <w:rPr>
          <w:szCs w:val="22"/>
          <w:lang w:val="hr-HR"/>
        </w:rPr>
        <w:t xml:space="preserve">kada se istovremeno primjenjuju sa lijekom IBRANCE. </w:t>
      </w:r>
    </w:p>
    <w:p w14:paraId="61A1897F" w14:textId="77777777" w:rsidR="00E201B2" w:rsidRPr="003C687F" w:rsidRDefault="00E201B2" w:rsidP="00972836">
      <w:pPr>
        <w:jc w:val="both"/>
        <w:rPr>
          <w:szCs w:val="22"/>
          <w:lang w:val="hr-HR"/>
        </w:rPr>
      </w:pPr>
    </w:p>
    <w:p w14:paraId="0D24A674" w14:textId="77777777" w:rsidR="00E201B2" w:rsidRPr="003C687F" w:rsidRDefault="00A83399" w:rsidP="00972836">
      <w:pPr>
        <w:keepNext/>
        <w:spacing w:line="240" w:lineRule="auto"/>
        <w:jc w:val="both"/>
        <w:rPr>
          <w:rFonts w:eastAsia="TimesNewRoman"/>
          <w:szCs w:val="22"/>
          <w:u w:val="single"/>
          <w:lang w:val="hr-HR"/>
        </w:rPr>
      </w:pPr>
      <w:r w:rsidRPr="003C687F">
        <w:rPr>
          <w:szCs w:val="22"/>
          <w:u w:val="single"/>
          <w:lang w:val="hr-HR" w:eastAsia="sr-Latn-CS" w:bidi="sr-Latn-CS"/>
        </w:rPr>
        <w:t xml:space="preserve">Interakcije između ljekova </w:t>
      </w:r>
      <w:r w:rsidR="00E201B2" w:rsidRPr="003C687F">
        <w:rPr>
          <w:szCs w:val="22"/>
          <w:u w:val="single"/>
          <w:lang w:val="hr-HR"/>
        </w:rPr>
        <w:t xml:space="preserve">palbocikliba i letrozola </w:t>
      </w:r>
    </w:p>
    <w:p w14:paraId="52127766" w14:textId="77777777" w:rsidR="00E201B2" w:rsidRPr="003C687F" w:rsidRDefault="00E201B2" w:rsidP="00972836">
      <w:pPr>
        <w:keepNext/>
        <w:spacing w:line="240" w:lineRule="auto"/>
        <w:jc w:val="both"/>
        <w:rPr>
          <w:rFonts w:eastAsia="TimesNewRoman"/>
          <w:szCs w:val="22"/>
          <w:u w:val="single"/>
          <w:lang w:val="hr-HR"/>
        </w:rPr>
      </w:pPr>
    </w:p>
    <w:p w14:paraId="297B53EE"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 xml:space="preserve">Podaci iz procjene interakcija ljekova u okviru kliničkog ispitivanja kod pacijenata sa karcinomom dojke ukazuju na to da nema interakcija između palbocikliba i letrozola kada se ova dva lijeka primjenjuju istovremeno. </w:t>
      </w:r>
    </w:p>
    <w:p w14:paraId="7B4F9D0F" w14:textId="77777777" w:rsidR="00E201B2" w:rsidRPr="003C687F" w:rsidRDefault="00E201B2" w:rsidP="00972836">
      <w:pPr>
        <w:spacing w:line="240" w:lineRule="auto"/>
        <w:jc w:val="both"/>
        <w:rPr>
          <w:rFonts w:eastAsia="SimSun"/>
          <w:szCs w:val="22"/>
          <w:lang w:val="hr-HR"/>
        </w:rPr>
      </w:pPr>
    </w:p>
    <w:p w14:paraId="38495338"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Efekat tamoksifena na izloženost palbociklibu</w:t>
      </w:r>
    </w:p>
    <w:p w14:paraId="700A4E1A" w14:textId="77777777" w:rsidR="00E201B2" w:rsidRPr="003C687F" w:rsidRDefault="00E201B2" w:rsidP="00972836">
      <w:pPr>
        <w:keepNext/>
        <w:spacing w:line="240" w:lineRule="auto"/>
        <w:jc w:val="both"/>
        <w:rPr>
          <w:rFonts w:eastAsia="TimesNewRoman"/>
          <w:szCs w:val="22"/>
          <w:lang w:val="hr-HR"/>
        </w:rPr>
      </w:pPr>
    </w:p>
    <w:p w14:paraId="56633594"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Podaci iz procjene interakcija ljekova kod zdravih muških ispitanika ukazuju na to da su izloženosti palbociklibu bile uporedive prilikom istovremene primjene jedne doze palbocikliba sa višestrukim dozama tamoksifena i prilikom primjene palbocikliba kao monoterapije.</w:t>
      </w:r>
    </w:p>
    <w:p w14:paraId="370B4B9A" w14:textId="77777777" w:rsidR="00E201B2" w:rsidRPr="003C687F" w:rsidRDefault="00E201B2" w:rsidP="00972836">
      <w:pPr>
        <w:spacing w:line="240" w:lineRule="auto"/>
        <w:jc w:val="both"/>
        <w:rPr>
          <w:rFonts w:eastAsia="TimesNewRoman"/>
          <w:szCs w:val="22"/>
          <w:lang w:val="hr-HR"/>
        </w:rPr>
      </w:pPr>
    </w:p>
    <w:p w14:paraId="47602ECF" w14:textId="77777777" w:rsidR="00E201B2" w:rsidRPr="003C687F" w:rsidRDefault="00A83399" w:rsidP="00972836">
      <w:pPr>
        <w:keepNext/>
        <w:spacing w:line="240" w:lineRule="auto"/>
        <w:jc w:val="both"/>
        <w:rPr>
          <w:rFonts w:eastAsia="TimesNewRoman"/>
          <w:szCs w:val="22"/>
          <w:u w:val="single"/>
          <w:lang w:val="hr-HR"/>
        </w:rPr>
      </w:pPr>
      <w:r w:rsidRPr="003C687F">
        <w:rPr>
          <w:szCs w:val="22"/>
          <w:u w:val="single"/>
          <w:lang w:val="hr-HR" w:eastAsia="sr-Latn-CS" w:bidi="sr-Latn-CS"/>
        </w:rPr>
        <w:t xml:space="preserve">Interakcije između ljekova </w:t>
      </w:r>
      <w:r w:rsidR="00E201B2" w:rsidRPr="003C687F">
        <w:rPr>
          <w:szCs w:val="22"/>
          <w:u w:val="single"/>
          <w:lang w:val="hr-HR"/>
        </w:rPr>
        <w:t xml:space="preserve">palbocikliba i fulvestranta </w:t>
      </w:r>
    </w:p>
    <w:p w14:paraId="4FF08933" w14:textId="77777777" w:rsidR="00E201B2" w:rsidRPr="003C687F" w:rsidRDefault="00E201B2" w:rsidP="00972836">
      <w:pPr>
        <w:keepNext/>
        <w:spacing w:line="240" w:lineRule="auto"/>
        <w:jc w:val="both"/>
        <w:rPr>
          <w:rFonts w:eastAsia="TimesNewRoman"/>
          <w:szCs w:val="22"/>
          <w:lang w:val="hr-HR"/>
        </w:rPr>
      </w:pPr>
    </w:p>
    <w:p w14:paraId="59CC46BD"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Podaci iz kliničkog ispitivanja kod pacijenata sa karcinomom dojke ukazuju na to da nema klinički značajnih interakcija između palbocikliba i fulvestranta kada se ova dva lijeka primjenjuju istovremeno.</w:t>
      </w:r>
    </w:p>
    <w:p w14:paraId="0CC29901" w14:textId="77777777" w:rsidR="00E201B2" w:rsidRPr="003C687F" w:rsidRDefault="00E201B2" w:rsidP="00972836">
      <w:pPr>
        <w:spacing w:line="240" w:lineRule="auto"/>
        <w:jc w:val="both"/>
        <w:rPr>
          <w:rFonts w:eastAsia="TimesNewRoman"/>
          <w:szCs w:val="22"/>
          <w:lang w:val="hr-HR"/>
        </w:rPr>
      </w:pPr>
    </w:p>
    <w:p w14:paraId="207474C3" w14:textId="77777777" w:rsidR="00E201B2" w:rsidRPr="003C687F" w:rsidRDefault="00A83399" w:rsidP="00972836">
      <w:pPr>
        <w:tabs>
          <w:tab w:val="clear" w:pos="567"/>
        </w:tabs>
        <w:spacing w:line="240" w:lineRule="auto"/>
        <w:jc w:val="both"/>
        <w:rPr>
          <w:rFonts w:eastAsia="TimesNewRoman"/>
          <w:szCs w:val="22"/>
          <w:u w:val="single"/>
          <w:lang w:val="hr-HR"/>
        </w:rPr>
      </w:pPr>
      <w:r w:rsidRPr="003C687F">
        <w:rPr>
          <w:szCs w:val="22"/>
          <w:u w:val="single"/>
          <w:lang w:val="hr-HR" w:eastAsia="sr-Latn-CS" w:bidi="sr-Latn-CS"/>
        </w:rPr>
        <w:t xml:space="preserve">Interakcije između </w:t>
      </w:r>
      <w:r w:rsidR="00E201B2" w:rsidRPr="003C687F">
        <w:rPr>
          <w:szCs w:val="22"/>
          <w:u w:val="single"/>
          <w:lang w:val="hr-HR"/>
        </w:rPr>
        <w:t>palbocikliba i oralnih kontraceptiva</w:t>
      </w:r>
    </w:p>
    <w:p w14:paraId="2EB01590" w14:textId="77777777" w:rsidR="00E201B2" w:rsidRPr="003C687F" w:rsidRDefault="00E201B2" w:rsidP="00972836">
      <w:pPr>
        <w:tabs>
          <w:tab w:val="clear" w:pos="567"/>
        </w:tabs>
        <w:spacing w:line="240" w:lineRule="auto"/>
        <w:jc w:val="both"/>
        <w:rPr>
          <w:rFonts w:eastAsia="TimesNewRoman"/>
          <w:szCs w:val="22"/>
          <w:u w:val="single"/>
          <w:lang w:val="hr-HR"/>
        </w:rPr>
      </w:pPr>
    </w:p>
    <w:p w14:paraId="3437FC0C" w14:textId="77777777" w:rsidR="00E201B2" w:rsidRPr="003C687F" w:rsidRDefault="00E201B2" w:rsidP="00972836">
      <w:pPr>
        <w:spacing w:line="240" w:lineRule="auto"/>
        <w:jc w:val="both"/>
        <w:rPr>
          <w:rFonts w:eastAsia="TimesNewRoman"/>
          <w:szCs w:val="22"/>
          <w:lang w:val="hr-HR"/>
        </w:rPr>
      </w:pPr>
      <w:r w:rsidRPr="003C687F">
        <w:rPr>
          <w:szCs w:val="22"/>
          <w:lang w:val="hr-HR"/>
        </w:rPr>
        <w:t>Ispitivanja interakcija palbocikliba i oralnih kontraceptiva nijesu sprovedena (vidjeti dio 4.6).</w:t>
      </w:r>
    </w:p>
    <w:p w14:paraId="62CD1DD1" w14:textId="77777777" w:rsidR="00E201B2" w:rsidRPr="003C687F" w:rsidRDefault="00E201B2" w:rsidP="00972836">
      <w:pPr>
        <w:spacing w:line="240" w:lineRule="auto"/>
        <w:jc w:val="both"/>
        <w:rPr>
          <w:rFonts w:eastAsia="TimesNewRoman"/>
          <w:szCs w:val="22"/>
          <w:lang w:val="hr-HR"/>
        </w:rPr>
      </w:pPr>
    </w:p>
    <w:p w14:paraId="71FDC360" w14:textId="77777777" w:rsidR="00E201B2" w:rsidRPr="003C687F" w:rsidRDefault="00E201B2" w:rsidP="00972836">
      <w:pPr>
        <w:keepNext/>
        <w:spacing w:line="240" w:lineRule="auto"/>
        <w:jc w:val="both"/>
        <w:rPr>
          <w:rFonts w:eastAsia="TimesNewRoman"/>
          <w:szCs w:val="22"/>
          <w:u w:val="single"/>
          <w:lang w:val="hr-HR"/>
        </w:rPr>
      </w:pPr>
      <w:r w:rsidRPr="003C687F">
        <w:rPr>
          <w:i/>
          <w:szCs w:val="22"/>
          <w:u w:val="single"/>
          <w:lang w:val="hr-HR"/>
        </w:rPr>
        <w:t>In vitro</w:t>
      </w:r>
      <w:r w:rsidRPr="003C687F">
        <w:rPr>
          <w:szCs w:val="22"/>
          <w:u w:val="single"/>
          <w:lang w:val="hr-HR"/>
        </w:rPr>
        <w:t xml:space="preserve"> ispitivanja sa transporterima </w:t>
      </w:r>
    </w:p>
    <w:p w14:paraId="2F3D1BA8" w14:textId="77777777" w:rsidR="00E201B2" w:rsidRPr="003C687F" w:rsidRDefault="00E201B2" w:rsidP="00972836">
      <w:pPr>
        <w:keepNext/>
        <w:spacing w:line="240" w:lineRule="auto"/>
        <w:jc w:val="both"/>
        <w:rPr>
          <w:rFonts w:eastAsia="TimesNewRoman"/>
          <w:szCs w:val="22"/>
          <w:lang w:val="hr-HR"/>
        </w:rPr>
      </w:pPr>
    </w:p>
    <w:p w14:paraId="565AD785" w14:textId="77777777" w:rsidR="00E201B2" w:rsidRPr="003C687F" w:rsidRDefault="00E201B2" w:rsidP="00972836">
      <w:pPr>
        <w:keepNext/>
        <w:spacing w:line="240" w:lineRule="auto"/>
        <w:jc w:val="both"/>
        <w:rPr>
          <w:szCs w:val="22"/>
          <w:lang w:val="hr-HR"/>
        </w:rPr>
      </w:pPr>
      <w:r w:rsidRPr="003C687F">
        <w:rPr>
          <w:szCs w:val="22"/>
          <w:lang w:val="hr-HR"/>
        </w:rPr>
        <w:t xml:space="preserve">Na osnovu </w:t>
      </w:r>
      <w:r w:rsidRPr="003C687F">
        <w:rPr>
          <w:i/>
          <w:szCs w:val="22"/>
          <w:lang w:val="hr-HR"/>
        </w:rPr>
        <w:t>in vitro</w:t>
      </w:r>
      <w:r w:rsidRPr="003C687F">
        <w:rPr>
          <w:szCs w:val="22"/>
          <w:lang w:val="hr-HR"/>
        </w:rPr>
        <w:t xml:space="preserve"> podataka, očekuje se da palbociklib inhibira intestinalni transport posredovan P-glikoproteinom (P-gp), kao i transport koji je posredovan proteinom rezistencije na karcinom dojke (BCRP). Iz tog razloga</w:t>
      </w:r>
      <w:r w:rsidR="007D7BE7" w:rsidRPr="003C687F">
        <w:rPr>
          <w:szCs w:val="22"/>
          <w:lang w:val="hr-HR"/>
        </w:rPr>
        <w:t>,</w:t>
      </w:r>
      <w:r w:rsidRPr="003C687F">
        <w:rPr>
          <w:szCs w:val="22"/>
          <w:lang w:val="hr-HR"/>
        </w:rPr>
        <w:t xml:space="preserve"> istovremena primjena palbocikliba sa ljekovima koji su supstrati P-gp (npr. digoksin, dabigatran, kolhicin) ili BCRP (npr. pravastatin, rosuvastatin, </w:t>
      </w:r>
      <w:r w:rsidR="00AB42FC">
        <w:rPr>
          <w:szCs w:val="22"/>
          <w:lang w:val="hr-HR"/>
        </w:rPr>
        <w:t xml:space="preserve">fluvastatin, </w:t>
      </w:r>
      <w:r w:rsidRPr="003C687F">
        <w:rPr>
          <w:szCs w:val="22"/>
          <w:lang w:val="hr-HR"/>
        </w:rPr>
        <w:t xml:space="preserve">sulfasalazin) može da poveća njihovo terapijsko dejstvo i neželjene reakcije. </w:t>
      </w:r>
    </w:p>
    <w:p w14:paraId="760ADAD6" w14:textId="77777777" w:rsidR="00E201B2" w:rsidRPr="003C687F" w:rsidRDefault="00E201B2" w:rsidP="00972836">
      <w:pPr>
        <w:spacing w:line="240" w:lineRule="auto"/>
        <w:jc w:val="both"/>
        <w:rPr>
          <w:szCs w:val="22"/>
          <w:lang w:val="hr-HR"/>
        </w:rPr>
      </w:pPr>
    </w:p>
    <w:p w14:paraId="197A3590" w14:textId="77777777" w:rsidR="00E201B2" w:rsidRDefault="00E201B2" w:rsidP="00972836">
      <w:pPr>
        <w:spacing w:line="240" w:lineRule="auto"/>
        <w:jc w:val="both"/>
        <w:rPr>
          <w:color w:val="000000"/>
          <w:szCs w:val="22"/>
          <w:lang w:val="hr-HR"/>
        </w:rPr>
      </w:pPr>
      <w:r w:rsidRPr="003C687F">
        <w:rPr>
          <w:color w:val="000000"/>
          <w:szCs w:val="22"/>
          <w:lang w:val="hr-HR"/>
        </w:rPr>
        <w:t xml:space="preserve">Na osnovu </w:t>
      </w:r>
      <w:r w:rsidRPr="003C687F">
        <w:rPr>
          <w:i/>
          <w:color w:val="000000"/>
          <w:szCs w:val="22"/>
          <w:lang w:val="hr-HR"/>
        </w:rPr>
        <w:t>in vitro</w:t>
      </w:r>
      <w:r w:rsidRPr="003C687F">
        <w:rPr>
          <w:color w:val="000000"/>
          <w:szCs w:val="22"/>
          <w:lang w:val="hr-HR"/>
        </w:rPr>
        <w:t xml:space="preserve"> podataka, palbociklib može da inhibira preuzimanje organskog katjonskog transportera OCT1 i time da poveća izloženost ljekovima koji su supstrati ovog transportera (npr. metformin).</w:t>
      </w:r>
    </w:p>
    <w:p w14:paraId="0065857F" w14:textId="77777777" w:rsidR="00AB42FC" w:rsidRDefault="00AB42FC" w:rsidP="00972836">
      <w:pPr>
        <w:spacing w:line="240" w:lineRule="auto"/>
        <w:jc w:val="both"/>
        <w:rPr>
          <w:color w:val="000000"/>
          <w:szCs w:val="22"/>
          <w:lang w:val="hr-HR"/>
        </w:rPr>
      </w:pPr>
    </w:p>
    <w:p w14:paraId="51BF04BF" w14:textId="77777777" w:rsidR="00AB42FC" w:rsidRPr="006E6E22" w:rsidRDefault="00AB42FC" w:rsidP="00972836">
      <w:pPr>
        <w:spacing w:line="240" w:lineRule="auto"/>
        <w:jc w:val="both"/>
        <w:rPr>
          <w:color w:val="000000"/>
          <w:szCs w:val="22"/>
          <w:u w:val="single"/>
          <w:lang w:val="hr-HR"/>
        </w:rPr>
      </w:pPr>
      <w:r w:rsidRPr="006E6E22">
        <w:rPr>
          <w:color w:val="000000"/>
          <w:szCs w:val="22"/>
          <w:u w:val="single"/>
          <w:lang w:val="hr-HR"/>
        </w:rPr>
        <w:t>Interakcij</w:t>
      </w:r>
      <w:r w:rsidR="00315DAB" w:rsidRPr="006E6E22">
        <w:rPr>
          <w:color w:val="000000"/>
          <w:szCs w:val="22"/>
          <w:u w:val="single"/>
          <w:lang w:val="hr-HR"/>
        </w:rPr>
        <w:t>e</w:t>
      </w:r>
      <w:r w:rsidRPr="006E6E22">
        <w:rPr>
          <w:color w:val="000000"/>
          <w:szCs w:val="22"/>
          <w:u w:val="single"/>
          <w:lang w:val="hr-HR"/>
        </w:rPr>
        <w:t xml:space="preserve"> između palbocikliba i statina</w:t>
      </w:r>
    </w:p>
    <w:p w14:paraId="2825E24A" w14:textId="77777777" w:rsidR="00AB42FC" w:rsidRDefault="00AB42FC" w:rsidP="00972836">
      <w:pPr>
        <w:spacing w:line="240" w:lineRule="auto"/>
        <w:jc w:val="both"/>
        <w:rPr>
          <w:color w:val="000000"/>
          <w:szCs w:val="22"/>
          <w:lang w:val="hr-HR"/>
        </w:rPr>
      </w:pPr>
    </w:p>
    <w:p w14:paraId="5066FD02" w14:textId="77777777" w:rsidR="00AB42FC" w:rsidRPr="003C687F" w:rsidRDefault="00AB42FC" w:rsidP="00972836">
      <w:pPr>
        <w:spacing w:line="240" w:lineRule="auto"/>
        <w:jc w:val="both"/>
        <w:rPr>
          <w:color w:val="000000"/>
          <w:szCs w:val="22"/>
          <w:lang w:val="hr-HR"/>
        </w:rPr>
      </w:pPr>
      <w:r w:rsidRPr="00AB42FC">
        <w:rPr>
          <w:color w:val="000000"/>
          <w:szCs w:val="22"/>
          <w:lang w:val="hr-HR"/>
        </w:rPr>
        <w:t xml:space="preserve">Istovremena </w:t>
      </w:r>
      <w:r w:rsidR="00EC4579">
        <w:rPr>
          <w:color w:val="000000"/>
          <w:szCs w:val="22"/>
          <w:lang w:val="hr-HR"/>
        </w:rPr>
        <w:t>primjen</w:t>
      </w:r>
      <w:r w:rsidRPr="00AB42FC">
        <w:rPr>
          <w:color w:val="000000"/>
          <w:szCs w:val="22"/>
          <w:lang w:val="hr-HR"/>
        </w:rPr>
        <w:t>a palbocikliba sa statinima koji su supstrati C</w:t>
      </w:r>
      <w:r>
        <w:rPr>
          <w:color w:val="000000"/>
          <w:szCs w:val="22"/>
          <w:lang w:val="hr-HR"/>
        </w:rPr>
        <w:t>Y</w:t>
      </w:r>
      <w:r w:rsidRPr="00AB42FC">
        <w:rPr>
          <w:color w:val="000000"/>
          <w:szCs w:val="22"/>
          <w:lang w:val="hr-HR"/>
        </w:rPr>
        <w:t xml:space="preserve">P3A4 i/ili BCRP može povećati rizik od rabdomiolize zbog povećane koncentracije statina u plazmi. </w:t>
      </w:r>
      <w:r w:rsidR="00EC4579">
        <w:rPr>
          <w:color w:val="000000"/>
          <w:szCs w:val="22"/>
          <w:lang w:val="hr-HR"/>
        </w:rPr>
        <w:t>N</w:t>
      </w:r>
      <w:r w:rsidR="00EC4579" w:rsidRPr="00AB42FC">
        <w:rPr>
          <w:color w:val="000000"/>
          <w:szCs w:val="22"/>
          <w:lang w:val="hr-HR"/>
        </w:rPr>
        <w:t>akon istovremene prim</w:t>
      </w:r>
      <w:r w:rsidR="00EC4579">
        <w:rPr>
          <w:color w:val="000000"/>
          <w:szCs w:val="22"/>
          <w:lang w:val="hr-HR"/>
        </w:rPr>
        <w:t>j</w:t>
      </w:r>
      <w:r w:rsidR="00EC4579" w:rsidRPr="00AB42FC">
        <w:rPr>
          <w:color w:val="000000"/>
          <w:szCs w:val="22"/>
          <w:lang w:val="hr-HR"/>
        </w:rPr>
        <w:t>ene palbocikliba sa simvastatinom ili atorvastatinom</w:t>
      </w:r>
      <w:r w:rsidR="00326F60">
        <w:rPr>
          <w:color w:val="000000"/>
          <w:szCs w:val="22"/>
          <w:lang w:val="hr-HR"/>
        </w:rPr>
        <w:t>,</w:t>
      </w:r>
      <w:r w:rsidR="00EC4579" w:rsidRPr="00AB42FC">
        <w:rPr>
          <w:color w:val="000000"/>
          <w:szCs w:val="22"/>
          <w:lang w:val="hr-HR"/>
        </w:rPr>
        <w:t xml:space="preserve"> </w:t>
      </w:r>
      <w:r w:rsidR="00EC4579">
        <w:rPr>
          <w:color w:val="000000"/>
          <w:szCs w:val="22"/>
          <w:lang w:val="hr-HR"/>
        </w:rPr>
        <w:t>p</w:t>
      </w:r>
      <w:r w:rsidRPr="00AB42FC">
        <w:rPr>
          <w:color w:val="000000"/>
          <w:szCs w:val="22"/>
          <w:lang w:val="hr-HR"/>
        </w:rPr>
        <w:t>rijavljeni su slučajevi rabdomiolize</w:t>
      </w:r>
      <w:r w:rsidR="00EC4579">
        <w:rPr>
          <w:color w:val="000000"/>
          <w:szCs w:val="22"/>
          <w:lang w:val="hr-HR"/>
        </w:rPr>
        <w:t>,</w:t>
      </w:r>
      <w:r w:rsidRPr="00AB42FC">
        <w:rPr>
          <w:color w:val="000000"/>
          <w:szCs w:val="22"/>
          <w:lang w:val="hr-HR"/>
        </w:rPr>
        <w:t xml:space="preserve"> uključujući i slučajeve</w:t>
      </w:r>
      <w:r w:rsidR="00EC4579" w:rsidRPr="00EC4579">
        <w:rPr>
          <w:color w:val="000000"/>
          <w:szCs w:val="22"/>
          <w:lang w:val="hr-HR"/>
        </w:rPr>
        <w:t xml:space="preserve"> </w:t>
      </w:r>
      <w:r w:rsidR="00EC4579" w:rsidRPr="00AB42FC">
        <w:rPr>
          <w:color w:val="000000"/>
          <w:szCs w:val="22"/>
          <w:lang w:val="hr-HR"/>
        </w:rPr>
        <w:t>s</w:t>
      </w:r>
      <w:r w:rsidR="00EC4579">
        <w:rPr>
          <w:color w:val="000000"/>
          <w:szCs w:val="22"/>
          <w:lang w:val="hr-HR"/>
        </w:rPr>
        <w:t>a s</w:t>
      </w:r>
      <w:r w:rsidR="00EC4579" w:rsidRPr="00AB42FC">
        <w:rPr>
          <w:color w:val="000000"/>
          <w:szCs w:val="22"/>
          <w:lang w:val="hr-HR"/>
        </w:rPr>
        <w:t>mrton</w:t>
      </w:r>
      <w:r w:rsidR="00EC4579">
        <w:rPr>
          <w:color w:val="000000"/>
          <w:szCs w:val="22"/>
          <w:lang w:val="hr-HR"/>
        </w:rPr>
        <w:t>im ishodom</w:t>
      </w:r>
      <w:r>
        <w:rPr>
          <w:color w:val="000000"/>
          <w:szCs w:val="22"/>
          <w:lang w:val="hr-HR"/>
        </w:rPr>
        <w:t>.</w:t>
      </w:r>
    </w:p>
    <w:p w14:paraId="1A05248C" w14:textId="77777777" w:rsidR="00E201B2" w:rsidRPr="003C687F" w:rsidRDefault="00E201B2" w:rsidP="00972836">
      <w:pPr>
        <w:spacing w:line="240" w:lineRule="auto"/>
        <w:jc w:val="both"/>
        <w:rPr>
          <w:szCs w:val="22"/>
          <w:lang w:val="hr-HR"/>
        </w:rPr>
      </w:pPr>
    </w:p>
    <w:p w14:paraId="5257DB23" w14:textId="77777777" w:rsidR="00E201B2" w:rsidRPr="003C687F" w:rsidRDefault="00E201B2" w:rsidP="00972836">
      <w:pPr>
        <w:spacing w:line="240" w:lineRule="auto"/>
        <w:jc w:val="both"/>
        <w:outlineLvl w:val="0"/>
        <w:rPr>
          <w:szCs w:val="22"/>
          <w:lang w:val="hr-HR"/>
        </w:rPr>
      </w:pPr>
      <w:r w:rsidRPr="003C687F">
        <w:rPr>
          <w:b/>
          <w:szCs w:val="22"/>
          <w:lang w:val="hr-HR"/>
        </w:rPr>
        <w:t>4.6</w:t>
      </w:r>
      <w:r w:rsidRPr="003C687F">
        <w:rPr>
          <w:b/>
          <w:szCs w:val="22"/>
          <w:lang w:val="hr-HR"/>
        </w:rPr>
        <w:tab/>
        <w:t>Plodnost, trudnoća i dojenje</w:t>
      </w:r>
    </w:p>
    <w:p w14:paraId="0F7EA41C" w14:textId="77777777" w:rsidR="00E201B2" w:rsidRPr="003C687F" w:rsidRDefault="00E201B2" w:rsidP="00972836">
      <w:pPr>
        <w:spacing w:line="240" w:lineRule="auto"/>
        <w:jc w:val="both"/>
        <w:rPr>
          <w:szCs w:val="22"/>
          <w:lang w:val="hr-HR"/>
        </w:rPr>
      </w:pPr>
    </w:p>
    <w:p w14:paraId="086A8A36"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Žene u reproduktivnom periodu/kontracepcija</w:t>
      </w:r>
      <w:r w:rsidR="00BD1517" w:rsidRPr="003C687F">
        <w:rPr>
          <w:szCs w:val="22"/>
          <w:u w:val="single"/>
          <w:lang w:val="hr-HR"/>
        </w:rPr>
        <w:t xml:space="preserve"> kod muškaraca i žena</w:t>
      </w:r>
    </w:p>
    <w:p w14:paraId="7A44EA64" w14:textId="77777777" w:rsidR="00E201B2" w:rsidRPr="003C687F" w:rsidRDefault="00E201B2" w:rsidP="00972836">
      <w:pPr>
        <w:spacing w:line="240" w:lineRule="auto"/>
        <w:jc w:val="both"/>
        <w:rPr>
          <w:rFonts w:eastAsia="TimesNewRoman"/>
          <w:szCs w:val="22"/>
          <w:u w:val="single"/>
          <w:lang w:val="hr-HR"/>
        </w:rPr>
      </w:pPr>
    </w:p>
    <w:p w14:paraId="40E1080C"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Žene u reproduktivnom periodu koje primaju ovaj lijek, kao i njihovi muški partneri, moraju da koriste odgovarajuće kontraceptivne metode (npr. dvostruka mehanička kontracepcija) tokom terapije i </w:t>
      </w:r>
      <w:r w:rsidRPr="003C687F">
        <w:rPr>
          <w:szCs w:val="22"/>
          <w:lang w:val="hr-HR"/>
        </w:rPr>
        <w:lastRenderedPageBreak/>
        <w:t>najmanje 3 nedjelje nakon završetka terapije (kod žena), odnosno 14 nedjelja nakon završetka terapije (kod muškaraca) (vidjeti dio 4.5).</w:t>
      </w:r>
    </w:p>
    <w:p w14:paraId="13FE88CE" w14:textId="77777777" w:rsidR="00E201B2" w:rsidRPr="003C687F" w:rsidRDefault="00E201B2" w:rsidP="00972836">
      <w:pPr>
        <w:spacing w:line="240" w:lineRule="auto"/>
        <w:jc w:val="both"/>
        <w:rPr>
          <w:rFonts w:eastAsia="TimesNewRoman"/>
          <w:szCs w:val="22"/>
          <w:u w:val="single"/>
          <w:lang w:val="hr-HR"/>
        </w:rPr>
      </w:pPr>
    </w:p>
    <w:p w14:paraId="26D31583" w14:textId="77777777" w:rsidR="006F7D82" w:rsidRPr="003C687F" w:rsidRDefault="006F7D82" w:rsidP="00972836">
      <w:pPr>
        <w:keepNext/>
        <w:spacing w:line="240" w:lineRule="auto"/>
        <w:jc w:val="both"/>
        <w:rPr>
          <w:rFonts w:eastAsia="TimesNewRoman"/>
          <w:szCs w:val="22"/>
          <w:u w:val="single"/>
          <w:lang w:val="hr-HR"/>
        </w:rPr>
      </w:pPr>
      <w:r w:rsidRPr="003C687F">
        <w:rPr>
          <w:szCs w:val="22"/>
          <w:u w:val="single"/>
          <w:lang w:val="hr-HR"/>
        </w:rPr>
        <w:t>Plodnost</w:t>
      </w:r>
    </w:p>
    <w:p w14:paraId="0AED11CB" w14:textId="77777777" w:rsidR="006F7D82" w:rsidRPr="003C687F" w:rsidRDefault="006F7D82" w:rsidP="00972836">
      <w:pPr>
        <w:keepNext/>
        <w:spacing w:line="240" w:lineRule="auto"/>
        <w:jc w:val="both"/>
        <w:rPr>
          <w:rFonts w:eastAsia="TimesNewRoman"/>
          <w:szCs w:val="22"/>
          <w:lang w:val="hr-HR"/>
        </w:rPr>
      </w:pPr>
    </w:p>
    <w:p w14:paraId="43D04BFF" w14:textId="77777777" w:rsidR="00E2587F" w:rsidRPr="003C687F" w:rsidRDefault="006F7D82" w:rsidP="00972836">
      <w:pPr>
        <w:keepNext/>
        <w:spacing w:line="240" w:lineRule="auto"/>
        <w:jc w:val="both"/>
        <w:rPr>
          <w:szCs w:val="22"/>
          <w:lang w:val="hr-HR"/>
        </w:rPr>
      </w:pPr>
      <w:r w:rsidRPr="003C687F">
        <w:rPr>
          <w:szCs w:val="22"/>
          <w:lang w:val="hr-HR"/>
        </w:rPr>
        <w:t xml:space="preserve">U </w:t>
      </w:r>
      <w:r w:rsidR="00F44913" w:rsidRPr="003C687F">
        <w:rPr>
          <w:szCs w:val="22"/>
          <w:lang w:val="hr-HR"/>
        </w:rPr>
        <w:t xml:space="preserve">pretkliničkim </w:t>
      </w:r>
      <w:r w:rsidRPr="003C687F">
        <w:rPr>
          <w:szCs w:val="22"/>
          <w:lang w:val="hr-HR"/>
        </w:rPr>
        <w:t xml:space="preserve">reproduktivnim ispitivanjima nije zabilježen efekat na </w:t>
      </w:r>
      <w:r w:rsidR="00F44913" w:rsidRPr="003C687F">
        <w:rPr>
          <w:szCs w:val="22"/>
          <w:lang w:val="hr-HR"/>
        </w:rPr>
        <w:t xml:space="preserve">estrusni </w:t>
      </w:r>
      <w:r w:rsidRPr="003C687F">
        <w:rPr>
          <w:szCs w:val="22"/>
          <w:lang w:val="hr-HR"/>
        </w:rPr>
        <w:t xml:space="preserve">ciklus (ženke pacova) ili na parenje i plodnost pacova (mužjaka ili ženki). Međutim, ne postoje klinički podaci o plodnosti kod ljudi. Nalazi na muškim reproduktivnim organima (degeneracija seminifernih tubula testisa, epididimalna hipospermija, manja pokretljivost spermatozoida i smanjena gustina sperme, kao i smanjena sekrecija iz prostate) u </w:t>
      </w:r>
      <w:r w:rsidR="00F44913" w:rsidRPr="003C687F">
        <w:rPr>
          <w:szCs w:val="22"/>
          <w:lang w:val="hr-HR"/>
        </w:rPr>
        <w:t xml:space="preserve">pretkliničkim </w:t>
      </w:r>
      <w:r w:rsidRPr="003C687F">
        <w:rPr>
          <w:szCs w:val="22"/>
          <w:lang w:val="hr-HR"/>
        </w:rPr>
        <w:t xml:space="preserve">ispitivanjima bezbjednosti lijeka ukazuju da terapija palbociklibom može imati negativan uticaj na plodnost kod muškaraca (vidjeti dio 5.3). </w:t>
      </w:r>
    </w:p>
    <w:p w14:paraId="290058C5" w14:textId="77777777" w:rsidR="003C687F" w:rsidRDefault="006F7D82" w:rsidP="00972836">
      <w:pPr>
        <w:keepNext/>
        <w:spacing w:line="240" w:lineRule="auto"/>
        <w:jc w:val="both"/>
        <w:rPr>
          <w:szCs w:val="22"/>
          <w:u w:val="single"/>
          <w:lang w:val="hr-HR"/>
        </w:rPr>
      </w:pPr>
      <w:r w:rsidRPr="003C687F">
        <w:rPr>
          <w:szCs w:val="22"/>
          <w:lang w:val="hr-HR"/>
        </w:rPr>
        <w:t>Iz tog razloga muškarci treba da razmotre opciju prezervacij</w:t>
      </w:r>
      <w:r w:rsidR="000F79DC">
        <w:rPr>
          <w:szCs w:val="22"/>
          <w:lang w:val="hr-HR"/>
        </w:rPr>
        <w:t>e</w:t>
      </w:r>
      <w:r w:rsidRPr="003C687F">
        <w:rPr>
          <w:szCs w:val="22"/>
          <w:lang w:val="hr-HR"/>
        </w:rPr>
        <w:t xml:space="preserve"> sperme prije početka terapije lijekom IBRANCE.</w:t>
      </w:r>
    </w:p>
    <w:p w14:paraId="0D5A3CF6" w14:textId="77777777" w:rsidR="003C687F" w:rsidRDefault="003C687F" w:rsidP="00972836">
      <w:pPr>
        <w:spacing w:line="240" w:lineRule="auto"/>
        <w:jc w:val="both"/>
        <w:rPr>
          <w:szCs w:val="22"/>
          <w:u w:val="single"/>
          <w:lang w:val="hr-HR"/>
        </w:rPr>
      </w:pPr>
    </w:p>
    <w:p w14:paraId="59E1501B" w14:textId="77777777" w:rsidR="00E201B2" w:rsidRPr="003C687F" w:rsidRDefault="00E201B2" w:rsidP="00972836">
      <w:pPr>
        <w:spacing w:line="240" w:lineRule="auto"/>
        <w:jc w:val="both"/>
        <w:rPr>
          <w:rFonts w:eastAsia="TimesNewRoman"/>
          <w:b/>
          <w:szCs w:val="22"/>
          <w:lang w:val="hr-HR"/>
        </w:rPr>
      </w:pPr>
      <w:r w:rsidRPr="003C687F">
        <w:rPr>
          <w:szCs w:val="22"/>
          <w:u w:val="single"/>
          <w:lang w:val="hr-HR"/>
        </w:rPr>
        <w:t>Trudnoća</w:t>
      </w:r>
    </w:p>
    <w:p w14:paraId="33CAF221" w14:textId="77777777" w:rsidR="00E201B2" w:rsidRPr="003C687F" w:rsidRDefault="00E201B2" w:rsidP="00972836">
      <w:pPr>
        <w:spacing w:line="240" w:lineRule="auto"/>
        <w:jc w:val="both"/>
        <w:rPr>
          <w:rFonts w:eastAsia="TimesNewRoman"/>
          <w:szCs w:val="22"/>
          <w:lang w:val="hr-HR"/>
        </w:rPr>
      </w:pPr>
    </w:p>
    <w:p w14:paraId="0BB7990F" w14:textId="77777777" w:rsidR="00E201B2" w:rsidRPr="003C687F" w:rsidRDefault="00E201B2" w:rsidP="00972836">
      <w:pPr>
        <w:spacing w:line="240" w:lineRule="auto"/>
        <w:jc w:val="both"/>
        <w:rPr>
          <w:szCs w:val="22"/>
          <w:lang w:val="hr-HR"/>
        </w:rPr>
      </w:pPr>
      <w:r w:rsidRPr="003C687F">
        <w:rPr>
          <w:szCs w:val="22"/>
          <w:lang w:val="hr-HR"/>
        </w:rPr>
        <w:t xml:space="preserve">Nema podataka ili su podaci o primjeni palbocikliba kod trudnica ograničeni. Ispitivanja </w:t>
      </w:r>
      <w:r w:rsidR="000F79DC">
        <w:rPr>
          <w:szCs w:val="22"/>
          <w:lang w:val="hr-HR"/>
        </w:rPr>
        <w:t>n</w:t>
      </w:r>
      <w:r w:rsidRPr="003C687F">
        <w:rPr>
          <w:szCs w:val="22"/>
          <w:lang w:val="hr-HR"/>
        </w:rPr>
        <w:t>a životinjama pokazala su reproduktivnu toksičnost (vidjeti dio 5.3). Primjena lijeka IBRANCE se ne preporučuje tokom trudnoće, kao ni kod žena u reproduktivnim periodu koje ne koriste kontracepciju.</w:t>
      </w:r>
    </w:p>
    <w:p w14:paraId="1D77895A" w14:textId="77777777" w:rsidR="00E201B2" w:rsidRPr="003C687F" w:rsidRDefault="00E201B2" w:rsidP="00972836">
      <w:pPr>
        <w:spacing w:line="240" w:lineRule="auto"/>
        <w:jc w:val="both"/>
        <w:rPr>
          <w:rFonts w:eastAsia="TimesNewRoman"/>
          <w:b/>
          <w:szCs w:val="22"/>
          <w:lang w:val="hr-HR"/>
        </w:rPr>
      </w:pPr>
    </w:p>
    <w:p w14:paraId="0DDCFE51" w14:textId="77777777" w:rsidR="00E201B2" w:rsidRPr="003C687F" w:rsidRDefault="006F7D82" w:rsidP="00972836">
      <w:pPr>
        <w:spacing w:line="240" w:lineRule="auto"/>
        <w:jc w:val="both"/>
        <w:rPr>
          <w:rFonts w:eastAsia="TimesNewRoman"/>
          <w:szCs w:val="22"/>
          <w:lang w:val="hr-HR"/>
        </w:rPr>
      </w:pPr>
      <w:r w:rsidRPr="003C687F">
        <w:rPr>
          <w:szCs w:val="22"/>
          <w:u w:val="single"/>
          <w:lang w:val="hr-HR"/>
        </w:rPr>
        <w:t>Dojenje</w:t>
      </w:r>
    </w:p>
    <w:p w14:paraId="72151AE0" w14:textId="77777777" w:rsidR="00E201B2" w:rsidRPr="003C687F" w:rsidRDefault="00E201B2" w:rsidP="00972836">
      <w:pPr>
        <w:spacing w:line="240" w:lineRule="auto"/>
        <w:jc w:val="both"/>
        <w:rPr>
          <w:rFonts w:eastAsia="TimesNewRoman"/>
          <w:szCs w:val="22"/>
          <w:lang w:val="hr-HR"/>
        </w:rPr>
      </w:pPr>
    </w:p>
    <w:p w14:paraId="2EB4FF15" w14:textId="77777777" w:rsidR="00E201B2" w:rsidRPr="003C687F" w:rsidRDefault="00E201B2" w:rsidP="00972836">
      <w:pPr>
        <w:spacing w:line="240" w:lineRule="auto"/>
        <w:jc w:val="both"/>
        <w:rPr>
          <w:rFonts w:eastAsia="TimesNewRoman"/>
          <w:szCs w:val="22"/>
          <w:lang w:val="hr-HR"/>
        </w:rPr>
      </w:pPr>
      <w:r w:rsidRPr="003C687F">
        <w:rPr>
          <w:szCs w:val="22"/>
          <w:lang w:val="hr-HR"/>
        </w:rPr>
        <w:t>Uticaj palbocikliba na lučenje mlijeka, njegovo prisustvo u majčinom mlijeku i uticaj na odojče ni</w:t>
      </w:r>
      <w:r w:rsidR="008B1A37" w:rsidRPr="003C687F">
        <w:rPr>
          <w:szCs w:val="22"/>
          <w:lang w:val="hr-HR"/>
        </w:rPr>
        <w:t>je</w:t>
      </w:r>
      <w:r w:rsidRPr="003C687F">
        <w:rPr>
          <w:szCs w:val="22"/>
          <w:lang w:val="hr-HR"/>
        </w:rPr>
        <w:t xml:space="preserve">su ispitivani ni kod ljudi ni kod životinja. Nije poznato da li se palbociklib izlučuje u majčino mlijeko. </w:t>
      </w:r>
      <w:r w:rsidR="00F44913" w:rsidRPr="003C687F">
        <w:rPr>
          <w:szCs w:val="22"/>
          <w:lang w:val="hr-HR"/>
        </w:rPr>
        <w:t xml:space="preserve">Pacijentkinje koje </w:t>
      </w:r>
      <w:r w:rsidRPr="003C687F">
        <w:rPr>
          <w:szCs w:val="22"/>
          <w:lang w:val="hr-HR"/>
        </w:rPr>
        <w:t xml:space="preserve">uzimaju palbociklib ne </w:t>
      </w:r>
      <w:r w:rsidR="000F79DC">
        <w:rPr>
          <w:szCs w:val="22"/>
          <w:lang w:val="hr-HR"/>
        </w:rPr>
        <w:t>smiju</w:t>
      </w:r>
      <w:r w:rsidR="000F79DC" w:rsidRPr="003C687F">
        <w:rPr>
          <w:szCs w:val="22"/>
          <w:lang w:val="hr-HR"/>
        </w:rPr>
        <w:t xml:space="preserve"> </w:t>
      </w:r>
      <w:r w:rsidRPr="003C687F">
        <w:rPr>
          <w:szCs w:val="22"/>
          <w:lang w:val="hr-HR"/>
        </w:rPr>
        <w:t>da doje.</w:t>
      </w:r>
    </w:p>
    <w:p w14:paraId="70AA9E45" w14:textId="77777777" w:rsidR="00E201B2" w:rsidRPr="003C687F" w:rsidRDefault="00E201B2" w:rsidP="00972836">
      <w:pPr>
        <w:spacing w:line="240" w:lineRule="auto"/>
        <w:jc w:val="both"/>
        <w:rPr>
          <w:rFonts w:eastAsia="TimesNewRoman"/>
          <w:b/>
          <w:szCs w:val="22"/>
          <w:lang w:val="hr-HR"/>
        </w:rPr>
      </w:pPr>
    </w:p>
    <w:p w14:paraId="5C86AE82" w14:textId="77777777" w:rsidR="00E201B2" w:rsidRPr="003C687F" w:rsidRDefault="00E201B2" w:rsidP="00972836">
      <w:pPr>
        <w:keepNext/>
        <w:spacing w:line="240" w:lineRule="auto"/>
        <w:jc w:val="both"/>
        <w:outlineLvl w:val="0"/>
        <w:rPr>
          <w:b/>
          <w:szCs w:val="22"/>
          <w:lang w:val="hr-HR"/>
        </w:rPr>
      </w:pPr>
      <w:r w:rsidRPr="003C687F">
        <w:rPr>
          <w:b/>
          <w:szCs w:val="22"/>
          <w:lang w:val="hr-HR"/>
        </w:rPr>
        <w:t>4.7</w:t>
      </w:r>
      <w:r w:rsidRPr="003C687F">
        <w:rPr>
          <w:b/>
          <w:szCs w:val="22"/>
          <w:lang w:val="hr-HR"/>
        </w:rPr>
        <w:tab/>
        <w:t>Uticaj na sposobnost upravljanja vozilima i rukovanje mašinama</w:t>
      </w:r>
    </w:p>
    <w:p w14:paraId="35E18B5E" w14:textId="77777777" w:rsidR="00E201B2" w:rsidRPr="003C687F" w:rsidRDefault="00E201B2" w:rsidP="00972836">
      <w:pPr>
        <w:keepNext/>
        <w:spacing w:line="240" w:lineRule="auto"/>
        <w:jc w:val="both"/>
        <w:rPr>
          <w:szCs w:val="22"/>
          <w:lang w:val="hr-HR"/>
        </w:rPr>
      </w:pPr>
    </w:p>
    <w:p w14:paraId="28AC5C55" w14:textId="77777777" w:rsidR="00E201B2" w:rsidRPr="003C687F" w:rsidRDefault="00E201B2" w:rsidP="00972836">
      <w:pPr>
        <w:keepNext/>
        <w:spacing w:line="240" w:lineRule="auto"/>
        <w:jc w:val="both"/>
        <w:rPr>
          <w:szCs w:val="22"/>
          <w:lang w:val="hr-HR"/>
        </w:rPr>
      </w:pPr>
      <w:r w:rsidRPr="003C687F">
        <w:rPr>
          <w:szCs w:val="22"/>
          <w:lang w:val="hr-HR"/>
        </w:rPr>
        <w:t>Lijek IBRANCE ima zanemarljiv uticaj na sposobnost upravljanja vozilima i rukovanja mašinama. Međutim, lijek IBRANCE može da izazove zamor i pacijenti treba da budu pažljivi prilikom upravljanja vozilima i rukovanja mašinama.</w:t>
      </w:r>
    </w:p>
    <w:p w14:paraId="775EF1C8" w14:textId="77777777" w:rsidR="00E201B2" w:rsidRPr="003C687F" w:rsidRDefault="00E201B2" w:rsidP="00972836">
      <w:pPr>
        <w:jc w:val="both"/>
        <w:rPr>
          <w:szCs w:val="22"/>
          <w:lang w:val="hr-HR"/>
        </w:rPr>
      </w:pPr>
    </w:p>
    <w:p w14:paraId="106E7BBF" w14:textId="77777777" w:rsidR="00E201B2" w:rsidRPr="003C687F" w:rsidRDefault="00E201B2" w:rsidP="00972836">
      <w:pPr>
        <w:keepNext/>
        <w:spacing w:line="240" w:lineRule="auto"/>
        <w:jc w:val="both"/>
        <w:outlineLvl w:val="0"/>
        <w:rPr>
          <w:b/>
          <w:szCs w:val="22"/>
          <w:lang w:val="hr-HR"/>
        </w:rPr>
      </w:pPr>
      <w:r w:rsidRPr="003C687F">
        <w:rPr>
          <w:b/>
          <w:szCs w:val="22"/>
          <w:lang w:val="hr-HR"/>
        </w:rPr>
        <w:t>4.8</w:t>
      </w:r>
      <w:r w:rsidRPr="003C687F">
        <w:rPr>
          <w:b/>
          <w:szCs w:val="22"/>
          <w:lang w:val="hr-HR"/>
        </w:rPr>
        <w:tab/>
        <w:t>Neželjena dejstva</w:t>
      </w:r>
    </w:p>
    <w:p w14:paraId="798E0C0D" w14:textId="77777777" w:rsidR="00E201B2" w:rsidRPr="003C687F" w:rsidRDefault="00E201B2" w:rsidP="00972836">
      <w:pPr>
        <w:keepNext/>
        <w:autoSpaceDE w:val="0"/>
        <w:autoSpaceDN w:val="0"/>
        <w:adjustRightInd w:val="0"/>
        <w:spacing w:line="240" w:lineRule="auto"/>
        <w:jc w:val="both"/>
        <w:rPr>
          <w:szCs w:val="22"/>
          <w:lang w:val="hr-HR"/>
        </w:rPr>
      </w:pPr>
    </w:p>
    <w:p w14:paraId="59713B5E"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Sažetak bezbjednosnog profila</w:t>
      </w:r>
    </w:p>
    <w:p w14:paraId="67FF6DAC" w14:textId="77777777" w:rsidR="00E201B2" w:rsidRPr="003C687F" w:rsidRDefault="00E201B2" w:rsidP="00972836">
      <w:pPr>
        <w:spacing w:line="240" w:lineRule="auto"/>
        <w:jc w:val="both"/>
        <w:rPr>
          <w:rFonts w:eastAsia="TimesNewRoman"/>
          <w:szCs w:val="22"/>
          <w:lang w:val="hr-HR"/>
        </w:rPr>
      </w:pPr>
    </w:p>
    <w:p w14:paraId="4D1F483C" w14:textId="77777777" w:rsidR="00E201B2" w:rsidRPr="003C687F" w:rsidRDefault="00E201B2" w:rsidP="00972836">
      <w:pPr>
        <w:spacing w:line="240" w:lineRule="auto"/>
        <w:jc w:val="both"/>
        <w:rPr>
          <w:rFonts w:eastAsia="TimesNewRoman"/>
          <w:szCs w:val="22"/>
          <w:lang w:val="hr-HR"/>
        </w:rPr>
      </w:pPr>
      <w:r w:rsidRPr="003C687F">
        <w:rPr>
          <w:szCs w:val="22"/>
          <w:lang w:val="hr-HR"/>
        </w:rPr>
        <w:t>Ukupni profil bezbjednosti lijeka IBRANCE zasniva se na objedinjenim podacima od 872 pacijenta sa HR-pozitivnim, HER2-negativnim, uznapredovalim ili metastatskim karcinomom dojke koji su primali palbociklib u kombinaciji sa endokrinom terapijom (N=527 u kombinaciji sa letrozolom i N=345 u kombinaciji sa fulvestrantom) u randomizovanim kliničkim studijama.</w:t>
      </w:r>
    </w:p>
    <w:p w14:paraId="4422FD17" w14:textId="77777777" w:rsidR="00E201B2" w:rsidRPr="003C687F" w:rsidRDefault="00E201B2" w:rsidP="00972836">
      <w:pPr>
        <w:keepNext/>
        <w:spacing w:line="240" w:lineRule="auto"/>
        <w:jc w:val="both"/>
        <w:rPr>
          <w:rFonts w:eastAsia="TimesNewRoman"/>
          <w:szCs w:val="22"/>
          <w:lang w:val="hr-HR"/>
        </w:rPr>
      </w:pPr>
    </w:p>
    <w:p w14:paraId="0D54264A" w14:textId="77777777" w:rsidR="00E201B2" w:rsidRPr="003C687F" w:rsidRDefault="00E201B2" w:rsidP="00972836">
      <w:pPr>
        <w:spacing w:line="240" w:lineRule="auto"/>
        <w:jc w:val="both"/>
        <w:rPr>
          <w:rFonts w:eastAsia="SimSun"/>
          <w:szCs w:val="22"/>
          <w:lang w:val="hr-HR"/>
        </w:rPr>
      </w:pPr>
      <w:r w:rsidRPr="003C687F">
        <w:rPr>
          <w:szCs w:val="22"/>
          <w:lang w:val="hr-HR"/>
        </w:rPr>
        <w:t>Najčešće (≥</w:t>
      </w:r>
      <w:r w:rsidR="001F6B3C" w:rsidRPr="003C687F">
        <w:rPr>
          <w:rFonts w:eastAsia="SimSun"/>
          <w:szCs w:val="22"/>
        </w:rPr>
        <w:t> </w:t>
      </w:r>
      <w:r w:rsidRPr="003C687F">
        <w:rPr>
          <w:szCs w:val="22"/>
          <w:lang w:val="hr-HR"/>
        </w:rPr>
        <w:t>20%) neželjene reakcije bilo kog gradusa prijavljene kod pacijenata koji su primali palbociklib u randomizovanim kliničkim studijama bile su neutropenija, infekcije, leukopenija, zamor, mučnina, stomatitis, anemija, dijareja, alopecija i trombocitopenija. Najčešće (≥</w:t>
      </w:r>
      <w:r w:rsidR="001F6B3C" w:rsidRPr="003C687F">
        <w:rPr>
          <w:rFonts w:eastAsia="SimSun"/>
          <w:szCs w:val="22"/>
        </w:rPr>
        <w:t> </w:t>
      </w:r>
      <w:r w:rsidRPr="003C687F">
        <w:rPr>
          <w:szCs w:val="22"/>
          <w:lang w:val="hr-HR"/>
        </w:rPr>
        <w:t>2%) neželjene reakcije na palbociklib gradusa ≥</w:t>
      </w:r>
      <w:r w:rsidR="001F6B3C" w:rsidRPr="003C687F">
        <w:rPr>
          <w:rFonts w:eastAsia="SimSun"/>
          <w:szCs w:val="22"/>
        </w:rPr>
        <w:t> </w:t>
      </w:r>
      <w:r w:rsidRPr="003C687F">
        <w:rPr>
          <w:szCs w:val="22"/>
          <w:lang w:val="hr-HR"/>
        </w:rPr>
        <w:t>3 bile su neutropenija, leukopenija, infekcije, anemija, povišene vrijednosti aspartat aminotransferaze (AST), zamor i povišene vrijednosti alanin aminotransferaze (ALT).</w:t>
      </w:r>
    </w:p>
    <w:p w14:paraId="704D8A92" w14:textId="77777777" w:rsidR="00E201B2" w:rsidRPr="003C687F" w:rsidRDefault="00E201B2" w:rsidP="00972836">
      <w:pPr>
        <w:spacing w:line="240" w:lineRule="auto"/>
        <w:jc w:val="both"/>
        <w:rPr>
          <w:rFonts w:eastAsia="TimesNewRoman"/>
          <w:szCs w:val="22"/>
          <w:lang w:val="hr-HR"/>
        </w:rPr>
      </w:pPr>
    </w:p>
    <w:p w14:paraId="69C9EAE3" w14:textId="77777777" w:rsidR="00E201B2" w:rsidRPr="003C687F" w:rsidRDefault="00E201B2" w:rsidP="00972836">
      <w:pPr>
        <w:spacing w:line="240" w:lineRule="auto"/>
        <w:jc w:val="both"/>
        <w:rPr>
          <w:rFonts w:eastAsia="TimesNewRoman"/>
          <w:szCs w:val="22"/>
          <w:lang w:val="hr-HR"/>
        </w:rPr>
      </w:pPr>
      <w:r w:rsidRPr="003C687F">
        <w:rPr>
          <w:szCs w:val="22"/>
          <w:lang w:val="hr-HR"/>
        </w:rPr>
        <w:t>Smanjenje ili modifikovanje doze zbog bilo koje neželjene reakcije zabilježeno je kod 38,4% pacijenata koji su primali lijek IBRANCE u randomizovanim kliničkim studijama, bez obzira na to sa kojim lijekom je kombinovan.</w:t>
      </w:r>
    </w:p>
    <w:p w14:paraId="0244FD61" w14:textId="77777777" w:rsidR="00E201B2" w:rsidRPr="003C687F" w:rsidRDefault="00E201B2" w:rsidP="00972836">
      <w:pPr>
        <w:spacing w:line="240" w:lineRule="auto"/>
        <w:jc w:val="both"/>
        <w:rPr>
          <w:rFonts w:eastAsia="SimSun"/>
          <w:szCs w:val="22"/>
          <w:lang w:val="hr-HR"/>
        </w:rPr>
      </w:pPr>
    </w:p>
    <w:p w14:paraId="2BB92FD5" w14:textId="77777777" w:rsidR="00E201B2" w:rsidRPr="003C687F" w:rsidRDefault="00E201B2" w:rsidP="00972836">
      <w:pPr>
        <w:spacing w:line="240" w:lineRule="auto"/>
        <w:jc w:val="both"/>
        <w:rPr>
          <w:rFonts w:eastAsia="SimSun"/>
          <w:szCs w:val="22"/>
          <w:lang w:val="hr-HR"/>
        </w:rPr>
      </w:pPr>
      <w:r w:rsidRPr="003C687F">
        <w:rPr>
          <w:szCs w:val="22"/>
          <w:lang w:val="hr-HR"/>
        </w:rPr>
        <w:t>Trajni prekid primjene terapije zbog bilo koje neželjene reakcije zabilježen je kod 5,2% pacijenata koji su primali lijek IBRANCE u randomizovanim kliničkim studijama, bez obzira na to sa kojim lijekom je kombinovan.</w:t>
      </w:r>
    </w:p>
    <w:p w14:paraId="7A6CBDB1" w14:textId="77777777" w:rsidR="00E201B2" w:rsidRPr="003C687F" w:rsidRDefault="00E201B2" w:rsidP="00972836">
      <w:pPr>
        <w:spacing w:line="240" w:lineRule="auto"/>
        <w:jc w:val="both"/>
        <w:rPr>
          <w:rFonts w:eastAsia="SimSun"/>
          <w:szCs w:val="22"/>
          <w:lang w:val="hr-HR"/>
        </w:rPr>
      </w:pPr>
    </w:p>
    <w:p w14:paraId="38B632CD" w14:textId="77777777" w:rsidR="00E201B2" w:rsidRPr="003C687F" w:rsidRDefault="00E201B2" w:rsidP="00972836">
      <w:pPr>
        <w:jc w:val="both"/>
        <w:rPr>
          <w:rFonts w:eastAsia="SimSun"/>
          <w:szCs w:val="22"/>
          <w:u w:val="single"/>
          <w:lang w:val="hr-HR"/>
        </w:rPr>
      </w:pPr>
      <w:r w:rsidRPr="003C687F">
        <w:rPr>
          <w:szCs w:val="22"/>
          <w:u w:val="single"/>
          <w:lang w:val="hr-HR"/>
        </w:rPr>
        <w:t>Tabelarni prikaz neželjenih reakcija</w:t>
      </w:r>
    </w:p>
    <w:p w14:paraId="40C7B3EC" w14:textId="77777777" w:rsidR="00E201B2" w:rsidRPr="003C687F" w:rsidRDefault="00E201B2" w:rsidP="00972836">
      <w:pPr>
        <w:spacing w:line="240" w:lineRule="auto"/>
        <w:jc w:val="both"/>
        <w:rPr>
          <w:rFonts w:eastAsia="SimSun"/>
          <w:szCs w:val="22"/>
          <w:lang w:val="hr-HR"/>
        </w:rPr>
      </w:pPr>
    </w:p>
    <w:p w14:paraId="484E2938" w14:textId="77777777" w:rsidR="00E201B2" w:rsidRPr="003C687F" w:rsidRDefault="00E201B2" w:rsidP="00972836">
      <w:pPr>
        <w:spacing w:line="240" w:lineRule="auto"/>
        <w:jc w:val="both"/>
        <w:rPr>
          <w:rFonts w:eastAsia="TimesNewRoman"/>
          <w:szCs w:val="22"/>
          <w:lang w:val="hr-HR"/>
        </w:rPr>
      </w:pPr>
      <w:r w:rsidRPr="003C687F">
        <w:rPr>
          <w:szCs w:val="22"/>
          <w:lang w:val="hr-HR"/>
        </w:rPr>
        <w:lastRenderedPageBreak/>
        <w:t xml:space="preserve">U Tabeli 4 prikazane su neželjene reakcije iz objedinjenih podataka iz 3 randomizovane studije. Medijana trajanja terapije palbociklibom iz objedinjenih podataka u vrijeme završne analize ukupnog preživljavanja (engl. </w:t>
      </w:r>
      <w:r w:rsidRPr="003C687F">
        <w:rPr>
          <w:i/>
          <w:szCs w:val="22"/>
          <w:lang w:val="hr-HR"/>
        </w:rPr>
        <w:t>overall survival</w:t>
      </w:r>
      <w:r w:rsidRPr="003C687F">
        <w:rPr>
          <w:szCs w:val="22"/>
          <w:lang w:val="hr-HR"/>
        </w:rPr>
        <w:t xml:space="preserve"> – OS) iznosila je 14,8 mjeseci.</w:t>
      </w:r>
    </w:p>
    <w:p w14:paraId="799023EE" w14:textId="77777777" w:rsidR="00E201B2" w:rsidRPr="003C687F" w:rsidRDefault="00E201B2" w:rsidP="00972836">
      <w:pPr>
        <w:spacing w:line="240" w:lineRule="auto"/>
        <w:jc w:val="both"/>
        <w:rPr>
          <w:rFonts w:eastAsia="SimSun"/>
          <w:szCs w:val="22"/>
          <w:lang w:val="hr-HR"/>
        </w:rPr>
      </w:pPr>
    </w:p>
    <w:p w14:paraId="29BF5274" w14:textId="77777777" w:rsidR="00E201B2" w:rsidRPr="003C687F" w:rsidRDefault="00E201B2" w:rsidP="00972836">
      <w:pPr>
        <w:spacing w:line="240" w:lineRule="auto"/>
        <w:jc w:val="both"/>
        <w:rPr>
          <w:rFonts w:eastAsia="SimSun"/>
          <w:szCs w:val="22"/>
          <w:lang w:val="hr-HR"/>
        </w:rPr>
      </w:pPr>
      <w:r w:rsidRPr="003C687F">
        <w:rPr>
          <w:szCs w:val="22"/>
          <w:lang w:val="hr-HR"/>
        </w:rPr>
        <w:t>U Tabeli 5 prikazani su patološki nalazi laboratorijskih analiza registrovani u objedinjenim podacima iz 3 randomizovane studije.</w:t>
      </w:r>
    </w:p>
    <w:p w14:paraId="2BCB02AF" w14:textId="77777777" w:rsidR="00E201B2" w:rsidRPr="003C687F" w:rsidRDefault="00E201B2" w:rsidP="00972836">
      <w:pPr>
        <w:keepNext/>
        <w:spacing w:line="240" w:lineRule="auto"/>
        <w:jc w:val="both"/>
        <w:rPr>
          <w:rFonts w:eastAsia="TimesNewRoman"/>
          <w:szCs w:val="22"/>
          <w:lang w:val="hr-HR"/>
        </w:rPr>
      </w:pPr>
    </w:p>
    <w:p w14:paraId="2632C58C" w14:textId="6C4CE8B4" w:rsidR="00E201B2" w:rsidRPr="003C687F" w:rsidRDefault="00E201B2" w:rsidP="00972836">
      <w:pPr>
        <w:spacing w:line="240" w:lineRule="auto"/>
        <w:jc w:val="both"/>
        <w:rPr>
          <w:rFonts w:eastAsia="SimSun"/>
          <w:szCs w:val="22"/>
          <w:lang w:val="hr-HR"/>
        </w:rPr>
      </w:pPr>
      <w:r w:rsidRPr="003C687F">
        <w:rPr>
          <w:szCs w:val="22"/>
          <w:lang w:val="hr-HR"/>
        </w:rPr>
        <w:t xml:space="preserve">Neželjene reakcije su navedene prema klasifikaciji sistema organa i kategorijama učestalosti. Kategorije učestalosti definisane su kao: veoma često (≥ 1/10), često (≥ 1/100 do &lt; 1/10) i povremeno (≥ 1/1000 do &lt; 1/100). U okviru svake grupe učestalosti, neželjene reakcije su prikazane prema opadajućem stepenu ozbiljnosti. </w:t>
      </w:r>
    </w:p>
    <w:p w14:paraId="04D15AC3" w14:textId="77777777" w:rsidR="00E201B2" w:rsidRPr="003C687F" w:rsidRDefault="00E201B2" w:rsidP="00972836">
      <w:pPr>
        <w:spacing w:line="240" w:lineRule="auto"/>
        <w:rPr>
          <w:rFonts w:eastAsia="SimSun"/>
          <w:szCs w:val="22"/>
          <w:lang w:val="hr-H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5"/>
        <w:gridCol w:w="1350"/>
        <w:gridCol w:w="1440"/>
        <w:gridCol w:w="1547"/>
      </w:tblGrid>
      <w:tr w:rsidR="00E201B2" w:rsidRPr="003C687F" w14:paraId="5ABB5291" w14:textId="77777777" w:rsidTr="006E6E22">
        <w:trPr>
          <w:tblHeader/>
        </w:trPr>
        <w:tc>
          <w:tcPr>
            <w:tcW w:w="9072" w:type="dxa"/>
            <w:gridSpan w:val="4"/>
            <w:tcBorders>
              <w:top w:val="nil"/>
              <w:left w:val="nil"/>
              <w:right w:val="nil"/>
            </w:tcBorders>
            <w:shd w:val="clear" w:color="auto" w:fill="auto"/>
          </w:tcPr>
          <w:p w14:paraId="6E93A894" w14:textId="77777777" w:rsidR="003C687F" w:rsidRDefault="003C687F" w:rsidP="00972836">
            <w:pPr>
              <w:tabs>
                <w:tab w:val="clear" w:pos="567"/>
                <w:tab w:val="left" w:pos="1080"/>
              </w:tabs>
              <w:spacing w:line="240" w:lineRule="auto"/>
              <w:jc w:val="both"/>
              <w:rPr>
                <w:b/>
                <w:color w:val="000000"/>
                <w:szCs w:val="22"/>
                <w:lang w:val="hr-HR"/>
              </w:rPr>
            </w:pPr>
          </w:p>
          <w:p w14:paraId="31B72962" w14:textId="77777777" w:rsidR="00E201B2" w:rsidRPr="003C687F" w:rsidRDefault="00E201B2" w:rsidP="00972836">
            <w:pPr>
              <w:tabs>
                <w:tab w:val="clear" w:pos="567"/>
                <w:tab w:val="left" w:pos="1080"/>
              </w:tabs>
              <w:spacing w:line="240" w:lineRule="auto"/>
              <w:ind w:right="-102"/>
              <w:jc w:val="both"/>
              <w:rPr>
                <w:b/>
                <w:bCs/>
                <w:color w:val="000000"/>
                <w:szCs w:val="22"/>
                <w:lang w:val="hr-HR"/>
              </w:rPr>
            </w:pPr>
            <w:r w:rsidRPr="003C687F">
              <w:rPr>
                <w:b/>
                <w:color w:val="000000"/>
                <w:szCs w:val="22"/>
                <w:lang w:val="hr-HR"/>
              </w:rPr>
              <w:t>Tabela 4.</w:t>
            </w:r>
            <w:r w:rsidRPr="003C687F">
              <w:rPr>
                <w:b/>
                <w:color w:val="000000"/>
                <w:szCs w:val="22"/>
                <w:lang w:val="hr-HR"/>
              </w:rPr>
              <w:tab/>
              <w:t>Neželjene reakcije iz objedinjenih podataka iz 3 randomizovane studije (N=872)</w:t>
            </w:r>
            <w:r w:rsidR="0003597B">
              <w:rPr>
                <w:b/>
                <w:color w:val="000000"/>
                <w:szCs w:val="22"/>
                <w:lang w:val="hr-HR"/>
              </w:rPr>
              <w:t xml:space="preserve"> i nakon stavljanja lijeka </w:t>
            </w:r>
            <w:r w:rsidR="00315DAB">
              <w:rPr>
                <w:b/>
                <w:color w:val="000000"/>
                <w:szCs w:val="22"/>
                <w:lang w:val="hr-HR"/>
              </w:rPr>
              <w:t>u promet</w:t>
            </w:r>
          </w:p>
        </w:tc>
      </w:tr>
      <w:tr w:rsidR="00E201B2" w:rsidRPr="003C687F" w14:paraId="60D383E6" w14:textId="77777777" w:rsidTr="006E6E22">
        <w:trPr>
          <w:tblHeader/>
        </w:trPr>
        <w:tc>
          <w:tcPr>
            <w:tcW w:w="4735" w:type="dxa"/>
            <w:tcBorders>
              <w:bottom w:val="single" w:sz="4" w:space="0" w:color="auto"/>
            </w:tcBorders>
            <w:shd w:val="clear" w:color="auto" w:fill="auto"/>
            <w:hideMark/>
          </w:tcPr>
          <w:p w14:paraId="5F5B66D5" w14:textId="77777777" w:rsidR="00E201B2" w:rsidRPr="003C687F" w:rsidRDefault="00E201B2" w:rsidP="00972836">
            <w:pPr>
              <w:overflowPunct w:val="0"/>
              <w:autoSpaceDE w:val="0"/>
              <w:autoSpaceDN w:val="0"/>
              <w:adjustRightInd w:val="0"/>
              <w:spacing w:line="240" w:lineRule="auto"/>
              <w:textAlignment w:val="baseline"/>
              <w:rPr>
                <w:rFonts w:eastAsia="SimSun"/>
                <w:b/>
                <w:szCs w:val="22"/>
                <w:lang w:val="hr-HR"/>
              </w:rPr>
            </w:pPr>
            <w:r w:rsidRPr="003C687F">
              <w:rPr>
                <w:b/>
                <w:szCs w:val="22"/>
                <w:lang w:val="hr-HR"/>
              </w:rPr>
              <w:t>Klasa sistema organa</w:t>
            </w:r>
          </w:p>
          <w:p w14:paraId="5084D145" w14:textId="77777777" w:rsidR="00E201B2" w:rsidRPr="003C687F" w:rsidRDefault="00E201B2" w:rsidP="00972836">
            <w:pPr>
              <w:overflowPunct w:val="0"/>
              <w:autoSpaceDE w:val="0"/>
              <w:autoSpaceDN w:val="0"/>
              <w:adjustRightInd w:val="0"/>
              <w:spacing w:line="240" w:lineRule="auto"/>
              <w:textAlignment w:val="baseline"/>
              <w:rPr>
                <w:rFonts w:eastAsia="SimSun"/>
                <w:b/>
                <w:szCs w:val="22"/>
                <w:lang w:val="hr-HR"/>
              </w:rPr>
            </w:pPr>
            <w:r w:rsidRPr="003C687F">
              <w:rPr>
                <w:b/>
                <w:szCs w:val="22"/>
                <w:lang w:val="hr-HR"/>
              </w:rPr>
              <w:tab/>
              <w:t>Učestalost</w:t>
            </w:r>
          </w:p>
          <w:p w14:paraId="125D2062" w14:textId="77777777" w:rsidR="00E201B2" w:rsidRPr="003C687F" w:rsidRDefault="00E201B2" w:rsidP="00972836">
            <w:pPr>
              <w:overflowPunct w:val="0"/>
              <w:autoSpaceDE w:val="0"/>
              <w:autoSpaceDN w:val="0"/>
              <w:adjustRightInd w:val="0"/>
              <w:spacing w:line="240" w:lineRule="auto"/>
              <w:textAlignment w:val="baseline"/>
              <w:rPr>
                <w:rFonts w:eastAsia="SimSun"/>
                <w:b/>
                <w:szCs w:val="22"/>
                <w:lang w:val="hr-HR"/>
              </w:rPr>
            </w:pPr>
            <w:r w:rsidRPr="003C687F">
              <w:rPr>
                <w:b/>
                <w:szCs w:val="22"/>
                <w:lang w:val="hr-HR"/>
              </w:rPr>
              <w:tab/>
            </w:r>
            <w:r w:rsidRPr="003C687F">
              <w:rPr>
                <w:b/>
                <w:szCs w:val="22"/>
                <w:lang w:val="hr-HR"/>
              </w:rPr>
              <w:tab/>
            </w:r>
            <w:r w:rsidRPr="003C687F">
              <w:rPr>
                <w:b/>
                <w:szCs w:val="22"/>
                <w:lang w:val="hr-HR"/>
              </w:rPr>
              <w:tab/>
              <w:t>Preporučeni termin</w:t>
            </w:r>
            <w:r w:rsidRPr="003C687F">
              <w:rPr>
                <w:b/>
                <w:szCs w:val="22"/>
                <w:vertAlign w:val="superscript"/>
                <w:lang w:val="hr-HR"/>
              </w:rPr>
              <w:t>a</w:t>
            </w:r>
            <w:r w:rsidR="00DA12F9" w:rsidRPr="003C687F">
              <w:rPr>
                <w:b/>
                <w:szCs w:val="22"/>
                <w:lang w:val="hr-HR"/>
              </w:rPr>
              <w:t xml:space="preserve"> (PT)</w:t>
            </w:r>
          </w:p>
        </w:tc>
        <w:tc>
          <w:tcPr>
            <w:tcW w:w="1350" w:type="dxa"/>
            <w:tcBorders>
              <w:bottom w:val="single" w:sz="4" w:space="0" w:color="auto"/>
            </w:tcBorders>
            <w:shd w:val="clear" w:color="auto" w:fill="auto"/>
          </w:tcPr>
          <w:p w14:paraId="19AFFAB0" w14:textId="77777777" w:rsidR="00E201B2" w:rsidRPr="003C687F" w:rsidRDefault="00E201B2" w:rsidP="00972836">
            <w:pPr>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Svi gradusi</w:t>
            </w:r>
          </w:p>
          <w:p w14:paraId="0F30F66D" w14:textId="77777777" w:rsidR="00E201B2" w:rsidRPr="003C687F" w:rsidRDefault="00E201B2" w:rsidP="00972836">
            <w:pPr>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n (%)</w:t>
            </w:r>
          </w:p>
        </w:tc>
        <w:tc>
          <w:tcPr>
            <w:tcW w:w="1440" w:type="dxa"/>
            <w:tcBorders>
              <w:bottom w:val="single" w:sz="4" w:space="0" w:color="auto"/>
            </w:tcBorders>
            <w:shd w:val="clear" w:color="auto" w:fill="auto"/>
          </w:tcPr>
          <w:p w14:paraId="646A67D2" w14:textId="77777777" w:rsidR="00E201B2" w:rsidRPr="003C687F" w:rsidRDefault="00E201B2" w:rsidP="00972836">
            <w:pPr>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Gradus 3</w:t>
            </w:r>
          </w:p>
          <w:p w14:paraId="611DD447" w14:textId="77777777" w:rsidR="00E201B2" w:rsidRPr="003C687F" w:rsidRDefault="00E201B2" w:rsidP="00972836">
            <w:pPr>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n (%)</w:t>
            </w:r>
          </w:p>
        </w:tc>
        <w:tc>
          <w:tcPr>
            <w:tcW w:w="1547" w:type="dxa"/>
            <w:tcBorders>
              <w:bottom w:val="single" w:sz="4" w:space="0" w:color="auto"/>
            </w:tcBorders>
            <w:shd w:val="clear" w:color="auto" w:fill="auto"/>
          </w:tcPr>
          <w:p w14:paraId="5065A4B3" w14:textId="77777777" w:rsidR="00E201B2" w:rsidRPr="003C687F" w:rsidRDefault="00E201B2" w:rsidP="00972836">
            <w:pPr>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Gradus 4</w:t>
            </w:r>
          </w:p>
          <w:p w14:paraId="666C38FF" w14:textId="77777777" w:rsidR="00E201B2" w:rsidRPr="003C687F" w:rsidRDefault="00E201B2" w:rsidP="00972836">
            <w:pPr>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n (%)</w:t>
            </w:r>
          </w:p>
        </w:tc>
      </w:tr>
      <w:tr w:rsidR="00E201B2" w:rsidRPr="003C687F" w14:paraId="38F7C86B" w14:textId="77777777" w:rsidTr="006E6E22">
        <w:tc>
          <w:tcPr>
            <w:tcW w:w="4735" w:type="dxa"/>
            <w:tcBorders>
              <w:bottom w:val="nil"/>
            </w:tcBorders>
            <w:shd w:val="clear" w:color="auto" w:fill="auto"/>
            <w:hideMark/>
          </w:tcPr>
          <w:p w14:paraId="2D77F2A9" w14:textId="77777777" w:rsidR="00E201B2" w:rsidRPr="003C687F" w:rsidRDefault="00E201B2" w:rsidP="00972836">
            <w:pPr>
              <w:spacing w:line="240" w:lineRule="auto"/>
              <w:rPr>
                <w:rFonts w:eastAsia="SimSun"/>
                <w:b/>
                <w:szCs w:val="22"/>
                <w:lang w:val="hr-HR"/>
              </w:rPr>
            </w:pPr>
            <w:r w:rsidRPr="003C687F">
              <w:rPr>
                <w:b/>
                <w:szCs w:val="22"/>
                <w:lang w:val="hr-HR"/>
              </w:rPr>
              <w:t>Infekcije i infestacije</w:t>
            </w:r>
          </w:p>
          <w:p w14:paraId="6DA50AA5" w14:textId="77777777" w:rsidR="00E201B2" w:rsidRPr="003C687F" w:rsidRDefault="00E201B2" w:rsidP="00972836">
            <w:pPr>
              <w:spacing w:line="240" w:lineRule="auto"/>
              <w:rPr>
                <w:rFonts w:eastAsia="SimSun"/>
                <w:i/>
                <w:szCs w:val="22"/>
                <w:lang w:val="hr-HR"/>
              </w:rPr>
            </w:pPr>
            <w:r w:rsidRPr="003C687F">
              <w:rPr>
                <w:szCs w:val="22"/>
                <w:lang w:val="hr-HR"/>
              </w:rPr>
              <w:tab/>
            </w:r>
            <w:r w:rsidRPr="003C687F">
              <w:rPr>
                <w:i/>
                <w:szCs w:val="22"/>
                <w:lang w:val="hr-HR"/>
              </w:rPr>
              <w:t>Veoma često</w:t>
            </w:r>
          </w:p>
        </w:tc>
        <w:tc>
          <w:tcPr>
            <w:tcW w:w="1350" w:type="dxa"/>
            <w:tcBorders>
              <w:bottom w:val="nil"/>
            </w:tcBorders>
            <w:shd w:val="clear" w:color="auto" w:fill="auto"/>
          </w:tcPr>
          <w:p w14:paraId="6F964031" w14:textId="77777777" w:rsidR="00E201B2" w:rsidRPr="003C687F" w:rsidRDefault="00E201B2" w:rsidP="00972836">
            <w:pPr>
              <w:spacing w:line="240" w:lineRule="auto"/>
              <w:jc w:val="center"/>
              <w:rPr>
                <w:rFonts w:eastAsia="SimSun"/>
                <w:szCs w:val="22"/>
                <w:lang w:val="hr-HR"/>
              </w:rPr>
            </w:pPr>
          </w:p>
        </w:tc>
        <w:tc>
          <w:tcPr>
            <w:tcW w:w="1440" w:type="dxa"/>
            <w:tcBorders>
              <w:bottom w:val="nil"/>
            </w:tcBorders>
            <w:shd w:val="clear" w:color="auto" w:fill="auto"/>
          </w:tcPr>
          <w:p w14:paraId="72299980" w14:textId="77777777" w:rsidR="00E201B2" w:rsidRPr="003C687F" w:rsidRDefault="00E201B2" w:rsidP="00972836">
            <w:pPr>
              <w:spacing w:line="240" w:lineRule="auto"/>
              <w:jc w:val="center"/>
              <w:rPr>
                <w:rFonts w:eastAsia="SimSun"/>
                <w:szCs w:val="22"/>
                <w:lang w:val="hr-HR"/>
              </w:rPr>
            </w:pPr>
          </w:p>
        </w:tc>
        <w:tc>
          <w:tcPr>
            <w:tcW w:w="1547" w:type="dxa"/>
            <w:tcBorders>
              <w:bottom w:val="nil"/>
            </w:tcBorders>
            <w:shd w:val="clear" w:color="auto" w:fill="auto"/>
          </w:tcPr>
          <w:p w14:paraId="40F2AD86" w14:textId="77777777" w:rsidR="00E201B2" w:rsidRPr="003C687F" w:rsidRDefault="00E201B2" w:rsidP="00972836">
            <w:pPr>
              <w:spacing w:line="240" w:lineRule="auto"/>
              <w:jc w:val="center"/>
              <w:rPr>
                <w:rFonts w:eastAsia="SimSun"/>
                <w:szCs w:val="22"/>
                <w:lang w:val="hr-HR"/>
              </w:rPr>
            </w:pPr>
          </w:p>
        </w:tc>
      </w:tr>
      <w:tr w:rsidR="00E201B2" w:rsidRPr="003C687F" w14:paraId="57767A02" w14:textId="77777777" w:rsidTr="006E6E22">
        <w:tc>
          <w:tcPr>
            <w:tcW w:w="4735" w:type="dxa"/>
            <w:tcBorders>
              <w:top w:val="nil"/>
              <w:bottom w:val="single" w:sz="4" w:space="0" w:color="auto"/>
            </w:tcBorders>
            <w:shd w:val="clear" w:color="auto" w:fill="auto"/>
            <w:hideMark/>
          </w:tcPr>
          <w:p w14:paraId="14D08970" w14:textId="77777777" w:rsidR="00E201B2" w:rsidRPr="003C687F" w:rsidRDefault="00E201B2" w:rsidP="00972836">
            <w:pPr>
              <w:spacing w:line="240" w:lineRule="auto"/>
              <w:rPr>
                <w:rFonts w:eastAsia="SimSun"/>
                <w:szCs w:val="22"/>
                <w:lang w:val="hr-HR"/>
              </w:rPr>
            </w:pPr>
            <w:r w:rsidRPr="003C687F">
              <w:rPr>
                <w:szCs w:val="22"/>
                <w:lang w:val="hr-HR"/>
              </w:rPr>
              <w:t>Infekcije</w:t>
            </w:r>
            <w:r w:rsidRPr="003C687F">
              <w:rPr>
                <w:szCs w:val="22"/>
                <w:vertAlign w:val="superscript"/>
                <w:lang w:val="hr-HR"/>
              </w:rPr>
              <w:t>b</w:t>
            </w:r>
          </w:p>
        </w:tc>
        <w:tc>
          <w:tcPr>
            <w:tcW w:w="1350" w:type="dxa"/>
            <w:tcBorders>
              <w:top w:val="nil"/>
              <w:bottom w:val="single" w:sz="4" w:space="0" w:color="auto"/>
            </w:tcBorders>
            <w:shd w:val="clear" w:color="auto" w:fill="auto"/>
          </w:tcPr>
          <w:p w14:paraId="1F355BFD" w14:textId="77777777" w:rsidR="00E201B2" w:rsidRPr="003C687F" w:rsidRDefault="00E201B2" w:rsidP="00972836">
            <w:pPr>
              <w:spacing w:line="240" w:lineRule="auto"/>
              <w:jc w:val="center"/>
              <w:rPr>
                <w:rFonts w:eastAsia="SimSun"/>
                <w:szCs w:val="22"/>
                <w:lang w:val="hr-HR"/>
              </w:rPr>
            </w:pPr>
            <w:r w:rsidRPr="003C687F">
              <w:rPr>
                <w:szCs w:val="22"/>
                <w:lang w:val="hr-HR"/>
              </w:rPr>
              <w:t>516 (59,2)</w:t>
            </w:r>
          </w:p>
        </w:tc>
        <w:tc>
          <w:tcPr>
            <w:tcW w:w="1440" w:type="dxa"/>
            <w:tcBorders>
              <w:top w:val="nil"/>
              <w:bottom w:val="single" w:sz="4" w:space="0" w:color="auto"/>
            </w:tcBorders>
            <w:shd w:val="clear" w:color="auto" w:fill="auto"/>
          </w:tcPr>
          <w:p w14:paraId="5D16CBA1" w14:textId="77777777" w:rsidR="00E201B2" w:rsidRPr="003C687F" w:rsidRDefault="00E201B2" w:rsidP="00972836">
            <w:pPr>
              <w:spacing w:line="240" w:lineRule="auto"/>
              <w:jc w:val="center"/>
              <w:rPr>
                <w:rFonts w:eastAsia="SimSun"/>
                <w:szCs w:val="22"/>
                <w:lang w:val="hr-HR"/>
              </w:rPr>
            </w:pPr>
            <w:r w:rsidRPr="003C687F">
              <w:rPr>
                <w:szCs w:val="22"/>
                <w:lang w:val="hr-HR"/>
              </w:rPr>
              <w:t>49 (5,6)</w:t>
            </w:r>
          </w:p>
        </w:tc>
        <w:tc>
          <w:tcPr>
            <w:tcW w:w="1547" w:type="dxa"/>
            <w:tcBorders>
              <w:top w:val="nil"/>
              <w:bottom w:val="single" w:sz="4" w:space="0" w:color="auto"/>
            </w:tcBorders>
            <w:shd w:val="clear" w:color="auto" w:fill="auto"/>
          </w:tcPr>
          <w:p w14:paraId="4E8ECDB5" w14:textId="77777777" w:rsidR="00E201B2" w:rsidRPr="003C687F" w:rsidRDefault="00E201B2" w:rsidP="00972836">
            <w:pPr>
              <w:spacing w:line="240" w:lineRule="auto"/>
              <w:jc w:val="center"/>
              <w:rPr>
                <w:rFonts w:eastAsia="SimSun"/>
                <w:szCs w:val="22"/>
                <w:lang w:val="hr-HR"/>
              </w:rPr>
            </w:pPr>
            <w:r w:rsidRPr="003C687F">
              <w:rPr>
                <w:szCs w:val="22"/>
                <w:lang w:val="hr-HR"/>
              </w:rPr>
              <w:t>8 (0,9)</w:t>
            </w:r>
          </w:p>
        </w:tc>
      </w:tr>
      <w:tr w:rsidR="00E201B2" w:rsidRPr="003C687F" w14:paraId="3583C81F" w14:textId="77777777" w:rsidTr="006E6E22">
        <w:tc>
          <w:tcPr>
            <w:tcW w:w="4735" w:type="dxa"/>
            <w:tcBorders>
              <w:bottom w:val="nil"/>
            </w:tcBorders>
            <w:shd w:val="clear" w:color="auto" w:fill="auto"/>
            <w:hideMark/>
          </w:tcPr>
          <w:p w14:paraId="77339616" w14:textId="77777777" w:rsidR="00F85E0D" w:rsidRPr="003C687F" w:rsidRDefault="00E201B2" w:rsidP="00972836">
            <w:pPr>
              <w:spacing w:line="240" w:lineRule="auto"/>
              <w:rPr>
                <w:b/>
                <w:szCs w:val="22"/>
                <w:lang w:val="hr-HR"/>
              </w:rPr>
            </w:pPr>
            <w:r w:rsidRPr="003C687F">
              <w:rPr>
                <w:b/>
                <w:szCs w:val="22"/>
                <w:lang w:val="hr-HR"/>
              </w:rPr>
              <w:t>Poremećaji krvi i limfnog sistema</w:t>
            </w:r>
          </w:p>
          <w:p w14:paraId="1111B165" w14:textId="77777777" w:rsidR="00E201B2" w:rsidRPr="003C687F" w:rsidRDefault="00F85E0D" w:rsidP="00972836">
            <w:pPr>
              <w:spacing w:line="240" w:lineRule="auto"/>
              <w:rPr>
                <w:rFonts w:eastAsia="SimSun"/>
                <w:szCs w:val="22"/>
                <w:lang w:val="hr-HR"/>
              </w:rPr>
            </w:pPr>
            <w:r w:rsidRPr="003C687F">
              <w:rPr>
                <w:b/>
                <w:szCs w:val="22"/>
                <w:lang w:val="hr-HR"/>
              </w:rPr>
              <w:t xml:space="preserve">      </w:t>
            </w:r>
            <w:r w:rsidR="00E201B2" w:rsidRPr="003C687F">
              <w:rPr>
                <w:szCs w:val="22"/>
                <w:lang w:val="hr-HR"/>
              </w:rPr>
              <w:t xml:space="preserve"> </w:t>
            </w:r>
            <w:r w:rsidR="00E201B2" w:rsidRPr="003C687F">
              <w:rPr>
                <w:i/>
                <w:szCs w:val="22"/>
                <w:lang w:val="hr-HR"/>
              </w:rPr>
              <w:t>Veoma često</w:t>
            </w:r>
          </w:p>
        </w:tc>
        <w:tc>
          <w:tcPr>
            <w:tcW w:w="1350" w:type="dxa"/>
            <w:tcBorders>
              <w:bottom w:val="nil"/>
            </w:tcBorders>
            <w:shd w:val="clear" w:color="auto" w:fill="auto"/>
          </w:tcPr>
          <w:p w14:paraId="6ECF3CA4" w14:textId="77777777" w:rsidR="00E201B2" w:rsidRPr="003C687F" w:rsidRDefault="00E201B2" w:rsidP="00972836">
            <w:pPr>
              <w:spacing w:line="240" w:lineRule="auto"/>
              <w:jc w:val="center"/>
              <w:rPr>
                <w:rFonts w:eastAsia="SimSun"/>
                <w:szCs w:val="22"/>
                <w:lang w:val="hr-HR"/>
              </w:rPr>
            </w:pPr>
          </w:p>
        </w:tc>
        <w:tc>
          <w:tcPr>
            <w:tcW w:w="1440" w:type="dxa"/>
            <w:tcBorders>
              <w:bottom w:val="nil"/>
            </w:tcBorders>
            <w:shd w:val="clear" w:color="auto" w:fill="auto"/>
          </w:tcPr>
          <w:p w14:paraId="1F564E53" w14:textId="77777777" w:rsidR="00E201B2" w:rsidRPr="003C687F" w:rsidRDefault="00E201B2" w:rsidP="00972836">
            <w:pPr>
              <w:spacing w:line="240" w:lineRule="auto"/>
              <w:jc w:val="center"/>
              <w:rPr>
                <w:rFonts w:eastAsia="SimSun"/>
                <w:szCs w:val="22"/>
                <w:lang w:val="hr-HR"/>
              </w:rPr>
            </w:pPr>
          </w:p>
        </w:tc>
        <w:tc>
          <w:tcPr>
            <w:tcW w:w="1547" w:type="dxa"/>
            <w:tcBorders>
              <w:bottom w:val="nil"/>
            </w:tcBorders>
            <w:shd w:val="clear" w:color="auto" w:fill="auto"/>
          </w:tcPr>
          <w:p w14:paraId="4D078B9C" w14:textId="77777777" w:rsidR="00E201B2" w:rsidRPr="003C687F" w:rsidRDefault="00E201B2" w:rsidP="00972836">
            <w:pPr>
              <w:spacing w:line="240" w:lineRule="auto"/>
              <w:jc w:val="center"/>
              <w:rPr>
                <w:rFonts w:eastAsia="SimSun"/>
                <w:szCs w:val="22"/>
                <w:lang w:val="hr-HR"/>
              </w:rPr>
            </w:pPr>
          </w:p>
        </w:tc>
      </w:tr>
      <w:tr w:rsidR="00E201B2" w:rsidRPr="003C687F" w14:paraId="2479DE0A" w14:textId="77777777" w:rsidTr="006E6E22">
        <w:tc>
          <w:tcPr>
            <w:tcW w:w="4735" w:type="dxa"/>
            <w:tcBorders>
              <w:top w:val="nil"/>
              <w:bottom w:val="nil"/>
            </w:tcBorders>
            <w:shd w:val="clear" w:color="auto" w:fill="auto"/>
            <w:hideMark/>
          </w:tcPr>
          <w:p w14:paraId="1BA12F0C" w14:textId="77777777" w:rsidR="00E201B2" w:rsidRPr="003C687F" w:rsidRDefault="00E201B2" w:rsidP="00972836">
            <w:pPr>
              <w:spacing w:line="240" w:lineRule="auto"/>
              <w:rPr>
                <w:rFonts w:eastAsia="SimSun"/>
                <w:szCs w:val="22"/>
                <w:lang w:val="hr-HR"/>
              </w:rPr>
            </w:pPr>
            <w:r w:rsidRPr="003C687F">
              <w:rPr>
                <w:szCs w:val="22"/>
                <w:lang w:val="hr-HR"/>
              </w:rPr>
              <w:t>Neutropenija</w:t>
            </w:r>
            <w:r w:rsidRPr="003C687F">
              <w:rPr>
                <w:szCs w:val="22"/>
                <w:vertAlign w:val="superscript"/>
                <w:lang w:val="hr-HR"/>
              </w:rPr>
              <w:t>c</w:t>
            </w:r>
          </w:p>
        </w:tc>
        <w:tc>
          <w:tcPr>
            <w:tcW w:w="1350" w:type="dxa"/>
            <w:tcBorders>
              <w:top w:val="nil"/>
              <w:bottom w:val="nil"/>
            </w:tcBorders>
            <w:shd w:val="clear" w:color="auto" w:fill="auto"/>
          </w:tcPr>
          <w:p w14:paraId="11969469" w14:textId="77777777" w:rsidR="00E201B2" w:rsidRPr="003C687F" w:rsidRDefault="00E201B2" w:rsidP="00972836">
            <w:pPr>
              <w:spacing w:line="240" w:lineRule="auto"/>
              <w:jc w:val="center"/>
              <w:rPr>
                <w:rFonts w:eastAsia="SimSun"/>
                <w:szCs w:val="22"/>
                <w:lang w:val="hr-HR"/>
              </w:rPr>
            </w:pPr>
            <w:r w:rsidRPr="003C687F">
              <w:rPr>
                <w:szCs w:val="22"/>
                <w:lang w:val="hr-HR"/>
              </w:rPr>
              <w:t>716 (82,1)</w:t>
            </w:r>
          </w:p>
        </w:tc>
        <w:tc>
          <w:tcPr>
            <w:tcW w:w="1440" w:type="dxa"/>
            <w:tcBorders>
              <w:top w:val="nil"/>
              <w:bottom w:val="nil"/>
            </w:tcBorders>
            <w:shd w:val="clear" w:color="auto" w:fill="auto"/>
          </w:tcPr>
          <w:p w14:paraId="58C84AB2" w14:textId="77777777" w:rsidR="00E201B2" w:rsidRPr="003C687F" w:rsidRDefault="00E201B2" w:rsidP="00972836">
            <w:pPr>
              <w:spacing w:line="240" w:lineRule="auto"/>
              <w:jc w:val="center"/>
              <w:rPr>
                <w:rFonts w:eastAsia="SimSun"/>
                <w:szCs w:val="22"/>
                <w:lang w:val="hr-HR"/>
              </w:rPr>
            </w:pPr>
            <w:r w:rsidRPr="003C687F">
              <w:rPr>
                <w:szCs w:val="22"/>
                <w:lang w:val="hr-HR"/>
              </w:rPr>
              <w:t>500 (57,3)</w:t>
            </w:r>
          </w:p>
        </w:tc>
        <w:tc>
          <w:tcPr>
            <w:tcW w:w="1547" w:type="dxa"/>
            <w:tcBorders>
              <w:top w:val="nil"/>
              <w:bottom w:val="nil"/>
            </w:tcBorders>
            <w:shd w:val="clear" w:color="auto" w:fill="auto"/>
          </w:tcPr>
          <w:p w14:paraId="16E6849B" w14:textId="77777777" w:rsidR="00E201B2" w:rsidRPr="003C687F" w:rsidRDefault="00E201B2" w:rsidP="00972836">
            <w:pPr>
              <w:spacing w:line="240" w:lineRule="auto"/>
              <w:jc w:val="center"/>
              <w:rPr>
                <w:rFonts w:eastAsia="SimSun"/>
                <w:szCs w:val="22"/>
                <w:lang w:val="hr-HR"/>
              </w:rPr>
            </w:pPr>
            <w:r w:rsidRPr="003C687F">
              <w:rPr>
                <w:szCs w:val="22"/>
                <w:lang w:val="hr-HR"/>
              </w:rPr>
              <w:t>97 (11,1)</w:t>
            </w:r>
          </w:p>
        </w:tc>
      </w:tr>
      <w:tr w:rsidR="00E201B2" w:rsidRPr="003C687F" w14:paraId="6DECF0A7" w14:textId="77777777" w:rsidTr="006E6E22">
        <w:tc>
          <w:tcPr>
            <w:tcW w:w="4735" w:type="dxa"/>
            <w:tcBorders>
              <w:top w:val="nil"/>
              <w:bottom w:val="nil"/>
            </w:tcBorders>
            <w:shd w:val="clear" w:color="auto" w:fill="auto"/>
            <w:hideMark/>
          </w:tcPr>
          <w:p w14:paraId="7247F428" w14:textId="77777777" w:rsidR="00E201B2" w:rsidRPr="003C687F" w:rsidRDefault="00E201B2" w:rsidP="00972836">
            <w:pPr>
              <w:spacing w:line="240" w:lineRule="auto"/>
              <w:rPr>
                <w:rFonts w:eastAsia="SimSun"/>
                <w:szCs w:val="22"/>
                <w:lang w:val="hr-HR"/>
              </w:rPr>
            </w:pPr>
            <w:r w:rsidRPr="003C687F">
              <w:rPr>
                <w:szCs w:val="22"/>
                <w:lang w:val="hr-HR"/>
              </w:rPr>
              <w:t>Leukopenija</w:t>
            </w:r>
            <w:r w:rsidRPr="003C687F">
              <w:rPr>
                <w:szCs w:val="22"/>
                <w:vertAlign w:val="superscript"/>
                <w:lang w:val="hr-HR"/>
              </w:rPr>
              <w:t>d</w:t>
            </w:r>
          </w:p>
        </w:tc>
        <w:tc>
          <w:tcPr>
            <w:tcW w:w="1350" w:type="dxa"/>
            <w:tcBorders>
              <w:top w:val="nil"/>
              <w:bottom w:val="nil"/>
            </w:tcBorders>
            <w:shd w:val="clear" w:color="auto" w:fill="auto"/>
          </w:tcPr>
          <w:p w14:paraId="4D6E8A28" w14:textId="77777777" w:rsidR="00E201B2" w:rsidRPr="003C687F" w:rsidRDefault="00E201B2" w:rsidP="00972836">
            <w:pPr>
              <w:spacing w:line="240" w:lineRule="auto"/>
              <w:jc w:val="center"/>
              <w:rPr>
                <w:rFonts w:eastAsia="SimSun"/>
                <w:szCs w:val="22"/>
                <w:lang w:val="hr-HR"/>
              </w:rPr>
            </w:pPr>
            <w:r w:rsidRPr="003C687F">
              <w:rPr>
                <w:szCs w:val="22"/>
                <w:lang w:val="hr-HR"/>
              </w:rPr>
              <w:t>424 (48,6)</w:t>
            </w:r>
          </w:p>
        </w:tc>
        <w:tc>
          <w:tcPr>
            <w:tcW w:w="1440" w:type="dxa"/>
            <w:tcBorders>
              <w:top w:val="nil"/>
              <w:bottom w:val="nil"/>
            </w:tcBorders>
            <w:shd w:val="clear" w:color="auto" w:fill="auto"/>
          </w:tcPr>
          <w:p w14:paraId="24B70277" w14:textId="77777777" w:rsidR="00E201B2" w:rsidRPr="003C687F" w:rsidRDefault="00E201B2" w:rsidP="00972836">
            <w:pPr>
              <w:spacing w:line="240" w:lineRule="auto"/>
              <w:jc w:val="center"/>
              <w:rPr>
                <w:rFonts w:eastAsia="SimSun"/>
                <w:szCs w:val="22"/>
                <w:lang w:val="hr-HR"/>
              </w:rPr>
            </w:pPr>
            <w:r w:rsidRPr="003C687F">
              <w:rPr>
                <w:szCs w:val="22"/>
                <w:lang w:val="hr-HR"/>
              </w:rPr>
              <w:t>254 (29,1)</w:t>
            </w:r>
          </w:p>
        </w:tc>
        <w:tc>
          <w:tcPr>
            <w:tcW w:w="1547" w:type="dxa"/>
            <w:tcBorders>
              <w:top w:val="nil"/>
              <w:bottom w:val="nil"/>
            </w:tcBorders>
            <w:shd w:val="clear" w:color="auto" w:fill="auto"/>
          </w:tcPr>
          <w:p w14:paraId="1BE65238" w14:textId="77777777" w:rsidR="00E201B2" w:rsidRPr="003C687F" w:rsidRDefault="00E201B2" w:rsidP="00972836">
            <w:pPr>
              <w:spacing w:line="240" w:lineRule="auto"/>
              <w:jc w:val="center"/>
              <w:rPr>
                <w:rFonts w:eastAsia="SimSun"/>
                <w:szCs w:val="22"/>
                <w:lang w:val="hr-HR"/>
              </w:rPr>
            </w:pPr>
            <w:r w:rsidRPr="003C687F">
              <w:rPr>
                <w:szCs w:val="22"/>
                <w:lang w:val="hr-HR"/>
              </w:rPr>
              <w:t>7 (0,8)</w:t>
            </w:r>
          </w:p>
        </w:tc>
      </w:tr>
      <w:tr w:rsidR="00E201B2" w:rsidRPr="003C687F" w14:paraId="6552FBE4" w14:textId="77777777" w:rsidTr="006E6E22">
        <w:tc>
          <w:tcPr>
            <w:tcW w:w="4735" w:type="dxa"/>
            <w:tcBorders>
              <w:top w:val="nil"/>
              <w:bottom w:val="nil"/>
            </w:tcBorders>
            <w:shd w:val="clear" w:color="auto" w:fill="auto"/>
            <w:hideMark/>
          </w:tcPr>
          <w:p w14:paraId="35D92D5B" w14:textId="77777777" w:rsidR="00E201B2" w:rsidRPr="003C687F" w:rsidRDefault="00E201B2" w:rsidP="00972836">
            <w:pPr>
              <w:spacing w:line="240" w:lineRule="auto"/>
              <w:rPr>
                <w:rFonts w:eastAsia="SimSun"/>
                <w:szCs w:val="22"/>
                <w:lang w:val="hr-HR"/>
              </w:rPr>
            </w:pPr>
            <w:r w:rsidRPr="003C687F">
              <w:rPr>
                <w:szCs w:val="22"/>
                <w:lang w:val="hr-HR"/>
              </w:rPr>
              <w:t>Anemija</w:t>
            </w:r>
            <w:r w:rsidRPr="003C687F">
              <w:rPr>
                <w:szCs w:val="22"/>
                <w:vertAlign w:val="superscript"/>
                <w:lang w:val="hr-HR"/>
              </w:rPr>
              <w:t>e</w:t>
            </w:r>
          </w:p>
        </w:tc>
        <w:tc>
          <w:tcPr>
            <w:tcW w:w="1350" w:type="dxa"/>
            <w:tcBorders>
              <w:top w:val="nil"/>
              <w:bottom w:val="nil"/>
            </w:tcBorders>
            <w:shd w:val="clear" w:color="auto" w:fill="auto"/>
          </w:tcPr>
          <w:p w14:paraId="67ADCB1B" w14:textId="77777777" w:rsidR="00E201B2" w:rsidRPr="003C687F" w:rsidRDefault="00E201B2" w:rsidP="00972836">
            <w:pPr>
              <w:spacing w:line="240" w:lineRule="auto"/>
              <w:jc w:val="center"/>
              <w:rPr>
                <w:rFonts w:eastAsia="SimSun"/>
                <w:szCs w:val="22"/>
                <w:lang w:val="hr-HR"/>
              </w:rPr>
            </w:pPr>
            <w:r w:rsidRPr="003C687F">
              <w:rPr>
                <w:szCs w:val="22"/>
                <w:lang w:val="hr-HR"/>
              </w:rPr>
              <w:t>258 (29,6)</w:t>
            </w:r>
          </w:p>
        </w:tc>
        <w:tc>
          <w:tcPr>
            <w:tcW w:w="1440" w:type="dxa"/>
            <w:tcBorders>
              <w:top w:val="nil"/>
              <w:bottom w:val="nil"/>
            </w:tcBorders>
            <w:shd w:val="clear" w:color="auto" w:fill="auto"/>
          </w:tcPr>
          <w:p w14:paraId="1155BCDA" w14:textId="77777777" w:rsidR="00E201B2" w:rsidRPr="003C687F" w:rsidRDefault="00E201B2" w:rsidP="00972836">
            <w:pPr>
              <w:spacing w:line="240" w:lineRule="auto"/>
              <w:jc w:val="center"/>
              <w:rPr>
                <w:rFonts w:eastAsia="SimSun"/>
                <w:szCs w:val="22"/>
                <w:lang w:val="hr-HR"/>
              </w:rPr>
            </w:pPr>
            <w:r w:rsidRPr="003C687F">
              <w:rPr>
                <w:szCs w:val="22"/>
                <w:lang w:val="hr-HR"/>
              </w:rPr>
              <w:t>45 (5,2)</w:t>
            </w:r>
          </w:p>
        </w:tc>
        <w:tc>
          <w:tcPr>
            <w:tcW w:w="1547" w:type="dxa"/>
            <w:tcBorders>
              <w:top w:val="nil"/>
              <w:bottom w:val="nil"/>
            </w:tcBorders>
            <w:shd w:val="clear" w:color="auto" w:fill="auto"/>
          </w:tcPr>
          <w:p w14:paraId="213ABC35" w14:textId="77777777" w:rsidR="00E201B2" w:rsidRPr="003C687F" w:rsidRDefault="00E201B2" w:rsidP="00972836">
            <w:pPr>
              <w:spacing w:line="240" w:lineRule="auto"/>
              <w:jc w:val="center"/>
              <w:rPr>
                <w:rFonts w:eastAsia="SimSun"/>
                <w:szCs w:val="22"/>
                <w:lang w:val="hr-HR"/>
              </w:rPr>
            </w:pPr>
            <w:r w:rsidRPr="003C687F">
              <w:rPr>
                <w:szCs w:val="22"/>
                <w:lang w:val="hr-HR"/>
              </w:rPr>
              <w:t>2 (0,2)</w:t>
            </w:r>
          </w:p>
        </w:tc>
      </w:tr>
      <w:tr w:rsidR="00E201B2" w:rsidRPr="003C687F" w14:paraId="518D172F" w14:textId="77777777" w:rsidTr="006E6E22">
        <w:tc>
          <w:tcPr>
            <w:tcW w:w="4735" w:type="dxa"/>
            <w:tcBorders>
              <w:top w:val="nil"/>
              <w:bottom w:val="nil"/>
            </w:tcBorders>
            <w:shd w:val="clear" w:color="auto" w:fill="auto"/>
            <w:hideMark/>
          </w:tcPr>
          <w:p w14:paraId="3B965456" w14:textId="77777777" w:rsidR="00E201B2" w:rsidRPr="003C687F" w:rsidRDefault="00E201B2" w:rsidP="00972836">
            <w:pPr>
              <w:spacing w:line="240" w:lineRule="auto"/>
              <w:rPr>
                <w:rFonts w:eastAsia="SimSun"/>
                <w:szCs w:val="22"/>
                <w:lang w:val="hr-HR"/>
              </w:rPr>
            </w:pPr>
            <w:r w:rsidRPr="003C687F">
              <w:rPr>
                <w:szCs w:val="22"/>
                <w:lang w:val="hr-HR"/>
              </w:rPr>
              <w:t>Trombocitopenija</w:t>
            </w:r>
            <w:r w:rsidRPr="003C687F">
              <w:rPr>
                <w:szCs w:val="22"/>
                <w:vertAlign w:val="superscript"/>
                <w:lang w:val="hr-HR"/>
              </w:rPr>
              <w:t>f</w:t>
            </w:r>
          </w:p>
        </w:tc>
        <w:tc>
          <w:tcPr>
            <w:tcW w:w="1350" w:type="dxa"/>
            <w:tcBorders>
              <w:top w:val="nil"/>
              <w:bottom w:val="nil"/>
            </w:tcBorders>
            <w:shd w:val="clear" w:color="auto" w:fill="auto"/>
          </w:tcPr>
          <w:p w14:paraId="112E4069" w14:textId="77777777" w:rsidR="00E201B2" w:rsidRPr="003C687F" w:rsidRDefault="00E201B2" w:rsidP="00972836">
            <w:pPr>
              <w:spacing w:line="240" w:lineRule="auto"/>
              <w:jc w:val="center"/>
              <w:rPr>
                <w:rFonts w:eastAsia="SimSun"/>
                <w:szCs w:val="22"/>
                <w:lang w:val="hr-HR"/>
              </w:rPr>
            </w:pPr>
            <w:r w:rsidRPr="003C687F">
              <w:rPr>
                <w:szCs w:val="22"/>
                <w:lang w:val="hr-HR"/>
              </w:rPr>
              <w:t>194 (22,2)</w:t>
            </w:r>
          </w:p>
        </w:tc>
        <w:tc>
          <w:tcPr>
            <w:tcW w:w="1440" w:type="dxa"/>
            <w:tcBorders>
              <w:top w:val="nil"/>
              <w:bottom w:val="nil"/>
            </w:tcBorders>
            <w:shd w:val="clear" w:color="auto" w:fill="auto"/>
          </w:tcPr>
          <w:p w14:paraId="3669B577" w14:textId="77777777" w:rsidR="00E201B2" w:rsidRPr="003C687F" w:rsidRDefault="00E201B2" w:rsidP="00972836">
            <w:pPr>
              <w:spacing w:line="240" w:lineRule="auto"/>
              <w:jc w:val="center"/>
              <w:rPr>
                <w:rFonts w:eastAsia="SimSun"/>
                <w:szCs w:val="22"/>
                <w:lang w:val="hr-HR"/>
              </w:rPr>
            </w:pPr>
            <w:r w:rsidRPr="003C687F">
              <w:rPr>
                <w:szCs w:val="22"/>
                <w:lang w:val="hr-HR"/>
              </w:rPr>
              <w:t>16 (1,8)</w:t>
            </w:r>
          </w:p>
        </w:tc>
        <w:tc>
          <w:tcPr>
            <w:tcW w:w="1547" w:type="dxa"/>
            <w:tcBorders>
              <w:top w:val="nil"/>
              <w:bottom w:val="nil"/>
            </w:tcBorders>
            <w:shd w:val="clear" w:color="auto" w:fill="auto"/>
          </w:tcPr>
          <w:p w14:paraId="10636E59" w14:textId="77777777" w:rsidR="00E201B2" w:rsidRPr="003C687F" w:rsidRDefault="00E201B2" w:rsidP="00972836">
            <w:pPr>
              <w:spacing w:line="240" w:lineRule="auto"/>
              <w:jc w:val="center"/>
              <w:rPr>
                <w:rFonts w:eastAsia="SimSun"/>
                <w:szCs w:val="22"/>
                <w:lang w:val="hr-HR"/>
              </w:rPr>
            </w:pPr>
            <w:r w:rsidRPr="003C687F">
              <w:rPr>
                <w:szCs w:val="22"/>
                <w:lang w:val="hr-HR"/>
              </w:rPr>
              <w:t>4 (0,5)</w:t>
            </w:r>
          </w:p>
        </w:tc>
      </w:tr>
      <w:tr w:rsidR="00E201B2" w:rsidRPr="003C687F" w14:paraId="13145674" w14:textId="77777777" w:rsidTr="006E6E22">
        <w:tc>
          <w:tcPr>
            <w:tcW w:w="4735" w:type="dxa"/>
            <w:tcBorders>
              <w:top w:val="nil"/>
              <w:bottom w:val="nil"/>
            </w:tcBorders>
            <w:shd w:val="clear" w:color="auto" w:fill="auto"/>
          </w:tcPr>
          <w:p w14:paraId="2CBF5186" w14:textId="77777777" w:rsidR="00E201B2" w:rsidRPr="003C687F" w:rsidRDefault="00E201B2" w:rsidP="00972836">
            <w:pPr>
              <w:spacing w:line="240" w:lineRule="auto"/>
              <w:rPr>
                <w:rFonts w:eastAsia="SimSun"/>
                <w:i/>
                <w:szCs w:val="22"/>
                <w:lang w:val="hr-HR"/>
              </w:rPr>
            </w:pPr>
            <w:r w:rsidRPr="003C687F">
              <w:rPr>
                <w:i/>
                <w:szCs w:val="22"/>
                <w:lang w:val="hr-HR"/>
              </w:rPr>
              <w:t>Često</w:t>
            </w:r>
          </w:p>
        </w:tc>
        <w:tc>
          <w:tcPr>
            <w:tcW w:w="1350" w:type="dxa"/>
            <w:tcBorders>
              <w:top w:val="nil"/>
              <w:bottom w:val="nil"/>
            </w:tcBorders>
            <w:shd w:val="clear" w:color="auto" w:fill="auto"/>
          </w:tcPr>
          <w:p w14:paraId="42A7474A" w14:textId="77777777" w:rsidR="00E201B2" w:rsidRPr="003C687F" w:rsidRDefault="00E201B2" w:rsidP="00972836">
            <w:pPr>
              <w:spacing w:line="240" w:lineRule="auto"/>
              <w:jc w:val="center"/>
              <w:rPr>
                <w:rFonts w:eastAsia="SimSun"/>
                <w:szCs w:val="22"/>
                <w:lang w:val="hr-HR"/>
              </w:rPr>
            </w:pPr>
          </w:p>
        </w:tc>
        <w:tc>
          <w:tcPr>
            <w:tcW w:w="1440" w:type="dxa"/>
            <w:tcBorders>
              <w:top w:val="nil"/>
              <w:bottom w:val="nil"/>
            </w:tcBorders>
            <w:shd w:val="clear" w:color="auto" w:fill="auto"/>
          </w:tcPr>
          <w:p w14:paraId="2666B1E8" w14:textId="77777777" w:rsidR="00E201B2" w:rsidRPr="003C687F" w:rsidRDefault="00E201B2" w:rsidP="00972836">
            <w:pPr>
              <w:spacing w:line="240" w:lineRule="auto"/>
              <w:jc w:val="center"/>
              <w:rPr>
                <w:rFonts w:eastAsia="SimSun"/>
                <w:szCs w:val="22"/>
                <w:lang w:val="hr-HR"/>
              </w:rPr>
            </w:pPr>
          </w:p>
        </w:tc>
        <w:tc>
          <w:tcPr>
            <w:tcW w:w="1547" w:type="dxa"/>
            <w:tcBorders>
              <w:top w:val="nil"/>
              <w:bottom w:val="nil"/>
            </w:tcBorders>
            <w:shd w:val="clear" w:color="auto" w:fill="auto"/>
          </w:tcPr>
          <w:p w14:paraId="4CC3EAD2" w14:textId="77777777" w:rsidR="00E201B2" w:rsidRPr="003C687F" w:rsidRDefault="00E201B2" w:rsidP="00972836">
            <w:pPr>
              <w:spacing w:line="240" w:lineRule="auto"/>
              <w:jc w:val="center"/>
              <w:rPr>
                <w:rFonts w:eastAsia="SimSun"/>
                <w:szCs w:val="22"/>
                <w:lang w:val="hr-HR"/>
              </w:rPr>
            </w:pPr>
          </w:p>
        </w:tc>
      </w:tr>
      <w:tr w:rsidR="00E201B2" w:rsidRPr="003C687F" w14:paraId="48C62DA8" w14:textId="77777777" w:rsidTr="006E6E22">
        <w:tc>
          <w:tcPr>
            <w:tcW w:w="4735" w:type="dxa"/>
            <w:tcBorders>
              <w:top w:val="nil"/>
              <w:bottom w:val="single" w:sz="4" w:space="0" w:color="auto"/>
            </w:tcBorders>
            <w:shd w:val="clear" w:color="auto" w:fill="auto"/>
          </w:tcPr>
          <w:p w14:paraId="0E4563A8" w14:textId="77777777" w:rsidR="00E201B2" w:rsidRPr="003C687F" w:rsidRDefault="00E201B2" w:rsidP="00972836">
            <w:pPr>
              <w:spacing w:line="240" w:lineRule="auto"/>
              <w:rPr>
                <w:rFonts w:eastAsia="SimSun"/>
                <w:szCs w:val="22"/>
                <w:lang w:val="hr-HR"/>
              </w:rPr>
            </w:pPr>
            <w:r w:rsidRPr="003C687F">
              <w:rPr>
                <w:szCs w:val="22"/>
                <w:lang w:val="hr-HR"/>
              </w:rPr>
              <w:t>Febrilna neutropenija</w:t>
            </w:r>
          </w:p>
        </w:tc>
        <w:tc>
          <w:tcPr>
            <w:tcW w:w="1350" w:type="dxa"/>
            <w:tcBorders>
              <w:top w:val="nil"/>
              <w:bottom w:val="single" w:sz="4" w:space="0" w:color="auto"/>
            </w:tcBorders>
            <w:shd w:val="clear" w:color="auto" w:fill="auto"/>
          </w:tcPr>
          <w:p w14:paraId="170CCA66" w14:textId="77777777" w:rsidR="00E201B2" w:rsidRPr="003C687F" w:rsidRDefault="00E201B2" w:rsidP="00972836">
            <w:pPr>
              <w:spacing w:line="240" w:lineRule="auto"/>
              <w:jc w:val="center"/>
              <w:rPr>
                <w:rFonts w:eastAsia="SimSun"/>
                <w:szCs w:val="22"/>
                <w:lang w:val="hr-HR"/>
              </w:rPr>
            </w:pPr>
            <w:r w:rsidRPr="003C687F">
              <w:rPr>
                <w:szCs w:val="22"/>
                <w:lang w:val="hr-HR"/>
              </w:rPr>
              <w:t>12 (1,4)</w:t>
            </w:r>
          </w:p>
        </w:tc>
        <w:tc>
          <w:tcPr>
            <w:tcW w:w="1440" w:type="dxa"/>
            <w:tcBorders>
              <w:top w:val="nil"/>
              <w:bottom w:val="single" w:sz="4" w:space="0" w:color="auto"/>
            </w:tcBorders>
            <w:shd w:val="clear" w:color="auto" w:fill="auto"/>
          </w:tcPr>
          <w:p w14:paraId="60BD5E87" w14:textId="77777777" w:rsidR="00E201B2" w:rsidRPr="003C687F" w:rsidRDefault="00E201B2" w:rsidP="00972836">
            <w:pPr>
              <w:spacing w:line="240" w:lineRule="auto"/>
              <w:jc w:val="center"/>
              <w:rPr>
                <w:rFonts w:eastAsia="SimSun"/>
                <w:szCs w:val="22"/>
                <w:lang w:val="hr-HR"/>
              </w:rPr>
            </w:pPr>
            <w:r w:rsidRPr="003C687F">
              <w:rPr>
                <w:szCs w:val="22"/>
                <w:lang w:val="hr-HR"/>
              </w:rPr>
              <w:t>10 (1,1)</w:t>
            </w:r>
          </w:p>
        </w:tc>
        <w:tc>
          <w:tcPr>
            <w:tcW w:w="1547" w:type="dxa"/>
            <w:tcBorders>
              <w:top w:val="nil"/>
              <w:bottom w:val="single" w:sz="4" w:space="0" w:color="auto"/>
            </w:tcBorders>
            <w:shd w:val="clear" w:color="auto" w:fill="auto"/>
          </w:tcPr>
          <w:p w14:paraId="5BE05914" w14:textId="77777777" w:rsidR="00E201B2" w:rsidRPr="003C687F" w:rsidRDefault="00E201B2" w:rsidP="00972836">
            <w:pPr>
              <w:spacing w:line="240" w:lineRule="auto"/>
              <w:jc w:val="center"/>
              <w:rPr>
                <w:rFonts w:eastAsia="SimSun"/>
                <w:szCs w:val="22"/>
                <w:lang w:val="hr-HR"/>
              </w:rPr>
            </w:pPr>
            <w:r w:rsidRPr="003C687F">
              <w:rPr>
                <w:szCs w:val="22"/>
                <w:lang w:val="hr-HR"/>
              </w:rPr>
              <w:t>2 (0,2)</w:t>
            </w:r>
          </w:p>
        </w:tc>
      </w:tr>
      <w:tr w:rsidR="00E201B2" w:rsidRPr="003C687F" w14:paraId="33EB5074" w14:textId="77777777" w:rsidTr="006E6E22">
        <w:tc>
          <w:tcPr>
            <w:tcW w:w="4735" w:type="dxa"/>
            <w:tcBorders>
              <w:bottom w:val="nil"/>
            </w:tcBorders>
            <w:shd w:val="clear" w:color="auto" w:fill="auto"/>
            <w:hideMark/>
          </w:tcPr>
          <w:p w14:paraId="75D25441" w14:textId="77777777" w:rsidR="00E201B2" w:rsidRPr="003C687F" w:rsidRDefault="00E201B2" w:rsidP="00972836">
            <w:pPr>
              <w:spacing w:line="240" w:lineRule="auto"/>
              <w:rPr>
                <w:rFonts w:eastAsia="SimSun"/>
                <w:szCs w:val="22"/>
                <w:lang w:val="hr-HR"/>
              </w:rPr>
            </w:pPr>
            <w:r w:rsidRPr="003C687F">
              <w:rPr>
                <w:b/>
                <w:szCs w:val="22"/>
                <w:lang w:val="hr-HR"/>
              </w:rPr>
              <w:t>Poremećaji metabolizma i ishrane</w:t>
            </w:r>
            <w:r w:rsidRPr="003C687F">
              <w:rPr>
                <w:b/>
                <w:szCs w:val="22"/>
                <w:lang w:val="hr-HR"/>
              </w:rPr>
              <w:br/>
            </w:r>
            <w:r w:rsidRPr="003C687F">
              <w:rPr>
                <w:i/>
                <w:szCs w:val="22"/>
                <w:lang w:val="hr-HR"/>
              </w:rPr>
              <w:t>Veoma često</w:t>
            </w:r>
          </w:p>
        </w:tc>
        <w:tc>
          <w:tcPr>
            <w:tcW w:w="1350" w:type="dxa"/>
            <w:tcBorders>
              <w:bottom w:val="nil"/>
            </w:tcBorders>
            <w:shd w:val="clear" w:color="auto" w:fill="auto"/>
          </w:tcPr>
          <w:p w14:paraId="20F733BB" w14:textId="77777777" w:rsidR="00E201B2" w:rsidRPr="003C687F" w:rsidRDefault="00E201B2" w:rsidP="00972836">
            <w:pPr>
              <w:spacing w:line="240" w:lineRule="auto"/>
              <w:jc w:val="center"/>
              <w:rPr>
                <w:rFonts w:eastAsia="SimSun"/>
                <w:szCs w:val="22"/>
                <w:lang w:val="hr-HR"/>
              </w:rPr>
            </w:pPr>
          </w:p>
        </w:tc>
        <w:tc>
          <w:tcPr>
            <w:tcW w:w="1440" w:type="dxa"/>
            <w:tcBorders>
              <w:bottom w:val="nil"/>
            </w:tcBorders>
            <w:shd w:val="clear" w:color="auto" w:fill="auto"/>
          </w:tcPr>
          <w:p w14:paraId="468858FC" w14:textId="77777777" w:rsidR="00E201B2" w:rsidRPr="003C687F" w:rsidRDefault="00E201B2" w:rsidP="00972836">
            <w:pPr>
              <w:spacing w:line="240" w:lineRule="auto"/>
              <w:jc w:val="center"/>
              <w:rPr>
                <w:rFonts w:eastAsia="SimSun"/>
                <w:szCs w:val="22"/>
                <w:lang w:val="hr-HR"/>
              </w:rPr>
            </w:pPr>
          </w:p>
        </w:tc>
        <w:tc>
          <w:tcPr>
            <w:tcW w:w="1547" w:type="dxa"/>
            <w:tcBorders>
              <w:bottom w:val="nil"/>
            </w:tcBorders>
            <w:shd w:val="clear" w:color="auto" w:fill="auto"/>
          </w:tcPr>
          <w:p w14:paraId="77CAA365" w14:textId="77777777" w:rsidR="00E201B2" w:rsidRPr="003C687F" w:rsidRDefault="00E201B2" w:rsidP="00972836">
            <w:pPr>
              <w:spacing w:line="240" w:lineRule="auto"/>
              <w:jc w:val="center"/>
              <w:rPr>
                <w:rFonts w:eastAsia="SimSun"/>
                <w:szCs w:val="22"/>
                <w:lang w:val="hr-HR"/>
              </w:rPr>
            </w:pPr>
          </w:p>
        </w:tc>
      </w:tr>
      <w:tr w:rsidR="00E201B2" w:rsidRPr="003C687F" w14:paraId="6734432A" w14:textId="77777777" w:rsidTr="006E6E22">
        <w:tc>
          <w:tcPr>
            <w:tcW w:w="4735" w:type="dxa"/>
            <w:tcBorders>
              <w:top w:val="nil"/>
            </w:tcBorders>
            <w:shd w:val="clear" w:color="auto" w:fill="auto"/>
            <w:hideMark/>
          </w:tcPr>
          <w:p w14:paraId="657A483B" w14:textId="77777777" w:rsidR="00E201B2" w:rsidRPr="003C687F" w:rsidRDefault="00E201B2" w:rsidP="00972836">
            <w:pPr>
              <w:spacing w:line="240" w:lineRule="auto"/>
              <w:rPr>
                <w:rFonts w:eastAsia="SimSun"/>
                <w:szCs w:val="22"/>
                <w:lang w:val="hr-HR"/>
              </w:rPr>
            </w:pPr>
            <w:r w:rsidRPr="003C687F">
              <w:rPr>
                <w:szCs w:val="22"/>
                <w:lang w:val="hr-HR"/>
              </w:rPr>
              <w:t>Smanjeni apetit</w:t>
            </w:r>
          </w:p>
        </w:tc>
        <w:tc>
          <w:tcPr>
            <w:tcW w:w="1350" w:type="dxa"/>
            <w:tcBorders>
              <w:top w:val="nil"/>
            </w:tcBorders>
            <w:shd w:val="clear" w:color="auto" w:fill="auto"/>
          </w:tcPr>
          <w:p w14:paraId="1F31F453" w14:textId="77777777" w:rsidR="00E201B2" w:rsidRPr="003C687F" w:rsidRDefault="00E201B2" w:rsidP="00972836">
            <w:pPr>
              <w:spacing w:line="240" w:lineRule="auto"/>
              <w:jc w:val="center"/>
              <w:rPr>
                <w:rFonts w:eastAsia="SimSun"/>
                <w:szCs w:val="22"/>
                <w:lang w:val="hr-HR"/>
              </w:rPr>
            </w:pPr>
            <w:r w:rsidRPr="003C687F">
              <w:rPr>
                <w:szCs w:val="22"/>
                <w:lang w:val="hr-HR"/>
              </w:rPr>
              <w:t>152 (17,4)</w:t>
            </w:r>
          </w:p>
        </w:tc>
        <w:tc>
          <w:tcPr>
            <w:tcW w:w="1440" w:type="dxa"/>
            <w:tcBorders>
              <w:top w:val="nil"/>
            </w:tcBorders>
            <w:shd w:val="clear" w:color="auto" w:fill="auto"/>
          </w:tcPr>
          <w:p w14:paraId="5A76D56A" w14:textId="77777777" w:rsidR="00E201B2" w:rsidRPr="003C687F" w:rsidRDefault="00E201B2" w:rsidP="00972836">
            <w:pPr>
              <w:spacing w:line="240" w:lineRule="auto"/>
              <w:jc w:val="center"/>
              <w:rPr>
                <w:rFonts w:eastAsia="SimSun"/>
                <w:szCs w:val="22"/>
                <w:lang w:val="hr-HR"/>
              </w:rPr>
            </w:pPr>
            <w:r w:rsidRPr="003C687F">
              <w:rPr>
                <w:szCs w:val="22"/>
                <w:lang w:val="hr-HR"/>
              </w:rPr>
              <w:t>8 (0,9)</w:t>
            </w:r>
          </w:p>
        </w:tc>
        <w:tc>
          <w:tcPr>
            <w:tcW w:w="1547" w:type="dxa"/>
            <w:tcBorders>
              <w:top w:val="nil"/>
            </w:tcBorders>
            <w:shd w:val="clear" w:color="auto" w:fill="auto"/>
          </w:tcPr>
          <w:p w14:paraId="1BE6255E" w14:textId="77777777" w:rsidR="00E201B2" w:rsidRPr="003C687F" w:rsidRDefault="00E201B2" w:rsidP="00972836">
            <w:pPr>
              <w:spacing w:line="240" w:lineRule="auto"/>
              <w:jc w:val="center"/>
              <w:rPr>
                <w:rFonts w:eastAsia="SimSun"/>
                <w:szCs w:val="22"/>
                <w:lang w:val="hr-HR"/>
              </w:rPr>
            </w:pPr>
            <w:r w:rsidRPr="003C687F">
              <w:rPr>
                <w:szCs w:val="22"/>
                <w:lang w:val="hr-HR"/>
              </w:rPr>
              <w:t>0 (0,0)</w:t>
            </w:r>
          </w:p>
        </w:tc>
      </w:tr>
      <w:tr w:rsidR="00E201B2" w:rsidRPr="003C687F" w14:paraId="7A0D8689" w14:textId="77777777" w:rsidTr="006E6E22">
        <w:trPr>
          <w:trHeight w:val="252"/>
        </w:trPr>
        <w:tc>
          <w:tcPr>
            <w:tcW w:w="4735" w:type="dxa"/>
            <w:tcBorders>
              <w:bottom w:val="nil"/>
            </w:tcBorders>
            <w:shd w:val="clear" w:color="auto" w:fill="auto"/>
            <w:hideMark/>
          </w:tcPr>
          <w:p w14:paraId="5B018F0D" w14:textId="77777777" w:rsidR="00E201B2" w:rsidRPr="003C687F" w:rsidRDefault="00E201B2" w:rsidP="00972836">
            <w:pPr>
              <w:spacing w:line="240" w:lineRule="auto"/>
              <w:rPr>
                <w:rFonts w:eastAsia="SimSun"/>
                <w:b/>
                <w:szCs w:val="22"/>
                <w:lang w:val="hr-HR"/>
              </w:rPr>
            </w:pPr>
            <w:r w:rsidRPr="003C687F">
              <w:rPr>
                <w:b/>
                <w:szCs w:val="22"/>
                <w:lang w:val="hr-HR"/>
              </w:rPr>
              <w:t>Poremećaji nervnog sistema</w:t>
            </w:r>
          </w:p>
        </w:tc>
        <w:tc>
          <w:tcPr>
            <w:tcW w:w="1350" w:type="dxa"/>
            <w:tcBorders>
              <w:bottom w:val="nil"/>
            </w:tcBorders>
            <w:shd w:val="clear" w:color="auto" w:fill="auto"/>
          </w:tcPr>
          <w:p w14:paraId="65D9DC08" w14:textId="77777777" w:rsidR="00E201B2" w:rsidRPr="003C687F" w:rsidRDefault="00E201B2" w:rsidP="00972836">
            <w:pPr>
              <w:spacing w:line="240" w:lineRule="auto"/>
              <w:rPr>
                <w:rFonts w:eastAsia="SimSun"/>
                <w:b/>
                <w:szCs w:val="22"/>
                <w:lang w:val="hr-HR"/>
              </w:rPr>
            </w:pPr>
          </w:p>
        </w:tc>
        <w:tc>
          <w:tcPr>
            <w:tcW w:w="1440" w:type="dxa"/>
            <w:tcBorders>
              <w:bottom w:val="nil"/>
            </w:tcBorders>
            <w:shd w:val="clear" w:color="auto" w:fill="auto"/>
          </w:tcPr>
          <w:p w14:paraId="71DB17D6" w14:textId="77777777" w:rsidR="00E201B2" w:rsidRPr="003C687F" w:rsidRDefault="00E201B2" w:rsidP="00972836">
            <w:pPr>
              <w:spacing w:line="240" w:lineRule="auto"/>
              <w:rPr>
                <w:rFonts w:eastAsia="SimSun"/>
                <w:b/>
                <w:szCs w:val="22"/>
                <w:lang w:val="hr-HR"/>
              </w:rPr>
            </w:pPr>
          </w:p>
        </w:tc>
        <w:tc>
          <w:tcPr>
            <w:tcW w:w="1547" w:type="dxa"/>
            <w:tcBorders>
              <w:bottom w:val="nil"/>
            </w:tcBorders>
            <w:shd w:val="clear" w:color="auto" w:fill="auto"/>
          </w:tcPr>
          <w:p w14:paraId="7D2E7363" w14:textId="77777777" w:rsidR="00E201B2" w:rsidRPr="003C687F" w:rsidRDefault="00E201B2" w:rsidP="00972836">
            <w:pPr>
              <w:spacing w:line="240" w:lineRule="auto"/>
              <w:rPr>
                <w:rFonts w:eastAsia="SimSun"/>
                <w:b/>
                <w:szCs w:val="22"/>
                <w:lang w:val="hr-HR"/>
              </w:rPr>
            </w:pPr>
          </w:p>
        </w:tc>
      </w:tr>
      <w:tr w:rsidR="00E201B2" w:rsidRPr="003C687F" w14:paraId="292CAD88" w14:textId="77777777" w:rsidTr="006E6E22">
        <w:tc>
          <w:tcPr>
            <w:tcW w:w="4735" w:type="dxa"/>
            <w:tcBorders>
              <w:top w:val="nil"/>
              <w:bottom w:val="nil"/>
            </w:tcBorders>
            <w:shd w:val="clear" w:color="auto" w:fill="auto"/>
            <w:hideMark/>
          </w:tcPr>
          <w:p w14:paraId="73EF336C" w14:textId="77777777" w:rsidR="00E201B2" w:rsidRPr="003C687F" w:rsidRDefault="00E201B2" w:rsidP="00972836">
            <w:pPr>
              <w:spacing w:line="240" w:lineRule="auto"/>
              <w:rPr>
                <w:rFonts w:eastAsia="SimSun"/>
                <w:i/>
                <w:szCs w:val="22"/>
                <w:lang w:val="hr-HR"/>
              </w:rPr>
            </w:pPr>
            <w:r w:rsidRPr="003C687F">
              <w:rPr>
                <w:i/>
                <w:szCs w:val="22"/>
                <w:lang w:val="hr-HR"/>
              </w:rPr>
              <w:t>Često</w:t>
            </w:r>
          </w:p>
        </w:tc>
        <w:tc>
          <w:tcPr>
            <w:tcW w:w="1350" w:type="dxa"/>
            <w:tcBorders>
              <w:top w:val="nil"/>
              <w:bottom w:val="nil"/>
            </w:tcBorders>
            <w:shd w:val="clear" w:color="auto" w:fill="auto"/>
          </w:tcPr>
          <w:p w14:paraId="3A94A79A" w14:textId="77777777" w:rsidR="00E201B2" w:rsidRPr="003C687F" w:rsidRDefault="00E201B2" w:rsidP="00972836">
            <w:pPr>
              <w:spacing w:line="240" w:lineRule="auto"/>
              <w:jc w:val="center"/>
              <w:rPr>
                <w:rFonts w:eastAsia="SimSun"/>
                <w:szCs w:val="22"/>
                <w:lang w:val="hr-HR"/>
              </w:rPr>
            </w:pPr>
          </w:p>
        </w:tc>
        <w:tc>
          <w:tcPr>
            <w:tcW w:w="1440" w:type="dxa"/>
            <w:tcBorders>
              <w:top w:val="nil"/>
              <w:bottom w:val="nil"/>
            </w:tcBorders>
            <w:shd w:val="clear" w:color="auto" w:fill="auto"/>
          </w:tcPr>
          <w:p w14:paraId="73EE920A" w14:textId="77777777" w:rsidR="00E201B2" w:rsidRPr="003C687F" w:rsidRDefault="00E201B2" w:rsidP="00972836">
            <w:pPr>
              <w:spacing w:line="240" w:lineRule="auto"/>
              <w:jc w:val="center"/>
              <w:rPr>
                <w:rFonts w:eastAsia="SimSun"/>
                <w:szCs w:val="22"/>
                <w:lang w:val="hr-HR"/>
              </w:rPr>
            </w:pPr>
          </w:p>
        </w:tc>
        <w:tc>
          <w:tcPr>
            <w:tcW w:w="1547" w:type="dxa"/>
            <w:tcBorders>
              <w:top w:val="nil"/>
              <w:bottom w:val="nil"/>
            </w:tcBorders>
            <w:shd w:val="clear" w:color="auto" w:fill="auto"/>
          </w:tcPr>
          <w:p w14:paraId="22657455" w14:textId="77777777" w:rsidR="00E201B2" w:rsidRPr="003C687F" w:rsidRDefault="00E201B2" w:rsidP="00972836">
            <w:pPr>
              <w:spacing w:line="240" w:lineRule="auto"/>
              <w:jc w:val="center"/>
              <w:rPr>
                <w:rFonts w:eastAsia="SimSun"/>
                <w:szCs w:val="22"/>
                <w:lang w:val="hr-HR"/>
              </w:rPr>
            </w:pPr>
          </w:p>
        </w:tc>
      </w:tr>
      <w:tr w:rsidR="00E201B2" w:rsidRPr="003C687F" w14:paraId="2FA5F1D1" w14:textId="77777777" w:rsidTr="006E6E22">
        <w:tc>
          <w:tcPr>
            <w:tcW w:w="4735" w:type="dxa"/>
            <w:tcBorders>
              <w:top w:val="nil"/>
              <w:bottom w:val="single" w:sz="4" w:space="0" w:color="auto"/>
            </w:tcBorders>
            <w:shd w:val="clear" w:color="auto" w:fill="auto"/>
            <w:hideMark/>
          </w:tcPr>
          <w:p w14:paraId="320A0D47"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szCs w:val="22"/>
                <w:lang w:val="hr-HR"/>
              </w:rPr>
              <w:t>Disgeuzija</w:t>
            </w:r>
          </w:p>
        </w:tc>
        <w:tc>
          <w:tcPr>
            <w:tcW w:w="1350" w:type="dxa"/>
            <w:tcBorders>
              <w:top w:val="nil"/>
              <w:bottom w:val="single" w:sz="4" w:space="0" w:color="auto"/>
            </w:tcBorders>
            <w:shd w:val="clear" w:color="auto" w:fill="auto"/>
          </w:tcPr>
          <w:p w14:paraId="46AC3296"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79 (9,1)</w:t>
            </w:r>
          </w:p>
        </w:tc>
        <w:tc>
          <w:tcPr>
            <w:tcW w:w="1440" w:type="dxa"/>
            <w:tcBorders>
              <w:top w:val="nil"/>
              <w:bottom w:val="single" w:sz="4" w:space="0" w:color="auto"/>
            </w:tcBorders>
            <w:shd w:val="clear" w:color="auto" w:fill="auto"/>
          </w:tcPr>
          <w:p w14:paraId="571D7D82"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tc>
        <w:tc>
          <w:tcPr>
            <w:tcW w:w="1547" w:type="dxa"/>
            <w:tcBorders>
              <w:top w:val="nil"/>
              <w:bottom w:val="single" w:sz="4" w:space="0" w:color="auto"/>
            </w:tcBorders>
            <w:shd w:val="clear" w:color="auto" w:fill="auto"/>
          </w:tcPr>
          <w:p w14:paraId="2164B5FA"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tc>
      </w:tr>
      <w:tr w:rsidR="00E201B2" w:rsidRPr="003C687F" w14:paraId="272B573B" w14:textId="77777777" w:rsidTr="006E6E22">
        <w:trPr>
          <w:cantSplit/>
        </w:trPr>
        <w:tc>
          <w:tcPr>
            <w:tcW w:w="4735" w:type="dxa"/>
            <w:tcBorders>
              <w:bottom w:val="nil"/>
            </w:tcBorders>
            <w:shd w:val="clear" w:color="auto" w:fill="auto"/>
          </w:tcPr>
          <w:p w14:paraId="0C3AA909" w14:textId="77777777" w:rsidR="00E201B2" w:rsidRPr="003C687F" w:rsidRDefault="00E201B2" w:rsidP="00972836">
            <w:pPr>
              <w:keepNext/>
              <w:spacing w:line="240" w:lineRule="auto"/>
              <w:rPr>
                <w:rFonts w:eastAsia="SimSun"/>
                <w:b/>
                <w:szCs w:val="22"/>
                <w:lang w:val="hr-HR"/>
              </w:rPr>
            </w:pPr>
            <w:r w:rsidRPr="003C687F">
              <w:rPr>
                <w:b/>
                <w:szCs w:val="22"/>
                <w:lang w:val="hr-HR"/>
              </w:rPr>
              <w:t>Poremećaji oka</w:t>
            </w:r>
          </w:p>
        </w:tc>
        <w:tc>
          <w:tcPr>
            <w:tcW w:w="1350" w:type="dxa"/>
            <w:tcBorders>
              <w:bottom w:val="nil"/>
            </w:tcBorders>
            <w:shd w:val="clear" w:color="auto" w:fill="auto"/>
          </w:tcPr>
          <w:p w14:paraId="41736409" w14:textId="77777777" w:rsidR="00E201B2" w:rsidRPr="003C687F" w:rsidRDefault="00E201B2" w:rsidP="00972836">
            <w:pPr>
              <w:keepNext/>
              <w:spacing w:line="240" w:lineRule="auto"/>
              <w:jc w:val="center"/>
              <w:rPr>
                <w:rFonts w:eastAsia="SimSun"/>
                <w:szCs w:val="22"/>
                <w:lang w:val="hr-HR"/>
              </w:rPr>
            </w:pPr>
          </w:p>
        </w:tc>
        <w:tc>
          <w:tcPr>
            <w:tcW w:w="1440" w:type="dxa"/>
            <w:tcBorders>
              <w:bottom w:val="nil"/>
            </w:tcBorders>
            <w:shd w:val="clear" w:color="auto" w:fill="auto"/>
          </w:tcPr>
          <w:p w14:paraId="02D175BB" w14:textId="77777777" w:rsidR="00E201B2" w:rsidRPr="003C687F" w:rsidRDefault="00E201B2" w:rsidP="00972836">
            <w:pPr>
              <w:keepNext/>
              <w:spacing w:line="240" w:lineRule="auto"/>
              <w:jc w:val="center"/>
              <w:rPr>
                <w:rFonts w:eastAsia="SimSun"/>
                <w:szCs w:val="22"/>
                <w:lang w:val="hr-HR"/>
              </w:rPr>
            </w:pPr>
          </w:p>
        </w:tc>
        <w:tc>
          <w:tcPr>
            <w:tcW w:w="1547" w:type="dxa"/>
            <w:tcBorders>
              <w:bottom w:val="nil"/>
            </w:tcBorders>
            <w:shd w:val="clear" w:color="auto" w:fill="auto"/>
          </w:tcPr>
          <w:p w14:paraId="389E2CD9" w14:textId="77777777" w:rsidR="00E201B2" w:rsidRPr="003C687F" w:rsidRDefault="00E201B2" w:rsidP="00972836">
            <w:pPr>
              <w:keepNext/>
              <w:spacing w:line="240" w:lineRule="auto"/>
              <w:jc w:val="center"/>
              <w:rPr>
                <w:rFonts w:eastAsia="SimSun"/>
                <w:szCs w:val="22"/>
                <w:lang w:val="hr-HR"/>
              </w:rPr>
            </w:pPr>
          </w:p>
        </w:tc>
      </w:tr>
      <w:tr w:rsidR="00E201B2" w:rsidRPr="003C687F" w14:paraId="347F76D3" w14:textId="77777777" w:rsidTr="006E6E22">
        <w:trPr>
          <w:cantSplit/>
        </w:trPr>
        <w:tc>
          <w:tcPr>
            <w:tcW w:w="4735" w:type="dxa"/>
            <w:tcBorders>
              <w:top w:val="nil"/>
              <w:bottom w:val="nil"/>
            </w:tcBorders>
            <w:shd w:val="clear" w:color="auto" w:fill="auto"/>
          </w:tcPr>
          <w:p w14:paraId="44BE271C" w14:textId="77777777" w:rsidR="00E201B2" w:rsidRPr="003C687F" w:rsidRDefault="00E201B2" w:rsidP="00972836">
            <w:pPr>
              <w:keepNext/>
              <w:spacing w:line="240" w:lineRule="auto"/>
              <w:rPr>
                <w:rFonts w:eastAsia="SimSun"/>
                <w:i/>
                <w:szCs w:val="22"/>
                <w:lang w:val="hr-HR"/>
              </w:rPr>
            </w:pPr>
            <w:r w:rsidRPr="003C687F">
              <w:rPr>
                <w:i/>
                <w:szCs w:val="22"/>
                <w:lang w:val="hr-HR"/>
              </w:rPr>
              <w:t>Često</w:t>
            </w:r>
          </w:p>
        </w:tc>
        <w:tc>
          <w:tcPr>
            <w:tcW w:w="1350" w:type="dxa"/>
            <w:tcBorders>
              <w:top w:val="nil"/>
              <w:bottom w:val="nil"/>
            </w:tcBorders>
            <w:shd w:val="clear" w:color="auto" w:fill="auto"/>
          </w:tcPr>
          <w:p w14:paraId="4DEF2B3F" w14:textId="77777777" w:rsidR="00E201B2" w:rsidRPr="003C687F" w:rsidRDefault="00E201B2" w:rsidP="00972836">
            <w:pPr>
              <w:keepNext/>
              <w:spacing w:line="240" w:lineRule="auto"/>
              <w:jc w:val="center"/>
              <w:rPr>
                <w:rFonts w:eastAsia="SimSun"/>
                <w:szCs w:val="22"/>
                <w:lang w:val="hr-HR"/>
              </w:rPr>
            </w:pPr>
          </w:p>
        </w:tc>
        <w:tc>
          <w:tcPr>
            <w:tcW w:w="1440" w:type="dxa"/>
            <w:tcBorders>
              <w:top w:val="nil"/>
              <w:bottom w:val="nil"/>
            </w:tcBorders>
            <w:shd w:val="clear" w:color="auto" w:fill="auto"/>
          </w:tcPr>
          <w:p w14:paraId="6B5AF410" w14:textId="77777777" w:rsidR="00E201B2" w:rsidRPr="003C687F" w:rsidRDefault="00E201B2" w:rsidP="00972836">
            <w:pPr>
              <w:keepNext/>
              <w:spacing w:line="240" w:lineRule="auto"/>
              <w:jc w:val="center"/>
              <w:rPr>
                <w:rFonts w:eastAsia="SimSun"/>
                <w:szCs w:val="22"/>
                <w:lang w:val="hr-HR"/>
              </w:rPr>
            </w:pPr>
          </w:p>
        </w:tc>
        <w:tc>
          <w:tcPr>
            <w:tcW w:w="1547" w:type="dxa"/>
            <w:tcBorders>
              <w:top w:val="nil"/>
              <w:bottom w:val="nil"/>
            </w:tcBorders>
            <w:shd w:val="clear" w:color="auto" w:fill="auto"/>
          </w:tcPr>
          <w:p w14:paraId="1B520466" w14:textId="77777777" w:rsidR="00E201B2" w:rsidRPr="003C687F" w:rsidRDefault="00E201B2" w:rsidP="00972836">
            <w:pPr>
              <w:keepNext/>
              <w:spacing w:line="240" w:lineRule="auto"/>
              <w:jc w:val="center"/>
              <w:rPr>
                <w:rFonts w:eastAsia="SimSun"/>
                <w:szCs w:val="22"/>
                <w:lang w:val="hr-HR"/>
              </w:rPr>
            </w:pPr>
          </w:p>
        </w:tc>
      </w:tr>
      <w:tr w:rsidR="00E201B2" w:rsidRPr="003C687F" w14:paraId="53F8F70D" w14:textId="77777777" w:rsidTr="006E6E22">
        <w:trPr>
          <w:cantSplit/>
        </w:trPr>
        <w:tc>
          <w:tcPr>
            <w:tcW w:w="4735" w:type="dxa"/>
            <w:tcBorders>
              <w:top w:val="nil"/>
              <w:bottom w:val="nil"/>
            </w:tcBorders>
            <w:shd w:val="clear" w:color="auto" w:fill="auto"/>
          </w:tcPr>
          <w:p w14:paraId="18FE5838" w14:textId="77777777" w:rsidR="00E201B2" w:rsidRPr="003C687F" w:rsidRDefault="00E201B2" w:rsidP="00972836">
            <w:pPr>
              <w:keepNext/>
              <w:spacing w:line="240" w:lineRule="auto"/>
              <w:rPr>
                <w:rFonts w:eastAsia="SimSun"/>
                <w:szCs w:val="22"/>
                <w:lang w:val="hr-HR"/>
              </w:rPr>
            </w:pPr>
            <w:r w:rsidRPr="003C687F">
              <w:rPr>
                <w:szCs w:val="22"/>
                <w:lang w:val="hr-HR"/>
              </w:rPr>
              <w:t>Zamućenje vida</w:t>
            </w:r>
          </w:p>
        </w:tc>
        <w:tc>
          <w:tcPr>
            <w:tcW w:w="1350" w:type="dxa"/>
            <w:tcBorders>
              <w:top w:val="nil"/>
              <w:bottom w:val="nil"/>
            </w:tcBorders>
            <w:shd w:val="clear" w:color="auto" w:fill="auto"/>
          </w:tcPr>
          <w:p w14:paraId="708B0E78" w14:textId="77777777" w:rsidR="00E201B2" w:rsidRPr="003C687F" w:rsidRDefault="00E201B2" w:rsidP="00972836">
            <w:pPr>
              <w:keepNext/>
              <w:spacing w:line="240" w:lineRule="auto"/>
              <w:jc w:val="center"/>
              <w:rPr>
                <w:rFonts w:eastAsia="SimSun"/>
                <w:szCs w:val="22"/>
                <w:lang w:val="hr-HR"/>
              </w:rPr>
            </w:pPr>
            <w:r w:rsidRPr="003C687F">
              <w:rPr>
                <w:szCs w:val="22"/>
                <w:lang w:val="hr-HR"/>
              </w:rPr>
              <w:t>48 (5</w:t>
            </w:r>
            <w:r w:rsidR="00F85E0D" w:rsidRPr="003C687F">
              <w:rPr>
                <w:szCs w:val="22"/>
                <w:lang w:val="hr-HR"/>
              </w:rPr>
              <w:t>,</w:t>
            </w:r>
            <w:r w:rsidRPr="003C687F">
              <w:rPr>
                <w:szCs w:val="22"/>
                <w:lang w:val="hr-HR"/>
              </w:rPr>
              <w:t>5)</w:t>
            </w:r>
          </w:p>
        </w:tc>
        <w:tc>
          <w:tcPr>
            <w:tcW w:w="1440" w:type="dxa"/>
            <w:tcBorders>
              <w:top w:val="nil"/>
              <w:bottom w:val="nil"/>
            </w:tcBorders>
            <w:shd w:val="clear" w:color="auto" w:fill="auto"/>
          </w:tcPr>
          <w:p w14:paraId="21B6FF4A" w14:textId="77777777" w:rsidR="00E201B2" w:rsidRPr="003C687F" w:rsidRDefault="00E201B2" w:rsidP="00972836">
            <w:pPr>
              <w:keepNext/>
              <w:spacing w:line="240" w:lineRule="auto"/>
              <w:jc w:val="center"/>
              <w:rPr>
                <w:rFonts w:eastAsia="SimSun"/>
                <w:szCs w:val="22"/>
                <w:lang w:val="hr-HR"/>
              </w:rPr>
            </w:pPr>
            <w:r w:rsidRPr="003C687F">
              <w:rPr>
                <w:szCs w:val="22"/>
                <w:lang w:val="hr-HR"/>
              </w:rPr>
              <w:t xml:space="preserve">1 (0,1) </w:t>
            </w:r>
          </w:p>
        </w:tc>
        <w:tc>
          <w:tcPr>
            <w:tcW w:w="1547" w:type="dxa"/>
            <w:tcBorders>
              <w:top w:val="nil"/>
              <w:bottom w:val="nil"/>
            </w:tcBorders>
            <w:shd w:val="clear" w:color="auto" w:fill="auto"/>
          </w:tcPr>
          <w:p w14:paraId="046C90BB" w14:textId="77777777" w:rsidR="00E201B2" w:rsidRPr="003C687F" w:rsidRDefault="00E201B2" w:rsidP="00972836">
            <w:pPr>
              <w:keepNext/>
              <w:spacing w:line="240" w:lineRule="auto"/>
              <w:jc w:val="center"/>
              <w:rPr>
                <w:rFonts w:eastAsia="SimSun"/>
                <w:szCs w:val="22"/>
                <w:lang w:val="hr-HR"/>
              </w:rPr>
            </w:pPr>
            <w:r w:rsidRPr="003C687F">
              <w:rPr>
                <w:szCs w:val="22"/>
                <w:lang w:val="hr-HR"/>
              </w:rPr>
              <w:t>0 (0,0)</w:t>
            </w:r>
          </w:p>
        </w:tc>
      </w:tr>
      <w:tr w:rsidR="00E201B2" w:rsidRPr="003C687F" w14:paraId="4252BF22" w14:textId="77777777" w:rsidTr="006E6E22">
        <w:trPr>
          <w:cantSplit/>
        </w:trPr>
        <w:tc>
          <w:tcPr>
            <w:tcW w:w="4735" w:type="dxa"/>
            <w:tcBorders>
              <w:top w:val="nil"/>
              <w:bottom w:val="nil"/>
            </w:tcBorders>
            <w:shd w:val="clear" w:color="auto" w:fill="auto"/>
          </w:tcPr>
          <w:p w14:paraId="112A9281" w14:textId="77777777" w:rsidR="00E201B2" w:rsidRPr="003C687F" w:rsidRDefault="00E201B2" w:rsidP="00972836">
            <w:pPr>
              <w:keepNext/>
              <w:spacing w:line="240" w:lineRule="auto"/>
              <w:rPr>
                <w:rFonts w:eastAsia="SimSun"/>
                <w:szCs w:val="22"/>
                <w:lang w:val="hr-HR"/>
              </w:rPr>
            </w:pPr>
            <w:r w:rsidRPr="003C687F">
              <w:rPr>
                <w:szCs w:val="22"/>
                <w:lang w:val="hr-HR"/>
              </w:rPr>
              <w:t>Pojačano suzenje</w:t>
            </w:r>
          </w:p>
        </w:tc>
        <w:tc>
          <w:tcPr>
            <w:tcW w:w="1350" w:type="dxa"/>
            <w:tcBorders>
              <w:top w:val="nil"/>
              <w:bottom w:val="nil"/>
            </w:tcBorders>
            <w:shd w:val="clear" w:color="auto" w:fill="auto"/>
          </w:tcPr>
          <w:p w14:paraId="29431E1B" w14:textId="77777777" w:rsidR="00E201B2" w:rsidRPr="003C687F" w:rsidRDefault="00E201B2" w:rsidP="00972836">
            <w:pPr>
              <w:keepNext/>
              <w:spacing w:line="240" w:lineRule="auto"/>
              <w:jc w:val="center"/>
              <w:rPr>
                <w:rFonts w:eastAsia="SimSun"/>
                <w:szCs w:val="22"/>
                <w:lang w:val="hr-HR"/>
              </w:rPr>
            </w:pPr>
            <w:r w:rsidRPr="003C687F">
              <w:rPr>
                <w:szCs w:val="22"/>
                <w:lang w:val="hr-HR"/>
              </w:rPr>
              <w:t>59 (6,8)</w:t>
            </w:r>
          </w:p>
        </w:tc>
        <w:tc>
          <w:tcPr>
            <w:tcW w:w="1440" w:type="dxa"/>
            <w:tcBorders>
              <w:top w:val="nil"/>
              <w:bottom w:val="nil"/>
            </w:tcBorders>
            <w:shd w:val="clear" w:color="auto" w:fill="auto"/>
          </w:tcPr>
          <w:p w14:paraId="0EE6B0FA" w14:textId="77777777" w:rsidR="00E201B2" w:rsidRPr="003C687F" w:rsidRDefault="00E201B2" w:rsidP="00972836">
            <w:pPr>
              <w:keepNext/>
              <w:spacing w:line="240" w:lineRule="auto"/>
              <w:jc w:val="center"/>
              <w:rPr>
                <w:rFonts w:eastAsia="SimSun"/>
                <w:szCs w:val="22"/>
                <w:lang w:val="hr-HR"/>
              </w:rPr>
            </w:pPr>
            <w:r w:rsidRPr="003C687F">
              <w:rPr>
                <w:szCs w:val="22"/>
                <w:lang w:val="hr-HR"/>
              </w:rPr>
              <w:t>0 (0,0)</w:t>
            </w:r>
          </w:p>
        </w:tc>
        <w:tc>
          <w:tcPr>
            <w:tcW w:w="1547" w:type="dxa"/>
            <w:tcBorders>
              <w:top w:val="nil"/>
              <w:bottom w:val="nil"/>
            </w:tcBorders>
            <w:shd w:val="clear" w:color="auto" w:fill="auto"/>
          </w:tcPr>
          <w:p w14:paraId="43201F04" w14:textId="77777777" w:rsidR="00E201B2" w:rsidRPr="003C687F" w:rsidRDefault="00E201B2" w:rsidP="00972836">
            <w:pPr>
              <w:keepNext/>
              <w:spacing w:line="240" w:lineRule="auto"/>
              <w:jc w:val="center"/>
              <w:rPr>
                <w:rFonts w:eastAsia="SimSun"/>
                <w:szCs w:val="22"/>
                <w:lang w:val="hr-HR"/>
              </w:rPr>
            </w:pPr>
            <w:r w:rsidRPr="003C687F">
              <w:rPr>
                <w:szCs w:val="22"/>
                <w:lang w:val="hr-HR"/>
              </w:rPr>
              <w:t>0 (0,0)</w:t>
            </w:r>
          </w:p>
        </w:tc>
      </w:tr>
      <w:tr w:rsidR="00E201B2" w:rsidRPr="003C687F" w14:paraId="41310D4A" w14:textId="77777777" w:rsidTr="006E6E22">
        <w:tc>
          <w:tcPr>
            <w:tcW w:w="4735" w:type="dxa"/>
            <w:tcBorders>
              <w:top w:val="nil"/>
              <w:bottom w:val="single" w:sz="4" w:space="0" w:color="auto"/>
            </w:tcBorders>
            <w:shd w:val="clear" w:color="auto" w:fill="auto"/>
          </w:tcPr>
          <w:p w14:paraId="7B7B5DA7" w14:textId="77777777" w:rsidR="00E201B2" w:rsidRPr="003C687F" w:rsidRDefault="00E201B2" w:rsidP="00972836">
            <w:pPr>
              <w:spacing w:line="240" w:lineRule="auto"/>
              <w:rPr>
                <w:rFonts w:eastAsia="SimSun"/>
                <w:szCs w:val="22"/>
                <w:lang w:val="hr-HR"/>
              </w:rPr>
            </w:pPr>
            <w:r w:rsidRPr="003C687F">
              <w:rPr>
                <w:szCs w:val="22"/>
                <w:lang w:val="hr-HR"/>
              </w:rPr>
              <w:t>Suv</w:t>
            </w:r>
            <w:r w:rsidR="000F79DC">
              <w:rPr>
                <w:szCs w:val="22"/>
                <w:lang w:val="hr-HR"/>
              </w:rPr>
              <w:t>e</w:t>
            </w:r>
            <w:r w:rsidRPr="003C687F">
              <w:rPr>
                <w:szCs w:val="22"/>
                <w:lang w:val="hr-HR"/>
              </w:rPr>
              <w:t xml:space="preserve"> o</w:t>
            </w:r>
            <w:r w:rsidR="000F79DC">
              <w:rPr>
                <w:szCs w:val="22"/>
                <w:lang w:val="hr-HR"/>
              </w:rPr>
              <w:t>či</w:t>
            </w:r>
          </w:p>
        </w:tc>
        <w:tc>
          <w:tcPr>
            <w:tcW w:w="1350" w:type="dxa"/>
            <w:tcBorders>
              <w:top w:val="nil"/>
              <w:bottom w:val="single" w:sz="4" w:space="0" w:color="auto"/>
            </w:tcBorders>
            <w:shd w:val="clear" w:color="auto" w:fill="auto"/>
          </w:tcPr>
          <w:p w14:paraId="46C4DBDC" w14:textId="77777777" w:rsidR="00E201B2" w:rsidRPr="003C687F" w:rsidRDefault="00E201B2" w:rsidP="00972836">
            <w:pPr>
              <w:keepNext/>
              <w:spacing w:line="240" w:lineRule="auto"/>
              <w:jc w:val="center"/>
              <w:rPr>
                <w:rFonts w:eastAsia="SimSun"/>
                <w:szCs w:val="22"/>
                <w:lang w:val="hr-HR"/>
              </w:rPr>
            </w:pPr>
            <w:r w:rsidRPr="003C687F">
              <w:rPr>
                <w:szCs w:val="22"/>
                <w:lang w:val="hr-HR"/>
              </w:rPr>
              <w:t>36 (4,1)</w:t>
            </w:r>
          </w:p>
        </w:tc>
        <w:tc>
          <w:tcPr>
            <w:tcW w:w="1440" w:type="dxa"/>
            <w:tcBorders>
              <w:top w:val="nil"/>
              <w:bottom w:val="single" w:sz="4" w:space="0" w:color="auto"/>
            </w:tcBorders>
            <w:shd w:val="clear" w:color="auto" w:fill="auto"/>
          </w:tcPr>
          <w:p w14:paraId="09335B12" w14:textId="77777777" w:rsidR="00E201B2" w:rsidRPr="003C687F" w:rsidRDefault="00E201B2" w:rsidP="00972836">
            <w:pPr>
              <w:keepNext/>
              <w:spacing w:line="240" w:lineRule="auto"/>
              <w:jc w:val="center"/>
              <w:rPr>
                <w:rFonts w:eastAsia="SimSun"/>
                <w:szCs w:val="22"/>
                <w:lang w:val="hr-HR"/>
              </w:rPr>
            </w:pPr>
            <w:r w:rsidRPr="003C687F">
              <w:rPr>
                <w:szCs w:val="22"/>
                <w:lang w:val="hr-HR"/>
              </w:rPr>
              <w:t>0 (0,0)</w:t>
            </w:r>
          </w:p>
        </w:tc>
        <w:tc>
          <w:tcPr>
            <w:tcW w:w="1547" w:type="dxa"/>
            <w:tcBorders>
              <w:top w:val="nil"/>
              <w:bottom w:val="single" w:sz="4" w:space="0" w:color="auto"/>
            </w:tcBorders>
            <w:shd w:val="clear" w:color="auto" w:fill="auto"/>
          </w:tcPr>
          <w:p w14:paraId="12397458" w14:textId="77777777" w:rsidR="00E201B2" w:rsidRPr="003C687F" w:rsidRDefault="00E201B2" w:rsidP="00972836">
            <w:pPr>
              <w:keepNext/>
              <w:spacing w:line="240" w:lineRule="auto"/>
              <w:jc w:val="center"/>
              <w:rPr>
                <w:rFonts w:eastAsia="SimSun"/>
                <w:szCs w:val="22"/>
                <w:lang w:val="hr-HR"/>
              </w:rPr>
            </w:pPr>
            <w:r w:rsidRPr="003C687F">
              <w:rPr>
                <w:szCs w:val="22"/>
                <w:lang w:val="hr-HR"/>
              </w:rPr>
              <w:t>0 (0,0)</w:t>
            </w:r>
          </w:p>
        </w:tc>
      </w:tr>
      <w:tr w:rsidR="005D4426" w:rsidRPr="003C687F" w14:paraId="4BCF34B6" w14:textId="77777777" w:rsidTr="006E6E22">
        <w:tc>
          <w:tcPr>
            <w:tcW w:w="4735" w:type="dxa"/>
            <w:tcBorders>
              <w:top w:val="nil"/>
              <w:bottom w:val="single" w:sz="4" w:space="0" w:color="auto"/>
            </w:tcBorders>
            <w:shd w:val="clear" w:color="auto" w:fill="auto"/>
          </w:tcPr>
          <w:p w14:paraId="11D7A800" w14:textId="77777777" w:rsidR="005D4426" w:rsidRPr="00F96B73" w:rsidRDefault="005D4426" w:rsidP="00972836">
            <w:pPr>
              <w:spacing w:line="240" w:lineRule="auto"/>
              <w:rPr>
                <w:b/>
                <w:lang w:eastAsia="sr-Latn-CS" w:bidi="sr-Latn-CS"/>
              </w:rPr>
            </w:pPr>
            <w:r w:rsidRPr="00F96B73">
              <w:rPr>
                <w:b/>
                <w:lang w:eastAsia="sr-Latn-CS" w:bidi="sr-Latn-CS"/>
              </w:rPr>
              <w:t>Vaskularni poremećaji</w:t>
            </w:r>
          </w:p>
          <w:p w14:paraId="1954D2DB" w14:textId="77777777" w:rsidR="005D4426" w:rsidRPr="00F96B73" w:rsidRDefault="005D4426" w:rsidP="00972836">
            <w:pPr>
              <w:spacing w:line="240" w:lineRule="auto"/>
              <w:rPr>
                <w:i/>
                <w:lang w:eastAsia="sr-Latn-CS" w:bidi="sr-Latn-CS"/>
              </w:rPr>
            </w:pPr>
            <w:r w:rsidRPr="00905D0A">
              <w:rPr>
                <w:lang w:eastAsia="sr-Latn-CS" w:bidi="sr-Latn-CS"/>
              </w:rPr>
              <w:t xml:space="preserve"> </w:t>
            </w:r>
            <w:r w:rsidRPr="00F96B73">
              <w:rPr>
                <w:i/>
                <w:lang w:eastAsia="sr-Latn-CS" w:bidi="sr-Latn-CS"/>
              </w:rPr>
              <w:t>Često</w:t>
            </w:r>
          </w:p>
          <w:p w14:paraId="6629E0A4" w14:textId="77777777" w:rsidR="005D4426" w:rsidRPr="003C687F" w:rsidRDefault="005D4426" w:rsidP="00972836">
            <w:pPr>
              <w:spacing w:line="240" w:lineRule="auto"/>
              <w:rPr>
                <w:szCs w:val="22"/>
                <w:lang w:val="hr-HR"/>
              </w:rPr>
            </w:pPr>
            <w:r w:rsidRPr="00905D0A">
              <w:rPr>
                <w:lang w:eastAsia="sr-Latn-CS" w:bidi="sr-Latn-CS"/>
              </w:rPr>
              <w:t>Venska tromboembolija</w:t>
            </w:r>
            <w:r w:rsidRPr="00E27EF0">
              <w:rPr>
                <w:rFonts w:eastAsia="SimSun"/>
                <w:vertAlign w:val="superscript"/>
              </w:rPr>
              <w:t>,</w:t>
            </w:r>
            <w:r w:rsidR="00514F16">
              <w:rPr>
                <w:rFonts w:eastAsia="SimSun"/>
                <w:vertAlign w:val="superscript"/>
              </w:rPr>
              <w:t>j</w:t>
            </w:r>
          </w:p>
        </w:tc>
        <w:tc>
          <w:tcPr>
            <w:tcW w:w="1350" w:type="dxa"/>
            <w:tcBorders>
              <w:top w:val="nil"/>
              <w:bottom w:val="single" w:sz="4" w:space="0" w:color="auto"/>
            </w:tcBorders>
            <w:shd w:val="clear" w:color="auto" w:fill="auto"/>
          </w:tcPr>
          <w:p w14:paraId="6F9BDF8C" w14:textId="77777777" w:rsidR="005D4426" w:rsidRDefault="005D4426" w:rsidP="00972836">
            <w:pPr>
              <w:keepNext/>
              <w:spacing w:line="240" w:lineRule="auto"/>
              <w:jc w:val="center"/>
              <w:rPr>
                <w:szCs w:val="22"/>
                <w:lang w:val="hr-HR"/>
              </w:rPr>
            </w:pPr>
          </w:p>
          <w:p w14:paraId="49DBF43F" w14:textId="77777777" w:rsidR="005D4426" w:rsidRDefault="005D4426" w:rsidP="00972836">
            <w:pPr>
              <w:keepNext/>
              <w:spacing w:line="240" w:lineRule="auto"/>
              <w:jc w:val="center"/>
              <w:rPr>
                <w:szCs w:val="22"/>
                <w:lang w:val="hr-HR"/>
              </w:rPr>
            </w:pPr>
          </w:p>
          <w:p w14:paraId="1635EE6E" w14:textId="77777777" w:rsidR="005D4426" w:rsidRPr="003C687F" w:rsidRDefault="005D4426" w:rsidP="00972836">
            <w:pPr>
              <w:keepNext/>
              <w:spacing w:line="240" w:lineRule="auto"/>
              <w:jc w:val="center"/>
              <w:rPr>
                <w:szCs w:val="22"/>
                <w:lang w:val="hr-HR"/>
              </w:rPr>
            </w:pPr>
            <w:r>
              <w:rPr>
                <w:lang w:eastAsia="sr-Latn-CS" w:bidi="sr-Latn-CS"/>
              </w:rPr>
              <w:t>28 (3,</w:t>
            </w:r>
            <w:r w:rsidRPr="00905D0A">
              <w:rPr>
                <w:lang w:eastAsia="sr-Latn-CS" w:bidi="sr-Latn-CS"/>
              </w:rPr>
              <w:t>2)</w:t>
            </w:r>
          </w:p>
        </w:tc>
        <w:tc>
          <w:tcPr>
            <w:tcW w:w="1440" w:type="dxa"/>
            <w:tcBorders>
              <w:top w:val="nil"/>
              <w:bottom w:val="single" w:sz="4" w:space="0" w:color="auto"/>
            </w:tcBorders>
            <w:shd w:val="clear" w:color="auto" w:fill="auto"/>
          </w:tcPr>
          <w:p w14:paraId="2E08A7C3" w14:textId="77777777" w:rsidR="005D4426" w:rsidRDefault="005D4426" w:rsidP="00972836">
            <w:pPr>
              <w:keepNext/>
              <w:spacing w:line="240" w:lineRule="auto"/>
              <w:jc w:val="center"/>
              <w:rPr>
                <w:szCs w:val="22"/>
                <w:lang w:val="hr-HR"/>
              </w:rPr>
            </w:pPr>
          </w:p>
          <w:p w14:paraId="1D18A75A" w14:textId="77777777" w:rsidR="005D4426" w:rsidRDefault="005D4426" w:rsidP="00972836">
            <w:pPr>
              <w:keepNext/>
              <w:spacing w:line="240" w:lineRule="auto"/>
              <w:jc w:val="center"/>
              <w:rPr>
                <w:szCs w:val="22"/>
                <w:lang w:val="hr-HR"/>
              </w:rPr>
            </w:pPr>
          </w:p>
          <w:p w14:paraId="55D8F46C" w14:textId="77777777" w:rsidR="005D4426" w:rsidRPr="003C687F" w:rsidRDefault="005D4426" w:rsidP="00972836">
            <w:pPr>
              <w:keepNext/>
              <w:spacing w:line="240" w:lineRule="auto"/>
              <w:jc w:val="center"/>
              <w:rPr>
                <w:szCs w:val="22"/>
                <w:lang w:val="hr-HR"/>
              </w:rPr>
            </w:pPr>
            <w:r>
              <w:rPr>
                <w:lang w:eastAsia="sr-Latn-CS" w:bidi="sr-Latn-CS"/>
              </w:rPr>
              <w:t>11 (1,</w:t>
            </w:r>
            <w:r w:rsidRPr="00905D0A">
              <w:rPr>
                <w:lang w:eastAsia="sr-Latn-CS" w:bidi="sr-Latn-CS"/>
              </w:rPr>
              <w:t>3)</w:t>
            </w:r>
          </w:p>
        </w:tc>
        <w:tc>
          <w:tcPr>
            <w:tcW w:w="1547" w:type="dxa"/>
            <w:tcBorders>
              <w:top w:val="nil"/>
              <w:bottom w:val="single" w:sz="4" w:space="0" w:color="auto"/>
            </w:tcBorders>
            <w:shd w:val="clear" w:color="auto" w:fill="auto"/>
          </w:tcPr>
          <w:p w14:paraId="7F25AD12" w14:textId="77777777" w:rsidR="005D4426" w:rsidRDefault="005D4426" w:rsidP="00972836">
            <w:pPr>
              <w:keepNext/>
              <w:spacing w:line="240" w:lineRule="auto"/>
              <w:jc w:val="center"/>
              <w:rPr>
                <w:szCs w:val="22"/>
                <w:lang w:val="hr-HR"/>
              </w:rPr>
            </w:pPr>
          </w:p>
          <w:p w14:paraId="636D8393" w14:textId="77777777" w:rsidR="005D4426" w:rsidRDefault="005D4426" w:rsidP="00972836">
            <w:pPr>
              <w:keepNext/>
              <w:spacing w:line="240" w:lineRule="auto"/>
              <w:jc w:val="center"/>
              <w:rPr>
                <w:szCs w:val="22"/>
                <w:lang w:val="hr-HR"/>
              </w:rPr>
            </w:pPr>
          </w:p>
          <w:p w14:paraId="7B5D77F0" w14:textId="77777777" w:rsidR="005D4426" w:rsidRPr="003C687F" w:rsidRDefault="005D4426" w:rsidP="00972836">
            <w:pPr>
              <w:keepNext/>
              <w:spacing w:line="240" w:lineRule="auto"/>
              <w:jc w:val="center"/>
              <w:rPr>
                <w:szCs w:val="22"/>
                <w:lang w:val="hr-HR"/>
              </w:rPr>
            </w:pPr>
            <w:r>
              <w:rPr>
                <w:lang w:eastAsia="sr-Latn-CS" w:bidi="sr-Latn-CS"/>
              </w:rPr>
              <w:t>7 (0,</w:t>
            </w:r>
            <w:r w:rsidRPr="00905D0A">
              <w:rPr>
                <w:lang w:eastAsia="sr-Latn-CS" w:bidi="sr-Latn-CS"/>
              </w:rPr>
              <w:t>8)</w:t>
            </w:r>
          </w:p>
        </w:tc>
      </w:tr>
      <w:tr w:rsidR="00E201B2" w:rsidRPr="003C687F" w14:paraId="2ACAD46C" w14:textId="77777777" w:rsidTr="006E6E22">
        <w:tc>
          <w:tcPr>
            <w:tcW w:w="4735" w:type="dxa"/>
            <w:tcBorders>
              <w:bottom w:val="nil"/>
            </w:tcBorders>
            <w:shd w:val="clear" w:color="auto" w:fill="auto"/>
            <w:hideMark/>
          </w:tcPr>
          <w:p w14:paraId="67261423" w14:textId="77777777" w:rsidR="00E201B2" w:rsidRPr="003C687F" w:rsidRDefault="00E201B2" w:rsidP="00972836">
            <w:pPr>
              <w:spacing w:line="240" w:lineRule="auto"/>
              <w:rPr>
                <w:szCs w:val="22"/>
                <w:lang w:val="hr-HR"/>
              </w:rPr>
            </w:pPr>
            <w:r w:rsidRPr="003C687F">
              <w:rPr>
                <w:b/>
                <w:szCs w:val="22"/>
                <w:lang w:val="hr-HR"/>
              </w:rPr>
              <w:t>Respiratorni, torakalni i medijastinalni poremećaji</w:t>
            </w:r>
            <w:r w:rsidR="00EB3765" w:rsidRPr="003C687F">
              <w:rPr>
                <w:szCs w:val="22"/>
                <w:lang w:val="hr-HR"/>
              </w:rPr>
              <w:br/>
            </w:r>
            <w:r w:rsidRPr="003C687F">
              <w:rPr>
                <w:i/>
                <w:szCs w:val="22"/>
                <w:lang w:val="hr-HR"/>
              </w:rPr>
              <w:t>Često</w:t>
            </w:r>
          </w:p>
        </w:tc>
        <w:tc>
          <w:tcPr>
            <w:tcW w:w="1350" w:type="dxa"/>
            <w:tcBorders>
              <w:bottom w:val="nil"/>
            </w:tcBorders>
            <w:shd w:val="clear" w:color="auto" w:fill="auto"/>
          </w:tcPr>
          <w:p w14:paraId="3ADF83BE" w14:textId="77777777" w:rsidR="00E201B2" w:rsidRPr="003C687F" w:rsidRDefault="00E201B2" w:rsidP="00972836">
            <w:pPr>
              <w:spacing w:line="240" w:lineRule="auto"/>
              <w:jc w:val="center"/>
              <w:rPr>
                <w:rFonts w:eastAsia="SimSun"/>
                <w:szCs w:val="22"/>
                <w:lang w:val="hr-HR"/>
              </w:rPr>
            </w:pPr>
          </w:p>
        </w:tc>
        <w:tc>
          <w:tcPr>
            <w:tcW w:w="1440" w:type="dxa"/>
            <w:tcBorders>
              <w:bottom w:val="nil"/>
            </w:tcBorders>
            <w:shd w:val="clear" w:color="auto" w:fill="auto"/>
          </w:tcPr>
          <w:p w14:paraId="2BCDE19F" w14:textId="77777777" w:rsidR="00E201B2" w:rsidRPr="003C687F" w:rsidRDefault="00E201B2" w:rsidP="00972836">
            <w:pPr>
              <w:spacing w:line="240" w:lineRule="auto"/>
              <w:jc w:val="center"/>
              <w:rPr>
                <w:rFonts w:eastAsia="SimSun"/>
                <w:szCs w:val="22"/>
                <w:lang w:val="hr-HR"/>
              </w:rPr>
            </w:pPr>
          </w:p>
        </w:tc>
        <w:tc>
          <w:tcPr>
            <w:tcW w:w="1547" w:type="dxa"/>
            <w:tcBorders>
              <w:bottom w:val="nil"/>
            </w:tcBorders>
            <w:shd w:val="clear" w:color="auto" w:fill="auto"/>
          </w:tcPr>
          <w:p w14:paraId="14556330" w14:textId="77777777" w:rsidR="00E201B2" w:rsidRPr="003C687F" w:rsidRDefault="00E201B2" w:rsidP="00972836">
            <w:pPr>
              <w:spacing w:line="240" w:lineRule="auto"/>
              <w:jc w:val="center"/>
              <w:rPr>
                <w:rFonts w:eastAsia="SimSun"/>
                <w:szCs w:val="22"/>
                <w:lang w:val="hr-HR"/>
              </w:rPr>
            </w:pPr>
          </w:p>
        </w:tc>
      </w:tr>
      <w:tr w:rsidR="00E201B2" w:rsidRPr="003C687F" w14:paraId="070966CD" w14:textId="77777777" w:rsidTr="006E6E22">
        <w:tc>
          <w:tcPr>
            <w:tcW w:w="4735" w:type="dxa"/>
            <w:tcBorders>
              <w:top w:val="nil"/>
              <w:bottom w:val="single" w:sz="4" w:space="0" w:color="auto"/>
            </w:tcBorders>
            <w:shd w:val="clear" w:color="auto" w:fill="auto"/>
            <w:hideMark/>
          </w:tcPr>
          <w:p w14:paraId="4243FE9D"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szCs w:val="22"/>
                <w:lang w:val="hr-HR"/>
              </w:rPr>
              <w:t>Epistaksa</w:t>
            </w:r>
          </w:p>
          <w:p w14:paraId="458B9C89"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szCs w:val="22"/>
                <w:lang w:val="hr-HR"/>
              </w:rPr>
              <w:t>ILD/pneumonitis</w:t>
            </w:r>
            <w:r w:rsidRPr="003C687F">
              <w:rPr>
                <w:szCs w:val="22"/>
                <w:vertAlign w:val="superscript"/>
                <w:lang w:val="hr-HR"/>
              </w:rPr>
              <w:t>,i</w:t>
            </w:r>
          </w:p>
        </w:tc>
        <w:tc>
          <w:tcPr>
            <w:tcW w:w="1350" w:type="dxa"/>
            <w:tcBorders>
              <w:top w:val="nil"/>
              <w:bottom w:val="single" w:sz="4" w:space="0" w:color="auto"/>
            </w:tcBorders>
            <w:shd w:val="clear" w:color="auto" w:fill="auto"/>
          </w:tcPr>
          <w:p w14:paraId="180102E6"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77 (8,8)</w:t>
            </w:r>
          </w:p>
          <w:p w14:paraId="79D8DDD6"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12 (1,4)</w:t>
            </w:r>
          </w:p>
        </w:tc>
        <w:tc>
          <w:tcPr>
            <w:tcW w:w="1440" w:type="dxa"/>
            <w:tcBorders>
              <w:top w:val="nil"/>
              <w:bottom w:val="single" w:sz="4" w:space="0" w:color="auto"/>
            </w:tcBorders>
            <w:shd w:val="clear" w:color="auto" w:fill="auto"/>
          </w:tcPr>
          <w:p w14:paraId="0FC341FF"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p w14:paraId="50C792CD"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 (0,1)</w:t>
            </w:r>
          </w:p>
        </w:tc>
        <w:tc>
          <w:tcPr>
            <w:tcW w:w="1547" w:type="dxa"/>
            <w:tcBorders>
              <w:top w:val="nil"/>
              <w:bottom w:val="single" w:sz="4" w:space="0" w:color="auto"/>
            </w:tcBorders>
            <w:shd w:val="clear" w:color="auto" w:fill="auto"/>
          </w:tcPr>
          <w:p w14:paraId="1357A109"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p w14:paraId="23C99297"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tc>
      </w:tr>
      <w:tr w:rsidR="00E201B2" w:rsidRPr="003C687F" w14:paraId="6A3B1E11" w14:textId="77777777" w:rsidTr="006E6E22">
        <w:tc>
          <w:tcPr>
            <w:tcW w:w="4735" w:type="dxa"/>
            <w:tcBorders>
              <w:bottom w:val="nil"/>
            </w:tcBorders>
            <w:shd w:val="clear" w:color="auto" w:fill="auto"/>
            <w:hideMark/>
          </w:tcPr>
          <w:p w14:paraId="0EB985F1" w14:textId="77777777" w:rsidR="00E201B2" w:rsidRPr="003C687F" w:rsidRDefault="00E201B2" w:rsidP="00972836">
            <w:pPr>
              <w:keepNext/>
              <w:spacing w:line="240" w:lineRule="auto"/>
              <w:rPr>
                <w:rFonts w:eastAsia="SimSun"/>
                <w:szCs w:val="22"/>
                <w:lang w:val="hr-HR"/>
              </w:rPr>
            </w:pPr>
            <w:r w:rsidRPr="003C687F">
              <w:rPr>
                <w:b/>
                <w:szCs w:val="22"/>
                <w:lang w:val="hr-HR"/>
              </w:rPr>
              <w:t>Gastrointestinalni poremećaji</w:t>
            </w:r>
            <w:r w:rsidRPr="003C687F">
              <w:rPr>
                <w:b/>
                <w:szCs w:val="22"/>
                <w:lang w:val="hr-HR"/>
              </w:rPr>
              <w:br/>
            </w:r>
            <w:r w:rsidRPr="003C687F">
              <w:rPr>
                <w:i/>
                <w:szCs w:val="22"/>
                <w:lang w:val="hr-HR"/>
              </w:rPr>
              <w:t>Veoma često</w:t>
            </w:r>
          </w:p>
        </w:tc>
        <w:tc>
          <w:tcPr>
            <w:tcW w:w="1350" w:type="dxa"/>
            <w:tcBorders>
              <w:bottom w:val="nil"/>
            </w:tcBorders>
            <w:shd w:val="clear" w:color="auto" w:fill="auto"/>
          </w:tcPr>
          <w:p w14:paraId="7E541C41" w14:textId="77777777" w:rsidR="00E201B2" w:rsidRPr="003C687F" w:rsidRDefault="00E201B2" w:rsidP="00972836">
            <w:pPr>
              <w:keepNext/>
              <w:spacing w:line="240" w:lineRule="auto"/>
              <w:jc w:val="center"/>
              <w:rPr>
                <w:rFonts w:eastAsia="SimSun"/>
                <w:szCs w:val="22"/>
                <w:lang w:val="hr-HR"/>
              </w:rPr>
            </w:pPr>
          </w:p>
        </w:tc>
        <w:tc>
          <w:tcPr>
            <w:tcW w:w="1440" w:type="dxa"/>
            <w:tcBorders>
              <w:bottom w:val="nil"/>
            </w:tcBorders>
            <w:shd w:val="clear" w:color="auto" w:fill="auto"/>
          </w:tcPr>
          <w:p w14:paraId="7BCCE22B" w14:textId="77777777" w:rsidR="00E201B2" w:rsidRPr="003C687F" w:rsidRDefault="00E201B2" w:rsidP="00972836">
            <w:pPr>
              <w:keepNext/>
              <w:spacing w:line="240" w:lineRule="auto"/>
              <w:jc w:val="center"/>
              <w:rPr>
                <w:rFonts w:eastAsia="SimSun"/>
                <w:szCs w:val="22"/>
                <w:lang w:val="hr-HR"/>
              </w:rPr>
            </w:pPr>
          </w:p>
        </w:tc>
        <w:tc>
          <w:tcPr>
            <w:tcW w:w="1547" w:type="dxa"/>
            <w:tcBorders>
              <w:bottom w:val="nil"/>
            </w:tcBorders>
            <w:shd w:val="clear" w:color="auto" w:fill="auto"/>
          </w:tcPr>
          <w:p w14:paraId="7E0D95DC" w14:textId="77777777" w:rsidR="00E201B2" w:rsidRPr="003C687F" w:rsidRDefault="00E201B2" w:rsidP="00972836">
            <w:pPr>
              <w:keepNext/>
              <w:spacing w:line="240" w:lineRule="auto"/>
              <w:jc w:val="center"/>
              <w:rPr>
                <w:rFonts w:eastAsia="SimSun"/>
                <w:szCs w:val="22"/>
                <w:lang w:val="hr-HR"/>
              </w:rPr>
            </w:pPr>
          </w:p>
        </w:tc>
      </w:tr>
      <w:tr w:rsidR="00E201B2" w:rsidRPr="003C687F" w14:paraId="0143CED4" w14:textId="77777777" w:rsidTr="006E6E22">
        <w:tc>
          <w:tcPr>
            <w:tcW w:w="4735" w:type="dxa"/>
            <w:tcBorders>
              <w:top w:val="nil"/>
              <w:bottom w:val="nil"/>
            </w:tcBorders>
            <w:shd w:val="clear" w:color="auto" w:fill="auto"/>
            <w:hideMark/>
          </w:tcPr>
          <w:p w14:paraId="78FD69D5" w14:textId="77777777" w:rsidR="00E201B2" w:rsidRPr="003C687F" w:rsidRDefault="00E201B2" w:rsidP="00972836">
            <w:pPr>
              <w:keepNext/>
              <w:spacing w:line="240" w:lineRule="auto"/>
              <w:rPr>
                <w:rFonts w:eastAsia="SimSun"/>
                <w:szCs w:val="22"/>
                <w:lang w:val="hr-HR"/>
              </w:rPr>
            </w:pPr>
            <w:r w:rsidRPr="003C687F">
              <w:rPr>
                <w:szCs w:val="22"/>
                <w:lang w:val="hr-HR"/>
              </w:rPr>
              <w:t>Stomatitis</w:t>
            </w:r>
            <w:r w:rsidRPr="003C687F">
              <w:rPr>
                <w:szCs w:val="22"/>
                <w:vertAlign w:val="superscript"/>
                <w:lang w:val="hr-HR"/>
              </w:rPr>
              <w:t>g</w:t>
            </w:r>
          </w:p>
        </w:tc>
        <w:tc>
          <w:tcPr>
            <w:tcW w:w="1350" w:type="dxa"/>
            <w:tcBorders>
              <w:top w:val="nil"/>
              <w:bottom w:val="nil"/>
            </w:tcBorders>
            <w:shd w:val="clear" w:color="auto" w:fill="auto"/>
          </w:tcPr>
          <w:p w14:paraId="2CD213A8" w14:textId="77777777" w:rsidR="00E201B2" w:rsidRPr="003C687F" w:rsidRDefault="00E201B2" w:rsidP="00972836">
            <w:pPr>
              <w:keepNext/>
              <w:spacing w:line="240" w:lineRule="auto"/>
              <w:jc w:val="center"/>
              <w:rPr>
                <w:rFonts w:eastAsia="SimSun"/>
                <w:szCs w:val="22"/>
                <w:lang w:val="hr-HR"/>
              </w:rPr>
            </w:pPr>
            <w:r w:rsidRPr="003C687F">
              <w:rPr>
                <w:szCs w:val="22"/>
                <w:lang w:val="hr-HR"/>
              </w:rPr>
              <w:t>264 (30,3)</w:t>
            </w:r>
          </w:p>
        </w:tc>
        <w:tc>
          <w:tcPr>
            <w:tcW w:w="1440" w:type="dxa"/>
            <w:tcBorders>
              <w:top w:val="nil"/>
              <w:bottom w:val="nil"/>
            </w:tcBorders>
            <w:shd w:val="clear" w:color="auto" w:fill="auto"/>
          </w:tcPr>
          <w:p w14:paraId="1248D080" w14:textId="77777777" w:rsidR="00E201B2" w:rsidRPr="003C687F" w:rsidRDefault="00E201B2" w:rsidP="00972836">
            <w:pPr>
              <w:keepNext/>
              <w:spacing w:line="240" w:lineRule="auto"/>
              <w:jc w:val="center"/>
              <w:rPr>
                <w:rFonts w:eastAsia="SimSun"/>
                <w:szCs w:val="22"/>
                <w:lang w:val="hr-HR"/>
              </w:rPr>
            </w:pPr>
            <w:r w:rsidRPr="003C687F">
              <w:rPr>
                <w:szCs w:val="22"/>
                <w:lang w:val="hr-HR"/>
              </w:rPr>
              <w:t>8 (0,9)</w:t>
            </w:r>
          </w:p>
        </w:tc>
        <w:tc>
          <w:tcPr>
            <w:tcW w:w="1547" w:type="dxa"/>
            <w:tcBorders>
              <w:top w:val="nil"/>
              <w:bottom w:val="nil"/>
            </w:tcBorders>
            <w:shd w:val="clear" w:color="auto" w:fill="auto"/>
          </w:tcPr>
          <w:p w14:paraId="0E738862" w14:textId="77777777" w:rsidR="00E201B2" w:rsidRPr="003C687F" w:rsidRDefault="00E201B2" w:rsidP="00972836">
            <w:pPr>
              <w:keepNext/>
              <w:spacing w:line="240" w:lineRule="auto"/>
              <w:jc w:val="center"/>
              <w:rPr>
                <w:rFonts w:eastAsia="SimSun"/>
                <w:szCs w:val="22"/>
                <w:lang w:val="hr-HR"/>
              </w:rPr>
            </w:pPr>
            <w:r w:rsidRPr="003C687F">
              <w:rPr>
                <w:szCs w:val="22"/>
                <w:lang w:val="hr-HR"/>
              </w:rPr>
              <w:t>0 (0,0)</w:t>
            </w:r>
          </w:p>
        </w:tc>
      </w:tr>
      <w:tr w:rsidR="00E201B2" w:rsidRPr="003C687F" w14:paraId="3109C620" w14:textId="77777777" w:rsidTr="006E6E22">
        <w:tc>
          <w:tcPr>
            <w:tcW w:w="4735" w:type="dxa"/>
            <w:tcBorders>
              <w:top w:val="nil"/>
              <w:bottom w:val="nil"/>
            </w:tcBorders>
            <w:shd w:val="clear" w:color="auto" w:fill="auto"/>
            <w:hideMark/>
          </w:tcPr>
          <w:p w14:paraId="21624979" w14:textId="77777777" w:rsidR="00E201B2" w:rsidRPr="003C687F" w:rsidRDefault="00E201B2" w:rsidP="00972836">
            <w:pPr>
              <w:keepNext/>
              <w:spacing w:line="240" w:lineRule="auto"/>
              <w:rPr>
                <w:rFonts w:eastAsia="SimSun"/>
                <w:szCs w:val="22"/>
                <w:lang w:val="hr-HR"/>
              </w:rPr>
            </w:pPr>
            <w:r w:rsidRPr="003C687F">
              <w:rPr>
                <w:szCs w:val="22"/>
                <w:lang w:val="hr-HR"/>
              </w:rPr>
              <w:t>Mučnina</w:t>
            </w:r>
          </w:p>
        </w:tc>
        <w:tc>
          <w:tcPr>
            <w:tcW w:w="1350" w:type="dxa"/>
            <w:tcBorders>
              <w:top w:val="nil"/>
              <w:bottom w:val="nil"/>
            </w:tcBorders>
            <w:shd w:val="clear" w:color="auto" w:fill="auto"/>
          </w:tcPr>
          <w:p w14:paraId="52A9721C" w14:textId="77777777" w:rsidR="00E201B2" w:rsidRPr="003C687F" w:rsidRDefault="00E201B2" w:rsidP="00972836">
            <w:pPr>
              <w:keepNext/>
              <w:spacing w:line="240" w:lineRule="auto"/>
              <w:jc w:val="center"/>
              <w:rPr>
                <w:rFonts w:eastAsia="SimSun"/>
                <w:szCs w:val="22"/>
                <w:lang w:val="hr-HR"/>
              </w:rPr>
            </w:pPr>
            <w:r w:rsidRPr="003C687F">
              <w:rPr>
                <w:szCs w:val="22"/>
                <w:lang w:val="hr-HR"/>
              </w:rPr>
              <w:t>314 (36,0)</w:t>
            </w:r>
          </w:p>
        </w:tc>
        <w:tc>
          <w:tcPr>
            <w:tcW w:w="1440" w:type="dxa"/>
            <w:tcBorders>
              <w:top w:val="nil"/>
              <w:bottom w:val="nil"/>
            </w:tcBorders>
            <w:shd w:val="clear" w:color="auto" w:fill="auto"/>
          </w:tcPr>
          <w:p w14:paraId="498B88A1" w14:textId="77777777" w:rsidR="00E201B2" w:rsidRPr="003C687F" w:rsidRDefault="00E201B2" w:rsidP="00972836">
            <w:pPr>
              <w:keepNext/>
              <w:spacing w:line="240" w:lineRule="auto"/>
              <w:jc w:val="center"/>
              <w:rPr>
                <w:rFonts w:eastAsia="SimSun"/>
                <w:szCs w:val="22"/>
                <w:lang w:val="hr-HR"/>
              </w:rPr>
            </w:pPr>
            <w:r w:rsidRPr="003C687F">
              <w:rPr>
                <w:szCs w:val="22"/>
                <w:lang w:val="hr-HR"/>
              </w:rPr>
              <w:t>5 (0,6)</w:t>
            </w:r>
          </w:p>
        </w:tc>
        <w:tc>
          <w:tcPr>
            <w:tcW w:w="1547" w:type="dxa"/>
            <w:tcBorders>
              <w:top w:val="nil"/>
              <w:bottom w:val="nil"/>
            </w:tcBorders>
            <w:shd w:val="clear" w:color="auto" w:fill="auto"/>
          </w:tcPr>
          <w:p w14:paraId="09057297" w14:textId="77777777" w:rsidR="00E201B2" w:rsidRPr="003C687F" w:rsidRDefault="00E201B2" w:rsidP="00972836">
            <w:pPr>
              <w:keepNext/>
              <w:spacing w:line="240" w:lineRule="auto"/>
              <w:jc w:val="center"/>
              <w:rPr>
                <w:rFonts w:eastAsia="SimSun"/>
                <w:szCs w:val="22"/>
                <w:lang w:val="hr-HR"/>
              </w:rPr>
            </w:pPr>
            <w:r w:rsidRPr="003C687F">
              <w:rPr>
                <w:szCs w:val="22"/>
                <w:lang w:val="hr-HR"/>
              </w:rPr>
              <w:t>0 (0,0)</w:t>
            </w:r>
          </w:p>
        </w:tc>
      </w:tr>
      <w:tr w:rsidR="00E201B2" w:rsidRPr="003C687F" w14:paraId="4778C3F7" w14:textId="77777777" w:rsidTr="006E6E22">
        <w:tc>
          <w:tcPr>
            <w:tcW w:w="4735" w:type="dxa"/>
            <w:tcBorders>
              <w:top w:val="nil"/>
              <w:bottom w:val="nil"/>
            </w:tcBorders>
            <w:shd w:val="clear" w:color="auto" w:fill="auto"/>
            <w:hideMark/>
          </w:tcPr>
          <w:p w14:paraId="5F028719" w14:textId="77777777" w:rsidR="00E201B2" w:rsidRPr="003C687F" w:rsidRDefault="00E201B2" w:rsidP="00972836">
            <w:pPr>
              <w:keepNext/>
              <w:spacing w:line="240" w:lineRule="auto"/>
              <w:rPr>
                <w:rFonts w:eastAsia="SimSun"/>
                <w:szCs w:val="22"/>
                <w:lang w:val="hr-HR"/>
              </w:rPr>
            </w:pPr>
            <w:r w:rsidRPr="003C687F">
              <w:rPr>
                <w:szCs w:val="22"/>
                <w:lang w:val="hr-HR"/>
              </w:rPr>
              <w:t>Proliv</w:t>
            </w:r>
          </w:p>
        </w:tc>
        <w:tc>
          <w:tcPr>
            <w:tcW w:w="1350" w:type="dxa"/>
            <w:tcBorders>
              <w:top w:val="nil"/>
              <w:bottom w:val="nil"/>
            </w:tcBorders>
            <w:shd w:val="clear" w:color="auto" w:fill="auto"/>
          </w:tcPr>
          <w:p w14:paraId="7F05C33D" w14:textId="77777777" w:rsidR="00E201B2" w:rsidRPr="003C687F" w:rsidRDefault="00E201B2" w:rsidP="00972836">
            <w:pPr>
              <w:keepNext/>
              <w:spacing w:line="240" w:lineRule="auto"/>
              <w:jc w:val="center"/>
              <w:rPr>
                <w:rFonts w:eastAsia="SimSun"/>
                <w:szCs w:val="22"/>
                <w:lang w:val="hr-HR"/>
              </w:rPr>
            </w:pPr>
            <w:r w:rsidRPr="003C687F">
              <w:rPr>
                <w:szCs w:val="22"/>
                <w:lang w:val="hr-HR"/>
              </w:rPr>
              <w:t>238 (27,3)</w:t>
            </w:r>
          </w:p>
        </w:tc>
        <w:tc>
          <w:tcPr>
            <w:tcW w:w="1440" w:type="dxa"/>
            <w:tcBorders>
              <w:top w:val="nil"/>
              <w:bottom w:val="nil"/>
            </w:tcBorders>
            <w:shd w:val="clear" w:color="auto" w:fill="auto"/>
          </w:tcPr>
          <w:p w14:paraId="1B1FF05A" w14:textId="77777777" w:rsidR="00E201B2" w:rsidRPr="003C687F" w:rsidRDefault="00E201B2" w:rsidP="00972836">
            <w:pPr>
              <w:keepNext/>
              <w:spacing w:line="240" w:lineRule="auto"/>
              <w:jc w:val="center"/>
              <w:rPr>
                <w:rFonts w:eastAsia="SimSun"/>
                <w:szCs w:val="22"/>
                <w:lang w:val="hr-HR"/>
              </w:rPr>
            </w:pPr>
            <w:r w:rsidRPr="003C687F">
              <w:rPr>
                <w:szCs w:val="22"/>
                <w:lang w:val="hr-HR"/>
              </w:rPr>
              <w:t>9 (1,0)</w:t>
            </w:r>
          </w:p>
        </w:tc>
        <w:tc>
          <w:tcPr>
            <w:tcW w:w="1547" w:type="dxa"/>
            <w:tcBorders>
              <w:top w:val="nil"/>
              <w:bottom w:val="nil"/>
            </w:tcBorders>
            <w:shd w:val="clear" w:color="auto" w:fill="auto"/>
          </w:tcPr>
          <w:p w14:paraId="33546378" w14:textId="77777777" w:rsidR="00E201B2" w:rsidRPr="003C687F" w:rsidRDefault="00E201B2" w:rsidP="00972836">
            <w:pPr>
              <w:keepNext/>
              <w:spacing w:line="240" w:lineRule="auto"/>
              <w:jc w:val="center"/>
              <w:rPr>
                <w:rFonts w:eastAsia="SimSun"/>
                <w:szCs w:val="22"/>
                <w:lang w:val="hr-HR"/>
              </w:rPr>
            </w:pPr>
            <w:r w:rsidRPr="003C687F">
              <w:rPr>
                <w:szCs w:val="22"/>
                <w:lang w:val="hr-HR"/>
              </w:rPr>
              <w:t>0 (0,0)</w:t>
            </w:r>
          </w:p>
        </w:tc>
      </w:tr>
      <w:tr w:rsidR="00E201B2" w:rsidRPr="003C687F" w14:paraId="6BA13356" w14:textId="77777777" w:rsidTr="006E6E22">
        <w:tc>
          <w:tcPr>
            <w:tcW w:w="4735" w:type="dxa"/>
            <w:tcBorders>
              <w:top w:val="nil"/>
              <w:bottom w:val="single" w:sz="4" w:space="0" w:color="auto"/>
            </w:tcBorders>
            <w:shd w:val="clear" w:color="auto" w:fill="auto"/>
            <w:hideMark/>
          </w:tcPr>
          <w:p w14:paraId="7F02BE9B" w14:textId="77777777" w:rsidR="00E201B2" w:rsidRPr="003C687F" w:rsidRDefault="00E201B2" w:rsidP="00972836">
            <w:pPr>
              <w:keepNext/>
              <w:overflowPunct w:val="0"/>
              <w:autoSpaceDE w:val="0"/>
              <w:autoSpaceDN w:val="0"/>
              <w:adjustRightInd w:val="0"/>
              <w:spacing w:line="240" w:lineRule="auto"/>
              <w:textAlignment w:val="baseline"/>
              <w:rPr>
                <w:rFonts w:eastAsia="SimSun"/>
                <w:szCs w:val="22"/>
                <w:lang w:val="hr-HR"/>
              </w:rPr>
            </w:pPr>
            <w:r w:rsidRPr="003C687F">
              <w:rPr>
                <w:szCs w:val="22"/>
                <w:lang w:val="hr-HR"/>
              </w:rPr>
              <w:t>Povraćanje</w:t>
            </w:r>
          </w:p>
        </w:tc>
        <w:tc>
          <w:tcPr>
            <w:tcW w:w="1350" w:type="dxa"/>
            <w:tcBorders>
              <w:top w:val="nil"/>
              <w:bottom w:val="single" w:sz="4" w:space="0" w:color="auto"/>
            </w:tcBorders>
            <w:shd w:val="clear" w:color="auto" w:fill="auto"/>
          </w:tcPr>
          <w:p w14:paraId="27574562" w14:textId="77777777" w:rsidR="00E201B2" w:rsidRPr="003C687F" w:rsidRDefault="00E201B2" w:rsidP="00972836">
            <w:pPr>
              <w:keepNext/>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165 (18,9)</w:t>
            </w:r>
          </w:p>
        </w:tc>
        <w:tc>
          <w:tcPr>
            <w:tcW w:w="1440" w:type="dxa"/>
            <w:tcBorders>
              <w:top w:val="nil"/>
              <w:bottom w:val="single" w:sz="4" w:space="0" w:color="auto"/>
            </w:tcBorders>
            <w:shd w:val="clear" w:color="auto" w:fill="auto"/>
          </w:tcPr>
          <w:p w14:paraId="5A0D8ADB" w14:textId="77777777" w:rsidR="00E201B2" w:rsidRPr="003C687F" w:rsidRDefault="00E201B2" w:rsidP="00972836">
            <w:pPr>
              <w:keepNext/>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6 (0,7)</w:t>
            </w:r>
          </w:p>
        </w:tc>
        <w:tc>
          <w:tcPr>
            <w:tcW w:w="1547" w:type="dxa"/>
            <w:tcBorders>
              <w:top w:val="nil"/>
              <w:bottom w:val="single" w:sz="4" w:space="0" w:color="auto"/>
            </w:tcBorders>
            <w:shd w:val="clear" w:color="auto" w:fill="auto"/>
          </w:tcPr>
          <w:p w14:paraId="5494CD9F" w14:textId="77777777" w:rsidR="00E201B2" w:rsidRPr="003C687F" w:rsidRDefault="00E201B2" w:rsidP="00972836">
            <w:pPr>
              <w:keepNext/>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tc>
      </w:tr>
      <w:tr w:rsidR="00E201B2" w:rsidRPr="003C687F" w14:paraId="447A37AC" w14:textId="77777777" w:rsidTr="006E6E22">
        <w:tc>
          <w:tcPr>
            <w:tcW w:w="4735" w:type="dxa"/>
            <w:tcBorders>
              <w:bottom w:val="nil"/>
            </w:tcBorders>
            <w:shd w:val="clear" w:color="auto" w:fill="auto"/>
            <w:hideMark/>
          </w:tcPr>
          <w:p w14:paraId="223B5DA2"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b/>
                <w:szCs w:val="22"/>
                <w:lang w:val="hr-HR"/>
              </w:rPr>
              <w:t>Poremećaji kože i potkožnog tkiva</w:t>
            </w:r>
            <w:r w:rsidRPr="003C687F">
              <w:rPr>
                <w:b/>
                <w:szCs w:val="22"/>
                <w:lang w:val="hr-HR"/>
              </w:rPr>
              <w:br/>
            </w:r>
            <w:r w:rsidRPr="003C687F">
              <w:rPr>
                <w:i/>
                <w:szCs w:val="22"/>
                <w:lang w:val="hr-HR"/>
              </w:rPr>
              <w:t>Veoma često</w:t>
            </w:r>
          </w:p>
        </w:tc>
        <w:tc>
          <w:tcPr>
            <w:tcW w:w="1350" w:type="dxa"/>
            <w:tcBorders>
              <w:bottom w:val="nil"/>
            </w:tcBorders>
            <w:shd w:val="clear" w:color="auto" w:fill="auto"/>
          </w:tcPr>
          <w:p w14:paraId="5A83DF33"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p>
        </w:tc>
        <w:tc>
          <w:tcPr>
            <w:tcW w:w="1440" w:type="dxa"/>
            <w:tcBorders>
              <w:bottom w:val="nil"/>
            </w:tcBorders>
            <w:shd w:val="clear" w:color="auto" w:fill="auto"/>
          </w:tcPr>
          <w:p w14:paraId="10168F15"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p>
        </w:tc>
        <w:tc>
          <w:tcPr>
            <w:tcW w:w="1547" w:type="dxa"/>
            <w:tcBorders>
              <w:bottom w:val="nil"/>
            </w:tcBorders>
            <w:shd w:val="clear" w:color="auto" w:fill="auto"/>
          </w:tcPr>
          <w:p w14:paraId="4C7BCD27"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p>
        </w:tc>
      </w:tr>
      <w:tr w:rsidR="00E201B2" w:rsidRPr="003C687F" w14:paraId="02E9690C" w14:textId="77777777" w:rsidTr="006E6E22">
        <w:tc>
          <w:tcPr>
            <w:tcW w:w="4735" w:type="dxa"/>
            <w:tcBorders>
              <w:top w:val="nil"/>
              <w:bottom w:val="nil"/>
            </w:tcBorders>
            <w:shd w:val="clear" w:color="auto" w:fill="auto"/>
            <w:hideMark/>
          </w:tcPr>
          <w:p w14:paraId="1FB6878B"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szCs w:val="22"/>
                <w:lang w:val="hr-HR"/>
              </w:rPr>
              <w:t>Osip</w:t>
            </w:r>
            <w:r w:rsidRPr="003C687F">
              <w:rPr>
                <w:szCs w:val="22"/>
                <w:vertAlign w:val="superscript"/>
                <w:lang w:val="hr-HR"/>
              </w:rPr>
              <w:t>h</w:t>
            </w:r>
          </w:p>
        </w:tc>
        <w:tc>
          <w:tcPr>
            <w:tcW w:w="1350" w:type="dxa"/>
            <w:tcBorders>
              <w:top w:val="nil"/>
              <w:bottom w:val="nil"/>
            </w:tcBorders>
            <w:shd w:val="clear" w:color="auto" w:fill="auto"/>
          </w:tcPr>
          <w:p w14:paraId="387AB2F8"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158 (18,1)</w:t>
            </w:r>
          </w:p>
        </w:tc>
        <w:tc>
          <w:tcPr>
            <w:tcW w:w="1440" w:type="dxa"/>
            <w:tcBorders>
              <w:top w:val="nil"/>
              <w:bottom w:val="nil"/>
            </w:tcBorders>
            <w:shd w:val="clear" w:color="auto" w:fill="auto"/>
          </w:tcPr>
          <w:p w14:paraId="563094E8"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7 (0,8)</w:t>
            </w:r>
          </w:p>
        </w:tc>
        <w:tc>
          <w:tcPr>
            <w:tcW w:w="1547" w:type="dxa"/>
            <w:tcBorders>
              <w:top w:val="nil"/>
              <w:bottom w:val="nil"/>
            </w:tcBorders>
            <w:shd w:val="clear" w:color="auto" w:fill="auto"/>
          </w:tcPr>
          <w:p w14:paraId="20CD66B1"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tc>
      </w:tr>
      <w:tr w:rsidR="00E201B2" w:rsidRPr="003C687F" w14:paraId="00189322" w14:textId="77777777" w:rsidTr="006E6E22">
        <w:tc>
          <w:tcPr>
            <w:tcW w:w="4735" w:type="dxa"/>
            <w:tcBorders>
              <w:top w:val="nil"/>
              <w:bottom w:val="nil"/>
            </w:tcBorders>
            <w:shd w:val="clear" w:color="auto" w:fill="auto"/>
          </w:tcPr>
          <w:p w14:paraId="4F6FB58B"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szCs w:val="22"/>
                <w:lang w:val="hr-HR"/>
              </w:rPr>
              <w:lastRenderedPageBreak/>
              <w:t>Alopecija</w:t>
            </w:r>
          </w:p>
        </w:tc>
        <w:tc>
          <w:tcPr>
            <w:tcW w:w="1350" w:type="dxa"/>
            <w:tcBorders>
              <w:top w:val="nil"/>
              <w:bottom w:val="nil"/>
            </w:tcBorders>
            <w:shd w:val="clear" w:color="auto" w:fill="auto"/>
          </w:tcPr>
          <w:p w14:paraId="0B947A95"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234 (26,8)</w:t>
            </w:r>
          </w:p>
        </w:tc>
        <w:tc>
          <w:tcPr>
            <w:tcW w:w="1440" w:type="dxa"/>
            <w:tcBorders>
              <w:top w:val="nil"/>
              <w:bottom w:val="nil"/>
            </w:tcBorders>
            <w:shd w:val="clear" w:color="auto" w:fill="auto"/>
          </w:tcPr>
          <w:p w14:paraId="5A2F4B84"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N/A</w:t>
            </w:r>
          </w:p>
        </w:tc>
        <w:tc>
          <w:tcPr>
            <w:tcW w:w="1547" w:type="dxa"/>
            <w:tcBorders>
              <w:top w:val="nil"/>
              <w:bottom w:val="nil"/>
            </w:tcBorders>
            <w:shd w:val="clear" w:color="auto" w:fill="auto"/>
          </w:tcPr>
          <w:p w14:paraId="6370F94B"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N/A</w:t>
            </w:r>
          </w:p>
        </w:tc>
      </w:tr>
      <w:tr w:rsidR="00E201B2" w:rsidRPr="003C687F" w14:paraId="271A6F4C" w14:textId="77777777" w:rsidTr="006E6E22">
        <w:tc>
          <w:tcPr>
            <w:tcW w:w="4735" w:type="dxa"/>
            <w:tcBorders>
              <w:top w:val="nil"/>
              <w:bottom w:val="single" w:sz="4" w:space="0" w:color="auto"/>
            </w:tcBorders>
            <w:shd w:val="clear" w:color="auto" w:fill="auto"/>
          </w:tcPr>
          <w:p w14:paraId="49D12D82" w14:textId="77777777" w:rsidR="00E201B2" w:rsidRDefault="00E201B2" w:rsidP="00972836">
            <w:pPr>
              <w:overflowPunct w:val="0"/>
              <w:autoSpaceDE w:val="0"/>
              <w:autoSpaceDN w:val="0"/>
              <w:adjustRightInd w:val="0"/>
              <w:spacing w:line="240" w:lineRule="auto"/>
              <w:textAlignment w:val="baseline"/>
              <w:rPr>
                <w:szCs w:val="22"/>
                <w:lang w:val="hr-HR"/>
              </w:rPr>
            </w:pPr>
            <w:r w:rsidRPr="003C687F">
              <w:rPr>
                <w:szCs w:val="22"/>
                <w:lang w:val="hr-HR"/>
              </w:rPr>
              <w:t>Suv</w:t>
            </w:r>
            <w:r w:rsidR="00286546">
              <w:rPr>
                <w:szCs w:val="22"/>
                <w:lang w:val="hr-HR"/>
              </w:rPr>
              <w:t>a</w:t>
            </w:r>
            <w:r w:rsidRPr="003C687F">
              <w:rPr>
                <w:szCs w:val="22"/>
                <w:lang w:val="hr-HR"/>
              </w:rPr>
              <w:t xml:space="preserve"> kož</w:t>
            </w:r>
            <w:r w:rsidR="00286546">
              <w:rPr>
                <w:szCs w:val="22"/>
                <w:lang w:val="hr-HR"/>
              </w:rPr>
              <w:t>a</w:t>
            </w:r>
          </w:p>
          <w:p w14:paraId="78CBA9DE" w14:textId="77777777" w:rsidR="003573C3" w:rsidRDefault="003573C3" w:rsidP="00972836">
            <w:pPr>
              <w:overflowPunct w:val="0"/>
              <w:autoSpaceDE w:val="0"/>
              <w:autoSpaceDN w:val="0"/>
              <w:adjustRightInd w:val="0"/>
              <w:spacing w:line="240" w:lineRule="auto"/>
              <w:textAlignment w:val="baseline"/>
              <w:rPr>
                <w:i/>
                <w:lang w:eastAsia="sr-Latn-CS" w:bidi="sr-Latn-CS"/>
              </w:rPr>
            </w:pPr>
            <w:r w:rsidRPr="00F96B73">
              <w:rPr>
                <w:i/>
                <w:lang w:eastAsia="sr-Latn-CS" w:bidi="sr-Latn-CS"/>
              </w:rPr>
              <w:t>Često</w:t>
            </w:r>
          </w:p>
          <w:p w14:paraId="3840A8BA" w14:textId="77777777" w:rsidR="003573C3" w:rsidRPr="003C687F" w:rsidRDefault="003573C3" w:rsidP="00972836">
            <w:pPr>
              <w:overflowPunct w:val="0"/>
              <w:autoSpaceDE w:val="0"/>
              <w:autoSpaceDN w:val="0"/>
              <w:adjustRightInd w:val="0"/>
              <w:spacing w:line="240" w:lineRule="auto"/>
              <w:textAlignment w:val="baseline"/>
              <w:rPr>
                <w:szCs w:val="22"/>
                <w:lang w:val="hr-HR"/>
              </w:rPr>
            </w:pPr>
            <w:r>
              <w:rPr>
                <w:i/>
                <w:lang w:eastAsia="sr-Latn-CS" w:bidi="sr-Latn-CS"/>
              </w:rPr>
              <w:t xml:space="preserve">       </w:t>
            </w:r>
            <w:r w:rsidRPr="00F96B73">
              <w:rPr>
                <w:lang w:eastAsia="sr-Latn-CS" w:bidi="sr-Latn-CS"/>
              </w:rPr>
              <w:t>Sindrom palmarno-plantarne eritrodisestezije</w:t>
            </w:r>
          </w:p>
          <w:p w14:paraId="2395C3CF" w14:textId="77777777" w:rsidR="00DA12F9" w:rsidRPr="003C687F" w:rsidRDefault="00080834" w:rsidP="00972836">
            <w:pPr>
              <w:overflowPunct w:val="0"/>
              <w:autoSpaceDE w:val="0"/>
              <w:autoSpaceDN w:val="0"/>
              <w:adjustRightInd w:val="0"/>
              <w:spacing w:line="240" w:lineRule="auto"/>
              <w:textAlignment w:val="baseline"/>
              <w:rPr>
                <w:i/>
                <w:szCs w:val="22"/>
                <w:lang w:val="hr-HR"/>
              </w:rPr>
            </w:pPr>
            <w:r w:rsidRPr="003C687F">
              <w:rPr>
                <w:i/>
                <w:szCs w:val="22"/>
                <w:lang w:val="hr-HR"/>
              </w:rPr>
              <w:t xml:space="preserve">       </w:t>
            </w:r>
            <w:r w:rsidR="00DA12F9" w:rsidRPr="003C687F">
              <w:rPr>
                <w:i/>
                <w:szCs w:val="22"/>
                <w:lang w:val="hr-HR"/>
              </w:rPr>
              <w:t>Povremeno</w:t>
            </w:r>
          </w:p>
          <w:p w14:paraId="4385A6AE" w14:textId="77777777" w:rsidR="00DA12F9" w:rsidRDefault="00DA12F9" w:rsidP="00972836">
            <w:pPr>
              <w:overflowPunct w:val="0"/>
              <w:autoSpaceDE w:val="0"/>
              <w:autoSpaceDN w:val="0"/>
              <w:adjustRightInd w:val="0"/>
              <w:spacing w:line="240" w:lineRule="auto"/>
              <w:textAlignment w:val="baseline"/>
              <w:rPr>
                <w:szCs w:val="22"/>
                <w:lang w:val="hr-HR"/>
              </w:rPr>
            </w:pPr>
            <w:r w:rsidRPr="003C687F">
              <w:rPr>
                <w:szCs w:val="22"/>
                <w:lang w:val="hr-HR"/>
              </w:rPr>
              <w:t>K</w:t>
            </w:r>
            <w:r w:rsidR="00080834" w:rsidRPr="003C687F">
              <w:rPr>
                <w:szCs w:val="22"/>
                <w:lang w:val="hr-HR"/>
              </w:rPr>
              <w:t>ožni</w:t>
            </w:r>
            <w:r w:rsidRPr="003C687F">
              <w:rPr>
                <w:szCs w:val="22"/>
                <w:lang w:val="hr-HR"/>
              </w:rPr>
              <w:t xml:space="preserve"> </w:t>
            </w:r>
            <w:r w:rsidR="006E1A38" w:rsidRPr="003C687F">
              <w:rPr>
                <w:szCs w:val="22"/>
                <w:lang w:val="hr-HR"/>
              </w:rPr>
              <w:t>eritemski lupus</w:t>
            </w:r>
          </w:p>
          <w:p w14:paraId="795829D0" w14:textId="77777777" w:rsidR="000749DC" w:rsidRPr="003C687F" w:rsidRDefault="000749DC" w:rsidP="00972836">
            <w:pPr>
              <w:overflowPunct w:val="0"/>
              <w:autoSpaceDE w:val="0"/>
              <w:autoSpaceDN w:val="0"/>
              <w:adjustRightInd w:val="0"/>
              <w:spacing w:line="240" w:lineRule="auto"/>
              <w:textAlignment w:val="baseline"/>
              <w:rPr>
                <w:rFonts w:eastAsia="SimSun"/>
                <w:szCs w:val="22"/>
                <w:lang w:val="hr-HR"/>
              </w:rPr>
            </w:pPr>
            <w:r>
              <w:rPr>
                <w:szCs w:val="22"/>
                <w:lang w:val="hr-HR"/>
              </w:rPr>
              <w:t>Eritema multiforme</w:t>
            </w:r>
          </w:p>
        </w:tc>
        <w:tc>
          <w:tcPr>
            <w:tcW w:w="1350" w:type="dxa"/>
            <w:tcBorders>
              <w:top w:val="nil"/>
              <w:bottom w:val="single" w:sz="4" w:space="0" w:color="auto"/>
            </w:tcBorders>
            <w:shd w:val="clear" w:color="auto" w:fill="auto"/>
          </w:tcPr>
          <w:p w14:paraId="46491124" w14:textId="77777777" w:rsidR="006E1A38"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93 (10,7)</w:t>
            </w:r>
          </w:p>
          <w:p w14:paraId="7C23603A" w14:textId="77777777" w:rsidR="00E201B2" w:rsidRPr="003C687F" w:rsidRDefault="00E201B2" w:rsidP="00972836">
            <w:pPr>
              <w:rPr>
                <w:rFonts w:eastAsia="SimSun"/>
                <w:szCs w:val="22"/>
                <w:lang w:val="hr-HR"/>
              </w:rPr>
            </w:pPr>
          </w:p>
          <w:p w14:paraId="742F7C37" w14:textId="77777777" w:rsidR="003573C3" w:rsidRDefault="008A2F32" w:rsidP="00972836">
            <w:pPr>
              <w:jc w:val="center"/>
              <w:rPr>
                <w:rFonts w:eastAsia="SimSun"/>
                <w:szCs w:val="22"/>
                <w:lang w:val="hr-HR"/>
              </w:rPr>
            </w:pPr>
            <w:r w:rsidRPr="008A2F32">
              <w:rPr>
                <w:rFonts w:eastAsia="SimSun"/>
                <w:szCs w:val="22"/>
                <w:lang w:val="hr-HR"/>
              </w:rPr>
              <w:t>16 (1,8)</w:t>
            </w:r>
          </w:p>
          <w:p w14:paraId="5CBD4097" w14:textId="77777777" w:rsidR="003573C3" w:rsidRDefault="003573C3" w:rsidP="00972836">
            <w:pPr>
              <w:jc w:val="center"/>
              <w:rPr>
                <w:rFonts w:eastAsia="SimSun"/>
                <w:szCs w:val="22"/>
                <w:lang w:val="hr-HR"/>
              </w:rPr>
            </w:pPr>
          </w:p>
          <w:p w14:paraId="6363CF5F" w14:textId="77777777" w:rsidR="003573C3" w:rsidRDefault="003573C3" w:rsidP="00972836">
            <w:pPr>
              <w:jc w:val="center"/>
              <w:rPr>
                <w:rFonts w:eastAsia="SimSun"/>
                <w:szCs w:val="22"/>
                <w:lang w:val="hr-HR"/>
              </w:rPr>
            </w:pPr>
          </w:p>
          <w:p w14:paraId="07176CA5" w14:textId="77777777" w:rsidR="006E1A38" w:rsidRDefault="006E1A38" w:rsidP="00972836">
            <w:pPr>
              <w:jc w:val="center"/>
              <w:rPr>
                <w:rFonts w:eastAsia="SimSun"/>
                <w:szCs w:val="22"/>
                <w:lang w:val="hr-HR"/>
              </w:rPr>
            </w:pPr>
            <w:r w:rsidRPr="003C687F">
              <w:rPr>
                <w:rFonts w:eastAsia="SimSun"/>
                <w:szCs w:val="22"/>
                <w:lang w:val="hr-HR"/>
              </w:rPr>
              <w:t>1 (0,1)</w:t>
            </w:r>
          </w:p>
          <w:p w14:paraId="28AFB675" w14:textId="77777777" w:rsidR="000749DC" w:rsidRPr="003C687F" w:rsidRDefault="000749DC" w:rsidP="00972836">
            <w:pPr>
              <w:jc w:val="center"/>
              <w:rPr>
                <w:rFonts w:eastAsia="SimSun"/>
                <w:szCs w:val="22"/>
                <w:lang w:val="hr-HR"/>
              </w:rPr>
            </w:pPr>
            <w:r w:rsidRPr="003C687F">
              <w:rPr>
                <w:rFonts w:eastAsia="SimSun"/>
                <w:szCs w:val="22"/>
                <w:lang w:val="hr-HR"/>
              </w:rPr>
              <w:t>1 (0,1)</w:t>
            </w:r>
          </w:p>
        </w:tc>
        <w:tc>
          <w:tcPr>
            <w:tcW w:w="1440" w:type="dxa"/>
            <w:tcBorders>
              <w:top w:val="nil"/>
              <w:bottom w:val="single" w:sz="4" w:space="0" w:color="auto"/>
            </w:tcBorders>
            <w:shd w:val="clear" w:color="auto" w:fill="auto"/>
          </w:tcPr>
          <w:p w14:paraId="77F7690A" w14:textId="77777777" w:rsidR="006E1A38"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p w14:paraId="698589DC" w14:textId="77777777" w:rsidR="006E1A38" w:rsidRPr="003C687F" w:rsidRDefault="006E1A38" w:rsidP="00972836">
            <w:pPr>
              <w:rPr>
                <w:rFonts w:eastAsia="SimSun"/>
                <w:szCs w:val="22"/>
                <w:lang w:val="hr-HR"/>
              </w:rPr>
            </w:pPr>
          </w:p>
          <w:p w14:paraId="4306A60C" w14:textId="77777777" w:rsidR="003573C3" w:rsidRDefault="008A2F32" w:rsidP="00972836">
            <w:pPr>
              <w:jc w:val="center"/>
              <w:rPr>
                <w:rFonts w:eastAsia="SimSun"/>
                <w:szCs w:val="22"/>
                <w:lang w:val="hr-HR"/>
              </w:rPr>
            </w:pPr>
            <w:r w:rsidRPr="008A2F32">
              <w:rPr>
                <w:rFonts w:eastAsia="SimSun"/>
                <w:szCs w:val="22"/>
                <w:lang w:val="hr-HR"/>
              </w:rPr>
              <w:t>0 (0,0)</w:t>
            </w:r>
          </w:p>
          <w:p w14:paraId="711CEE20" w14:textId="77777777" w:rsidR="003573C3" w:rsidRDefault="003573C3" w:rsidP="00972836">
            <w:pPr>
              <w:jc w:val="center"/>
              <w:rPr>
                <w:rFonts w:eastAsia="SimSun"/>
                <w:szCs w:val="22"/>
                <w:lang w:val="hr-HR"/>
              </w:rPr>
            </w:pPr>
          </w:p>
          <w:p w14:paraId="7DE844AC" w14:textId="77777777" w:rsidR="003573C3" w:rsidRDefault="003573C3" w:rsidP="00972836">
            <w:pPr>
              <w:jc w:val="center"/>
              <w:rPr>
                <w:rFonts w:eastAsia="SimSun"/>
                <w:szCs w:val="22"/>
                <w:lang w:val="hr-HR"/>
              </w:rPr>
            </w:pPr>
          </w:p>
          <w:p w14:paraId="529F6ED9" w14:textId="77777777" w:rsidR="00E201B2" w:rsidRDefault="006E1A38" w:rsidP="00972836">
            <w:pPr>
              <w:jc w:val="center"/>
              <w:rPr>
                <w:rFonts w:eastAsia="SimSun"/>
                <w:szCs w:val="22"/>
                <w:lang w:val="hr-HR"/>
              </w:rPr>
            </w:pPr>
            <w:r w:rsidRPr="003C687F">
              <w:rPr>
                <w:rFonts w:eastAsia="SimSun"/>
                <w:szCs w:val="22"/>
                <w:lang w:val="hr-HR"/>
              </w:rPr>
              <w:t>0 (0,0)</w:t>
            </w:r>
          </w:p>
          <w:p w14:paraId="496C581E" w14:textId="77777777" w:rsidR="000749DC" w:rsidRPr="003C687F" w:rsidRDefault="000749DC" w:rsidP="00972836">
            <w:pPr>
              <w:jc w:val="center"/>
              <w:rPr>
                <w:rFonts w:eastAsia="SimSun"/>
                <w:szCs w:val="22"/>
                <w:lang w:val="hr-HR"/>
              </w:rPr>
            </w:pPr>
            <w:r w:rsidRPr="003C687F">
              <w:rPr>
                <w:rFonts w:eastAsia="SimSun"/>
                <w:szCs w:val="22"/>
                <w:lang w:val="hr-HR"/>
              </w:rPr>
              <w:t>0 (0,0)</w:t>
            </w:r>
          </w:p>
        </w:tc>
        <w:tc>
          <w:tcPr>
            <w:tcW w:w="1547" w:type="dxa"/>
            <w:tcBorders>
              <w:top w:val="nil"/>
              <w:bottom w:val="single" w:sz="4" w:space="0" w:color="auto"/>
            </w:tcBorders>
            <w:shd w:val="clear" w:color="auto" w:fill="auto"/>
          </w:tcPr>
          <w:p w14:paraId="5C7D5635" w14:textId="77777777" w:rsidR="006E1A38"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p w14:paraId="4F610AE4" w14:textId="77777777" w:rsidR="006E1A38" w:rsidRPr="003C687F" w:rsidRDefault="006E1A38" w:rsidP="00972836">
            <w:pPr>
              <w:rPr>
                <w:rFonts w:eastAsia="SimSun"/>
                <w:szCs w:val="22"/>
                <w:lang w:val="hr-HR"/>
              </w:rPr>
            </w:pPr>
          </w:p>
          <w:p w14:paraId="58EBAC49" w14:textId="77777777" w:rsidR="003573C3" w:rsidRDefault="008A2F32" w:rsidP="00972836">
            <w:pPr>
              <w:jc w:val="center"/>
              <w:rPr>
                <w:rFonts w:eastAsia="SimSun"/>
                <w:szCs w:val="22"/>
                <w:lang w:val="hr-HR"/>
              </w:rPr>
            </w:pPr>
            <w:r w:rsidRPr="008A2F32">
              <w:rPr>
                <w:rFonts w:eastAsia="SimSun"/>
                <w:szCs w:val="22"/>
                <w:lang w:val="hr-HR"/>
              </w:rPr>
              <w:t>0 (0,0)</w:t>
            </w:r>
          </w:p>
          <w:p w14:paraId="643D5617" w14:textId="77777777" w:rsidR="003573C3" w:rsidRDefault="003573C3" w:rsidP="00972836">
            <w:pPr>
              <w:jc w:val="center"/>
              <w:rPr>
                <w:rFonts w:eastAsia="SimSun"/>
                <w:szCs w:val="22"/>
                <w:lang w:val="hr-HR"/>
              </w:rPr>
            </w:pPr>
          </w:p>
          <w:p w14:paraId="201CADF0" w14:textId="77777777" w:rsidR="003573C3" w:rsidRDefault="003573C3" w:rsidP="00972836">
            <w:pPr>
              <w:jc w:val="center"/>
              <w:rPr>
                <w:rFonts w:eastAsia="SimSun"/>
                <w:szCs w:val="22"/>
                <w:lang w:val="hr-HR"/>
              </w:rPr>
            </w:pPr>
          </w:p>
          <w:p w14:paraId="07499427" w14:textId="77777777" w:rsidR="00E201B2" w:rsidRDefault="006E1A38" w:rsidP="00972836">
            <w:pPr>
              <w:jc w:val="center"/>
              <w:rPr>
                <w:rFonts w:eastAsia="SimSun"/>
                <w:szCs w:val="22"/>
                <w:lang w:val="hr-HR"/>
              </w:rPr>
            </w:pPr>
            <w:r w:rsidRPr="003C687F">
              <w:rPr>
                <w:rFonts w:eastAsia="SimSun"/>
                <w:szCs w:val="22"/>
                <w:lang w:val="hr-HR"/>
              </w:rPr>
              <w:t>0 (0,0)</w:t>
            </w:r>
          </w:p>
          <w:p w14:paraId="2CC545FB" w14:textId="77777777" w:rsidR="000749DC" w:rsidRPr="003C687F" w:rsidRDefault="000749DC" w:rsidP="00972836">
            <w:pPr>
              <w:jc w:val="center"/>
              <w:rPr>
                <w:rFonts w:eastAsia="SimSun"/>
                <w:szCs w:val="22"/>
                <w:lang w:val="hr-HR"/>
              </w:rPr>
            </w:pPr>
            <w:r w:rsidRPr="003C687F">
              <w:rPr>
                <w:rFonts w:eastAsia="SimSun"/>
                <w:szCs w:val="22"/>
                <w:lang w:val="hr-HR"/>
              </w:rPr>
              <w:t>0 (0,0)</w:t>
            </w:r>
          </w:p>
        </w:tc>
      </w:tr>
      <w:tr w:rsidR="00E201B2" w:rsidRPr="003C687F" w14:paraId="56505DBB" w14:textId="77777777" w:rsidTr="006E6E22">
        <w:tc>
          <w:tcPr>
            <w:tcW w:w="4735" w:type="dxa"/>
            <w:tcBorders>
              <w:bottom w:val="nil"/>
            </w:tcBorders>
            <w:shd w:val="clear" w:color="auto" w:fill="auto"/>
            <w:hideMark/>
          </w:tcPr>
          <w:p w14:paraId="3C2C8A88" w14:textId="77777777" w:rsidR="00E201B2" w:rsidRPr="003C687F" w:rsidRDefault="00E201B2" w:rsidP="00972836">
            <w:pPr>
              <w:keepNext/>
              <w:spacing w:line="240" w:lineRule="auto"/>
              <w:rPr>
                <w:rFonts w:eastAsia="SimSun"/>
                <w:b/>
                <w:szCs w:val="22"/>
                <w:lang w:val="hr-HR"/>
              </w:rPr>
            </w:pPr>
            <w:r w:rsidRPr="003C687F">
              <w:rPr>
                <w:b/>
                <w:szCs w:val="22"/>
                <w:lang w:val="hr-HR"/>
              </w:rPr>
              <w:t>Opšti poremećaji i reakcije na mjestu primjene</w:t>
            </w:r>
          </w:p>
          <w:p w14:paraId="13CB47AB" w14:textId="77777777" w:rsidR="00E201B2" w:rsidRPr="003C687F" w:rsidRDefault="00E201B2" w:rsidP="00972836">
            <w:pPr>
              <w:keepNext/>
              <w:spacing w:line="240" w:lineRule="auto"/>
              <w:rPr>
                <w:rFonts w:eastAsia="SimSun"/>
                <w:i/>
                <w:szCs w:val="22"/>
                <w:lang w:val="hr-HR"/>
              </w:rPr>
            </w:pPr>
            <w:r w:rsidRPr="003C687F">
              <w:rPr>
                <w:szCs w:val="22"/>
                <w:lang w:val="hr-HR"/>
              </w:rPr>
              <w:tab/>
            </w:r>
            <w:r w:rsidRPr="003C687F">
              <w:rPr>
                <w:i/>
                <w:szCs w:val="22"/>
                <w:lang w:val="hr-HR"/>
              </w:rPr>
              <w:t>Veoma često</w:t>
            </w:r>
          </w:p>
        </w:tc>
        <w:tc>
          <w:tcPr>
            <w:tcW w:w="1350" w:type="dxa"/>
            <w:tcBorders>
              <w:bottom w:val="nil"/>
            </w:tcBorders>
            <w:shd w:val="clear" w:color="auto" w:fill="auto"/>
          </w:tcPr>
          <w:p w14:paraId="788930CD" w14:textId="77777777" w:rsidR="00E201B2" w:rsidRPr="003C687F" w:rsidRDefault="00E201B2" w:rsidP="00972836">
            <w:pPr>
              <w:keepNext/>
              <w:spacing w:line="240" w:lineRule="auto"/>
              <w:jc w:val="center"/>
              <w:rPr>
                <w:rFonts w:eastAsia="SimSun"/>
                <w:szCs w:val="22"/>
                <w:lang w:val="hr-HR"/>
              </w:rPr>
            </w:pPr>
          </w:p>
        </w:tc>
        <w:tc>
          <w:tcPr>
            <w:tcW w:w="1440" w:type="dxa"/>
            <w:tcBorders>
              <w:bottom w:val="nil"/>
            </w:tcBorders>
            <w:shd w:val="clear" w:color="auto" w:fill="auto"/>
          </w:tcPr>
          <w:p w14:paraId="422225D4" w14:textId="77777777" w:rsidR="00E201B2" w:rsidRPr="003C687F" w:rsidRDefault="00E201B2" w:rsidP="00972836">
            <w:pPr>
              <w:keepNext/>
              <w:spacing w:line="240" w:lineRule="auto"/>
              <w:rPr>
                <w:rFonts w:eastAsia="SimSun"/>
                <w:szCs w:val="22"/>
                <w:lang w:val="hr-HR"/>
              </w:rPr>
            </w:pPr>
          </w:p>
        </w:tc>
        <w:tc>
          <w:tcPr>
            <w:tcW w:w="1547" w:type="dxa"/>
            <w:tcBorders>
              <w:bottom w:val="nil"/>
            </w:tcBorders>
            <w:shd w:val="clear" w:color="auto" w:fill="auto"/>
          </w:tcPr>
          <w:p w14:paraId="33120B83" w14:textId="77777777" w:rsidR="00E201B2" w:rsidRPr="003C687F" w:rsidRDefault="00E201B2" w:rsidP="00972836">
            <w:pPr>
              <w:keepNext/>
              <w:spacing w:line="240" w:lineRule="auto"/>
              <w:jc w:val="center"/>
              <w:rPr>
                <w:rFonts w:eastAsia="SimSun"/>
                <w:szCs w:val="22"/>
                <w:lang w:val="hr-HR"/>
              </w:rPr>
            </w:pPr>
          </w:p>
        </w:tc>
      </w:tr>
      <w:tr w:rsidR="00E201B2" w:rsidRPr="003C687F" w14:paraId="338BFBAD" w14:textId="77777777" w:rsidTr="006E6E22">
        <w:tc>
          <w:tcPr>
            <w:tcW w:w="4735" w:type="dxa"/>
            <w:tcBorders>
              <w:top w:val="nil"/>
              <w:bottom w:val="nil"/>
            </w:tcBorders>
            <w:shd w:val="clear" w:color="auto" w:fill="auto"/>
            <w:hideMark/>
          </w:tcPr>
          <w:p w14:paraId="6428B12A" w14:textId="77777777" w:rsidR="00E201B2" w:rsidRPr="003C687F" w:rsidRDefault="00E201B2" w:rsidP="00972836">
            <w:pPr>
              <w:keepNext/>
              <w:spacing w:line="240" w:lineRule="auto"/>
              <w:rPr>
                <w:rFonts w:eastAsia="SimSun"/>
                <w:szCs w:val="22"/>
                <w:lang w:val="hr-HR"/>
              </w:rPr>
            </w:pPr>
            <w:r w:rsidRPr="003C687F">
              <w:rPr>
                <w:szCs w:val="22"/>
                <w:lang w:val="hr-HR"/>
              </w:rPr>
              <w:t>Umor</w:t>
            </w:r>
          </w:p>
        </w:tc>
        <w:tc>
          <w:tcPr>
            <w:tcW w:w="1350" w:type="dxa"/>
            <w:tcBorders>
              <w:top w:val="nil"/>
              <w:bottom w:val="nil"/>
            </w:tcBorders>
            <w:shd w:val="clear" w:color="auto" w:fill="auto"/>
          </w:tcPr>
          <w:p w14:paraId="0821771F" w14:textId="77777777" w:rsidR="00E201B2" w:rsidRPr="003C687F" w:rsidRDefault="00E201B2" w:rsidP="00972836">
            <w:pPr>
              <w:keepNext/>
              <w:spacing w:line="240" w:lineRule="auto"/>
              <w:jc w:val="center"/>
              <w:rPr>
                <w:rFonts w:eastAsia="SimSun"/>
                <w:szCs w:val="22"/>
                <w:lang w:val="hr-HR"/>
              </w:rPr>
            </w:pPr>
            <w:r w:rsidRPr="003C687F">
              <w:rPr>
                <w:szCs w:val="22"/>
                <w:lang w:val="hr-HR"/>
              </w:rPr>
              <w:t>362 (41,5)</w:t>
            </w:r>
          </w:p>
        </w:tc>
        <w:tc>
          <w:tcPr>
            <w:tcW w:w="1440" w:type="dxa"/>
            <w:tcBorders>
              <w:top w:val="nil"/>
              <w:bottom w:val="nil"/>
            </w:tcBorders>
            <w:shd w:val="clear" w:color="auto" w:fill="auto"/>
          </w:tcPr>
          <w:p w14:paraId="06E39218" w14:textId="77777777" w:rsidR="00E201B2" w:rsidRPr="003C687F" w:rsidRDefault="00E201B2" w:rsidP="00972836">
            <w:pPr>
              <w:keepNext/>
              <w:spacing w:line="240" w:lineRule="auto"/>
              <w:jc w:val="center"/>
              <w:rPr>
                <w:rFonts w:eastAsia="SimSun"/>
                <w:szCs w:val="22"/>
                <w:lang w:val="hr-HR"/>
              </w:rPr>
            </w:pPr>
            <w:r w:rsidRPr="003C687F">
              <w:rPr>
                <w:szCs w:val="22"/>
                <w:lang w:val="hr-HR"/>
              </w:rPr>
              <w:t>23 (2,6)</w:t>
            </w:r>
          </w:p>
        </w:tc>
        <w:tc>
          <w:tcPr>
            <w:tcW w:w="1547" w:type="dxa"/>
            <w:tcBorders>
              <w:top w:val="nil"/>
              <w:bottom w:val="nil"/>
            </w:tcBorders>
            <w:shd w:val="clear" w:color="auto" w:fill="auto"/>
          </w:tcPr>
          <w:p w14:paraId="63684E2D" w14:textId="77777777" w:rsidR="00E201B2" w:rsidRPr="003C687F" w:rsidRDefault="00E201B2" w:rsidP="00972836">
            <w:pPr>
              <w:keepNext/>
              <w:spacing w:line="240" w:lineRule="auto"/>
              <w:jc w:val="center"/>
              <w:rPr>
                <w:rFonts w:eastAsia="SimSun"/>
                <w:szCs w:val="22"/>
                <w:lang w:val="hr-HR"/>
              </w:rPr>
            </w:pPr>
            <w:r w:rsidRPr="003C687F">
              <w:rPr>
                <w:szCs w:val="22"/>
                <w:lang w:val="hr-HR"/>
              </w:rPr>
              <w:t>2 (0,2)</w:t>
            </w:r>
          </w:p>
        </w:tc>
      </w:tr>
      <w:tr w:rsidR="00E201B2" w:rsidRPr="003C687F" w14:paraId="5559C29A" w14:textId="77777777" w:rsidTr="006E6E22">
        <w:tc>
          <w:tcPr>
            <w:tcW w:w="4735" w:type="dxa"/>
            <w:tcBorders>
              <w:top w:val="nil"/>
              <w:bottom w:val="nil"/>
            </w:tcBorders>
            <w:shd w:val="clear" w:color="auto" w:fill="auto"/>
          </w:tcPr>
          <w:p w14:paraId="1C42E1D5"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szCs w:val="22"/>
                <w:lang w:val="hr-HR"/>
              </w:rPr>
              <w:t>Astenija</w:t>
            </w:r>
          </w:p>
        </w:tc>
        <w:tc>
          <w:tcPr>
            <w:tcW w:w="1350" w:type="dxa"/>
            <w:tcBorders>
              <w:top w:val="nil"/>
              <w:bottom w:val="nil"/>
            </w:tcBorders>
            <w:shd w:val="clear" w:color="auto" w:fill="auto"/>
          </w:tcPr>
          <w:p w14:paraId="4CDE74E1"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118 (13,5)</w:t>
            </w:r>
          </w:p>
        </w:tc>
        <w:tc>
          <w:tcPr>
            <w:tcW w:w="1440" w:type="dxa"/>
            <w:tcBorders>
              <w:top w:val="nil"/>
              <w:bottom w:val="nil"/>
            </w:tcBorders>
            <w:shd w:val="clear" w:color="auto" w:fill="auto"/>
          </w:tcPr>
          <w:p w14:paraId="0D36C70A"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14 (1,6)</w:t>
            </w:r>
          </w:p>
        </w:tc>
        <w:tc>
          <w:tcPr>
            <w:tcW w:w="1547" w:type="dxa"/>
            <w:tcBorders>
              <w:top w:val="nil"/>
              <w:bottom w:val="nil"/>
            </w:tcBorders>
            <w:shd w:val="clear" w:color="auto" w:fill="auto"/>
          </w:tcPr>
          <w:p w14:paraId="097E824F"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 (0,1)</w:t>
            </w:r>
          </w:p>
        </w:tc>
      </w:tr>
      <w:tr w:rsidR="00E201B2" w:rsidRPr="003C687F" w14:paraId="20BA21A2" w14:textId="77777777" w:rsidTr="006E6E22">
        <w:tc>
          <w:tcPr>
            <w:tcW w:w="4735" w:type="dxa"/>
            <w:tcBorders>
              <w:top w:val="nil"/>
              <w:bottom w:val="single" w:sz="4" w:space="0" w:color="auto"/>
            </w:tcBorders>
            <w:shd w:val="clear" w:color="auto" w:fill="auto"/>
            <w:hideMark/>
          </w:tcPr>
          <w:p w14:paraId="6F8B66BC"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szCs w:val="22"/>
                <w:lang w:val="hr-HR"/>
              </w:rPr>
              <w:t>Povišena temperatura</w:t>
            </w:r>
          </w:p>
        </w:tc>
        <w:tc>
          <w:tcPr>
            <w:tcW w:w="1350" w:type="dxa"/>
            <w:tcBorders>
              <w:top w:val="nil"/>
              <w:bottom w:val="single" w:sz="4" w:space="0" w:color="auto"/>
            </w:tcBorders>
            <w:shd w:val="clear" w:color="auto" w:fill="auto"/>
          </w:tcPr>
          <w:p w14:paraId="51F11D80"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115 (13,2)</w:t>
            </w:r>
          </w:p>
        </w:tc>
        <w:tc>
          <w:tcPr>
            <w:tcW w:w="1440" w:type="dxa"/>
            <w:tcBorders>
              <w:top w:val="nil"/>
              <w:bottom w:val="single" w:sz="4" w:space="0" w:color="auto"/>
            </w:tcBorders>
            <w:shd w:val="clear" w:color="auto" w:fill="auto"/>
          </w:tcPr>
          <w:p w14:paraId="2A05A439"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 (0,1)</w:t>
            </w:r>
          </w:p>
        </w:tc>
        <w:tc>
          <w:tcPr>
            <w:tcW w:w="1547" w:type="dxa"/>
            <w:tcBorders>
              <w:top w:val="nil"/>
              <w:bottom w:val="single" w:sz="4" w:space="0" w:color="auto"/>
            </w:tcBorders>
            <w:shd w:val="clear" w:color="auto" w:fill="auto"/>
          </w:tcPr>
          <w:p w14:paraId="3579E7B0"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 (0,0)</w:t>
            </w:r>
          </w:p>
        </w:tc>
      </w:tr>
      <w:tr w:rsidR="00E201B2" w:rsidRPr="003C687F" w14:paraId="022D2B2C" w14:textId="77777777" w:rsidTr="006E6E22">
        <w:tc>
          <w:tcPr>
            <w:tcW w:w="4735" w:type="dxa"/>
            <w:tcBorders>
              <w:bottom w:val="nil"/>
            </w:tcBorders>
            <w:shd w:val="clear" w:color="auto" w:fill="auto"/>
          </w:tcPr>
          <w:p w14:paraId="1FA8FD66"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b/>
                <w:szCs w:val="22"/>
                <w:lang w:val="hr-HR"/>
              </w:rPr>
              <w:t>Ispitivanja</w:t>
            </w:r>
            <w:r w:rsidRPr="003C687F">
              <w:rPr>
                <w:b/>
                <w:szCs w:val="22"/>
                <w:lang w:val="hr-HR"/>
              </w:rPr>
              <w:br/>
            </w:r>
            <w:r w:rsidRPr="003C687F">
              <w:rPr>
                <w:i/>
                <w:szCs w:val="22"/>
                <w:lang w:val="hr-HR"/>
              </w:rPr>
              <w:t>Veoma često</w:t>
            </w:r>
          </w:p>
        </w:tc>
        <w:tc>
          <w:tcPr>
            <w:tcW w:w="1350" w:type="dxa"/>
            <w:tcBorders>
              <w:bottom w:val="nil"/>
            </w:tcBorders>
            <w:shd w:val="clear" w:color="auto" w:fill="auto"/>
          </w:tcPr>
          <w:p w14:paraId="310DF8B7" w14:textId="77777777" w:rsidR="00E201B2" w:rsidRPr="003C687F" w:rsidDel="00BE1B7E" w:rsidRDefault="00E201B2" w:rsidP="00972836">
            <w:pPr>
              <w:overflowPunct w:val="0"/>
              <w:autoSpaceDE w:val="0"/>
              <w:autoSpaceDN w:val="0"/>
              <w:adjustRightInd w:val="0"/>
              <w:spacing w:line="240" w:lineRule="auto"/>
              <w:jc w:val="center"/>
              <w:textAlignment w:val="baseline"/>
              <w:rPr>
                <w:rFonts w:eastAsia="SimSun"/>
                <w:szCs w:val="22"/>
                <w:lang w:val="hr-HR"/>
              </w:rPr>
            </w:pPr>
          </w:p>
        </w:tc>
        <w:tc>
          <w:tcPr>
            <w:tcW w:w="1440" w:type="dxa"/>
            <w:tcBorders>
              <w:bottom w:val="nil"/>
            </w:tcBorders>
            <w:shd w:val="clear" w:color="auto" w:fill="auto"/>
          </w:tcPr>
          <w:p w14:paraId="000B42FA"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p>
        </w:tc>
        <w:tc>
          <w:tcPr>
            <w:tcW w:w="1547" w:type="dxa"/>
            <w:tcBorders>
              <w:bottom w:val="nil"/>
            </w:tcBorders>
            <w:shd w:val="clear" w:color="auto" w:fill="auto"/>
          </w:tcPr>
          <w:p w14:paraId="4B1510AA"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p>
        </w:tc>
      </w:tr>
      <w:tr w:rsidR="00E201B2" w:rsidRPr="003C687F" w14:paraId="17708489" w14:textId="77777777" w:rsidTr="006E6E22">
        <w:tc>
          <w:tcPr>
            <w:tcW w:w="4735" w:type="dxa"/>
            <w:tcBorders>
              <w:top w:val="nil"/>
              <w:bottom w:val="nil"/>
            </w:tcBorders>
            <w:shd w:val="clear" w:color="auto" w:fill="auto"/>
          </w:tcPr>
          <w:p w14:paraId="19DDD6D5" w14:textId="77777777" w:rsidR="00E201B2" w:rsidRPr="003C687F" w:rsidRDefault="00E201B2" w:rsidP="00972836">
            <w:pPr>
              <w:overflowPunct w:val="0"/>
              <w:autoSpaceDE w:val="0"/>
              <w:autoSpaceDN w:val="0"/>
              <w:adjustRightInd w:val="0"/>
              <w:spacing w:line="240" w:lineRule="auto"/>
              <w:textAlignment w:val="baseline"/>
              <w:rPr>
                <w:rFonts w:eastAsia="SimSun"/>
                <w:szCs w:val="22"/>
                <w:lang w:val="hr-HR"/>
              </w:rPr>
            </w:pPr>
            <w:r w:rsidRPr="003C687F">
              <w:rPr>
                <w:szCs w:val="22"/>
                <w:lang w:val="hr-HR"/>
              </w:rPr>
              <w:t>Povećane vrijednosti ALT</w:t>
            </w:r>
          </w:p>
        </w:tc>
        <w:tc>
          <w:tcPr>
            <w:tcW w:w="1350" w:type="dxa"/>
            <w:tcBorders>
              <w:top w:val="nil"/>
              <w:bottom w:val="nil"/>
            </w:tcBorders>
            <w:shd w:val="clear" w:color="auto" w:fill="auto"/>
          </w:tcPr>
          <w:p w14:paraId="6E87646C" w14:textId="77777777" w:rsidR="00E201B2" w:rsidRPr="003C687F" w:rsidDel="00BE1B7E"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92 (10,6)</w:t>
            </w:r>
          </w:p>
        </w:tc>
        <w:tc>
          <w:tcPr>
            <w:tcW w:w="1440" w:type="dxa"/>
            <w:tcBorders>
              <w:top w:val="nil"/>
              <w:bottom w:val="nil"/>
            </w:tcBorders>
            <w:shd w:val="clear" w:color="auto" w:fill="auto"/>
          </w:tcPr>
          <w:p w14:paraId="5B24792C"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18 (2,1)</w:t>
            </w:r>
          </w:p>
        </w:tc>
        <w:tc>
          <w:tcPr>
            <w:tcW w:w="1547" w:type="dxa"/>
            <w:tcBorders>
              <w:top w:val="nil"/>
              <w:bottom w:val="nil"/>
            </w:tcBorders>
            <w:shd w:val="clear" w:color="auto" w:fill="auto"/>
          </w:tcPr>
          <w:p w14:paraId="2149633B" w14:textId="77777777" w:rsidR="00E201B2" w:rsidRPr="003C687F" w:rsidRDefault="00E201B2" w:rsidP="00972836">
            <w:pPr>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 (0,1)</w:t>
            </w:r>
          </w:p>
        </w:tc>
      </w:tr>
      <w:tr w:rsidR="00E201B2" w:rsidRPr="003C687F" w14:paraId="66910CA1" w14:textId="77777777" w:rsidTr="006E6E22">
        <w:trPr>
          <w:trHeight w:val="720"/>
        </w:trPr>
        <w:tc>
          <w:tcPr>
            <w:tcW w:w="4735" w:type="dxa"/>
            <w:tcBorders>
              <w:top w:val="nil"/>
              <w:bottom w:val="single" w:sz="4" w:space="0" w:color="auto"/>
            </w:tcBorders>
            <w:shd w:val="clear" w:color="auto" w:fill="auto"/>
          </w:tcPr>
          <w:p w14:paraId="529934CA" w14:textId="77777777" w:rsidR="00E201B2" w:rsidRDefault="00E201B2" w:rsidP="00972836">
            <w:pPr>
              <w:overflowPunct w:val="0"/>
              <w:autoSpaceDE w:val="0"/>
              <w:autoSpaceDN w:val="0"/>
              <w:adjustRightInd w:val="0"/>
              <w:spacing w:line="240" w:lineRule="auto"/>
              <w:textAlignment w:val="baseline"/>
              <w:rPr>
                <w:szCs w:val="22"/>
                <w:lang w:val="hr-HR"/>
              </w:rPr>
            </w:pPr>
            <w:r w:rsidRPr="003C687F">
              <w:rPr>
                <w:szCs w:val="22"/>
                <w:lang w:val="hr-HR"/>
              </w:rPr>
              <w:t>Povećane vrijednosti AST</w:t>
            </w:r>
          </w:p>
          <w:p w14:paraId="5A8B0BFD" w14:textId="77777777" w:rsidR="000749DC" w:rsidRDefault="009566BC" w:rsidP="00972836">
            <w:pPr>
              <w:overflowPunct w:val="0"/>
              <w:autoSpaceDE w:val="0"/>
              <w:autoSpaceDN w:val="0"/>
              <w:adjustRightInd w:val="0"/>
              <w:spacing w:line="240" w:lineRule="auto"/>
              <w:textAlignment w:val="baseline"/>
              <w:rPr>
                <w:i/>
                <w:iCs/>
                <w:szCs w:val="22"/>
                <w:lang w:val="hr-HR"/>
              </w:rPr>
            </w:pPr>
            <w:r>
              <w:rPr>
                <w:i/>
                <w:iCs/>
                <w:szCs w:val="22"/>
                <w:lang w:val="hr-HR"/>
              </w:rPr>
              <w:t xml:space="preserve">     </w:t>
            </w:r>
            <w:r w:rsidR="000749DC">
              <w:rPr>
                <w:i/>
                <w:iCs/>
                <w:szCs w:val="22"/>
                <w:lang w:val="hr-HR"/>
              </w:rPr>
              <w:t>Često</w:t>
            </w:r>
          </w:p>
          <w:p w14:paraId="2357C440" w14:textId="77777777" w:rsidR="000749DC" w:rsidRPr="00142F7D" w:rsidRDefault="000749DC" w:rsidP="00972836">
            <w:pPr>
              <w:overflowPunct w:val="0"/>
              <w:autoSpaceDE w:val="0"/>
              <w:autoSpaceDN w:val="0"/>
              <w:adjustRightInd w:val="0"/>
              <w:spacing w:line="240" w:lineRule="auto"/>
              <w:textAlignment w:val="baseline"/>
              <w:rPr>
                <w:rFonts w:eastAsia="SimSun"/>
                <w:szCs w:val="22"/>
                <w:lang w:val="hr-HR"/>
              </w:rPr>
            </w:pPr>
            <w:r>
              <w:rPr>
                <w:i/>
                <w:iCs/>
                <w:szCs w:val="22"/>
                <w:lang w:val="hr-HR"/>
              </w:rPr>
              <w:t xml:space="preserve">           </w:t>
            </w:r>
            <w:r>
              <w:rPr>
                <w:szCs w:val="22"/>
                <w:lang w:val="hr-HR"/>
              </w:rPr>
              <w:t xml:space="preserve"> Povećan</w:t>
            </w:r>
            <w:r w:rsidR="009566BC">
              <w:rPr>
                <w:szCs w:val="22"/>
                <w:lang w:val="hr-HR"/>
              </w:rPr>
              <w:t>e vrijednosti</w:t>
            </w:r>
            <w:r>
              <w:rPr>
                <w:szCs w:val="22"/>
                <w:lang w:val="hr-HR"/>
              </w:rPr>
              <w:t xml:space="preserve"> kreatinin</w:t>
            </w:r>
            <w:r w:rsidR="009566BC">
              <w:rPr>
                <w:szCs w:val="22"/>
                <w:lang w:val="hr-HR"/>
              </w:rPr>
              <w:t>a</w:t>
            </w:r>
            <w:r>
              <w:rPr>
                <w:szCs w:val="22"/>
                <w:lang w:val="hr-HR"/>
              </w:rPr>
              <w:t xml:space="preserve"> u krvi</w:t>
            </w:r>
          </w:p>
        </w:tc>
        <w:tc>
          <w:tcPr>
            <w:tcW w:w="1350" w:type="dxa"/>
            <w:tcBorders>
              <w:top w:val="nil"/>
              <w:bottom w:val="single" w:sz="4" w:space="0" w:color="auto"/>
            </w:tcBorders>
            <w:shd w:val="clear" w:color="auto" w:fill="auto"/>
          </w:tcPr>
          <w:p w14:paraId="79108ED5" w14:textId="77777777" w:rsidR="00E201B2" w:rsidRDefault="00E201B2" w:rsidP="00972836">
            <w:pPr>
              <w:overflowPunct w:val="0"/>
              <w:autoSpaceDE w:val="0"/>
              <w:autoSpaceDN w:val="0"/>
              <w:adjustRightInd w:val="0"/>
              <w:spacing w:line="240" w:lineRule="auto"/>
              <w:jc w:val="center"/>
              <w:textAlignment w:val="baseline"/>
              <w:rPr>
                <w:szCs w:val="22"/>
                <w:lang w:val="hr-HR"/>
              </w:rPr>
            </w:pPr>
            <w:r w:rsidRPr="003C687F">
              <w:rPr>
                <w:szCs w:val="22"/>
                <w:lang w:val="hr-HR"/>
              </w:rPr>
              <w:t>99 (11,4)</w:t>
            </w:r>
          </w:p>
          <w:p w14:paraId="0B447B71" w14:textId="77777777" w:rsidR="000749DC" w:rsidRDefault="000749DC" w:rsidP="00972836">
            <w:pPr>
              <w:overflowPunct w:val="0"/>
              <w:autoSpaceDE w:val="0"/>
              <w:autoSpaceDN w:val="0"/>
              <w:adjustRightInd w:val="0"/>
              <w:spacing w:line="240" w:lineRule="auto"/>
              <w:jc w:val="center"/>
              <w:textAlignment w:val="baseline"/>
              <w:rPr>
                <w:szCs w:val="22"/>
                <w:lang w:val="hr-HR"/>
              </w:rPr>
            </w:pPr>
          </w:p>
          <w:p w14:paraId="5D404D7B" w14:textId="77777777" w:rsidR="000749DC" w:rsidRPr="003C687F" w:rsidDel="00BE1B7E" w:rsidRDefault="000749DC" w:rsidP="00972836">
            <w:pPr>
              <w:overflowPunct w:val="0"/>
              <w:autoSpaceDE w:val="0"/>
              <w:autoSpaceDN w:val="0"/>
              <w:adjustRightInd w:val="0"/>
              <w:spacing w:line="240" w:lineRule="auto"/>
              <w:jc w:val="center"/>
              <w:textAlignment w:val="baseline"/>
              <w:rPr>
                <w:rFonts w:eastAsia="SimSun"/>
                <w:szCs w:val="22"/>
                <w:lang w:val="hr-HR"/>
              </w:rPr>
            </w:pPr>
            <w:r w:rsidRPr="000749DC">
              <w:rPr>
                <w:szCs w:val="22"/>
              </w:rPr>
              <w:t>57 (6</w:t>
            </w:r>
            <w:r>
              <w:rPr>
                <w:szCs w:val="22"/>
              </w:rPr>
              <w:t>,</w:t>
            </w:r>
            <w:r w:rsidRPr="000749DC">
              <w:rPr>
                <w:szCs w:val="22"/>
              </w:rPr>
              <w:t>5)</w:t>
            </w:r>
          </w:p>
        </w:tc>
        <w:tc>
          <w:tcPr>
            <w:tcW w:w="1440" w:type="dxa"/>
            <w:tcBorders>
              <w:top w:val="nil"/>
              <w:bottom w:val="single" w:sz="4" w:space="0" w:color="auto"/>
            </w:tcBorders>
            <w:shd w:val="clear" w:color="auto" w:fill="auto"/>
          </w:tcPr>
          <w:p w14:paraId="06E940B4" w14:textId="77777777" w:rsidR="00E201B2" w:rsidRDefault="00E201B2" w:rsidP="00972836">
            <w:pPr>
              <w:overflowPunct w:val="0"/>
              <w:autoSpaceDE w:val="0"/>
              <w:autoSpaceDN w:val="0"/>
              <w:adjustRightInd w:val="0"/>
              <w:spacing w:line="240" w:lineRule="auto"/>
              <w:jc w:val="center"/>
              <w:textAlignment w:val="baseline"/>
              <w:rPr>
                <w:szCs w:val="22"/>
                <w:lang w:val="hr-HR"/>
              </w:rPr>
            </w:pPr>
            <w:r w:rsidRPr="003C687F">
              <w:rPr>
                <w:szCs w:val="22"/>
                <w:lang w:val="hr-HR"/>
              </w:rPr>
              <w:t>25 (2,9)</w:t>
            </w:r>
          </w:p>
          <w:p w14:paraId="3D63E4C6" w14:textId="77777777" w:rsidR="000749DC" w:rsidRDefault="000749DC" w:rsidP="00972836">
            <w:pPr>
              <w:overflowPunct w:val="0"/>
              <w:autoSpaceDE w:val="0"/>
              <w:autoSpaceDN w:val="0"/>
              <w:adjustRightInd w:val="0"/>
              <w:spacing w:line="240" w:lineRule="auto"/>
              <w:jc w:val="center"/>
              <w:textAlignment w:val="baseline"/>
              <w:rPr>
                <w:szCs w:val="22"/>
                <w:lang w:val="hr-HR"/>
              </w:rPr>
            </w:pPr>
          </w:p>
          <w:p w14:paraId="3C4C604A" w14:textId="77777777" w:rsidR="000749DC" w:rsidRPr="003C687F" w:rsidRDefault="000749DC" w:rsidP="00972836">
            <w:pPr>
              <w:overflowPunct w:val="0"/>
              <w:autoSpaceDE w:val="0"/>
              <w:autoSpaceDN w:val="0"/>
              <w:adjustRightInd w:val="0"/>
              <w:spacing w:line="240" w:lineRule="auto"/>
              <w:jc w:val="center"/>
              <w:textAlignment w:val="baseline"/>
              <w:rPr>
                <w:rFonts w:eastAsia="SimSun"/>
                <w:szCs w:val="22"/>
                <w:lang w:val="hr-HR"/>
              </w:rPr>
            </w:pPr>
            <w:r w:rsidRPr="000749DC">
              <w:rPr>
                <w:rFonts w:eastAsia="SimSun"/>
                <w:szCs w:val="22"/>
              </w:rPr>
              <w:t>3 (0</w:t>
            </w:r>
            <w:r>
              <w:rPr>
                <w:rFonts w:eastAsia="SimSun"/>
                <w:szCs w:val="22"/>
              </w:rPr>
              <w:t>,</w:t>
            </w:r>
            <w:r w:rsidRPr="000749DC">
              <w:rPr>
                <w:rFonts w:eastAsia="SimSun"/>
                <w:szCs w:val="22"/>
              </w:rPr>
              <w:t>3)</w:t>
            </w:r>
          </w:p>
        </w:tc>
        <w:tc>
          <w:tcPr>
            <w:tcW w:w="1547" w:type="dxa"/>
            <w:tcBorders>
              <w:top w:val="nil"/>
              <w:bottom w:val="single" w:sz="4" w:space="0" w:color="auto"/>
            </w:tcBorders>
            <w:shd w:val="clear" w:color="auto" w:fill="auto"/>
          </w:tcPr>
          <w:p w14:paraId="5916C0FC" w14:textId="77777777" w:rsidR="00E201B2" w:rsidRDefault="00E201B2" w:rsidP="00972836">
            <w:pPr>
              <w:overflowPunct w:val="0"/>
              <w:autoSpaceDE w:val="0"/>
              <w:autoSpaceDN w:val="0"/>
              <w:adjustRightInd w:val="0"/>
              <w:spacing w:line="240" w:lineRule="auto"/>
              <w:jc w:val="center"/>
              <w:textAlignment w:val="baseline"/>
              <w:rPr>
                <w:szCs w:val="22"/>
                <w:lang w:val="hr-HR"/>
              </w:rPr>
            </w:pPr>
            <w:r w:rsidRPr="003C687F">
              <w:rPr>
                <w:szCs w:val="22"/>
                <w:lang w:val="hr-HR"/>
              </w:rPr>
              <w:t>0 (0,0)</w:t>
            </w:r>
          </w:p>
          <w:p w14:paraId="58F67609" w14:textId="77777777" w:rsidR="000749DC" w:rsidRDefault="000749DC" w:rsidP="00972836">
            <w:pPr>
              <w:overflowPunct w:val="0"/>
              <w:autoSpaceDE w:val="0"/>
              <w:autoSpaceDN w:val="0"/>
              <w:adjustRightInd w:val="0"/>
              <w:spacing w:line="240" w:lineRule="auto"/>
              <w:jc w:val="center"/>
              <w:textAlignment w:val="baseline"/>
              <w:rPr>
                <w:szCs w:val="22"/>
                <w:lang w:val="hr-HR"/>
              </w:rPr>
            </w:pPr>
          </w:p>
          <w:p w14:paraId="021B2618" w14:textId="77777777" w:rsidR="000749DC" w:rsidRPr="003C687F" w:rsidRDefault="000749DC" w:rsidP="00972836">
            <w:pPr>
              <w:overflowPunct w:val="0"/>
              <w:autoSpaceDE w:val="0"/>
              <w:autoSpaceDN w:val="0"/>
              <w:adjustRightInd w:val="0"/>
              <w:spacing w:line="240" w:lineRule="auto"/>
              <w:jc w:val="center"/>
              <w:textAlignment w:val="baseline"/>
              <w:rPr>
                <w:rFonts w:eastAsia="SimSun"/>
                <w:szCs w:val="22"/>
                <w:lang w:val="hr-HR"/>
              </w:rPr>
            </w:pPr>
            <w:r w:rsidRPr="000749DC">
              <w:rPr>
                <w:rFonts w:eastAsia="SimSun"/>
                <w:szCs w:val="22"/>
              </w:rPr>
              <w:t>2 (0</w:t>
            </w:r>
            <w:r>
              <w:rPr>
                <w:rFonts w:eastAsia="SimSun"/>
                <w:szCs w:val="22"/>
              </w:rPr>
              <w:t>,</w:t>
            </w:r>
            <w:r w:rsidRPr="000749DC">
              <w:rPr>
                <w:rFonts w:eastAsia="SimSun"/>
                <w:szCs w:val="22"/>
              </w:rPr>
              <w:t>2)</w:t>
            </w:r>
          </w:p>
        </w:tc>
      </w:tr>
      <w:tr w:rsidR="00E201B2" w:rsidRPr="003C687F" w14:paraId="23F31AD6" w14:textId="77777777" w:rsidTr="006E6E22">
        <w:tc>
          <w:tcPr>
            <w:tcW w:w="9072" w:type="dxa"/>
            <w:gridSpan w:val="4"/>
            <w:tcBorders>
              <w:left w:val="nil"/>
              <w:bottom w:val="nil"/>
              <w:right w:val="nil"/>
            </w:tcBorders>
            <w:shd w:val="clear" w:color="auto" w:fill="auto"/>
          </w:tcPr>
          <w:p w14:paraId="659E793F" w14:textId="77777777" w:rsidR="00E201B2" w:rsidRPr="006E6E22" w:rsidRDefault="00E201B2" w:rsidP="00972836">
            <w:pPr>
              <w:tabs>
                <w:tab w:val="clear" w:pos="567"/>
              </w:tabs>
              <w:spacing w:line="240" w:lineRule="auto"/>
              <w:jc w:val="both"/>
              <w:rPr>
                <w:sz w:val="24"/>
                <w:szCs w:val="22"/>
                <w:lang w:val="hr-HR"/>
              </w:rPr>
            </w:pPr>
            <w:r w:rsidRPr="00A84D5C">
              <w:rPr>
                <w:szCs w:val="22"/>
                <w:lang w:val="hr-HR"/>
              </w:rPr>
              <w:t>ALT</w:t>
            </w:r>
            <w:r w:rsidR="00A84D5C" w:rsidRPr="006E6E22">
              <w:rPr>
                <w:szCs w:val="22"/>
                <w:lang w:val="hr-HR"/>
              </w:rPr>
              <w:t xml:space="preserve"> </w:t>
            </w:r>
            <w:r w:rsidRPr="00A84D5C">
              <w:rPr>
                <w:szCs w:val="22"/>
                <w:lang w:val="hr-HR"/>
              </w:rPr>
              <w:t>=</w:t>
            </w:r>
            <w:r w:rsidR="00A84D5C" w:rsidRPr="006E6E22">
              <w:rPr>
                <w:szCs w:val="22"/>
                <w:lang w:val="hr-HR"/>
              </w:rPr>
              <w:t xml:space="preserve"> </w:t>
            </w:r>
            <w:r w:rsidRPr="00A84D5C">
              <w:rPr>
                <w:szCs w:val="22"/>
                <w:lang w:val="hr-HR"/>
              </w:rPr>
              <w:t>alanin</w:t>
            </w:r>
            <w:r w:rsidR="00A84D5C" w:rsidRPr="006E6E22">
              <w:rPr>
                <w:szCs w:val="22"/>
                <w:lang w:val="hr-HR"/>
              </w:rPr>
              <w:t>-</w:t>
            </w:r>
            <w:r w:rsidRPr="00A84D5C">
              <w:rPr>
                <w:szCs w:val="22"/>
                <w:lang w:val="hr-HR"/>
              </w:rPr>
              <w:t>aminotransferaza; AST</w:t>
            </w:r>
            <w:r w:rsidR="00A84D5C" w:rsidRPr="006E6E22">
              <w:rPr>
                <w:szCs w:val="22"/>
                <w:lang w:val="hr-HR"/>
              </w:rPr>
              <w:t xml:space="preserve"> </w:t>
            </w:r>
            <w:r w:rsidRPr="00A84D5C">
              <w:rPr>
                <w:szCs w:val="22"/>
                <w:lang w:val="hr-HR"/>
              </w:rPr>
              <w:t>=</w:t>
            </w:r>
            <w:r w:rsidR="00A84D5C" w:rsidRPr="006E6E22">
              <w:rPr>
                <w:szCs w:val="22"/>
                <w:lang w:val="hr-HR"/>
              </w:rPr>
              <w:t xml:space="preserve"> </w:t>
            </w:r>
            <w:r w:rsidRPr="00A84D5C">
              <w:rPr>
                <w:szCs w:val="22"/>
                <w:lang w:val="hr-HR"/>
              </w:rPr>
              <w:t>aspartat</w:t>
            </w:r>
            <w:r w:rsidR="00A84D5C" w:rsidRPr="006E6E22">
              <w:rPr>
                <w:szCs w:val="22"/>
                <w:lang w:val="hr-HR"/>
              </w:rPr>
              <w:t>-</w:t>
            </w:r>
            <w:r w:rsidRPr="00A84D5C">
              <w:rPr>
                <w:szCs w:val="22"/>
                <w:lang w:val="hr-HR"/>
              </w:rPr>
              <w:t>aminotransferaza; ILD</w:t>
            </w:r>
            <w:r w:rsidR="00A84D5C" w:rsidRPr="006E6E22">
              <w:rPr>
                <w:szCs w:val="22"/>
                <w:lang w:val="hr-HR"/>
              </w:rPr>
              <w:t xml:space="preserve"> </w:t>
            </w:r>
            <w:r w:rsidRPr="00A84D5C">
              <w:rPr>
                <w:szCs w:val="22"/>
                <w:lang w:val="hr-HR"/>
              </w:rPr>
              <w:t>=</w:t>
            </w:r>
            <w:r w:rsidR="00A84D5C" w:rsidRPr="006E6E22">
              <w:rPr>
                <w:szCs w:val="22"/>
                <w:lang w:val="hr-HR"/>
              </w:rPr>
              <w:t xml:space="preserve"> </w:t>
            </w:r>
            <w:r w:rsidRPr="00A84D5C">
              <w:rPr>
                <w:szCs w:val="22"/>
                <w:lang w:val="hr-HR"/>
              </w:rPr>
              <w:t>intersticijalna</w:t>
            </w:r>
            <w:r w:rsidR="00080834" w:rsidRPr="00A84D5C">
              <w:rPr>
                <w:szCs w:val="22"/>
                <w:lang w:val="hr-HR"/>
              </w:rPr>
              <w:t xml:space="preserve"> </w:t>
            </w:r>
            <w:r w:rsidRPr="00A84D5C">
              <w:rPr>
                <w:szCs w:val="22"/>
                <w:lang w:val="hr-HR"/>
              </w:rPr>
              <w:t xml:space="preserve">bolest pluća (engl. </w:t>
            </w:r>
            <w:r w:rsidRPr="0030778E">
              <w:rPr>
                <w:i/>
                <w:szCs w:val="22"/>
                <w:lang w:val="hr-HR"/>
              </w:rPr>
              <w:t>interstitial lung disease</w:t>
            </w:r>
            <w:r w:rsidRPr="0030778E">
              <w:rPr>
                <w:szCs w:val="22"/>
                <w:lang w:val="hr-HR"/>
              </w:rPr>
              <w:t>); N/n</w:t>
            </w:r>
            <w:r w:rsidR="00A84D5C" w:rsidRPr="006E6E22">
              <w:rPr>
                <w:szCs w:val="22"/>
                <w:lang w:val="hr-HR"/>
              </w:rPr>
              <w:t xml:space="preserve"> </w:t>
            </w:r>
            <w:r w:rsidRPr="00A84D5C">
              <w:rPr>
                <w:szCs w:val="22"/>
                <w:lang w:val="hr-HR"/>
              </w:rPr>
              <w:t>=</w:t>
            </w:r>
            <w:r w:rsidR="00A84D5C" w:rsidRPr="006E6E22">
              <w:rPr>
                <w:szCs w:val="22"/>
                <w:lang w:val="hr-HR"/>
              </w:rPr>
              <w:t xml:space="preserve"> </w:t>
            </w:r>
            <w:r w:rsidRPr="00A84D5C">
              <w:rPr>
                <w:szCs w:val="22"/>
                <w:lang w:val="hr-HR"/>
              </w:rPr>
              <w:t>broj pacijenata; N/A</w:t>
            </w:r>
            <w:r w:rsidR="00A84D5C" w:rsidRPr="006E6E22">
              <w:rPr>
                <w:szCs w:val="22"/>
                <w:lang w:val="hr-HR"/>
              </w:rPr>
              <w:t xml:space="preserve"> </w:t>
            </w:r>
            <w:r w:rsidRPr="00A84D5C">
              <w:rPr>
                <w:szCs w:val="22"/>
                <w:lang w:val="hr-HR"/>
              </w:rPr>
              <w:t>=</w:t>
            </w:r>
            <w:r w:rsidR="00A84D5C" w:rsidRPr="006E6E22">
              <w:rPr>
                <w:szCs w:val="22"/>
                <w:lang w:val="hr-HR"/>
              </w:rPr>
              <w:t xml:space="preserve"> </w:t>
            </w:r>
            <w:r w:rsidRPr="00A84D5C">
              <w:rPr>
                <w:szCs w:val="22"/>
                <w:lang w:val="hr-HR"/>
              </w:rPr>
              <w:t>nije primjenjivo.</w:t>
            </w:r>
          </w:p>
          <w:p w14:paraId="0B9E40EE" w14:textId="77777777" w:rsidR="00E201B2" w:rsidRPr="003C687F" w:rsidRDefault="00E201B2" w:rsidP="00972836">
            <w:pPr>
              <w:spacing w:line="240" w:lineRule="auto"/>
              <w:jc w:val="both"/>
              <w:rPr>
                <w:rFonts w:eastAsia="SimSun"/>
                <w:szCs w:val="22"/>
                <w:lang w:val="hr-HR"/>
              </w:rPr>
            </w:pPr>
          </w:p>
          <w:p w14:paraId="512D922C" w14:textId="77777777" w:rsidR="00E201B2" w:rsidRPr="003C687F" w:rsidRDefault="00E201B2" w:rsidP="00972836">
            <w:pPr>
              <w:tabs>
                <w:tab w:val="left" w:pos="275"/>
              </w:tabs>
              <w:spacing w:line="240" w:lineRule="auto"/>
              <w:jc w:val="both"/>
              <w:rPr>
                <w:rFonts w:eastAsia="SimSun"/>
                <w:szCs w:val="22"/>
                <w:lang w:val="hr-HR"/>
              </w:rPr>
            </w:pPr>
            <w:r w:rsidRPr="003C687F">
              <w:rPr>
                <w:szCs w:val="22"/>
                <w:vertAlign w:val="superscript"/>
                <w:lang w:val="hr-HR"/>
              </w:rPr>
              <w:t>a</w:t>
            </w:r>
            <w:r w:rsidRPr="003C687F">
              <w:rPr>
                <w:szCs w:val="22"/>
                <w:lang w:val="hr-HR"/>
              </w:rPr>
              <w:tab/>
              <w:t>Preporučeni termini (PT) su navedeni u skladu sa MedDRA 17.1.</w:t>
            </w:r>
          </w:p>
          <w:p w14:paraId="5C4D8629" w14:textId="77777777" w:rsidR="00E201B2" w:rsidRPr="003C687F" w:rsidRDefault="00E201B2" w:rsidP="00972836">
            <w:pPr>
              <w:tabs>
                <w:tab w:val="left" w:pos="275"/>
              </w:tabs>
              <w:spacing w:line="240" w:lineRule="auto"/>
              <w:jc w:val="both"/>
              <w:rPr>
                <w:rFonts w:eastAsia="SimSun"/>
                <w:szCs w:val="22"/>
                <w:lang w:val="hr-HR"/>
              </w:rPr>
            </w:pPr>
            <w:r w:rsidRPr="003C687F">
              <w:rPr>
                <w:szCs w:val="22"/>
                <w:vertAlign w:val="superscript"/>
                <w:lang w:val="hr-HR"/>
              </w:rPr>
              <w:t>b</w:t>
            </w:r>
            <w:r w:rsidRPr="003C687F">
              <w:rPr>
                <w:szCs w:val="22"/>
                <w:lang w:val="hr-HR"/>
              </w:rPr>
              <w:tab/>
              <w:t>Infekcije obuhvataju sve preporučene termine sadržane u dijelu Infekcije i infestacije u sklopu Klasifikacije sistema organa.</w:t>
            </w:r>
          </w:p>
          <w:p w14:paraId="2520CD7B" w14:textId="77777777" w:rsidR="00E201B2" w:rsidRPr="003C687F" w:rsidRDefault="00E201B2" w:rsidP="00972836">
            <w:pPr>
              <w:tabs>
                <w:tab w:val="left" w:pos="275"/>
              </w:tabs>
              <w:spacing w:line="240" w:lineRule="auto"/>
              <w:jc w:val="both"/>
              <w:rPr>
                <w:rFonts w:eastAsia="SimSun"/>
                <w:szCs w:val="22"/>
                <w:lang w:val="hr-HR"/>
              </w:rPr>
            </w:pPr>
            <w:r w:rsidRPr="003C687F">
              <w:rPr>
                <w:szCs w:val="22"/>
                <w:vertAlign w:val="superscript"/>
                <w:lang w:val="hr-HR"/>
              </w:rPr>
              <w:t>c</w:t>
            </w:r>
            <w:r w:rsidRPr="003C687F">
              <w:rPr>
                <w:szCs w:val="22"/>
                <w:lang w:val="hr-HR"/>
              </w:rPr>
              <w:tab/>
              <w:t>Neutropenija obuhvata sljedeće preporučene termine: Neutropenija, smanjen broj neutrofila.</w:t>
            </w:r>
          </w:p>
          <w:p w14:paraId="7677A173" w14:textId="77777777" w:rsidR="00E201B2" w:rsidRPr="003C687F" w:rsidRDefault="00E201B2" w:rsidP="00972836">
            <w:pPr>
              <w:tabs>
                <w:tab w:val="left" w:pos="275"/>
              </w:tabs>
              <w:spacing w:line="240" w:lineRule="auto"/>
              <w:jc w:val="both"/>
              <w:rPr>
                <w:rFonts w:eastAsia="SimSun"/>
                <w:szCs w:val="22"/>
                <w:lang w:val="hr-HR"/>
              </w:rPr>
            </w:pPr>
            <w:r w:rsidRPr="003C687F">
              <w:rPr>
                <w:szCs w:val="22"/>
                <w:vertAlign w:val="superscript"/>
                <w:lang w:val="hr-HR"/>
              </w:rPr>
              <w:t>d</w:t>
            </w:r>
            <w:r w:rsidRPr="003C687F">
              <w:rPr>
                <w:szCs w:val="22"/>
                <w:lang w:val="hr-HR"/>
              </w:rPr>
              <w:tab/>
              <w:t>Leukopenija obuhvata sljedeće preporučene termine: Leukopenija, smanjen broj bijelih krvnih zrnaca.</w:t>
            </w:r>
          </w:p>
          <w:p w14:paraId="6679BAB3" w14:textId="77777777" w:rsidR="00E201B2" w:rsidRPr="003C687F" w:rsidRDefault="00E201B2" w:rsidP="00972836">
            <w:pPr>
              <w:tabs>
                <w:tab w:val="left" w:pos="275"/>
              </w:tabs>
              <w:spacing w:line="240" w:lineRule="auto"/>
              <w:jc w:val="both"/>
              <w:rPr>
                <w:rFonts w:eastAsia="SimSun"/>
                <w:szCs w:val="22"/>
                <w:lang w:val="hr-HR"/>
              </w:rPr>
            </w:pPr>
            <w:r w:rsidRPr="003C687F">
              <w:rPr>
                <w:szCs w:val="22"/>
                <w:vertAlign w:val="superscript"/>
                <w:lang w:val="hr-HR"/>
              </w:rPr>
              <w:t>e</w:t>
            </w:r>
            <w:r w:rsidRPr="003C687F">
              <w:rPr>
                <w:szCs w:val="22"/>
                <w:lang w:val="hr-HR"/>
              </w:rPr>
              <w:tab/>
              <w:t>Anemija obuhvata sljedeće preporučene termine: Anemija, snižen nivo hemoglobina, snižen hematokrit.</w:t>
            </w:r>
          </w:p>
          <w:p w14:paraId="66FC6407" w14:textId="77777777" w:rsidR="00E201B2" w:rsidRPr="003C687F" w:rsidRDefault="00E201B2" w:rsidP="00972836">
            <w:pPr>
              <w:tabs>
                <w:tab w:val="left" w:pos="275"/>
              </w:tabs>
              <w:spacing w:line="240" w:lineRule="auto"/>
              <w:jc w:val="both"/>
              <w:rPr>
                <w:rFonts w:eastAsia="SimSun"/>
                <w:szCs w:val="22"/>
                <w:lang w:val="hr-HR"/>
              </w:rPr>
            </w:pPr>
            <w:r w:rsidRPr="003C687F">
              <w:rPr>
                <w:szCs w:val="22"/>
                <w:vertAlign w:val="superscript"/>
                <w:lang w:val="hr-HR"/>
              </w:rPr>
              <w:t>f</w:t>
            </w:r>
            <w:r w:rsidRPr="003C687F">
              <w:rPr>
                <w:szCs w:val="22"/>
                <w:lang w:val="hr-HR"/>
              </w:rPr>
              <w:tab/>
              <w:t>Trombocitopenija obuhvata sljedeće preporučene termine: Trombocitopenija, smanjen broj trombocita.</w:t>
            </w:r>
          </w:p>
          <w:p w14:paraId="7B965C2C" w14:textId="77777777" w:rsidR="00E201B2" w:rsidRPr="003C687F" w:rsidRDefault="00E201B2" w:rsidP="00972836">
            <w:pPr>
              <w:tabs>
                <w:tab w:val="left" w:pos="275"/>
              </w:tabs>
              <w:spacing w:line="240" w:lineRule="auto"/>
              <w:jc w:val="both"/>
              <w:rPr>
                <w:rFonts w:eastAsia="SimSun"/>
                <w:szCs w:val="22"/>
                <w:lang w:val="hr-HR"/>
              </w:rPr>
            </w:pPr>
            <w:r w:rsidRPr="003C687F">
              <w:rPr>
                <w:szCs w:val="22"/>
                <w:vertAlign w:val="superscript"/>
                <w:lang w:val="hr-HR"/>
              </w:rPr>
              <w:t>g</w:t>
            </w:r>
            <w:r w:rsidRPr="003C687F">
              <w:rPr>
                <w:szCs w:val="22"/>
                <w:lang w:val="hr-HR"/>
              </w:rPr>
              <w:tab/>
              <w:t>Stomatitis obuhvata sljedeće preporučene termine: Aftozni stomatitis, heilitis, glositis, glosodinija, ulceracije usta, upala sluznice, bol u ustima, orofaringealna nelagoda, orofaringealni bol, stomatitis.</w:t>
            </w:r>
          </w:p>
          <w:p w14:paraId="525AF8F2" w14:textId="77777777" w:rsidR="00E201B2" w:rsidRPr="003C687F" w:rsidRDefault="00E201B2" w:rsidP="00972836">
            <w:pPr>
              <w:tabs>
                <w:tab w:val="left" w:pos="275"/>
              </w:tabs>
              <w:spacing w:line="240" w:lineRule="auto"/>
              <w:jc w:val="both"/>
              <w:rPr>
                <w:rFonts w:eastAsia="SimSun"/>
                <w:szCs w:val="22"/>
                <w:lang w:val="hr-HR"/>
              </w:rPr>
            </w:pPr>
            <w:r w:rsidRPr="003C687F">
              <w:rPr>
                <w:szCs w:val="22"/>
                <w:vertAlign w:val="superscript"/>
                <w:lang w:val="hr-HR"/>
              </w:rPr>
              <w:t>h</w:t>
            </w:r>
            <w:r w:rsidRPr="003C687F">
              <w:rPr>
                <w:szCs w:val="22"/>
                <w:lang w:val="hr-HR"/>
              </w:rPr>
              <w:tab/>
              <w:t>Osip obuhvata sljedeće preporučene termine: Osip, makulopapularni osip, pruritični osip, eritematozni osip, papularni osip, dermatitis, akneiformni dermatitis, toksična erupcija na koži.</w:t>
            </w:r>
          </w:p>
          <w:p w14:paraId="070D4A96" w14:textId="77777777" w:rsidR="00E201B2" w:rsidRPr="003C687F" w:rsidRDefault="00E201B2" w:rsidP="00972836">
            <w:pPr>
              <w:spacing w:line="240" w:lineRule="auto"/>
              <w:jc w:val="both"/>
              <w:rPr>
                <w:rFonts w:eastAsia="SimSun"/>
                <w:szCs w:val="22"/>
                <w:lang w:val="hr-HR"/>
              </w:rPr>
            </w:pPr>
            <w:r w:rsidRPr="003C687F">
              <w:rPr>
                <w:szCs w:val="22"/>
                <w:vertAlign w:val="superscript"/>
                <w:lang w:val="hr-HR"/>
              </w:rPr>
              <w:t>i</w:t>
            </w:r>
            <w:r w:rsidRPr="003C687F">
              <w:rPr>
                <w:szCs w:val="22"/>
                <w:lang w:val="hr-HR"/>
              </w:rPr>
              <w:tab/>
              <w:t>ILD/pneumonitis obuhvata bilo koji prijavljeni preporučeni termin koji je dio standardizovanog MedDRA upita za intersticijalnu bolest pluća (</w:t>
            </w:r>
            <w:r w:rsidR="008010E5" w:rsidRPr="003C687F">
              <w:rPr>
                <w:szCs w:val="22"/>
                <w:lang w:val="hr-HR"/>
              </w:rPr>
              <w:t>uži termini</w:t>
            </w:r>
            <w:r w:rsidRPr="003C687F">
              <w:rPr>
                <w:szCs w:val="22"/>
                <w:lang w:val="hr-HR"/>
              </w:rPr>
              <w:t>).</w:t>
            </w:r>
          </w:p>
        </w:tc>
      </w:tr>
    </w:tbl>
    <w:p w14:paraId="40593C03" w14:textId="77777777" w:rsidR="00E201B2" w:rsidRPr="003C687F" w:rsidRDefault="00694F11" w:rsidP="00972836">
      <w:pPr>
        <w:tabs>
          <w:tab w:val="clear" w:pos="567"/>
          <w:tab w:val="left" w:pos="284"/>
          <w:tab w:val="left" w:pos="851"/>
          <w:tab w:val="left" w:pos="1418"/>
          <w:tab w:val="left" w:pos="8789"/>
        </w:tabs>
        <w:spacing w:line="240" w:lineRule="auto"/>
        <w:ind w:right="282"/>
        <w:jc w:val="both"/>
        <w:rPr>
          <w:rFonts w:eastAsia="SimSun"/>
          <w:szCs w:val="22"/>
          <w:lang w:val="hr-HR"/>
        </w:rPr>
      </w:pPr>
      <w:r w:rsidRPr="00694F11">
        <w:rPr>
          <w:b/>
          <w:sz w:val="20"/>
          <w:vertAlign w:val="superscript"/>
          <w:lang w:eastAsia="sr-Latn-CS" w:bidi="sr-Latn-CS"/>
        </w:rPr>
        <w:t xml:space="preserve">j   </w:t>
      </w:r>
      <w:r w:rsidRPr="009D1AD9">
        <w:rPr>
          <w:szCs w:val="22"/>
          <w:lang w:eastAsia="sr-Latn-CS" w:bidi="sr-Latn-CS"/>
        </w:rPr>
        <w:t>Venska tromboembolija obuhvata sl</w:t>
      </w:r>
      <w:r w:rsidR="00514F16">
        <w:rPr>
          <w:szCs w:val="22"/>
          <w:lang w:eastAsia="sr-Latn-CS" w:bidi="sr-Latn-CS"/>
        </w:rPr>
        <w:t>j</w:t>
      </w:r>
      <w:r w:rsidRPr="009D1AD9">
        <w:rPr>
          <w:szCs w:val="22"/>
          <w:lang w:eastAsia="sr-Latn-CS" w:bidi="sr-Latn-CS"/>
        </w:rPr>
        <w:t>edeće preporučene termine: plućna embolija, embolija, duboka venska tromboza, periferna embolija, tromboza</w:t>
      </w:r>
      <w:r w:rsidR="00F71470">
        <w:rPr>
          <w:szCs w:val="22"/>
          <w:lang w:eastAsia="sr-Latn-CS" w:bidi="sr-Latn-CS"/>
        </w:rPr>
        <w:t>.</w:t>
      </w:r>
    </w:p>
    <w:p w14:paraId="3A6028BD" w14:textId="77777777" w:rsidR="00E201B2" w:rsidRPr="003C687F" w:rsidRDefault="00E201B2" w:rsidP="00972836">
      <w:pPr>
        <w:keepNext/>
        <w:tabs>
          <w:tab w:val="clear" w:pos="567"/>
          <w:tab w:val="left" w:pos="1080"/>
        </w:tabs>
        <w:spacing w:line="240" w:lineRule="auto"/>
        <w:jc w:val="both"/>
        <w:rPr>
          <w:rFonts w:eastAsia="TimesNewRoman"/>
          <w:b/>
          <w:szCs w:val="22"/>
          <w:lang w:val="hr-HR"/>
        </w:rPr>
      </w:pPr>
      <w:r w:rsidRPr="003C687F">
        <w:rPr>
          <w:b/>
          <w:szCs w:val="22"/>
          <w:lang w:val="hr-HR"/>
        </w:rPr>
        <w:lastRenderedPageBreak/>
        <w:t>Tabela 5.</w:t>
      </w:r>
      <w:r w:rsidRPr="003C687F">
        <w:rPr>
          <w:b/>
          <w:szCs w:val="22"/>
          <w:lang w:val="hr-HR"/>
        </w:rPr>
        <w:tab/>
        <w:t>Patološki nalazi laboratorijskih analiza na osnovu objedinjenih podataka iz 3 randomizovane studije (N=872)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085"/>
        <w:gridCol w:w="1086"/>
        <w:gridCol w:w="1085"/>
        <w:gridCol w:w="1086"/>
        <w:gridCol w:w="1085"/>
        <w:gridCol w:w="1395"/>
      </w:tblGrid>
      <w:tr w:rsidR="00E201B2" w:rsidRPr="003C687F" w14:paraId="4E21EDDC" w14:textId="77777777" w:rsidTr="006E6E22">
        <w:tc>
          <w:tcPr>
            <w:tcW w:w="2250" w:type="dxa"/>
            <w:shd w:val="clear" w:color="auto" w:fill="auto"/>
          </w:tcPr>
          <w:p w14:paraId="1607B8D9" w14:textId="77777777" w:rsidR="00E201B2" w:rsidRPr="003C687F" w:rsidRDefault="00E201B2" w:rsidP="00972836">
            <w:pPr>
              <w:keepNext/>
              <w:spacing w:line="240" w:lineRule="auto"/>
              <w:rPr>
                <w:rFonts w:eastAsia="TimesNewRoman"/>
                <w:szCs w:val="22"/>
                <w:u w:val="single"/>
                <w:lang w:val="hr-HR"/>
              </w:rPr>
            </w:pPr>
          </w:p>
        </w:tc>
        <w:tc>
          <w:tcPr>
            <w:tcW w:w="3256" w:type="dxa"/>
            <w:gridSpan w:val="3"/>
            <w:shd w:val="clear" w:color="auto" w:fill="auto"/>
          </w:tcPr>
          <w:p w14:paraId="414B1CAC"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IBRANCE u kombinaciji sa letrozolom ili fulvestrantom</w:t>
            </w:r>
          </w:p>
        </w:tc>
        <w:tc>
          <w:tcPr>
            <w:tcW w:w="3566" w:type="dxa"/>
            <w:gridSpan w:val="3"/>
            <w:shd w:val="clear" w:color="auto" w:fill="auto"/>
          </w:tcPr>
          <w:p w14:paraId="7997C307"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Grupe sa komparatorom*</w:t>
            </w:r>
          </w:p>
        </w:tc>
      </w:tr>
      <w:tr w:rsidR="00E201B2" w:rsidRPr="003C687F" w14:paraId="6D33C3B5" w14:textId="77777777" w:rsidTr="006E6E22">
        <w:tc>
          <w:tcPr>
            <w:tcW w:w="2250" w:type="dxa"/>
            <w:shd w:val="clear" w:color="auto" w:fill="auto"/>
          </w:tcPr>
          <w:p w14:paraId="06AEF6C1" w14:textId="77777777" w:rsidR="00E201B2" w:rsidRPr="003C687F" w:rsidRDefault="00E201B2" w:rsidP="00972836">
            <w:pPr>
              <w:keepNext/>
              <w:spacing w:line="240" w:lineRule="auto"/>
              <w:rPr>
                <w:rFonts w:eastAsia="TimesNewRoman"/>
                <w:b/>
                <w:szCs w:val="22"/>
                <w:lang w:val="hr-HR"/>
              </w:rPr>
            </w:pPr>
            <w:r w:rsidRPr="003C687F">
              <w:rPr>
                <w:b/>
                <w:szCs w:val="22"/>
                <w:lang w:val="hr-HR"/>
              </w:rPr>
              <w:t>Patološki nalazi laboratorijskih analiza</w:t>
            </w:r>
          </w:p>
        </w:tc>
        <w:tc>
          <w:tcPr>
            <w:tcW w:w="1085" w:type="dxa"/>
            <w:shd w:val="clear" w:color="auto" w:fill="auto"/>
          </w:tcPr>
          <w:p w14:paraId="013CF7D3"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Svi gradusi</w:t>
            </w:r>
          </w:p>
          <w:p w14:paraId="1AFC057D"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w:t>
            </w:r>
          </w:p>
        </w:tc>
        <w:tc>
          <w:tcPr>
            <w:tcW w:w="1086" w:type="dxa"/>
            <w:shd w:val="clear" w:color="auto" w:fill="auto"/>
          </w:tcPr>
          <w:p w14:paraId="516B49DA"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Gradus 3</w:t>
            </w:r>
          </w:p>
          <w:p w14:paraId="1BFD1371"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w:t>
            </w:r>
          </w:p>
        </w:tc>
        <w:tc>
          <w:tcPr>
            <w:tcW w:w="1085" w:type="dxa"/>
            <w:shd w:val="clear" w:color="auto" w:fill="auto"/>
          </w:tcPr>
          <w:p w14:paraId="56DF8CBF"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Gradus 4</w:t>
            </w:r>
          </w:p>
          <w:p w14:paraId="59276C27"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w:t>
            </w:r>
          </w:p>
        </w:tc>
        <w:tc>
          <w:tcPr>
            <w:tcW w:w="1086" w:type="dxa"/>
            <w:shd w:val="clear" w:color="auto" w:fill="auto"/>
          </w:tcPr>
          <w:p w14:paraId="586CFC2B"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Svi gradusi</w:t>
            </w:r>
          </w:p>
          <w:p w14:paraId="6812DBF4"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w:t>
            </w:r>
          </w:p>
        </w:tc>
        <w:tc>
          <w:tcPr>
            <w:tcW w:w="1085" w:type="dxa"/>
            <w:shd w:val="clear" w:color="auto" w:fill="auto"/>
          </w:tcPr>
          <w:p w14:paraId="368D13C8"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Gradus 3</w:t>
            </w:r>
          </w:p>
          <w:p w14:paraId="5D3CA7F6"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w:t>
            </w:r>
          </w:p>
        </w:tc>
        <w:tc>
          <w:tcPr>
            <w:tcW w:w="1395" w:type="dxa"/>
            <w:shd w:val="clear" w:color="auto" w:fill="auto"/>
          </w:tcPr>
          <w:p w14:paraId="7B046D11"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Gradus 4</w:t>
            </w:r>
          </w:p>
          <w:p w14:paraId="73D92A2C" w14:textId="77777777" w:rsidR="00E201B2" w:rsidRPr="003C687F" w:rsidRDefault="00E201B2" w:rsidP="00972836">
            <w:pPr>
              <w:keepNext/>
              <w:spacing w:line="240" w:lineRule="auto"/>
              <w:jc w:val="center"/>
              <w:rPr>
                <w:rFonts w:eastAsia="TimesNewRoman"/>
                <w:b/>
                <w:szCs w:val="22"/>
                <w:lang w:val="hr-HR"/>
              </w:rPr>
            </w:pPr>
            <w:r w:rsidRPr="003C687F">
              <w:rPr>
                <w:b/>
                <w:szCs w:val="22"/>
                <w:lang w:val="hr-HR"/>
              </w:rPr>
              <w:t>%</w:t>
            </w:r>
          </w:p>
        </w:tc>
      </w:tr>
      <w:tr w:rsidR="00E201B2" w:rsidRPr="003C687F" w14:paraId="081CE140" w14:textId="77777777" w:rsidTr="006E6E22">
        <w:tc>
          <w:tcPr>
            <w:tcW w:w="2250" w:type="dxa"/>
            <w:shd w:val="clear" w:color="auto" w:fill="auto"/>
          </w:tcPr>
          <w:p w14:paraId="75E7DBFB" w14:textId="77777777" w:rsidR="00E201B2" w:rsidRPr="003C687F" w:rsidRDefault="00E201B2" w:rsidP="00972836">
            <w:pPr>
              <w:keepNext/>
              <w:spacing w:line="240" w:lineRule="auto"/>
              <w:rPr>
                <w:rFonts w:eastAsia="TimesNewRoman"/>
                <w:szCs w:val="22"/>
                <w:lang w:val="hr-HR"/>
              </w:rPr>
            </w:pPr>
            <w:r w:rsidRPr="003C687F">
              <w:rPr>
                <w:szCs w:val="22"/>
                <w:lang w:val="hr-HR"/>
              </w:rPr>
              <w:t>Smanjen broj leukocita</w:t>
            </w:r>
          </w:p>
        </w:tc>
        <w:tc>
          <w:tcPr>
            <w:tcW w:w="1085" w:type="dxa"/>
            <w:shd w:val="clear" w:color="auto" w:fill="auto"/>
          </w:tcPr>
          <w:p w14:paraId="5AEF154F"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97,4</w:t>
            </w:r>
          </w:p>
        </w:tc>
        <w:tc>
          <w:tcPr>
            <w:tcW w:w="1086" w:type="dxa"/>
            <w:shd w:val="clear" w:color="auto" w:fill="auto"/>
          </w:tcPr>
          <w:p w14:paraId="21114B8C"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41,8</w:t>
            </w:r>
          </w:p>
        </w:tc>
        <w:tc>
          <w:tcPr>
            <w:tcW w:w="1085" w:type="dxa"/>
            <w:shd w:val="clear" w:color="auto" w:fill="auto"/>
          </w:tcPr>
          <w:p w14:paraId="2F8BF727"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1,0</w:t>
            </w:r>
          </w:p>
        </w:tc>
        <w:tc>
          <w:tcPr>
            <w:tcW w:w="1086" w:type="dxa"/>
            <w:shd w:val="clear" w:color="auto" w:fill="auto"/>
          </w:tcPr>
          <w:p w14:paraId="27955CF9"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26,2</w:t>
            </w:r>
          </w:p>
        </w:tc>
        <w:tc>
          <w:tcPr>
            <w:tcW w:w="1085" w:type="dxa"/>
            <w:shd w:val="clear" w:color="auto" w:fill="auto"/>
          </w:tcPr>
          <w:p w14:paraId="281C9313"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0,2</w:t>
            </w:r>
          </w:p>
        </w:tc>
        <w:tc>
          <w:tcPr>
            <w:tcW w:w="1395" w:type="dxa"/>
            <w:shd w:val="clear" w:color="auto" w:fill="auto"/>
          </w:tcPr>
          <w:p w14:paraId="6B4318D7"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0,2</w:t>
            </w:r>
          </w:p>
        </w:tc>
      </w:tr>
      <w:tr w:rsidR="00E201B2" w:rsidRPr="003C687F" w14:paraId="04A67A98" w14:textId="77777777" w:rsidTr="006E6E22">
        <w:tc>
          <w:tcPr>
            <w:tcW w:w="2250" w:type="dxa"/>
            <w:shd w:val="clear" w:color="auto" w:fill="auto"/>
          </w:tcPr>
          <w:p w14:paraId="56FA1284" w14:textId="77777777" w:rsidR="00E201B2" w:rsidRPr="003C687F" w:rsidRDefault="00E201B2" w:rsidP="00972836">
            <w:pPr>
              <w:keepNext/>
              <w:spacing w:line="240" w:lineRule="auto"/>
              <w:rPr>
                <w:rFonts w:eastAsia="TimesNewRoman"/>
                <w:szCs w:val="22"/>
                <w:lang w:val="hr-HR"/>
              </w:rPr>
            </w:pPr>
            <w:r w:rsidRPr="003C687F">
              <w:rPr>
                <w:szCs w:val="22"/>
                <w:lang w:val="hr-HR"/>
              </w:rPr>
              <w:t>Smanjen broj neutrofila</w:t>
            </w:r>
          </w:p>
        </w:tc>
        <w:tc>
          <w:tcPr>
            <w:tcW w:w="1085" w:type="dxa"/>
            <w:shd w:val="clear" w:color="auto" w:fill="auto"/>
          </w:tcPr>
          <w:p w14:paraId="52A5299E"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95,6</w:t>
            </w:r>
          </w:p>
        </w:tc>
        <w:tc>
          <w:tcPr>
            <w:tcW w:w="1086" w:type="dxa"/>
            <w:shd w:val="clear" w:color="auto" w:fill="auto"/>
          </w:tcPr>
          <w:p w14:paraId="253A802C"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57,5</w:t>
            </w:r>
          </w:p>
        </w:tc>
        <w:tc>
          <w:tcPr>
            <w:tcW w:w="1085" w:type="dxa"/>
            <w:shd w:val="clear" w:color="auto" w:fill="auto"/>
          </w:tcPr>
          <w:p w14:paraId="5053CF6E"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11,7</w:t>
            </w:r>
          </w:p>
        </w:tc>
        <w:tc>
          <w:tcPr>
            <w:tcW w:w="1086" w:type="dxa"/>
            <w:shd w:val="clear" w:color="auto" w:fill="auto"/>
          </w:tcPr>
          <w:p w14:paraId="3A4998AF"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17,0</w:t>
            </w:r>
          </w:p>
        </w:tc>
        <w:tc>
          <w:tcPr>
            <w:tcW w:w="1085" w:type="dxa"/>
            <w:shd w:val="clear" w:color="auto" w:fill="auto"/>
          </w:tcPr>
          <w:p w14:paraId="347356BA"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0,9</w:t>
            </w:r>
          </w:p>
        </w:tc>
        <w:tc>
          <w:tcPr>
            <w:tcW w:w="1395" w:type="dxa"/>
            <w:shd w:val="clear" w:color="auto" w:fill="auto"/>
          </w:tcPr>
          <w:p w14:paraId="47D2FFA7"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0,6</w:t>
            </w:r>
          </w:p>
        </w:tc>
      </w:tr>
      <w:tr w:rsidR="000829F6" w:rsidRPr="003C687F" w14:paraId="72EAEDB9" w14:textId="77777777" w:rsidTr="006E6E22">
        <w:tc>
          <w:tcPr>
            <w:tcW w:w="2250" w:type="dxa"/>
            <w:shd w:val="clear" w:color="auto" w:fill="auto"/>
          </w:tcPr>
          <w:p w14:paraId="01B9D34B" w14:textId="77777777" w:rsidR="006D1C82" w:rsidRPr="003C687F" w:rsidRDefault="006D1C82" w:rsidP="00972836">
            <w:pPr>
              <w:keepNext/>
              <w:spacing w:line="240" w:lineRule="auto"/>
              <w:rPr>
                <w:szCs w:val="22"/>
                <w:lang w:val="hr-HR"/>
              </w:rPr>
            </w:pPr>
            <w:r>
              <w:rPr>
                <w:szCs w:val="22"/>
                <w:lang w:val="hr-HR"/>
              </w:rPr>
              <w:t>Povećan</w:t>
            </w:r>
            <w:r w:rsidR="00E5472D">
              <w:rPr>
                <w:szCs w:val="22"/>
                <w:lang w:val="hr-HR"/>
              </w:rPr>
              <w:t>e vrijednosti</w:t>
            </w:r>
            <w:r>
              <w:rPr>
                <w:szCs w:val="22"/>
                <w:lang w:val="hr-HR"/>
              </w:rPr>
              <w:t xml:space="preserve"> kreatinin</w:t>
            </w:r>
            <w:r w:rsidR="00E5472D">
              <w:rPr>
                <w:szCs w:val="22"/>
                <w:lang w:val="hr-HR"/>
              </w:rPr>
              <w:t>a</w:t>
            </w:r>
            <w:r>
              <w:rPr>
                <w:szCs w:val="22"/>
                <w:lang w:val="hr-HR"/>
              </w:rPr>
              <w:t xml:space="preserve"> u krvi</w:t>
            </w:r>
          </w:p>
        </w:tc>
        <w:tc>
          <w:tcPr>
            <w:tcW w:w="1085" w:type="dxa"/>
            <w:shd w:val="clear" w:color="auto" w:fill="auto"/>
          </w:tcPr>
          <w:p w14:paraId="50EB8EF4" w14:textId="77777777" w:rsidR="006D1C82" w:rsidRPr="003C687F" w:rsidRDefault="006D1C82" w:rsidP="00972836">
            <w:pPr>
              <w:keepNext/>
              <w:spacing w:line="240" w:lineRule="auto"/>
              <w:jc w:val="center"/>
              <w:rPr>
                <w:szCs w:val="22"/>
                <w:lang w:val="hr-HR"/>
              </w:rPr>
            </w:pPr>
            <w:r>
              <w:rPr>
                <w:rFonts w:eastAsia="TimesNewRoman"/>
                <w:sz w:val="20"/>
              </w:rPr>
              <w:t>95,5</w:t>
            </w:r>
          </w:p>
        </w:tc>
        <w:tc>
          <w:tcPr>
            <w:tcW w:w="1086" w:type="dxa"/>
            <w:shd w:val="clear" w:color="auto" w:fill="auto"/>
          </w:tcPr>
          <w:p w14:paraId="77D81502" w14:textId="77777777" w:rsidR="006D1C82" w:rsidRPr="003C687F" w:rsidRDefault="006D1C82" w:rsidP="00972836">
            <w:pPr>
              <w:keepNext/>
              <w:spacing w:line="240" w:lineRule="auto"/>
              <w:jc w:val="center"/>
              <w:rPr>
                <w:szCs w:val="22"/>
                <w:lang w:val="hr-HR"/>
              </w:rPr>
            </w:pPr>
            <w:r>
              <w:rPr>
                <w:rFonts w:eastAsia="TimesNewRoman"/>
                <w:sz w:val="20"/>
              </w:rPr>
              <w:t>1,6</w:t>
            </w:r>
          </w:p>
        </w:tc>
        <w:tc>
          <w:tcPr>
            <w:tcW w:w="1085" w:type="dxa"/>
            <w:shd w:val="clear" w:color="auto" w:fill="auto"/>
          </w:tcPr>
          <w:p w14:paraId="37AAF3ED" w14:textId="77777777" w:rsidR="006D1C82" w:rsidRPr="003C687F" w:rsidRDefault="006D1C82" w:rsidP="00972836">
            <w:pPr>
              <w:keepNext/>
              <w:spacing w:line="240" w:lineRule="auto"/>
              <w:jc w:val="center"/>
              <w:rPr>
                <w:szCs w:val="22"/>
                <w:lang w:val="hr-HR"/>
              </w:rPr>
            </w:pPr>
            <w:r>
              <w:rPr>
                <w:rFonts w:eastAsia="TimesNewRoman"/>
                <w:sz w:val="20"/>
              </w:rPr>
              <w:t>0,3</w:t>
            </w:r>
          </w:p>
        </w:tc>
        <w:tc>
          <w:tcPr>
            <w:tcW w:w="1086" w:type="dxa"/>
            <w:shd w:val="clear" w:color="auto" w:fill="auto"/>
          </w:tcPr>
          <w:p w14:paraId="345C8ADD" w14:textId="77777777" w:rsidR="006D1C82" w:rsidRPr="003C687F" w:rsidRDefault="006D1C82" w:rsidP="00972836">
            <w:pPr>
              <w:keepNext/>
              <w:spacing w:line="240" w:lineRule="auto"/>
              <w:jc w:val="center"/>
              <w:rPr>
                <w:szCs w:val="22"/>
                <w:lang w:val="hr-HR"/>
              </w:rPr>
            </w:pPr>
            <w:r>
              <w:rPr>
                <w:rFonts w:eastAsia="TimesNewRoman"/>
                <w:sz w:val="20"/>
              </w:rPr>
              <w:t>86,8</w:t>
            </w:r>
          </w:p>
        </w:tc>
        <w:tc>
          <w:tcPr>
            <w:tcW w:w="1085" w:type="dxa"/>
            <w:shd w:val="clear" w:color="auto" w:fill="auto"/>
          </w:tcPr>
          <w:p w14:paraId="5D4809DD" w14:textId="77777777" w:rsidR="006D1C82" w:rsidRPr="003C687F" w:rsidRDefault="006D1C82" w:rsidP="00972836">
            <w:pPr>
              <w:keepNext/>
              <w:spacing w:line="240" w:lineRule="auto"/>
              <w:jc w:val="center"/>
              <w:rPr>
                <w:szCs w:val="22"/>
                <w:lang w:val="hr-HR"/>
              </w:rPr>
            </w:pPr>
            <w:r>
              <w:rPr>
                <w:rFonts w:eastAsia="TimesNewRoman"/>
                <w:sz w:val="20"/>
              </w:rPr>
              <w:t>0,0</w:t>
            </w:r>
          </w:p>
        </w:tc>
        <w:tc>
          <w:tcPr>
            <w:tcW w:w="1395" w:type="dxa"/>
            <w:shd w:val="clear" w:color="auto" w:fill="auto"/>
          </w:tcPr>
          <w:p w14:paraId="2FAF4B5D" w14:textId="77777777" w:rsidR="006D1C82" w:rsidRPr="003C687F" w:rsidRDefault="006D1C82" w:rsidP="00972836">
            <w:pPr>
              <w:keepNext/>
              <w:spacing w:line="240" w:lineRule="auto"/>
              <w:jc w:val="center"/>
              <w:rPr>
                <w:szCs w:val="22"/>
                <w:lang w:val="hr-HR"/>
              </w:rPr>
            </w:pPr>
            <w:r>
              <w:rPr>
                <w:rFonts w:eastAsia="TimesNewRoman"/>
                <w:sz w:val="20"/>
              </w:rPr>
              <w:t>0,0</w:t>
            </w:r>
          </w:p>
        </w:tc>
      </w:tr>
      <w:tr w:rsidR="00E201B2" w:rsidRPr="003C687F" w14:paraId="2CCCD6B7" w14:textId="77777777" w:rsidTr="006E6E22">
        <w:tc>
          <w:tcPr>
            <w:tcW w:w="2250" w:type="dxa"/>
            <w:shd w:val="clear" w:color="auto" w:fill="auto"/>
          </w:tcPr>
          <w:p w14:paraId="39AEC23A" w14:textId="77777777" w:rsidR="00E201B2" w:rsidRPr="003C687F" w:rsidRDefault="00E201B2" w:rsidP="00972836">
            <w:pPr>
              <w:keepNext/>
              <w:spacing w:line="240" w:lineRule="auto"/>
              <w:rPr>
                <w:rFonts w:eastAsia="TimesNewRoman"/>
                <w:szCs w:val="22"/>
                <w:lang w:val="hr-HR"/>
              </w:rPr>
            </w:pPr>
            <w:r w:rsidRPr="003C687F">
              <w:rPr>
                <w:szCs w:val="22"/>
                <w:lang w:val="hr-HR"/>
              </w:rPr>
              <w:t>Anemija</w:t>
            </w:r>
          </w:p>
        </w:tc>
        <w:tc>
          <w:tcPr>
            <w:tcW w:w="1085" w:type="dxa"/>
            <w:shd w:val="clear" w:color="auto" w:fill="auto"/>
          </w:tcPr>
          <w:p w14:paraId="005DF3D4"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80,1</w:t>
            </w:r>
          </w:p>
        </w:tc>
        <w:tc>
          <w:tcPr>
            <w:tcW w:w="1086" w:type="dxa"/>
            <w:shd w:val="clear" w:color="auto" w:fill="auto"/>
          </w:tcPr>
          <w:p w14:paraId="2F5FCDCE"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5,6</w:t>
            </w:r>
          </w:p>
        </w:tc>
        <w:tc>
          <w:tcPr>
            <w:tcW w:w="1085" w:type="dxa"/>
            <w:shd w:val="clear" w:color="auto" w:fill="auto"/>
          </w:tcPr>
          <w:p w14:paraId="09671DC0"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N/A</w:t>
            </w:r>
          </w:p>
        </w:tc>
        <w:tc>
          <w:tcPr>
            <w:tcW w:w="1086" w:type="dxa"/>
            <w:shd w:val="clear" w:color="auto" w:fill="auto"/>
          </w:tcPr>
          <w:p w14:paraId="53ECFC4E"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42,1</w:t>
            </w:r>
          </w:p>
        </w:tc>
        <w:tc>
          <w:tcPr>
            <w:tcW w:w="1085" w:type="dxa"/>
            <w:shd w:val="clear" w:color="auto" w:fill="auto"/>
          </w:tcPr>
          <w:p w14:paraId="459826F5"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2,3</w:t>
            </w:r>
          </w:p>
        </w:tc>
        <w:tc>
          <w:tcPr>
            <w:tcW w:w="1395" w:type="dxa"/>
            <w:shd w:val="clear" w:color="auto" w:fill="auto"/>
          </w:tcPr>
          <w:p w14:paraId="791B710C"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N/A</w:t>
            </w:r>
          </w:p>
        </w:tc>
      </w:tr>
      <w:tr w:rsidR="00E201B2" w:rsidRPr="003C687F" w14:paraId="274DB6B7" w14:textId="77777777" w:rsidTr="006E6E22">
        <w:tc>
          <w:tcPr>
            <w:tcW w:w="2250" w:type="dxa"/>
            <w:shd w:val="clear" w:color="auto" w:fill="auto"/>
          </w:tcPr>
          <w:p w14:paraId="4955FFF9" w14:textId="77777777" w:rsidR="00E201B2" w:rsidRPr="003C687F" w:rsidRDefault="00E201B2" w:rsidP="00972836">
            <w:pPr>
              <w:keepNext/>
              <w:spacing w:line="240" w:lineRule="auto"/>
              <w:rPr>
                <w:rFonts w:eastAsia="TimesNewRoman"/>
                <w:szCs w:val="22"/>
                <w:lang w:val="hr-HR"/>
              </w:rPr>
            </w:pPr>
            <w:r w:rsidRPr="003C687F">
              <w:rPr>
                <w:szCs w:val="22"/>
                <w:lang w:val="hr-HR"/>
              </w:rPr>
              <w:t>Smanjen broj trombocita</w:t>
            </w:r>
          </w:p>
        </w:tc>
        <w:tc>
          <w:tcPr>
            <w:tcW w:w="1085" w:type="dxa"/>
            <w:shd w:val="clear" w:color="auto" w:fill="auto"/>
          </w:tcPr>
          <w:p w14:paraId="0349D6F7"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65,2</w:t>
            </w:r>
          </w:p>
        </w:tc>
        <w:tc>
          <w:tcPr>
            <w:tcW w:w="1086" w:type="dxa"/>
            <w:shd w:val="clear" w:color="auto" w:fill="auto"/>
          </w:tcPr>
          <w:p w14:paraId="42C87D99"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1,8</w:t>
            </w:r>
          </w:p>
        </w:tc>
        <w:tc>
          <w:tcPr>
            <w:tcW w:w="1085" w:type="dxa"/>
            <w:shd w:val="clear" w:color="auto" w:fill="auto"/>
          </w:tcPr>
          <w:p w14:paraId="20873572"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0,5</w:t>
            </w:r>
          </w:p>
        </w:tc>
        <w:tc>
          <w:tcPr>
            <w:tcW w:w="1086" w:type="dxa"/>
            <w:shd w:val="clear" w:color="auto" w:fill="auto"/>
          </w:tcPr>
          <w:p w14:paraId="7E1A1F3E"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13,2</w:t>
            </w:r>
          </w:p>
        </w:tc>
        <w:tc>
          <w:tcPr>
            <w:tcW w:w="1085" w:type="dxa"/>
            <w:shd w:val="clear" w:color="auto" w:fill="auto"/>
          </w:tcPr>
          <w:p w14:paraId="4B2D7CA4"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0,2</w:t>
            </w:r>
          </w:p>
        </w:tc>
        <w:tc>
          <w:tcPr>
            <w:tcW w:w="1395" w:type="dxa"/>
            <w:shd w:val="clear" w:color="auto" w:fill="auto"/>
          </w:tcPr>
          <w:p w14:paraId="2B1387CE"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0,0</w:t>
            </w:r>
          </w:p>
        </w:tc>
      </w:tr>
      <w:tr w:rsidR="00E201B2" w:rsidRPr="003C687F" w14:paraId="4D0B5892" w14:textId="77777777" w:rsidTr="006E6E22">
        <w:tc>
          <w:tcPr>
            <w:tcW w:w="2250" w:type="dxa"/>
            <w:shd w:val="clear" w:color="auto" w:fill="auto"/>
          </w:tcPr>
          <w:p w14:paraId="6B674BE4" w14:textId="77777777" w:rsidR="00E201B2" w:rsidRPr="003C687F" w:rsidRDefault="00E201B2" w:rsidP="00972836">
            <w:pPr>
              <w:keepNext/>
              <w:spacing w:line="240" w:lineRule="auto"/>
              <w:rPr>
                <w:rFonts w:eastAsia="TimesNewRoman"/>
                <w:szCs w:val="22"/>
                <w:lang w:val="hr-HR"/>
              </w:rPr>
            </w:pPr>
            <w:r w:rsidRPr="003C687F">
              <w:rPr>
                <w:szCs w:val="22"/>
                <w:lang w:val="hr-HR"/>
              </w:rPr>
              <w:t>Povećane vrijednosti AST</w:t>
            </w:r>
          </w:p>
        </w:tc>
        <w:tc>
          <w:tcPr>
            <w:tcW w:w="1085" w:type="dxa"/>
            <w:shd w:val="clear" w:color="auto" w:fill="auto"/>
          </w:tcPr>
          <w:p w14:paraId="74D7599E"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55,5</w:t>
            </w:r>
          </w:p>
        </w:tc>
        <w:tc>
          <w:tcPr>
            <w:tcW w:w="1086" w:type="dxa"/>
            <w:shd w:val="clear" w:color="auto" w:fill="auto"/>
          </w:tcPr>
          <w:p w14:paraId="049602E8"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3,9</w:t>
            </w:r>
          </w:p>
        </w:tc>
        <w:tc>
          <w:tcPr>
            <w:tcW w:w="1085" w:type="dxa"/>
            <w:shd w:val="clear" w:color="auto" w:fill="auto"/>
          </w:tcPr>
          <w:p w14:paraId="09FA1F2E"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0,0</w:t>
            </w:r>
          </w:p>
        </w:tc>
        <w:tc>
          <w:tcPr>
            <w:tcW w:w="1086" w:type="dxa"/>
            <w:shd w:val="clear" w:color="auto" w:fill="auto"/>
          </w:tcPr>
          <w:p w14:paraId="5B8AD138"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43,3</w:t>
            </w:r>
          </w:p>
        </w:tc>
        <w:tc>
          <w:tcPr>
            <w:tcW w:w="1085" w:type="dxa"/>
            <w:shd w:val="clear" w:color="auto" w:fill="auto"/>
          </w:tcPr>
          <w:p w14:paraId="7789434E"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2,1</w:t>
            </w:r>
          </w:p>
        </w:tc>
        <w:tc>
          <w:tcPr>
            <w:tcW w:w="1395" w:type="dxa"/>
            <w:shd w:val="clear" w:color="auto" w:fill="auto"/>
          </w:tcPr>
          <w:p w14:paraId="67E8121A" w14:textId="77777777" w:rsidR="00E201B2" w:rsidRPr="003C687F" w:rsidRDefault="00E201B2" w:rsidP="00972836">
            <w:pPr>
              <w:keepNext/>
              <w:spacing w:line="240" w:lineRule="auto"/>
              <w:jc w:val="center"/>
              <w:rPr>
                <w:rFonts w:eastAsia="TimesNewRoman"/>
                <w:szCs w:val="22"/>
                <w:lang w:val="hr-HR"/>
              </w:rPr>
            </w:pPr>
            <w:r w:rsidRPr="003C687F">
              <w:rPr>
                <w:szCs w:val="22"/>
                <w:lang w:val="hr-HR"/>
              </w:rPr>
              <w:t>0,0</w:t>
            </w:r>
          </w:p>
        </w:tc>
      </w:tr>
      <w:tr w:rsidR="00E201B2" w:rsidRPr="003C687F" w14:paraId="7FEE65DF" w14:textId="77777777" w:rsidTr="006E6E22">
        <w:tc>
          <w:tcPr>
            <w:tcW w:w="2250" w:type="dxa"/>
            <w:shd w:val="clear" w:color="auto" w:fill="auto"/>
          </w:tcPr>
          <w:p w14:paraId="4751ACCF" w14:textId="77777777" w:rsidR="00E201B2" w:rsidRPr="003C687F" w:rsidRDefault="00E201B2" w:rsidP="00972836">
            <w:pPr>
              <w:spacing w:line="240" w:lineRule="auto"/>
              <w:rPr>
                <w:rFonts w:eastAsia="TimesNewRoman"/>
                <w:szCs w:val="22"/>
                <w:lang w:val="hr-HR"/>
              </w:rPr>
            </w:pPr>
            <w:r w:rsidRPr="003C687F">
              <w:rPr>
                <w:szCs w:val="22"/>
                <w:lang w:val="hr-HR"/>
              </w:rPr>
              <w:t>Povećane vrijednosti ALT</w:t>
            </w:r>
          </w:p>
        </w:tc>
        <w:tc>
          <w:tcPr>
            <w:tcW w:w="1085" w:type="dxa"/>
            <w:shd w:val="clear" w:color="auto" w:fill="auto"/>
          </w:tcPr>
          <w:p w14:paraId="235F5DE3" w14:textId="77777777" w:rsidR="00E201B2" w:rsidRPr="003C687F" w:rsidRDefault="00E201B2" w:rsidP="00972836">
            <w:pPr>
              <w:spacing w:line="240" w:lineRule="auto"/>
              <w:jc w:val="center"/>
              <w:rPr>
                <w:rFonts w:eastAsia="TimesNewRoman"/>
                <w:szCs w:val="22"/>
                <w:lang w:val="hr-HR"/>
              </w:rPr>
            </w:pPr>
            <w:r w:rsidRPr="003C687F">
              <w:rPr>
                <w:szCs w:val="22"/>
                <w:lang w:val="hr-HR"/>
              </w:rPr>
              <w:t>46,1</w:t>
            </w:r>
          </w:p>
        </w:tc>
        <w:tc>
          <w:tcPr>
            <w:tcW w:w="1086" w:type="dxa"/>
            <w:shd w:val="clear" w:color="auto" w:fill="auto"/>
          </w:tcPr>
          <w:p w14:paraId="1CA19B65" w14:textId="77777777" w:rsidR="00E201B2" w:rsidRPr="003C687F" w:rsidRDefault="00E201B2" w:rsidP="00972836">
            <w:pPr>
              <w:spacing w:line="240" w:lineRule="auto"/>
              <w:jc w:val="center"/>
              <w:rPr>
                <w:rFonts w:eastAsia="TimesNewRoman"/>
                <w:szCs w:val="22"/>
                <w:lang w:val="hr-HR"/>
              </w:rPr>
            </w:pPr>
            <w:r w:rsidRPr="003C687F">
              <w:rPr>
                <w:szCs w:val="22"/>
                <w:lang w:val="hr-HR"/>
              </w:rPr>
              <w:t>2,5</w:t>
            </w:r>
          </w:p>
        </w:tc>
        <w:tc>
          <w:tcPr>
            <w:tcW w:w="1085" w:type="dxa"/>
            <w:shd w:val="clear" w:color="auto" w:fill="auto"/>
          </w:tcPr>
          <w:p w14:paraId="7ED32191" w14:textId="77777777" w:rsidR="00E201B2" w:rsidRPr="003C687F" w:rsidRDefault="00E201B2" w:rsidP="00972836">
            <w:pPr>
              <w:spacing w:line="240" w:lineRule="auto"/>
              <w:jc w:val="center"/>
              <w:rPr>
                <w:rFonts w:eastAsia="TimesNewRoman"/>
                <w:szCs w:val="22"/>
                <w:lang w:val="hr-HR"/>
              </w:rPr>
            </w:pPr>
            <w:r w:rsidRPr="003C687F">
              <w:rPr>
                <w:szCs w:val="22"/>
                <w:lang w:val="hr-HR"/>
              </w:rPr>
              <w:t>0,1</w:t>
            </w:r>
          </w:p>
        </w:tc>
        <w:tc>
          <w:tcPr>
            <w:tcW w:w="1086" w:type="dxa"/>
            <w:shd w:val="clear" w:color="auto" w:fill="auto"/>
          </w:tcPr>
          <w:p w14:paraId="04BBBA81" w14:textId="77777777" w:rsidR="00E201B2" w:rsidRPr="003C687F" w:rsidRDefault="00E201B2" w:rsidP="00972836">
            <w:pPr>
              <w:spacing w:line="240" w:lineRule="auto"/>
              <w:jc w:val="center"/>
              <w:rPr>
                <w:rFonts w:eastAsia="TimesNewRoman"/>
                <w:szCs w:val="22"/>
                <w:lang w:val="hr-HR"/>
              </w:rPr>
            </w:pPr>
            <w:r w:rsidRPr="003C687F">
              <w:rPr>
                <w:szCs w:val="22"/>
                <w:lang w:val="hr-HR"/>
              </w:rPr>
              <w:t>33,2</w:t>
            </w:r>
          </w:p>
        </w:tc>
        <w:tc>
          <w:tcPr>
            <w:tcW w:w="1085" w:type="dxa"/>
            <w:shd w:val="clear" w:color="auto" w:fill="auto"/>
          </w:tcPr>
          <w:p w14:paraId="30EEA009" w14:textId="77777777" w:rsidR="00E201B2" w:rsidRPr="003C687F" w:rsidRDefault="00E201B2" w:rsidP="00972836">
            <w:pPr>
              <w:spacing w:line="240" w:lineRule="auto"/>
              <w:jc w:val="center"/>
              <w:rPr>
                <w:rFonts w:eastAsia="TimesNewRoman"/>
                <w:szCs w:val="22"/>
                <w:lang w:val="hr-HR"/>
              </w:rPr>
            </w:pPr>
            <w:r w:rsidRPr="003C687F">
              <w:rPr>
                <w:szCs w:val="22"/>
                <w:lang w:val="hr-HR"/>
              </w:rPr>
              <w:t>0,4</w:t>
            </w:r>
          </w:p>
        </w:tc>
        <w:tc>
          <w:tcPr>
            <w:tcW w:w="1395" w:type="dxa"/>
            <w:shd w:val="clear" w:color="auto" w:fill="auto"/>
          </w:tcPr>
          <w:p w14:paraId="4D7E4373" w14:textId="77777777" w:rsidR="00E201B2" w:rsidRPr="003C687F" w:rsidRDefault="00E201B2" w:rsidP="00972836">
            <w:pPr>
              <w:spacing w:line="240" w:lineRule="auto"/>
              <w:jc w:val="center"/>
              <w:rPr>
                <w:rFonts w:eastAsia="TimesNewRoman"/>
                <w:szCs w:val="22"/>
                <w:lang w:val="hr-HR"/>
              </w:rPr>
            </w:pPr>
            <w:r w:rsidRPr="003C687F">
              <w:rPr>
                <w:szCs w:val="22"/>
                <w:lang w:val="hr-HR"/>
              </w:rPr>
              <w:t>0,0</w:t>
            </w:r>
          </w:p>
        </w:tc>
      </w:tr>
    </w:tbl>
    <w:p w14:paraId="77C706B5" w14:textId="77777777" w:rsidR="00E201B2" w:rsidRPr="003C687F" w:rsidRDefault="00E201B2" w:rsidP="00972836">
      <w:pPr>
        <w:spacing w:line="240" w:lineRule="auto"/>
        <w:jc w:val="both"/>
        <w:rPr>
          <w:rFonts w:eastAsia="TimesNewRoman"/>
          <w:szCs w:val="22"/>
          <w:lang w:val="hr-HR"/>
        </w:rPr>
      </w:pPr>
      <w:r w:rsidRPr="003C687F">
        <w:rPr>
          <w:szCs w:val="22"/>
          <w:lang w:val="hr-HR"/>
        </w:rPr>
        <w:t>AST=aspartat aminotransferaza; ALT=alanin aminotransferaza; N/n=broj pacijenata; N/A=nije primjenjivo.</w:t>
      </w:r>
    </w:p>
    <w:p w14:paraId="295940C5"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Napomena: Rezultati laboratorijskih analiza su gradirani u skladu sa NCI CTCAE (engl. </w:t>
      </w:r>
      <w:r w:rsidRPr="003C687F">
        <w:rPr>
          <w:i/>
          <w:szCs w:val="22"/>
          <w:lang w:val="hr-HR"/>
        </w:rPr>
        <w:t>National Cancer Institute Common Terminology Criteria for Adverse Events</w:t>
      </w:r>
      <w:r w:rsidRPr="003C687F">
        <w:rPr>
          <w:szCs w:val="22"/>
          <w:lang w:val="hr-HR"/>
        </w:rPr>
        <w:t xml:space="preserve"> – Kriterijumi standardne terminologije za neželjene događaje američkog Nacionalnog instituta za rak) verzijom 4.0 za gradus ozbiljnosti.</w:t>
      </w:r>
    </w:p>
    <w:p w14:paraId="60169883" w14:textId="77777777" w:rsidR="00E201B2" w:rsidRPr="003C687F" w:rsidRDefault="00E201B2" w:rsidP="00972836">
      <w:pPr>
        <w:spacing w:line="240" w:lineRule="auto"/>
        <w:jc w:val="both"/>
        <w:rPr>
          <w:szCs w:val="22"/>
          <w:lang w:val="hr-HR"/>
        </w:rPr>
      </w:pPr>
      <w:r w:rsidRPr="003C687F">
        <w:rPr>
          <w:szCs w:val="22"/>
          <w:lang w:val="hr-HR"/>
        </w:rPr>
        <w:t>* letrozol ili fulvestrant</w:t>
      </w:r>
    </w:p>
    <w:p w14:paraId="5DE5B659" w14:textId="77777777" w:rsidR="00E201B2" w:rsidRPr="003C687F" w:rsidRDefault="00E201B2" w:rsidP="00972836">
      <w:pPr>
        <w:spacing w:line="240" w:lineRule="auto"/>
        <w:jc w:val="both"/>
        <w:rPr>
          <w:rFonts w:eastAsia="TimesNewRoman"/>
          <w:szCs w:val="22"/>
          <w:u w:val="single"/>
          <w:lang w:val="hr-HR"/>
        </w:rPr>
      </w:pPr>
    </w:p>
    <w:p w14:paraId="50916F97"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Opis odabranih neželjenih reakcija</w:t>
      </w:r>
    </w:p>
    <w:p w14:paraId="7672C5F9" w14:textId="77777777" w:rsidR="00E201B2" w:rsidRPr="003C687F" w:rsidRDefault="00E201B2" w:rsidP="00972836">
      <w:pPr>
        <w:spacing w:line="240" w:lineRule="auto"/>
        <w:jc w:val="both"/>
        <w:rPr>
          <w:rFonts w:eastAsia="TimesNewRoman"/>
          <w:szCs w:val="22"/>
          <w:u w:val="single"/>
          <w:lang w:val="hr-HR"/>
        </w:rPr>
      </w:pPr>
    </w:p>
    <w:p w14:paraId="2C21E4A8" w14:textId="77777777" w:rsidR="00E201B2" w:rsidRPr="003C687F" w:rsidRDefault="00E201B2" w:rsidP="00972836">
      <w:pPr>
        <w:spacing w:line="240" w:lineRule="auto"/>
        <w:jc w:val="both"/>
        <w:rPr>
          <w:rFonts w:eastAsia="TimesNewRoman"/>
          <w:szCs w:val="22"/>
          <w:lang w:val="hr-HR"/>
        </w:rPr>
      </w:pPr>
      <w:r w:rsidRPr="003C687F">
        <w:rPr>
          <w:szCs w:val="22"/>
          <w:lang w:val="hr-HR"/>
        </w:rPr>
        <w:t>Generalno, neutropenija bilo kog gradusa prijavljena je kod 716 (82,1%) pacijenata koji su primali lijek IBRANCE bez obzira u kojoj kombinaciji, s tim što je neutropenija gradusa 3 prijavljena kod 500 (57,3%) pacijenata, a neutropenija gradusa 4 kod 97 (11,1%) pacijenata (vidjeti Tabelu 4).</w:t>
      </w:r>
    </w:p>
    <w:p w14:paraId="2B4DDCF8" w14:textId="77777777" w:rsidR="00E201B2" w:rsidRPr="003C687F" w:rsidRDefault="00E201B2" w:rsidP="00972836">
      <w:pPr>
        <w:spacing w:line="240" w:lineRule="auto"/>
        <w:jc w:val="both"/>
        <w:rPr>
          <w:rFonts w:eastAsia="TimesNewRoman"/>
          <w:szCs w:val="22"/>
          <w:u w:val="single"/>
          <w:lang w:val="hr-HR"/>
        </w:rPr>
      </w:pPr>
    </w:p>
    <w:p w14:paraId="6522EB0F" w14:textId="77777777" w:rsidR="00E201B2" w:rsidRPr="003C687F" w:rsidRDefault="00E201B2" w:rsidP="00972836">
      <w:pPr>
        <w:spacing w:line="240" w:lineRule="auto"/>
        <w:jc w:val="both"/>
        <w:rPr>
          <w:rFonts w:eastAsia="TimesNewRoman"/>
          <w:szCs w:val="22"/>
          <w:lang w:val="hr-HR"/>
        </w:rPr>
      </w:pPr>
      <w:r w:rsidRPr="003C687F">
        <w:rPr>
          <w:szCs w:val="22"/>
          <w:lang w:val="hr-HR"/>
        </w:rPr>
        <w:t>Medijana vremena do prve epizode neutropenije bilo kog gradusa iznosila je 15 dana (12–700 dana), a medijana trajanja neutropenije gradusa ≥ 3 iznosila je 7 dana u 3 randomizovane kliničke studije.</w:t>
      </w:r>
    </w:p>
    <w:p w14:paraId="07A09DE8" w14:textId="77777777" w:rsidR="00E201B2" w:rsidRPr="003C687F" w:rsidRDefault="00E201B2" w:rsidP="00972836">
      <w:pPr>
        <w:spacing w:line="240" w:lineRule="auto"/>
        <w:jc w:val="both"/>
        <w:rPr>
          <w:rFonts w:eastAsia="TimesNewRoman"/>
          <w:szCs w:val="22"/>
          <w:lang w:val="hr-HR"/>
        </w:rPr>
      </w:pPr>
    </w:p>
    <w:p w14:paraId="37D67FA2" w14:textId="77777777" w:rsidR="00E201B2" w:rsidRPr="003C687F" w:rsidRDefault="00E201B2" w:rsidP="00972836">
      <w:pPr>
        <w:spacing w:line="240" w:lineRule="auto"/>
        <w:jc w:val="both"/>
        <w:rPr>
          <w:rFonts w:eastAsia="TimesNewRoman"/>
          <w:szCs w:val="22"/>
          <w:lang w:val="hr-HR"/>
        </w:rPr>
      </w:pPr>
      <w:r w:rsidRPr="003C687F">
        <w:rPr>
          <w:szCs w:val="22"/>
          <w:lang w:val="hr-HR"/>
        </w:rPr>
        <w:t>Febrilna neutropenija je prijavljena kod 0,9% pacijenata koji su uzimali lijek IBRANCE u kombinaciji sa fulvestrantom i kod 1,7% pacijenata koji su dobijali palbociklib u kombinaciji sa letrozolom.</w:t>
      </w:r>
    </w:p>
    <w:p w14:paraId="3AEB4617" w14:textId="77777777" w:rsidR="00E201B2" w:rsidRPr="003C687F" w:rsidRDefault="00E201B2" w:rsidP="00972836">
      <w:pPr>
        <w:spacing w:line="240" w:lineRule="auto"/>
        <w:jc w:val="both"/>
        <w:rPr>
          <w:rFonts w:eastAsia="TimesNewRoman"/>
          <w:szCs w:val="22"/>
          <w:lang w:val="hr-HR"/>
        </w:rPr>
      </w:pPr>
    </w:p>
    <w:p w14:paraId="6EECAAD5" w14:textId="77777777" w:rsidR="00E201B2" w:rsidRDefault="00E201B2" w:rsidP="00972836">
      <w:pPr>
        <w:spacing w:line="240" w:lineRule="auto"/>
        <w:jc w:val="both"/>
        <w:rPr>
          <w:szCs w:val="22"/>
          <w:lang w:val="hr-HR"/>
        </w:rPr>
      </w:pPr>
      <w:r w:rsidRPr="003C687F">
        <w:rPr>
          <w:szCs w:val="22"/>
          <w:lang w:val="hr-HR"/>
        </w:rPr>
        <w:t xml:space="preserve">Febrilna neutropenija je prijavljena kod približno 2% pacijenata koji su bili izloženi lijeku IBRANCE u cjelokupnom programu kliničkih studija. </w:t>
      </w:r>
    </w:p>
    <w:p w14:paraId="08629C5A" w14:textId="77777777" w:rsidR="006972AA" w:rsidRDefault="006972AA" w:rsidP="00972836">
      <w:pPr>
        <w:spacing w:line="240" w:lineRule="auto"/>
        <w:jc w:val="both"/>
        <w:rPr>
          <w:szCs w:val="22"/>
          <w:lang w:val="hr-HR"/>
        </w:rPr>
      </w:pPr>
    </w:p>
    <w:p w14:paraId="4A14DC9F" w14:textId="77777777" w:rsidR="006972AA" w:rsidRPr="004D67DB" w:rsidRDefault="006972AA" w:rsidP="00972836">
      <w:pPr>
        <w:spacing w:line="240" w:lineRule="auto"/>
        <w:jc w:val="both"/>
        <w:rPr>
          <w:rFonts w:eastAsia="TimesNewRoman"/>
          <w:szCs w:val="22"/>
          <w:u w:val="single"/>
          <w:lang w:val="hr-HR"/>
        </w:rPr>
      </w:pPr>
      <w:r w:rsidRPr="004D67DB">
        <w:rPr>
          <w:rFonts w:eastAsia="TimesNewRoman"/>
          <w:szCs w:val="22"/>
          <w:u w:val="single"/>
          <w:lang w:val="hr-HR"/>
        </w:rPr>
        <w:t>Pedijatrijska populacija</w:t>
      </w:r>
    </w:p>
    <w:p w14:paraId="1D6094E2" w14:textId="77777777" w:rsidR="006972AA" w:rsidRDefault="006972AA" w:rsidP="00972836">
      <w:pPr>
        <w:spacing w:line="240" w:lineRule="auto"/>
        <w:jc w:val="both"/>
        <w:rPr>
          <w:rFonts w:eastAsia="TimesNewRoman"/>
          <w:szCs w:val="22"/>
          <w:lang w:val="hr-HR"/>
        </w:rPr>
      </w:pPr>
    </w:p>
    <w:p w14:paraId="1D3C62C4" w14:textId="1428F052" w:rsidR="006972AA" w:rsidRPr="003C687F" w:rsidRDefault="006972AA" w:rsidP="00972836">
      <w:pPr>
        <w:spacing w:line="240" w:lineRule="auto"/>
        <w:jc w:val="both"/>
        <w:rPr>
          <w:rFonts w:eastAsia="TimesNewRoman"/>
          <w:szCs w:val="22"/>
          <w:lang w:val="hr-HR"/>
        </w:rPr>
      </w:pPr>
      <w:r w:rsidRPr="006972AA">
        <w:rPr>
          <w:rFonts w:eastAsia="TimesNewRoman"/>
          <w:szCs w:val="22"/>
          <w:lang w:val="hr-HR"/>
        </w:rPr>
        <w:t xml:space="preserve">Palbociklib, u kombinaciji sa </w:t>
      </w:r>
      <w:r>
        <w:rPr>
          <w:rFonts w:eastAsia="TimesNewRoman"/>
          <w:szCs w:val="22"/>
          <w:lang w:val="hr-HR"/>
        </w:rPr>
        <w:t>h</w:t>
      </w:r>
      <w:r w:rsidRPr="006972AA">
        <w:rPr>
          <w:rFonts w:eastAsia="TimesNewRoman"/>
          <w:szCs w:val="22"/>
          <w:lang w:val="hr-HR"/>
        </w:rPr>
        <w:t>em</w:t>
      </w:r>
      <w:r w:rsidR="00172976">
        <w:rPr>
          <w:rFonts w:eastAsia="TimesNewRoman"/>
          <w:szCs w:val="22"/>
          <w:lang w:val="hr-HR"/>
        </w:rPr>
        <w:t>i</w:t>
      </w:r>
      <w:r w:rsidRPr="006972AA">
        <w:rPr>
          <w:rFonts w:eastAsia="TimesNewRoman"/>
          <w:szCs w:val="22"/>
          <w:lang w:val="hr-HR"/>
        </w:rPr>
        <w:t>oterapijom, procijenjen je kod 79 pedijatrijskih pacijenata sa solidnim tumorima uključujući r/r Ewingov sarkom (EWS) u studiji A5481092 (vidjeti dio 5.1). Bezb</w:t>
      </w:r>
      <w:r w:rsidR="00BD1B71">
        <w:rPr>
          <w:rFonts w:eastAsia="TimesNewRoman"/>
          <w:szCs w:val="22"/>
          <w:lang w:val="hr-HR"/>
        </w:rPr>
        <w:t>j</w:t>
      </w:r>
      <w:r w:rsidRPr="006972AA">
        <w:rPr>
          <w:rFonts w:eastAsia="TimesNewRoman"/>
          <w:szCs w:val="22"/>
          <w:lang w:val="hr-HR"/>
        </w:rPr>
        <w:t>ednosni profil palbocikliba u ovoj pedijatrijskoj populaciji bio je u skladu sa poznatim bezb</w:t>
      </w:r>
      <w:r w:rsidR="00BD1B71">
        <w:rPr>
          <w:rFonts w:eastAsia="TimesNewRoman"/>
          <w:szCs w:val="22"/>
          <w:lang w:val="hr-HR"/>
        </w:rPr>
        <w:t>j</w:t>
      </w:r>
      <w:r w:rsidRPr="006972AA">
        <w:rPr>
          <w:rFonts w:eastAsia="TimesNewRoman"/>
          <w:szCs w:val="22"/>
          <w:lang w:val="hr-HR"/>
        </w:rPr>
        <w:t>ednosnim profilom u odrasloj populaciji.</w:t>
      </w:r>
    </w:p>
    <w:p w14:paraId="30A5C9AD" w14:textId="77777777" w:rsidR="00E201B2" w:rsidRPr="003C687F" w:rsidRDefault="00E201B2" w:rsidP="00972836">
      <w:pPr>
        <w:spacing w:line="240" w:lineRule="auto"/>
        <w:jc w:val="both"/>
        <w:rPr>
          <w:rFonts w:eastAsia="TimesNewRoman"/>
          <w:szCs w:val="22"/>
          <w:lang w:val="hr-HR"/>
        </w:rPr>
      </w:pPr>
    </w:p>
    <w:p w14:paraId="6336CED5"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Prijavljivanje sumnji na neželjena dejstva</w:t>
      </w:r>
    </w:p>
    <w:p w14:paraId="48A9AB2D" w14:textId="77777777" w:rsidR="00E201B2" w:rsidRPr="003C687F" w:rsidRDefault="00E201B2" w:rsidP="00972836">
      <w:pPr>
        <w:keepNext/>
        <w:spacing w:line="240" w:lineRule="auto"/>
        <w:jc w:val="both"/>
        <w:rPr>
          <w:rFonts w:eastAsia="TimesNewRoman"/>
          <w:szCs w:val="22"/>
          <w:lang w:val="hr-HR"/>
        </w:rPr>
      </w:pPr>
    </w:p>
    <w:p w14:paraId="3018C978" w14:textId="77777777" w:rsidR="006F7D82" w:rsidRPr="003C687F" w:rsidRDefault="006F7D82" w:rsidP="00972836">
      <w:pPr>
        <w:keepNext/>
        <w:keepLines/>
        <w:jc w:val="both"/>
        <w:rPr>
          <w:szCs w:val="22"/>
          <w:lang w:val="hr-HR"/>
        </w:rPr>
      </w:pPr>
      <w:r w:rsidRPr="003C687F">
        <w:rPr>
          <w:szCs w:val="22"/>
          <w:lang w:val="hr-HR"/>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1F5DE8E" w14:textId="77777777" w:rsidR="006F7D82" w:rsidRPr="003C687F" w:rsidRDefault="006F7D82" w:rsidP="00972836">
      <w:pPr>
        <w:tabs>
          <w:tab w:val="center" w:pos="4536"/>
          <w:tab w:val="right" w:pos="9072"/>
        </w:tabs>
        <w:spacing w:before="120"/>
        <w:jc w:val="both"/>
        <w:rPr>
          <w:bCs/>
          <w:szCs w:val="22"/>
          <w:lang w:val="hr-HR"/>
        </w:rPr>
      </w:pPr>
      <w:r w:rsidRPr="003C687F">
        <w:rPr>
          <w:szCs w:val="22"/>
          <w:lang w:val="hr-HR"/>
        </w:rPr>
        <w:t xml:space="preserve">Institut za ljekove i medicinska sredstva </w:t>
      </w:r>
    </w:p>
    <w:p w14:paraId="1067BEE3" w14:textId="77777777" w:rsidR="006F7D82" w:rsidRPr="003C687F" w:rsidRDefault="006F7D82" w:rsidP="00972836">
      <w:pPr>
        <w:tabs>
          <w:tab w:val="center" w:pos="4536"/>
          <w:tab w:val="right" w:pos="9072"/>
        </w:tabs>
        <w:jc w:val="both"/>
        <w:rPr>
          <w:bCs/>
          <w:szCs w:val="22"/>
          <w:lang w:val="hr-HR"/>
        </w:rPr>
      </w:pPr>
      <w:r w:rsidRPr="003C687F">
        <w:rPr>
          <w:szCs w:val="22"/>
          <w:lang w:val="hr-HR"/>
        </w:rPr>
        <w:lastRenderedPageBreak/>
        <w:t>Odjeljenje za farmakovigilancu</w:t>
      </w:r>
    </w:p>
    <w:p w14:paraId="7712C102" w14:textId="77777777" w:rsidR="006F7D82" w:rsidRPr="003C687F" w:rsidRDefault="006F7D82" w:rsidP="00972836">
      <w:pPr>
        <w:tabs>
          <w:tab w:val="center" w:pos="4536"/>
          <w:tab w:val="right" w:pos="9072"/>
        </w:tabs>
        <w:spacing w:after="120"/>
        <w:jc w:val="both"/>
        <w:rPr>
          <w:bCs/>
          <w:szCs w:val="22"/>
          <w:lang w:val="hr-HR"/>
        </w:rPr>
      </w:pPr>
      <w:r w:rsidRPr="003C687F">
        <w:rPr>
          <w:szCs w:val="22"/>
          <w:lang w:val="hr-HR"/>
        </w:rPr>
        <w:t>Bulevar Ivana Crnojevića 64a, 81000 Podgorica</w:t>
      </w:r>
    </w:p>
    <w:p w14:paraId="258372EC" w14:textId="77777777" w:rsidR="006F7D82" w:rsidRPr="003C687F" w:rsidRDefault="006F7D82" w:rsidP="00972836">
      <w:pPr>
        <w:tabs>
          <w:tab w:val="center" w:pos="4536"/>
          <w:tab w:val="right" w:pos="9072"/>
        </w:tabs>
        <w:jc w:val="both"/>
        <w:rPr>
          <w:bCs/>
          <w:szCs w:val="22"/>
          <w:lang w:val="hr-HR"/>
        </w:rPr>
      </w:pPr>
      <w:r w:rsidRPr="003C687F">
        <w:rPr>
          <w:szCs w:val="22"/>
          <w:lang w:val="hr-HR"/>
        </w:rPr>
        <w:t>tel: +382 (0) 20 310 280</w:t>
      </w:r>
    </w:p>
    <w:p w14:paraId="3EDC91B0" w14:textId="77777777" w:rsidR="006F7D82" w:rsidRPr="003C687F" w:rsidRDefault="006F7D82" w:rsidP="00972836">
      <w:pPr>
        <w:tabs>
          <w:tab w:val="center" w:pos="4536"/>
          <w:tab w:val="right" w:pos="9072"/>
        </w:tabs>
        <w:jc w:val="both"/>
        <w:rPr>
          <w:bCs/>
          <w:szCs w:val="22"/>
          <w:lang w:val="hr-HR"/>
        </w:rPr>
      </w:pPr>
      <w:r w:rsidRPr="003C687F">
        <w:rPr>
          <w:szCs w:val="22"/>
          <w:lang w:val="hr-HR"/>
        </w:rPr>
        <w:t>fax: +382 (0) 20 310 581</w:t>
      </w:r>
    </w:p>
    <w:p w14:paraId="2ECDF17E" w14:textId="77777777" w:rsidR="006F7D82" w:rsidRPr="003C687F" w:rsidRDefault="000F2F3B" w:rsidP="00972836">
      <w:pPr>
        <w:pStyle w:val="NoSpacing"/>
        <w:jc w:val="both"/>
        <w:rPr>
          <w:rFonts w:eastAsia="Calibri"/>
          <w:sz w:val="22"/>
          <w:szCs w:val="22"/>
          <w:lang w:val="hr-HR"/>
        </w:rPr>
      </w:pPr>
      <w:hyperlink r:id="rId11" w:history="1">
        <w:r w:rsidR="00040B5F" w:rsidRPr="003C687F">
          <w:rPr>
            <w:rStyle w:val="Hyperlink"/>
            <w:sz w:val="22"/>
            <w:szCs w:val="22"/>
            <w:lang w:val="hr-HR"/>
          </w:rPr>
          <w:t>www.cinmed.me</w:t>
        </w:r>
      </w:hyperlink>
    </w:p>
    <w:p w14:paraId="2DB63F79" w14:textId="77777777" w:rsidR="006F7D82" w:rsidRPr="003C687F" w:rsidRDefault="000F2F3B" w:rsidP="00972836">
      <w:pPr>
        <w:pStyle w:val="NoSpacing"/>
        <w:jc w:val="both"/>
        <w:rPr>
          <w:rFonts w:eastAsia="Calibri"/>
          <w:color w:val="0000FF"/>
          <w:sz w:val="22"/>
          <w:szCs w:val="22"/>
          <w:u w:val="single"/>
          <w:lang w:val="hr-HR"/>
        </w:rPr>
      </w:pPr>
      <w:hyperlink r:id="rId12" w:history="1">
        <w:r w:rsidR="00040B5F" w:rsidRPr="003C687F">
          <w:rPr>
            <w:rStyle w:val="Hyperlink"/>
            <w:sz w:val="22"/>
            <w:szCs w:val="22"/>
            <w:lang w:val="hr-HR"/>
          </w:rPr>
          <w:t>nezeljenadejstva@cinmed.me</w:t>
        </w:r>
      </w:hyperlink>
    </w:p>
    <w:p w14:paraId="43ADD07C" w14:textId="77777777" w:rsidR="006F7D82" w:rsidRPr="003C687F" w:rsidRDefault="006F7D82" w:rsidP="00972836">
      <w:pPr>
        <w:jc w:val="both"/>
        <w:rPr>
          <w:szCs w:val="22"/>
          <w:lang w:val="hr-HR"/>
        </w:rPr>
      </w:pPr>
      <w:r w:rsidRPr="003C687F">
        <w:rPr>
          <w:szCs w:val="22"/>
          <w:lang w:val="hr-HR"/>
        </w:rPr>
        <w:t>putem IS zdravstvene zaštite</w:t>
      </w:r>
    </w:p>
    <w:p w14:paraId="7E24027B" w14:textId="77777777" w:rsidR="00C035F0" w:rsidRDefault="00B37501" w:rsidP="00972836">
      <w:pPr>
        <w:spacing w:line="240" w:lineRule="auto"/>
        <w:jc w:val="both"/>
        <w:rPr>
          <w:szCs w:val="22"/>
          <w:lang w:val="hr-HR"/>
        </w:rPr>
      </w:pPr>
      <w:r w:rsidRPr="00B37501">
        <w:rPr>
          <w:szCs w:val="22"/>
          <w:lang w:val="hr-HR"/>
        </w:rPr>
        <w:t xml:space="preserve">QR kod za </w:t>
      </w:r>
      <w:r w:rsidR="008F0011" w:rsidRPr="008F0011">
        <w:rPr>
          <w:szCs w:val="22"/>
          <w:lang w:val="hr-HR"/>
        </w:rPr>
        <w:t>online prijavu sumnje na neželjeno dejstvo lijeka</w:t>
      </w:r>
      <w:r w:rsidRPr="00B37501">
        <w:rPr>
          <w:szCs w:val="22"/>
          <w:lang w:val="hr-HR"/>
        </w:rPr>
        <w:t>:</w:t>
      </w:r>
    </w:p>
    <w:p w14:paraId="468015EE" w14:textId="77777777" w:rsidR="001F2CAD" w:rsidRDefault="001F2CAD" w:rsidP="00972836">
      <w:pPr>
        <w:spacing w:line="240" w:lineRule="auto"/>
        <w:jc w:val="both"/>
        <w:rPr>
          <w:szCs w:val="22"/>
          <w:lang w:val="hr-HR"/>
        </w:rPr>
      </w:pPr>
    </w:p>
    <w:p w14:paraId="3AD61F02" w14:textId="19F32F5B" w:rsidR="00B37501" w:rsidRDefault="004E62C6" w:rsidP="00972836">
      <w:pPr>
        <w:spacing w:line="240" w:lineRule="auto"/>
        <w:jc w:val="both"/>
        <w:rPr>
          <w:szCs w:val="22"/>
          <w:lang w:val="hr-HR"/>
        </w:rPr>
      </w:pPr>
      <w:r>
        <w:rPr>
          <w:noProof/>
          <w:szCs w:val="22"/>
          <w:lang w:val="en-US"/>
        </w:rPr>
        <w:drawing>
          <wp:inline distT="0" distB="0" distL="0" distR="0" wp14:anchorId="17B522F9" wp14:editId="0876E148">
            <wp:extent cx="990600" cy="981075"/>
            <wp:effectExtent l="0" t="0" r="0" b="9525"/>
            <wp:docPr id="16752969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noFill/>
                  </pic:spPr>
                </pic:pic>
              </a:graphicData>
            </a:graphic>
          </wp:inline>
        </w:drawing>
      </w:r>
    </w:p>
    <w:p w14:paraId="43705782" w14:textId="77777777" w:rsidR="00B37501" w:rsidRPr="003C687F" w:rsidRDefault="00B37501" w:rsidP="00972836">
      <w:pPr>
        <w:spacing w:line="240" w:lineRule="auto"/>
        <w:jc w:val="both"/>
        <w:rPr>
          <w:szCs w:val="22"/>
          <w:lang w:val="hr-HR"/>
        </w:rPr>
      </w:pPr>
    </w:p>
    <w:p w14:paraId="47D9F084" w14:textId="77777777" w:rsidR="00E201B2" w:rsidRPr="003C687F" w:rsidRDefault="00E201B2" w:rsidP="00972836">
      <w:pPr>
        <w:spacing w:line="240" w:lineRule="auto"/>
        <w:jc w:val="both"/>
        <w:outlineLvl w:val="0"/>
        <w:rPr>
          <w:szCs w:val="22"/>
          <w:lang w:val="hr-HR"/>
        </w:rPr>
      </w:pPr>
      <w:r w:rsidRPr="003C687F">
        <w:rPr>
          <w:b/>
          <w:szCs w:val="22"/>
          <w:lang w:val="hr-HR"/>
        </w:rPr>
        <w:t>4.9</w:t>
      </w:r>
      <w:r w:rsidRPr="003C687F">
        <w:rPr>
          <w:b/>
          <w:szCs w:val="22"/>
          <w:lang w:val="hr-HR"/>
        </w:rPr>
        <w:tab/>
        <w:t>Predoziranje</w:t>
      </w:r>
    </w:p>
    <w:p w14:paraId="0EECCD13" w14:textId="77777777" w:rsidR="00E201B2" w:rsidRPr="003C687F" w:rsidRDefault="00E201B2" w:rsidP="00972836">
      <w:pPr>
        <w:spacing w:line="240" w:lineRule="auto"/>
        <w:jc w:val="both"/>
        <w:rPr>
          <w:szCs w:val="22"/>
          <w:lang w:val="hr-HR"/>
        </w:rPr>
      </w:pPr>
    </w:p>
    <w:p w14:paraId="2D841291" w14:textId="77777777" w:rsidR="00E201B2" w:rsidRPr="003C687F" w:rsidRDefault="00E201B2" w:rsidP="00972836">
      <w:pPr>
        <w:tabs>
          <w:tab w:val="clear" w:pos="567"/>
        </w:tabs>
        <w:spacing w:line="240" w:lineRule="auto"/>
        <w:jc w:val="both"/>
        <w:rPr>
          <w:szCs w:val="22"/>
          <w:lang w:val="hr-HR"/>
        </w:rPr>
      </w:pPr>
      <w:r w:rsidRPr="003C687F">
        <w:rPr>
          <w:szCs w:val="22"/>
          <w:lang w:val="hr-HR"/>
        </w:rPr>
        <w:t>U slučaju predoziranja palbociklibom mogu se javiti i gastrointestinalna toksičnost (npr. mučnina, povraćanje) i hematološka toksičnost (npr. neutropenija), što zahtijeva primjenu opštih suportivnih mjera.</w:t>
      </w:r>
    </w:p>
    <w:p w14:paraId="3EC91526" w14:textId="77777777" w:rsidR="00E201B2" w:rsidRPr="003C687F" w:rsidRDefault="00E201B2" w:rsidP="00972836">
      <w:pPr>
        <w:tabs>
          <w:tab w:val="clear" w:pos="567"/>
        </w:tabs>
        <w:spacing w:line="240" w:lineRule="auto"/>
        <w:jc w:val="both"/>
        <w:rPr>
          <w:szCs w:val="22"/>
          <w:lang w:val="hr-HR"/>
        </w:rPr>
      </w:pPr>
    </w:p>
    <w:p w14:paraId="433D2FCA" w14:textId="77777777" w:rsidR="00E201B2" w:rsidRPr="003C687F" w:rsidRDefault="00E201B2" w:rsidP="00972836">
      <w:pPr>
        <w:tabs>
          <w:tab w:val="clear" w:pos="567"/>
        </w:tabs>
        <w:spacing w:line="240" w:lineRule="auto"/>
        <w:jc w:val="both"/>
        <w:rPr>
          <w:szCs w:val="22"/>
          <w:lang w:val="hr-HR"/>
        </w:rPr>
      </w:pPr>
    </w:p>
    <w:p w14:paraId="1D5F422F" w14:textId="77777777" w:rsidR="00E201B2" w:rsidRPr="003C687F" w:rsidRDefault="00E201B2" w:rsidP="00972836">
      <w:pPr>
        <w:keepNext/>
        <w:spacing w:line="240" w:lineRule="auto"/>
        <w:jc w:val="both"/>
        <w:rPr>
          <w:szCs w:val="22"/>
          <w:lang w:val="hr-HR"/>
        </w:rPr>
      </w:pPr>
      <w:r w:rsidRPr="003C687F">
        <w:rPr>
          <w:b/>
          <w:szCs w:val="22"/>
          <w:lang w:val="hr-HR"/>
        </w:rPr>
        <w:t>5.</w:t>
      </w:r>
      <w:r w:rsidRPr="003C687F">
        <w:rPr>
          <w:b/>
          <w:szCs w:val="22"/>
          <w:lang w:val="hr-HR"/>
        </w:rPr>
        <w:tab/>
        <w:t>FARMAKOLOŠKI PODACI</w:t>
      </w:r>
    </w:p>
    <w:p w14:paraId="6A7ACAD5" w14:textId="77777777" w:rsidR="00E201B2" w:rsidRPr="003C687F" w:rsidRDefault="00E201B2" w:rsidP="00972836">
      <w:pPr>
        <w:keepNext/>
        <w:spacing w:line="240" w:lineRule="auto"/>
        <w:jc w:val="both"/>
        <w:rPr>
          <w:szCs w:val="22"/>
          <w:lang w:val="hr-HR"/>
        </w:rPr>
      </w:pPr>
    </w:p>
    <w:p w14:paraId="03C42B58" w14:textId="77777777" w:rsidR="00E201B2" w:rsidRPr="003C687F" w:rsidRDefault="00E201B2" w:rsidP="00972836">
      <w:pPr>
        <w:keepNext/>
        <w:spacing w:line="240" w:lineRule="auto"/>
        <w:jc w:val="both"/>
        <w:outlineLvl w:val="0"/>
        <w:rPr>
          <w:szCs w:val="22"/>
          <w:lang w:val="hr-HR"/>
        </w:rPr>
      </w:pPr>
      <w:r w:rsidRPr="003C687F">
        <w:rPr>
          <w:b/>
          <w:szCs w:val="22"/>
          <w:lang w:val="hr-HR"/>
        </w:rPr>
        <w:t>5.1</w:t>
      </w:r>
      <w:r w:rsidRPr="003C687F">
        <w:rPr>
          <w:b/>
          <w:szCs w:val="22"/>
          <w:lang w:val="hr-HR"/>
        </w:rPr>
        <w:tab/>
        <w:t>Farmakodinamski podaci</w:t>
      </w:r>
    </w:p>
    <w:p w14:paraId="17BF79E8" w14:textId="77777777" w:rsidR="00E201B2" w:rsidRPr="003C687F" w:rsidRDefault="00E201B2" w:rsidP="00972836">
      <w:pPr>
        <w:keepNext/>
        <w:spacing w:line="240" w:lineRule="auto"/>
        <w:jc w:val="both"/>
        <w:rPr>
          <w:szCs w:val="22"/>
          <w:lang w:val="hr-HR"/>
        </w:rPr>
      </w:pPr>
    </w:p>
    <w:p w14:paraId="27B46FD5" w14:textId="77777777" w:rsidR="00C035F0" w:rsidRPr="003C687F" w:rsidRDefault="00E201B2" w:rsidP="00972836">
      <w:pPr>
        <w:keepNext/>
        <w:jc w:val="both"/>
        <w:rPr>
          <w:szCs w:val="22"/>
          <w:lang w:val="hr-HR"/>
        </w:rPr>
      </w:pPr>
      <w:r w:rsidRPr="003C687F">
        <w:rPr>
          <w:szCs w:val="22"/>
          <w:lang w:val="hr-HR"/>
        </w:rPr>
        <w:t xml:space="preserve">Farmakoterapijska grupa: </w:t>
      </w:r>
      <w:r w:rsidR="00286546">
        <w:rPr>
          <w:szCs w:val="22"/>
          <w:lang w:val="hr-HR"/>
        </w:rPr>
        <w:t>A</w:t>
      </w:r>
      <w:r w:rsidRPr="003C687F">
        <w:rPr>
          <w:szCs w:val="22"/>
          <w:lang w:val="hr-HR"/>
        </w:rPr>
        <w:t xml:space="preserve">ntineoplastici; inhibitori protein kinaze. </w:t>
      </w:r>
    </w:p>
    <w:p w14:paraId="5032FAD8" w14:textId="77777777" w:rsidR="001B2429" w:rsidRPr="003C687F" w:rsidRDefault="001B2429" w:rsidP="00972836">
      <w:pPr>
        <w:keepNext/>
        <w:jc w:val="both"/>
        <w:rPr>
          <w:szCs w:val="22"/>
          <w:lang w:val="hr-HR"/>
        </w:rPr>
      </w:pPr>
    </w:p>
    <w:p w14:paraId="4ECE20B6" w14:textId="77777777" w:rsidR="00E201B2" w:rsidRPr="003C687F" w:rsidRDefault="00E201B2" w:rsidP="00972836">
      <w:pPr>
        <w:keepNext/>
        <w:jc w:val="both"/>
        <w:rPr>
          <w:szCs w:val="22"/>
          <w:lang w:val="hr-HR"/>
        </w:rPr>
      </w:pPr>
      <w:r w:rsidRPr="003C687F">
        <w:rPr>
          <w:szCs w:val="22"/>
          <w:lang w:val="hr-HR"/>
        </w:rPr>
        <w:t xml:space="preserve">ATC kod: </w:t>
      </w:r>
      <w:r w:rsidR="00F36A2F">
        <w:rPr>
          <w:szCs w:val="22"/>
          <w:lang w:val="hr-HR"/>
        </w:rPr>
        <w:t>L01EF01</w:t>
      </w:r>
    </w:p>
    <w:p w14:paraId="54C9C3B4" w14:textId="77777777" w:rsidR="00E201B2" w:rsidRPr="003C687F" w:rsidRDefault="00E201B2" w:rsidP="00972836">
      <w:pPr>
        <w:keepNext/>
        <w:numPr>
          <w:ilvl w:val="12"/>
          <w:numId w:val="0"/>
        </w:numPr>
        <w:ind w:right="-2"/>
        <w:jc w:val="both"/>
        <w:rPr>
          <w:szCs w:val="22"/>
          <w:lang w:val="hr-HR"/>
        </w:rPr>
      </w:pPr>
    </w:p>
    <w:p w14:paraId="5B65A535" w14:textId="77777777" w:rsidR="00E201B2" w:rsidRPr="003C687F" w:rsidRDefault="00E201B2" w:rsidP="00972836">
      <w:pPr>
        <w:keepNext/>
        <w:numPr>
          <w:ilvl w:val="12"/>
          <w:numId w:val="0"/>
        </w:numPr>
        <w:ind w:right="-2"/>
        <w:jc w:val="both"/>
        <w:rPr>
          <w:szCs w:val="22"/>
          <w:u w:val="single"/>
          <w:lang w:val="hr-HR"/>
        </w:rPr>
      </w:pPr>
      <w:r w:rsidRPr="003C687F">
        <w:rPr>
          <w:szCs w:val="22"/>
          <w:u w:val="single"/>
          <w:lang w:val="hr-HR"/>
        </w:rPr>
        <w:t>Mehanizam djelovanja</w:t>
      </w:r>
    </w:p>
    <w:p w14:paraId="657FD3C5" w14:textId="77777777" w:rsidR="00E201B2" w:rsidRPr="003C687F" w:rsidRDefault="00E201B2" w:rsidP="00972836">
      <w:pPr>
        <w:keepNext/>
        <w:numPr>
          <w:ilvl w:val="12"/>
          <w:numId w:val="0"/>
        </w:numPr>
        <w:ind w:right="-2"/>
        <w:jc w:val="both"/>
        <w:rPr>
          <w:szCs w:val="22"/>
          <w:u w:val="single"/>
          <w:lang w:val="hr-HR"/>
        </w:rPr>
      </w:pPr>
    </w:p>
    <w:p w14:paraId="73EC0D85"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Palbociklib je visoko selektivni, reverzibilni inhibitor ciklin-zavisnih kinaza 4 i 6 (CDK). Ciklin D1 i CDK4/6 predstavljaju dio silaznog toka više</w:t>
      </w:r>
      <w:r w:rsidR="009D4484" w:rsidRPr="003C687F">
        <w:rPr>
          <w:szCs w:val="22"/>
          <w:lang w:val="hr-HR"/>
        </w:rPr>
        <w:t>strukih</w:t>
      </w:r>
      <w:r w:rsidRPr="003C687F">
        <w:rPr>
          <w:szCs w:val="22"/>
          <w:lang w:val="hr-HR"/>
        </w:rPr>
        <w:t xml:space="preserve"> signalnih puteva koji vode do proliferacije ćelija.</w:t>
      </w:r>
    </w:p>
    <w:p w14:paraId="41CFA92B" w14:textId="77777777" w:rsidR="00E201B2" w:rsidRPr="003C687F" w:rsidRDefault="00E201B2" w:rsidP="00972836">
      <w:pPr>
        <w:spacing w:line="240" w:lineRule="auto"/>
        <w:jc w:val="both"/>
        <w:rPr>
          <w:rFonts w:eastAsia="TimesNewRoman"/>
          <w:szCs w:val="22"/>
          <w:lang w:val="hr-HR"/>
        </w:rPr>
      </w:pPr>
    </w:p>
    <w:p w14:paraId="5699A838"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Farmakodinamski efekti</w:t>
      </w:r>
    </w:p>
    <w:p w14:paraId="5FD73EC3" w14:textId="77777777" w:rsidR="00E201B2" w:rsidRPr="003C687F" w:rsidRDefault="00E201B2" w:rsidP="00972836">
      <w:pPr>
        <w:spacing w:line="240" w:lineRule="auto"/>
        <w:jc w:val="both"/>
        <w:rPr>
          <w:rFonts w:eastAsia="TimesNewRoman"/>
          <w:szCs w:val="22"/>
          <w:lang w:val="hr-HR"/>
        </w:rPr>
      </w:pPr>
    </w:p>
    <w:p w14:paraId="5F8FB78C" w14:textId="77777777" w:rsidR="00E201B2" w:rsidRPr="003C687F" w:rsidRDefault="00E201B2" w:rsidP="00972836">
      <w:pPr>
        <w:spacing w:line="240" w:lineRule="auto"/>
        <w:jc w:val="both"/>
        <w:rPr>
          <w:rFonts w:eastAsia="TimesNewRoman"/>
          <w:szCs w:val="22"/>
          <w:lang w:val="hr-HR"/>
        </w:rPr>
      </w:pPr>
      <w:r w:rsidRPr="003C687F">
        <w:rPr>
          <w:szCs w:val="22"/>
          <w:lang w:val="hr-HR"/>
        </w:rPr>
        <w:t>Palbociklib smanjuje proliferaciju ćelija inhibicijom CDK4/6 i posljedičnom blokadom prelaska ćelije iz G1 u S fazu ćelijskog ciklusa. Ispitivanje palbocikliba u panelu molekularno profilisanih ćelijskih linija karcinoma dojke pokazuje visoku aktivnost protiv luminalnog karcinoma dojke, naročito ER</w:t>
      </w:r>
      <w:r w:rsidRPr="003C687F">
        <w:rPr>
          <w:szCs w:val="22"/>
          <w:lang w:val="hr-HR"/>
        </w:rPr>
        <w:noBreakHyphen/>
        <w:t xml:space="preserve">pozitivnog karcinoma dojke. U ispitivanim ćelijskim linijama gubitak retinoblastoma (Rb) povezan je sa gubitkom aktivnosti palbocikliba. Međutim, u naknadnim studijama sa svježim uzorcima tumora, nije uočena veza između ekspresije RB1 i odgovora tumora. Slično tome, nije uočena veza kada se ispitivao odgovor na palbociklib u </w:t>
      </w:r>
      <w:r w:rsidRPr="003C687F">
        <w:rPr>
          <w:i/>
          <w:szCs w:val="22"/>
          <w:lang w:val="hr-HR"/>
        </w:rPr>
        <w:t>in vivo</w:t>
      </w:r>
      <w:r w:rsidRPr="003C687F">
        <w:rPr>
          <w:szCs w:val="22"/>
          <w:lang w:val="hr-HR"/>
        </w:rPr>
        <w:t xml:space="preserve"> modelima sa ksenograftima dobijenim od pacijenata (</w:t>
      </w:r>
      <w:r w:rsidR="00286546" w:rsidRPr="00286546">
        <w:rPr>
          <w:szCs w:val="22"/>
          <w:lang w:val="hr-HR"/>
        </w:rPr>
        <w:t xml:space="preserve">engl. </w:t>
      </w:r>
      <w:r w:rsidR="00286546" w:rsidRPr="005935B6">
        <w:rPr>
          <w:i/>
          <w:szCs w:val="22"/>
          <w:lang w:val="hr-HR"/>
        </w:rPr>
        <w:t>patient-derived xenografts</w:t>
      </w:r>
      <w:r w:rsidR="00286546" w:rsidRPr="00286546">
        <w:rPr>
          <w:szCs w:val="22"/>
          <w:lang w:val="hr-HR"/>
        </w:rPr>
        <w:t xml:space="preserve">, </w:t>
      </w:r>
      <w:r w:rsidRPr="003C687F">
        <w:rPr>
          <w:szCs w:val="22"/>
          <w:lang w:val="hr-HR"/>
        </w:rPr>
        <w:t xml:space="preserve">PDX modeli). Dostupni klinički podaci su navedeni u </w:t>
      </w:r>
      <w:r w:rsidR="00930B7C">
        <w:rPr>
          <w:szCs w:val="22"/>
          <w:lang w:val="hr-HR"/>
        </w:rPr>
        <w:t>dijelu</w:t>
      </w:r>
      <w:r w:rsidR="00930B7C" w:rsidRPr="003C687F">
        <w:rPr>
          <w:szCs w:val="22"/>
          <w:lang w:val="hr-HR"/>
        </w:rPr>
        <w:t xml:space="preserve"> </w:t>
      </w:r>
      <w:r w:rsidRPr="003C687F">
        <w:rPr>
          <w:szCs w:val="22"/>
          <w:lang w:val="hr-HR"/>
        </w:rPr>
        <w:t xml:space="preserve">o kliničkoj efikasnosti i bezbjednosti (vidjeti dio 5.1). </w:t>
      </w:r>
    </w:p>
    <w:p w14:paraId="2781679A" w14:textId="77777777" w:rsidR="00E201B2" w:rsidRPr="003C687F" w:rsidRDefault="00E201B2" w:rsidP="00972836">
      <w:pPr>
        <w:spacing w:line="240" w:lineRule="auto"/>
        <w:jc w:val="both"/>
        <w:rPr>
          <w:rFonts w:eastAsia="TimesNewRoman"/>
          <w:szCs w:val="22"/>
          <w:lang w:val="hr-HR"/>
        </w:rPr>
      </w:pPr>
    </w:p>
    <w:p w14:paraId="2A704E72"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Srčana elektrofiziologija</w:t>
      </w:r>
    </w:p>
    <w:p w14:paraId="317E3A8A" w14:textId="77777777" w:rsidR="00E201B2" w:rsidRPr="003C687F" w:rsidRDefault="00E201B2" w:rsidP="00972836">
      <w:pPr>
        <w:spacing w:line="240" w:lineRule="auto"/>
        <w:jc w:val="both"/>
        <w:rPr>
          <w:rFonts w:eastAsia="TimesNewRoman"/>
          <w:i/>
          <w:szCs w:val="22"/>
          <w:lang w:val="hr-HR"/>
        </w:rPr>
      </w:pPr>
    </w:p>
    <w:p w14:paraId="529892C7" w14:textId="77777777" w:rsidR="00E201B2" w:rsidRPr="003C687F" w:rsidRDefault="00E201B2" w:rsidP="00972836">
      <w:pPr>
        <w:spacing w:line="240" w:lineRule="auto"/>
        <w:jc w:val="both"/>
        <w:rPr>
          <w:rFonts w:eastAsia="TimesNewRomanPSMT"/>
          <w:color w:val="000000"/>
          <w:szCs w:val="22"/>
          <w:lang w:val="hr-HR"/>
        </w:rPr>
      </w:pPr>
      <w:r w:rsidRPr="003C687F">
        <w:rPr>
          <w:szCs w:val="22"/>
          <w:lang w:val="hr-HR"/>
        </w:rPr>
        <w:t>Efekat palbocikliba na QT interval korigovan u odnosu na srčanu frekvenciju (QTc) procijenjen je pomoću vremenski uparenih elektrokardiograma (EKG) u kojima je procjenjivana promjena u odnosu na početnu vrijednost, kao i na osnovu odgovarajućih farmakokinetičkih podataka kod 77 pacijenata sa uznapredovalim karcinomom dojke.</w:t>
      </w:r>
      <w:r w:rsidRPr="003C687F">
        <w:rPr>
          <w:color w:val="000000"/>
          <w:szCs w:val="22"/>
          <w:lang w:val="hr-HR"/>
        </w:rPr>
        <w:t xml:space="preserve"> Palbociklib nije produžio QTc u bilo kom klinički značajnom obimu pri preporučenoj dozi od 125 mg dnevno (režim 3/1).</w:t>
      </w:r>
    </w:p>
    <w:p w14:paraId="4243C38B" w14:textId="77777777" w:rsidR="00E201B2" w:rsidRPr="003C687F" w:rsidRDefault="00E201B2" w:rsidP="00972836">
      <w:pPr>
        <w:spacing w:line="240" w:lineRule="auto"/>
        <w:jc w:val="both"/>
        <w:rPr>
          <w:rFonts w:eastAsia="TimesNewRoman"/>
          <w:szCs w:val="22"/>
          <w:lang w:val="hr-HR"/>
        </w:rPr>
      </w:pPr>
    </w:p>
    <w:p w14:paraId="3CB190E0"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lastRenderedPageBreak/>
        <w:t>Klinička efikasnost i bezbjednost</w:t>
      </w:r>
    </w:p>
    <w:p w14:paraId="030FB200" w14:textId="77777777" w:rsidR="00E201B2" w:rsidRPr="003C687F" w:rsidRDefault="00E201B2" w:rsidP="00972836">
      <w:pPr>
        <w:keepNext/>
        <w:spacing w:line="240" w:lineRule="auto"/>
        <w:jc w:val="both"/>
        <w:rPr>
          <w:rFonts w:eastAsia="TimesNewRoman"/>
          <w:i/>
          <w:szCs w:val="22"/>
          <w:lang w:val="hr-HR"/>
        </w:rPr>
      </w:pPr>
    </w:p>
    <w:p w14:paraId="0C2C6E90" w14:textId="77777777" w:rsidR="00E201B2" w:rsidRPr="003C687F" w:rsidRDefault="00E201B2" w:rsidP="00972836">
      <w:pPr>
        <w:keepNext/>
        <w:spacing w:line="240" w:lineRule="auto"/>
        <w:jc w:val="both"/>
        <w:rPr>
          <w:rFonts w:eastAsia="TimesNewRoman"/>
          <w:i/>
          <w:szCs w:val="22"/>
          <w:lang w:val="hr-HR"/>
        </w:rPr>
      </w:pPr>
      <w:r w:rsidRPr="003C687F">
        <w:rPr>
          <w:i/>
          <w:szCs w:val="22"/>
          <w:lang w:val="hr-HR"/>
        </w:rPr>
        <w:t xml:space="preserve">Randomizovana studija faze </w:t>
      </w:r>
      <w:r w:rsidR="00643298" w:rsidRPr="003C687F">
        <w:rPr>
          <w:i/>
          <w:szCs w:val="22"/>
          <w:lang w:val="hr-HR"/>
        </w:rPr>
        <w:t xml:space="preserve">III </w:t>
      </w:r>
      <w:r w:rsidRPr="003C687F">
        <w:rPr>
          <w:i/>
          <w:szCs w:val="22"/>
          <w:lang w:val="hr-HR"/>
        </w:rPr>
        <w:t xml:space="preserve">PALOMA-2: </w:t>
      </w:r>
      <w:r w:rsidR="00643298" w:rsidRPr="003C687F">
        <w:rPr>
          <w:i/>
          <w:szCs w:val="22"/>
          <w:lang w:val="hr-HR"/>
        </w:rPr>
        <w:t xml:space="preserve">lijek </w:t>
      </w:r>
      <w:r w:rsidRPr="003C687F">
        <w:rPr>
          <w:i/>
          <w:szCs w:val="22"/>
          <w:lang w:val="hr-HR"/>
        </w:rPr>
        <w:t xml:space="preserve">IBRANCE u kombinaciji sa letrozolom </w:t>
      </w:r>
    </w:p>
    <w:p w14:paraId="1F9A4583" w14:textId="77777777" w:rsidR="00E201B2" w:rsidRPr="003C687F" w:rsidRDefault="00E201B2" w:rsidP="00972836">
      <w:pPr>
        <w:keepNext/>
        <w:spacing w:line="240" w:lineRule="auto"/>
        <w:jc w:val="both"/>
        <w:rPr>
          <w:rFonts w:eastAsia="TimesNewRoman"/>
          <w:i/>
          <w:szCs w:val="22"/>
          <w:lang w:val="hr-HR"/>
        </w:rPr>
      </w:pPr>
    </w:p>
    <w:p w14:paraId="7C6969B9"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Efikasnost kombinovane terapije palbociklibom i letrozolom u poređenju sa primjenom letrozola i placeba procijenjena je u međunarodnoj, randomizovanoj, dvostruko slijepoj, placebom kontrolisanoj, multicentričnoj studiji sa paralelnim grupama u kojoj su učestvovale žene sa ER</w:t>
      </w:r>
      <w:r w:rsidRPr="003C687F">
        <w:rPr>
          <w:szCs w:val="22"/>
          <w:lang w:val="hr-HR"/>
        </w:rPr>
        <w:noBreakHyphen/>
        <w:t>pozitivnim, HER2</w:t>
      </w:r>
      <w:r w:rsidRPr="003C687F">
        <w:rPr>
          <w:szCs w:val="22"/>
          <w:lang w:val="hr-HR"/>
        </w:rPr>
        <w:noBreakHyphen/>
        <w:t>negativnim, lokalno uznapredovalim karcinomom dojke koji se ne može liječiti resekcijom ili radioterapijom sa ciljem izlječenja ili pacijenti sa metastatskim karcinomom dojke koje ni</w:t>
      </w:r>
      <w:r w:rsidR="008B1A37" w:rsidRPr="003C687F">
        <w:rPr>
          <w:szCs w:val="22"/>
          <w:lang w:val="hr-HR"/>
        </w:rPr>
        <w:t>je</w:t>
      </w:r>
      <w:r w:rsidRPr="003C687F">
        <w:rPr>
          <w:szCs w:val="22"/>
          <w:lang w:val="hr-HR"/>
        </w:rPr>
        <w:t>su prethodno primal</w:t>
      </w:r>
      <w:r w:rsidR="005F1631" w:rsidRPr="003C687F">
        <w:rPr>
          <w:szCs w:val="22"/>
          <w:lang w:val="hr-HR"/>
        </w:rPr>
        <w:t>i</w:t>
      </w:r>
      <w:r w:rsidRPr="003C687F">
        <w:rPr>
          <w:szCs w:val="22"/>
          <w:lang w:val="hr-HR"/>
        </w:rPr>
        <w:t xml:space="preserve"> sistemsku terapiju za uznapredovalu bolest.</w:t>
      </w:r>
    </w:p>
    <w:p w14:paraId="7309E989" w14:textId="77777777" w:rsidR="00E201B2" w:rsidRPr="003C687F" w:rsidRDefault="00E201B2" w:rsidP="00972836">
      <w:pPr>
        <w:spacing w:line="240" w:lineRule="auto"/>
        <w:jc w:val="both"/>
        <w:rPr>
          <w:rFonts w:eastAsia="TimesNewRoman"/>
          <w:szCs w:val="22"/>
          <w:lang w:val="hr-HR"/>
        </w:rPr>
      </w:pPr>
    </w:p>
    <w:p w14:paraId="5E5110A6" w14:textId="77777777" w:rsidR="00E201B2" w:rsidRPr="003C687F" w:rsidRDefault="00E201B2" w:rsidP="00972836">
      <w:pPr>
        <w:spacing w:line="240" w:lineRule="auto"/>
        <w:jc w:val="both"/>
        <w:rPr>
          <w:bCs/>
          <w:szCs w:val="22"/>
          <w:lang w:val="hr-HR"/>
        </w:rPr>
      </w:pPr>
      <w:r w:rsidRPr="003C687F">
        <w:rPr>
          <w:szCs w:val="22"/>
          <w:lang w:val="hr-HR"/>
        </w:rPr>
        <w:t>Ukupno 666 žena u postmenopauzi bilo je randomizovano u grupu koja je primala palbociklib i letrozol, odnosno u grupu koja je primala placebo i letrozol (u odnosu 2:1) i bile su stratifikovane prema lokalizaciji bolesti (visceralna, odnosno nevisceralna), intervalu bez pojave bolesti od završetka (neo)adjuvantnog liječenja do ponovne pojave bolesti (</w:t>
      </w:r>
      <w:r w:rsidRPr="003C687F">
        <w:rPr>
          <w:i/>
          <w:szCs w:val="22"/>
          <w:lang w:val="hr-HR"/>
        </w:rPr>
        <w:t>de novo</w:t>
      </w:r>
      <w:r w:rsidRPr="003C687F">
        <w:rPr>
          <w:szCs w:val="22"/>
          <w:lang w:val="hr-HR"/>
        </w:rPr>
        <w:t xml:space="preserve"> metastaze odnosno </w:t>
      </w:r>
      <w:r w:rsidRPr="003C687F">
        <w:rPr>
          <w:szCs w:val="22"/>
          <w:lang w:val="hr-HR"/>
        </w:rPr>
        <w:sym w:font="Symbol" w:char="F0A3"/>
      </w:r>
      <w:r w:rsidR="00707315" w:rsidRPr="003C687F">
        <w:rPr>
          <w:bCs/>
          <w:szCs w:val="22"/>
        </w:rPr>
        <w:t> </w:t>
      </w:r>
      <w:r w:rsidRPr="003C687F">
        <w:rPr>
          <w:szCs w:val="22"/>
          <w:lang w:val="hr-HR"/>
        </w:rPr>
        <w:t>12 mjeseci odnosno &gt;</w:t>
      </w:r>
      <w:r w:rsidR="00707315" w:rsidRPr="003C687F">
        <w:rPr>
          <w:bCs/>
          <w:szCs w:val="22"/>
        </w:rPr>
        <w:t> </w:t>
      </w:r>
      <w:r w:rsidRPr="003C687F">
        <w:rPr>
          <w:szCs w:val="22"/>
          <w:lang w:val="hr-HR"/>
        </w:rPr>
        <w:t>12 mjeseci) i po tipu prethodne (neo)adjuvantne terapije za liječenje karcinoma (prethodna hormonska terapija, odnosno bez prethodne hormonske terapije). Pacijenti sa uznapredovalom simptomatskom bolešću koja je zahvatila visceralne organe i koje su pod rizikom od razvoja životno ugrožavajućih komplikacija u kratkom roku (uključujući pacijente sa obimnim nekontrolisanim izlivima [plućnim, perikardijalnim, peritonealnim], plućnim limfangitisom i jetrom koja je zahvaćena preko 50%), ni</w:t>
      </w:r>
      <w:r w:rsidR="008B1A37" w:rsidRPr="003C687F">
        <w:rPr>
          <w:szCs w:val="22"/>
          <w:lang w:val="hr-HR"/>
        </w:rPr>
        <w:t>je</w:t>
      </w:r>
      <w:r w:rsidRPr="003C687F">
        <w:rPr>
          <w:szCs w:val="22"/>
          <w:lang w:val="hr-HR"/>
        </w:rPr>
        <w:t xml:space="preserve">su odgovarale kriterijumima za uključivanje u studiju. </w:t>
      </w:r>
    </w:p>
    <w:p w14:paraId="66F88F16" w14:textId="77777777" w:rsidR="00E201B2" w:rsidRPr="003C687F" w:rsidRDefault="00E201B2" w:rsidP="00972836">
      <w:pPr>
        <w:spacing w:line="240" w:lineRule="auto"/>
        <w:jc w:val="both"/>
        <w:rPr>
          <w:szCs w:val="22"/>
          <w:lang w:val="hr-HR"/>
        </w:rPr>
      </w:pPr>
    </w:p>
    <w:p w14:paraId="68963693" w14:textId="77777777" w:rsidR="00E201B2" w:rsidRPr="003C687F" w:rsidRDefault="00E201B2" w:rsidP="00972836">
      <w:pPr>
        <w:spacing w:line="240" w:lineRule="auto"/>
        <w:jc w:val="both"/>
        <w:rPr>
          <w:rFonts w:eastAsia="TimesNewRoman"/>
          <w:szCs w:val="22"/>
          <w:lang w:val="hr-HR"/>
        </w:rPr>
      </w:pPr>
      <w:r w:rsidRPr="003C687F">
        <w:rPr>
          <w:szCs w:val="22"/>
          <w:lang w:val="hr-HR"/>
        </w:rPr>
        <w:t>Pacijenti su nastavil</w:t>
      </w:r>
      <w:r w:rsidR="005F1631" w:rsidRPr="003C687F">
        <w:rPr>
          <w:szCs w:val="22"/>
          <w:lang w:val="hr-HR"/>
        </w:rPr>
        <w:t>i</w:t>
      </w:r>
      <w:r w:rsidRPr="003C687F">
        <w:rPr>
          <w:szCs w:val="22"/>
          <w:lang w:val="hr-HR"/>
        </w:rPr>
        <w:t xml:space="preserve"> da primaju dodijeljenu terapiju do objektivne progresije bolesti, simptomatskog pogoršanja, neprihvatljive toksičnosti, smrti ili povlačenja pristanka, šta god se dogodilo prvo. Prelazak iz jedne terapijske grupe u drugu (</w:t>
      </w:r>
      <w:r w:rsidR="00643298" w:rsidRPr="003C687F">
        <w:rPr>
          <w:szCs w:val="22"/>
          <w:lang w:val="hr-HR"/>
        </w:rPr>
        <w:t xml:space="preserve">engl. </w:t>
      </w:r>
      <w:r w:rsidRPr="003C687F">
        <w:rPr>
          <w:i/>
          <w:szCs w:val="22"/>
          <w:lang w:val="hr-HR"/>
        </w:rPr>
        <w:t>crossover</w:t>
      </w:r>
      <w:r w:rsidRPr="003C687F">
        <w:rPr>
          <w:szCs w:val="22"/>
          <w:lang w:val="hr-HR"/>
        </w:rPr>
        <w:t>) nije bio dozvoljen.</w:t>
      </w:r>
    </w:p>
    <w:p w14:paraId="65B8A1B5" w14:textId="77777777" w:rsidR="00E201B2" w:rsidRPr="003C687F" w:rsidRDefault="00E201B2" w:rsidP="00972836">
      <w:pPr>
        <w:spacing w:line="240" w:lineRule="auto"/>
        <w:jc w:val="both"/>
        <w:rPr>
          <w:rFonts w:eastAsia="TimesNewRoman"/>
          <w:szCs w:val="22"/>
          <w:lang w:val="hr-HR"/>
        </w:rPr>
      </w:pPr>
    </w:p>
    <w:p w14:paraId="772083B4" w14:textId="77777777" w:rsidR="00E201B2" w:rsidRPr="003C687F" w:rsidRDefault="00E201B2" w:rsidP="00972836">
      <w:pPr>
        <w:tabs>
          <w:tab w:val="clear" w:pos="567"/>
        </w:tabs>
        <w:autoSpaceDE w:val="0"/>
        <w:autoSpaceDN w:val="0"/>
        <w:adjustRightInd w:val="0"/>
        <w:spacing w:line="240" w:lineRule="auto"/>
        <w:jc w:val="both"/>
        <w:rPr>
          <w:rFonts w:eastAsia="TimesNewRoman"/>
          <w:szCs w:val="22"/>
          <w:lang w:val="hr-HR"/>
        </w:rPr>
      </w:pPr>
      <w:r w:rsidRPr="003C687F">
        <w:rPr>
          <w:szCs w:val="22"/>
          <w:lang w:val="hr-HR"/>
        </w:rPr>
        <w:t xml:space="preserve">Pacijenti su </w:t>
      </w:r>
      <w:r w:rsidR="00643298" w:rsidRPr="003C687F">
        <w:rPr>
          <w:szCs w:val="22"/>
          <w:lang w:val="hr-HR"/>
        </w:rPr>
        <w:t xml:space="preserve">razvrstani </w:t>
      </w:r>
      <w:r w:rsidRPr="003C687F">
        <w:rPr>
          <w:szCs w:val="22"/>
          <w:lang w:val="hr-HR"/>
        </w:rPr>
        <w:t>prema osnovnim demografskim i prognostičkim karakteristikama u grupu koja prima palbociklib i letrozol, odnosno u grupu koja prima placebo i letrozol. Medijana starosti pacijen</w:t>
      </w:r>
      <w:r w:rsidR="006506FB" w:rsidRPr="003C687F">
        <w:rPr>
          <w:szCs w:val="22"/>
          <w:lang w:val="hr-HR"/>
        </w:rPr>
        <w:t>at</w:t>
      </w:r>
      <w:r w:rsidRPr="003C687F">
        <w:rPr>
          <w:szCs w:val="22"/>
          <w:lang w:val="hr-HR"/>
        </w:rPr>
        <w:t>a uključenih u ovu studiju bila je 62 godine (opseg 28–89); 48,3% pacijen</w:t>
      </w:r>
      <w:r w:rsidR="006506FB" w:rsidRPr="003C687F">
        <w:rPr>
          <w:szCs w:val="22"/>
          <w:lang w:val="hr-HR"/>
        </w:rPr>
        <w:t>at</w:t>
      </w:r>
      <w:r w:rsidRPr="003C687F">
        <w:rPr>
          <w:szCs w:val="22"/>
          <w:lang w:val="hr-HR"/>
        </w:rPr>
        <w:t>a je bilo na hemioterapiji, a 56,3% na hormonskoj terapiji u sklopu (neo)adjuvantnog liječenja prije postavljanja dijagnoze uznapredovalog karcinoma dojke, dok 37,2% pacijen</w:t>
      </w:r>
      <w:r w:rsidR="006506FB" w:rsidRPr="003C687F">
        <w:rPr>
          <w:szCs w:val="22"/>
          <w:lang w:val="hr-HR"/>
        </w:rPr>
        <w:t>a</w:t>
      </w:r>
      <w:r w:rsidRPr="003C687F">
        <w:rPr>
          <w:szCs w:val="22"/>
          <w:lang w:val="hr-HR"/>
        </w:rPr>
        <w:t>ta nije primalo prethodnu sistemsku terapiju u sklopu (neo)adjuvantnog liječenja. Većina pacijen</w:t>
      </w:r>
      <w:r w:rsidR="006506FB" w:rsidRPr="003C687F">
        <w:rPr>
          <w:szCs w:val="22"/>
          <w:lang w:val="hr-HR"/>
        </w:rPr>
        <w:t>a</w:t>
      </w:r>
      <w:r w:rsidRPr="003C687F">
        <w:rPr>
          <w:szCs w:val="22"/>
          <w:lang w:val="hr-HR"/>
        </w:rPr>
        <w:t>ta (97,4%) je imala metastatsku bolest na početku liječenja, 23,6% pacijen</w:t>
      </w:r>
      <w:r w:rsidR="00D70D65" w:rsidRPr="003C687F">
        <w:rPr>
          <w:szCs w:val="22"/>
          <w:lang w:val="hr-HR"/>
        </w:rPr>
        <w:t>a</w:t>
      </w:r>
      <w:r w:rsidRPr="003C687F">
        <w:rPr>
          <w:szCs w:val="22"/>
          <w:lang w:val="hr-HR"/>
        </w:rPr>
        <w:t>t</w:t>
      </w:r>
      <w:r w:rsidR="00D70D65" w:rsidRPr="003C687F">
        <w:rPr>
          <w:szCs w:val="22"/>
          <w:lang w:val="hr-HR"/>
        </w:rPr>
        <w:t>a</w:t>
      </w:r>
      <w:r w:rsidRPr="003C687F">
        <w:rPr>
          <w:szCs w:val="22"/>
          <w:lang w:val="hr-HR"/>
        </w:rPr>
        <w:t xml:space="preserve"> je imalo samo metastaze na kostima, a 49,2% pacijen</w:t>
      </w:r>
      <w:r w:rsidR="00D70D65" w:rsidRPr="003C687F">
        <w:rPr>
          <w:szCs w:val="22"/>
          <w:lang w:val="hr-HR"/>
        </w:rPr>
        <w:t>a</w:t>
      </w:r>
      <w:r w:rsidRPr="003C687F">
        <w:rPr>
          <w:szCs w:val="22"/>
          <w:lang w:val="hr-HR"/>
        </w:rPr>
        <w:t>ta je imalo visceralne metastaze.</w:t>
      </w:r>
    </w:p>
    <w:p w14:paraId="35698042" w14:textId="77777777" w:rsidR="00E201B2" w:rsidRPr="003C687F" w:rsidRDefault="00E201B2" w:rsidP="00972836">
      <w:pPr>
        <w:tabs>
          <w:tab w:val="left" w:pos="0"/>
        </w:tabs>
        <w:spacing w:line="240" w:lineRule="auto"/>
        <w:jc w:val="both"/>
        <w:rPr>
          <w:rFonts w:eastAsia="TimesNewRoman"/>
          <w:szCs w:val="22"/>
          <w:lang w:val="hr-HR"/>
        </w:rPr>
      </w:pPr>
    </w:p>
    <w:p w14:paraId="2B6A4529"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Primarni ishod studije bio je preživljavanje bez progresije bolesti (engl. </w:t>
      </w:r>
      <w:r w:rsidRPr="003C687F">
        <w:rPr>
          <w:i/>
          <w:szCs w:val="22"/>
          <w:lang w:val="hr-HR"/>
        </w:rPr>
        <w:t>Progression Free Survival</w:t>
      </w:r>
      <w:r w:rsidRPr="003C687F">
        <w:rPr>
          <w:szCs w:val="22"/>
          <w:lang w:val="hr-HR"/>
        </w:rPr>
        <w:t xml:space="preserve"> – PFS) prema procjeni istraživača, a na osnovu kriterijuma za procjenu odgovora kod solidnih tumora (engl. </w:t>
      </w:r>
      <w:r w:rsidRPr="003C687F">
        <w:rPr>
          <w:i/>
          <w:szCs w:val="22"/>
          <w:lang w:val="hr-HR"/>
        </w:rPr>
        <w:t>Response Evaluation Criteria in Solid Tumors</w:t>
      </w:r>
      <w:r w:rsidRPr="003C687F">
        <w:rPr>
          <w:szCs w:val="22"/>
          <w:lang w:val="hr-HR"/>
        </w:rPr>
        <w:t xml:space="preserve"> – RECIST) v1.1. Sekundarni ishodi efikasnosti uključivali su objektivni odgovor (engl. </w:t>
      </w:r>
      <w:r w:rsidRPr="003C687F">
        <w:rPr>
          <w:i/>
          <w:szCs w:val="22"/>
          <w:lang w:val="hr-HR"/>
        </w:rPr>
        <w:t>Objective Response</w:t>
      </w:r>
      <w:r w:rsidRPr="003C687F">
        <w:rPr>
          <w:szCs w:val="22"/>
          <w:lang w:val="hr-HR"/>
        </w:rPr>
        <w:t xml:space="preserve"> – OR), odgovor kliničke koristi (engl.</w:t>
      </w:r>
      <w:r w:rsidRPr="003C687F">
        <w:rPr>
          <w:i/>
          <w:szCs w:val="22"/>
          <w:lang w:val="hr-HR"/>
        </w:rPr>
        <w:t xml:space="preserve"> Clinical Benefit Response</w:t>
      </w:r>
      <w:r w:rsidRPr="003C687F">
        <w:rPr>
          <w:szCs w:val="22"/>
          <w:lang w:val="hr-HR"/>
        </w:rPr>
        <w:t xml:space="preserve"> – CBR), bezbjednost</w:t>
      </w:r>
      <w:r w:rsidR="00A2076A" w:rsidRPr="003C687F">
        <w:rPr>
          <w:szCs w:val="22"/>
          <w:lang w:val="hr-HR"/>
        </w:rPr>
        <w:t>,</w:t>
      </w:r>
      <w:r w:rsidRPr="003C687F">
        <w:rPr>
          <w:szCs w:val="22"/>
          <w:lang w:val="hr-HR"/>
        </w:rPr>
        <w:t xml:space="preserve"> i promjenu kvaliteta života (engl. </w:t>
      </w:r>
      <w:r w:rsidRPr="003C687F">
        <w:rPr>
          <w:i/>
          <w:szCs w:val="22"/>
          <w:lang w:val="hr-HR"/>
        </w:rPr>
        <w:t>Quality of Life</w:t>
      </w:r>
      <w:r w:rsidRPr="003C687F">
        <w:rPr>
          <w:szCs w:val="22"/>
          <w:lang w:val="hr-HR"/>
        </w:rPr>
        <w:t xml:space="preserve"> – QoL). </w:t>
      </w:r>
    </w:p>
    <w:p w14:paraId="26EBFFED" w14:textId="77777777" w:rsidR="00E201B2" w:rsidRPr="003C687F" w:rsidRDefault="00E201B2" w:rsidP="00972836">
      <w:pPr>
        <w:spacing w:line="240" w:lineRule="auto"/>
        <w:jc w:val="both"/>
        <w:rPr>
          <w:rFonts w:eastAsia="TimesNewRoman"/>
          <w:szCs w:val="22"/>
          <w:lang w:val="hr-HR"/>
        </w:rPr>
      </w:pPr>
    </w:p>
    <w:p w14:paraId="46C5EC42" w14:textId="77777777" w:rsidR="00E201B2" w:rsidRPr="003C687F" w:rsidRDefault="00E201B2" w:rsidP="00972836">
      <w:pPr>
        <w:tabs>
          <w:tab w:val="left" w:pos="0"/>
        </w:tabs>
        <w:spacing w:line="240" w:lineRule="auto"/>
        <w:jc w:val="both"/>
        <w:rPr>
          <w:rFonts w:eastAsia="TimesNewRoman"/>
          <w:szCs w:val="22"/>
          <w:lang w:val="hr-HR"/>
        </w:rPr>
      </w:pPr>
      <w:r w:rsidRPr="003C687F">
        <w:rPr>
          <w:szCs w:val="22"/>
          <w:lang w:val="hr-HR"/>
        </w:rPr>
        <w:t>U momentu presjeka podataka 26. februara 2016.</w:t>
      </w:r>
      <w:r w:rsidR="00A2076A" w:rsidRPr="003C687F">
        <w:rPr>
          <w:szCs w:val="22"/>
          <w:lang w:val="hr-HR"/>
        </w:rPr>
        <w:t>,</w:t>
      </w:r>
      <w:r w:rsidRPr="003C687F">
        <w:rPr>
          <w:szCs w:val="22"/>
          <w:lang w:val="hr-HR"/>
        </w:rPr>
        <w:t xml:space="preserve"> u studiji je dostignut njen primarni cilj u vidu poboljšanja PFS. Uočeni odnos rizika (engl. </w:t>
      </w:r>
      <w:r w:rsidRPr="003C687F">
        <w:rPr>
          <w:i/>
          <w:szCs w:val="22"/>
          <w:lang w:val="hr-HR"/>
        </w:rPr>
        <w:t>hazard ratio</w:t>
      </w:r>
      <w:r w:rsidRPr="003C687F">
        <w:rPr>
          <w:szCs w:val="22"/>
          <w:lang w:val="hr-HR"/>
        </w:rPr>
        <w:t xml:space="preserve"> – HR) bio je 0,576 (95% interval povjerenja [CI]: 0,46; 0,72) u korist palbocikliba plus letrozol, pri čemu je dobijena p</w:t>
      </w:r>
      <w:r w:rsidR="00A2076A" w:rsidRPr="003C687F">
        <w:rPr>
          <w:szCs w:val="22"/>
          <w:lang w:val="hr-HR"/>
        </w:rPr>
        <w:t>-</w:t>
      </w:r>
      <w:r w:rsidRPr="003C687F">
        <w:rPr>
          <w:szCs w:val="22"/>
          <w:lang w:val="hr-HR"/>
        </w:rPr>
        <w:t xml:space="preserve">vrijednost &lt; 0,000001 pomoću jednostrano stratifikovanog </w:t>
      </w:r>
      <w:r w:rsidRPr="003C687F">
        <w:rPr>
          <w:i/>
          <w:szCs w:val="22"/>
          <w:lang w:val="hr-HR"/>
        </w:rPr>
        <w:t>log-rank</w:t>
      </w:r>
      <w:r w:rsidRPr="003C687F">
        <w:rPr>
          <w:szCs w:val="22"/>
          <w:lang w:val="hr-HR"/>
        </w:rPr>
        <w:t xml:space="preserve"> testa. Ažurirana analiza primarnih i sekundarnih ishoda obavljena je nakon dodatnih 15 mjeseci praćenja (datum presjeka podataka: 31. maj 2017. godine). Registrovano je ukupno 405 PFS događaja; 245 događaja (55,2%) u grupi koja je dobijala palbociklib plus letrozol i 160 (72,1%) u grupi koja je dobijala komparator.</w:t>
      </w:r>
    </w:p>
    <w:p w14:paraId="32056C8E" w14:textId="77777777" w:rsidR="00E201B2" w:rsidRPr="003C687F" w:rsidRDefault="00E201B2" w:rsidP="00972836">
      <w:pPr>
        <w:tabs>
          <w:tab w:val="left" w:pos="0"/>
        </w:tabs>
        <w:spacing w:line="240" w:lineRule="auto"/>
        <w:jc w:val="both"/>
        <w:rPr>
          <w:strike/>
          <w:szCs w:val="22"/>
          <w:lang w:val="hr-HR"/>
        </w:rPr>
      </w:pPr>
    </w:p>
    <w:p w14:paraId="15224F7E" w14:textId="77777777" w:rsidR="00E201B2" w:rsidRPr="003C687F" w:rsidRDefault="00E201B2" w:rsidP="00972836">
      <w:pPr>
        <w:spacing w:line="240" w:lineRule="auto"/>
        <w:jc w:val="both"/>
        <w:rPr>
          <w:bCs/>
          <w:color w:val="000000"/>
          <w:szCs w:val="22"/>
          <w:lang w:val="hr-HR"/>
        </w:rPr>
      </w:pPr>
      <w:r w:rsidRPr="003C687F">
        <w:rPr>
          <w:szCs w:val="22"/>
          <w:lang w:val="hr-HR"/>
        </w:rPr>
        <w:t>U Tabeli 6 su prikazani rezultati efikasnosti dobijeni iz primarne i ažurirane analize iz PALOMA</w:t>
      </w:r>
      <w:r w:rsidRPr="003C687F">
        <w:rPr>
          <w:szCs w:val="22"/>
          <w:lang w:val="hr-HR"/>
        </w:rPr>
        <w:noBreakHyphen/>
        <w:t xml:space="preserve">2 studije, a na osnovu procjena istraživača i nezavisnih ocjenjivača. </w:t>
      </w:r>
    </w:p>
    <w:p w14:paraId="60504853" w14:textId="77777777" w:rsidR="00E201B2" w:rsidRPr="003C687F" w:rsidRDefault="00E201B2" w:rsidP="00972836">
      <w:pPr>
        <w:spacing w:line="240" w:lineRule="auto"/>
        <w:rPr>
          <w:rFonts w:eastAsia="TimesNewRoman"/>
          <w:szCs w:val="22"/>
          <w:lang w:val="hr-HR"/>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486"/>
        <w:gridCol w:w="1676"/>
        <w:gridCol w:w="61"/>
        <w:gridCol w:w="1738"/>
        <w:gridCol w:w="1754"/>
        <w:gridCol w:w="45"/>
        <w:gridCol w:w="1569"/>
        <w:gridCol w:w="146"/>
      </w:tblGrid>
      <w:tr w:rsidR="00E201B2" w:rsidRPr="003C687F" w14:paraId="503AF104" w14:textId="77777777" w:rsidTr="000F2981">
        <w:trPr>
          <w:jc w:val="center"/>
        </w:trPr>
        <w:tc>
          <w:tcPr>
            <w:tcW w:w="9475" w:type="dxa"/>
            <w:gridSpan w:val="8"/>
            <w:tcBorders>
              <w:top w:val="nil"/>
              <w:left w:val="nil"/>
              <w:bottom w:val="single" w:sz="4" w:space="0" w:color="auto"/>
              <w:right w:val="nil"/>
            </w:tcBorders>
            <w:shd w:val="clear" w:color="auto" w:fill="auto"/>
          </w:tcPr>
          <w:p w14:paraId="02F370CC" w14:textId="77777777" w:rsidR="00E201B2" w:rsidRPr="003C687F" w:rsidRDefault="00E201B2" w:rsidP="00972836">
            <w:pPr>
              <w:keepNext/>
              <w:keepLines/>
              <w:widowControl w:val="0"/>
              <w:tabs>
                <w:tab w:val="clear" w:pos="567"/>
                <w:tab w:val="left" w:pos="1077"/>
              </w:tabs>
              <w:spacing w:line="240" w:lineRule="auto"/>
              <w:jc w:val="both"/>
              <w:rPr>
                <w:rFonts w:eastAsia="SimSun"/>
                <w:b/>
                <w:bCs/>
                <w:szCs w:val="22"/>
                <w:lang w:val="hr-HR"/>
              </w:rPr>
            </w:pPr>
            <w:r w:rsidRPr="003C687F">
              <w:rPr>
                <w:b/>
                <w:szCs w:val="22"/>
                <w:lang w:val="hr-HR"/>
              </w:rPr>
              <w:lastRenderedPageBreak/>
              <w:t>Tabela 6.</w:t>
            </w:r>
            <w:r w:rsidRPr="003C687F">
              <w:rPr>
                <w:b/>
                <w:szCs w:val="22"/>
                <w:lang w:val="hr-HR"/>
              </w:rPr>
              <w:tab/>
              <w:t xml:space="preserve">PALOMA-2 (populacija planirana za liječenje (engl. </w:t>
            </w:r>
            <w:r w:rsidRPr="003C687F">
              <w:rPr>
                <w:b/>
                <w:i/>
                <w:szCs w:val="22"/>
                <w:lang w:val="hr-HR"/>
              </w:rPr>
              <w:t>Intent-to treat</w:t>
            </w:r>
            <w:r w:rsidRPr="003C687F">
              <w:rPr>
                <w:b/>
                <w:szCs w:val="22"/>
                <w:lang w:val="hr-HR"/>
              </w:rPr>
              <w:t xml:space="preserve"> – ITT)) – rezultati efikasnosti na osnovu primarnih i ažuriranih datuma presjeka podataka</w:t>
            </w:r>
          </w:p>
        </w:tc>
      </w:tr>
      <w:tr w:rsidR="00E201B2" w:rsidRPr="003C687F" w14:paraId="5BCCCBC2" w14:textId="77777777" w:rsidTr="000F2981">
        <w:trPr>
          <w:jc w:val="center"/>
        </w:trPr>
        <w:tc>
          <w:tcPr>
            <w:tcW w:w="2486" w:type="dxa"/>
            <w:tcBorders>
              <w:top w:val="single" w:sz="4" w:space="0" w:color="auto"/>
              <w:left w:val="single" w:sz="4" w:space="0" w:color="auto"/>
              <w:bottom w:val="nil"/>
              <w:right w:val="single" w:sz="4" w:space="0" w:color="auto"/>
            </w:tcBorders>
            <w:shd w:val="clear" w:color="auto" w:fill="auto"/>
          </w:tcPr>
          <w:p w14:paraId="003CF50F"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p>
        </w:tc>
        <w:tc>
          <w:tcPr>
            <w:tcW w:w="3475" w:type="dxa"/>
            <w:gridSpan w:val="3"/>
            <w:tcBorders>
              <w:top w:val="single" w:sz="4" w:space="0" w:color="auto"/>
              <w:left w:val="single" w:sz="4" w:space="0" w:color="auto"/>
              <w:bottom w:val="single" w:sz="4" w:space="0" w:color="auto"/>
              <w:right w:val="single" w:sz="4" w:space="0" w:color="auto"/>
            </w:tcBorders>
            <w:shd w:val="clear" w:color="auto" w:fill="auto"/>
          </w:tcPr>
          <w:p w14:paraId="3D91F952"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Primarna analiza</w:t>
            </w:r>
          </w:p>
          <w:p w14:paraId="24169376"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(presjek 26. februara 2016</w:t>
            </w:r>
            <w:r w:rsidR="00A2076A" w:rsidRPr="003C687F">
              <w:rPr>
                <w:b/>
                <w:szCs w:val="22"/>
                <w:lang w:val="hr-HR"/>
              </w:rPr>
              <w:t>.</w:t>
            </w:r>
            <w:r w:rsidRPr="003C687F">
              <w:rPr>
                <w:b/>
                <w:szCs w:val="22"/>
                <w:lang w:val="hr-HR"/>
              </w:rPr>
              <w:t>)</w:t>
            </w:r>
          </w:p>
        </w:tc>
        <w:tc>
          <w:tcPr>
            <w:tcW w:w="3514" w:type="dxa"/>
            <w:gridSpan w:val="4"/>
            <w:tcBorders>
              <w:top w:val="single" w:sz="4" w:space="0" w:color="auto"/>
              <w:left w:val="single" w:sz="4" w:space="0" w:color="auto"/>
              <w:bottom w:val="single" w:sz="4" w:space="0" w:color="auto"/>
              <w:right w:val="single" w:sz="4" w:space="0" w:color="auto"/>
            </w:tcBorders>
            <w:shd w:val="clear" w:color="auto" w:fill="auto"/>
          </w:tcPr>
          <w:p w14:paraId="1123E179"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Ažurirana analiza</w:t>
            </w:r>
          </w:p>
          <w:p w14:paraId="288D9D00"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(presjek 31. maja 2017</w:t>
            </w:r>
            <w:r w:rsidR="00A2076A" w:rsidRPr="003C687F">
              <w:rPr>
                <w:b/>
                <w:szCs w:val="22"/>
                <w:lang w:val="hr-HR"/>
              </w:rPr>
              <w:t>.</w:t>
            </w:r>
            <w:r w:rsidRPr="003C687F">
              <w:rPr>
                <w:b/>
                <w:szCs w:val="22"/>
                <w:lang w:val="hr-HR"/>
              </w:rPr>
              <w:t>)</w:t>
            </w:r>
          </w:p>
        </w:tc>
      </w:tr>
      <w:tr w:rsidR="00E201B2" w:rsidRPr="003C687F" w14:paraId="57A75F59" w14:textId="77777777" w:rsidTr="000F2981">
        <w:trPr>
          <w:trHeight w:val="708"/>
          <w:jc w:val="center"/>
        </w:trPr>
        <w:tc>
          <w:tcPr>
            <w:tcW w:w="2486" w:type="dxa"/>
            <w:tcBorders>
              <w:top w:val="nil"/>
              <w:left w:val="single" w:sz="4" w:space="0" w:color="auto"/>
              <w:bottom w:val="single" w:sz="4" w:space="0" w:color="auto"/>
              <w:right w:val="single" w:sz="4" w:space="0" w:color="auto"/>
            </w:tcBorders>
            <w:shd w:val="clear" w:color="auto" w:fill="auto"/>
          </w:tcPr>
          <w:p w14:paraId="5AB1CB9C"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p>
        </w:tc>
        <w:tc>
          <w:tcPr>
            <w:tcW w:w="1676" w:type="dxa"/>
            <w:tcBorders>
              <w:top w:val="nil"/>
              <w:left w:val="single" w:sz="4" w:space="0" w:color="auto"/>
              <w:bottom w:val="single" w:sz="4" w:space="0" w:color="auto"/>
              <w:right w:val="single" w:sz="4" w:space="0" w:color="auto"/>
            </w:tcBorders>
            <w:shd w:val="clear" w:color="auto" w:fill="auto"/>
            <w:hideMark/>
          </w:tcPr>
          <w:p w14:paraId="71DCFC5B"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IBRANCE</w:t>
            </w:r>
          </w:p>
          <w:p w14:paraId="45CA2359"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plus letrozol</w:t>
            </w:r>
          </w:p>
          <w:p w14:paraId="76BAE392"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(N = 444)</w:t>
            </w:r>
          </w:p>
        </w:tc>
        <w:tc>
          <w:tcPr>
            <w:tcW w:w="1799" w:type="dxa"/>
            <w:gridSpan w:val="2"/>
            <w:tcBorders>
              <w:top w:val="nil"/>
              <w:left w:val="single" w:sz="4" w:space="0" w:color="auto"/>
              <w:bottom w:val="single" w:sz="4" w:space="0" w:color="auto"/>
              <w:right w:val="single" w:sz="4" w:space="0" w:color="auto"/>
            </w:tcBorders>
            <w:shd w:val="clear" w:color="auto" w:fill="auto"/>
            <w:hideMark/>
          </w:tcPr>
          <w:p w14:paraId="7AB95ADC"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Placebo</w:t>
            </w:r>
          </w:p>
          <w:p w14:paraId="33DFAFD2"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plus letrozol</w:t>
            </w:r>
          </w:p>
          <w:p w14:paraId="2768D58B"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(N = 222)</w:t>
            </w:r>
          </w:p>
        </w:tc>
        <w:tc>
          <w:tcPr>
            <w:tcW w:w="1799" w:type="dxa"/>
            <w:gridSpan w:val="2"/>
            <w:tcBorders>
              <w:top w:val="nil"/>
              <w:left w:val="single" w:sz="4" w:space="0" w:color="auto"/>
              <w:bottom w:val="single" w:sz="4" w:space="0" w:color="auto"/>
              <w:right w:val="single" w:sz="4" w:space="0" w:color="auto"/>
            </w:tcBorders>
            <w:shd w:val="clear" w:color="auto" w:fill="auto"/>
            <w:hideMark/>
          </w:tcPr>
          <w:p w14:paraId="7BD50F8E"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IBRANCE</w:t>
            </w:r>
          </w:p>
          <w:p w14:paraId="37C2C787"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plus letrozol</w:t>
            </w:r>
          </w:p>
          <w:p w14:paraId="466D5325"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(N = 444)</w:t>
            </w:r>
          </w:p>
        </w:tc>
        <w:tc>
          <w:tcPr>
            <w:tcW w:w="1715" w:type="dxa"/>
            <w:gridSpan w:val="2"/>
            <w:tcBorders>
              <w:top w:val="nil"/>
              <w:left w:val="single" w:sz="4" w:space="0" w:color="auto"/>
              <w:bottom w:val="single" w:sz="4" w:space="0" w:color="auto"/>
              <w:right w:val="single" w:sz="4" w:space="0" w:color="auto"/>
            </w:tcBorders>
            <w:shd w:val="clear" w:color="auto" w:fill="auto"/>
            <w:hideMark/>
          </w:tcPr>
          <w:p w14:paraId="6B1B88C2"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Placebo</w:t>
            </w:r>
          </w:p>
          <w:p w14:paraId="1A5A5DE9"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plus letrozol</w:t>
            </w:r>
          </w:p>
          <w:p w14:paraId="17D1689F"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b/>
                <w:szCs w:val="22"/>
                <w:lang w:val="hr-HR"/>
              </w:rPr>
            </w:pPr>
            <w:r w:rsidRPr="003C687F">
              <w:rPr>
                <w:b/>
                <w:szCs w:val="22"/>
                <w:lang w:val="hr-HR"/>
              </w:rPr>
              <w:t>(N = 222)</w:t>
            </w:r>
          </w:p>
        </w:tc>
      </w:tr>
      <w:tr w:rsidR="00E201B2" w:rsidRPr="003C687F" w14:paraId="1A57BB43" w14:textId="77777777" w:rsidTr="000F2981">
        <w:trPr>
          <w:jc w:val="center"/>
        </w:trPr>
        <w:tc>
          <w:tcPr>
            <w:tcW w:w="9475"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01AD07" w14:textId="77777777" w:rsidR="00E201B2" w:rsidRPr="003C687F" w:rsidRDefault="00E201B2" w:rsidP="00972836">
            <w:pPr>
              <w:keepNext/>
              <w:keepLines/>
              <w:tabs>
                <w:tab w:val="clear" w:pos="567"/>
              </w:tabs>
              <w:overflowPunct w:val="0"/>
              <w:autoSpaceDE w:val="0"/>
              <w:autoSpaceDN w:val="0"/>
              <w:adjustRightInd w:val="0"/>
              <w:spacing w:line="240" w:lineRule="auto"/>
              <w:textAlignment w:val="baseline"/>
              <w:rPr>
                <w:rFonts w:eastAsia="SimSun"/>
                <w:szCs w:val="22"/>
                <w:lang w:val="hr-HR"/>
              </w:rPr>
            </w:pPr>
            <w:r w:rsidRPr="003C687F">
              <w:rPr>
                <w:b/>
                <w:szCs w:val="22"/>
                <w:lang w:val="hr-HR"/>
              </w:rPr>
              <w:t>Preživljavanje bez progresije bolesti prema procjeni istraživača</w:t>
            </w:r>
          </w:p>
        </w:tc>
      </w:tr>
      <w:tr w:rsidR="00E201B2" w:rsidRPr="003C687F" w14:paraId="1E591053" w14:textId="77777777" w:rsidTr="000F2981">
        <w:trPr>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14:paraId="32B7CB63" w14:textId="77777777" w:rsidR="00E201B2" w:rsidRPr="003C687F" w:rsidRDefault="00E201B2" w:rsidP="00972836">
            <w:pPr>
              <w:keepNext/>
              <w:keepLines/>
              <w:tabs>
                <w:tab w:val="clear" w:pos="567"/>
                <w:tab w:val="left" w:pos="213"/>
              </w:tabs>
              <w:overflowPunct w:val="0"/>
              <w:autoSpaceDE w:val="0"/>
              <w:autoSpaceDN w:val="0"/>
              <w:adjustRightInd w:val="0"/>
              <w:spacing w:line="240" w:lineRule="auto"/>
              <w:textAlignment w:val="baseline"/>
              <w:rPr>
                <w:rFonts w:eastAsia="SimSun"/>
                <w:szCs w:val="22"/>
                <w:lang w:val="hr-HR"/>
              </w:rPr>
            </w:pPr>
            <w:r w:rsidRPr="003C687F">
              <w:rPr>
                <w:szCs w:val="22"/>
                <w:lang w:val="hr-HR"/>
              </w:rPr>
              <w:t xml:space="preserve">    Broj događaja (%)</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0026AD5"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194 (43,7)</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tcPr>
          <w:p w14:paraId="07C94D5E"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137 (61,7)</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tcPr>
          <w:p w14:paraId="50A9B669"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245 (55,2)</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19C7BAE1"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160 (72,1)</w:t>
            </w:r>
          </w:p>
        </w:tc>
      </w:tr>
      <w:tr w:rsidR="00E201B2" w:rsidRPr="003C687F" w14:paraId="6B7EDA00" w14:textId="77777777" w:rsidTr="000F2981">
        <w:trPr>
          <w:jc w:val="center"/>
        </w:trPr>
        <w:tc>
          <w:tcPr>
            <w:tcW w:w="2486" w:type="dxa"/>
            <w:tcBorders>
              <w:top w:val="single" w:sz="4" w:space="0" w:color="auto"/>
              <w:left w:val="single" w:sz="4" w:space="0" w:color="auto"/>
              <w:bottom w:val="single" w:sz="4" w:space="0" w:color="auto"/>
              <w:right w:val="single" w:sz="4" w:space="0" w:color="auto"/>
            </w:tcBorders>
            <w:shd w:val="clear" w:color="auto" w:fill="auto"/>
            <w:hideMark/>
          </w:tcPr>
          <w:p w14:paraId="59D3F7AC" w14:textId="77777777" w:rsidR="00E201B2" w:rsidRPr="003C687F" w:rsidRDefault="00E201B2" w:rsidP="00972836">
            <w:pPr>
              <w:keepNext/>
              <w:keepLines/>
              <w:tabs>
                <w:tab w:val="clear" w:pos="567"/>
                <w:tab w:val="left" w:pos="213"/>
              </w:tabs>
              <w:overflowPunct w:val="0"/>
              <w:autoSpaceDE w:val="0"/>
              <w:autoSpaceDN w:val="0"/>
              <w:adjustRightInd w:val="0"/>
              <w:spacing w:line="240" w:lineRule="auto"/>
              <w:textAlignment w:val="baseline"/>
              <w:rPr>
                <w:rFonts w:eastAsia="SimSun"/>
                <w:szCs w:val="22"/>
                <w:lang w:val="hr-HR"/>
              </w:rPr>
            </w:pPr>
            <w:r w:rsidRPr="003C687F">
              <w:rPr>
                <w:szCs w:val="22"/>
                <w:lang w:val="hr-HR"/>
              </w:rPr>
              <w:tab/>
              <w:t>Medijana PFS [mjeseci (95% CI)]</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33D1722D"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24,8 (22,1, NE)</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tcPr>
          <w:p w14:paraId="05160962"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14,5 (12,9; 17,1)</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tcPr>
          <w:p w14:paraId="3972B0B2"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27,6 (22,4; 30,3)</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7FF16A10"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14,5 (12,3; 17,1)</w:t>
            </w:r>
          </w:p>
        </w:tc>
      </w:tr>
      <w:tr w:rsidR="00E201B2" w:rsidRPr="003C687F" w14:paraId="6B954DB8" w14:textId="77777777" w:rsidTr="000F2981">
        <w:trPr>
          <w:jc w:val="center"/>
        </w:trPr>
        <w:tc>
          <w:tcPr>
            <w:tcW w:w="2486" w:type="dxa"/>
            <w:tcBorders>
              <w:top w:val="single" w:sz="4" w:space="0" w:color="auto"/>
              <w:left w:val="single" w:sz="4" w:space="0" w:color="auto"/>
              <w:bottom w:val="single" w:sz="4" w:space="0" w:color="auto"/>
              <w:right w:val="single" w:sz="4" w:space="0" w:color="auto"/>
            </w:tcBorders>
            <w:shd w:val="clear" w:color="auto" w:fill="auto"/>
            <w:hideMark/>
          </w:tcPr>
          <w:p w14:paraId="7C7E2B4E" w14:textId="77777777" w:rsidR="00E201B2" w:rsidRPr="003C687F" w:rsidRDefault="00E201B2" w:rsidP="00972836">
            <w:pPr>
              <w:keepNext/>
              <w:keepLines/>
              <w:tabs>
                <w:tab w:val="clear" w:pos="567"/>
                <w:tab w:val="left" w:pos="213"/>
              </w:tabs>
              <w:overflowPunct w:val="0"/>
              <w:autoSpaceDE w:val="0"/>
              <w:autoSpaceDN w:val="0"/>
              <w:adjustRightInd w:val="0"/>
              <w:spacing w:line="240" w:lineRule="auto"/>
              <w:textAlignment w:val="baseline"/>
              <w:rPr>
                <w:rFonts w:eastAsia="SimSun"/>
                <w:szCs w:val="22"/>
                <w:lang w:val="hr-HR"/>
              </w:rPr>
            </w:pPr>
            <w:r w:rsidRPr="003C687F">
              <w:rPr>
                <w:szCs w:val="22"/>
                <w:lang w:val="hr-HR"/>
              </w:rPr>
              <w:tab/>
              <w:t>Odnos rizika (HR) [(95% CI) i p-vrijednost]</w:t>
            </w:r>
          </w:p>
        </w:tc>
        <w:tc>
          <w:tcPr>
            <w:tcW w:w="3475" w:type="dxa"/>
            <w:gridSpan w:val="3"/>
            <w:tcBorders>
              <w:top w:val="single" w:sz="4" w:space="0" w:color="auto"/>
              <w:left w:val="single" w:sz="4" w:space="0" w:color="auto"/>
              <w:bottom w:val="single" w:sz="4" w:space="0" w:color="auto"/>
              <w:right w:val="single" w:sz="4" w:space="0" w:color="auto"/>
            </w:tcBorders>
            <w:shd w:val="clear" w:color="auto" w:fill="auto"/>
          </w:tcPr>
          <w:p w14:paraId="0F50528A"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0,576 (0,463; 0,718), p&lt;0,000001</w:t>
            </w:r>
          </w:p>
        </w:tc>
        <w:tc>
          <w:tcPr>
            <w:tcW w:w="3514" w:type="dxa"/>
            <w:gridSpan w:val="4"/>
            <w:tcBorders>
              <w:top w:val="single" w:sz="4" w:space="0" w:color="auto"/>
              <w:left w:val="single" w:sz="4" w:space="0" w:color="auto"/>
              <w:bottom w:val="single" w:sz="4" w:space="0" w:color="auto"/>
              <w:right w:val="single" w:sz="4" w:space="0" w:color="auto"/>
            </w:tcBorders>
            <w:shd w:val="clear" w:color="auto" w:fill="auto"/>
          </w:tcPr>
          <w:p w14:paraId="177B2DB6"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0,563 (0,461; 0,687), p&lt;0,000001</w:t>
            </w:r>
          </w:p>
        </w:tc>
      </w:tr>
      <w:tr w:rsidR="00E201B2" w:rsidRPr="003C687F" w14:paraId="2393BB67" w14:textId="77777777" w:rsidTr="000F2981">
        <w:trPr>
          <w:jc w:val="center"/>
        </w:trPr>
        <w:tc>
          <w:tcPr>
            <w:tcW w:w="9475" w:type="dxa"/>
            <w:gridSpan w:val="8"/>
            <w:tcBorders>
              <w:top w:val="single" w:sz="4" w:space="0" w:color="auto"/>
              <w:left w:val="single" w:sz="4" w:space="0" w:color="auto"/>
              <w:bottom w:val="single" w:sz="4" w:space="0" w:color="auto"/>
              <w:right w:val="single" w:sz="4" w:space="0" w:color="auto"/>
            </w:tcBorders>
            <w:shd w:val="clear" w:color="auto" w:fill="auto"/>
          </w:tcPr>
          <w:p w14:paraId="59D38B4C" w14:textId="77777777" w:rsidR="00E201B2" w:rsidRPr="003C687F" w:rsidRDefault="00E201B2" w:rsidP="00972836">
            <w:pPr>
              <w:keepNext/>
              <w:keepLines/>
              <w:tabs>
                <w:tab w:val="clear" w:pos="567"/>
              </w:tabs>
              <w:overflowPunct w:val="0"/>
              <w:autoSpaceDE w:val="0"/>
              <w:autoSpaceDN w:val="0"/>
              <w:adjustRightInd w:val="0"/>
              <w:spacing w:line="240" w:lineRule="auto"/>
              <w:textAlignment w:val="baseline"/>
              <w:rPr>
                <w:rFonts w:eastAsia="SimSun"/>
                <w:szCs w:val="22"/>
                <w:lang w:val="hr-HR"/>
              </w:rPr>
            </w:pPr>
            <w:r w:rsidRPr="003C687F">
              <w:rPr>
                <w:b/>
                <w:szCs w:val="22"/>
                <w:lang w:val="hr-HR"/>
              </w:rPr>
              <w:t>Preživljavanje bez progresije bolesti prema procjeni nezavisnog ocjenjivača</w:t>
            </w:r>
          </w:p>
        </w:tc>
      </w:tr>
      <w:tr w:rsidR="00E201B2" w:rsidRPr="003C687F" w14:paraId="024C6D43" w14:textId="77777777" w:rsidTr="000F2981">
        <w:trPr>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14:paraId="75891B42" w14:textId="77777777" w:rsidR="00E201B2" w:rsidRPr="003C687F" w:rsidRDefault="00E201B2" w:rsidP="00972836">
            <w:pPr>
              <w:keepNext/>
              <w:keepLines/>
              <w:tabs>
                <w:tab w:val="clear" w:pos="567"/>
                <w:tab w:val="left" w:pos="213"/>
              </w:tabs>
              <w:overflowPunct w:val="0"/>
              <w:autoSpaceDE w:val="0"/>
              <w:autoSpaceDN w:val="0"/>
              <w:adjustRightInd w:val="0"/>
              <w:spacing w:line="240" w:lineRule="auto"/>
              <w:textAlignment w:val="baseline"/>
              <w:rPr>
                <w:rFonts w:eastAsia="SimSun"/>
                <w:szCs w:val="22"/>
                <w:lang w:val="hr-HR"/>
              </w:rPr>
            </w:pPr>
            <w:r w:rsidRPr="003C687F">
              <w:rPr>
                <w:szCs w:val="22"/>
                <w:lang w:val="hr-HR"/>
              </w:rPr>
              <w:t>Broj događaja (%)</w:t>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tcPr>
          <w:p w14:paraId="27E79FB3"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152 (34,2)</w:t>
            </w:r>
          </w:p>
        </w:tc>
        <w:tc>
          <w:tcPr>
            <w:tcW w:w="1738" w:type="dxa"/>
            <w:tcBorders>
              <w:top w:val="single" w:sz="4" w:space="0" w:color="auto"/>
              <w:left w:val="single" w:sz="4" w:space="0" w:color="auto"/>
              <w:bottom w:val="single" w:sz="4" w:space="0" w:color="auto"/>
              <w:right w:val="single" w:sz="4" w:space="0" w:color="auto"/>
            </w:tcBorders>
            <w:shd w:val="clear" w:color="auto" w:fill="auto"/>
          </w:tcPr>
          <w:p w14:paraId="7BE65F14"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96 (43,2)</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FDA864A"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193 (43,5)</w:t>
            </w:r>
          </w:p>
        </w:tc>
        <w:tc>
          <w:tcPr>
            <w:tcW w:w="1760" w:type="dxa"/>
            <w:gridSpan w:val="3"/>
            <w:tcBorders>
              <w:top w:val="single" w:sz="4" w:space="0" w:color="auto"/>
              <w:left w:val="single" w:sz="4" w:space="0" w:color="auto"/>
              <w:bottom w:val="single" w:sz="4" w:space="0" w:color="auto"/>
              <w:right w:val="single" w:sz="4" w:space="0" w:color="auto"/>
            </w:tcBorders>
            <w:shd w:val="clear" w:color="auto" w:fill="auto"/>
          </w:tcPr>
          <w:p w14:paraId="0D5EA0D3"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118 (53,2)</w:t>
            </w:r>
          </w:p>
        </w:tc>
      </w:tr>
      <w:tr w:rsidR="00E201B2" w:rsidRPr="003C687F" w14:paraId="4D6961AD" w14:textId="77777777" w:rsidTr="000F2981">
        <w:trPr>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14:paraId="49085611" w14:textId="77777777" w:rsidR="00E201B2" w:rsidRPr="003C687F" w:rsidRDefault="00E201B2" w:rsidP="00972836">
            <w:pPr>
              <w:keepNext/>
              <w:keepLines/>
              <w:tabs>
                <w:tab w:val="clear" w:pos="567"/>
                <w:tab w:val="left" w:pos="213"/>
              </w:tabs>
              <w:overflowPunct w:val="0"/>
              <w:autoSpaceDE w:val="0"/>
              <w:autoSpaceDN w:val="0"/>
              <w:adjustRightInd w:val="0"/>
              <w:spacing w:line="240" w:lineRule="auto"/>
              <w:textAlignment w:val="baseline"/>
              <w:rPr>
                <w:rFonts w:eastAsia="SimSun"/>
                <w:szCs w:val="22"/>
                <w:lang w:val="hr-HR"/>
              </w:rPr>
            </w:pPr>
            <w:r w:rsidRPr="003C687F">
              <w:rPr>
                <w:szCs w:val="22"/>
                <w:lang w:val="hr-HR"/>
              </w:rPr>
              <w:t xml:space="preserve">Medijana PFS [mjeseci (95% CI)] </w:t>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tcPr>
          <w:p w14:paraId="5FDAA2E4"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30,5 (27,4, NE)</w:t>
            </w:r>
          </w:p>
        </w:tc>
        <w:tc>
          <w:tcPr>
            <w:tcW w:w="1738" w:type="dxa"/>
            <w:tcBorders>
              <w:top w:val="single" w:sz="4" w:space="0" w:color="auto"/>
              <w:left w:val="single" w:sz="4" w:space="0" w:color="auto"/>
              <w:bottom w:val="single" w:sz="4" w:space="0" w:color="auto"/>
              <w:right w:val="single" w:sz="4" w:space="0" w:color="auto"/>
            </w:tcBorders>
            <w:shd w:val="clear" w:color="auto" w:fill="auto"/>
          </w:tcPr>
          <w:p w14:paraId="61A7F811"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19,3 (16,4; 30,6)</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03E48BF5"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35,7 (27,7; 38,9)</w:t>
            </w:r>
          </w:p>
        </w:tc>
        <w:tc>
          <w:tcPr>
            <w:tcW w:w="1760" w:type="dxa"/>
            <w:gridSpan w:val="3"/>
            <w:tcBorders>
              <w:top w:val="single" w:sz="4" w:space="0" w:color="auto"/>
              <w:left w:val="single" w:sz="4" w:space="0" w:color="auto"/>
              <w:bottom w:val="single" w:sz="4" w:space="0" w:color="auto"/>
              <w:right w:val="single" w:sz="4" w:space="0" w:color="auto"/>
            </w:tcBorders>
            <w:shd w:val="clear" w:color="auto" w:fill="auto"/>
          </w:tcPr>
          <w:p w14:paraId="71D9D911"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19,5 (16,6; 26,6)</w:t>
            </w:r>
          </w:p>
        </w:tc>
      </w:tr>
      <w:tr w:rsidR="00E201B2" w:rsidRPr="003C687F" w14:paraId="4BFA8391" w14:textId="77777777" w:rsidTr="000F2981">
        <w:trPr>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14:paraId="5ED51777" w14:textId="77777777" w:rsidR="00E201B2" w:rsidRPr="003C687F" w:rsidRDefault="00E201B2" w:rsidP="00972836">
            <w:pPr>
              <w:keepNext/>
              <w:keepLines/>
              <w:tabs>
                <w:tab w:val="clear" w:pos="567"/>
                <w:tab w:val="left" w:pos="213"/>
              </w:tabs>
              <w:overflowPunct w:val="0"/>
              <w:autoSpaceDE w:val="0"/>
              <w:autoSpaceDN w:val="0"/>
              <w:adjustRightInd w:val="0"/>
              <w:spacing w:line="240" w:lineRule="auto"/>
              <w:textAlignment w:val="baseline"/>
              <w:rPr>
                <w:rFonts w:eastAsia="SimSun"/>
                <w:szCs w:val="22"/>
                <w:lang w:val="hr-HR"/>
              </w:rPr>
            </w:pPr>
            <w:r w:rsidRPr="003C687F">
              <w:rPr>
                <w:szCs w:val="22"/>
                <w:lang w:val="hr-HR"/>
              </w:rPr>
              <w:t>Odnos rizika (HR) (95% CI) i jednostrana p-vrijednost</w:t>
            </w:r>
          </w:p>
        </w:tc>
        <w:tc>
          <w:tcPr>
            <w:tcW w:w="3475" w:type="dxa"/>
            <w:gridSpan w:val="3"/>
            <w:tcBorders>
              <w:top w:val="single" w:sz="4" w:space="0" w:color="auto"/>
              <w:left w:val="single" w:sz="4" w:space="0" w:color="auto"/>
              <w:bottom w:val="single" w:sz="4" w:space="0" w:color="auto"/>
              <w:right w:val="single" w:sz="4" w:space="0" w:color="auto"/>
            </w:tcBorders>
            <w:shd w:val="clear" w:color="auto" w:fill="auto"/>
          </w:tcPr>
          <w:p w14:paraId="2FF22678"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0,653 (0,505; 0,844), p=0,000532</w:t>
            </w:r>
          </w:p>
        </w:tc>
        <w:tc>
          <w:tcPr>
            <w:tcW w:w="3514" w:type="dxa"/>
            <w:gridSpan w:val="4"/>
            <w:tcBorders>
              <w:top w:val="single" w:sz="4" w:space="0" w:color="auto"/>
              <w:left w:val="single" w:sz="4" w:space="0" w:color="auto"/>
              <w:bottom w:val="single" w:sz="4" w:space="0" w:color="auto"/>
              <w:right w:val="single" w:sz="4" w:space="0" w:color="auto"/>
            </w:tcBorders>
            <w:shd w:val="clear" w:color="auto" w:fill="auto"/>
          </w:tcPr>
          <w:p w14:paraId="77BA9531"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0,611 (0,485; 0,769), p=0,000012</w:t>
            </w:r>
          </w:p>
        </w:tc>
      </w:tr>
      <w:tr w:rsidR="00E201B2" w:rsidRPr="003C687F" w14:paraId="7BD2E902" w14:textId="77777777" w:rsidTr="000F2981">
        <w:trPr>
          <w:jc w:val="center"/>
        </w:trPr>
        <w:tc>
          <w:tcPr>
            <w:tcW w:w="2486" w:type="dxa"/>
            <w:tcBorders>
              <w:top w:val="single" w:sz="4" w:space="0" w:color="auto"/>
              <w:left w:val="single" w:sz="4" w:space="0" w:color="auto"/>
              <w:bottom w:val="single" w:sz="4" w:space="0" w:color="auto"/>
              <w:right w:val="single" w:sz="4" w:space="0" w:color="auto"/>
            </w:tcBorders>
            <w:shd w:val="clear" w:color="auto" w:fill="auto"/>
            <w:hideMark/>
          </w:tcPr>
          <w:p w14:paraId="64963ACC" w14:textId="77777777" w:rsidR="00E201B2" w:rsidRPr="003C687F" w:rsidRDefault="00E201B2" w:rsidP="00972836">
            <w:pPr>
              <w:keepNext/>
              <w:keepLines/>
              <w:tabs>
                <w:tab w:val="clear" w:pos="567"/>
              </w:tabs>
              <w:overflowPunct w:val="0"/>
              <w:autoSpaceDE w:val="0"/>
              <w:autoSpaceDN w:val="0"/>
              <w:adjustRightInd w:val="0"/>
              <w:spacing w:line="240" w:lineRule="auto"/>
              <w:textAlignment w:val="baseline"/>
              <w:rPr>
                <w:rFonts w:eastAsia="SimSun"/>
                <w:b/>
                <w:szCs w:val="22"/>
                <w:lang w:val="hr-HR"/>
              </w:rPr>
            </w:pPr>
            <w:r w:rsidRPr="003C687F">
              <w:rPr>
                <w:b/>
                <w:szCs w:val="22"/>
                <w:lang w:val="hr-HR"/>
              </w:rPr>
              <w:t>OR*</w:t>
            </w:r>
            <w:r w:rsidRPr="003C687F">
              <w:rPr>
                <w:szCs w:val="22"/>
                <w:lang w:val="hr-HR"/>
              </w:rPr>
              <w:t xml:space="preserve"> [% (95% CI)]</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25A9E3D"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46,4 (41,7; 51,2)</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tcPr>
          <w:p w14:paraId="19758D36"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38,3 (31,9; 45,0)</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71E9E"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47,5 (42,8; 52,3)</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E709D"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38,7 (32,3; 45,5)</w:t>
            </w:r>
          </w:p>
        </w:tc>
      </w:tr>
      <w:tr w:rsidR="00E201B2" w:rsidRPr="003C687F" w14:paraId="4BA80AB0" w14:textId="77777777" w:rsidTr="000F2981">
        <w:trPr>
          <w:jc w:val="center"/>
        </w:trPr>
        <w:tc>
          <w:tcPr>
            <w:tcW w:w="2486" w:type="dxa"/>
            <w:tcBorders>
              <w:top w:val="single" w:sz="4" w:space="0" w:color="auto"/>
              <w:left w:val="single" w:sz="4" w:space="0" w:color="auto"/>
              <w:bottom w:val="single" w:sz="4" w:space="0" w:color="auto"/>
              <w:right w:val="single" w:sz="4" w:space="0" w:color="auto"/>
            </w:tcBorders>
            <w:shd w:val="clear" w:color="auto" w:fill="auto"/>
            <w:hideMark/>
          </w:tcPr>
          <w:p w14:paraId="6541F7D9" w14:textId="77777777" w:rsidR="00E201B2" w:rsidRPr="003C687F" w:rsidRDefault="00E201B2" w:rsidP="00972836">
            <w:pPr>
              <w:keepNext/>
              <w:keepLines/>
              <w:tabs>
                <w:tab w:val="clear" w:pos="567"/>
              </w:tabs>
              <w:overflowPunct w:val="0"/>
              <w:autoSpaceDE w:val="0"/>
              <w:autoSpaceDN w:val="0"/>
              <w:adjustRightInd w:val="0"/>
              <w:spacing w:line="240" w:lineRule="auto"/>
              <w:textAlignment w:val="baseline"/>
              <w:rPr>
                <w:rFonts w:eastAsia="SimSun"/>
                <w:b/>
                <w:szCs w:val="22"/>
                <w:lang w:val="hr-HR"/>
              </w:rPr>
            </w:pPr>
            <w:r w:rsidRPr="003C687F">
              <w:rPr>
                <w:b/>
                <w:szCs w:val="22"/>
                <w:lang w:val="hr-HR"/>
              </w:rPr>
              <w:t xml:space="preserve">OR*mjerljiva bolest </w:t>
            </w:r>
            <w:r w:rsidRPr="003C687F">
              <w:rPr>
                <w:szCs w:val="22"/>
                <w:lang w:val="hr-HR"/>
              </w:rPr>
              <w:t>[% (95% CI)]</w:t>
            </w:r>
            <w:r w:rsidRPr="003C687F">
              <w:rPr>
                <w:b/>
                <w:szCs w:val="22"/>
                <w:lang w:val="hr-HR"/>
              </w:rPr>
              <w:t xml:space="preserve"> </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2ECE1F11"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60,7 (55,2; 65,9)</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tcPr>
          <w:p w14:paraId="348AA3D9"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49,1 (41,4; 56,9)</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tcPr>
          <w:p w14:paraId="45BC790C"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62,4 (57,0; 67,6)</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6A7CAA8E"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49,7 (42,0; 57,4)</w:t>
            </w:r>
          </w:p>
        </w:tc>
      </w:tr>
      <w:tr w:rsidR="00E201B2" w:rsidRPr="003C687F" w14:paraId="6A1B1ED3" w14:textId="77777777" w:rsidTr="000F2981">
        <w:trPr>
          <w:trHeight w:val="56"/>
          <w:jc w:val="center"/>
        </w:trPr>
        <w:tc>
          <w:tcPr>
            <w:tcW w:w="2486" w:type="dxa"/>
            <w:tcBorders>
              <w:top w:val="single" w:sz="4" w:space="0" w:color="auto"/>
              <w:left w:val="single" w:sz="4" w:space="0" w:color="auto"/>
              <w:bottom w:val="single" w:sz="4" w:space="0" w:color="auto"/>
              <w:right w:val="single" w:sz="4" w:space="0" w:color="auto"/>
            </w:tcBorders>
            <w:shd w:val="clear" w:color="auto" w:fill="auto"/>
            <w:hideMark/>
          </w:tcPr>
          <w:p w14:paraId="08AEDA82" w14:textId="77777777" w:rsidR="00E201B2" w:rsidRPr="003C687F" w:rsidRDefault="00E201B2" w:rsidP="00972836">
            <w:pPr>
              <w:keepNext/>
              <w:keepLines/>
              <w:tabs>
                <w:tab w:val="clear" w:pos="567"/>
              </w:tabs>
              <w:overflowPunct w:val="0"/>
              <w:autoSpaceDE w:val="0"/>
              <w:autoSpaceDN w:val="0"/>
              <w:adjustRightInd w:val="0"/>
              <w:spacing w:line="240" w:lineRule="auto"/>
              <w:textAlignment w:val="baseline"/>
              <w:rPr>
                <w:rFonts w:eastAsia="SimSun"/>
                <w:b/>
                <w:szCs w:val="22"/>
                <w:lang w:val="hr-HR"/>
              </w:rPr>
            </w:pPr>
            <w:r w:rsidRPr="003C687F">
              <w:rPr>
                <w:b/>
                <w:szCs w:val="22"/>
                <w:lang w:val="hr-HR"/>
              </w:rPr>
              <w:t xml:space="preserve">CBR* </w:t>
            </w:r>
            <w:r w:rsidRPr="003C687F">
              <w:rPr>
                <w:szCs w:val="22"/>
                <w:lang w:val="hr-HR"/>
              </w:rPr>
              <w:t>[% (95% CI)]</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3701552A"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85,8 (82,2; 88,9)</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tcPr>
          <w:p w14:paraId="492CFEFA"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71,2 (64,7; 77,0)</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EAB0A"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 xml:space="preserve">85,6 (82,0; 88,7) </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47FE4" w14:textId="77777777" w:rsidR="00E201B2" w:rsidRPr="003C687F" w:rsidRDefault="00E201B2" w:rsidP="00972836">
            <w:pPr>
              <w:keepNext/>
              <w:keepLines/>
              <w:tabs>
                <w:tab w:val="clear" w:pos="567"/>
              </w:tabs>
              <w:overflowPunct w:val="0"/>
              <w:autoSpaceDE w:val="0"/>
              <w:autoSpaceDN w:val="0"/>
              <w:adjustRightInd w:val="0"/>
              <w:spacing w:line="240" w:lineRule="auto"/>
              <w:jc w:val="center"/>
              <w:textAlignment w:val="baseline"/>
              <w:rPr>
                <w:rFonts w:eastAsia="SimSun"/>
                <w:szCs w:val="22"/>
                <w:lang w:val="hr-HR"/>
              </w:rPr>
            </w:pPr>
            <w:r w:rsidRPr="003C687F">
              <w:rPr>
                <w:szCs w:val="22"/>
                <w:lang w:val="hr-HR"/>
              </w:rPr>
              <w:t>71,2 (64,7; 77,0)</w:t>
            </w:r>
          </w:p>
        </w:tc>
      </w:tr>
      <w:tr w:rsidR="00E201B2" w:rsidRPr="003C687F" w14:paraId="5076A203" w14:textId="77777777" w:rsidTr="000F2981">
        <w:tblPrEx>
          <w:jc w:val="left"/>
        </w:tblPrEx>
        <w:trPr>
          <w:gridAfter w:val="1"/>
          <w:wAfter w:w="146" w:type="dxa"/>
          <w:trHeight w:val="719"/>
        </w:trPr>
        <w:tc>
          <w:tcPr>
            <w:tcW w:w="9329" w:type="dxa"/>
            <w:gridSpan w:val="7"/>
            <w:tcBorders>
              <w:top w:val="single" w:sz="4" w:space="0" w:color="auto"/>
              <w:left w:val="nil"/>
              <w:bottom w:val="nil"/>
              <w:right w:val="nil"/>
            </w:tcBorders>
            <w:shd w:val="clear" w:color="auto" w:fill="auto"/>
          </w:tcPr>
          <w:p w14:paraId="2D7A6C0E" w14:textId="77777777" w:rsidR="00E201B2" w:rsidRPr="003C687F" w:rsidRDefault="00E201B2" w:rsidP="00972836">
            <w:pPr>
              <w:keepNext/>
              <w:tabs>
                <w:tab w:val="left" w:pos="150"/>
              </w:tabs>
              <w:overflowPunct w:val="0"/>
              <w:autoSpaceDE w:val="0"/>
              <w:autoSpaceDN w:val="0"/>
              <w:adjustRightInd w:val="0"/>
              <w:spacing w:line="240" w:lineRule="auto"/>
              <w:jc w:val="both"/>
              <w:textAlignment w:val="baseline"/>
              <w:rPr>
                <w:bCs/>
                <w:color w:val="000000"/>
                <w:szCs w:val="22"/>
                <w:lang w:val="hr-HR"/>
              </w:rPr>
            </w:pPr>
            <w:r w:rsidRPr="003C687F">
              <w:rPr>
                <w:szCs w:val="22"/>
                <w:lang w:val="hr-HR"/>
              </w:rPr>
              <w:t>N=broj pacijenata; CI=interval povjerenja; NE=nije proc</w:t>
            </w:r>
            <w:r w:rsidR="003D0FE9">
              <w:rPr>
                <w:szCs w:val="22"/>
                <w:lang w:val="hr-HR"/>
              </w:rPr>
              <w:t>i</w:t>
            </w:r>
            <w:r w:rsidRPr="003C687F">
              <w:rPr>
                <w:szCs w:val="22"/>
                <w:lang w:val="hr-HR"/>
              </w:rPr>
              <w:t>jenjivo; OR=objektivni odgovor; CBR=odgovor kliničke koristi; PFS=preživljavanje bez progresije bolesti.</w:t>
            </w:r>
            <w:r w:rsidRPr="003C687F">
              <w:rPr>
                <w:color w:val="000000"/>
                <w:szCs w:val="22"/>
                <w:lang w:val="hr-HR"/>
              </w:rPr>
              <w:t xml:space="preserve"> </w:t>
            </w:r>
          </w:p>
          <w:p w14:paraId="4C902209" w14:textId="77777777" w:rsidR="00E201B2" w:rsidRPr="003C687F" w:rsidRDefault="00E201B2" w:rsidP="00972836">
            <w:pPr>
              <w:keepNext/>
              <w:tabs>
                <w:tab w:val="clear" w:pos="567"/>
                <w:tab w:val="left" w:pos="180"/>
              </w:tabs>
              <w:overflowPunct w:val="0"/>
              <w:autoSpaceDE w:val="0"/>
              <w:autoSpaceDN w:val="0"/>
              <w:adjustRightInd w:val="0"/>
              <w:spacing w:line="240" w:lineRule="auto"/>
              <w:jc w:val="both"/>
              <w:textAlignment w:val="baseline"/>
              <w:rPr>
                <w:rFonts w:eastAsia="MS PGothic"/>
                <w:kern w:val="24"/>
                <w:szCs w:val="22"/>
                <w:lang w:val="hr-HR"/>
              </w:rPr>
            </w:pPr>
            <w:r w:rsidRPr="003C687F">
              <w:rPr>
                <w:color w:val="000000"/>
                <w:szCs w:val="22"/>
                <w:lang w:val="hr-HR"/>
              </w:rPr>
              <w:t>*</w:t>
            </w:r>
            <w:r w:rsidRPr="003C687F">
              <w:rPr>
                <w:szCs w:val="22"/>
                <w:lang w:val="hr-HR"/>
              </w:rPr>
              <w:t xml:space="preserve"> Rezultati sekundarnih ishoda su na osnovu potvrđenih i nepotvrđenih odgovora prema R</w:t>
            </w:r>
            <w:r w:rsidRPr="003C687F">
              <w:rPr>
                <w:color w:val="000000"/>
                <w:szCs w:val="22"/>
                <w:lang w:val="hr-HR"/>
              </w:rPr>
              <w:t>ECIST 1.1.</w:t>
            </w:r>
          </w:p>
        </w:tc>
      </w:tr>
    </w:tbl>
    <w:p w14:paraId="723238C2" w14:textId="77777777" w:rsidR="00E201B2" w:rsidRPr="003C687F" w:rsidRDefault="00E201B2" w:rsidP="00972836">
      <w:pPr>
        <w:spacing w:line="240" w:lineRule="auto"/>
        <w:jc w:val="both"/>
        <w:rPr>
          <w:szCs w:val="22"/>
          <w:lang w:val="hr-HR"/>
        </w:rPr>
      </w:pPr>
    </w:p>
    <w:p w14:paraId="0BB86B5B" w14:textId="77777777" w:rsidR="00E201B2" w:rsidRPr="003C687F" w:rsidRDefault="00E201B2" w:rsidP="00972836">
      <w:pPr>
        <w:keepNext/>
        <w:spacing w:line="240" w:lineRule="auto"/>
        <w:jc w:val="both"/>
        <w:rPr>
          <w:bCs/>
          <w:color w:val="000000"/>
          <w:szCs w:val="22"/>
          <w:lang w:val="hr-HR"/>
        </w:rPr>
      </w:pPr>
      <w:r w:rsidRPr="003C687F">
        <w:rPr>
          <w:i/>
          <w:szCs w:val="22"/>
          <w:lang w:val="hr-HR"/>
        </w:rPr>
        <w:t>Kaplan-Meier</w:t>
      </w:r>
      <w:r w:rsidRPr="003C687F">
        <w:rPr>
          <w:szCs w:val="22"/>
          <w:lang w:val="hr-HR"/>
        </w:rPr>
        <w:t xml:space="preserve"> krive za PFS, na osnovu ažuriranog datuma presjeka podataka 31. maja 2017</w:t>
      </w:r>
      <w:r w:rsidR="00A2076A" w:rsidRPr="003C687F">
        <w:rPr>
          <w:szCs w:val="22"/>
          <w:lang w:val="hr-HR"/>
        </w:rPr>
        <w:t>.</w:t>
      </w:r>
      <w:r w:rsidRPr="003C687F">
        <w:rPr>
          <w:szCs w:val="22"/>
          <w:lang w:val="hr-HR"/>
        </w:rPr>
        <w:t>, prikazane su na slici 1 u nastavku.</w:t>
      </w:r>
    </w:p>
    <w:p w14:paraId="3CFB45B8" w14:textId="77777777" w:rsidR="00E201B2" w:rsidRPr="003C687F" w:rsidRDefault="00E201B2" w:rsidP="00972836">
      <w:pPr>
        <w:keepNext/>
        <w:spacing w:line="240" w:lineRule="auto"/>
        <w:jc w:val="both"/>
        <w:rPr>
          <w:szCs w:val="22"/>
          <w:lang w:val="hr-HR"/>
        </w:rPr>
      </w:pPr>
    </w:p>
    <w:p w14:paraId="0EAE7E83" w14:textId="77777777" w:rsidR="00E201B2" w:rsidRPr="003C687F" w:rsidRDefault="00E201B2" w:rsidP="00972836">
      <w:pPr>
        <w:keepNext/>
        <w:spacing w:line="240" w:lineRule="auto"/>
        <w:jc w:val="both"/>
        <w:rPr>
          <w:rFonts w:eastAsia="SimSun"/>
          <w:noProof/>
          <w:szCs w:val="22"/>
          <w:lang w:val="hr-HR"/>
        </w:rPr>
      </w:pPr>
      <w:r w:rsidRPr="003C687F">
        <w:rPr>
          <w:b/>
          <w:color w:val="000000"/>
          <w:szCs w:val="22"/>
          <w:lang w:val="hr-HR"/>
        </w:rPr>
        <w:t>Slika 1.</w:t>
      </w:r>
      <w:r w:rsidR="00A2076A" w:rsidRPr="003C687F">
        <w:rPr>
          <w:b/>
          <w:color w:val="000000"/>
          <w:szCs w:val="22"/>
          <w:lang w:val="hr-HR"/>
        </w:rPr>
        <w:t xml:space="preserve"> </w:t>
      </w:r>
      <w:r w:rsidRPr="003C687F">
        <w:rPr>
          <w:b/>
          <w:i/>
          <w:color w:val="000000"/>
          <w:szCs w:val="22"/>
          <w:lang w:val="hr-HR"/>
        </w:rPr>
        <w:t>Kaplan-Meier</w:t>
      </w:r>
      <w:r w:rsidRPr="003C687F">
        <w:rPr>
          <w:b/>
          <w:color w:val="000000"/>
          <w:szCs w:val="22"/>
          <w:lang w:val="hr-HR"/>
        </w:rPr>
        <w:t xml:space="preserve"> grafikon preživljavanja bez progresije bolesti (procjena istraživača, populacija planirana za liječenje (ITT)) – PALOMA-2 studija (31. maj 2017</w:t>
      </w:r>
      <w:r w:rsidR="00A2076A" w:rsidRPr="003C687F">
        <w:rPr>
          <w:b/>
          <w:color w:val="000000"/>
          <w:szCs w:val="22"/>
          <w:lang w:val="hr-HR"/>
        </w:rPr>
        <w:t>.</w:t>
      </w:r>
      <w:r w:rsidRPr="003C687F">
        <w:rPr>
          <w:b/>
          <w:color w:val="000000"/>
          <w:szCs w:val="22"/>
          <w:lang w:val="hr-HR"/>
        </w:rPr>
        <w:t>)</w:t>
      </w:r>
      <w:r w:rsidRPr="003C687F">
        <w:rPr>
          <w:szCs w:val="22"/>
          <w:lang w:val="hr-HR"/>
        </w:rPr>
        <w:t xml:space="preserve"> </w:t>
      </w:r>
      <w:bookmarkStart w:id="0" w:name="_Hlk59612303"/>
    </w:p>
    <w:p w14:paraId="573812D3" w14:textId="77777777" w:rsidR="00E7472A" w:rsidRPr="003C687F" w:rsidRDefault="007878B7" w:rsidP="00972836">
      <w:pPr>
        <w:keepNext/>
        <w:tabs>
          <w:tab w:val="right" w:pos="9071"/>
        </w:tabs>
        <w:spacing w:line="240" w:lineRule="auto"/>
        <w:rPr>
          <w:szCs w:val="22"/>
        </w:rPr>
      </w:pPr>
      <w:r w:rsidRPr="003C687F">
        <w:rPr>
          <w:noProof/>
          <w:szCs w:val="22"/>
          <w:lang w:val="en-US"/>
        </w:rPr>
        <mc:AlternateContent>
          <mc:Choice Requires="wps">
            <w:drawing>
              <wp:anchor distT="0" distB="0" distL="114300" distR="114300" simplePos="0" relativeHeight="251640320" behindDoc="0" locked="0" layoutInCell="1" allowOverlap="1" wp14:anchorId="1B58B79C" wp14:editId="3588AE9E">
                <wp:simplePos x="0" y="0"/>
                <wp:positionH relativeFrom="column">
                  <wp:posOffset>149225</wp:posOffset>
                </wp:positionH>
                <wp:positionV relativeFrom="paragraph">
                  <wp:posOffset>36195</wp:posOffset>
                </wp:positionV>
                <wp:extent cx="226695" cy="2447290"/>
                <wp:effectExtent l="0" t="0" r="1905" b="0"/>
                <wp:wrapNone/>
                <wp:docPr id="16284027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2447290"/>
                        </a:xfrm>
                        <a:prstGeom prst="rect">
                          <a:avLst/>
                        </a:prstGeom>
                        <a:solidFill>
                          <a:sysClr val="window" lastClr="FFFFFF"/>
                        </a:solidFill>
                        <a:ln w="6350">
                          <a:solidFill>
                            <a:sysClr val="window" lastClr="FFFFFF"/>
                          </a:solidFill>
                        </a:ln>
                        <a:effectLst/>
                      </wps:spPr>
                      <wps:txbx>
                        <w:txbxContent>
                          <w:p w14:paraId="674C09F5" w14:textId="77777777" w:rsidR="004C2088" w:rsidRPr="003C2635" w:rsidRDefault="004C2088" w:rsidP="00E7472A">
                            <w:pPr>
                              <w:rPr>
                                <w:rFonts w:ascii="Arial" w:hAnsi="Arial" w:cs="Arial"/>
                                <w:sz w:val="14"/>
                                <w:szCs w:val="14"/>
                              </w:rPr>
                            </w:pPr>
                            <w:r w:rsidRPr="003C2635">
                              <w:rPr>
                                <w:rFonts w:ascii="Arial" w:hAnsi="Arial" w:cs="Arial"/>
                                <w:b/>
                                <w:sz w:val="14"/>
                                <w:szCs w:val="14"/>
                                <w:lang w:val="sv-SE"/>
                              </w:rPr>
                              <w:t>Vjerovatnoća preživljavanja bez progresije bolesti</w:t>
                            </w:r>
                            <w:r w:rsidRPr="00DB606F">
                              <w:rPr>
                                <w:rFonts w:ascii="Arial" w:eastAsia="SimSun" w:hAnsi="Arial" w:cs="Arial"/>
                                <w:b/>
                                <w:bCs/>
                                <w:sz w:val="14"/>
                                <w:szCs w:val="14"/>
                                <w:lang w:val="pt-BR" w:eastAsia="zh-CN" w:bidi="ta-IN"/>
                              </w:rPr>
                              <w:t xml:space="preserve">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8B79C" id="_x0000_t202" coordsize="21600,21600" o:spt="202" path="m,l,21600r21600,l21600,xe">
                <v:stroke joinstyle="miter"/>
                <v:path gradientshapeok="t" o:connecttype="rect"/>
              </v:shapetype>
              <v:shape id="Text Box 31" o:spid="_x0000_s1026" type="#_x0000_t202" style="position:absolute;margin-left:11.75pt;margin-top:2.85pt;width:17.85pt;height:19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" fillcolor="window" strokecolor="window" strokeweight=".5pt">
                <v:path arrowok="t"/>
                <v:textbox style="layout-flow:vertical;mso-layout-flow-alt:bottom-to-top" inset="0,0,0,0">
                  <w:txbxContent>
                    <w:p w14:paraId="674C09F5" w14:textId="77777777" w:rsidR="004C2088" w:rsidRPr="003C2635" w:rsidRDefault="004C2088" w:rsidP="00E7472A">
                      <w:pPr>
                        <w:rPr>
                          <w:rFonts w:ascii="Arial" w:hAnsi="Arial" w:cs="Arial"/>
                          <w:sz w:val="14"/>
                          <w:szCs w:val="14"/>
                        </w:rPr>
                      </w:pPr>
                      <w:r w:rsidRPr="003C2635">
                        <w:rPr>
                          <w:rFonts w:ascii="Arial" w:hAnsi="Arial" w:cs="Arial"/>
                          <w:b/>
                          <w:sz w:val="14"/>
                          <w:szCs w:val="14"/>
                          <w:lang w:val="sv-SE"/>
                        </w:rPr>
                        <w:t>Vjerovatnoća preživljavanja bez progresije bolesti</w:t>
                      </w:r>
                      <w:r w:rsidRPr="00DB606F">
                        <w:rPr>
                          <w:rFonts w:ascii="Arial" w:eastAsia="SimSun" w:hAnsi="Arial" w:cs="Arial"/>
                          <w:b/>
                          <w:bCs/>
                          <w:sz w:val="14"/>
                          <w:szCs w:val="14"/>
                          <w:lang w:val="pt-BR" w:eastAsia="zh-CN" w:bidi="ta-IN"/>
                        </w:rPr>
                        <w:t xml:space="preserve"> (%)</w:t>
                      </w:r>
                    </w:p>
                  </w:txbxContent>
                </v:textbox>
              </v:shape>
            </w:pict>
          </mc:Fallback>
        </mc:AlternateContent>
      </w:r>
      <w:r w:rsidRPr="003C687F">
        <w:rPr>
          <w:noProof/>
          <w:szCs w:val="22"/>
          <w:lang w:val="en-US"/>
        </w:rPr>
        <mc:AlternateContent>
          <mc:Choice Requires="wps">
            <w:drawing>
              <wp:anchor distT="0" distB="0" distL="114300" distR="114300" simplePos="0" relativeHeight="251649536" behindDoc="0" locked="0" layoutInCell="1" allowOverlap="1" wp14:anchorId="579FC029" wp14:editId="269BB9CA">
                <wp:simplePos x="0" y="0"/>
                <wp:positionH relativeFrom="column">
                  <wp:posOffset>128270</wp:posOffset>
                </wp:positionH>
                <wp:positionV relativeFrom="paragraph">
                  <wp:posOffset>2821305</wp:posOffset>
                </wp:positionV>
                <wp:extent cx="3723005" cy="197485"/>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005" cy="197485"/>
                        </a:xfrm>
                        <a:prstGeom prst="rect">
                          <a:avLst/>
                        </a:prstGeom>
                        <a:solidFill>
                          <a:sysClr val="window" lastClr="FFFFFF"/>
                        </a:solidFill>
                        <a:ln w="6350">
                          <a:solidFill>
                            <a:sysClr val="window" lastClr="FFFFFF"/>
                          </a:solidFill>
                        </a:ln>
                        <a:effectLst/>
                      </wps:spPr>
                      <wps:txbx>
                        <w:txbxContent>
                          <w:tbl>
                            <w:tblPr>
                              <w:tblW w:w="0" w:type="auto"/>
                              <w:tblLayout w:type="fixed"/>
                              <w:tblCellMar>
                                <w:left w:w="0" w:type="dxa"/>
                                <w:right w:w="0" w:type="dxa"/>
                              </w:tblCellMar>
                              <w:tblLook w:val="0000" w:firstRow="0" w:lastRow="0" w:firstColumn="0" w:lastColumn="0" w:noHBand="0" w:noVBand="0"/>
                            </w:tblPr>
                            <w:tblGrid>
                              <w:gridCol w:w="653"/>
                              <w:gridCol w:w="312"/>
                              <w:gridCol w:w="298"/>
                              <w:gridCol w:w="302"/>
                              <w:gridCol w:w="298"/>
                              <w:gridCol w:w="302"/>
                              <w:gridCol w:w="293"/>
                              <w:gridCol w:w="302"/>
                              <w:gridCol w:w="288"/>
                              <w:gridCol w:w="312"/>
                              <w:gridCol w:w="302"/>
                              <w:gridCol w:w="298"/>
                              <w:gridCol w:w="312"/>
                              <w:gridCol w:w="283"/>
                              <w:gridCol w:w="317"/>
                              <w:gridCol w:w="283"/>
                              <w:gridCol w:w="298"/>
                              <w:gridCol w:w="206"/>
                            </w:tblGrid>
                            <w:tr w:rsidR="004C2088" w:rsidRPr="006A523A" w14:paraId="329978FC" w14:textId="77777777" w:rsidTr="00310CB3">
                              <w:trPr>
                                <w:trHeight w:val="125"/>
                              </w:trPr>
                              <w:tc>
                                <w:tcPr>
                                  <w:tcW w:w="653" w:type="dxa"/>
                                  <w:tcBorders>
                                    <w:top w:val="nil"/>
                                    <w:left w:val="nil"/>
                                    <w:bottom w:val="nil"/>
                                    <w:right w:val="nil"/>
                                  </w:tcBorders>
                                  <w:shd w:val="clear" w:color="auto" w:fill="FFFFFF"/>
                                  <w:vAlign w:val="center"/>
                                </w:tcPr>
                                <w:p w14:paraId="50BA9988" w14:textId="77777777" w:rsidR="004C2088" w:rsidRPr="00E7472A" w:rsidRDefault="004C2088" w:rsidP="00310CB3">
                                  <w:pPr>
                                    <w:tabs>
                                      <w:tab w:val="clear" w:pos="567"/>
                                    </w:tabs>
                                    <w:spacing w:line="240" w:lineRule="auto"/>
                                    <w:rPr>
                                      <w:rFonts w:ascii="Arial" w:hAnsi="Arial" w:cs="Arial"/>
                                      <w:b/>
                                      <w:bCs/>
                                      <w:sz w:val="12"/>
                                      <w:szCs w:val="12"/>
                                      <w:lang w:val="en-US" w:eastAsia="en-IN" w:bidi="ta-IN"/>
                                    </w:rPr>
                                  </w:pPr>
                                  <w:r w:rsidRPr="00E7472A">
                                    <w:rPr>
                                      <w:rFonts w:ascii="Arial" w:hAnsi="Arial" w:cs="Arial"/>
                                      <w:b/>
                                      <w:bCs/>
                                      <w:color w:val="000000"/>
                                      <w:sz w:val="12"/>
                                      <w:szCs w:val="12"/>
                                      <w:lang w:val="en-US" w:bidi="ta-IN"/>
                                    </w:rPr>
                                    <w:t>PAL+LET</w:t>
                                  </w:r>
                                </w:p>
                              </w:tc>
                              <w:tc>
                                <w:tcPr>
                                  <w:tcW w:w="312" w:type="dxa"/>
                                  <w:tcBorders>
                                    <w:top w:val="nil"/>
                                    <w:left w:val="nil"/>
                                    <w:bottom w:val="nil"/>
                                    <w:right w:val="nil"/>
                                  </w:tcBorders>
                                  <w:shd w:val="clear" w:color="auto" w:fill="FFFFFF"/>
                                  <w:vAlign w:val="center"/>
                                </w:tcPr>
                                <w:p w14:paraId="21A0C874"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444</w:t>
                                  </w:r>
                                </w:p>
                              </w:tc>
                              <w:tc>
                                <w:tcPr>
                                  <w:tcW w:w="298" w:type="dxa"/>
                                  <w:tcBorders>
                                    <w:top w:val="nil"/>
                                    <w:left w:val="nil"/>
                                    <w:bottom w:val="nil"/>
                                    <w:right w:val="nil"/>
                                  </w:tcBorders>
                                  <w:shd w:val="clear" w:color="auto" w:fill="FFFFFF"/>
                                  <w:vAlign w:val="center"/>
                                </w:tcPr>
                                <w:p w14:paraId="3036E002"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394</w:t>
                                  </w:r>
                                </w:p>
                              </w:tc>
                              <w:tc>
                                <w:tcPr>
                                  <w:tcW w:w="302" w:type="dxa"/>
                                  <w:tcBorders>
                                    <w:top w:val="nil"/>
                                    <w:left w:val="nil"/>
                                    <w:bottom w:val="nil"/>
                                    <w:right w:val="nil"/>
                                  </w:tcBorders>
                                  <w:shd w:val="clear" w:color="auto" w:fill="FFFFFF"/>
                                  <w:vAlign w:val="center"/>
                                </w:tcPr>
                                <w:p w14:paraId="443C8CB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359</w:t>
                                  </w:r>
                                </w:p>
                              </w:tc>
                              <w:tc>
                                <w:tcPr>
                                  <w:tcW w:w="298" w:type="dxa"/>
                                  <w:tcBorders>
                                    <w:top w:val="nil"/>
                                    <w:left w:val="nil"/>
                                    <w:bottom w:val="nil"/>
                                    <w:right w:val="nil"/>
                                  </w:tcBorders>
                                  <w:shd w:val="clear" w:color="auto" w:fill="FFFFFF"/>
                                  <w:vAlign w:val="center"/>
                                </w:tcPr>
                                <w:p w14:paraId="61EEEFBE"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327</w:t>
                                  </w:r>
                                </w:p>
                              </w:tc>
                              <w:tc>
                                <w:tcPr>
                                  <w:tcW w:w="302" w:type="dxa"/>
                                  <w:tcBorders>
                                    <w:top w:val="nil"/>
                                    <w:left w:val="nil"/>
                                    <w:bottom w:val="nil"/>
                                    <w:right w:val="nil"/>
                                  </w:tcBorders>
                                  <w:shd w:val="clear" w:color="auto" w:fill="FFFFFF"/>
                                  <w:vAlign w:val="center"/>
                                </w:tcPr>
                                <w:p w14:paraId="26702CC2"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294</w:t>
                                  </w:r>
                                </w:p>
                              </w:tc>
                              <w:tc>
                                <w:tcPr>
                                  <w:tcW w:w="293" w:type="dxa"/>
                                  <w:tcBorders>
                                    <w:top w:val="nil"/>
                                    <w:left w:val="nil"/>
                                    <w:bottom w:val="nil"/>
                                    <w:right w:val="nil"/>
                                  </w:tcBorders>
                                  <w:shd w:val="clear" w:color="auto" w:fill="FFFFFF"/>
                                  <w:vAlign w:val="center"/>
                                </w:tcPr>
                                <w:p w14:paraId="3871D50F"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262</w:t>
                                  </w:r>
                                </w:p>
                              </w:tc>
                              <w:tc>
                                <w:tcPr>
                                  <w:tcW w:w="302" w:type="dxa"/>
                                  <w:tcBorders>
                                    <w:top w:val="nil"/>
                                    <w:left w:val="nil"/>
                                    <w:bottom w:val="nil"/>
                                    <w:right w:val="nil"/>
                                  </w:tcBorders>
                                  <w:shd w:val="clear" w:color="auto" w:fill="FFFFFF"/>
                                  <w:vAlign w:val="center"/>
                                </w:tcPr>
                                <w:p w14:paraId="02077E57"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239</w:t>
                                  </w:r>
                                </w:p>
                              </w:tc>
                              <w:tc>
                                <w:tcPr>
                                  <w:tcW w:w="288" w:type="dxa"/>
                                  <w:tcBorders>
                                    <w:top w:val="nil"/>
                                    <w:left w:val="nil"/>
                                    <w:bottom w:val="nil"/>
                                    <w:right w:val="nil"/>
                                  </w:tcBorders>
                                  <w:shd w:val="clear" w:color="auto" w:fill="FFFFFF"/>
                                  <w:vAlign w:val="center"/>
                                </w:tcPr>
                                <w:p w14:paraId="74867391"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221</w:t>
                                  </w:r>
                                </w:p>
                              </w:tc>
                              <w:tc>
                                <w:tcPr>
                                  <w:tcW w:w="312" w:type="dxa"/>
                                  <w:tcBorders>
                                    <w:top w:val="nil"/>
                                    <w:left w:val="nil"/>
                                    <w:bottom w:val="nil"/>
                                    <w:right w:val="nil"/>
                                  </w:tcBorders>
                                  <w:shd w:val="clear" w:color="auto" w:fill="FFFFFF"/>
                                  <w:vAlign w:val="center"/>
                                </w:tcPr>
                                <w:p w14:paraId="650C8912"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204</w:t>
                                  </w:r>
                                </w:p>
                              </w:tc>
                              <w:tc>
                                <w:tcPr>
                                  <w:tcW w:w="302" w:type="dxa"/>
                                  <w:tcBorders>
                                    <w:top w:val="nil"/>
                                    <w:left w:val="nil"/>
                                    <w:bottom w:val="nil"/>
                                    <w:right w:val="nil"/>
                                  </w:tcBorders>
                                  <w:shd w:val="clear" w:color="auto" w:fill="FFFFFF"/>
                                  <w:vAlign w:val="center"/>
                                </w:tcPr>
                                <w:p w14:paraId="2CF37100"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192</w:t>
                                  </w:r>
                                </w:p>
                              </w:tc>
                              <w:tc>
                                <w:tcPr>
                                  <w:tcW w:w="298" w:type="dxa"/>
                                  <w:tcBorders>
                                    <w:top w:val="nil"/>
                                    <w:left w:val="nil"/>
                                    <w:bottom w:val="nil"/>
                                    <w:right w:val="nil"/>
                                  </w:tcBorders>
                                  <w:shd w:val="clear" w:color="auto" w:fill="FFFFFF"/>
                                  <w:vAlign w:val="center"/>
                                </w:tcPr>
                                <w:p w14:paraId="1242D15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164</w:t>
                                  </w:r>
                                </w:p>
                              </w:tc>
                              <w:tc>
                                <w:tcPr>
                                  <w:tcW w:w="312" w:type="dxa"/>
                                  <w:tcBorders>
                                    <w:top w:val="nil"/>
                                    <w:left w:val="nil"/>
                                    <w:bottom w:val="nil"/>
                                    <w:right w:val="nil"/>
                                  </w:tcBorders>
                                  <w:shd w:val="clear" w:color="auto" w:fill="FFFFFF"/>
                                  <w:vAlign w:val="center"/>
                                </w:tcPr>
                                <w:p w14:paraId="28659CE5"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146</w:t>
                                  </w:r>
                                </w:p>
                              </w:tc>
                              <w:tc>
                                <w:tcPr>
                                  <w:tcW w:w="283" w:type="dxa"/>
                                  <w:tcBorders>
                                    <w:top w:val="nil"/>
                                    <w:left w:val="nil"/>
                                    <w:bottom w:val="nil"/>
                                    <w:right w:val="nil"/>
                                  </w:tcBorders>
                                  <w:shd w:val="clear" w:color="auto" w:fill="FFFFFF"/>
                                  <w:vAlign w:val="center"/>
                                </w:tcPr>
                                <w:p w14:paraId="5D40D010"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83</w:t>
                                  </w:r>
                                </w:p>
                              </w:tc>
                              <w:tc>
                                <w:tcPr>
                                  <w:tcW w:w="317" w:type="dxa"/>
                                  <w:tcBorders>
                                    <w:top w:val="nil"/>
                                    <w:left w:val="nil"/>
                                    <w:bottom w:val="nil"/>
                                    <w:right w:val="nil"/>
                                  </w:tcBorders>
                                  <w:shd w:val="clear" w:color="auto" w:fill="FFFFFF"/>
                                  <w:vAlign w:val="center"/>
                                </w:tcPr>
                                <w:p w14:paraId="1A7ACB9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26</w:t>
                                  </w:r>
                                </w:p>
                              </w:tc>
                              <w:tc>
                                <w:tcPr>
                                  <w:tcW w:w="283" w:type="dxa"/>
                                  <w:tcBorders>
                                    <w:top w:val="nil"/>
                                    <w:left w:val="nil"/>
                                    <w:bottom w:val="nil"/>
                                    <w:right w:val="nil"/>
                                  </w:tcBorders>
                                  <w:shd w:val="clear" w:color="auto" w:fill="FFFFFF"/>
                                  <w:vAlign w:val="center"/>
                                </w:tcPr>
                                <w:p w14:paraId="73E1D252"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5</w:t>
                                  </w:r>
                                </w:p>
                              </w:tc>
                              <w:tc>
                                <w:tcPr>
                                  <w:tcW w:w="298" w:type="dxa"/>
                                  <w:tcBorders>
                                    <w:top w:val="nil"/>
                                    <w:left w:val="nil"/>
                                    <w:bottom w:val="nil"/>
                                    <w:right w:val="nil"/>
                                  </w:tcBorders>
                                  <w:shd w:val="clear" w:color="auto" w:fill="FFFFFF"/>
                                  <w:vAlign w:val="center"/>
                                </w:tcPr>
                                <w:p w14:paraId="394E8BE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w:t>
                                  </w:r>
                                </w:p>
                              </w:tc>
                              <w:tc>
                                <w:tcPr>
                                  <w:tcW w:w="206" w:type="dxa"/>
                                  <w:tcBorders>
                                    <w:top w:val="nil"/>
                                    <w:left w:val="nil"/>
                                    <w:bottom w:val="nil"/>
                                    <w:right w:val="nil"/>
                                  </w:tcBorders>
                                  <w:shd w:val="clear" w:color="auto" w:fill="FFFFFF"/>
                                  <w:vAlign w:val="center"/>
                                </w:tcPr>
                                <w:p w14:paraId="1559D6FE"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Pr>
                                      <w:rFonts w:ascii="Arial" w:hAnsi="Arial" w:cs="Arial"/>
                                      <w:sz w:val="12"/>
                                      <w:szCs w:val="12"/>
                                      <w:lang w:val="en-US" w:eastAsia="en-IN" w:bidi="ta-IN"/>
                                    </w:rPr>
                                    <w:t>0</w:t>
                                  </w:r>
                                </w:p>
                              </w:tc>
                            </w:tr>
                            <w:tr w:rsidR="004C2088" w:rsidRPr="006A523A" w14:paraId="5742F275" w14:textId="77777777" w:rsidTr="00310CB3">
                              <w:trPr>
                                <w:trHeight w:val="139"/>
                              </w:trPr>
                              <w:tc>
                                <w:tcPr>
                                  <w:tcW w:w="653" w:type="dxa"/>
                                  <w:tcBorders>
                                    <w:top w:val="nil"/>
                                    <w:left w:val="nil"/>
                                    <w:bottom w:val="nil"/>
                                    <w:right w:val="nil"/>
                                  </w:tcBorders>
                                  <w:shd w:val="clear" w:color="auto" w:fill="FFFFFF"/>
                                  <w:vAlign w:val="center"/>
                                </w:tcPr>
                                <w:p w14:paraId="44C3238E" w14:textId="77777777" w:rsidR="004C2088" w:rsidRPr="00E7472A" w:rsidRDefault="004C2088" w:rsidP="00310CB3">
                                  <w:pPr>
                                    <w:tabs>
                                      <w:tab w:val="clear" w:pos="567"/>
                                    </w:tabs>
                                    <w:spacing w:line="240" w:lineRule="auto"/>
                                    <w:rPr>
                                      <w:rFonts w:ascii="Arial" w:hAnsi="Arial" w:cs="Arial"/>
                                      <w:b/>
                                      <w:bCs/>
                                      <w:sz w:val="12"/>
                                      <w:szCs w:val="12"/>
                                      <w:lang w:val="en-US" w:eastAsia="en-IN" w:bidi="ta-IN"/>
                                    </w:rPr>
                                  </w:pPr>
                                  <w:r w:rsidRPr="00E7472A">
                                    <w:rPr>
                                      <w:rFonts w:ascii="Arial" w:hAnsi="Arial" w:cs="Arial"/>
                                      <w:b/>
                                      <w:bCs/>
                                      <w:color w:val="000000"/>
                                      <w:sz w:val="12"/>
                                      <w:szCs w:val="12"/>
                                      <w:lang w:val="en-US" w:bidi="ta-IN"/>
                                    </w:rPr>
                                    <w:t>P</w:t>
                                  </w:r>
                                  <w:r>
                                    <w:rPr>
                                      <w:rFonts w:ascii="Arial" w:hAnsi="Arial" w:cs="Arial"/>
                                      <w:b/>
                                      <w:bCs/>
                                      <w:color w:val="000000"/>
                                      <w:sz w:val="12"/>
                                      <w:szCs w:val="12"/>
                                      <w:lang w:val="en-US" w:bidi="ta-IN"/>
                                    </w:rPr>
                                    <w:t>BO</w:t>
                                  </w:r>
                                  <w:r w:rsidRPr="00E7472A">
                                    <w:rPr>
                                      <w:rFonts w:ascii="Arial" w:hAnsi="Arial" w:cs="Arial"/>
                                      <w:b/>
                                      <w:bCs/>
                                      <w:color w:val="000000"/>
                                      <w:sz w:val="12"/>
                                      <w:szCs w:val="12"/>
                                      <w:lang w:val="en-US" w:bidi="ta-IN"/>
                                    </w:rPr>
                                    <w:t>+LET</w:t>
                                  </w:r>
                                </w:p>
                              </w:tc>
                              <w:tc>
                                <w:tcPr>
                                  <w:tcW w:w="312" w:type="dxa"/>
                                  <w:tcBorders>
                                    <w:top w:val="nil"/>
                                    <w:left w:val="nil"/>
                                    <w:bottom w:val="nil"/>
                                    <w:right w:val="nil"/>
                                  </w:tcBorders>
                                  <w:shd w:val="clear" w:color="auto" w:fill="FFFFFF"/>
                                  <w:vAlign w:val="center"/>
                                </w:tcPr>
                                <w:p w14:paraId="0D37C76B"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222</w:t>
                                  </w:r>
                                </w:p>
                              </w:tc>
                              <w:tc>
                                <w:tcPr>
                                  <w:tcW w:w="298" w:type="dxa"/>
                                  <w:tcBorders>
                                    <w:top w:val="nil"/>
                                    <w:left w:val="nil"/>
                                    <w:bottom w:val="nil"/>
                                    <w:right w:val="nil"/>
                                  </w:tcBorders>
                                  <w:shd w:val="clear" w:color="auto" w:fill="FFFFFF"/>
                                  <w:vAlign w:val="center"/>
                                </w:tcPr>
                                <w:p w14:paraId="2FEA1CA1"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170</w:t>
                                  </w:r>
                                </w:p>
                              </w:tc>
                              <w:tc>
                                <w:tcPr>
                                  <w:tcW w:w="302" w:type="dxa"/>
                                  <w:tcBorders>
                                    <w:top w:val="nil"/>
                                    <w:left w:val="nil"/>
                                    <w:bottom w:val="nil"/>
                                    <w:right w:val="nil"/>
                                  </w:tcBorders>
                                  <w:shd w:val="clear" w:color="auto" w:fill="FFFFFF"/>
                                  <w:vAlign w:val="center"/>
                                </w:tcPr>
                                <w:p w14:paraId="43590E47"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147</w:t>
                                  </w:r>
                                </w:p>
                              </w:tc>
                              <w:tc>
                                <w:tcPr>
                                  <w:tcW w:w="298" w:type="dxa"/>
                                  <w:tcBorders>
                                    <w:top w:val="nil"/>
                                    <w:left w:val="nil"/>
                                    <w:bottom w:val="nil"/>
                                    <w:right w:val="nil"/>
                                  </w:tcBorders>
                                  <w:shd w:val="clear" w:color="auto" w:fill="FFFFFF"/>
                                  <w:vAlign w:val="center"/>
                                </w:tcPr>
                                <w:p w14:paraId="4A857FB3"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129</w:t>
                                  </w:r>
                                </w:p>
                              </w:tc>
                              <w:tc>
                                <w:tcPr>
                                  <w:tcW w:w="302" w:type="dxa"/>
                                  <w:tcBorders>
                                    <w:top w:val="nil"/>
                                    <w:left w:val="nil"/>
                                    <w:bottom w:val="nil"/>
                                    <w:right w:val="nil"/>
                                  </w:tcBorders>
                                  <w:shd w:val="clear" w:color="auto" w:fill="FFFFFF"/>
                                  <w:vAlign w:val="center"/>
                                </w:tcPr>
                                <w:p w14:paraId="7E80E1E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114</w:t>
                                  </w:r>
                                </w:p>
                              </w:tc>
                              <w:tc>
                                <w:tcPr>
                                  <w:tcW w:w="293" w:type="dxa"/>
                                  <w:tcBorders>
                                    <w:top w:val="nil"/>
                                    <w:left w:val="nil"/>
                                    <w:bottom w:val="nil"/>
                                    <w:right w:val="nil"/>
                                  </w:tcBorders>
                                  <w:shd w:val="clear" w:color="auto" w:fill="FFFFFF"/>
                                  <w:vAlign w:val="center"/>
                                </w:tcPr>
                                <w:p w14:paraId="31680A27"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97</w:t>
                                  </w:r>
                                </w:p>
                              </w:tc>
                              <w:tc>
                                <w:tcPr>
                                  <w:tcW w:w="302" w:type="dxa"/>
                                  <w:tcBorders>
                                    <w:top w:val="nil"/>
                                    <w:left w:val="nil"/>
                                    <w:bottom w:val="nil"/>
                                    <w:right w:val="nil"/>
                                  </w:tcBorders>
                                  <w:shd w:val="clear" w:color="auto" w:fill="FFFFFF"/>
                                  <w:vAlign w:val="center"/>
                                </w:tcPr>
                                <w:p w14:paraId="7F5A57E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80</w:t>
                                  </w:r>
                                </w:p>
                              </w:tc>
                              <w:tc>
                                <w:tcPr>
                                  <w:tcW w:w="288" w:type="dxa"/>
                                  <w:tcBorders>
                                    <w:top w:val="nil"/>
                                    <w:left w:val="nil"/>
                                    <w:bottom w:val="nil"/>
                                    <w:right w:val="nil"/>
                                  </w:tcBorders>
                                  <w:shd w:val="clear" w:color="auto" w:fill="FFFFFF"/>
                                  <w:vAlign w:val="center"/>
                                </w:tcPr>
                                <w:p w14:paraId="47EB1BA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73</w:t>
                                  </w:r>
                                </w:p>
                              </w:tc>
                              <w:tc>
                                <w:tcPr>
                                  <w:tcW w:w="312" w:type="dxa"/>
                                  <w:tcBorders>
                                    <w:top w:val="nil"/>
                                    <w:left w:val="nil"/>
                                    <w:bottom w:val="nil"/>
                                    <w:right w:val="nil"/>
                                  </w:tcBorders>
                                  <w:shd w:val="clear" w:color="auto" w:fill="FFFFFF"/>
                                  <w:vAlign w:val="center"/>
                                </w:tcPr>
                                <w:p w14:paraId="21917EE9"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61</w:t>
                                  </w:r>
                                </w:p>
                              </w:tc>
                              <w:tc>
                                <w:tcPr>
                                  <w:tcW w:w="302" w:type="dxa"/>
                                  <w:tcBorders>
                                    <w:top w:val="nil"/>
                                    <w:left w:val="nil"/>
                                    <w:bottom w:val="nil"/>
                                    <w:right w:val="nil"/>
                                  </w:tcBorders>
                                  <w:shd w:val="clear" w:color="auto" w:fill="FFFFFF"/>
                                  <w:vAlign w:val="center"/>
                                </w:tcPr>
                                <w:p w14:paraId="65BE79E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55</w:t>
                                  </w:r>
                                </w:p>
                              </w:tc>
                              <w:tc>
                                <w:tcPr>
                                  <w:tcW w:w="298" w:type="dxa"/>
                                  <w:tcBorders>
                                    <w:top w:val="nil"/>
                                    <w:left w:val="nil"/>
                                    <w:bottom w:val="nil"/>
                                    <w:right w:val="nil"/>
                                  </w:tcBorders>
                                  <w:shd w:val="clear" w:color="auto" w:fill="FFFFFF"/>
                                  <w:vAlign w:val="center"/>
                                </w:tcPr>
                                <w:p w14:paraId="5758454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45</w:t>
                                  </w:r>
                                </w:p>
                              </w:tc>
                              <w:tc>
                                <w:tcPr>
                                  <w:tcW w:w="312" w:type="dxa"/>
                                  <w:tcBorders>
                                    <w:top w:val="nil"/>
                                    <w:left w:val="nil"/>
                                    <w:bottom w:val="nil"/>
                                    <w:right w:val="nil"/>
                                  </w:tcBorders>
                                  <w:shd w:val="clear" w:color="auto" w:fill="FFFFFF"/>
                                  <w:vAlign w:val="center"/>
                                </w:tcPr>
                                <w:p w14:paraId="70676A65"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37</w:t>
                                  </w:r>
                                </w:p>
                              </w:tc>
                              <w:tc>
                                <w:tcPr>
                                  <w:tcW w:w="283" w:type="dxa"/>
                                  <w:tcBorders>
                                    <w:top w:val="nil"/>
                                    <w:left w:val="nil"/>
                                    <w:bottom w:val="nil"/>
                                    <w:right w:val="nil"/>
                                  </w:tcBorders>
                                  <w:shd w:val="clear" w:color="auto" w:fill="FFFFFF"/>
                                  <w:vAlign w:val="center"/>
                                </w:tcPr>
                                <w:p w14:paraId="4A69933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26</w:t>
                                  </w:r>
                                </w:p>
                              </w:tc>
                              <w:tc>
                                <w:tcPr>
                                  <w:tcW w:w="317" w:type="dxa"/>
                                  <w:tcBorders>
                                    <w:top w:val="nil"/>
                                    <w:left w:val="nil"/>
                                    <w:bottom w:val="nil"/>
                                    <w:right w:val="nil"/>
                                  </w:tcBorders>
                                  <w:shd w:val="clear" w:color="auto" w:fill="FFFFFF"/>
                                  <w:vAlign w:val="center"/>
                                </w:tcPr>
                                <w:p w14:paraId="4F415575"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Pr>
                                      <w:rFonts w:ascii="Arial" w:hAnsi="Arial" w:cs="Arial"/>
                                      <w:color w:val="000000"/>
                                      <w:sz w:val="12"/>
                                      <w:szCs w:val="12"/>
                                      <w:lang w:val="en-US" w:bidi="ta-IN"/>
                                    </w:rPr>
                                    <w:t>5</w:t>
                                  </w:r>
                                </w:p>
                              </w:tc>
                              <w:tc>
                                <w:tcPr>
                                  <w:tcW w:w="283" w:type="dxa"/>
                                  <w:tcBorders>
                                    <w:top w:val="nil"/>
                                    <w:left w:val="nil"/>
                                    <w:bottom w:val="nil"/>
                                    <w:right w:val="nil"/>
                                  </w:tcBorders>
                                  <w:shd w:val="clear" w:color="auto" w:fill="FFFFFF"/>
                                  <w:vAlign w:val="center"/>
                                </w:tcPr>
                                <w:p w14:paraId="1878575A"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w:t>
                                  </w:r>
                                </w:p>
                              </w:tc>
                              <w:tc>
                                <w:tcPr>
                                  <w:tcW w:w="298" w:type="dxa"/>
                                  <w:tcBorders>
                                    <w:top w:val="nil"/>
                                    <w:left w:val="nil"/>
                                    <w:bottom w:val="nil"/>
                                    <w:right w:val="nil"/>
                                  </w:tcBorders>
                                  <w:shd w:val="clear" w:color="auto" w:fill="FFFFFF"/>
                                  <w:vAlign w:val="center"/>
                                </w:tcPr>
                                <w:p w14:paraId="5BBBD61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w:t>
                                  </w:r>
                                </w:p>
                              </w:tc>
                              <w:tc>
                                <w:tcPr>
                                  <w:tcW w:w="206" w:type="dxa"/>
                                  <w:tcBorders>
                                    <w:top w:val="nil"/>
                                    <w:left w:val="nil"/>
                                    <w:bottom w:val="nil"/>
                                    <w:right w:val="nil"/>
                                  </w:tcBorders>
                                  <w:shd w:val="clear" w:color="auto" w:fill="FFFFFF"/>
                                  <w:vAlign w:val="center"/>
                                </w:tcPr>
                                <w:p w14:paraId="5011D5C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w:t>
                                  </w:r>
                                </w:p>
                              </w:tc>
                            </w:tr>
                          </w:tbl>
                          <w:p w14:paraId="3E5C5110" w14:textId="77777777" w:rsidR="004C2088" w:rsidRPr="00E7472A" w:rsidRDefault="004C2088" w:rsidP="00E7472A">
                            <w:pPr>
                              <w:spacing w:line="240" w:lineRule="auto"/>
                              <w:rPr>
                                <w:rFonts w:ascii="Arial" w:hAnsi="Arial" w:cs="Arial"/>
                                <w:b/>
                                <w:bCs/>
                                <w:sz w:val="2"/>
                                <w:szCs w:val="2"/>
                                <w:lang w:val="en-I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FC029" id="_x0000_t202" coordsize="21600,21600" o:spt="202" path="m,l,21600r21600,l21600,xe">
                <v:stroke joinstyle="miter"/>
                <v:path gradientshapeok="t" o:connecttype="rect"/>
              </v:shapetype>
              <v:shape id="Text Box 30" o:spid="_x0000_s1027" type="#_x0000_t202" style="position:absolute;margin-left:10.1pt;margin-top:222.15pt;width:293.15pt;height:1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" fillcolor="window" strokecolor="window" strokeweight=".5pt">
                <v:path arrowok="t"/>
                <v:textbox inset="0,0,0,0">
                  <w:txbxContent>
                    <w:tbl>
                      <w:tblPr>
                        <w:tblW w:w="0" w:type="auto"/>
                        <w:tblLayout w:type="fixed"/>
                        <w:tblCellMar>
                          <w:left w:w="0" w:type="dxa"/>
                          <w:right w:w="0" w:type="dxa"/>
                        </w:tblCellMar>
                        <w:tblLook w:val="0000" w:firstRow="0" w:lastRow="0" w:firstColumn="0" w:lastColumn="0" w:noHBand="0" w:noVBand="0"/>
                      </w:tblPr>
                      <w:tblGrid>
                        <w:gridCol w:w="653"/>
                        <w:gridCol w:w="312"/>
                        <w:gridCol w:w="298"/>
                        <w:gridCol w:w="302"/>
                        <w:gridCol w:w="298"/>
                        <w:gridCol w:w="302"/>
                        <w:gridCol w:w="293"/>
                        <w:gridCol w:w="302"/>
                        <w:gridCol w:w="288"/>
                        <w:gridCol w:w="312"/>
                        <w:gridCol w:w="302"/>
                        <w:gridCol w:w="298"/>
                        <w:gridCol w:w="312"/>
                        <w:gridCol w:w="283"/>
                        <w:gridCol w:w="317"/>
                        <w:gridCol w:w="283"/>
                        <w:gridCol w:w="298"/>
                        <w:gridCol w:w="206"/>
                      </w:tblGrid>
                      <w:tr w:rsidR="004C2088" w:rsidRPr="006A523A" w14:paraId="329978FC" w14:textId="77777777" w:rsidTr="00310CB3">
                        <w:trPr>
                          <w:trHeight w:val="125"/>
                        </w:trPr>
                        <w:tc>
                          <w:tcPr>
                            <w:tcW w:w="653" w:type="dxa"/>
                            <w:tcBorders>
                              <w:top w:val="nil"/>
                              <w:left w:val="nil"/>
                              <w:bottom w:val="nil"/>
                              <w:right w:val="nil"/>
                            </w:tcBorders>
                            <w:shd w:val="clear" w:color="auto" w:fill="FFFFFF"/>
                            <w:vAlign w:val="center"/>
                          </w:tcPr>
                          <w:p w14:paraId="50BA9988" w14:textId="77777777" w:rsidR="004C2088" w:rsidRPr="00E7472A" w:rsidRDefault="004C2088" w:rsidP="00310CB3">
                            <w:pPr>
                              <w:tabs>
                                <w:tab w:val="clear" w:pos="567"/>
                              </w:tabs>
                              <w:spacing w:line="240" w:lineRule="auto"/>
                              <w:rPr>
                                <w:rFonts w:ascii="Arial" w:hAnsi="Arial" w:cs="Arial"/>
                                <w:b/>
                                <w:bCs/>
                                <w:sz w:val="12"/>
                                <w:szCs w:val="12"/>
                                <w:lang w:val="en-US" w:eastAsia="en-IN" w:bidi="ta-IN"/>
                              </w:rPr>
                            </w:pPr>
                            <w:r w:rsidRPr="00E7472A">
                              <w:rPr>
                                <w:rFonts w:ascii="Arial" w:hAnsi="Arial" w:cs="Arial"/>
                                <w:b/>
                                <w:bCs/>
                                <w:color w:val="000000"/>
                                <w:sz w:val="12"/>
                                <w:szCs w:val="12"/>
                                <w:lang w:val="en-US" w:bidi="ta-IN"/>
                              </w:rPr>
                              <w:t>PAL+LET</w:t>
                            </w:r>
                          </w:p>
                        </w:tc>
                        <w:tc>
                          <w:tcPr>
                            <w:tcW w:w="312" w:type="dxa"/>
                            <w:tcBorders>
                              <w:top w:val="nil"/>
                              <w:left w:val="nil"/>
                              <w:bottom w:val="nil"/>
                              <w:right w:val="nil"/>
                            </w:tcBorders>
                            <w:shd w:val="clear" w:color="auto" w:fill="FFFFFF"/>
                            <w:vAlign w:val="center"/>
                          </w:tcPr>
                          <w:p w14:paraId="21A0C874"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444</w:t>
                            </w:r>
                          </w:p>
                        </w:tc>
                        <w:tc>
                          <w:tcPr>
                            <w:tcW w:w="298" w:type="dxa"/>
                            <w:tcBorders>
                              <w:top w:val="nil"/>
                              <w:left w:val="nil"/>
                              <w:bottom w:val="nil"/>
                              <w:right w:val="nil"/>
                            </w:tcBorders>
                            <w:shd w:val="clear" w:color="auto" w:fill="FFFFFF"/>
                            <w:vAlign w:val="center"/>
                          </w:tcPr>
                          <w:p w14:paraId="3036E002"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394</w:t>
                            </w:r>
                          </w:p>
                        </w:tc>
                        <w:tc>
                          <w:tcPr>
                            <w:tcW w:w="302" w:type="dxa"/>
                            <w:tcBorders>
                              <w:top w:val="nil"/>
                              <w:left w:val="nil"/>
                              <w:bottom w:val="nil"/>
                              <w:right w:val="nil"/>
                            </w:tcBorders>
                            <w:shd w:val="clear" w:color="auto" w:fill="FFFFFF"/>
                            <w:vAlign w:val="center"/>
                          </w:tcPr>
                          <w:p w14:paraId="443C8CB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359</w:t>
                            </w:r>
                          </w:p>
                        </w:tc>
                        <w:tc>
                          <w:tcPr>
                            <w:tcW w:w="298" w:type="dxa"/>
                            <w:tcBorders>
                              <w:top w:val="nil"/>
                              <w:left w:val="nil"/>
                              <w:bottom w:val="nil"/>
                              <w:right w:val="nil"/>
                            </w:tcBorders>
                            <w:shd w:val="clear" w:color="auto" w:fill="FFFFFF"/>
                            <w:vAlign w:val="center"/>
                          </w:tcPr>
                          <w:p w14:paraId="61EEEFBE"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327</w:t>
                            </w:r>
                          </w:p>
                        </w:tc>
                        <w:tc>
                          <w:tcPr>
                            <w:tcW w:w="302" w:type="dxa"/>
                            <w:tcBorders>
                              <w:top w:val="nil"/>
                              <w:left w:val="nil"/>
                              <w:bottom w:val="nil"/>
                              <w:right w:val="nil"/>
                            </w:tcBorders>
                            <w:shd w:val="clear" w:color="auto" w:fill="FFFFFF"/>
                            <w:vAlign w:val="center"/>
                          </w:tcPr>
                          <w:p w14:paraId="26702CC2"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294</w:t>
                            </w:r>
                          </w:p>
                        </w:tc>
                        <w:tc>
                          <w:tcPr>
                            <w:tcW w:w="293" w:type="dxa"/>
                            <w:tcBorders>
                              <w:top w:val="nil"/>
                              <w:left w:val="nil"/>
                              <w:bottom w:val="nil"/>
                              <w:right w:val="nil"/>
                            </w:tcBorders>
                            <w:shd w:val="clear" w:color="auto" w:fill="FFFFFF"/>
                            <w:vAlign w:val="center"/>
                          </w:tcPr>
                          <w:p w14:paraId="3871D50F"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262</w:t>
                            </w:r>
                          </w:p>
                        </w:tc>
                        <w:tc>
                          <w:tcPr>
                            <w:tcW w:w="302" w:type="dxa"/>
                            <w:tcBorders>
                              <w:top w:val="nil"/>
                              <w:left w:val="nil"/>
                              <w:bottom w:val="nil"/>
                              <w:right w:val="nil"/>
                            </w:tcBorders>
                            <w:shd w:val="clear" w:color="auto" w:fill="FFFFFF"/>
                            <w:vAlign w:val="center"/>
                          </w:tcPr>
                          <w:p w14:paraId="02077E57"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239</w:t>
                            </w:r>
                          </w:p>
                        </w:tc>
                        <w:tc>
                          <w:tcPr>
                            <w:tcW w:w="288" w:type="dxa"/>
                            <w:tcBorders>
                              <w:top w:val="nil"/>
                              <w:left w:val="nil"/>
                              <w:bottom w:val="nil"/>
                              <w:right w:val="nil"/>
                            </w:tcBorders>
                            <w:shd w:val="clear" w:color="auto" w:fill="FFFFFF"/>
                            <w:vAlign w:val="center"/>
                          </w:tcPr>
                          <w:p w14:paraId="74867391"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221</w:t>
                            </w:r>
                          </w:p>
                        </w:tc>
                        <w:tc>
                          <w:tcPr>
                            <w:tcW w:w="312" w:type="dxa"/>
                            <w:tcBorders>
                              <w:top w:val="nil"/>
                              <w:left w:val="nil"/>
                              <w:bottom w:val="nil"/>
                              <w:right w:val="nil"/>
                            </w:tcBorders>
                            <w:shd w:val="clear" w:color="auto" w:fill="FFFFFF"/>
                            <w:vAlign w:val="center"/>
                          </w:tcPr>
                          <w:p w14:paraId="650C8912"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204</w:t>
                            </w:r>
                          </w:p>
                        </w:tc>
                        <w:tc>
                          <w:tcPr>
                            <w:tcW w:w="302" w:type="dxa"/>
                            <w:tcBorders>
                              <w:top w:val="nil"/>
                              <w:left w:val="nil"/>
                              <w:bottom w:val="nil"/>
                              <w:right w:val="nil"/>
                            </w:tcBorders>
                            <w:shd w:val="clear" w:color="auto" w:fill="FFFFFF"/>
                            <w:vAlign w:val="center"/>
                          </w:tcPr>
                          <w:p w14:paraId="2CF37100"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192</w:t>
                            </w:r>
                          </w:p>
                        </w:tc>
                        <w:tc>
                          <w:tcPr>
                            <w:tcW w:w="298" w:type="dxa"/>
                            <w:tcBorders>
                              <w:top w:val="nil"/>
                              <w:left w:val="nil"/>
                              <w:bottom w:val="nil"/>
                              <w:right w:val="nil"/>
                            </w:tcBorders>
                            <w:shd w:val="clear" w:color="auto" w:fill="FFFFFF"/>
                            <w:vAlign w:val="center"/>
                          </w:tcPr>
                          <w:p w14:paraId="1242D15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164</w:t>
                            </w:r>
                          </w:p>
                        </w:tc>
                        <w:tc>
                          <w:tcPr>
                            <w:tcW w:w="312" w:type="dxa"/>
                            <w:tcBorders>
                              <w:top w:val="nil"/>
                              <w:left w:val="nil"/>
                              <w:bottom w:val="nil"/>
                              <w:right w:val="nil"/>
                            </w:tcBorders>
                            <w:shd w:val="clear" w:color="auto" w:fill="FFFFFF"/>
                            <w:vAlign w:val="center"/>
                          </w:tcPr>
                          <w:p w14:paraId="28659CE5"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146</w:t>
                            </w:r>
                          </w:p>
                        </w:tc>
                        <w:tc>
                          <w:tcPr>
                            <w:tcW w:w="283" w:type="dxa"/>
                            <w:tcBorders>
                              <w:top w:val="nil"/>
                              <w:left w:val="nil"/>
                              <w:bottom w:val="nil"/>
                              <w:right w:val="nil"/>
                            </w:tcBorders>
                            <w:shd w:val="clear" w:color="auto" w:fill="FFFFFF"/>
                            <w:vAlign w:val="center"/>
                          </w:tcPr>
                          <w:p w14:paraId="5D40D010"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83</w:t>
                            </w:r>
                          </w:p>
                        </w:tc>
                        <w:tc>
                          <w:tcPr>
                            <w:tcW w:w="317" w:type="dxa"/>
                            <w:tcBorders>
                              <w:top w:val="nil"/>
                              <w:left w:val="nil"/>
                              <w:bottom w:val="nil"/>
                              <w:right w:val="nil"/>
                            </w:tcBorders>
                            <w:shd w:val="clear" w:color="auto" w:fill="FFFFFF"/>
                            <w:vAlign w:val="center"/>
                          </w:tcPr>
                          <w:p w14:paraId="1A7ACB9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26</w:t>
                            </w:r>
                          </w:p>
                        </w:tc>
                        <w:tc>
                          <w:tcPr>
                            <w:tcW w:w="283" w:type="dxa"/>
                            <w:tcBorders>
                              <w:top w:val="nil"/>
                              <w:left w:val="nil"/>
                              <w:bottom w:val="nil"/>
                              <w:right w:val="nil"/>
                            </w:tcBorders>
                            <w:shd w:val="clear" w:color="auto" w:fill="FFFFFF"/>
                            <w:vAlign w:val="center"/>
                          </w:tcPr>
                          <w:p w14:paraId="73E1D252"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5</w:t>
                            </w:r>
                          </w:p>
                        </w:tc>
                        <w:tc>
                          <w:tcPr>
                            <w:tcW w:w="298" w:type="dxa"/>
                            <w:tcBorders>
                              <w:top w:val="nil"/>
                              <w:left w:val="nil"/>
                              <w:bottom w:val="nil"/>
                              <w:right w:val="nil"/>
                            </w:tcBorders>
                            <w:shd w:val="clear" w:color="auto" w:fill="FFFFFF"/>
                            <w:vAlign w:val="center"/>
                          </w:tcPr>
                          <w:p w14:paraId="394E8BE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w:t>
                            </w:r>
                          </w:p>
                        </w:tc>
                        <w:tc>
                          <w:tcPr>
                            <w:tcW w:w="206" w:type="dxa"/>
                            <w:tcBorders>
                              <w:top w:val="nil"/>
                              <w:left w:val="nil"/>
                              <w:bottom w:val="nil"/>
                              <w:right w:val="nil"/>
                            </w:tcBorders>
                            <w:shd w:val="clear" w:color="auto" w:fill="FFFFFF"/>
                            <w:vAlign w:val="center"/>
                          </w:tcPr>
                          <w:p w14:paraId="1559D6FE"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Pr>
                                <w:rFonts w:ascii="Arial" w:hAnsi="Arial" w:cs="Arial"/>
                                <w:sz w:val="12"/>
                                <w:szCs w:val="12"/>
                                <w:lang w:val="en-US" w:eastAsia="en-IN" w:bidi="ta-IN"/>
                              </w:rPr>
                              <w:t>0</w:t>
                            </w:r>
                          </w:p>
                        </w:tc>
                      </w:tr>
                      <w:tr w:rsidR="004C2088" w:rsidRPr="006A523A" w14:paraId="5742F275" w14:textId="77777777" w:rsidTr="00310CB3">
                        <w:trPr>
                          <w:trHeight w:val="139"/>
                        </w:trPr>
                        <w:tc>
                          <w:tcPr>
                            <w:tcW w:w="653" w:type="dxa"/>
                            <w:tcBorders>
                              <w:top w:val="nil"/>
                              <w:left w:val="nil"/>
                              <w:bottom w:val="nil"/>
                              <w:right w:val="nil"/>
                            </w:tcBorders>
                            <w:shd w:val="clear" w:color="auto" w:fill="FFFFFF"/>
                            <w:vAlign w:val="center"/>
                          </w:tcPr>
                          <w:p w14:paraId="44C3238E" w14:textId="77777777" w:rsidR="004C2088" w:rsidRPr="00E7472A" w:rsidRDefault="004C2088" w:rsidP="00310CB3">
                            <w:pPr>
                              <w:tabs>
                                <w:tab w:val="clear" w:pos="567"/>
                              </w:tabs>
                              <w:spacing w:line="240" w:lineRule="auto"/>
                              <w:rPr>
                                <w:rFonts w:ascii="Arial" w:hAnsi="Arial" w:cs="Arial"/>
                                <w:b/>
                                <w:bCs/>
                                <w:sz w:val="12"/>
                                <w:szCs w:val="12"/>
                                <w:lang w:val="en-US" w:eastAsia="en-IN" w:bidi="ta-IN"/>
                              </w:rPr>
                            </w:pPr>
                            <w:r w:rsidRPr="00E7472A">
                              <w:rPr>
                                <w:rFonts w:ascii="Arial" w:hAnsi="Arial" w:cs="Arial"/>
                                <w:b/>
                                <w:bCs/>
                                <w:color w:val="000000"/>
                                <w:sz w:val="12"/>
                                <w:szCs w:val="12"/>
                                <w:lang w:val="en-US" w:bidi="ta-IN"/>
                              </w:rPr>
                              <w:t>P</w:t>
                            </w:r>
                            <w:r>
                              <w:rPr>
                                <w:rFonts w:ascii="Arial" w:hAnsi="Arial" w:cs="Arial"/>
                                <w:b/>
                                <w:bCs/>
                                <w:color w:val="000000"/>
                                <w:sz w:val="12"/>
                                <w:szCs w:val="12"/>
                                <w:lang w:val="en-US" w:bidi="ta-IN"/>
                              </w:rPr>
                              <w:t>BO</w:t>
                            </w:r>
                            <w:r w:rsidRPr="00E7472A">
                              <w:rPr>
                                <w:rFonts w:ascii="Arial" w:hAnsi="Arial" w:cs="Arial"/>
                                <w:b/>
                                <w:bCs/>
                                <w:color w:val="000000"/>
                                <w:sz w:val="12"/>
                                <w:szCs w:val="12"/>
                                <w:lang w:val="en-US" w:bidi="ta-IN"/>
                              </w:rPr>
                              <w:t>+LET</w:t>
                            </w:r>
                          </w:p>
                        </w:tc>
                        <w:tc>
                          <w:tcPr>
                            <w:tcW w:w="312" w:type="dxa"/>
                            <w:tcBorders>
                              <w:top w:val="nil"/>
                              <w:left w:val="nil"/>
                              <w:bottom w:val="nil"/>
                              <w:right w:val="nil"/>
                            </w:tcBorders>
                            <w:shd w:val="clear" w:color="auto" w:fill="FFFFFF"/>
                            <w:vAlign w:val="center"/>
                          </w:tcPr>
                          <w:p w14:paraId="0D37C76B"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222</w:t>
                            </w:r>
                          </w:p>
                        </w:tc>
                        <w:tc>
                          <w:tcPr>
                            <w:tcW w:w="298" w:type="dxa"/>
                            <w:tcBorders>
                              <w:top w:val="nil"/>
                              <w:left w:val="nil"/>
                              <w:bottom w:val="nil"/>
                              <w:right w:val="nil"/>
                            </w:tcBorders>
                            <w:shd w:val="clear" w:color="auto" w:fill="FFFFFF"/>
                            <w:vAlign w:val="center"/>
                          </w:tcPr>
                          <w:p w14:paraId="2FEA1CA1"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170</w:t>
                            </w:r>
                          </w:p>
                        </w:tc>
                        <w:tc>
                          <w:tcPr>
                            <w:tcW w:w="302" w:type="dxa"/>
                            <w:tcBorders>
                              <w:top w:val="nil"/>
                              <w:left w:val="nil"/>
                              <w:bottom w:val="nil"/>
                              <w:right w:val="nil"/>
                            </w:tcBorders>
                            <w:shd w:val="clear" w:color="auto" w:fill="FFFFFF"/>
                            <w:vAlign w:val="center"/>
                          </w:tcPr>
                          <w:p w14:paraId="43590E47"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147</w:t>
                            </w:r>
                          </w:p>
                        </w:tc>
                        <w:tc>
                          <w:tcPr>
                            <w:tcW w:w="298" w:type="dxa"/>
                            <w:tcBorders>
                              <w:top w:val="nil"/>
                              <w:left w:val="nil"/>
                              <w:bottom w:val="nil"/>
                              <w:right w:val="nil"/>
                            </w:tcBorders>
                            <w:shd w:val="clear" w:color="auto" w:fill="FFFFFF"/>
                            <w:vAlign w:val="center"/>
                          </w:tcPr>
                          <w:p w14:paraId="4A857FB3"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129</w:t>
                            </w:r>
                          </w:p>
                        </w:tc>
                        <w:tc>
                          <w:tcPr>
                            <w:tcW w:w="302" w:type="dxa"/>
                            <w:tcBorders>
                              <w:top w:val="nil"/>
                              <w:left w:val="nil"/>
                              <w:bottom w:val="nil"/>
                              <w:right w:val="nil"/>
                            </w:tcBorders>
                            <w:shd w:val="clear" w:color="auto" w:fill="FFFFFF"/>
                            <w:vAlign w:val="center"/>
                          </w:tcPr>
                          <w:p w14:paraId="7E80E1E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114</w:t>
                            </w:r>
                          </w:p>
                        </w:tc>
                        <w:tc>
                          <w:tcPr>
                            <w:tcW w:w="293" w:type="dxa"/>
                            <w:tcBorders>
                              <w:top w:val="nil"/>
                              <w:left w:val="nil"/>
                              <w:bottom w:val="nil"/>
                              <w:right w:val="nil"/>
                            </w:tcBorders>
                            <w:shd w:val="clear" w:color="auto" w:fill="FFFFFF"/>
                            <w:vAlign w:val="center"/>
                          </w:tcPr>
                          <w:p w14:paraId="31680A27"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97</w:t>
                            </w:r>
                          </w:p>
                        </w:tc>
                        <w:tc>
                          <w:tcPr>
                            <w:tcW w:w="302" w:type="dxa"/>
                            <w:tcBorders>
                              <w:top w:val="nil"/>
                              <w:left w:val="nil"/>
                              <w:bottom w:val="nil"/>
                              <w:right w:val="nil"/>
                            </w:tcBorders>
                            <w:shd w:val="clear" w:color="auto" w:fill="FFFFFF"/>
                            <w:vAlign w:val="center"/>
                          </w:tcPr>
                          <w:p w14:paraId="7F5A57E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80</w:t>
                            </w:r>
                          </w:p>
                        </w:tc>
                        <w:tc>
                          <w:tcPr>
                            <w:tcW w:w="288" w:type="dxa"/>
                            <w:tcBorders>
                              <w:top w:val="nil"/>
                              <w:left w:val="nil"/>
                              <w:bottom w:val="nil"/>
                              <w:right w:val="nil"/>
                            </w:tcBorders>
                            <w:shd w:val="clear" w:color="auto" w:fill="FFFFFF"/>
                            <w:vAlign w:val="center"/>
                          </w:tcPr>
                          <w:p w14:paraId="47EB1BA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73</w:t>
                            </w:r>
                          </w:p>
                        </w:tc>
                        <w:tc>
                          <w:tcPr>
                            <w:tcW w:w="312" w:type="dxa"/>
                            <w:tcBorders>
                              <w:top w:val="nil"/>
                              <w:left w:val="nil"/>
                              <w:bottom w:val="nil"/>
                              <w:right w:val="nil"/>
                            </w:tcBorders>
                            <w:shd w:val="clear" w:color="auto" w:fill="FFFFFF"/>
                            <w:vAlign w:val="center"/>
                          </w:tcPr>
                          <w:p w14:paraId="21917EE9"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61</w:t>
                            </w:r>
                          </w:p>
                        </w:tc>
                        <w:tc>
                          <w:tcPr>
                            <w:tcW w:w="302" w:type="dxa"/>
                            <w:tcBorders>
                              <w:top w:val="nil"/>
                              <w:left w:val="nil"/>
                              <w:bottom w:val="nil"/>
                              <w:right w:val="nil"/>
                            </w:tcBorders>
                            <w:shd w:val="clear" w:color="auto" w:fill="FFFFFF"/>
                            <w:vAlign w:val="center"/>
                          </w:tcPr>
                          <w:p w14:paraId="65BE79E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55</w:t>
                            </w:r>
                          </w:p>
                        </w:tc>
                        <w:tc>
                          <w:tcPr>
                            <w:tcW w:w="298" w:type="dxa"/>
                            <w:tcBorders>
                              <w:top w:val="nil"/>
                              <w:left w:val="nil"/>
                              <w:bottom w:val="nil"/>
                              <w:right w:val="nil"/>
                            </w:tcBorders>
                            <w:shd w:val="clear" w:color="auto" w:fill="FFFFFF"/>
                            <w:vAlign w:val="center"/>
                          </w:tcPr>
                          <w:p w14:paraId="5758454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45</w:t>
                            </w:r>
                          </w:p>
                        </w:tc>
                        <w:tc>
                          <w:tcPr>
                            <w:tcW w:w="312" w:type="dxa"/>
                            <w:tcBorders>
                              <w:top w:val="nil"/>
                              <w:left w:val="nil"/>
                              <w:bottom w:val="nil"/>
                              <w:right w:val="nil"/>
                            </w:tcBorders>
                            <w:shd w:val="clear" w:color="auto" w:fill="FFFFFF"/>
                            <w:vAlign w:val="center"/>
                          </w:tcPr>
                          <w:p w14:paraId="70676A65"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37</w:t>
                            </w:r>
                          </w:p>
                        </w:tc>
                        <w:tc>
                          <w:tcPr>
                            <w:tcW w:w="283" w:type="dxa"/>
                            <w:tcBorders>
                              <w:top w:val="nil"/>
                              <w:left w:val="nil"/>
                              <w:bottom w:val="nil"/>
                              <w:right w:val="nil"/>
                            </w:tcBorders>
                            <w:shd w:val="clear" w:color="auto" w:fill="FFFFFF"/>
                            <w:vAlign w:val="center"/>
                          </w:tcPr>
                          <w:p w14:paraId="4A69933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26</w:t>
                            </w:r>
                          </w:p>
                        </w:tc>
                        <w:tc>
                          <w:tcPr>
                            <w:tcW w:w="317" w:type="dxa"/>
                            <w:tcBorders>
                              <w:top w:val="nil"/>
                              <w:left w:val="nil"/>
                              <w:bottom w:val="nil"/>
                              <w:right w:val="nil"/>
                            </w:tcBorders>
                            <w:shd w:val="clear" w:color="auto" w:fill="FFFFFF"/>
                            <w:vAlign w:val="center"/>
                          </w:tcPr>
                          <w:p w14:paraId="4F415575"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Pr>
                                <w:rFonts w:ascii="Arial" w:hAnsi="Arial" w:cs="Arial"/>
                                <w:color w:val="000000"/>
                                <w:sz w:val="12"/>
                                <w:szCs w:val="12"/>
                                <w:lang w:val="en-US" w:bidi="ta-IN"/>
                              </w:rPr>
                              <w:t>5</w:t>
                            </w:r>
                          </w:p>
                        </w:tc>
                        <w:tc>
                          <w:tcPr>
                            <w:tcW w:w="283" w:type="dxa"/>
                            <w:tcBorders>
                              <w:top w:val="nil"/>
                              <w:left w:val="nil"/>
                              <w:bottom w:val="nil"/>
                              <w:right w:val="nil"/>
                            </w:tcBorders>
                            <w:shd w:val="clear" w:color="auto" w:fill="FFFFFF"/>
                            <w:vAlign w:val="center"/>
                          </w:tcPr>
                          <w:p w14:paraId="1878575A"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w:t>
                            </w:r>
                          </w:p>
                        </w:tc>
                        <w:tc>
                          <w:tcPr>
                            <w:tcW w:w="298" w:type="dxa"/>
                            <w:tcBorders>
                              <w:top w:val="nil"/>
                              <w:left w:val="nil"/>
                              <w:bottom w:val="nil"/>
                              <w:right w:val="nil"/>
                            </w:tcBorders>
                            <w:shd w:val="clear" w:color="auto" w:fill="FFFFFF"/>
                            <w:vAlign w:val="center"/>
                          </w:tcPr>
                          <w:p w14:paraId="5BBBD61C"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w:t>
                            </w:r>
                          </w:p>
                        </w:tc>
                        <w:tc>
                          <w:tcPr>
                            <w:tcW w:w="206" w:type="dxa"/>
                            <w:tcBorders>
                              <w:top w:val="nil"/>
                              <w:left w:val="nil"/>
                              <w:bottom w:val="nil"/>
                              <w:right w:val="nil"/>
                            </w:tcBorders>
                            <w:shd w:val="clear" w:color="auto" w:fill="FFFFFF"/>
                            <w:vAlign w:val="center"/>
                          </w:tcPr>
                          <w:p w14:paraId="5011D5C6" w14:textId="77777777" w:rsidR="004C2088" w:rsidRPr="00E7472A" w:rsidRDefault="004C2088" w:rsidP="00310CB3">
                            <w:pPr>
                              <w:tabs>
                                <w:tab w:val="clear" w:pos="567"/>
                              </w:tabs>
                              <w:spacing w:line="240" w:lineRule="auto"/>
                              <w:jc w:val="center"/>
                              <w:rPr>
                                <w:rFonts w:ascii="Arial" w:hAnsi="Arial" w:cs="Arial"/>
                                <w:sz w:val="12"/>
                                <w:szCs w:val="12"/>
                                <w:lang w:val="en-US" w:eastAsia="en-IN" w:bidi="ta-IN"/>
                              </w:rPr>
                            </w:pPr>
                            <w:r w:rsidRPr="00E7472A">
                              <w:rPr>
                                <w:rFonts w:ascii="Arial" w:hAnsi="Arial" w:cs="Arial"/>
                                <w:color w:val="000000"/>
                                <w:sz w:val="12"/>
                                <w:szCs w:val="12"/>
                                <w:lang w:val="en-US" w:bidi="ta-IN"/>
                              </w:rPr>
                              <w:t>2</w:t>
                            </w:r>
                          </w:p>
                        </w:tc>
                      </w:tr>
                    </w:tbl>
                    <w:p w14:paraId="3E5C5110" w14:textId="77777777" w:rsidR="004C2088" w:rsidRPr="00E7472A" w:rsidRDefault="004C2088" w:rsidP="00E7472A">
                      <w:pPr>
                        <w:spacing w:line="240" w:lineRule="auto"/>
                        <w:rPr>
                          <w:rFonts w:ascii="Arial" w:hAnsi="Arial" w:cs="Arial"/>
                          <w:b/>
                          <w:bCs/>
                          <w:sz w:val="2"/>
                          <w:szCs w:val="2"/>
                          <w:lang w:val="en-IN"/>
                        </w:rPr>
                      </w:pPr>
                    </w:p>
                  </w:txbxContent>
                </v:textbox>
              </v:shape>
            </w:pict>
          </mc:Fallback>
        </mc:AlternateContent>
      </w:r>
      <w:r w:rsidRPr="003C687F">
        <w:rPr>
          <w:noProof/>
          <w:szCs w:val="22"/>
          <w:lang w:val="en-US"/>
        </w:rPr>
        <mc:AlternateContent>
          <mc:Choice Requires="wps">
            <w:drawing>
              <wp:anchor distT="0" distB="0" distL="114300" distR="114300" simplePos="0" relativeHeight="251646464" behindDoc="0" locked="0" layoutInCell="1" allowOverlap="1" wp14:anchorId="3F334C81" wp14:editId="2E0ACDB3">
                <wp:simplePos x="0" y="0"/>
                <wp:positionH relativeFrom="column">
                  <wp:posOffset>122555</wp:posOffset>
                </wp:positionH>
                <wp:positionV relativeFrom="paragraph">
                  <wp:posOffset>2482215</wp:posOffset>
                </wp:positionV>
                <wp:extent cx="3723005" cy="340995"/>
                <wp:effectExtent l="0" t="0" r="0" b="190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005" cy="340995"/>
                        </a:xfrm>
                        <a:prstGeom prst="rect">
                          <a:avLst/>
                        </a:prstGeom>
                        <a:solidFill>
                          <a:sysClr val="window" lastClr="FFFFFF"/>
                        </a:solidFill>
                        <a:ln w="6350">
                          <a:solidFill>
                            <a:sysClr val="window" lastClr="FFFFFF"/>
                          </a:solidFill>
                        </a:ln>
                        <a:effectLst/>
                      </wps:spPr>
                      <wps:txbx>
                        <w:txbxContent>
                          <w:p w14:paraId="41A58514" w14:textId="77777777" w:rsidR="004C2088" w:rsidRPr="00DB606F" w:rsidRDefault="004C2088" w:rsidP="00E7472A">
                            <w:pPr>
                              <w:spacing w:line="240" w:lineRule="auto"/>
                              <w:ind w:firstLine="720"/>
                              <w:rPr>
                                <w:rFonts w:ascii="Arial" w:eastAsia="SimSun" w:hAnsi="Arial" w:cs="Arial"/>
                                <w:sz w:val="16"/>
                                <w:szCs w:val="16"/>
                                <w:lang w:val="pt-BR" w:eastAsia="zh-CN" w:bidi="ta-IN"/>
                              </w:rPr>
                            </w:pPr>
                            <w:r w:rsidRPr="00DB606F">
                              <w:rPr>
                                <w:rFonts w:ascii="Arial" w:eastAsia="SimSun" w:hAnsi="Arial" w:cs="Arial"/>
                                <w:sz w:val="16"/>
                                <w:szCs w:val="16"/>
                                <w:lang w:val="pt-BR" w:eastAsia="zh-CN" w:bidi="ta-IN"/>
                              </w:rPr>
                              <w:t>0     3     6     9   12   15   18   21  24   27  30   33   36   39   42  45  48</w:t>
                            </w:r>
                          </w:p>
                          <w:p w14:paraId="05EF3619" w14:textId="77777777" w:rsidR="004C2088" w:rsidRPr="00D2038B" w:rsidRDefault="004C2088" w:rsidP="00E7472A">
                            <w:pPr>
                              <w:tabs>
                                <w:tab w:val="left" w:pos="2628"/>
                              </w:tabs>
                              <w:spacing w:line="240" w:lineRule="auto"/>
                              <w:jc w:val="center"/>
                              <w:rPr>
                                <w:rFonts w:ascii="Arial" w:eastAsia="SimSun" w:hAnsi="Arial" w:cs="Arial"/>
                                <w:b/>
                                <w:bCs/>
                                <w:sz w:val="16"/>
                                <w:szCs w:val="16"/>
                                <w:lang w:val="pl-PL" w:eastAsia="zh-CN" w:bidi="ta-IN"/>
                              </w:rPr>
                            </w:pPr>
                            <w:r w:rsidRPr="00D2038B">
                              <w:rPr>
                                <w:rFonts w:ascii="Arial" w:eastAsia="SimSun" w:hAnsi="Arial" w:cs="Arial"/>
                                <w:b/>
                                <w:bCs/>
                                <w:sz w:val="16"/>
                                <w:szCs w:val="16"/>
                                <w:lang w:val="pl-PL" w:eastAsia="zh-CN" w:bidi="ta-IN"/>
                              </w:rPr>
                              <w:t>Vrijeme (mjesec)</w:t>
                            </w:r>
                          </w:p>
                          <w:p w14:paraId="44FB0ACA" w14:textId="77777777" w:rsidR="004C2088" w:rsidRPr="00E7472A" w:rsidRDefault="004C2088" w:rsidP="00E7472A">
                            <w:pPr>
                              <w:tabs>
                                <w:tab w:val="left" w:pos="2628"/>
                              </w:tabs>
                              <w:spacing w:line="240" w:lineRule="auto"/>
                              <w:rPr>
                                <w:rFonts w:ascii="Arial" w:hAnsi="Arial" w:cs="Arial"/>
                                <w:b/>
                                <w:bCs/>
                                <w:sz w:val="16"/>
                                <w:szCs w:val="16"/>
                              </w:rPr>
                            </w:pPr>
                            <w:r w:rsidRPr="00D2038B">
                              <w:rPr>
                                <w:rFonts w:ascii="Arial" w:eastAsia="SimSun" w:hAnsi="Arial" w:cs="Arial"/>
                                <w:b/>
                                <w:bCs/>
                                <w:sz w:val="14"/>
                                <w:szCs w:val="14"/>
                                <w:lang w:val="pl-PL" w:eastAsia="zh-CN" w:bidi="ta-IN"/>
                              </w:rPr>
                              <w:t>Broj pacijenata pod rizikom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34C81" id="Text Box 28" o:spid="_x0000_s1028" type="#_x0000_t202" style="position:absolute;margin-left:9.65pt;margin-top:195.45pt;width:293.15pt;height:2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" fillcolor="window" strokecolor="window" strokeweight=".5pt">
                <v:path arrowok="t"/>
                <v:textbox inset="0,0,0,0">
                  <w:txbxContent>
                    <w:p w14:paraId="41A58514" w14:textId="77777777" w:rsidR="004C2088" w:rsidRPr="00DB606F" w:rsidRDefault="004C2088" w:rsidP="00E7472A">
                      <w:pPr>
                        <w:spacing w:line="240" w:lineRule="auto"/>
                        <w:ind w:firstLine="720"/>
                        <w:rPr>
                          <w:rFonts w:ascii="Arial" w:eastAsia="SimSun" w:hAnsi="Arial" w:cs="Arial"/>
                          <w:sz w:val="16"/>
                          <w:szCs w:val="16"/>
                          <w:lang w:val="pt-BR" w:eastAsia="zh-CN" w:bidi="ta-IN"/>
                        </w:rPr>
                      </w:pPr>
                      <w:r w:rsidRPr="00DB606F">
                        <w:rPr>
                          <w:rFonts w:ascii="Arial" w:eastAsia="SimSun" w:hAnsi="Arial" w:cs="Arial"/>
                          <w:sz w:val="16"/>
                          <w:szCs w:val="16"/>
                          <w:lang w:val="pt-BR" w:eastAsia="zh-CN" w:bidi="ta-IN"/>
                        </w:rPr>
                        <w:t>0     3     6     9   12   15   18   21  24   27  30   33   36   39   42  45  48</w:t>
                      </w:r>
                    </w:p>
                    <w:p w14:paraId="05EF3619" w14:textId="77777777" w:rsidR="004C2088" w:rsidRPr="00D2038B" w:rsidRDefault="004C2088" w:rsidP="00E7472A">
                      <w:pPr>
                        <w:tabs>
                          <w:tab w:val="left" w:pos="2628"/>
                        </w:tabs>
                        <w:spacing w:line="240" w:lineRule="auto"/>
                        <w:jc w:val="center"/>
                        <w:rPr>
                          <w:rFonts w:ascii="Arial" w:eastAsia="SimSun" w:hAnsi="Arial" w:cs="Arial"/>
                          <w:b/>
                          <w:bCs/>
                          <w:sz w:val="16"/>
                          <w:szCs w:val="16"/>
                          <w:lang w:val="pl-PL" w:eastAsia="zh-CN" w:bidi="ta-IN"/>
                        </w:rPr>
                      </w:pPr>
                      <w:r w:rsidRPr="00D2038B">
                        <w:rPr>
                          <w:rFonts w:ascii="Arial" w:eastAsia="SimSun" w:hAnsi="Arial" w:cs="Arial"/>
                          <w:b/>
                          <w:bCs/>
                          <w:sz w:val="16"/>
                          <w:szCs w:val="16"/>
                          <w:lang w:val="pl-PL" w:eastAsia="zh-CN" w:bidi="ta-IN"/>
                        </w:rPr>
                        <w:t>Vrijeme (mjesec)</w:t>
                      </w:r>
                    </w:p>
                    <w:p w14:paraId="44FB0ACA" w14:textId="77777777" w:rsidR="004C2088" w:rsidRPr="00E7472A" w:rsidRDefault="004C2088" w:rsidP="00E7472A">
                      <w:pPr>
                        <w:tabs>
                          <w:tab w:val="left" w:pos="2628"/>
                        </w:tabs>
                        <w:spacing w:line="240" w:lineRule="auto"/>
                        <w:rPr>
                          <w:rFonts w:ascii="Arial" w:hAnsi="Arial" w:cs="Arial"/>
                          <w:b/>
                          <w:bCs/>
                          <w:sz w:val="16"/>
                          <w:szCs w:val="16"/>
                        </w:rPr>
                      </w:pPr>
                      <w:r w:rsidRPr="00D2038B">
                        <w:rPr>
                          <w:rFonts w:ascii="Arial" w:eastAsia="SimSun" w:hAnsi="Arial" w:cs="Arial"/>
                          <w:b/>
                          <w:bCs/>
                          <w:sz w:val="14"/>
                          <w:szCs w:val="14"/>
                          <w:lang w:val="pl-PL" w:eastAsia="zh-CN" w:bidi="ta-IN"/>
                        </w:rPr>
                        <w:t>Broj pacijenata pod rizikom</w:t>
                      </w:r>
                    </w:p>
                  </w:txbxContent>
                </v:textbox>
              </v:shape>
            </w:pict>
          </mc:Fallback>
        </mc:AlternateContent>
      </w:r>
      <w:r w:rsidRPr="003C687F">
        <w:rPr>
          <w:noProof/>
          <w:szCs w:val="22"/>
          <w:lang w:val="en-US"/>
        </w:rPr>
        <mc:AlternateContent>
          <mc:Choice Requires="wps">
            <w:drawing>
              <wp:anchor distT="0" distB="0" distL="114300" distR="114300" simplePos="0" relativeHeight="251637248" behindDoc="0" locked="0" layoutInCell="1" allowOverlap="1" wp14:anchorId="6F8227E3" wp14:editId="6F4123D3">
                <wp:simplePos x="0" y="0"/>
                <wp:positionH relativeFrom="column">
                  <wp:posOffset>2579370</wp:posOffset>
                </wp:positionH>
                <wp:positionV relativeFrom="paragraph">
                  <wp:posOffset>325120</wp:posOffset>
                </wp:positionV>
                <wp:extent cx="1097280" cy="286385"/>
                <wp:effectExtent l="0" t="0" r="7620" b="0"/>
                <wp:wrapNone/>
                <wp:docPr id="5519935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286385"/>
                        </a:xfrm>
                        <a:prstGeom prst="rect">
                          <a:avLst/>
                        </a:prstGeom>
                        <a:solidFill>
                          <a:sysClr val="window" lastClr="FFFFFF"/>
                        </a:solidFill>
                        <a:ln w="6350">
                          <a:solidFill>
                            <a:sysClr val="window" lastClr="FFFFFF"/>
                          </a:solidFill>
                        </a:ln>
                        <a:effectLst/>
                      </wps:spPr>
                      <wps:txbx>
                        <w:txbxContent>
                          <w:p w14:paraId="54B14692" w14:textId="77777777" w:rsidR="004C2088" w:rsidRPr="00E7472A" w:rsidRDefault="004C2088" w:rsidP="00E7472A">
                            <w:pPr>
                              <w:spacing w:line="240" w:lineRule="auto"/>
                              <w:rPr>
                                <w:rFonts w:ascii="Arial" w:eastAsia="SimSun" w:hAnsi="Arial" w:cs="Arial"/>
                                <w:b/>
                                <w:bCs/>
                                <w:sz w:val="16"/>
                                <w:szCs w:val="16"/>
                                <w:lang w:val="en-IN" w:eastAsia="zh-CN" w:bidi="ta-IN"/>
                              </w:rPr>
                            </w:pPr>
                            <w:r w:rsidRPr="00E7472A">
                              <w:rPr>
                                <w:rFonts w:ascii="Arial" w:eastAsia="SimSun" w:hAnsi="Arial" w:cs="Arial"/>
                                <w:b/>
                                <w:bCs/>
                                <w:sz w:val="16"/>
                                <w:szCs w:val="16"/>
                                <w:lang w:val="en-IN" w:eastAsia="zh-CN" w:bidi="ta-IN"/>
                              </w:rPr>
                              <w:t>palboci</w:t>
                            </w:r>
                            <w:r>
                              <w:rPr>
                                <w:rFonts w:ascii="Arial" w:eastAsia="SimSun" w:hAnsi="Arial" w:cs="Arial"/>
                                <w:b/>
                                <w:bCs/>
                                <w:sz w:val="16"/>
                                <w:szCs w:val="16"/>
                                <w:lang w:val="en-IN" w:eastAsia="zh-CN" w:bidi="ta-IN"/>
                              </w:rPr>
                              <w:t>k</w:t>
                            </w:r>
                            <w:r w:rsidRPr="00E7472A">
                              <w:rPr>
                                <w:rFonts w:ascii="Arial" w:eastAsia="SimSun" w:hAnsi="Arial" w:cs="Arial"/>
                                <w:b/>
                                <w:bCs/>
                                <w:sz w:val="16"/>
                                <w:szCs w:val="16"/>
                                <w:lang w:val="en-IN" w:eastAsia="zh-CN" w:bidi="ta-IN"/>
                              </w:rPr>
                              <w:t>lib+letroz</w:t>
                            </w:r>
                            <w:r>
                              <w:rPr>
                                <w:rFonts w:ascii="Arial" w:eastAsia="SimSun" w:hAnsi="Arial" w:cs="Arial"/>
                                <w:b/>
                                <w:bCs/>
                                <w:sz w:val="16"/>
                                <w:szCs w:val="16"/>
                                <w:lang w:val="en-IN" w:eastAsia="zh-CN" w:bidi="ta-IN"/>
                              </w:rPr>
                              <w:t>ol</w:t>
                            </w:r>
                          </w:p>
                          <w:p w14:paraId="2FED26C8" w14:textId="77777777" w:rsidR="004C2088" w:rsidRPr="00E7472A" w:rsidRDefault="004C2088" w:rsidP="00E7472A">
                            <w:pPr>
                              <w:spacing w:line="240" w:lineRule="auto"/>
                              <w:rPr>
                                <w:rFonts w:ascii="Arial" w:hAnsi="Arial" w:cs="Arial"/>
                                <w:sz w:val="16"/>
                                <w:szCs w:val="16"/>
                              </w:rPr>
                            </w:pPr>
                            <w:r w:rsidRPr="00E7472A">
                              <w:rPr>
                                <w:rFonts w:ascii="Arial" w:eastAsia="SimSun" w:hAnsi="Arial" w:cs="Arial"/>
                                <w:b/>
                                <w:bCs/>
                                <w:sz w:val="16"/>
                                <w:szCs w:val="16"/>
                                <w:lang w:val="en-IN" w:eastAsia="zh-CN" w:bidi="ta-IN"/>
                              </w:rPr>
                              <w:t>placebo+letrozol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227E3" id="Text Box 26" o:spid="_x0000_s1029" type="#_x0000_t202" style="position:absolute;margin-left:203.1pt;margin-top:25.6pt;width:86.4pt;height:22.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" fillcolor="window" strokecolor="window" strokeweight=".5pt">
                <v:path arrowok="t"/>
                <v:textbox inset="0,0,0,0">
                  <w:txbxContent>
                    <w:p w14:paraId="54B14692" w14:textId="77777777" w:rsidR="004C2088" w:rsidRPr="00E7472A" w:rsidRDefault="004C2088" w:rsidP="00E7472A">
                      <w:pPr>
                        <w:spacing w:line="240" w:lineRule="auto"/>
                        <w:rPr>
                          <w:rFonts w:ascii="Arial" w:eastAsia="SimSun" w:hAnsi="Arial" w:cs="Arial"/>
                          <w:b/>
                          <w:bCs/>
                          <w:sz w:val="16"/>
                          <w:szCs w:val="16"/>
                          <w:lang w:val="en-IN" w:eastAsia="zh-CN" w:bidi="ta-IN"/>
                        </w:rPr>
                      </w:pPr>
                      <w:r w:rsidRPr="00E7472A">
                        <w:rPr>
                          <w:rFonts w:ascii="Arial" w:eastAsia="SimSun" w:hAnsi="Arial" w:cs="Arial"/>
                          <w:b/>
                          <w:bCs/>
                          <w:sz w:val="16"/>
                          <w:szCs w:val="16"/>
                          <w:lang w:val="en-IN" w:eastAsia="zh-CN" w:bidi="ta-IN"/>
                        </w:rPr>
                        <w:t>palboci</w:t>
                      </w:r>
                      <w:r>
                        <w:rPr>
                          <w:rFonts w:ascii="Arial" w:eastAsia="SimSun" w:hAnsi="Arial" w:cs="Arial"/>
                          <w:b/>
                          <w:bCs/>
                          <w:sz w:val="16"/>
                          <w:szCs w:val="16"/>
                          <w:lang w:val="en-IN" w:eastAsia="zh-CN" w:bidi="ta-IN"/>
                        </w:rPr>
                        <w:t>k</w:t>
                      </w:r>
                      <w:r w:rsidRPr="00E7472A">
                        <w:rPr>
                          <w:rFonts w:ascii="Arial" w:eastAsia="SimSun" w:hAnsi="Arial" w:cs="Arial"/>
                          <w:b/>
                          <w:bCs/>
                          <w:sz w:val="16"/>
                          <w:szCs w:val="16"/>
                          <w:lang w:val="en-IN" w:eastAsia="zh-CN" w:bidi="ta-IN"/>
                        </w:rPr>
                        <w:t>lib+letroz</w:t>
                      </w:r>
                      <w:r>
                        <w:rPr>
                          <w:rFonts w:ascii="Arial" w:eastAsia="SimSun" w:hAnsi="Arial" w:cs="Arial"/>
                          <w:b/>
                          <w:bCs/>
                          <w:sz w:val="16"/>
                          <w:szCs w:val="16"/>
                          <w:lang w:val="en-IN" w:eastAsia="zh-CN" w:bidi="ta-IN"/>
                        </w:rPr>
                        <w:t>ol</w:t>
                      </w:r>
                    </w:p>
                    <w:p w14:paraId="2FED26C8" w14:textId="77777777" w:rsidR="004C2088" w:rsidRPr="00E7472A" w:rsidRDefault="004C2088" w:rsidP="00E7472A">
                      <w:pPr>
                        <w:spacing w:line="240" w:lineRule="auto"/>
                        <w:rPr>
                          <w:rFonts w:ascii="Arial" w:hAnsi="Arial" w:cs="Arial"/>
                          <w:sz w:val="16"/>
                          <w:szCs w:val="16"/>
                        </w:rPr>
                      </w:pPr>
                      <w:r w:rsidRPr="00E7472A">
                        <w:rPr>
                          <w:rFonts w:ascii="Arial" w:eastAsia="SimSun" w:hAnsi="Arial" w:cs="Arial"/>
                          <w:b/>
                          <w:bCs/>
                          <w:sz w:val="16"/>
                          <w:szCs w:val="16"/>
                          <w:lang w:val="en-IN" w:eastAsia="zh-CN" w:bidi="ta-IN"/>
                        </w:rPr>
                        <w:t>placebo+letrozol</w:t>
                      </w:r>
                    </w:p>
                  </w:txbxContent>
                </v:textbox>
              </v:shape>
            </w:pict>
          </mc:Fallback>
        </mc:AlternateContent>
      </w:r>
      <w:r w:rsidRPr="003C687F">
        <w:rPr>
          <w:noProof/>
          <w:szCs w:val="22"/>
          <w:lang w:val="en-US"/>
        </w:rPr>
        <mc:AlternateContent>
          <mc:Choice Requires="wps">
            <w:drawing>
              <wp:anchor distT="0" distB="0" distL="114300" distR="114300" simplePos="0" relativeHeight="251643392" behindDoc="0" locked="0" layoutInCell="1" allowOverlap="1" wp14:anchorId="3108594D" wp14:editId="2856BE5C">
                <wp:simplePos x="0" y="0"/>
                <wp:positionH relativeFrom="column">
                  <wp:posOffset>353695</wp:posOffset>
                </wp:positionH>
                <wp:positionV relativeFrom="paragraph">
                  <wp:posOffset>274955</wp:posOffset>
                </wp:positionV>
                <wp:extent cx="203835" cy="2208530"/>
                <wp:effectExtent l="0" t="0" r="5715" b="127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08530"/>
                        </a:xfrm>
                        <a:prstGeom prst="rect">
                          <a:avLst/>
                        </a:prstGeom>
                        <a:solidFill>
                          <a:sysClr val="window" lastClr="FFFFFF"/>
                        </a:solidFill>
                        <a:ln w="6350">
                          <a:solidFill>
                            <a:sysClr val="window" lastClr="FFFFFF"/>
                          </a:solidFill>
                        </a:ln>
                        <a:effectLst/>
                      </wps:spPr>
                      <wps:txbx>
                        <w:txbxContent>
                          <w:p w14:paraId="63632D9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100</w:t>
                            </w:r>
                          </w:p>
                          <w:p w14:paraId="6ED90A51"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176DA70F"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90</w:t>
                            </w:r>
                          </w:p>
                          <w:p w14:paraId="64AEB800" w14:textId="77777777" w:rsidR="004C2088" w:rsidRPr="00E7472A" w:rsidRDefault="004C2088" w:rsidP="00E7472A">
                            <w:pPr>
                              <w:spacing w:line="240" w:lineRule="auto"/>
                              <w:jc w:val="right"/>
                              <w:rPr>
                                <w:rFonts w:ascii="Arial" w:eastAsia="SimSun" w:hAnsi="Arial" w:cs="Arial"/>
                                <w:sz w:val="14"/>
                                <w:szCs w:val="14"/>
                                <w:lang w:val="en-IN" w:eastAsia="zh-CN" w:bidi="ta-IN"/>
                              </w:rPr>
                            </w:pPr>
                          </w:p>
                          <w:p w14:paraId="1DD5B1C4"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80</w:t>
                            </w:r>
                          </w:p>
                          <w:p w14:paraId="2A1176E9"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7B0B7FCA"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70</w:t>
                            </w:r>
                          </w:p>
                          <w:p w14:paraId="03325C9A"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3E1728EE"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60</w:t>
                            </w:r>
                          </w:p>
                          <w:p w14:paraId="198A1A04"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6214D6FB"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50</w:t>
                            </w:r>
                          </w:p>
                          <w:p w14:paraId="5488389E"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08F0F2A6"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40</w:t>
                            </w:r>
                          </w:p>
                          <w:p w14:paraId="1E997757"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0083FE74"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30</w:t>
                            </w:r>
                          </w:p>
                          <w:p w14:paraId="62C5644E"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49A5FF12"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20</w:t>
                            </w:r>
                          </w:p>
                          <w:p w14:paraId="003728B7"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5F21996B"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w:t>
                            </w:r>
                          </w:p>
                          <w:p w14:paraId="27078CC5"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67B01CD5" w14:textId="77777777" w:rsidR="004C2088" w:rsidRPr="00E7472A" w:rsidRDefault="004C2088" w:rsidP="00E7472A">
                            <w:pPr>
                              <w:spacing w:line="240" w:lineRule="auto"/>
                              <w:jc w:val="right"/>
                              <w:rPr>
                                <w:rFonts w:ascii="Arial" w:hAnsi="Arial" w:cs="Arial"/>
                                <w:sz w:val="16"/>
                                <w:szCs w:val="16"/>
                              </w:rPr>
                            </w:pPr>
                            <w:r w:rsidRPr="00E7472A">
                              <w:rPr>
                                <w:rFonts w:ascii="Arial" w:eastAsia="SimSun" w:hAnsi="Arial" w:cs="Arial"/>
                                <w:sz w:val="16"/>
                                <w:szCs w:val="16"/>
                                <w:lang w:val="en-IN" w:eastAsia="zh-CN" w:bidi="ta-IN"/>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8594D" id="Text Box 25" o:spid="_x0000_s1030" type="#_x0000_t202" style="position:absolute;margin-left:27.85pt;margin-top:21.65pt;width:16.05pt;height:173.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" fillcolor="window" strokecolor="window" strokeweight=".5pt">
                <v:path arrowok="t"/>
                <v:textbox inset="0,0,0,0">
                  <w:txbxContent>
                    <w:p w14:paraId="63632D9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100</w:t>
                      </w:r>
                    </w:p>
                    <w:p w14:paraId="6ED90A51"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176DA70F"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90</w:t>
                      </w:r>
                    </w:p>
                    <w:p w14:paraId="64AEB800" w14:textId="77777777" w:rsidR="004C2088" w:rsidRPr="00E7472A" w:rsidRDefault="004C2088" w:rsidP="00E7472A">
                      <w:pPr>
                        <w:spacing w:line="240" w:lineRule="auto"/>
                        <w:jc w:val="right"/>
                        <w:rPr>
                          <w:rFonts w:ascii="Arial" w:eastAsia="SimSun" w:hAnsi="Arial" w:cs="Arial"/>
                          <w:sz w:val="14"/>
                          <w:szCs w:val="14"/>
                          <w:lang w:val="en-IN" w:eastAsia="zh-CN" w:bidi="ta-IN"/>
                        </w:rPr>
                      </w:pPr>
                    </w:p>
                    <w:p w14:paraId="1DD5B1C4"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80</w:t>
                      </w:r>
                    </w:p>
                    <w:p w14:paraId="2A1176E9"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7B0B7FCA"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70</w:t>
                      </w:r>
                    </w:p>
                    <w:p w14:paraId="03325C9A"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3E1728EE"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60</w:t>
                      </w:r>
                    </w:p>
                    <w:p w14:paraId="198A1A04"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6214D6FB"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50</w:t>
                      </w:r>
                    </w:p>
                    <w:p w14:paraId="5488389E"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08F0F2A6"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40</w:t>
                      </w:r>
                    </w:p>
                    <w:p w14:paraId="1E997757"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0083FE74"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30</w:t>
                      </w:r>
                    </w:p>
                    <w:p w14:paraId="62C5644E"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49A5FF12"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20</w:t>
                      </w:r>
                    </w:p>
                    <w:p w14:paraId="003728B7"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5F21996B"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w:t>
                      </w:r>
                    </w:p>
                    <w:p w14:paraId="27078CC5"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67B01CD5" w14:textId="77777777" w:rsidR="004C2088" w:rsidRPr="00E7472A" w:rsidRDefault="004C2088" w:rsidP="00E7472A">
                      <w:pPr>
                        <w:spacing w:line="240" w:lineRule="auto"/>
                        <w:jc w:val="right"/>
                        <w:rPr>
                          <w:rFonts w:ascii="Arial" w:hAnsi="Arial" w:cs="Arial"/>
                          <w:sz w:val="16"/>
                          <w:szCs w:val="16"/>
                        </w:rPr>
                      </w:pPr>
                      <w:r w:rsidRPr="00E7472A">
                        <w:rPr>
                          <w:rFonts w:ascii="Arial" w:eastAsia="SimSun" w:hAnsi="Arial" w:cs="Arial"/>
                          <w:sz w:val="16"/>
                          <w:szCs w:val="16"/>
                          <w:lang w:val="en-IN" w:eastAsia="zh-CN" w:bidi="ta-IN"/>
                        </w:rPr>
                        <w:t>0</w:t>
                      </w:r>
                    </w:p>
                  </w:txbxContent>
                </v:textbox>
              </v:shape>
            </w:pict>
          </mc:Fallback>
        </mc:AlternateContent>
      </w:r>
      <w:r w:rsidRPr="003C687F">
        <w:rPr>
          <w:rFonts w:eastAsia="SimSun"/>
          <w:noProof/>
          <w:szCs w:val="22"/>
          <w:lang w:val="en-US"/>
        </w:rPr>
        <w:drawing>
          <wp:inline distT="0" distB="0" distL="0" distR="0" wp14:anchorId="22D18BAB" wp14:editId="5BE7D418">
            <wp:extent cx="4244340" cy="3063240"/>
            <wp:effectExtent l="19050" t="19050" r="381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7166" t="10562" b="2206"/>
                    <a:stretch>
                      <a:fillRect/>
                    </a:stretch>
                  </pic:blipFill>
                  <pic:spPr bwMode="auto">
                    <a:xfrm>
                      <a:off x="0" y="0"/>
                      <a:ext cx="4244340" cy="3063240"/>
                    </a:xfrm>
                    <a:prstGeom prst="rect">
                      <a:avLst/>
                    </a:prstGeom>
                    <a:noFill/>
                    <a:ln w="6350" cmpd="sng">
                      <a:solidFill>
                        <a:srgbClr val="000000"/>
                      </a:solidFill>
                      <a:miter lim="800000"/>
                      <a:headEnd/>
                      <a:tailEnd/>
                    </a:ln>
                    <a:effectLst/>
                  </pic:spPr>
                </pic:pic>
              </a:graphicData>
            </a:graphic>
          </wp:inline>
        </w:drawing>
      </w:r>
    </w:p>
    <w:p w14:paraId="1D36FB13" w14:textId="77777777" w:rsidR="00E7472A" w:rsidRPr="003C687F" w:rsidRDefault="003C2635" w:rsidP="00972836">
      <w:pPr>
        <w:keepNext/>
        <w:spacing w:line="240" w:lineRule="auto"/>
        <w:jc w:val="center"/>
        <w:rPr>
          <w:szCs w:val="22"/>
        </w:rPr>
      </w:pPr>
      <w:r w:rsidRPr="003C687F">
        <w:rPr>
          <w:rFonts w:eastAsia="Arial Unicode MS"/>
          <w:szCs w:val="22"/>
        </w:rPr>
        <w:t>PAL=</w:t>
      </w:r>
      <w:r w:rsidR="00010644" w:rsidRPr="003C687F">
        <w:rPr>
          <w:rFonts w:eastAsia="Arial Unicode MS"/>
          <w:szCs w:val="22"/>
        </w:rPr>
        <w:t>palbociklib</w:t>
      </w:r>
      <w:r w:rsidRPr="003C687F">
        <w:rPr>
          <w:rFonts w:eastAsia="Arial Unicode MS"/>
          <w:szCs w:val="22"/>
        </w:rPr>
        <w:t>; LET=letrozol</w:t>
      </w:r>
      <w:r w:rsidR="00E7472A" w:rsidRPr="003C687F">
        <w:rPr>
          <w:rFonts w:eastAsia="Arial Unicode MS"/>
          <w:szCs w:val="22"/>
        </w:rPr>
        <w:t xml:space="preserve">; </w:t>
      </w:r>
      <w:r w:rsidR="00B37501" w:rsidRPr="00B37501">
        <w:rPr>
          <w:rFonts w:eastAsia="Arial Unicode MS"/>
          <w:szCs w:val="22"/>
        </w:rPr>
        <w:t>PBO</w:t>
      </w:r>
      <w:r w:rsidR="00E7472A" w:rsidRPr="003C687F">
        <w:rPr>
          <w:rFonts w:eastAsia="Arial Unicode MS"/>
          <w:szCs w:val="22"/>
        </w:rPr>
        <w:t>=placebo.</w:t>
      </w:r>
    </w:p>
    <w:bookmarkEnd w:id="0"/>
    <w:p w14:paraId="614ADA3F" w14:textId="77777777" w:rsidR="00E201B2" w:rsidRPr="003C687F" w:rsidRDefault="00E201B2" w:rsidP="00972836">
      <w:pPr>
        <w:spacing w:line="240" w:lineRule="auto"/>
        <w:rPr>
          <w:szCs w:val="22"/>
          <w:lang w:val="hr-HR"/>
        </w:rPr>
      </w:pPr>
    </w:p>
    <w:p w14:paraId="0FA394A2" w14:textId="77777777" w:rsidR="00E201B2" w:rsidRPr="003C687F" w:rsidRDefault="00E201B2" w:rsidP="00972836">
      <w:pPr>
        <w:spacing w:line="240" w:lineRule="auto"/>
        <w:jc w:val="both"/>
        <w:rPr>
          <w:rFonts w:eastAsia="SimSun"/>
          <w:szCs w:val="22"/>
          <w:lang w:val="hr-HR"/>
        </w:rPr>
      </w:pPr>
      <w:r w:rsidRPr="003C687F">
        <w:rPr>
          <w:szCs w:val="22"/>
          <w:lang w:val="hr-HR"/>
        </w:rPr>
        <w:lastRenderedPageBreak/>
        <w:t>Interna konzistentnost terapijskog dejstva ispitivana je nizom analiza PFS podgrupa, prethodno određenih prema prognostičkim faktorima i početnim karakteristikama. Smanjenje rizika od progresije bolesti ili smrti u korist grupe koja je primala palbociklib i letrozol zabilježeno je kod svih pojedinačnih podgrupa pacijen</w:t>
      </w:r>
      <w:r w:rsidR="00241BAC" w:rsidRPr="003C687F">
        <w:rPr>
          <w:szCs w:val="22"/>
          <w:lang w:val="hr-HR"/>
        </w:rPr>
        <w:t>a</w:t>
      </w:r>
      <w:r w:rsidRPr="003C687F">
        <w:rPr>
          <w:szCs w:val="22"/>
          <w:lang w:val="hr-HR"/>
        </w:rPr>
        <w:t>t</w:t>
      </w:r>
      <w:r w:rsidR="00241BAC" w:rsidRPr="003C687F">
        <w:rPr>
          <w:szCs w:val="22"/>
          <w:lang w:val="hr-HR"/>
        </w:rPr>
        <w:t>a</w:t>
      </w:r>
      <w:r w:rsidRPr="003C687F">
        <w:rPr>
          <w:szCs w:val="22"/>
          <w:lang w:val="hr-HR"/>
        </w:rPr>
        <w:t xml:space="preserve"> definisanih faktorima stratifikacije i početnim karakteristikama u primarnoj i ažuriranoj analizi. </w:t>
      </w:r>
    </w:p>
    <w:p w14:paraId="1189B3FE" w14:textId="77777777" w:rsidR="00E201B2" w:rsidRPr="003C687F" w:rsidRDefault="00E201B2" w:rsidP="00972836">
      <w:pPr>
        <w:spacing w:line="240" w:lineRule="auto"/>
        <w:jc w:val="both"/>
        <w:rPr>
          <w:rFonts w:eastAsia="SimSun"/>
          <w:szCs w:val="22"/>
          <w:lang w:val="hr-HR"/>
        </w:rPr>
      </w:pPr>
    </w:p>
    <w:p w14:paraId="6ACAC008" w14:textId="77777777" w:rsidR="00E201B2" w:rsidRPr="003C687F" w:rsidRDefault="00E201B2" w:rsidP="00972836">
      <w:pPr>
        <w:spacing w:line="240" w:lineRule="auto"/>
        <w:jc w:val="both"/>
        <w:rPr>
          <w:rFonts w:eastAsia="SimSun"/>
          <w:szCs w:val="22"/>
          <w:lang w:val="hr-HR"/>
        </w:rPr>
      </w:pPr>
      <w:r w:rsidRPr="003C687F">
        <w:rPr>
          <w:szCs w:val="22"/>
          <w:lang w:val="hr-HR"/>
        </w:rPr>
        <w:t xml:space="preserve">Na osnovu </w:t>
      </w:r>
      <w:r w:rsidR="004D2805" w:rsidRPr="003C687F">
        <w:rPr>
          <w:szCs w:val="22"/>
          <w:lang w:val="hr-HR"/>
        </w:rPr>
        <w:t xml:space="preserve">datuma </w:t>
      </w:r>
      <w:r w:rsidRPr="003C687F">
        <w:rPr>
          <w:szCs w:val="22"/>
          <w:lang w:val="hr-HR"/>
        </w:rPr>
        <w:t>presjeka podataka 31. maja 2017.</w:t>
      </w:r>
      <w:r w:rsidR="00A2076A" w:rsidRPr="003C687F">
        <w:rPr>
          <w:szCs w:val="22"/>
          <w:lang w:val="hr-HR"/>
        </w:rPr>
        <w:t>,</w:t>
      </w:r>
      <w:r w:rsidRPr="003C687F">
        <w:rPr>
          <w:szCs w:val="22"/>
          <w:lang w:val="hr-HR"/>
        </w:rPr>
        <w:t xml:space="preserve"> uočen je nastavak smanjenja rizika u sljedećim podgrupama: (1) pacijent</w:t>
      </w:r>
      <w:r w:rsidR="007B44F5" w:rsidRPr="003C687F">
        <w:rPr>
          <w:szCs w:val="22"/>
          <w:lang w:val="hr-HR"/>
        </w:rPr>
        <w:t>i</w:t>
      </w:r>
      <w:r w:rsidRPr="003C687F">
        <w:rPr>
          <w:szCs w:val="22"/>
          <w:lang w:val="hr-HR"/>
        </w:rPr>
        <w:t xml:space="preserve"> sa bilo kojom visceralnom metastazom (HR od 0,62 [95% CI: 0,47; 0,81], medijana preživljavanja bez progresije bolesti [mPFS] 19,3 mjeseca naspram 12,3 mjeseca) ili bez visceralnih metastaza (HR od 0,50 [95% CI: 0,37; 0,67], mPFS 35,9 mjeseci naspram 17,0 mjeseci) i (2) pacijent</w:t>
      </w:r>
      <w:r w:rsidR="007B44F5" w:rsidRPr="003C687F">
        <w:rPr>
          <w:szCs w:val="22"/>
          <w:lang w:val="hr-HR"/>
        </w:rPr>
        <w:t>i</w:t>
      </w:r>
      <w:r w:rsidRPr="003C687F">
        <w:rPr>
          <w:szCs w:val="22"/>
          <w:lang w:val="hr-HR"/>
        </w:rPr>
        <w:t xml:space="preserve"> sa metastazama samo u kostima (HR od 0,41 [95% CI: 0,26; 0,63], mPFS 36,2 mjeseca naspram 11,2 mjeseca) ili sa bolešću koja je bez metastaza samo u kostima (HR od 0,62 [95% CI: 0,50; 0,78], mPFS 24,2 mjeseca naspram 14,5 mjeseci). Slično tome, smanjenje rizika od progresije bolesti ili smrti u grupi koja je primala palbociklib i letrozol je uočeno kod 512 pacijen</w:t>
      </w:r>
      <w:r w:rsidR="007B44F5" w:rsidRPr="003C687F">
        <w:rPr>
          <w:szCs w:val="22"/>
          <w:lang w:val="hr-HR"/>
        </w:rPr>
        <w:t>at</w:t>
      </w:r>
      <w:r w:rsidRPr="003C687F">
        <w:rPr>
          <w:szCs w:val="22"/>
          <w:lang w:val="hr-HR"/>
        </w:rPr>
        <w:t>a čiji je tumor imunohistohemijskim testiranjem (IHC) bio pozitivan na ekspresiju Rb proteina (HR od 0,543 [95% CI: 0,433; 0,681], mPFS je 27,4 mjeseca naspram 13,7 mjeseci). Kod 51 pacijent</w:t>
      </w:r>
      <w:r w:rsidR="007B44F5" w:rsidRPr="003C687F">
        <w:rPr>
          <w:szCs w:val="22"/>
          <w:lang w:val="hr-HR"/>
        </w:rPr>
        <w:t>a</w:t>
      </w:r>
      <w:r w:rsidRPr="003C687F">
        <w:rPr>
          <w:szCs w:val="22"/>
          <w:lang w:val="hr-HR"/>
        </w:rPr>
        <w:t xml:space="preserve"> čiji su tumori IHC testiranjem bili negativni na ekspresiju Rb proteina, razlika između terapijskih grupa nije bila statistički značajna (HR od 0,868 [95% CI: 0,424; 1,777], mPFS 23,2 naspram 18,5 mjeseci) za grupu koja je dobijala palbociklib plus letrozol naspram grupe koja je dobijala placebo plus letrozol.</w:t>
      </w:r>
    </w:p>
    <w:p w14:paraId="7F35EBE9" w14:textId="77777777" w:rsidR="00E201B2" w:rsidRPr="003C687F" w:rsidRDefault="00E201B2" w:rsidP="00972836">
      <w:pPr>
        <w:spacing w:line="240" w:lineRule="auto"/>
        <w:jc w:val="both"/>
        <w:rPr>
          <w:rFonts w:eastAsia="SimSun"/>
          <w:szCs w:val="22"/>
          <w:lang w:val="hr-HR"/>
        </w:rPr>
      </w:pPr>
    </w:p>
    <w:p w14:paraId="52A85755" w14:textId="77777777" w:rsidR="00E201B2" w:rsidRPr="003C687F" w:rsidRDefault="00E201B2" w:rsidP="00972836">
      <w:pPr>
        <w:spacing w:line="240" w:lineRule="auto"/>
        <w:jc w:val="both"/>
        <w:rPr>
          <w:rFonts w:eastAsia="SimSun"/>
          <w:szCs w:val="22"/>
          <w:lang w:val="hr-HR"/>
        </w:rPr>
      </w:pPr>
      <w:r w:rsidRPr="003C687F">
        <w:rPr>
          <w:szCs w:val="22"/>
          <w:lang w:val="hr-HR"/>
        </w:rPr>
        <w:t xml:space="preserve">Dodatni parametri efikasnosti (OR ili vrijeme do odgovora (engl. </w:t>
      </w:r>
      <w:r w:rsidRPr="003C687F">
        <w:rPr>
          <w:i/>
          <w:szCs w:val="22"/>
          <w:lang w:val="hr-HR"/>
        </w:rPr>
        <w:t>time to response</w:t>
      </w:r>
      <w:r w:rsidRPr="003C687F">
        <w:rPr>
          <w:szCs w:val="22"/>
          <w:lang w:val="hr-HR"/>
        </w:rPr>
        <w:t xml:space="preserve"> – TTR)) procijenjeni u podgrupama pacijen</w:t>
      </w:r>
      <w:r w:rsidR="007B44F5" w:rsidRPr="003C687F">
        <w:rPr>
          <w:szCs w:val="22"/>
          <w:lang w:val="hr-HR"/>
        </w:rPr>
        <w:t>at</w:t>
      </w:r>
      <w:r w:rsidRPr="003C687F">
        <w:rPr>
          <w:szCs w:val="22"/>
          <w:lang w:val="hr-HR"/>
        </w:rPr>
        <w:t>a sa ili bez visceralne bolesti na osnovu ažuriranog presjeka podataka 31. maja 2017. prikazani su u Tabeli 7.</w:t>
      </w:r>
    </w:p>
    <w:p w14:paraId="1F2B444D" w14:textId="77777777" w:rsidR="00E201B2" w:rsidRPr="003C687F" w:rsidRDefault="00E201B2" w:rsidP="00972836">
      <w:pPr>
        <w:spacing w:line="240" w:lineRule="auto"/>
        <w:jc w:val="both"/>
        <w:rPr>
          <w:rFonts w:eastAsia="SimSun"/>
          <w:szCs w:val="22"/>
          <w:lang w:val="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620"/>
        <w:gridCol w:w="1827"/>
        <w:gridCol w:w="1503"/>
        <w:gridCol w:w="1616"/>
      </w:tblGrid>
      <w:tr w:rsidR="00E201B2" w:rsidRPr="003C687F" w14:paraId="36F2033A" w14:textId="77777777" w:rsidTr="000F2981">
        <w:tc>
          <w:tcPr>
            <w:tcW w:w="9464" w:type="dxa"/>
            <w:gridSpan w:val="5"/>
            <w:tcBorders>
              <w:top w:val="nil"/>
              <w:left w:val="nil"/>
              <w:bottom w:val="single" w:sz="4" w:space="0" w:color="auto"/>
              <w:right w:val="nil"/>
            </w:tcBorders>
            <w:shd w:val="clear" w:color="auto" w:fill="auto"/>
          </w:tcPr>
          <w:p w14:paraId="59E81171" w14:textId="77777777" w:rsidR="00E201B2" w:rsidRPr="003C687F" w:rsidRDefault="00E201B2" w:rsidP="00972836">
            <w:pPr>
              <w:keepNext/>
              <w:tabs>
                <w:tab w:val="clear" w:pos="567"/>
                <w:tab w:val="left" w:pos="1080"/>
              </w:tabs>
              <w:spacing w:line="240" w:lineRule="auto"/>
              <w:jc w:val="both"/>
              <w:rPr>
                <w:b/>
                <w:bCs/>
                <w:color w:val="000000"/>
                <w:szCs w:val="22"/>
                <w:lang w:val="hr-HR"/>
              </w:rPr>
            </w:pPr>
            <w:r w:rsidRPr="003C687F">
              <w:rPr>
                <w:b/>
                <w:color w:val="000000"/>
                <w:szCs w:val="22"/>
                <w:lang w:val="hr-HR"/>
              </w:rPr>
              <w:t>Tabela 7.</w:t>
            </w:r>
            <w:r w:rsidRPr="003C687F">
              <w:rPr>
                <w:b/>
                <w:color w:val="000000"/>
                <w:szCs w:val="22"/>
                <w:lang w:val="hr-HR"/>
              </w:rPr>
              <w:tab/>
              <w:t>Rezultati efikasnosti u prisustvu ili odsustvu visceralne bolesti iz PALOMA-2 studije (populacija planirana za liječenje (ITT); datum presjeka 31. maj 2017</w:t>
            </w:r>
            <w:r w:rsidR="008330FE" w:rsidRPr="003C687F">
              <w:rPr>
                <w:b/>
                <w:color w:val="000000"/>
                <w:szCs w:val="22"/>
                <w:lang w:val="hr-HR"/>
              </w:rPr>
              <w:t>.</w:t>
            </w:r>
            <w:r w:rsidRPr="003C687F">
              <w:rPr>
                <w:b/>
                <w:color w:val="000000"/>
                <w:szCs w:val="22"/>
                <w:lang w:val="hr-HR"/>
              </w:rPr>
              <w:t xml:space="preserve">) </w:t>
            </w:r>
          </w:p>
        </w:tc>
      </w:tr>
      <w:tr w:rsidR="00E201B2" w:rsidRPr="003C687F" w14:paraId="00256965" w14:textId="77777777" w:rsidTr="000F2981">
        <w:tc>
          <w:tcPr>
            <w:tcW w:w="2898" w:type="dxa"/>
            <w:tcBorders>
              <w:top w:val="single" w:sz="4" w:space="0" w:color="auto"/>
            </w:tcBorders>
            <w:shd w:val="clear" w:color="auto" w:fill="auto"/>
          </w:tcPr>
          <w:p w14:paraId="7D72A67A" w14:textId="77777777" w:rsidR="00E201B2" w:rsidRPr="003C687F" w:rsidRDefault="00E201B2" w:rsidP="00972836">
            <w:pPr>
              <w:keepNext/>
              <w:spacing w:line="240" w:lineRule="auto"/>
              <w:rPr>
                <w:rFonts w:eastAsia="SimSun"/>
                <w:szCs w:val="22"/>
                <w:lang w:val="hr-HR"/>
              </w:rPr>
            </w:pPr>
          </w:p>
        </w:tc>
        <w:tc>
          <w:tcPr>
            <w:tcW w:w="3447" w:type="dxa"/>
            <w:gridSpan w:val="2"/>
            <w:tcBorders>
              <w:top w:val="single" w:sz="4" w:space="0" w:color="auto"/>
            </w:tcBorders>
            <w:shd w:val="clear" w:color="auto" w:fill="auto"/>
          </w:tcPr>
          <w:p w14:paraId="3269916E"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Visceralna bolest</w:t>
            </w:r>
          </w:p>
        </w:tc>
        <w:tc>
          <w:tcPr>
            <w:tcW w:w="3119" w:type="dxa"/>
            <w:gridSpan w:val="2"/>
            <w:tcBorders>
              <w:top w:val="single" w:sz="4" w:space="0" w:color="auto"/>
            </w:tcBorders>
            <w:shd w:val="clear" w:color="auto" w:fill="auto"/>
          </w:tcPr>
          <w:p w14:paraId="16FCED39"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Bez visceralne bolesti</w:t>
            </w:r>
          </w:p>
        </w:tc>
      </w:tr>
      <w:tr w:rsidR="00E201B2" w:rsidRPr="003C687F" w14:paraId="3A6125F5" w14:textId="77777777" w:rsidTr="000F2981">
        <w:tc>
          <w:tcPr>
            <w:tcW w:w="2898" w:type="dxa"/>
            <w:shd w:val="clear" w:color="auto" w:fill="auto"/>
          </w:tcPr>
          <w:p w14:paraId="3648F852" w14:textId="77777777" w:rsidR="00E201B2" w:rsidRPr="003C687F" w:rsidRDefault="00E201B2" w:rsidP="00972836">
            <w:pPr>
              <w:keepNext/>
              <w:spacing w:line="240" w:lineRule="auto"/>
              <w:rPr>
                <w:rFonts w:eastAsia="SimSun"/>
                <w:szCs w:val="22"/>
                <w:lang w:val="hr-HR"/>
              </w:rPr>
            </w:pPr>
          </w:p>
        </w:tc>
        <w:tc>
          <w:tcPr>
            <w:tcW w:w="1620" w:type="dxa"/>
            <w:shd w:val="clear" w:color="auto" w:fill="auto"/>
          </w:tcPr>
          <w:p w14:paraId="286B3736"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IBRANCE</w:t>
            </w:r>
          </w:p>
          <w:p w14:paraId="3431D72D"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plus letrozol</w:t>
            </w:r>
          </w:p>
          <w:p w14:paraId="7718BAE7" w14:textId="77777777" w:rsidR="00E201B2" w:rsidRPr="003C687F" w:rsidRDefault="00E201B2" w:rsidP="00972836">
            <w:pPr>
              <w:keepNext/>
              <w:spacing w:line="240" w:lineRule="auto"/>
              <w:jc w:val="center"/>
              <w:rPr>
                <w:rFonts w:eastAsia="SimSun"/>
                <w:szCs w:val="22"/>
                <w:lang w:val="hr-HR"/>
              </w:rPr>
            </w:pPr>
            <w:r w:rsidRPr="003C687F">
              <w:rPr>
                <w:b/>
                <w:szCs w:val="22"/>
                <w:lang w:val="hr-HR"/>
              </w:rPr>
              <w:t>(N=214)</w:t>
            </w:r>
          </w:p>
        </w:tc>
        <w:tc>
          <w:tcPr>
            <w:tcW w:w="1827" w:type="dxa"/>
            <w:shd w:val="clear" w:color="auto" w:fill="auto"/>
          </w:tcPr>
          <w:p w14:paraId="0AC71CCB"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Placebo</w:t>
            </w:r>
          </w:p>
          <w:p w14:paraId="13A84861"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plus letrozol</w:t>
            </w:r>
          </w:p>
          <w:p w14:paraId="39ED604B" w14:textId="77777777" w:rsidR="00E201B2" w:rsidRPr="003C687F" w:rsidRDefault="00E201B2" w:rsidP="00972836">
            <w:pPr>
              <w:keepNext/>
              <w:spacing w:line="240" w:lineRule="auto"/>
              <w:jc w:val="center"/>
              <w:rPr>
                <w:rFonts w:eastAsia="SimSun"/>
                <w:szCs w:val="22"/>
                <w:lang w:val="hr-HR"/>
              </w:rPr>
            </w:pPr>
            <w:r w:rsidRPr="003C687F">
              <w:rPr>
                <w:b/>
                <w:szCs w:val="22"/>
                <w:lang w:val="hr-HR"/>
              </w:rPr>
              <w:t>(N=110)</w:t>
            </w:r>
          </w:p>
        </w:tc>
        <w:tc>
          <w:tcPr>
            <w:tcW w:w="1503" w:type="dxa"/>
            <w:shd w:val="clear" w:color="auto" w:fill="auto"/>
          </w:tcPr>
          <w:p w14:paraId="6293F9C8"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IBRANCE</w:t>
            </w:r>
          </w:p>
          <w:p w14:paraId="61E25402"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plus letrozol</w:t>
            </w:r>
          </w:p>
          <w:p w14:paraId="42BDAF36" w14:textId="77777777" w:rsidR="00E201B2" w:rsidRPr="003C687F" w:rsidRDefault="00E201B2" w:rsidP="00972836">
            <w:pPr>
              <w:keepNext/>
              <w:spacing w:line="240" w:lineRule="auto"/>
              <w:jc w:val="center"/>
              <w:rPr>
                <w:rFonts w:eastAsia="SimSun"/>
                <w:szCs w:val="22"/>
                <w:lang w:val="hr-HR"/>
              </w:rPr>
            </w:pPr>
            <w:r w:rsidRPr="003C687F">
              <w:rPr>
                <w:b/>
                <w:szCs w:val="22"/>
                <w:lang w:val="hr-HR"/>
              </w:rPr>
              <w:t>(N=230)</w:t>
            </w:r>
          </w:p>
        </w:tc>
        <w:tc>
          <w:tcPr>
            <w:tcW w:w="1616" w:type="dxa"/>
            <w:shd w:val="clear" w:color="auto" w:fill="auto"/>
          </w:tcPr>
          <w:p w14:paraId="01F78655"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Placebo</w:t>
            </w:r>
          </w:p>
          <w:p w14:paraId="0FE92AF2"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plus letrozol</w:t>
            </w:r>
          </w:p>
          <w:p w14:paraId="7F214501" w14:textId="77777777" w:rsidR="00E201B2" w:rsidRPr="003C687F" w:rsidRDefault="00E201B2" w:rsidP="00972836">
            <w:pPr>
              <w:keepNext/>
              <w:spacing w:line="240" w:lineRule="auto"/>
              <w:jc w:val="center"/>
              <w:rPr>
                <w:rFonts w:eastAsia="SimSun"/>
                <w:szCs w:val="22"/>
                <w:lang w:val="hr-HR"/>
              </w:rPr>
            </w:pPr>
            <w:r w:rsidRPr="003C687F">
              <w:rPr>
                <w:b/>
                <w:szCs w:val="22"/>
                <w:lang w:val="hr-HR"/>
              </w:rPr>
              <w:t>(N=112)</w:t>
            </w:r>
          </w:p>
        </w:tc>
      </w:tr>
      <w:tr w:rsidR="00E201B2" w:rsidRPr="003C687F" w14:paraId="60DDE332" w14:textId="77777777" w:rsidTr="000F2981">
        <w:trPr>
          <w:trHeight w:val="287"/>
        </w:trPr>
        <w:tc>
          <w:tcPr>
            <w:tcW w:w="2898" w:type="dxa"/>
            <w:shd w:val="clear" w:color="auto" w:fill="auto"/>
          </w:tcPr>
          <w:p w14:paraId="3BFA05BD" w14:textId="77777777" w:rsidR="00E201B2" w:rsidRPr="003C687F" w:rsidRDefault="00E201B2" w:rsidP="00972836">
            <w:pPr>
              <w:keepNext/>
              <w:spacing w:line="240" w:lineRule="auto"/>
              <w:rPr>
                <w:rFonts w:eastAsia="SimSun"/>
                <w:szCs w:val="22"/>
                <w:lang w:val="hr-HR"/>
              </w:rPr>
            </w:pPr>
            <w:r w:rsidRPr="003C687F">
              <w:rPr>
                <w:szCs w:val="22"/>
                <w:lang w:val="hr-HR"/>
              </w:rPr>
              <w:t xml:space="preserve">OR [% (95% CI)] </w:t>
            </w:r>
          </w:p>
        </w:tc>
        <w:tc>
          <w:tcPr>
            <w:tcW w:w="1620" w:type="dxa"/>
            <w:shd w:val="clear" w:color="auto" w:fill="auto"/>
          </w:tcPr>
          <w:p w14:paraId="01BB066B" w14:textId="77777777" w:rsidR="00E201B2" w:rsidRPr="003C687F" w:rsidRDefault="00E201B2" w:rsidP="00972836">
            <w:pPr>
              <w:keepNext/>
              <w:spacing w:line="240" w:lineRule="auto"/>
              <w:jc w:val="center"/>
              <w:rPr>
                <w:rFonts w:eastAsia="SimSun"/>
                <w:szCs w:val="22"/>
                <w:lang w:val="hr-HR"/>
              </w:rPr>
            </w:pPr>
            <w:r w:rsidRPr="003C687F">
              <w:rPr>
                <w:szCs w:val="22"/>
                <w:lang w:val="hr-HR"/>
              </w:rPr>
              <w:t>59,8</w:t>
            </w:r>
          </w:p>
          <w:p w14:paraId="7EF1F9C7" w14:textId="77777777" w:rsidR="00E201B2" w:rsidRPr="003C687F" w:rsidRDefault="00E201B2" w:rsidP="00972836">
            <w:pPr>
              <w:keepNext/>
              <w:spacing w:line="240" w:lineRule="auto"/>
              <w:jc w:val="center"/>
              <w:rPr>
                <w:rFonts w:eastAsia="SimSun"/>
                <w:szCs w:val="22"/>
                <w:lang w:val="hr-HR"/>
              </w:rPr>
            </w:pPr>
            <w:r w:rsidRPr="003C687F">
              <w:rPr>
                <w:szCs w:val="22"/>
                <w:lang w:val="hr-HR"/>
              </w:rPr>
              <w:t>(52,9; 66,4)</w:t>
            </w:r>
          </w:p>
        </w:tc>
        <w:tc>
          <w:tcPr>
            <w:tcW w:w="1827" w:type="dxa"/>
            <w:shd w:val="clear" w:color="auto" w:fill="auto"/>
          </w:tcPr>
          <w:p w14:paraId="24084F5E" w14:textId="77777777" w:rsidR="00E201B2" w:rsidRPr="003C687F" w:rsidRDefault="00E201B2" w:rsidP="00972836">
            <w:pPr>
              <w:keepNext/>
              <w:spacing w:line="240" w:lineRule="auto"/>
              <w:jc w:val="center"/>
              <w:rPr>
                <w:rFonts w:eastAsia="SimSun"/>
                <w:szCs w:val="22"/>
                <w:lang w:val="hr-HR"/>
              </w:rPr>
            </w:pPr>
            <w:r w:rsidRPr="003C687F">
              <w:rPr>
                <w:szCs w:val="22"/>
                <w:lang w:val="hr-HR"/>
              </w:rPr>
              <w:t>46,4</w:t>
            </w:r>
          </w:p>
          <w:p w14:paraId="6DD98E4E" w14:textId="77777777" w:rsidR="00E201B2" w:rsidRPr="003C687F" w:rsidRDefault="00E201B2" w:rsidP="00972836">
            <w:pPr>
              <w:keepNext/>
              <w:spacing w:line="240" w:lineRule="auto"/>
              <w:jc w:val="center"/>
              <w:rPr>
                <w:rFonts w:eastAsia="SimSun"/>
                <w:szCs w:val="22"/>
                <w:lang w:val="hr-HR"/>
              </w:rPr>
            </w:pPr>
            <w:r w:rsidRPr="003C687F">
              <w:rPr>
                <w:szCs w:val="22"/>
                <w:lang w:val="hr-HR"/>
              </w:rPr>
              <w:t>(36,8; 56,1)</w:t>
            </w:r>
          </w:p>
        </w:tc>
        <w:tc>
          <w:tcPr>
            <w:tcW w:w="1503" w:type="dxa"/>
            <w:shd w:val="clear" w:color="auto" w:fill="auto"/>
          </w:tcPr>
          <w:p w14:paraId="4E353947" w14:textId="77777777" w:rsidR="00E201B2" w:rsidRPr="003C687F" w:rsidRDefault="00E201B2" w:rsidP="00972836">
            <w:pPr>
              <w:keepNext/>
              <w:spacing w:line="240" w:lineRule="auto"/>
              <w:jc w:val="center"/>
              <w:rPr>
                <w:rFonts w:eastAsia="SimSun"/>
                <w:szCs w:val="22"/>
                <w:lang w:val="hr-HR"/>
              </w:rPr>
            </w:pPr>
            <w:r w:rsidRPr="003C687F">
              <w:rPr>
                <w:szCs w:val="22"/>
                <w:lang w:val="hr-HR"/>
              </w:rPr>
              <w:t>36,1</w:t>
            </w:r>
          </w:p>
          <w:p w14:paraId="6AE324D8" w14:textId="77777777" w:rsidR="00E201B2" w:rsidRPr="003C687F" w:rsidRDefault="00E201B2" w:rsidP="00972836">
            <w:pPr>
              <w:keepNext/>
              <w:spacing w:line="240" w:lineRule="auto"/>
              <w:jc w:val="center"/>
              <w:rPr>
                <w:rFonts w:eastAsia="SimSun"/>
                <w:szCs w:val="22"/>
                <w:lang w:val="hr-HR"/>
              </w:rPr>
            </w:pPr>
            <w:r w:rsidRPr="003C687F">
              <w:rPr>
                <w:szCs w:val="22"/>
                <w:lang w:val="hr-HR"/>
              </w:rPr>
              <w:t>(29,9; 42,7)</w:t>
            </w:r>
          </w:p>
        </w:tc>
        <w:tc>
          <w:tcPr>
            <w:tcW w:w="1616" w:type="dxa"/>
            <w:shd w:val="clear" w:color="auto" w:fill="auto"/>
          </w:tcPr>
          <w:p w14:paraId="27095A52" w14:textId="77777777" w:rsidR="00E201B2" w:rsidRPr="003C687F" w:rsidRDefault="00E201B2" w:rsidP="00972836">
            <w:pPr>
              <w:keepNext/>
              <w:spacing w:line="240" w:lineRule="auto"/>
              <w:jc w:val="center"/>
              <w:rPr>
                <w:rFonts w:eastAsia="SimSun"/>
                <w:szCs w:val="22"/>
                <w:lang w:val="hr-HR"/>
              </w:rPr>
            </w:pPr>
            <w:r w:rsidRPr="003C687F">
              <w:rPr>
                <w:szCs w:val="22"/>
                <w:lang w:val="hr-HR"/>
              </w:rPr>
              <w:t>31,3</w:t>
            </w:r>
          </w:p>
          <w:p w14:paraId="2CDACC57" w14:textId="77777777" w:rsidR="00E201B2" w:rsidRPr="003C687F" w:rsidRDefault="00E201B2" w:rsidP="00972836">
            <w:pPr>
              <w:keepNext/>
              <w:spacing w:line="240" w:lineRule="auto"/>
              <w:jc w:val="center"/>
              <w:rPr>
                <w:rFonts w:eastAsia="SimSun"/>
                <w:szCs w:val="22"/>
                <w:lang w:val="hr-HR"/>
              </w:rPr>
            </w:pPr>
            <w:r w:rsidRPr="003C687F">
              <w:rPr>
                <w:szCs w:val="22"/>
                <w:lang w:val="hr-HR"/>
              </w:rPr>
              <w:t>(22,8; 40,7)</w:t>
            </w:r>
          </w:p>
        </w:tc>
      </w:tr>
      <w:tr w:rsidR="00E201B2" w:rsidRPr="003C687F" w14:paraId="403C3347" w14:textId="77777777" w:rsidTr="000F2981">
        <w:tc>
          <w:tcPr>
            <w:tcW w:w="2898" w:type="dxa"/>
            <w:tcBorders>
              <w:bottom w:val="single" w:sz="4" w:space="0" w:color="auto"/>
            </w:tcBorders>
            <w:shd w:val="clear" w:color="auto" w:fill="auto"/>
          </w:tcPr>
          <w:p w14:paraId="3B61DAD8" w14:textId="77777777" w:rsidR="00E201B2" w:rsidRPr="003C687F" w:rsidRDefault="00E201B2" w:rsidP="00972836">
            <w:pPr>
              <w:keepNext/>
              <w:spacing w:line="240" w:lineRule="auto"/>
              <w:rPr>
                <w:rFonts w:eastAsia="SimSun"/>
                <w:szCs w:val="22"/>
                <w:lang w:val="hr-HR"/>
              </w:rPr>
            </w:pPr>
            <w:r w:rsidRPr="003C687F">
              <w:rPr>
                <w:szCs w:val="22"/>
                <w:lang w:val="hr-HR"/>
              </w:rPr>
              <w:t>TTR, medijana [mjeseci (opseg)]</w:t>
            </w:r>
          </w:p>
        </w:tc>
        <w:tc>
          <w:tcPr>
            <w:tcW w:w="1620" w:type="dxa"/>
            <w:tcBorders>
              <w:bottom w:val="single" w:sz="4" w:space="0" w:color="auto"/>
            </w:tcBorders>
            <w:shd w:val="clear" w:color="auto" w:fill="auto"/>
          </w:tcPr>
          <w:p w14:paraId="3415569A" w14:textId="77777777" w:rsidR="00E201B2" w:rsidRPr="003C687F" w:rsidRDefault="00E201B2" w:rsidP="00972836">
            <w:pPr>
              <w:keepNext/>
              <w:spacing w:line="240" w:lineRule="auto"/>
              <w:jc w:val="center"/>
              <w:rPr>
                <w:rFonts w:eastAsia="SimSun"/>
                <w:szCs w:val="22"/>
                <w:lang w:val="hr-HR"/>
              </w:rPr>
            </w:pPr>
            <w:r w:rsidRPr="003C687F">
              <w:rPr>
                <w:szCs w:val="22"/>
                <w:lang w:val="hr-HR"/>
              </w:rPr>
              <w:t>5,4</w:t>
            </w:r>
          </w:p>
          <w:p w14:paraId="31A82C63" w14:textId="77777777" w:rsidR="00E201B2" w:rsidRPr="003C687F" w:rsidRDefault="00E201B2" w:rsidP="00972836">
            <w:pPr>
              <w:keepNext/>
              <w:spacing w:line="240" w:lineRule="auto"/>
              <w:jc w:val="center"/>
              <w:rPr>
                <w:rFonts w:eastAsia="SimSun"/>
                <w:szCs w:val="22"/>
                <w:lang w:val="hr-HR"/>
              </w:rPr>
            </w:pPr>
            <w:r w:rsidRPr="003C687F">
              <w:rPr>
                <w:szCs w:val="22"/>
                <w:lang w:val="hr-HR"/>
              </w:rPr>
              <w:t>(2,0; 30,4)</w:t>
            </w:r>
          </w:p>
        </w:tc>
        <w:tc>
          <w:tcPr>
            <w:tcW w:w="1827" w:type="dxa"/>
            <w:tcBorders>
              <w:bottom w:val="single" w:sz="4" w:space="0" w:color="auto"/>
            </w:tcBorders>
            <w:shd w:val="clear" w:color="auto" w:fill="auto"/>
          </w:tcPr>
          <w:p w14:paraId="1BBB8EA9" w14:textId="77777777" w:rsidR="00E201B2" w:rsidRPr="003C687F" w:rsidRDefault="00E201B2" w:rsidP="00972836">
            <w:pPr>
              <w:keepNext/>
              <w:spacing w:line="240" w:lineRule="auto"/>
              <w:jc w:val="center"/>
              <w:rPr>
                <w:rFonts w:eastAsia="SimSun"/>
                <w:szCs w:val="22"/>
                <w:lang w:val="hr-HR"/>
              </w:rPr>
            </w:pPr>
            <w:r w:rsidRPr="003C687F">
              <w:rPr>
                <w:szCs w:val="22"/>
                <w:lang w:val="hr-HR"/>
              </w:rPr>
              <w:t>5,3</w:t>
            </w:r>
          </w:p>
          <w:p w14:paraId="055CA1D2" w14:textId="77777777" w:rsidR="00E201B2" w:rsidRPr="003C687F" w:rsidRDefault="00E201B2" w:rsidP="00972836">
            <w:pPr>
              <w:keepNext/>
              <w:spacing w:line="240" w:lineRule="auto"/>
              <w:jc w:val="center"/>
              <w:rPr>
                <w:rFonts w:eastAsia="SimSun"/>
                <w:szCs w:val="22"/>
                <w:lang w:val="hr-HR"/>
              </w:rPr>
            </w:pPr>
            <w:r w:rsidRPr="003C687F">
              <w:rPr>
                <w:szCs w:val="22"/>
                <w:lang w:val="hr-HR"/>
              </w:rPr>
              <w:t>(2,6; 27,9)</w:t>
            </w:r>
          </w:p>
        </w:tc>
        <w:tc>
          <w:tcPr>
            <w:tcW w:w="1503" w:type="dxa"/>
            <w:tcBorders>
              <w:bottom w:val="single" w:sz="4" w:space="0" w:color="auto"/>
            </w:tcBorders>
            <w:shd w:val="clear" w:color="auto" w:fill="auto"/>
          </w:tcPr>
          <w:p w14:paraId="4DB8A026" w14:textId="77777777" w:rsidR="00E201B2" w:rsidRPr="003C687F" w:rsidRDefault="00E201B2" w:rsidP="00972836">
            <w:pPr>
              <w:keepNext/>
              <w:spacing w:line="240" w:lineRule="auto"/>
              <w:jc w:val="center"/>
              <w:rPr>
                <w:rFonts w:eastAsia="SimSun"/>
                <w:szCs w:val="22"/>
                <w:lang w:val="hr-HR"/>
              </w:rPr>
            </w:pPr>
            <w:r w:rsidRPr="003C687F">
              <w:rPr>
                <w:szCs w:val="22"/>
                <w:lang w:val="hr-HR"/>
              </w:rPr>
              <w:t>3,0</w:t>
            </w:r>
          </w:p>
          <w:p w14:paraId="3EE4A7BF" w14:textId="77777777" w:rsidR="00E201B2" w:rsidRPr="003C687F" w:rsidRDefault="00E201B2" w:rsidP="00972836">
            <w:pPr>
              <w:keepNext/>
              <w:spacing w:line="240" w:lineRule="auto"/>
              <w:jc w:val="center"/>
              <w:rPr>
                <w:rFonts w:eastAsia="SimSun"/>
                <w:szCs w:val="22"/>
                <w:lang w:val="hr-HR"/>
              </w:rPr>
            </w:pPr>
            <w:r w:rsidRPr="003C687F">
              <w:rPr>
                <w:szCs w:val="22"/>
                <w:lang w:val="hr-HR"/>
              </w:rPr>
              <w:t>(2,1; 27,8)</w:t>
            </w:r>
          </w:p>
        </w:tc>
        <w:tc>
          <w:tcPr>
            <w:tcW w:w="1616" w:type="dxa"/>
            <w:tcBorders>
              <w:bottom w:val="single" w:sz="4" w:space="0" w:color="auto"/>
            </w:tcBorders>
            <w:shd w:val="clear" w:color="auto" w:fill="auto"/>
          </w:tcPr>
          <w:p w14:paraId="65043156" w14:textId="77777777" w:rsidR="00E201B2" w:rsidRPr="003C687F" w:rsidRDefault="00E201B2" w:rsidP="00972836">
            <w:pPr>
              <w:keepNext/>
              <w:spacing w:line="240" w:lineRule="auto"/>
              <w:jc w:val="center"/>
              <w:rPr>
                <w:rFonts w:eastAsia="SimSun"/>
                <w:szCs w:val="22"/>
                <w:lang w:val="hr-HR"/>
              </w:rPr>
            </w:pPr>
            <w:r w:rsidRPr="003C687F">
              <w:rPr>
                <w:szCs w:val="22"/>
                <w:lang w:val="hr-HR"/>
              </w:rPr>
              <w:t>5,5</w:t>
            </w:r>
          </w:p>
          <w:p w14:paraId="6CE5A01C" w14:textId="77777777" w:rsidR="00E201B2" w:rsidRPr="003C687F" w:rsidRDefault="00E201B2" w:rsidP="00972836">
            <w:pPr>
              <w:keepNext/>
              <w:spacing w:line="240" w:lineRule="auto"/>
              <w:jc w:val="center"/>
              <w:rPr>
                <w:rFonts w:eastAsia="SimSun"/>
                <w:szCs w:val="22"/>
                <w:lang w:val="hr-HR"/>
              </w:rPr>
            </w:pPr>
            <w:r w:rsidRPr="003C687F">
              <w:rPr>
                <w:szCs w:val="22"/>
                <w:lang w:val="hr-HR"/>
              </w:rPr>
              <w:t>(2,6; 22,2)</w:t>
            </w:r>
          </w:p>
        </w:tc>
      </w:tr>
      <w:tr w:rsidR="00E201B2" w:rsidRPr="003C687F" w14:paraId="5F7C719F" w14:textId="77777777" w:rsidTr="000F2981">
        <w:tc>
          <w:tcPr>
            <w:tcW w:w="9464" w:type="dxa"/>
            <w:gridSpan w:val="5"/>
            <w:tcBorders>
              <w:top w:val="single" w:sz="4" w:space="0" w:color="auto"/>
              <w:left w:val="nil"/>
              <w:bottom w:val="nil"/>
              <w:right w:val="nil"/>
            </w:tcBorders>
            <w:shd w:val="clear" w:color="auto" w:fill="auto"/>
          </w:tcPr>
          <w:p w14:paraId="60881437" w14:textId="77777777" w:rsidR="00E201B2" w:rsidRPr="003C687F" w:rsidRDefault="00E201B2" w:rsidP="00972836">
            <w:pPr>
              <w:keepNext/>
              <w:spacing w:line="240" w:lineRule="auto"/>
              <w:jc w:val="both"/>
              <w:rPr>
                <w:rFonts w:eastAsia="SimSun"/>
                <w:szCs w:val="22"/>
                <w:lang w:val="hr-HR"/>
              </w:rPr>
            </w:pPr>
            <w:r w:rsidRPr="003C687F">
              <w:rPr>
                <w:szCs w:val="22"/>
                <w:lang w:val="hr-HR"/>
              </w:rPr>
              <w:t>N=broj pacijenata; CI=interval povjerenja; OR=objektivni odgovor na osnovu potvrđenih i nepotvrđenih odgovora u skladu sa RECIST 1.1; TTR=vrijeme do prvog odgovora tumora (engl.</w:t>
            </w:r>
            <w:r w:rsidRPr="003C687F">
              <w:rPr>
                <w:i/>
                <w:szCs w:val="22"/>
                <w:lang w:val="hr-HR"/>
              </w:rPr>
              <w:t xml:space="preserve"> time to first tumour response</w:t>
            </w:r>
            <w:r w:rsidRPr="003C687F">
              <w:rPr>
                <w:szCs w:val="22"/>
                <w:lang w:val="hr-HR"/>
              </w:rPr>
              <w:t>).</w:t>
            </w:r>
          </w:p>
        </w:tc>
      </w:tr>
    </w:tbl>
    <w:p w14:paraId="441FD354" w14:textId="77777777" w:rsidR="00E201B2" w:rsidRPr="003C687F" w:rsidRDefault="00E201B2" w:rsidP="00972836">
      <w:pPr>
        <w:spacing w:line="240" w:lineRule="auto"/>
        <w:jc w:val="both"/>
        <w:rPr>
          <w:rFonts w:eastAsia="TimesNewRoman"/>
          <w:szCs w:val="22"/>
          <w:lang w:val="hr-HR"/>
        </w:rPr>
      </w:pPr>
    </w:p>
    <w:p w14:paraId="13FB0CF1" w14:textId="77777777" w:rsidR="00E201B2" w:rsidRDefault="00E201B2" w:rsidP="00972836">
      <w:pPr>
        <w:jc w:val="both"/>
        <w:rPr>
          <w:szCs w:val="22"/>
          <w:lang w:val="hr-HR"/>
        </w:rPr>
      </w:pPr>
      <w:r w:rsidRPr="003C687F">
        <w:rPr>
          <w:szCs w:val="22"/>
          <w:lang w:val="hr-HR"/>
        </w:rPr>
        <w:t>U momentu ažuriranih analiza, medijana vremena od randomizacije do druge naredne terapije bila je 38,8 mjeseci u grupi koja je dobijala palbociklib i letrozol i 28,8 mjeseci u grupi koja je dobijala placebo i letrozol, HR 0,73 (95% CI: 0,58; 0,91).</w:t>
      </w:r>
    </w:p>
    <w:p w14:paraId="212C41B5" w14:textId="77777777" w:rsidR="005D4D31" w:rsidRDefault="005D4D31" w:rsidP="00972836">
      <w:pPr>
        <w:jc w:val="both"/>
        <w:rPr>
          <w:szCs w:val="22"/>
          <w:lang w:val="hr-HR"/>
        </w:rPr>
      </w:pPr>
    </w:p>
    <w:p w14:paraId="39E19386" w14:textId="77777777" w:rsidR="005D4D31" w:rsidRDefault="005D4D31" w:rsidP="00972836">
      <w:pPr>
        <w:spacing w:line="240" w:lineRule="auto"/>
        <w:jc w:val="both"/>
        <w:rPr>
          <w:rFonts w:eastAsia="SimSun"/>
          <w:lang w:eastAsia="sr-Latn-CS" w:bidi="sr-Latn-CS"/>
        </w:rPr>
      </w:pPr>
      <w:r w:rsidRPr="00203FCB">
        <w:rPr>
          <w:rFonts w:eastAsia="SimSun"/>
          <w:lang w:eastAsia="sr-Latn-CS" w:bidi="sr-Latn-CS"/>
        </w:rPr>
        <w:t>Rezultati konačne analize</w:t>
      </w:r>
      <w:r w:rsidR="00E84550">
        <w:rPr>
          <w:rFonts w:eastAsia="SimSun"/>
          <w:lang w:eastAsia="sr-Latn-CS" w:bidi="sr-Latn-CS"/>
        </w:rPr>
        <w:t xml:space="preserve"> ukupnog preživljavanja</w:t>
      </w:r>
      <w:r w:rsidRPr="00203FCB">
        <w:rPr>
          <w:rFonts w:eastAsia="SimSun"/>
          <w:lang w:eastAsia="sr-Latn-CS" w:bidi="sr-Latn-CS"/>
        </w:rPr>
        <w:t xml:space="preserve"> iz PALOMA-2 studije su predstavljeni u </w:t>
      </w:r>
      <w:r w:rsidR="003217A7">
        <w:rPr>
          <w:rFonts w:eastAsia="SimSun"/>
          <w:lang w:eastAsia="sr-Latn-CS" w:bidi="sr-Latn-CS"/>
        </w:rPr>
        <w:t>T</w:t>
      </w:r>
      <w:r w:rsidRPr="00203FCB">
        <w:rPr>
          <w:rFonts w:eastAsia="SimSun"/>
          <w:lang w:eastAsia="sr-Latn-CS" w:bidi="sr-Latn-CS"/>
        </w:rPr>
        <w:t xml:space="preserve">abeli 8. </w:t>
      </w:r>
      <w:r w:rsidR="00E84550">
        <w:rPr>
          <w:rFonts w:eastAsia="SimSun"/>
          <w:lang w:eastAsia="sr-Latn-CS" w:bidi="sr-Latn-CS"/>
        </w:rPr>
        <w:t>Nakon medijane</w:t>
      </w:r>
      <w:r w:rsidRPr="00203FCB">
        <w:rPr>
          <w:rFonts w:eastAsia="SimSun"/>
          <w:lang w:eastAsia="sr-Latn-CS" w:bidi="sr-Latn-CS"/>
        </w:rPr>
        <w:t xml:space="preserve"> vremena praćenja od 90 m</w:t>
      </w:r>
      <w:r w:rsidR="003217A7">
        <w:rPr>
          <w:rFonts w:eastAsia="SimSun"/>
          <w:lang w:eastAsia="sr-Latn-CS" w:bidi="sr-Latn-CS"/>
        </w:rPr>
        <w:t>j</w:t>
      </w:r>
      <w:r w:rsidRPr="00203FCB">
        <w:rPr>
          <w:rFonts w:eastAsia="SimSun"/>
          <w:lang w:eastAsia="sr-Latn-CS" w:bidi="sr-Latn-CS"/>
        </w:rPr>
        <w:t xml:space="preserve">eseci, konačni rezultati </w:t>
      </w:r>
      <w:r w:rsidR="00E84550">
        <w:rPr>
          <w:rFonts w:eastAsia="SimSun"/>
          <w:lang w:eastAsia="sr-Latn-CS" w:bidi="sr-Latn-CS"/>
        </w:rPr>
        <w:t>ukupnog preživljavanja</w:t>
      </w:r>
      <w:r w:rsidRPr="00203FCB">
        <w:rPr>
          <w:rFonts w:eastAsia="SimSun"/>
          <w:lang w:eastAsia="sr-Latn-CS" w:bidi="sr-Latn-CS"/>
        </w:rPr>
        <w:t xml:space="preserve"> ni</w:t>
      </w:r>
      <w:r w:rsidR="003217A7">
        <w:rPr>
          <w:rFonts w:eastAsia="SimSun"/>
          <w:lang w:eastAsia="sr-Latn-CS" w:bidi="sr-Latn-CS"/>
        </w:rPr>
        <w:t>je</w:t>
      </w:r>
      <w:r w:rsidRPr="00203FCB">
        <w:rPr>
          <w:rFonts w:eastAsia="SimSun"/>
          <w:lang w:eastAsia="sr-Latn-CS" w:bidi="sr-Latn-CS"/>
        </w:rPr>
        <w:t xml:space="preserve">su bili statistički značajni. </w:t>
      </w:r>
      <w:r w:rsidRPr="009D1AD9">
        <w:rPr>
          <w:rFonts w:eastAsia="SimSun"/>
          <w:i/>
          <w:lang w:eastAsia="sr-Latn-CS" w:bidi="sr-Latn-CS"/>
        </w:rPr>
        <w:t>Kaplan-Meierov</w:t>
      </w:r>
      <w:r w:rsidR="00E84550">
        <w:rPr>
          <w:rFonts w:eastAsia="SimSun"/>
          <w:lang w:eastAsia="sr-Latn-CS" w:bidi="sr-Latn-CS"/>
        </w:rPr>
        <w:t>-ova kriva</w:t>
      </w:r>
      <w:r w:rsidRPr="00203FCB">
        <w:rPr>
          <w:rFonts w:eastAsia="SimSun"/>
          <w:lang w:eastAsia="sr-Latn-CS" w:bidi="sr-Latn-CS"/>
        </w:rPr>
        <w:t xml:space="preserve"> </w:t>
      </w:r>
      <w:r w:rsidR="00E84550">
        <w:rPr>
          <w:rFonts w:eastAsia="SimSun"/>
          <w:lang w:eastAsia="sr-Latn-CS" w:bidi="sr-Latn-CS"/>
        </w:rPr>
        <w:t>ukupnog preživljavanje</w:t>
      </w:r>
      <w:r w:rsidRPr="00203FCB">
        <w:rPr>
          <w:rFonts w:eastAsia="SimSun"/>
          <w:lang w:eastAsia="sr-Latn-CS" w:bidi="sr-Latn-CS"/>
        </w:rPr>
        <w:t xml:space="preserve"> je prikazan</w:t>
      </w:r>
      <w:r w:rsidR="00E84550">
        <w:rPr>
          <w:rFonts w:eastAsia="SimSun"/>
          <w:lang w:eastAsia="sr-Latn-CS" w:bidi="sr-Latn-CS"/>
        </w:rPr>
        <w:t>a</w:t>
      </w:r>
      <w:r w:rsidRPr="00203FCB">
        <w:rPr>
          <w:rFonts w:eastAsia="SimSun"/>
          <w:lang w:eastAsia="sr-Latn-CS" w:bidi="sr-Latn-CS"/>
        </w:rPr>
        <w:t xml:space="preserve"> na slici 2.</w:t>
      </w:r>
    </w:p>
    <w:p w14:paraId="1DE53C32" w14:textId="77777777" w:rsidR="005D4D31" w:rsidRDefault="005D4D31" w:rsidP="00972836">
      <w:pPr>
        <w:spacing w:line="240" w:lineRule="auto"/>
        <w:jc w:val="both"/>
        <w:rPr>
          <w:rFonts w:eastAsia="SimSun"/>
          <w:lang w:eastAsia="sr-Latn-CS" w:bidi="sr-Latn-CS"/>
        </w:rPr>
      </w:pPr>
    </w:p>
    <w:p w14:paraId="7E430CB2" w14:textId="77777777" w:rsidR="005D4D31" w:rsidRDefault="005D4D31" w:rsidP="00972836">
      <w:pPr>
        <w:spacing w:line="240" w:lineRule="auto"/>
        <w:jc w:val="both"/>
        <w:rPr>
          <w:rFonts w:eastAsia="SimSun"/>
          <w:b/>
          <w:lang w:eastAsia="sr-Latn-CS" w:bidi="sr-Latn-CS"/>
        </w:rPr>
      </w:pPr>
      <w:r w:rsidRPr="00F96B73">
        <w:rPr>
          <w:rFonts w:eastAsia="SimSun"/>
          <w:b/>
          <w:lang w:eastAsia="sr-Latn-CS" w:bidi="sr-Latn-CS"/>
        </w:rPr>
        <w:t>Tabela 8. PALOMA-2 (</w:t>
      </w:r>
      <w:r w:rsidRPr="00203FCB">
        <w:rPr>
          <w:b/>
          <w:color w:val="000000"/>
          <w:lang w:eastAsia="sr-Latn-CS" w:bidi="sr-Latn-CS"/>
        </w:rPr>
        <w:t>populacija planirana za liječenje</w:t>
      </w:r>
      <w:r w:rsidRPr="00F96B73">
        <w:rPr>
          <w:rFonts w:eastAsia="SimSun"/>
          <w:b/>
          <w:lang w:eastAsia="sr-Latn-CS" w:bidi="sr-Latn-CS"/>
        </w:rPr>
        <w:t>) – Konačni rezultati ukupnog preživljavanja</w:t>
      </w:r>
    </w:p>
    <w:p w14:paraId="6D4B1441" w14:textId="77777777" w:rsidR="005D4D31" w:rsidRDefault="005D4D31" w:rsidP="00972836">
      <w:pPr>
        <w:spacing w:line="240" w:lineRule="auto"/>
        <w:rPr>
          <w:rFonts w:eastAsia="SimSun"/>
          <w:b/>
          <w:lang w:eastAsia="sr-Latn-CS" w:bidi="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1"/>
        <w:gridCol w:w="3127"/>
      </w:tblGrid>
      <w:tr w:rsidR="005D4D31" w:rsidRPr="00F96B73" w14:paraId="3224C098" w14:textId="77777777" w:rsidTr="00585CC3">
        <w:tc>
          <w:tcPr>
            <w:tcW w:w="9425" w:type="dxa"/>
            <w:gridSpan w:val="3"/>
            <w:shd w:val="clear" w:color="auto" w:fill="auto"/>
          </w:tcPr>
          <w:p w14:paraId="7454EABC" w14:textId="77777777" w:rsidR="005D4D31" w:rsidRPr="00F96B73" w:rsidRDefault="005D4D31" w:rsidP="00972836">
            <w:pPr>
              <w:keepNext/>
              <w:overflowPunct w:val="0"/>
              <w:autoSpaceDE w:val="0"/>
              <w:autoSpaceDN w:val="0"/>
              <w:adjustRightInd w:val="0"/>
              <w:spacing w:line="240" w:lineRule="auto"/>
              <w:jc w:val="center"/>
              <w:textAlignment w:val="baseline"/>
              <w:rPr>
                <w:rFonts w:eastAsia="MS PGothic"/>
                <w:b/>
                <w:kern w:val="24"/>
              </w:rPr>
            </w:pPr>
            <w:r>
              <w:rPr>
                <w:rFonts w:eastAsia="MS PGothic"/>
                <w:b/>
                <w:kern w:val="24"/>
              </w:rPr>
              <w:t>Kona</w:t>
            </w:r>
            <w:r w:rsidRPr="00F96B73">
              <w:rPr>
                <w:rFonts w:eastAsia="MS PGothic"/>
                <w:b/>
                <w:kern w:val="24"/>
              </w:rPr>
              <w:t>č</w:t>
            </w:r>
            <w:r>
              <w:rPr>
                <w:rFonts w:eastAsia="MS PGothic"/>
                <w:b/>
                <w:kern w:val="24"/>
              </w:rPr>
              <w:t>no</w:t>
            </w:r>
            <w:r w:rsidRPr="00F96B73">
              <w:rPr>
                <w:rFonts w:eastAsia="MS PGothic"/>
                <w:b/>
                <w:kern w:val="24"/>
              </w:rPr>
              <w:t xml:space="preserve"> </w:t>
            </w:r>
            <w:r>
              <w:rPr>
                <w:rFonts w:eastAsia="MS PGothic"/>
                <w:b/>
                <w:kern w:val="24"/>
              </w:rPr>
              <w:t>ukupno</w:t>
            </w:r>
            <w:r w:rsidRPr="00F96B73">
              <w:rPr>
                <w:rFonts w:eastAsia="MS PGothic"/>
                <w:b/>
                <w:kern w:val="24"/>
              </w:rPr>
              <w:t xml:space="preserve"> </w:t>
            </w:r>
            <w:r>
              <w:rPr>
                <w:rFonts w:eastAsia="MS PGothic"/>
                <w:b/>
                <w:kern w:val="24"/>
              </w:rPr>
              <w:t>pre</w:t>
            </w:r>
            <w:r w:rsidRPr="00F96B73">
              <w:rPr>
                <w:rFonts w:eastAsia="MS PGothic"/>
                <w:b/>
                <w:kern w:val="24"/>
              </w:rPr>
              <w:t>ž</w:t>
            </w:r>
            <w:r>
              <w:rPr>
                <w:rFonts w:eastAsia="MS PGothic"/>
                <w:b/>
                <w:kern w:val="24"/>
              </w:rPr>
              <w:t>ivljavanje</w:t>
            </w:r>
            <w:r w:rsidRPr="00F96B73">
              <w:rPr>
                <w:rFonts w:eastAsia="MS PGothic"/>
                <w:b/>
                <w:kern w:val="24"/>
              </w:rPr>
              <w:t xml:space="preserve"> (</w:t>
            </w:r>
            <w:r w:rsidRPr="00203FCB">
              <w:rPr>
                <w:rFonts w:eastAsia="MS PGothic"/>
                <w:b/>
                <w:kern w:val="24"/>
              </w:rPr>
              <w:t>OS</w:t>
            </w:r>
            <w:r w:rsidRPr="00F96B73">
              <w:rPr>
                <w:rFonts w:eastAsia="MS PGothic"/>
                <w:b/>
                <w:kern w:val="24"/>
              </w:rPr>
              <w:t>)</w:t>
            </w:r>
          </w:p>
          <w:p w14:paraId="78BE2880" w14:textId="77777777" w:rsidR="005D4D31" w:rsidRPr="00F96B73" w:rsidRDefault="005D4D31" w:rsidP="00972836">
            <w:pPr>
              <w:widowControl w:val="0"/>
              <w:overflowPunct w:val="0"/>
              <w:autoSpaceDE w:val="0"/>
              <w:autoSpaceDN w:val="0"/>
              <w:adjustRightInd w:val="0"/>
              <w:spacing w:line="240" w:lineRule="auto"/>
              <w:jc w:val="center"/>
              <w:textAlignment w:val="baseline"/>
              <w:rPr>
                <w:rFonts w:eastAsia="SimSun"/>
              </w:rPr>
            </w:pPr>
            <w:r w:rsidRPr="00F96B73">
              <w:rPr>
                <w:rFonts w:eastAsia="MS PGothic"/>
                <w:b/>
                <w:kern w:val="24"/>
              </w:rPr>
              <w:t>(</w:t>
            </w:r>
            <w:r w:rsidR="00E84550">
              <w:rPr>
                <w:rFonts w:eastAsia="MS PGothic"/>
                <w:b/>
                <w:kern w:val="24"/>
              </w:rPr>
              <w:t>P</w:t>
            </w:r>
            <w:r>
              <w:rPr>
                <w:rFonts w:eastAsia="MS PGothic"/>
                <w:b/>
                <w:kern w:val="24"/>
              </w:rPr>
              <w:t>resjek</w:t>
            </w:r>
            <w:r w:rsidRPr="00F96B73">
              <w:rPr>
                <w:rFonts w:eastAsia="MS PGothic"/>
                <w:b/>
                <w:kern w:val="24"/>
              </w:rPr>
              <w:t xml:space="preserve"> </w:t>
            </w:r>
            <w:r>
              <w:rPr>
                <w:rFonts w:eastAsia="MS PGothic"/>
                <w:b/>
                <w:kern w:val="24"/>
              </w:rPr>
              <w:t>stanja</w:t>
            </w:r>
            <w:r w:rsidRPr="00F96B73">
              <w:rPr>
                <w:rFonts w:eastAsia="MS PGothic"/>
                <w:b/>
                <w:kern w:val="24"/>
              </w:rPr>
              <w:t xml:space="preserve"> 15. </w:t>
            </w:r>
            <w:r>
              <w:rPr>
                <w:rFonts w:eastAsia="MS PGothic"/>
                <w:b/>
                <w:kern w:val="24"/>
              </w:rPr>
              <w:t>novemba</w:t>
            </w:r>
            <w:r w:rsidRPr="00203FCB">
              <w:rPr>
                <w:rFonts w:eastAsia="MS PGothic"/>
                <w:b/>
                <w:kern w:val="24"/>
              </w:rPr>
              <w:t>r</w:t>
            </w:r>
            <w:r w:rsidRPr="00F96B73">
              <w:rPr>
                <w:rFonts w:eastAsia="MS PGothic"/>
                <w:b/>
                <w:kern w:val="24"/>
              </w:rPr>
              <w:t xml:space="preserve"> 2021</w:t>
            </w:r>
            <w:r>
              <w:rPr>
                <w:rFonts w:eastAsia="MS PGothic"/>
                <w:b/>
                <w:kern w:val="24"/>
              </w:rPr>
              <w:t>.</w:t>
            </w:r>
            <w:r w:rsidRPr="00F96B73">
              <w:rPr>
                <w:rFonts w:eastAsia="MS PGothic"/>
                <w:b/>
                <w:kern w:val="24"/>
              </w:rPr>
              <w:t>)</w:t>
            </w:r>
          </w:p>
        </w:tc>
      </w:tr>
      <w:tr w:rsidR="005D4D31" w:rsidRPr="00203FCB" w14:paraId="16159C8B" w14:textId="77777777" w:rsidTr="00585CC3">
        <w:tc>
          <w:tcPr>
            <w:tcW w:w="3081" w:type="dxa"/>
            <w:shd w:val="clear" w:color="auto" w:fill="auto"/>
          </w:tcPr>
          <w:p w14:paraId="46FD5811" w14:textId="77777777" w:rsidR="005D4D31" w:rsidRPr="00F96B73" w:rsidRDefault="005D4D31" w:rsidP="00972836">
            <w:pPr>
              <w:widowControl w:val="0"/>
              <w:overflowPunct w:val="0"/>
              <w:autoSpaceDE w:val="0"/>
              <w:autoSpaceDN w:val="0"/>
              <w:adjustRightInd w:val="0"/>
              <w:spacing w:line="240" w:lineRule="auto"/>
              <w:textAlignment w:val="baseline"/>
              <w:rPr>
                <w:rFonts w:eastAsia="SimSun"/>
              </w:rPr>
            </w:pPr>
          </w:p>
        </w:tc>
        <w:tc>
          <w:tcPr>
            <w:tcW w:w="3081" w:type="dxa"/>
            <w:shd w:val="clear" w:color="auto" w:fill="auto"/>
            <w:vAlign w:val="center"/>
          </w:tcPr>
          <w:p w14:paraId="00285DA5" w14:textId="77777777" w:rsidR="005D4D31" w:rsidRPr="00F96B73" w:rsidRDefault="005D4D31" w:rsidP="00972836">
            <w:pPr>
              <w:widowControl w:val="0"/>
              <w:overflowPunct w:val="0"/>
              <w:autoSpaceDE w:val="0"/>
              <w:autoSpaceDN w:val="0"/>
              <w:adjustRightInd w:val="0"/>
              <w:spacing w:line="240" w:lineRule="auto"/>
              <w:jc w:val="center"/>
              <w:textAlignment w:val="baseline"/>
              <w:rPr>
                <w:rFonts w:eastAsia="SimSun"/>
                <w:b/>
              </w:rPr>
            </w:pPr>
            <w:r w:rsidRPr="00203FCB">
              <w:rPr>
                <w:rFonts w:eastAsia="SimSun"/>
                <w:b/>
              </w:rPr>
              <w:t>IBRANCE</w:t>
            </w:r>
          </w:p>
          <w:p w14:paraId="279D31C6" w14:textId="77777777" w:rsidR="005D4D31" w:rsidRPr="00F96B73" w:rsidRDefault="005D4D31" w:rsidP="00972836">
            <w:pPr>
              <w:widowControl w:val="0"/>
              <w:overflowPunct w:val="0"/>
              <w:autoSpaceDE w:val="0"/>
              <w:autoSpaceDN w:val="0"/>
              <w:adjustRightInd w:val="0"/>
              <w:spacing w:line="240" w:lineRule="auto"/>
              <w:jc w:val="center"/>
              <w:textAlignment w:val="baseline"/>
              <w:rPr>
                <w:rFonts w:eastAsia="SimSun"/>
                <w:b/>
              </w:rPr>
            </w:pPr>
            <w:r w:rsidRPr="00203FCB">
              <w:rPr>
                <w:rFonts w:eastAsia="SimSun"/>
                <w:b/>
              </w:rPr>
              <w:t>plus</w:t>
            </w:r>
            <w:r w:rsidRPr="00F96B73">
              <w:rPr>
                <w:rFonts w:eastAsia="SimSun"/>
                <w:b/>
              </w:rPr>
              <w:t xml:space="preserve"> </w:t>
            </w:r>
            <w:r w:rsidRPr="00203FCB">
              <w:rPr>
                <w:rFonts w:eastAsia="SimSun"/>
                <w:b/>
              </w:rPr>
              <w:t>l</w:t>
            </w:r>
            <w:r>
              <w:rPr>
                <w:rFonts w:eastAsia="SimSun"/>
                <w:b/>
              </w:rPr>
              <w:t>etrozol</w:t>
            </w:r>
          </w:p>
          <w:p w14:paraId="548B4090" w14:textId="77777777" w:rsidR="005D4D31" w:rsidRPr="00F96B73" w:rsidRDefault="005D4D31" w:rsidP="00972836">
            <w:pPr>
              <w:widowControl w:val="0"/>
              <w:overflowPunct w:val="0"/>
              <w:autoSpaceDE w:val="0"/>
              <w:autoSpaceDN w:val="0"/>
              <w:adjustRightInd w:val="0"/>
              <w:spacing w:line="240" w:lineRule="auto"/>
              <w:jc w:val="center"/>
              <w:textAlignment w:val="baseline"/>
              <w:rPr>
                <w:rFonts w:eastAsia="SimSun"/>
              </w:rPr>
            </w:pPr>
            <w:r w:rsidRPr="00F96B73">
              <w:rPr>
                <w:rFonts w:eastAsia="SimSun"/>
                <w:b/>
              </w:rPr>
              <w:t>(</w:t>
            </w:r>
            <w:r w:rsidRPr="00203FCB">
              <w:rPr>
                <w:rFonts w:eastAsia="SimSun"/>
                <w:b/>
              </w:rPr>
              <w:t>N</w:t>
            </w:r>
            <w:r w:rsidRPr="00F96B73">
              <w:rPr>
                <w:rFonts w:eastAsia="SimSun"/>
                <w:b/>
              </w:rPr>
              <w:t xml:space="preserve">=444) </w:t>
            </w:r>
          </w:p>
        </w:tc>
        <w:tc>
          <w:tcPr>
            <w:tcW w:w="3263" w:type="dxa"/>
            <w:shd w:val="clear" w:color="auto" w:fill="auto"/>
            <w:vAlign w:val="center"/>
          </w:tcPr>
          <w:p w14:paraId="7D38AF0C" w14:textId="77777777" w:rsidR="005D4D31" w:rsidRPr="00F96B73" w:rsidRDefault="005D4D31" w:rsidP="00972836">
            <w:pPr>
              <w:widowControl w:val="0"/>
              <w:overflowPunct w:val="0"/>
              <w:autoSpaceDE w:val="0"/>
              <w:autoSpaceDN w:val="0"/>
              <w:adjustRightInd w:val="0"/>
              <w:spacing w:line="240" w:lineRule="auto"/>
              <w:jc w:val="center"/>
              <w:textAlignment w:val="baseline"/>
              <w:rPr>
                <w:rFonts w:eastAsia="SimSun"/>
                <w:b/>
              </w:rPr>
            </w:pPr>
            <w:r w:rsidRPr="00203FCB">
              <w:rPr>
                <w:rFonts w:eastAsia="SimSun"/>
                <w:b/>
              </w:rPr>
              <w:t>Placebo</w:t>
            </w:r>
          </w:p>
          <w:p w14:paraId="02A05E4B" w14:textId="77777777" w:rsidR="005D4D31" w:rsidRPr="00F96B73" w:rsidRDefault="005D4D31" w:rsidP="00972836">
            <w:pPr>
              <w:widowControl w:val="0"/>
              <w:overflowPunct w:val="0"/>
              <w:autoSpaceDE w:val="0"/>
              <w:autoSpaceDN w:val="0"/>
              <w:adjustRightInd w:val="0"/>
              <w:spacing w:line="240" w:lineRule="auto"/>
              <w:jc w:val="center"/>
              <w:textAlignment w:val="baseline"/>
              <w:rPr>
                <w:rFonts w:eastAsia="SimSun"/>
                <w:b/>
              </w:rPr>
            </w:pPr>
            <w:r w:rsidRPr="00203FCB">
              <w:rPr>
                <w:rFonts w:eastAsia="SimSun"/>
                <w:b/>
              </w:rPr>
              <w:t>plus</w:t>
            </w:r>
            <w:r w:rsidRPr="00F96B73">
              <w:rPr>
                <w:rFonts w:eastAsia="SimSun"/>
                <w:b/>
              </w:rPr>
              <w:t xml:space="preserve"> </w:t>
            </w:r>
            <w:r w:rsidRPr="00203FCB">
              <w:rPr>
                <w:rFonts w:eastAsia="SimSun"/>
                <w:b/>
              </w:rPr>
              <w:t>l</w:t>
            </w:r>
            <w:r>
              <w:rPr>
                <w:rFonts w:eastAsia="SimSun"/>
                <w:b/>
              </w:rPr>
              <w:t>etrozol</w:t>
            </w:r>
          </w:p>
          <w:p w14:paraId="5D4E0B55" w14:textId="77777777" w:rsidR="005D4D31" w:rsidRPr="00F96B73" w:rsidRDefault="005D4D31" w:rsidP="00972836">
            <w:pPr>
              <w:widowControl w:val="0"/>
              <w:overflowPunct w:val="0"/>
              <w:autoSpaceDE w:val="0"/>
              <w:autoSpaceDN w:val="0"/>
              <w:adjustRightInd w:val="0"/>
              <w:spacing w:line="240" w:lineRule="auto"/>
              <w:jc w:val="center"/>
              <w:textAlignment w:val="baseline"/>
              <w:rPr>
                <w:rFonts w:eastAsia="SimSun"/>
              </w:rPr>
            </w:pPr>
            <w:r w:rsidRPr="00F96B73">
              <w:rPr>
                <w:rFonts w:eastAsia="SimSun"/>
                <w:b/>
              </w:rPr>
              <w:t>(</w:t>
            </w:r>
            <w:r w:rsidRPr="00203FCB">
              <w:rPr>
                <w:rFonts w:eastAsia="SimSun"/>
                <w:b/>
              </w:rPr>
              <w:t>N</w:t>
            </w:r>
            <w:r w:rsidRPr="00F96B73">
              <w:rPr>
                <w:rFonts w:eastAsia="SimSun"/>
                <w:b/>
              </w:rPr>
              <w:t xml:space="preserve">=222) </w:t>
            </w:r>
          </w:p>
        </w:tc>
      </w:tr>
      <w:tr w:rsidR="005D4D31" w:rsidRPr="00203FCB" w14:paraId="79E14EBE" w14:textId="77777777" w:rsidTr="00585CC3">
        <w:tc>
          <w:tcPr>
            <w:tcW w:w="3081" w:type="dxa"/>
            <w:shd w:val="clear" w:color="auto" w:fill="auto"/>
          </w:tcPr>
          <w:p w14:paraId="562330C0" w14:textId="77777777" w:rsidR="005D4D31" w:rsidRPr="00F96B73" w:rsidRDefault="005D4D31" w:rsidP="00972836">
            <w:pPr>
              <w:widowControl w:val="0"/>
              <w:overflowPunct w:val="0"/>
              <w:autoSpaceDE w:val="0"/>
              <w:autoSpaceDN w:val="0"/>
              <w:adjustRightInd w:val="0"/>
              <w:spacing w:line="240" w:lineRule="auto"/>
              <w:textAlignment w:val="baseline"/>
              <w:rPr>
                <w:rFonts w:eastAsia="SimSun"/>
              </w:rPr>
            </w:pPr>
            <w:r>
              <w:rPr>
                <w:lang w:val="en-GB"/>
              </w:rPr>
              <w:t>Broj događaja</w:t>
            </w:r>
            <w:r w:rsidRPr="00F96B73">
              <w:t xml:space="preserve"> (%) </w:t>
            </w:r>
          </w:p>
        </w:tc>
        <w:tc>
          <w:tcPr>
            <w:tcW w:w="3081" w:type="dxa"/>
            <w:shd w:val="clear" w:color="auto" w:fill="auto"/>
          </w:tcPr>
          <w:p w14:paraId="1F120EB1" w14:textId="77777777" w:rsidR="005D4D31" w:rsidRPr="00F96B73" w:rsidRDefault="005D4D31" w:rsidP="00972836">
            <w:pPr>
              <w:widowControl w:val="0"/>
              <w:overflowPunct w:val="0"/>
              <w:autoSpaceDE w:val="0"/>
              <w:autoSpaceDN w:val="0"/>
              <w:adjustRightInd w:val="0"/>
              <w:spacing w:line="240" w:lineRule="auto"/>
              <w:jc w:val="center"/>
              <w:textAlignment w:val="baseline"/>
              <w:rPr>
                <w:rFonts w:eastAsia="SimSun"/>
              </w:rPr>
            </w:pPr>
            <w:r w:rsidRPr="00F96B73">
              <w:t>273 (</w:t>
            </w:r>
            <w:r>
              <w:t>61,</w:t>
            </w:r>
            <w:r w:rsidRPr="00F96B73">
              <w:t>5)</w:t>
            </w:r>
          </w:p>
        </w:tc>
        <w:tc>
          <w:tcPr>
            <w:tcW w:w="3263" w:type="dxa"/>
            <w:shd w:val="clear" w:color="auto" w:fill="auto"/>
          </w:tcPr>
          <w:p w14:paraId="12CA6715" w14:textId="77777777" w:rsidR="005D4D31" w:rsidRPr="00F96B73" w:rsidRDefault="005D4D31" w:rsidP="00972836">
            <w:pPr>
              <w:widowControl w:val="0"/>
              <w:overflowPunct w:val="0"/>
              <w:autoSpaceDE w:val="0"/>
              <w:autoSpaceDN w:val="0"/>
              <w:adjustRightInd w:val="0"/>
              <w:spacing w:line="240" w:lineRule="auto"/>
              <w:jc w:val="center"/>
              <w:textAlignment w:val="baseline"/>
              <w:rPr>
                <w:rFonts w:eastAsia="SimSun"/>
              </w:rPr>
            </w:pPr>
            <w:r w:rsidRPr="00F96B73">
              <w:t>132 (</w:t>
            </w:r>
            <w:r>
              <w:t>59,</w:t>
            </w:r>
            <w:r w:rsidRPr="00F96B73">
              <w:t>5)</w:t>
            </w:r>
          </w:p>
        </w:tc>
      </w:tr>
      <w:tr w:rsidR="005D4D31" w:rsidRPr="00203FCB" w14:paraId="09BB3C24" w14:textId="77777777" w:rsidTr="00585CC3">
        <w:tc>
          <w:tcPr>
            <w:tcW w:w="3081" w:type="dxa"/>
            <w:shd w:val="clear" w:color="auto" w:fill="auto"/>
          </w:tcPr>
          <w:p w14:paraId="5396BF1E" w14:textId="77777777" w:rsidR="005D4D31" w:rsidRPr="00F96B73" w:rsidRDefault="005D4D31" w:rsidP="00972836">
            <w:pPr>
              <w:widowControl w:val="0"/>
              <w:overflowPunct w:val="0"/>
              <w:autoSpaceDE w:val="0"/>
              <w:autoSpaceDN w:val="0"/>
              <w:adjustRightInd w:val="0"/>
              <w:spacing w:line="240" w:lineRule="auto"/>
              <w:textAlignment w:val="baseline"/>
              <w:rPr>
                <w:rFonts w:eastAsia="SimSun"/>
                <w:lang w:val="fr-FR"/>
              </w:rPr>
            </w:pPr>
            <w:r w:rsidRPr="00F96B73">
              <w:rPr>
                <w:lang w:val="fr-FR"/>
              </w:rPr>
              <w:t xml:space="preserve">Broj preostalih </w:t>
            </w:r>
            <w:r w:rsidR="009D113D">
              <w:rPr>
                <w:lang w:val="fr-FR"/>
              </w:rPr>
              <w:t>ispitanika</w:t>
            </w:r>
            <w:r w:rsidRPr="00F96B73">
              <w:rPr>
                <w:lang w:val="fr-FR"/>
              </w:rPr>
              <w:t xml:space="preserve"> koji se</w:t>
            </w:r>
            <w:r>
              <w:rPr>
                <w:lang w:val="fr-FR"/>
              </w:rPr>
              <w:t xml:space="preserve"> prate</w:t>
            </w:r>
            <w:r w:rsidRPr="00F96B73">
              <w:rPr>
                <w:lang w:val="fr-FR"/>
              </w:rPr>
              <w:t xml:space="preserve"> (%) </w:t>
            </w:r>
          </w:p>
        </w:tc>
        <w:tc>
          <w:tcPr>
            <w:tcW w:w="3081" w:type="dxa"/>
            <w:shd w:val="clear" w:color="auto" w:fill="auto"/>
            <w:vAlign w:val="center"/>
          </w:tcPr>
          <w:p w14:paraId="592EB18C" w14:textId="77777777" w:rsidR="005D4D31" w:rsidRPr="00203FCB" w:rsidRDefault="005D4D31" w:rsidP="00972836">
            <w:pPr>
              <w:widowControl w:val="0"/>
              <w:overflowPunct w:val="0"/>
              <w:autoSpaceDE w:val="0"/>
              <w:autoSpaceDN w:val="0"/>
              <w:adjustRightInd w:val="0"/>
              <w:spacing w:line="240" w:lineRule="auto"/>
              <w:jc w:val="center"/>
              <w:textAlignment w:val="baseline"/>
              <w:rPr>
                <w:rFonts w:eastAsia="MS PGothic"/>
                <w:kern w:val="24"/>
              </w:rPr>
            </w:pPr>
            <w:r w:rsidRPr="00203FCB">
              <w:rPr>
                <w:lang w:val="en-GB"/>
              </w:rPr>
              <w:t>112 (</w:t>
            </w:r>
            <w:r>
              <w:rPr>
                <w:lang w:val="en-GB"/>
              </w:rPr>
              <w:t>25,</w:t>
            </w:r>
            <w:r w:rsidRPr="00203FCB">
              <w:rPr>
                <w:lang w:val="en-GB"/>
              </w:rPr>
              <w:t>2)</w:t>
            </w:r>
          </w:p>
        </w:tc>
        <w:tc>
          <w:tcPr>
            <w:tcW w:w="3263" w:type="dxa"/>
            <w:shd w:val="clear" w:color="auto" w:fill="auto"/>
            <w:vAlign w:val="center"/>
          </w:tcPr>
          <w:p w14:paraId="6F5E24EB" w14:textId="77777777" w:rsidR="005D4D31" w:rsidRPr="00203FCB" w:rsidRDefault="005D4D31" w:rsidP="00972836">
            <w:pPr>
              <w:widowControl w:val="0"/>
              <w:overflowPunct w:val="0"/>
              <w:autoSpaceDE w:val="0"/>
              <w:autoSpaceDN w:val="0"/>
              <w:adjustRightInd w:val="0"/>
              <w:spacing w:line="240" w:lineRule="auto"/>
              <w:jc w:val="center"/>
              <w:textAlignment w:val="baseline"/>
              <w:rPr>
                <w:rFonts w:eastAsia="MS PGothic"/>
                <w:kern w:val="24"/>
              </w:rPr>
            </w:pPr>
            <w:r w:rsidRPr="00203FCB">
              <w:rPr>
                <w:lang w:val="en-GB"/>
              </w:rPr>
              <w:t>43 (</w:t>
            </w:r>
            <w:r>
              <w:rPr>
                <w:lang w:val="en-GB"/>
              </w:rPr>
              <w:t>19,</w:t>
            </w:r>
            <w:r w:rsidRPr="00203FCB">
              <w:rPr>
                <w:lang w:val="en-GB"/>
              </w:rPr>
              <w:t>4)</w:t>
            </w:r>
          </w:p>
        </w:tc>
      </w:tr>
      <w:tr w:rsidR="005D4D31" w:rsidRPr="00203FCB" w14:paraId="1F6428E7" w14:textId="77777777" w:rsidTr="00585CC3">
        <w:tc>
          <w:tcPr>
            <w:tcW w:w="3081" w:type="dxa"/>
            <w:shd w:val="clear" w:color="auto" w:fill="auto"/>
          </w:tcPr>
          <w:p w14:paraId="6EFEF2CA" w14:textId="77777777" w:rsidR="005D4D31" w:rsidRPr="00203FCB" w:rsidRDefault="005D4D31" w:rsidP="00972836">
            <w:pPr>
              <w:widowControl w:val="0"/>
              <w:overflowPunct w:val="0"/>
              <w:autoSpaceDE w:val="0"/>
              <w:autoSpaceDN w:val="0"/>
              <w:adjustRightInd w:val="0"/>
              <w:spacing w:line="240" w:lineRule="auto"/>
              <w:textAlignment w:val="baseline"/>
              <w:rPr>
                <w:rFonts w:eastAsia="SimSun"/>
              </w:rPr>
            </w:pPr>
            <w:r w:rsidRPr="00203FCB">
              <w:rPr>
                <w:lang w:val="en-GB"/>
              </w:rPr>
              <w:lastRenderedPageBreak/>
              <w:t>Medi</w:t>
            </w:r>
            <w:r>
              <w:rPr>
                <w:lang w:val="en-GB"/>
              </w:rPr>
              <w:t>j</w:t>
            </w:r>
            <w:r w:rsidRPr="00203FCB">
              <w:rPr>
                <w:lang w:val="en-GB"/>
              </w:rPr>
              <w:t>an</w:t>
            </w:r>
            <w:r>
              <w:rPr>
                <w:lang w:val="en-GB"/>
              </w:rPr>
              <w:t>a</w:t>
            </w:r>
            <w:r w:rsidRPr="00203FCB">
              <w:rPr>
                <w:lang w:val="en-GB"/>
              </w:rPr>
              <w:t xml:space="preserve"> OS (m</w:t>
            </w:r>
            <w:r>
              <w:rPr>
                <w:lang w:val="en-GB"/>
              </w:rPr>
              <w:t>jeseci</w:t>
            </w:r>
            <w:r w:rsidRPr="00203FCB">
              <w:rPr>
                <w:lang w:val="en-GB"/>
              </w:rPr>
              <w:t xml:space="preserve"> [95% CI]) </w:t>
            </w:r>
          </w:p>
        </w:tc>
        <w:tc>
          <w:tcPr>
            <w:tcW w:w="3081" w:type="dxa"/>
            <w:shd w:val="clear" w:color="auto" w:fill="auto"/>
          </w:tcPr>
          <w:p w14:paraId="45B514B0" w14:textId="77777777" w:rsidR="005D4D31" w:rsidRPr="00203FCB" w:rsidRDefault="005D4D31" w:rsidP="00972836">
            <w:pPr>
              <w:widowControl w:val="0"/>
              <w:overflowPunct w:val="0"/>
              <w:autoSpaceDE w:val="0"/>
              <w:autoSpaceDN w:val="0"/>
              <w:adjustRightInd w:val="0"/>
              <w:spacing w:line="240" w:lineRule="auto"/>
              <w:jc w:val="center"/>
              <w:textAlignment w:val="baseline"/>
              <w:rPr>
                <w:rFonts w:eastAsia="SimSun"/>
              </w:rPr>
            </w:pPr>
            <w:r>
              <w:rPr>
                <w:lang w:val="en-GB"/>
              </w:rPr>
              <w:t>53,</w:t>
            </w:r>
            <w:r w:rsidRPr="00203FCB">
              <w:rPr>
                <w:lang w:val="en-GB"/>
              </w:rPr>
              <w:t>9 (</w:t>
            </w:r>
            <w:r>
              <w:rPr>
                <w:lang w:val="en-GB"/>
              </w:rPr>
              <w:t>49,</w:t>
            </w:r>
            <w:r w:rsidRPr="00203FCB">
              <w:rPr>
                <w:lang w:val="en-GB"/>
              </w:rPr>
              <w:t>8,</w:t>
            </w:r>
            <w:r>
              <w:rPr>
                <w:lang w:val="en-GB"/>
              </w:rPr>
              <w:t xml:space="preserve"> 60,</w:t>
            </w:r>
            <w:r w:rsidRPr="00203FCB">
              <w:rPr>
                <w:lang w:val="en-GB"/>
              </w:rPr>
              <w:t>8)</w:t>
            </w:r>
          </w:p>
        </w:tc>
        <w:tc>
          <w:tcPr>
            <w:tcW w:w="3263" w:type="dxa"/>
            <w:shd w:val="clear" w:color="auto" w:fill="auto"/>
          </w:tcPr>
          <w:p w14:paraId="4EE76D97" w14:textId="77777777" w:rsidR="005D4D31" w:rsidRPr="00203FCB" w:rsidRDefault="005D4D31" w:rsidP="00972836">
            <w:pPr>
              <w:widowControl w:val="0"/>
              <w:overflowPunct w:val="0"/>
              <w:autoSpaceDE w:val="0"/>
              <w:autoSpaceDN w:val="0"/>
              <w:adjustRightInd w:val="0"/>
              <w:spacing w:line="240" w:lineRule="auto"/>
              <w:jc w:val="center"/>
              <w:textAlignment w:val="baseline"/>
              <w:rPr>
                <w:rFonts w:eastAsia="SimSun"/>
              </w:rPr>
            </w:pPr>
            <w:r>
              <w:rPr>
                <w:lang w:val="en-GB"/>
              </w:rPr>
              <w:t>51,</w:t>
            </w:r>
            <w:r w:rsidRPr="00203FCB">
              <w:rPr>
                <w:lang w:val="en-GB"/>
              </w:rPr>
              <w:t>2 (</w:t>
            </w:r>
            <w:r>
              <w:rPr>
                <w:lang w:val="en-GB"/>
              </w:rPr>
              <w:t>43,</w:t>
            </w:r>
            <w:r w:rsidRPr="00203FCB">
              <w:rPr>
                <w:lang w:val="en-GB"/>
              </w:rPr>
              <w:t>7,</w:t>
            </w:r>
            <w:r>
              <w:rPr>
                <w:lang w:val="en-GB"/>
              </w:rPr>
              <w:t xml:space="preserve"> 58,</w:t>
            </w:r>
            <w:r w:rsidRPr="00203FCB">
              <w:rPr>
                <w:lang w:val="en-GB"/>
              </w:rPr>
              <w:t>9)</w:t>
            </w:r>
          </w:p>
        </w:tc>
      </w:tr>
      <w:tr w:rsidR="005D4D31" w:rsidRPr="00203FCB" w14:paraId="5B975775" w14:textId="77777777" w:rsidTr="00585CC3">
        <w:tc>
          <w:tcPr>
            <w:tcW w:w="3081" w:type="dxa"/>
            <w:shd w:val="clear" w:color="auto" w:fill="auto"/>
          </w:tcPr>
          <w:p w14:paraId="6081E0BC" w14:textId="77777777" w:rsidR="005D4D31" w:rsidRPr="00203FCB" w:rsidRDefault="006E4322" w:rsidP="00972836">
            <w:pPr>
              <w:widowControl w:val="0"/>
              <w:overflowPunct w:val="0"/>
              <w:autoSpaceDE w:val="0"/>
              <w:autoSpaceDN w:val="0"/>
              <w:adjustRightInd w:val="0"/>
              <w:spacing w:line="240" w:lineRule="auto"/>
              <w:textAlignment w:val="baseline"/>
              <w:rPr>
                <w:rFonts w:eastAsia="SimSun"/>
              </w:rPr>
            </w:pPr>
            <w:r w:rsidRPr="00250F67">
              <w:rPr>
                <w:lang w:val="pl-PL"/>
              </w:rPr>
              <w:t>Odnos</w:t>
            </w:r>
            <w:r w:rsidRPr="001439B6">
              <w:t xml:space="preserve"> </w:t>
            </w:r>
            <w:r w:rsidRPr="00250F67">
              <w:rPr>
                <w:lang w:val="pl-PL"/>
              </w:rPr>
              <w:t>rizika</w:t>
            </w:r>
            <w:r w:rsidR="005D4D31" w:rsidRPr="001439B6">
              <w:t xml:space="preserve"> (95% </w:t>
            </w:r>
            <w:r w:rsidR="005D4D31" w:rsidRPr="00250F67">
              <w:rPr>
                <w:lang w:val="pl-PL"/>
              </w:rPr>
              <w:t>CI</w:t>
            </w:r>
            <w:r w:rsidR="005D4D31" w:rsidRPr="001439B6">
              <w:t xml:space="preserve">) </w:t>
            </w:r>
            <w:r w:rsidR="005D4D31" w:rsidRPr="00250F67">
              <w:rPr>
                <w:lang w:val="pl-PL"/>
              </w:rPr>
              <w:t>i</w:t>
            </w:r>
            <w:r w:rsidR="005D4D31" w:rsidRPr="001439B6">
              <w:t xml:space="preserve"> </w:t>
            </w:r>
            <w:r w:rsidR="005D4D31" w:rsidRPr="00250F67">
              <w:rPr>
                <w:lang w:val="pl-PL"/>
              </w:rPr>
              <w:t>p</w:t>
            </w:r>
            <w:r w:rsidR="005D4D31" w:rsidRPr="001439B6">
              <w:noBreakHyphen/>
            </w:r>
            <w:r w:rsidR="005D4D31" w:rsidRPr="00250F67">
              <w:rPr>
                <w:lang w:val="pl-PL"/>
              </w:rPr>
              <w:t>vrijednost</w:t>
            </w:r>
            <w:r w:rsidR="005D4D31" w:rsidRPr="001439B6">
              <w:rPr>
                <w:vertAlign w:val="superscript"/>
              </w:rPr>
              <w:t>†</w:t>
            </w:r>
            <w:r w:rsidR="005D4D31" w:rsidRPr="001439B6">
              <w:t xml:space="preserve"> </w:t>
            </w:r>
          </w:p>
        </w:tc>
        <w:tc>
          <w:tcPr>
            <w:tcW w:w="6344" w:type="dxa"/>
            <w:gridSpan w:val="2"/>
            <w:shd w:val="clear" w:color="auto" w:fill="auto"/>
            <w:vAlign w:val="center"/>
          </w:tcPr>
          <w:p w14:paraId="71977CB0" w14:textId="77777777" w:rsidR="005D4D31" w:rsidRPr="00203FCB" w:rsidRDefault="005D4D31" w:rsidP="00972836">
            <w:pPr>
              <w:widowControl w:val="0"/>
              <w:overflowPunct w:val="0"/>
              <w:autoSpaceDE w:val="0"/>
              <w:autoSpaceDN w:val="0"/>
              <w:adjustRightInd w:val="0"/>
              <w:spacing w:line="240" w:lineRule="auto"/>
              <w:jc w:val="center"/>
              <w:textAlignment w:val="baseline"/>
              <w:rPr>
                <w:rFonts w:eastAsia="SimSun"/>
              </w:rPr>
            </w:pPr>
            <w:r>
              <w:rPr>
                <w:lang w:val="en-GB"/>
              </w:rPr>
              <w:t>0,</w:t>
            </w:r>
            <w:r w:rsidRPr="00203FCB">
              <w:rPr>
                <w:lang w:val="en-GB"/>
              </w:rPr>
              <w:t>956</w:t>
            </w:r>
            <w:r>
              <w:rPr>
                <w:lang w:val="en-GB"/>
              </w:rPr>
              <w:t xml:space="preserve"> (0,</w:t>
            </w:r>
            <w:r w:rsidRPr="00203FCB">
              <w:rPr>
                <w:lang w:val="en-GB"/>
              </w:rPr>
              <w:t>777</w:t>
            </w:r>
            <w:r>
              <w:rPr>
                <w:lang w:val="en-GB"/>
              </w:rPr>
              <w:t>, 1,</w:t>
            </w:r>
            <w:r w:rsidRPr="00203FCB">
              <w:rPr>
                <w:lang w:val="en-GB"/>
              </w:rPr>
              <w:t>177), p=</w:t>
            </w:r>
            <w:r>
              <w:rPr>
                <w:lang w:val="en-GB"/>
              </w:rPr>
              <w:t>0,</w:t>
            </w:r>
            <w:r w:rsidRPr="00203FCB">
              <w:rPr>
                <w:lang w:val="en-GB"/>
              </w:rPr>
              <w:t>6755</w:t>
            </w:r>
            <w:r w:rsidRPr="00203FCB">
              <w:rPr>
                <w:vertAlign w:val="superscript"/>
                <w:lang w:val="en-GB"/>
              </w:rPr>
              <w:t>†</w:t>
            </w:r>
            <w:r w:rsidRPr="00203FCB">
              <w:rPr>
                <w:bCs/>
                <w:vertAlign w:val="superscript"/>
                <w:lang w:val="en-GB"/>
              </w:rPr>
              <w:t>*</w:t>
            </w:r>
          </w:p>
        </w:tc>
      </w:tr>
    </w:tbl>
    <w:p w14:paraId="58031685" w14:textId="77777777" w:rsidR="005D4D31" w:rsidRPr="00EA01FC" w:rsidRDefault="005D4D31" w:rsidP="00972836">
      <w:pPr>
        <w:spacing w:line="240" w:lineRule="auto"/>
        <w:jc w:val="both"/>
        <w:rPr>
          <w:rFonts w:eastAsia="SimSun"/>
          <w:lang w:eastAsia="sr-Latn-CS" w:bidi="sr-Latn-CS"/>
        </w:rPr>
      </w:pPr>
      <w:r w:rsidRPr="00EA01FC">
        <w:rPr>
          <w:rFonts w:eastAsia="SimSun"/>
          <w:lang w:eastAsia="sr-Latn-CS" w:bidi="sr-Latn-CS"/>
        </w:rPr>
        <w:t>CI=interval pov</w:t>
      </w:r>
      <w:r>
        <w:rPr>
          <w:rFonts w:eastAsia="SimSun"/>
          <w:lang w:eastAsia="sr-Latn-CS" w:bidi="sr-Latn-CS"/>
        </w:rPr>
        <w:t>j</w:t>
      </w:r>
      <w:r w:rsidRPr="00EA01FC">
        <w:rPr>
          <w:rFonts w:eastAsia="SimSun"/>
          <w:lang w:eastAsia="sr-Latn-CS" w:bidi="sr-Latn-CS"/>
        </w:rPr>
        <w:t>erenja.</w:t>
      </w:r>
    </w:p>
    <w:p w14:paraId="0983BF31" w14:textId="77777777" w:rsidR="005D4D31" w:rsidRDefault="005D4D31" w:rsidP="00972836">
      <w:pPr>
        <w:spacing w:line="240" w:lineRule="auto"/>
        <w:jc w:val="both"/>
        <w:rPr>
          <w:rFonts w:eastAsia="SimSun"/>
          <w:lang w:eastAsia="sr-Latn-CS" w:bidi="sr-Latn-CS"/>
        </w:rPr>
      </w:pPr>
      <w:r w:rsidRPr="00EA01FC">
        <w:rPr>
          <w:rFonts w:eastAsia="SimSun"/>
          <w:lang w:eastAsia="sr-Latn-CS" w:bidi="sr-Latn-CS"/>
        </w:rPr>
        <w:t>* Nije statistički značajno.</w:t>
      </w:r>
    </w:p>
    <w:p w14:paraId="1E4A6A3C" w14:textId="77777777" w:rsidR="005D4D31" w:rsidRDefault="005D4D31" w:rsidP="00972836">
      <w:pPr>
        <w:spacing w:line="240" w:lineRule="auto"/>
        <w:ind w:right="-1"/>
        <w:jc w:val="both"/>
        <w:rPr>
          <w:rFonts w:eastAsia="SimSun"/>
          <w:lang w:eastAsia="sr-Latn-CS" w:bidi="sr-Latn-CS"/>
        </w:rPr>
      </w:pPr>
      <w:r w:rsidRPr="00EA01FC">
        <w:rPr>
          <w:rFonts w:eastAsia="SimSun"/>
          <w:lang w:eastAsia="sr-Latn-CS" w:bidi="sr-Latn-CS"/>
        </w:rPr>
        <w:t xml:space="preserve">† </w:t>
      </w:r>
      <w:r>
        <w:rPr>
          <w:rFonts w:eastAsia="SimSun"/>
          <w:lang w:eastAsia="sr-Latn-CS" w:bidi="sr-Latn-CS"/>
        </w:rPr>
        <w:t>Dvo</w:t>
      </w:r>
      <w:r w:rsidRPr="00EA01FC">
        <w:rPr>
          <w:rFonts w:eastAsia="SimSun"/>
          <w:lang w:eastAsia="sr-Latn-CS" w:bidi="sr-Latn-CS"/>
        </w:rPr>
        <w:t>strana p-vr</w:t>
      </w:r>
      <w:r>
        <w:rPr>
          <w:rFonts w:eastAsia="SimSun"/>
          <w:lang w:eastAsia="sr-Latn-CS" w:bidi="sr-Latn-CS"/>
        </w:rPr>
        <w:t>ij</w:t>
      </w:r>
      <w:r w:rsidRPr="00EA01FC">
        <w:rPr>
          <w:rFonts w:eastAsia="SimSun"/>
          <w:lang w:eastAsia="sr-Latn-CS" w:bidi="sr-Latn-CS"/>
        </w:rPr>
        <w:t>ednost iz testa stratifikovanog log ran</w:t>
      </w:r>
      <w:r>
        <w:rPr>
          <w:rFonts w:eastAsia="SimSun"/>
          <w:lang w:eastAsia="sr-Latn-CS" w:bidi="sr-Latn-CS"/>
        </w:rPr>
        <w:t>k</w:t>
      </w:r>
      <w:r w:rsidRPr="00604DD8">
        <w:rPr>
          <w:rFonts w:eastAsia="SimSun"/>
          <w:lang w:eastAsia="sr-Latn-CS" w:bidi="sr-Latn-CS"/>
        </w:rPr>
        <w:t xml:space="preserve"> </w:t>
      </w:r>
      <w:r w:rsidRPr="00EA01FC">
        <w:rPr>
          <w:rFonts w:eastAsia="SimSun"/>
          <w:lang w:eastAsia="sr-Latn-CS" w:bidi="sr-Latn-CS"/>
        </w:rPr>
        <w:t>testa</w:t>
      </w:r>
      <w:r>
        <w:rPr>
          <w:rFonts w:eastAsia="SimSun"/>
          <w:lang w:eastAsia="sr-Latn-CS" w:bidi="sr-Latn-CS"/>
        </w:rPr>
        <w:t xml:space="preserve"> </w:t>
      </w:r>
      <w:r w:rsidRPr="00EA01FC">
        <w:rPr>
          <w:rFonts w:eastAsia="SimSun"/>
          <w:lang w:eastAsia="sr-Latn-CS" w:bidi="sr-Latn-CS"/>
        </w:rPr>
        <w:t>prema m</w:t>
      </w:r>
      <w:r>
        <w:rPr>
          <w:rFonts w:eastAsia="SimSun"/>
          <w:lang w:eastAsia="sr-Latn-CS" w:bidi="sr-Latn-CS"/>
        </w:rPr>
        <w:t>j</w:t>
      </w:r>
      <w:r w:rsidRPr="00EA01FC">
        <w:rPr>
          <w:rFonts w:eastAsia="SimSun"/>
          <w:lang w:eastAsia="sr-Latn-CS" w:bidi="sr-Latn-CS"/>
        </w:rPr>
        <w:t>estu bolesti (visceralno naspram nevisceralnog) po randomizaciji.</w:t>
      </w:r>
    </w:p>
    <w:p w14:paraId="27DA3273" w14:textId="77777777" w:rsidR="00514F16" w:rsidRDefault="00514F16" w:rsidP="00972836">
      <w:pPr>
        <w:spacing w:line="240" w:lineRule="auto"/>
        <w:jc w:val="both"/>
        <w:rPr>
          <w:rFonts w:eastAsia="SimSun"/>
          <w:lang w:eastAsia="sr-Latn-CS" w:bidi="sr-Latn-CS"/>
        </w:rPr>
      </w:pPr>
    </w:p>
    <w:p w14:paraId="78CE3785" w14:textId="77777777" w:rsidR="00514F16" w:rsidRDefault="00514F16" w:rsidP="00972836">
      <w:pPr>
        <w:spacing w:line="240" w:lineRule="auto"/>
        <w:jc w:val="both"/>
        <w:rPr>
          <w:rFonts w:eastAsia="SimSun"/>
          <w:lang w:eastAsia="sr-Latn-CS" w:bidi="sr-Latn-CS"/>
        </w:rPr>
      </w:pPr>
    </w:p>
    <w:p w14:paraId="1A34F00A" w14:textId="77777777" w:rsidR="00514F16" w:rsidRDefault="00514F16" w:rsidP="00972836">
      <w:pPr>
        <w:spacing w:line="240" w:lineRule="auto"/>
        <w:rPr>
          <w:rFonts w:eastAsia="SimSun"/>
          <w:lang w:eastAsia="sr-Latn-CS" w:bidi="sr-Latn-CS"/>
        </w:rPr>
      </w:pPr>
    </w:p>
    <w:p w14:paraId="7BE979E2" w14:textId="77777777" w:rsidR="00514F16" w:rsidRDefault="00514F16" w:rsidP="00972836">
      <w:pPr>
        <w:spacing w:line="240" w:lineRule="auto"/>
        <w:rPr>
          <w:rFonts w:eastAsia="SimSun"/>
          <w:lang w:eastAsia="sr-Latn-CS" w:bidi="sr-Latn-CS"/>
        </w:rPr>
      </w:pPr>
    </w:p>
    <w:p w14:paraId="46F5D387" w14:textId="77777777" w:rsidR="00514F16" w:rsidRDefault="00514F16" w:rsidP="00972836">
      <w:pPr>
        <w:spacing w:line="240" w:lineRule="auto"/>
        <w:rPr>
          <w:rFonts w:eastAsia="SimSun"/>
          <w:lang w:eastAsia="sr-Latn-CS" w:bidi="sr-Latn-CS"/>
        </w:rPr>
      </w:pPr>
    </w:p>
    <w:p w14:paraId="5FC0C8C5" w14:textId="77777777" w:rsidR="00514F16" w:rsidRDefault="00514F16" w:rsidP="00972836">
      <w:pPr>
        <w:spacing w:line="240" w:lineRule="auto"/>
        <w:rPr>
          <w:rFonts w:eastAsia="SimSun"/>
          <w:lang w:eastAsia="sr-Latn-CS" w:bidi="sr-Latn-CS"/>
        </w:rPr>
      </w:pPr>
    </w:p>
    <w:p w14:paraId="01E30889" w14:textId="77777777" w:rsidR="00514F16" w:rsidRDefault="00514F16" w:rsidP="00972836">
      <w:pPr>
        <w:spacing w:line="240" w:lineRule="auto"/>
        <w:rPr>
          <w:rFonts w:eastAsia="SimSun"/>
          <w:lang w:eastAsia="sr-Latn-CS" w:bidi="sr-Latn-CS"/>
        </w:rPr>
      </w:pPr>
    </w:p>
    <w:p w14:paraId="7DCB1082" w14:textId="77777777" w:rsidR="00514F16" w:rsidRDefault="00514F16" w:rsidP="00972836">
      <w:pPr>
        <w:spacing w:line="240" w:lineRule="auto"/>
        <w:rPr>
          <w:rFonts w:eastAsia="SimSun"/>
          <w:lang w:eastAsia="sr-Latn-CS" w:bidi="sr-Latn-CS"/>
        </w:rPr>
      </w:pPr>
    </w:p>
    <w:p w14:paraId="724559E4" w14:textId="77777777" w:rsidR="00514F16" w:rsidRDefault="00514F16" w:rsidP="00972836">
      <w:pPr>
        <w:spacing w:line="240" w:lineRule="auto"/>
        <w:rPr>
          <w:rFonts w:eastAsia="SimSun"/>
          <w:lang w:eastAsia="sr-Latn-CS" w:bidi="sr-Latn-CS"/>
        </w:rPr>
      </w:pPr>
    </w:p>
    <w:p w14:paraId="69966AC0" w14:textId="77777777" w:rsidR="00514F16" w:rsidRDefault="00514F16" w:rsidP="00972836">
      <w:pPr>
        <w:spacing w:line="240" w:lineRule="auto"/>
        <w:rPr>
          <w:rFonts w:eastAsia="SimSun"/>
          <w:lang w:eastAsia="sr-Latn-CS" w:bidi="sr-Latn-CS"/>
        </w:rPr>
      </w:pPr>
    </w:p>
    <w:p w14:paraId="4A8A2962" w14:textId="77777777" w:rsidR="00514F16" w:rsidRDefault="00514F16" w:rsidP="00972836">
      <w:pPr>
        <w:spacing w:line="240" w:lineRule="auto"/>
        <w:rPr>
          <w:rFonts w:eastAsia="SimSun"/>
          <w:lang w:eastAsia="sr-Latn-CS" w:bidi="sr-Latn-CS"/>
        </w:rPr>
      </w:pPr>
    </w:p>
    <w:p w14:paraId="31626214" w14:textId="77777777" w:rsidR="00514F16" w:rsidRDefault="00514F16" w:rsidP="00972836">
      <w:pPr>
        <w:spacing w:line="240" w:lineRule="auto"/>
        <w:rPr>
          <w:rFonts w:eastAsia="SimSun"/>
          <w:lang w:eastAsia="sr-Latn-CS" w:bidi="sr-Latn-CS"/>
        </w:rPr>
      </w:pPr>
    </w:p>
    <w:p w14:paraId="26596C10" w14:textId="77777777" w:rsidR="00514F16" w:rsidRDefault="00514F16" w:rsidP="00972836">
      <w:pPr>
        <w:spacing w:line="240" w:lineRule="auto"/>
        <w:rPr>
          <w:rFonts w:eastAsia="SimSun"/>
          <w:lang w:eastAsia="sr-Latn-CS" w:bidi="sr-Latn-CS"/>
        </w:rPr>
      </w:pPr>
    </w:p>
    <w:p w14:paraId="4F9370A3" w14:textId="77777777" w:rsidR="00514F16" w:rsidRDefault="00514F16" w:rsidP="00972836">
      <w:pPr>
        <w:spacing w:line="240" w:lineRule="auto"/>
        <w:rPr>
          <w:rFonts w:eastAsia="SimSun"/>
          <w:lang w:eastAsia="sr-Latn-CS" w:bidi="sr-Latn-CS"/>
        </w:rPr>
      </w:pPr>
    </w:p>
    <w:p w14:paraId="6654FA59" w14:textId="77777777" w:rsidR="005D4D31" w:rsidRDefault="005D4D31" w:rsidP="00972836">
      <w:pPr>
        <w:spacing w:line="240" w:lineRule="auto"/>
        <w:rPr>
          <w:rFonts w:eastAsia="SimSun"/>
          <w:lang w:eastAsia="sr-Latn-CS" w:bidi="sr-Latn-CS"/>
        </w:rPr>
      </w:pPr>
    </w:p>
    <w:p w14:paraId="65152011" w14:textId="77777777" w:rsidR="005D4D31" w:rsidRPr="00F96B73" w:rsidRDefault="005D4D31" w:rsidP="00972836">
      <w:pPr>
        <w:spacing w:line="240" w:lineRule="auto"/>
        <w:jc w:val="both"/>
        <w:rPr>
          <w:rFonts w:eastAsia="SimSun"/>
          <w:b/>
          <w:lang w:eastAsia="sr-Latn-CS" w:bidi="sr-Latn-CS"/>
        </w:rPr>
      </w:pPr>
      <w:r w:rsidRPr="00F96B73">
        <w:rPr>
          <w:rFonts w:eastAsia="SimSun"/>
          <w:b/>
          <w:lang w:eastAsia="sr-Latn-CS" w:bidi="sr-Latn-CS"/>
        </w:rPr>
        <w:t xml:space="preserve">Slika 2. </w:t>
      </w:r>
      <w:r w:rsidRPr="009D1AD9">
        <w:rPr>
          <w:rFonts w:eastAsia="SimSun"/>
          <w:b/>
          <w:i/>
          <w:lang w:eastAsia="sr-Latn-CS" w:bidi="sr-Latn-CS"/>
        </w:rPr>
        <w:t>Kaplan-Meierov</w:t>
      </w:r>
      <w:r w:rsidR="006E4322">
        <w:rPr>
          <w:rFonts w:eastAsia="SimSun"/>
          <w:b/>
          <w:lang w:eastAsia="sr-Latn-CS" w:bidi="sr-Latn-CS"/>
        </w:rPr>
        <w:t>-ova kriva</w:t>
      </w:r>
      <w:r w:rsidRPr="00F96B73">
        <w:rPr>
          <w:rFonts w:eastAsia="SimSun"/>
          <w:b/>
          <w:lang w:eastAsia="sr-Latn-CS" w:bidi="sr-Latn-CS"/>
        </w:rPr>
        <w:t xml:space="preserve"> ukupnog preživljavanja (populacija planirana za liječenje) PALOMA 2</w:t>
      </w:r>
    </w:p>
    <w:p w14:paraId="767C100D" w14:textId="77777777" w:rsidR="005D4D31" w:rsidRPr="009D1AD9" w:rsidRDefault="005D4D31" w:rsidP="00972836">
      <w:pPr>
        <w:jc w:val="both"/>
        <w:rPr>
          <w:bCs/>
          <w:szCs w:val="22"/>
        </w:rPr>
      </w:pPr>
    </w:p>
    <w:p w14:paraId="1080C7CC" w14:textId="77777777" w:rsidR="00E201B2" w:rsidRDefault="007878B7" w:rsidP="00972836">
      <w:pPr>
        <w:spacing w:line="240" w:lineRule="auto"/>
        <w:jc w:val="both"/>
        <w:rPr>
          <w:rFonts w:eastAsia="TimesNewRoman"/>
          <w:szCs w:val="22"/>
          <w:lang w:val="hr-HR"/>
        </w:rPr>
      </w:pPr>
      <w:r>
        <w:rPr>
          <w:rFonts w:eastAsia="TimesNewRoman"/>
          <w:noProof/>
          <w:szCs w:val="22"/>
          <w:lang w:val="en-US"/>
        </w:rPr>
        <w:drawing>
          <wp:inline distT="0" distB="0" distL="0" distR="0" wp14:anchorId="67C086AA" wp14:editId="5FFB21D0">
            <wp:extent cx="4838065" cy="3733165"/>
            <wp:effectExtent l="0" t="0" r="0" b="0"/>
            <wp:docPr id="3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065" cy="3733165"/>
                    </a:xfrm>
                    <a:prstGeom prst="rect">
                      <a:avLst/>
                    </a:prstGeom>
                    <a:noFill/>
                  </pic:spPr>
                </pic:pic>
              </a:graphicData>
            </a:graphic>
          </wp:inline>
        </w:drawing>
      </w:r>
    </w:p>
    <w:p w14:paraId="377DA75D" w14:textId="77777777" w:rsidR="00FF600F" w:rsidRDefault="00FF600F" w:rsidP="00972836">
      <w:pPr>
        <w:spacing w:line="240" w:lineRule="auto"/>
        <w:jc w:val="center"/>
        <w:rPr>
          <w:rFonts w:eastAsia="Arial Unicode MS"/>
          <w:sz w:val="20"/>
        </w:rPr>
      </w:pPr>
      <w:r>
        <w:rPr>
          <w:rFonts w:eastAsia="Arial Unicode MS"/>
          <w:sz w:val="20"/>
        </w:rPr>
        <w:t>PAL=palbociklib; LET=letrozol</w:t>
      </w:r>
      <w:r w:rsidRPr="00F65B6D">
        <w:rPr>
          <w:rFonts w:eastAsia="Arial Unicode MS"/>
          <w:sz w:val="20"/>
        </w:rPr>
        <w:t>; P</w:t>
      </w:r>
      <w:r>
        <w:rPr>
          <w:rFonts w:eastAsia="Arial Unicode MS"/>
          <w:sz w:val="20"/>
        </w:rPr>
        <w:t>BO</w:t>
      </w:r>
      <w:r w:rsidRPr="00F65B6D">
        <w:rPr>
          <w:rFonts w:eastAsia="Arial Unicode MS"/>
          <w:sz w:val="20"/>
        </w:rPr>
        <w:t>=placebo</w:t>
      </w:r>
    </w:p>
    <w:p w14:paraId="6A8A74D9" w14:textId="77777777" w:rsidR="00514F16" w:rsidRPr="003C687F" w:rsidRDefault="00514F16" w:rsidP="00972836">
      <w:pPr>
        <w:spacing w:line="240" w:lineRule="auto"/>
        <w:jc w:val="both"/>
        <w:rPr>
          <w:rFonts w:eastAsia="TimesNewRoman"/>
          <w:szCs w:val="22"/>
          <w:lang w:val="hr-HR"/>
        </w:rPr>
      </w:pPr>
    </w:p>
    <w:p w14:paraId="5CB18F68" w14:textId="77777777" w:rsidR="00E201B2" w:rsidRPr="003C687F" w:rsidRDefault="00E201B2" w:rsidP="00972836">
      <w:pPr>
        <w:spacing w:line="240" w:lineRule="auto"/>
        <w:jc w:val="both"/>
        <w:rPr>
          <w:rFonts w:eastAsia="TimesNewRoman"/>
          <w:i/>
          <w:szCs w:val="22"/>
          <w:lang w:val="hr-HR"/>
        </w:rPr>
      </w:pPr>
      <w:r w:rsidRPr="003C687F">
        <w:rPr>
          <w:i/>
          <w:szCs w:val="22"/>
          <w:lang w:val="hr-HR"/>
        </w:rPr>
        <w:t xml:space="preserve">Randomizovana studija faze </w:t>
      </w:r>
      <w:r w:rsidR="008330FE" w:rsidRPr="003C687F">
        <w:rPr>
          <w:i/>
          <w:szCs w:val="22"/>
          <w:lang w:val="hr-HR"/>
        </w:rPr>
        <w:t xml:space="preserve">III </w:t>
      </w:r>
      <w:r w:rsidRPr="003C687F">
        <w:rPr>
          <w:i/>
          <w:szCs w:val="22"/>
          <w:lang w:val="hr-HR"/>
        </w:rPr>
        <w:t xml:space="preserve">PALOMA-3: </w:t>
      </w:r>
      <w:r w:rsidR="008330FE" w:rsidRPr="003C687F">
        <w:rPr>
          <w:i/>
          <w:szCs w:val="22"/>
          <w:lang w:val="hr-HR"/>
        </w:rPr>
        <w:t xml:space="preserve">lijek </w:t>
      </w:r>
      <w:r w:rsidRPr="003C687F">
        <w:rPr>
          <w:i/>
          <w:szCs w:val="22"/>
          <w:lang w:val="hr-HR"/>
        </w:rPr>
        <w:t xml:space="preserve">IBRANCE u kombinaciji sa fulvestrantom </w:t>
      </w:r>
    </w:p>
    <w:p w14:paraId="22D77C2C" w14:textId="77777777" w:rsidR="00E201B2" w:rsidRPr="003C687F" w:rsidRDefault="00E201B2" w:rsidP="00972836">
      <w:pPr>
        <w:spacing w:line="240" w:lineRule="auto"/>
        <w:jc w:val="both"/>
        <w:rPr>
          <w:rFonts w:eastAsia="TimesNewRoman"/>
          <w:i/>
          <w:szCs w:val="22"/>
          <w:lang w:val="hr-HR"/>
        </w:rPr>
      </w:pPr>
    </w:p>
    <w:p w14:paraId="3FC37355" w14:textId="77777777" w:rsidR="00E201B2" w:rsidRPr="003C687F" w:rsidRDefault="00E201B2" w:rsidP="00972836">
      <w:pPr>
        <w:spacing w:line="240" w:lineRule="auto"/>
        <w:jc w:val="both"/>
        <w:rPr>
          <w:rFonts w:eastAsia="TimesNewRoman"/>
          <w:szCs w:val="22"/>
          <w:lang w:val="hr-HR"/>
        </w:rPr>
      </w:pPr>
      <w:r w:rsidRPr="003C687F">
        <w:rPr>
          <w:szCs w:val="22"/>
          <w:lang w:val="hr-HR"/>
        </w:rPr>
        <w:t>Efikasnost kombinovane terapije palbociklibom i fulvestrantom u poređenju sa primjenom fulvestranta i placeba procijenjena je u međunarodnoj, randomizovanoj, dvostruko slijepoj, multicentričnoj studiji sa paralelnim grupama u kojoj su učestvovale žene sa HR</w:t>
      </w:r>
      <w:r w:rsidRPr="003C687F">
        <w:rPr>
          <w:szCs w:val="22"/>
          <w:lang w:val="hr-HR"/>
        </w:rPr>
        <w:noBreakHyphen/>
        <w:t>pozitivnim, HER2</w:t>
      </w:r>
      <w:r w:rsidRPr="003C687F">
        <w:rPr>
          <w:szCs w:val="22"/>
          <w:lang w:val="hr-HR"/>
        </w:rPr>
        <w:noBreakHyphen/>
        <w:t xml:space="preserve">negativnim, lokalno uznapredovalim karcinomom dojke koji se ne može liječiti resekcijom ili radioterapijom sa ciljem </w:t>
      </w:r>
      <w:r w:rsidRPr="003C687F">
        <w:rPr>
          <w:szCs w:val="22"/>
          <w:lang w:val="hr-HR"/>
        </w:rPr>
        <w:lastRenderedPageBreak/>
        <w:t>izlječenja ili metatstatskim karcinomom dojke, bez obzira na njihov menopauzalni status, a koje imaju progresiju bolesti nakon prethodne endokrine terapije u okviru neo(adjuvantnog) ili metastatskog liječenja.</w:t>
      </w:r>
      <w:r w:rsidRPr="003C687F">
        <w:rPr>
          <w:szCs w:val="22"/>
          <w:lang w:val="hr-HR"/>
        </w:rPr>
        <w:cr/>
      </w:r>
    </w:p>
    <w:p w14:paraId="482C6B6E" w14:textId="77777777" w:rsidR="00E201B2" w:rsidRPr="003C687F" w:rsidRDefault="00E201B2" w:rsidP="00972836">
      <w:pPr>
        <w:spacing w:line="240" w:lineRule="auto"/>
        <w:jc w:val="both"/>
        <w:rPr>
          <w:rFonts w:eastAsia="TimesNewRoman"/>
          <w:szCs w:val="22"/>
          <w:lang w:val="hr-HR"/>
        </w:rPr>
      </w:pPr>
      <w:r w:rsidRPr="003C687F">
        <w:rPr>
          <w:szCs w:val="22"/>
          <w:lang w:val="hr-HR"/>
        </w:rPr>
        <w:t>Ukupno 521 pre/peri/postmenopauzalnih žena sa progresijom bolesti nakon ili tokom 12 mjeseci od završetka adjuvantne endokrine terapije, odnosno nakon ili tokom 1 mjeseca od prethodne endokrine terapije za uznapredovalu bolest, bilo je randomizovano u grupu koja je primala palbociklib i fulvestrant, odnosno grupu koja je primala placebo i fulvestrant (u odnosu 2:1) i stratifikovane su prema dokazanoj osjetljivosti na prethodnu hormonsku terapiju, menopauzalnom statusu pri ulasku u studiju (pre/perimenopauzalne žene, odnosno postmenopauzalne žene) i prisustvu visceralnih metastaza. Pre/perimenopauzalne žene su dobile LHRH agonist goserelin. Pacijent</w:t>
      </w:r>
      <w:r w:rsidR="007B44F5" w:rsidRPr="003C687F">
        <w:rPr>
          <w:szCs w:val="22"/>
          <w:lang w:val="hr-HR"/>
        </w:rPr>
        <w:t>i</w:t>
      </w:r>
      <w:r w:rsidRPr="003C687F">
        <w:rPr>
          <w:szCs w:val="22"/>
          <w:lang w:val="hr-HR"/>
        </w:rPr>
        <w:t xml:space="preserve"> sa uznapredovalom/metastatskom simptomatskom bolešću koja je zahvatila visceralne organe i koje su pod rizikom od razvoja životno ugrožavajućih komplikacija u kratkom roku (uključujući pacijente sa obimnim nekontrolisanim izlivima [plućnim, perikardijalnim, peritonealnim], plućnim limfangitisom i jetrom koja je zahvaćena preko 50%), ni</w:t>
      </w:r>
      <w:r w:rsidR="008B1A37" w:rsidRPr="003C687F">
        <w:rPr>
          <w:szCs w:val="22"/>
          <w:lang w:val="hr-HR"/>
        </w:rPr>
        <w:t>je</w:t>
      </w:r>
      <w:r w:rsidRPr="003C687F">
        <w:rPr>
          <w:szCs w:val="22"/>
          <w:lang w:val="hr-HR"/>
        </w:rPr>
        <w:t xml:space="preserve">su </w:t>
      </w:r>
      <w:r w:rsidR="008330FE" w:rsidRPr="003C687F">
        <w:rPr>
          <w:szCs w:val="22"/>
          <w:lang w:val="hr-HR"/>
        </w:rPr>
        <w:t xml:space="preserve">odgovarali </w:t>
      </w:r>
      <w:r w:rsidRPr="003C687F">
        <w:rPr>
          <w:szCs w:val="22"/>
          <w:lang w:val="hr-HR"/>
        </w:rPr>
        <w:t>kriterijumima za uključivanje u studiju.</w:t>
      </w:r>
    </w:p>
    <w:p w14:paraId="6B2235D9" w14:textId="77777777" w:rsidR="00E201B2" w:rsidRPr="003C687F" w:rsidRDefault="00E201B2" w:rsidP="00972836">
      <w:pPr>
        <w:spacing w:line="240" w:lineRule="auto"/>
        <w:jc w:val="both"/>
        <w:rPr>
          <w:rFonts w:eastAsia="TimesNewRoman"/>
          <w:szCs w:val="22"/>
          <w:lang w:val="hr-HR"/>
        </w:rPr>
      </w:pPr>
    </w:p>
    <w:p w14:paraId="1A78AC56" w14:textId="77777777" w:rsidR="00E201B2" w:rsidRPr="003C687F" w:rsidRDefault="00E201B2" w:rsidP="00972836">
      <w:pPr>
        <w:spacing w:line="240" w:lineRule="auto"/>
        <w:jc w:val="both"/>
        <w:rPr>
          <w:rFonts w:eastAsia="TimesNewRoman"/>
          <w:szCs w:val="22"/>
          <w:lang w:val="hr-HR"/>
        </w:rPr>
      </w:pPr>
      <w:r w:rsidRPr="003C687F">
        <w:rPr>
          <w:szCs w:val="22"/>
          <w:lang w:val="hr-HR"/>
        </w:rPr>
        <w:t>Pacijent</w:t>
      </w:r>
      <w:r w:rsidR="007B44F5" w:rsidRPr="003C687F">
        <w:rPr>
          <w:szCs w:val="22"/>
          <w:lang w:val="hr-HR"/>
        </w:rPr>
        <w:t>i</w:t>
      </w:r>
      <w:r w:rsidRPr="003C687F">
        <w:rPr>
          <w:szCs w:val="22"/>
          <w:lang w:val="hr-HR"/>
        </w:rPr>
        <w:t xml:space="preserve"> su nastavil</w:t>
      </w:r>
      <w:r w:rsidR="007B44F5" w:rsidRPr="003C687F">
        <w:rPr>
          <w:szCs w:val="22"/>
          <w:lang w:val="hr-HR"/>
        </w:rPr>
        <w:t>i</w:t>
      </w:r>
      <w:r w:rsidRPr="003C687F">
        <w:rPr>
          <w:szCs w:val="22"/>
          <w:lang w:val="hr-HR"/>
        </w:rPr>
        <w:t xml:space="preserve"> da primaju dodijeljenu terapiju do objektivne progresije bolesti, simptomatskog pogoršanja, neprihvatljive toksičnosti, smrti ili povlačenja pristanka, šta god se dogodilo prvo. Prelazak iz jedne terapijske grupe u drugu (</w:t>
      </w:r>
      <w:r w:rsidR="008330FE" w:rsidRPr="003C687F">
        <w:rPr>
          <w:szCs w:val="22"/>
          <w:lang w:val="hr-HR"/>
        </w:rPr>
        <w:t xml:space="preserve">engl. </w:t>
      </w:r>
      <w:r w:rsidRPr="003C687F">
        <w:rPr>
          <w:i/>
          <w:szCs w:val="22"/>
          <w:lang w:val="hr-HR"/>
        </w:rPr>
        <w:t>crossover</w:t>
      </w:r>
      <w:r w:rsidRPr="003C687F">
        <w:rPr>
          <w:szCs w:val="22"/>
          <w:lang w:val="hr-HR"/>
        </w:rPr>
        <w:t xml:space="preserve">) nije bio dozvoljen. </w:t>
      </w:r>
    </w:p>
    <w:p w14:paraId="2278254D" w14:textId="77777777" w:rsidR="00E201B2" w:rsidRPr="003C687F" w:rsidRDefault="00E201B2" w:rsidP="00972836">
      <w:pPr>
        <w:spacing w:line="240" w:lineRule="auto"/>
        <w:jc w:val="both"/>
        <w:rPr>
          <w:rFonts w:eastAsia="TimesNewRoman"/>
          <w:szCs w:val="22"/>
          <w:lang w:val="hr-HR"/>
        </w:rPr>
      </w:pPr>
    </w:p>
    <w:p w14:paraId="763BCE71" w14:textId="77777777" w:rsidR="00E201B2" w:rsidRPr="003C687F" w:rsidRDefault="00E201B2" w:rsidP="00972836">
      <w:pPr>
        <w:tabs>
          <w:tab w:val="left" w:pos="0"/>
        </w:tabs>
        <w:spacing w:line="240" w:lineRule="auto"/>
        <w:jc w:val="both"/>
        <w:rPr>
          <w:szCs w:val="22"/>
          <w:lang w:val="hr-HR"/>
        </w:rPr>
      </w:pPr>
      <w:r w:rsidRPr="003C687F">
        <w:rPr>
          <w:szCs w:val="22"/>
          <w:lang w:val="hr-HR"/>
        </w:rPr>
        <w:t>Pacijent</w:t>
      </w:r>
      <w:r w:rsidR="007B44F5" w:rsidRPr="003C687F">
        <w:rPr>
          <w:szCs w:val="22"/>
          <w:lang w:val="hr-HR"/>
        </w:rPr>
        <w:t>i</w:t>
      </w:r>
      <w:r w:rsidRPr="003C687F">
        <w:rPr>
          <w:szCs w:val="22"/>
          <w:lang w:val="hr-HR"/>
        </w:rPr>
        <w:t xml:space="preserve"> su dobro razvrstan</w:t>
      </w:r>
      <w:r w:rsidR="007B44F5" w:rsidRPr="003C687F">
        <w:rPr>
          <w:szCs w:val="22"/>
          <w:lang w:val="hr-HR"/>
        </w:rPr>
        <w:t>i</w:t>
      </w:r>
      <w:r w:rsidRPr="003C687F">
        <w:rPr>
          <w:szCs w:val="22"/>
          <w:lang w:val="hr-HR"/>
        </w:rPr>
        <w:t xml:space="preserve"> prema osnovnim demografskim i prognostičkim karakteristikama u grupu koja prima palbociklib i fulvestrant, odnosno u grupu koja prima placebo i fulvestrant. Medijana starosti pacijen</w:t>
      </w:r>
      <w:r w:rsidR="007B44F5" w:rsidRPr="003C687F">
        <w:rPr>
          <w:szCs w:val="22"/>
          <w:lang w:val="hr-HR"/>
        </w:rPr>
        <w:t>a</w:t>
      </w:r>
      <w:r w:rsidRPr="003C687F">
        <w:rPr>
          <w:szCs w:val="22"/>
          <w:lang w:val="hr-HR"/>
        </w:rPr>
        <w:t>ta uključenih u ovu studiju iznosila je 57 godina (opseg 29–88). U svakoj terapijskoj grupi većina pacijen</w:t>
      </w:r>
      <w:r w:rsidR="007B44F5" w:rsidRPr="003C687F">
        <w:rPr>
          <w:szCs w:val="22"/>
          <w:lang w:val="hr-HR"/>
        </w:rPr>
        <w:t>a</w:t>
      </w:r>
      <w:r w:rsidRPr="003C687F">
        <w:rPr>
          <w:szCs w:val="22"/>
          <w:lang w:val="hr-HR"/>
        </w:rPr>
        <w:t>ta je pripadala bijeloj rasi, imala dokazanu osjetljivost na prethodnu hormonsku terapiju i bila u postmenopauzi. Približno 20% pacijen</w:t>
      </w:r>
      <w:r w:rsidR="007B44F5" w:rsidRPr="003C687F">
        <w:rPr>
          <w:szCs w:val="22"/>
          <w:lang w:val="hr-HR"/>
        </w:rPr>
        <w:t>a</w:t>
      </w:r>
      <w:r w:rsidRPr="003C687F">
        <w:rPr>
          <w:szCs w:val="22"/>
          <w:lang w:val="hr-HR"/>
        </w:rPr>
        <w:t xml:space="preserve">ta </w:t>
      </w:r>
      <w:r w:rsidR="000714CF" w:rsidRPr="003C687F">
        <w:rPr>
          <w:szCs w:val="22"/>
          <w:lang w:val="hr-HR"/>
        </w:rPr>
        <w:t xml:space="preserve">bilo je </w:t>
      </w:r>
      <w:r w:rsidRPr="003C687F">
        <w:rPr>
          <w:szCs w:val="22"/>
          <w:lang w:val="hr-HR"/>
        </w:rPr>
        <w:t>u pre/perimenopauzi. Sv</w:t>
      </w:r>
      <w:r w:rsidR="007B44F5" w:rsidRPr="003C687F">
        <w:rPr>
          <w:szCs w:val="22"/>
          <w:lang w:val="hr-HR"/>
        </w:rPr>
        <w:t>i</w:t>
      </w:r>
      <w:r w:rsidRPr="003C687F">
        <w:rPr>
          <w:szCs w:val="22"/>
          <w:lang w:val="hr-HR"/>
        </w:rPr>
        <w:t xml:space="preserve"> pacijenti su prethodno </w:t>
      </w:r>
      <w:r w:rsidR="000714CF" w:rsidRPr="003C687F">
        <w:rPr>
          <w:szCs w:val="22"/>
          <w:lang w:val="hr-HR"/>
        </w:rPr>
        <w:t xml:space="preserve">primili </w:t>
      </w:r>
      <w:r w:rsidRPr="003C687F">
        <w:rPr>
          <w:szCs w:val="22"/>
          <w:lang w:val="hr-HR"/>
        </w:rPr>
        <w:t>sistemsku terapiju i većina pacijen</w:t>
      </w:r>
      <w:r w:rsidR="007B44F5" w:rsidRPr="003C687F">
        <w:rPr>
          <w:szCs w:val="22"/>
          <w:lang w:val="hr-HR"/>
        </w:rPr>
        <w:t>at</w:t>
      </w:r>
      <w:r w:rsidRPr="003C687F">
        <w:rPr>
          <w:szCs w:val="22"/>
          <w:lang w:val="hr-HR"/>
        </w:rPr>
        <w:t>a u svakoj terapijskoj grupi prethodno je primala hemioterapiju za primarnu dijagnozu. Više od polovine (62%) imalo je ECOG PS 0, kod 60% pacijen</w:t>
      </w:r>
      <w:r w:rsidR="007B44F5" w:rsidRPr="003C687F">
        <w:rPr>
          <w:szCs w:val="22"/>
          <w:lang w:val="hr-HR"/>
        </w:rPr>
        <w:t>a</w:t>
      </w:r>
      <w:r w:rsidRPr="003C687F">
        <w:rPr>
          <w:szCs w:val="22"/>
          <w:lang w:val="hr-HR"/>
        </w:rPr>
        <w:t>ta postojale su visceralne metastaze, a 60% je prethodno primalo više od jednog režima hormonske terapije za primarnu dijagnozu.</w:t>
      </w:r>
    </w:p>
    <w:p w14:paraId="6F6BAC39" w14:textId="77777777" w:rsidR="00E201B2" w:rsidRPr="003C687F" w:rsidRDefault="00E201B2" w:rsidP="00972836">
      <w:pPr>
        <w:jc w:val="both"/>
        <w:rPr>
          <w:szCs w:val="22"/>
          <w:lang w:val="hr-HR"/>
        </w:rPr>
      </w:pPr>
    </w:p>
    <w:p w14:paraId="10BB0B8F" w14:textId="77777777" w:rsidR="00E201B2" w:rsidRPr="003C687F" w:rsidRDefault="00E201B2" w:rsidP="00972836">
      <w:pPr>
        <w:jc w:val="both"/>
        <w:rPr>
          <w:szCs w:val="22"/>
          <w:lang w:val="hr-HR"/>
        </w:rPr>
      </w:pPr>
      <w:r w:rsidRPr="003C687F">
        <w:rPr>
          <w:szCs w:val="22"/>
          <w:lang w:val="hr-HR"/>
        </w:rPr>
        <w:t xml:space="preserve">Primarni ishod studije bilo je preživljavanje bez progresije bolesti (PFS) prema procjeni istraživača, u skladu sa RECIST 1.1. Pomoćne analize PFS zasnovane su na procjeni Nezavisnog centralnog radiološkog pregleda. Sekundarni ishodi uključivali su OR, CBR, ukupno preživljavanje (OS), bezbjednost i vrijeme do pogoršanja (engl. </w:t>
      </w:r>
      <w:r w:rsidRPr="003C687F">
        <w:rPr>
          <w:i/>
          <w:szCs w:val="22"/>
          <w:lang w:val="hr-HR"/>
        </w:rPr>
        <w:t>time</w:t>
      </w:r>
      <w:r w:rsidRPr="003C687F">
        <w:rPr>
          <w:i/>
          <w:szCs w:val="22"/>
          <w:lang w:val="hr-HR"/>
        </w:rPr>
        <w:noBreakHyphen/>
        <w:t>to</w:t>
      </w:r>
      <w:r w:rsidRPr="003C687F">
        <w:rPr>
          <w:i/>
          <w:szCs w:val="22"/>
          <w:lang w:val="hr-HR"/>
        </w:rPr>
        <w:noBreakHyphen/>
        <w:t>deterioration</w:t>
      </w:r>
      <w:r w:rsidRPr="003C687F">
        <w:rPr>
          <w:szCs w:val="22"/>
          <w:lang w:val="hr-HR"/>
        </w:rPr>
        <w:t xml:space="preserve"> – TTD) bola. </w:t>
      </w:r>
    </w:p>
    <w:p w14:paraId="72B7225F" w14:textId="77777777" w:rsidR="00E201B2" w:rsidRPr="003C687F" w:rsidRDefault="00E201B2" w:rsidP="00972836">
      <w:pPr>
        <w:jc w:val="both"/>
        <w:rPr>
          <w:szCs w:val="22"/>
          <w:lang w:val="hr-HR"/>
        </w:rPr>
      </w:pPr>
    </w:p>
    <w:p w14:paraId="76AE83E7" w14:textId="77777777" w:rsidR="00E201B2" w:rsidRPr="003C687F" w:rsidRDefault="00E201B2" w:rsidP="00972836">
      <w:pPr>
        <w:overflowPunct w:val="0"/>
        <w:autoSpaceDE w:val="0"/>
        <w:autoSpaceDN w:val="0"/>
        <w:adjustRightInd w:val="0"/>
        <w:spacing w:line="240" w:lineRule="auto"/>
        <w:jc w:val="both"/>
        <w:textAlignment w:val="baseline"/>
        <w:rPr>
          <w:rFonts w:eastAsia="SimSun"/>
          <w:color w:val="000000"/>
          <w:szCs w:val="22"/>
          <w:lang w:val="hr-HR"/>
        </w:rPr>
      </w:pPr>
      <w:r w:rsidRPr="003C687F">
        <w:rPr>
          <w:szCs w:val="22"/>
          <w:lang w:val="hr-HR"/>
        </w:rPr>
        <w:t xml:space="preserve">Studija je dostigla primarni ishod u smislu produžetka PFS prema procjeni istraživača u međuanalizama sprovedenim na 82% planiranih PFS događaja; rezultati su premašili prethodno definisani </w:t>
      </w:r>
      <w:r w:rsidRPr="003C687F">
        <w:rPr>
          <w:i/>
          <w:szCs w:val="22"/>
          <w:lang w:val="hr-HR"/>
        </w:rPr>
        <w:t>Haybittle-Peto</w:t>
      </w:r>
      <w:r w:rsidRPr="003C687F">
        <w:rPr>
          <w:szCs w:val="22"/>
          <w:lang w:val="hr-HR"/>
        </w:rPr>
        <w:t xml:space="preserve"> prag efikasnosti (α=0,00135), pokazujući statistički značajan produžetak PFS i klinički značajan terapijski efekat.</w:t>
      </w:r>
      <w:r w:rsidRPr="003C687F">
        <w:rPr>
          <w:color w:val="000000"/>
          <w:szCs w:val="22"/>
          <w:lang w:val="hr-HR"/>
        </w:rPr>
        <w:t xml:space="preserve"> </w:t>
      </w:r>
    </w:p>
    <w:p w14:paraId="20073C9E" w14:textId="77777777" w:rsidR="00E201B2" w:rsidRPr="003C687F" w:rsidRDefault="00E201B2" w:rsidP="00972836">
      <w:pPr>
        <w:overflowPunct w:val="0"/>
        <w:autoSpaceDE w:val="0"/>
        <w:autoSpaceDN w:val="0"/>
        <w:adjustRightInd w:val="0"/>
        <w:spacing w:line="240" w:lineRule="auto"/>
        <w:jc w:val="both"/>
        <w:textAlignment w:val="baseline"/>
        <w:rPr>
          <w:rFonts w:eastAsia="SimSun"/>
          <w:bCs/>
          <w:color w:val="000000"/>
          <w:szCs w:val="22"/>
          <w:lang w:val="hr-HR" w:eastAsia="it-IT"/>
        </w:rPr>
      </w:pPr>
    </w:p>
    <w:p w14:paraId="50AD2B13" w14:textId="77777777" w:rsidR="00E201B2" w:rsidRPr="003C687F" w:rsidRDefault="00E201B2" w:rsidP="00972836">
      <w:pPr>
        <w:overflowPunct w:val="0"/>
        <w:autoSpaceDE w:val="0"/>
        <w:autoSpaceDN w:val="0"/>
        <w:adjustRightInd w:val="0"/>
        <w:spacing w:line="240" w:lineRule="auto"/>
        <w:jc w:val="both"/>
        <w:textAlignment w:val="baseline"/>
        <w:rPr>
          <w:rFonts w:eastAsia="SimSun"/>
          <w:bCs/>
          <w:szCs w:val="22"/>
          <w:lang w:val="hr-HR"/>
        </w:rPr>
      </w:pPr>
      <w:r w:rsidRPr="003C687F">
        <w:rPr>
          <w:szCs w:val="22"/>
          <w:lang w:val="hr-HR"/>
        </w:rPr>
        <w:t xml:space="preserve">Novija ažurirana verzija podataka o efikasnosti prikazana je u Tabeli </w:t>
      </w:r>
      <w:r w:rsidR="004B0296">
        <w:rPr>
          <w:szCs w:val="22"/>
          <w:lang w:val="hr-HR"/>
        </w:rPr>
        <w:t>9</w:t>
      </w:r>
      <w:r w:rsidRPr="003C687F">
        <w:rPr>
          <w:szCs w:val="22"/>
          <w:lang w:val="hr-HR"/>
        </w:rPr>
        <w:t>.</w:t>
      </w:r>
    </w:p>
    <w:p w14:paraId="1E5A6227" w14:textId="77777777" w:rsidR="00E201B2" w:rsidRPr="003C687F" w:rsidRDefault="00E201B2" w:rsidP="00972836">
      <w:pPr>
        <w:overflowPunct w:val="0"/>
        <w:autoSpaceDE w:val="0"/>
        <w:autoSpaceDN w:val="0"/>
        <w:adjustRightInd w:val="0"/>
        <w:spacing w:line="240" w:lineRule="auto"/>
        <w:jc w:val="both"/>
        <w:textAlignment w:val="baseline"/>
        <w:rPr>
          <w:rFonts w:eastAsia="SimSun"/>
          <w:bCs/>
          <w:szCs w:val="22"/>
          <w:lang w:val="hr-HR" w:eastAsia="it-IT"/>
        </w:rPr>
      </w:pPr>
    </w:p>
    <w:p w14:paraId="0C743B60" w14:textId="77777777" w:rsidR="00E201B2" w:rsidRPr="003C687F" w:rsidRDefault="00E201B2" w:rsidP="00972836">
      <w:pPr>
        <w:jc w:val="both"/>
        <w:rPr>
          <w:rFonts w:eastAsia="SimSun"/>
          <w:szCs w:val="22"/>
          <w:lang w:val="hr-HR"/>
        </w:rPr>
      </w:pPr>
      <w:r w:rsidRPr="003C687F">
        <w:rPr>
          <w:szCs w:val="22"/>
          <w:lang w:val="hr-HR"/>
        </w:rPr>
        <w:t>Nakon medijane vremena praćenja od 45 mjeseci, završna analiza OS urađena je na osnovu 310 događaja (60% randomizovanih pacijenata). Registrovana je razlika od 6,9 mjeseci u medijani OS u grupi pacijenata koji su primali palbociklib i fulvestrant u poređenju sa grupom pacijenata koji su primali placebo i fulvestrant; ovaj rezultat nije bio statistički značajan prema unaprijed određenom nivou značajnosti od 0,0235 (jednostrano).</w:t>
      </w:r>
      <w:r w:rsidRPr="003C687F">
        <w:rPr>
          <w:color w:val="0033CC"/>
          <w:szCs w:val="22"/>
          <w:lang w:val="hr-HR"/>
        </w:rPr>
        <w:t xml:space="preserve"> </w:t>
      </w:r>
      <w:r w:rsidRPr="003C687F">
        <w:rPr>
          <w:szCs w:val="22"/>
          <w:lang w:val="hr-HR"/>
        </w:rPr>
        <w:t>U grupi koja je primala placebo i fulvestrant</w:t>
      </w:r>
      <w:r w:rsidR="000714CF" w:rsidRPr="003C687F">
        <w:rPr>
          <w:szCs w:val="22"/>
          <w:lang w:val="hr-HR"/>
        </w:rPr>
        <w:t>,</w:t>
      </w:r>
      <w:r w:rsidRPr="003C687F">
        <w:rPr>
          <w:szCs w:val="22"/>
          <w:lang w:val="hr-HR"/>
        </w:rPr>
        <w:t xml:space="preserve"> 15,5% randomizovanih pacijen</w:t>
      </w:r>
      <w:r w:rsidR="003531E0" w:rsidRPr="003C687F">
        <w:rPr>
          <w:szCs w:val="22"/>
          <w:lang w:val="hr-HR"/>
        </w:rPr>
        <w:t>at</w:t>
      </w:r>
      <w:r w:rsidRPr="003C687F">
        <w:rPr>
          <w:szCs w:val="22"/>
          <w:lang w:val="hr-HR"/>
        </w:rPr>
        <w:t>a je dobilo palbociklib i druge CDK inhibitore kao naredne terapije nakon progresije.</w:t>
      </w:r>
    </w:p>
    <w:p w14:paraId="6216971B" w14:textId="77777777" w:rsidR="00E201B2" w:rsidRPr="003C687F" w:rsidRDefault="00E201B2" w:rsidP="00972836">
      <w:pPr>
        <w:keepNext/>
        <w:tabs>
          <w:tab w:val="clear" w:pos="567"/>
          <w:tab w:val="left" w:pos="1080"/>
        </w:tabs>
        <w:spacing w:line="240" w:lineRule="auto"/>
        <w:jc w:val="both"/>
        <w:rPr>
          <w:b/>
          <w:bCs/>
          <w:color w:val="000000"/>
          <w:szCs w:val="22"/>
          <w:lang w:val="hr-HR" w:eastAsia="it-IT"/>
        </w:rPr>
      </w:pPr>
    </w:p>
    <w:p w14:paraId="17AFE0B8" w14:textId="77777777" w:rsidR="00E201B2" w:rsidRPr="003C687F" w:rsidRDefault="00E201B2" w:rsidP="00972836">
      <w:pPr>
        <w:jc w:val="both"/>
        <w:rPr>
          <w:szCs w:val="22"/>
          <w:lang w:val="hr-HR"/>
        </w:rPr>
      </w:pPr>
      <w:r w:rsidRPr="003C687F">
        <w:rPr>
          <w:szCs w:val="22"/>
          <w:lang w:val="hr-HR"/>
        </w:rPr>
        <w:t xml:space="preserve">Rezultati PFS prema procjeni istraživača i završni OS podaci iz PALOMA-3 studije su prikazani u Tabeli </w:t>
      </w:r>
      <w:r w:rsidR="004B0296">
        <w:rPr>
          <w:szCs w:val="22"/>
          <w:lang w:val="hr-HR"/>
        </w:rPr>
        <w:t>9</w:t>
      </w:r>
      <w:r w:rsidRPr="003C687F">
        <w:rPr>
          <w:szCs w:val="22"/>
          <w:lang w:val="hr-HR"/>
        </w:rPr>
        <w:t xml:space="preserve"> Odgovarajući </w:t>
      </w:r>
      <w:r w:rsidRPr="003C687F">
        <w:rPr>
          <w:i/>
          <w:szCs w:val="22"/>
          <w:lang w:val="hr-HR"/>
        </w:rPr>
        <w:t>Kaplan-Meier</w:t>
      </w:r>
      <w:r w:rsidRPr="003C687F">
        <w:rPr>
          <w:szCs w:val="22"/>
          <w:lang w:val="hr-HR"/>
        </w:rPr>
        <w:t xml:space="preserve"> grafikoni su prikazani na </w:t>
      </w:r>
      <w:r w:rsidR="000542BB" w:rsidRPr="003C687F">
        <w:rPr>
          <w:szCs w:val="22"/>
          <w:lang w:val="hr-HR"/>
        </w:rPr>
        <w:t xml:space="preserve">slikama </w:t>
      </w:r>
      <w:r w:rsidR="004B0296">
        <w:rPr>
          <w:szCs w:val="22"/>
          <w:lang w:val="hr-HR"/>
        </w:rPr>
        <w:t>3</w:t>
      </w:r>
      <w:r w:rsidR="004B0296" w:rsidRPr="003C687F">
        <w:rPr>
          <w:szCs w:val="22"/>
          <w:lang w:val="hr-HR"/>
        </w:rPr>
        <w:t xml:space="preserve"> </w:t>
      </w:r>
      <w:r w:rsidRPr="003C687F">
        <w:rPr>
          <w:szCs w:val="22"/>
          <w:lang w:val="hr-HR"/>
        </w:rPr>
        <w:t xml:space="preserve">i </w:t>
      </w:r>
      <w:r w:rsidR="004B0296">
        <w:rPr>
          <w:szCs w:val="22"/>
          <w:lang w:val="hr-HR"/>
        </w:rPr>
        <w:t>4</w:t>
      </w:r>
      <w:r w:rsidRPr="003C687F">
        <w:rPr>
          <w:szCs w:val="22"/>
          <w:lang w:val="hr-HR"/>
        </w:rPr>
        <w:t>.</w:t>
      </w:r>
    </w:p>
    <w:p w14:paraId="514CBAA0" w14:textId="77777777" w:rsidR="00E201B2" w:rsidRPr="003C687F" w:rsidRDefault="00E201B2" w:rsidP="00972836">
      <w:pPr>
        <w:overflowPunct w:val="0"/>
        <w:autoSpaceDE w:val="0"/>
        <w:autoSpaceDN w:val="0"/>
        <w:adjustRightInd w:val="0"/>
        <w:spacing w:line="240" w:lineRule="auto"/>
        <w:jc w:val="both"/>
        <w:textAlignment w:val="baseline"/>
        <w:rPr>
          <w:rFonts w:eastAsia="SimSun"/>
          <w:bCs/>
          <w:szCs w:val="22"/>
          <w:lang w:val="hr-HR" w:eastAsia="it-IT"/>
        </w:rPr>
      </w:pPr>
    </w:p>
    <w:p w14:paraId="07A0666B" w14:textId="77777777" w:rsidR="00E201B2" w:rsidRPr="003C687F" w:rsidRDefault="00E201B2" w:rsidP="00972836">
      <w:pPr>
        <w:keepNext/>
        <w:tabs>
          <w:tab w:val="clear" w:pos="567"/>
          <w:tab w:val="left" w:pos="1080"/>
        </w:tabs>
        <w:spacing w:line="240" w:lineRule="auto"/>
        <w:jc w:val="both"/>
        <w:rPr>
          <w:b/>
          <w:bCs/>
          <w:color w:val="000000"/>
          <w:szCs w:val="22"/>
          <w:lang w:val="hr-HR"/>
        </w:rPr>
      </w:pPr>
      <w:r w:rsidRPr="003C687F">
        <w:rPr>
          <w:b/>
          <w:color w:val="000000"/>
          <w:szCs w:val="22"/>
          <w:lang w:val="hr-HR"/>
        </w:rPr>
        <w:lastRenderedPageBreak/>
        <w:t xml:space="preserve">Tabela </w:t>
      </w:r>
      <w:r w:rsidR="0016206C">
        <w:rPr>
          <w:b/>
          <w:color w:val="000000"/>
          <w:szCs w:val="22"/>
          <w:lang w:val="hr-HR"/>
        </w:rPr>
        <w:t>9</w:t>
      </w:r>
      <w:r w:rsidRPr="003C687F">
        <w:rPr>
          <w:b/>
          <w:color w:val="000000"/>
          <w:szCs w:val="22"/>
          <w:lang w:val="hr-HR"/>
        </w:rPr>
        <w:t>.</w:t>
      </w:r>
      <w:r w:rsidRPr="003C687F">
        <w:rPr>
          <w:b/>
          <w:color w:val="000000"/>
          <w:szCs w:val="22"/>
          <w:lang w:val="hr-HR"/>
        </w:rPr>
        <w:tab/>
        <w:t>Rezultati efikasnosti – PALOMA-3 studija (procjena istraživača, populacija planirana za liječenje)</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
        <w:gridCol w:w="4878"/>
        <w:gridCol w:w="2201"/>
        <w:gridCol w:w="2243"/>
      </w:tblGrid>
      <w:tr w:rsidR="00E201B2" w:rsidRPr="003C687F" w14:paraId="6D72FA90" w14:textId="77777777" w:rsidTr="000F2981">
        <w:tc>
          <w:tcPr>
            <w:tcW w:w="4885" w:type="dxa"/>
            <w:gridSpan w:val="2"/>
            <w:tcBorders>
              <w:top w:val="single" w:sz="4" w:space="0" w:color="auto"/>
              <w:left w:val="single" w:sz="4" w:space="0" w:color="auto"/>
              <w:bottom w:val="nil"/>
              <w:right w:val="single" w:sz="4" w:space="0" w:color="auto"/>
            </w:tcBorders>
            <w:shd w:val="clear" w:color="auto" w:fill="auto"/>
          </w:tcPr>
          <w:p w14:paraId="2F85C5A1"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
                <w:szCs w:val="22"/>
                <w:lang w:val="hr-HR"/>
              </w:rPr>
            </w:pPr>
          </w:p>
        </w:tc>
        <w:tc>
          <w:tcPr>
            <w:tcW w:w="4444" w:type="dxa"/>
            <w:gridSpan w:val="2"/>
            <w:tcBorders>
              <w:top w:val="single" w:sz="4" w:space="0" w:color="auto"/>
              <w:left w:val="single" w:sz="4" w:space="0" w:color="auto"/>
              <w:bottom w:val="single" w:sz="4" w:space="0" w:color="auto"/>
              <w:right w:val="single" w:sz="4" w:space="0" w:color="auto"/>
            </w:tcBorders>
            <w:shd w:val="clear" w:color="auto" w:fill="auto"/>
          </w:tcPr>
          <w:p w14:paraId="39FB7227"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
                <w:szCs w:val="22"/>
                <w:lang w:val="hr-HR"/>
              </w:rPr>
            </w:pPr>
            <w:r w:rsidRPr="003C687F">
              <w:rPr>
                <w:b/>
                <w:szCs w:val="22"/>
                <w:lang w:val="hr-HR"/>
              </w:rPr>
              <w:t>Ažurirana analiza</w:t>
            </w:r>
          </w:p>
          <w:p w14:paraId="7E5712A3"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
                <w:szCs w:val="22"/>
                <w:lang w:val="hr-HR"/>
              </w:rPr>
            </w:pPr>
            <w:r w:rsidRPr="003C687F">
              <w:rPr>
                <w:b/>
                <w:szCs w:val="22"/>
                <w:lang w:val="hr-HR"/>
              </w:rPr>
              <w:t>(presjek podataka 23. oktobra 2015</w:t>
            </w:r>
            <w:r w:rsidR="000542BB" w:rsidRPr="003C687F">
              <w:rPr>
                <w:b/>
                <w:szCs w:val="22"/>
                <w:lang w:val="hr-HR"/>
              </w:rPr>
              <w:t>.</w:t>
            </w:r>
            <w:r w:rsidRPr="003C687F">
              <w:rPr>
                <w:b/>
                <w:szCs w:val="22"/>
                <w:lang w:val="hr-HR"/>
              </w:rPr>
              <w:t>)</w:t>
            </w:r>
          </w:p>
        </w:tc>
      </w:tr>
      <w:tr w:rsidR="00E201B2" w:rsidRPr="003C687F" w14:paraId="51B6E194" w14:textId="77777777" w:rsidTr="000F2981">
        <w:tc>
          <w:tcPr>
            <w:tcW w:w="4885" w:type="dxa"/>
            <w:gridSpan w:val="2"/>
            <w:tcBorders>
              <w:top w:val="nil"/>
              <w:left w:val="single" w:sz="4" w:space="0" w:color="auto"/>
              <w:bottom w:val="single" w:sz="4" w:space="0" w:color="auto"/>
              <w:right w:val="single" w:sz="4" w:space="0" w:color="auto"/>
            </w:tcBorders>
            <w:shd w:val="clear" w:color="auto" w:fill="auto"/>
          </w:tcPr>
          <w:p w14:paraId="6F03502F"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p>
        </w:tc>
        <w:tc>
          <w:tcPr>
            <w:tcW w:w="2201" w:type="dxa"/>
            <w:tcBorders>
              <w:top w:val="nil"/>
              <w:left w:val="single" w:sz="4" w:space="0" w:color="auto"/>
              <w:bottom w:val="single" w:sz="4" w:space="0" w:color="auto"/>
              <w:right w:val="single" w:sz="4" w:space="0" w:color="auto"/>
            </w:tcBorders>
            <w:shd w:val="clear" w:color="auto" w:fill="auto"/>
            <w:hideMark/>
          </w:tcPr>
          <w:p w14:paraId="6D280E3D"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
                <w:szCs w:val="22"/>
                <w:lang w:val="hr-HR"/>
              </w:rPr>
            </w:pPr>
            <w:r w:rsidRPr="003C687F">
              <w:rPr>
                <w:b/>
                <w:szCs w:val="22"/>
                <w:lang w:val="hr-HR"/>
              </w:rPr>
              <w:t>IBRANCE</w:t>
            </w:r>
          </w:p>
          <w:p w14:paraId="34B71B0B"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
                <w:szCs w:val="22"/>
                <w:lang w:val="hr-HR"/>
              </w:rPr>
            </w:pPr>
            <w:r w:rsidRPr="003C687F">
              <w:rPr>
                <w:b/>
                <w:szCs w:val="22"/>
                <w:lang w:val="hr-HR"/>
              </w:rPr>
              <w:t>plus fulvestrant</w:t>
            </w:r>
          </w:p>
          <w:p w14:paraId="6F954996"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
                <w:szCs w:val="22"/>
                <w:lang w:val="hr-HR"/>
              </w:rPr>
            </w:pPr>
            <w:r w:rsidRPr="003C687F">
              <w:rPr>
                <w:b/>
                <w:szCs w:val="22"/>
                <w:lang w:val="hr-HR"/>
              </w:rPr>
              <w:t>(N=347)</w:t>
            </w:r>
          </w:p>
        </w:tc>
        <w:tc>
          <w:tcPr>
            <w:tcW w:w="2243" w:type="dxa"/>
            <w:tcBorders>
              <w:top w:val="nil"/>
              <w:left w:val="single" w:sz="4" w:space="0" w:color="auto"/>
              <w:bottom w:val="single" w:sz="4" w:space="0" w:color="auto"/>
              <w:right w:val="single" w:sz="4" w:space="0" w:color="auto"/>
            </w:tcBorders>
            <w:shd w:val="clear" w:color="auto" w:fill="auto"/>
            <w:hideMark/>
          </w:tcPr>
          <w:p w14:paraId="4D350277"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
                <w:szCs w:val="22"/>
                <w:lang w:val="hr-HR"/>
              </w:rPr>
            </w:pPr>
            <w:r w:rsidRPr="003C687F">
              <w:rPr>
                <w:b/>
                <w:szCs w:val="22"/>
                <w:lang w:val="hr-HR"/>
              </w:rPr>
              <w:t>Placebo</w:t>
            </w:r>
          </w:p>
          <w:p w14:paraId="05AC7C8E"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
                <w:szCs w:val="22"/>
                <w:lang w:val="hr-HR"/>
              </w:rPr>
            </w:pPr>
            <w:r w:rsidRPr="003C687F">
              <w:rPr>
                <w:b/>
                <w:szCs w:val="22"/>
                <w:lang w:val="hr-HR"/>
              </w:rPr>
              <w:t>plus fulvestrant</w:t>
            </w:r>
          </w:p>
          <w:p w14:paraId="45330796"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
                <w:szCs w:val="22"/>
                <w:lang w:val="hr-HR"/>
              </w:rPr>
            </w:pPr>
            <w:r w:rsidRPr="003C687F">
              <w:rPr>
                <w:b/>
                <w:szCs w:val="22"/>
                <w:lang w:val="hr-HR"/>
              </w:rPr>
              <w:t>(N=174)</w:t>
            </w:r>
          </w:p>
        </w:tc>
      </w:tr>
      <w:tr w:rsidR="00E201B2" w:rsidRPr="003C687F" w14:paraId="3F3A666B"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F8CDAB" w14:textId="77777777" w:rsidR="00E201B2" w:rsidRPr="003C687F" w:rsidRDefault="00E201B2" w:rsidP="00972836">
            <w:pPr>
              <w:keepNext/>
              <w:tabs>
                <w:tab w:val="clear" w:pos="567"/>
              </w:tabs>
              <w:overflowPunct w:val="0"/>
              <w:autoSpaceDE w:val="0"/>
              <w:autoSpaceDN w:val="0"/>
              <w:adjustRightInd w:val="0"/>
              <w:spacing w:line="240" w:lineRule="auto"/>
              <w:textAlignment w:val="baseline"/>
              <w:rPr>
                <w:b/>
                <w:szCs w:val="22"/>
                <w:lang w:val="hr-HR"/>
              </w:rPr>
            </w:pPr>
            <w:r w:rsidRPr="003C687F">
              <w:rPr>
                <w:b/>
                <w:szCs w:val="22"/>
                <w:lang w:val="hr-HR"/>
              </w:rPr>
              <w:t>Preživljavanje bez progresije bolesti (PFS)</w:t>
            </w:r>
          </w:p>
        </w:tc>
        <w:tc>
          <w:tcPr>
            <w:tcW w:w="4444" w:type="dxa"/>
            <w:gridSpan w:val="2"/>
            <w:tcBorders>
              <w:top w:val="single" w:sz="4" w:space="0" w:color="auto"/>
              <w:left w:val="nil"/>
              <w:bottom w:val="single" w:sz="4" w:space="0" w:color="auto"/>
              <w:right w:val="single" w:sz="4" w:space="0" w:color="auto"/>
            </w:tcBorders>
            <w:shd w:val="clear" w:color="auto" w:fill="auto"/>
            <w:hideMark/>
          </w:tcPr>
          <w:p w14:paraId="36F71055"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p>
        </w:tc>
      </w:tr>
      <w:tr w:rsidR="00E201B2" w:rsidRPr="003C687F" w14:paraId="16D2D572"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tcPr>
          <w:p w14:paraId="3E77F309" w14:textId="77777777" w:rsidR="00E201B2" w:rsidRPr="003C687F" w:rsidRDefault="00E201B2" w:rsidP="00972836">
            <w:pPr>
              <w:keepNext/>
              <w:tabs>
                <w:tab w:val="clear" w:pos="567"/>
                <w:tab w:val="left" w:pos="213"/>
              </w:tabs>
              <w:overflowPunct w:val="0"/>
              <w:autoSpaceDE w:val="0"/>
              <w:autoSpaceDN w:val="0"/>
              <w:adjustRightInd w:val="0"/>
              <w:spacing w:line="240" w:lineRule="auto"/>
              <w:textAlignment w:val="baseline"/>
              <w:rPr>
                <w:szCs w:val="22"/>
                <w:lang w:val="hr-HR"/>
              </w:rPr>
            </w:pPr>
            <w:r w:rsidRPr="003C687F">
              <w:rPr>
                <w:szCs w:val="22"/>
                <w:lang w:val="hr-HR"/>
              </w:rPr>
              <w:t xml:space="preserve">    Broj događaja (%)</w:t>
            </w: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1AB363C8"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200 (57,6)</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6F07BC61"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133 (76,4)</w:t>
            </w:r>
          </w:p>
        </w:tc>
      </w:tr>
      <w:tr w:rsidR="00E201B2" w:rsidRPr="003C687F" w14:paraId="18415728"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5321CC" w14:textId="77777777" w:rsidR="00E201B2" w:rsidRPr="003C687F" w:rsidRDefault="00E201B2" w:rsidP="00972836">
            <w:pPr>
              <w:keepNext/>
              <w:tabs>
                <w:tab w:val="clear" w:pos="567"/>
                <w:tab w:val="left" w:pos="213"/>
              </w:tabs>
              <w:overflowPunct w:val="0"/>
              <w:autoSpaceDE w:val="0"/>
              <w:autoSpaceDN w:val="0"/>
              <w:adjustRightInd w:val="0"/>
              <w:spacing w:line="240" w:lineRule="auto"/>
              <w:textAlignment w:val="baseline"/>
              <w:rPr>
                <w:szCs w:val="22"/>
                <w:lang w:val="hr-HR"/>
              </w:rPr>
            </w:pPr>
            <w:r w:rsidRPr="003C687F">
              <w:rPr>
                <w:szCs w:val="22"/>
                <w:lang w:val="hr-HR"/>
              </w:rPr>
              <w:tab/>
              <w:t xml:space="preserve">Medijana [mjeseci (95% CI)] </w:t>
            </w: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14:paraId="5D446F77"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11,2 (9,5; 12,9)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257518B3"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4,6 (3,5; 5,6)</w:t>
            </w:r>
          </w:p>
        </w:tc>
      </w:tr>
      <w:tr w:rsidR="00E201B2" w:rsidRPr="003C687F" w14:paraId="15AE4ED5"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B961FD" w14:textId="77777777" w:rsidR="00E201B2" w:rsidRPr="003C687F" w:rsidRDefault="00E201B2" w:rsidP="00972836">
            <w:pPr>
              <w:keepNext/>
              <w:tabs>
                <w:tab w:val="clear" w:pos="567"/>
                <w:tab w:val="left" w:pos="213"/>
              </w:tabs>
              <w:overflowPunct w:val="0"/>
              <w:autoSpaceDE w:val="0"/>
              <w:autoSpaceDN w:val="0"/>
              <w:adjustRightInd w:val="0"/>
              <w:spacing w:line="240" w:lineRule="auto"/>
              <w:textAlignment w:val="baseline"/>
              <w:rPr>
                <w:szCs w:val="22"/>
                <w:lang w:val="hr-HR"/>
              </w:rPr>
            </w:pPr>
            <w:r w:rsidRPr="003C687F">
              <w:rPr>
                <w:szCs w:val="22"/>
                <w:lang w:val="hr-HR"/>
              </w:rPr>
              <w:tab/>
              <w:t>Odnos rizika (HR) (95% CI) i p</w:t>
            </w:r>
            <w:r w:rsidRPr="003C687F">
              <w:rPr>
                <w:szCs w:val="22"/>
                <w:lang w:val="hr-HR"/>
              </w:rPr>
              <w:noBreakHyphen/>
              <w:t>vrijednost</w:t>
            </w:r>
          </w:p>
        </w:tc>
        <w:tc>
          <w:tcPr>
            <w:tcW w:w="44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F0F32F"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0,497 (0,398; 0,620), p&lt;0,000001</w:t>
            </w:r>
          </w:p>
        </w:tc>
      </w:tr>
      <w:tr w:rsidR="00E201B2" w:rsidRPr="003C687F" w14:paraId="03C66A86" w14:textId="77777777" w:rsidTr="000F2981">
        <w:tblPrEx>
          <w:tblCellMar>
            <w:left w:w="108" w:type="dxa"/>
            <w:right w:w="108" w:type="dxa"/>
          </w:tblCellMar>
        </w:tblPrEx>
        <w:trPr>
          <w:gridBefore w:val="1"/>
          <w:wBefore w:w="7" w:type="dxa"/>
        </w:trPr>
        <w:tc>
          <w:tcPr>
            <w:tcW w:w="9322" w:type="dxa"/>
            <w:gridSpan w:val="3"/>
            <w:shd w:val="clear" w:color="auto" w:fill="auto"/>
          </w:tcPr>
          <w:p w14:paraId="5B13057D" w14:textId="77777777" w:rsidR="00E201B2" w:rsidRPr="003C687F" w:rsidRDefault="00E201B2" w:rsidP="00972836">
            <w:pPr>
              <w:keepNext/>
              <w:spacing w:before="60" w:after="60" w:line="240" w:lineRule="auto"/>
              <w:rPr>
                <w:szCs w:val="22"/>
                <w:lang w:val="hr-HR"/>
              </w:rPr>
            </w:pPr>
            <w:r w:rsidRPr="003C687F">
              <w:rPr>
                <w:b/>
                <w:szCs w:val="22"/>
                <w:lang w:val="hr-HR"/>
              </w:rPr>
              <w:t xml:space="preserve">Sekundarni ishodi efikasnosti </w:t>
            </w:r>
          </w:p>
        </w:tc>
      </w:tr>
      <w:tr w:rsidR="00E201B2" w:rsidRPr="003C687F" w14:paraId="6A473CB8"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F14F8C" w14:textId="77777777" w:rsidR="00E201B2" w:rsidRPr="003C687F" w:rsidRDefault="00E201B2" w:rsidP="00972836">
            <w:pPr>
              <w:keepNext/>
              <w:tabs>
                <w:tab w:val="clear" w:pos="567"/>
              </w:tabs>
              <w:overflowPunct w:val="0"/>
              <w:autoSpaceDE w:val="0"/>
              <w:autoSpaceDN w:val="0"/>
              <w:adjustRightInd w:val="0"/>
              <w:spacing w:line="240" w:lineRule="auto"/>
              <w:textAlignment w:val="baseline"/>
              <w:rPr>
                <w:b/>
                <w:szCs w:val="22"/>
                <w:lang w:val="hr-HR"/>
              </w:rPr>
            </w:pPr>
            <w:r w:rsidRPr="003C687F">
              <w:rPr>
                <w:szCs w:val="22"/>
                <w:lang w:val="hr-HR"/>
              </w:rPr>
              <w:t>OR [% (95% CI)]</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5D85A8E4"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26,2 (21,7; 31,2)</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6BAD168E"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13,8 (9,0; 19,8)</w:t>
            </w:r>
          </w:p>
        </w:tc>
      </w:tr>
      <w:tr w:rsidR="00E201B2" w:rsidRPr="003C687F" w14:paraId="046B635F"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F157DA" w14:textId="77777777" w:rsidR="00E201B2" w:rsidRPr="003C687F" w:rsidRDefault="00E201B2" w:rsidP="00972836">
            <w:pPr>
              <w:keepNext/>
              <w:tabs>
                <w:tab w:val="clear" w:pos="567"/>
              </w:tabs>
              <w:overflowPunct w:val="0"/>
              <w:autoSpaceDE w:val="0"/>
              <w:autoSpaceDN w:val="0"/>
              <w:adjustRightInd w:val="0"/>
              <w:spacing w:line="240" w:lineRule="auto"/>
              <w:textAlignment w:val="baseline"/>
              <w:rPr>
                <w:b/>
                <w:szCs w:val="22"/>
                <w:lang w:val="hr-HR"/>
              </w:rPr>
            </w:pPr>
            <w:r w:rsidRPr="003C687F">
              <w:rPr>
                <w:szCs w:val="22"/>
                <w:lang w:val="hr-HR"/>
              </w:rPr>
              <w:t>OR (mjerljiva bolest)</w:t>
            </w:r>
            <w:r w:rsidRPr="003C687F">
              <w:rPr>
                <w:b/>
                <w:szCs w:val="22"/>
                <w:lang w:val="hr-HR"/>
              </w:rPr>
              <w:t xml:space="preserve"> </w:t>
            </w:r>
            <w:r w:rsidRPr="003C687F">
              <w:rPr>
                <w:szCs w:val="22"/>
                <w:lang w:val="hr-HR"/>
              </w:rPr>
              <w:t>[% (95% CI)]</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4AC42D72"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33,7 (28,1; 39,7)</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631053CA"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17,4 (11,5; 24,8)</w:t>
            </w:r>
          </w:p>
        </w:tc>
      </w:tr>
      <w:tr w:rsidR="00E201B2" w:rsidRPr="003C687F" w14:paraId="3330D4C6"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CFF813" w14:textId="77777777" w:rsidR="00E201B2" w:rsidRPr="003C687F" w:rsidRDefault="00E201B2" w:rsidP="00972836">
            <w:pPr>
              <w:keepNext/>
              <w:tabs>
                <w:tab w:val="clear" w:pos="567"/>
              </w:tabs>
              <w:overflowPunct w:val="0"/>
              <w:autoSpaceDE w:val="0"/>
              <w:autoSpaceDN w:val="0"/>
              <w:adjustRightInd w:val="0"/>
              <w:spacing w:line="240" w:lineRule="auto"/>
              <w:textAlignment w:val="baseline"/>
              <w:rPr>
                <w:b/>
                <w:szCs w:val="22"/>
                <w:lang w:val="hr-HR"/>
              </w:rPr>
            </w:pPr>
            <w:r w:rsidRPr="003C687F">
              <w:rPr>
                <w:szCs w:val="22"/>
                <w:lang w:val="hr-HR"/>
              </w:rPr>
              <w:t>CBR</w:t>
            </w:r>
            <w:r w:rsidRPr="003C687F">
              <w:rPr>
                <w:b/>
                <w:szCs w:val="22"/>
                <w:lang w:val="hr-HR"/>
              </w:rPr>
              <w:t xml:space="preserve"> </w:t>
            </w:r>
            <w:r w:rsidRPr="003C687F">
              <w:rPr>
                <w:szCs w:val="22"/>
                <w:lang w:val="hr-HR"/>
              </w:rPr>
              <w:t>[% (95% CI)]</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136CAC19"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68,0 (62,8; 72,9)</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4B130197"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szCs w:val="22"/>
                <w:lang w:val="hr-HR"/>
              </w:rPr>
            </w:pPr>
            <w:r w:rsidRPr="003C687F">
              <w:rPr>
                <w:szCs w:val="22"/>
                <w:lang w:val="hr-HR"/>
              </w:rPr>
              <w:t>39,7 (32,3; 47,3)</w:t>
            </w:r>
          </w:p>
        </w:tc>
      </w:tr>
      <w:tr w:rsidR="00E201B2" w:rsidRPr="003C687F" w14:paraId="1DBA4A52" w14:textId="77777777" w:rsidTr="000F2981">
        <w:tc>
          <w:tcPr>
            <w:tcW w:w="9329" w:type="dxa"/>
            <w:gridSpan w:val="4"/>
            <w:tcBorders>
              <w:top w:val="single" w:sz="4" w:space="0" w:color="auto"/>
              <w:left w:val="single" w:sz="4" w:space="0" w:color="auto"/>
              <w:bottom w:val="single" w:sz="4" w:space="0" w:color="auto"/>
              <w:right w:val="single" w:sz="4" w:space="0" w:color="auto"/>
            </w:tcBorders>
            <w:shd w:val="clear" w:color="auto" w:fill="auto"/>
          </w:tcPr>
          <w:p w14:paraId="735F7E60" w14:textId="77777777" w:rsidR="00E201B2" w:rsidRPr="003C687F" w:rsidRDefault="00E201B2" w:rsidP="00972836">
            <w:pPr>
              <w:keepNext/>
              <w:tabs>
                <w:tab w:val="clear" w:pos="567"/>
              </w:tabs>
              <w:overflowPunct w:val="0"/>
              <w:autoSpaceDE w:val="0"/>
              <w:autoSpaceDN w:val="0"/>
              <w:adjustRightInd w:val="0"/>
              <w:spacing w:line="240" w:lineRule="auto"/>
              <w:textAlignment w:val="baseline"/>
              <w:rPr>
                <w:rFonts w:eastAsia="MS PGothic"/>
                <w:b/>
                <w:kern w:val="24"/>
                <w:szCs w:val="22"/>
                <w:lang w:val="hr-HR"/>
              </w:rPr>
            </w:pPr>
            <w:r w:rsidRPr="003C687F">
              <w:rPr>
                <w:b/>
                <w:szCs w:val="22"/>
                <w:lang w:val="hr-HR"/>
              </w:rPr>
              <w:t>Završno ukupno preživljavanje (OS)</w:t>
            </w:r>
          </w:p>
          <w:p w14:paraId="31802FE6" w14:textId="77777777" w:rsidR="00E201B2" w:rsidRPr="003C687F" w:rsidRDefault="00E201B2" w:rsidP="00972836">
            <w:pPr>
              <w:keepNext/>
              <w:tabs>
                <w:tab w:val="clear" w:pos="567"/>
              </w:tabs>
              <w:overflowPunct w:val="0"/>
              <w:autoSpaceDE w:val="0"/>
              <w:autoSpaceDN w:val="0"/>
              <w:adjustRightInd w:val="0"/>
              <w:spacing w:line="240" w:lineRule="auto"/>
              <w:textAlignment w:val="baseline"/>
              <w:rPr>
                <w:rFonts w:eastAsia="MS PGothic"/>
                <w:kern w:val="24"/>
                <w:szCs w:val="22"/>
                <w:lang w:val="hr-HR"/>
              </w:rPr>
            </w:pPr>
            <w:r w:rsidRPr="003C687F">
              <w:rPr>
                <w:b/>
                <w:szCs w:val="22"/>
                <w:lang w:val="hr-HR"/>
              </w:rPr>
              <w:t>(presjek podataka 13. aprila 2018</w:t>
            </w:r>
            <w:r w:rsidR="000542BB" w:rsidRPr="003C687F">
              <w:rPr>
                <w:b/>
                <w:szCs w:val="22"/>
                <w:lang w:val="hr-HR"/>
              </w:rPr>
              <w:t>.</w:t>
            </w:r>
            <w:r w:rsidRPr="003C687F">
              <w:rPr>
                <w:b/>
                <w:szCs w:val="22"/>
                <w:lang w:val="hr-HR"/>
              </w:rPr>
              <w:t>)</w:t>
            </w:r>
          </w:p>
        </w:tc>
      </w:tr>
      <w:tr w:rsidR="00E201B2" w:rsidRPr="003C687F" w14:paraId="186023BF"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tcPr>
          <w:p w14:paraId="0EC1F55F" w14:textId="77777777" w:rsidR="00E201B2" w:rsidRPr="003C687F" w:rsidRDefault="00E201B2" w:rsidP="00972836">
            <w:pPr>
              <w:keepNext/>
              <w:tabs>
                <w:tab w:val="clear" w:pos="567"/>
              </w:tabs>
              <w:overflowPunct w:val="0"/>
              <w:autoSpaceDE w:val="0"/>
              <w:autoSpaceDN w:val="0"/>
              <w:adjustRightInd w:val="0"/>
              <w:spacing w:line="240" w:lineRule="auto"/>
              <w:textAlignment w:val="baseline"/>
              <w:rPr>
                <w:szCs w:val="22"/>
                <w:lang w:val="hr-HR"/>
              </w:rPr>
            </w:pPr>
            <w:r w:rsidRPr="003C687F">
              <w:rPr>
                <w:szCs w:val="22"/>
                <w:lang w:val="hr-HR"/>
              </w:rPr>
              <w:t>Broj događaja (%)</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41EEFF39"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rFonts w:eastAsia="MS PGothic"/>
                <w:kern w:val="24"/>
                <w:szCs w:val="22"/>
                <w:lang w:val="hr-HR"/>
              </w:rPr>
            </w:pPr>
            <w:r w:rsidRPr="003C687F">
              <w:rPr>
                <w:szCs w:val="22"/>
                <w:lang w:val="hr-HR"/>
              </w:rPr>
              <w:t>201 (57,9)</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08C21304"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rFonts w:eastAsia="MS PGothic"/>
                <w:kern w:val="24"/>
                <w:szCs w:val="22"/>
                <w:lang w:val="hr-HR"/>
              </w:rPr>
            </w:pPr>
            <w:r w:rsidRPr="003C687F">
              <w:rPr>
                <w:szCs w:val="22"/>
                <w:lang w:val="hr-HR"/>
              </w:rPr>
              <w:t>109 (62,6)</w:t>
            </w:r>
          </w:p>
        </w:tc>
      </w:tr>
      <w:tr w:rsidR="00E201B2" w:rsidRPr="003C687F" w14:paraId="68CDBE4C"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tcPr>
          <w:p w14:paraId="3B481F11" w14:textId="77777777" w:rsidR="00E201B2" w:rsidRPr="003C687F" w:rsidRDefault="00E201B2" w:rsidP="00972836">
            <w:pPr>
              <w:keepNext/>
              <w:tabs>
                <w:tab w:val="clear" w:pos="567"/>
              </w:tabs>
              <w:overflowPunct w:val="0"/>
              <w:autoSpaceDE w:val="0"/>
              <w:autoSpaceDN w:val="0"/>
              <w:adjustRightInd w:val="0"/>
              <w:spacing w:line="240" w:lineRule="auto"/>
              <w:textAlignment w:val="baseline"/>
              <w:rPr>
                <w:szCs w:val="22"/>
                <w:lang w:val="hr-HR"/>
              </w:rPr>
            </w:pPr>
            <w:r w:rsidRPr="003C687F">
              <w:rPr>
                <w:szCs w:val="22"/>
                <w:lang w:val="hr-HR"/>
              </w:rPr>
              <w:t>Medijana [mjeseci (95% CI)]</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58DCB05B"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rFonts w:eastAsia="MS PGothic"/>
                <w:kern w:val="24"/>
                <w:szCs w:val="22"/>
                <w:lang w:val="hr-HR"/>
              </w:rPr>
            </w:pPr>
            <w:r w:rsidRPr="003C687F">
              <w:rPr>
                <w:szCs w:val="22"/>
                <w:lang w:val="hr-HR"/>
              </w:rPr>
              <w:t>34,9 (28,8; 40,0)</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25668374"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rFonts w:eastAsia="MS PGothic"/>
                <w:kern w:val="24"/>
                <w:szCs w:val="22"/>
                <w:lang w:val="hr-HR"/>
              </w:rPr>
            </w:pPr>
            <w:r w:rsidRPr="003C687F">
              <w:rPr>
                <w:szCs w:val="22"/>
                <w:lang w:val="hr-HR"/>
              </w:rPr>
              <w:t>28,0 (23,6; 34,6)</w:t>
            </w:r>
          </w:p>
        </w:tc>
      </w:tr>
      <w:tr w:rsidR="00E201B2" w:rsidRPr="003C687F" w14:paraId="3FB858C6" w14:textId="77777777" w:rsidTr="000F2981">
        <w:tc>
          <w:tcPr>
            <w:tcW w:w="4885" w:type="dxa"/>
            <w:gridSpan w:val="2"/>
            <w:tcBorders>
              <w:top w:val="single" w:sz="4" w:space="0" w:color="auto"/>
              <w:left w:val="single" w:sz="4" w:space="0" w:color="auto"/>
              <w:bottom w:val="single" w:sz="4" w:space="0" w:color="auto"/>
              <w:right w:val="single" w:sz="4" w:space="0" w:color="auto"/>
            </w:tcBorders>
            <w:shd w:val="clear" w:color="auto" w:fill="auto"/>
          </w:tcPr>
          <w:p w14:paraId="380A5C8D" w14:textId="77777777" w:rsidR="00E201B2" w:rsidRPr="003C687F" w:rsidRDefault="00E201B2" w:rsidP="00972836">
            <w:pPr>
              <w:keepNext/>
              <w:tabs>
                <w:tab w:val="clear" w:pos="567"/>
              </w:tabs>
              <w:overflowPunct w:val="0"/>
              <w:autoSpaceDE w:val="0"/>
              <w:autoSpaceDN w:val="0"/>
              <w:adjustRightInd w:val="0"/>
              <w:spacing w:line="240" w:lineRule="auto"/>
              <w:textAlignment w:val="baseline"/>
              <w:rPr>
                <w:szCs w:val="22"/>
                <w:lang w:val="hr-HR"/>
              </w:rPr>
            </w:pPr>
            <w:r w:rsidRPr="003C687F">
              <w:rPr>
                <w:szCs w:val="22"/>
                <w:lang w:val="hr-HR"/>
              </w:rPr>
              <w:t>Odnos rizika (HR) (95% CI) i p-vrijednost</w:t>
            </w:r>
            <w:r w:rsidRPr="003C687F">
              <w:rPr>
                <w:szCs w:val="22"/>
                <w:vertAlign w:val="superscript"/>
                <w:lang w:val="hr-HR"/>
              </w:rPr>
              <w:t>†</w:t>
            </w:r>
          </w:p>
        </w:tc>
        <w:tc>
          <w:tcPr>
            <w:tcW w:w="4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D5921"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bCs/>
                <w:szCs w:val="22"/>
                <w:lang w:val="hr-HR"/>
              </w:rPr>
            </w:pPr>
            <w:r w:rsidRPr="003C687F">
              <w:rPr>
                <w:szCs w:val="22"/>
                <w:lang w:val="hr-HR"/>
              </w:rPr>
              <w:t>0,814 (0,644; 1,029)</w:t>
            </w:r>
          </w:p>
          <w:p w14:paraId="49A0FA8A" w14:textId="77777777" w:rsidR="00E201B2" w:rsidRPr="003C687F" w:rsidRDefault="00E201B2" w:rsidP="00972836">
            <w:pPr>
              <w:keepNext/>
              <w:tabs>
                <w:tab w:val="clear" w:pos="567"/>
              </w:tabs>
              <w:overflowPunct w:val="0"/>
              <w:autoSpaceDE w:val="0"/>
              <w:autoSpaceDN w:val="0"/>
              <w:adjustRightInd w:val="0"/>
              <w:spacing w:line="240" w:lineRule="auto"/>
              <w:jc w:val="center"/>
              <w:textAlignment w:val="baseline"/>
              <w:rPr>
                <w:rFonts w:eastAsia="MS PGothic"/>
                <w:kern w:val="24"/>
                <w:szCs w:val="22"/>
                <w:lang w:val="hr-HR"/>
              </w:rPr>
            </w:pPr>
            <w:r w:rsidRPr="003C687F">
              <w:rPr>
                <w:szCs w:val="22"/>
                <w:lang w:val="hr-HR"/>
              </w:rPr>
              <w:t>p=0,0429</w:t>
            </w:r>
            <w:r w:rsidRPr="003C687F">
              <w:rPr>
                <w:szCs w:val="22"/>
                <w:vertAlign w:val="superscript"/>
                <w:lang w:val="hr-HR"/>
              </w:rPr>
              <w:t>†*</w:t>
            </w:r>
          </w:p>
        </w:tc>
      </w:tr>
      <w:tr w:rsidR="00E201B2" w:rsidRPr="003C687F" w14:paraId="0D14A57B" w14:textId="77777777" w:rsidTr="000F2981">
        <w:trPr>
          <w:trHeight w:val="719"/>
        </w:trPr>
        <w:tc>
          <w:tcPr>
            <w:tcW w:w="9329" w:type="dxa"/>
            <w:gridSpan w:val="4"/>
            <w:tcBorders>
              <w:top w:val="single" w:sz="4" w:space="0" w:color="auto"/>
              <w:left w:val="nil"/>
              <w:bottom w:val="nil"/>
              <w:right w:val="nil"/>
            </w:tcBorders>
            <w:shd w:val="clear" w:color="auto" w:fill="auto"/>
          </w:tcPr>
          <w:p w14:paraId="1E3284AA" w14:textId="77777777" w:rsidR="00E201B2" w:rsidRPr="003C687F" w:rsidRDefault="00E201B2" w:rsidP="00972836">
            <w:pPr>
              <w:keepNext/>
              <w:overflowPunct w:val="0"/>
              <w:autoSpaceDE w:val="0"/>
              <w:autoSpaceDN w:val="0"/>
              <w:adjustRightInd w:val="0"/>
              <w:spacing w:line="240" w:lineRule="auto"/>
              <w:jc w:val="both"/>
              <w:textAlignment w:val="baseline"/>
              <w:rPr>
                <w:bCs/>
                <w:color w:val="000000"/>
                <w:szCs w:val="22"/>
                <w:lang w:val="hr-HR"/>
              </w:rPr>
            </w:pPr>
            <w:r w:rsidRPr="003C687F">
              <w:rPr>
                <w:szCs w:val="22"/>
                <w:lang w:val="hr-HR"/>
              </w:rPr>
              <w:t>CBR=odgovor kliničke koristi; CI=interval povjerenja; N=broj pacijenata; OR=objektivni odgovor.</w:t>
            </w:r>
            <w:r w:rsidRPr="003C687F">
              <w:rPr>
                <w:color w:val="000000"/>
                <w:szCs w:val="22"/>
                <w:lang w:val="hr-HR"/>
              </w:rPr>
              <w:t xml:space="preserve"> </w:t>
            </w:r>
          </w:p>
          <w:p w14:paraId="13183458" w14:textId="77777777" w:rsidR="00E201B2" w:rsidRPr="003C687F" w:rsidRDefault="00E201B2" w:rsidP="00972836">
            <w:pPr>
              <w:keepNext/>
              <w:overflowPunct w:val="0"/>
              <w:autoSpaceDE w:val="0"/>
              <w:autoSpaceDN w:val="0"/>
              <w:adjustRightInd w:val="0"/>
              <w:spacing w:line="240" w:lineRule="auto"/>
              <w:jc w:val="both"/>
              <w:textAlignment w:val="baseline"/>
              <w:rPr>
                <w:bCs/>
                <w:color w:val="000000"/>
                <w:szCs w:val="22"/>
                <w:lang w:val="hr-HR"/>
              </w:rPr>
            </w:pPr>
            <w:r w:rsidRPr="003C687F">
              <w:rPr>
                <w:color w:val="000000"/>
                <w:szCs w:val="22"/>
                <w:lang w:val="hr-HR"/>
              </w:rPr>
              <w:t>Rezultati sekundarnih ishoda su na osnovu potvrđenih i nepotvrđenih odgovora prema RECIST 1.1.</w:t>
            </w:r>
          </w:p>
          <w:p w14:paraId="229CCB7E" w14:textId="77777777" w:rsidR="00E201B2" w:rsidRPr="003C687F" w:rsidRDefault="00E201B2" w:rsidP="00972836">
            <w:pPr>
              <w:keepNext/>
              <w:overflowPunct w:val="0"/>
              <w:autoSpaceDE w:val="0"/>
              <w:autoSpaceDN w:val="0"/>
              <w:adjustRightInd w:val="0"/>
              <w:spacing w:line="240" w:lineRule="auto"/>
              <w:jc w:val="both"/>
              <w:textAlignment w:val="baseline"/>
              <w:rPr>
                <w:bCs/>
                <w:szCs w:val="22"/>
                <w:lang w:val="hr-HR"/>
              </w:rPr>
            </w:pPr>
            <w:r w:rsidRPr="003C687F">
              <w:rPr>
                <w:szCs w:val="22"/>
                <w:vertAlign w:val="superscript"/>
                <w:lang w:val="hr-HR"/>
              </w:rPr>
              <w:t xml:space="preserve">* </w:t>
            </w:r>
            <w:r w:rsidRPr="003C687F">
              <w:rPr>
                <w:szCs w:val="22"/>
                <w:lang w:val="hr-HR"/>
              </w:rPr>
              <w:t xml:space="preserve">Nema statističke značajnosti. </w:t>
            </w:r>
          </w:p>
          <w:p w14:paraId="74376B19" w14:textId="77777777" w:rsidR="00E201B2" w:rsidRPr="003C687F" w:rsidRDefault="00E201B2" w:rsidP="00972836">
            <w:pPr>
              <w:keepNext/>
              <w:overflowPunct w:val="0"/>
              <w:autoSpaceDE w:val="0"/>
              <w:autoSpaceDN w:val="0"/>
              <w:adjustRightInd w:val="0"/>
              <w:spacing w:line="240" w:lineRule="auto"/>
              <w:jc w:val="both"/>
              <w:textAlignment w:val="baseline"/>
              <w:rPr>
                <w:rFonts w:eastAsia="SimSun"/>
                <w:bCs/>
                <w:color w:val="000000"/>
                <w:szCs w:val="22"/>
                <w:lang w:val="hr-HR"/>
              </w:rPr>
            </w:pPr>
            <w:r w:rsidRPr="003C687F">
              <w:rPr>
                <w:szCs w:val="22"/>
                <w:vertAlign w:val="superscript"/>
                <w:lang w:val="hr-HR"/>
              </w:rPr>
              <w:t xml:space="preserve">† </w:t>
            </w:r>
            <w:r w:rsidRPr="003C687F">
              <w:rPr>
                <w:szCs w:val="22"/>
                <w:lang w:val="hr-HR"/>
              </w:rPr>
              <w:t>Jednostrana p-vrijednost iz</w:t>
            </w:r>
            <w:r w:rsidRPr="003C687F">
              <w:rPr>
                <w:i/>
                <w:szCs w:val="22"/>
                <w:lang w:val="hr-HR"/>
              </w:rPr>
              <w:t xml:space="preserve"> log-rank</w:t>
            </w:r>
            <w:r w:rsidRPr="003C687F">
              <w:rPr>
                <w:szCs w:val="22"/>
                <w:lang w:val="hr-HR"/>
              </w:rPr>
              <w:t xml:space="preserve"> testa stratifikovanog prema prisustvu viscelarnih metastaza i osjetljivošću na endokrinu terapiju prije randomizacije.</w:t>
            </w:r>
          </w:p>
        </w:tc>
      </w:tr>
    </w:tbl>
    <w:p w14:paraId="6C1D1BD9" w14:textId="77777777" w:rsidR="00E201B2" w:rsidRPr="003C687F" w:rsidRDefault="00E201B2" w:rsidP="00972836">
      <w:pPr>
        <w:overflowPunct w:val="0"/>
        <w:autoSpaceDE w:val="0"/>
        <w:autoSpaceDN w:val="0"/>
        <w:adjustRightInd w:val="0"/>
        <w:spacing w:line="240" w:lineRule="auto"/>
        <w:jc w:val="both"/>
        <w:textAlignment w:val="baseline"/>
        <w:rPr>
          <w:rFonts w:eastAsia="SimSun"/>
          <w:bCs/>
          <w:color w:val="000000"/>
          <w:szCs w:val="22"/>
          <w:lang w:val="hr-HR" w:eastAsia="it-IT"/>
        </w:rPr>
      </w:pPr>
    </w:p>
    <w:p w14:paraId="33C24E91" w14:textId="77777777" w:rsidR="00E201B2" w:rsidRPr="003C687F" w:rsidRDefault="00E201B2" w:rsidP="00972836">
      <w:pPr>
        <w:keepNext/>
        <w:tabs>
          <w:tab w:val="clear" w:pos="567"/>
          <w:tab w:val="left" w:pos="1080"/>
        </w:tabs>
        <w:spacing w:line="240" w:lineRule="auto"/>
        <w:jc w:val="both"/>
        <w:rPr>
          <w:szCs w:val="22"/>
          <w:lang w:val="hr-HR"/>
        </w:rPr>
      </w:pPr>
      <w:r w:rsidRPr="003C687F">
        <w:rPr>
          <w:b/>
          <w:color w:val="000000"/>
          <w:szCs w:val="22"/>
          <w:lang w:val="hr-HR"/>
        </w:rPr>
        <w:t xml:space="preserve">Slika </w:t>
      </w:r>
      <w:r w:rsidR="004B0296">
        <w:rPr>
          <w:b/>
          <w:color w:val="000000"/>
          <w:szCs w:val="22"/>
          <w:lang w:val="hr-HR"/>
        </w:rPr>
        <w:t>3</w:t>
      </w:r>
      <w:r w:rsidRPr="003C687F">
        <w:rPr>
          <w:b/>
          <w:color w:val="000000"/>
          <w:szCs w:val="22"/>
          <w:lang w:val="hr-HR"/>
        </w:rPr>
        <w:t>.</w:t>
      </w:r>
      <w:r w:rsidRPr="003C687F">
        <w:rPr>
          <w:b/>
          <w:color w:val="000000"/>
          <w:szCs w:val="22"/>
          <w:lang w:val="hr-HR"/>
        </w:rPr>
        <w:tab/>
      </w:r>
      <w:r w:rsidRPr="003C687F">
        <w:rPr>
          <w:b/>
          <w:i/>
          <w:color w:val="000000"/>
          <w:szCs w:val="22"/>
          <w:lang w:val="hr-HR"/>
        </w:rPr>
        <w:t>Kaplan-Meier</w:t>
      </w:r>
      <w:r w:rsidRPr="003C687F">
        <w:rPr>
          <w:b/>
          <w:color w:val="000000"/>
          <w:szCs w:val="22"/>
          <w:lang w:val="hr-HR"/>
        </w:rPr>
        <w:t xml:space="preserve"> grafikon preživljavanja bez progresije bolesti (procjena istraživača, populacija planirana za liječenje) – PALOMA-3 studija (presjek 23. oktobra 2015</w:t>
      </w:r>
      <w:r w:rsidR="000542BB" w:rsidRPr="003C687F">
        <w:rPr>
          <w:b/>
          <w:color w:val="000000"/>
          <w:szCs w:val="22"/>
          <w:lang w:val="hr-HR"/>
        </w:rPr>
        <w:t>.</w:t>
      </w:r>
      <w:r w:rsidRPr="003C687F">
        <w:rPr>
          <w:b/>
          <w:color w:val="000000"/>
          <w:szCs w:val="22"/>
          <w:lang w:val="hr-HR"/>
        </w:rPr>
        <w:t>)</w:t>
      </w:r>
      <w:r w:rsidRPr="003C687F">
        <w:rPr>
          <w:szCs w:val="22"/>
          <w:lang w:val="hr-HR"/>
        </w:rPr>
        <w:t xml:space="preserve"> </w:t>
      </w:r>
    </w:p>
    <w:p w14:paraId="404CD888" w14:textId="77777777" w:rsidR="00E7472A" w:rsidRPr="003C687F" w:rsidRDefault="007878B7" w:rsidP="00972836">
      <w:pPr>
        <w:keepNext/>
        <w:tabs>
          <w:tab w:val="left" w:pos="1152"/>
        </w:tabs>
        <w:spacing w:before="40" w:line="240" w:lineRule="auto"/>
        <w:rPr>
          <w:rFonts w:eastAsia="SimSun"/>
          <w:b/>
          <w:bCs/>
          <w:szCs w:val="22"/>
        </w:rPr>
      </w:pPr>
      <w:r w:rsidRPr="003C687F">
        <w:rPr>
          <w:noProof/>
          <w:szCs w:val="22"/>
          <w:lang w:val="en-US"/>
        </w:rPr>
        <mc:AlternateContent>
          <mc:Choice Requires="wps">
            <w:drawing>
              <wp:anchor distT="0" distB="0" distL="114300" distR="114300" simplePos="0" relativeHeight="251664896" behindDoc="0" locked="0" layoutInCell="1" allowOverlap="1" wp14:anchorId="404D24A5" wp14:editId="6A839FFC">
                <wp:simplePos x="0" y="0"/>
                <wp:positionH relativeFrom="column">
                  <wp:posOffset>167005</wp:posOffset>
                </wp:positionH>
                <wp:positionV relativeFrom="paragraph">
                  <wp:posOffset>2879090</wp:posOffset>
                </wp:positionV>
                <wp:extent cx="3723005" cy="241300"/>
                <wp:effectExtent l="0" t="0" r="0" b="635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005" cy="241300"/>
                        </a:xfrm>
                        <a:prstGeom prst="rect">
                          <a:avLst/>
                        </a:prstGeom>
                        <a:solidFill>
                          <a:sysClr val="window" lastClr="FFFFFF"/>
                        </a:solidFill>
                        <a:ln w="6350">
                          <a:solidFill>
                            <a:sysClr val="window" lastClr="FFFFFF"/>
                          </a:solidFill>
                        </a:ln>
                        <a:effectLst/>
                      </wps:spPr>
                      <wps:txbx>
                        <w:txbxContent>
                          <w:tbl>
                            <w:tblPr>
                              <w:tblW w:w="0" w:type="auto"/>
                              <w:tblLayout w:type="fixed"/>
                              <w:tblCellMar>
                                <w:left w:w="0" w:type="dxa"/>
                                <w:right w:w="0" w:type="dxa"/>
                              </w:tblCellMar>
                              <w:tblLook w:val="0000" w:firstRow="0" w:lastRow="0" w:firstColumn="0" w:lastColumn="0" w:noHBand="0" w:noVBand="0"/>
                            </w:tblPr>
                            <w:tblGrid>
                              <w:gridCol w:w="667"/>
                              <w:gridCol w:w="355"/>
                              <w:gridCol w:w="451"/>
                              <w:gridCol w:w="451"/>
                              <w:gridCol w:w="461"/>
                              <w:gridCol w:w="451"/>
                              <w:gridCol w:w="456"/>
                              <w:gridCol w:w="466"/>
                              <w:gridCol w:w="442"/>
                              <w:gridCol w:w="456"/>
                              <w:gridCol w:w="461"/>
                              <w:gridCol w:w="456"/>
                              <w:gridCol w:w="350"/>
                            </w:tblGrid>
                            <w:tr w:rsidR="004C2088" w:rsidRPr="00F3422D" w14:paraId="57D0FC74" w14:textId="77777777" w:rsidTr="00310CB3">
                              <w:trPr>
                                <w:trHeight w:val="139"/>
                              </w:trPr>
                              <w:tc>
                                <w:tcPr>
                                  <w:tcW w:w="667" w:type="dxa"/>
                                  <w:tcBorders>
                                    <w:top w:val="nil"/>
                                    <w:left w:val="nil"/>
                                    <w:bottom w:val="nil"/>
                                    <w:right w:val="nil"/>
                                  </w:tcBorders>
                                  <w:shd w:val="clear" w:color="auto" w:fill="FFFFFF"/>
                                  <w:vAlign w:val="center"/>
                                </w:tcPr>
                                <w:p w14:paraId="756E3623" w14:textId="77777777" w:rsidR="004C2088" w:rsidRPr="00E7472A" w:rsidRDefault="004C2088" w:rsidP="00310CB3">
                                  <w:pPr>
                                    <w:tabs>
                                      <w:tab w:val="clear" w:pos="567"/>
                                    </w:tabs>
                                    <w:spacing w:line="240" w:lineRule="auto"/>
                                    <w:rPr>
                                      <w:rFonts w:ascii="Arial" w:hAnsi="Arial" w:cs="Arial"/>
                                      <w:b/>
                                      <w:bCs/>
                                      <w:sz w:val="13"/>
                                      <w:szCs w:val="13"/>
                                      <w:lang w:val="en-US" w:eastAsia="en-IN" w:bidi="ta-IN"/>
                                    </w:rPr>
                                  </w:pPr>
                                  <w:bookmarkStart w:id="1" w:name="_Hlk138744103"/>
                                  <w:r w:rsidRPr="00E7472A">
                                    <w:rPr>
                                      <w:rFonts w:ascii="Arial" w:hAnsi="Arial" w:cs="Arial"/>
                                      <w:b/>
                                      <w:bCs/>
                                      <w:color w:val="000000"/>
                                      <w:sz w:val="13"/>
                                      <w:szCs w:val="13"/>
                                      <w:lang w:val="en-US" w:bidi="ta-IN"/>
                                    </w:rPr>
                                    <w:t>PAL+FUL</w:t>
                                  </w:r>
                                </w:p>
                              </w:tc>
                              <w:tc>
                                <w:tcPr>
                                  <w:tcW w:w="355" w:type="dxa"/>
                                  <w:tcBorders>
                                    <w:top w:val="nil"/>
                                    <w:left w:val="nil"/>
                                    <w:bottom w:val="nil"/>
                                    <w:right w:val="nil"/>
                                  </w:tcBorders>
                                  <w:shd w:val="clear" w:color="auto" w:fill="FFFFFF"/>
                                  <w:vAlign w:val="center"/>
                                </w:tcPr>
                                <w:p w14:paraId="201FD1E8"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347</w:t>
                                  </w:r>
                                </w:p>
                              </w:tc>
                              <w:tc>
                                <w:tcPr>
                                  <w:tcW w:w="451" w:type="dxa"/>
                                  <w:tcBorders>
                                    <w:top w:val="nil"/>
                                    <w:left w:val="nil"/>
                                    <w:bottom w:val="nil"/>
                                    <w:right w:val="nil"/>
                                  </w:tcBorders>
                                  <w:shd w:val="clear" w:color="auto" w:fill="FFFFFF"/>
                                  <w:vAlign w:val="center"/>
                                </w:tcPr>
                                <w:p w14:paraId="7FC4680D"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276</w:t>
                                  </w:r>
                                </w:p>
                              </w:tc>
                              <w:tc>
                                <w:tcPr>
                                  <w:tcW w:w="451" w:type="dxa"/>
                                  <w:tcBorders>
                                    <w:top w:val="nil"/>
                                    <w:left w:val="nil"/>
                                    <w:bottom w:val="nil"/>
                                    <w:right w:val="nil"/>
                                  </w:tcBorders>
                                  <w:shd w:val="clear" w:color="auto" w:fill="FFFFFF"/>
                                  <w:vAlign w:val="center"/>
                                </w:tcPr>
                                <w:p w14:paraId="2CD8B276"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245</w:t>
                                  </w:r>
                                </w:p>
                              </w:tc>
                              <w:tc>
                                <w:tcPr>
                                  <w:tcW w:w="461" w:type="dxa"/>
                                  <w:tcBorders>
                                    <w:top w:val="nil"/>
                                    <w:left w:val="nil"/>
                                    <w:bottom w:val="nil"/>
                                    <w:right w:val="nil"/>
                                  </w:tcBorders>
                                  <w:shd w:val="clear" w:color="auto" w:fill="FFFFFF"/>
                                  <w:vAlign w:val="center"/>
                                </w:tcPr>
                                <w:p w14:paraId="10431689"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215</w:t>
                                  </w:r>
                                </w:p>
                              </w:tc>
                              <w:tc>
                                <w:tcPr>
                                  <w:tcW w:w="451" w:type="dxa"/>
                                  <w:tcBorders>
                                    <w:top w:val="nil"/>
                                    <w:left w:val="nil"/>
                                    <w:bottom w:val="nil"/>
                                    <w:right w:val="nil"/>
                                  </w:tcBorders>
                                  <w:shd w:val="clear" w:color="auto" w:fill="FFFFFF"/>
                                  <w:vAlign w:val="center"/>
                                </w:tcPr>
                                <w:p w14:paraId="78C44C0D"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189</w:t>
                                  </w:r>
                                </w:p>
                              </w:tc>
                              <w:tc>
                                <w:tcPr>
                                  <w:tcW w:w="456" w:type="dxa"/>
                                  <w:tcBorders>
                                    <w:top w:val="nil"/>
                                    <w:left w:val="nil"/>
                                    <w:bottom w:val="nil"/>
                                    <w:right w:val="nil"/>
                                  </w:tcBorders>
                                  <w:shd w:val="clear" w:color="auto" w:fill="FFFFFF"/>
                                  <w:vAlign w:val="center"/>
                                </w:tcPr>
                                <w:p w14:paraId="1DA6771A"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168</w:t>
                                  </w:r>
                                </w:p>
                              </w:tc>
                              <w:tc>
                                <w:tcPr>
                                  <w:tcW w:w="466" w:type="dxa"/>
                                  <w:tcBorders>
                                    <w:top w:val="nil"/>
                                    <w:left w:val="nil"/>
                                    <w:bottom w:val="nil"/>
                                    <w:right w:val="nil"/>
                                  </w:tcBorders>
                                  <w:shd w:val="clear" w:color="auto" w:fill="FFFFFF"/>
                                  <w:vAlign w:val="center"/>
                                </w:tcPr>
                                <w:p w14:paraId="1633D4F9"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137</w:t>
                                  </w:r>
                                </w:p>
                              </w:tc>
                              <w:tc>
                                <w:tcPr>
                                  <w:tcW w:w="442" w:type="dxa"/>
                                  <w:tcBorders>
                                    <w:top w:val="nil"/>
                                    <w:left w:val="nil"/>
                                    <w:bottom w:val="nil"/>
                                    <w:right w:val="nil"/>
                                  </w:tcBorders>
                                  <w:shd w:val="clear" w:color="auto" w:fill="FFFFFF"/>
                                  <w:vAlign w:val="center"/>
                                </w:tcPr>
                                <w:p w14:paraId="5D7E1498"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69</w:t>
                                  </w:r>
                                </w:p>
                              </w:tc>
                              <w:tc>
                                <w:tcPr>
                                  <w:tcW w:w="456" w:type="dxa"/>
                                  <w:tcBorders>
                                    <w:top w:val="nil"/>
                                    <w:left w:val="nil"/>
                                    <w:bottom w:val="nil"/>
                                    <w:right w:val="nil"/>
                                  </w:tcBorders>
                                  <w:shd w:val="clear" w:color="auto" w:fill="FFFFFF"/>
                                  <w:vAlign w:val="center"/>
                                </w:tcPr>
                                <w:p w14:paraId="48E8F7A4"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38</w:t>
                                  </w:r>
                                </w:p>
                              </w:tc>
                              <w:tc>
                                <w:tcPr>
                                  <w:tcW w:w="461" w:type="dxa"/>
                                  <w:tcBorders>
                                    <w:top w:val="nil"/>
                                    <w:left w:val="nil"/>
                                    <w:bottom w:val="nil"/>
                                    <w:right w:val="nil"/>
                                  </w:tcBorders>
                                  <w:shd w:val="clear" w:color="auto" w:fill="FFFFFF"/>
                                  <w:vAlign w:val="center"/>
                                </w:tcPr>
                                <w:p w14:paraId="2C71220D"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12</w:t>
                                  </w:r>
                                </w:p>
                              </w:tc>
                              <w:tc>
                                <w:tcPr>
                                  <w:tcW w:w="456" w:type="dxa"/>
                                  <w:tcBorders>
                                    <w:top w:val="nil"/>
                                    <w:left w:val="nil"/>
                                    <w:bottom w:val="nil"/>
                                    <w:right w:val="nil"/>
                                  </w:tcBorders>
                                  <w:shd w:val="clear" w:color="auto" w:fill="FFFFFF"/>
                                  <w:vAlign w:val="center"/>
                                </w:tcPr>
                                <w:p w14:paraId="0B340D8A"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w:t>
                                  </w:r>
                                </w:p>
                              </w:tc>
                              <w:tc>
                                <w:tcPr>
                                  <w:tcW w:w="350" w:type="dxa"/>
                                  <w:tcBorders>
                                    <w:top w:val="nil"/>
                                    <w:left w:val="nil"/>
                                    <w:bottom w:val="nil"/>
                                    <w:right w:val="nil"/>
                                  </w:tcBorders>
                                  <w:shd w:val="clear" w:color="auto" w:fill="FFFFFF"/>
                                  <w:vAlign w:val="center"/>
                                </w:tcPr>
                                <w:p w14:paraId="66F81F2D"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w:t>
                                  </w:r>
                                </w:p>
                              </w:tc>
                            </w:tr>
                            <w:tr w:rsidR="004C2088" w:rsidRPr="00F3422D" w14:paraId="2B68B47E" w14:textId="77777777" w:rsidTr="00310CB3">
                              <w:trPr>
                                <w:trHeight w:val="144"/>
                              </w:trPr>
                              <w:tc>
                                <w:tcPr>
                                  <w:tcW w:w="667" w:type="dxa"/>
                                  <w:tcBorders>
                                    <w:top w:val="nil"/>
                                    <w:left w:val="nil"/>
                                    <w:bottom w:val="nil"/>
                                    <w:right w:val="nil"/>
                                  </w:tcBorders>
                                  <w:shd w:val="clear" w:color="auto" w:fill="FFFFFF"/>
                                  <w:vAlign w:val="center"/>
                                </w:tcPr>
                                <w:p w14:paraId="0771D8B1" w14:textId="77777777" w:rsidR="004C2088" w:rsidRPr="00E7472A" w:rsidRDefault="004C2088" w:rsidP="00310CB3">
                                  <w:pPr>
                                    <w:tabs>
                                      <w:tab w:val="clear" w:pos="567"/>
                                    </w:tabs>
                                    <w:spacing w:line="240" w:lineRule="auto"/>
                                    <w:rPr>
                                      <w:rFonts w:ascii="Arial" w:hAnsi="Arial" w:cs="Arial"/>
                                      <w:b/>
                                      <w:bCs/>
                                      <w:sz w:val="13"/>
                                      <w:szCs w:val="13"/>
                                      <w:lang w:val="en-US" w:eastAsia="en-IN" w:bidi="ta-IN"/>
                                    </w:rPr>
                                  </w:pPr>
                                  <w:r w:rsidRPr="00E7472A">
                                    <w:rPr>
                                      <w:rFonts w:ascii="Arial" w:hAnsi="Arial" w:cs="Arial"/>
                                      <w:b/>
                                      <w:bCs/>
                                      <w:color w:val="000000"/>
                                      <w:sz w:val="13"/>
                                      <w:szCs w:val="13"/>
                                      <w:lang w:val="en-US" w:bidi="ta-IN"/>
                                    </w:rPr>
                                    <w:t>P</w:t>
                                  </w:r>
                                  <w:r>
                                    <w:rPr>
                                      <w:rFonts w:ascii="Arial" w:hAnsi="Arial" w:cs="Arial"/>
                                      <w:b/>
                                      <w:bCs/>
                                      <w:color w:val="000000"/>
                                      <w:sz w:val="13"/>
                                      <w:szCs w:val="13"/>
                                      <w:lang w:val="en-US" w:bidi="ta-IN"/>
                                    </w:rPr>
                                    <w:t>BO</w:t>
                                  </w:r>
                                  <w:r w:rsidRPr="00E7472A">
                                    <w:rPr>
                                      <w:rFonts w:ascii="Arial" w:hAnsi="Arial" w:cs="Arial"/>
                                      <w:b/>
                                      <w:bCs/>
                                      <w:color w:val="000000"/>
                                      <w:sz w:val="13"/>
                                      <w:szCs w:val="13"/>
                                      <w:lang w:val="en-US" w:bidi="ta-IN"/>
                                    </w:rPr>
                                    <w:t>+FUL</w:t>
                                  </w:r>
                                </w:p>
                              </w:tc>
                              <w:tc>
                                <w:tcPr>
                                  <w:tcW w:w="355" w:type="dxa"/>
                                  <w:tcBorders>
                                    <w:top w:val="nil"/>
                                    <w:left w:val="nil"/>
                                    <w:bottom w:val="nil"/>
                                    <w:right w:val="nil"/>
                                  </w:tcBorders>
                                  <w:shd w:val="clear" w:color="auto" w:fill="FFFFFF"/>
                                  <w:vAlign w:val="center"/>
                                </w:tcPr>
                                <w:p w14:paraId="3592BD04"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174</w:t>
                                  </w:r>
                                </w:p>
                              </w:tc>
                              <w:tc>
                                <w:tcPr>
                                  <w:tcW w:w="451" w:type="dxa"/>
                                  <w:tcBorders>
                                    <w:top w:val="nil"/>
                                    <w:left w:val="nil"/>
                                    <w:bottom w:val="nil"/>
                                    <w:right w:val="nil"/>
                                  </w:tcBorders>
                                  <w:shd w:val="clear" w:color="auto" w:fill="FFFFFF"/>
                                  <w:vAlign w:val="center"/>
                                </w:tcPr>
                                <w:p w14:paraId="596A1D91"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112</w:t>
                                  </w:r>
                                </w:p>
                              </w:tc>
                              <w:tc>
                                <w:tcPr>
                                  <w:tcW w:w="451" w:type="dxa"/>
                                  <w:tcBorders>
                                    <w:top w:val="nil"/>
                                    <w:left w:val="nil"/>
                                    <w:bottom w:val="nil"/>
                                    <w:right w:val="nil"/>
                                  </w:tcBorders>
                                  <w:shd w:val="clear" w:color="auto" w:fill="FFFFFF"/>
                                  <w:vAlign w:val="center"/>
                                </w:tcPr>
                                <w:p w14:paraId="56FD18B8"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83</w:t>
                                  </w:r>
                                </w:p>
                              </w:tc>
                              <w:tc>
                                <w:tcPr>
                                  <w:tcW w:w="461" w:type="dxa"/>
                                  <w:tcBorders>
                                    <w:top w:val="nil"/>
                                    <w:left w:val="nil"/>
                                    <w:bottom w:val="nil"/>
                                    <w:right w:val="nil"/>
                                  </w:tcBorders>
                                  <w:shd w:val="clear" w:color="auto" w:fill="FFFFFF"/>
                                  <w:vAlign w:val="center"/>
                                </w:tcPr>
                                <w:p w14:paraId="46AA2AE7"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62</w:t>
                                  </w:r>
                                </w:p>
                              </w:tc>
                              <w:tc>
                                <w:tcPr>
                                  <w:tcW w:w="451" w:type="dxa"/>
                                  <w:tcBorders>
                                    <w:top w:val="nil"/>
                                    <w:left w:val="nil"/>
                                    <w:bottom w:val="nil"/>
                                    <w:right w:val="nil"/>
                                  </w:tcBorders>
                                  <w:shd w:val="clear" w:color="auto" w:fill="FFFFFF"/>
                                  <w:vAlign w:val="center"/>
                                </w:tcPr>
                                <w:p w14:paraId="093CB484"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51</w:t>
                                  </w:r>
                                </w:p>
                              </w:tc>
                              <w:tc>
                                <w:tcPr>
                                  <w:tcW w:w="456" w:type="dxa"/>
                                  <w:tcBorders>
                                    <w:top w:val="nil"/>
                                    <w:left w:val="nil"/>
                                    <w:bottom w:val="nil"/>
                                    <w:right w:val="nil"/>
                                  </w:tcBorders>
                                  <w:shd w:val="clear" w:color="auto" w:fill="FFFFFF"/>
                                  <w:vAlign w:val="center"/>
                                </w:tcPr>
                                <w:p w14:paraId="78E5E233"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43</w:t>
                                  </w:r>
                                </w:p>
                              </w:tc>
                              <w:tc>
                                <w:tcPr>
                                  <w:tcW w:w="466" w:type="dxa"/>
                                  <w:tcBorders>
                                    <w:top w:val="nil"/>
                                    <w:left w:val="nil"/>
                                    <w:bottom w:val="nil"/>
                                    <w:right w:val="nil"/>
                                  </w:tcBorders>
                                  <w:shd w:val="clear" w:color="auto" w:fill="FFFFFF"/>
                                  <w:vAlign w:val="center"/>
                                </w:tcPr>
                                <w:p w14:paraId="2623ABDA"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29</w:t>
                                  </w:r>
                                </w:p>
                              </w:tc>
                              <w:tc>
                                <w:tcPr>
                                  <w:tcW w:w="442" w:type="dxa"/>
                                  <w:tcBorders>
                                    <w:top w:val="nil"/>
                                    <w:left w:val="nil"/>
                                    <w:bottom w:val="nil"/>
                                    <w:right w:val="nil"/>
                                  </w:tcBorders>
                                  <w:shd w:val="clear" w:color="auto" w:fill="FFFFFF"/>
                                  <w:vAlign w:val="center"/>
                                </w:tcPr>
                                <w:p w14:paraId="41847E45"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15</w:t>
                                  </w:r>
                                </w:p>
                              </w:tc>
                              <w:tc>
                                <w:tcPr>
                                  <w:tcW w:w="456" w:type="dxa"/>
                                  <w:tcBorders>
                                    <w:top w:val="nil"/>
                                    <w:left w:val="nil"/>
                                    <w:bottom w:val="nil"/>
                                    <w:right w:val="nil"/>
                                  </w:tcBorders>
                                  <w:shd w:val="clear" w:color="auto" w:fill="FFFFFF"/>
                                  <w:vAlign w:val="center"/>
                                </w:tcPr>
                                <w:p w14:paraId="12ED0020"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11</w:t>
                                  </w:r>
                                </w:p>
                              </w:tc>
                              <w:tc>
                                <w:tcPr>
                                  <w:tcW w:w="461" w:type="dxa"/>
                                  <w:tcBorders>
                                    <w:top w:val="nil"/>
                                    <w:left w:val="nil"/>
                                    <w:bottom w:val="nil"/>
                                    <w:right w:val="nil"/>
                                  </w:tcBorders>
                                  <w:shd w:val="clear" w:color="auto" w:fill="FFFFFF"/>
                                  <w:vAlign w:val="center"/>
                                </w:tcPr>
                                <w:p w14:paraId="292A840C"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4</w:t>
                                  </w:r>
                                </w:p>
                              </w:tc>
                              <w:tc>
                                <w:tcPr>
                                  <w:tcW w:w="456" w:type="dxa"/>
                                  <w:tcBorders>
                                    <w:top w:val="nil"/>
                                    <w:left w:val="nil"/>
                                    <w:bottom w:val="nil"/>
                                    <w:right w:val="nil"/>
                                  </w:tcBorders>
                                  <w:shd w:val="clear" w:color="auto" w:fill="FFFFFF"/>
                                  <w:vAlign w:val="center"/>
                                </w:tcPr>
                                <w:p w14:paraId="5F189194"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w:t>
                                  </w:r>
                                </w:p>
                              </w:tc>
                              <w:tc>
                                <w:tcPr>
                                  <w:tcW w:w="350" w:type="dxa"/>
                                  <w:tcBorders>
                                    <w:top w:val="nil"/>
                                    <w:left w:val="nil"/>
                                    <w:bottom w:val="nil"/>
                                    <w:right w:val="nil"/>
                                  </w:tcBorders>
                                  <w:shd w:val="clear" w:color="auto" w:fill="FFFFFF"/>
                                  <w:vAlign w:val="center"/>
                                </w:tcPr>
                                <w:p w14:paraId="4C95D712"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Pr>
                                      <w:rFonts w:ascii="Arial" w:hAnsi="Arial" w:cs="Arial"/>
                                      <w:sz w:val="13"/>
                                      <w:szCs w:val="13"/>
                                      <w:lang w:val="en-US" w:eastAsia="en-IN" w:bidi="ta-IN"/>
                                    </w:rPr>
                                    <w:t>0</w:t>
                                  </w:r>
                                </w:p>
                              </w:tc>
                            </w:tr>
                            <w:bookmarkEnd w:id="1"/>
                          </w:tbl>
                          <w:p w14:paraId="6AE10F47" w14:textId="77777777" w:rsidR="004C2088" w:rsidRPr="00E7472A" w:rsidRDefault="004C2088" w:rsidP="00E7472A">
                            <w:pPr>
                              <w:spacing w:line="240" w:lineRule="auto"/>
                              <w:rPr>
                                <w:rFonts w:ascii="Arial" w:hAnsi="Arial" w:cs="Arial"/>
                                <w:b/>
                                <w:bCs/>
                                <w:sz w:val="2"/>
                                <w:szCs w:val="2"/>
                                <w:lang w:val="en-I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D24A5" id="Text Box 22" o:spid="_x0000_s1031" type="#_x0000_t202" style="position:absolute;margin-left:13.15pt;margin-top:226.7pt;width:293.15pt;height: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" fillcolor="window" strokecolor="window" strokeweight=".5pt">
                <v:path arrowok="t"/>
                <v:textbox inset="0,0,0,0">
                  <w:txbxContent>
                    <w:tbl>
                      <w:tblPr>
                        <w:tblW w:w="0" w:type="auto"/>
                        <w:tblLayout w:type="fixed"/>
                        <w:tblCellMar>
                          <w:left w:w="0" w:type="dxa"/>
                          <w:right w:w="0" w:type="dxa"/>
                        </w:tblCellMar>
                        <w:tblLook w:val="0000" w:firstRow="0" w:lastRow="0" w:firstColumn="0" w:lastColumn="0" w:noHBand="0" w:noVBand="0"/>
                      </w:tblPr>
                      <w:tblGrid>
                        <w:gridCol w:w="667"/>
                        <w:gridCol w:w="355"/>
                        <w:gridCol w:w="451"/>
                        <w:gridCol w:w="451"/>
                        <w:gridCol w:w="461"/>
                        <w:gridCol w:w="451"/>
                        <w:gridCol w:w="456"/>
                        <w:gridCol w:w="466"/>
                        <w:gridCol w:w="442"/>
                        <w:gridCol w:w="456"/>
                        <w:gridCol w:w="461"/>
                        <w:gridCol w:w="456"/>
                        <w:gridCol w:w="350"/>
                      </w:tblGrid>
                      <w:tr w:rsidR="004C2088" w:rsidRPr="00F3422D" w14:paraId="57D0FC74" w14:textId="77777777" w:rsidTr="00310CB3">
                        <w:trPr>
                          <w:trHeight w:val="139"/>
                        </w:trPr>
                        <w:tc>
                          <w:tcPr>
                            <w:tcW w:w="667" w:type="dxa"/>
                            <w:tcBorders>
                              <w:top w:val="nil"/>
                              <w:left w:val="nil"/>
                              <w:bottom w:val="nil"/>
                              <w:right w:val="nil"/>
                            </w:tcBorders>
                            <w:shd w:val="clear" w:color="auto" w:fill="FFFFFF"/>
                            <w:vAlign w:val="center"/>
                          </w:tcPr>
                          <w:p w14:paraId="756E3623" w14:textId="77777777" w:rsidR="004C2088" w:rsidRPr="00E7472A" w:rsidRDefault="004C2088" w:rsidP="00310CB3">
                            <w:pPr>
                              <w:tabs>
                                <w:tab w:val="clear" w:pos="567"/>
                              </w:tabs>
                              <w:spacing w:line="240" w:lineRule="auto"/>
                              <w:rPr>
                                <w:rFonts w:ascii="Arial" w:hAnsi="Arial" w:cs="Arial"/>
                                <w:b/>
                                <w:bCs/>
                                <w:sz w:val="13"/>
                                <w:szCs w:val="13"/>
                                <w:lang w:val="en-US" w:eastAsia="en-IN" w:bidi="ta-IN"/>
                              </w:rPr>
                            </w:pPr>
                            <w:bookmarkStart w:id="2" w:name="_Hlk138744103"/>
                            <w:r w:rsidRPr="00E7472A">
                              <w:rPr>
                                <w:rFonts w:ascii="Arial" w:hAnsi="Arial" w:cs="Arial"/>
                                <w:b/>
                                <w:bCs/>
                                <w:color w:val="000000"/>
                                <w:sz w:val="13"/>
                                <w:szCs w:val="13"/>
                                <w:lang w:val="en-US" w:bidi="ta-IN"/>
                              </w:rPr>
                              <w:t>PAL+FUL</w:t>
                            </w:r>
                          </w:p>
                        </w:tc>
                        <w:tc>
                          <w:tcPr>
                            <w:tcW w:w="355" w:type="dxa"/>
                            <w:tcBorders>
                              <w:top w:val="nil"/>
                              <w:left w:val="nil"/>
                              <w:bottom w:val="nil"/>
                              <w:right w:val="nil"/>
                            </w:tcBorders>
                            <w:shd w:val="clear" w:color="auto" w:fill="FFFFFF"/>
                            <w:vAlign w:val="center"/>
                          </w:tcPr>
                          <w:p w14:paraId="201FD1E8"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347</w:t>
                            </w:r>
                          </w:p>
                        </w:tc>
                        <w:tc>
                          <w:tcPr>
                            <w:tcW w:w="451" w:type="dxa"/>
                            <w:tcBorders>
                              <w:top w:val="nil"/>
                              <w:left w:val="nil"/>
                              <w:bottom w:val="nil"/>
                              <w:right w:val="nil"/>
                            </w:tcBorders>
                            <w:shd w:val="clear" w:color="auto" w:fill="FFFFFF"/>
                            <w:vAlign w:val="center"/>
                          </w:tcPr>
                          <w:p w14:paraId="7FC4680D"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276</w:t>
                            </w:r>
                          </w:p>
                        </w:tc>
                        <w:tc>
                          <w:tcPr>
                            <w:tcW w:w="451" w:type="dxa"/>
                            <w:tcBorders>
                              <w:top w:val="nil"/>
                              <w:left w:val="nil"/>
                              <w:bottom w:val="nil"/>
                              <w:right w:val="nil"/>
                            </w:tcBorders>
                            <w:shd w:val="clear" w:color="auto" w:fill="FFFFFF"/>
                            <w:vAlign w:val="center"/>
                          </w:tcPr>
                          <w:p w14:paraId="2CD8B276"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245</w:t>
                            </w:r>
                          </w:p>
                        </w:tc>
                        <w:tc>
                          <w:tcPr>
                            <w:tcW w:w="461" w:type="dxa"/>
                            <w:tcBorders>
                              <w:top w:val="nil"/>
                              <w:left w:val="nil"/>
                              <w:bottom w:val="nil"/>
                              <w:right w:val="nil"/>
                            </w:tcBorders>
                            <w:shd w:val="clear" w:color="auto" w:fill="FFFFFF"/>
                            <w:vAlign w:val="center"/>
                          </w:tcPr>
                          <w:p w14:paraId="10431689"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215</w:t>
                            </w:r>
                          </w:p>
                        </w:tc>
                        <w:tc>
                          <w:tcPr>
                            <w:tcW w:w="451" w:type="dxa"/>
                            <w:tcBorders>
                              <w:top w:val="nil"/>
                              <w:left w:val="nil"/>
                              <w:bottom w:val="nil"/>
                              <w:right w:val="nil"/>
                            </w:tcBorders>
                            <w:shd w:val="clear" w:color="auto" w:fill="FFFFFF"/>
                            <w:vAlign w:val="center"/>
                          </w:tcPr>
                          <w:p w14:paraId="78C44C0D"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189</w:t>
                            </w:r>
                          </w:p>
                        </w:tc>
                        <w:tc>
                          <w:tcPr>
                            <w:tcW w:w="456" w:type="dxa"/>
                            <w:tcBorders>
                              <w:top w:val="nil"/>
                              <w:left w:val="nil"/>
                              <w:bottom w:val="nil"/>
                              <w:right w:val="nil"/>
                            </w:tcBorders>
                            <w:shd w:val="clear" w:color="auto" w:fill="FFFFFF"/>
                            <w:vAlign w:val="center"/>
                          </w:tcPr>
                          <w:p w14:paraId="1DA6771A"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168</w:t>
                            </w:r>
                          </w:p>
                        </w:tc>
                        <w:tc>
                          <w:tcPr>
                            <w:tcW w:w="466" w:type="dxa"/>
                            <w:tcBorders>
                              <w:top w:val="nil"/>
                              <w:left w:val="nil"/>
                              <w:bottom w:val="nil"/>
                              <w:right w:val="nil"/>
                            </w:tcBorders>
                            <w:shd w:val="clear" w:color="auto" w:fill="FFFFFF"/>
                            <w:vAlign w:val="center"/>
                          </w:tcPr>
                          <w:p w14:paraId="1633D4F9"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137</w:t>
                            </w:r>
                          </w:p>
                        </w:tc>
                        <w:tc>
                          <w:tcPr>
                            <w:tcW w:w="442" w:type="dxa"/>
                            <w:tcBorders>
                              <w:top w:val="nil"/>
                              <w:left w:val="nil"/>
                              <w:bottom w:val="nil"/>
                              <w:right w:val="nil"/>
                            </w:tcBorders>
                            <w:shd w:val="clear" w:color="auto" w:fill="FFFFFF"/>
                            <w:vAlign w:val="center"/>
                          </w:tcPr>
                          <w:p w14:paraId="5D7E1498"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69</w:t>
                            </w:r>
                          </w:p>
                        </w:tc>
                        <w:tc>
                          <w:tcPr>
                            <w:tcW w:w="456" w:type="dxa"/>
                            <w:tcBorders>
                              <w:top w:val="nil"/>
                              <w:left w:val="nil"/>
                              <w:bottom w:val="nil"/>
                              <w:right w:val="nil"/>
                            </w:tcBorders>
                            <w:shd w:val="clear" w:color="auto" w:fill="FFFFFF"/>
                            <w:vAlign w:val="center"/>
                          </w:tcPr>
                          <w:p w14:paraId="48E8F7A4"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38</w:t>
                            </w:r>
                          </w:p>
                        </w:tc>
                        <w:tc>
                          <w:tcPr>
                            <w:tcW w:w="461" w:type="dxa"/>
                            <w:tcBorders>
                              <w:top w:val="nil"/>
                              <w:left w:val="nil"/>
                              <w:bottom w:val="nil"/>
                              <w:right w:val="nil"/>
                            </w:tcBorders>
                            <w:shd w:val="clear" w:color="auto" w:fill="FFFFFF"/>
                            <w:vAlign w:val="center"/>
                          </w:tcPr>
                          <w:p w14:paraId="2C71220D"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12</w:t>
                            </w:r>
                          </w:p>
                        </w:tc>
                        <w:tc>
                          <w:tcPr>
                            <w:tcW w:w="456" w:type="dxa"/>
                            <w:tcBorders>
                              <w:top w:val="nil"/>
                              <w:left w:val="nil"/>
                              <w:bottom w:val="nil"/>
                              <w:right w:val="nil"/>
                            </w:tcBorders>
                            <w:shd w:val="clear" w:color="auto" w:fill="FFFFFF"/>
                            <w:vAlign w:val="center"/>
                          </w:tcPr>
                          <w:p w14:paraId="0B340D8A"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w:t>
                            </w:r>
                          </w:p>
                        </w:tc>
                        <w:tc>
                          <w:tcPr>
                            <w:tcW w:w="350" w:type="dxa"/>
                            <w:tcBorders>
                              <w:top w:val="nil"/>
                              <w:left w:val="nil"/>
                              <w:bottom w:val="nil"/>
                              <w:right w:val="nil"/>
                            </w:tcBorders>
                            <w:shd w:val="clear" w:color="auto" w:fill="FFFFFF"/>
                            <w:vAlign w:val="center"/>
                          </w:tcPr>
                          <w:p w14:paraId="66F81F2D"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w:t>
                            </w:r>
                          </w:p>
                        </w:tc>
                      </w:tr>
                      <w:tr w:rsidR="004C2088" w:rsidRPr="00F3422D" w14:paraId="2B68B47E" w14:textId="77777777" w:rsidTr="00310CB3">
                        <w:trPr>
                          <w:trHeight w:val="144"/>
                        </w:trPr>
                        <w:tc>
                          <w:tcPr>
                            <w:tcW w:w="667" w:type="dxa"/>
                            <w:tcBorders>
                              <w:top w:val="nil"/>
                              <w:left w:val="nil"/>
                              <w:bottom w:val="nil"/>
                              <w:right w:val="nil"/>
                            </w:tcBorders>
                            <w:shd w:val="clear" w:color="auto" w:fill="FFFFFF"/>
                            <w:vAlign w:val="center"/>
                          </w:tcPr>
                          <w:p w14:paraId="0771D8B1" w14:textId="77777777" w:rsidR="004C2088" w:rsidRPr="00E7472A" w:rsidRDefault="004C2088" w:rsidP="00310CB3">
                            <w:pPr>
                              <w:tabs>
                                <w:tab w:val="clear" w:pos="567"/>
                              </w:tabs>
                              <w:spacing w:line="240" w:lineRule="auto"/>
                              <w:rPr>
                                <w:rFonts w:ascii="Arial" w:hAnsi="Arial" w:cs="Arial"/>
                                <w:b/>
                                <w:bCs/>
                                <w:sz w:val="13"/>
                                <w:szCs w:val="13"/>
                                <w:lang w:val="en-US" w:eastAsia="en-IN" w:bidi="ta-IN"/>
                              </w:rPr>
                            </w:pPr>
                            <w:r w:rsidRPr="00E7472A">
                              <w:rPr>
                                <w:rFonts w:ascii="Arial" w:hAnsi="Arial" w:cs="Arial"/>
                                <w:b/>
                                <w:bCs/>
                                <w:color w:val="000000"/>
                                <w:sz w:val="13"/>
                                <w:szCs w:val="13"/>
                                <w:lang w:val="en-US" w:bidi="ta-IN"/>
                              </w:rPr>
                              <w:t>P</w:t>
                            </w:r>
                            <w:r>
                              <w:rPr>
                                <w:rFonts w:ascii="Arial" w:hAnsi="Arial" w:cs="Arial"/>
                                <w:b/>
                                <w:bCs/>
                                <w:color w:val="000000"/>
                                <w:sz w:val="13"/>
                                <w:szCs w:val="13"/>
                                <w:lang w:val="en-US" w:bidi="ta-IN"/>
                              </w:rPr>
                              <w:t>BO</w:t>
                            </w:r>
                            <w:r w:rsidRPr="00E7472A">
                              <w:rPr>
                                <w:rFonts w:ascii="Arial" w:hAnsi="Arial" w:cs="Arial"/>
                                <w:b/>
                                <w:bCs/>
                                <w:color w:val="000000"/>
                                <w:sz w:val="13"/>
                                <w:szCs w:val="13"/>
                                <w:lang w:val="en-US" w:bidi="ta-IN"/>
                              </w:rPr>
                              <w:t>+FUL</w:t>
                            </w:r>
                          </w:p>
                        </w:tc>
                        <w:tc>
                          <w:tcPr>
                            <w:tcW w:w="355" w:type="dxa"/>
                            <w:tcBorders>
                              <w:top w:val="nil"/>
                              <w:left w:val="nil"/>
                              <w:bottom w:val="nil"/>
                              <w:right w:val="nil"/>
                            </w:tcBorders>
                            <w:shd w:val="clear" w:color="auto" w:fill="FFFFFF"/>
                            <w:vAlign w:val="center"/>
                          </w:tcPr>
                          <w:p w14:paraId="3592BD04"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174</w:t>
                            </w:r>
                          </w:p>
                        </w:tc>
                        <w:tc>
                          <w:tcPr>
                            <w:tcW w:w="451" w:type="dxa"/>
                            <w:tcBorders>
                              <w:top w:val="nil"/>
                              <w:left w:val="nil"/>
                              <w:bottom w:val="nil"/>
                              <w:right w:val="nil"/>
                            </w:tcBorders>
                            <w:shd w:val="clear" w:color="auto" w:fill="FFFFFF"/>
                            <w:vAlign w:val="center"/>
                          </w:tcPr>
                          <w:p w14:paraId="596A1D91"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112</w:t>
                            </w:r>
                          </w:p>
                        </w:tc>
                        <w:tc>
                          <w:tcPr>
                            <w:tcW w:w="451" w:type="dxa"/>
                            <w:tcBorders>
                              <w:top w:val="nil"/>
                              <w:left w:val="nil"/>
                              <w:bottom w:val="nil"/>
                              <w:right w:val="nil"/>
                            </w:tcBorders>
                            <w:shd w:val="clear" w:color="auto" w:fill="FFFFFF"/>
                            <w:vAlign w:val="center"/>
                          </w:tcPr>
                          <w:p w14:paraId="56FD18B8"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83</w:t>
                            </w:r>
                          </w:p>
                        </w:tc>
                        <w:tc>
                          <w:tcPr>
                            <w:tcW w:w="461" w:type="dxa"/>
                            <w:tcBorders>
                              <w:top w:val="nil"/>
                              <w:left w:val="nil"/>
                              <w:bottom w:val="nil"/>
                              <w:right w:val="nil"/>
                            </w:tcBorders>
                            <w:shd w:val="clear" w:color="auto" w:fill="FFFFFF"/>
                            <w:vAlign w:val="center"/>
                          </w:tcPr>
                          <w:p w14:paraId="46AA2AE7"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62</w:t>
                            </w:r>
                          </w:p>
                        </w:tc>
                        <w:tc>
                          <w:tcPr>
                            <w:tcW w:w="451" w:type="dxa"/>
                            <w:tcBorders>
                              <w:top w:val="nil"/>
                              <w:left w:val="nil"/>
                              <w:bottom w:val="nil"/>
                              <w:right w:val="nil"/>
                            </w:tcBorders>
                            <w:shd w:val="clear" w:color="auto" w:fill="FFFFFF"/>
                            <w:vAlign w:val="center"/>
                          </w:tcPr>
                          <w:p w14:paraId="093CB484"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51</w:t>
                            </w:r>
                          </w:p>
                        </w:tc>
                        <w:tc>
                          <w:tcPr>
                            <w:tcW w:w="456" w:type="dxa"/>
                            <w:tcBorders>
                              <w:top w:val="nil"/>
                              <w:left w:val="nil"/>
                              <w:bottom w:val="nil"/>
                              <w:right w:val="nil"/>
                            </w:tcBorders>
                            <w:shd w:val="clear" w:color="auto" w:fill="FFFFFF"/>
                            <w:vAlign w:val="center"/>
                          </w:tcPr>
                          <w:p w14:paraId="78E5E233"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43</w:t>
                            </w:r>
                          </w:p>
                        </w:tc>
                        <w:tc>
                          <w:tcPr>
                            <w:tcW w:w="466" w:type="dxa"/>
                            <w:tcBorders>
                              <w:top w:val="nil"/>
                              <w:left w:val="nil"/>
                              <w:bottom w:val="nil"/>
                              <w:right w:val="nil"/>
                            </w:tcBorders>
                            <w:shd w:val="clear" w:color="auto" w:fill="FFFFFF"/>
                            <w:vAlign w:val="center"/>
                          </w:tcPr>
                          <w:p w14:paraId="2623ABDA"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29</w:t>
                            </w:r>
                          </w:p>
                        </w:tc>
                        <w:tc>
                          <w:tcPr>
                            <w:tcW w:w="442" w:type="dxa"/>
                            <w:tcBorders>
                              <w:top w:val="nil"/>
                              <w:left w:val="nil"/>
                              <w:bottom w:val="nil"/>
                              <w:right w:val="nil"/>
                            </w:tcBorders>
                            <w:shd w:val="clear" w:color="auto" w:fill="FFFFFF"/>
                            <w:vAlign w:val="center"/>
                          </w:tcPr>
                          <w:p w14:paraId="41847E45"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15</w:t>
                            </w:r>
                          </w:p>
                        </w:tc>
                        <w:tc>
                          <w:tcPr>
                            <w:tcW w:w="456" w:type="dxa"/>
                            <w:tcBorders>
                              <w:top w:val="nil"/>
                              <w:left w:val="nil"/>
                              <w:bottom w:val="nil"/>
                              <w:right w:val="nil"/>
                            </w:tcBorders>
                            <w:shd w:val="clear" w:color="auto" w:fill="FFFFFF"/>
                            <w:vAlign w:val="center"/>
                          </w:tcPr>
                          <w:p w14:paraId="12ED0020"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11</w:t>
                            </w:r>
                          </w:p>
                        </w:tc>
                        <w:tc>
                          <w:tcPr>
                            <w:tcW w:w="461" w:type="dxa"/>
                            <w:tcBorders>
                              <w:top w:val="nil"/>
                              <w:left w:val="nil"/>
                              <w:bottom w:val="nil"/>
                              <w:right w:val="nil"/>
                            </w:tcBorders>
                            <w:shd w:val="clear" w:color="auto" w:fill="FFFFFF"/>
                            <w:vAlign w:val="center"/>
                          </w:tcPr>
                          <w:p w14:paraId="292A840C"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4</w:t>
                            </w:r>
                          </w:p>
                        </w:tc>
                        <w:tc>
                          <w:tcPr>
                            <w:tcW w:w="456" w:type="dxa"/>
                            <w:tcBorders>
                              <w:top w:val="nil"/>
                              <w:left w:val="nil"/>
                              <w:bottom w:val="nil"/>
                              <w:right w:val="nil"/>
                            </w:tcBorders>
                            <w:shd w:val="clear" w:color="auto" w:fill="FFFFFF"/>
                            <w:vAlign w:val="center"/>
                          </w:tcPr>
                          <w:p w14:paraId="5F189194"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sidRPr="00E7472A">
                              <w:rPr>
                                <w:rFonts w:ascii="Arial" w:hAnsi="Arial" w:cs="Arial"/>
                                <w:color w:val="000000"/>
                                <w:sz w:val="13"/>
                                <w:szCs w:val="13"/>
                                <w:lang w:val="en-US" w:bidi="ta-IN"/>
                              </w:rPr>
                              <w:t>1</w:t>
                            </w:r>
                          </w:p>
                        </w:tc>
                        <w:tc>
                          <w:tcPr>
                            <w:tcW w:w="350" w:type="dxa"/>
                            <w:tcBorders>
                              <w:top w:val="nil"/>
                              <w:left w:val="nil"/>
                              <w:bottom w:val="nil"/>
                              <w:right w:val="nil"/>
                            </w:tcBorders>
                            <w:shd w:val="clear" w:color="auto" w:fill="FFFFFF"/>
                            <w:vAlign w:val="center"/>
                          </w:tcPr>
                          <w:p w14:paraId="4C95D712" w14:textId="77777777" w:rsidR="004C2088" w:rsidRPr="00E7472A" w:rsidRDefault="004C2088" w:rsidP="00310CB3">
                            <w:pPr>
                              <w:tabs>
                                <w:tab w:val="clear" w:pos="567"/>
                              </w:tabs>
                              <w:spacing w:line="240" w:lineRule="auto"/>
                              <w:jc w:val="center"/>
                              <w:rPr>
                                <w:rFonts w:ascii="Arial" w:hAnsi="Arial" w:cs="Arial"/>
                                <w:sz w:val="13"/>
                                <w:szCs w:val="13"/>
                                <w:lang w:val="en-US" w:eastAsia="en-IN" w:bidi="ta-IN"/>
                              </w:rPr>
                            </w:pPr>
                            <w:r>
                              <w:rPr>
                                <w:rFonts w:ascii="Arial" w:hAnsi="Arial" w:cs="Arial"/>
                                <w:sz w:val="13"/>
                                <w:szCs w:val="13"/>
                                <w:lang w:val="en-US" w:eastAsia="en-IN" w:bidi="ta-IN"/>
                              </w:rPr>
                              <w:t>0</w:t>
                            </w:r>
                          </w:p>
                        </w:tc>
                      </w:tr>
                      <w:bookmarkEnd w:id="2"/>
                    </w:tbl>
                    <w:p w14:paraId="6AE10F47" w14:textId="77777777" w:rsidR="004C2088" w:rsidRPr="00E7472A" w:rsidRDefault="004C2088" w:rsidP="00E7472A">
                      <w:pPr>
                        <w:spacing w:line="240" w:lineRule="auto"/>
                        <w:rPr>
                          <w:rFonts w:ascii="Arial" w:hAnsi="Arial" w:cs="Arial"/>
                          <w:b/>
                          <w:bCs/>
                          <w:sz w:val="2"/>
                          <w:szCs w:val="2"/>
                          <w:lang w:val="en-IN"/>
                        </w:rPr>
                      </w:pPr>
                    </w:p>
                  </w:txbxContent>
                </v:textbox>
              </v:shape>
            </w:pict>
          </mc:Fallback>
        </mc:AlternateContent>
      </w:r>
      <w:r w:rsidRPr="003C687F">
        <w:rPr>
          <w:noProof/>
          <w:szCs w:val="22"/>
          <w:lang w:val="en-US"/>
        </w:rPr>
        <mc:AlternateContent>
          <mc:Choice Requires="wps">
            <w:drawing>
              <wp:anchor distT="0" distB="0" distL="114300" distR="114300" simplePos="0" relativeHeight="251661824" behindDoc="0" locked="0" layoutInCell="1" allowOverlap="1" wp14:anchorId="569D82C7" wp14:editId="73AEEC46">
                <wp:simplePos x="0" y="0"/>
                <wp:positionH relativeFrom="column">
                  <wp:posOffset>170815</wp:posOffset>
                </wp:positionH>
                <wp:positionV relativeFrom="paragraph">
                  <wp:posOffset>2535555</wp:posOffset>
                </wp:positionV>
                <wp:extent cx="3840480" cy="340995"/>
                <wp:effectExtent l="0" t="0" r="7620" b="190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80" cy="340995"/>
                        </a:xfrm>
                        <a:prstGeom prst="rect">
                          <a:avLst/>
                        </a:prstGeom>
                        <a:solidFill>
                          <a:sysClr val="window" lastClr="FFFFFF"/>
                        </a:solidFill>
                        <a:ln w="6350">
                          <a:solidFill>
                            <a:sysClr val="window" lastClr="FFFFFF"/>
                          </a:solidFill>
                        </a:ln>
                        <a:effectLst/>
                      </wps:spPr>
                      <wps:txbx>
                        <w:txbxContent>
                          <w:p w14:paraId="341A1BFB" w14:textId="77777777" w:rsidR="004C2088" w:rsidRPr="00DB606F" w:rsidRDefault="004C2088" w:rsidP="00E7472A">
                            <w:pPr>
                              <w:spacing w:line="240" w:lineRule="auto"/>
                              <w:ind w:firstLine="774"/>
                              <w:rPr>
                                <w:rFonts w:ascii="Arial" w:eastAsia="SimSun" w:hAnsi="Arial" w:cs="Arial"/>
                                <w:sz w:val="16"/>
                                <w:szCs w:val="16"/>
                                <w:lang w:val="pt-BR" w:eastAsia="zh-CN" w:bidi="ta-IN"/>
                              </w:rPr>
                            </w:pPr>
                            <w:r w:rsidRPr="00DB606F">
                              <w:rPr>
                                <w:rFonts w:ascii="Arial" w:eastAsia="SimSun" w:hAnsi="Arial" w:cs="Arial"/>
                                <w:sz w:val="16"/>
                                <w:szCs w:val="16"/>
                                <w:lang w:val="pt-BR" w:eastAsia="zh-CN" w:bidi="ta-IN"/>
                              </w:rPr>
                              <w:t xml:space="preserve">0        2        4        6        8        10      12      14      16      18      20      22 </w:t>
                            </w:r>
                          </w:p>
                          <w:p w14:paraId="68B03576" w14:textId="77777777" w:rsidR="004C2088" w:rsidRPr="00D2038B" w:rsidRDefault="004C2088" w:rsidP="00E7472A">
                            <w:pPr>
                              <w:tabs>
                                <w:tab w:val="left" w:pos="2520"/>
                              </w:tabs>
                              <w:spacing w:line="240" w:lineRule="auto"/>
                              <w:jc w:val="center"/>
                              <w:rPr>
                                <w:rFonts w:ascii="Arial" w:eastAsia="SimSun" w:hAnsi="Arial" w:cs="Arial"/>
                                <w:b/>
                                <w:bCs/>
                                <w:sz w:val="16"/>
                                <w:szCs w:val="16"/>
                                <w:lang w:val="pl-PL" w:eastAsia="zh-CN" w:bidi="ta-IN"/>
                              </w:rPr>
                            </w:pPr>
                            <w:r w:rsidRPr="00D2038B">
                              <w:rPr>
                                <w:rFonts w:ascii="Arial" w:eastAsia="SimSun" w:hAnsi="Arial" w:cs="Arial"/>
                                <w:b/>
                                <w:bCs/>
                                <w:sz w:val="16"/>
                                <w:szCs w:val="16"/>
                                <w:lang w:val="pl-PL" w:eastAsia="zh-CN" w:bidi="ta-IN"/>
                              </w:rPr>
                              <w:t>Vrijeme (mjesec)</w:t>
                            </w:r>
                          </w:p>
                          <w:p w14:paraId="4AFFE26F" w14:textId="77777777" w:rsidR="004C2088" w:rsidRPr="00E7472A" w:rsidRDefault="004C2088" w:rsidP="00E7472A">
                            <w:pPr>
                              <w:tabs>
                                <w:tab w:val="left" w:pos="2520"/>
                              </w:tabs>
                              <w:spacing w:line="240" w:lineRule="auto"/>
                              <w:rPr>
                                <w:rFonts w:ascii="Arial" w:hAnsi="Arial" w:cs="Arial"/>
                                <w:b/>
                                <w:bCs/>
                                <w:sz w:val="16"/>
                                <w:szCs w:val="16"/>
                              </w:rPr>
                            </w:pPr>
                            <w:r w:rsidRPr="00D2038B">
                              <w:rPr>
                                <w:rFonts w:ascii="Arial" w:eastAsia="SimSun" w:hAnsi="Arial" w:cs="Arial"/>
                                <w:b/>
                                <w:bCs/>
                                <w:sz w:val="14"/>
                                <w:szCs w:val="14"/>
                                <w:lang w:val="pl-PL" w:eastAsia="zh-CN" w:bidi="ta-IN"/>
                              </w:rPr>
                              <w:t>Broj pacijenata pod rizikom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D82C7" id="Text Box 20" o:spid="_x0000_s1032" type="#_x0000_t202" style="position:absolute;margin-left:13.45pt;margin-top:199.65pt;width:302.4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" fillcolor="window" strokecolor="window" strokeweight=".5pt">
                <v:path arrowok="t"/>
                <v:textbox inset="0,0,0,0">
                  <w:txbxContent>
                    <w:p w14:paraId="341A1BFB" w14:textId="77777777" w:rsidR="004C2088" w:rsidRPr="00DB606F" w:rsidRDefault="004C2088" w:rsidP="00E7472A">
                      <w:pPr>
                        <w:spacing w:line="240" w:lineRule="auto"/>
                        <w:ind w:firstLine="774"/>
                        <w:rPr>
                          <w:rFonts w:ascii="Arial" w:eastAsia="SimSun" w:hAnsi="Arial" w:cs="Arial"/>
                          <w:sz w:val="16"/>
                          <w:szCs w:val="16"/>
                          <w:lang w:val="pt-BR" w:eastAsia="zh-CN" w:bidi="ta-IN"/>
                        </w:rPr>
                      </w:pPr>
                      <w:r w:rsidRPr="00DB606F">
                        <w:rPr>
                          <w:rFonts w:ascii="Arial" w:eastAsia="SimSun" w:hAnsi="Arial" w:cs="Arial"/>
                          <w:sz w:val="16"/>
                          <w:szCs w:val="16"/>
                          <w:lang w:val="pt-BR" w:eastAsia="zh-CN" w:bidi="ta-IN"/>
                        </w:rPr>
                        <w:t xml:space="preserve">0        2        4        6        8        10      12      14      16      18      20      22 </w:t>
                      </w:r>
                    </w:p>
                    <w:p w14:paraId="68B03576" w14:textId="77777777" w:rsidR="004C2088" w:rsidRPr="00D2038B" w:rsidRDefault="004C2088" w:rsidP="00E7472A">
                      <w:pPr>
                        <w:tabs>
                          <w:tab w:val="left" w:pos="2520"/>
                        </w:tabs>
                        <w:spacing w:line="240" w:lineRule="auto"/>
                        <w:jc w:val="center"/>
                        <w:rPr>
                          <w:rFonts w:ascii="Arial" w:eastAsia="SimSun" w:hAnsi="Arial" w:cs="Arial"/>
                          <w:b/>
                          <w:bCs/>
                          <w:sz w:val="16"/>
                          <w:szCs w:val="16"/>
                          <w:lang w:val="pl-PL" w:eastAsia="zh-CN" w:bidi="ta-IN"/>
                        </w:rPr>
                      </w:pPr>
                      <w:r w:rsidRPr="00D2038B">
                        <w:rPr>
                          <w:rFonts w:ascii="Arial" w:eastAsia="SimSun" w:hAnsi="Arial" w:cs="Arial"/>
                          <w:b/>
                          <w:bCs/>
                          <w:sz w:val="16"/>
                          <w:szCs w:val="16"/>
                          <w:lang w:val="pl-PL" w:eastAsia="zh-CN" w:bidi="ta-IN"/>
                        </w:rPr>
                        <w:t>Vrijeme (mjesec)</w:t>
                      </w:r>
                    </w:p>
                    <w:p w14:paraId="4AFFE26F" w14:textId="77777777" w:rsidR="004C2088" w:rsidRPr="00E7472A" w:rsidRDefault="004C2088" w:rsidP="00E7472A">
                      <w:pPr>
                        <w:tabs>
                          <w:tab w:val="left" w:pos="2520"/>
                        </w:tabs>
                        <w:spacing w:line="240" w:lineRule="auto"/>
                        <w:rPr>
                          <w:rFonts w:ascii="Arial" w:hAnsi="Arial" w:cs="Arial"/>
                          <w:b/>
                          <w:bCs/>
                          <w:sz w:val="16"/>
                          <w:szCs w:val="16"/>
                        </w:rPr>
                      </w:pPr>
                      <w:r w:rsidRPr="00D2038B">
                        <w:rPr>
                          <w:rFonts w:ascii="Arial" w:eastAsia="SimSun" w:hAnsi="Arial" w:cs="Arial"/>
                          <w:b/>
                          <w:bCs/>
                          <w:sz w:val="14"/>
                          <w:szCs w:val="14"/>
                          <w:lang w:val="pl-PL" w:eastAsia="zh-CN" w:bidi="ta-IN"/>
                        </w:rPr>
                        <w:t>Broj pacijenata pod rizikom</w:t>
                      </w:r>
                    </w:p>
                  </w:txbxContent>
                </v:textbox>
              </v:shape>
            </w:pict>
          </mc:Fallback>
        </mc:AlternateContent>
      </w:r>
      <w:r w:rsidRPr="003C687F">
        <w:rPr>
          <w:noProof/>
          <w:szCs w:val="22"/>
          <w:lang w:val="en-US"/>
        </w:rPr>
        <mc:AlternateContent>
          <mc:Choice Requires="wps">
            <w:drawing>
              <wp:anchor distT="0" distB="0" distL="114300" distR="114300" simplePos="0" relativeHeight="251658752" behindDoc="0" locked="0" layoutInCell="1" allowOverlap="1" wp14:anchorId="18AB2D6C" wp14:editId="79FA429A">
                <wp:simplePos x="0" y="0"/>
                <wp:positionH relativeFrom="column">
                  <wp:posOffset>396240</wp:posOffset>
                </wp:positionH>
                <wp:positionV relativeFrom="paragraph">
                  <wp:posOffset>248285</wp:posOffset>
                </wp:positionV>
                <wp:extent cx="203835" cy="2279015"/>
                <wp:effectExtent l="0" t="0" r="5715" b="698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79015"/>
                        </a:xfrm>
                        <a:prstGeom prst="rect">
                          <a:avLst/>
                        </a:prstGeom>
                        <a:solidFill>
                          <a:sysClr val="window" lastClr="FFFFFF"/>
                        </a:solidFill>
                        <a:ln w="6350">
                          <a:solidFill>
                            <a:sysClr val="window" lastClr="FFFFFF"/>
                          </a:solidFill>
                        </a:ln>
                        <a:effectLst/>
                      </wps:spPr>
                      <wps:txbx>
                        <w:txbxContent>
                          <w:p w14:paraId="3E640CE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100</w:t>
                            </w:r>
                          </w:p>
                          <w:p w14:paraId="1F4FF70D"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59C56E3C"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90</w:t>
                            </w:r>
                          </w:p>
                          <w:p w14:paraId="0622DCB3" w14:textId="77777777" w:rsidR="004C2088" w:rsidRPr="00E7472A" w:rsidRDefault="004C2088" w:rsidP="00E7472A">
                            <w:pPr>
                              <w:spacing w:line="240" w:lineRule="auto"/>
                              <w:jc w:val="right"/>
                              <w:rPr>
                                <w:rFonts w:ascii="Arial" w:eastAsia="SimSun" w:hAnsi="Arial" w:cs="Arial"/>
                                <w:sz w:val="14"/>
                                <w:szCs w:val="14"/>
                                <w:lang w:val="en-IN" w:eastAsia="zh-CN" w:bidi="ta-IN"/>
                              </w:rPr>
                            </w:pPr>
                          </w:p>
                          <w:p w14:paraId="02797DE5"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80</w:t>
                            </w:r>
                          </w:p>
                          <w:p w14:paraId="09DF7CE2"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5DC6908A"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70</w:t>
                            </w:r>
                          </w:p>
                          <w:p w14:paraId="25A3F5F0" w14:textId="77777777" w:rsidR="004C2088" w:rsidRPr="00E7472A" w:rsidRDefault="004C2088" w:rsidP="00E7472A">
                            <w:pPr>
                              <w:spacing w:line="240" w:lineRule="auto"/>
                              <w:jc w:val="right"/>
                              <w:rPr>
                                <w:rFonts w:ascii="Arial" w:eastAsia="SimSun" w:hAnsi="Arial" w:cs="Arial"/>
                                <w:sz w:val="14"/>
                                <w:szCs w:val="14"/>
                                <w:lang w:val="en-IN" w:eastAsia="zh-CN" w:bidi="ta-IN"/>
                              </w:rPr>
                            </w:pPr>
                          </w:p>
                          <w:p w14:paraId="1E1EAD64"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60</w:t>
                            </w:r>
                          </w:p>
                          <w:p w14:paraId="19EE8775"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6ECF5AD5"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50</w:t>
                            </w:r>
                          </w:p>
                          <w:p w14:paraId="23DC9A96"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6123340C"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40</w:t>
                            </w:r>
                          </w:p>
                          <w:p w14:paraId="1E909C1C"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2CC1994B"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30</w:t>
                            </w:r>
                          </w:p>
                          <w:p w14:paraId="1A2291CA" w14:textId="77777777" w:rsidR="004C2088" w:rsidRPr="00E7472A" w:rsidRDefault="004C2088" w:rsidP="00E7472A">
                            <w:pPr>
                              <w:spacing w:line="240" w:lineRule="auto"/>
                              <w:jc w:val="right"/>
                              <w:rPr>
                                <w:rFonts w:ascii="Arial" w:eastAsia="SimSun" w:hAnsi="Arial" w:cs="Arial"/>
                                <w:sz w:val="14"/>
                                <w:szCs w:val="14"/>
                                <w:lang w:val="en-IN" w:eastAsia="zh-CN" w:bidi="ta-IN"/>
                              </w:rPr>
                            </w:pPr>
                          </w:p>
                          <w:p w14:paraId="3B3FA70F"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20</w:t>
                            </w:r>
                          </w:p>
                          <w:p w14:paraId="13F8B887"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47CBD0DC"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w:t>
                            </w:r>
                          </w:p>
                          <w:p w14:paraId="71185C23"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4E93B136" w14:textId="77777777" w:rsidR="004C2088" w:rsidRPr="00E7472A" w:rsidRDefault="004C2088" w:rsidP="00E7472A">
                            <w:pPr>
                              <w:spacing w:line="240" w:lineRule="auto"/>
                              <w:jc w:val="right"/>
                              <w:rPr>
                                <w:rFonts w:ascii="Arial" w:hAnsi="Arial" w:cs="Arial"/>
                                <w:sz w:val="16"/>
                                <w:szCs w:val="16"/>
                              </w:rPr>
                            </w:pPr>
                            <w:r w:rsidRPr="00E7472A">
                              <w:rPr>
                                <w:rFonts w:ascii="Arial" w:eastAsia="SimSun" w:hAnsi="Arial" w:cs="Arial"/>
                                <w:sz w:val="16"/>
                                <w:szCs w:val="16"/>
                                <w:lang w:val="en-IN" w:eastAsia="zh-CN" w:bidi="ta-IN"/>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B2D6C" id="Text Box 18" o:spid="_x0000_s1033" type="#_x0000_t202" style="position:absolute;margin-left:31.2pt;margin-top:19.55pt;width:16.05pt;height:17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" fillcolor="window" strokecolor="window" strokeweight=".5pt">
                <v:path arrowok="t"/>
                <v:textbox inset="0,0,0,0">
                  <w:txbxContent>
                    <w:p w14:paraId="3E640CE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100</w:t>
                      </w:r>
                    </w:p>
                    <w:p w14:paraId="1F4FF70D"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59C56E3C"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90</w:t>
                      </w:r>
                    </w:p>
                    <w:p w14:paraId="0622DCB3" w14:textId="77777777" w:rsidR="004C2088" w:rsidRPr="00E7472A" w:rsidRDefault="004C2088" w:rsidP="00E7472A">
                      <w:pPr>
                        <w:spacing w:line="240" w:lineRule="auto"/>
                        <w:jc w:val="right"/>
                        <w:rPr>
                          <w:rFonts w:ascii="Arial" w:eastAsia="SimSun" w:hAnsi="Arial" w:cs="Arial"/>
                          <w:sz w:val="14"/>
                          <w:szCs w:val="14"/>
                          <w:lang w:val="en-IN" w:eastAsia="zh-CN" w:bidi="ta-IN"/>
                        </w:rPr>
                      </w:pPr>
                    </w:p>
                    <w:p w14:paraId="02797DE5"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80</w:t>
                      </w:r>
                    </w:p>
                    <w:p w14:paraId="09DF7CE2"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5DC6908A"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70</w:t>
                      </w:r>
                    </w:p>
                    <w:p w14:paraId="25A3F5F0" w14:textId="77777777" w:rsidR="004C2088" w:rsidRPr="00E7472A" w:rsidRDefault="004C2088" w:rsidP="00E7472A">
                      <w:pPr>
                        <w:spacing w:line="240" w:lineRule="auto"/>
                        <w:jc w:val="right"/>
                        <w:rPr>
                          <w:rFonts w:ascii="Arial" w:eastAsia="SimSun" w:hAnsi="Arial" w:cs="Arial"/>
                          <w:sz w:val="14"/>
                          <w:szCs w:val="14"/>
                          <w:lang w:val="en-IN" w:eastAsia="zh-CN" w:bidi="ta-IN"/>
                        </w:rPr>
                      </w:pPr>
                    </w:p>
                    <w:p w14:paraId="1E1EAD64"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60</w:t>
                      </w:r>
                    </w:p>
                    <w:p w14:paraId="19EE8775"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6ECF5AD5"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50</w:t>
                      </w:r>
                    </w:p>
                    <w:p w14:paraId="23DC9A96"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6123340C"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40</w:t>
                      </w:r>
                    </w:p>
                    <w:p w14:paraId="1E909C1C"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2CC1994B"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30</w:t>
                      </w:r>
                    </w:p>
                    <w:p w14:paraId="1A2291CA" w14:textId="77777777" w:rsidR="004C2088" w:rsidRPr="00E7472A" w:rsidRDefault="004C2088" w:rsidP="00E7472A">
                      <w:pPr>
                        <w:spacing w:line="240" w:lineRule="auto"/>
                        <w:jc w:val="right"/>
                        <w:rPr>
                          <w:rFonts w:ascii="Arial" w:eastAsia="SimSun" w:hAnsi="Arial" w:cs="Arial"/>
                          <w:sz w:val="14"/>
                          <w:szCs w:val="14"/>
                          <w:lang w:val="en-IN" w:eastAsia="zh-CN" w:bidi="ta-IN"/>
                        </w:rPr>
                      </w:pPr>
                    </w:p>
                    <w:p w14:paraId="3B3FA70F"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20</w:t>
                      </w:r>
                    </w:p>
                    <w:p w14:paraId="13F8B887"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47CBD0DC"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w:t>
                      </w:r>
                    </w:p>
                    <w:p w14:paraId="71185C23"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4E93B136" w14:textId="77777777" w:rsidR="004C2088" w:rsidRPr="00E7472A" w:rsidRDefault="004C2088" w:rsidP="00E7472A">
                      <w:pPr>
                        <w:spacing w:line="240" w:lineRule="auto"/>
                        <w:jc w:val="right"/>
                        <w:rPr>
                          <w:rFonts w:ascii="Arial" w:hAnsi="Arial" w:cs="Arial"/>
                          <w:sz w:val="16"/>
                          <w:szCs w:val="16"/>
                        </w:rPr>
                      </w:pPr>
                      <w:r w:rsidRPr="00E7472A">
                        <w:rPr>
                          <w:rFonts w:ascii="Arial" w:eastAsia="SimSun" w:hAnsi="Arial" w:cs="Arial"/>
                          <w:sz w:val="16"/>
                          <w:szCs w:val="16"/>
                          <w:lang w:val="en-IN" w:eastAsia="zh-CN" w:bidi="ta-IN"/>
                        </w:rPr>
                        <w:t>0</w:t>
                      </w:r>
                    </w:p>
                  </w:txbxContent>
                </v:textbox>
              </v:shape>
            </w:pict>
          </mc:Fallback>
        </mc:AlternateContent>
      </w:r>
      <w:r w:rsidRPr="003C687F">
        <w:rPr>
          <w:noProof/>
          <w:szCs w:val="22"/>
          <w:lang w:val="en-US"/>
        </w:rPr>
        <mc:AlternateContent>
          <mc:Choice Requires="wps">
            <w:drawing>
              <wp:anchor distT="0" distB="0" distL="114300" distR="114300" simplePos="0" relativeHeight="251655680" behindDoc="0" locked="0" layoutInCell="1" allowOverlap="1" wp14:anchorId="10D9FAE5" wp14:editId="157ADADE">
                <wp:simplePos x="0" y="0"/>
                <wp:positionH relativeFrom="column">
                  <wp:posOffset>169545</wp:posOffset>
                </wp:positionH>
                <wp:positionV relativeFrom="paragraph">
                  <wp:posOffset>140970</wp:posOffset>
                </wp:positionV>
                <wp:extent cx="226695" cy="2398395"/>
                <wp:effectExtent l="0" t="0" r="1905" b="190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2398395"/>
                        </a:xfrm>
                        <a:prstGeom prst="rect">
                          <a:avLst/>
                        </a:prstGeom>
                        <a:solidFill>
                          <a:sysClr val="window" lastClr="FFFFFF"/>
                        </a:solidFill>
                        <a:ln w="6350">
                          <a:solidFill>
                            <a:sysClr val="window" lastClr="FFFFFF"/>
                          </a:solidFill>
                        </a:ln>
                        <a:effectLst/>
                      </wps:spPr>
                      <wps:txbx>
                        <w:txbxContent>
                          <w:p w14:paraId="5867DD12" w14:textId="77777777" w:rsidR="004C2088" w:rsidRPr="003C2635" w:rsidRDefault="004C2088" w:rsidP="00E7472A">
                            <w:pPr>
                              <w:rPr>
                                <w:rFonts w:ascii="Arial" w:hAnsi="Arial" w:cs="Arial"/>
                                <w:sz w:val="14"/>
                                <w:szCs w:val="14"/>
                              </w:rPr>
                            </w:pPr>
                            <w:r w:rsidRPr="00975336">
                              <w:rPr>
                                <w:b/>
                                <w:sz w:val="15"/>
                                <w:szCs w:val="15"/>
                                <w:lang w:val="sv-SE"/>
                              </w:rPr>
                              <w:t>V</w:t>
                            </w:r>
                            <w:r>
                              <w:rPr>
                                <w:b/>
                                <w:sz w:val="15"/>
                                <w:szCs w:val="15"/>
                                <w:lang w:val="sv-SE"/>
                              </w:rPr>
                              <w:t>j</w:t>
                            </w:r>
                            <w:r w:rsidRPr="00975336">
                              <w:rPr>
                                <w:b/>
                                <w:sz w:val="15"/>
                                <w:szCs w:val="15"/>
                                <w:lang w:val="sv-SE"/>
                              </w:rPr>
                              <w:t>erovatnoća preživ</w:t>
                            </w:r>
                            <w:r>
                              <w:rPr>
                                <w:b/>
                                <w:sz w:val="15"/>
                                <w:szCs w:val="15"/>
                                <w:lang w:val="sv-SE"/>
                              </w:rPr>
                              <w:t>ljavanja bez progresije bolesti</w:t>
                            </w:r>
                            <w:r w:rsidRPr="00975336">
                              <w:rPr>
                                <w:b/>
                                <w:sz w:val="15"/>
                                <w:szCs w:val="15"/>
                                <w:lang w:val="sv-SE"/>
                              </w:rPr>
                              <w:t xml:space="preserve">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9FAE5" id="Text Box 16" o:spid="_x0000_s1034" type="#_x0000_t202" style="position:absolute;margin-left:13.35pt;margin-top:11.1pt;width:17.85pt;height:18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" fillcolor="window" strokecolor="window" strokeweight=".5pt">
                <v:path arrowok="t"/>
                <v:textbox style="layout-flow:vertical;mso-layout-flow-alt:bottom-to-top" inset="0,0,0,0">
                  <w:txbxContent>
                    <w:p w14:paraId="5867DD12" w14:textId="77777777" w:rsidR="004C2088" w:rsidRPr="003C2635" w:rsidRDefault="004C2088" w:rsidP="00E7472A">
                      <w:pPr>
                        <w:rPr>
                          <w:rFonts w:ascii="Arial" w:hAnsi="Arial" w:cs="Arial"/>
                          <w:sz w:val="14"/>
                          <w:szCs w:val="14"/>
                        </w:rPr>
                      </w:pPr>
                      <w:r w:rsidRPr="00975336">
                        <w:rPr>
                          <w:b/>
                          <w:sz w:val="15"/>
                          <w:szCs w:val="15"/>
                          <w:lang w:val="sv-SE"/>
                        </w:rPr>
                        <w:t>V</w:t>
                      </w:r>
                      <w:r>
                        <w:rPr>
                          <w:b/>
                          <w:sz w:val="15"/>
                          <w:szCs w:val="15"/>
                          <w:lang w:val="sv-SE"/>
                        </w:rPr>
                        <w:t>j</w:t>
                      </w:r>
                      <w:r w:rsidRPr="00975336">
                        <w:rPr>
                          <w:b/>
                          <w:sz w:val="15"/>
                          <w:szCs w:val="15"/>
                          <w:lang w:val="sv-SE"/>
                        </w:rPr>
                        <w:t>erovatnoća preživ</w:t>
                      </w:r>
                      <w:r>
                        <w:rPr>
                          <w:b/>
                          <w:sz w:val="15"/>
                          <w:szCs w:val="15"/>
                          <w:lang w:val="sv-SE"/>
                        </w:rPr>
                        <w:t>ljavanja bez progresije bolesti</w:t>
                      </w:r>
                      <w:r w:rsidRPr="00975336">
                        <w:rPr>
                          <w:b/>
                          <w:sz w:val="15"/>
                          <w:szCs w:val="15"/>
                          <w:lang w:val="sv-SE"/>
                        </w:rPr>
                        <w:t xml:space="preserve"> (%)</w:t>
                      </w:r>
                    </w:p>
                  </w:txbxContent>
                </v:textbox>
              </v:shape>
            </w:pict>
          </mc:Fallback>
        </mc:AlternateContent>
      </w:r>
      <w:r w:rsidRPr="003C687F">
        <w:rPr>
          <w:noProof/>
          <w:szCs w:val="22"/>
          <w:lang w:val="en-US"/>
        </w:rPr>
        <mc:AlternateContent>
          <mc:Choice Requires="wps">
            <w:drawing>
              <wp:anchor distT="0" distB="0" distL="114300" distR="114300" simplePos="0" relativeHeight="251652608" behindDoc="0" locked="0" layoutInCell="1" allowOverlap="1" wp14:anchorId="252B288D" wp14:editId="03BF8204">
                <wp:simplePos x="0" y="0"/>
                <wp:positionH relativeFrom="column">
                  <wp:posOffset>2546985</wp:posOffset>
                </wp:positionH>
                <wp:positionV relativeFrom="paragraph">
                  <wp:posOffset>266065</wp:posOffset>
                </wp:positionV>
                <wp:extent cx="1250315" cy="299720"/>
                <wp:effectExtent l="0" t="0" r="6985" b="508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315" cy="299720"/>
                        </a:xfrm>
                        <a:prstGeom prst="rect">
                          <a:avLst/>
                        </a:prstGeom>
                        <a:solidFill>
                          <a:sysClr val="window" lastClr="FFFFFF"/>
                        </a:solidFill>
                        <a:ln w="6350">
                          <a:solidFill>
                            <a:sysClr val="window" lastClr="FFFFFF"/>
                          </a:solidFill>
                        </a:ln>
                        <a:effectLst/>
                      </wps:spPr>
                      <wps:txbx>
                        <w:txbxContent>
                          <w:p w14:paraId="3B9A60C1" w14:textId="77777777" w:rsidR="004C2088" w:rsidRPr="00E7472A" w:rsidRDefault="004C2088" w:rsidP="00E7472A">
                            <w:pPr>
                              <w:tabs>
                                <w:tab w:val="clear" w:pos="567"/>
                              </w:tabs>
                              <w:autoSpaceDE w:val="0"/>
                              <w:autoSpaceDN w:val="0"/>
                              <w:adjustRightInd w:val="0"/>
                              <w:spacing w:line="240" w:lineRule="auto"/>
                              <w:rPr>
                                <w:rFonts w:ascii="Arial" w:eastAsia="SimSun" w:hAnsi="Arial" w:cs="Arial"/>
                                <w:b/>
                                <w:bCs/>
                                <w:sz w:val="16"/>
                                <w:szCs w:val="16"/>
                                <w:lang w:val="en-IN" w:eastAsia="zh-CN" w:bidi="ta-IN"/>
                              </w:rPr>
                            </w:pPr>
                            <w:r w:rsidRPr="00E7472A">
                              <w:rPr>
                                <w:rFonts w:ascii="Arial" w:eastAsia="SimSun" w:hAnsi="Arial" w:cs="Arial"/>
                                <w:b/>
                                <w:bCs/>
                                <w:sz w:val="16"/>
                                <w:szCs w:val="16"/>
                                <w:lang w:val="en-IN" w:eastAsia="zh-CN" w:bidi="ta-IN"/>
                              </w:rPr>
                              <w:t>palboci</w:t>
                            </w:r>
                            <w:r>
                              <w:rPr>
                                <w:rFonts w:ascii="Arial" w:eastAsia="SimSun" w:hAnsi="Arial" w:cs="Arial"/>
                                <w:b/>
                                <w:bCs/>
                                <w:sz w:val="16"/>
                                <w:szCs w:val="16"/>
                                <w:lang w:val="en-IN" w:eastAsia="zh-CN" w:bidi="ta-IN"/>
                              </w:rPr>
                              <w:t>k</w:t>
                            </w:r>
                            <w:r w:rsidRPr="00E7472A">
                              <w:rPr>
                                <w:rFonts w:ascii="Arial" w:eastAsia="SimSun" w:hAnsi="Arial" w:cs="Arial"/>
                                <w:b/>
                                <w:bCs/>
                                <w:sz w:val="16"/>
                                <w:szCs w:val="16"/>
                                <w:lang w:val="en-IN" w:eastAsia="zh-CN" w:bidi="ta-IN"/>
                              </w:rPr>
                              <w:t>lib+fulvestrant</w:t>
                            </w:r>
                          </w:p>
                          <w:p w14:paraId="2C7E9013" w14:textId="77777777" w:rsidR="004C2088" w:rsidRPr="00E7472A" w:rsidRDefault="004C2088" w:rsidP="00E7472A">
                            <w:pPr>
                              <w:rPr>
                                <w:rFonts w:ascii="Arial" w:hAnsi="Arial" w:cs="Arial"/>
                                <w:sz w:val="16"/>
                                <w:szCs w:val="16"/>
                              </w:rPr>
                            </w:pPr>
                            <w:r w:rsidRPr="00E7472A">
                              <w:rPr>
                                <w:rFonts w:ascii="Arial" w:eastAsia="SimSun" w:hAnsi="Arial" w:cs="Arial"/>
                                <w:b/>
                                <w:bCs/>
                                <w:sz w:val="16"/>
                                <w:szCs w:val="16"/>
                                <w:lang w:val="en-IN" w:eastAsia="zh-CN" w:bidi="ta-IN"/>
                              </w:rPr>
                              <w:t>placebo+fulvestrant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B288D" id="Text Box 14" o:spid="_x0000_s1035" type="#_x0000_t202" style="position:absolute;margin-left:200.55pt;margin-top:20.95pt;width:98.45pt;height:2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" fillcolor="window" strokecolor="window" strokeweight=".5pt">
                <v:path arrowok="t"/>
                <v:textbox inset="0,0,0,0">
                  <w:txbxContent>
                    <w:p w14:paraId="3B9A60C1" w14:textId="77777777" w:rsidR="004C2088" w:rsidRPr="00E7472A" w:rsidRDefault="004C2088" w:rsidP="00E7472A">
                      <w:pPr>
                        <w:tabs>
                          <w:tab w:val="clear" w:pos="567"/>
                        </w:tabs>
                        <w:autoSpaceDE w:val="0"/>
                        <w:autoSpaceDN w:val="0"/>
                        <w:adjustRightInd w:val="0"/>
                        <w:spacing w:line="240" w:lineRule="auto"/>
                        <w:rPr>
                          <w:rFonts w:ascii="Arial" w:eastAsia="SimSun" w:hAnsi="Arial" w:cs="Arial"/>
                          <w:b/>
                          <w:bCs/>
                          <w:sz w:val="16"/>
                          <w:szCs w:val="16"/>
                          <w:lang w:val="en-IN" w:eastAsia="zh-CN" w:bidi="ta-IN"/>
                        </w:rPr>
                      </w:pPr>
                      <w:r w:rsidRPr="00E7472A">
                        <w:rPr>
                          <w:rFonts w:ascii="Arial" w:eastAsia="SimSun" w:hAnsi="Arial" w:cs="Arial"/>
                          <w:b/>
                          <w:bCs/>
                          <w:sz w:val="16"/>
                          <w:szCs w:val="16"/>
                          <w:lang w:val="en-IN" w:eastAsia="zh-CN" w:bidi="ta-IN"/>
                        </w:rPr>
                        <w:t>palboci</w:t>
                      </w:r>
                      <w:r>
                        <w:rPr>
                          <w:rFonts w:ascii="Arial" w:eastAsia="SimSun" w:hAnsi="Arial" w:cs="Arial"/>
                          <w:b/>
                          <w:bCs/>
                          <w:sz w:val="16"/>
                          <w:szCs w:val="16"/>
                          <w:lang w:val="en-IN" w:eastAsia="zh-CN" w:bidi="ta-IN"/>
                        </w:rPr>
                        <w:t>k</w:t>
                      </w:r>
                      <w:r w:rsidRPr="00E7472A">
                        <w:rPr>
                          <w:rFonts w:ascii="Arial" w:eastAsia="SimSun" w:hAnsi="Arial" w:cs="Arial"/>
                          <w:b/>
                          <w:bCs/>
                          <w:sz w:val="16"/>
                          <w:szCs w:val="16"/>
                          <w:lang w:val="en-IN" w:eastAsia="zh-CN" w:bidi="ta-IN"/>
                        </w:rPr>
                        <w:t>lib+fulvestrant</w:t>
                      </w:r>
                    </w:p>
                    <w:p w14:paraId="2C7E9013" w14:textId="77777777" w:rsidR="004C2088" w:rsidRPr="00E7472A" w:rsidRDefault="004C2088" w:rsidP="00E7472A">
                      <w:pPr>
                        <w:rPr>
                          <w:rFonts w:ascii="Arial" w:hAnsi="Arial" w:cs="Arial"/>
                          <w:sz w:val="16"/>
                          <w:szCs w:val="16"/>
                        </w:rPr>
                      </w:pPr>
                      <w:r w:rsidRPr="00E7472A">
                        <w:rPr>
                          <w:rFonts w:ascii="Arial" w:eastAsia="SimSun" w:hAnsi="Arial" w:cs="Arial"/>
                          <w:b/>
                          <w:bCs/>
                          <w:sz w:val="16"/>
                          <w:szCs w:val="16"/>
                          <w:lang w:val="en-IN" w:eastAsia="zh-CN" w:bidi="ta-IN"/>
                        </w:rPr>
                        <w:t>placebo+fulvestrant</w:t>
                      </w:r>
                    </w:p>
                  </w:txbxContent>
                </v:textbox>
              </v:shape>
            </w:pict>
          </mc:Fallback>
        </mc:AlternateContent>
      </w:r>
      <w:bookmarkStart w:id="3" w:name="_Hlk138744078"/>
      <w:r w:rsidRPr="003C687F">
        <w:rPr>
          <w:rFonts w:eastAsia="SimSun"/>
          <w:noProof/>
          <w:szCs w:val="22"/>
          <w:lang w:val="en-US"/>
        </w:rPr>
        <w:drawing>
          <wp:inline distT="0" distB="0" distL="0" distR="0" wp14:anchorId="64EB904B" wp14:editId="3C0B79F8">
            <wp:extent cx="4343400" cy="3101340"/>
            <wp:effectExtent l="19050" t="1905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l="6461" t="13234" r="1851" b="2165"/>
                    <a:stretch>
                      <a:fillRect/>
                    </a:stretch>
                  </pic:blipFill>
                  <pic:spPr bwMode="auto">
                    <a:xfrm>
                      <a:off x="0" y="0"/>
                      <a:ext cx="4343400" cy="3101340"/>
                    </a:xfrm>
                    <a:prstGeom prst="rect">
                      <a:avLst/>
                    </a:prstGeom>
                    <a:noFill/>
                    <a:ln w="6350" cmpd="sng">
                      <a:solidFill>
                        <a:srgbClr val="000000"/>
                      </a:solidFill>
                      <a:miter lim="800000"/>
                      <a:headEnd/>
                      <a:tailEnd/>
                    </a:ln>
                    <a:effectLst/>
                  </pic:spPr>
                </pic:pic>
              </a:graphicData>
            </a:graphic>
          </wp:inline>
        </w:drawing>
      </w:r>
      <w:bookmarkEnd w:id="3"/>
    </w:p>
    <w:p w14:paraId="5F1BBAA9" w14:textId="77777777" w:rsidR="00E7472A" w:rsidRPr="003C687F" w:rsidRDefault="00E7472A" w:rsidP="00972836">
      <w:pPr>
        <w:spacing w:line="240" w:lineRule="auto"/>
        <w:jc w:val="center"/>
        <w:rPr>
          <w:rFonts w:eastAsia="SimSun"/>
          <w:szCs w:val="22"/>
          <w:lang w:eastAsia="zh-CN"/>
        </w:rPr>
      </w:pPr>
      <w:r w:rsidRPr="003C687F">
        <w:rPr>
          <w:rFonts w:eastAsia="SimSun"/>
          <w:szCs w:val="22"/>
          <w:lang w:eastAsia="zh-CN"/>
        </w:rPr>
        <w:t>FUL=fulvestrant; PAL=</w:t>
      </w:r>
      <w:r w:rsidR="00010644" w:rsidRPr="003C687F">
        <w:rPr>
          <w:rFonts w:eastAsia="SimSun"/>
          <w:szCs w:val="22"/>
          <w:lang w:eastAsia="zh-CN"/>
        </w:rPr>
        <w:t>palbociklib</w:t>
      </w:r>
      <w:r w:rsidRPr="003C687F">
        <w:rPr>
          <w:rFonts w:eastAsia="SimSun"/>
          <w:szCs w:val="22"/>
          <w:lang w:eastAsia="zh-CN"/>
        </w:rPr>
        <w:t>; P</w:t>
      </w:r>
      <w:r w:rsidR="00514F16">
        <w:rPr>
          <w:rFonts w:eastAsia="SimSun"/>
          <w:szCs w:val="22"/>
          <w:lang w:eastAsia="zh-CN"/>
        </w:rPr>
        <w:t>BO</w:t>
      </w:r>
      <w:r w:rsidRPr="003C687F">
        <w:rPr>
          <w:rFonts w:eastAsia="SimSun"/>
          <w:szCs w:val="22"/>
          <w:lang w:eastAsia="zh-CN"/>
        </w:rPr>
        <w:t>=placebo.</w:t>
      </w:r>
    </w:p>
    <w:p w14:paraId="45D4DCC1" w14:textId="77777777" w:rsidR="00E201B2" w:rsidRPr="003C687F" w:rsidRDefault="00E201B2" w:rsidP="00972836">
      <w:pPr>
        <w:spacing w:line="240" w:lineRule="auto"/>
        <w:rPr>
          <w:rFonts w:eastAsia="SimSun"/>
          <w:szCs w:val="22"/>
        </w:rPr>
      </w:pPr>
    </w:p>
    <w:p w14:paraId="1225BF84" w14:textId="77777777" w:rsidR="00E201B2" w:rsidRPr="003C687F" w:rsidRDefault="00E201B2" w:rsidP="00972836">
      <w:pPr>
        <w:spacing w:line="240" w:lineRule="auto"/>
        <w:jc w:val="both"/>
        <w:rPr>
          <w:rFonts w:eastAsia="SimSun"/>
          <w:szCs w:val="22"/>
          <w:lang w:val="hr-HR"/>
        </w:rPr>
      </w:pPr>
      <w:r w:rsidRPr="003C687F">
        <w:rPr>
          <w:szCs w:val="22"/>
          <w:lang w:val="hr-HR"/>
        </w:rPr>
        <w:t>Smanjenje rizika od progresije bolesti ili smrti u grupi koja je primala palbociklib i fulvestrant zabilježeno je kod svih pojedinačnih podgrupa pacijen</w:t>
      </w:r>
      <w:r w:rsidR="003531E0" w:rsidRPr="003C687F">
        <w:rPr>
          <w:szCs w:val="22"/>
          <w:lang w:val="hr-HR"/>
        </w:rPr>
        <w:t>at</w:t>
      </w:r>
      <w:r w:rsidRPr="003C687F">
        <w:rPr>
          <w:szCs w:val="22"/>
          <w:lang w:val="hr-HR"/>
        </w:rPr>
        <w:t xml:space="preserve">a definisanih faktorima stratifikacije i početnim karakteristikama. Ovo je bilo evidentno za žene u pre/perimenopauzi (HR od 0,46 [95% CI: 0,28; 0,75]) i žene u postmenopauzi (HR od 0,52 [95% CI: 0,40; 0,66]) i za pacijente sa viscelarnim metastazama (HR od 0,50 [95% CI: 0,38; 0,65]) i za pacijente bez viscelarnih metastaza (HR od 0,48 [95% CI: 0,33; </w:t>
      </w:r>
      <w:r w:rsidRPr="003C687F">
        <w:rPr>
          <w:szCs w:val="22"/>
          <w:lang w:val="hr-HR"/>
        </w:rPr>
        <w:lastRenderedPageBreak/>
        <w:t>0,71]). Koristan efekat je takođe zabilježen bez obzira na linije prethodne terapije u uslovima postojanja metastatske bolesti, bez obzira da li je bilo 0 (HR od 0,59 [95% CI: 0,37; 0,93]), 1 (HR od 0,46 [95% CI: 0,32; 0,64]), 2 (HR od 0,48 [95% CI: 0,30; 0,76]) ili ≥</w:t>
      </w:r>
      <w:r w:rsidR="00D04C52" w:rsidRPr="003C687F">
        <w:rPr>
          <w:rFonts w:eastAsia="SimSun"/>
          <w:szCs w:val="22"/>
          <w:lang w:val="hr-HR"/>
        </w:rPr>
        <w:t> </w:t>
      </w:r>
      <w:r w:rsidRPr="003C687F">
        <w:rPr>
          <w:szCs w:val="22"/>
          <w:lang w:val="hr-HR"/>
        </w:rPr>
        <w:t xml:space="preserve">3 linije (HR od 0,59 [95% CI: 0,28; 1,22]). </w:t>
      </w:r>
    </w:p>
    <w:p w14:paraId="4D30F7E7" w14:textId="77777777" w:rsidR="00507F51" w:rsidRPr="003C687F" w:rsidRDefault="00507F51" w:rsidP="00972836">
      <w:pPr>
        <w:spacing w:line="240" w:lineRule="auto"/>
        <w:jc w:val="both"/>
        <w:rPr>
          <w:rFonts w:eastAsia="SimSun"/>
          <w:szCs w:val="22"/>
          <w:lang w:val="hr-HR"/>
        </w:rPr>
      </w:pPr>
    </w:p>
    <w:p w14:paraId="6AA347A9" w14:textId="77777777" w:rsidR="00E201B2" w:rsidRPr="003C687F" w:rsidRDefault="00E201B2" w:rsidP="00972836">
      <w:pPr>
        <w:keepNext/>
        <w:keepLines/>
        <w:tabs>
          <w:tab w:val="clear" w:pos="567"/>
          <w:tab w:val="left" w:pos="1080"/>
        </w:tabs>
        <w:spacing w:line="240" w:lineRule="auto"/>
        <w:jc w:val="both"/>
        <w:rPr>
          <w:szCs w:val="22"/>
          <w:lang w:val="hr-HR"/>
        </w:rPr>
      </w:pPr>
      <w:r w:rsidRPr="003C687F">
        <w:rPr>
          <w:b/>
          <w:szCs w:val="22"/>
          <w:lang w:val="hr-HR"/>
        </w:rPr>
        <w:t xml:space="preserve">Slika </w:t>
      </w:r>
      <w:r w:rsidR="00445FB5">
        <w:rPr>
          <w:b/>
          <w:szCs w:val="22"/>
          <w:lang w:val="hr-HR"/>
        </w:rPr>
        <w:t>4</w:t>
      </w:r>
      <w:r w:rsidRPr="003C687F">
        <w:rPr>
          <w:b/>
          <w:szCs w:val="22"/>
          <w:lang w:val="hr-HR"/>
        </w:rPr>
        <w:t>.</w:t>
      </w:r>
      <w:r w:rsidRPr="003C687F">
        <w:rPr>
          <w:b/>
          <w:color w:val="000000"/>
          <w:szCs w:val="22"/>
          <w:lang w:val="hr-HR"/>
        </w:rPr>
        <w:tab/>
      </w:r>
      <w:r w:rsidRPr="003C687F">
        <w:rPr>
          <w:b/>
          <w:i/>
          <w:szCs w:val="22"/>
          <w:lang w:val="hr-HR"/>
        </w:rPr>
        <w:t>Kaplan-Meier</w:t>
      </w:r>
      <w:r w:rsidRPr="003C687F">
        <w:rPr>
          <w:b/>
          <w:szCs w:val="22"/>
          <w:lang w:val="hr-HR"/>
        </w:rPr>
        <w:t xml:space="preserve"> grafikon ukupnog preživljavanja (populacija planirana za liječenje) – PALOMA-3 studija (presjek 13. aprila 2018</w:t>
      </w:r>
      <w:r w:rsidR="000542BB" w:rsidRPr="003C687F">
        <w:rPr>
          <w:b/>
          <w:szCs w:val="22"/>
          <w:lang w:val="hr-HR"/>
        </w:rPr>
        <w:t>.</w:t>
      </w:r>
      <w:r w:rsidRPr="003C687F">
        <w:rPr>
          <w:b/>
          <w:szCs w:val="22"/>
          <w:lang w:val="hr-HR"/>
        </w:rPr>
        <w:t>)</w:t>
      </w:r>
      <w:r w:rsidRPr="003C687F">
        <w:rPr>
          <w:szCs w:val="22"/>
          <w:lang w:val="hr-HR"/>
        </w:rPr>
        <w:t xml:space="preserve"> </w:t>
      </w:r>
    </w:p>
    <w:p w14:paraId="15010A12" w14:textId="77777777" w:rsidR="00E7472A" w:rsidRPr="003C687F" w:rsidRDefault="007878B7" w:rsidP="00972836">
      <w:pPr>
        <w:spacing w:before="40" w:line="240" w:lineRule="auto"/>
        <w:rPr>
          <w:rFonts w:eastAsia="SimSun"/>
          <w:szCs w:val="22"/>
          <w:lang w:val="en-US"/>
        </w:rPr>
      </w:pPr>
      <w:r w:rsidRPr="003C687F">
        <w:rPr>
          <w:noProof/>
          <w:szCs w:val="22"/>
          <w:lang w:val="en-US"/>
        </w:rPr>
        <mc:AlternateContent>
          <mc:Choice Requires="wps">
            <w:drawing>
              <wp:anchor distT="0" distB="0" distL="114300" distR="114300" simplePos="0" relativeHeight="251677184" behindDoc="0" locked="0" layoutInCell="1" allowOverlap="1" wp14:anchorId="1F52E814" wp14:editId="4A9DF798">
                <wp:simplePos x="0" y="0"/>
                <wp:positionH relativeFrom="column">
                  <wp:posOffset>414655</wp:posOffset>
                </wp:positionH>
                <wp:positionV relativeFrom="paragraph">
                  <wp:posOffset>3202305</wp:posOffset>
                </wp:positionV>
                <wp:extent cx="3590925" cy="233680"/>
                <wp:effectExtent l="0" t="0" r="9525"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233680"/>
                        </a:xfrm>
                        <a:prstGeom prst="rect">
                          <a:avLst/>
                        </a:prstGeom>
                        <a:solidFill>
                          <a:sysClr val="window" lastClr="FFFFFF"/>
                        </a:solidFill>
                        <a:ln w="6350">
                          <a:solidFill>
                            <a:sysClr val="window" lastClr="FFFFFF"/>
                          </a:solidFill>
                        </a:ln>
                        <a:effectLst/>
                      </wps:spPr>
                      <wps:txbx>
                        <w:txbxContent>
                          <w:tbl>
                            <w:tblPr>
                              <w:tblW w:w="0" w:type="auto"/>
                              <w:tblLayout w:type="fixed"/>
                              <w:tblCellMar>
                                <w:left w:w="0" w:type="dxa"/>
                                <w:right w:w="0" w:type="dxa"/>
                              </w:tblCellMar>
                              <w:tblLook w:val="0000" w:firstRow="0" w:lastRow="0" w:firstColumn="0" w:lastColumn="0" w:noHBand="0" w:noVBand="0"/>
                            </w:tblPr>
                            <w:tblGrid>
                              <w:gridCol w:w="624"/>
                              <w:gridCol w:w="384"/>
                              <w:gridCol w:w="533"/>
                              <w:gridCol w:w="542"/>
                              <w:gridCol w:w="538"/>
                              <w:gridCol w:w="542"/>
                              <w:gridCol w:w="538"/>
                              <w:gridCol w:w="538"/>
                              <w:gridCol w:w="557"/>
                              <w:gridCol w:w="336"/>
                              <w:gridCol w:w="336"/>
                            </w:tblGrid>
                            <w:tr w:rsidR="004C2088" w:rsidRPr="000B4290" w14:paraId="2DF17567" w14:textId="77777777" w:rsidTr="009D1AD9">
                              <w:trPr>
                                <w:trHeight w:val="134"/>
                              </w:trPr>
                              <w:tc>
                                <w:tcPr>
                                  <w:tcW w:w="624" w:type="dxa"/>
                                  <w:tcBorders>
                                    <w:top w:val="nil"/>
                                    <w:left w:val="nil"/>
                                    <w:bottom w:val="nil"/>
                                    <w:right w:val="nil"/>
                                  </w:tcBorders>
                                  <w:shd w:val="clear" w:color="auto" w:fill="FFFFFF"/>
                                  <w:vAlign w:val="center"/>
                                </w:tcPr>
                                <w:p w14:paraId="12853562" w14:textId="77777777" w:rsidR="004C2088" w:rsidRPr="00E7472A" w:rsidRDefault="004C2088" w:rsidP="00310CB3">
                                  <w:pPr>
                                    <w:tabs>
                                      <w:tab w:val="clear" w:pos="567"/>
                                    </w:tabs>
                                    <w:spacing w:line="120" w:lineRule="exact"/>
                                    <w:rPr>
                                      <w:rFonts w:ascii="Arial" w:hAnsi="Arial" w:cs="Arial"/>
                                      <w:b/>
                                      <w:bCs/>
                                      <w:sz w:val="12"/>
                                      <w:szCs w:val="12"/>
                                      <w:lang w:val="en-US" w:eastAsia="en-IN" w:bidi="ta-IN"/>
                                    </w:rPr>
                                  </w:pPr>
                                  <w:bookmarkStart w:id="4" w:name="_Hlk138744180"/>
                                  <w:r w:rsidRPr="00E7472A">
                                    <w:rPr>
                                      <w:rFonts w:ascii="Arial" w:hAnsi="Arial" w:cs="Arial"/>
                                      <w:b/>
                                      <w:bCs/>
                                      <w:color w:val="000000"/>
                                      <w:sz w:val="12"/>
                                      <w:szCs w:val="12"/>
                                      <w:lang w:val="en-US" w:bidi="ta-IN"/>
                                    </w:rPr>
                                    <w:t>PAL+FUL</w:t>
                                  </w:r>
                                </w:p>
                              </w:tc>
                              <w:tc>
                                <w:tcPr>
                                  <w:tcW w:w="384" w:type="dxa"/>
                                  <w:tcBorders>
                                    <w:top w:val="nil"/>
                                    <w:left w:val="nil"/>
                                    <w:bottom w:val="nil"/>
                                    <w:right w:val="nil"/>
                                  </w:tcBorders>
                                  <w:shd w:val="clear" w:color="auto" w:fill="FFFFFF"/>
                                  <w:vAlign w:val="center"/>
                                </w:tcPr>
                                <w:p w14:paraId="1B5D9E29"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347</w:t>
                                  </w:r>
                                </w:p>
                              </w:tc>
                              <w:tc>
                                <w:tcPr>
                                  <w:tcW w:w="533" w:type="dxa"/>
                                  <w:tcBorders>
                                    <w:top w:val="nil"/>
                                    <w:left w:val="nil"/>
                                    <w:bottom w:val="nil"/>
                                    <w:right w:val="nil"/>
                                  </w:tcBorders>
                                  <w:shd w:val="clear" w:color="auto" w:fill="FFFFFF"/>
                                  <w:vAlign w:val="center"/>
                                </w:tcPr>
                                <w:p w14:paraId="71894F2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321</w:t>
                                  </w:r>
                                </w:p>
                              </w:tc>
                              <w:tc>
                                <w:tcPr>
                                  <w:tcW w:w="542" w:type="dxa"/>
                                  <w:tcBorders>
                                    <w:top w:val="nil"/>
                                    <w:left w:val="nil"/>
                                    <w:bottom w:val="nil"/>
                                    <w:right w:val="nil"/>
                                  </w:tcBorders>
                                  <w:shd w:val="clear" w:color="auto" w:fill="FFFFFF"/>
                                  <w:vAlign w:val="center"/>
                                </w:tcPr>
                                <w:p w14:paraId="3BAE773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286</w:t>
                                  </w:r>
                                </w:p>
                              </w:tc>
                              <w:tc>
                                <w:tcPr>
                                  <w:tcW w:w="538" w:type="dxa"/>
                                  <w:tcBorders>
                                    <w:top w:val="nil"/>
                                    <w:left w:val="nil"/>
                                    <w:bottom w:val="nil"/>
                                    <w:right w:val="nil"/>
                                  </w:tcBorders>
                                  <w:shd w:val="clear" w:color="auto" w:fill="FFFFFF"/>
                                  <w:vAlign w:val="center"/>
                                </w:tcPr>
                                <w:p w14:paraId="2F205020"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247</w:t>
                                  </w:r>
                                </w:p>
                              </w:tc>
                              <w:tc>
                                <w:tcPr>
                                  <w:tcW w:w="542" w:type="dxa"/>
                                  <w:tcBorders>
                                    <w:top w:val="nil"/>
                                    <w:left w:val="nil"/>
                                    <w:bottom w:val="nil"/>
                                    <w:right w:val="nil"/>
                                  </w:tcBorders>
                                  <w:shd w:val="clear" w:color="auto" w:fill="FFFFFF"/>
                                  <w:vAlign w:val="center"/>
                                </w:tcPr>
                                <w:p w14:paraId="05AE989F"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209</w:t>
                                  </w:r>
                                </w:p>
                              </w:tc>
                              <w:tc>
                                <w:tcPr>
                                  <w:tcW w:w="538" w:type="dxa"/>
                                  <w:tcBorders>
                                    <w:top w:val="nil"/>
                                    <w:left w:val="nil"/>
                                    <w:bottom w:val="nil"/>
                                    <w:right w:val="nil"/>
                                  </w:tcBorders>
                                  <w:shd w:val="clear" w:color="auto" w:fill="FFFFFF"/>
                                  <w:vAlign w:val="center"/>
                                </w:tcPr>
                                <w:p w14:paraId="1621B9B2"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165</w:t>
                                  </w:r>
                                </w:p>
                              </w:tc>
                              <w:tc>
                                <w:tcPr>
                                  <w:tcW w:w="538" w:type="dxa"/>
                                  <w:tcBorders>
                                    <w:top w:val="nil"/>
                                    <w:left w:val="nil"/>
                                    <w:bottom w:val="nil"/>
                                    <w:right w:val="nil"/>
                                  </w:tcBorders>
                                  <w:shd w:val="clear" w:color="auto" w:fill="FFFFFF"/>
                                  <w:vAlign w:val="center"/>
                                </w:tcPr>
                                <w:p w14:paraId="26DDA26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148</w:t>
                                  </w:r>
                                </w:p>
                              </w:tc>
                              <w:tc>
                                <w:tcPr>
                                  <w:tcW w:w="557" w:type="dxa"/>
                                  <w:tcBorders>
                                    <w:top w:val="nil"/>
                                    <w:left w:val="nil"/>
                                    <w:bottom w:val="nil"/>
                                    <w:right w:val="nil"/>
                                  </w:tcBorders>
                                  <w:shd w:val="clear" w:color="auto" w:fill="FFFFFF"/>
                                  <w:vAlign w:val="center"/>
                                </w:tcPr>
                                <w:p w14:paraId="1FAC20DD"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126</w:t>
                                  </w:r>
                                </w:p>
                              </w:tc>
                              <w:tc>
                                <w:tcPr>
                                  <w:tcW w:w="336" w:type="dxa"/>
                                  <w:tcBorders>
                                    <w:top w:val="nil"/>
                                    <w:left w:val="nil"/>
                                    <w:bottom w:val="nil"/>
                                    <w:right w:val="nil"/>
                                  </w:tcBorders>
                                  <w:shd w:val="clear" w:color="auto" w:fill="FFFFFF"/>
                                  <w:vAlign w:val="center"/>
                                </w:tcPr>
                                <w:p w14:paraId="297570CA"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17</w:t>
                                  </w:r>
                                </w:p>
                              </w:tc>
                              <w:tc>
                                <w:tcPr>
                                  <w:tcW w:w="336" w:type="dxa"/>
                                  <w:tcBorders>
                                    <w:top w:val="nil"/>
                                    <w:left w:val="nil"/>
                                    <w:bottom w:val="nil"/>
                                    <w:right w:val="nil"/>
                                  </w:tcBorders>
                                  <w:shd w:val="clear" w:color="auto" w:fill="FFFFFF"/>
                                </w:tcPr>
                                <w:p w14:paraId="1974B932" w14:textId="77777777" w:rsidR="004C2088" w:rsidRPr="00E7472A" w:rsidRDefault="004C2088" w:rsidP="00310CB3">
                                  <w:pPr>
                                    <w:tabs>
                                      <w:tab w:val="clear" w:pos="567"/>
                                    </w:tabs>
                                    <w:spacing w:line="110" w:lineRule="exact"/>
                                    <w:jc w:val="center"/>
                                    <w:rPr>
                                      <w:rFonts w:ascii="Arial" w:hAnsi="Arial" w:cs="Arial"/>
                                      <w:color w:val="000000"/>
                                      <w:sz w:val="12"/>
                                      <w:szCs w:val="12"/>
                                      <w:lang w:val="en-US" w:bidi="ta-IN"/>
                                    </w:rPr>
                                  </w:pPr>
                                  <w:r>
                                    <w:rPr>
                                      <w:rFonts w:ascii="Arial" w:hAnsi="Arial" w:cs="Arial"/>
                                      <w:color w:val="000000"/>
                                      <w:sz w:val="12"/>
                                      <w:szCs w:val="12"/>
                                      <w:lang w:val="en-US" w:bidi="ta-IN"/>
                                    </w:rPr>
                                    <w:t>0</w:t>
                                  </w:r>
                                </w:p>
                              </w:tc>
                            </w:tr>
                            <w:tr w:rsidR="004C2088" w:rsidRPr="000B4290" w14:paraId="4A8CB2D5" w14:textId="77777777" w:rsidTr="009D1AD9">
                              <w:trPr>
                                <w:trHeight w:val="139"/>
                              </w:trPr>
                              <w:tc>
                                <w:tcPr>
                                  <w:tcW w:w="624" w:type="dxa"/>
                                  <w:tcBorders>
                                    <w:top w:val="nil"/>
                                    <w:left w:val="nil"/>
                                    <w:bottom w:val="nil"/>
                                    <w:right w:val="nil"/>
                                  </w:tcBorders>
                                  <w:shd w:val="clear" w:color="auto" w:fill="FFFFFF"/>
                                  <w:vAlign w:val="center"/>
                                </w:tcPr>
                                <w:p w14:paraId="2331B9C6" w14:textId="77777777" w:rsidR="004C2088" w:rsidRPr="00E7472A" w:rsidRDefault="004C2088" w:rsidP="00310CB3">
                                  <w:pPr>
                                    <w:tabs>
                                      <w:tab w:val="clear" w:pos="567"/>
                                    </w:tabs>
                                    <w:spacing w:line="120" w:lineRule="exact"/>
                                    <w:rPr>
                                      <w:rFonts w:ascii="Arial" w:hAnsi="Arial" w:cs="Arial"/>
                                      <w:b/>
                                      <w:bCs/>
                                      <w:sz w:val="12"/>
                                      <w:szCs w:val="12"/>
                                      <w:lang w:val="en-US" w:eastAsia="en-IN" w:bidi="ta-IN"/>
                                    </w:rPr>
                                  </w:pPr>
                                  <w:r w:rsidRPr="00E7472A">
                                    <w:rPr>
                                      <w:rFonts w:ascii="Arial" w:hAnsi="Arial" w:cs="Arial"/>
                                      <w:b/>
                                      <w:bCs/>
                                      <w:color w:val="000000"/>
                                      <w:sz w:val="12"/>
                                      <w:szCs w:val="12"/>
                                      <w:lang w:val="en-US" w:bidi="ta-IN"/>
                                    </w:rPr>
                                    <w:t>PCB+FUL</w:t>
                                  </w:r>
                                </w:p>
                              </w:tc>
                              <w:tc>
                                <w:tcPr>
                                  <w:tcW w:w="384" w:type="dxa"/>
                                  <w:tcBorders>
                                    <w:top w:val="nil"/>
                                    <w:left w:val="nil"/>
                                    <w:bottom w:val="nil"/>
                                    <w:right w:val="nil"/>
                                  </w:tcBorders>
                                  <w:shd w:val="clear" w:color="auto" w:fill="FFFFFF"/>
                                  <w:vAlign w:val="center"/>
                                </w:tcPr>
                                <w:p w14:paraId="45B0B41A"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174</w:t>
                                  </w:r>
                                </w:p>
                              </w:tc>
                              <w:tc>
                                <w:tcPr>
                                  <w:tcW w:w="533" w:type="dxa"/>
                                  <w:tcBorders>
                                    <w:top w:val="nil"/>
                                    <w:left w:val="nil"/>
                                    <w:bottom w:val="nil"/>
                                    <w:right w:val="nil"/>
                                  </w:tcBorders>
                                  <w:shd w:val="clear" w:color="auto" w:fill="FFFFFF"/>
                                  <w:vAlign w:val="center"/>
                                </w:tcPr>
                                <w:p w14:paraId="26FA14C0"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155</w:t>
                                  </w:r>
                                </w:p>
                              </w:tc>
                              <w:tc>
                                <w:tcPr>
                                  <w:tcW w:w="542" w:type="dxa"/>
                                  <w:tcBorders>
                                    <w:top w:val="nil"/>
                                    <w:left w:val="nil"/>
                                    <w:bottom w:val="nil"/>
                                    <w:right w:val="nil"/>
                                  </w:tcBorders>
                                  <w:shd w:val="clear" w:color="auto" w:fill="FFFFFF"/>
                                  <w:vAlign w:val="center"/>
                                </w:tcPr>
                                <w:p w14:paraId="62FAD24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135</w:t>
                                  </w:r>
                                </w:p>
                              </w:tc>
                              <w:tc>
                                <w:tcPr>
                                  <w:tcW w:w="538" w:type="dxa"/>
                                  <w:tcBorders>
                                    <w:top w:val="nil"/>
                                    <w:left w:val="nil"/>
                                    <w:bottom w:val="nil"/>
                                    <w:right w:val="nil"/>
                                  </w:tcBorders>
                                  <w:shd w:val="clear" w:color="auto" w:fill="FFFFFF"/>
                                  <w:vAlign w:val="center"/>
                                </w:tcPr>
                                <w:p w14:paraId="4B61E76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115</w:t>
                                  </w:r>
                                </w:p>
                              </w:tc>
                              <w:tc>
                                <w:tcPr>
                                  <w:tcW w:w="542" w:type="dxa"/>
                                  <w:tcBorders>
                                    <w:top w:val="nil"/>
                                    <w:left w:val="nil"/>
                                    <w:bottom w:val="nil"/>
                                    <w:right w:val="nil"/>
                                  </w:tcBorders>
                                  <w:shd w:val="clear" w:color="auto" w:fill="FFFFFF"/>
                                  <w:vAlign w:val="center"/>
                                </w:tcPr>
                                <w:p w14:paraId="05F72CB1"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86</w:t>
                                  </w:r>
                                </w:p>
                              </w:tc>
                              <w:tc>
                                <w:tcPr>
                                  <w:tcW w:w="538" w:type="dxa"/>
                                  <w:tcBorders>
                                    <w:top w:val="nil"/>
                                    <w:left w:val="nil"/>
                                    <w:bottom w:val="nil"/>
                                    <w:right w:val="nil"/>
                                  </w:tcBorders>
                                  <w:shd w:val="clear" w:color="auto" w:fill="FFFFFF"/>
                                  <w:vAlign w:val="center"/>
                                </w:tcPr>
                                <w:p w14:paraId="767A46B5"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68</w:t>
                                  </w:r>
                                </w:p>
                              </w:tc>
                              <w:tc>
                                <w:tcPr>
                                  <w:tcW w:w="538" w:type="dxa"/>
                                  <w:tcBorders>
                                    <w:top w:val="nil"/>
                                    <w:left w:val="nil"/>
                                    <w:bottom w:val="nil"/>
                                    <w:right w:val="nil"/>
                                  </w:tcBorders>
                                  <w:shd w:val="clear" w:color="auto" w:fill="FFFFFF"/>
                                  <w:vAlign w:val="center"/>
                                </w:tcPr>
                                <w:p w14:paraId="4BF787BD"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57</w:t>
                                  </w:r>
                                </w:p>
                              </w:tc>
                              <w:tc>
                                <w:tcPr>
                                  <w:tcW w:w="557" w:type="dxa"/>
                                  <w:tcBorders>
                                    <w:top w:val="nil"/>
                                    <w:left w:val="nil"/>
                                    <w:bottom w:val="nil"/>
                                    <w:right w:val="nil"/>
                                  </w:tcBorders>
                                  <w:shd w:val="clear" w:color="auto" w:fill="FFFFFF"/>
                                  <w:vAlign w:val="center"/>
                                </w:tcPr>
                                <w:p w14:paraId="721F2C68"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43</w:t>
                                  </w:r>
                                </w:p>
                              </w:tc>
                              <w:tc>
                                <w:tcPr>
                                  <w:tcW w:w="336" w:type="dxa"/>
                                  <w:tcBorders>
                                    <w:top w:val="nil"/>
                                    <w:left w:val="nil"/>
                                    <w:bottom w:val="nil"/>
                                    <w:right w:val="nil"/>
                                  </w:tcBorders>
                                  <w:shd w:val="clear" w:color="auto" w:fill="FFFFFF"/>
                                  <w:vAlign w:val="center"/>
                                </w:tcPr>
                                <w:p w14:paraId="30F78E50"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7</w:t>
                                  </w:r>
                                </w:p>
                              </w:tc>
                              <w:tc>
                                <w:tcPr>
                                  <w:tcW w:w="336" w:type="dxa"/>
                                  <w:tcBorders>
                                    <w:top w:val="nil"/>
                                    <w:left w:val="nil"/>
                                    <w:bottom w:val="nil"/>
                                    <w:right w:val="nil"/>
                                  </w:tcBorders>
                                  <w:shd w:val="clear" w:color="auto" w:fill="FFFFFF"/>
                                </w:tcPr>
                                <w:p w14:paraId="241B68B5" w14:textId="77777777" w:rsidR="004C2088" w:rsidRPr="00E7472A" w:rsidRDefault="004C2088" w:rsidP="00310CB3">
                                  <w:pPr>
                                    <w:tabs>
                                      <w:tab w:val="clear" w:pos="567"/>
                                    </w:tabs>
                                    <w:spacing w:line="110" w:lineRule="exact"/>
                                    <w:jc w:val="center"/>
                                    <w:rPr>
                                      <w:rFonts w:ascii="Arial" w:hAnsi="Arial" w:cs="Arial"/>
                                      <w:color w:val="000000"/>
                                      <w:sz w:val="12"/>
                                      <w:szCs w:val="12"/>
                                      <w:lang w:val="en-US" w:bidi="ta-IN"/>
                                    </w:rPr>
                                  </w:pPr>
                                  <w:r>
                                    <w:rPr>
                                      <w:rFonts w:ascii="Arial" w:hAnsi="Arial" w:cs="Arial"/>
                                      <w:color w:val="000000"/>
                                      <w:sz w:val="12"/>
                                      <w:szCs w:val="12"/>
                                      <w:lang w:val="en-US" w:bidi="ta-IN"/>
                                    </w:rPr>
                                    <w:t>0</w:t>
                                  </w:r>
                                </w:p>
                              </w:tc>
                            </w:tr>
                            <w:bookmarkEnd w:id="4"/>
                          </w:tbl>
                          <w:p w14:paraId="12B56F5F" w14:textId="77777777" w:rsidR="004C2088" w:rsidRPr="00E7472A" w:rsidRDefault="004C2088" w:rsidP="00E7472A">
                            <w:pPr>
                              <w:spacing w:line="240" w:lineRule="auto"/>
                              <w:rPr>
                                <w:rFonts w:ascii="Arial" w:hAnsi="Arial" w:cs="Arial"/>
                                <w:b/>
                                <w:bCs/>
                                <w:sz w:val="2"/>
                                <w:szCs w:val="2"/>
                                <w:lang w:val="en-I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2E814" id="Text Box 12" o:spid="_x0000_s1036" type="#_x0000_t202" style="position:absolute;margin-left:32.65pt;margin-top:252.15pt;width:282.75pt;height:18.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" fillcolor="window" strokecolor="window" strokeweight=".5pt">
                <v:path arrowok="t"/>
                <v:textbox inset="0,0,0,0">
                  <w:txbxContent>
                    <w:tbl>
                      <w:tblPr>
                        <w:tblW w:w="0" w:type="auto"/>
                        <w:tblLayout w:type="fixed"/>
                        <w:tblCellMar>
                          <w:left w:w="0" w:type="dxa"/>
                          <w:right w:w="0" w:type="dxa"/>
                        </w:tblCellMar>
                        <w:tblLook w:val="0000" w:firstRow="0" w:lastRow="0" w:firstColumn="0" w:lastColumn="0" w:noHBand="0" w:noVBand="0"/>
                      </w:tblPr>
                      <w:tblGrid>
                        <w:gridCol w:w="624"/>
                        <w:gridCol w:w="384"/>
                        <w:gridCol w:w="533"/>
                        <w:gridCol w:w="542"/>
                        <w:gridCol w:w="538"/>
                        <w:gridCol w:w="542"/>
                        <w:gridCol w:w="538"/>
                        <w:gridCol w:w="538"/>
                        <w:gridCol w:w="557"/>
                        <w:gridCol w:w="336"/>
                        <w:gridCol w:w="336"/>
                      </w:tblGrid>
                      <w:tr w:rsidR="004C2088" w:rsidRPr="000B4290" w14:paraId="2DF17567" w14:textId="77777777" w:rsidTr="009D1AD9">
                        <w:trPr>
                          <w:trHeight w:val="134"/>
                        </w:trPr>
                        <w:tc>
                          <w:tcPr>
                            <w:tcW w:w="624" w:type="dxa"/>
                            <w:tcBorders>
                              <w:top w:val="nil"/>
                              <w:left w:val="nil"/>
                              <w:bottom w:val="nil"/>
                              <w:right w:val="nil"/>
                            </w:tcBorders>
                            <w:shd w:val="clear" w:color="auto" w:fill="FFFFFF"/>
                            <w:vAlign w:val="center"/>
                          </w:tcPr>
                          <w:p w14:paraId="12853562" w14:textId="77777777" w:rsidR="004C2088" w:rsidRPr="00E7472A" w:rsidRDefault="004C2088" w:rsidP="00310CB3">
                            <w:pPr>
                              <w:tabs>
                                <w:tab w:val="clear" w:pos="567"/>
                              </w:tabs>
                              <w:spacing w:line="120" w:lineRule="exact"/>
                              <w:rPr>
                                <w:rFonts w:ascii="Arial" w:hAnsi="Arial" w:cs="Arial"/>
                                <w:b/>
                                <w:bCs/>
                                <w:sz w:val="12"/>
                                <w:szCs w:val="12"/>
                                <w:lang w:val="en-US" w:eastAsia="en-IN" w:bidi="ta-IN"/>
                              </w:rPr>
                            </w:pPr>
                            <w:bookmarkStart w:id="5" w:name="_Hlk138744180"/>
                            <w:r w:rsidRPr="00E7472A">
                              <w:rPr>
                                <w:rFonts w:ascii="Arial" w:hAnsi="Arial" w:cs="Arial"/>
                                <w:b/>
                                <w:bCs/>
                                <w:color w:val="000000"/>
                                <w:sz w:val="12"/>
                                <w:szCs w:val="12"/>
                                <w:lang w:val="en-US" w:bidi="ta-IN"/>
                              </w:rPr>
                              <w:t>PAL+FUL</w:t>
                            </w:r>
                          </w:p>
                        </w:tc>
                        <w:tc>
                          <w:tcPr>
                            <w:tcW w:w="384" w:type="dxa"/>
                            <w:tcBorders>
                              <w:top w:val="nil"/>
                              <w:left w:val="nil"/>
                              <w:bottom w:val="nil"/>
                              <w:right w:val="nil"/>
                            </w:tcBorders>
                            <w:shd w:val="clear" w:color="auto" w:fill="FFFFFF"/>
                            <w:vAlign w:val="center"/>
                          </w:tcPr>
                          <w:p w14:paraId="1B5D9E29"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347</w:t>
                            </w:r>
                          </w:p>
                        </w:tc>
                        <w:tc>
                          <w:tcPr>
                            <w:tcW w:w="533" w:type="dxa"/>
                            <w:tcBorders>
                              <w:top w:val="nil"/>
                              <w:left w:val="nil"/>
                              <w:bottom w:val="nil"/>
                              <w:right w:val="nil"/>
                            </w:tcBorders>
                            <w:shd w:val="clear" w:color="auto" w:fill="FFFFFF"/>
                            <w:vAlign w:val="center"/>
                          </w:tcPr>
                          <w:p w14:paraId="71894F2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321</w:t>
                            </w:r>
                          </w:p>
                        </w:tc>
                        <w:tc>
                          <w:tcPr>
                            <w:tcW w:w="542" w:type="dxa"/>
                            <w:tcBorders>
                              <w:top w:val="nil"/>
                              <w:left w:val="nil"/>
                              <w:bottom w:val="nil"/>
                              <w:right w:val="nil"/>
                            </w:tcBorders>
                            <w:shd w:val="clear" w:color="auto" w:fill="FFFFFF"/>
                            <w:vAlign w:val="center"/>
                          </w:tcPr>
                          <w:p w14:paraId="3BAE773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286</w:t>
                            </w:r>
                          </w:p>
                        </w:tc>
                        <w:tc>
                          <w:tcPr>
                            <w:tcW w:w="538" w:type="dxa"/>
                            <w:tcBorders>
                              <w:top w:val="nil"/>
                              <w:left w:val="nil"/>
                              <w:bottom w:val="nil"/>
                              <w:right w:val="nil"/>
                            </w:tcBorders>
                            <w:shd w:val="clear" w:color="auto" w:fill="FFFFFF"/>
                            <w:vAlign w:val="center"/>
                          </w:tcPr>
                          <w:p w14:paraId="2F205020"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247</w:t>
                            </w:r>
                          </w:p>
                        </w:tc>
                        <w:tc>
                          <w:tcPr>
                            <w:tcW w:w="542" w:type="dxa"/>
                            <w:tcBorders>
                              <w:top w:val="nil"/>
                              <w:left w:val="nil"/>
                              <w:bottom w:val="nil"/>
                              <w:right w:val="nil"/>
                            </w:tcBorders>
                            <w:shd w:val="clear" w:color="auto" w:fill="FFFFFF"/>
                            <w:vAlign w:val="center"/>
                          </w:tcPr>
                          <w:p w14:paraId="05AE989F"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209</w:t>
                            </w:r>
                          </w:p>
                        </w:tc>
                        <w:tc>
                          <w:tcPr>
                            <w:tcW w:w="538" w:type="dxa"/>
                            <w:tcBorders>
                              <w:top w:val="nil"/>
                              <w:left w:val="nil"/>
                              <w:bottom w:val="nil"/>
                              <w:right w:val="nil"/>
                            </w:tcBorders>
                            <w:shd w:val="clear" w:color="auto" w:fill="FFFFFF"/>
                            <w:vAlign w:val="center"/>
                          </w:tcPr>
                          <w:p w14:paraId="1621B9B2"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165</w:t>
                            </w:r>
                          </w:p>
                        </w:tc>
                        <w:tc>
                          <w:tcPr>
                            <w:tcW w:w="538" w:type="dxa"/>
                            <w:tcBorders>
                              <w:top w:val="nil"/>
                              <w:left w:val="nil"/>
                              <w:bottom w:val="nil"/>
                              <w:right w:val="nil"/>
                            </w:tcBorders>
                            <w:shd w:val="clear" w:color="auto" w:fill="FFFFFF"/>
                            <w:vAlign w:val="center"/>
                          </w:tcPr>
                          <w:p w14:paraId="26DDA26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148</w:t>
                            </w:r>
                          </w:p>
                        </w:tc>
                        <w:tc>
                          <w:tcPr>
                            <w:tcW w:w="557" w:type="dxa"/>
                            <w:tcBorders>
                              <w:top w:val="nil"/>
                              <w:left w:val="nil"/>
                              <w:bottom w:val="nil"/>
                              <w:right w:val="nil"/>
                            </w:tcBorders>
                            <w:shd w:val="clear" w:color="auto" w:fill="FFFFFF"/>
                            <w:vAlign w:val="center"/>
                          </w:tcPr>
                          <w:p w14:paraId="1FAC20DD"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126</w:t>
                            </w:r>
                          </w:p>
                        </w:tc>
                        <w:tc>
                          <w:tcPr>
                            <w:tcW w:w="336" w:type="dxa"/>
                            <w:tcBorders>
                              <w:top w:val="nil"/>
                              <w:left w:val="nil"/>
                              <w:bottom w:val="nil"/>
                              <w:right w:val="nil"/>
                            </w:tcBorders>
                            <w:shd w:val="clear" w:color="auto" w:fill="FFFFFF"/>
                            <w:vAlign w:val="center"/>
                          </w:tcPr>
                          <w:p w14:paraId="297570CA"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17</w:t>
                            </w:r>
                          </w:p>
                        </w:tc>
                        <w:tc>
                          <w:tcPr>
                            <w:tcW w:w="336" w:type="dxa"/>
                            <w:tcBorders>
                              <w:top w:val="nil"/>
                              <w:left w:val="nil"/>
                              <w:bottom w:val="nil"/>
                              <w:right w:val="nil"/>
                            </w:tcBorders>
                            <w:shd w:val="clear" w:color="auto" w:fill="FFFFFF"/>
                          </w:tcPr>
                          <w:p w14:paraId="1974B932" w14:textId="77777777" w:rsidR="004C2088" w:rsidRPr="00E7472A" w:rsidRDefault="004C2088" w:rsidP="00310CB3">
                            <w:pPr>
                              <w:tabs>
                                <w:tab w:val="clear" w:pos="567"/>
                              </w:tabs>
                              <w:spacing w:line="110" w:lineRule="exact"/>
                              <w:jc w:val="center"/>
                              <w:rPr>
                                <w:rFonts w:ascii="Arial" w:hAnsi="Arial" w:cs="Arial"/>
                                <w:color w:val="000000"/>
                                <w:sz w:val="12"/>
                                <w:szCs w:val="12"/>
                                <w:lang w:val="en-US" w:bidi="ta-IN"/>
                              </w:rPr>
                            </w:pPr>
                            <w:r>
                              <w:rPr>
                                <w:rFonts w:ascii="Arial" w:hAnsi="Arial" w:cs="Arial"/>
                                <w:color w:val="000000"/>
                                <w:sz w:val="12"/>
                                <w:szCs w:val="12"/>
                                <w:lang w:val="en-US" w:bidi="ta-IN"/>
                              </w:rPr>
                              <w:t>0</w:t>
                            </w:r>
                          </w:p>
                        </w:tc>
                      </w:tr>
                      <w:tr w:rsidR="004C2088" w:rsidRPr="000B4290" w14:paraId="4A8CB2D5" w14:textId="77777777" w:rsidTr="009D1AD9">
                        <w:trPr>
                          <w:trHeight w:val="139"/>
                        </w:trPr>
                        <w:tc>
                          <w:tcPr>
                            <w:tcW w:w="624" w:type="dxa"/>
                            <w:tcBorders>
                              <w:top w:val="nil"/>
                              <w:left w:val="nil"/>
                              <w:bottom w:val="nil"/>
                              <w:right w:val="nil"/>
                            </w:tcBorders>
                            <w:shd w:val="clear" w:color="auto" w:fill="FFFFFF"/>
                            <w:vAlign w:val="center"/>
                          </w:tcPr>
                          <w:p w14:paraId="2331B9C6" w14:textId="77777777" w:rsidR="004C2088" w:rsidRPr="00E7472A" w:rsidRDefault="004C2088" w:rsidP="00310CB3">
                            <w:pPr>
                              <w:tabs>
                                <w:tab w:val="clear" w:pos="567"/>
                              </w:tabs>
                              <w:spacing w:line="120" w:lineRule="exact"/>
                              <w:rPr>
                                <w:rFonts w:ascii="Arial" w:hAnsi="Arial" w:cs="Arial"/>
                                <w:b/>
                                <w:bCs/>
                                <w:sz w:val="12"/>
                                <w:szCs w:val="12"/>
                                <w:lang w:val="en-US" w:eastAsia="en-IN" w:bidi="ta-IN"/>
                              </w:rPr>
                            </w:pPr>
                            <w:r w:rsidRPr="00E7472A">
                              <w:rPr>
                                <w:rFonts w:ascii="Arial" w:hAnsi="Arial" w:cs="Arial"/>
                                <w:b/>
                                <w:bCs/>
                                <w:color w:val="000000"/>
                                <w:sz w:val="12"/>
                                <w:szCs w:val="12"/>
                                <w:lang w:val="en-US" w:bidi="ta-IN"/>
                              </w:rPr>
                              <w:t>PCB+FUL</w:t>
                            </w:r>
                          </w:p>
                        </w:tc>
                        <w:tc>
                          <w:tcPr>
                            <w:tcW w:w="384" w:type="dxa"/>
                            <w:tcBorders>
                              <w:top w:val="nil"/>
                              <w:left w:val="nil"/>
                              <w:bottom w:val="nil"/>
                              <w:right w:val="nil"/>
                            </w:tcBorders>
                            <w:shd w:val="clear" w:color="auto" w:fill="FFFFFF"/>
                            <w:vAlign w:val="center"/>
                          </w:tcPr>
                          <w:p w14:paraId="45B0B41A"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174</w:t>
                            </w:r>
                          </w:p>
                        </w:tc>
                        <w:tc>
                          <w:tcPr>
                            <w:tcW w:w="533" w:type="dxa"/>
                            <w:tcBorders>
                              <w:top w:val="nil"/>
                              <w:left w:val="nil"/>
                              <w:bottom w:val="nil"/>
                              <w:right w:val="nil"/>
                            </w:tcBorders>
                            <w:shd w:val="clear" w:color="auto" w:fill="FFFFFF"/>
                            <w:vAlign w:val="center"/>
                          </w:tcPr>
                          <w:p w14:paraId="26FA14C0"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155</w:t>
                            </w:r>
                          </w:p>
                        </w:tc>
                        <w:tc>
                          <w:tcPr>
                            <w:tcW w:w="542" w:type="dxa"/>
                            <w:tcBorders>
                              <w:top w:val="nil"/>
                              <w:left w:val="nil"/>
                              <w:bottom w:val="nil"/>
                              <w:right w:val="nil"/>
                            </w:tcBorders>
                            <w:shd w:val="clear" w:color="auto" w:fill="FFFFFF"/>
                            <w:vAlign w:val="center"/>
                          </w:tcPr>
                          <w:p w14:paraId="62FAD24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135</w:t>
                            </w:r>
                          </w:p>
                        </w:tc>
                        <w:tc>
                          <w:tcPr>
                            <w:tcW w:w="538" w:type="dxa"/>
                            <w:tcBorders>
                              <w:top w:val="nil"/>
                              <w:left w:val="nil"/>
                              <w:bottom w:val="nil"/>
                              <w:right w:val="nil"/>
                            </w:tcBorders>
                            <w:shd w:val="clear" w:color="auto" w:fill="FFFFFF"/>
                            <w:vAlign w:val="center"/>
                          </w:tcPr>
                          <w:p w14:paraId="4B61E767"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115</w:t>
                            </w:r>
                          </w:p>
                        </w:tc>
                        <w:tc>
                          <w:tcPr>
                            <w:tcW w:w="542" w:type="dxa"/>
                            <w:tcBorders>
                              <w:top w:val="nil"/>
                              <w:left w:val="nil"/>
                              <w:bottom w:val="nil"/>
                              <w:right w:val="nil"/>
                            </w:tcBorders>
                            <w:shd w:val="clear" w:color="auto" w:fill="FFFFFF"/>
                            <w:vAlign w:val="center"/>
                          </w:tcPr>
                          <w:p w14:paraId="05F72CB1"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86</w:t>
                            </w:r>
                          </w:p>
                        </w:tc>
                        <w:tc>
                          <w:tcPr>
                            <w:tcW w:w="538" w:type="dxa"/>
                            <w:tcBorders>
                              <w:top w:val="nil"/>
                              <w:left w:val="nil"/>
                              <w:bottom w:val="nil"/>
                              <w:right w:val="nil"/>
                            </w:tcBorders>
                            <w:shd w:val="clear" w:color="auto" w:fill="FFFFFF"/>
                            <w:vAlign w:val="center"/>
                          </w:tcPr>
                          <w:p w14:paraId="767A46B5"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68</w:t>
                            </w:r>
                          </w:p>
                        </w:tc>
                        <w:tc>
                          <w:tcPr>
                            <w:tcW w:w="538" w:type="dxa"/>
                            <w:tcBorders>
                              <w:top w:val="nil"/>
                              <w:left w:val="nil"/>
                              <w:bottom w:val="nil"/>
                              <w:right w:val="nil"/>
                            </w:tcBorders>
                            <w:shd w:val="clear" w:color="auto" w:fill="FFFFFF"/>
                            <w:vAlign w:val="center"/>
                          </w:tcPr>
                          <w:p w14:paraId="4BF787BD"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57</w:t>
                            </w:r>
                          </w:p>
                        </w:tc>
                        <w:tc>
                          <w:tcPr>
                            <w:tcW w:w="557" w:type="dxa"/>
                            <w:tcBorders>
                              <w:top w:val="nil"/>
                              <w:left w:val="nil"/>
                              <w:bottom w:val="nil"/>
                              <w:right w:val="nil"/>
                            </w:tcBorders>
                            <w:shd w:val="clear" w:color="auto" w:fill="FFFFFF"/>
                            <w:vAlign w:val="center"/>
                          </w:tcPr>
                          <w:p w14:paraId="721F2C68"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43</w:t>
                            </w:r>
                          </w:p>
                        </w:tc>
                        <w:tc>
                          <w:tcPr>
                            <w:tcW w:w="336" w:type="dxa"/>
                            <w:tcBorders>
                              <w:top w:val="nil"/>
                              <w:left w:val="nil"/>
                              <w:bottom w:val="nil"/>
                              <w:right w:val="nil"/>
                            </w:tcBorders>
                            <w:shd w:val="clear" w:color="auto" w:fill="FFFFFF"/>
                            <w:vAlign w:val="center"/>
                          </w:tcPr>
                          <w:p w14:paraId="30F78E50" w14:textId="77777777" w:rsidR="004C2088" w:rsidRPr="00E7472A" w:rsidRDefault="004C2088" w:rsidP="00310CB3">
                            <w:pPr>
                              <w:tabs>
                                <w:tab w:val="clear" w:pos="567"/>
                              </w:tabs>
                              <w:spacing w:line="110" w:lineRule="exact"/>
                              <w:jc w:val="center"/>
                              <w:rPr>
                                <w:rFonts w:ascii="Arial" w:hAnsi="Arial" w:cs="Arial"/>
                                <w:sz w:val="12"/>
                                <w:szCs w:val="12"/>
                                <w:lang w:val="en-US" w:eastAsia="en-IN" w:bidi="ta-IN"/>
                              </w:rPr>
                            </w:pPr>
                            <w:r w:rsidRPr="00E7472A">
                              <w:rPr>
                                <w:rFonts w:ascii="Arial" w:hAnsi="Arial" w:cs="Arial"/>
                                <w:color w:val="000000"/>
                                <w:sz w:val="12"/>
                                <w:szCs w:val="12"/>
                                <w:lang w:val="en-US" w:bidi="ta-IN"/>
                              </w:rPr>
                              <w:t>7</w:t>
                            </w:r>
                          </w:p>
                        </w:tc>
                        <w:tc>
                          <w:tcPr>
                            <w:tcW w:w="336" w:type="dxa"/>
                            <w:tcBorders>
                              <w:top w:val="nil"/>
                              <w:left w:val="nil"/>
                              <w:bottom w:val="nil"/>
                              <w:right w:val="nil"/>
                            </w:tcBorders>
                            <w:shd w:val="clear" w:color="auto" w:fill="FFFFFF"/>
                          </w:tcPr>
                          <w:p w14:paraId="241B68B5" w14:textId="77777777" w:rsidR="004C2088" w:rsidRPr="00E7472A" w:rsidRDefault="004C2088" w:rsidP="00310CB3">
                            <w:pPr>
                              <w:tabs>
                                <w:tab w:val="clear" w:pos="567"/>
                              </w:tabs>
                              <w:spacing w:line="110" w:lineRule="exact"/>
                              <w:jc w:val="center"/>
                              <w:rPr>
                                <w:rFonts w:ascii="Arial" w:hAnsi="Arial" w:cs="Arial"/>
                                <w:color w:val="000000"/>
                                <w:sz w:val="12"/>
                                <w:szCs w:val="12"/>
                                <w:lang w:val="en-US" w:bidi="ta-IN"/>
                              </w:rPr>
                            </w:pPr>
                            <w:r>
                              <w:rPr>
                                <w:rFonts w:ascii="Arial" w:hAnsi="Arial" w:cs="Arial"/>
                                <w:color w:val="000000"/>
                                <w:sz w:val="12"/>
                                <w:szCs w:val="12"/>
                                <w:lang w:val="en-US" w:bidi="ta-IN"/>
                              </w:rPr>
                              <w:t>0</w:t>
                            </w:r>
                          </w:p>
                        </w:tc>
                      </w:tr>
                      <w:bookmarkEnd w:id="5"/>
                    </w:tbl>
                    <w:p w14:paraId="12B56F5F" w14:textId="77777777" w:rsidR="004C2088" w:rsidRPr="00E7472A" w:rsidRDefault="004C2088" w:rsidP="00E7472A">
                      <w:pPr>
                        <w:spacing w:line="240" w:lineRule="auto"/>
                        <w:rPr>
                          <w:rFonts w:ascii="Arial" w:hAnsi="Arial" w:cs="Arial"/>
                          <w:b/>
                          <w:bCs/>
                          <w:sz w:val="2"/>
                          <w:szCs w:val="2"/>
                          <w:lang w:val="en-IN"/>
                        </w:rPr>
                      </w:pPr>
                    </w:p>
                  </w:txbxContent>
                </v:textbox>
              </v:shape>
            </w:pict>
          </mc:Fallback>
        </mc:AlternateContent>
      </w:r>
      <w:r w:rsidRPr="003C687F">
        <w:rPr>
          <w:noProof/>
          <w:szCs w:val="22"/>
          <w:lang w:val="en-US"/>
        </w:rPr>
        <mc:AlternateContent>
          <mc:Choice Requires="wps">
            <w:drawing>
              <wp:anchor distT="0" distB="0" distL="114300" distR="114300" simplePos="0" relativeHeight="251680256" behindDoc="0" locked="0" layoutInCell="1" allowOverlap="1" wp14:anchorId="29306221" wp14:editId="403152A5">
                <wp:simplePos x="0" y="0"/>
                <wp:positionH relativeFrom="column">
                  <wp:posOffset>2717800</wp:posOffset>
                </wp:positionH>
                <wp:positionV relativeFrom="paragraph">
                  <wp:posOffset>700405</wp:posOffset>
                </wp:positionV>
                <wp:extent cx="1250315" cy="299720"/>
                <wp:effectExtent l="0" t="0" r="6985" b="508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315" cy="299720"/>
                        </a:xfrm>
                        <a:prstGeom prst="rect">
                          <a:avLst/>
                        </a:prstGeom>
                        <a:solidFill>
                          <a:sysClr val="window" lastClr="FFFFFF"/>
                        </a:solidFill>
                        <a:ln w="6350">
                          <a:solidFill>
                            <a:sysClr val="window" lastClr="FFFFFF"/>
                          </a:solidFill>
                        </a:ln>
                        <a:effectLst/>
                      </wps:spPr>
                      <wps:txbx>
                        <w:txbxContent>
                          <w:p w14:paraId="68BA0B9F" w14:textId="77777777" w:rsidR="004C2088" w:rsidRPr="00E7472A" w:rsidRDefault="004C2088" w:rsidP="00E7472A">
                            <w:pPr>
                              <w:tabs>
                                <w:tab w:val="clear" w:pos="567"/>
                              </w:tabs>
                              <w:autoSpaceDE w:val="0"/>
                              <w:autoSpaceDN w:val="0"/>
                              <w:adjustRightInd w:val="0"/>
                              <w:spacing w:line="240" w:lineRule="auto"/>
                              <w:rPr>
                                <w:rFonts w:ascii="Arial" w:eastAsia="SimSun" w:hAnsi="Arial" w:cs="Arial"/>
                                <w:b/>
                                <w:bCs/>
                                <w:sz w:val="16"/>
                                <w:szCs w:val="16"/>
                                <w:lang w:val="en-IN" w:eastAsia="zh-CN" w:bidi="ta-IN"/>
                              </w:rPr>
                            </w:pPr>
                            <w:r w:rsidRPr="00E7472A">
                              <w:rPr>
                                <w:rFonts w:ascii="Arial" w:eastAsia="SimSun" w:hAnsi="Arial" w:cs="Arial"/>
                                <w:b/>
                                <w:bCs/>
                                <w:sz w:val="16"/>
                                <w:szCs w:val="16"/>
                                <w:lang w:val="en-IN" w:eastAsia="zh-CN" w:bidi="ta-IN"/>
                              </w:rPr>
                              <w:t>palboci</w:t>
                            </w:r>
                            <w:r>
                              <w:rPr>
                                <w:rFonts w:ascii="Arial" w:eastAsia="SimSun" w:hAnsi="Arial" w:cs="Arial"/>
                                <w:b/>
                                <w:bCs/>
                                <w:sz w:val="16"/>
                                <w:szCs w:val="16"/>
                                <w:lang w:val="en-IN" w:eastAsia="zh-CN" w:bidi="ta-IN"/>
                              </w:rPr>
                              <w:t>k</w:t>
                            </w:r>
                            <w:r w:rsidRPr="00E7472A">
                              <w:rPr>
                                <w:rFonts w:ascii="Arial" w:eastAsia="SimSun" w:hAnsi="Arial" w:cs="Arial"/>
                                <w:b/>
                                <w:bCs/>
                                <w:sz w:val="16"/>
                                <w:szCs w:val="16"/>
                                <w:lang w:val="en-IN" w:eastAsia="zh-CN" w:bidi="ta-IN"/>
                              </w:rPr>
                              <w:t>lib+fulvestrant</w:t>
                            </w:r>
                          </w:p>
                          <w:p w14:paraId="445CC819" w14:textId="77777777" w:rsidR="004C2088" w:rsidRPr="00E7472A" w:rsidRDefault="004C2088" w:rsidP="00E7472A">
                            <w:pPr>
                              <w:rPr>
                                <w:rFonts w:ascii="Arial" w:hAnsi="Arial" w:cs="Arial"/>
                                <w:sz w:val="16"/>
                                <w:szCs w:val="16"/>
                              </w:rPr>
                            </w:pPr>
                            <w:r w:rsidRPr="00E7472A">
                              <w:rPr>
                                <w:rFonts w:ascii="Arial" w:eastAsia="SimSun" w:hAnsi="Arial" w:cs="Arial"/>
                                <w:b/>
                                <w:bCs/>
                                <w:sz w:val="16"/>
                                <w:szCs w:val="16"/>
                                <w:lang w:val="en-IN" w:eastAsia="zh-CN" w:bidi="ta-IN"/>
                              </w:rPr>
                              <w:t>placebo+fulvestrant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06221" id="Text Box 10" o:spid="_x0000_s1037" type="#_x0000_t202" style="position:absolute;margin-left:214pt;margin-top:55.15pt;width:98.45pt;height:2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" fillcolor="window" strokecolor="window" strokeweight=".5pt">
                <v:path arrowok="t"/>
                <v:textbox inset="0,0,0,0">
                  <w:txbxContent>
                    <w:p w14:paraId="68BA0B9F" w14:textId="77777777" w:rsidR="004C2088" w:rsidRPr="00E7472A" w:rsidRDefault="004C2088" w:rsidP="00E7472A">
                      <w:pPr>
                        <w:tabs>
                          <w:tab w:val="clear" w:pos="567"/>
                        </w:tabs>
                        <w:autoSpaceDE w:val="0"/>
                        <w:autoSpaceDN w:val="0"/>
                        <w:adjustRightInd w:val="0"/>
                        <w:spacing w:line="240" w:lineRule="auto"/>
                        <w:rPr>
                          <w:rFonts w:ascii="Arial" w:eastAsia="SimSun" w:hAnsi="Arial" w:cs="Arial"/>
                          <w:b/>
                          <w:bCs/>
                          <w:sz w:val="16"/>
                          <w:szCs w:val="16"/>
                          <w:lang w:val="en-IN" w:eastAsia="zh-CN" w:bidi="ta-IN"/>
                        </w:rPr>
                      </w:pPr>
                      <w:r w:rsidRPr="00E7472A">
                        <w:rPr>
                          <w:rFonts w:ascii="Arial" w:eastAsia="SimSun" w:hAnsi="Arial" w:cs="Arial"/>
                          <w:b/>
                          <w:bCs/>
                          <w:sz w:val="16"/>
                          <w:szCs w:val="16"/>
                          <w:lang w:val="en-IN" w:eastAsia="zh-CN" w:bidi="ta-IN"/>
                        </w:rPr>
                        <w:t>palboci</w:t>
                      </w:r>
                      <w:r>
                        <w:rPr>
                          <w:rFonts w:ascii="Arial" w:eastAsia="SimSun" w:hAnsi="Arial" w:cs="Arial"/>
                          <w:b/>
                          <w:bCs/>
                          <w:sz w:val="16"/>
                          <w:szCs w:val="16"/>
                          <w:lang w:val="en-IN" w:eastAsia="zh-CN" w:bidi="ta-IN"/>
                        </w:rPr>
                        <w:t>k</w:t>
                      </w:r>
                      <w:r w:rsidRPr="00E7472A">
                        <w:rPr>
                          <w:rFonts w:ascii="Arial" w:eastAsia="SimSun" w:hAnsi="Arial" w:cs="Arial"/>
                          <w:b/>
                          <w:bCs/>
                          <w:sz w:val="16"/>
                          <w:szCs w:val="16"/>
                          <w:lang w:val="en-IN" w:eastAsia="zh-CN" w:bidi="ta-IN"/>
                        </w:rPr>
                        <w:t>lib+fulvestrant</w:t>
                      </w:r>
                    </w:p>
                    <w:p w14:paraId="445CC819" w14:textId="77777777" w:rsidR="004C2088" w:rsidRPr="00E7472A" w:rsidRDefault="004C2088" w:rsidP="00E7472A">
                      <w:pPr>
                        <w:rPr>
                          <w:rFonts w:ascii="Arial" w:hAnsi="Arial" w:cs="Arial"/>
                          <w:sz w:val="16"/>
                          <w:szCs w:val="16"/>
                        </w:rPr>
                      </w:pPr>
                      <w:r w:rsidRPr="00E7472A">
                        <w:rPr>
                          <w:rFonts w:ascii="Arial" w:eastAsia="SimSun" w:hAnsi="Arial" w:cs="Arial"/>
                          <w:b/>
                          <w:bCs/>
                          <w:sz w:val="16"/>
                          <w:szCs w:val="16"/>
                          <w:lang w:val="en-IN" w:eastAsia="zh-CN" w:bidi="ta-IN"/>
                        </w:rPr>
                        <w:t>placebo+fulvestrant</w:t>
                      </w:r>
                    </w:p>
                  </w:txbxContent>
                </v:textbox>
              </v:shape>
            </w:pict>
          </mc:Fallback>
        </mc:AlternateContent>
      </w:r>
      <w:r w:rsidRPr="003C687F">
        <w:rPr>
          <w:noProof/>
          <w:szCs w:val="22"/>
          <w:lang w:val="en-US"/>
        </w:rPr>
        <mc:AlternateContent>
          <mc:Choice Requires="wps">
            <w:drawing>
              <wp:anchor distT="0" distB="0" distL="114300" distR="114300" simplePos="0" relativeHeight="251674112" behindDoc="0" locked="0" layoutInCell="1" allowOverlap="1" wp14:anchorId="3F3C68CC" wp14:editId="0B8D2052">
                <wp:simplePos x="0" y="0"/>
                <wp:positionH relativeFrom="column">
                  <wp:posOffset>407670</wp:posOffset>
                </wp:positionH>
                <wp:positionV relativeFrom="paragraph">
                  <wp:posOffset>2842895</wp:posOffset>
                </wp:positionV>
                <wp:extent cx="3840480" cy="358140"/>
                <wp:effectExtent l="0" t="0" r="7620" b="381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80" cy="358140"/>
                        </a:xfrm>
                        <a:prstGeom prst="rect">
                          <a:avLst/>
                        </a:prstGeom>
                        <a:solidFill>
                          <a:sysClr val="window" lastClr="FFFFFF"/>
                        </a:solidFill>
                        <a:ln w="6350">
                          <a:solidFill>
                            <a:sysClr val="window" lastClr="FFFFFF"/>
                          </a:solidFill>
                        </a:ln>
                        <a:effectLst/>
                      </wps:spPr>
                      <wps:txbx>
                        <w:txbxContent>
                          <w:p w14:paraId="4DDD91A9" w14:textId="77777777" w:rsidR="004C2088" w:rsidRPr="00DB606F" w:rsidRDefault="004C2088" w:rsidP="00E7472A">
                            <w:pPr>
                              <w:spacing w:line="240" w:lineRule="auto"/>
                              <w:ind w:firstLine="756"/>
                              <w:rPr>
                                <w:rFonts w:ascii="Arial" w:eastAsia="SimSun" w:hAnsi="Arial" w:cs="Arial"/>
                                <w:sz w:val="16"/>
                                <w:szCs w:val="16"/>
                                <w:lang w:val="pt-BR" w:eastAsia="zh-CN" w:bidi="ta-IN"/>
                              </w:rPr>
                            </w:pPr>
                            <w:r w:rsidRPr="00DB606F">
                              <w:rPr>
                                <w:rFonts w:ascii="Arial" w:eastAsia="SimSun" w:hAnsi="Arial" w:cs="Arial"/>
                                <w:sz w:val="16"/>
                                <w:szCs w:val="16"/>
                                <w:lang w:val="pt-BR" w:eastAsia="zh-CN" w:bidi="ta-IN"/>
                              </w:rPr>
                              <w:t>0           6        12        18        24        30        36        42        48        54</w:t>
                            </w:r>
                          </w:p>
                          <w:p w14:paraId="4829E506" w14:textId="77777777" w:rsidR="004C2088" w:rsidRPr="00D2038B" w:rsidRDefault="004C2088" w:rsidP="00E7472A">
                            <w:pPr>
                              <w:tabs>
                                <w:tab w:val="left" w:pos="2538"/>
                              </w:tabs>
                              <w:spacing w:line="240" w:lineRule="auto"/>
                              <w:jc w:val="center"/>
                              <w:rPr>
                                <w:rFonts w:ascii="Arial" w:eastAsia="SimSun" w:hAnsi="Arial" w:cs="Arial"/>
                                <w:b/>
                                <w:bCs/>
                                <w:sz w:val="14"/>
                                <w:szCs w:val="14"/>
                                <w:lang w:val="pl-PL" w:eastAsia="zh-CN" w:bidi="ta-IN"/>
                              </w:rPr>
                            </w:pPr>
                            <w:r w:rsidRPr="00D2038B">
                              <w:rPr>
                                <w:rFonts w:ascii="Arial" w:eastAsia="SimSun" w:hAnsi="Arial" w:cs="Arial"/>
                                <w:b/>
                                <w:bCs/>
                                <w:sz w:val="16"/>
                                <w:szCs w:val="16"/>
                                <w:lang w:val="pl-PL" w:eastAsia="zh-CN" w:bidi="ta-IN"/>
                              </w:rPr>
                              <w:t>Vrijeme (mjesec)</w:t>
                            </w:r>
                          </w:p>
                          <w:p w14:paraId="0A43EED9" w14:textId="77777777" w:rsidR="004C2088" w:rsidRPr="00E7472A" w:rsidRDefault="004C2088" w:rsidP="00E7472A">
                            <w:pPr>
                              <w:tabs>
                                <w:tab w:val="left" w:pos="2538"/>
                              </w:tabs>
                              <w:spacing w:line="240" w:lineRule="auto"/>
                              <w:rPr>
                                <w:rFonts w:ascii="Arial" w:hAnsi="Arial" w:cs="Arial"/>
                                <w:b/>
                                <w:bCs/>
                                <w:sz w:val="16"/>
                                <w:szCs w:val="16"/>
                              </w:rPr>
                            </w:pPr>
                            <w:r w:rsidRPr="00D2038B">
                              <w:rPr>
                                <w:rFonts w:ascii="Arial" w:eastAsia="SimSun" w:hAnsi="Arial" w:cs="Arial"/>
                                <w:b/>
                                <w:bCs/>
                                <w:sz w:val="14"/>
                                <w:szCs w:val="14"/>
                                <w:lang w:val="pl-PL" w:eastAsia="zh-CN" w:bidi="ta-IN"/>
                              </w:rPr>
                              <w:t>Broj pacijenata pod rizikom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C68CC" id="Text Box 8" o:spid="_x0000_s1038" type="#_x0000_t202" style="position:absolute;margin-left:32.1pt;margin-top:223.85pt;width:302.4pt;height:28.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" fillcolor="window" strokecolor="window" strokeweight=".5pt">
                <v:path arrowok="t"/>
                <v:textbox inset="0,0,0,0">
                  <w:txbxContent>
                    <w:p w14:paraId="4DDD91A9" w14:textId="77777777" w:rsidR="004C2088" w:rsidRPr="00DB606F" w:rsidRDefault="004C2088" w:rsidP="00E7472A">
                      <w:pPr>
                        <w:spacing w:line="240" w:lineRule="auto"/>
                        <w:ind w:firstLine="756"/>
                        <w:rPr>
                          <w:rFonts w:ascii="Arial" w:eastAsia="SimSun" w:hAnsi="Arial" w:cs="Arial"/>
                          <w:sz w:val="16"/>
                          <w:szCs w:val="16"/>
                          <w:lang w:val="pt-BR" w:eastAsia="zh-CN" w:bidi="ta-IN"/>
                        </w:rPr>
                      </w:pPr>
                      <w:r w:rsidRPr="00DB606F">
                        <w:rPr>
                          <w:rFonts w:ascii="Arial" w:eastAsia="SimSun" w:hAnsi="Arial" w:cs="Arial"/>
                          <w:sz w:val="16"/>
                          <w:szCs w:val="16"/>
                          <w:lang w:val="pt-BR" w:eastAsia="zh-CN" w:bidi="ta-IN"/>
                        </w:rPr>
                        <w:t>0           6        12        18        24        30        36        42        48        54</w:t>
                      </w:r>
                    </w:p>
                    <w:p w14:paraId="4829E506" w14:textId="77777777" w:rsidR="004C2088" w:rsidRPr="00D2038B" w:rsidRDefault="004C2088" w:rsidP="00E7472A">
                      <w:pPr>
                        <w:tabs>
                          <w:tab w:val="left" w:pos="2538"/>
                        </w:tabs>
                        <w:spacing w:line="240" w:lineRule="auto"/>
                        <w:jc w:val="center"/>
                        <w:rPr>
                          <w:rFonts w:ascii="Arial" w:eastAsia="SimSun" w:hAnsi="Arial" w:cs="Arial"/>
                          <w:b/>
                          <w:bCs/>
                          <w:sz w:val="14"/>
                          <w:szCs w:val="14"/>
                          <w:lang w:val="pl-PL" w:eastAsia="zh-CN" w:bidi="ta-IN"/>
                        </w:rPr>
                      </w:pPr>
                      <w:r w:rsidRPr="00D2038B">
                        <w:rPr>
                          <w:rFonts w:ascii="Arial" w:eastAsia="SimSun" w:hAnsi="Arial" w:cs="Arial"/>
                          <w:b/>
                          <w:bCs/>
                          <w:sz w:val="16"/>
                          <w:szCs w:val="16"/>
                          <w:lang w:val="pl-PL" w:eastAsia="zh-CN" w:bidi="ta-IN"/>
                        </w:rPr>
                        <w:t>Vrijeme (mjesec)</w:t>
                      </w:r>
                    </w:p>
                    <w:p w14:paraId="0A43EED9" w14:textId="77777777" w:rsidR="004C2088" w:rsidRPr="00E7472A" w:rsidRDefault="004C2088" w:rsidP="00E7472A">
                      <w:pPr>
                        <w:tabs>
                          <w:tab w:val="left" w:pos="2538"/>
                        </w:tabs>
                        <w:spacing w:line="240" w:lineRule="auto"/>
                        <w:rPr>
                          <w:rFonts w:ascii="Arial" w:hAnsi="Arial" w:cs="Arial"/>
                          <w:b/>
                          <w:bCs/>
                          <w:sz w:val="16"/>
                          <w:szCs w:val="16"/>
                        </w:rPr>
                      </w:pPr>
                      <w:r w:rsidRPr="00D2038B">
                        <w:rPr>
                          <w:rFonts w:ascii="Arial" w:eastAsia="SimSun" w:hAnsi="Arial" w:cs="Arial"/>
                          <w:b/>
                          <w:bCs/>
                          <w:sz w:val="14"/>
                          <w:szCs w:val="14"/>
                          <w:lang w:val="pl-PL" w:eastAsia="zh-CN" w:bidi="ta-IN"/>
                        </w:rPr>
                        <w:t>Broj pacijenata pod rizikom</w:t>
                      </w:r>
                    </w:p>
                  </w:txbxContent>
                </v:textbox>
              </v:shape>
            </w:pict>
          </mc:Fallback>
        </mc:AlternateContent>
      </w:r>
      <w:r w:rsidRPr="003C687F">
        <w:rPr>
          <w:noProof/>
          <w:szCs w:val="22"/>
          <w:lang w:val="en-US"/>
        </w:rPr>
        <mc:AlternateContent>
          <mc:Choice Requires="wps">
            <w:drawing>
              <wp:anchor distT="0" distB="0" distL="114300" distR="114300" simplePos="0" relativeHeight="251671040" behindDoc="0" locked="0" layoutInCell="1" allowOverlap="1" wp14:anchorId="401DA4D5" wp14:editId="4C495E50">
                <wp:simplePos x="0" y="0"/>
                <wp:positionH relativeFrom="column">
                  <wp:posOffset>638810</wp:posOffset>
                </wp:positionH>
                <wp:positionV relativeFrom="paragraph">
                  <wp:posOffset>673100</wp:posOffset>
                </wp:positionV>
                <wp:extent cx="203835" cy="2150110"/>
                <wp:effectExtent l="0" t="0" r="5715" b="254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150110"/>
                        </a:xfrm>
                        <a:prstGeom prst="rect">
                          <a:avLst/>
                        </a:prstGeom>
                        <a:solidFill>
                          <a:sysClr val="window" lastClr="FFFFFF"/>
                        </a:solidFill>
                        <a:ln w="6350">
                          <a:solidFill>
                            <a:sysClr val="window" lastClr="FFFFFF"/>
                          </a:solidFill>
                        </a:ln>
                        <a:effectLst/>
                      </wps:spPr>
                      <wps:txbx>
                        <w:txbxContent>
                          <w:p w14:paraId="7BDE7BF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100</w:t>
                            </w:r>
                          </w:p>
                          <w:p w14:paraId="2146C2D2"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32ACB12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90</w:t>
                            </w:r>
                          </w:p>
                          <w:p w14:paraId="26150E38"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10CF4726"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80</w:t>
                            </w:r>
                          </w:p>
                          <w:p w14:paraId="7AE9373F"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5FF95FCD"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70</w:t>
                            </w:r>
                          </w:p>
                          <w:p w14:paraId="7CDD154F"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48876FBC"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60</w:t>
                            </w:r>
                          </w:p>
                          <w:p w14:paraId="0ED658D7"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501AE5E7"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50</w:t>
                            </w:r>
                          </w:p>
                          <w:p w14:paraId="32F2B8CB"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24A8107A"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40</w:t>
                            </w:r>
                          </w:p>
                          <w:p w14:paraId="5E8CCBCB"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5A7322C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30</w:t>
                            </w:r>
                          </w:p>
                          <w:p w14:paraId="0E0A2C0D"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37489696"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20</w:t>
                            </w:r>
                          </w:p>
                          <w:p w14:paraId="76C5C43E" w14:textId="77777777" w:rsidR="004C2088" w:rsidRPr="00E7472A" w:rsidRDefault="004C2088" w:rsidP="00E7472A">
                            <w:pPr>
                              <w:spacing w:line="240" w:lineRule="auto"/>
                              <w:jc w:val="right"/>
                              <w:rPr>
                                <w:rFonts w:ascii="Arial" w:eastAsia="SimSun" w:hAnsi="Arial" w:cs="Arial"/>
                                <w:sz w:val="12"/>
                                <w:szCs w:val="12"/>
                                <w:lang w:val="en-US" w:eastAsia="zh-CN" w:bidi="ta-IN"/>
                              </w:rPr>
                            </w:pPr>
                          </w:p>
                          <w:p w14:paraId="1C0670DE"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w:t>
                            </w:r>
                          </w:p>
                          <w:p w14:paraId="3E24AF51"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206698E2" w14:textId="77777777" w:rsidR="004C2088" w:rsidRPr="00E7472A" w:rsidRDefault="004C2088" w:rsidP="00E7472A">
                            <w:pPr>
                              <w:spacing w:line="240" w:lineRule="auto"/>
                              <w:jc w:val="right"/>
                              <w:rPr>
                                <w:rFonts w:ascii="Arial" w:hAnsi="Arial" w:cs="Arial"/>
                                <w:sz w:val="16"/>
                                <w:szCs w:val="16"/>
                              </w:rPr>
                            </w:pPr>
                            <w:r w:rsidRPr="00E7472A">
                              <w:rPr>
                                <w:rFonts w:ascii="Arial" w:eastAsia="SimSun" w:hAnsi="Arial" w:cs="Arial"/>
                                <w:sz w:val="16"/>
                                <w:szCs w:val="16"/>
                                <w:lang w:val="en-IN" w:eastAsia="zh-CN" w:bidi="ta-IN"/>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DA4D5" id="Text Box 6" o:spid="_x0000_s1039" type="#_x0000_t202" style="position:absolute;margin-left:50.3pt;margin-top:53pt;width:16.05pt;height:169.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" fillcolor="window" strokecolor="window" strokeweight=".5pt">
                <v:path arrowok="t"/>
                <v:textbox inset="0,0,0,0">
                  <w:txbxContent>
                    <w:p w14:paraId="7BDE7BF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100</w:t>
                      </w:r>
                    </w:p>
                    <w:p w14:paraId="2146C2D2"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32ACB12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90</w:t>
                      </w:r>
                    </w:p>
                    <w:p w14:paraId="26150E38"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10CF4726"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80</w:t>
                      </w:r>
                    </w:p>
                    <w:p w14:paraId="7AE9373F"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5FF95FCD"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70</w:t>
                      </w:r>
                    </w:p>
                    <w:p w14:paraId="7CDD154F"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48876FBC"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60</w:t>
                      </w:r>
                    </w:p>
                    <w:p w14:paraId="0ED658D7"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501AE5E7"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50</w:t>
                      </w:r>
                    </w:p>
                    <w:p w14:paraId="32F2B8CB"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24A8107A"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40</w:t>
                      </w:r>
                    </w:p>
                    <w:p w14:paraId="5E8CCBCB" w14:textId="77777777" w:rsidR="004C2088" w:rsidRPr="00E7472A" w:rsidRDefault="004C2088" w:rsidP="00E7472A">
                      <w:pPr>
                        <w:spacing w:line="240" w:lineRule="auto"/>
                        <w:jc w:val="right"/>
                        <w:rPr>
                          <w:rFonts w:ascii="Arial" w:eastAsia="SimSun" w:hAnsi="Arial" w:cs="Arial"/>
                          <w:sz w:val="12"/>
                          <w:szCs w:val="12"/>
                          <w:lang w:val="en-IN" w:eastAsia="zh-CN" w:bidi="ta-IN"/>
                        </w:rPr>
                      </w:pPr>
                    </w:p>
                    <w:p w14:paraId="5A7322C8"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30</w:t>
                      </w:r>
                    </w:p>
                    <w:p w14:paraId="0E0A2C0D"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37489696"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20</w:t>
                      </w:r>
                    </w:p>
                    <w:p w14:paraId="76C5C43E" w14:textId="77777777" w:rsidR="004C2088" w:rsidRPr="00E7472A" w:rsidRDefault="004C2088" w:rsidP="00E7472A">
                      <w:pPr>
                        <w:spacing w:line="240" w:lineRule="auto"/>
                        <w:jc w:val="right"/>
                        <w:rPr>
                          <w:rFonts w:ascii="Arial" w:eastAsia="SimSun" w:hAnsi="Arial" w:cs="Arial"/>
                          <w:sz w:val="12"/>
                          <w:szCs w:val="12"/>
                          <w:lang w:val="en-US" w:eastAsia="zh-CN" w:bidi="ta-IN"/>
                        </w:rPr>
                      </w:pPr>
                    </w:p>
                    <w:p w14:paraId="1C0670DE" w14:textId="77777777" w:rsidR="004C2088" w:rsidRPr="00E7472A" w:rsidRDefault="004C2088" w:rsidP="00E7472A">
                      <w:pPr>
                        <w:spacing w:line="240" w:lineRule="auto"/>
                        <w:jc w:val="right"/>
                        <w:rPr>
                          <w:rFonts w:ascii="Arial" w:eastAsia="SimSun" w:hAnsi="Arial" w:cs="Arial"/>
                          <w:sz w:val="16"/>
                          <w:szCs w:val="16"/>
                          <w:lang w:val="en-IN" w:eastAsia="zh-CN" w:bidi="ta-IN"/>
                        </w:rPr>
                      </w:pPr>
                      <w:r w:rsidRPr="00E7472A">
                        <w:rPr>
                          <w:rFonts w:ascii="Arial" w:eastAsia="SimSun" w:hAnsi="Arial" w:cs="Arial"/>
                          <w:sz w:val="16"/>
                          <w:szCs w:val="16"/>
                          <w:lang w:val="en-IN" w:eastAsia="zh-CN" w:bidi="ta-IN"/>
                        </w:rPr>
                        <w:t>10</w:t>
                      </w:r>
                    </w:p>
                    <w:p w14:paraId="3E24AF51" w14:textId="77777777" w:rsidR="004C2088" w:rsidRPr="00E7472A" w:rsidRDefault="004C2088" w:rsidP="00E7472A">
                      <w:pPr>
                        <w:spacing w:line="240" w:lineRule="auto"/>
                        <w:jc w:val="right"/>
                        <w:rPr>
                          <w:rFonts w:ascii="Arial" w:eastAsia="SimSun" w:hAnsi="Arial" w:cs="Arial"/>
                          <w:sz w:val="10"/>
                          <w:szCs w:val="10"/>
                          <w:lang w:val="en-IN" w:eastAsia="zh-CN" w:bidi="ta-IN"/>
                        </w:rPr>
                      </w:pPr>
                    </w:p>
                    <w:p w14:paraId="206698E2" w14:textId="77777777" w:rsidR="004C2088" w:rsidRPr="00E7472A" w:rsidRDefault="004C2088" w:rsidP="00E7472A">
                      <w:pPr>
                        <w:spacing w:line="240" w:lineRule="auto"/>
                        <w:jc w:val="right"/>
                        <w:rPr>
                          <w:rFonts w:ascii="Arial" w:hAnsi="Arial" w:cs="Arial"/>
                          <w:sz w:val="16"/>
                          <w:szCs w:val="16"/>
                        </w:rPr>
                      </w:pPr>
                      <w:r w:rsidRPr="00E7472A">
                        <w:rPr>
                          <w:rFonts w:ascii="Arial" w:eastAsia="SimSun" w:hAnsi="Arial" w:cs="Arial"/>
                          <w:sz w:val="16"/>
                          <w:szCs w:val="16"/>
                          <w:lang w:val="en-IN" w:eastAsia="zh-CN" w:bidi="ta-IN"/>
                        </w:rPr>
                        <w:t>0</w:t>
                      </w:r>
                    </w:p>
                  </w:txbxContent>
                </v:textbox>
              </v:shape>
            </w:pict>
          </mc:Fallback>
        </mc:AlternateContent>
      </w:r>
      <w:r w:rsidRPr="003C687F">
        <w:rPr>
          <w:noProof/>
          <w:szCs w:val="22"/>
          <w:lang w:val="en-US"/>
        </w:rPr>
        <mc:AlternateContent>
          <mc:Choice Requires="wps">
            <w:drawing>
              <wp:anchor distT="0" distB="0" distL="114300" distR="114300" simplePos="0" relativeHeight="251667968" behindDoc="0" locked="0" layoutInCell="1" allowOverlap="1" wp14:anchorId="35B40239" wp14:editId="55C61268">
                <wp:simplePos x="0" y="0"/>
                <wp:positionH relativeFrom="column">
                  <wp:posOffset>466090</wp:posOffset>
                </wp:positionH>
                <wp:positionV relativeFrom="paragraph">
                  <wp:posOffset>783590</wp:posOffset>
                </wp:positionV>
                <wp:extent cx="226695" cy="1849755"/>
                <wp:effectExtent l="0" t="0" r="1905"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849755"/>
                        </a:xfrm>
                        <a:prstGeom prst="rect">
                          <a:avLst/>
                        </a:prstGeom>
                        <a:solidFill>
                          <a:sysClr val="window" lastClr="FFFFFF"/>
                        </a:solidFill>
                        <a:ln w="6350">
                          <a:solidFill>
                            <a:sysClr val="window" lastClr="FFFFFF"/>
                          </a:solidFill>
                        </a:ln>
                        <a:effectLst/>
                      </wps:spPr>
                      <wps:txbx>
                        <w:txbxContent>
                          <w:p w14:paraId="7F3B97B0" w14:textId="77777777" w:rsidR="004C2088" w:rsidRPr="00AE1575" w:rsidRDefault="004C2088" w:rsidP="00AE1575">
                            <w:pPr>
                              <w:rPr>
                                <w:rFonts w:ascii="Arial" w:hAnsi="Arial" w:cs="Arial"/>
                                <w:sz w:val="15"/>
                                <w:szCs w:val="15"/>
                              </w:rPr>
                            </w:pPr>
                            <w:r w:rsidRPr="00AE1575">
                              <w:rPr>
                                <w:b/>
                                <w:sz w:val="15"/>
                                <w:szCs w:val="15"/>
                                <w:lang w:val="sv-SE"/>
                              </w:rPr>
                              <w:t>Vjerovatnoća ukupnog preživljavanja  (%)</w:t>
                            </w:r>
                          </w:p>
                          <w:p w14:paraId="2C37343F" w14:textId="77777777" w:rsidR="004C2088" w:rsidRPr="00AE1575" w:rsidRDefault="004C2088" w:rsidP="00E7472A">
                            <w:pPr>
                              <w:rPr>
                                <w:rFonts w:ascii="Arial" w:hAnsi="Arial" w:cs="Arial"/>
                                <w:sz w:val="14"/>
                                <w:szCs w:val="14"/>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40239" id="Text Box 4" o:spid="_x0000_s1040" type="#_x0000_t202" style="position:absolute;margin-left:36.7pt;margin-top:61.7pt;width:17.85pt;height:14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" fillcolor="window" strokecolor="window" strokeweight=".5pt">
                <v:path arrowok="t"/>
                <v:textbox style="layout-flow:vertical;mso-layout-flow-alt:bottom-to-top" inset="0,0,0,0">
                  <w:txbxContent>
                    <w:p w14:paraId="7F3B97B0" w14:textId="77777777" w:rsidR="004C2088" w:rsidRPr="00AE1575" w:rsidRDefault="004C2088" w:rsidP="00AE1575">
                      <w:pPr>
                        <w:rPr>
                          <w:rFonts w:ascii="Arial" w:hAnsi="Arial" w:cs="Arial"/>
                          <w:sz w:val="15"/>
                          <w:szCs w:val="15"/>
                        </w:rPr>
                      </w:pPr>
                      <w:r w:rsidRPr="00AE1575">
                        <w:rPr>
                          <w:b/>
                          <w:sz w:val="15"/>
                          <w:szCs w:val="15"/>
                          <w:lang w:val="sv-SE"/>
                        </w:rPr>
                        <w:t>Vjerovatnoća ukupnog preživljavanja  (%)</w:t>
                      </w:r>
                    </w:p>
                    <w:p w14:paraId="2C37343F" w14:textId="77777777" w:rsidR="004C2088" w:rsidRPr="00AE1575" w:rsidRDefault="004C2088" w:rsidP="00E7472A">
                      <w:pPr>
                        <w:rPr>
                          <w:rFonts w:ascii="Arial" w:hAnsi="Arial" w:cs="Arial"/>
                          <w:sz w:val="14"/>
                          <w:szCs w:val="14"/>
                        </w:rPr>
                      </w:pPr>
                    </w:p>
                  </w:txbxContent>
                </v:textbox>
              </v:shape>
            </w:pict>
          </mc:Fallback>
        </mc:AlternateContent>
      </w:r>
      <w:r w:rsidRPr="003C687F">
        <w:rPr>
          <w:rFonts w:eastAsia="SimSun"/>
          <w:noProof/>
          <w:szCs w:val="22"/>
          <w:lang w:val="en-US"/>
        </w:rPr>
        <w:drawing>
          <wp:inline distT="0" distB="0" distL="0" distR="0" wp14:anchorId="2ABD077C" wp14:editId="30D4E282">
            <wp:extent cx="4472940" cy="3459480"/>
            <wp:effectExtent l="19050" t="19050" r="381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2940" cy="3459480"/>
                    </a:xfrm>
                    <a:prstGeom prst="rect">
                      <a:avLst/>
                    </a:prstGeom>
                    <a:noFill/>
                    <a:ln w="6350" cmpd="sng">
                      <a:solidFill>
                        <a:srgbClr val="000000"/>
                      </a:solidFill>
                      <a:miter lim="800000"/>
                      <a:headEnd/>
                      <a:tailEnd/>
                    </a:ln>
                    <a:effectLst/>
                  </pic:spPr>
                </pic:pic>
              </a:graphicData>
            </a:graphic>
          </wp:inline>
        </w:drawing>
      </w:r>
    </w:p>
    <w:p w14:paraId="63EC08B0" w14:textId="77777777" w:rsidR="00E7472A" w:rsidRPr="003C687F" w:rsidRDefault="00E7472A" w:rsidP="00972836">
      <w:pPr>
        <w:keepLines/>
        <w:spacing w:line="240" w:lineRule="auto"/>
        <w:jc w:val="center"/>
        <w:rPr>
          <w:szCs w:val="22"/>
          <w:lang w:val="en-US"/>
        </w:rPr>
      </w:pPr>
      <w:r w:rsidRPr="003C687F">
        <w:rPr>
          <w:rFonts w:eastAsia="SimSun"/>
          <w:szCs w:val="22"/>
          <w:lang w:eastAsia="zh-CN"/>
        </w:rPr>
        <w:t>FUL=fulvestrant; PAL=</w:t>
      </w:r>
      <w:r w:rsidR="00010644" w:rsidRPr="003C687F">
        <w:rPr>
          <w:rFonts w:eastAsia="SimSun"/>
          <w:szCs w:val="22"/>
          <w:lang w:eastAsia="zh-CN"/>
        </w:rPr>
        <w:t>palbociklib</w:t>
      </w:r>
      <w:r w:rsidRPr="003C687F">
        <w:rPr>
          <w:rFonts w:eastAsia="SimSun"/>
          <w:szCs w:val="22"/>
          <w:lang w:eastAsia="zh-CN"/>
        </w:rPr>
        <w:t xml:space="preserve">; </w:t>
      </w:r>
      <w:r w:rsidR="00514F16">
        <w:rPr>
          <w:rFonts w:eastAsia="SimSun"/>
          <w:szCs w:val="22"/>
          <w:lang w:eastAsia="zh-CN"/>
        </w:rPr>
        <w:t>PBO</w:t>
      </w:r>
      <w:r w:rsidRPr="003C687F">
        <w:rPr>
          <w:rFonts w:eastAsia="SimSun"/>
          <w:szCs w:val="22"/>
          <w:lang w:eastAsia="zh-CN"/>
        </w:rPr>
        <w:t>=placebo.</w:t>
      </w:r>
    </w:p>
    <w:p w14:paraId="711631F5" w14:textId="77777777" w:rsidR="00E7472A" w:rsidRPr="003C687F" w:rsidRDefault="00E7472A" w:rsidP="00972836">
      <w:pPr>
        <w:spacing w:line="240" w:lineRule="auto"/>
        <w:rPr>
          <w:rFonts w:eastAsia="SimSun"/>
          <w:szCs w:val="22"/>
          <w:lang w:val="hr-HR"/>
        </w:rPr>
      </w:pPr>
    </w:p>
    <w:p w14:paraId="7B878507" w14:textId="77777777" w:rsidR="00E201B2" w:rsidRPr="003C687F" w:rsidRDefault="00E201B2" w:rsidP="00972836">
      <w:pPr>
        <w:spacing w:line="240" w:lineRule="auto"/>
        <w:jc w:val="both"/>
        <w:rPr>
          <w:rFonts w:eastAsia="SimSun"/>
          <w:szCs w:val="22"/>
          <w:lang w:val="hr-HR"/>
        </w:rPr>
      </w:pPr>
      <w:r w:rsidRPr="003C687F">
        <w:rPr>
          <w:szCs w:val="22"/>
          <w:lang w:val="hr-HR"/>
        </w:rPr>
        <w:t>Dodatni parametri efikasnosti (OR i TTR) procijenjeni u podgrupama pacijen</w:t>
      </w:r>
      <w:r w:rsidR="003531E0" w:rsidRPr="003C687F">
        <w:rPr>
          <w:szCs w:val="22"/>
          <w:lang w:val="hr-HR"/>
        </w:rPr>
        <w:t>a</w:t>
      </w:r>
      <w:r w:rsidRPr="003C687F">
        <w:rPr>
          <w:szCs w:val="22"/>
          <w:lang w:val="hr-HR"/>
        </w:rPr>
        <w:t xml:space="preserve">ta sa ili bez visceralne bolesti prikazani su u Tabeli </w:t>
      </w:r>
      <w:r w:rsidR="0016206C">
        <w:rPr>
          <w:szCs w:val="22"/>
          <w:lang w:val="hr-HR"/>
        </w:rPr>
        <w:t>10</w:t>
      </w:r>
      <w:r w:rsidRPr="003C687F">
        <w:rPr>
          <w:szCs w:val="22"/>
          <w:lang w:val="hr-HR"/>
        </w:rPr>
        <w:t>.</w:t>
      </w:r>
    </w:p>
    <w:p w14:paraId="190755A8" w14:textId="77777777" w:rsidR="00E201B2" w:rsidRPr="003C687F" w:rsidRDefault="00E201B2" w:rsidP="00972836">
      <w:pPr>
        <w:spacing w:line="240" w:lineRule="auto"/>
        <w:rPr>
          <w:rFonts w:eastAsia="SimSun"/>
          <w:szCs w:val="22"/>
          <w:lang w:val="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620"/>
        <w:gridCol w:w="1686"/>
        <w:gridCol w:w="1559"/>
        <w:gridCol w:w="1417"/>
      </w:tblGrid>
      <w:tr w:rsidR="00E201B2" w:rsidRPr="003C687F" w14:paraId="13A25E85" w14:textId="77777777" w:rsidTr="005935B6">
        <w:tc>
          <w:tcPr>
            <w:tcW w:w="9180" w:type="dxa"/>
            <w:gridSpan w:val="5"/>
            <w:tcBorders>
              <w:top w:val="nil"/>
              <w:left w:val="nil"/>
              <w:bottom w:val="single" w:sz="4" w:space="0" w:color="auto"/>
              <w:right w:val="nil"/>
            </w:tcBorders>
            <w:shd w:val="clear" w:color="auto" w:fill="auto"/>
          </w:tcPr>
          <w:p w14:paraId="496DC81A" w14:textId="77777777" w:rsidR="00E201B2" w:rsidRPr="003C687F" w:rsidRDefault="00E201B2" w:rsidP="00972836">
            <w:pPr>
              <w:keepNext/>
              <w:tabs>
                <w:tab w:val="clear" w:pos="567"/>
                <w:tab w:val="left" w:pos="1080"/>
              </w:tabs>
              <w:spacing w:line="240" w:lineRule="auto"/>
              <w:jc w:val="both"/>
              <w:rPr>
                <w:b/>
                <w:bCs/>
                <w:color w:val="000000"/>
                <w:szCs w:val="22"/>
                <w:lang w:val="hr-HR"/>
              </w:rPr>
            </w:pPr>
            <w:r w:rsidRPr="003C687F">
              <w:rPr>
                <w:b/>
                <w:color w:val="000000"/>
                <w:szCs w:val="22"/>
                <w:lang w:val="hr-HR"/>
              </w:rPr>
              <w:t xml:space="preserve">Tabela </w:t>
            </w:r>
            <w:r w:rsidR="00445FB5">
              <w:rPr>
                <w:b/>
                <w:color w:val="000000"/>
                <w:szCs w:val="22"/>
                <w:lang w:val="hr-HR"/>
              </w:rPr>
              <w:t>10</w:t>
            </w:r>
            <w:r w:rsidRPr="003C687F">
              <w:rPr>
                <w:b/>
                <w:color w:val="000000"/>
                <w:szCs w:val="22"/>
                <w:lang w:val="hr-HR"/>
              </w:rPr>
              <w:t>.</w:t>
            </w:r>
            <w:r w:rsidRPr="003C687F">
              <w:rPr>
                <w:b/>
                <w:color w:val="000000"/>
                <w:szCs w:val="22"/>
                <w:lang w:val="hr-HR"/>
              </w:rPr>
              <w:tab/>
              <w:t>Rezultati efikasnosti u prisustvu ili odsustvu visceralne bolesti iz PALOMA-3 studije (populacija planirana za liječenje)</w:t>
            </w:r>
          </w:p>
        </w:tc>
      </w:tr>
      <w:tr w:rsidR="00E201B2" w:rsidRPr="003C687F" w14:paraId="5D96921F" w14:textId="77777777" w:rsidTr="005935B6">
        <w:tc>
          <w:tcPr>
            <w:tcW w:w="2898" w:type="dxa"/>
            <w:tcBorders>
              <w:top w:val="single" w:sz="4" w:space="0" w:color="auto"/>
              <w:bottom w:val="single" w:sz="4" w:space="0" w:color="auto"/>
            </w:tcBorders>
            <w:shd w:val="clear" w:color="auto" w:fill="auto"/>
          </w:tcPr>
          <w:p w14:paraId="5710DC52" w14:textId="77777777" w:rsidR="00E201B2" w:rsidRPr="003C687F" w:rsidRDefault="00E201B2" w:rsidP="00972836">
            <w:pPr>
              <w:keepNext/>
              <w:spacing w:line="240" w:lineRule="auto"/>
              <w:rPr>
                <w:rFonts w:eastAsia="SimSun"/>
                <w:szCs w:val="22"/>
                <w:lang w:val="hr-HR"/>
              </w:rPr>
            </w:pPr>
          </w:p>
        </w:tc>
        <w:tc>
          <w:tcPr>
            <w:tcW w:w="3306" w:type="dxa"/>
            <w:gridSpan w:val="2"/>
            <w:tcBorders>
              <w:top w:val="single" w:sz="4" w:space="0" w:color="auto"/>
              <w:bottom w:val="single" w:sz="4" w:space="0" w:color="auto"/>
            </w:tcBorders>
            <w:shd w:val="clear" w:color="auto" w:fill="auto"/>
          </w:tcPr>
          <w:p w14:paraId="3CE124FC"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Visceralna bolest</w:t>
            </w:r>
          </w:p>
        </w:tc>
        <w:tc>
          <w:tcPr>
            <w:tcW w:w="2976" w:type="dxa"/>
            <w:gridSpan w:val="2"/>
            <w:tcBorders>
              <w:top w:val="single" w:sz="4" w:space="0" w:color="auto"/>
              <w:bottom w:val="single" w:sz="4" w:space="0" w:color="auto"/>
            </w:tcBorders>
            <w:shd w:val="clear" w:color="auto" w:fill="auto"/>
          </w:tcPr>
          <w:p w14:paraId="2454A04E"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Bez visceralne bolesti</w:t>
            </w:r>
          </w:p>
        </w:tc>
      </w:tr>
      <w:tr w:rsidR="00E201B2" w:rsidRPr="003C687F" w14:paraId="12EFEFD6" w14:textId="77777777" w:rsidTr="005935B6">
        <w:tc>
          <w:tcPr>
            <w:tcW w:w="2898" w:type="dxa"/>
            <w:tcBorders>
              <w:bottom w:val="single" w:sz="4" w:space="0" w:color="auto"/>
            </w:tcBorders>
            <w:shd w:val="clear" w:color="auto" w:fill="auto"/>
          </w:tcPr>
          <w:p w14:paraId="74709B88" w14:textId="77777777" w:rsidR="00E201B2" w:rsidRPr="003C687F" w:rsidRDefault="00E201B2" w:rsidP="00972836">
            <w:pPr>
              <w:keepNext/>
              <w:spacing w:line="240" w:lineRule="auto"/>
              <w:rPr>
                <w:rFonts w:eastAsia="SimSun"/>
                <w:szCs w:val="22"/>
                <w:lang w:val="hr-HR"/>
              </w:rPr>
            </w:pPr>
          </w:p>
        </w:tc>
        <w:tc>
          <w:tcPr>
            <w:tcW w:w="1620" w:type="dxa"/>
            <w:tcBorders>
              <w:bottom w:val="single" w:sz="4" w:space="0" w:color="auto"/>
            </w:tcBorders>
            <w:shd w:val="clear" w:color="auto" w:fill="auto"/>
          </w:tcPr>
          <w:p w14:paraId="1F0B9C4E"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IBRANCE</w:t>
            </w:r>
          </w:p>
          <w:p w14:paraId="1B782565"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plus fulvestrant</w:t>
            </w:r>
          </w:p>
          <w:p w14:paraId="6B3F4AFC" w14:textId="77777777" w:rsidR="00E201B2" w:rsidRPr="003C687F" w:rsidRDefault="00E201B2" w:rsidP="00972836">
            <w:pPr>
              <w:keepNext/>
              <w:spacing w:line="240" w:lineRule="auto"/>
              <w:jc w:val="center"/>
              <w:rPr>
                <w:rFonts w:eastAsia="SimSun"/>
                <w:szCs w:val="22"/>
                <w:lang w:val="hr-HR"/>
              </w:rPr>
            </w:pPr>
            <w:r w:rsidRPr="003C687F">
              <w:rPr>
                <w:b/>
                <w:szCs w:val="22"/>
                <w:lang w:val="hr-HR"/>
              </w:rPr>
              <w:t>(N=206)</w:t>
            </w:r>
          </w:p>
        </w:tc>
        <w:tc>
          <w:tcPr>
            <w:tcW w:w="1686" w:type="dxa"/>
            <w:tcBorders>
              <w:bottom w:val="single" w:sz="4" w:space="0" w:color="auto"/>
            </w:tcBorders>
            <w:shd w:val="clear" w:color="auto" w:fill="auto"/>
          </w:tcPr>
          <w:p w14:paraId="762CA7B2"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Placebo</w:t>
            </w:r>
          </w:p>
          <w:p w14:paraId="2A2A4523"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plus</w:t>
            </w:r>
          </w:p>
          <w:p w14:paraId="32AB11BA"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fulvestrant</w:t>
            </w:r>
          </w:p>
          <w:p w14:paraId="67D3E762" w14:textId="77777777" w:rsidR="00E201B2" w:rsidRPr="003C687F" w:rsidRDefault="00E201B2" w:rsidP="00972836">
            <w:pPr>
              <w:keepNext/>
              <w:spacing w:line="240" w:lineRule="auto"/>
              <w:jc w:val="center"/>
              <w:rPr>
                <w:rFonts w:eastAsia="SimSun"/>
                <w:szCs w:val="22"/>
                <w:lang w:val="hr-HR"/>
              </w:rPr>
            </w:pPr>
            <w:r w:rsidRPr="003C687F">
              <w:rPr>
                <w:b/>
                <w:szCs w:val="22"/>
                <w:lang w:val="hr-HR"/>
              </w:rPr>
              <w:t>(N=105)</w:t>
            </w:r>
          </w:p>
        </w:tc>
        <w:tc>
          <w:tcPr>
            <w:tcW w:w="1559" w:type="dxa"/>
            <w:tcBorders>
              <w:bottom w:val="single" w:sz="4" w:space="0" w:color="auto"/>
            </w:tcBorders>
            <w:shd w:val="clear" w:color="auto" w:fill="auto"/>
          </w:tcPr>
          <w:p w14:paraId="47607A23"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IBRANCE</w:t>
            </w:r>
          </w:p>
          <w:p w14:paraId="5B3A5AE4"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plus</w:t>
            </w:r>
          </w:p>
          <w:p w14:paraId="68BDD649"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fulvestrant</w:t>
            </w:r>
          </w:p>
          <w:p w14:paraId="55D29937" w14:textId="77777777" w:rsidR="00E201B2" w:rsidRPr="003C687F" w:rsidRDefault="00E201B2" w:rsidP="00972836">
            <w:pPr>
              <w:keepNext/>
              <w:spacing w:line="240" w:lineRule="auto"/>
              <w:jc w:val="center"/>
              <w:rPr>
                <w:rFonts w:eastAsia="SimSun"/>
                <w:szCs w:val="22"/>
                <w:lang w:val="hr-HR"/>
              </w:rPr>
            </w:pPr>
            <w:r w:rsidRPr="003C687F">
              <w:rPr>
                <w:b/>
                <w:szCs w:val="22"/>
                <w:lang w:val="hr-HR"/>
              </w:rPr>
              <w:t>(N=141)</w:t>
            </w:r>
          </w:p>
        </w:tc>
        <w:tc>
          <w:tcPr>
            <w:tcW w:w="1417" w:type="dxa"/>
            <w:tcBorders>
              <w:bottom w:val="single" w:sz="4" w:space="0" w:color="auto"/>
            </w:tcBorders>
            <w:shd w:val="clear" w:color="auto" w:fill="auto"/>
          </w:tcPr>
          <w:p w14:paraId="0B4CC600"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Placebo</w:t>
            </w:r>
          </w:p>
          <w:p w14:paraId="1B549A83" w14:textId="77777777" w:rsidR="00E201B2" w:rsidRPr="003C687F" w:rsidRDefault="00E201B2" w:rsidP="00972836">
            <w:pPr>
              <w:keepNext/>
              <w:spacing w:line="240" w:lineRule="auto"/>
              <w:jc w:val="center"/>
              <w:rPr>
                <w:rFonts w:eastAsia="SimSun"/>
                <w:b/>
                <w:szCs w:val="22"/>
                <w:lang w:val="hr-HR"/>
              </w:rPr>
            </w:pPr>
            <w:r w:rsidRPr="003C687F">
              <w:rPr>
                <w:b/>
                <w:szCs w:val="22"/>
                <w:lang w:val="hr-HR"/>
              </w:rPr>
              <w:t>plus fulvestrant</w:t>
            </w:r>
          </w:p>
          <w:p w14:paraId="17B84306" w14:textId="77777777" w:rsidR="00E201B2" w:rsidRPr="003C687F" w:rsidRDefault="00E201B2" w:rsidP="00972836">
            <w:pPr>
              <w:keepNext/>
              <w:spacing w:line="240" w:lineRule="auto"/>
              <w:jc w:val="center"/>
              <w:rPr>
                <w:rFonts w:eastAsia="SimSun"/>
                <w:szCs w:val="22"/>
                <w:lang w:val="hr-HR"/>
              </w:rPr>
            </w:pPr>
            <w:r w:rsidRPr="003C687F">
              <w:rPr>
                <w:b/>
                <w:szCs w:val="22"/>
                <w:lang w:val="hr-HR"/>
              </w:rPr>
              <w:t>(N=69)</w:t>
            </w:r>
          </w:p>
        </w:tc>
      </w:tr>
      <w:tr w:rsidR="00E201B2" w:rsidRPr="003C687F" w14:paraId="235B6BA2" w14:textId="77777777" w:rsidTr="005935B6">
        <w:tc>
          <w:tcPr>
            <w:tcW w:w="2898" w:type="dxa"/>
            <w:tcBorders>
              <w:bottom w:val="single" w:sz="4" w:space="0" w:color="auto"/>
            </w:tcBorders>
            <w:shd w:val="clear" w:color="auto" w:fill="auto"/>
          </w:tcPr>
          <w:p w14:paraId="19D09021" w14:textId="77777777" w:rsidR="00E201B2" w:rsidRPr="003C687F" w:rsidRDefault="00E201B2" w:rsidP="00972836">
            <w:pPr>
              <w:keepNext/>
              <w:spacing w:line="240" w:lineRule="auto"/>
              <w:rPr>
                <w:rFonts w:eastAsia="SimSun"/>
                <w:szCs w:val="22"/>
                <w:lang w:val="hr-HR"/>
              </w:rPr>
            </w:pPr>
            <w:r w:rsidRPr="003C687F">
              <w:rPr>
                <w:szCs w:val="22"/>
                <w:lang w:val="hr-HR"/>
              </w:rPr>
              <w:t xml:space="preserve">OR [%, (95% CI)] </w:t>
            </w:r>
          </w:p>
        </w:tc>
        <w:tc>
          <w:tcPr>
            <w:tcW w:w="1620" w:type="dxa"/>
            <w:tcBorders>
              <w:bottom w:val="single" w:sz="4" w:space="0" w:color="auto"/>
            </w:tcBorders>
            <w:shd w:val="clear" w:color="auto" w:fill="auto"/>
          </w:tcPr>
          <w:p w14:paraId="7135FBFB" w14:textId="77777777" w:rsidR="00E201B2" w:rsidRPr="003C687F" w:rsidRDefault="00E201B2" w:rsidP="00972836">
            <w:pPr>
              <w:keepNext/>
              <w:spacing w:line="240" w:lineRule="auto"/>
              <w:jc w:val="center"/>
              <w:rPr>
                <w:rFonts w:eastAsia="SimSun"/>
                <w:szCs w:val="22"/>
                <w:lang w:val="hr-HR"/>
              </w:rPr>
            </w:pPr>
            <w:r w:rsidRPr="003C687F">
              <w:rPr>
                <w:szCs w:val="22"/>
                <w:lang w:val="hr-HR"/>
              </w:rPr>
              <w:t>35,0</w:t>
            </w:r>
          </w:p>
          <w:p w14:paraId="3F10BCA7" w14:textId="77777777" w:rsidR="00E201B2" w:rsidRPr="003C687F" w:rsidRDefault="00E201B2" w:rsidP="00972836">
            <w:pPr>
              <w:keepNext/>
              <w:spacing w:line="240" w:lineRule="auto"/>
              <w:jc w:val="center"/>
              <w:rPr>
                <w:rFonts w:eastAsia="SimSun"/>
                <w:szCs w:val="22"/>
                <w:lang w:val="hr-HR"/>
              </w:rPr>
            </w:pPr>
            <w:r w:rsidRPr="003C687F">
              <w:rPr>
                <w:szCs w:val="22"/>
                <w:lang w:val="hr-HR"/>
              </w:rPr>
              <w:t>(28,5; 41,9)</w:t>
            </w:r>
          </w:p>
        </w:tc>
        <w:tc>
          <w:tcPr>
            <w:tcW w:w="1686" w:type="dxa"/>
            <w:tcBorders>
              <w:bottom w:val="single" w:sz="4" w:space="0" w:color="auto"/>
            </w:tcBorders>
            <w:shd w:val="clear" w:color="auto" w:fill="auto"/>
          </w:tcPr>
          <w:p w14:paraId="00221EE0" w14:textId="77777777" w:rsidR="00E201B2" w:rsidRPr="003C687F" w:rsidRDefault="00E201B2" w:rsidP="00972836">
            <w:pPr>
              <w:keepNext/>
              <w:spacing w:line="240" w:lineRule="auto"/>
              <w:jc w:val="center"/>
              <w:rPr>
                <w:rFonts w:eastAsia="SimSun"/>
                <w:szCs w:val="22"/>
                <w:lang w:val="hr-HR"/>
              </w:rPr>
            </w:pPr>
            <w:r w:rsidRPr="003C687F">
              <w:rPr>
                <w:szCs w:val="22"/>
                <w:lang w:val="hr-HR"/>
              </w:rPr>
              <w:t>13,3</w:t>
            </w:r>
          </w:p>
          <w:p w14:paraId="38072070" w14:textId="77777777" w:rsidR="00E201B2" w:rsidRPr="003C687F" w:rsidRDefault="00E201B2" w:rsidP="00972836">
            <w:pPr>
              <w:keepNext/>
              <w:spacing w:line="240" w:lineRule="auto"/>
              <w:jc w:val="center"/>
              <w:rPr>
                <w:rFonts w:eastAsia="SimSun"/>
                <w:szCs w:val="22"/>
                <w:lang w:val="hr-HR"/>
              </w:rPr>
            </w:pPr>
            <w:r w:rsidRPr="003C687F">
              <w:rPr>
                <w:szCs w:val="22"/>
                <w:lang w:val="hr-HR"/>
              </w:rPr>
              <w:t>(7,5; 21,4)</w:t>
            </w:r>
          </w:p>
        </w:tc>
        <w:tc>
          <w:tcPr>
            <w:tcW w:w="1559" w:type="dxa"/>
            <w:tcBorders>
              <w:bottom w:val="single" w:sz="4" w:space="0" w:color="auto"/>
            </w:tcBorders>
            <w:shd w:val="clear" w:color="auto" w:fill="auto"/>
          </w:tcPr>
          <w:p w14:paraId="047430D9" w14:textId="77777777" w:rsidR="00E201B2" w:rsidRPr="003C687F" w:rsidRDefault="00E201B2" w:rsidP="00972836">
            <w:pPr>
              <w:keepNext/>
              <w:spacing w:line="240" w:lineRule="auto"/>
              <w:jc w:val="center"/>
              <w:rPr>
                <w:rFonts w:eastAsia="SimSun"/>
                <w:szCs w:val="22"/>
                <w:lang w:val="hr-HR"/>
              </w:rPr>
            </w:pPr>
            <w:r w:rsidRPr="003C687F">
              <w:rPr>
                <w:szCs w:val="22"/>
                <w:lang w:val="hr-HR"/>
              </w:rPr>
              <w:t>13,5</w:t>
            </w:r>
          </w:p>
          <w:p w14:paraId="7882B39E" w14:textId="77777777" w:rsidR="00E201B2" w:rsidRPr="003C687F" w:rsidRDefault="00E201B2" w:rsidP="00972836">
            <w:pPr>
              <w:keepNext/>
              <w:spacing w:line="240" w:lineRule="auto"/>
              <w:jc w:val="center"/>
              <w:rPr>
                <w:rFonts w:eastAsia="SimSun"/>
                <w:szCs w:val="22"/>
                <w:lang w:val="hr-HR"/>
              </w:rPr>
            </w:pPr>
            <w:r w:rsidRPr="003C687F">
              <w:rPr>
                <w:szCs w:val="22"/>
                <w:lang w:val="hr-HR"/>
              </w:rPr>
              <w:t>(8,3; 20,2)</w:t>
            </w:r>
          </w:p>
        </w:tc>
        <w:tc>
          <w:tcPr>
            <w:tcW w:w="1417" w:type="dxa"/>
            <w:tcBorders>
              <w:bottom w:val="single" w:sz="4" w:space="0" w:color="auto"/>
            </w:tcBorders>
            <w:shd w:val="clear" w:color="auto" w:fill="auto"/>
          </w:tcPr>
          <w:p w14:paraId="4931BCD8" w14:textId="77777777" w:rsidR="00E201B2" w:rsidRPr="003C687F" w:rsidRDefault="00E201B2" w:rsidP="00972836">
            <w:pPr>
              <w:keepNext/>
              <w:spacing w:line="240" w:lineRule="auto"/>
              <w:jc w:val="center"/>
              <w:rPr>
                <w:rFonts w:eastAsia="SimSun"/>
                <w:szCs w:val="22"/>
                <w:lang w:val="hr-HR"/>
              </w:rPr>
            </w:pPr>
            <w:r w:rsidRPr="003C687F">
              <w:rPr>
                <w:szCs w:val="22"/>
                <w:lang w:val="hr-HR"/>
              </w:rPr>
              <w:t>14,5</w:t>
            </w:r>
          </w:p>
          <w:p w14:paraId="14267B78" w14:textId="77777777" w:rsidR="00E201B2" w:rsidRPr="003C687F" w:rsidRDefault="00E201B2" w:rsidP="00972836">
            <w:pPr>
              <w:keepNext/>
              <w:spacing w:line="240" w:lineRule="auto"/>
              <w:jc w:val="center"/>
              <w:rPr>
                <w:rFonts w:eastAsia="SimSun"/>
                <w:szCs w:val="22"/>
                <w:lang w:val="hr-HR"/>
              </w:rPr>
            </w:pPr>
            <w:r w:rsidRPr="003C687F">
              <w:rPr>
                <w:szCs w:val="22"/>
                <w:lang w:val="hr-HR"/>
              </w:rPr>
              <w:t>(7,2; 25,0)</w:t>
            </w:r>
          </w:p>
        </w:tc>
      </w:tr>
      <w:tr w:rsidR="00E201B2" w:rsidRPr="003C687F" w14:paraId="0E099B93" w14:textId="77777777" w:rsidTr="005935B6">
        <w:tc>
          <w:tcPr>
            <w:tcW w:w="2898" w:type="dxa"/>
            <w:tcBorders>
              <w:bottom w:val="single" w:sz="4" w:space="0" w:color="auto"/>
            </w:tcBorders>
            <w:shd w:val="clear" w:color="auto" w:fill="auto"/>
          </w:tcPr>
          <w:p w14:paraId="053CF2CF" w14:textId="77777777" w:rsidR="00E201B2" w:rsidRPr="003C687F" w:rsidRDefault="00E201B2" w:rsidP="00972836">
            <w:pPr>
              <w:keepNext/>
              <w:spacing w:line="240" w:lineRule="auto"/>
              <w:rPr>
                <w:rFonts w:eastAsia="SimSun"/>
                <w:szCs w:val="22"/>
                <w:lang w:val="hr-HR"/>
              </w:rPr>
            </w:pPr>
            <w:r w:rsidRPr="003C687F">
              <w:rPr>
                <w:szCs w:val="22"/>
                <w:lang w:val="hr-HR"/>
              </w:rPr>
              <w:t>TTR, medijana [mjeseci (opseg)]</w:t>
            </w:r>
          </w:p>
        </w:tc>
        <w:tc>
          <w:tcPr>
            <w:tcW w:w="1620" w:type="dxa"/>
            <w:tcBorders>
              <w:bottom w:val="single" w:sz="4" w:space="0" w:color="auto"/>
            </w:tcBorders>
            <w:shd w:val="clear" w:color="auto" w:fill="auto"/>
          </w:tcPr>
          <w:p w14:paraId="0E3B9138" w14:textId="77777777" w:rsidR="00E201B2" w:rsidRPr="003C687F" w:rsidRDefault="00E201B2" w:rsidP="00972836">
            <w:pPr>
              <w:keepNext/>
              <w:spacing w:before="20" w:after="20"/>
              <w:jc w:val="center"/>
              <w:rPr>
                <w:rFonts w:eastAsia="SimSun"/>
                <w:szCs w:val="22"/>
                <w:lang w:val="hr-HR"/>
              </w:rPr>
            </w:pPr>
            <w:r w:rsidRPr="003C687F">
              <w:rPr>
                <w:szCs w:val="22"/>
                <w:lang w:val="hr-HR"/>
              </w:rPr>
              <w:t>3,8</w:t>
            </w:r>
          </w:p>
          <w:p w14:paraId="1E3ED6A8" w14:textId="77777777" w:rsidR="00E201B2" w:rsidRPr="003C687F" w:rsidRDefault="00E201B2" w:rsidP="00972836">
            <w:pPr>
              <w:keepNext/>
              <w:spacing w:line="240" w:lineRule="auto"/>
              <w:jc w:val="center"/>
              <w:rPr>
                <w:rFonts w:eastAsia="SimSun"/>
                <w:szCs w:val="22"/>
                <w:lang w:val="hr-HR"/>
              </w:rPr>
            </w:pPr>
            <w:r w:rsidRPr="003C687F">
              <w:rPr>
                <w:szCs w:val="22"/>
                <w:lang w:val="hr-HR"/>
              </w:rPr>
              <w:t>(3,5; 16,7)</w:t>
            </w:r>
          </w:p>
        </w:tc>
        <w:tc>
          <w:tcPr>
            <w:tcW w:w="1686" w:type="dxa"/>
            <w:tcBorders>
              <w:bottom w:val="single" w:sz="4" w:space="0" w:color="auto"/>
            </w:tcBorders>
            <w:shd w:val="clear" w:color="auto" w:fill="auto"/>
          </w:tcPr>
          <w:p w14:paraId="6BBD9F2E" w14:textId="77777777" w:rsidR="00E201B2" w:rsidRPr="003C687F" w:rsidRDefault="00E201B2" w:rsidP="00972836">
            <w:pPr>
              <w:keepNext/>
              <w:spacing w:before="20" w:after="20"/>
              <w:jc w:val="center"/>
              <w:rPr>
                <w:rFonts w:eastAsia="SimSun"/>
                <w:szCs w:val="22"/>
                <w:lang w:val="hr-HR"/>
              </w:rPr>
            </w:pPr>
            <w:r w:rsidRPr="003C687F">
              <w:rPr>
                <w:szCs w:val="22"/>
                <w:lang w:val="hr-HR"/>
              </w:rPr>
              <w:t>5,4</w:t>
            </w:r>
          </w:p>
          <w:p w14:paraId="649091BC" w14:textId="77777777" w:rsidR="00E201B2" w:rsidRPr="003C687F" w:rsidRDefault="00E201B2" w:rsidP="00972836">
            <w:pPr>
              <w:keepNext/>
              <w:spacing w:line="240" w:lineRule="auto"/>
              <w:jc w:val="center"/>
              <w:rPr>
                <w:rFonts w:eastAsia="SimSun"/>
                <w:szCs w:val="22"/>
                <w:lang w:val="hr-HR"/>
              </w:rPr>
            </w:pPr>
            <w:r w:rsidRPr="003C687F">
              <w:rPr>
                <w:szCs w:val="22"/>
                <w:lang w:val="hr-HR"/>
              </w:rPr>
              <w:t>(3,5; 16,7)</w:t>
            </w:r>
          </w:p>
        </w:tc>
        <w:tc>
          <w:tcPr>
            <w:tcW w:w="1559" w:type="dxa"/>
            <w:tcBorders>
              <w:bottom w:val="single" w:sz="4" w:space="0" w:color="auto"/>
            </w:tcBorders>
            <w:shd w:val="clear" w:color="auto" w:fill="auto"/>
          </w:tcPr>
          <w:p w14:paraId="1933B40A" w14:textId="77777777" w:rsidR="00E201B2" w:rsidRPr="003C687F" w:rsidRDefault="00E201B2" w:rsidP="00972836">
            <w:pPr>
              <w:keepNext/>
              <w:spacing w:before="20" w:after="20"/>
              <w:jc w:val="center"/>
              <w:rPr>
                <w:rFonts w:eastAsia="SimSun"/>
                <w:szCs w:val="22"/>
                <w:lang w:val="hr-HR"/>
              </w:rPr>
            </w:pPr>
            <w:r w:rsidRPr="003C687F">
              <w:rPr>
                <w:szCs w:val="22"/>
                <w:lang w:val="hr-HR"/>
              </w:rPr>
              <w:t>3,7</w:t>
            </w:r>
          </w:p>
          <w:p w14:paraId="6F8E95D5" w14:textId="77777777" w:rsidR="00E201B2" w:rsidRPr="003C687F" w:rsidRDefault="00E201B2" w:rsidP="00972836">
            <w:pPr>
              <w:keepNext/>
              <w:spacing w:line="240" w:lineRule="auto"/>
              <w:jc w:val="center"/>
              <w:rPr>
                <w:rFonts w:eastAsia="SimSun"/>
                <w:szCs w:val="22"/>
                <w:lang w:val="hr-HR"/>
              </w:rPr>
            </w:pPr>
            <w:r w:rsidRPr="003C687F">
              <w:rPr>
                <w:szCs w:val="22"/>
                <w:lang w:val="hr-HR"/>
              </w:rPr>
              <w:t>(1,9; 13,7)</w:t>
            </w:r>
          </w:p>
        </w:tc>
        <w:tc>
          <w:tcPr>
            <w:tcW w:w="1417" w:type="dxa"/>
            <w:tcBorders>
              <w:bottom w:val="single" w:sz="4" w:space="0" w:color="auto"/>
            </w:tcBorders>
            <w:shd w:val="clear" w:color="auto" w:fill="auto"/>
          </w:tcPr>
          <w:p w14:paraId="4C17010B" w14:textId="77777777" w:rsidR="00E201B2" w:rsidRPr="003C687F" w:rsidRDefault="00E201B2" w:rsidP="00972836">
            <w:pPr>
              <w:keepNext/>
              <w:spacing w:before="20" w:after="20"/>
              <w:jc w:val="center"/>
              <w:rPr>
                <w:rFonts w:eastAsia="SimSun"/>
                <w:szCs w:val="22"/>
                <w:lang w:val="hr-HR"/>
              </w:rPr>
            </w:pPr>
            <w:r w:rsidRPr="003C687F">
              <w:rPr>
                <w:szCs w:val="22"/>
                <w:lang w:val="hr-HR"/>
              </w:rPr>
              <w:t>3,6</w:t>
            </w:r>
          </w:p>
          <w:p w14:paraId="298FD5CB" w14:textId="77777777" w:rsidR="00E201B2" w:rsidRPr="003C687F" w:rsidRDefault="00E201B2" w:rsidP="00972836">
            <w:pPr>
              <w:keepNext/>
              <w:spacing w:line="240" w:lineRule="auto"/>
              <w:jc w:val="center"/>
              <w:rPr>
                <w:rFonts w:eastAsia="SimSun"/>
                <w:szCs w:val="22"/>
                <w:lang w:val="hr-HR"/>
              </w:rPr>
            </w:pPr>
            <w:r w:rsidRPr="003C687F">
              <w:rPr>
                <w:szCs w:val="22"/>
                <w:lang w:val="hr-HR"/>
              </w:rPr>
              <w:t>(3,4; 3,7)</w:t>
            </w:r>
          </w:p>
        </w:tc>
      </w:tr>
      <w:tr w:rsidR="00E201B2" w:rsidRPr="003C687F" w14:paraId="60E048B8" w14:textId="77777777" w:rsidTr="005935B6">
        <w:tc>
          <w:tcPr>
            <w:tcW w:w="9180" w:type="dxa"/>
            <w:gridSpan w:val="5"/>
            <w:tcBorders>
              <w:top w:val="single" w:sz="4" w:space="0" w:color="auto"/>
              <w:left w:val="nil"/>
              <w:bottom w:val="nil"/>
              <w:right w:val="nil"/>
            </w:tcBorders>
            <w:shd w:val="clear" w:color="auto" w:fill="auto"/>
          </w:tcPr>
          <w:p w14:paraId="21A20D2D" w14:textId="77777777" w:rsidR="00E201B2" w:rsidRPr="003C687F" w:rsidRDefault="00E201B2" w:rsidP="00972836">
            <w:pPr>
              <w:keepNext/>
              <w:spacing w:line="240" w:lineRule="auto"/>
              <w:jc w:val="both"/>
              <w:rPr>
                <w:rFonts w:eastAsia="SimSun"/>
                <w:szCs w:val="22"/>
                <w:lang w:val="hr-HR"/>
              </w:rPr>
            </w:pPr>
            <w:r w:rsidRPr="003C687F">
              <w:rPr>
                <w:szCs w:val="22"/>
                <w:lang w:val="hr-HR"/>
              </w:rPr>
              <w:t xml:space="preserve">N=broj pacijenata; CI=interval povjerenja; OR=objektivni odgovor na osnovu potvrđenih i nepotvrđenih odgovora u skladu sa RECIST 1.1; TTR=vrijeme do prvog odgovora tumora (engl. </w:t>
            </w:r>
            <w:r w:rsidRPr="003C687F">
              <w:rPr>
                <w:i/>
                <w:szCs w:val="22"/>
                <w:lang w:val="hr-HR"/>
              </w:rPr>
              <w:t>time to first tumour response</w:t>
            </w:r>
            <w:r w:rsidRPr="003C687F">
              <w:rPr>
                <w:szCs w:val="22"/>
                <w:lang w:val="hr-HR"/>
              </w:rPr>
              <w:t>).</w:t>
            </w:r>
          </w:p>
        </w:tc>
      </w:tr>
    </w:tbl>
    <w:p w14:paraId="17529EBA" w14:textId="77777777" w:rsidR="00E201B2" w:rsidRPr="003C687F" w:rsidRDefault="00E201B2" w:rsidP="00972836">
      <w:pPr>
        <w:spacing w:line="240" w:lineRule="auto"/>
        <w:jc w:val="both"/>
        <w:rPr>
          <w:rFonts w:eastAsia="SimSun"/>
          <w:szCs w:val="22"/>
          <w:lang w:val="hr-HR"/>
        </w:rPr>
      </w:pPr>
    </w:p>
    <w:p w14:paraId="579FFDEA" w14:textId="77777777" w:rsidR="00E201B2" w:rsidRPr="003C687F" w:rsidRDefault="00E201B2" w:rsidP="00972836">
      <w:pPr>
        <w:spacing w:line="240" w:lineRule="auto"/>
        <w:jc w:val="both"/>
        <w:rPr>
          <w:szCs w:val="22"/>
          <w:lang w:val="hr-HR"/>
        </w:rPr>
      </w:pPr>
      <w:r w:rsidRPr="003C687F">
        <w:rPr>
          <w:szCs w:val="22"/>
          <w:lang w:val="hr-HR"/>
        </w:rPr>
        <w:t>Simptomi koje su prijavil</w:t>
      </w:r>
      <w:r w:rsidR="003531E0" w:rsidRPr="003C687F">
        <w:rPr>
          <w:szCs w:val="22"/>
          <w:lang w:val="hr-HR"/>
        </w:rPr>
        <w:t>i</w:t>
      </w:r>
      <w:r w:rsidRPr="003C687F">
        <w:rPr>
          <w:szCs w:val="22"/>
          <w:lang w:val="hr-HR"/>
        </w:rPr>
        <w:t xml:space="preserve"> pacijenti procijenjeni su primjenom upitnika o kvalitetu života (engl. </w:t>
      </w:r>
      <w:r w:rsidRPr="003C687F">
        <w:rPr>
          <w:i/>
          <w:szCs w:val="22"/>
          <w:lang w:val="hr-HR"/>
        </w:rPr>
        <w:t>Quality of Life Questionnaire</w:t>
      </w:r>
      <w:r w:rsidRPr="003C687F">
        <w:rPr>
          <w:szCs w:val="22"/>
          <w:lang w:val="hr-HR"/>
        </w:rPr>
        <w:t xml:space="preserve"> – QLQ)-C30 Evropske organizacije za istraživanje i liječenje karcinoma (engl. </w:t>
      </w:r>
      <w:r w:rsidRPr="003C687F">
        <w:rPr>
          <w:i/>
          <w:szCs w:val="22"/>
          <w:lang w:val="hr-HR"/>
        </w:rPr>
        <w:t>European Organisation for Research and Treatment of Cancer</w:t>
      </w:r>
      <w:r w:rsidRPr="003C687F">
        <w:rPr>
          <w:szCs w:val="22"/>
          <w:lang w:val="hr-HR"/>
        </w:rPr>
        <w:t xml:space="preserve"> – EORTC) i njenog Modula za karcinom dojke (EORTC QLQ-BR23). Ukupno 335 pacijen</w:t>
      </w:r>
      <w:r w:rsidR="003531E0" w:rsidRPr="003C687F">
        <w:rPr>
          <w:szCs w:val="22"/>
          <w:lang w:val="hr-HR"/>
        </w:rPr>
        <w:t>ata</w:t>
      </w:r>
      <w:r w:rsidRPr="003C687F">
        <w:rPr>
          <w:szCs w:val="22"/>
          <w:lang w:val="hr-HR"/>
        </w:rPr>
        <w:t xml:space="preserve"> iz grupe koja je primala palbociklib i fulvestrant, kao i 166 pacijen</w:t>
      </w:r>
      <w:r w:rsidR="003531E0" w:rsidRPr="003C687F">
        <w:rPr>
          <w:szCs w:val="22"/>
          <w:lang w:val="hr-HR"/>
        </w:rPr>
        <w:t>at</w:t>
      </w:r>
      <w:r w:rsidRPr="003C687F">
        <w:rPr>
          <w:szCs w:val="22"/>
          <w:lang w:val="hr-HR"/>
        </w:rPr>
        <w:t>a iz grupe koja je primala samo fulvestrant</w:t>
      </w:r>
      <w:r w:rsidR="00DC08F4" w:rsidRPr="003C687F">
        <w:rPr>
          <w:szCs w:val="22"/>
          <w:lang w:val="hr-HR"/>
        </w:rPr>
        <w:t>,</w:t>
      </w:r>
      <w:r w:rsidRPr="003C687F">
        <w:rPr>
          <w:szCs w:val="22"/>
          <w:lang w:val="hr-HR"/>
        </w:rPr>
        <w:t xml:space="preserve"> popunilo je upitnik na početku i prilikom barem jedne posjete nakon početka liječenja.</w:t>
      </w:r>
    </w:p>
    <w:p w14:paraId="2FDCEAA0" w14:textId="77777777" w:rsidR="00E201B2" w:rsidRPr="003C687F" w:rsidRDefault="00E201B2" w:rsidP="00972836">
      <w:pPr>
        <w:spacing w:line="240" w:lineRule="auto"/>
        <w:jc w:val="both"/>
        <w:rPr>
          <w:szCs w:val="22"/>
          <w:lang w:val="hr-HR"/>
        </w:rPr>
      </w:pPr>
    </w:p>
    <w:p w14:paraId="4921D630" w14:textId="77777777" w:rsidR="00E201B2" w:rsidRDefault="00E201B2" w:rsidP="00972836">
      <w:pPr>
        <w:spacing w:line="240" w:lineRule="auto"/>
        <w:jc w:val="both"/>
        <w:rPr>
          <w:szCs w:val="22"/>
          <w:lang w:val="hr-HR"/>
        </w:rPr>
      </w:pPr>
      <w:r w:rsidRPr="003C687F">
        <w:rPr>
          <w:szCs w:val="22"/>
          <w:lang w:val="hr-HR"/>
        </w:rPr>
        <w:t xml:space="preserve">Vrijeme do pogoršanja je prethodno definisano kao vrijeme od početka liječenja do prve pojave povećanja od 10 ili više poena u odnosu na početnu vrijednost u ocjenama simptoma bola. Dodavanje </w:t>
      </w:r>
      <w:r w:rsidRPr="003C687F">
        <w:rPr>
          <w:szCs w:val="22"/>
          <w:lang w:val="hr-HR"/>
        </w:rPr>
        <w:lastRenderedPageBreak/>
        <w:t xml:space="preserve">palbocikliba fulvestrantu pokazalo se korisnim u pogledu simptoma zbog značajnog produženja vremena do pogoršanja simptoma bola u poređenju sa primjenom placeba i fulvestranta (medijana 8,0 mjeseci naspram 2,8 mjeseci; HR od 0,64 [95% CI: 0,49; 0,85]; p&lt;0,001).  </w:t>
      </w:r>
    </w:p>
    <w:p w14:paraId="3222D604" w14:textId="77777777" w:rsidR="006972AA" w:rsidRPr="004D67DB" w:rsidRDefault="006972AA" w:rsidP="00972836">
      <w:pPr>
        <w:spacing w:line="240" w:lineRule="auto"/>
        <w:jc w:val="both"/>
        <w:rPr>
          <w:szCs w:val="22"/>
          <w:u w:val="single"/>
          <w:lang w:val="hr-HR"/>
        </w:rPr>
      </w:pPr>
    </w:p>
    <w:p w14:paraId="00627EEF" w14:textId="20AB4785" w:rsidR="004E62C6" w:rsidRPr="004D67DB" w:rsidRDefault="004E62C6" w:rsidP="00972836">
      <w:pPr>
        <w:spacing w:line="240" w:lineRule="auto"/>
        <w:jc w:val="both"/>
        <w:rPr>
          <w:szCs w:val="22"/>
          <w:u w:val="single"/>
          <w:lang w:val="hr-HR"/>
        </w:rPr>
      </w:pPr>
      <w:r w:rsidRPr="004D67DB">
        <w:rPr>
          <w:szCs w:val="22"/>
          <w:u w:val="single"/>
          <w:lang w:val="hr-HR"/>
        </w:rPr>
        <w:t>Pedijatrijska populacija</w:t>
      </w:r>
    </w:p>
    <w:p w14:paraId="3211546F" w14:textId="77777777" w:rsidR="004E62C6" w:rsidRDefault="004E62C6" w:rsidP="00972836">
      <w:pPr>
        <w:spacing w:line="240" w:lineRule="auto"/>
        <w:jc w:val="both"/>
        <w:rPr>
          <w:szCs w:val="22"/>
          <w:lang w:val="hr-HR"/>
        </w:rPr>
      </w:pPr>
    </w:p>
    <w:p w14:paraId="7D79247A" w14:textId="0721449A" w:rsidR="006972AA" w:rsidRDefault="00DB7F69" w:rsidP="00972836">
      <w:pPr>
        <w:spacing w:line="240" w:lineRule="auto"/>
        <w:jc w:val="both"/>
        <w:rPr>
          <w:szCs w:val="22"/>
          <w:lang w:val="hr-HR"/>
        </w:rPr>
      </w:pPr>
      <w:r>
        <w:rPr>
          <w:szCs w:val="22"/>
          <w:lang w:val="hr-HR"/>
        </w:rPr>
        <w:t>U studiji A5481092, u dijelu koji je bio o</w:t>
      </w:r>
      <w:r w:rsidR="004704E4" w:rsidRPr="004704E4">
        <w:rPr>
          <w:szCs w:val="22"/>
          <w:lang w:val="hr-HR"/>
        </w:rPr>
        <w:t>tvoren</w:t>
      </w:r>
      <w:r>
        <w:rPr>
          <w:szCs w:val="22"/>
          <w:lang w:val="hr-HR"/>
        </w:rPr>
        <w:t>o</w:t>
      </w:r>
      <w:r w:rsidR="004704E4" w:rsidRPr="004704E4">
        <w:rPr>
          <w:szCs w:val="22"/>
          <w:lang w:val="hr-HR"/>
        </w:rPr>
        <w:t>, randomiz</w:t>
      </w:r>
      <w:r w:rsidR="004704E4">
        <w:rPr>
          <w:szCs w:val="22"/>
          <w:lang w:val="hr-HR"/>
        </w:rPr>
        <w:t>ov</w:t>
      </w:r>
      <w:r w:rsidR="004704E4" w:rsidRPr="004704E4">
        <w:rPr>
          <w:szCs w:val="22"/>
          <w:lang w:val="hr-HR"/>
        </w:rPr>
        <w:t>an</w:t>
      </w:r>
      <w:r>
        <w:rPr>
          <w:szCs w:val="22"/>
          <w:lang w:val="hr-HR"/>
        </w:rPr>
        <w:t>o ispitivanje</w:t>
      </w:r>
      <w:r w:rsidR="004704E4" w:rsidRPr="004704E4">
        <w:rPr>
          <w:szCs w:val="22"/>
          <w:lang w:val="hr-HR"/>
        </w:rPr>
        <w:t xml:space="preserve"> faze 2</w:t>
      </w:r>
      <w:r>
        <w:rPr>
          <w:szCs w:val="22"/>
          <w:lang w:val="hr-HR"/>
        </w:rPr>
        <w:t>,</w:t>
      </w:r>
      <w:r w:rsidR="004704E4" w:rsidRPr="004704E4">
        <w:rPr>
          <w:szCs w:val="22"/>
          <w:lang w:val="hr-HR"/>
        </w:rPr>
        <w:t xml:space="preserve"> upoređiva</w:t>
      </w:r>
      <w:r>
        <w:rPr>
          <w:szCs w:val="22"/>
          <w:lang w:val="hr-HR"/>
        </w:rPr>
        <w:t>la</w:t>
      </w:r>
      <w:r w:rsidR="004704E4" w:rsidRPr="004704E4">
        <w:rPr>
          <w:szCs w:val="22"/>
          <w:lang w:val="hr-HR"/>
        </w:rPr>
        <w:t xml:space="preserve"> </w:t>
      </w:r>
      <w:r>
        <w:rPr>
          <w:szCs w:val="22"/>
          <w:lang w:val="hr-HR"/>
        </w:rPr>
        <w:t>s</w:t>
      </w:r>
      <w:r w:rsidR="004704E4" w:rsidRPr="004704E4">
        <w:rPr>
          <w:szCs w:val="22"/>
          <w:lang w:val="hr-HR"/>
        </w:rPr>
        <w:t>e efikasnost kombinacije palbocikliba s</w:t>
      </w:r>
      <w:r>
        <w:rPr>
          <w:szCs w:val="22"/>
          <w:lang w:val="hr-HR"/>
        </w:rPr>
        <w:t>a</w:t>
      </w:r>
      <w:r w:rsidR="004704E4" w:rsidRPr="004704E4">
        <w:rPr>
          <w:szCs w:val="22"/>
          <w:lang w:val="hr-HR"/>
        </w:rPr>
        <w:t xml:space="preserve"> irinotekanom (IRN) i temozolomidom (TMZ) u odnosu na </w:t>
      </w:r>
      <w:r w:rsidR="00BD1B71">
        <w:rPr>
          <w:szCs w:val="22"/>
          <w:lang w:val="hr-HR"/>
        </w:rPr>
        <w:t>samo</w:t>
      </w:r>
      <w:r>
        <w:rPr>
          <w:szCs w:val="22"/>
          <w:lang w:val="hr-HR"/>
        </w:rPr>
        <w:t>stalno primijenjene</w:t>
      </w:r>
      <w:r w:rsidR="00BD1B71">
        <w:rPr>
          <w:szCs w:val="22"/>
          <w:lang w:val="hr-HR"/>
        </w:rPr>
        <w:t xml:space="preserve"> </w:t>
      </w:r>
      <w:r w:rsidR="004704E4" w:rsidRPr="004704E4">
        <w:rPr>
          <w:szCs w:val="22"/>
          <w:lang w:val="hr-HR"/>
        </w:rPr>
        <w:t>IRN i TMZ u liječenju pedijatrijskih</w:t>
      </w:r>
      <w:r>
        <w:rPr>
          <w:szCs w:val="22"/>
          <w:lang w:val="hr-HR"/>
        </w:rPr>
        <w:t>pacijenata</w:t>
      </w:r>
      <w:r w:rsidR="004704E4" w:rsidRPr="004704E4">
        <w:rPr>
          <w:szCs w:val="22"/>
          <w:lang w:val="hr-HR"/>
        </w:rPr>
        <w:t xml:space="preserve"> (od 2 do &lt;18</w:t>
      </w:r>
      <w:r w:rsidR="004C2088">
        <w:t> </w:t>
      </w:r>
      <w:r w:rsidR="004704E4" w:rsidRPr="004704E4">
        <w:rPr>
          <w:szCs w:val="22"/>
          <w:lang w:val="hr-HR"/>
        </w:rPr>
        <w:t>godina) i mladih odraslih (</w:t>
      </w:r>
      <w:r w:rsidR="00BD1B71">
        <w:rPr>
          <w:szCs w:val="22"/>
          <w:lang w:val="hr-HR"/>
        </w:rPr>
        <w:t xml:space="preserve">od </w:t>
      </w:r>
      <w:r w:rsidR="004704E4" w:rsidRPr="004704E4">
        <w:rPr>
          <w:szCs w:val="22"/>
          <w:lang w:val="hr-HR"/>
        </w:rPr>
        <w:t>18 do 20</w:t>
      </w:r>
      <w:r w:rsidR="004C2088">
        <w:t> </w:t>
      </w:r>
      <w:r w:rsidR="004704E4" w:rsidRPr="004704E4">
        <w:rPr>
          <w:szCs w:val="22"/>
          <w:lang w:val="hr-HR"/>
        </w:rPr>
        <w:t>godina) sa r/r EWS za koje nije dostupna standardna terapija.</w:t>
      </w:r>
    </w:p>
    <w:p w14:paraId="2B795209" w14:textId="77777777" w:rsidR="004704E4" w:rsidRDefault="004704E4" w:rsidP="00972836">
      <w:pPr>
        <w:spacing w:line="240" w:lineRule="auto"/>
        <w:jc w:val="both"/>
        <w:rPr>
          <w:szCs w:val="22"/>
          <w:lang w:val="hr-HR"/>
        </w:rPr>
      </w:pPr>
    </w:p>
    <w:p w14:paraId="684CE488" w14:textId="2AADF345" w:rsidR="004704E4" w:rsidRPr="003C687F" w:rsidRDefault="004704E4" w:rsidP="00972836">
      <w:pPr>
        <w:spacing w:line="240" w:lineRule="auto"/>
        <w:jc w:val="both"/>
        <w:rPr>
          <w:szCs w:val="22"/>
          <w:lang w:val="hr-HR"/>
        </w:rPr>
      </w:pPr>
      <w:r w:rsidRPr="004704E4">
        <w:rPr>
          <w:szCs w:val="22"/>
          <w:lang w:val="hr-HR"/>
        </w:rPr>
        <w:t xml:space="preserve">Unaprijed </w:t>
      </w:r>
      <w:r w:rsidR="004C2088">
        <w:rPr>
          <w:szCs w:val="22"/>
          <w:lang w:val="hr-HR"/>
        </w:rPr>
        <w:t>definisana</w:t>
      </w:r>
      <w:r w:rsidRPr="004704E4">
        <w:rPr>
          <w:szCs w:val="22"/>
          <w:lang w:val="hr-HR"/>
        </w:rPr>
        <w:t xml:space="preserve"> privremena analiza je izvršena na osnovu 33 </w:t>
      </w:r>
      <w:r w:rsidR="00DB7F69">
        <w:rPr>
          <w:szCs w:val="22"/>
          <w:lang w:val="hr-HR"/>
        </w:rPr>
        <w:t xml:space="preserve">preživljenja bez </w:t>
      </w:r>
      <w:r w:rsidRPr="004704E4">
        <w:rPr>
          <w:szCs w:val="22"/>
          <w:lang w:val="hr-HR"/>
        </w:rPr>
        <w:t>događaja (EFS</w:t>
      </w:r>
      <w:r w:rsidR="00DB7F69">
        <w:rPr>
          <w:szCs w:val="22"/>
          <w:lang w:val="hr-HR"/>
        </w:rPr>
        <w:t xml:space="preserve"> – </w:t>
      </w:r>
      <w:r w:rsidR="00DB7F69" w:rsidRPr="00250F67">
        <w:rPr>
          <w:i/>
          <w:iCs/>
          <w:szCs w:val="22"/>
          <w:lang w:val="hr-HR"/>
        </w:rPr>
        <w:t>event free survival</w:t>
      </w:r>
      <w:r w:rsidRPr="004704E4">
        <w:rPr>
          <w:szCs w:val="22"/>
          <w:lang w:val="hr-HR"/>
        </w:rPr>
        <w:t>) (61,1% od 54 učesnika). Uočeni HR za palbociklib + IRN + TMZ u poređenju sa sam</w:t>
      </w:r>
      <w:r w:rsidR="004C2088">
        <w:rPr>
          <w:szCs w:val="22"/>
          <w:lang w:val="hr-HR"/>
        </w:rPr>
        <w:t>o</w:t>
      </w:r>
      <w:r w:rsidR="00DB7F69">
        <w:rPr>
          <w:szCs w:val="22"/>
          <w:lang w:val="hr-HR"/>
        </w:rPr>
        <w:t>stalnom primjenom</w:t>
      </w:r>
      <w:r w:rsidRPr="004704E4">
        <w:rPr>
          <w:szCs w:val="22"/>
          <w:lang w:val="hr-HR"/>
        </w:rPr>
        <w:t xml:space="preserve"> IRN + TMZ bio je 2,03 (95% CI: 0,902, 4,572;  p vrijednost</w:t>
      </w:r>
      <w:r w:rsidR="00DB7F69">
        <w:rPr>
          <w:szCs w:val="22"/>
          <w:lang w:val="hr-HR"/>
        </w:rPr>
        <w:t xml:space="preserve"> jednostranog stratifikovanog testa</w:t>
      </w:r>
      <w:r w:rsidRPr="004704E4">
        <w:rPr>
          <w:szCs w:val="22"/>
          <w:lang w:val="hr-HR"/>
        </w:rPr>
        <w:t>=0,9621).</w:t>
      </w:r>
    </w:p>
    <w:p w14:paraId="68E81743" w14:textId="77777777" w:rsidR="00E201B2" w:rsidRPr="003C687F" w:rsidRDefault="00E201B2" w:rsidP="00972836">
      <w:pPr>
        <w:spacing w:line="240" w:lineRule="auto"/>
        <w:jc w:val="both"/>
        <w:rPr>
          <w:rFonts w:eastAsia="TimesNewRoman"/>
          <w:szCs w:val="22"/>
          <w:lang w:val="hr-HR"/>
        </w:rPr>
      </w:pPr>
    </w:p>
    <w:p w14:paraId="2AD147B9" w14:textId="77777777" w:rsidR="00E201B2" w:rsidRPr="003C687F" w:rsidRDefault="00E201B2" w:rsidP="00972836">
      <w:pPr>
        <w:spacing w:line="240" w:lineRule="auto"/>
        <w:jc w:val="both"/>
        <w:rPr>
          <w:rFonts w:eastAsia="TimesNewRoman"/>
          <w:szCs w:val="22"/>
          <w:lang w:val="hr-HR"/>
        </w:rPr>
      </w:pPr>
      <w:r w:rsidRPr="003C687F">
        <w:rPr>
          <w:szCs w:val="22"/>
          <w:lang w:val="hr-HR"/>
        </w:rPr>
        <w:t>Evropska agencija za ljekove izuzela je obavezu podnošenja rezultata ispitivanja lijeka IBRANCE u svim podgrupama pedijatrijske populacije kod liječenja karcinoma dojke (vidjeti dio 4.2 za informacije o pedijatrijskoj primjeni).</w:t>
      </w:r>
    </w:p>
    <w:p w14:paraId="39B94AA4" w14:textId="77777777" w:rsidR="00E201B2" w:rsidRPr="003C687F" w:rsidRDefault="00E201B2" w:rsidP="00972836">
      <w:pPr>
        <w:spacing w:line="240" w:lineRule="auto"/>
        <w:jc w:val="both"/>
        <w:rPr>
          <w:rFonts w:eastAsia="TimesNewRoman"/>
          <w:szCs w:val="22"/>
          <w:lang w:val="hr-HR"/>
        </w:rPr>
      </w:pPr>
    </w:p>
    <w:p w14:paraId="14714588" w14:textId="77777777" w:rsidR="00E201B2" w:rsidRPr="003C687F" w:rsidRDefault="00E201B2" w:rsidP="00972836">
      <w:pPr>
        <w:spacing w:line="240" w:lineRule="auto"/>
        <w:jc w:val="both"/>
        <w:outlineLvl w:val="0"/>
        <w:rPr>
          <w:b/>
          <w:szCs w:val="22"/>
          <w:lang w:val="hr-HR"/>
        </w:rPr>
      </w:pPr>
      <w:r w:rsidRPr="003C687F">
        <w:rPr>
          <w:b/>
          <w:szCs w:val="22"/>
          <w:lang w:val="hr-HR"/>
        </w:rPr>
        <w:t>5.2</w:t>
      </w:r>
      <w:r w:rsidRPr="003C687F">
        <w:rPr>
          <w:b/>
          <w:szCs w:val="22"/>
          <w:lang w:val="hr-HR"/>
        </w:rPr>
        <w:tab/>
        <w:t>Farmakokinetički podaci</w:t>
      </w:r>
    </w:p>
    <w:p w14:paraId="58851E9D" w14:textId="77777777" w:rsidR="00E201B2" w:rsidRPr="003C687F" w:rsidRDefault="00E201B2" w:rsidP="00972836">
      <w:pPr>
        <w:spacing w:line="240" w:lineRule="auto"/>
        <w:jc w:val="both"/>
        <w:rPr>
          <w:b/>
          <w:szCs w:val="22"/>
          <w:lang w:val="hr-HR"/>
        </w:rPr>
      </w:pPr>
    </w:p>
    <w:p w14:paraId="05F44D52" w14:textId="77777777" w:rsidR="00E201B2" w:rsidRPr="003C687F" w:rsidRDefault="00E201B2" w:rsidP="00972836">
      <w:pPr>
        <w:spacing w:line="240" w:lineRule="auto"/>
        <w:jc w:val="both"/>
        <w:rPr>
          <w:rFonts w:eastAsia="TimesNewRoman"/>
          <w:szCs w:val="22"/>
          <w:lang w:val="hr-HR"/>
        </w:rPr>
      </w:pPr>
      <w:r w:rsidRPr="003C687F">
        <w:rPr>
          <w:szCs w:val="22"/>
          <w:lang w:val="hr-HR"/>
        </w:rPr>
        <w:t>Farmakokinetika palbocikliba je procijenjena kod pacijenata sa solidnim tumorima, uključujući uznapredovali karcinom dojke, kao i kod zdravih dobrovoljaca.</w:t>
      </w:r>
    </w:p>
    <w:p w14:paraId="084705EE" w14:textId="77777777" w:rsidR="00E201B2" w:rsidRPr="003C687F" w:rsidRDefault="00E201B2" w:rsidP="00972836">
      <w:pPr>
        <w:spacing w:line="240" w:lineRule="auto"/>
        <w:jc w:val="both"/>
        <w:rPr>
          <w:rFonts w:eastAsia="TimesNewRoman"/>
          <w:szCs w:val="22"/>
          <w:lang w:val="hr-HR"/>
        </w:rPr>
      </w:pPr>
    </w:p>
    <w:p w14:paraId="27BB2559" w14:textId="77777777" w:rsidR="00E201B2" w:rsidRPr="003C687F" w:rsidRDefault="00DC08F4" w:rsidP="00972836">
      <w:pPr>
        <w:spacing w:line="240" w:lineRule="auto"/>
        <w:jc w:val="both"/>
        <w:rPr>
          <w:rFonts w:eastAsia="TimesNewRoman"/>
          <w:szCs w:val="22"/>
          <w:lang w:val="hr-HR"/>
        </w:rPr>
      </w:pPr>
      <w:r w:rsidRPr="003C687F">
        <w:rPr>
          <w:szCs w:val="22"/>
          <w:u w:val="single"/>
          <w:lang w:val="hr-HR"/>
        </w:rPr>
        <w:t>Resorpcija</w:t>
      </w:r>
    </w:p>
    <w:p w14:paraId="51948F6A" w14:textId="77777777" w:rsidR="00E201B2" w:rsidRPr="003C687F" w:rsidRDefault="00E201B2" w:rsidP="00972836">
      <w:pPr>
        <w:spacing w:line="240" w:lineRule="auto"/>
        <w:jc w:val="both"/>
        <w:rPr>
          <w:rFonts w:eastAsia="TimesNewRoman"/>
          <w:szCs w:val="22"/>
          <w:lang w:val="hr-HR"/>
        </w:rPr>
      </w:pPr>
    </w:p>
    <w:p w14:paraId="4B4EA54E" w14:textId="77777777" w:rsidR="00E201B2" w:rsidRPr="003C687F" w:rsidRDefault="00E201B2" w:rsidP="00972836">
      <w:pPr>
        <w:spacing w:line="240" w:lineRule="auto"/>
        <w:jc w:val="both"/>
        <w:rPr>
          <w:rFonts w:eastAsia="SimSun"/>
          <w:szCs w:val="22"/>
          <w:lang w:val="hr-HR"/>
        </w:rPr>
      </w:pPr>
      <w:r w:rsidRPr="003C687F">
        <w:rPr>
          <w:szCs w:val="22"/>
          <w:lang w:val="hr-HR"/>
        </w:rPr>
        <w:t>C</w:t>
      </w:r>
      <w:r w:rsidRPr="003C687F">
        <w:rPr>
          <w:szCs w:val="22"/>
          <w:vertAlign w:val="subscript"/>
          <w:lang w:val="hr-HR"/>
        </w:rPr>
        <w:t>max</w:t>
      </w:r>
      <w:r w:rsidRPr="003C687F">
        <w:rPr>
          <w:szCs w:val="22"/>
          <w:lang w:val="hr-HR"/>
        </w:rPr>
        <w:t xml:space="preserve"> palbocikliba obično se registruje između 4 i 12 sati (vrijeme do dostizanja maksimalne koncentracije [T</w:t>
      </w:r>
      <w:r w:rsidRPr="003C687F">
        <w:rPr>
          <w:szCs w:val="22"/>
          <w:vertAlign w:val="subscript"/>
          <w:lang w:val="hr-HR"/>
        </w:rPr>
        <w:t>max</w:t>
      </w:r>
      <w:r w:rsidRPr="003C687F">
        <w:rPr>
          <w:szCs w:val="22"/>
          <w:lang w:val="hr-HR"/>
        </w:rPr>
        <w:t>]) nakon oralne primjene tableta lijeka IBRANCE. Srednja vrijednost apsolutne bioraspoloživosti palbocikliba nakon oralne doze od 125 mg iznosi 46%. U opsegu doza od 25 mg do 225 mg, površina ispod krive (</w:t>
      </w:r>
      <w:r w:rsidR="00693972" w:rsidRPr="003C687F">
        <w:rPr>
          <w:szCs w:val="22"/>
          <w:lang w:val="hr-HR"/>
        </w:rPr>
        <w:t>PIK</w:t>
      </w:r>
      <w:r w:rsidRPr="003C687F">
        <w:rPr>
          <w:szCs w:val="22"/>
          <w:lang w:val="hr-HR"/>
        </w:rPr>
        <w:t>) i C</w:t>
      </w:r>
      <w:r w:rsidRPr="003C687F">
        <w:rPr>
          <w:szCs w:val="22"/>
          <w:vertAlign w:val="subscript"/>
          <w:lang w:val="hr-HR"/>
        </w:rPr>
        <w:t>max</w:t>
      </w:r>
      <w:r w:rsidRPr="003C687F">
        <w:rPr>
          <w:szCs w:val="22"/>
          <w:lang w:val="hr-HR"/>
        </w:rPr>
        <w:t xml:space="preserve"> se generalno povećavaju proporcionalno sa dozom. Stanje </w:t>
      </w:r>
      <w:r w:rsidR="00614DED">
        <w:rPr>
          <w:szCs w:val="22"/>
          <w:lang w:val="hr-HR"/>
        </w:rPr>
        <w:t xml:space="preserve">dinamičke </w:t>
      </w:r>
      <w:r w:rsidRPr="003C687F">
        <w:rPr>
          <w:szCs w:val="22"/>
          <w:lang w:val="hr-HR"/>
        </w:rPr>
        <w:t>ravnoteže se postiže u roku od 8 dana nakon ponovljenog doziranja jednom dnevno. Palbociklib se akumulira nakon ponovljene primjene jednom dnevno sa medijanom odnosa akumulacije od 2,4 (opseg 1,5–4,2).</w:t>
      </w:r>
    </w:p>
    <w:p w14:paraId="23288C56" w14:textId="77777777" w:rsidR="00E201B2" w:rsidRPr="003C687F" w:rsidRDefault="00E201B2" w:rsidP="00972836">
      <w:pPr>
        <w:spacing w:line="240" w:lineRule="auto"/>
        <w:jc w:val="both"/>
        <w:rPr>
          <w:rFonts w:eastAsia="SimSun"/>
          <w:szCs w:val="22"/>
          <w:lang w:val="hr-HR"/>
        </w:rPr>
      </w:pPr>
    </w:p>
    <w:p w14:paraId="659C8167"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Dejstvo hrane</w:t>
      </w:r>
    </w:p>
    <w:p w14:paraId="401D352B" w14:textId="77777777" w:rsidR="00E201B2" w:rsidRPr="003C687F" w:rsidRDefault="00E201B2" w:rsidP="00972836">
      <w:pPr>
        <w:spacing w:line="240" w:lineRule="auto"/>
        <w:jc w:val="both"/>
        <w:rPr>
          <w:rFonts w:eastAsia="TimesNewRoman"/>
          <w:szCs w:val="22"/>
          <w:lang w:val="hr-HR"/>
        </w:rPr>
      </w:pPr>
    </w:p>
    <w:p w14:paraId="3B8D89EA" w14:textId="77777777" w:rsidR="00E201B2" w:rsidRPr="003C687F" w:rsidRDefault="00693972" w:rsidP="00972836">
      <w:pPr>
        <w:spacing w:line="240" w:lineRule="auto"/>
        <w:jc w:val="both"/>
        <w:rPr>
          <w:rFonts w:eastAsia="TimesNewRoman"/>
          <w:szCs w:val="22"/>
          <w:lang w:val="hr-HR"/>
        </w:rPr>
      </w:pPr>
      <w:r w:rsidRPr="003C687F">
        <w:rPr>
          <w:szCs w:val="22"/>
          <w:lang w:val="hr-HR"/>
        </w:rPr>
        <w:t>PIK</w:t>
      </w:r>
      <w:r w:rsidR="00E201B2" w:rsidRPr="003C687F">
        <w:rPr>
          <w:szCs w:val="22"/>
          <w:vertAlign w:val="subscript"/>
          <w:lang w:val="hr-HR"/>
        </w:rPr>
        <w:t>inf</w:t>
      </w:r>
      <w:r w:rsidR="00E201B2" w:rsidRPr="003C687F">
        <w:rPr>
          <w:szCs w:val="22"/>
          <w:lang w:val="hr-HR"/>
        </w:rPr>
        <w:t xml:space="preserve"> i C</w:t>
      </w:r>
      <w:r w:rsidR="00E201B2" w:rsidRPr="003C687F">
        <w:rPr>
          <w:szCs w:val="22"/>
          <w:vertAlign w:val="subscript"/>
          <w:lang w:val="hr-HR"/>
        </w:rPr>
        <w:t>max</w:t>
      </w:r>
      <w:r w:rsidR="00E201B2" w:rsidRPr="003C687F">
        <w:rPr>
          <w:szCs w:val="22"/>
          <w:lang w:val="hr-HR"/>
        </w:rPr>
        <w:t xml:space="preserve"> palbocikliba su se povećali za 22% odnosno 26% kada su tablete lijeka IBRANCE date sa visokokalorijskim obrokom sa </w:t>
      </w:r>
      <w:r w:rsidR="00614DED">
        <w:rPr>
          <w:szCs w:val="22"/>
          <w:lang w:val="hr-HR"/>
        </w:rPr>
        <w:t>visokim sadržajem</w:t>
      </w:r>
      <w:r w:rsidR="00614DED" w:rsidRPr="003C687F">
        <w:rPr>
          <w:szCs w:val="22"/>
          <w:lang w:val="hr-HR"/>
        </w:rPr>
        <w:t xml:space="preserve"> </w:t>
      </w:r>
      <w:r w:rsidR="00E201B2" w:rsidRPr="003C687F">
        <w:rPr>
          <w:szCs w:val="22"/>
          <w:lang w:val="hr-HR"/>
        </w:rPr>
        <w:t>mas</w:t>
      </w:r>
      <w:r w:rsidR="00614DED">
        <w:rPr>
          <w:szCs w:val="22"/>
          <w:lang w:val="hr-HR"/>
        </w:rPr>
        <w:t>ti</w:t>
      </w:r>
      <w:r w:rsidR="00E201B2" w:rsidRPr="003C687F">
        <w:rPr>
          <w:szCs w:val="22"/>
          <w:lang w:val="hr-HR"/>
        </w:rPr>
        <w:t xml:space="preserve"> (oko 800 do 1000 kalorija, sa 150 iz proteina, 250 iz ugljenih hidrata i 500 do 600 kalorija iz masti), te za 9% odnosno 10% kada su tablete lijeka IBRANCE date sa obrokom sa umjerenom količinom masti i standardnom kalorijskom vrijednošću (oko 500 do 700 kalorija, sa 75 do 105 iz proteina, 250 do 350 iz ugljenih hidrata i 175 do 245 kalorija iz masti), a u poređenju sa davanjem tableta lijeka IBRANCE u uslovima </w:t>
      </w:r>
      <w:r w:rsidR="00892499" w:rsidRPr="003C687F">
        <w:rPr>
          <w:szCs w:val="22"/>
          <w:lang w:val="hr-HR"/>
        </w:rPr>
        <w:t xml:space="preserve">nakon </w:t>
      </w:r>
      <w:r w:rsidR="00E201B2" w:rsidRPr="003C687F">
        <w:rPr>
          <w:szCs w:val="22"/>
          <w:lang w:val="hr-HR"/>
        </w:rPr>
        <w:t xml:space="preserve">noćnog gladovanja. Imajući u vidu ove rezultate, tablete palbocikliba se mogu uzimati sa hranom ili bez hrane. </w:t>
      </w:r>
    </w:p>
    <w:p w14:paraId="3FF0A0F0" w14:textId="77777777" w:rsidR="00E201B2" w:rsidRPr="003C687F" w:rsidRDefault="00E201B2" w:rsidP="00972836">
      <w:pPr>
        <w:tabs>
          <w:tab w:val="clear" w:pos="567"/>
          <w:tab w:val="left" w:pos="2470"/>
        </w:tabs>
        <w:spacing w:line="240" w:lineRule="auto"/>
        <w:jc w:val="both"/>
        <w:rPr>
          <w:rFonts w:eastAsia="SimSun"/>
          <w:szCs w:val="22"/>
          <w:lang w:val="hr-HR"/>
        </w:rPr>
      </w:pPr>
    </w:p>
    <w:p w14:paraId="0D5AE33E"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Distribucija</w:t>
      </w:r>
    </w:p>
    <w:p w14:paraId="72CC8302" w14:textId="77777777" w:rsidR="00E201B2" w:rsidRPr="003C687F" w:rsidRDefault="00E201B2" w:rsidP="00972836">
      <w:pPr>
        <w:keepNext/>
        <w:spacing w:line="240" w:lineRule="auto"/>
        <w:jc w:val="both"/>
        <w:rPr>
          <w:rFonts w:eastAsia="TimesNewRoman"/>
          <w:szCs w:val="22"/>
          <w:lang w:val="hr-HR"/>
        </w:rPr>
      </w:pPr>
    </w:p>
    <w:p w14:paraId="2ACADA7D"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 xml:space="preserve">Vezivanje palbocikliba za proteine humane plazme </w:t>
      </w:r>
      <w:r w:rsidRPr="003C687F">
        <w:rPr>
          <w:i/>
          <w:szCs w:val="22"/>
          <w:lang w:val="hr-HR"/>
        </w:rPr>
        <w:t>in vitro</w:t>
      </w:r>
      <w:r w:rsidRPr="003C687F">
        <w:rPr>
          <w:szCs w:val="22"/>
          <w:lang w:val="hr-HR"/>
        </w:rPr>
        <w:t xml:space="preserve"> iznosi ~85% i nije zavisno od koncentracije. Srednja vrijednost nevezane frakcije (f</w:t>
      </w:r>
      <w:r w:rsidRPr="003C687F">
        <w:rPr>
          <w:szCs w:val="22"/>
          <w:vertAlign w:val="subscript"/>
          <w:lang w:val="hr-HR"/>
        </w:rPr>
        <w:t>u</w:t>
      </w:r>
      <w:r w:rsidRPr="003C687F">
        <w:rPr>
          <w:szCs w:val="22"/>
          <w:lang w:val="hr-HR"/>
        </w:rPr>
        <w:t xml:space="preserve">) palbocikliba u humanoj plazmi </w:t>
      </w:r>
      <w:r w:rsidRPr="003C687F">
        <w:rPr>
          <w:i/>
          <w:szCs w:val="22"/>
          <w:lang w:val="hr-HR"/>
        </w:rPr>
        <w:t>in vivo</w:t>
      </w:r>
      <w:r w:rsidRPr="003C687F">
        <w:rPr>
          <w:szCs w:val="22"/>
          <w:lang w:val="hr-HR"/>
        </w:rPr>
        <w:t xml:space="preserve"> povećava se postepeno sa pogoršanjem funkcije jetre. Kod pogoršanja funkcije bubrega nije bilo vidnog trenda u srednjoj vrijednosti f</w:t>
      </w:r>
      <w:r w:rsidRPr="003C687F">
        <w:rPr>
          <w:szCs w:val="22"/>
          <w:vertAlign w:val="subscript"/>
          <w:lang w:val="hr-HR"/>
        </w:rPr>
        <w:t>u</w:t>
      </w:r>
      <w:r w:rsidRPr="003C687F">
        <w:rPr>
          <w:szCs w:val="22"/>
          <w:lang w:val="hr-HR"/>
        </w:rPr>
        <w:t xml:space="preserve"> palbocikliba u humanoj plazmi </w:t>
      </w:r>
      <w:r w:rsidRPr="003C687F">
        <w:rPr>
          <w:i/>
          <w:szCs w:val="22"/>
          <w:lang w:val="hr-HR"/>
        </w:rPr>
        <w:t>in vivo.</w:t>
      </w:r>
      <w:r w:rsidRPr="003C687F">
        <w:rPr>
          <w:szCs w:val="22"/>
          <w:lang w:val="hr-HR"/>
        </w:rPr>
        <w:t xml:space="preserve"> </w:t>
      </w:r>
      <w:r w:rsidRPr="003C687F">
        <w:rPr>
          <w:i/>
          <w:szCs w:val="22"/>
          <w:lang w:val="hr-HR"/>
        </w:rPr>
        <w:t>In vitro</w:t>
      </w:r>
      <w:r w:rsidRPr="003C687F">
        <w:rPr>
          <w:szCs w:val="22"/>
          <w:lang w:val="hr-HR"/>
        </w:rPr>
        <w:t>, preuzimanje palbocikliba od strane humanih hepatocita odvijalo se uglavnom pasivnom difuzijom. Palbociklib nije supstrat OATP1B1 ili OATP1B3.</w:t>
      </w:r>
    </w:p>
    <w:p w14:paraId="432CC381" w14:textId="77777777" w:rsidR="00E201B2" w:rsidRPr="003C687F" w:rsidRDefault="00E201B2" w:rsidP="00972836">
      <w:pPr>
        <w:spacing w:line="240" w:lineRule="auto"/>
        <w:jc w:val="both"/>
        <w:rPr>
          <w:rFonts w:eastAsia="TimesNewRoman"/>
          <w:szCs w:val="22"/>
          <w:lang w:val="hr-HR"/>
        </w:rPr>
      </w:pPr>
    </w:p>
    <w:p w14:paraId="2754FA64" w14:textId="77777777" w:rsidR="00E201B2" w:rsidRPr="003C687F" w:rsidRDefault="00E201B2" w:rsidP="00972836">
      <w:pPr>
        <w:spacing w:line="240" w:lineRule="auto"/>
        <w:jc w:val="both"/>
        <w:rPr>
          <w:rFonts w:eastAsia="TimesNewRoman"/>
          <w:i/>
          <w:szCs w:val="22"/>
          <w:u w:val="single"/>
          <w:lang w:val="hr-HR"/>
        </w:rPr>
      </w:pPr>
      <w:r w:rsidRPr="003C687F">
        <w:rPr>
          <w:szCs w:val="22"/>
          <w:u w:val="single"/>
          <w:lang w:val="hr-HR"/>
        </w:rPr>
        <w:t>Biotransformacija</w:t>
      </w:r>
    </w:p>
    <w:p w14:paraId="02168F98" w14:textId="77777777" w:rsidR="00E201B2" w:rsidRPr="003C687F" w:rsidRDefault="00E201B2" w:rsidP="00972836">
      <w:pPr>
        <w:spacing w:line="240" w:lineRule="auto"/>
        <w:jc w:val="both"/>
        <w:rPr>
          <w:rFonts w:eastAsia="TimesNewRoman"/>
          <w:szCs w:val="22"/>
          <w:lang w:val="hr-HR"/>
        </w:rPr>
      </w:pPr>
    </w:p>
    <w:p w14:paraId="368F75B6" w14:textId="77777777" w:rsidR="00E201B2" w:rsidRPr="003C687F" w:rsidRDefault="00E201B2" w:rsidP="00972836">
      <w:pPr>
        <w:spacing w:line="240" w:lineRule="auto"/>
        <w:jc w:val="both"/>
        <w:rPr>
          <w:rFonts w:eastAsia="TimesNewRoman"/>
          <w:szCs w:val="22"/>
          <w:lang w:val="hr-HR"/>
        </w:rPr>
      </w:pPr>
      <w:r w:rsidRPr="003C687F">
        <w:rPr>
          <w:i/>
          <w:szCs w:val="22"/>
          <w:lang w:val="hr-HR"/>
        </w:rPr>
        <w:lastRenderedPageBreak/>
        <w:t>In vitro</w:t>
      </w:r>
      <w:r w:rsidRPr="003C687F">
        <w:rPr>
          <w:szCs w:val="22"/>
          <w:lang w:val="hr-HR"/>
        </w:rPr>
        <w:t xml:space="preserve"> i </w:t>
      </w:r>
      <w:r w:rsidRPr="003C687F">
        <w:rPr>
          <w:i/>
          <w:szCs w:val="22"/>
          <w:lang w:val="hr-HR"/>
        </w:rPr>
        <w:t>in vivo</w:t>
      </w:r>
      <w:r w:rsidRPr="003C687F">
        <w:rPr>
          <w:szCs w:val="22"/>
          <w:lang w:val="hr-HR"/>
        </w:rPr>
        <w:t xml:space="preserve"> studije ukazuju na to da palbociklib podliježe ekstenzivnom metabolizmu u jetri kod ljudi. Nakon oralne primjene jedne doze od 125 mg [</w:t>
      </w:r>
      <w:r w:rsidRPr="003C687F">
        <w:rPr>
          <w:szCs w:val="22"/>
          <w:vertAlign w:val="superscript"/>
          <w:lang w:val="hr-HR"/>
        </w:rPr>
        <w:t>14</w:t>
      </w:r>
      <w:r w:rsidRPr="003C687F">
        <w:rPr>
          <w:szCs w:val="22"/>
          <w:lang w:val="hr-HR"/>
        </w:rPr>
        <w:t xml:space="preserve">C]palbocikliba kod ljudi, glavni primarni metabolički put palbocikliba je uključivao procese oksidacije i sulfonacije, a sporedni acetilaciju i glukuronidaciju. Glavni oblik cirkulišućeg lijeka u plazmi je sam palbociklib. </w:t>
      </w:r>
    </w:p>
    <w:p w14:paraId="38A3A980" w14:textId="77777777" w:rsidR="00E201B2" w:rsidRPr="003C687F" w:rsidRDefault="00E201B2" w:rsidP="00972836">
      <w:pPr>
        <w:spacing w:line="240" w:lineRule="auto"/>
        <w:jc w:val="both"/>
        <w:rPr>
          <w:rFonts w:eastAsia="TimesNewRoman"/>
          <w:szCs w:val="22"/>
          <w:lang w:val="hr-HR"/>
        </w:rPr>
      </w:pPr>
    </w:p>
    <w:p w14:paraId="79AA70EF" w14:textId="77777777" w:rsidR="00E201B2" w:rsidRPr="003C687F" w:rsidRDefault="00E201B2" w:rsidP="00972836">
      <w:pPr>
        <w:spacing w:line="240" w:lineRule="auto"/>
        <w:jc w:val="both"/>
        <w:rPr>
          <w:rFonts w:eastAsia="SimSun"/>
          <w:szCs w:val="22"/>
          <w:lang w:val="hr-HR"/>
        </w:rPr>
      </w:pPr>
      <w:r w:rsidRPr="003C687F">
        <w:rPr>
          <w:szCs w:val="22"/>
          <w:lang w:val="hr-HR"/>
        </w:rPr>
        <w:t xml:space="preserve">Palbociklib se uglavnom izlučuje u obliku metabolita. U fecesu je glavna komponenta povezana sa lijekom konjugat palbocikliba i sulfamične kiseline i predstavlja 25,8% primijenjene doze. </w:t>
      </w:r>
      <w:r w:rsidRPr="003C687F">
        <w:rPr>
          <w:i/>
          <w:szCs w:val="22"/>
          <w:lang w:val="hr-HR"/>
        </w:rPr>
        <w:t>In vitro</w:t>
      </w:r>
      <w:r w:rsidRPr="003C687F">
        <w:rPr>
          <w:szCs w:val="22"/>
          <w:lang w:val="hr-HR"/>
        </w:rPr>
        <w:t xml:space="preserve"> ispitivanja sa humanim hepatocitima, citosolom jetre i frakcijama S9, kao i sa rekombinantnim enzimima sulfotransferaze (SULT), pokazala su da CYP3A i SULT2A1 u najvećoj mjeri učestvuju u metabolizmu palbocikliba.</w:t>
      </w:r>
    </w:p>
    <w:p w14:paraId="1ABB6E13" w14:textId="77777777" w:rsidR="00E201B2" w:rsidRPr="003C687F" w:rsidRDefault="00E201B2" w:rsidP="00972836">
      <w:pPr>
        <w:spacing w:line="240" w:lineRule="auto"/>
        <w:rPr>
          <w:rFonts w:eastAsia="SimSun"/>
          <w:szCs w:val="22"/>
          <w:lang w:val="hr-HR"/>
        </w:rPr>
      </w:pPr>
    </w:p>
    <w:p w14:paraId="237A7C16"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Eliminacija</w:t>
      </w:r>
    </w:p>
    <w:p w14:paraId="2CF71FC6" w14:textId="77777777" w:rsidR="00E201B2" w:rsidRPr="003C687F" w:rsidRDefault="00E201B2" w:rsidP="00972836">
      <w:pPr>
        <w:keepNext/>
        <w:spacing w:line="240" w:lineRule="auto"/>
        <w:jc w:val="both"/>
        <w:rPr>
          <w:rFonts w:eastAsia="TimesNewRoman"/>
          <w:szCs w:val="22"/>
          <w:lang w:val="hr-HR"/>
        </w:rPr>
      </w:pPr>
    </w:p>
    <w:p w14:paraId="1F8AC938"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Geometrijska srednja vrijednost prividnog oralnog klirensa (CL/F) palbocikliba iznosi 63 l/h, a srednja vrijednost poluvremena eliminacije iz plazme iznosi 28,8 h kod pacijenata sa uznapredovalim karcinomom dojke. Kod 6 zdravih muških ispitanika koji su primili jednu oralnu dozu [</w:t>
      </w:r>
      <w:r w:rsidRPr="003C687F">
        <w:rPr>
          <w:szCs w:val="22"/>
          <w:vertAlign w:val="superscript"/>
          <w:lang w:val="hr-HR"/>
        </w:rPr>
        <w:t>14</w:t>
      </w:r>
      <w:r w:rsidRPr="003C687F">
        <w:rPr>
          <w:szCs w:val="22"/>
          <w:lang w:val="hr-HR"/>
        </w:rPr>
        <w:t>C]palbocikliba, medijana eliminacije 92% ukupne primijenjene radioaktivne doze iznosila je 15 dana; feces (74% doze) je bio glavni put eliminacije</w:t>
      </w:r>
      <w:r w:rsidR="00814F09" w:rsidRPr="003C687F">
        <w:rPr>
          <w:szCs w:val="22"/>
          <w:lang w:val="hr-HR"/>
        </w:rPr>
        <w:t>,</w:t>
      </w:r>
      <w:r w:rsidRPr="003C687F">
        <w:rPr>
          <w:szCs w:val="22"/>
          <w:lang w:val="hr-HR"/>
        </w:rPr>
        <w:t xml:space="preserve"> dok se 17% doze eliminisalo putem urina. Udio nepromijenjenog palbocikliba izlučenog fecesom iznosio je 2%, a urinom 7% primijenjene doze.</w:t>
      </w:r>
    </w:p>
    <w:p w14:paraId="2A563E77" w14:textId="77777777" w:rsidR="00E201B2" w:rsidRPr="003C687F" w:rsidRDefault="00E201B2" w:rsidP="00972836">
      <w:pPr>
        <w:spacing w:line="240" w:lineRule="auto"/>
        <w:jc w:val="both"/>
        <w:rPr>
          <w:rFonts w:eastAsia="TimesNewRoman"/>
          <w:szCs w:val="22"/>
          <w:lang w:val="hr-HR"/>
        </w:rPr>
      </w:pPr>
    </w:p>
    <w:p w14:paraId="49A71BE5"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U </w:t>
      </w:r>
      <w:r w:rsidRPr="003C687F">
        <w:rPr>
          <w:i/>
          <w:szCs w:val="22"/>
          <w:lang w:val="hr-HR"/>
        </w:rPr>
        <w:t>in vitro</w:t>
      </w:r>
      <w:r w:rsidRPr="003C687F">
        <w:rPr>
          <w:szCs w:val="22"/>
          <w:lang w:val="hr-HR"/>
        </w:rPr>
        <w:t xml:space="preserve"> uslovima</w:t>
      </w:r>
      <w:r w:rsidR="00814F09" w:rsidRPr="003C687F">
        <w:rPr>
          <w:szCs w:val="22"/>
          <w:lang w:val="hr-HR"/>
        </w:rPr>
        <w:t>,</w:t>
      </w:r>
      <w:r w:rsidRPr="003C687F">
        <w:rPr>
          <w:szCs w:val="22"/>
          <w:lang w:val="hr-HR"/>
        </w:rPr>
        <w:t xml:space="preserve"> palbociklib u klinički značajnim koncentracijama nije inhibitor CYP1A2, 2A6, 2B6, 2C8, 2C9, 2C19 i 2D6, niti induktor CYP1A2, 2B6, 2C8 i 3A4.</w:t>
      </w:r>
    </w:p>
    <w:p w14:paraId="2AE5F0AA" w14:textId="77777777" w:rsidR="00E201B2" w:rsidRPr="003C687F" w:rsidRDefault="00E201B2" w:rsidP="00972836">
      <w:pPr>
        <w:spacing w:line="240" w:lineRule="auto"/>
        <w:jc w:val="both"/>
        <w:rPr>
          <w:rFonts w:eastAsia="TimesNewRoman"/>
          <w:szCs w:val="22"/>
          <w:u w:val="single"/>
          <w:lang w:val="hr-HR"/>
        </w:rPr>
      </w:pPr>
    </w:p>
    <w:p w14:paraId="524E86BE" w14:textId="77777777" w:rsidR="00E201B2" w:rsidRPr="003C687F" w:rsidRDefault="00E201B2" w:rsidP="00972836">
      <w:pPr>
        <w:spacing w:line="240" w:lineRule="auto"/>
        <w:jc w:val="both"/>
        <w:rPr>
          <w:rFonts w:eastAsia="TimesNewRoman"/>
          <w:szCs w:val="22"/>
          <w:lang w:val="hr-HR"/>
        </w:rPr>
      </w:pPr>
      <w:r w:rsidRPr="003C687F">
        <w:rPr>
          <w:i/>
          <w:szCs w:val="22"/>
          <w:lang w:val="hr-HR"/>
        </w:rPr>
        <w:t>In vitro</w:t>
      </w:r>
      <w:r w:rsidRPr="003C687F">
        <w:rPr>
          <w:szCs w:val="22"/>
          <w:lang w:val="hr-HR"/>
        </w:rPr>
        <w:t xml:space="preserve"> procjene ukazuju na to da palbociklib u klinički značajnim koncentracijama ima mali potencijal da inhibira aktivnost transportera organskog anjona (OAT)1, OAT3, transportera organskog katjona (OCT)2, polipeptida koji prenosi organski anjon (OATP)1B1, OATP1B3 i pumpe za izbacivanje žučnih soli (BSEP). </w:t>
      </w:r>
    </w:p>
    <w:p w14:paraId="299410D3" w14:textId="77777777" w:rsidR="00E201B2" w:rsidRPr="003C687F" w:rsidRDefault="00E201B2" w:rsidP="00972836">
      <w:pPr>
        <w:spacing w:line="240" w:lineRule="auto"/>
        <w:jc w:val="both"/>
        <w:rPr>
          <w:rFonts w:eastAsia="TimesNewRoman"/>
          <w:szCs w:val="22"/>
          <w:u w:val="single"/>
          <w:lang w:val="hr-HR"/>
        </w:rPr>
      </w:pPr>
    </w:p>
    <w:p w14:paraId="30563469"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Posebne populacije</w:t>
      </w:r>
    </w:p>
    <w:p w14:paraId="76257E1A" w14:textId="77777777" w:rsidR="00E201B2" w:rsidRPr="003C687F" w:rsidRDefault="00E201B2" w:rsidP="00972836">
      <w:pPr>
        <w:spacing w:line="240" w:lineRule="auto"/>
        <w:jc w:val="both"/>
        <w:rPr>
          <w:rFonts w:eastAsia="TimesNewRoman"/>
          <w:szCs w:val="22"/>
          <w:lang w:val="hr-HR"/>
        </w:rPr>
      </w:pPr>
    </w:p>
    <w:p w14:paraId="1763A31C" w14:textId="77777777" w:rsidR="00E201B2" w:rsidRPr="003C687F" w:rsidRDefault="00E201B2" w:rsidP="00972836">
      <w:pPr>
        <w:spacing w:line="240" w:lineRule="auto"/>
        <w:jc w:val="both"/>
        <w:rPr>
          <w:rFonts w:eastAsia="TimesNewRoman"/>
          <w:i/>
          <w:szCs w:val="22"/>
          <w:lang w:val="hr-HR"/>
        </w:rPr>
      </w:pPr>
      <w:r w:rsidRPr="003C687F">
        <w:rPr>
          <w:i/>
          <w:szCs w:val="22"/>
          <w:lang w:val="hr-HR"/>
        </w:rPr>
        <w:t xml:space="preserve">Godine starosti, pol i tjelesna </w:t>
      </w:r>
      <w:r w:rsidR="00614DED">
        <w:rPr>
          <w:i/>
          <w:szCs w:val="22"/>
          <w:lang w:val="hr-HR"/>
        </w:rPr>
        <w:t>masa</w:t>
      </w:r>
    </w:p>
    <w:p w14:paraId="64751FCB"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Na osnovu populacione farmakokinetičke analize 183 pacijenta sa karcinomom (50 muškaraca i 133 žena, starosti od 22 do 89 godina i sa tjelesnom </w:t>
      </w:r>
      <w:r w:rsidR="00614DED">
        <w:rPr>
          <w:szCs w:val="22"/>
          <w:lang w:val="hr-HR"/>
        </w:rPr>
        <w:t>masom</w:t>
      </w:r>
      <w:r w:rsidR="00614DED" w:rsidRPr="003C687F">
        <w:rPr>
          <w:szCs w:val="22"/>
          <w:lang w:val="hr-HR"/>
        </w:rPr>
        <w:t xml:space="preserve"> </w:t>
      </w:r>
      <w:r w:rsidRPr="003C687F">
        <w:rPr>
          <w:szCs w:val="22"/>
          <w:lang w:val="hr-HR"/>
        </w:rPr>
        <w:t xml:space="preserve">od 38 do 123 kg), utvrđeno je da pol nema uticaj na izloženost palbociklibu, dok uticaj starosti i tjelesne </w:t>
      </w:r>
      <w:r w:rsidR="00614DED">
        <w:rPr>
          <w:szCs w:val="22"/>
          <w:lang w:val="hr-HR"/>
        </w:rPr>
        <w:t>mase</w:t>
      </w:r>
      <w:r w:rsidRPr="003C687F">
        <w:rPr>
          <w:szCs w:val="22"/>
          <w:lang w:val="hr-HR"/>
        </w:rPr>
        <w:t xml:space="preserve"> na izloženost palbociklibu nije bio klinički značajan.</w:t>
      </w:r>
    </w:p>
    <w:p w14:paraId="7C51988B" w14:textId="77777777" w:rsidR="00E201B2" w:rsidRPr="003C687F" w:rsidRDefault="00E201B2" w:rsidP="00972836">
      <w:pPr>
        <w:spacing w:line="240" w:lineRule="auto"/>
        <w:jc w:val="both"/>
        <w:rPr>
          <w:rFonts w:eastAsia="TimesNewRoman"/>
          <w:szCs w:val="22"/>
          <w:lang w:val="hr-HR"/>
        </w:rPr>
      </w:pPr>
    </w:p>
    <w:p w14:paraId="6155F89E" w14:textId="77777777" w:rsidR="00E201B2" w:rsidRPr="003C687F" w:rsidRDefault="00E201B2" w:rsidP="00972836">
      <w:pPr>
        <w:spacing w:line="240" w:lineRule="auto"/>
        <w:jc w:val="both"/>
        <w:rPr>
          <w:rFonts w:eastAsia="TimesNewRoman"/>
          <w:i/>
          <w:szCs w:val="22"/>
          <w:lang w:val="hr-HR"/>
        </w:rPr>
      </w:pPr>
      <w:r w:rsidRPr="003C687F">
        <w:rPr>
          <w:i/>
          <w:szCs w:val="22"/>
          <w:lang w:val="hr-HR"/>
        </w:rPr>
        <w:t>Pedijatrijska populacija</w:t>
      </w:r>
    </w:p>
    <w:p w14:paraId="4CB2C6A5" w14:textId="710B5CEC" w:rsidR="00E201B2" w:rsidRDefault="00382704" w:rsidP="00972836">
      <w:pPr>
        <w:spacing w:line="240" w:lineRule="auto"/>
        <w:jc w:val="both"/>
        <w:rPr>
          <w:szCs w:val="22"/>
          <w:lang w:val="hr-HR"/>
        </w:rPr>
      </w:pPr>
      <w:r w:rsidRPr="00382704">
        <w:rPr>
          <w:szCs w:val="22"/>
          <w:lang w:val="hr-HR"/>
        </w:rPr>
        <w:t>Izloženost palbociklibu kod djece, adolescenata i mladih odraslih osoba sa r/r solidnim tumorima bila je slična u svim starosnim grupama (≤</w:t>
      </w:r>
      <w:r w:rsidR="004C2088">
        <w:rPr>
          <w:rFonts w:eastAsia="TimesNewRoman"/>
        </w:rPr>
        <w:t> </w:t>
      </w:r>
      <w:r w:rsidRPr="00382704">
        <w:rPr>
          <w:szCs w:val="22"/>
          <w:lang w:val="hr-HR"/>
        </w:rPr>
        <w:t>6 godina, &gt;</w:t>
      </w:r>
      <w:r w:rsidR="004C2088">
        <w:rPr>
          <w:rFonts w:eastAsia="TimesNewRoman"/>
        </w:rPr>
        <w:t> </w:t>
      </w:r>
      <w:r w:rsidRPr="00382704">
        <w:rPr>
          <w:szCs w:val="22"/>
          <w:lang w:val="hr-HR"/>
        </w:rPr>
        <w:t>6 do &lt;</w:t>
      </w:r>
      <w:r w:rsidR="004C2088">
        <w:rPr>
          <w:rFonts w:eastAsia="TimesNewRoman"/>
        </w:rPr>
        <w:t> </w:t>
      </w:r>
      <w:r w:rsidRPr="00382704">
        <w:rPr>
          <w:szCs w:val="22"/>
          <w:lang w:val="hr-HR"/>
        </w:rPr>
        <w:t>12 godina, ≥</w:t>
      </w:r>
      <w:r w:rsidR="004C2088">
        <w:rPr>
          <w:rFonts w:eastAsia="TimesNewRoman"/>
        </w:rPr>
        <w:t> </w:t>
      </w:r>
      <w:r w:rsidRPr="00382704">
        <w:rPr>
          <w:szCs w:val="22"/>
          <w:lang w:val="hr-HR"/>
        </w:rPr>
        <w:t>12 do &lt;</w:t>
      </w:r>
      <w:r w:rsidR="004C2088">
        <w:rPr>
          <w:rFonts w:eastAsia="TimesNewRoman"/>
        </w:rPr>
        <w:t> </w:t>
      </w:r>
      <w:r w:rsidRPr="00382704">
        <w:rPr>
          <w:szCs w:val="22"/>
          <w:lang w:val="hr-HR"/>
        </w:rPr>
        <w:t>18 godina i ≥</w:t>
      </w:r>
      <w:r w:rsidR="004C2088">
        <w:rPr>
          <w:rFonts w:eastAsia="TimesNewRoman"/>
        </w:rPr>
        <w:t> </w:t>
      </w:r>
      <w:r w:rsidRPr="00382704">
        <w:rPr>
          <w:szCs w:val="22"/>
          <w:lang w:val="hr-HR"/>
        </w:rPr>
        <w:t xml:space="preserve">18 godina) </w:t>
      </w:r>
      <w:r w:rsidR="00DB7F69">
        <w:rPr>
          <w:szCs w:val="22"/>
          <w:lang w:val="hr-HR"/>
        </w:rPr>
        <w:t xml:space="preserve">u </w:t>
      </w:r>
      <w:r w:rsidRPr="00382704">
        <w:rPr>
          <w:szCs w:val="22"/>
          <w:lang w:val="hr-HR"/>
        </w:rPr>
        <w:t>raspon</w:t>
      </w:r>
      <w:r w:rsidR="00DB7F69">
        <w:rPr>
          <w:szCs w:val="22"/>
          <w:lang w:val="hr-HR"/>
        </w:rPr>
        <w:t>u</w:t>
      </w:r>
      <w:r w:rsidRPr="00382704">
        <w:rPr>
          <w:szCs w:val="22"/>
          <w:lang w:val="hr-HR"/>
        </w:rPr>
        <w:t xml:space="preserve"> doze od 55-95 mg/m2 (BSA-normalizovano doziranje palbocikliba) prim</w:t>
      </w:r>
      <w:r w:rsidR="00F83BCB">
        <w:rPr>
          <w:szCs w:val="22"/>
          <w:lang w:val="hr-HR"/>
        </w:rPr>
        <w:t>i</w:t>
      </w:r>
      <w:r w:rsidRPr="00382704">
        <w:rPr>
          <w:szCs w:val="22"/>
          <w:lang w:val="hr-HR"/>
        </w:rPr>
        <w:t xml:space="preserve">jenjuje se oralno jednom dnevno od 1. do 14. dana nakon čega slijedi 7 dana </w:t>
      </w:r>
      <w:r w:rsidR="00576A56">
        <w:rPr>
          <w:szCs w:val="22"/>
          <w:lang w:val="hr-HR"/>
        </w:rPr>
        <w:t>pauze</w:t>
      </w:r>
      <w:r w:rsidRPr="00382704">
        <w:rPr>
          <w:szCs w:val="22"/>
          <w:lang w:val="hr-HR"/>
        </w:rPr>
        <w:t>. Izloženost palbociklibu u  stanju</w:t>
      </w:r>
      <w:r w:rsidR="00DB7F69">
        <w:rPr>
          <w:szCs w:val="22"/>
          <w:lang w:val="hr-HR"/>
        </w:rPr>
        <w:t xml:space="preserve"> dinamičke ravnoteže</w:t>
      </w:r>
      <w:r w:rsidRPr="00382704">
        <w:rPr>
          <w:szCs w:val="22"/>
          <w:lang w:val="hr-HR"/>
        </w:rPr>
        <w:t xml:space="preserve"> pri dozi od 75 mg/m</w:t>
      </w:r>
      <w:r w:rsidRPr="00250F67">
        <w:rPr>
          <w:szCs w:val="22"/>
          <w:vertAlign w:val="superscript"/>
          <w:lang w:val="hr-HR"/>
        </w:rPr>
        <w:t>2</w:t>
      </w:r>
      <w:r w:rsidRPr="00382704">
        <w:rPr>
          <w:szCs w:val="22"/>
          <w:lang w:val="hr-HR"/>
        </w:rPr>
        <w:t xml:space="preserve"> jednom dnevno u pedijatrijskoj populaciji bila je slična onoj uočenoj kod odraslih učesnika pri odobrenoj dozi od 125 mg jednom dnevno (primijenjenoj od 1. do 21. dana nakon čega </w:t>
      </w:r>
      <w:r w:rsidR="00F83BCB">
        <w:rPr>
          <w:szCs w:val="22"/>
          <w:lang w:val="hr-HR"/>
        </w:rPr>
        <w:t>je uslijedilo</w:t>
      </w:r>
      <w:r w:rsidRPr="00382704">
        <w:rPr>
          <w:szCs w:val="22"/>
          <w:lang w:val="hr-HR"/>
        </w:rPr>
        <w:t xml:space="preserve"> 7 dana </w:t>
      </w:r>
      <w:r w:rsidR="00576A56">
        <w:rPr>
          <w:szCs w:val="22"/>
          <w:lang w:val="hr-HR"/>
        </w:rPr>
        <w:t>pauze</w:t>
      </w:r>
      <w:r w:rsidRPr="00382704">
        <w:rPr>
          <w:szCs w:val="22"/>
          <w:lang w:val="hr-HR"/>
        </w:rPr>
        <w:t>).</w:t>
      </w:r>
    </w:p>
    <w:p w14:paraId="3DABF8E2" w14:textId="6F9B5B10" w:rsidR="00453863" w:rsidRPr="003C687F" w:rsidRDefault="00453863" w:rsidP="00972836">
      <w:pPr>
        <w:spacing w:line="240" w:lineRule="auto"/>
        <w:jc w:val="both"/>
        <w:rPr>
          <w:rFonts w:eastAsia="TimesNewRoman"/>
          <w:b/>
          <w:szCs w:val="22"/>
          <w:lang w:val="hr-HR"/>
        </w:rPr>
      </w:pPr>
    </w:p>
    <w:p w14:paraId="017B8B27" w14:textId="77777777" w:rsidR="00E201B2" w:rsidRPr="003C687F" w:rsidRDefault="00E201B2" w:rsidP="00972836">
      <w:pPr>
        <w:spacing w:line="240" w:lineRule="auto"/>
        <w:jc w:val="both"/>
        <w:rPr>
          <w:rFonts w:eastAsia="TimesNewRoman"/>
          <w:i/>
          <w:szCs w:val="22"/>
          <w:lang w:val="hr-HR"/>
        </w:rPr>
      </w:pPr>
      <w:r w:rsidRPr="003C687F">
        <w:rPr>
          <w:i/>
          <w:szCs w:val="22"/>
          <w:lang w:val="hr-HR"/>
        </w:rPr>
        <w:t>Oštećenje funkcije jetre</w:t>
      </w:r>
    </w:p>
    <w:p w14:paraId="7B95F729"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Podaci iz studije farmakokinetike kod ispitanika sa različitim stepenom funkcije jetre ukazuju da je ekspozicija nevezanom palbociklibu (nevezan </w:t>
      </w:r>
      <w:r w:rsidR="00693972" w:rsidRPr="003C687F">
        <w:rPr>
          <w:szCs w:val="22"/>
          <w:lang w:val="hr-HR"/>
        </w:rPr>
        <w:t>PIK</w:t>
      </w:r>
      <w:r w:rsidRPr="003C687F">
        <w:rPr>
          <w:szCs w:val="22"/>
          <w:vertAlign w:val="subscript"/>
          <w:lang w:val="hr-HR"/>
        </w:rPr>
        <w:t>inf</w:t>
      </w:r>
      <w:r w:rsidRPr="003C687F">
        <w:rPr>
          <w:szCs w:val="22"/>
          <w:lang w:val="hr-HR"/>
        </w:rPr>
        <w:t>) smanjena za 17% kod ispitanika sa blagim oštećenjem funkcije jetre (</w:t>
      </w:r>
      <w:r w:rsidRPr="003C687F">
        <w:rPr>
          <w:i/>
          <w:szCs w:val="22"/>
          <w:lang w:val="hr-HR"/>
        </w:rPr>
        <w:t>Child-Pugh</w:t>
      </w:r>
      <w:r w:rsidRPr="003C687F">
        <w:rPr>
          <w:szCs w:val="22"/>
          <w:lang w:val="hr-HR"/>
        </w:rPr>
        <w:t xml:space="preserve"> klasa A) i povećana za 34% kod ispitanika sa umjerenim oštećenjem funkcije jetre (</w:t>
      </w:r>
      <w:r w:rsidRPr="003C687F">
        <w:rPr>
          <w:i/>
          <w:szCs w:val="22"/>
          <w:lang w:val="hr-HR"/>
        </w:rPr>
        <w:t>Child</w:t>
      </w:r>
      <w:r w:rsidRPr="003C687F">
        <w:rPr>
          <w:i/>
          <w:szCs w:val="22"/>
          <w:lang w:val="hr-HR"/>
        </w:rPr>
        <w:noBreakHyphen/>
        <w:t>Pugh</w:t>
      </w:r>
      <w:r w:rsidRPr="003C687F">
        <w:rPr>
          <w:szCs w:val="22"/>
          <w:lang w:val="hr-HR"/>
        </w:rPr>
        <w:t xml:space="preserve"> klasa B) i 77% kod ispitanika sa teškim oštećenjem funkcije jetre (</w:t>
      </w:r>
      <w:r w:rsidRPr="003C687F">
        <w:rPr>
          <w:i/>
          <w:szCs w:val="22"/>
          <w:lang w:val="hr-HR"/>
        </w:rPr>
        <w:t>Child-Pugh</w:t>
      </w:r>
      <w:r w:rsidRPr="003C687F">
        <w:rPr>
          <w:szCs w:val="22"/>
          <w:lang w:val="hr-HR"/>
        </w:rPr>
        <w:t xml:space="preserve"> klasa C), a u odnosu na ispitanike sa normalnom funkcijom jetre. Maksimalna vrijednost ekspozicije nevezanom palbociklibu (nevezan C</w:t>
      </w:r>
      <w:r w:rsidRPr="003C687F">
        <w:rPr>
          <w:szCs w:val="22"/>
          <w:vertAlign w:val="subscript"/>
          <w:lang w:val="hr-HR"/>
        </w:rPr>
        <w:t>max</w:t>
      </w:r>
      <w:r w:rsidRPr="003C687F">
        <w:rPr>
          <w:szCs w:val="22"/>
          <w:lang w:val="hr-HR"/>
        </w:rPr>
        <w:t xml:space="preserve">) povećana je za 7% kod blagog, 38% kod umjerenog i 72% kod teškog oštećenja funkcije jetre, a u odnosu na ispitanike sa normalnom funkcijom jetre. Dodatno, na osnovu populacione farmakokinetičke analize koja je uključivala 183 pacijenta sa uznapredovalim karcinomom, od kojih je 40 pacijenata imalo blago oštećenje funkcije jetre na osnovu klasifikacije američkog Nacionalnog instituta za rak (engl. </w:t>
      </w:r>
      <w:r w:rsidRPr="003C687F">
        <w:rPr>
          <w:i/>
          <w:szCs w:val="22"/>
          <w:lang w:val="hr-HR"/>
        </w:rPr>
        <w:t>National Cancer Institute</w:t>
      </w:r>
      <w:r w:rsidRPr="003C687F">
        <w:rPr>
          <w:szCs w:val="22"/>
          <w:lang w:val="hr-HR"/>
        </w:rPr>
        <w:t xml:space="preserve"> – NCI) (ukupni bilirubin ≤</w:t>
      </w:r>
      <w:r w:rsidR="000B5CBE" w:rsidRPr="003C687F">
        <w:rPr>
          <w:rFonts w:eastAsia="TimesNewRoman"/>
          <w:szCs w:val="22"/>
        </w:rPr>
        <w:t> </w:t>
      </w:r>
      <w:r w:rsidRPr="003C687F">
        <w:rPr>
          <w:szCs w:val="22"/>
          <w:lang w:val="hr-HR"/>
        </w:rPr>
        <w:t xml:space="preserve">gornje normalne vrijednosti (engl. </w:t>
      </w:r>
      <w:r w:rsidRPr="003C687F">
        <w:rPr>
          <w:i/>
          <w:szCs w:val="22"/>
          <w:lang w:val="hr-HR"/>
        </w:rPr>
        <w:t>Upper Limit of Normal</w:t>
      </w:r>
      <w:r w:rsidRPr="003C687F">
        <w:rPr>
          <w:szCs w:val="22"/>
          <w:lang w:val="hr-HR"/>
        </w:rPr>
        <w:t xml:space="preserve"> – ULN) i aspartat aminotransferaza </w:t>
      </w:r>
      <w:r w:rsidRPr="003C687F">
        <w:rPr>
          <w:szCs w:val="22"/>
          <w:lang w:val="hr-HR"/>
        </w:rPr>
        <w:lastRenderedPageBreak/>
        <w:t>(AST) &gt; gornje normalne vrijednosti ili ukupni bilirubin &gt;</w:t>
      </w:r>
      <w:r w:rsidR="000B5CBE" w:rsidRPr="003C687F">
        <w:rPr>
          <w:rFonts w:eastAsia="TimesNewRoman"/>
          <w:szCs w:val="22"/>
        </w:rPr>
        <w:t> </w:t>
      </w:r>
      <w:r w:rsidRPr="003C687F">
        <w:rPr>
          <w:szCs w:val="22"/>
          <w:lang w:val="hr-HR"/>
        </w:rPr>
        <w:t>1,0–1,5 × ULN bez obzira na vrijednost AST), utvrđeno je da blago oštećenje funkcije jetre nema uticaj na farmakokinetiku palbocikliba.</w:t>
      </w:r>
    </w:p>
    <w:p w14:paraId="4337CF3D" w14:textId="77777777" w:rsidR="00E201B2" w:rsidRPr="003C687F" w:rsidRDefault="00E201B2" w:rsidP="00972836">
      <w:pPr>
        <w:keepNext/>
        <w:keepLines/>
        <w:spacing w:line="240" w:lineRule="auto"/>
        <w:jc w:val="both"/>
        <w:rPr>
          <w:rFonts w:eastAsia="TimesNewRoman"/>
          <w:b/>
          <w:szCs w:val="22"/>
          <w:lang w:val="hr-HR"/>
        </w:rPr>
      </w:pPr>
    </w:p>
    <w:p w14:paraId="4F163964" w14:textId="77777777" w:rsidR="00E201B2" w:rsidRPr="003C687F" w:rsidRDefault="00E201B2" w:rsidP="00972836">
      <w:pPr>
        <w:spacing w:line="240" w:lineRule="auto"/>
        <w:jc w:val="both"/>
        <w:rPr>
          <w:rFonts w:eastAsia="TimesNewRoman"/>
          <w:i/>
          <w:szCs w:val="22"/>
          <w:lang w:val="hr-HR"/>
        </w:rPr>
      </w:pPr>
      <w:r w:rsidRPr="003C687F">
        <w:rPr>
          <w:i/>
          <w:szCs w:val="22"/>
          <w:lang w:val="hr-HR"/>
        </w:rPr>
        <w:t>Oštećenje funkcije bubrega</w:t>
      </w:r>
    </w:p>
    <w:p w14:paraId="22A49031" w14:textId="77777777" w:rsidR="00E201B2" w:rsidRPr="003C687F" w:rsidRDefault="00E201B2" w:rsidP="00972836">
      <w:pPr>
        <w:spacing w:line="240" w:lineRule="auto"/>
        <w:jc w:val="both"/>
        <w:rPr>
          <w:rFonts w:eastAsia="SimSun"/>
          <w:szCs w:val="22"/>
          <w:lang w:val="hr-HR"/>
        </w:rPr>
      </w:pPr>
      <w:r w:rsidRPr="003C687F">
        <w:rPr>
          <w:szCs w:val="22"/>
          <w:lang w:val="hr-HR"/>
        </w:rPr>
        <w:t>Podaci iz studije farmakokinetike kod ispitanika sa različitim stepenom funkcije bubrega ukazuju da je ukupna ekspozicija palbociklibu (</w:t>
      </w:r>
      <w:r w:rsidR="00693972" w:rsidRPr="003C687F">
        <w:rPr>
          <w:szCs w:val="22"/>
          <w:lang w:val="hr-HR"/>
        </w:rPr>
        <w:t>PIK</w:t>
      </w:r>
      <w:r w:rsidRPr="003C687F">
        <w:rPr>
          <w:szCs w:val="22"/>
          <w:vertAlign w:val="subscript"/>
          <w:lang w:val="hr-HR"/>
        </w:rPr>
        <w:t>inf</w:t>
      </w:r>
      <w:r w:rsidRPr="003C687F">
        <w:rPr>
          <w:szCs w:val="22"/>
          <w:lang w:val="hr-HR"/>
        </w:rPr>
        <w:t>) povećana za 39% kod blagog (60 ml/min ≤ CrCl &lt; 90 ml/min), za 42% kod umjerenog (30 ml/min ≤ CrCl &lt; 60 ml/min) i za 31% kod teškog (CrCl &lt; 30 ml/min) oštećenja funkcije bubrega, a u odnosu na ispitanike sa normalnom (CrCl ≥ 90 ml/min) funkcijom bubrega. Maksimalna vrijednost ekspozicije palbociklibu (C</w:t>
      </w:r>
      <w:r w:rsidRPr="003C687F">
        <w:rPr>
          <w:szCs w:val="22"/>
          <w:vertAlign w:val="subscript"/>
          <w:lang w:val="hr-HR"/>
        </w:rPr>
        <w:t>max</w:t>
      </w:r>
      <w:r w:rsidRPr="003C687F">
        <w:rPr>
          <w:szCs w:val="22"/>
          <w:lang w:val="hr-HR"/>
        </w:rPr>
        <w:t>) povećana je za 17% kod blagog, 12% kod umjerenog i 15% kod teškog oštećenja funkcije bubrega, a u odnosu na ispitanike sa normalnom funkcijom bubrega. Dodatno, na osnovu populacione farmakokinetičke analize koja je uključivala 183 pacijenta sa uznapredovalim karcinomom, od kojih je 73 pacijenta imalo blago oštećenje funkcije bubrega i 29 pacijenata je imalo umjereno oštećenje funkcije bubrega, utvrđeno je da blago i umjereno oštećenje funkcije bubrega nema uticaj na farmakokinetiku palbocikliba. Farmakokinetika palbocikliba nije ispitivana kod pacijenata kojima je potrebna hemodijaliza.</w:t>
      </w:r>
    </w:p>
    <w:p w14:paraId="1E3C59A1" w14:textId="77777777" w:rsidR="00E201B2" w:rsidRPr="003C687F" w:rsidRDefault="00E201B2" w:rsidP="00972836">
      <w:pPr>
        <w:spacing w:line="240" w:lineRule="auto"/>
        <w:rPr>
          <w:rFonts w:eastAsia="TimesNewRoman"/>
          <w:b/>
          <w:szCs w:val="22"/>
          <w:lang w:val="hr-HR"/>
        </w:rPr>
      </w:pPr>
    </w:p>
    <w:p w14:paraId="0C474750" w14:textId="77777777" w:rsidR="00E201B2" w:rsidRPr="003C687F" w:rsidRDefault="00E201B2" w:rsidP="00972836">
      <w:pPr>
        <w:spacing w:line="240" w:lineRule="auto"/>
        <w:jc w:val="both"/>
        <w:rPr>
          <w:rFonts w:eastAsia="TimesNewRoman"/>
          <w:i/>
          <w:szCs w:val="22"/>
          <w:lang w:val="hr-HR"/>
        </w:rPr>
      </w:pPr>
      <w:r w:rsidRPr="003C687F">
        <w:rPr>
          <w:i/>
          <w:szCs w:val="22"/>
          <w:lang w:val="hr-HR"/>
        </w:rPr>
        <w:t>Etnička pripadnost</w:t>
      </w:r>
    </w:p>
    <w:p w14:paraId="25878907" w14:textId="77777777" w:rsidR="00E201B2" w:rsidRPr="003C687F" w:rsidRDefault="00E201B2" w:rsidP="00972836">
      <w:pPr>
        <w:spacing w:line="240" w:lineRule="auto"/>
        <w:jc w:val="both"/>
        <w:rPr>
          <w:rFonts w:eastAsia="TimesNewRoman"/>
          <w:szCs w:val="22"/>
          <w:lang w:val="hr-HR"/>
        </w:rPr>
      </w:pPr>
      <w:r w:rsidRPr="003C687F">
        <w:rPr>
          <w:szCs w:val="22"/>
          <w:lang w:val="hr-HR"/>
        </w:rPr>
        <w:t>U farmakokinetičkoj studiji kod zdravih dobrovoljaca</w:t>
      </w:r>
      <w:r w:rsidR="003C42CF" w:rsidRPr="003C687F">
        <w:rPr>
          <w:szCs w:val="22"/>
          <w:lang w:val="hr-HR"/>
        </w:rPr>
        <w:t>,</w:t>
      </w:r>
      <w:r w:rsidRPr="003C687F">
        <w:rPr>
          <w:szCs w:val="22"/>
          <w:lang w:val="hr-HR"/>
        </w:rPr>
        <w:t xml:space="preserve"> vrijednosti </w:t>
      </w:r>
      <w:r w:rsidR="00693972" w:rsidRPr="003C687F">
        <w:rPr>
          <w:szCs w:val="22"/>
          <w:lang w:val="hr-HR"/>
        </w:rPr>
        <w:t>PIK</w:t>
      </w:r>
      <w:r w:rsidRPr="003C687F">
        <w:rPr>
          <w:szCs w:val="22"/>
          <w:vertAlign w:val="subscript"/>
          <w:lang w:val="hr-HR"/>
        </w:rPr>
        <w:t>inf</w:t>
      </w:r>
      <w:r w:rsidRPr="003C687F">
        <w:rPr>
          <w:szCs w:val="22"/>
          <w:lang w:val="hr-HR"/>
        </w:rPr>
        <w:t xml:space="preserve"> i C</w:t>
      </w:r>
      <w:r w:rsidRPr="003C687F">
        <w:rPr>
          <w:szCs w:val="22"/>
          <w:vertAlign w:val="subscript"/>
          <w:lang w:val="hr-HR"/>
        </w:rPr>
        <w:t>max</w:t>
      </w:r>
      <w:r w:rsidRPr="003C687F">
        <w:rPr>
          <w:szCs w:val="22"/>
          <w:lang w:val="hr-HR"/>
        </w:rPr>
        <w:t xml:space="preserve"> za palbociklib bile su 30% odnosno 35% više kod ispitanika Japanaca u poređenju sa neazijskim ispitanicima, a nakon jedne oralne doze. Međutim, ovaj nalaz se nije konzistentno ponavljao u narednim studijama kod japanskih i</w:t>
      </w:r>
      <w:r w:rsidR="00196246" w:rsidRPr="003C687F">
        <w:rPr>
          <w:szCs w:val="22"/>
          <w:lang w:val="hr-HR"/>
        </w:rPr>
        <w:t>li</w:t>
      </w:r>
      <w:r w:rsidRPr="003C687F">
        <w:rPr>
          <w:szCs w:val="22"/>
          <w:lang w:val="hr-HR"/>
        </w:rPr>
        <w:t xml:space="preserve"> azijskih pacijenata sa </w:t>
      </w:r>
      <w:r w:rsidR="003C42CF" w:rsidRPr="003C687F">
        <w:rPr>
          <w:szCs w:val="22"/>
          <w:lang w:val="hr-HR"/>
        </w:rPr>
        <w:t xml:space="preserve">karcinomom </w:t>
      </w:r>
      <w:r w:rsidRPr="003C687F">
        <w:rPr>
          <w:szCs w:val="22"/>
          <w:lang w:val="hr-HR"/>
        </w:rPr>
        <w:t>dojke, a nakon primjene više doza. Na osnovu analize kumulativnih podataka o farmakokinetici, bezbjednosti i efikasnosti kod azijske i neazijske populacije, nije potrebno prilagođavanje doze kod azijske populacije.</w:t>
      </w:r>
    </w:p>
    <w:p w14:paraId="5BA09786" w14:textId="77777777" w:rsidR="00E201B2" w:rsidRPr="003C687F" w:rsidRDefault="00E201B2" w:rsidP="00972836">
      <w:pPr>
        <w:tabs>
          <w:tab w:val="clear" w:pos="567"/>
          <w:tab w:val="left" w:pos="1185"/>
        </w:tabs>
        <w:jc w:val="both"/>
        <w:rPr>
          <w:szCs w:val="22"/>
          <w:lang w:val="hr-HR"/>
        </w:rPr>
      </w:pPr>
    </w:p>
    <w:p w14:paraId="3AE1E28C" w14:textId="77777777" w:rsidR="00E201B2" w:rsidRPr="003C687F" w:rsidRDefault="00E201B2" w:rsidP="00972836">
      <w:pPr>
        <w:keepNext/>
        <w:spacing w:line="240" w:lineRule="auto"/>
        <w:jc w:val="both"/>
        <w:outlineLvl w:val="0"/>
        <w:rPr>
          <w:szCs w:val="22"/>
          <w:lang w:val="hr-HR"/>
        </w:rPr>
      </w:pPr>
      <w:r w:rsidRPr="003C687F">
        <w:rPr>
          <w:b/>
          <w:szCs w:val="22"/>
          <w:lang w:val="hr-HR"/>
        </w:rPr>
        <w:t>5.3</w:t>
      </w:r>
      <w:r w:rsidRPr="003C687F">
        <w:rPr>
          <w:b/>
          <w:szCs w:val="22"/>
          <w:lang w:val="hr-HR"/>
        </w:rPr>
        <w:tab/>
        <w:t>Pretklinički podaci o bezbjednosti</w:t>
      </w:r>
    </w:p>
    <w:p w14:paraId="06BCD9CC" w14:textId="77777777" w:rsidR="00E201B2" w:rsidRPr="003C687F" w:rsidRDefault="00E201B2" w:rsidP="00972836">
      <w:pPr>
        <w:keepNext/>
        <w:spacing w:line="240" w:lineRule="auto"/>
        <w:jc w:val="both"/>
        <w:rPr>
          <w:szCs w:val="22"/>
          <w:lang w:val="hr-HR"/>
        </w:rPr>
      </w:pPr>
    </w:p>
    <w:p w14:paraId="15FC1EC9" w14:textId="77777777" w:rsidR="00E201B2" w:rsidRPr="003C687F" w:rsidRDefault="00445FB5" w:rsidP="00972836">
      <w:pPr>
        <w:spacing w:line="240" w:lineRule="auto"/>
        <w:jc w:val="both"/>
        <w:rPr>
          <w:szCs w:val="22"/>
          <w:lang w:val="hr-HR"/>
        </w:rPr>
      </w:pPr>
      <w:r w:rsidRPr="00445FB5">
        <w:rPr>
          <w:szCs w:val="22"/>
          <w:lang w:val="hr-HR"/>
        </w:rPr>
        <w:t>Nalazi na primarnim ciljnim organima nakon pojedinačne i/ili ponovljene doze uključ</w:t>
      </w:r>
      <w:r w:rsidR="00A27A5B">
        <w:rPr>
          <w:szCs w:val="22"/>
          <w:lang w:val="hr-HR"/>
        </w:rPr>
        <w:t>ivali su</w:t>
      </w:r>
      <w:r w:rsidRPr="00445FB5">
        <w:rPr>
          <w:szCs w:val="22"/>
          <w:lang w:val="hr-HR"/>
        </w:rPr>
        <w:t xml:space="preserve"> </w:t>
      </w:r>
      <w:r w:rsidR="00A27A5B">
        <w:rPr>
          <w:szCs w:val="22"/>
          <w:lang w:val="hr-HR"/>
        </w:rPr>
        <w:t>efekte</w:t>
      </w:r>
      <w:r w:rsidR="00A27A5B" w:rsidRPr="00445FB5">
        <w:rPr>
          <w:szCs w:val="22"/>
          <w:lang w:val="hr-HR"/>
        </w:rPr>
        <w:t xml:space="preserve"> </w:t>
      </w:r>
      <w:r w:rsidRPr="00445FB5">
        <w:rPr>
          <w:szCs w:val="22"/>
          <w:lang w:val="hr-HR"/>
        </w:rPr>
        <w:t xml:space="preserve">na hematolimfopoetske i muške reproduktivne organe kod pacova i pasa, </w:t>
      </w:r>
      <w:r w:rsidR="00A27A5B">
        <w:rPr>
          <w:szCs w:val="22"/>
          <w:lang w:val="hr-HR"/>
        </w:rPr>
        <w:t>i</w:t>
      </w:r>
      <w:r w:rsidRPr="00445FB5">
        <w:rPr>
          <w:szCs w:val="22"/>
          <w:lang w:val="hr-HR"/>
        </w:rPr>
        <w:t xml:space="preserve"> </w:t>
      </w:r>
      <w:r w:rsidR="00A27A5B">
        <w:rPr>
          <w:szCs w:val="22"/>
          <w:lang w:val="hr-HR"/>
        </w:rPr>
        <w:t>efekte</w:t>
      </w:r>
      <w:r w:rsidR="00A27A5B" w:rsidRPr="00445FB5">
        <w:rPr>
          <w:szCs w:val="22"/>
          <w:lang w:val="hr-HR"/>
        </w:rPr>
        <w:t xml:space="preserve"> </w:t>
      </w:r>
      <w:r w:rsidRPr="00445FB5">
        <w:rPr>
          <w:szCs w:val="22"/>
          <w:lang w:val="hr-HR"/>
        </w:rPr>
        <w:t>na kosti i aktiv</w:t>
      </w:r>
      <w:r w:rsidR="00A27A5B">
        <w:rPr>
          <w:szCs w:val="22"/>
          <w:lang w:val="hr-HR"/>
        </w:rPr>
        <w:t>an</w:t>
      </w:r>
      <w:r w:rsidRPr="00445FB5">
        <w:rPr>
          <w:szCs w:val="22"/>
          <w:lang w:val="hr-HR"/>
        </w:rPr>
        <w:t xml:space="preserve"> rast s</w:t>
      </w:r>
      <w:r w:rsidR="009964B6">
        <w:rPr>
          <w:szCs w:val="22"/>
          <w:lang w:val="hr-HR"/>
        </w:rPr>
        <w:t>j</w:t>
      </w:r>
      <w:r w:rsidRPr="00445FB5">
        <w:rPr>
          <w:szCs w:val="22"/>
          <w:lang w:val="hr-HR"/>
        </w:rPr>
        <w:t>ekutić</w:t>
      </w:r>
      <w:r w:rsidR="00A27A5B">
        <w:rPr>
          <w:szCs w:val="22"/>
          <w:lang w:val="hr-HR"/>
        </w:rPr>
        <w:t>a</w:t>
      </w:r>
      <w:r w:rsidRPr="00445FB5">
        <w:rPr>
          <w:szCs w:val="22"/>
          <w:lang w:val="hr-HR"/>
        </w:rPr>
        <w:t xml:space="preserve"> samo kod pacova. Ovi sistemski toksični efekti se generalno uočavaju pri kliničkim značajnim izloženostima na osnovu PIK vrijednosti. Utvrđeno je djelimično ili potpuno reverzibilno dejstvo na hematolimfopoetski, muški reproduktivni sistem i na s</w:t>
      </w:r>
      <w:r w:rsidR="009964B6">
        <w:rPr>
          <w:szCs w:val="22"/>
          <w:lang w:val="hr-HR"/>
        </w:rPr>
        <w:t>j</w:t>
      </w:r>
      <w:r w:rsidRPr="00445FB5">
        <w:rPr>
          <w:szCs w:val="22"/>
          <w:lang w:val="hr-HR"/>
        </w:rPr>
        <w:t>ekutiće, dok na kostima nije došlo do reverzibilnog dejstva nakon 12-nedjeljnog perioda bez doziranja. Pored toga, kardiovaskularni efekti (produženje QTc intervala, smanjena brzina srčanog ritma, povećanje RR intervala i sistolnog krvnog pritiska) zabilježeni su telemetrijski kod pasa pri dozi ≥ 4 puta većoj od kliničke izloženosti kod ljudi na osnovu C</w:t>
      </w:r>
      <w:r w:rsidRPr="009D1AD9">
        <w:rPr>
          <w:szCs w:val="22"/>
          <w:vertAlign w:val="subscript"/>
          <w:lang w:val="hr-HR"/>
        </w:rPr>
        <w:t>max</w:t>
      </w:r>
      <w:r w:rsidRPr="00445FB5">
        <w:rPr>
          <w:szCs w:val="22"/>
          <w:lang w:val="hr-HR"/>
        </w:rPr>
        <w:t>.</w:t>
      </w:r>
    </w:p>
    <w:p w14:paraId="0435B6ED" w14:textId="77777777" w:rsidR="00E201B2" w:rsidRPr="003C687F" w:rsidRDefault="00E201B2" w:rsidP="00972836">
      <w:pPr>
        <w:jc w:val="both"/>
        <w:rPr>
          <w:szCs w:val="22"/>
          <w:lang w:val="hr-HR"/>
        </w:rPr>
      </w:pPr>
    </w:p>
    <w:p w14:paraId="1BB75487" w14:textId="77777777" w:rsidR="00E201B2" w:rsidRPr="003C687F" w:rsidRDefault="00E201B2" w:rsidP="00972836">
      <w:pPr>
        <w:spacing w:line="240" w:lineRule="auto"/>
        <w:jc w:val="both"/>
        <w:rPr>
          <w:rFonts w:eastAsia="TimesNewRoman"/>
          <w:szCs w:val="22"/>
          <w:u w:val="single"/>
          <w:lang w:val="hr-HR"/>
        </w:rPr>
      </w:pPr>
      <w:r w:rsidRPr="003C687F">
        <w:rPr>
          <w:szCs w:val="22"/>
          <w:u w:val="single"/>
          <w:lang w:val="hr-HR"/>
        </w:rPr>
        <w:t>Karcinogenost</w:t>
      </w:r>
    </w:p>
    <w:p w14:paraId="63327BE2" w14:textId="77777777" w:rsidR="00E201B2" w:rsidRPr="003C687F" w:rsidRDefault="00E201B2" w:rsidP="00972836">
      <w:pPr>
        <w:spacing w:line="240" w:lineRule="auto"/>
        <w:jc w:val="both"/>
        <w:rPr>
          <w:rFonts w:eastAsia="TimesNewRoman"/>
          <w:i/>
          <w:szCs w:val="22"/>
          <w:u w:val="single"/>
          <w:lang w:val="hr-HR"/>
        </w:rPr>
      </w:pPr>
    </w:p>
    <w:p w14:paraId="22C779D3" w14:textId="77777777" w:rsidR="00E201B2" w:rsidRPr="003C687F" w:rsidRDefault="00E201B2" w:rsidP="00972836">
      <w:pPr>
        <w:spacing w:line="240" w:lineRule="auto"/>
        <w:jc w:val="both"/>
        <w:rPr>
          <w:rFonts w:eastAsia="TimesNewRoman"/>
          <w:szCs w:val="22"/>
          <w:lang w:val="hr-HR"/>
        </w:rPr>
      </w:pPr>
      <w:r w:rsidRPr="003C687F">
        <w:rPr>
          <w:szCs w:val="22"/>
          <w:lang w:val="hr-HR"/>
        </w:rPr>
        <w:t>Palbociklib je procijenjen u smislu karcinogenosti u šestomjesečnoj studiji sa transgen</w:t>
      </w:r>
      <w:r w:rsidR="002C275D" w:rsidRPr="003C687F">
        <w:rPr>
          <w:szCs w:val="22"/>
          <w:lang w:val="hr-HR"/>
        </w:rPr>
        <w:t>sk</w:t>
      </w:r>
      <w:r w:rsidRPr="003C687F">
        <w:rPr>
          <w:szCs w:val="22"/>
          <w:lang w:val="hr-HR"/>
        </w:rPr>
        <w:t xml:space="preserve">im miševima i u dvogodišnjoj studiji sa pacovima. Palbociklib je bio negativan za karcinogenost kod transgenskih miševa pri dozama do 60 mg/kg/dan (nivo bez uočenih efekata (engl. </w:t>
      </w:r>
      <w:r w:rsidRPr="003C687F">
        <w:rPr>
          <w:i/>
          <w:szCs w:val="22"/>
          <w:lang w:val="hr-HR"/>
        </w:rPr>
        <w:t>No Observed Effect Level</w:t>
      </w:r>
      <w:r w:rsidRPr="003C687F">
        <w:rPr>
          <w:szCs w:val="22"/>
          <w:lang w:val="hr-HR"/>
        </w:rPr>
        <w:t xml:space="preserve"> [NOEL]) oko 11 puta veći od kliničke izloženosti kod ljudi na osnovu </w:t>
      </w:r>
      <w:r w:rsidR="00693972" w:rsidRPr="003C687F">
        <w:rPr>
          <w:szCs w:val="22"/>
          <w:lang w:val="hr-HR"/>
        </w:rPr>
        <w:t>PIK</w:t>
      </w:r>
      <w:r w:rsidRPr="003C687F">
        <w:rPr>
          <w:szCs w:val="22"/>
          <w:lang w:val="hr-HR"/>
        </w:rPr>
        <w:t xml:space="preserve">). Sa palbociklibom povezani nalazi neoplazmi kod pacova uključivali su povećanu incidenciju tumora sa mikroglijalnim ćelijama u centralnom nervnom sistemu mužjaka pri dozi od 30 mg/kg/dan; kod ženki nije bilo nalaza neoplazmi pri bilo kojoj dozi do 200 mg/kg/dan. NOEL za karcinogene efekte povezane sa palbociklibom bio je 10 mg/kg/dan (oko 2 puta veće od kliničke izloženosti kod ljudi na osnovu </w:t>
      </w:r>
      <w:r w:rsidR="00693972" w:rsidRPr="003C687F">
        <w:rPr>
          <w:szCs w:val="22"/>
          <w:lang w:val="hr-HR"/>
        </w:rPr>
        <w:t>PIK</w:t>
      </w:r>
      <w:r w:rsidRPr="003C687F">
        <w:rPr>
          <w:szCs w:val="22"/>
          <w:lang w:val="hr-HR"/>
        </w:rPr>
        <w:t xml:space="preserve">) kod mužjaka i 200 mg/kg/dan (oko 4 puta veće od kliničke izloženosti kod ljudi na osnovu </w:t>
      </w:r>
      <w:r w:rsidR="00693972" w:rsidRPr="003C687F">
        <w:rPr>
          <w:szCs w:val="22"/>
          <w:lang w:val="hr-HR"/>
        </w:rPr>
        <w:t>PIK</w:t>
      </w:r>
      <w:r w:rsidRPr="003C687F">
        <w:rPr>
          <w:szCs w:val="22"/>
          <w:lang w:val="hr-HR"/>
        </w:rPr>
        <w:t>) kod ženki. Značaj nalaza neoplazmi kod mužjaka pacova za ljude nije poznat.</w:t>
      </w:r>
    </w:p>
    <w:p w14:paraId="59995CA2" w14:textId="77777777" w:rsidR="00E201B2" w:rsidRPr="003C687F" w:rsidRDefault="00E201B2" w:rsidP="00972836">
      <w:pPr>
        <w:spacing w:line="240" w:lineRule="auto"/>
        <w:jc w:val="both"/>
        <w:rPr>
          <w:rFonts w:eastAsia="TimesNewRoman"/>
          <w:b/>
          <w:szCs w:val="22"/>
          <w:lang w:val="hr-HR"/>
        </w:rPr>
      </w:pPr>
    </w:p>
    <w:p w14:paraId="6B83898B"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Genotoksičnost</w:t>
      </w:r>
    </w:p>
    <w:p w14:paraId="30407968" w14:textId="77777777" w:rsidR="00E201B2" w:rsidRPr="003C687F" w:rsidRDefault="00E201B2" w:rsidP="00972836">
      <w:pPr>
        <w:keepNext/>
        <w:spacing w:line="240" w:lineRule="auto"/>
        <w:jc w:val="both"/>
        <w:rPr>
          <w:rFonts w:eastAsia="SimSun"/>
          <w:szCs w:val="22"/>
          <w:lang w:val="hr-HR"/>
        </w:rPr>
      </w:pPr>
    </w:p>
    <w:p w14:paraId="347E5171" w14:textId="77777777" w:rsidR="00E201B2" w:rsidRPr="003C687F" w:rsidRDefault="00E201B2" w:rsidP="00972836">
      <w:pPr>
        <w:keepNext/>
        <w:spacing w:line="240" w:lineRule="auto"/>
        <w:jc w:val="both"/>
        <w:rPr>
          <w:rFonts w:eastAsia="TimesNewRoman"/>
          <w:szCs w:val="22"/>
          <w:lang w:val="hr-HR"/>
        </w:rPr>
      </w:pPr>
      <w:r w:rsidRPr="003C687F">
        <w:rPr>
          <w:szCs w:val="22"/>
          <w:lang w:val="hr-HR"/>
        </w:rPr>
        <w:t>Palbociklib nije bio mutagen u bakterijskom testu reverzne mutacije (</w:t>
      </w:r>
      <w:r w:rsidRPr="003C687F">
        <w:rPr>
          <w:i/>
          <w:szCs w:val="22"/>
          <w:lang w:val="hr-HR"/>
        </w:rPr>
        <w:t>Ames</w:t>
      </w:r>
      <w:r w:rsidRPr="003C687F">
        <w:rPr>
          <w:szCs w:val="22"/>
          <w:lang w:val="hr-HR"/>
        </w:rPr>
        <w:t>) i nije indukovao strukturalne hromozomske aberacije u</w:t>
      </w:r>
      <w:r w:rsidRPr="003C687F">
        <w:rPr>
          <w:i/>
          <w:szCs w:val="22"/>
          <w:lang w:val="hr-HR"/>
        </w:rPr>
        <w:t xml:space="preserve"> in vitro</w:t>
      </w:r>
      <w:r w:rsidRPr="003C687F">
        <w:rPr>
          <w:szCs w:val="22"/>
          <w:lang w:val="hr-HR"/>
        </w:rPr>
        <w:t xml:space="preserve"> testu aberacije hromozoma humanih limfocita.</w:t>
      </w:r>
    </w:p>
    <w:p w14:paraId="6D071A8A" w14:textId="77777777" w:rsidR="00E201B2" w:rsidRPr="003C687F" w:rsidRDefault="00E201B2" w:rsidP="00972836">
      <w:pPr>
        <w:spacing w:line="240" w:lineRule="auto"/>
        <w:jc w:val="both"/>
        <w:rPr>
          <w:rFonts w:eastAsia="TimesNewRoman"/>
          <w:szCs w:val="22"/>
          <w:lang w:val="hr-HR"/>
        </w:rPr>
      </w:pPr>
    </w:p>
    <w:p w14:paraId="44920CB4" w14:textId="77777777" w:rsidR="00E201B2" w:rsidRPr="003C687F" w:rsidRDefault="00E201B2" w:rsidP="00972836">
      <w:pPr>
        <w:spacing w:line="240" w:lineRule="auto"/>
        <w:jc w:val="both"/>
        <w:rPr>
          <w:rFonts w:eastAsia="SimSun"/>
          <w:szCs w:val="22"/>
          <w:lang w:val="hr-HR"/>
        </w:rPr>
      </w:pPr>
      <w:r w:rsidRPr="003C687F">
        <w:rPr>
          <w:szCs w:val="22"/>
          <w:lang w:val="hr-HR"/>
        </w:rPr>
        <w:t xml:space="preserve">Palbociklib </w:t>
      </w:r>
      <w:r w:rsidR="002A20EB" w:rsidRPr="003C687F">
        <w:rPr>
          <w:szCs w:val="22"/>
          <w:lang w:val="hr-HR"/>
        </w:rPr>
        <w:t xml:space="preserve">je izazvao </w:t>
      </w:r>
      <w:r w:rsidRPr="003C687F">
        <w:rPr>
          <w:szCs w:val="22"/>
          <w:lang w:val="hr-HR"/>
        </w:rPr>
        <w:t xml:space="preserve">stvaranje mikronukleusa u jajnim ćelijama kineskog hrčka </w:t>
      </w:r>
      <w:r w:rsidRPr="003C687F">
        <w:rPr>
          <w:i/>
          <w:szCs w:val="22"/>
          <w:lang w:val="hr-HR"/>
        </w:rPr>
        <w:t>in vitro</w:t>
      </w:r>
      <w:r w:rsidRPr="003C687F">
        <w:rPr>
          <w:szCs w:val="22"/>
          <w:lang w:val="hr-HR"/>
        </w:rPr>
        <w:t xml:space="preserve"> i u kostnoj srži mužjaka pacova pri dozama od ≥ 100 mg/kg/dan aneugenim mehanizmom. Izloženost životinja na nivou </w:t>
      </w:r>
      <w:r w:rsidRPr="003C687F">
        <w:rPr>
          <w:szCs w:val="22"/>
          <w:lang w:val="hr-HR"/>
        </w:rPr>
        <w:lastRenderedPageBreak/>
        <w:t xml:space="preserve">pri kome se aneugeni efekat ne uočava bila je približno 7 puta veća od kliničke izloženosti kod ljudi na osnovu </w:t>
      </w:r>
      <w:r w:rsidR="00693972" w:rsidRPr="003C687F">
        <w:rPr>
          <w:szCs w:val="22"/>
          <w:lang w:val="hr-HR"/>
        </w:rPr>
        <w:t>PIK</w:t>
      </w:r>
      <w:r w:rsidRPr="003C687F">
        <w:rPr>
          <w:szCs w:val="22"/>
          <w:lang w:val="hr-HR"/>
        </w:rPr>
        <w:t xml:space="preserve"> vrijednosti.</w:t>
      </w:r>
    </w:p>
    <w:p w14:paraId="31FE36E0" w14:textId="77777777" w:rsidR="00E201B2" w:rsidRPr="003C687F" w:rsidRDefault="00E201B2" w:rsidP="00972836">
      <w:pPr>
        <w:spacing w:line="240" w:lineRule="auto"/>
        <w:jc w:val="both"/>
        <w:rPr>
          <w:rFonts w:eastAsia="SimSun"/>
          <w:szCs w:val="22"/>
          <w:u w:val="single"/>
          <w:lang w:val="hr-HR"/>
        </w:rPr>
      </w:pPr>
    </w:p>
    <w:p w14:paraId="008BEEEB" w14:textId="77777777" w:rsidR="00E201B2" w:rsidRPr="003C687F" w:rsidRDefault="00E201B2" w:rsidP="00972836">
      <w:pPr>
        <w:spacing w:line="240" w:lineRule="auto"/>
        <w:jc w:val="both"/>
        <w:rPr>
          <w:rFonts w:eastAsia="SimSun"/>
          <w:szCs w:val="22"/>
          <w:u w:val="single"/>
          <w:lang w:val="hr-HR"/>
        </w:rPr>
      </w:pPr>
      <w:r w:rsidRPr="003C687F">
        <w:rPr>
          <w:szCs w:val="22"/>
          <w:u w:val="single"/>
          <w:lang w:val="hr-HR"/>
        </w:rPr>
        <w:t>Uticaj na plodnost</w:t>
      </w:r>
    </w:p>
    <w:p w14:paraId="1359620C" w14:textId="77777777" w:rsidR="00E201B2" w:rsidRPr="003C687F" w:rsidRDefault="00E201B2" w:rsidP="00972836">
      <w:pPr>
        <w:spacing w:line="240" w:lineRule="auto"/>
        <w:jc w:val="both"/>
        <w:rPr>
          <w:rFonts w:eastAsia="TimesNewRoman"/>
          <w:szCs w:val="22"/>
          <w:lang w:val="hr-HR"/>
        </w:rPr>
      </w:pPr>
    </w:p>
    <w:p w14:paraId="6713346F"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Palbociklib nema uticaj na parenje ili plodnost kod ženki pacova pri ispitivanim dozama do 300 mg/kg/dan (približno 3 puta veća izloženost od kliničke izloženosti kod ljudi na osnovu </w:t>
      </w:r>
      <w:r w:rsidR="00693972" w:rsidRPr="003C687F">
        <w:rPr>
          <w:szCs w:val="22"/>
          <w:lang w:val="hr-HR"/>
        </w:rPr>
        <w:t>PIK</w:t>
      </w:r>
      <w:r w:rsidRPr="003C687F">
        <w:rPr>
          <w:szCs w:val="22"/>
          <w:lang w:val="hr-HR"/>
        </w:rPr>
        <w:t xml:space="preserve"> vrijednosti) i ni</w:t>
      </w:r>
      <w:r w:rsidR="008B1A37" w:rsidRPr="003C687F">
        <w:rPr>
          <w:szCs w:val="22"/>
          <w:lang w:val="hr-HR"/>
        </w:rPr>
        <w:t>je</w:t>
      </w:r>
      <w:r w:rsidRPr="003C687F">
        <w:rPr>
          <w:szCs w:val="22"/>
          <w:lang w:val="hr-HR"/>
        </w:rPr>
        <w:t xml:space="preserve">su uočeni neželjeni efekti na ženska reproduktivna tkiva u ispitivanjima toksičnosti ponovljene doze do 300 mg/kg/dan kod pacova i 3 mg/kg/dan kod pasa (približno 5, odnosno 3 puta veće od kliničke izloženosti kod ljudi na osnovu </w:t>
      </w:r>
      <w:r w:rsidR="00693972" w:rsidRPr="003C687F">
        <w:rPr>
          <w:szCs w:val="22"/>
          <w:lang w:val="hr-HR"/>
        </w:rPr>
        <w:t>PIK</w:t>
      </w:r>
      <w:r w:rsidRPr="003C687F">
        <w:rPr>
          <w:szCs w:val="22"/>
          <w:lang w:val="hr-HR"/>
        </w:rPr>
        <w:t xml:space="preserve"> vrijednosti). </w:t>
      </w:r>
    </w:p>
    <w:p w14:paraId="66CF7601" w14:textId="77777777" w:rsidR="00E201B2" w:rsidRPr="003C687F" w:rsidRDefault="00E201B2" w:rsidP="00972836">
      <w:pPr>
        <w:spacing w:line="240" w:lineRule="auto"/>
        <w:jc w:val="both"/>
        <w:rPr>
          <w:rFonts w:eastAsia="TimesNewRoman"/>
          <w:szCs w:val="22"/>
          <w:lang w:val="hr-HR"/>
        </w:rPr>
      </w:pPr>
    </w:p>
    <w:p w14:paraId="3FEEE745"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Smatra se da palbociklib ima potencijal da ošteti reproduktivnu funkciju i plodnost kod muškaraca na osnovu </w:t>
      </w:r>
      <w:r w:rsidR="002A20EB" w:rsidRPr="003C687F">
        <w:rPr>
          <w:szCs w:val="22"/>
          <w:lang w:val="hr-HR"/>
        </w:rPr>
        <w:t xml:space="preserve">pretkliničkih </w:t>
      </w:r>
      <w:r w:rsidRPr="003C687F">
        <w:rPr>
          <w:szCs w:val="22"/>
          <w:lang w:val="hr-HR"/>
        </w:rPr>
        <w:t xml:space="preserve">nalaza kod pacova i pasa. Nalazi povezani sa primjenom palbocikliba u testisima, epididimisu, prostati i sjemenoj kesi uključivali su smanjenu težinu organa, atrofiju ili degeneraciju, hipospermiju, intratubularni ćelijski otpad, slabiju pokretljivost spermatozoida, smanjenu gustinu i sekreciju sperme. Ovi nalazi su zabilježeni kod pacova i/ili pasa pri izloženostima </w:t>
      </w:r>
      <w:r w:rsidRPr="003C687F">
        <w:rPr>
          <w:szCs w:val="22"/>
          <w:lang w:val="hr-HR"/>
        </w:rPr>
        <w:sym w:font="Symbol" w:char="F0B3"/>
      </w:r>
      <w:r w:rsidR="00196246" w:rsidRPr="003C687F">
        <w:rPr>
          <w:rFonts w:eastAsia="SimSun"/>
          <w:szCs w:val="22"/>
          <w:lang w:eastAsia="zh-CN"/>
        </w:rPr>
        <w:t> </w:t>
      </w:r>
      <w:r w:rsidRPr="003C687F">
        <w:rPr>
          <w:szCs w:val="22"/>
          <w:lang w:val="hr-HR"/>
        </w:rPr>
        <w:t>9</w:t>
      </w:r>
      <w:r w:rsidR="00196246" w:rsidRPr="003C687F">
        <w:rPr>
          <w:rFonts w:eastAsia="SimSun"/>
          <w:szCs w:val="22"/>
          <w:lang w:eastAsia="zh-CN"/>
        </w:rPr>
        <w:t> </w:t>
      </w:r>
      <w:r w:rsidRPr="003C687F">
        <w:rPr>
          <w:szCs w:val="22"/>
          <w:lang w:val="hr-HR"/>
        </w:rPr>
        <w:t xml:space="preserve">puta većim odnosno supterapijskim u poređenju sa kliničkom izloženošću kod ljudi na osnovu </w:t>
      </w:r>
      <w:r w:rsidR="00693972" w:rsidRPr="003C687F">
        <w:rPr>
          <w:szCs w:val="22"/>
          <w:lang w:val="hr-HR"/>
        </w:rPr>
        <w:t>PIK</w:t>
      </w:r>
      <w:r w:rsidRPr="003C687F">
        <w:rPr>
          <w:szCs w:val="22"/>
          <w:lang w:val="hr-HR"/>
        </w:rPr>
        <w:t xml:space="preserve"> vrijednosti. Djelimična reverzibilnost uticaja na muške reproduktivne organe uočena je kod pacova nakon 4 nedjelje, odnosno kod pasa nakon 12 nedjelja bez primjene lijeka. Uprkos nalazima na muškim reproduktivnim organima, nije uočen uticaj na parenje ili plodnost kod mužjaka pacova pri projektovanoj izloženosti koja je 13 puta veća od kliničke izloženosti kod ljudi na osnovu </w:t>
      </w:r>
      <w:r w:rsidR="00693972" w:rsidRPr="003C687F">
        <w:rPr>
          <w:szCs w:val="22"/>
          <w:lang w:val="hr-HR"/>
        </w:rPr>
        <w:t>PIK</w:t>
      </w:r>
      <w:r w:rsidRPr="003C687F">
        <w:rPr>
          <w:szCs w:val="22"/>
          <w:lang w:val="hr-HR"/>
        </w:rPr>
        <w:t xml:space="preserve"> vrijednosti.</w:t>
      </w:r>
    </w:p>
    <w:p w14:paraId="4B2B12EA" w14:textId="77777777" w:rsidR="00E201B2" w:rsidRPr="003C687F" w:rsidRDefault="00E201B2" w:rsidP="00972836">
      <w:pPr>
        <w:spacing w:line="240" w:lineRule="auto"/>
        <w:jc w:val="both"/>
        <w:rPr>
          <w:rFonts w:eastAsia="TimesNewRoman"/>
          <w:szCs w:val="22"/>
          <w:lang w:val="hr-HR"/>
        </w:rPr>
      </w:pPr>
    </w:p>
    <w:p w14:paraId="4E817479" w14:textId="77777777" w:rsidR="00E201B2" w:rsidRPr="003C687F" w:rsidRDefault="00E201B2" w:rsidP="00972836">
      <w:pPr>
        <w:keepNext/>
        <w:spacing w:line="240" w:lineRule="auto"/>
        <w:jc w:val="both"/>
        <w:rPr>
          <w:rFonts w:eastAsia="TimesNewRoman"/>
          <w:szCs w:val="22"/>
          <w:u w:val="single"/>
          <w:lang w:val="hr-HR"/>
        </w:rPr>
      </w:pPr>
      <w:r w:rsidRPr="003C687F">
        <w:rPr>
          <w:szCs w:val="22"/>
          <w:u w:val="single"/>
          <w:lang w:val="hr-HR"/>
        </w:rPr>
        <w:t>Razvojna toksičnost</w:t>
      </w:r>
    </w:p>
    <w:p w14:paraId="575E1B26" w14:textId="77777777" w:rsidR="00E201B2" w:rsidRPr="003C687F" w:rsidRDefault="00E201B2" w:rsidP="00972836">
      <w:pPr>
        <w:keepNext/>
        <w:spacing w:line="240" w:lineRule="auto"/>
        <w:jc w:val="both"/>
        <w:rPr>
          <w:rFonts w:eastAsia="TimesNewRoman"/>
          <w:b/>
          <w:szCs w:val="22"/>
          <w:lang w:val="hr-HR"/>
        </w:rPr>
      </w:pPr>
    </w:p>
    <w:p w14:paraId="50446ECC" w14:textId="77777777" w:rsidR="00E201B2" w:rsidRPr="003C687F" w:rsidRDefault="00E201B2" w:rsidP="00972836">
      <w:pPr>
        <w:spacing w:line="240" w:lineRule="auto"/>
        <w:jc w:val="both"/>
        <w:rPr>
          <w:rFonts w:eastAsia="TimesNewRoman"/>
          <w:szCs w:val="22"/>
          <w:lang w:val="hr-HR"/>
        </w:rPr>
      </w:pPr>
      <w:r w:rsidRPr="003C687F">
        <w:rPr>
          <w:szCs w:val="22"/>
          <w:lang w:val="hr-HR"/>
        </w:rPr>
        <w:t xml:space="preserve">Palbociklib je reverzibilni inhibitor ciklin-zavisnih kinaza 4 i 6 koje su uključene u regulisanje ćelijskog ciklusa. Zbog toga može da </w:t>
      </w:r>
      <w:r w:rsidR="004030EE" w:rsidRPr="003C687F">
        <w:rPr>
          <w:szCs w:val="22"/>
          <w:lang w:val="hr-HR"/>
        </w:rPr>
        <w:t xml:space="preserve">ima </w:t>
      </w:r>
      <w:r w:rsidRPr="003C687F">
        <w:rPr>
          <w:szCs w:val="22"/>
          <w:lang w:val="hr-HR"/>
        </w:rPr>
        <w:t>rizik za oštećenja fetusa ako se koristi tokom trudnoće. Pokazalo se da je palbociklib fetotoksičan kod gravidnih životinja. Povećana incidencija promjena u skeletu (povećana incidencija prisutnosti rebra na sedmom cervikalnom pršljenu) pri dozi ≥</w:t>
      </w:r>
      <w:r w:rsidR="00196246" w:rsidRPr="003C687F">
        <w:rPr>
          <w:rFonts w:eastAsia="SimSun"/>
          <w:szCs w:val="22"/>
          <w:lang w:eastAsia="zh-CN"/>
        </w:rPr>
        <w:t> </w:t>
      </w:r>
      <w:r w:rsidRPr="003C687F">
        <w:rPr>
          <w:szCs w:val="22"/>
          <w:lang w:val="hr-HR"/>
        </w:rPr>
        <w:t>100</w:t>
      </w:r>
      <w:r w:rsidR="00196246" w:rsidRPr="003C687F">
        <w:rPr>
          <w:rFonts w:eastAsia="SimSun"/>
          <w:szCs w:val="22"/>
          <w:lang w:eastAsia="zh-CN"/>
        </w:rPr>
        <w:t> </w:t>
      </w:r>
      <w:r w:rsidRPr="003C687F">
        <w:rPr>
          <w:szCs w:val="22"/>
          <w:lang w:val="hr-HR"/>
        </w:rPr>
        <w:t xml:space="preserve">mg/kg/dan zabilježena je kod pacova. Uočeni su i smanjenje tjelesne </w:t>
      </w:r>
      <w:r w:rsidR="00C92F32">
        <w:rPr>
          <w:szCs w:val="22"/>
          <w:lang w:val="hr-HR"/>
        </w:rPr>
        <w:t>masa</w:t>
      </w:r>
      <w:r w:rsidR="00C92F32" w:rsidRPr="003C687F">
        <w:rPr>
          <w:szCs w:val="22"/>
          <w:lang w:val="hr-HR"/>
        </w:rPr>
        <w:t xml:space="preserve"> </w:t>
      </w:r>
      <w:r w:rsidRPr="003C687F">
        <w:rPr>
          <w:szCs w:val="22"/>
          <w:lang w:val="hr-HR"/>
        </w:rPr>
        <w:t>fetusa pri toksičnim dozama za majku od 300</w:t>
      </w:r>
      <w:r w:rsidR="00196246" w:rsidRPr="003C687F">
        <w:rPr>
          <w:rFonts w:eastAsia="SimSun"/>
          <w:szCs w:val="22"/>
          <w:lang w:eastAsia="zh-CN"/>
        </w:rPr>
        <w:t> </w:t>
      </w:r>
      <w:r w:rsidRPr="003C687F">
        <w:rPr>
          <w:szCs w:val="22"/>
          <w:lang w:val="hr-HR"/>
        </w:rPr>
        <w:t xml:space="preserve">mg/kg/dan kod pacova (3 puta veće od kliničke izloženosti kod ljudi na osnovu </w:t>
      </w:r>
      <w:r w:rsidR="00693972" w:rsidRPr="003C687F">
        <w:rPr>
          <w:szCs w:val="22"/>
          <w:lang w:val="hr-HR"/>
        </w:rPr>
        <w:t>PIK</w:t>
      </w:r>
      <w:r w:rsidRPr="003C687F">
        <w:rPr>
          <w:szCs w:val="22"/>
          <w:lang w:val="hr-HR"/>
        </w:rPr>
        <w:t xml:space="preserve"> vrijednosti), kao i povećana incidenca promjena u skeletu, uključujući male falange u prednjim udovima, pri dozi toksičnoj za majku od 20</w:t>
      </w:r>
      <w:r w:rsidR="00196246" w:rsidRPr="003C687F">
        <w:rPr>
          <w:rFonts w:eastAsia="SimSun"/>
          <w:szCs w:val="22"/>
          <w:lang w:eastAsia="zh-CN"/>
        </w:rPr>
        <w:t> </w:t>
      </w:r>
      <w:r w:rsidRPr="003C687F">
        <w:rPr>
          <w:szCs w:val="22"/>
          <w:lang w:val="hr-HR"/>
        </w:rPr>
        <w:t xml:space="preserve">mg/kg/dan kod </w:t>
      </w:r>
      <w:r w:rsidR="00C92F32">
        <w:rPr>
          <w:szCs w:val="22"/>
          <w:lang w:val="hr-HR"/>
        </w:rPr>
        <w:t>kunića</w:t>
      </w:r>
      <w:r w:rsidR="00C92F32" w:rsidRPr="003C687F">
        <w:rPr>
          <w:szCs w:val="22"/>
          <w:lang w:val="hr-HR"/>
        </w:rPr>
        <w:t xml:space="preserve"> </w:t>
      </w:r>
      <w:r w:rsidRPr="003C687F">
        <w:rPr>
          <w:szCs w:val="22"/>
          <w:lang w:val="hr-HR"/>
        </w:rPr>
        <w:t xml:space="preserve">(4 puta veće od kliničke izloženosti kod ljudi na osnovu </w:t>
      </w:r>
      <w:r w:rsidR="00693972" w:rsidRPr="003C687F">
        <w:rPr>
          <w:szCs w:val="22"/>
          <w:lang w:val="hr-HR"/>
        </w:rPr>
        <w:t>PIK</w:t>
      </w:r>
      <w:r w:rsidRPr="003C687F">
        <w:rPr>
          <w:szCs w:val="22"/>
          <w:lang w:val="hr-HR"/>
        </w:rPr>
        <w:t xml:space="preserve"> vrijednosti). Stvarna izloženost fetusa i prolaz kroz placentu ni</w:t>
      </w:r>
      <w:r w:rsidR="0081166A" w:rsidRPr="003C687F">
        <w:rPr>
          <w:szCs w:val="22"/>
          <w:lang w:val="hr-HR"/>
        </w:rPr>
        <w:t>je</w:t>
      </w:r>
      <w:r w:rsidRPr="003C687F">
        <w:rPr>
          <w:szCs w:val="22"/>
          <w:lang w:val="hr-HR"/>
        </w:rPr>
        <w:t xml:space="preserve">su ispitivani. </w:t>
      </w:r>
    </w:p>
    <w:p w14:paraId="6C5B7AD2" w14:textId="77777777" w:rsidR="00510171" w:rsidRDefault="00510171" w:rsidP="00972836">
      <w:pPr>
        <w:spacing w:line="240" w:lineRule="auto"/>
        <w:rPr>
          <w:szCs w:val="22"/>
          <w:lang w:val="hr-HR"/>
        </w:rPr>
      </w:pPr>
    </w:p>
    <w:p w14:paraId="0C83CE04" w14:textId="77777777" w:rsidR="00510171" w:rsidRPr="003C687F" w:rsidRDefault="00510171" w:rsidP="00972836">
      <w:pPr>
        <w:spacing w:line="240" w:lineRule="auto"/>
        <w:rPr>
          <w:szCs w:val="22"/>
          <w:lang w:val="hr-HR"/>
        </w:rPr>
      </w:pPr>
    </w:p>
    <w:p w14:paraId="37832F85" w14:textId="77777777" w:rsidR="00E201B2" w:rsidRPr="003C687F" w:rsidRDefault="00E201B2" w:rsidP="00972836">
      <w:pPr>
        <w:spacing w:line="240" w:lineRule="auto"/>
        <w:rPr>
          <w:b/>
          <w:szCs w:val="22"/>
          <w:lang w:val="hr-HR"/>
        </w:rPr>
      </w:pPr>
      <w:r w:rsidRPr="003C687F">
        <w:rPr>
          <w:b/>
          <w:szCs w:val="22"/>
          <w:lang w:val="hr-HR"/>
        </w:rPr>
        <w:t>6.</w:t>
      </w:r>
      <w:r w:rsidRPr="003C687F">
        <w:rPr>
          <w:b/>
          <w:szCs w:val="22"/>
          <w:lang w:val="hr-HR"/>
        </w:rPr>
        <w:tab/>
        <w:t>FARMACEUTSKI PODACI</w:t>
      </w:r>
    </w:p>
    <w:p w14:paraId="3EC2C068" w14:textId="77777777" w:rsidR="00E201B2" w:rsidRPr="003C687F" w:rsidRDefault="00E201B2" w:rsidP="00972836">
      <w:pPr>
        <w:spacing w:line="240" w:lineRule="auto"/>
        <w:rPr>
          <w:szCs w:val="22"/>
          <w:lang w:val="hr-HR"/>
        </w:rPr>
      </w:pPr>
    </w:p>
    <w:p w14:paraId="505C2D5F" w14:textId="77777777" w:rsidR="00E201B2" w:rsidRPr="003C687F" w:rsidRDefault="00E201B2" w:rsidP="00972836">
      <w:pPr>
        <w:spacing w:line="240" w:lineRule="auto"/>
        <w:outlineLvl w:val="0"/>
        <w:rPr>
          <w:b/>
          <w:szCs w:val="22"/>
          <w:lang w:val="hr-HR"/>
        </w:rPr>
      </w:pPr>
      <w:r w:rsidRPr="003C687F">
        <w:rPr>
          <w:b/>
          <w:szCs w:val="22"/>
          <w:lang w:val="hr-HR"/>
        </w:rPr>
        <w:t>6.1</w:t>
      </w:r>
      <w:r w:rsidRPr="003C687F">
        <w:rPr>
          <w:b/>
          <w:szCs w:val="22"/>
          <w:lang w:val="hr-HR"/>
        </w:rPr>
        <w:tab/>
        <w:t>Lista pomoćnih supstanci (ekscipijenasa)</w:t>
      </w:r>
    </w:p>
    <w:p w14:paraId="7B457C4F" w14:textId="77777777" w:rsidR="00E201B2" w:rsidRPr="003C687F" w:rsidRDefault="00E201B2" w:rsidP="00972836">
      <w:pPr>
        <w:spacing w:line="240" w:lineRule="auto"/>
        <w:rPr>
          <w:szCs w:val="22"/>
          <w:lang w:val="hr-HR"/>
        </w:rPr>
      </w:pPr>
    </w:p>
    <w:p w14:paraId="33BEEAFF" w14:textId="77777777" w:rsidR="00E201B2" w:rsidRPr="001B69F4" w:rsidRDefault="00E201B2" w:rsidP="001B69F4">
      <w:pPr>
        <w:tabs>
          <w:tab w:val="clear" w:pos="567"/>
        </w:tabs>
        <w:spacing w:line="240" w:lineRule="auto"/>
        <w:jc w:val="both"/>
        <w:rPr>
          <w:rFonts w:eastAsia="SimSun"/>
          <w:i/>
          <w:szCs w:val="22"/>
          <w:u w:val="single"/>
          <w:lang w:val="hr-HR"/>
        </w:rPr>
      </w:pPr>
      <w:r w:rsidRPr="001B69F4">
        <w:rPr>
          <w:i/>
          <w:szCs w:val="22"/>
          <w:u w:val="single"/>
          <w:lang w:val="hr-HR"/>
        </w:rPr>
        <w:t xml:space="preserve">Jezgro tablete </w:t>
      </w:r>
    </w:p>
    <w:p w14:paraId="3749CB4F" w14:textId="77777777" w:rsidR="00E201B2" w:rsidRPr="003C687F" w:rsidRDefault="004566EB" w:rsidP="001B69F4">
      <w:pPr>
        <w:tabs>
          <w:tab w:val="clear" w:pos="567"/>
        </w:tabs>
        <w:spacing w:line="240" w:lineRule="auto"/>
        <w:jc w:val="both"/>
        <w:rPr>
          <w:rFonts w:eastAsia="SimSun"/>
          <w:szCs w:val="22"/>
          <w:lang w:val="hr-HR"/>
        </w:rPr>
      </w:pPr>
      <w:r>
        <w:rPr>
          <w:szCs w:val="22"/>
          <w:lang w:val="hr-HR"/>
        </w:rPr>
        <w:t>- c</w:t>
      </w:r>
      <w:r w:rsidR="00E201B2" w:rsidRPr="003C687F">
        <w:rPr>
          <w:szCs w:val="22"/>
          <w:lang w:val="hr-HR"/>
        </w:rPr>
        <w:t>eluloza</w:t>
      </w:r>
      <w:r w:rsidR="00FC6FBE" w:rsidRPr="003C687F">
        <w:rPr>
          <w:szCs w:val="22"/>
          <w:lang w:val="hr-HR"/>
        </w:rPr>
        <w:t>, mikrokristalna</w:t>
      </w:r>
    </w:p>
    <w:p w14:paraId="250961E7" w14:textId="77777777" w:rsidR="00E201B2" w:rsidRPr="003C687F" w:rsidRDefault="004566EB" w:rsidP="001B69F4">
      <w:pPr>
        <w:tabs>
          <w:tab w:val="clear" w:pos="567"/>
        </w:tabs>
        <w:spacing w:line="240" w:lineRule="auto"/>
        <w:jc w:val="both"/>
        <w:rPr>
          <w:rFonts w:eastAsia="SimSun"/>
          <w:szCs w:val="22"/>
          <w:lang w:val="hr-HR"/>
        </w:rPr>
      </w:pPr>
      <w:r>
        <w:rPr>
          <w:szCs w:val="22"/>
          <w:lang w:val="hr-HR"/>
        </w:rPr>
        <w:t>- s</w:t>
      </w:r>
      <w:r w:rsidR="00E201B2" w:rsidRPr="003C687F">
        <w:rPr>
          <w:szCs w:val="22"/>
          <w:lang w:val="hr-HR"/>
        </w:rPr>
        <w:t>ilicijum dioksid</w:t>
      </w:r>
      <w:r w:rsidR="00FC6FBE" w:rsidRPr="003C687F">
        <w:rPr>
          <w:szCs w:val="22"/>
          <w:lang w:val="hr-HR"/>
        </w:rPr>
        <w:t>, koloidni</w:t>
      </w:r>
    </w:p>
    <w:p w14:paraId="73FDAA57" w14:textId="77777777" w:rsidR="00E201B2" w:rsidRPr="003C687F" w:rsidRDefault="004566EB" w:rsidP="001B69F4">
      <w:pPr>
        <w:tabs>
          <w:tab w:val="clear" w:pos="567"/>
        </w:tabs>
        <w:spacing w:line="240" w:lineRule="auto"/>
        <w:jc w:val="both"/>
        <w:rPr>
          <w:rFonts w:eastAsia="SimSun"/>
          <w:szCs w:val="22"/>
          <w:lang w:val="hr-HR"/>
        </w:rPr>
      </w:pPr>
      <w:r>
        <w:rPr>
          <w:szCs w:val="22"/>
          <w:lang w:val="hr-HR"/>
        </w:rPr>
        <w:t>- k</w:t>
      </w:r>
      <w:r w:rsidR="00E201B2" w:rsidRPr="003C687F">
        <w:rPr>
          <w:szCs w:val="22"/>
          <w:lang w:val="hr-HR"/>
        </w:rPr>
        <w:t>rospovidon</w:t>
      </w:r>
    </w:p>
    <w:p w14:paraId="657CBA1F" w14:textId="77777777" w:rsidR="00E201B2" w:rsidRPr="003C687F" w:rsidRDefault="004566EB" w:rsidP="001B69F4">
      <w:pPr>
        <w:tabs>
          <w:tab w:val="clear" w:pos="567"/>
        </w:tabs>
        <w:spacing w:line="240" w:lineRule="auto"/>
        <w:jc w:val="both"/>
        <w:rPr>
          <w:rFonts w:eastAsia="SimSun"/>
          <w:szCs w:val="22"/>
          <w:lang w:val="hr-HR"/>
        </w:rPr>
      </w:pPr>
      <w:r>
        <w:rPr>
          <w:szCs w:val="22"/>
          <w:lang w:val="hr-HR"/>
        </w:rPr>
        <w:t>- m</w:t>
      </w:r>
      <w:r w:rsidR="00E201B2" w:rsidRPr="003C687F">
        <w:rPr>
          <w:szCs w:val="22"/>
          <w:lang w:val="hr-HR"/>
        </w:rPr>
        <w:t>agnezijum stearat</w:t>
      </w:r>
    </w:p>
    <w:p w14:paraId="7CFD3477" w14:textId="77777777" w:rsidR="00E201B2" w:rsidRPr="003C687F" w:rsidRDefault="004566EB" w:rsidP="001B69F4">
      <w:pPr>
        <w:tabs>
          <w:tab w:val="clear" w:pos="567"/>
        </w:tabs>
        <w:spacing w:line="240" w:lineRule="auto"/>
        <w:jc w:val="both"/>
        <w:rPr>
          <w:rFonts w:eastAsia="SimSun"/>
          <w:szCs w:val="22"/>
          <w:lang w:val="hr-HR"/>
        </w:rPr>
      </w:pPr>
      <w:r>
        <w:rPr>
          <w:szCs w:val="22"/>
          <w:lang w:val="hr-HR"/>
        </w:rPr>
        <w:t>- s</w:t>
      </w:r>
      <w:r w:rsidR="00E201B2" w:rsidRPr="003C687F">
        <w:rPr>
          <w:szCs w:val="22"/>
          <w:lang w:val="hr-HR"/>
        </w:rPr>
        <w:t xml:space="preserve">ukcinska kiselina </w:t>
      </w:r>
    </w:p>
    <w:p w14:paraId="18D2A714" w14:textId="77777777" w:rsidR="00E201B2" w:rsidRPr="003C687F" w:rsidRDefault="00E201B2" w:rsidP="001B69F4">
      <w:pPr>
        <w:tabs>
          <w:tab w:val="clear" w:pos="567"/>
        </w:tabs>
        <w:spacing w:line="240" w:lineRule="auto"/>
        <w:jc w:val="both"/>
        <w:rPr>
          <w:rFonts w:eastAsia="SimSun"/>
          <w:szCs w:val="22"/>
          <w:lang w:val="hr-HR" w:eastAsia="zh-CN"/>
        </w:rPr>
      </w:pPr>
    </w:p>
    <w:p w14:paraId="646068D4" w14:textId="77777777" w:rsidR="00E201B2" w:rsidRPr="001B69F4" w:rsidRDefault="00E201B2" w:rsidP="001B69F4">
      <w:pPr>
        <w:keepNext/>
        <w:tabs>
          <w:tab w:val="clear" w:pos="567"/>
        </w:tabs>
        <w:spacing w:line="240" w:lineRule="auto"/>
        <w:jc w:val="both"/>
        <w:rPr>
          <w:rFonts w:eastAsia="SimSun"/>
          <w:i/>
          <w:szCs w:val="22"/>
          <w:u w:val="single"/>
          <w:lang w:val="hr-HR"/>
        </w:rPr>
      </w:pPr>
      <w:r w:rsidRPr="001B69F4">
        <w:rPr>
          <w:i/>
          <w:szCs w:val="22"/>
          <w:u w:val="single"/>
          <w:lang w:val="hr-HR"/>
        </w:rPr>
        <w:t>Film o</w:t>
      </w:r>
      <w:r w:rsidR="00AA4655" w:rsidRPr="001B69F4">
        <w:rPr>
          <w:i/>
          <w:szCs w:val="22"/>
          <w:u w:val="single"/>
          <w:lang w:val="hr-HR"/>
        </w:rPr>
        <w:t>motač</w:t>
      </w:r>
    </w:p>
    <w:p w14:paraId="322AA4DF" w14:textId="77777777" w:rsidR="00E201B2" w:rsidRPr="003C687F" w:rsidRDefault="004566EB" w:rsidP="001B69F4">
      <w:pPr>
        <w:keepNext/>
        <w:tabs>
          <w:tab w:val="clear" w:pos="567"/>
        </w:tabs>
        <w:spacing w:line="240" w:lineRule="auto"/>
        <w:jc w:val="both"/>
        <w:rPr>
          <w:rFonts w:eastAsia="SimSun"/>
          <w:szCs w:val="22"/>
          <w:lang w:val="hr-HR"/>
        </w:rPr>
      </w:pPr>
      <w:r>
        <w:rPr>
          <w:szCs w:val="22"/>
          <w:lang w:val="hr-HR"/>
        </w:rPr>
        <w:t>- h</w:t>
      </w:r>
      <w:r w:rsidR="00E201B2" w:rsidRPr="003C687F">
        <w:rPr>
          <w:szCs w:val="22"/>
          <w:lang w:val="hr-HR"/>
        </w:rPr>
        <w:t>ipromeloza (E464)</w:t>
      </w:r>
    </w:p>
    <w:p w14:paraId="2903DE52" w14:textId="77777777" w:rsidR="00E201B2" w:rsidRPr="003C687F" w:rsidRDefault="004566EB" w:rsidP="001B69F4">
      <w:pPr>
        <w:keepNext/>
        <w:tabs>
          <w:tab w:val="clear" w:pos="567"/>
        </w:tabs>
        <w:spacing w:line="240" w:lineRule="auto"/>
        <w:jc w:val="both"/>
        <w:rPr>
          <w:rFonts w:eastAsia="SimSun"/>
          <w:szCs w:val="22"/>
          <w:lang w:val="hr-HR"/>
        </w:rPr>
      </w:pPr>
      <w:r>
        <w:rPr>
          <w:szCs w:val="22"/>
          <w:lang w:val="hr-HR"/>
        </w:rPr>
        <w:t>- t</w:t>
      </w:r>
      <w:r w:rsidR="00E201B2" w:rsidRPr="003C687F">
        <w:rPr>
          <w:szCs w:val="22"/>
          <w:lang w:val="hr-HR"/>
        </w:rPr>
        <w:t>itanijum dioksid (E171)</w:t>
      </w:r>
    </w:p>
    <w:p w14:paraId="1474CB6E" w14:textId="77777777" w:rsidR="00E201B2" w:rsidRPr="003C687F" w:rsidRDefault="004566EB" w:rsidP="001B69F4">
      <w:pPr>
        <w:tabs>
          <w:tab w:val="clear" w:pos="567"/>
        </w:tabs>
        <w:spacing w:line="240" w:lineRule="auto"/>
        <w:jc w:val="both"/>
        <w:rPr>
          <w:rFonts w:eastAsia="SimSun"/>
          <w:szCs w:val="22"/>
          <w:lang w:val="hr-HR"/>
        </w:rPr>
      </w:pPr>
      <w:r>
        <w:rPr>
          <w:szCs w:val="22"/>
          <w:lang w:val="hr-HR"/>
        </w:rPr>
        <w:t>- t</w:t>
      </w:r>
      <w:r w:rsidR="00E201B2" w:rsidRPr="003C687F">
        <w:rPr>
          <w:szCs w:val="22"/>
          <w:lang w:val="hr-HR"/>
        </w:rPr>
        <w:t xml:space="preserve">riacetin </w:t>
      </w:r>
    </w:p>
    <w:p w14:paraId="5FACF40E" w14:textId="77777777" w:rsidR="00E201B2" w:rsidRPr="003C687F" w:rsidRDefault="004566EB" w:rsidP="001B69F4">
      <w:pPr>
        <w:tabs>
          <w:tab w:val="clear" w:pos="567"/>
        </w:tabs>
        <w:spacing w:line="240" w:lineRule="auto"/>
        <w:jc w:val="both"/>
        <w:rPr>
          <w:rFonts w:eastAsia="SimSun"/>
          <w:szCs w:val="22"/>
          <w:lang w:val="hr-HR"/>
        </w:rPr>
      </w:pPr>
      <w:r>
        <w:rPr>
          <w:szCs w:val="22"/>
          <w:lang w:val="hr-HR"/>
        </w:rPr>
        <w:t>- i</w:t>
      </w:r>
      <w:r w:rsidR="00E201B2" w:rsidRPr="003C687F">
        <w:rPr>
          <w:szCs w:val="22"/>
          <w:lang w:val="hr-HR"/>
        </w:rPr>
        <w:t>ndigo karmin alumin</w:t>
      </w:r>
      <w:r w:rsidR="00DB7107" w:rsidRPr="003C687F">
        <w:rPr>
          <w:szCs w:val="22"/>
          <w:lang w:val="hr-HR"/>
        </w:rPr>
        <w:t>i</w:t>
      </w:r>
      <w:r w:rsidR="00E201B2" w:rsidRPr="003C687F">
        <w:rPr>
          <w:szCs w:val="22"/>
          <w:lang w:val="hr-HR"/>
        </w:rPr>
        <w:t>jum lake (E132)</w:t>
      </w:r>
    </w:p>
    <w:p w14:paraId="091BA6AA" w14:textId="77777777" w:rsidR="00E201B2" w:rsidRPr="003C687F" w:rsidRDefault="004566EB" w:rsidP="001B69F4">
      <w:pPr>
        <w:tabs>
          <w:tab w:val="clear" w:pos="567"/>
        </w:tabs>
        <w:spacing w:line="240" w:lineRule="auto"/>
        <w:jc w:val="both"/>
        <w:rPr>
          <w:rFonts w:eastAsia="SimSun"/>
          <w:szCs w:val="22"/>
          <w:lang w:val="hr-HR"/>
        </w:rPr>
      </w:pPr>
      <w:r>
        <w:rPr>
          <w:szCs w:val="22"/>
          <w:lang w:val="hr-HR"/>
        </w:rPr>
        <w:t>- g</w:t>
      </w:r>
      <w:r w:rsidR="00E201B2" w:rsidRPr="003C687F">
        <w:rPr>
          <w:szCs w:val="22"/>
          <w:lang w:val="hr-HR"/>
        </w:rPr>
        <w:t>vožđe oksid, crveni (E172) (samo tablete od 75 mg i 125 mg)</w:t>
      </w:r>
    </w:p>
    <w:p w14:paraId="04D5789D" w14:textId="77777777" w:rsidR="00E201B2" w:rsidRPr="003C687F" w:rsidRDefault="004566EB" w:rsidP="001B69F4">
      <w:pPr>
        <w:tabs>
          <w:tab w:val="clear" w:pos="567"/>
        </w:tabs>
        <w:spacing w:line="240" w:lineRule="auto"/>
        <w:jc w:val="both"/>
        <w:rPr>
          <w:rFonts w:eastAsia="SimSun"/>
          <w:szCs w:val="22"/>
          <w:lang w:val="hr-HR"/>
        </w:rPr>
      </w:pPr>
      <w:r>
        <w:rPr>
          <w:szCs w:val="22"/>
          <w:lang w:val="hr-HR"/>
        </w:rPr>
        <w:t>- g</w:t>
      </w:r>
      <w:r w:rsidR="00E201B2" w:rsidRPr="003C687F">
        <w:rPr>
          <w:szCs w:val="22"/>
          <w:lang w:val="hr-HR"/>
        </w:rPr>
        <w:t>vožđe oksid, žuti (E172) (samo tablete od 100 mg)</w:t>
      </w:r>
    </w:p>
    <w:p w14:paraId="0C80E300" w14:textId="77777777" w:rsidR="00E201B2" w:rsidRPr="003C687F" w:rsidRDefault="00E201B2" w:rsidP="001B69F4">
      <w:pPr>
        <w:spacing w:line="240" w:lineRule="auto"/>
        <w:jc w:val="both"/>
        <w:rPr>
          <w:szCs w:val="22"/>
          <w:lang w:val="hr-HR"/>
        </w:rPr>
      </w:pPr>
    </w:p>
    <w:p w14:paraId="479120CF" w14:textId="77777777" w:rsidR="00E201B2" w:rsidRPr="003C687F" w:rsidRDefault="00E201B2" w:rsidP="00972836">
      <w:pPr>
        <w:spacing w:line="240" w:lineRule="auto"/>
        <w:outlineLvl w:val="0"/>
        <w:rPr>
          <w:szCs w:val="22"/>
          <w:lang w:val="hr-HR"/>
        </w:rPr>
      </w:pPr>
      <w:r w:rsidRPr="003C687F">
        <w:rPr>
          <w:b/>
          <w:szCs w:val="22"/>
          <w:lang w:val="hr-HR"/>
        </w:rPr>
        <w:t>6.2</w:t>
      </w:r>
      <w:r w:rsidRPr="003C687F">
        <w:rPr>
          <w:b/>
          <w:szCs w:val="22"/>
          <w:lang w:val="hr-HR"/>
        </w:rPr>
        <w:tab/>
        <w:t>Inkompatibilnosti</w:t>
      </w:r>
    </w:p>
    <w:p w14:paraId="25A48CAD" w14:textId="77777777" w:rsidR="00E201B2" w:rsidRPr="003C687F" w:rsidRDefault="00E201B2" w:rsidP="00972836">
      <w:pPr>
        <w:spacing w:line="240" w:lineRule="auto"/>
        <w:rPr>
          <w:szCs w:val="22"/>
          <w:lang w:val="hr-HR"/>
        </w:rPr>
      </w:pPr>
    </w:p>
    <w:p w14:paraId="34B59CC5" w14:textId="77777777" w:rsidR="00E201B2" w:rsidRPr="003C687F" w:rsidRDefault="00E201B2" w:rsidP="001B69F4">
      <w:pPr>
        <w:jc w:val="both"/>
        <w:rPr>
          <w:szCs w:val="22"/>
          <w:lang w:val="hr-HR"/>
        </w:rPr>
      </w:pPr>
      <w:r w:rsidRPr="003C687F">
        <w:rPr>
          <w:szCs w:val="22"/>
          <w:lang w:val="hr-HR"/>
        </w:rPr>
        <w:t>Nije primjenjivo.</w:t>
      </w:r>
    </w:p>
    <w:p w14:paraId="364BF5D4" w14:textId="77777777" w:rsidR="00E201B2" w:rsidRPr="003C687F" w:rsidRDefault="00E201B2" w:rsidP="00972836">
      <w:pPr>
        <w:spacing w:line="240" w:lineRule="auto"/>
        <w:rPr>
          <w:szCs w:val="22"/>
          <w:lang w:val="hr-HR"/>
        </w:rPr>
      </w:pPr>
    </w:p>
    <w:p w14:paraId="1B228BB4" w14:textId="77777777" w:rsidR="00E201B2" w:rsidRPr="003C687F" w:rsidRDefault="00E201B2" w:rsidP="00972836">
      <w:pPr>
        <w:spacing w:line="240" w:lineRule="auto"/>
        <w:outlineLvl w:val="0"/>
        <w:rPr>
          <w:szCs w:val="22"/>
          <w:lang w:val="hr-HR"/>
        </w:rPr>
      </w:pPr>
      <w:r w:rsidRPr="003C687F">
        <w:rPr>
          <w:b/>
          <w:szCs w:val="22"/>
          <w:lang w:val="hr-HR"/>
        </w:rPr>
        <w:t>6.3</w:t>
      </w:r>
      <w:r w:rsidRPr="003C687F">
        <w:rPr>
          <w:b/>
          <w:szCs w:val="22"/>
          <w:lang w:val="hr-HR"/>
        </w:rPr>
        <w:tab/>
        <w:t>Rok upotrebe</w:t>
      </w:r>
    </w:p>
    <w:p w14:paraId="17562906" w14:textId="77777777" w:rsidR="00E201B2" w:rsidRPr="003C687F" w:rsidRDefault="00E201B2" w:rsidP="00972836">
      <w:pPr>
        <w:spacing w:line="240" w:lineRule="auto"/>
        <w:rPr>
          <w:szCs w:val="22"/>
          <w:lang w:val="hr-HR"/>
        </w:rPr>
      </w:pPr>
    </w:p>
    <w:p w14:paraId="5F707A3C" w14:textId="77777777" w:rsidR="00E201B2" w:rsidRPr="003C687F" w:rsidRDefault="00E201B2" w:rsidP="001B69F4">
      <w:pPr>
        <w:jc w:val="both"/>
        <w:rPr>
          <w:szCs w:val="22"/>
          <w:lang w:val="hr-HR"/>
        </w:rPr>
      </w:pPr>
      <w:r w:rsidRPr="003C687F">
        <w:rPr>
          <w:szCs w:val="22"/>
          <w:lang w:val="hr-HR"/>
        </w:rPr>
        <w:t>3 godine.</w:t>
      </w:r>
    </w:p>
    <w:p w14:paraId="790E2C55" w14:textId="77777777" w:rsidR="00E201B2" w:rsidRPr="003C687F" w:rsidRDefault="00E201B2" w:rsidP="00972836">
      <w:pPr>
        <w:spacing w:line="240" w:lineRule="auto"/>
        <w:rPr>
          <w:szCs w:val="22"/>
          <w:lang w:val="hr-HR"/>
        </w:rPr>
      </w:pPr>
    </w:p>
    <w:p w14:paraId="2FC79F3B" w14:textId="77777777" w:rsidR="00E201B2" w:rsidRPr="003C687F" w:rsidRDefault="00E201B2" w:rsidP="00972836">
      <w:pPr>
        <w:keepNext/>
        <w:spacing w:line="240" w:lineRule="auto"/>
        <w:outlineLvl w:val="0"/>
        <w:rPr>
          <w:b/>
          <w:szCs w:val="22"/>
          <w:lang w:val="hr-HR"/>
        </w:rPr>
      </w:pPr>
      <w:r w:rsidRPr="003C687F">
        <w:rPr>
          <w:b/>
          <w:szCs w:val="22"/>
          <w:lang w:val="hr-HR"/>
        </w:rPr>
        <w:t>6.4</w:t>
      </w:r>
      <w:r w:rsidRPr="003C687F">
        <w:rPr>
          <w:b/>
          <w:szCs w:val="22"/>
          <w:lang w:val="hr-HR"/>
        </w:rPr>
        <w:tab/>
        <w:t>Posebne mjere upozorenja pri čuvanju lijeka</w:t>
      </w:r>
    </w:p>
    <w:p w14:paraId="18347912" w14:textId="77777777" w:rsidR="00E201B2" w:rsidRPr="003C687F" w:rsidRDefault="00E201B2" w:rsidP="00972836">
      <w:pPr>
        <w:keepNext/>
        <w:spacing w:line="240" w:lineRule="auto"/>
        <w:rPr>
          <w:szCs w:val="22"/>
          <w:lang w:val="hr-HR"/>
        </w:rPr>
      </w:pPr>
    </w:p>
    <w:p w14:paraId="30156AD3" w14:textId="77777777" w:rsidR="00E201B2" w:rsidRPr="003C687F" w:rsidRDefault="00E201B2" w:rsidP="00972836">
      <w:pPr>
        <w:keepNext/>
        <w:spacing w:line="240" w:lineRule="auto"/>
        <w:jc w:val="both"/>
        <w:rPr>
          <w:szCs w:val="22"/>
          <w:lang w:val="hr-HR"/>
        </w:rPr>
      </w:pPr>
      <w:r w:rsidRPr="003C687F">
        <w:rPr>
          <w:szCs w:val="22"/>
          <w:lang w:val="hr-HR"/>
        </w:rPr>
        <w:t>Ovaj lijek ne zahtijeva posebne uslove čuvanja što se tiče temperature.</w:t>
      </w:r>
    </w:p>
    <w:p w14:paraId="40AFFED6" w14:textId="77777777" w:rsidR="00E201B2" w:rsidRPr="003C687F" w:rsidRDefault="00E201B2" w:rsidP="00972836">
      <w:pPr>
        <w:keepNext/>
        <w:spacing w:line="240" w:lineRule="auto"/>
        <w:jc w:val="both"/>
        <w:rPr>
          <w:szCs w:val="22"/>
          <w:lang w:val="hr-HR"/>
        </w:rPr>
      </w:pPr>
      <w:r w:rsidRPr="003C687F">
        <w:rPr>
          <w:szCs w:val="22"/>
          <w:lang w:val="hr-HR"/>
        </w:rPr>
        <w:t>Čuvati u originalnom blister pakovanju radi zaštite od vlage.</w:t>
      </w:r>
    </w:p>
    <w:p w14:paraId="3AD03DF2" w14:textId="77777777" w:rsidR="00E201B2" w:rsidRPr="003C687F" w:rsidRDefault="00E201B2" w:rsidP="00972836">
      <w:pPr>
        <w:spacing w:line="240" w:lineRule="auto"/>
        <w:jc w:val="both"/>
        <w:rPr>
          <w:szCs w:val="22"/>
          <w:lang w:val="hr-HR"/>
        </w:rPr>
      </w:pPr>
    </w:p>
    <w:p w14:paraId="61E53D76" w14:textId="77777777" w:rsidR="00E201B2" w:rsidRPr="003C687F" w:rsidRDefault="00E201B2" w:rsidP="00972836">
      <w:pPr>
        <w:keepNext/>
        <w:spacing w:line="240" w:lineRule="auto"/>
        <w:jc w:val="both"/>
        <w:outlineLvl w:val="0"/>
        <w:rPr>
          <w:b/>
          <w:szCs w:val="22"/>
          <w:lang w:val="hr-HR"/>
        </w:rPr>
      </w:pPr>
      <w:r w:rsidRPr="003C687F">
        <w:rPr>
          <w:b/>
          <w:szCs w:val="22"/>
          <w:lang w:val="hr-HR"/>
        </w:rPr>
        <w:t>6.5</w:t>
      </w:r>
      <w:r w:rsidRPr="003C687F">
        <w:rPr>
          <w:b/>
          <w:szCs w:val="22"/>
          <w:lang w:val="hr-HR"/>
        </w:rPr>
        <w:tab/>
        <w:t>Vrsta i sadržaj pakovanja</w:t>
      </w:r>
    </w:p>
    <w:p w14:paraId="3273BBD3" w14:textId="77777777" w:rsidR="00E201B2" w:rsidRPr="003C687F" w:rsidRDefault="00E201B2" w:rsidP="00972836">
      <w:pPr>
        <w:keepNext/>
        <w:spacing w:line="240" w:lineRule="auto"/>
        <w:jc w:val="both"/>
        <w:outlineLvl w:val="0"/>
        <w:rPr>
          <w:b/>
          <w:szCs w:val="22"/>
          <w:lang w:val="hr-HR"/>
        </w:rPr>
      </w:pPr>
    </w:p>
    <w:p w14:paraId="1CF94CF8" w14:textId="77777777" w:rsidR="004566EB" w:rsidRDefault="004566EB" w:rsidP="00972836">
      <w:pPr>
        <w:spacing w:line="240" w:lineRule="auto"/>
        <w:jc w:val="both"/>
        <w:rPr>
          <w:szCs w:val="22"/>
          <w:lang w:val="hr-HR"/>
        </w:rPr>
      </w:pPr>
      <w:r>
        <w:rPr>
          <w:szCs w:val="22"/>
          <w:lang w:val="hr-HR"/>
        </w:rPr>
        <w:t xml:space="preserve">Unutrašnje pakovanje je </w:t>
      </w:r>
      <w:r w:rsidR="00E201B2" w:rsidRPr="003C687F">
        <w:rPr>
          <w:szCs w:val="22"/>
          <w:lang w:val="hr-HR"/>
        </w:rPr>
        <w:t xml:space="preserve">PVC/OPA/Al/PVC/Al blister koji sadrži 7 film tableta (po jedna film tableta u svakom polju blistera). </w:t>
      </w:r>
    </w:p>
    <w:p w14:paraId="230A8C3B" w14:textId="77777777" w:rsidR="004566EB" w:rsidRDefault="004566EB" w:rsidP="00972836">
      <w:pPr>
        <w:spacing w:line="240" w:lineRule="auto"/>
        <w:jc w:val="both"/>
        <w:rPr>
          <w:szCs w:val="22"/>
          <w:lang w:val="hr-HR"/>
        </w:rPr>
      </w:pPr>
    </w:p>
    <w:p w14:paraId="66B26782" w14:textId="6D689D2A" w:rsidR="00361D63" w:rsidRPr="003C687F" w:rsidRDefault="004566EB" w:rsidP="00972836">
      <w:pPr>
        <w:spacing w:line="240" w:lineRule="auto"/>
        <w:jc w:val="both"/>
        <w:rPr>
          <w:b/>
          <w:szCs w:val="22"/>
          <w:lang w:val="hr-HR"/>
        </w:rPr>
      </w:pPr>
      <w:r>
        <w:rPr>
          <w:szCs w:val="22"/>
          <w:lang w:val="hr-HR"/>
        </w:rPr>
        <w:t xml:space="preserve">Spoljašnje pakovanje je složiva kartonska kutija </w:t>
      </w:r>
      <w:r w:rsidR="00C3715C">
        <w:rPr>
          <w:szCs w:val="22"/>
          <w:lang w:val="hr-HR"/>
        </w:rPr>
        <w:t xml:space="preserve">u kojoj se nalaze </w:t>
      </w:r>
      <w:r>
        <w:rPr>
          <w:szCs w:val="22"/>
          <w:lang w:val="hr-HR"/>
        </w:rPr>
        <w:t>3 blistera (ukupno 21 film tableta) i Uputstvo za lijek.</w:t>
      </w:r>
      <w:r w:rsidR="00E201B2" w:rsidRPr="003C687F">
        <w:rPr>
          <w:szCs w:val="22"/>
          <w:lang w:val="hr-HR"/>
        </w:rPr>
        <w:t xml:space="preserve"> </w:t>
      </w:r>
    </w:p>
    <w:p w14:paraId="6539C948" w14:textId="77777777" w:rsidR="00E201B2" w:rsidRPr="003C687F" w:rsidRDefault="00E201B2" w:rsidP="00972836">
      <w:pPr>
        <w:spacing w:line="240" w:lineRule="auto"/>
        <w:jc w:val="both"/>
        <w:rPr>
          <w:szCs w:val="22"/>
          <w:lang w:val="hr-HR"/>
        </w:rPr>
      </w:pPr>
    </w:p>
    <w:p w14:paraId="74EBADF0" w14:textId="77777777" w:rsidR="00E201B2" w:rsidRPr="003C687F" w:rsidRDefault="00E201B2" w:rsidP="00972836">
      <w:pPr>
        <w:keepNext/>
        <w:tabs>
          <w:tab w:val="clear" w:pos="567"/>
        </w:tabs>
        <w:spacing w:line="240" w:lineRule="auto"/>
        <w:jc w:val="both"/>
        <w:outlineLvl w:val="0"/>
        <w:rPr>
          <w:szCs w:val="22"/>
          <w:lang w:val="hr-HR"/>
        </w:rPr>
      </w:pPr>
      <w:r w:rsidRPr="003C687F">
        <w:rPr>
          <w:b/>
          <w:szCs w:val="22"/>
          <w:lang w:val="hr-HR"/>
        </w:rPr>
        <w:t>6.6</w:t>
      </w:r>
      <w:r w:rsidRPr="003C687F">
        <w:rPr>
          <w:b/>
          <w:szCs w:val="22"/>
          <w:lang w:val="hr-HR"/>
        </w:rPr>
        <w:tab/>
        <w:t>Posebne mjere opreza pri odlaganju materijala koji treba odbaciti nakon primjene lijeka (i druga uputstva za rukovanje lijekom)</w:t>
      </w:r>
    </w:p>
    <w:p w14:paraId="107CC7C7" w14:textId="77777777" w:rsidR="00E201B2" w:rsidRPr="003C687F" w:rsidRDefault="00E201B2" w:rsidP="00972836">
      <w:pPr>
        <w:keepNext/>
        <w:spacing w:line="240" w:lineRule="auto"/>
        <w:jc w:val="both"/>
        <w:rPr>
          <w:szCs w:val="22"/>
          <w:lang w:val="hr-HR"/>
        </w:rPr>
      </w:pPr>
    </w:p>
    <w:p w14:paraId="1E08CCE0" w14:textId="77777777" w:rsidR="00E201B2" w:rsidRPr="003C687F" w:rsidRDefault="00E201B2" w:rsidP="00972836">
      <w:pPr>
        <w:keepNext/>
        <w:jc w:val="both"/>
        <w:rPr>
          <w:szCs w:val="22"/>
          <w:lang w:val="hr-HR"/>
        </w:rPr>
      </w:pPr>
      <w:r w:rsidRPr="003C687F">
        <w:rPr>
          <w:szCs w:val="22"/>
          <w:lang w:val="hr-HR"/>
        </w:rPr>
        <w:t>Svu neiskorišćenu količinu lijeka ili otpadnog materijala nakon njegove upotrebe treba ukloniti, u skladu sa važećim propisima.</w:t>
      </w:r>
    </w:p>
    <w:p w14:paraId="52A86DF6" w14:textId="48B2C394" w:rsidR="00E201B2" w:rsidRDefault="00E201B2" w:rsidP="00972836">
      <w:pPr>
        <w:spacing w:line="240" w:lineRule="auto"/>
        <w:rPr>
          <w:szCs w:val="22"/>
          <w:lang w:val="hr-HR"/>
        </w:rPr>
      </w:pPr>
    </w:p>
    <w:p w14:paraId="0D05E93F" w14:textId="77777777" w:rsidR="00972836" w:rsidRPr="003C687F" w:rsidRDefault="00972836" w:rsidP="00972836">
      <w:pPr>
        <w:spacing w:line="240" w:lineRule="auto"/>
        <w:rPr>
          <w:szCs w:val="22"/>
          <w:lang w:val="hr-HR"/>
        </w:rPr>
      </w:pPr>
    </w:p>
    <w:p w14:paraId="228F663D" w14:textId="77777777" w:rsidR="00E201B2" w:rsidRPr="003C687F" w:rsidRDefault="00E201B2" w:rsidP="00972836">
      <w:pPr>
        <w:keepNext/>
        <w:spacing w:line="240" w:lineRule="auto"/>
        <w:rPr>
          <w:szCs w:val="22"/>
          <w:lang w:val="hr-HR"/>
        </w:rPr>
      </w:pPr>
      <w:r w:rsidRPr="003C687F">
        <w:rPr>
          <w:b/>
          <w:szCs w:val="22"/>
          <w:lang w:val="hr-HR"/>
        </w:rPr>
        <w:t>7.</w:t>
      </w:r>
      <w:r w:rsidRPr="003C687F">
        <w:rPr>
          <w:b/>
          <w:szCs w:val="22"/>
          <w:lang w:val="hr-HR"/>
        </w:rPr>
        <w:tab/>
        <w:t>NOSILAC DOZVOLE</w:t>
      </w:r>
    </w:p>
    <w:p w14:paraId="7251ECE7" w14:textId="77777777" w:rsidR="00E201B2" w:rsidRPr="003C687F" w:rsidRDefault="00E201B2" w:rsidP="00972836">
      <w:pPr>
        <w:keepNext/>
        <w:spacing w:line="240" w:lineRule="auto"/>
        <w:rPr>
          <w:szCs w:val="22"/>
          <w:lang w:val="hr-HR"/>
        </w:rPr>
      </w:pPr>
    </w:p>
    <w:p w14:paraId="4BFA4357" w14:textId="77777777" w:rsidR="006569FF" w:rsidRPr="003C687F" w:rsidRDefault="006569FF" w:rsidP="001B69F4">
      <w:pPr>
        <w:spacing w:line="240" w:lineRule="auto"/>
        <w:jc w:val="both"/>
        <w:rPr>
          <w:szCs w:val="22"/>
          <w:lang w:val="hr-HR"/>
        </w:rPr>
      </w:pPr>
      <w:r w:rsidRPr="003C687F">
        <w:rPr>
          <w:szCs w:val="22"/>
          <w:lang w:val="hr-HR"/>
        </w:rPr>
        <w:t xml:space="preserve">Evropa Lek Pharma d.o.o. Podgorica, </w:t>
      </w:r>
    </w:p>
    <w:p w14:paraId="5AF65052" w14:textId="77777777" w:rsidR="00E201B2" w:rsidRPr="003C687F" w:rsidRDefault="006569FF" w:rsidP="001B69F4">
      <w:pPr>
        <w:spacing w:line="240" w:lineRule="auto"/>
        <w:jc w:val="both"/>
        <w:rPr>
          <w:szCs w:val="22"/>
          <w:lang w:val="hr-HR"/>
        </w:rPr>
      </w:pPr>
      <w:r w:rsidRPr="003C687F">
        <w:rPr>
          <w:szCs w:val="22"/>
          <w:lang w:val="hr-HR"/>
        </w:rPr>
        <w:t>Kritskog odreda 4/1, 81000 Podgorica,</w:t>
      </w:r>
      <w:r w:rsidR="00F846B8" w:rsidRPr="003C687F">
        <w:rPr>
          <w:szCs w:val="22"/>
          <w:lang w:val="hr-HR"/>
        </w:rPr>
        <w:t xml:space="preserve"> </w:t>
      </w:r>
      <w:r w:rsidRPr="003C687F">
        <w:rPr>
          <w:szCs w:val="22"/>
          <w:lang w:val="hr-HR"/>
        </w:rPr>
        <w:t>Crna Gora</w:t>
      </w:r>
    </w:p>
    <w:p w14:paraId="36745353" w14:textId="77777777" w:rsidR="00E201B2" w:rsidRDefault="00E201B2" w:rsidP="00972836">
      <w:pPr>
        <w:spacing w:line="240" w:lineRule="auto"/>
        <w:rPr>
          <w:szCs w:val="22"/>
          <w:lang w:val="hr-HR"/>
        </w:rPr>
      </w:pPr>
    </w:p>
    <w:p w14:paraId="27AD6275" w14:textId="77777777" w:rsidR="003C687F" w:rsidRPr="003C687F" w:rsidRDefault="003C687F" w:rsidP="00972836">
      <w:pPr>
        <w:spacing w:line="240" w:lineRule="auto"/>
        <w:rPr>
          <w:szCs w:val="22"/>
          <w:lang w:val="hr-HR"/>
        </w:rPr>
      </w:pPr>
    </w:p>
    <w:p w14:paraId="41A6EB09" w14:textId="77777777" w:rsidR="00E201B2" w:rsidRPr="003C687F" w:rsidRDefault="00E201B2" w:rsidP="00972836">
      <w:pPr>
        <w:tabs>
          <w:tab w:val="clear" w:pos="567"/>
          <w:tab w:val="left" w:pos="540"/>
        </w:tabs>
        <w:spacing w:line="240" w:lineRule="auto"/>
        <w:rPr>
          <w:b/>
          <w:szCs w:val="22"/>
          <w:lang w:val="hr-HR"/>
        </w:rPr>
      </w:pPr>
      <w:r w:rsidRPr="003C687F">
        <w:rPr>
          <w:b/>
          <w:szCs w:val="22"/>
          <w:lang w:val="hr-HR"/>
        </w:rPr>
        <w:t>8.</w:t>
      </w:r>
      <w:r w:rsidRPr="003C687F">
        <w:rPr>
          <w:b/>
          <w:szCs w:val="22"/>
          <w:lang w:val="hr-HR"/>
        </w:rPr>
        <w:tab/>
        <w:t xml:space="preserve">BROJ DOZVOLE ZA STAVLJANJE LIJEKA U PROMET </w:t>
      </w:r>
    </w:p>
    <w:p w14:paraId="3B938B84" w14:textId="77777777" w:rsidR="00E201B2" w:rsidRPr="003C687F" w:rsidRDefault="00E201B2" w:rsidP="00972836">
      <w:pPr>
        <w:spacing w:line="240" w:lineRule="auto"/>
        <w:rPr>
          <w:szCs w:val="22"/>
          <w:lang w:val="hr-HR"/>
        </w:rPr>
      </w:pPr>
    </w:p>
    <w:p w14:paraId="265C193A" w14:textId="77777777" w:rsidR="00221FBC" w:rsidRPr="003C687F" w:rsidRDefault="00221FBC" w:rsidP="001B69F4">
      <w:pPr>
        <w:tabs>
          <w:tab w:val="clear" w:pos="567"/>
        </w:tabs>
        <w:spacing w:line="240" w:lineRule="auto"/>
        <w:jc w:val="both"/>
        <w:rPr>
          <w:rFonts w:eastAsia="SimSun"/>
          <w:szCs w:val="22"/>
          <w:lang w:val="hr-HR"/>
        </w:rPr>
      </w:pPr>
      <w:r w:rsidRPr="003C687F">
        <w:rPr>
          <w:szCs w:val="22"/>
          <w:lang w:val="hr-HR"/>
        </w:rPr>
        <w:t>IBRANCE, 75 mg, film tableta</w:t>
      </w:r>
      <w:r>
        <w:rPr>
          <w:szCs w:val="22"/>
          <w:lang w:val="hr-HR"/>
        </w:rPr>
        <w:t xml:space="preserve">: </w:t>
      </w:r>
      <w:r w:rsidR="000865B3" w:rsidRPr="000865B3">
        <w:rPr>
          <w:szCs w:val="22"/>
          <w:lang w:val="hr-HR"/>
        </w:rPr>
        <w:t>2030/22/647 - 1794</w:t>
      </w:r>
    </w:p>
    <w:p w14:paraId="36408A7B" w14:textId="77777777" w:rsidR="00221FBC" w:rsidRPr="003C687F" w:rsidRDefault="00221FBC" w:rsidP="001B69F4">
      <w:pPr>
        <w:tabs>
          <w:tab w:val="clear" w:pos="567"/>
        </w:tabs>
        <w:spacing w:line="240" w:lineRule="auto"/>
        <w:jc w:val="both"/>
        <w:rPr>
          <w:rFonts w:eastAsia="SimSun"/>
          <w:szCs w:val="22"/>
          <w:lang w:val="hr-HR"/>
        </w:rPr>
      </w:pPr>
      <w:r w:rsidRPr="003C687F">
        <w:rPr>
          <w:szCs w:val="22"/>
          <w:lang w:val="hr-HR"/>
        </w:rPr>
        <w:t>IBRANCE, 100 mg, film tableta</w:t>
      </w:r>
      <w:r w:rsidR="000865B3">
        <w:rPr>
          <w:szCs w:val="22"/>
          <w:lang w:val="hr-HR"/>
        </w:rPr>
        <w:t xml:space="preserve">: </w:t>
      </w:r>
      <w:r w:rsidR="000865B3" w:rsidRPr="000865B3">
        <w:rPr>
          <w:szCs w:val="22"/>
          <w:lang w:val="hr-HR"/>
        </w:rPr>
        <w:t>2030/22/648 - 1795</w:t>
      </w:r>
    </w:p>
    <w:p w14:paraId="650D644D" w14:textId="77777777" w:rsidR="00221FBC" w:rsidRPr="003C687F" w:rsidRDefault="00221FBC" w:rsidP="001B69F4">
      <w:pPr>
        <w:tabs>
          <w:tab w:val="clear" w:pos="567"/>
        </w:tabs>
        <w:spacing w:line="240" w:lineRule="auto"/>
        <w:jc w:val="both"/>
        <w:rPr>
          <w:szCs w:val="22"/>
          <w:lang w:val="hr-HR"/>
        </w:rPr>
      </w:pPr>
      <w:r w:rsidRPr="003C687F">
        <w:rPr>
          <w:szCs w:val="22"/>
          <w:lang w:val="hr-HR"/>
        </w:rPr>
        <w:t>IBRANCE, 125 mg, film tableta</w:t>
      </w:r>
      <w:r w:rsidR="000865B3">
        <w:rPr>
          <w:szCs w:val="22"/>
          <w:lang w:val="hr-HR"/>
        </w:rPr>
        <w:t xml:space="preserve">: </w:t>
      </w:r>
      <w:r w:rsidR="000865B3" w:rsidRPr="000865B3">
        <w:rPr>
          <w:szCs w:val="22"/>
          <w:lang w:val="hr-HR"/>
        </w:rPr>
        <w:t>2030/22/649 - 1796</w:t>
      </w:r>
    </w:p>
    <w:p w14:paraId="4DCDD316" w14:textId="77777777" w:rsidR="00510171" w:rsidRDefault="00510171" w:rsidP="00972836">
      <w:pPr>
        <w:tabs>
          <w:tab w:val="clear" w:pos="567"/>
          <w:tab w:val="left" w:pos="540"/>
        </w:tabs>
        <w:spacing w:line="240" w:lineRule="auto"/>
        <w:rPr>
          <w:b/>
          <w:szCs w:val="22"/>
          <w:lang w:val="hr-HR"/>
        </w:rPr>
      </w:pPr>
    </w:p>
    <w:p w14:paraId="6C27C928" w14:textId="77777777" w:rsidR="00510171" w:rsidRDefault="00510171" w:rsidP="00972836">
      <w:pPr>
        <w:tabs>
          <w:tab w:val="clear" w:pos="567"/>
          <w:tab w:val="left" w:pos="540"/>
        </w:tabs>
        <w:spacing w:line="240" w:lineRule="auto"/>
        <w:rPr>
          <w:b/>
          <w:szCs w:val="22"/>
          <w:lang w:val="hr-HR"/>
        </w:rPr>
      </w:pPr>
    </w:p>
    <w:p w14:paraId="4D5CFF63" w14:textId="77777777" w:rsidR="00E201B2" w:rsidRPr="003C687F" w:rsidRDefault="00E201B2" w:rsidP="00972836">
      <w:pPr>
        <w:tabs>
          <w:tab w:val="clear" w:pos="567"/>
          <w:tab w:val="left" w:pos="540"/>
        </w:tabs>
        <w:spacing w:line="240" w:lineRule="auto"/>
        <w:rPr>
          <w:b/>
          <w:szCs w:val="22"/>
          <w:lang w:val="hr-HR"/>
        </w:rPr>
      </w:pPr>
      <w:r w:rsidRPr="003C687F">
        <w:rPr>
          <w:b/>
          <w:szCs w:val="22"/>
          <w:lang w:val="hr-HR"/>
        </w:rPr>
        <w:t>9.</w:t>
      </w:r>
      <w:r w:rsidRPr="003C687F">
        <w:rPr>
          <w:b/>
          <w:szCs w:val="22"/>
          <w:lang w:val="hr-HR"/>
        </w:rPr>
        <w:tab/>
        <w:t>DATUM PRVE DOZVOLE/OBNOVE DOZVOLE ZA STAVLJANJE LIJEKA U PROMET</w:t>
      </w:r>
    </w:p>
    <w:p w14:paraId="03BE5C8C" w14:textId="77777777" w:rsidR="00E201B2" w:rsidRPr="003C687F" w:rsidRDefault="00E201B2" w:rsidP="00972836">
      <w:pPr>
        <w:spacing w:line="240" w:lineRule="auto"/>
        <w:rPr>
          <w:szCs w:val="22"/>
          <w:lang w:val="hr-HR"/>
        </w:rPr>
      </w:pPr>
    </w:p>
    <w:p w14:paraId="38F129B2" w14:textId="77777777" w:rsidR="00E201B2" w:rsidRPr="003C687F" w:rsidRDefault="004566EB" w:rsidP="001B69F4">
      <w:pPr>
        <w:spacing w:line="240" w:lineRule="auto"/>
        <w:jc w:val="both"/>
        <w:rPr>
          <w:szCs w:val="22"/>
          <w:lang w:val="hr-HR"/>
        </w:rPr>
      </w:pPr>
      <w:r w:rsidRPr="003C687F">
        <w:rPr>
          <w:szCs w:val="22"/>
          <w:lang w:val="hr-HR"/>
        </w:rPr>
        <w:t>IBRANCE, 75 mg, film tableta</w:t>
      </w:r>
      <w:r>
        <w:rPr>
          <w:szCs w:val="22"/>
          <w:lang w:val="hr-HR"/>
        </w:rPr>
        <w:t xml:space="preserve">: </w:t>
      </w:r>
      <w:r w:rsidR="000865B3" w:rsidRPr="000865B3">
        <w:rPr>
          <w:szCs w:val="22"/>
          <w:lang w:val="hr-HR"/>
        </w:rPr>
        <w:t>15.03.2022. godine</w:t>
      </w:r>
    </w:p>
    <w:p w14:paraId="16D96C68" w14:textId="77777777" w:rsidR="006F7D82" w:rsidRDefault="004566EB" w:rsidP="001B69F4">
      <w:pPr>
        <w:spacing w:line="240" w:lineRule="auto"/>
        <w:jc w:val="both"/>
        <w:rPr>
          <w:szCs w:val="22"/>
          <w:lang w:val="hr-HR"/>
        </w:rPr>
      </w:pPr>
      <w:r w:rsidRPr="003C687F">
        <w:rPr>
          <w:szCs w:val="22"/>
          <w:lang w:val="hr-HR"/>
        </w:rPr>
        <w:t>IBRANCE, 100 mg, film tableta</w:t>
      </w:r>
      <w:r>
        <w:rPr>
          <w:szCs w:val="22"/>
          <w:lang w:val="hr-HR"/>
        </w:rPr>
        <w:t xml:space="preserve">: </w:t>
      </w:r>
      <w:r w:rsidRPr="000865B3">
        <w:rPr>
          <w:szCs w:val="22"/>
          <w:lang w:val="hr-HR"/>
        </w:rPr>
        <w:t>15.03.2022. godine</w:t>
      </w:r>
    </w:p>
    <w:p w14:paraId="2E2083FC" w14:textId="77777777" w:rsidR="004566EB" w:rsidRDefault="004566EB" w:rsidP="001B69F4">
      <w:pPr>
        <w:spacing w:line="240" w:lineRule="auto"/>
        <w:jc w:val="both"/>
        <w:rPr>
          <w:szCs w:val="22"/>
          <w:lang w:val="hr-HR"/>
        </w:rPr>
      </w:pPr>
      <w:r w:rsidRPr="003C687F">
        <w:rPr>
          <w:szCs w:val="22"/>
          <w:lang w:val="hr-HR"/>
        </w:rPr>
        <w:t>IBRANCE, 125 mg, film tableta</w:t>
      </w:r>
      <w:r>
        <w:rPr>
          <w:szCs w:val="22"/>
          <w:lang w:val="hr-HR"/>
        </w:rPr>
        <w:t xml:space="preserve">: </w:t>
      </w:r>
      <w:r w:rsidRPr="000865B3">
        <w:rPr>
          <w:szCs w:val="22"/>
          <w:lang w:val="hr-HR"/>
        </w:rPr>
        <w:t>15.03.2022. godine</w:t>
      </w:r>
    </w:p>
    <w:p w14:paraId="307428D9" w14:textId="77777777" w:rsidR="004566EB" w:rsidRPr="003C687F" w:rsidRDefault="004566EB" w:rsidP="00972836">
      <w:pPr>
        <w:spacing w:line="240" w:lineRule="auto"/>
        <w:rPr>
          <w:szCs w:val="22"/>
          <w:lang w:val="hr-HR"/>
        </w:rPr>
      </w:pPr>
    </w:p>
    <w:p w14:paraId="734FDF8D" w14:textId="77777777" w:rsidR="00903753" w:rsidRPr="003C687F" w:rsidRDefault="00903753" w:rsidP="00972836">
      <w:pPr>
        <w:spacing w:line="240" w:lineRule="auto"/>
        <w:rPr>
          <w:szCs w:val="22"/>
          <w:lang w:val="hr-HR"/>
        </w:rPr>
      </w:pPr>
    </w:p>
    <w:p w14:paraId="5A401271" w14:textId="77777777" w:rsidR="00E201B2" w:rsidRPr="003C687F" w:rsidRDefault="00E201B2" w:rsidP="00972836">
      <w:pPr>
        <w:keepNext/>
        <w:spacing w:line="240" w:lineRule="auto"/>
        <w:rPr>
          <w:b/>
          <w:szCs w:val="22"/>
          <w:lang w:val="hr-HR"/>
        </w:rPr>
      </w:pPr>
      <w:r w:rsidRPr="003C687F">
        <w:rPr>
          <w:b/>
          <w:szCs w:val="22"/>
          <w:lang w:val="hr-HR"/>
        </w:rPr>
        <w:t>10.</w:t>
      </w:r>
      <w:r w:rsidRPr="003C687F">
        <w:rPr>
          <w:b/>
          <w:szCs w:val="22"/>
          <w:lang w:val="hr-HR"/>
        </w:rPr>
        <w:tab/>
        <w:t>DATUM REVIZIJE TEKSTA</w:t>
      </w:r>
    </w:p>
    <w:p w14:paraId="67105A61" w14:textId="77777777" w:rsidR="00E201B2" w:rsidRPr="003C687F" w:rsidRDefault="00E201B2" w:rsidP="00972836">
      <w:pPr>
        <w:keepNext/>
        <w:spacing w:line="240" w:lineRule="auto"/>
        <w:rPr>
          <w:szCs w:val="22"/>
          <w:lang w:val="hr-HR"/>
        </w:rPr>
      </w:pPr>
      <w:bookmarkStart w:id="6" w:name="_GoBack"/>
      <w:bookmarkEnd w:id="6"/>
    </w:p>
    <w:p w14:paraId="79683990" w14:textId="52FB3D38" w:rsidR="00B55737" w:rsidRPr="005935B6" w:rsidRDefault="00087998" w:rsidP="001B69F4">
      <w:pPr>
        <w:tabs>
          <w:tab w:val="clear" w:pos="567"/>
          <w:tab w:val="left" w:pos="540"/>
        </w:tabs>
        <w:spacing w:line="240" w:lineRule="auto"/>
        <w:jc w:val="both"/>
        <w:rPr>
          <w:bCs/>
          <w:szCs w:val="22"/>
          <w:lang w:val="hr-HR"/>
        </w:rPr>
      </w:pPr>
      <w:r>
        <w:rPr>
          <w:bCs/>
          <w:szCs w:val="22"/>
          <w:lang w:val="hr-HR"/>
        </w:rPr>
        <w:t>Jun</w:t>
      </w:r>
      <w:r w:rsidR="00972836">
        <w:rPr>
          <w:bCs/>
          <w:szCs w:val="22"/>
          <w:lang w:val="hr-HR"/>
        </w:rPr>
        <w:t>, 2025. godine</w:t>
      </w:r>
    </w:p>
    <w:sectPr w:rsidR="00B55737" w:rsidRPr="005935B6" w:rsidSect="00432C68">
      <w:headerReference w:type="default" r:id="rId18"/>
      <w:footerReference w:type="default" r:id="rId19"/>
      <w:footerReference w:type="first" r:id="rId20"/>
      <w:endnotePr>
        <w:numFmt w:val="decimal"/>
      </w:endnotePr>
      <w:pgSz w:w="11907" w:h="16840" w:code="9"/>
      <w:pgMar w:top="1134"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495B9" w14:textId="77777777" w:rsidR="000F2F3B" w:rsidRDefault="000F2F3B">
      <w:r>
        <w:separator/>
      </w:r>
    </w:p>
  </w:endnote>
  <w:endnote w:type="continuationSeparator" w:id="0">
    <w:p w14:paraId="55D3BBC0" w14:textId="77777777" w:rsidR="000F2F3B" w:rsidRDefault="000F2F3B">
      <w:r>
        <w:continuationSeparator/>
      </w:r>
    </w:p>
  </w:endnote>
  <w:endnote w:type="continuationNotice" w:id="1">
    <w:p w14:paraId="645EF807" w14:textId="77777777" w:rsidR="000F2F3B" w:rsidRDefault="000F2F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1"/>
    <w:family w:val="auto"/>
    <w:notTrueType/>
    <w:pitch w:val="default"/>
    <w:sig w:usb0="00000000" w:usb1="09070000" w:usb2="00000010" w:usb3="00000000" w:csb0="000A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DAB2" w14:textId="2D813A74" w:rsidR="004C2088" w:rsidRDefault="004C2088">
    <w:pPr>
      <w:pStyle w:val="Footer"/>
      <w:tabs>
        <w:tab w:val="right" w:pos="8931"/>
      </w:tabs>
      <w:ind w:right="96"/>
      <w:jc w:val="center"/>
    </w:pPr>
    <w:r>
      <w:fldChar w:fldCharType="begin"/>
    </w:r>
    <w:r>
      <w:instrText xml:space="preserve"> EQ </w:instrText>
    </w:r>
    <w:r>
      <w:fldChar w:fldCharType="end"/>
    </w:r>
    <w:r w:rsidRPr="00FA66DA">
      <w:rPr>
        <w:rFonts w:ascii="Times New Roman" w:hAnsi="Times New Roman"/>
        <w:sz w:val="22"/>
        <w:szCs w:val="22"/>
      </w:rPr>
      <w:fldChar w:fldCharType="begin"/>
    </w:r>
    <w:r w:rsidRPr="00FA66DA">
      <w:rPr>
        <w:rFonts w:ascii="Times New Roman" w:hAnsi="Times New Roman"/>
        <w:sz w:val="22"/>
        <w:szCs w:val="22"/>
      </w:rPr>
      <w:instrText xml:space="preserve"> PAGE </w:instrText>
    </w:r>
    <w:r w:rsidRPr="00FA66DA">
      <w:rPr>
        <w:rFonts w:ascii="Times New Roman" w:hAnsi="Times New Roman"/>
        <w:sz w:val="22"/>
        <w:szCs w:val="22"/>
      </w:rPr>
      <w:fldChar w:fldCharType="separate"/>
    </w:r>
    <w:r w:rsidR="00087998">
      <w:rPr>
        <w:rFonts w:ascii="Times New Roman" w:hAnsi="Times New Roman"/>
        <w:sz w:val="22"/>
        <w:szCs w:val="22"/>
      </w:rPr>
      <w:t>21</w:t>
    </w:r>
    <w:r w:rsidRPr="00FA66DA">
      <w:rPr>
        <w:rFonts w:ascii="Times New Roman" w:hAnsi="Times New Roman"/>
        <w:sz w:val="22"/>
        <w:szCs w:val="22"/>
      </w:rPr>
      <w:fldChar w:fldCharType="end"/>
    </w:r>
    <w:r w:rsidRPr="00FA66DA">
      <w:rPr>
        <w:rFonts w:ascii="Times New Roman" w:hAnsi="Times New Roman"/>
        <w:sz w:val="22"/>
        <w:szCs w:val="22"/>
      </w:rPr>
      <w:t xml:space="preserve"> / </w:t>
    </w:r>
    <w:r w:rsidRPr="00FA66DA">
      <w:rPr>
        <w:rFonts w:ascii="Times New Roman" w:hAnsi="Times New Roman"/>
        <w:sz w:val="22"/>
        <w:szCs w:val="22"/>
      </w:rPr>
      <w:fldChar w:fldCharType="begin"/>
    </w:r>
    <w:r w:rsidRPr="00FA66DA">
      <w:rPr>
        <w:rFonts w:ascii="Times New Roman" w:hAnsi="Times New Roman"/>
        <w:sz w:val="22"/>
        <w:szCs w:val="22"/>
      </w:rPr>
      <w:instrText xml:space="preserve"> NUMPAGES </w:instrText>
    </w:r>
    <w:r w:rsidRPr="00FA66DA">
      <w:rPr>
        <w:rFonts w:ascii="Times New Roman" w:hAnsi="Times New Roman"/>
        <w:sz w:val="22"/>
        <w:szCs w:val="22"/>
      </w:rPr>
      <w:fldChar w:fldCharType="separate"/>
    </w:r>
    <w:r w:rsidR="00087998">
      <w:rPr>
        <w:rFonts w:ascii="Times New Roman" w:hAnsi="Times New Roman"/>
        <w:sz w:val="22"/>
        <w:szCs w:val="22"/>
      </w:rPr>
      <w:t>24</w:t>
    </w:r>
    <w:r w:rsidRPr="00FA66DA">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9F11" w14:textId="63BE91E6" w:rsidR="004C2088" w:rsidRPr="00D449C7" w:rsidRDefault="004C2088" w:rsidP="00D449C7">
    <w:pPr>
      <w:pStyle w:val="Footer"/>
      <w:jc w:val="center"/>
      <w:rPr>
        <w:rFonts w:ascii="Times New Roman" w:hAnsi="Times New Roman"/>
        <w:sz w:val="22"/>
        <w:szCs w:val="22"/>
      </w:rPr>
    </w:pPr>
    <w:r>
      <w:fldChar w:fldCharType="begin"/>
    </w:r>
    <w:r>
      <w:instrText xml:space="preserve"> EQ </w:instrText>
    </w:r>
    <w:r>
      <w:fldChar w:fldCharType="end"/>
    </w:r>
    <w:r w:rsidRPr="00D449C7">
      <w:rPr>
        <w:rFonts w:ascii="Times New Roman" w:hAnsi="Times New Roman"/>
        <w:sz w:val="22"/>
        <w:szCs w:val="22"/>
      </w:rPr>
      <w:fldChar w:fldCharType="begin"/>
    </w:r>
    <w:r w:rsidRPr="00D449C7">
      <w:rPr>
        <w:rFonts w:ascii="Times New Roman" w:hAnsi="Times New Roman"/>
        <w:sz w:val="22"/>
        <w:szCs w:val="22"/>
      </w:rPr>
      <w:instrText xml:space="preserve"> PAGE </w:instrText>
    </w:r>
    <w:r w:rsidRPr="00D449C7">
      <w:rPr>
        <w:rFonts w:ascii="Times New Roman" w:hAnsi="Times New Roman"/>
        <w:sz w:val="22"/>
        <w:szCs w:val="22"/>
      </w:rPr>
      <w:fldChar w:fldCharType="separate"/>
    </w:r>
    <w:r w:rsidR="00087998">
      <w:rPr>
        <w:rFonts w:ascii="Times New Roman" w:hAnsi="Times New Roman"/>
        <w:sz w:val="22"/>
        <w:szCs w:val="22"/>
      </w:rPr>
      <w:t>1</w:t>
    </w:r>
    <w:r w:rsidRPr="00D449C7">
      <w:rPr>
        <w:rFonts w:ascii="Times New Roman" w:hAnsi="Times New Roman"/>
        <w:sz w:val="22"/>
        <w:szCs w:val="22"/>
      </w:rPr>
      <w:fldChar w:fldCharType="end"/>
    </w:r>
    <w:r w:rsidRPr="00D449C7">
      <w:rPr>
        <w:rFonts w:ascii="Times New Roman" w:hAnsi="Times New Roman"/>
        <w:sz w:val="22"/>
        <w:szCs w:val="22"/>
      </w:rPr>
      <w:t xml:space="preserve"> / </w:t>
    </w:r>
    <w:r w:rsidRPr="00D449C7">
      <w:rPr>
        <w:rFonts w:ascii="Times New Roman" w:hAnsi="Times New Roman"/>
        <w:sz w:val="22"/>
        <w:szCs w:val="22"/>
      </w:rPr>
      <w:fldChar w:fldCharType="begin"/>
    </w:r>
    <w:r w:rsidRPr="00D449C7">
      <w:rPr>
        <w:rFonts w:ascii="Times New Roman" w:hAnsi="Times New Roman"/>
        <w:sz w:val="22"/>
        <w:szCs w:val="22"/>
      </w:rPr>
      <w:instrText xml:space="preserve"> NUMPAGES </w:instrText>
    </w:r>
    <w:r w:rsidRPr="00D449C7">
      <w:rPr>
        <w:rFonts w:ascii="Times New Roman" w:hAnsi="Times New Roman"/>
        <w:sz w:val="22"/>
        <w:szCs w:val="22"/>
      </w:rPr>
      <w:fldChar w:fldCharType="separate"/>
    </w:r>
    <w:r w:rsidR="00087998">
      <w:rPr>
        <w:rFonts w:ascii="Times New Roman" w:hAnsi="Times New Roman"/>
        <w:sz w:val="22"/>
        <w:szCs w:val="22"/>
      </w:rPr>
      <w:t>24</w:t>
    </w:r>
    <w:r w:rsidRPr="00D449C7">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BA6E6" w14:textId="77777777" w:rsidR="000F2F3B" w:rsidRDefault="000F2F3B">
      <w:r>
        <w:separator/>
      </w:r>
    </w:p>
  </w:footnote>
  <w:footnote w:type="continuationSeparator" w:id="0">
    <w:p w14:paraId="40B9B740" w14:textId="77777777" w:rsidR="000F2F3B" w:rsidRDefault="000F2F3B">
      <w:r>
        <w:continuationSeparator/>
      </w:r>
    </w:p>
  </w:footnote>
  <w:footnote w:type="continuationNotice" w:id="1">
    <w:p w14:paraId="3E397C68" w14:textId="77777777" w:rsidR="000F2F3B" w:rsidRDefault="000F2F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74962" w14:textId="77777777" w:rsidR="004C2088" w:rsidRDefault="004C2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B945E8"/>
    <w:multiLevelType w:val="hybridMultilevel"/>
    <w:tmpl w:val="0E1217D2"/>
    <w:lvl w:ilvl="0" w:tplc="0FB4C5D8">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25A44"/>
    <w:multiLevelType w:val="hybridMultilevel"/>
    <w:tmpl w:val="4424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067A2"/>
    <w:multiLevelType w:val="hybridMultilevel"/>
    <w:tmpl w:val="1FDCABEE"/>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B70105"/>
    <w:multiLevelType w:val="hybridMultilevel"/>
    <w:tmpl w:val="9BE2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20264"/>
    <w:multiLevelType w:val="hybridMultilevel"/>
    <w:tmpl w:val="E3D888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673E59"/>
    <w:multiLevelType w:val="hybridMultilevel"/>
    <w:tmpl w:val="51EEA096"/>
    <w:lvl w:ilvl="0" w:tplc="0FB4C5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1022C07"/>
    <w:multiLevelType w:val="hybridMultilevel"/>
    <w:tmpl w:val="9C70DC32"/>
    <w:lvl w:ilvl="0" w:tplc="2B8ABF7C">
      <w:start w:val="1"/>
      <w:numFmt w:val="bullet"/>
      <w:lvlText w:val="-"/>
      <w:lvlJc w:val="left"/>
      <w:pPr>
        <w:tabs>
          <w:tab w:val="num" w:pos="720"/>
        </w:tabs>
        <w:ind w:left="720" w:hanging="360"/>
      </w:pPr>
      <w:rPr>
        <w:rFonts w:ascii="Arial" w:hAnsi="Arial" w:hint="default"/>
      </w:rPr>
    </w:lvl>
    <w:lvl w:ilvl="1" w:tplc="7FC41098" w:tentative="1">
      <w:start w:val="1"/>
      <w:numFmt w:val="bullet"/>
      <w:lvlText w:val="-"/>
      <w:lvlJc w:val="left"/>
      <w:pPr>
        <w:tabs>
          <w:tab w:val="num" w:pos="1440"/>
        </w:tabs>
        <w:ind w:left="1440" w:hanging="360"/>
      </w:pPr>
      <w:rPr>
        <w:rFonts w:ascii="Arial" w:hAnsi="Arial" w:hint="default"/>
      </w:rPr>
    </w:lvl>
    <w:lvl w:ilvl="2" w:tplc="1C3C7BDC" w:tentative="1">
      <w:start w:val="1"/>
      <w:numFmt w:val="bullet"/>
      <w:lvlText w:val="-"/>
      <w:lvlJc w:val="left"/>
      <w:pPr>
        <w:tabs>
          <w:tab w:val="num" w:pos="2160"/>
        </w:tabs>
        <w:ind w:left="2160" w:hanging="360"/>
      </w:pPr>
      <w:rPr>
        <w:rFonts w:ascii="Arial" w:hAnsi="Arial" w:hint="default"/>
      </w:rPr>
    </w:lvl>
    <w:lvl w:ilvl="3" w:tplc="43102AEE" w:tentative="1">
      <w:start w:val="1"/>
      <w:numFmt w:val="bullet"/>
      <w:lvlText w:val="-"/>
      <w:lvlJc w:val="left"/>
      <w:pPr>
        <w:tabs>
          <w:tab w:val="num" w:pos="2880"/>
        </w:tabs>
        <w:ind w:left="2880" w:hanging="360"/>
      </w:pPr>
      <w:rPr>
        <w:rFonts w:ascii="Arial" w:hAnsi="Arial" w:hint="default"/>
      </w:rPr>
    </w:lvl>
    <w:lvl w:ilvl="4" w:tplc="4924620A" w:tentative="1">
      <w:start w:val="1"/>
      <w:numFmt w:val="bullet"/>
      <w:lvlText w:val="-"/>
      <w:lvlJc w:val="left"/>
      <w:pPr>
        <w:tabs>
          <w:tab w:val="num" w:pos="3600"/>
        </w:tabs>
        <w:ind w:left="3600" w:hanging="360"/>
      </w:pPr>
      <w:rPr>
        <w:rFonts w:ascii="Arial" w:hAnsi="Arial" w:hint="default"/>
      </w:rPr>
    </w:lvl>
    <w:lvl w:ilvl="5" w:tplc="B2CCE4CE" w:tentative="1">
      <w:start w:val="1"/>
      <w:numFmt w:val="bullet"/>
      <w:lvlText w:val="-"/>
      <w:lvlJc w:val="left"/>
      <w:pPr>
        <w:tabs>
          <w:tab w:val="num" w:pos="4320"/>
        </w:tabs>
        <w:ind w:left="4320" w:hanging="360"/>
      </w:pPr>
      <w:rPr>
        <w:rFonts w:ascii="Arial" w:hAnsi="Arial" w:hint="default"/>
      </w:rPr>
    </w:lvl>
    <w:lvl w:ilvl="6" w:tplc="4BDA45C4" w:tentative="1">
      <w:start w:val="1"/>
      <w:numFmt w:val="bullet"/>
      <w:lvlText w:val="-"/>
      <w:lvlJc w:val="left"/>
      <w:pPr>
        <w:tabs>
          <w:tab w:val="num" w:pos="5040"/>
        </w:tabs>
        <w:ind w:left="5040" w:hanging="360"/>
      </w:pPr>
      <w:rPr>
        <w:rFonts w:ascii="Arial" w:hAnsi="Arial" w:hint="default"/>
      </w:rPr>
    </w:lvl>
    <w:lvl w:ilvl="7" w:tplc="D1E4C1AC" w:tentative="1">
      <w:start w:val="1"/>
      <w:numFmt w:val="bullet"/>
      <w:lvlText w:val="-"/>
      <w:lvlJc w:val="left"/>
      <w:pPr>
        <w:tabs>
          <w:tab w:val="num" w:pos="5760"/>
        </w:tabs>
        <w:ind w:left="5760" w:hanging="360"/>
      </w:pPr>
      <w:rPr>
        <w:rFonts w:ascii="Arial" w:hAnsi="Arial" w:hint="default"/>
      </w:rPr>
    </w:lvl>
    <w:lvl w:ilvl="8" w:tplc="6A9E98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DF2497"/>
    <w:multiLevelType w:val="hybridMultilevel"/>
    <w:tmpl w:val="C1C05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4B22100"/>
    <w:multiLevelType w:val="hybridMultilevel"/>
    <w:tmpl w:val="4D809364"/>
    <w:lvl w:ilvl="0" w:tplc="0FB4C5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4E77753E"/>
    <w:multiLevelType w:val="hybridMultilevel"/>
    <w:tmpl w:val="4A5E7B5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03F1FB1"/>
    <w:multiLevelType w:val="hybridMultilevel"/>
    <w:tmpl w:val="FE665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614D03"/>
    <w:multiLevelType w:val="hybridMultilevel"/>
    <w:tmpl w:val="77580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3E3CFC"/>
    <w:multiLevelType w:val="hybridMultilevel"/>
    <w:tmpl w:val="C61E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D190405"/>
    <w:multiLevelType w:val="hybridMultilevel"/>
    <w:tmpl w:val="B492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21"/>
  </w:num>
  <w:num w:numId="7">
    <w:abstractNumId w:val="11"/>
  </w:num>
  <w:num w:numId="8">
    <w:abstractNumId w:val="14"/>
  </w:num>
  <w:num w:numId="9">
    <w:abstractNumId w:val="32"/>
  </w:num>
  <w:num w:numId="10">
    <w:abstractNumId w:val="1"/>
  </w:num>
  <w:num w:numId="11">
    <w:abstractNumId w:val="28"/>
  </w:num>
  <w:num w:numId="12">
    <w:abstractNumId w:val="13"/>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0"/>
  </w:num>
  <w:num w:numId="17">
    <w:abstractNumId w:val="18"/>
  </w:num>
  <w:num w:numId="18">
    <w:abstractNumId w:val="20"/>
  </w:num>
  <w:num w:numId="19">
    <w:abstractNumId w:val="33"/>
  </w:num>
  <w:num w:numId="20">
    <w:abstractNumId w:val="24"/>
  </w:num>
  <w:num w:numId="21">
    <w:abstractNumId w:val="31"/>
  </w:num>
  <w:num w:numId="22">
    <w:abstractNumId w:val="27"/>
  </w:num>
  <w:num w:numId="23">
    <w:abstractNumId w:val="10"/>
  </w:num>
  <w:num w:numId="24">
    <w:abstractNumId w:val="31"/>
  </w:num>
  <w:num w:numId="25">
    <w:abstractNumId w:val="4"/>
  </w:num>
  <w:num w:numId="26">
    <w:abstractNumId w:val="15"/>
  </w:num>
  <w:num w:numId="27">
    <w:abstractNumId w:val="9"/>
  </w:num>
  <w:num w:numId="28">
    <w:abstractNumId w:val="23"/>
  </w:num>
  <w:num w:numId="29">
    <w:abstractNumId w:val="22"/>
  </w:num>
  <w:num w:numId="30">
    <w:abstractNumId w:val="2"/>
  </w:num>
  <w:num w:numId="31">
    <w:abstractNumId w:val="2"/>
  </w:num>
  <w:num w:numId="32">
    <w:abstractNumId w:val="12"/>
  </w:num>
  <w:num w:numId="33">
    <w:abstractNumId w:val="1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9"/>
  </w:num>
  <w:num w:numId="37">
    <w:abstractNumId w:val="5"/>
  </w:num>
  <w:num w:numId="38">
    <w:abstractNumId w:val="34"/>
  </w:num>
  <w:num w:numId="39">
    <w:abstractNumId w:val="8"/>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GB" w:vendorID="64" w:dllVersion="6" w:nlCheck="1" w:checkStyle="0"/>
  <w:activeWritingStyle w:appName="MSWord" w:lang="en-US" w:vendorID="64" w:dllVersion="6" w:nlCheck="1" w:checkStyle="0"/>
  <w:activeWritingStyle w:appName="MSWord" w:lang="it-IT" w:vendorID="64" w:dllVersion="0" w:nlCheck="1" w:checkStyle="0"/>
  <w:activeWritingStyle w:appName="MSWord" w:lang="en-IN" w:vendorID="64" w:dllVersion="6" w:nlCheck="1" w:checkStyle="1"/>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1trQ0NDExsjQyNrNU0lEKTi0uzszPAykwrQUAsEnYIywAAAA="/>
    <w:docVar w:name="Registered" w:val="-1"/>
    <w:docVar w:name="Version" w:val="0"/>
  </w:docVars>
  <w:rsids>
    <w:rsidRoot w:val="00812D16"/>
    <w:rsid w:val="00000D62"/>
    <w:rsid w:val="00001587"/>
    <w:rsid w:val="00001CEC"/>
    <w:rsid w:val="0000230B"/>
    <w:rsid w:val="00002D54"/>
    <w:rsid w:val="0000362A"/>
    <w:rsid w:val="00003AEF"/>
    <w:rsid w:val="00003CCE"/>
    <w:rsid w:val="00003D12"/>
    <w:rsid w:val="000049A9"/>
    <w:rsid w:val="00005701"/>
    <w:rsid w:val="00006AB4"/>
    <w:rsid w:val="00007528"/>
    <w:rsid w:val="000078F5"/>
    <w:rsid w:val="00007AB7"/>
    <w:rsid w:val="000101E5"/>
    <w:rsid w:val="00010644"/>
    <w:rsid w:val="0001096D"/>
    <w:rsid w:val="0001164F"/>
    <w:rsid w:val="00011B93"/>
    <w:rsid w:val="000124B2"/>
    <w:rsid w:val="000132BB"/>
    <w:rsid w:val="00014769"/>
    <w:rsid w:val="00014869"/>
    <w:rsid w:val="000150D3"/>
    <w:rsid w:val="0001569E"/>
    <w:rsid w:val="000166C1"/>
    <w:rsid w:val="000171BC"/>
    <w:rsid w:val="0002006B"/>
    <w:rsid w:val="00020AE8"/>
    <w:rsid w:val="000212BB"/>
    <w:rsid w:val="00022021"/>
    <w:rsid w:val="0002202B"/>
    <w:rsid w:val="00022585"/>
    <w:rsid w:val="0002331E"/>
    <w:rsid w:val="00023583"/>
    <w:rsid w:val="00023A2C"/>
    <w:rsid w:val="00023A4F"/>
    <w:rsid w:val="00024A14"/>
    <w:rsid w:val="00024C65"/>
    <w:rsid w:val="00025B00"/>
    <w:rsid w:val="00025EBE"/>
    <w:rsid w:val="00026B0A"/>
    <w:rsid w:val="00026BF2"/>
    <w:rsid w:val="000271F6"/>
    <w:rsid w:val="0002778C"/>
    <w:rsid w:val="00027A70"/>
    <w:rsid w:val="00030143"/>
    <w:rsid w:val="00030388"/>
    <w:rsid w:val="00030445"/>
    <w:rsid w:val="000318C7"/>
    <w:rsid w:val="00033D26"/>
    <w:rsid w:val="00033FDB"/>
    <w:rsid w:val="00034277"/>
    <w:rsid w:val="000344F6"/>
    <w:rsid w:val="0003558C"/>
    <w:rsid w:val="0003597B"/>
    <w:rsid w:val="0003635B"/>
    <w:rsid w:val="00036CEC"/>
    <w:rsid w:val="00037A0C"/>
    <w:rsid w:val="00037BCB"/>
    <w:rsid w:val="00040B5F"/>
    <w:rsid w:val="00040C5F"/>
    <w:rsid w:val="00041BB6"/>
    <w:rsid w:val="00042047"/>
    <w:rsid w:val="00042263"/>
    <w:rsid w:val="00043505"/>
    <w:rsid w:val="00043C70"/>
    <w:rsid w:val="00043E88"/>
    <w:rsid w:val="00044042"/>
    <w:rsid w:val="000474D2"/>
    <w:rsid w:val="000476EE"/>
    <w:rsid w:val="000479C5"/>
    <w:rsid w:val="000508C1"/>
    <w:rsid w:val="00050DFD"/>
    <w:rsid w:val="00050E21"/>
    <w:rsid w:val="00052492"/>
    <w:rsid w:val="000534F9"/>
    <w:rsid w:val="00053809"/>
    <w:rsid w:val="00053914"/>
    <w:rsid w:val="000542BB"/>
    <w:rsid w:val="00054756"/>
    <w:rsid w:val="00054D2B"/>
    <w:rsid w:val="000556C8"/>
    <w:rsid w:val="000557A6"/>
    <w:rsid w:val="000560C5"/>
    <w:rsid w:val="000563E6"/>
    <w:rsid w:val="00056522"/>
    <w:rsid w:val="00056C49"/>
    <w:rsid w:val="00056FE0"/>
    <w:rsid w:val="00060090"/>
    <w:rsid w:val="000603C8"/>
    <w:rsid w:val="000608A4"/>
    <w:rsid w:val="00060AA1"/>
    <w:rsid w:val="000613D5"/>
    <w:rsid w:val="00061FEE"/>
    <w:rsid w:val="00063142"/>
    <w:rsid w:val="000631FD"/>
    <w:rsid w:val="000632F8"/>
    <w:rsid w:val="000643D3"/>
    <w:rsid w:val="0006472E"/>
    <w:rsid w:val="0006479C"/>
    <w:rsid w:val="00064862"/>
    <w:rsid w:val="00064D9F"/>
    <w:rsid w:val="00065CDC"/>
    <w:rsid w:val="000666C2"/>
    <w:rsid w:val="000669D4"/>
    <w:rsid w:val="00067126"/>
    <w:rsid w:val="000677B5"/>
    <w:rsid w:val="000679D3"/>
    <w:rsid w:val="000679EE"/>
    <w:rsid w:val="00067B16"/>
    <w:rsid w:val="000714CF"/>
    <w:rsid w:val="00071C1C"/>
    <w:rsid w:val="00071F8A"/>
    <w:rsid w:val="000724A1"/>
    <w:rsid w:val="0007285E"/>
    <w:rsid w:val="00072C67"/>
    <w:rsid w:val="00073E04"/>
    <w:rsid w:val="00073FBD"/>
    <w:rsid w:val="0007401B"/>
    <w:rsid w:val="00074697"/>
    <w:rsid w:val="000749DC"/>
    <w:rsid w:val="00074E14"/>
    <w:rsid w:val="000757B2"/>
    <w:rsid w:val="00075AE7"/>
    <w:rsid w:val="0007628D"/>
    <w:rsid w:val="00076475"/>
    <w:rsid w:val="000769F5"/>
    <w:rsid w:val="00080834"/>
    <w:rsid w:val="00081948"/>
    <w:rsid w:val="00081DAB"/>
    <w:rsid w:val="00082924"/>
    <w:rsid w:val="000829F6"/>
    <w:rsid w:val="000865B3"/>
    <w:rsid w:val="00087030"/>
    <w:rsid w:val="000870CC"/>
    <w:rsid w:val="00087998"/>
    <w:rsid w:val="000905D6"/>
    <w:rsid w:val="000908AE"/>
    <w:rsid w:val="00090C22"/>
    <w:rsid w:val="000912F1"/>
    <w:rsid w:val="00091400"/>
    <w:rsid w:val="00091A91"/>
    <w:rsid w:val="00091D78"/>
    <w:rsid w:val="00092829"/>
    <w:rsid w:val="000929B3"/>
    <w:rsid w:val="00092B09"/>
    <w:rsid w:val="00092FAC"/>
    <w:rsid w:val="0009351E"/>
    <w:rsid w:val="000939ED"/>
    <w:rsid w:val="00093C03"/>
    <w:rsid w:val="000940DA"/>
    <w:rsid w:val="0009479A"/>
    <w:rsid w:val="0009490D"/>
    <w:rsid w:val="00094AD6"/>
    <w:rsid w:val="00095985"/>
    <w:rsid w:val="00095D61"/>
    <w:rsid w:val="00095E44"/>
    <w:rsid w:val="000968C8"/>
    <w:rsid w:val="00096D8D"/>
    <w:rsid w:val="000974B4"/>
    <w:rsid w:val="0009755A"/>
    <w:rsid w:val="000A0467"/>
    <w:rsid w:val="000A0B76"/>
    <w:rsid w:val="000A106C"/>
    <w:rsid w:val="000A1232"/>
    <w:rsid w:val="000A162E"/>
    <w:rsid w:val="000A2669"/>
    <w:rsid w:val="000A2927"/>
    <w:rsid w:val="000A3014"/>
    <w:rsid w:val="000A30E5"/>
    <w:rsid w:val="000A40D0"/>
    <w:rsid w:val="000A5C67"/>
    <w:rsid w:val="000A685E"/>
    <w:rsid w:val="000A68B2"/>
    <w:rsid w:val="000B0097"/>
    <w:rsid w:val="000B0D15"/>
    <w:rsid w:val="000B101F"/>
    <w:rsid w:val="000B1E12"/>
    <w:rsid w:val="000B1F4B"/>
    <w:rsid w:val="000B250B"/>
    <w:rsid w:val="000B2899"/>
    <w:rsid w:val="000B2E7C"/>
    <w:rsid w:val="000B2F27"/>
    <w:rsid w:val="000B2F58"/>
    <w:rsid w:val="000B37A8"/>
    <w:rsid w:val="000B51D9"/>
    <w:rsid w:val="000B5C41"/>
    <w:rsid w:val="000B5CBE"/>
    <w:rsid w:val="000B7D71"/>
    <w:rsid w:val="000C03FB"/>
    <w:rsid w:val="000C0EDC"/>
    <w:rsid w:val="000C1277"/>
    <w:rsid w:val="000C1D99"/>
    <w:rsid w:val="000C2431"/>
    <w:rsid w:val="000C308F"/>
    <w:rsid w:val="000C3565"/>
    <w:rsid w:val="000C5A4E"/>
    <w:rsid w:val="000C635D"/>
    <w:rsid w:val="000C6987"/>
    <w:rsid w:val="000C6C4C"/>
    <w:rsid w:val="000C7607"/>
    <w:rsid w:val="000C7676"/>
    <w:rsid w:val="000C7BA2"/>
    <w:rsid w:val="000C7F49"/>
    <w:rsid w:val="000D01B2"/>
    <w:rsid w:val="000D0929"/>
    <w:rsid w:val="000D0F24"/>
    <w:rsid w:val="000D1AEE"/>
    <w:rsid w:val="000D1F4F"/>
    <w:rsid w:val="000D2205"/>
    <w:rsid w:val="000D251B"/>
    <w:rsid w:val="000D2C51"/>
    <w:rsid w:val="000D31BF"/>
    <w:rsid w:val="000D4D07"/>
    <w:rsid w:val="000D53D2"/>
    <w:rsid w:val="000D5AF1"/>
    <w:rsid w:val="000D5DA4"/>
    <w:rsid w:val="000D6CEC"/>
    <w:rsid w:val="000D6EDA"/>
    <w:rsid w:val="000D727A"/>
    <w:rsid w:val="000D7535"/>
    <w:rsid w:val="000D774F"/>
    <w:rsid w:val="000D7E88"/>
    <w:rsid w:val="000D7FFB"/>
    <w:rsid w:val="000E03C3"/>
    <w:rsid w:val="000E14F4"/>
    <w:rsid w:val="000E165D"/>
    <w:rsid w:val="000E19BB"/>
    <w:rsid w:val="000E1BAF"/>
    <w:rsid w:val="000E1BEA"/>
    <w:rsid w:val="000E1CB2"/>
    <w:rsid w:val="000E223E"/>
    <w:rsid w:val="000E2491"/>
    <w:rsid w:val="000E25EF"/>
    <w:rsid w:val="000E2617"/>
    <w:rsid w:val="000E2BA9"/>
    <w:rsid w:val="000E2EA9"/>
    <w:rsid w:val="000E46A3"/>
    <w:rsid w:val="000E4AC2"/>
    <w:rsid w:val="000E4E88"/>
    <w:rsid w:val="000E4EAF"/>
    <w:rsid w:val="000E51BA"/>
    <w:rsid w:val="000E5726"/>
    <w:rsid w:val="000E5A61"/>
    <w:rsid w:val="000E5C01"/>
    <w:rsid w:val="000E6BD2"/>
    <w:rsid w:val="000E6C94"/>
    <w:rsid w:val="000F1439"/>
    <w:rsid w:val="000F1BB2"/>
    <w:rsid w:val="000F217A"/>
    <w:rsid w:val="000F2981"/>
    <w:rsid w:val="000F2F3B"/>
    <w:rsid w:val="000F359F"/>
    <w:rsid w:val="000F3F94"/>
    <w:rsid w:val="000F5235"/>
    <w:rsid w:val="000F5404"/>
    <w:rsid w:val="000F5413"/>
    <w:rsid w:val="000F55AB"/>
    <w:rsid w:val="000F5B21"/>
    <w:rsid w:val="000F6D28"/>
    <w:rsid w:val="000F744A"/>
    <w:rsid w:val="000F79DC"/>
    <w:rsid w:val="000F7AFC"/>
    <w:rsid w:val="000F7EB4"/>
    <w:rsid w:val="00100FE4"/>
    <w:rsid w:val="001028AD"/>
    <w:rsid w:val="00103501"/>
    <w:rsid w:val="0010357B"/>
    <w:rsid w:val="00103B2D"/>
    <w:rsid w:val="00103CD2"/>
    <w:rsid w:val="00104061"/>
    <w:rsid w:val="00105C4A"/>
    <w:rsid w:val="00107186"/>
    <w:rsid w:val="00107236"/>
    <w:rsid w:val="001074B3"/>
    <w:rsid w:val="001079DE"/>
    <w:rsid w:val="001100CF"/>
    <w:rsid w:val="001101A2"/>
    <w:rsid w:val="00110268"/>
    <w:rsid w:val="001106F7"/>
    <w:rsid w:val="001108A9"/>
    <w:rsid w:val="00111FC9"/>
    <w:rsid w:val="0011253F"/>
    <w:rsid w:val="00112EDA"/>
    <w:rsid w:val="00113379"/>
    <w:rsid w:val="00114174"/>
    <w:rsid w:val="00114B90"/>
    <w:rsid w:val="001156DA"/>
    <w:rsid w:val="00115729"/>
    <w:rsid w:val="001169D5"/>
    <w:rsid w:val="00116B17"/>
    <w:rsid w:val="001179B9"/>
    <w:rsid w:val="00117B4A"/>
    <w:rsid w:val="00117C1D"/>
    <w:rsid w:val="00117EB4"/>
    <w:rsid w:val="00120475"/>
    <w:rsid w:val="00123688"/>
    <w:rsid w:val="00124AFB"/>
    <w:rsid w:val="00125BE4"/>
    <w:rsid w:val="00127CBD"/>
    <w:rsid w:val="00127F47"/>
    <w:rsid w:val="00130AE1"/>
    <w:rsid w:val="00130F43"/>
    <w:rsid w:val="00130FE7"/>
    <w:rsid w:val="00131613"/>
    <w:rsid w:val="00131A8F"/>
    <w:rsid w:val="00132241"/>
    <w:rsid w:val="00133136"/>
    <w:rsid w:val="00133572"/>
    <w:rsid w:val="00134E4A"/>
    <w:rsid w:val="0013548E"/>
    <w:rsid w:val="0013583E"/>
    <w:rsid w:val="00136051"/>
    <w:rsid w:val="001362BE"/>
    <w:rsid w:val="001364FB"/>
    <w:rsid w:val="001365F2"/>
    <w:rsid w:val="00136D7A"/>
    <w:rsid w:val="001374C5"/>
    <w:rsid w:val="00140239"/>
    <w:rsid w:val="00140AEB"/>
    <w:rsid w:val="00141470"/>
    <w:rsid w:val="00141540"/>
    <w:rsid w:val="00141FF4"/>
    <w:rsid w:val="00142461"/>
    <w:rsid w:val="00142F7D"/>
    <w:rsid w:val="00143782"/>
    <w:rsid w:val="001439B6"/>
    <w:rsid w:val="00144193"/>
    <w:rsid w:val="001449DF"/>
    <w:rsid w:val="0014569B"/>
    <w:rsid w:val="001457B4"/>
    <w:rsid w:val="001470E0"/>
    <w:rsid w:val="00147DB2"/>
    <w:rsid w:val="00147E49"/>
    <w:rsid w:val="00150060"/>
    <w:rsid w:val="00151FC6"/>
    <w:rsid w:val="001536A0"/>
    <w:rsid w:val="001547DF"/>
    <w:rsid w:val="00154C19"/>
    <w:rsid w:val="00154C69"/>
    <w:rsid w:val="001566BA"/>
    <w:rsid w:val="001566C3"/>
    <w:rsid w:val="0015686A"/>
    <w:rsid w:val="0015704C"/>
    <w:rsid w:val="00157895"/>
    <w:rsid w:val="00157C20"/>
    <w:rsid w:val="001605E7"/>
    <w:rsid w:val="00161701"/>
    <w:rsid w:val="00161C3D"/>
    <w:rsid w:val="00161E87"/>
    <w:rsid w:val="0016206C"/>
    <w:rsid w:val="00162496"/>
    <w:rsid w:val="00162649"/>
    <w:rsid w:val="00162F14"/>
    <w:rsid w:val="00162FDE"/>
    <w:rsid w:val="00163EC5"/>
    <w:rsid w:val="001644B5"/>
    <w:rsid w:val="0016544B"/>
    <w:rsid w:val="00165500"/>
    <w:rsid w:val="0016566C"/>
    <w:rsid w:val="00165D57"/>
    <w:rsid w:val="0016633F"/>
    <w:rsid w:val="001663C8"/>
    <w:rsid w:val="00167BB0"/>
    <w:rsid w:val="00167BF5"/>
    <w:rsid w:val="00167DDA"/>
    <w:rsid w:val="001702EB"/>
    <w:rsid w:val="00170930"/>
    <w:rsid w:val="001725B5"/>
    <w:rsid w:val="001727F0"/>
    <w:rsid w:val="00172976"/>
    <w:rsid w:val="00172B06"/>
    <w:rsid w:val="00172CA6"/>
    <w:rsid w:val="00172D50"/>
    <w:rsid w:val="0017347E"/>
    <w:rsid w:val="00174649"/>
    <w:rsid w:val="001752D8"/>
    <w:rsid w:val="00175931"/>
    <w:rsid w:val="001759A6"/>
    <w:rsid w:val="00176B25"/>
    <w:rsid w:val="00176CB1"/>
    <w:rsid w:val="00176FBE"/>
    <w:rsid w:val="00177592"/>
    <w:rsid w:val="00177A46"/>
    <w:rsid w:val="00180BBE"/>
    <w:rsid w:val="001810CC"/>
    <w:rsid w:val="00181577"/>
    <w:rsid w:val="00181D21"/>
    <w:rsid w:val="0018238B"/>
    <w:rsid w:val="00182541"/>
    <w:rsid w:val="001826C3"/>
    <w:rsid w:val="00182E3F"/>
    <w:rsid w:val="00183165"/>
    <w:rsid w:val="00183419"/>
    <w:rsid w:val="0018378D"/>
    <w:rsid w:val="0018394A"/>
    <w:rsid w:val="00184DCC"/>
    <w:rsid w:val="00185066"/>
    <w:rsid w:val="00186A9D"/>
    <w:rsid w:val="001870C2"/>
    <w:rsid w:val="001874A6"/>
    <w:rsid w:val="0018765B"/>
    <w:rsid w:val="00187C27"/>
    <w:rsid w:val="001902C7"/>
    <w:rsid w:val="001904AE"/>
    <w:rsid w:val="00190913"/>
    <w:rsid w:val="00191307"/>
    <w:rsid w:val="0019164A"/>
    <w:rsid w:val="0019236A"/>
    <w:rsid w:val="00193307"/>
    <w:rsid w:val="00193456"/>
    <w:rsid w:val="00193A30"/>
    <w:rsid w:val="00193B21"/>
    <w:rsid w:val="00193DD3"/>
    <w:rsid w:val="00194335"/>
    <w:rsid w:val="001948AA"/>
    <w:rsid w:val="00195F65"/>
    <w:rsid w:val="0019602E"/>
    <w:rsid w:val="00196246"/>
    <w:rsid w:val="00197B6D"/>
    <w:rsid w:val="001A07E2"/>
    <w:rsid w:val="001A0A5D"/>
    <w:rsid w:val="001A101C"/>
    <w:rsid w:val="001A2018"/>
    <w:rsid w:val="001A3BA9"/>
    <w:rsid w:val="001A42A8"/>
    <w:rsid w:val="001A4689"/>
    <w:rsid w:val="001A56F1"/>
    <w:rsid w:val="001A5B40"/>
    <w:rsid w:val="001A5D0E"/>
    <w:rsid w:val="001A7FEB"/>
    <w:rsid w:val="001B0002"/>
    <w:rsid w:val="001B01C8"/>
    <w:rsid w:val="001B05C7"/>
    <w:rsid w:val="001B0B52"/>
    <w:rsid w:val="001B13F6"/>
    <w:rsid w:val="001B1747"/>
    <w:rsid w:val="001B1DBF"/>
    <w:rsid w:val="001B204E"/>
    <w:rsid w:val="001B2429"/>
    <w:rsid w:val="001B2D44"/>
    <w:rsid w:val="001B3476"/>
    <w:rsid w:val="001B3FD5"/>
    <w:rsid w:val="001B43C6"/>
    <w:rsid w:val="001B5308"/>
    <w:rsid w:val="001B668A"/>
    <w:rsid w:val="001B69F4"/>
    <w:rsid w:val="001B752A"/>
    <w:rsid w:val="001B7E45"/>
    <w:rsid w:val="001C02F8"/>
    <w:rsid w:val="001C12FB"/>
    <w:rsid w:val="001C226C"/>
    <w:rsid w:val="001C2803"/>
    <w:rsid w:val="001C2D7D"/>
    <w:rsid w:val="001C2DB4"/>
    <w:rsid w:val="001C3228"/>
    <w:rsid w:val="001C35E9"/>
    <w:rsid w:val="001C36BD"/>
    <w:rsid w:val="001C3733"/>
    <w:rsid w:val="001C3C47"/>
    <w:rsid w:val="001C40FC"/>
    <w:rsid w:val="001C4182"/>
    <w:rsid w:val="001C4816"/>
    <w:rsid w:val="001C49B3"/>
    <w:rsid w:val="001C5B30"/>
    <w:rsid w:val="001C5E1A"/>
    <w:rsid w:val="001C738B"/>
    <w:rsid w:val="001C7680"/>
    <w:rsid w:val="001D090F"/>
    <w:rsid w:val="001D0CE4"/>
    <w:rsid w:val="001D101C"/>
    <w:rsid w:val="001D15E1"/>
    <w:rsid w:val="001D2403"/>
    <w:rsid w:val="001D2953"/>
    <w:rsid w:val="001D2AA4"/>
    <w:rsid w:val="001D34B4"/>
    <w:rsid w:val="001D3C05"/>
    <w:rsid w:val="001D3DB1"/>
    <w:rsid w:val="001D3DB6"/>
    <w:rsid w:val="001D4FFC"/>
    <w:rsid w:val="001D50A4"/>
    <w:rsid w:val="001D5B24"/>
    <w:rsid w:val="001D6AF4"/>
    <w:rsid w:val="001E0381"/>
    <w:rsid w:val="001E0CC1"/>
    <w:rsid w:val="001E1BCB"/>
    <w:rsid w:val="001E1C10"/>
    <w:rsid w:val="001E3CC0"/>
    <w:rsid w:val="001E4615"/>
    <w:rsid w:val="001E6987"/>
    <w:rsid w:val="001E77C3"/>
    <w:rsid w:val="001E7C9F"/>
    <w:rsid w:val="001F090B"/>
    <w:rsid w:val="001F0CB9"/>
    <w:rsid w:val="001F180A"/>
    <w:rsid w:val="001F19DF"/>
    <w:rsid w:val="001F1A28"/>
    <w:rsid w:val="001F1AD0"/>
    <w:rsid w:val="001F2171"/>
    <w:rsid w:val="001F2CAD"/>
    <w:rsid w:val="001F35E8"/>
    <w:rsid w:val="001F4014"/>
    <w:rsid w:val="001F445E"/>
    <w:rsid w:val="001F4A6B"/>
    <w:rsid w:val="001F52AA"/>
    <w:rsid w:val="001F5481"/>
    <w:rsid w:val="001F5B67"/>
    <w:rsid w:val="001F628F"/>
    <w:rsid w:val="001F6423"/>
    <w:rsid w:val="001F6B0E"/>
    <w:rsid w:val="001F6B3C"/>
    <w:rsid w:val="001F7FDC"/>
    <w:rsid w:val="00201213"/>
    <w:rsid w:val="0020165E"/>
    <w:rsid w:val="0020272E"/>
    <w:rsid w:val="00202843"/>
    <w:rsid w:val="00202B25"/>
    <w:rsid w:val="00202E50"/>
    <w:rsid w:val="00203680"/>
    <w:rsid w:val="00204421"/>
    <w:rsid w:val="002044FC"/>
    <w:rsid w:val="00204AAB"/>
    <w:rsid w:val="00205180"/>
    <w:rsid w:val="00205718"/>
    <w:rsid w:val="002066FE"/>
    <w:rsid w:val="00207F81"/>
    <w:rsid w:val="002108AB"/>
    <w:rsid w:val="002109F4"/>
    <w:rsid w:val="002113AE"/>
    <w:rsid w:val="00211746"/>
    <w:rsid w:val="00211FDA"/>
    <w:rsid w:val="002121A8"/>
    <w:rsid w:val="0021226A"/>
    <w:rsid w:val="00215500"/>
    <w:rsid w:val="00215FDA"/>
    <w:rsid w:val="002160C2"/>
    <w:rsid w:val="00216623"/>
    <w:rsid w:val="00216A63"/>
    <w:rsid w:val="00217617"/>
    <w:rsid w:val="00217CF5"/>
    <w:rsid w:val="0022036B"/>
    <w:rsid w:val="0022099D"/>
    <w:rsid w:val="00221268"/>
    <w:rsid w:val="002214C7"/>
    <w:rsid w:val="00221FBC"/>
    <w:rsid w:val="002226C3"/>
    <w:rsid w:val="00222BB9"/>
    <w:rsid w:val="00222D13"/>
    <w:rsid w:val="0022330E"/>
    <w:rsid w:val="002258D6"/>
    <w:rsid w:val="00225C35"/>
    <w:rsid w:val="00226205"/>
    <w:rsid w:val="00226A2F"/>
    <w:rsid w:val="00226F25"/>
    <w:rsid w:val="002274FB"/>
    <w:rsid w:val="00227665"/>
    <w:rsid w:val="00227919"/>
    <w:rsid w:val="002309D2"/>
    <w:rsid w:val="00230A82"/>
    <w:rsid w:val="00231B61"/>
    <w:rsid w:val="0023315B"/>
    <w:rsid w:val="00233B1F"/>
    <w:rsid w:val="00233EC9"/>
    <w:rsid w:val="00234523"/>
    <w:rsid w:val="002347FE"/>
    <w:rsid w:val="0023530B"/>
    <w:rsid w:val="00235D80"/>
    <w:rsid w:val="002360D3"/>
    <w:rsid w:val="00236E38"/>
    <w:rsid w:val="0023799F"/>
    <w:rsid w:val="002402D7"/>
    <w:rsid w:val="002415CA"/>
    <w:rsid w:val="0024178D"/>
    <w:rsid w:val="00241BAC"/>
    <w:rsid w:val="0024392B"/>
    <w:rsid w:val="0024473F"/>
    <w:rsid w:val="00244B48"/>
    <w:rsid w:val="002450C6"/>
    <w:rsid w:val="00245DCF"/>
    <w:rsid w:val="002464AA"/>
    <w:rsid w:val="00246C65"/>
    <w:rsid w:val="00246EF4"/>
    <w:rsid w:val="0024721F"/>
    <w:rsid w:val="002477F9"/>
    <w:rsid w:val="002503DF"/>
    <w:rsid w:val="00250F67"/>
    <w:rsid w:val="00251A10"/>
    <w:rsid w:val="002529CA"/>
    <w:rsid w:val="00252A82"/>
    <w:rsid w:val="00252BFF"/>
    <w:rsid w:val="0025305F"/>
    <w:rsid w:val="00253732"/>
    <w:rsid w:val="00253819"/>
    <w:rsid w:val="002542A8"/>
    <w:rsid w:val="00254E86"/>
    <w:rsid w:val="00256F60"/>
    <w:rsid w:val="002570C8"/>
    <w:rsid w:val="00260A11"/>
    <w:rsid w:val="0026169A"/>
    <w:rsid w:val="00261BDE"/>
    <w:rsid w:val="00262763"/>
    <w:rsid w:val="00262956"/>
    <w:rsid w:val="002639D4"/>
    <w:rsid w:val="002639F6"/>
    <w:rsid w:val="00264BEA"/>
    <w:rsid w:val="00264E53"/>
    <w:rsid w:val="00266A24"/>
    <w:rsid w:val="00266BAA"/>
    <w:rsid w:val="00267850"/>
    <w:rsid w:val="00270108"/>
    <w:rsid w:val="00270DE8"/>
    <w:rsid w:val="00271032"/>
    <w:rsid w:val="0027225C"/>
    <w:rsid w:val="00273E3E"/>
    <w:rsid w:val="00274147"/>
    <w:rsid w:val="00274894"/>
    <w:rsid w:val="00275189"/>
    <w:rsid w:val="002756DC"/>
    <w:rsid w:val="00276412"/>
    <w:rsid w:val="00276437"/>
    <w:rsid w:val="00276FAD"/>
    <w:rsid w:val="002770A9"/>
    <w:rsid w:val="00277518"/>
    <w:rsid w:val="00277943"/>
    <w:rsid w:val="0028002A"/>
    <w:rsid w:val="00280053"/>
    <w:rsid w:val="0028063F"/>
    <w:rsid w:val="002806F8"/>
    <w:rsid w:val="00280740"/>
    <w:rsid w:val="00280B67"/>
    <w:rsid w:val="00280F9E"/>
    <w:rsid w:val="00281149"/>
    <w:rsid w:val="002816C4"/>
    <w:rsid w:val="00281A9F"/>
    <w:rsid w:val="0028359E"/>
    <w:rsid w:val="00283B02"/>
    <w:rsid w:val="00283C5D"/>
    <w:rsid w:val="00283E9D"/>
    <w:rsid w:val="002844B0"/>
    <w:rsid w:val="00285190"/>
    <w:rsid w:val="00285223"/>
    <w:rsid w:val="00285DEC"/>
    <w:rsid w:val="00286322"/>
    <w:rsid w:val="00286546"/>
    <w:rsid w:val="00286995"/>
    <w:rsid w:val="002900E3"/>
    <w:rsid w:val="00290BCB"/>
    <w:rsid w:val="00291BD6"/>
    <w:rsid w:val="00291CE1"/>
    <w:rsid w:val="002927BF"/>
    <w:rsid w:val="0029285F"/>
    <w:rsid w:val="002934C3"/>
    <w:rsid w:val="00294911"/>
    <w:rsid w:val="002965FD"/>
    <w:rsid w:val="00296B03"/>
    <w:rsid w:val="00296C1F"/>
    <w:rsid w:val="00296DAB"/>
    <w:rsid w:val="00297CC9"/>
    <w:rsid w:val="002A20EB"/>
    <w:rsid w:val="002A41E6"/>
    <w:rsid w:val="002A44B8"/>
    <w:rsid w:val="002A44C8"/>
    <w:rsid w:val="002A4759"/>
    <w:rsid w:val="002A545A"/>
    <w:rsid w:val="002A5B51"/>
    <w:rsid w:val="002A5E48"/>
    <w:rsid w:val="002A6369"/>
    <w:rsid w:val="002A707A"/>
    <w:rsid w:val="002A74FB"/>
    <w:rsid w:val="002B0059"/>
    <w:rsid w:val="002B0455"/>
    <w:rsid w:val="002B261C"/>
    <w:rsid w:val="002B2BEE"/>
    <w:rsid w:val="002B35C5"/>
    <w:rsid w:val="002B3935"/>
    <w:rsid w:val="002B3FD0"/>
    <w:rsid w:val="002B406A"/>
    <w:rsid w:val="002B41D4"/>
    <w:rsid w:val="002B4FE3"/>
    <w:rsid w:val="002B52E9"/>
    <w:rsid w:val="002B543F"/>
    <w:rsid w:val="002B552A"/>
    <w:rsid w:val="002B57C7"/>
    <w:rsid w:val="002B6165"/>
    <w:rsid w:val="002B6C7D"/>
    <w:rsid w:val="002B7125"/>
    <w:rsid w:val="002B7A59"/>
    <w:rsid w:val="002B7D73"/>
    <w:rsid w:val="002B7D88"/>
    <w:rsid w:val="002C06E3"/>
    <w:rsid w:val="002C0801"/>
    <w:rsid w:val="002C1449"/>
    <w:rsid w:val="002C145F"/>
    <w:rsid w:val="002C17BA"/>
    <w:rsid w:val="002C275D"/>
    <w:rsid w:val="002C33B3"/>
    <w:rsid w:val="002C3567"/>
    <w:rsid w:val="002C3BF6"/>
    <w:rsid w:val="002C44B0"/>
    <w:rsid w:val="002C4E07"/>
    <w:rsid w:val="002C5001"/>
    <w:rsid w:val="002C6C94"/>
    <w:rsid w:val="002C7607"/>
    <w:rsid w:val="002C77B0"/>
    <w:rsid w:val="002C7C47"/>
    <w:rsid w:val="002D0586"/>
    <w:rsid w:val="002D0D5C"/>
    <w:rsid w:val="002D1023"/>
    <w:rsid w:val="002D114B"/>
    <w:rsid w:val="002D1459"/>
    <w:rsid w:val="002D1470"/>
    <w:rsid w:val="002D21CF"/>
    <w:rsid w:val="002D2503"/>
    <w:rsid w:val="002D2557"/>
    <w:rsid w:val="002D26E2"/>
    <w:rsid w:val="002D3DB7"/>
    <w:rsid w:val="002D4068"/>
    <w:rsid w:val="002D40B0"/>
    <w:rsid w:val="002D4705"/>
    <w:rsid w:val="002D481C"/>
    <w:rsid w:val="002D48CE"/>
    <w:rsid w:val="002D5B65"/>
    <w:rsid w:val="002D6396"/>
    <w:rsid w:val="002D7DA7"/>
    <w:rsid w:val="002D7E5E"/>
    <w:rsid w:val="002E03A5"/>
    <w:rsid w:val="002E07BA"/>
    <w:rsid w:val="002E07EF"/>
    <w:rsid w:val="002E0D06"/>
    <w:rsid w:val="002E1762"/>
    <w:rsid w:val="002E1810"/>
    <w:rsid w:val="002E4E94"/>
    <w:rsid w:val="002E4F4E"/>
    <w:rsid w:val="002E5819"/>
    <w:rsid w:val="002E5F5E"/>
    <w:rsid w:val="002E6143"/>
    <w:rsid w:val="002E6426"/>
    <w:rsid w:val="002E6E49"/>
    <w:rsid w:val="002F1F28"/>
    <w:rsid w:val="002F20F7"/>
    <w:rsid w:val="002F3D2B"/>
    <w:rsid w:val="002F4234"/>
    <w:rsid w:val="002F43CA"/>
    <w:rsid w:val="002F57AA"/>
    <w:rsid w:val="002F6EF7"/>
    <w:rsid w:val="002F714C"/>
    <w:rsid w:val="002F715A"/>
    <w:rsid w:val="002F735B"/>
    <w:rsid w:val="002F77BF"/>
    <w:rsid w:val="002F7A25"/>
    <w:rsid w:val="003004A2"/>
    <w:rsid w:val="00300EF1"/>
    <w:rsid w:val="00301363"/>
    <w:rsid w:val="00301770"/>
    <w:rsid w:val="00301F55"/>
    <w:rsid w:val="003026F7"/>
    <w:rsid w:val="0030354D"/>
    <w:rsid w:val="00303CBF"/>
    <w:rsid w:val="00303DD5"/>
    <w:rsid w:val="00304A94"/>
    <w:rsid w:val="003064E0"/>
    <w:rsid w:val="00306C72"/>
    <w:rsid w:val="003075DB"/>
    <w:rsid w:val="0030778E"/>
    <w:rsid w:val="00307B74"/>
    <w:rsid w:val="00310764"/>
    <w:rsid w:val="00310CB3"/>
    <w:rsid w:val="00311BFD"/>
    <w:rsid w:val="0031218A"/>
    <w:rsid w:val="003121D8"/>
    <w:rsid w:val="00312349"/>
    <w:rsid w:val="00313683"/>
    <w:rsid w:val="00314718"/>
    <w:rsid w:val="0031488A"/>
    <w:rsid w:val="00314B2B"/>
    <w:rsid w:val="00315B08"/>
    <w:rsid w:val="00315DAB"/>
    <w:rsid w:val="003175E1"/>
    <w:rsid w:val="00320203"/>
    <w:rsid w:val="00320C91"/>
    <w:rsid w:val="003217A7"/>
    <w:rsid w:val="003217F3"/>
    <w:rsid w:val="00322002"/>
    <w:rsid w:val="00322727"/>
    <w:rsid w:val="003247B0"/>
    <w:rsid w:val="0032492D"/>
    <w:rsid w:val="00325203"/>
    <w:rsid w:val="00325E81"/>
    <w:rsid w:val="003262AF"/>
    <w:rsid w:val="003267FC"/>
    <w:rsid w:val="00326948"/>
    <w:rsid w:val="00326F60"/>
    <w:rsid w:val="00327052"/>
    <w:rsid w:val="00327476"/>
    <w:rsid w:val="00327BFE"/>
    <w:rsid w:val="003308C6"/>
    <w:rsid w:val="00332764"/>
    <w:rsid w:val="00332A4C"/>
    <w:rsid w:val="0033486D"/>
    <w:rsid w:val="003349A7"/>
    <w:rsid w:val="00335228"/>
    <w:rsid w:val="00335542"/>
    <w:rsid w:val="00335FF9"/>
    <w:rsid w:val="003367C4"/>
    <w:rsid w:val="00336D8E"/>
    <w:rsid w:val="00336E0F"/>
    <w:rsid w:val="00337017"/>
    <w:rsid w:val="003376B3"/>
    <w:rsid w:val="00340D7C"/>
    <w:rsid w:val="00341156"/>
    <w:rsid w:val="003414B0"/>
    <w:rsid w:val="00341D36"/>
    <w:rsid w:val="00342022"/>
    <w:rsid w:val="00342AB9"/>
    <w:rsid w:val="00342DBA"/>
    <w:rsid w:val="003439F8"/>
    <w:rsid w:val="003454E6"/>
    <w:rsid w:val="0034560A"/>
    <w:rsid w:val="00345C68"/>
    <w:rsid w:val="00345F9C"/>
    <w:rsid w:val="00346CAD"/>
    <w:rsid w:val="00347776"/>
    <w:rsid w:val="00347837"/>
    <w:rsid w:val="0034796A"/>
    <w:rsid w:val="003479BA"/>
    <w:rsid w:val="00347D5C"/>
    <w:rsid w:val="00351A91"/>
    <w:rsid w:val="003520C4"/>
    <w:rsid w:val="003531E0"/>
    <w:rsid w:val="003532DB"/>
    <w:rsid w:val="003533AE"/>
    <w:rsid w:val="0035365A"/>
    <w:rsid w:val="0035477E"/>
    <w:rsid w:val="00355D56"/>
    <w:rsid w:val="00355E14"/>
    <w:rsid w:val="00355E4A"/>
    <w:rsid w:val="003568BE"/>
    <w:rsid w:val="003573C3"/>
    <w:rsid w:val="00357C5E"/>
    <w:rsid w:val="003608BD"/>
    <w:rsid w:val="0036110F"/>
    <w:rsid w:val="00361280"/>
    <w:rsid w:val="003615F1"/>
    <w:rsid w:val="00361A6E"/>
    <w:rsid w:val="00361D63"/>
    <w:rsid w:val="003622A0"/>
    <w:rsid w:val="00362416"/>
    <w:rsid w:val="003626AF"/>
    <w:rsid w:val="0036278A"/>
    <w:rsid w:val="00362959"/>
    <w:rsid w:val="003633DD"/>
    <w:rsid w:val="00363D7F"/>
    <w:rsid w:val="0036491C"/>
    <w:rsid w:val="003659E4"/>
    <w:rsid w:val="0036655E"/>
    <w:rsid w:val="003673F5"/>
    <w:rsid w:val="003674C6"/>
    <w:rsid w:val="00367C66"/>
    <w:rsid w:val="003700B2"/>
    <w:rsid w:val="003706AB"/>
    <w:rsid w:val="0037178D"/>
    <w:rsid w:val="0037233D"/>
    <w:rsid w:val="00373089"/>
    <w:rsid w:val="003736EF"/>
    <w:rsid w:val="003737E3"/>
    <w:rsid w:val="003770E9"/>
    <w:rsid w:val="00377793"/>
    <w:rsid w:val="00377DCA"/>
    <w:rsid w:val="00380003"/>
    <w:rsid w:val="00380A1A"/>
    <w:rsid w:val="00380D80"/>
    <w:rsid w:val="00380E85"/>
    <w:rsid w:val="0038215B"/>
    <w:rsid w:val="00382704"/>
    <w:rsid w:val="0038500E"/>
    <w:rsid w:val="003851F9"/>
    <w:rsid w:val="00385378"/>
    <w:rsid w:val="00385ECF"/>
    <w:rsid w:val="00386E21"/>
    <w:rsid w:val="0038761D"/>
    <w:rsid w:val="00387800"/>
    <w:rsid w:val="00387E95"/>
    <w:rsid w:val="003906F8"/>
    <w:rsid w:val="003924A2"/>
    <w:rsid w:val="0039269A"/>
    <w:rsid w:val="0039280F"/>
    <w:rsid w:val="00392DBA"/>
    <w:rsid w:val="003935EE"/>
    <w:rsid w:val="00393798"/>
    <w:rsid w:val="00393EE9"/>
    <w:rsid w:val="0039408A"/>
    <w:rsid w:val="003945F5"/>
    <w:rsid w:val="00395A5D"/>
    <w:rsid w:val="0039673D"/>
    <w:rsid w:val="003968BE"/>
    <w:rsid w:val="003975DA"/>
    <w:rsid w:val="00397893"/>
    <w:rsid w:val="00397EA5"/>
    <w:rsid w:val="003A0064"/>
    <w:rsid w:val="003A1CA2"/>
    <w:rsid w:val="003A1DA0"/>
    <w:rsid w:val="003A2407"/>
    <w:rsid w:val="003A2CF0"/>
    <w:rsid w:val="003A33D3"/>
    <w:rsid w:val="003A3880"/>
    <w:rsid w:val="003A3D71"/>
    <w:rsid w:val="003A4B52"/>
    <w:rsid w:val="003A4D79"/>
    <w:rsid w:val="003A5318"/>
    <w:rsid w:val="003A5796"/>
    <w:rsid w:val="003A5BC5"/>
    <w:rsid w:val="003A5D55"/>
    <w:rsid w:val="003A67AF"/>
    <w:rsid w:val="003A6BF2"/>
    <w:rsid w:val="003A7041"/>
    <w:rsid w:val="003A7483"/>
    <w:rsid w:val="003A75E6"/>
    <w:rsid w:val="003A7AAD"/>
    <w:rsid w:val="003B0098"/>
    <w:rsid w:val="003B0504"/>
    <w:rsid w:val="003B0B19"/>
    <w:rsid w:val="003B16D5"/>
    <w:rsid w:val="003B1CB9"/>
    <w:rsid w:val="003B1EFB"/>
    <w:rsid w:val="003B255B"/>
    <w:rsid w:val="003B3317"/>
    <w:rsid w:val="003B4B2F"/>
    <w:rsid w:val="003B4C50"/>
    <w:rsid w:val="003B4D08"/>
    <w:rsid w:val="003B4E7E"/>
    <w:rsid w:val="003B52D4"/>
    <w:rsid w:val="003B597B"/>
    <w:rsid w:val="003B6D2C"/>
    <w:rsid w:val="003B735D"/>
    <w:rsid w:val="003B74DE"/>
    <w:rsid w:val="003C11AE"/>
    <w:rsid w:val="003C1595"/>
    <w:rsid w:val="003C16D7"/>
    <w:rsid w:val="003C17A8"/>
    <w:rsid w:val="003C1CA5"/>
    <w:rsid w:val="003C1EC7"/>
    <w:rsid w:val="003C2635"/>
    <w:rsid w:val="003C3D8E"/>
    <w:rsid w:val="003C3F40"/>
    <w:rsid w:val="003C42CF"/>
    <w:rsid w:val="003C4ACC"/>
    <w:rsid w:val="003C5839"/>
    <w:rsid w:val="003C5E61"/>
    <w:rsid w:val="003C6052"/>
    <w:rsid w:val="003C64A0"/>
    <w:rsid w:val="003C687F"/>
    <w:rsid w:val="003C6F0B"/>
    <w:rsid w:val="003C7BA3"/>
    <w:rsid w:val="003D0400"/>
    <w:rsid w:val="003D05F9"/>
    <w:rsid w:val="003D0CEB"/>
    <w:rsid w:val="003D0FE9"/>
    <w:rsid w:val="003D17AD"/>
    <w:rsid w:val="003D1F66"/>
    <w:rsid w:val="003D2627"/>
    <w:rsid w:val="003D2BC1"/>
    <w:rsid w:val="003D3642"/>
    <w:rsid w:val="003D4E9C"/>
    <w:rsid w:val="003D5055"/>
    <w:rsid w:val="003D5156"/>
    <w:rsid w:val="003D5EE8"/>
    <w:rsid w:val="003D618A"/>
    <w:rsid w:val="003D76FB"/>
    <w:rsid w:val="003E0D78"/>
    <w:rsid w:val="003E1CB1"/>
    <w:rsid w:val="003E2DFC"/>
    <w:rsid w:val="003E3A1D"/>
    <w:rsid w:val="003E46E3"/>
    <w:rsid w:val="003E5A90"/>
    <w:rsid w:val="003E6CA0"/>
    <w:rsid w:val="003E6FE3"/>
    <w:rsid w:val="003E7577"/>
    <w:rsid w:val="003F00C1"/>
    <w:rsid w:val="003F063F"/>
    <w:rsid w:val="003F1F41"/>
    <w:rsid w:val="003F2FDE"/>
    <w:rsid w:val="003F330B"/>
    <w:rsid w:val="003F338D"/>
    <w:rsid w:val="003F34D8"/>
    <w:rsid w:val="003F4310"/>
    <w:rsid w:val="003F6FDF"/>
    <w:rsid w:val="003F7E06"/>
    <w:rsid w:val="004016F5"/>
    <w:rsid w:val="00401DFD"/>
    <w:rsid w:val="00402509"/>
    <w:rsid w:val="00402584"/>
    <w:rsid w:val="004030EE"/>
    <w:rsid w:val="00403C3E"/>
    <w:rsid w:val="004045AA"/>
    <w:rsid w:val="0040549A"/>
    <w:rsid w:val="00405992"/>
    <w:rsid w:val="00405CC9"/>
    <w:rsid w:val="0040711E"/>
    <w:rsid w:val="00407D67"/>
    <w:rsid w:val="00410225"/>
    <w:rsid w:val="004114DD"/>
    <w:rsid w:val="00412450"/>
    <w:rsid w:val="004135A4"/>
    <w:rsid w:val="004138DE"/>
    <w:rsid w:val="00413AC8"/>
    <w:rsid w:val="00413B39"/>
    <w:rsid w:val="00414B2F"/>
    <w:rsid w:val="00415487"/>
    <w:rsid w:val="004157D9"/>
    <w:rsid w:val="00415869"/>
    <w:rsid w:val="00415CA7"/>
    <w:rsid w:val="00415E58"/>
    <w:rsid w:val="00416231"/>
    <w:rsid w:val="004163CC"/>
    <w:rsid w:val="00416429"/>
    <w:rsid w:val="00416CC0"/>
    <w:rsid w:val="004170FB"/>
    <w:rsid w:val="00417B9A"/>
    <w:rsid w:val="00417BD1"/>
    <w:rsid w:val="0042085C"/>
    <w:rsid w:val="004208AB"/>
    <w:rsid w:val="00420986"/>
    <w:rsid w:val="00421061"/>
    <w:rsid w:val="004219EF"/>
    <w:rsid w:val="00421A72"/>
    <w:rsid w:val="00421AB3"/>
    <w:rsid w:val="00422F5E"/>
    <w:rsid w:val="00424348"/>
    <w:rsid w:val="00424674"/>
    <w:rsid w:val="00424BC7"/>
    <w:rsid w:val="00425ECF"/>
    <w:rsid w:val="00425F92"/>
    <w:rsid w:val="0042611C"/>
    <w:rsid w:val="004265A0"/>
    <w:rsid w:val="00426CD9"/>
    <w:rsid w:val="00427627"/>
    <w:rsid w:val="004278CF"/>
    <w:rsid w:val="00430C48"/>
    <w:rsid w:val="00430FEB"/>
    <w:rsid w:val="004310EE"/>
    <w:rsid w:val="00432C68"/>
    <w:rsid w:val="00433677"/>
    <w:rsid w:val="00433824"/>
    <w:rsid w:val="00433EBB"/>
    <w:rsid w:val="004340D5"/>
    <w:rsid w:val="00434384"/>
    <w:rsid w:val="00434880"/>
    <w:rsid w:val="00434A21"/>
    <w:rsid w:val="00434CEF"/>
    <w:rsid w:val="0043526D"/>
    <w:rsid w:val="004352CB"/>
    <w:rsid w:val="0043596F"/>
    <w:rsid w:val="00437116"/>
    <w:rsid w:val="0044006A"/>
    <w:rsid w:val="00440C98"/>
    <w:rsid w:val="0044183F"/>
    <w:rsid w:val="00441FC5"/>
    <w:rsid w:val="00443288"/>
    <w:rsid w:val="00443564"/>
    <w:rsid w:val="00445FB5"/>
    <w:rsid w:val="004460E9"/>
    <w:rsid w:val="004465E1"/>
    <w:rsid w:val="0044702E"/>
    <w:rsid w:val="004470E0"/>
    <w:rsid w:val="00447B6F"/>
    <w:rsid w:val="00453623"/>
    <w:rsid w:val="00453863"/>
    <w:rsid w:val="00453C11"/>
    <w:rsid w:val="00453C96"/>
    <w:rsid w:val="00454C05"/>
    <w:rsid w:val="004557B0"/>
    <w:rsid w:val="00455BE7"/>
    <w:rsid w:val="004566EB"/>
    <w:rsid w:val="00456CE3"/>
    <w:rsid w:val="00456DF1"/>
    <w:rsid w:val="00457946"/>
    <w:rsid w:val="00457B71"/>
    <w:rsid w:val="00457D8B"/>
    <w:rsid w:val="00460A17"/>
    <w:rsid w:val="0046120A"/>
    <w:rsid w:val="00462F79"/>
    <w:rsid w:val="00463438"/>
    <w:rsid w:val="00463ECE"/>
    <w:rsid w:val="004646A7"/>
    <w:rsid w:val="00464AC8"/>
    <w:rsid w:val="00465388"/>
    <w:rsid w:val="00466D89"/>
    <w:rsid w:val="0046774B"/>
    <w:rsid w:val="004677C9"/>
    <w:rsid w:val="004704E4"/>
    <w:rsid w:val="004707BE"/>
    <w:rsid w:val="00470CB5"/>
    <w:rsid w:val="00471563"/>
    <w:rsid w:val="00471A75"/>
    <w:rsid w:val="00471EAB"/>
    <w:rsid w:val="004723EE"/>
    <w:rsid w:val="00472B1D"/>
    <w:rsid w:val="00473D5C"/>
    <w:rsid w:val="00475A92"/>
    <w:rsid w:val="00475C5E"/>
    <w:rsid w:val="004772A4"/>
    <w:rsid w:val="00477BB9"/>
    <w:rsid w:val="00480D54"/>
    <w:rsid w:val="00480E35"/>
    <w:rsid w:val="0048134E"/>
    <w:rsid w:val="00482AAC"/>
    <w:rsid w:val="004835B7"/>
    <w:rsid w:val="00484088"/>
    <w:rsid w:val="004846F0"/>
    <w:rsid w:val="004859EE"/>
    <w:rsid w:val="00487366"/>
    <w:rsid w:val="004873E4"/>
    <w:rsid w:val="0048798A"/>
    <w:rsid w:val="00487D0F"/>
    <w:rsid w:val="0049072C"/>
    <w:rsid w:val="00490D1E"/>
    <w:rsid w:val="00490FD1"/>
    <w:rsid w:val="0049154A"/>
    <w:rsid w:val="00491AD2"/>
    <w:rsid w:val="0049272B"/>
    <w:rsid w:val="004935C0"/>
    <w:rsid w:val="004935CE"/>
    <w:rsid w:val="004939BD"/>
    <w:rsid w:val="00493B43"/>
    <w:rsid w:val="00494816"/>
    <w:rsid w:val="00494E3C"/>
    <w:rsid w:val="00494EB1"/>
    <w:rsid w:val="00494ECF"/>
    <w:rsid w:val="00495B06"/>
    <w:rsid w:val="00496414"/>
    <w:rsid w:val="00497966"/>
    <w:rsid w:val="00497A38"/>
    <w:rsid w:val="004A0690"/>
    <w:rsid w:val="004A078D"/>
    <w:rsid w:val="004A45BD"/>
    <w:rsid w:val="004A4656"/>
    <w:rsid w:val="004A4745"/>
    <w:rsid w:val="004A6026"/>
    <w:rsid w:val="004A6AFA"/>
    <w:rsid w:val="004A77B0"/>
    <w:rsid w:val="004B00E1"/>
    <w:rsid w:val="004B0296"/>
    <w:rsid w:val="004B02B1"/>
    <w:rsid w:val="004B0878"/>
    <w:rsid w:val="004B08A9"/>
    <w:rsid w:val="004B139E"/>
    <w:rsid w:val="004B1CED"/>
    <w:rsid w:val="004B242E"/>
    <w:rsid w:val="004B298B"/>
    <w:rsid w:val="004B34A7"/>
    <w:rsid w:val="004B3B06"/>
    <w:rsid w:val="004B3ED5"/>
    <w:rsid w:val="004B4643"/>
    <w:rsid w:val="004B4C02"/>
    <w:rsid w:val="004B5305"/>
    <w:rsid w:val="004B53AE"/>
    <w:rsid w:val="004B5793"/>
    <w:rsid w:val="004B672D"/>
    <w:rsid w:val="004B6ABA"/>
    <w:rsid w:val="004B6E7C"/>
    <w:rsid w:val="004B7324"/>
    <w:rsid w:val="004B7C1E"/>
    <w:rsid w:val="004B7F67"/>
    <w:rsid w:val="004C06BE"/>
    <w:rsid w:val="004C0938"/>
    <w:rsid w:val="004C0A12"/>
    <w:rsid w:val="004C11BE"/>
    <w:rsid w:val="004C1994"/>
    <w:rsid w:val="004C2088"/>
    <w:rsid w:val="004C21C0"/>
    <w:rsid w:val="004C28E1"/>
    <w:rsid w:val="004C29E0"/>
    <w:rsid w:val="004C4EFE"/>
    <w:rsid w:val="004C52EC"/>
    <w:rsid w:val="004C54D3"/>
    <w:rsid w:val="004C5863"/>
    <w:rsid w:val="004C6FB7"/>
    <w:rsid w:val="004C70FC"/>
    <w:rsid w:val="004D022C"/>
    <w:rsid w:val="004D2675"/>
    <w:rsid w:val="004D2805"/>
    <w:rsid w:val="004D4080"/>
    <w:rsid w:val="004D621B"/>
    <w:rsid w:val="004D628F"/>
    <w:rsid w:val="004D67DB"/>
    <w:rsid w:val="004D6F6C"/>
    <w:rsid w:val="004D739C"/>
    <w:rsid w:val="004E0510"/>
    <w:rsid w:val="004E05FD"/>
    <w:rsid w:val="004E0A79"/>
    <w:rsid w:val="004E109A"/>
    <w:rsid w:val="004E1A0D"/>
    <w:rsid w:val="004E209E"/>
    <w:rsid w:val="004E23F5"/>
    <w:rsid w:val="004E2BE1"/>
    <w:rsid w:val="004E2CBA"/>
    <w:rsid w:val="004E4870"/>
    <w:rsid w:val="004E4A91"/>
    <w:rsid w:val="004E4D60"/>
    <w:rsid w:val="004E5418"/>
    <w:rsid w:val="004E5E87"/>
    <w:rsid w:val="004E62C6"/>
    <w:rsid w:val="004E63E5"/>
    <w:rsid w:val="004E6A47"/>
    <w:rsid w:val="004E6B76"/>
    <w:rsid w:val="004F1321"/>
    <w:rsid w:val="004F1437"/>
    <w:rsid w:val="004F2453"/>
    <w:rsid w:val="004F2C95"/>
    <w:rsid w:val="004F327E"/>
    <w:rsid w:val="004F3540"/>
    <w:rsid w:val="004F387C"/>
    <w:rsid w:val="004F52DB"/>
    <w:rsid w:val="004F5624"/>
    <w:rsid w:val="004F5DA4"/>
    <w:rsid w:val="004F6194"/>
    <w:rsid w:val="004F62B2"/>
    <w:rsid w:val="004F6424"/>
    <w:rsid w:val="004F6737"/>
    <w:rsid w:val="004F69CC"/>
    <w:rsid w:val="004F6AED"/>
    <w:rsid w:val="004F72D2"/>
    <w:rsid w:val="004F7811"/>
    <w:rsid w:val="00503521"/>
    <w:rsid w:val="005040CD"/>
    <w:rsid w:val="00504229"/>
    <w:rsid w:val="0050494D"/>
    <w:rsid w:val="005051B2"/>
    <w:rsid w:val="00505229"/>
    <w:rsid w:val="005054DA"/>
    <w:rsid w:val="00505650"/>
    <w:rsid w:val="005062A6"/>
    <w:rsid w:val="00507F51"/>
    <w:rsid w:val="00507F98"/>
    <w:rsid w:val="00510171"/>
    <w:rsid w:val="005108A3"/>
    <w:rsid w:val="00510DB5"/>
    <w:rsid w:val="00510F6E"/>
    <w:rsid w:val="00511422"/>
    <w:rsid w:val="005118AE"/>
    <w:rsid w:val="00511923"/>
    <w:rsid w:val="0051212F"/>
    <w:rsid w:val="005123BA"/>
    <w:rsid w:val="0051252E"/>
    <w:rsid w:val="00513B8C"/>
    <w:rsid w:val="00514F16"/>
    <w:rsid w:val="0051587A"/>
    <w:rsid w:val="005158FA"/>
    <w:rsid w:val="00515AC1"/>
    <w:rsid w:val="00515AE6"/>
    <w:rsid w:val="0051646A"/>
    <w:rsid w:val="005169AD"/>
    <w:rsid w:val="00516BA3"/>
    <w:rsid w:val="0051782B"/>
    <w:rsid w:val="005208B9"/>
    <w:rsid w:val="00521E5C"/>
    <w:rsid w:val="0052218F"/>
    <w:rsid w:val="005221F0"/>
    <w:rsid w:val="00524807"/>
    <w:rsid w:val="00524CBC"/>
    <w:rsid w:val="00524ED5"/>
    <w:rsid w:val="005250CA"/>
    <w:rsid w:val="005252FE"/>
    <w:rsid w:val="005257A1"/>
    <w:rsid w:val="00525FF9"/>
    <w:rsid w:val="005269EE"/>
    <w:rsid w:val="0052717C"/>
    <w:rsid w:val="005278D3"/>
    <w:rsid w:val="00527AC9"/>
    <w:rsid w:val="00527E50"/>
    <w:rsid w:val="005302E9"/>
    <w:rsid w:val="00530E50"/>
    <w:rsid w:val="005316F2"/>
    <w:rsid w:val="0053209C"/>
    <w:rsid w:val="00532C41"/>
    <w:rsid w:val="00532D3F"/>
    <w:rsid w:val="00532EDC"/>
    <w:rsid w:val="005331D8"/>
    <w:rsid w:val="0053386D"/>
    <w:rsid w:val="0053394F"/>
    <w:rsid w:val="00534700"/>
    <w:rsid w:val="005352E1"/>
    <w:rsid w:val="00535842"/>
    <w:rsid w:val="005360C6"/>
    <w:rsid w:val="0053791F"/>
    <w:rsid w:val="00540419"/>
    <w:rsid w:val="00541085"/>
    <w:rsid w:val="005411D3"/>
    <w:rsid w:val="00541C40"/>
    <w:rsid w:val="00541C91"/>
    <w:rsid w:val="005427C9"/>
    <w:rsid w:val="00542A08"/>
    <w:rsid w:val="005430C5"/>
    <w:rsid w:val="005431FF"/>
    <w:rsid w:val="00543223"/>
    <w:rsid w:val="005437DC"/>
    <w:rsid w:val="005440A2"/>
    <w:rsid w:val="00545084"/>
    <w:rsid w:val="00545A3E"/>
    <w:rsid w:val="00546622"/>
    <w:rsid w:val="00547538"/>
    <w:rsid w:val="00547E07"/>
    <w:rsid w:val="0055069F"/>
    <w:rsid w:val="005518E3"/>
    <w:rsid w:val="00551A73"/>
    <w:rsid w:val="00552A3C"/>
    <w:rsid w:val="00552B6B"/>
    <w:rsid w:val="00552F89"/>
    <w:rsid w:val="005532BA"/>
    <w:rsid w:val="005533DA"/>
    <w:rsid w:val="00553BFA"/>
    <w:rsid w:val="00553D70"/>
    <w:rsid w:val="00554D05"/>
    <w:rsid w:val="00555379"/>
    <w:rsid w:val="0055596B"/>
    <w:rsid w:val="00555A48"/>
    <w:rsid w:val="005561C2"/>
    <w:rsid w:val="005574AA"/>
    <w:rsid w:val="005575B9"/>
    <w:rsid w:val="0055771A"/>
    <w:rsid w:val="00557C3B"/>
    <w:rsid w:val="0056077E"/>
    <w:rsid w:val="00560E98"/>
    <w:rsid w:val="00560EDA"/>
    <w:rsid w:val="005629EE"/>
    <w:rsid w:val="00564125"/>
    <w:rsid w:val="005648FA"/>
    <w:rsid w:val="00564D50"/>
    <w:rsid w:val="005651AD"/>
    <w:rsid w:val="00566A0B"/>
    <w:rsid w:val="00566E07"/>
    <w:rsid w:val="00567346"/>
    <w:rsid w:val="00567A58"/>
    <w:rsid w:val="00567C2F"/>
    <w:rsid w:val="00571217"/>
    <w:rsid w:val="005714DE"/>
    <w:rsid w:val="00572A12"/>
    <w:rsid w:val="0057371B"/>
    <w:rsid w:val="00573EA9"/>
    <w:rsid w:val="00574403"/>
    <w:rsid w:val="005753FA"/>
    <w:rsid w:val="00575937"/>
    <w:rsid w:val="00575EB8"/>
    <w:rsid w:val="0057613A"/>
    <w:rsid w:val="00576A56"/>
    <w:rsid w:val="0057711D"/>
    <w:rsid w:val="00577CE4"/>
    <w:rsid w:val="00577F86"/>
    <w:rsid w:val="005800EE"/>
    <w:rsid w:val="0058284C"/>
    <w:rsid w:val="00582A9B"/>
    <w:rsid w:val="00582EAB"/>
    <w:rsid w:val="005832AB"/>
    <w:rsid w:val="0058437C"/>
    <w:rsid w:val="00584396"/>
    <w:rsid w:val="00584569"/>
    <w:rsid w:val="005846DC"/>
    <w:rsid w:val="00584B1D"/>
    <w:rsid w:val="0058530C"/>
    <w:rsid w:val="00585CC3"/>
    <w:rsid w:val="00586556"/>
    <w:rsid w:val="0059086B"/>
    <w:rsid w:val="00590EE1"/>
    <w:rsid w:val="005922F8"/>
    <w:rsid w:val="005925F5"/>
    <w:rsid w:val="005935B6"/>
    <w:rsid w:val="005935F4"/>
    <w:rsid w:val="00593882"/>
    <w:rsid w:val="00593E0A"/>
    <w:rsid w:val="00594CC8"/>
    <w:rsid w:val="005956CA"/>
    <w:rsid w:val="0059580E"/>
    <w:rsid w:val="005964A8"/>
    <w:rsid w:val="00596B7A"/>
    <w:rsid w:val="00596E96"/>
    <w:rsid w:val="005A0251"/>
    <w:rsid w:val="005A08E9"/>
    <w:rsid w:val="005A167F"/>
    <w:rsid w:val="005A2F3E"/>
    <w:rsid w:val="005A346E"/>
    <w:rsid w:val="005A4D7F"/>
    <w:rsid w:val="005A5038"/>
    <w:rsid w:val="005A6839"/>
    <w:rsid w:val="005A6A2B"/>
    <w:rsid w:val="005A73CF"/>
    <w:rsid w:val="005A7864"/>
    <w:rsid w:val="005A7B83"/>
    <w:rsid w:val="005B1B46"/>
    <w:rsid w:val="005B1F47"/>
    <w:rsid w:val="005B28E3"/>
    <w:rsid w:val="005B3EB1"/>
    <w:rsid w:val="005B3F6F"/>
    <w:rsid w:val="005B4C40"/>
    <w:rsid w:val="005B507C"/>
    <w:rsid w:val="005B5BFE"/>
    <w:rsid w:val="005B6ADB"/>
    <w:rsid w:val="005B798B"/>
    <w:rsid w:val="005B7F4F"/>
    <w:rsid w:val="005C026E"/>
    <w:rsid w:val="005C09E9"/>
    <w:rsid w:val="005C1780"/>
    <w:rsid w:val="005C1FAE"/>
    <w:rsid w:val="005C2659"/>
    <w:rsid w:val="005C39E8"/>
    <w:rsid w:val="005C43AF"/>
    <w:rsid w:val="005C4975"/>
    <w:rsid w:val="005C4D5C"/>
    <w:rsid w:val="005C5583"/>
    <w:rsid w:val="005C5660"/>
    <w:rsid w:val="005C5BBE"/>
    <w:rsid w:val="005C71E4"/>
    <w:rsid w:val="005C72E3"/>
    <w:rsid w:val="005C7FAB"/>
    <w:rsid w:val="005D10CB"/>
    <w:rsid w:val="005D11B2"/>
    <w:rsid w:val="005D1B81"/>
    <w:rsid w:val="005D1CA7"/>
    <w:rsid w:val="005D2DC2"/>
    <w:rsid w:val="005D4426"/>
    <w:rsid w:val="005D4B68"/>
    <w:rsid w:val="005D4D31"/>
    <w:rsid w:val="005D56C9"/>
    <w:rsid w:val="005D6E0B"/>
    <w:rsid w:val="005D6FEB"/>
    <w:rsid w:val="005D7A71"/>
    <w:rsid w:val="005D7F2A"/>
    <w:rsid w:val="005E00D0"/>
    <w:rsid w:val="005E0484"/>
    <w:rsid w:val="005E0729"/>
    <w:rsid w:val="005E11C1"/>
    <w:rsid w:val="005E1354"/>
    <w:rsid w:val="005E229D"/>
    <w:rsid w:val="005E2563"/>
    <w:rsid w:val="005E26ED"/>
    <w:rsid w:val="005E331A"/>
    <w:rsid w:val="005E394C"/>
    <w:rsid w:val="005E42BF"/>
    <w:rsid w:val="005E4E70"/>
    <w:rsid w:val="005E4EF9"/>
    <w:rsid w:val="005E65BB"/>
    <w:rsid w:val="005E74DF"/>
    <w:rsid w:val="005F06A9"/>
    <w:rsid w:val="005F0726"/>
    <w:rsid w:val="005F0B54"/>
    <w:rsid w:val="005F0DA0"/>
    <w:rsid w:val="005F1631"/>
    <w:rsid w:val="005F209B"/>
    <w:rsid w:val="005F210D"/>
    <w:rsid w:val="005F2217"/>
    <w:rsid w:val="005F25EB"/>
    <w:rsid w:val="005F2767"/>
    <w:rsid w:val="005F4790"/>
    <w:rsid w:val="005F4914"/>
    <w:rsid w:val="005F62B7"/>
    <w:rsid w:val="005F67FC"/>
    <w:rsid w:val="005F6869"/>
    <w:rsid w:val="005F696E"/>
    <w:rsid w:val="005F6BB9"/>
    <w:rsid w:val="005F73AB"/>
    <w:rsid w:val="005F7411"/>
    <w:rsid w:val="005F7DA1"/>
    <w:rsid w:val="00600A60"/>
    <w:rsid w:val="00600DD5"/>
    <w:rsid w:val="006022D6"/>
    <w:rsid w:val="00603148"/>
    <w:rsid w:val="00603C20"/>
    <w:rsid w:val="00604AE7"/>
    <w:rsid w:val="00605005"/>
    <w:rsid w:val="00605217"/>
    <w:rsid w:val="006060B4"/>
    <w:rsid w:val="00606FC7"/>
    <w:rsid w:val="006077D5"/>
    <w:rsid w:val="00610151"/>
    <w:rsid w:val="00610456"/>
    <w:rsid w:val="0061083B"/>
    <w:rsid w:val="00611473"/>
    <w:rsid w:val="0061157D"/>
    <w:rsid w:val="00611B36"/>
    <w:rsid w:val="00613A34"/>
    <w:rsid w:val="00613B98"/>
    <w:rsid w:val="006141D1"/>
    <w:rsid w:val="00614DED"/>
    <w:rsid w:val="006158CB"/>
    <w:rsid w:val="00615ADA"/>
    <w:rsid w:val="00616827"/>
    <w:rsid w:val="00616EBD"/>
    <w:rsid w:val="00617D7F"/>
    <w:rsid w:val="00617EA5"/>
    <w:rsid w:val="00620F45"/>
    <w:rsid w:val="006221CD"/>
    <w:rsid w:val="00622220"/>
    <w:rsid w:val="006225C3"/>
    <w:rsid w:val="0062403A"/>
    <w:rsid w:val="006246DB"/>
    <w:rsid w:val="00624C70"/>
    <w:rsid w:val="00625423"/>
    <w:rsid w:val="0062646C"/>
    <w:rsid w:val="006266A9"/>
    <w:rsid w:val="00630426"/>
    <w:rsid w:val="006304B3"/>
    <w:rsid w:val="0063149C"/>
    <w:rsid w:val="006315F5"/>
    <w:rsid w:val="006316C1"/>
    <w:rsid w:val="00631ED4"/>
    <w:rsid w:val="00632A19"/>
    <w:rsid w:val="00633242"/>
    <w:rsid w:val="00633BC7"/>
    <w:rsid w:val="00633E50"/>
    <w:rsid w:val="0063421E"/>
    <w:rsid w:val="00635AC7"/>
    <w:rsid w:val="00635E9C"/>
    <w:rsid w:val="00635F1C"/>
    <w:rsid w:val="0063753F"/>
    <w:rsid w:val="00637B41"/>
    <w:rsid w:val="00637F18"/>
    <w:rsid w:val="006406FA"/>
    <w:rsid w:val="0064140E"/>
    <w:rsid w:val="006414EE"/>
    <w:rsid w:val="0064189A"/>
    <w:rsid w:val="00642524"/>
    <w:rsid w:val="00642D0A"/>
    <w:rsid w:val="00642E80"/>
    <w:rsid w:val="00643298"/>
    <w:rsid w:val="0064409A"/>
    <w:rsid w:val="00644622"/>
    <w:rsid w:val="006452CC"/>
    <w:rsid w:val="0064617E"/>
    <w:rsid w:val="0064630E"/>
    <w:rsid w:val="00646FE1"/>
    <w:rsid w:val="00647075"/>
    <w:rsid w:val="006472F2"/>
    <w:rsid w:val="00647F8B"/>
    <w:rsid w:val="00650361"/>
    <w:rsid w:val="006504AB"/>
    <w:rsid w:val="0065052F"/>
    <w:rsid w:val="006506FB"/>
    <w:rsid w:val="00650B21"/>
    <w:rsid w:val="00651961"/>
    <w:rsid w:val="00652954"/>
    <w:rsid w:val="006529A4"/>
    <w:rsid w:val="0065330F"/>
    <w:rsid w:val="006551E1"/>
    <w:rsid w:val="0065581D"/>
    <w:rsid w:val="00655C2F"/>
    <w:rsid w:val="006569FF"/>
    <w:rsid w:val="00656A41"/>
    <w:rsid w:val="00656E58"/>
    <w:rsid w:val="00660403"/>
    <w:rsid w:val="00661140"/>
    <w:rsid w:val="00661EDA"/>
    <w:rsid w:val="00662B11"/>
    <w:rsid w:val="00663153"/>
    <w:rsid w:val="00663AC9"/>
    <w:rsid w:val="00663EA2"/>
    <w:rsid w:val="0066440E"/>
    <w:rsid w:val="00665924"/>
    <w:rsid w:val="0066684D"/>
    <w:rsid w:val="00666CCF"/>
    <w:rsid w:val="006700F9"/>
    <w:rsid w:val="006707CE"/>
    <w:rsid w:val="006710DD"/>
    <w:rsid w:val="00671198"/>
    <w:rsid w:val="00671FC9"/>
    <w:rsid w:val="0067283C"/>
    <w:rsid w:val="00673200"/>
    <w:rsid w:val="0067501E"/>
    <w:rsid w:val="006766EB"/>
    <w:rsid w:val="006773D2"/>
    <w:rsid w:val="00680431"/>
    <w:rsid w:val="00680581"/>
    <w:rsid w:val="0068081B"/>
    <w:rsid w:val="00680A56"/>
    <w:rsid w:val="00681A41"/>
    <w:rsid w:val="00681AC8"/>
    <w:rsid w:val="00681DC1"/>
    <w:rsid w:val="006821B2"/>
    <w:rsid w:val="0068276A"/>
    <w:rsid w:val="006836AE"/>
    <w:rsid w:val="006838C0"/>
    <w:rsid w:val="00683F91"/>
    <w:rsid w:val="0068445D"/>
    <w:rsid w:val="006851C5"/>
    <w:rsid w:val="00685856"/>
    <w:rsid w:val="00685901"/>
    <w:rsid w:val="00685BB9"/>
    <w:rsid w:val="006863C2"/>
    <w:rsid w:val="0068670B"/>
    <w:rsid w:val="00687E06"/>
    <w:rsid w:val="0069001B"/>
    <w:rsid w:val="00690127"/>
    <w:rsid w:val="00690FC5"/>
    <w:rsid w:val="006918A7"/>
    <w:rsid w:val="00691B90"/>
    <w:rsid w:val="00691BFF"/>
    <w:rsid w:val="00692D7D"/>
    <w:rsid w:val="00693972"/>
    <w:rsid w:val="0069486A"/>
    <w:rsid w:val="00694F11"/>
    <w:rsid w:val="006953C1"/>
    <w:rsid w:val="00696703"/>
    <w:rsid w:val="00696EB2"/>
    <w:rsid w:val="006972AA"/>
    <w:rsid w:val="0069741A"/>
    <w:rsid w:val="006A06FD"/>
    <w:rsid w:val="006A0DA7"/>
    <w:rsid w:val="006A0DEA"/>
    <w:rsid w:val="006A1039"/>
    <w:rsid w:val="006A16E9"/>
    <w:rsid w:val="006A2391"/>
    <w:rsid w:val="006A3388"/>
    <w:rsid w:val="006A398B"/>
    <w:rsid w:val="006A3A1C"/>
    <w:rsid w:val="006A4BA5"/>
    <w:rsid w:val="006A4D2E"/>
    <w:rsid w:val="006A4FBF"/>
    <w:rsid w:val="006A5450"/>
    <w:rsid w:val="006B0199"/>
    <w:rsid w:val="006B03B1"/>
    <w:rsid w:val="006B0A32"/>
    <w:rsid w:val="006B0BD8"/>
    <w:rsid w:val="006B11F4"/>
    <w:rsid w:val="006B138F"/>
    <w:rsid w:val="006B2CE2"/>
    <w:rsid w:val="006B3094"/>
    <w:rsid w:val="006B3FAF"/>
    <w:rsid w:val="006B4557"/>
    <w:rsid w:val="006B54E1"/>
    <w:rsid w:val="006B5A4C"/>
    <w:rsid w:val="006B6F99"/>
    <w:rsid w:val="006B70A7"/>
    <w:rsid w:val="006B72C2"/>
    <w:rsid w:val="006B7F1A"/>
    <w:rsid w:val="006C0251"/>
    <w:rsid w:val="006C0320"/>
    <w:rsid w:val="006C0780"/>
    <w:rsid w:val="006C0BE6"/>
    <w:rsid w:val="006C158B"/>
    <w:rsid w:val="006C15FC"/>
    <w:rsid w:val="006C1896"/>
    <w:rsid w:val="006C2B9A"/>
    <w:rsid w:val="006C39BB"/>
    <w:rsid w:val="006C4502"/>
    <w:rsid w:val="006C49C4"/>
    <w:rsid w:val="006C5444"/>
    <w:rsid w:val="006C56E0"/>
    <w:rsid w:val="006C6114"/>
    <w:rsid w:val="006C7CE1"/>
    <w:rsid w:val="006D0F78"/>
    <w:rsid w:val="006D161A"/>
    <w:rsid w:val="006D1C82"/>
    <w:rsid w:val="006D1D9F"/>
    <w:rsid w:val="006D226E"/>
    <w:rsid w:val="006D2288"/>
    <w:rsid w:val="006D35E1"/>
    <w:rsid w:val="006D3BC3"/>
    <w:rsid w:val="006D4464"/>
    <w:rsid w:val="006D495F"/>
    <w:rsid w:val="006D5BE4"/>
    <w:rsid w:val="006D5E91"/>
    <w:rsid w:val="006D7E87"/>
    <w:rsid w:val="006E071A"/>
    <w:rsid w:val="006E14E6"/>
    <w:rsid w:val="006E1A38"/>
    <w:rsid w:val="006E1AEE"/>
    <w:rsid w:val="006E1D9F"/>
    <w:rsid w:val="006E2F52"/>
    <w:rsid w:val="006E32A9"/>
    <w:rsid w:val="006E3648"/>
    <w:rsid w:val="006E3B9C"/>
    <w:rsid w:val="006E4302"/>
    <w:rsid w:val="006E4322"/>
    <w:rsid w:val="006E4F52"/>
    <w:rsid w:val="006E4F56"/>
    <w:rsid w:val="006E50BF"/>
    <w:rsid w:val="006E51A2"/>
    <w:rsid w:val="006E52C4"/>
    <w:rsid w:val="006E5DEF"/>
    <w:rsid w:val="006E602A"/>
    <w:rsid w:val="006E6E22"/>
    <w:rsid w:val="006E73FE"/>
    <w:rsid w:val="006E75A3"/>
    <w:rsid w:val="006E7D1D"/>
    <w:rsid w:val="006F0BA8"/>
    <w:rsid w:val="006F0DE2"/>
    <w:rsid w:val="006F11BD"/>
    <w:rsid w:val="006F1944"/>
    <w:rsid w:val="006F1ED7"/>
    <w:rsid w:val="006F25B4"/>
    <w:rsid w:val="006F32C7"/>
    <w:rsid w:val="006F3392"/>
    <w:rsid w:val="006F3495"/>
    <w:rsid w:val="006F391C"/>
    <w:rsid w:val="006F3C25"/>
    <w:rsid w:val="006F417D"/>
    <w:rsid w:val="006F5196"/>
    <w:rsid w:val="006F55F3"/>
    <w:rsid w:val="006F5634"/>
    <w:rsid w:val="006F5C83"/>
    <w:rsid w:val="006F5D76"/>
    <w:rsid w:val="006F67CC"/>
    <w:rsid w:val="006F6991"/>
    <w:rsid w:val="006F6B89"/>
    <w:rsid w:val="006F7D78"/>
    <w:rsid w:val="006F7D82"/>
    <w:rsid w:val="00701C2D"/>
    <w:rsid w:val="00702095"/>
    <w:rsid w:val="00702162"/>
    <w:rsid w:val="00703930"/>
    <w:rsid w:val="007039C2"/>
    <w:rsid w:val="0070432E"/>
    <w:rsid w:val="00704676"/>
    <w:rsid w:val="0070610E"/>
    <w:rsid w:val="0070633B"/>
    <w:rsid w:val="00706EB4"/>
    <w:rsid w:val="00707315"/>
    <w:rsid w:val="00707759"/>
    <w:rsid w:val="00710081"/>
    <w:rsid w:val="00710B0D"/>
    <w:rsid w:val="00712662"/>
    <w:rsid w:val="00712F5D"/>
    <w:rsid w:val="00713CB5"/>
    <w:rsid w:val="00714219"/>
    <w:rsid w:val="007143AF"/>
    <w:rsid w:val="007144B2"/>
    <w:rsid w:val="00714AF1"/>
    <w:rsid w:val="00714B51"/>
    <w:rsid w:val="00714E3F"/>
    <w:rsid w:val="0071540C"/>
    <w:rsid w:val="0071558B"/>
    <w:rsid w:val="0071776A"/>
    <w:rsid w:val="00721189"/>
    <w:rsid w:val="007221C3"/>
    <w:rsid w:val="00722426"/>
    <w:rsid w:val="007227E4"/>
    <w:rsid w:val="00722F2C"/>
    <w:rsid w:val="00723DA9"/>
    <w:rsid w:val="007246A3"/>
    <w:rsid w:val="007254D1"/>
    <w:rsid w:val="00725B32"/>
    <w:rsid w:val="00725B3C"/>
    <w:rsid w:val="00725CEF"/>
    <w:rsid w:val="007308EF"/>
    <w:rsid w:val="0073270E"/>
    <w:rsid w:val="007336F2"/>
    <w:rsid w:val="00733D54"/>
    <w:rsid w:val="00734199"/>
    <w:rsid w:val="007346F6"/>
    <w:rsid w:val="00734CEE"/>
    <w:rsid w:val="007352FF"/>
    <w:rsid w:val="00735ABB"/>
    <w:rsid w:val="00735F46"/>
    <w:rsid w:val="007361EB"/>
    <w:rsid w:val="00736A4F"/>
    <w:rsid w:val="00737753"/>
    <w:rsid w:val="00737768"/>
    <w:rsid w:val="00737EDF"/>
    <w:rsid w:val="00737FFA"/>
    <w:rsid w:val="00740095"/>
    <w:rsid w:val="00740865"/>
    <w:rsid w:val="00740BB8"/>
    <w:rsid w:val="00740CE9"/>
    <w:rsid w:val="007414DB"/>
    <w:rsid w:val="00742818"/>
    <w:rsid w:val="007428E3"/>
    <w:rsid w:val="00742E67"/>
    <w:rsid w:val="00742EE6"/>
    <w:rsid w:val="0074394E"/>
    <w:rsid w:val="0074422D"/>
    <w:rsid w:val="00746519"/>
    <w:rsid w:val="00746CDA"/>
    <w:rsid w:val="00750203"/>
    <w:rsid w:val="00750208"/>
    <w:rsid w:val="00750D0A"/>
    <w:rsid w:val="00751D93"/>
    <w:rsid w:val="00752300"/>
    <w:rsid w:val="00753283"/>
    <w:rsid w:val="007536F1"/>
    <w:rsid w:val="00753BF5"/>
    <w:rsid w:val="007546F8"/>
    <w:rsid w:val="007548E3"/>
    <w:rsid w:val="007552A4"/>
    <w:rsid w:val="0075579B"/>
    <w:rsid w:val="00755BAB"/>
    <w:rsid w:val="007575D1"/>
    <w:rsid w:val="0076080E"/>
    <w:rsid w:val="007625BB"/>
    <w:rsid w:val="007628DB"/>
    <w:rsid w:val="00763718"/>
    <w:rsid w:val="00763877"/>
    <w:rsid w:val="0076411D"/>
    <w:rsid w:val="00764E60"/>
    <w:rsid w:val="00764EA3"/>
    <w:rsid w:val="0076503A"/>
    <w:rsid w:val="0076505C"/>
    <w:rsid w:val="00766C1E"/>
    <w:rsid w:val="007670F8"/>
    <w:rsid w:val="007671D4"/>
    <w:rsid w:val="007673D7"/>
    <w:rsid w:val="00767C8D"/>
    <w:rsid w:val="00770379"/>
    <w:rsid w:val="00770A85"/>
    <w:rsid w:val="00770DA6"/>
    <w:rsid w:val="007724E7"/>
    <w:rsid w:val="00772FC8"/>
    <w:rsid w:val="00772FCB"/>
    <w:rsid w:val="00773DC9"/>
    <w:rsid w:val="0077434F"/>
    <w:rsid w:val="007754E9"/>
    <w:rsid w:val="0077572E"/>
    <w:rsid w:val="00775A2C"/>
    <w:rsid w:val="00775E68"/>
    <w:rsid w:val="00776815"/>
    <w:rsid w:val="00777372"/>
    <w:rsid w:val="00777BE4"/>
    <w:rsid w:val="00777E0F"/>
    <w:rsid w:val="0078031B"/>
    <w:rsid w:val="0078095D"/>
    <w:rsid w:val="00780ADF"/>
    <w:rsid w:val="007829D3"/>
    <w:rsid w:val="007835BE"/>
    <w:rsid w:val="00783BAF"/>
    <w:rsid w:val="00784F44"/>
    <w:rsid w:val="00785311"/>
    <w:rsid w:val="00785A9A"/>
    <w:rsid w:val="00785ED1"/>
    <w:rsid w:val="00786672"/>
    <w:rsid w:val="00786CD1"/>
    <w:rsid w:val="007870BF"/>
    <w:rsid w:val="007872CF"/>
    <w:rsid w:val="007878B7"/>
    <w:rsid w:val="00790560"/>
    <w:rsid w:val="00791D74"/>
    <w:rsid w:val="00791E2A"/>
    <w:rsid w:val="0079201C"/>
    <w:rsid w:val="00792E8B"/>
    <w:rsid w:val="0079307F"/>
    <w:rsid w:val="007940C5"/>
    <w:rsid w:val="007947C4"/>
    <w:rsid w:val="0079552F"/>
    <w:rsid w:val="00795812"/>
    <w:rsid w:val="00795CE1"/>
    <w:rsid w:val="007A02D6"/>
    <w:rsid w:val="007A0646"/>
    <w:rsid w:val="007A06AC"/>
    <w:rsid w:val="007A0D26"/>
    <w:rsid w:val="007A1115"/>
    <w:rsid w:val="007A1324"/>
    <w:rsid w:val="007A18F2"/>
    <w:rsid w:val="007A1B2F"/>
    <w:rsid w:val="007A2804"/>
    <w:rsid w:val="007A318F"/>
    <w:rsid w:val="007A4636"/>
    <w:rsid w:val="007A5662"/>
    <w:rsid w:val="007A5719"/>
    <w:rsid w:val="007A7377"/>
    <w:rsid w:val="007B0298"/>
    <w:rsid w:val="007B03C9"/>
    <w:rsid w:val="007B1014"/>
    <w:rsid w:val="007B103F"/>
    <w:rsid w:val="007B1484"/>
    <w:rsid w:val="007B1710"/>
    <w:rsid w:val="007B1A10"/>
    <w:rsid w:val="007B2A38"/>
    <w:rsid w:val="007B2D86"/>
    <w:rsid w:val="007B2EFE"/>
    <w:rsid w:val="007B31AB"/>
    <w:rsid w:val="007B3268"/>
    <w:rsid w:val="007B37F1"/>
    <w:rsid w:val="007B3B4C"/>
    <w:rsid w:val="007B3BC6"/>
    <w:rsid w:val="007B3D62"/>
    <w:rsid w:val="007B42D3"/>
    <w:rsid w:val="007B44F5"/>
    <w:rsid w:val="007B46D9"/>
    <w:rsid w:val="007B55C0"/>
    <w:rsid w:val="007B576C"/>
    <w:rsid w:val="007B6659"/>
    <w:rsid w:val="007B6C39"/>
    <w:rsid w:val="007B7591"/>
    <w:rsid w:val="007B76AB"/>
    <w:rsid w:val="007B77ED"/>
    <w:rsid w:val="007B7DBD"/>
    <w:rsid w:val="007C002C"/>
    <w:rsid w:val="007C04B4"/>
    <w:rsid w:val="007C09EA"/>
    <w:rsid w:val="007C1695"/>
    <w:rsid w:val="007C2237"/>
    <w:rsid w:val="007C22B8"/>
    <w:rsid w:val="007C264B"/>
    <w:rsid w:val="007C2E87"/>
    <w:rsid w:val="007C3085"/>
    <w:rsid w:val="007C3108"/>
    <w:rsid w:val="007C31A9"/>
    <w:rsid w:val="007C45D3"/>
    <w:rsid w:val="007C597B"/>
    <w:rsid w:val="007C658D"/>
    <w:rsid w:val="007C6E99"/>
    <w:rsid w:val="007C760C"/>
    <w:rsid w:val="007C7DD8"/>
    <w:rsid w:val="007D040C"/>
    <w:rsid w:val="007D08FD"/>
    <w:rsid w:val="007D1584"/>
    <w:rsid w:val="007D2044"/>
    <w:rsid w:val="007D321E"/>
    <w:rsid w:val="007D32B4"/>
    <w:rsid w:val="007D498B"/>
    <w:rsid w:val="007D4A41"/>
    <w:rsid w:val="007D4F33"/>
    <w:rsid w:val="007D52EA"/>
    <w:rsid w:val="007D554B"/>
    <w:rsid w:val="007D65C7"/>
    <w:rsid w:val="007D74D2"/>
    <w:rsid w:val="007D79B5"/>
    <w:rsid w:val="007D7BE7"/>
    <w:rsid w:val="007E169D"/>
    <w:rsid w:val="007E1AC4"/>
    <w:rsid w:val="007E2002"/>
    <w:rsid w:val="007E2334"/>
    <w:rsid w:val="007E23CE"/>
    <w:rsid w:val="007E2AC7"/>
    <w:rsid w:val="007E2CE7"/>
    <w:rsid w:val="007E36F5"/>
    <w:rsid w:val="007E3D77"/>
    <w:rsid w:val="007E43D0"/>
    <w:rsid w:val="007E47F5"/>
    <w:rsid w:val="007E4F00"/>
    <w:rsid w:val="007E4F23"/>
    <w:rsid w:val="007E54F8"/>
    <w:rsid w:val="007E5987"/>
    <w:rsid w:val="007E5BD8"/>
    <w:rsid w:val="007E5FD9"/>
    <w:rsid w:val="007E6CF8"/>
    <w:rsid w:val="007E7BF9"/>
    <w:rsid w:val="007F02BC"/>
    <w:rsid w:val="007F0C99"/>
    <w:rsid w:val="007F10FD"/>
    <w:rsid w:val="007F13C6"/>
    <w:rsid w:val="007F1D17"/>
    <w:rsid w:val="007F1EAE"/>
    <w:rsid w:val="007F20D7"/>
    <w:rsid w:val="007F2E65"/>
    <w:rsid w:val="007F3488"/>
    <w:rsid w:val="007F43BA"/>
    <w:rsid w:val="007F45D1"/>
    <w:rsid w:val="007F4892"/>
    <w:rsid w:val="007F5226"/>
    <w:rsid w:val="007F64BE"/>
    <w:rsid w:val="007F6DC3"/>
    <w:rsid w:val="00800229"/>
    <w:rsid w:val="0080048F"/>
    <w:rsid w:val="008006B4"/>
    <w:rsid w:val="008010E5"/>
    <w:rsid w:val="008015B6"/>
    <w:rsid w:val="00803555"/>
    <w:rsid w:val="00803FD4"/>
    <w:rsid w:val="0080481C"/>
    <w:rsid w:val="00804BB5"/>
    <w:rsid w:val="00804C54"/>
    <w:rsid w:val="008056DD"/>
    <w:rsid w:val="00805C0D"/>
    <w:rsid w:val="0080616E"/>
    <w:rsid w:val="00806827"/>
    <w:rsid w:val="00807863"/>
    <w:rsid w:val="00807A49"/>
    <w:rsid w:val="00807B70"/>
    <w:rsid w:val="00807DE6"/>
    <w:rsid w:val="008105A9"/>
    <w:rsid w:val="00810D50"/>
    <w:rsid w:val="0081104C"/>
    <w:rsid w:val="008113BD"/>
    <w:rsid w:val="00811653"/>
    <w:rsid w:val="0081166A"/>
    <w:rsid w:val="008121F2"/>
    <w:rsid w:val="00812D16"/>
    <w:rsid w:val="008137D6"/>
    <w:rsid w:val="008143B4"/>
    <w:rsid w:val="00814DDD"/>
    <w:rsid w:val="00814F09"/>
    <w:rsid w:val="00815D7B"/>
    <w:rsid w:val="00816035"/>
    <w:rsid w:val="00816829"/>
    <w:rsid w:val="00816B6E"/>
    <w:rsid w:val="00816C51"/>
    <w:rsid w:val="008177B2"/>
    <w:rsid w:val="008179F4"/>
    <w:rsid w:val="00820B28"/>
    <w:rsid w:val="008215FD"/>
    <w:rsid w:val="00821865"/>
    <w:rsid w:val="008225EB"/>
    <w:rsid w:val="0082327D"/>
    <w:rsid w:val="00824335"/>
    <w:rsid w:val="0082433D"/>
    <w:rsid w:val="00824948"/>
    <w:rsid w:val="008249BE"/>
    <w:rsid w:val="00825892"/>
    <w:rsid w:val="00825F37"/>
    <w:rsid w:val="00826509"/>
    <w:rsid w:val="00826B95"/>
    <w:rsid w:val="0083093B"/>
    <w:rsid w:val="00830A52"/>
    <w:rsid w:val="0083300F"/>
    <w:rsid w:val="008330FE"/>
    <w:rsid w:val="0083354D"/>
    <w:rsid w:val="00833C4C"/>
    <w:rsid w:val="00834A45"/>
    <w:rsid w:val="0083561B"/>
    <w:rsid w:val="00835F40"/>
    <w:rsid w:val="00836381"/>
    <w:rsid w:val="00836521"/>
    <w:rsid w:val="00836B66"/>
    <w:rsid w:val="00837D78"/>
    <w:rsid w:val="00840D79"/>
    <w:rsid w:val="00840ED1"/>
    <w:rsid w:val="0084193D"/>
    <w:rsid w:val="008419E9"/>
    <w:rsid w:val="0084203E"/>
    <w:rsid w:val="00842A21"/>
    <w:rsid w:val="008437C4"/>
    <w:rsid w:val="0084428C"/>
    <w:rsid w:val="00845DAD"/>
    <w:rsid w:val="008461B6"/>
    <w:rsid w:val="00847E5B"/>
    <w:rsid w:val="00851377"/>
    <w:rsid w:val="008514F8"/>
    <w:rsid w:val="00852205"/>
    <w:rsid w:val="00853168"/>
    <w:rsid w:val="0085362A"/>
    <w:rsid w:val="00853A9B"/>
    <w:rsid w:val="00853F55"/>
    <w:rsid w:val="0085437C"/>
    <w:rsid w:val="00854430"/>
    <w:rsid w:val="00854B2F"/>
    <w:rsid w:val="00855481"/>
    <w:rsid w:val="00856354"/>
    <w:rsid w:val="00856550"/>
    <w:rsid w:val="008568E1"/>
    <w:rsid w:val="00856BE9"/>
    <w:rsid w:val="008578F8"/>
    <w:rsid w:val="00857CDA"/>
    <w:rsid w:val="00860566"/>
    <w:rsid w:val="008607A2"/>
    <w:rsid w:val="0086129A"/>
    <w:rsid w:val="0086165C"/>
    <w:rsid w:val="00861B26"/>
    <w:rsid w:val="0086227F"/>
    <w:rsid w:val="00862EED"/>
    <w:rsid w:val="00862EF4"/>
    <w:rsid w:val="008630B0"/>
    <w:rsid w:val="008631DC"/>
    <w:rsid w:val="00863365"/>
    <w:rsid w:val="008633EA"/>
    <w:rsid w:val="008643FC"/>
    <w:rsid w:val="0086499C"/>
    <w:rsid w:val="008649B9"/>
    <w:rsid w:val="00864D3A"/>
    <w:rsid w:val="00864FDB"/>
    <w:rsid w:val="0086784F"/>
    <w:rsid w:val="00867EB4"/>
    <w:rsid w:val="00870394"/>
    <w:rsid w:val="008703BB"/>
    <w:rsid w:val="0087073B"/>
    <w:rsid w:val="00872832"/>
    <w:rsid w:val="00873418"/>
    <w:rsid w:val="00873967"/>
    <w:rsid w:val="008739DC"/>
    <w:rsid w:val="008743BB"/>
    <w:rsid w:val="008749AC"/>
    <w:rsid w:val="00874D11"/>
    <w:rsid w:val="00876A4F"/>
    <w:rsid w:val="00876EB4"/>
    <w:rsid w:val="008770D4"/>
    <w:rsid w:val="00877CED"/>
    <w:rsid w:val="008800E5"/>
    <w:rsid w:val="00880983"/>
    <w:rsid w:val="008810C3"/>
    <w:rsid w:val="0088127F"/>
    <w:rsid w:val="00881372"/>
    <w:rsid w:val="008815EF"/>
    <w:rsid w:val="008837FE"/>
    <w:rsid w:val="00883ED5"/>
    <w:rsid w:val="00884A3D"/>
    <w:rsid w:val="00884C14"/>
    <w:rsid w:val="00885273"/>
    <w:rsid w:val="00885A7B"/>
    <w:rsid w:val="00885C97"/>
    <w:rsid w:val="00885F2C"/>
    <w:rsid w:val="008861FF"/>
    <w:rsid w:val="00886386"/>
    <w:rsid w:val="008863FE"/>
    <w:rsid w:val="0088701C"/>
    <w:rsid w:val="00887074"/>
    <w:rsid w:val="00891B5F"/>
    <w:rsid w:val="00891DAF"/>
    <w:rsid w:val="008923BF"/>
    <w:rsid w:val="00892459"/>
    <w:rsid w:val="00892499"/>
    <w:rsid w:val="008929AA"/>
    <w:rsid w:val="00892AA5"/>
    <w:rsid w:val="0089499B"/>
    <w:rsid w:val="00894ACA"/>
    <w:rsid w:val="00894EC5"/>
    <w:rsid w:val="00895592"/>
    <w:rsid w:val="00896658"/>
    <w:rsid w:val="00896690"/>
    <w:rsid w:val="008967B5"/>
    <w:rsid w:val="008A0079"/>
    <w:rsid w:val="008A03AC"/>
    <w:rsid w:val="008A0907"/>
    <w:rsid w:val="008A1008"/>
    <w:rsid w:val="008A1878"/>
    <w:rsid w:val="008A1CD3"/>
    <w:rsid w:val="008A268C"/>
    <w:rsid w:val="008A2F32"/>
    <w:rsid w:val="008A305C"/>
    <w:rsid w:val="008A345A"/>
    <w:rsid w:val="008A3A74"/>
    <w:rsid w:val="008A3DB9"/>
    <w:rsid w:val="008A51D6"/>
    <w:rsid w:val="008A589E"/>
    <w:rsid w:val="008A6A5C"/>
    <w:rsid w:val="008A7290"/>
    <w:rsid w:val="008A7316"/>
    <w:rsid w:val="008B005B"/>
    <w:rsid w:val="008B0202"/>
    <w:rsid w:val="008B07B0"/>
    <w:rsid w:val="008B0DD8"/>
    <w:rsid w:val="008B1A37"/>
    <w:rsid w:val="008B4825"/>
    <w:rsid w:val="008B4849"/>
    <w:rsid w:val="008B4A1C"/>
    <w:rsid w:val="008B500A"/>
    <w:rsid w:val="008C090B"/>
    <w:rsid w:val="008C0995"/>
    <w:rsid w:val="008C129A"/>
    <w:rsid w:val="008C1610"/>
    <w:rsid w:val="008C2F1E"/>
    <w:rsid w:val="008C30E5"/>
    <w:rsid w:val="008C324E"/>
    <w:rsid w:val="008C3B5B"/>
    <w:rsid w:val="008C3EA7"/>
    <w:rsid w:val="008C409F"/>
    <w:rsid w:val="008C40FC"/>
    <w:rsid w:val="008C4916"/>
    <w:rsid w:val="008C602D"/>
    <w:rsid w:val="008C6167"/>
    <w:rsid w:val="008C6BCC"/>
    <w:rsid w:val="008D098D"/>
    <w:rsid w:val="008D135A"/>
    <w:rsid w:val="008D159F"/>
    <w:rsid w:val="008D2205"/>
    <w:rsid w:val="008D2331"/>
    <w:rsid w:val="008D2337"/>
    <w:rsid w:val="008D27FF"/>
    <w:rsid w:val="008D28C3"/>
    <w:rsid w:val="008D347F"/>
    <w:rsid w:val="008D35AD"/>
    <w:rsid w:val="008D35F1"/>
    <w:rsid w:val="008D36CD"/>
    <w:rsid w:val="008D4380"/>
    <w:rsid w:val="008D48D1"/>
    <w:rsid w:val="008D4CC5"/>
    <w:rsid w:val="008D5A63"/>
    <w:rsid w:val="008D5DE1"/>
    <w:rsid w:val="008D63D8"/>
    <w:rsid w:val="008D6B13"/>
    <w:rsid w:val="008D6BE8"/>
    <w:rsid w:val="008D6CF1"/>
    <w:rsid w:val="008D721D"/>
    <w:rsid w:val="008D73EE"/>
    <w:rsid w:val="008E0A75"/>
    <w:rsid w:val="008E1642"/>
    <w:rsid w:val="008E27E9"/>
    <w:rsid w:val="008E42DE"/>
    <w:rsid w:val="008E4889"/>
    <w:rsid w:val="008E49CB"/>
    <w:rsid w:val="008E524D"/>
    <w:rsid w:val="008E574B"/>
    <w:rsid w:val="008E656A"/>
    <w:rsid w:val="008E6AD7"/>
    <w:rsid w:val="008F0011"/>
    <w:rsid w:val="008F03BB"/>
    <w:rsid w:val="008F2C49"/>
    <w:rsid w:val="008F35D8"/>
    <w:rsid w:val="008F36F0"/>
    <w:rsid w:val="008F46F8"/>
    <w:rsid w:val="008F48D0"/>
    <w:rsid w:val="008F48EA"/>
    <w:rsid w:val="008F5654"/>
    <w:rsid w:val="008F5795"/>
    <w:rsid w:val="008F5A53"/>
    <w:rsid w:val="008F5A6C"/>
    <w:rsid w:val="008F66BC"/>
    <w:rsid w:val="008F6CEE"/>
    <w:rsid w:val="008F7CFF"/>
    <w:rsid w:val="008F7ED1"/>
    <w:rsid w:val="009005C8"/>
    <w:rsid w:val="0090152F"/>
    <w:rsid w:val="00901999"/>
    <w:rsid w:val="00901C8D"/>
    <w:rsid w:val="009023FB"/>
    <w:rsid w:val="00903753"/>
    <w:rsid w:val="009041EE"/>
    <w:rsid w:val="00904A4D"/>
    <w:rsid w:val="00905643"/>
    <w:rsid w:val="00905E92"/>
    <w:rsid w:val="00905EE9"/>
    <w:rsid w:val="009065F4"/>
    <w:rsid w:val="00906CDA"/>
    <w:rsid w:val="009070CC"/>
    <w:rsid w:val="00907322"/>
    <w:rsid w:val="009075A7"/>
    <w:rsid w:val="00907D35"/>
    <w:rsid w:val="00907DFB"/>
    <w:rsid w:val="00910058"/>
    <w:rsid w:val="00910275"/>
    <w:rsid w:val="00910624"/>
    <w:rsid w:val="00910FBA"/>
    <w:rsid w:val="009119D4"/>
    <w:rsid w:val="00911D39"/>
    <w:rsid w:val="0091291F"/>
    <w:rsid w:val="00912B9F"/>
    <w:rsid w:val="00912C76"/>
    <w:rsid w:val="00913A74"/>
    <w:rsid w:val="00914067"/>
    <w:rsid w:val="009140D9"/>
    <w:rsid w:val="00914BB7"/>
    <w:rsid w:val="00915FF1"/>
    <w:rsid w:val="00917891"/>
    <w:rsid w:val="00917AEA"/>
    <w:rsid w:val="00917C0F"/>
    <w:rsid w:val="00917EA9"/>
    <w:rsid w:val="0092040E"/>
    <w:rsid w:val="00920C6C"/>
    <w:rsid w:val="00920D78"/>
    <w:rsid w:val="00921897"/>
    <w:rsid w:val="00921B9F"/>
    <w:rsid w:val="00921C6D"/>
    <w:rsid w:val="00922239"/>
    <w:rsid w:val="009227D9"/>
    <w:rsid w:val="00922887"/>
    <w:rsid w:val="0092290F"/>
    <w:rsid w:val="009236FD"/>
    <w:rsid w:val="00923C44"/>
    <w:rsid w:val="00924E92"/>
    <w:rsid w:val="009251E7"/>
    <w:rsid w:val="00925EA7"/>
    <w:rsid w:val="009274AE"/>
    <w:rsid w:val="00927791"/>
    <w:rsid w:val="00930607"/>
    <w:rsid w:val="00930B7C"/>
    <w:rsid w:val="00930D0A"/>
    <w:rsid w:val="0093209A"/>
    <w:rsid w:val="009329BA"/>
    <w:rsid w:val="00932FFF"/>
    <w:rsid w:val="0093304D"/>
    <w:rsid w:val="0093414D"/>
    <w:rsid w:val="00934E99"/>
    <w:rsid w:val="009354A0"/>
    <w:rsid w:val="0093665A"/>
    <w:rsid w:val="00936939"/>
    <w:rsid w:val="00936E79"/>
    <w:rsid w:val="009373CA"/>
    <w:rsid w:val="0093746D"/>
    <w:rsid w:val="00937CDA"/>
    <w:rsid w:val="009401F3"/>
    <w:rsid w:val="0094053B"/>
    <w:rsid w:val="00942040"/>
    <w:rsid w:val="00942C9F"/>
    <w:rsid w:val="00942EA9"/>
    <w:rsid w:val="00943327"/>
    <w:rsid w:val="00943F98"/>
    <w:rsid w:val="00945494"/>
    <w:rsid w:val="009455AB"/>
    <w:rsid w:val="00945631"/>
    <w:rsid w:val="00945D84"/>
    <w:rsid w:val="00947549"/>
    <w:rsid w:val="00947CF3"/>
    <w:rsid w:val="00950C3F"/>
    <w:rsid w:val="00950D47"/>
    <w:rsid w:val="00951AD6"/>
    <w:rsid w:val="00951FEE"/>
    <w:rsid w:val="00952567"/>
    <w:rsid w:val="00952B48"/>
    <w:rsid w:val="00953147"/>
    <w:rsid w:val="009532A1"/>
    <w:rsid w:val="00953E29"/>
    <w:rsid w:val="00954277"/>
    <w:rsid w:val="00956209"/>
    <w:rsid w:val="009566BC"/>
    <w:rsid w:val="00956BED"/>
    <w:rsid w:val="0095793C"/>
    <w:rsid w:val="009606B3"/>
    <w:rsid w:val="00960720"/>
    <w:rsid w:val="0096111E"/>
    <w:rsid w:val="00961125"/>
    <w:rsid w:val="009623D8"/>
    <w:rsid w:val="00962C9B"/>
    <w:rsid w:val="00963362"/>
    <w:rsid w:val="0096346C"/>
    <w:rsid w:val="0096355A"/>
    <w:rsid w:val="00963BD1"/>
    <w:rsid w:val="00964C04"/>
    <w:rsid w:val="0096661D"/>
    <w:rsid w:val="00966B1F"/>
    <w:rsid w:val="009705A8"/>
    <w:rsid w:val="0097077F"/>
    <w:rsid w:val="00970A7E"/>
    <w:rsid w:val="00970B59"/>
    <w:rsid w:val="00970E0F"/>
    <w:rsid w:val="0097116E"/>
    <w:rsid w:val="0097169F"/>
    <w:rsid w:val="00971803"/>
    <w:rsid w:val="00971ADC"/>
    <w:rsid w:val="00971B0D"/>
    <w:rsid w:val="00972836"/>
    <w:rsid w:val="00972BD5"/>
    <w:rsid w:val="009731FC"/>
    <w:rsid w:val="009733A9"/>
    <w:rsid w:val="00974518"/>
    <w:rsid w:val="00974DEA"/>
    <w:rsid w:val="00975531"/>
    <w:rsid w:val="009762C4"/>
    <w:rsid w:val="0098083E"/>
    <w:rsid w:val="00980D3C"/>
    <w:rsid w:val="00980FE0"/>
    <w:rsid w:val="009821B5"/>
    <w:rsid w:val="0098225B"/>
    <w:rsid w:val="0098241A"/>
    <w:rsid w:val="0098258C"/>
    <w:rsid w:val="00982EE1"/>
    <w:rsid w:val="00983D5B"/>
    <w:rsid w:val="00984CC7"/>
    <w:rsid w:val="009859E9"/>
    <w:rsid w:val="00985F8B"/>
    <w:rsid w:val="009901E0"/>
    <w:rsid w:val="00990637"/>
    <w:rsid w:val="00990872"/>
    <w:rsid w:val="00990B70"/>
    <w:rsid w:val="00990C3B"/>
    <w:rsid w:val="00991274"/>
    <w:rsid w:val="009919EA"/>
    <w:rsid w:val="00991CBD"/>
    <w:rsid w:val="00991FC9"/>
    <w:rsid w:val="009921E6"/>
    <w:rsid w:val="0099221F"/>
    <w:rsid w:val="00992412"/>
    <w:rsid w:val="00992888"/>
    <w:rsid w:val="009928B7"/>
    <w:rsid w:val="0099321A"/>
    <w:rsid w:val="009936D1"/>
    <w:rsid w:val="0099464B"/>
    <w:rsid w:val="009947E8"/>
    <w:rsid w:val="009949B9"/>
    <w:rsid w:val="00995641"/>
    <w:rsid w:val="009958EF"/>
    <w:rsid w:val="00995A48"/>
    <w:rsid w:val="00995FC7"/>
    <w:rsid w:val="009960B7"/>
    <w:rsid w:val="009964B6"/>
    <w:rsid w:val="00996F08"/>
    <w:rsid w:val="009972FE"/>
    <w:rsid w:val="00997566"/>
    <w:rsid w:val="00997712"/>
    <w:rsid w:val="0099791F"/>
    <w:rsid w:val="009A040D"/>
    <w:rsid w:val="009A0489"/>
    <w:rsid w:val="009A1120"/>
    <w:rsid w:val="009A14A3"/>
    <w:rsid w:val="009A39E7"/>
    <w:rsid w:val="009A438C"/>
    <w:rsid w:val="009A4EE2"/>
    <w:rsid w:val="009A5B2C"/>
    <w:rsid w:val="009A6368"/>
    <w:rsid w:val="009A6C0E"/>
    <w:rsid w:val="009B0DF0"/>
    <w:rsid w:val="009B1368"/>
    <w:rsid w:val="009B1390"/>
    <w:rsid w:val="009B151D"/>
    <w:rsid w:val="009B3B53"/>
    <w:rsid w:val="009B4454"/>
    <w:rsid w:val="009B47D8"/>
    <w:rsid w:val="009B4D81"/>
    <w:rsid w:val="009B536C"/>
    <w:rsid w:val="009B5C19"/>
    <w:rsid w:val="009B5DE6"/>
    <w:rsid w:val="009B6496"/>
    <w:rsid w:val="009B784A"/>
    <w:rsid w:val="009B7896"/>
    <w:rsid w:val="009C01DA"/>
    <w:rsid w:val="009C09E2"/>
    <w:rsid w:val="009C0D70"/>
    <w:rsid w:val="009C1528"/>
    <w:rsid w:val="009C20CC"/>
    <w:rsid w:val="009C2BDF"/>
    <w:rsid w:val="009C2D83"/>
    <w:rsid w:val="009C2F30"/>
    <w:rsid w:val="009C338B"/>
    <w:rsid w:val="009C3558"/>
    <w:rsid w:val="009C3A85"/>
    <w:rsid w:val="009C3E45"/>
    <w:rsid w:val="009C4503"/>
    <w:rsid w:val="009C4DC0"/>
    <w:rsid w:val="009C562E"/>
    <w:rsid w:val="009C5E44"/>
    <w:rsid w:val="009C62ED"/>
    <w:rsid w:val="009C633B"/>
    <w:rsid w:val="009C7531"/>
    <w:rsid w:val="009D0552"/>
    <w:rsid w:val="009D113D"/>
    <w:rsid w:val="009D1AB3"/>
    <w:rsid w:val="009D1AD9"/>
    <w:rsid w:val="009D220C"/>
    <w:rsid w:val="009D221F"/>
    <w:rsid w:val="009D2A3E"/>
    <w:rsid w:val="009D3197"/>
    <w:rsid w:val="009D34B7"/>
    <w:rsid w:val="009D4484"/>
    <w:rsid w:val="009D4DBF"/>
    <w:rsid w:val="009D4E5C"/>
    <w:rsid w:val="009D59FB"/>
    <w:rsid w:val="009D5AE2"/>
    <w:rsid w:val="009D69B7"/>
    <w:rsid w:val="009D720F"/>
    <w:rsid w:val="009D77E8"/>
    <w:rsid w:val="009E00C2"/>
    <w:rsid w:val="009E0823"/>
    <w:rsid w:val="009E09F0"/>
    <w:rsid w:val="009E0EC5"/>
    <w:rsid w:val="009E19E8"/>
    <w:rsid w:val="009E2BBB"/>
    <w:rsid w:val="009E2E12"/>
    <w:rsid w:val="009E377C"/>
    <w:rsid w:val="009E411C"/>
    <w:rsid w:val="009E4147"/>
    <w:rsid w:val="009E458A"/>
    <w:rsid w:val="009E4897"/>
    <w:rsid w:val="009E4DB1"/>
    <w:rsid w:val="009E51AB"/>
    <w:rsid w:val="009E5316"/>
    <w:rsid w:val="009E5D7C"/>
    <w:rsid w:val="009E5DFC"/>
    <w:rsid w:val="009E6A9C"/>
    <w:rsid w:val="009E712A"/>
    <w:rsid w:val="009E7438"/>
    <w:rsid w:val="009F078F"/>
    <w:rsid w:val="009F083F"/>
    <w:rsid w:val="009F1709"/>
    <w:rsid w:val="009F1789"/>
    <w:rsid w:val="009F1F75"/>
    <w:rsid w:val="009F2854"/>
    <w:rsid w:val="009F2930"/>
    <w:rsid w:val="009F2E3B"/>
    <w:rsid w:val="009F3390"/>
    <w:rsid w:val="009F36D2"/>
    <w:rsid w:val="009F39E9"/>
    <w:rsid w:val="009F3A28"/>
    <w:rsid w:val="009F3B6B"/>
    <w:rsid w:val="009F4007"/>
    <w:rsid w:val="009F4504"/>
    <w:rsid w:val="009F502C"/>
    <w:rsid w:val="009F5859"/>
    <w:rsid w:val="009F5983"/>
    <w:rsid w:val="009F603B"/>
    <w:rsid w:val="009F6987"/>
    <w:rsid w:val="009F7026"/>
    <w:rsid w:val="009F720F"/>
    <w:rsid w:val="009F7875"/>
    <w:rsid w:val="00A00B5E"/>
    <w:rsid w:val="00A010E7"/>
    <w:rsid w:val="00A01335"/>
    <w:rsid w:val="00A018F5"/>
    <w:rsid w:val="00A01A17"/>
    <w:rsid w:val="00A01A60"/>
    <w:rsid w:val="00A0258E"/>
    <w:rsid w:val="00A03D43"/>
    <w:rsid w:val="00A03FB6"/>
    <w:rsid w:val="00A06E6E"/>
    <w:rsid w:val="00A076F9"/>
    <w:rsid w:val="00A07997"/>
    <w:rsid w:val="00A07EE2"/>
    <w:rsid w:val="00A07F16"/>
    <w:rsid w:val="00A07F87"/>
    <w:rsid w:val="00A13659"/>
    <w:rsid w:val="00A13BD1"/>
    <w:rsid w:val="00A13DD6"/>
    <w:rsid w:val="00A14101"/>
    <w:rsid w:val="00A14224"/>
    <w:rsid w:val="00A14A88"/>
    <w:rsid w:val="00A153E4"/>
    <w:rsid w:val="00A16289"/>
    <w:rsid w:val="00A1637F"/>
    <w:rsid w:val="00A16FB6"/>
    <w:rsid w:val="00A17287"/>
    <w:rsid w:val="00A17D9C"/>
    <w:rsid w:val="00A2030E"/>
    <w:rsid w:val="00A206ED"/>
    <w:rsid w:val="00A2076A"/>
    <w:rsid w:val="00A20806"/>
    <w:rsid w:val="00A20C7F"/>
    <w:rsid w:val="00A21D41"/>
    <w:rsid w:val="00A2223D"/>
    <w:rsid w:val="00A22DBA"/>
    <w:rsid w:val="00A2329D"/>
    <w:rsid w:val="00A2490E"/>
    <w:rsid w:val="00A24E26"/>
    <w:rsid w:val="00A25442"/>
    <w:rsid w:val="00A25539"/>
    <w:rsid w:val="00A25887"/>
    <w:rsid w:val="00A25BFF"/>
    <w:rsid w:val="00A25F02"/>
    <w:rsid w:val="00A2632F"/>
    <w:rsid w:val="00A26648"/>
    <w:rsid w:val="00A26D31"/>
    <w:rsid w:val="00A26F79"/>
    <w:rsid w:val="00A272B6"/>
    <w:rsid w:val="00A27522"/>
    <w:rsid w:val="00A27676"/>
    <w:rsid w:val="00A27A5B"/>
    <w:rsid w:val="00A27F1C"/>
    <w:rsid w:val="00A30794"/>
    <w:rsid w:val="00A3136F"/>
    <w:rsid w:val="00A322AA"/>
    <w:rsid w:val="00A32979"/>
    <w:rsid w:val="00A34D0C"/>
    <w:rsid w:val="00A34D76"/>
    <w:rsid w:val="00A34E1C"/>
    <w:rsid w:val="00A34F7B"/>
    <w:rsid w:val="00A35125"/>
    <w:rsid w:val="00A36005"/>
    <w:rsid w:val="00A3646E"/>
    <w:rsid w:val="00A365D0"/>
    <w:rsid w:val="00A36784"/>
    <w:rsid w:val="00A36A57"/>
    <w:rsid w:val="00A36EC8"/>
    <w:rsid w:val="00A374BF"/>
    <w:rsid w:val="00A402B8"/>
    <w:rsid w:val="00A4043E"/>
    <w:rsid w:val="00A41F0C"/>
    <w:rsid w:val="00A42904"/>
    <w:rsid w:val="00A42DEF"/>
    <w:rsid w:val="00A437D9"/>
    <w:rsid w:val="00A43C16"/>
    <w:rsid w:val="00A443A6"/>
    <w:rsid w:val="00A44C7E"/>
    <w:rsid w:val="00A45A1A"/>
    <w:rsid w:val="00A45E61"/>
    <w:rsid w:val="00A463A0"/>
    <w:rsid w:val="00A46797"/>
    <w:rsid w:val="00A46B35"/>
    <w:rsid w:val="00A47F32"/>
    <w:rsid w:val="00A501F7"/>
    <w:rsid w:val="00A509C3"/>
    <w:rsid w:val="00A51A7A"/>
    <w:rsid w:val="00A51EFF"/>
    <w:rsid w:val="00A53220"/>
    <w:rsid w:val="00A538E6"/>
    <w:rsid w:val="00A53923"/>
    <w:rsid w:val="00A54514"/>
    <w:rsid w:val="00A545AB"/>
    <w:rsid w:val="00A54AAE"/>
    <w:rsid w:val="00A54BDB"/>
    <w:rsid w:val="00A551F6"/>
    <w:rsid w:val="00A55270"/>
    <w:rsid w:val="00A55F91"/>
    <w:rsid w:val="00A56102"/>
    <w:rsid w:val="00A56800"/>
    <w:rsid w:val="00A56D7E"/>
    <w:rsid w:val="00A57404"/>
    <w:rsid w:val="00A575BD"/>
    <w:rsid w:val="00A57AD8"/>
    <w:rsid w:val="00A607B6"/>
    <w:rsid w:val="00A60C2B"/>
    <w:rsid w:val="00A60EEC"/>
    <w:rsid w:val="00A62222"/>
    <w:rsid w:val="00A62B49"/>
    <w:rsid w:val="00A630BA"/>
    <w:rsid w:val="00A634D0"/>
    <w:rsid w:val="00A63B83"/>
    <w:rsid w:val="00A643C6"/>
    <w:rsid w:val="00A659F5"/>
    <w:rsid w:val="00A65BD9"/>
    <w:rsid w:val="00A66718"/>
    <w:rsid w:val="00A671B3"/>
    <w:rsid w:val="00A671EF"/>
    <w:rsid w:val="00A67A14"/>
    <w:rsid w:val="00A70B31"/>
    <w:rsid w:val="00A711CB"/>
    <w:rsid w:val="00A71B45"/>
    <w:rsid w:val="00A721B2"/>
    <w:rsid w:val="00A7233D"/>
    <w:rsid w:val="00A72B26"/>
    <w:rsid w:val="00A73A74"/>
    <w:rsid w:val="00A74DED"/>
    <w:rsid w:val="00A759FE"/>
    <w:rsid w:val="00A75CF1"/>
    <w:rsid w:val="00A75FE1"/>
    <w:rsid w:val="00A76D67"/>
    <w:rsid w:val="00A770AA"/>
    <w:rsid w:val="00A77562"/>
    <w:rsid w:val="00A776B8"/>
    <w:rsid w:val="00A77AA1"/>
    <w:rsid w:val="00A77E75"/>
    <w:rsid w:val="00A80B55"/>
    <w:rsid w:val="00A81C0C"/>
    <w:rsid w:val="00A81EB6"/>
    <w:rsid w:val="00A81F9C"/>
    <w:rsid w:val="00A81FB3"/>
    <w:rsid w:val="00A82DE9"/>
    <w:rsid w:val="00A83399"/>
    <w:rsid w:val="00A8352D"/>
    <w:rsid w:val="00A83642"/>
    <w:rsid w:val="00A837FE"/>
    <w:rsid w:val="00A84D5C"/>
    <w:rsid w:val="00A85357"/>
    <w:rsid w:val="00A8565F"/>
    <w:rsid w:val="00A856B8"/>
    <w:rsid w:val="00A85DDA"/>
    <w:rsid w:val="00A86157"/>
    <w:rsid w:val="00A8633B"/>
    <w:rsid w:val="00A86769"/>
    <w:rsid w:val="00A86A99"/>
    <w:rsid w:val="00A871E5"/>
    <w:rsid w:val="00A902DD"/>
    <w:rsid w:val="00A9039E"/>
    <w:rsid w:val="00A90C10"/>
    <w:rsid w:val="00A9131E"/>
    <w:rsid w:val="00A91617"/>
    <w:rsid w:val="00A936EB"/>
    <w:rsid w:val="00A93C1C"/>
    <w:rsid w:val="00A94129"/>
    <w:rsid w:val="00A944DC"/>
    <w:rsid w:val="00A948BA"/>
    <w:rsid w:val="00A94B29"/>
    <w:rsid w:val="00A94B9C"/>
    <w:rsid w:val="00A95FB7"/>
    <w:rsid w:val="00A96435"/>
    <w:rsid w:val="00A965AC"/>
    <w:rsid w:val="00A965EB"/>
    <w:rsid w:val="00A96FA8"/>
    <w:rsid w:val="00A97442"/>
    <w:rsid w:val="00A9770A"/>
    <w:rsid w:val="00A9782B"/>
    <w:rsid w:val="00AA0A43"/>
    <w:rsid w:val="00AA0DD3"/>
    <w:rsid w:val="00AA16D8"/>
    <w:rsid w:val="00AA1C07"/>
    <w:rsid w:val="00AA1D09"/>
    <w:rsid w:val="00AA2C4B"/>
    <w:rsid w:val="00AA3688"/>
    <w:rsid w:val="00AA3C09"/>
    <w:rsid w:val="00AA4006"/>
    <w:rsid w:val="00AA4655"/>
    <w:rsid w:val="00AA55E6"/>
    <w:rsid w:val="00AA5887"/>
    <w:rsid w:val="00AA5C81"/>
    <w:rsid w:val="00AA6443"/>
    <w:rsid w:val="00AA7BF7"/>
    <w:rsid w:val="00AA7C29"/>
    <w:rsid w:val="00AB0217"/>
    <w:rsid w:val="00AB182A"/>
    <w:rsid w:val="00AB19F8"/>
    <w:rsid w:val="00AB1D1E"/>
    <w:rsid w:val="00AB2A61"/>
    <w:rsid w:val="00AB3A12"/>
    <w:rsid w:val="00AB3CE2"/>
    <w:rsid w:val="00AB420D"/>
    <w:rsid w:val="00AB42FC"/>
    <w:rsid w:val="00AB45D0"/>
    <w:rsid w:val="00AB49A5"/>
    <w:rsid w:val="00AB54B3"/>
    <w:rsid w:val="00AB5A8D"/>
    <w:rsid w:val="00AB5EAF"/>
    <w:rsid w:val="00AB6642"/>
    <w:rsid w:val="00AB7150"/>
    <w:rsid w:val="00AB7A54"/>
    <w:rsid w:val="00AC21DB"/>
    <w:rsid w:val="00AC26A9"/>
    <w:rsid w:val="00AC2EFE"/>
    <w:rsid w:val="00AC3930"/>
    <w:rsid w:val="00AC3AB1"/>
    <w:rsid w:val="00AC4CCA"/>
    <w:rsid w:val="00AC58B2"/>
    <w:rsid w:val="00AC68C6"/>
    <w:rsid w:val="00AC6C02"/>
    <w:rsid w:val="00AC7612"/>
    <w:rsid w:val="00AC79C1"/>
    <w:rsid w:val="00AC7CA4"/>
    <w:rsid w:val="00AD0307"/>
    <w:rsid w:val="00AD0EC9"/>
    <w:rsid w:val="00AD16E2"/>
    <w:rsid w:val="00AD2864"/>
    <w:rsid w:val="00AD493B"/>
    <w:rsid w:val="00AD49A5"/>
    <w:rsid w:val="00AD4A64"/>
    <w:rsid w:val="00AD4D4E"/>
    <w:rsid w:val="00AD5773"/>
    <w:rsid w:val="00AD598F"/>
    <w:rsid w:val="00AD5ACC"/>
    <w:rsid w:val="00AD6791"/>
    <w:rsid w:val="00AD6D09"/>
    <w:rsid w:val="00AD6F2B"/>
    <w:rsid w:val="00AD73E8"/>
    <w:rsid w:val="00AE0769"/>
    <w:rsid w:val="00AE07DA"/>
    <w:rsid w:val="00AE098E"/>
    <w:rsid w:val="00AE0BBA"/>
    <w:rsid w:val="00AE1016"/>
    <w:rsid w:val="00AE1575"/>
    <w:rsid w:val="00AE2008"/>
    <w:rsid w:val="00AE20A7"/>
    <w:rsid w:val="00AE20CD"/>
    <w:rsid w:val="00AE2291"/>
    <w:rsid w:val="00AE25C8"/>
    <w:rsid w:val="00AE2694"/>
    <w:rsid w:val="00AE38D2"/>
    <w:rsid w:val="00AE3A60"/>
    <w:rsid w:val="00AE4003"/>
    <w:rsid w:val="00AE4113"/>
    <w:rsid w:val="00AE4380"/>
    <w:rsid w:val="00AE4FAC"/>
    <w:rsid w:val="00AE5525"/>
    <w:rsid w:val="00AE5769"/>
    <w:rsid w:val="00AE6381"/>
    <w:rsid w:val="00AE656F"/>
    <w:rsid w:val="00AE755C"/>
    <w:rsid w:val="00AE781F"/>
    <w:rsid w:val="00AE7D78"/>
    <w:rsid w:val="00AF1690"/>
    <w:rsid w:val="00AF1A87"/>
    <w:rsid w:val="00AF200B"/>
    <w:rsid w:val="00AF2241"/>
    <w:rsid w:val="00AF27B1"/>
    <w:rsid w:val="00AF2D13"/>
    <w:rsid w:val="00AF3661"/>
    <w:rsid w:val="00AF41F6"/>
    <w:rsid w:val="00AF438E"/>
    <w:rsid w:val="00AF45CA"/>
    <w:rsid w:val="00AF5292"/>
    <w:rsid w:val="00AF5CEE"/>
    <w:rsid w:val="00AF72BE"/>
    <w:rsid w:val="00AF7506"/>
    <w:rsid w:val="00AF7598"/>
    <w:rsid w:val="00B0061B"/>
    <w:rsid w:val="00B007DD"/>
    <w:rsid w:val="00B0098A"/>
    <w:rsid w:val="00B00AC1"/>
    <w:rsid w:val="00B01016"/>
    <w:rsid w:val="00B0146E"/>
    <w:rsid w:val="00B01E11"/>
    <w:rsid w:val="00B02160"/>
    <w:rsid w:val="00B026DF"/>
    <w:rsid w:val="00B027CB"/>
    <w:rsid w:val="00B02AEA"/>
    <w:rsid w:val="00B02D29"/>
    <w:rsid w:val="00B0352B"/>
    <w:rsid w:val="00B047E4"/>
    <w:rsid w:val="00B04999"/>
    <w:rsid w:val="00B04C4A"/>
    <w:rsid w:val="00B0521A"/>
    <w:rsid w:val="00B05300"/>
    <w:rsid w:val="00B06160"/>
    <w:rsid w:val="00B06C01"/>
    <w:rsid w:val="00B073E6"/>
    <w:rsid w:val="00B074F8"/>
    <w:rsid w:val="00B11A3D"/>
    <w:rsid w:val="00B121B0"/>
    <w:rsid w:val="00B13B87"/>
    <w:rsid w:val="00B1576F"/>
    <w:rsid w:val="00B16010"/>
    <w:rsid w:val="00B17FAB"/>
    <w:rsid w:val="00B20BF5"/>
    <w:rsid w:val="00B2163F"/>
    <w:rsid w:val="00B21BE7"/>
    <w:rsid w:val="00B22C5F"/>
    <w:rsid w:val="00B2302C"/>
    <w:rsid w:val="00B23687"/>
    <w:rsid w:val="00B25710"/>
    <w:rsid w:val="00B2649B"/>
    <w:rsid w:val="00B27B03"/>
    <w:rsid w:val="00B31B62"/>
    <w:rsid w:val="00B31CD1"/>
    <w:rsid w:val="00B3208E"/>
    <w:rsid w:val="00B32818"/>
    <w:rsid w:val="00B32B3B"/>
    <w:rsid w:val="00B32CFF"/>
    <w:rsid w:val="00B33711"/>
    <w:rsid w:val="00B34889"/>
    <w:rsid w:val="00B34AF4"/>
    <w:rsid w:val="00B36B77"/>
    <w:rsid w:val="00B37501"/>
    <w:rsid w:val="00B37550"/>
    <w:rsid w:val="00B3779E"/>
    <w:rsid w:val="00B402C6"/>
    <w:rsid w:val="00B406A9"/>
    <w:rsid w:val="00B406DA"/>
    <w:rsid w:val="00B40877"/>
    <w:rsid w:val="00B408C3"/>
    <w:rsid w:val="00B413D6"/>
    <w:rsid w:val="00B41DC1"/>
    <w:rsid w:val="00B42B0B"/>
    <w:rsid w:val="00B42F69"/>
    <w:rsid w:val="00B43561"/>
    <w:rsid w:val="00B44063"/>
    <w:rsid w:val="00B4456B"/>
    <w:rsid w:val="00B445BF"/>
    <w:rsid w:val="00B462CF"/>
    <w:rsid w:val="00B46EC7"/>
    <w:rsid w:val="00B507B8"/>
    <w:rsid w:val="00B50A91"/>
    <w:rsid w:val="00B5160B"/>
    <w:rsid w:val="00B51761"/>
    <w:rsid w:val="00B51871"/>
    <w:rsid w:val="00B52022"/>
    <w:rsid w:val="00B52187"/>
    <w:rsid w:val="00B530DC"/>
    <w:rsid w:val="00B54691"/>
    <w:rsid w:val="00B553B8"/>
    <w:rsid w:val="00B55737"/>
    <w:rsid w:val="00B562C7"/>
    <w:rsid w:val="00B56772"/>
    <w:rsid w:val="00B56AC5"/>
    <w:rsid w:val="00B605D4"/>
    <w:rsid w:val="00B60CCD"/>
    <w:rsid w:val="00B62854"/>
    <w:rsid w:val="00B62EF1"/>
    <w:rsid w:val="00B63DE7"/>
    <w:rsid w:val="00B640CC"/>
    <w:rsid w:val="00B64167"/>
    <w:rsid w:val="00B645B6"/>
    <w:rsid w:val="00B64B2F"/>
    <w:rsid w:val="00B65E05"/>
    <w:rsid w:val="00B66472"/>
    <w:rsid w:val="00B667BF"/>
    <w:rsid w:val="00B674D6"/>
    <w:rsid w:val="00B6797D"/>
    <w:rsid w:val="00B7023C"/>
    <w:rsid w:val="00B70D23"/>
    <w:rsid w:val="00B714C6"/>
    <w:rsid w:val="00B71922"/>
    <w:rsid w:val="00B7245B"/>
    <w:rsid w:val="00B73174"/>
    <w:rsid w:val="00B735B8"/>
    <w:rsid w:val="00B73F56"/>
    <w:rsid w:val="00B744E8"/>
    <w:rsid w:val="00B74858"/>
    <w:rsid w:val="00B74E3D"/>
    <w:rsid w:val="00B752EB"/>
    <w:rsid w:val="00B75B61"/>
    <w:rsid w:val="00B75B8F"/>
    <w:rsid w:val="00B765B8"/>
    <w:rsid w:val="00B76D22"/>
    <w:rsid w:val="00B76EAF"/>
    <w:rsid w:val="00B77BE4"/>
    <w:rsid w:val="00B812BE"/>
    <w:rsid w:val="00B813D5"/>
    <w:rsid w:val="00B8230F"/>
    <w:rsid w:val="00B8258D"/>
    <w:rsid w:val="00B825B4"/>
    <w:rsid w:val="00B82FC5"/>
    <w:rsid w:val="00B83545"/>
    <w:rsid w:val="00B83F0E"/>
    <w:rsid w:val="00B84E7E"/>
    <w:rsid w:val="00B86608"/>
    <w:rsid w:val="00B87847"/>
    <w:rsid w:val="00B90477"/>
    <w:rsid w:val="00B909E1"/>
    <w:rsid w:val="00B90F2C"/>
    <w:rsid w:val="00B9157B"/>
    <w:rsid w:val="00B91828"/>
    <w:rsid w:val="00B91D03"/>
    <w:rsid w:val="00B92AA5"/>
    <w:rsid w:val="00B93904"/>
    <w:rsid w:val="00B93D1E"/>
    <w:rsid w:val="00B9437A"/>
    <w:rsid w:val="00B946BB"/>
    <w:rsid w:val="00B94961"/>
    <w:rsid w:val="00B9526A"/>
    <w:rsid w:val="00B955FE"/>
    <w:rsid w:val="00B961EA"/>
    <w:rsid w:val="00B96744"/>
    <w:rsid w:val="00BA0B9F"/>
    <w:rsid w:val="00BA0E66"/>
    <w:rsid w:val="00BA189D"/>
    <w:rsid w:val="00BA29EC"/>
    <w:rsid w:val="00BA3287"/>
    <w:rsid w:val="00BA4B0B"/>
    <w:rsid w:val="00BA5050"/>
    <w:rsid w:val="00BA6419"/>
    <w:rsid w:val="00BA6550"/>
    <w:rsid w:val="00BA687D"/>
    <w:rsid w:val="00BA6EB7"/>
    <w:rsid w:val="00BA74D8"/>
    <w:rsid w:val="00BB0079"/>
    <w:rsid w:val="00BB1B69"/>
    <w:rsid w:val="00BB25EA"/>
    <w:rsid w:val="00BB3642"/>
    <w:rsid w:val="00BB3FD3"/>
    <w:rsid w:val="00BB4A3B"/>
    <w:rsid w:val="00BB59F6"/>
    <w:rsid w:val="00BB5EC2"/>
    <w:rsid w:val="00BB5EF0"/>
    <w:rsid w:val="00BB5FD3"/>
    <w:rsid w:val="00BB66AB"/>
    <w:rsid w:val="00BB7BBA"/>
    <w:rsid w:val="00BC0474"/>
    <w:rsid w:val="00BC0615"/>
    <w:rsid w:val="00BC0AD6"/>
    <w:rsid w:val="00BC122E"/>
    <w:rsid w:val="00BC1F05"/>
    <w:rsid w:val="00BC2A4A"/>
    <w:rsid w:val="00BC3584"/>
    <w:rsid w:val="00BC5838"/>
    <w:rsid w:val="00BC5920"/>
    <w:rsid w:val="00BC68E5"/>
    <w:rsid w:val="00BC6DC2"/>
    <w:rsid w:val="00BD027E"/>
    <w:rsid w:val="00BD0AB3"/>
    <w:rsid w:val="00BD0E2E"/>
    <w:rsid w:val="00BD1517"/>
    <w:rsid w:val="00BD1B71"/>
    <w:rsid w:val="00BD38C7"/>
    <w:rsid w:val="00BD581B"/>
    <w:rsid w:val="00BD6BA2"/>
    <w:rsid w:val="00BD6F36"/>
    <w:rsid w:val="00BD701D"/>
    <w:rsid w:val="00BD72F6"/>
    <w:rsid w:val="00BD77B6"/>
    <w:rsid w:val="00BE160C"/>
    <w:rsid w:val="00BE1B7E"/>
    <w:rsid w:val="00BE2073"/>
    <w:rsid w:val="00BE442D"/>
    <w:rsid w:val="00BE4682"/>
    <w:rsid w:val="00BE4ED6"/>
    <w:rsid w:val="00BE54F3"/>
    <w:rsid w:val="00BE5F67"/>
    <w:rsid w:val="00BE6D8F"/>
    <w:rsid w:val="00BE7920"/>
    <w:rsid w:val="00BE7ACA"/>
    <w:rsid w:val="00BF02F3"/>
    <w:rsid w:val="00BF0C46"/>
    <w:rsid w:val="00BF1E46"/>
    <w:rsid w:val="00BF21B5"/>
    <w:rsid w:val="00BF2A3A"/>
    <w:rsid w:val="00BF2C9F"/>
    <w:rsid w:val="00BF2CD1"/>
    <w:rsid w:val="00BF39CF"/>
    <w:rsid w:val="00BF4B6A"/>
    <w:rsid w:val="00BF4DD8"/>
    <w:rsid w:val="00BF5135"/>
    <w:rsid w:val="00BF5ECE"/>
    <w:rsid w:val="00BF621E"/>
    <w:rsid w:val="00BF62F3"/>
    <w:rsid w:val="00BF6C5B"/>
    <w:rsid w:val="00BF6D76"/>
    <w:rsid w:val="00BF6E5F"/>
    <w:rsid w:val="00BF70F0"/>
    <w:rsid w:val="00C00312"/>
    <w:rsid w:val="00C00828"/>
    <w:rsid w:val="00C009F5"/>
    <w:rsid w:val="00C00DD5"/>
    <w:rsid w:val="00C01129"/>
    <w:rsid w:val="00C017A5"/>
    <w:rsid w:val="00C01DA1"/>
    <w:rsid w:val="00C01DD9"/>
    <w:rsid w:val="00C02239"/>
    <w:rsid w:val="00C022E1"/>
    <w:rsid w:val="00C035F0"/>
    <w:rsid w:val="00C0398D"/>
    <w:rsid w:val="00C049EA"/>
    <w:rsid w:val="00C04AD1"/>
    <w:rsid w:val="00C04BB0"/>
    <w:rsid w:val="00C057A1"/>
    <w:rsid w:val="00C05C3D"/>
    <w:rsid w:val="00C071AC"/>
    <w:rsid w:val="00C0723E"/>
    <w:rsid w:val="00C07905"/>
    <w:rsid w:val="00C101F1"/>
    <w:rsid w:val="00C109A2"/>
    <w:rsid w:val="00C1118E"/>
    <w:rsid w:val="00C11707"/>
    <w:rsid w:val="00C11A86"/>
    <w:rsid w:val="00C11D87"/>
    <w:rsid w:val="00C11E4C"/>
    <w:rsid w:val="00C120BF"/>
    <w:rsid w:val="00C14954"/>
    <w:rsid w:val="00C14EA9"/>
    <w:rsid w:val="00C151B7"/>
    <w:rsid w:val="00C1567E"/>
    <w:rsid w:val="00C16A04"/>
    <w:rsid w:val="00C179B0"/>
    <w:rsid w:val="00C17C50"/>
    <w:rsid w:val="00C20245"/>
    <w:rsid w:val="00C20B40"/>
    <w:rsid w:val="00C20CA6"/>
    <w:rsid w:val="00C213DC"/>
    <w:rsid w:val="00C216E0"/>
    <w:rsid w:val="00C21AD6"/>
    <w:rsid w:val="00C226F9"/>
    <w:rsid w:val="00C23398"/>
    <w:rsid w:val="00C23616"/>
    <w:rsid w:val="00C23B23"/>
    <w:rsid w:val="00C23F88"/>
    <w:rsid w:val="00C2428B"/>
    <w:rsid w:val="00C24D2C"/>
    <w:rsid w:val="00C24DA0"/>
    <w:rsid w:val="00C26C22"/>
    <w:rsid w:val="00C26CFC"/>
    <w:rsid w:val="00C26D3E"/>
    <w:rsid w:val="00C27B03"/>
    <w:rsid w:val="00C3089B"/>
    <w:rsid w:val="00C32808"/>
    <w:rsid w:val="00C34260"/>
    <w:rsid w:val="00C346C2"/>
    <w:rsid w:val="00C34B40"/>
    <w:rsid w:val="00C3569F"/>
    <w:rsid w:val="00C35836"/>
    <w:rsid w:val="00C36021"/>
    <w:rsid w:val="00C36EA5"/>
    <w:rsid w:val="00C3715C"/>
    <w:rsid w:val="00C403D8"/>
    <w:rsid w:val="00C41CD3"/>
    <w:rsid w:val="00C41F85"/>
    <w:rsid w:val="00C422B4"/>
    <w:rsid w:val="00C42967"/>
    <w:rsid w:val="00C429D2"/>
    <w:rsid w:val="00C433C3"/>
    <w:rsid w:val="00C43438"/>
    <w:rsid w:val="00C43FD8"/>
    <w:rsid w:val="00C44264"/>
    <w:rsid w:val="00C44304"/>
    <w:rsid w:val="00C4549E"/>
    <w:rsid w:val="00C46251"/>
    <w:rsid w:val="00C468B5"/>
    <w:rsid w:val="00C4790F"/>
    <w:rsid w:val="00C47FC0"/>
    <w:rsid w:val="00C51345"/>
    <w:rsid w:val="00C5189F"/>
    <w:rsid w:val="00C51DEE"/>
    <w:rsid w:val="00C52640"/>
    <w:rsid w:val="00C528CC"/>
    <w:rsid w:val="00C52BCF"/>
    <w:rsid w:val="00C53911"/>
    <w:rsid w:val="00C53A75"/>
    <w:rsid w:val="00C53ABD"/>
    <w:rsid w:val="00C53AD3"/>
    <w:rsid w:val="00C53C94"/>
    <w:rsid w:val="00C5695A"/>
    <w:rsid w:val="00C57741"/>
    <w:rsid w:val="00C60184"/>
    <w:rsid w:val="00C601CC"/>
    <w:rsid w:val="00C6074F"/>
    <w:rsid w:val="00C60888"/>
    <w:rsid w:val="00C62568"/>
    <w:rsid w:val="00C6296C"/>
    <w:rsid w:val="00C64143"/>
    <w:rsid w:val="00C6417B"/>
    <w:rsid w:val="00C6434D"/>
    <w:rsid w:val="00C64E1D"/>
    <w:rsid w:val="00C64E36"/>
    <w:rsid w:val="00C652E5"/>
    <w:rsid w:val="00C6643B"/>
    <w:rsid w:val="00C66BA8"/>
    <w:rsid w:val="00C66F93"/>
    <w:rsid w:val="00C67446"/>
    <w:rsid w:val="00C7093A"/>
    <w:rsid w:val="00C70962"/>
    <w:rsid w:val="00C70A25"/>
    <w:rsid w:val="00C71674"/>
    <w:rsid w:val="00C71CFF"/>
    <w:rsid w:val="00C73170"/>
    <w:rsid w:val="00C733F7"/>
    <w:rsid w:val="00C73757"/>
    <w:rsid w:val="00C7377D"/>
    <w:rsid w:val="00C73C75"/>
    <w:rsid w:val="00C74FD3"/>
    <w:rsid w:val="00C75C0A"/>
    <w:rsid w:val="00C75E83"/>
    <w:rsid w:val="00C7697F"/>
    <w:rsid w:val="00C76BDF"/>
    <w:rsid w:val="00C76E2F"/>
    <w:rsid w:val="00C80029"/>
    <w:rsid w:val="00C8135D"/>
    <w:rsid w:val="00C8136C"/>
    <w:rsid w:val="00C813D4"/>
    <w:rsid w:val="00C81786"/>
    <w:rsid w:val="00C81F9C"/>
    <w:rsid w:val="00C8295D"/>
    <w:rsid w:val="00C82B98"/>
    <w:rsid w:val="00C82FAC"/>
    <w:rsid w:val="00C82FFA"/>
    <w:rsid w:val="00C84032"/>
    <w:rsid w:val="00C849D0"/>
    <w:rsid w:val="00C84A1B"/>
    <w:rsid w:val="00C85521"/>
    <w:rsid w:val="00C856C0"/>
    <w:rsid w:val="00C86246"/>
    <w:rsid w:val="00C863EE"/>
    <w:rsid w:val="00C8780B"/>
    <w:rsid w:val="00C8788B"/>
    <w:rsid w:val="00C90630"/>
    <w:rsid w:val="00C90D7A"/>
    <w:rsid w:val="00C91787"/>
    <w:rsid w:val="00C92646"/>
    <w:rsid w:val="00C92F32"/>
    <w:rsid w:val="00C9316A"/>
    <w:rsid w:val="00C93B5E"/>
    <w:rsid w:val="00C94AA6"/>
    <w:rsid w:val="00C95D8D"/>
    <w:rsid w:val="00C96657"/>
    <w:rsid w:val="00C970B1"/>
    <w:rsid w:val="00C97B82"/>
    <w:rsid w:val="00C97C7F"/>
    <w:rsid w:val="00CA1056"/>
    <w:rsid w:val="00CA1B3A"/>
    <w:rsid w:val="00CA2283"/>
    <w:rsid w:val="00CA2A2A"/>
    <w:rsid w:val="00CA2AEF"/>
    <w:rsid w:val="00CA2C78"/>
    <w:rsid w:val="00CA2CA3"/>
    <w:rsid w:val="00CA325F"/>
    <w:rsid w:val="00CA33B8"/>
    <w:rsid w:val="00CA3756"/>
    <w:rsid w:val="00CA6247"/>
    <w:rsid w:val="00CA6DD8"/>
    <w:rsid w:val="00CA7020"/>
    <w:rsid w:val="00CA729E"/>
    <w:rsid w:val="00CA7E8F"/>
    <w:rsid w:val="00CB0148"/>
    <w:rsid w:val="00CB071A"/>
    <w:rsid w:val="00CB0AA8"/>
    <w:rsid w:val="00CB0E3C"/>
    <w:rsid w:val="00CB1582"/>
    <w:rsid w:val="00CB1586"/>
    <w:rsid w:val="00CB204A"/>
    <w:rsid w:val="00CB22B7"/>
    <w:rsid w:val="00CB31DA"/>
    <w:rsid w:val="00CB47C3"/>
    <w:rsid w:val="00CB4B53"/>
    <w:rsid w:val="00CB4B6D"/>
    <w:rsid w:val="00CB5032"/>
    <w:rsid w:val="00CB624D"/>
    <w:rsid w:val="00CB7C11"/>
    <w:rsid w:val="00CB7DF6"/>
    <w:rsid w:val="00CC0657"/>
    <w:rsid w:val="00CC08A3"/>
    <w:rsid w:val="00CC0EF1"/>
    <w:rsid w:val="00CC303F"/>
    <w:rsid w:val="00CC3C96"/>
    <w:rsid w:val="00CC5D4A"/>
    <w:rsid w:val="00CC747D"/>
    <w:rsid w:val="00CC75A1"/>
    <w:rsid w:val="00CC7D62"/>
    <w:rsid w:val="00CD077C"/>
    <w:rsid w:val="00CD249D"/>
    <w:rsid w:val="00CD262E"/>
    <w:rsid w:val="00CD342A"/>
    <w:rsid w:val="00CD3452"/>
    <w:rsid w:val="00CD3818"/>
    <w:rsid w:val="00CD3940"/>
    <w:rsid w:val="00CD3DFB"/>
    <w:rsid w:val="00CD427B"/>
    <w:rsid w:val="00CD4810"/>
    <w:rsid w:val="00CD5929"/>
    <w:rsid w:val="00CD6852"/>
    <w:rsid w:val="00CD7D8C"/>
    <w:rsid w:val="00CE0D0A"/>
    <w:rsid w:val="00CE0F62"/>
    <w:rsid w:val="00CE2F14"/>
    <w:rsid w:val="00CE3A9B"/>
    <w:rsid w:val="00CE52B8"/>
    <w:rsid w:val="00CE54AE"/>
    <w:rsid w:val="00CE6A0B"/>
    <w:rsid w:val="00CE7AE3"/>
    <w:rsid w:val="00CE7B2C"/>
    <w:rsid w:val="00CE7BF6"/>
    <w:rsid w:val="00CF05DC"/>
    <w:rsid w:val="00CF0950"/>
    <w:rsid w:val="00CF2F33"/>
    <w:rsid w:val="00CF3702"/>
    <w:rsid w:val="00CF3B07"/>
    <w:rsid w:val="00CF3DC9"/>
    <w:rsid w:val="00CF4187"/>
    <w:rsid w:val="00CF4C13"/>
    <w:rsid w:val="00CF530F"/>
    <w:rsid w:val="00CF5852"/>
    <w:rsid w:val="00CF5F83"/>
    <w:rsid w:val="00CF62E0"/>
    <w:rsid w:val="00CF6384"/>
    <w:rsid w:val="00CF6902"/>
    <w:rsid w:val="00CF6F0A"/>
    <w:rsid w:val="00CF7DAD"/>
    <w:rsid w:val="00D00E40"/>
    <w:rsid w:val="00D00FC9"/>
    <w:rsid w:val="00D0150F"/>
    <w:rsid w:val="00D01DC6"/>
    <w:rsid w:val="00D02B8F"/>
    <w:rsid w:val="00D0401F"/>
    <w:rsid w:val="00D04A1A"/>
    <w:rsid w:val="00D04C52"/>
    <w:rsid w:val="00D052AD"/>
    <w:rsid w:val="00D052CF"/>
    <w:rsid w:val="00D06E88"/>
    <w:rsid w:val="00D06EBC"/>
    <w:rsid w:val="00D071B9"/>
    <w:rsid w:val="00D1004A"/>
    <w:rsid w:val="00D1077A"/>
    <w:rsid w:val="00D1084F"/>
    <w:rsid w:val="00D108A5"/>
    <w:rsid w:val="00D10D3C"/>
    <w:rsid w:val="00D1125B"/>
    <w:rsid w:val="00D113DA"/>
    <w:rsid w:val="00D11F90"/>
    <w:rsid w:val="00D13527"/>
    <w:rsid w:val="00D13966"/>
    <w:rsid w:val="00D14B3C"/>
    <w:rsid w:val="00D15E4E"/>
    <w:rsid w:val="00D17236"/>
    <w:rsid w:val="00D17601"/>
    <w:rsid w:val="00D2038B"/>
    <w:rsid w:val="00D20D6E"/>
    <w:rsid w:val="00D21300"/>
    <w:rsid w:val="00D21431"/>
    <w:rsid w:val="00D21793"/>
    <w:rsid w:val="00D2228C"/>
    <w:rsid w:val="00D22516"/>
    <w:rsid w:val="00D226C0"/>
    <w:rsid w:val="00D2284E"/>
    <w:rsid w:val="00D22F7B"/>
    <w:rsid w:val="00D230DC"/>
    <w:rsid w:val="00D24196"/>
    <w:rsid w:val="00D241A7"/>
    <w:rsid w:val="00D24EA9"/>
    <w:rsid w:val="00D25245"/>
    <w:rsid w:val="00D2541C"/>
    <w:rsid w:val="00D258A4"/>
    <w:rsid w:val="00D26C9A"/>
    <w:rsid w:val="00D2772C"/>
    <w:rsid w:val="00D303E8"/>
    <w:rsid w:val="00D31BA6"/>
    <w:rsid w:val="00D31BDE"/>
    <w:rsid w:val="00D32739"/>
    <w:rsid w:val="00D335E1"/>
    <w:rsid w:val="00D33673"/>
    <w:rsid w:val="00D343AC"/>
    <w:rsid w:val="00D34FF0"/>
    <w:rsid w:val="00D3545E"/>
    <w:rsid w:val="00D354FF"/>
    <w:rsid w:val="00D35A61"/>
    <w:rsid w:val="00D35EF9"/>
    <w:rsid w:val="00D35FEA"/>
    <w:rsid w:val="00D366E4"/>
    <w:rsid w:val="00D36D6B"/>
    <w:rsid w:val="00D4040E"/>
    <w:rsid w:val="00D41857"/>
    <w:rsid w:val="00D420D5"/>
    <w:rsid w:val="00D423AC"/>
    <w:rsid w:val="00D4345F"/>
    <w:rsid w:val="00D449C7"/>
    <w:rsid w:val="00D44B15"/>
    <w:rsid w:val="00D44DC6"/>
    <w:rsid w:val="00D460A6"/>
    <w:rsid w:val="00D476EA"/>
    <w:rsid w:val="00D47B49"/>
    <w:rsid w:val="00D514E5"/>
    <w:rsid w:val="00D52826"/>
    <w:rsid w:val="00D52EB6"/>
    <w:rsid w:val="00D5329C"/>
    <w:rsid w:val="00D53589"/>
    <w:rsid w:val="00D539D5"/>
    <w:rsid w:val="00D53EDA"/>
    <w:rsid w:val="00D544D5"/>
    <w:rsid w:val="00D54714"/>
    <w:rsid w:val="00D54BDE"/>
    <w:rsid w:val="00D553AC"/>
    <w:rsid w:val="00D567AE"/>
    <w:rsid w:val="00D56A22"/>
    <w:rsid w:val="00D57897"/>
    <w:rsid w:val="00D57964"/>
    <w:rsid w:val="00D57A2F"/>
    <w:rsid w:val="00D602DE"/>
    <w:rsid w:val="00D6096A"/>
    <w:rsid w:val="00D60ABE"/>
    <w:rsid w:val="00D60B18"/>
    <w:rsid w:val="00D60CE5"/>
    <w:rsid w:val="00D617A3"/>
    <w:rsid w:val="00D61811"/>
    <w:rsid w:val="00D63AE8"/>
    <w:rsid w:val="00D63F9F"/>
    <w:rsid w:val="00D640D1"/>
    <w:rsid w:val="00D646D3"/>
    <w:rsid w:val="00D64AB1"/>
    <w:rsid w:val="00D65B89"/>
    <w:rsid w:val="00D662F2"/>
    <w:rsid w:val="00D665A4"/>
    <w:rsid w:val="00D665F1"/>
    <w:rsid w:val="00D66BAE"/>
    <w:rsid w:val="00D6711E"/>
    <w:rsid w:val="00D6725F"/>
    <w:rsid w:val="00D70D65"/>
    <w:rsid w:val="00D71315"/>
    <w:rsid w:val="00D7184D"/>
    <w:rsid w:val="00D72955"/>
    <w:rsid w:val="00D72994"/>
    <w:rsid w:val="00D72CE8"/>
    <w:rsid w:val="00D730CA"/>
    <w:rsid w:val="00D730D4"/>
    <w:rsid w:val="00D73B08"/>
    <w:rsid w:val="00D73C33"/>
    <w:rsid w:val="00D75DAA"/>
    <w:rsid w:val="00D769F3"/>
    <w:rsid w:val="00D80127"/>
    <w:rsid w:val="00D804E2"/>
    <w:rsid w:val="00D805D1"/>
    <w:rsid w:val="00D81118"/>
    <w:rsid w:val="00D813A6"/>
    <w:rsid w:val="00D81F50"/>
    <w:rsid w:val="00D81FB3"/>
    <w:rsid w:val="00D82FD7"/>
    <w:rsid w:val="00D83D70"/>
    <w:rsid w:val="00D8400F"/>
    <w:rsid w:val="00D844F1"/>
    <w:rsid w:val="00D84919"/>
    <w:rsid w:val="00D84FA6"/>
    <w:rsid w:val="00D84FFC"/>
    <w:rsid w:val="00D85C5F"/>
    <w:rsid w:val="00D85ECC"/>
    <w:rsid w:val="00D864C7"/>
    <w:rsid w:val="00D8687F"/>
    <w:rsid w:val="00D86EB7"/>
    <w:rsid w:val="00D87063"/>
    <w:rsid w:val="00D87EA6"/>
    <w:rsid w:val="00D910F2"/>
    <w:rsid w:val="00D91257"/>
    <w:rsid w:val="00D91E9F"/>
    <w:rsid w:val="00D92025"/>
    <w:rsid w:val="00D9204D"/>
    <w:rsid w:val="00D92618"/>
    <w:rsid w:val="00D92B5E"/>
    <w:rsid w:val="00D92FBD"/>
    <w:rsid w:val="00D93388"/>
    <w:rsid w:val="00D93CFF"/>
    <w:rsid w:val="00D94669"/>
    <w:rsid w:val="00D95457"/>
    <w:rsid w:val="00D9608F"/>
    <w:rsid w:val="00D975E9"/>
    <w:rsid w:val="00D978B1"/>
    <w:rsid w:val="00D97A7B"/>
    <w:rsid w:val="00D97C6F"/>
    <w:rsid w:val="00DA1259"/>
    <w:rsid w:val="00DA12F9"/>
    <w:rsid w:val="00DA1AAD"/>
    <w:rsid w:val="00DA1C9E"/>
    <w:rsid w:val="00DA1E08"/>
    <w:rsid w:val="00DA4A1B"/>
    <w:rsid w:val="00DA4A52"/>
    <w:rsid w:val="00DA4FBC"/>
    <w:rsid w:val="00DA587A"/>
    <w:rsid w:val="00DA61B9"/>
    <w:rsid w:val="00DA7457"/>
    <w:rsid w:val="00DB0E38"/>
    <w:rsid w:val="00DB1083"/>
    <w:rsid w:val="00DB1995"/>
    <w:rsid w:val="00DB1B31"/>
    <w:rsid w:val="00DB2995"/>
    <w:rsid w:val="00DB2ED0"/>
    <w:rsid w:val="00DB38F0"/>
    <w:rsid w:val="00DB3EE8"/>
    <w:rsid w:val="00DB4701"/>
    <w:rsid w:val="00DB4E76"/>
    <w:rsid w:val="00DB59C0"/>
    <w:rsid w:val="00DB606F"/>
    <w:rsid w:val="00DB6DA7"/>
    <w:rsid w:val="00DB7107"/>
    <w:rsid w:val="00DB77E6"/>
    <w:rsid w:val="00DB7BCD"/>
    <w:rsid w:val="00DB7D87"/>
    <w:rsid w:val="00DB7F69"/>
    <w:rsid w:val="00DB7F98"/>
    <w:rsid w:val="00DC0146"/>
    <w:rsid w:val="00DC03EE"/>
    <w:rsid w:val="00DC08F4"/>
    <w:rsid w:val="00DC1532"/>
    <w:rsid w:val="00DC1DC4"/>
    <w:rsid w:val="00DC36B8"/>
    <w:rsid w:val="00DC3EA8"/>
    <w:rsid w:val="00DC49FC"/>
    <w:rsid w:val="00DC53F2"/>
    <w:rsid w:val="00DC5B52"/>
    <w:rsid w:val="00DC6B01"/>
    <w:rsid w:val="00DC7797"/>
    <w:rsid w:val="00DC7E53"/>
    <w:rsid w:val="00DD078A"/>
    <w:rsid w:val="00DD15FF"/>
    <w:rsid w:val="00DD1737"/>
    <w:rsid w:val="00DD215D"/>
    <w:rsid w:val="00DD29B1"/>
    <w:rsid w:val="00DD2E6D"/>
    <w:rsid w:val="00DD307B"/>
    <w:rsid w:val="00DD34E1"/>
    <w:rsid w:val="00DD45E7"/>
    <w:rsid w:val="00DD4FB4"/>
    <w:rsid w:val="00DD56AC"/>
    <w:rsid w:val="00DD6E5A"/>
    <w:rsid w:val="00DD71F6"/>
    <w:rsid w:val="00DD7667"/>
    <w:rsid w:val="00DD777C"/>
    <w:rsid w:val="00DD7832"/>
    <w:rsid w:val="00DD7BCC"/>
    <w:rsid w:val="00DD7D84"/>
    <w:rsid w:val="00DE0456"/>
    <w:rsid w:val="00DE0B5E"/>
    <w:rsid w:val="00DE0D2F"/>
    <w:rsid w:val="00DE0D75"/>
    <w:rsid w:val="00DE19EB"/>
    <w:rsid w:val="00DE1E01"/>
    <w:rsid w:val="00DE2CE5"/>
    <w:rsid w:val="00DE476E"/>
    <w:rsid w:val="00DE4985"/>
    <w:rsid w:val="00DE5B0F"/>
    <w:rsid w:val="00DE5C64"/>
    <w:rsid w:val="00DE62F9"/>
    <w:rsid w:val="00DE6C20"/>
    <w:rsid w:val="00DE6F6B"/>
    <w:rsid w:val="00DE7142"/>
    <w:rsid w:val="00DE75DE"/>
    <w:rsid w:val="00DF0DCC"/>
    <w:rsid w:val="00DF0FE3"/>
    <w:rsid w:val="00DF2CB1"/>
    <w:rsid w:val="00DF42F5"/>
    <w:rsid w:val="00DF4F72"/>
    <w:rsid w:val="00DF69F9"/>
    <w:rsid w:val="00DF723C"/>
    <w:rsid w:val="00DF7957"/>
    <w:rsid w:val="00E00BF8"/>
    <w:rsid w:val="00E00DB0"/>
    <w:rsid w:val="00E015D4"/>
    <w:rsid w:val="00E02579"/>
    <w:rsid w:val="00E02B50"/>
    <w:rsid w:val="00E04327"/>
    <w:rsid w:val="00E04661"/>
    <w:rsid w:val="00E04B3F"/>
    <w:rsid w:val="00E04D49"/>
    <w:rsid w:val="00E05011"/>
    <w:rsid w:val="00E0527A"/>
    <w:rsid w:val="00E054EC"/>
    <w:rsid w:val="00E060C1"/>
    <w:rsid w:val="00E06B1E"/>
    <w:rsid w:val="00E07787"/>
    <w:rsid w:val="00E10187"/>
    <w:rsid w:val="00E10AAF"/>
    <w:rsid w:val="00E10C10"/>
    <w:rsid w:val="00E11016"/>
    <w:rsid w:val="00E11D49"/>
    <w:rsid w:val="00E1200B"/>
    <w:rsid w:val="00E1201F"/>
    <w:rsid w:val="00E12843"/>
    <w:rsid w:val="00E13A15"/>
    <w:rsid w:val="00E13F47"/>
    <w:rsid w:val="00E14105"/>
    <w:rsid w:val="00E147D5"/>
    <w:rsid w:val="00E14C0E"/>
    <w:rsid w:val="00E15B57"/>
    <w:rsid w:val="00E16642"/>
    <w:rsid w:val="00E16F8A"/>
    <w:rsid w:val="00E17767"/>
    <w:rsid w:val="00E1787C"/>
    <w:rsid w:val="00E201B2"/>
    <w:rsid w:val="00E20CEA"/>
    <w:rsid w:val="00E20D66"/>
    <w:rsid w:val="00E21F1D"/>
    <w:rsid w:val="00E2249E"/>
    <w:rsid w:val="00E22B76"/>
    <w:rsid w:val="00E234F1"/>
    <w:rsid w:val="00E235DD"/>
    <w:rsid w:val="00E241ED"/>
    <w:rsid w:val="00E24E3A"/>
    <w:rsid w:val="00E2587F"/>
    <w:rsid w:val="00E259EA"/>
    <w:rsid w:val="00E25AF8"/>
    <w:rsid w:val="00E26C55"/>
    <w:rsid w:val="00E26F6C"/>
    <w:rsid w:val="00E31165"/>
    <w:rsid w:val="00E31BD0"/>
    <w:rsid w:val="00E324F6"/>
    <w:rsid w:val="00E32E70"/>
    <w:rsid w:val="00E346A0"/>
    <w:rsid w:val="00E34CA3"/>
    <w:rsid w:val="00E35C4A"/>
    <w:rsid w:val="00E3681C"/>
    <w:rsid w:val="00E36BC7"/>
    <w:rsid w:val="00E37A0F"/>
    <w:rsid w:val="00E37DA6"/>
    <w:rsid w:val="00E37FE3"/>
    <w:rsid w:val="00E405E0"/>
    <w:rsid w:val="00E40EB7"/>
    <w:rsid w:val="00E411AC"/>
    <w:rsid w:val="00E419C6"/>
    <w:rsid w:val="00E41E1C"/>
    <w:rsid w:val="00E4243E"/>
    <w:rsid w:val="00E427DF"/>
    <w:rsid w:val="00E43AAA"/>
    <w:rsid w:val="00E43D79"/>
    <w:rsid w:val="00E444AE"/>
    <w:rsid w:val="00E44C62"/>
    <w:rsid w:val="00E4553D"/>
    <w:rsid w:val="00E4775B"/>
    <w:rsid w:val="00E5009E"/>
    <w:rsid w:val="00E52C5B"/>
    <w:rsid w:val="00E5387C"/>
    <w:rsid w:val="00E5472D"/>
    <w:rsid w:val="00E54EF2"/>
    <w:rsid w:val="00E57143"/>
    <w:rsid w:val="00E57CB1"/>
    <w:rsid w:val="00E601E9"/>
    <w:rsid w:val="00E60DC5"/>
    <w:rsid w:val="00E62739"/>
    <w:rsid w:val="00E62BBB"/>
    <w:rsid w:val="00E63559"/>
    <w:rsid w:val="00E63D3B"/>
    <w:rsid w:val="00E64BF2"/>
    <w:rsid w:val="00E65AB9"/>
    <w:rsid w:val="00E65AF5"/>
    <w:rsid w:val="00E661E8"/>
    <w:rsid w:val="00E67180"/>
    <w:rsid w:val="00E676E2"/>
    <w:rsid w:val="00E701F1"/>
    <w:rsid w:val="00E709BF"/>
    <w:rsid w:val="00E7151D"/>
    <w:rsid w:val="00E71770"/>
    <w:rsid w:val="00E71993"/>
    <w:rsid w:val="00E72568"/>
    <w:rsid w:val="00E72D5D"/>
    <w:rsid w:val="00E746BE"/>
    <w:rsid w:val="00E7472A"/>
    <w:rsid w:val="00E74FA5"/>
    <w:rsid w:val="00E756A8"/>
    <w:rsid w:val="00E76032"/>
    <w:rsid w:val="00E768F2"/>
    <w:rsid w:val="00E77E03"/>
    <w:rsid w:val="00E77E9E"/>
    <w:rsid w:val="00E81082"/>
    <w:rsid w:val="00E81DED"/>
    <w:rsid w:val="00E82316"/>
    <w:rsid w:val="00E825B3"/>
    <w:rsid w:val="00E84550"/>
    <w:rsid w:val="00E849DE"/>
    <w:rsid w:val="00E854D8"/>
    <w:rsid w:val="00E85948"/>
    <w:rsid w:val="00E86536"/>
    <w:rsid w:val="00E87CD6"/>
    <w:rsid w:val="00E87F48"/>
    <w:rsid w:val="00E90F27"/>
    <w:rsid w:val="00E91333"/>
    <w:rsid w:val="00E915B7"/>
    <w:rsid w:val="00E9167E"/>
    <w:rsid w:val="00E922A4"/>
    <w:rsid w:val="00E925CE"/>
    <w:rsid w:val="00E9285F"/>
    <w:rsid w:val="00E92A83"/>
    <w:rsid w:val="00E9381E"/>
    <w:rsid w:val="00E93E3A"/>
    <w:rsid w:val="00E93F3F"/>
    <w:rsid w:val="00E94B59"/>
    <w:rsid w:val="00E967CB"/>
    <w:rsid w:val="00E96EAC"/>
    <w:rsid w:val="00EA05D9"/>
    <w:rsid w:val="00EA1104"/>
    <w:rsid w:val="00EA1D7B"/>
    <w:rsid w:val="00EA2B91"/>
    <w:rsid w:val="00EA3057"/>
    <w:rsid w:val="00EA348E"/>
    <w:rsid w:val="00EA4FFD"/>
    <w:rsid w:val="00EA5257"/>
    <w:rsid w:val="00EA59B6"/>
    <w:rsid w:val="00EA7415"/>
    <w:rsid w:val="00EA77A8"/>
    <w:rsid w:val="00EB0268"/>
    <w:rsid w:val="00EB0433"/>
    <w:rsid w:val="00EB05A5"/>
    <w:rsid w:val="00EB0FC2"/>
    <w:rsid w:val="00EB1274"/>
    <w:rsid w:val="00EB1845"/>
    <w:rsid w:val="00EB1B8B"/>
    <w:rsid w:val="00EB24EC"/>
    <w:rsid w:val="00EB375F"/>
    <w:rsid w:val="00EB3765"/>
    <w:rsid w:val="00EB3C54"/>
    <w:rsid w:val="00EB4951"/>
    <w:rsid w:val="00EB595B"/>
    <w:rsid w:val="00EC005F"/>
    <w:rsid w:val="00EC098E"/>
    <w:rsid w:val="00EC0BCB"/>
    <w:rsid w:val="00EC0E71"/>
    <w:rsid w:val="00EC1566"/>
    <w:rsid w:val="00EC36FD"/>
    <w:rsid w:val="00EC3EC9"/>
    <w:rsid w:val="00EC4579"/>
    <w:rsid w:val="00EC57D2"/>
    <w:rsid w:val="00EC60A5"/>
    <w:rsid w:val="00EC636B"/>
    <w:rsid w:val="00EC653D"/>
    <w:rsid w:val="00EC68A6"/>
    <w:rsid w:val="00ED2D3A"/>
    <w:rsid w:val="00ED3A4F"/>
    <w:rsid w:val="00ED3A69"/>
    <w:rsid w:val="00ED4216"/>
    <w:rsid w:val="00ED5F47"/>
    <w:rsid w:val="00ED60D4"/>
    <w:rsid w:val="00ED613A"/>
    <w:rsid w:val="00ED62E5"/>
    <w:rsid w:val="00ED6CFA"/>
    <w:rsid w:val="00ED6D53"/>
    <w:rsid w:val="00ED7202"/>
    <w:rsid w:val="00ED78B9"/>
    <w:rsid w:val="00ED7E69"/>
    <w:rsid w:val="00ED7F2D"/>
    <w:rsid w:val="00EE016B"/>
    <w:rsid w:val="00EE02C0"/>
    <w:rsid w:val="00EE1855"/>
    <w:rsid w:val="00EE1E1F"/>
    <w:rsid w:val="00EE1E6B"/>
    <w:rsid w:val="00EE1F66"/>
    <w:rsid w:val="00EE2B68"/>
    <w:rsid w:val="00EE3112"/>
    <w:rsid w:val="00EE3590"/>
    <w:rsid w:val="00EE3733"/>
    <w:rsid w:val="00EE395E"/>
    <w:rsid w:val="00EE3A30"/>
    <w:rsid w:val="00EE3EE4"/>
    <w:rsid w:val="00EE474A"/>
    <w:rsid w:val="00EE491F"/>
    <w:rsid w:val="00EE4BEB"/>
    <w:rsid w:val="00EE51C7"/>
    <w:rsid w:val="00EE5281"/>
    <w:rsid w:val="00EE5C87"/>
    <w:rsid w:val="00EE657A"/>
    <w:rsid w:val="00EE6D70"/>
    <w:rsid w:val="00EF1369"/>
    <w:rsid w:val="00EF1386"/>
    <w:rsid w:val="00EF1609"/>
    <w:rsid w:val="00EF2491"/>
    <w:rsid w:val="00EF256B"/>
    <w:rsid w:val="00EF3701"/>
    <w:rsid w:val="00EF3DB9"/>
    <w:rsid w:val="00EF5277"/>
    <w:rsid w:val="00EF5CAC"/>
    <w:rsid w:val="00EF5CAD"/>
    <w:rsid w:val="00EF611F"/>
    <w:rsid w:val="00EF76E1"/>
    <w:rsid w:val="00F029AF"/>
    <w:rsid w:val="00F03B99"/>
    <w:rsid w:val="00F04099"/>
    <w:rsid w:val="00F04227"/>
    <w:rsid w:val="00F05095"/>
    <w:rsid w:val="00F05969"/>
    <w:rsid w:val="00F05AF5"/>
    <w:rsid w:val="00F05B66"/>
    <w:rsid w:val="00F06FA8"/>
    <w:rsid w:val="00F1030E"/>
    <w:rsid w:val="00F10925"/>
    <w:rsid w:val="00F12F6C"/>
    <w:rsid w:val="00F13862"/>
    <w:rsid w:val="00F13DAE"/>
    <w:rsid w:val="00F14127"/>
    <w:rsid w:val="00F14DB9"/>
    <w:rsid w:val="00F157D8"/>
    <w:rsid w:val="00F16014"/>
    <w:rsid w:val="00F16484"/>
    <w:rsid w:val="00F17015"/>
    <w:rsid w:val="00F201AD"/>
    <w:rsid w:val="00F20325"/>
    <w:rsid w:val="00F207A9"/>
    <w:rsid w:val="00F21481"/>
    <w:rsid w:val="00F21B21"/>
    <w:rsid w:val="00F222BB"/>
    <w:rsid w:val="00F22490"/>
    <w:rsid w:val="00F23286"/>
    <w:rsid w:val="00F2335A"/>
    <w:rsid w:val="00F2491A"/>
    <w:rsid w:val="00F24B5A"/>
    <w:rsid w:val="00F24C85"/>
    <w:rsid w:val="00F24EF6"/>
    <w:rsid w:val="00F254E4"/>
    <w:rsid w:val="00F26124"/>
    <w:rsid w:val="00F26442"/>
    <w:rsid w:val="00F268AE"/>
    <w:rsid w:val="00F26AAB"/>
    <w:rsid w:val="00F26F5D"/>
    <w:rsid w:val="00F308A9"/>
    <w:rsid w:val="00F320A5"/>
    <w:rsid w:val="00F327E5"/>
    <w:rsid w:val="00F3381E"/>
    <w:rsid w:val="00F343F5"/>
    <w:rsid w:val="00F34C92"/>
    <w:rsid w:val="00F35253"/>
    <w:rsid w:val="00F35D19"/>
    <w:rsid w:val="00F36A2F"/>
    <w:rsid w:val="00F377AE"/>
    <w:rsid w:val="00F3788F"/>
    <w:rsid w:val="00F3789E"/>
    <w:rsid w:val="00F403BE"/>
    <w:rsid w:val="00F407C9"/>
    <w:rsid w:val="00F41269"/>
    <w:rsid w:val="00F4126A"/>
    <w:rsid w:val="00F41319"/>
    <w:rsid w:val="00F41BD7"/>
    <w:rsid w:val="00F42955"/>
    <w:rsid w:val="00F42ED4"/>
    <w:rsid w:val="00F431CB"/>
    <w:rsid w:val="00F44567"/>
    <w:rsid w:val="00F44913"/>
    <w:rsid w:val="00F449AC"/>
    <w:rsid w:val="00F44B13"/>
    <w:rsid w:val="00F44ED0"/>
    <w:rsid w:val="00F45BE7"/>
    <w:rsid w:val="00F463D7"/>
    <w:rsid w:val="00F47499"/>
    <w:rsid w:val="00F50163"/>
    <w:rsid w:val="00F510E2"/>
    <w:rsid w:val="00F515F1"/>
    <w:rsid w:val="00F518C1"/>
    <w:rsid w:val="00F5273A"/>
    <w:rsid w:val="00F5282D"/>
    <w:rsid w:val="00F52D6B"/>
    <w:rsid w:val="00F52E18"/>
    <w:rsid w:val="00F535E2"/>
    <w:rsid w:val="00F54320"/>
    <w:rsid w:val="00F54516"/>
    <w:rsid w:val="00F546FB"/>
    <w:rsid w:val="00F55335"/>
    <w:rsid w:val="00F55C1F"/>
    <w:rsid w:val="00F55CF7"/>
    <w:rsid w:val="00F55E26"/>
    <w:rsid w:val="00F5734D"/>
    <w:rsid w:val="00F578DA"/>
    <w:rsid w:val="00F57D1C"/>
    <w:rsid w:val="00F606C4"/>
    <w:rsid w:val="00F6077A"/>
    <w:rsid w:val="00F6086A"/>
    <w:rsid w:val="00F6169B"/>
    <w:rsid w:val="00F619C2"/>
    <w:rsid w:val="00F62824"/>
    <w:rsid w:val="00F62AAA"/>
    <w:rsid w:val="00F62D7C"/>
    <w:rsid w:val="00F62FD4"/>
    <w:rsid w:val="00F63249"/>
    <w:rsid w:val="00F634C8"/>
    <w:rsid w:val="00F63786"/>
    <w:rsid w:val="00F6388C"/>
    <w:rsid w:val="00F64C07"/>
    <w:rsid w:val="00F64E31"/>
    <w:rsid w:val="00F65264"/>
    <w:rsid w:val="00F65372"/>
    <w:rsid w:val="00F65B6D"/>
    <w:rsid w:val="00F67155"/>
    <w:rsid w:val="00F67A08"/>
    <w:rsid w:val="00F7019E"/>
    <w:rsid w:val="00F7058F"/>
    <w:rsid w:val="00F70D21"/>
    <w:rsid w:val="00F70FEF"/>
    <w:rsid w:val="00F71470"/>
    <w:rsid w:val="00F720E1"/>
    <w:rsid w:val="00F73E1F"/>
    <w:rsid w:val="00F73F06"/>
    <w:rsid w:val="00F74F3A"/>
    <w:rsid w:val="00F75C02"/>
    <w:rsid w:val="00F75CEE"/>
    <w:rsid w:val="00F77556"/>
    <w:rsid w:val="00F77D3F"/>
    <w:rsid w:val="00F77ECB"/>
    <w:rsid w:val="00F803AE"/>
    <w:rsid w:val="00F804F1"/>
    <w:rsid w:val="00F80602"/>
    <w:rsid w:val="00F806CE"/>
    <w:rsid w:val="00F81936"/>
    <w:rsid w:val="00F81BF8"/>
    <w:rsid w:val="00F81E47"/>
    <w:rsid w:val="00F823DA"/>
    <w:rsid w:val="00F824EF"/>
    <w:rsid w:val="00F82ABD"/>
    <w:rsid w:val="00F83BCB"/>
    <w:rsid w:val="00F84408"/>
    <w:rsid w:val="00F845B0"/>
    <w:rsid w:val="00F846B8"/>
    <w:rsid w:val="00F85E0D"/>
    <w:rsid w:val="00F86474"/>
    <w:rsid w:val="00F8677A"/>
    <w:rsid w:val="00F868B4"/>
    <w:rsid w:val="00F8730A"/>
    <w:rsid w:val="00F87896"/>
    <w:rsid w:val="00F9016F"/>
    <w:rsid w:val="00F90601"/>
    <w:rsid w:val="00F916BE"/>
    <w:rsid w:val="00F916E8"/>
    <w:rsid w:val="00F9347E"/>
    <w:rsid w:val="00F93515"/>
    <w:rsid w:val="00F9354A"/>
    <w:rsid w:val="00F93703"/>
    <w:rsid w:val="00F95A9A"/>
    <w:rsid w:val="00F95BC6"/>
    <w:rsid w:val="00F96BF6"/>
    <w:rsid w:val="00F97215"/>
    <w:rsid w:val="00FA0B1B"/>
    <w:rsid w:val="00FA0C74"/>
    <w:rsid w:val="00FA338C"/>
    <w:rsid w:val="00FA3C47"/>
    <w:rsid w:val="00FA3E8E"/>
    <w:rsid w:val="00FA4561"/>
    <w:rsid w:val="00FA4F17"/>
    <w:rsid w:val="00FA5111"/>
    <w:rsid w:val="00FA5AD9"/>
    <w:rsid w:val="00FA65FA"/>
    <w:rsid w:val="00FA6617"/>
    <w:rsid w:val="00FA670C"/>
    <w:rsid w:val="00FA7208"/>
    <w:rsid w:val="00FA7534"/>
    <w:rsid w:val="00FA7571"/>
    <w:rsid w:val="00FA78FD"/>
    <w:rsid w:val="00FA7A19"/>
    <w:rsid w:val="00FB0838"/>
    <w:rsid w:val="00FB11BE"/>
    <w:rsid w:val="00FB1357"/>
    <w:rsid w:val="00FB1371"/>
    <w:rsid w:val="00FB1799"/>
    <w:rsid w:val="00FB1B56"/>
    <w:rsid w:val="00FB27F1"/>
    <w:rsid w:val="00FB4C6F"/>
    <w:rsid w:val="00FB5A8D"/>
    <w:rsid w:val="00FB5A9D"/>
    <w:rsid w:val="00FB79BE"/>
    <w:rsid w:val="00FC0B8A"/>
    <w:rsid w:val="00FC26D6"/>
    <w:rsid w:val="00FC2883"/>
    <w:rsid w:val="00FC366D"/>
    <w:rsid w:val="00FC38E3"/>
    <w:rsid w:val="00FC3DDE"/>
    <w:rsid w:val="00FC422D"/>
    <w:rsid w:val="00FC47AF"/>
    <w:rsid w:val="00FC4A95"/>
    <w:rsid w:val="00FC4C3B"/>
    <w:rsid w:val="00FC5E76"/>
    <w:rsid w:val="00FC69CF"/>
    <w:rsid w:val="00FC6FBE"/>
    <w:rsid w:val="00FC7214"/>
    <w:rsid w:val="00FC7D62"/>
    <w:rsid w:val="00FC7FB3"/>
    <w:rsid w:val="00FD058F"/>
    <w:rsid w:val="00FD0B70"/>
    <w:rsid w:val="00FD0C76"/>
    <w:rsid w:val="00FD11B8"/>
    <w:rsid w:val="00FD1440"/>
    <w:rsid w:val="00FD1489"/>
    <w:rsid w:val="00FD17D7"/>
    <w:rsid w:val="00FD206A"/>
    <w:rsid w:val="00FD29AA"/>
    <w:rsid w:val="00FD2DA9"/>
    <w:rsid w:val="00FD35FA"/>
    <w:rsid w:val="00FD4D8F"/>
    <w:rsid w:val="00FD554E"/>
    <w:rsid w:val="00FD58AE"/>
    <w:rsid w:val="00FD59F1"/>
    <w:rsid w:val="00FD66A4"/>
    <w:rsid w:val="00FD6FE2"/>
    <w:rsid w:val="00FD74CB"/>
    <w:rsid w:val="00FD7543"/>
    <w:rsid w:val="00FD7939"/>
    <w:rsid w:val="00FD7BF5"/>
    <w:rsid w:val="00FD7D65"/>
    <w:rsid w:val="00FE035D"/>
    <w:rsid w:val="00FE185C"/>
    <w:rsid w:val="00FE1DA1"/>
    <w:rsid w:val="00FE255D"/>
    <w:rsid w:val="00FE2579"/>
    <w:rsid w:val="00FE28D0"/>
    <w:rsid w:val="00FE3C5F"/>
    <w:rsid w:val="00FE401B"/>
    <w:rsid w:val="00FE4450"/>
    <w:rsid w:val="00FE4705"/>
    <w:rsid w:val="00FE557C"/>
    <w:rsid w:val="00FE7A31"/>
    <w:rsid w:val="00FF07E5"/>
    <w:rsid w:val="00FF1E71"/>
    <w:rsid w:val="00FF4C3A"/>
    <w:rsid w:val="00FF600F"/>
    <w:rsid w:val="00FF62F4"/>
    <w:rsid w:val="00FF6519"/>
    <w:rsid w:val="00FF7A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44F14F"/>
  <w15:docId w15:val="{A83A105D-3B67-48D7-96F2-8FF04267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8B7"/>
    <w:pPr>
      <w:tabs>
        <w:tab w:val="left" w:pos="567"/>
      </w:tabs>
      <w:spacing w:line="260" w:lineRule="exact"/>
    </w:pPr>
    <w:rPr>
      <w:rFonts w:eastAsia="Times New Roman"/>
      <w:sz w:val="22"/>
      <w:lang w:val="sr-Latn-ME" w:eastAsia="en-US"/>
    </w:rPr>
  </w:style>
  <w:style w:type="paragraph" w:styleId="Heading2">
    <w:name w:val="heading 2"/>
    <w:basedOn w:val="Normal"/>
    <w:next w:val="Normal"/>
    <w:link w:val="Heading2Char"/>
    <w:unhideWhenUsed/>
    <w:qFormat/>
    <w:rsid w:val="00FB0838"/>
    <w:pPr>
      <w:keepNext/>
      <w:spacing w:before="240" w:after="60"/>
      <w:outlineLvl w:val="1"/>
    </w:pPr>
    <w:rPr>
      <w:rFonts w:ascii="Cambria" w:hAnsi="Cambria"/>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lang w:eastAsia="x-none"/>
    </w:rPr>
  </w:style>
  <w:style w:type="paragraph" w:styleId="Header">
    <w:name w:val="header"/>
    <w:basedOn w:val="Normal"/>
    <w:link w:val="HeaderChar"/>
    <w:pPr>
      <w:tabs>
        <w:tab w:val="center" w:pos="4153"/>
        <w:tab w:val="right" w:pos="8306"/>
      </w:tabs>
    </w:pPr>
    <w:rPr>
      <w:rFonts w:ascii="Arial" w:hAnsi="Arial"/>
      <w:sz w:val="20"/>
      <w:lang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lang w:eastAsia="x-none"/>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semiHidden/>
    <w:rsid w:val="00A20C7F"/>
    <w:rPr>
      <w:rFonts w:ascii="Tahoma" w:hAnsi="Tahoma"/>
      <w:sz w:val="16"/>
      <w:szCs w:val="16"/>
      <w:lang w:eastAsia="x-none"/>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val="sr-Latn-M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sr-Latn-ME" w:eastAsia="en-US"/>
    </w:rPr>
  </w:style>
  <w:style w:type="paragraph" w:customStyle="1" w:styleId="Paragraph">
    <w:name w:val="Paragraph"/>
    <w:link w:val="ParagraphChar"/>
    <w:qFormat/>
    <w:rsid w:val="00FC366D"/>
    <w:pPr>
      <w:spacing w:after="240"/>
    </w:pPr>
    <w:rPr>
      <w:sz w:val="24"/>
      <w:szCs w:val="24"/>
      <w:lang w:val="sr-Latn-ME" w:eastAsia="zh-CN"/>
    </w:rPr>
  </w:style>
  <w:style w:type="character" w:customStyle="1" w:styleId="ParagraphChar">
    <w:name w:val="Paragraph Char"/>
    <w:link w:val="Paragraph"/>
    <w:rsid w:val="00FC366D"/>
    <w:rPr>
      <w:sz w:val="24"/>
      <w:szCs w:val="24"/>
      <w:lang w:val="sr-Latn-ME" w:eastAsia="zh-CN" w:bidi="ar-SA"/>
    </w:rPr>
  </w:style>
  <w:style w:type="character" w:styleId="LineNumber">
    <w:name w:val="line number"/>
    <w:basedOn w:val="DefaultParagraphFont"/>
    <w:rsid w:val="001C40FC"/>
  </w:style>
  <w:style w:type="paragraph" w:customStyle="1" w:styleId="Default">
    <w:name w:val="Default"/>
    <w:rsid w:val="003479BA"/>
    <w:pPr>
      <w:autoSpaceDE w:val="0"/>
      <w:autoSpaceDN w:val="0"/>
      <w:adjustRightInd w:val="0"/>
    </w:pPr>
    <w:rPr>
      <w:color w:val="000000"/>
      <w:sz w:val="24"/>
      <w:szCs w:val="24"/>
      <w:lang w:val="sr-Latn-ME" w:eastAsia="sv-SE"/>
    </w:rPr>
  </w:style>
  <w:style w:type="paragraph" w:customStyle="1" w:styleId="No-numheading5Agency">
    <w:name w:val="No-num heading 5 (Agency)"/>
    <w:basedOn w:val="Normal"/>
    <w:next w:val="BodytextAgency"/>
    <w:rsid w:val="00A634D0"/>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paragraph" w:styleId="ListParagraph">
    <w:name w:val="List Paragraph"/>
    <w:basedOn w:val="Normal"/>
    <w:uiPriority w:val="34"/>
    <w:qFormat/>
    <w:rsid w:val="0055069F"/>
    <w:pPr>
      <w:tabs>
        <w:tab w:val="clear" w:pos="567"/>
      </w:tabs>
      <w:spacing w:line="240" w:lineRule="auto"/>
      <w:ind w:left="720"/>
    </w:pPr>
    <w:rPr>
      <w:rFonts w:ascii="Calibri" w:hAnsi="Calibri"/>
      <w:szCs w:val="22"/>
    </w:rPr>
  </w:style>
  <w:style w:type="character" w:customStyle="1" w:styleId="Heading2Char">
    <w:name w:val="Heading 2 Char"/>
    <w:link w:val="Heading2"/>
    <w:rsid w:val="00FB0838"/>
    <w:rPr>
      <w:rFonts w:ascii="Cambria" w:eastAsia="Times New Roman" w:hAnsi="Cambria" w:cs="Times New Roman"/>
      <w:b/>
      <w:bCs/>
      <w:i/>
      <w:iCs/>
      <w:sz w:val="28"/>
      <w:szCs w:val="28"/>
      <w:lang w:val="sr-Latn-ME"/>
    </w:rPr>
  </w:style>
  <w:style w:type="paragraph" w:customStyle="1" w:styleId="Tableheader">
    <w:name w:val="Table header"/>
    <w:basedOn w:val="Normal"/>
    <w:rsid w:val="00EC57D2"/>
    <w:pPr>
      <w:tabs>
        <w:tab w:val="clear" w:pos="567"/>
      </w:tabs>
      <w:spacing w:line="240" w:lineRule="auto"/>
    </w:pPr>
    <w:rPr>
      <w:rFonts w:ascii="Times New Roman Bold" w:hAnsi="Times New Roman Bold"/>
      <w:b/>
      <w:sz w:val="20"/>
    </w:rPr>
  </w:style>
  <w:style w:type="paragraph" w:styleId="Caption">
    <w:name w:val="caption"/>
    <w:aliases w:val="Figure heading,legend,Lengende,表タイトル,Char1,?????"/>
    <w:next w:val="Paragraph"/>
    <w:link w:val="CaptionChar"/>
    <w:qFormat/>
    <w:rsid w:val="00CB624D"/>
    <w:pPr>
      <w:keepNext/>
      <w:tabs>
        <w:tab w:val="left" w:pos="1152"/>
      </w:tabs>
      <w:spacing w:before="120" w:after="120"/>
      <w:ind w:left="1152" w:hanging="1152"/>
    </w:pPr>
    <w:rPr>
      <w:rFonts w:eastAsia="Times New Roman"/>
      <w:b/>
      <w:bCs/>
      <w:sz w:val="24"/>
      <w:szCs w:val="24"/>
      <w:lang w:val="sr-Latn-ME" w:eastAsia="en-US"/>
    </w:rPr>
  </w:style>
  <w:style w:type="character" w:customStyle="1" w:styleId="CaptionChar">
    <w:name w:val="Caption Char"/>
    <w:aliases w:val="Figure heading Char,legend Char,Lengende Char,表タイトル Char,Char1 Char,????? Char"/>
    <w:link w:val="Caption"/>
    <w:locked/>
    <w:rsid w:val="00CB624D"/>
    <w:rPr>
      <w:rFonts w:eastAsia="Times New Roman"/>
      <w:b/>
      <w:bCs/>
      <w:sz w:val="24"/>
      <w:szCs w:val="24"/>
      <w:lang w:bidi="ar-SA"/>
    </w:rPr>
  </w:style>
  <w:style w:type="character" w:styleId="Emphasis">
    <w:name w:val="Emphasis"/>
    <w:uiPriority w:val="20"/>
    <w:qFormat/>
    <w:rsid w:val="009D34B7"/>
    <w:rPr>
      <w:i/>
      <w:iCs/>
    </w:rPr>
  </w:style>
  <w:style w:type="character" w:customStyle="1" w:styleId="FooterChar">
    <w:name w:val="Footer Char"/>
    <w:link w:val="Footer"/>
    <w:rsid w:val="00B55737"/>
    <w:rPr>
      <w:rFonts w:ascii="Arial" w:eastAsia="Times New Roman" w:hAnsi="Arial"/>
      <w:noProof/>
      <w:sz w:val="16"/>
      <w:lang w:val="sr-Latn-ME"/>
    </w:rPr>
  </w:style>
  <w:style w:type="character" w:customStyle="1" w:styleId="HeaderChar">
    <w:name w:val="Header Char"/>
    <w:link w:val="Header"/>
    <w:rsid w:val="00B55737"/>
    <w:rPr>
      <w:rFonts w:ascii="Arial" w:eastAsia="Times New Roman" w:hAnsi="Arial"/>
      <w:lang w:val="sr-Latn-ME"/>
    </w:rPr>
  </w:style>
  <w:style w:type="character" w:customStyle="1" w:styleId="BodyTextChar">
    <w:name w:val="Body Text Char"/>
    <w:link w:val="BodyText"/>
    <w:rsid w:val="00B55737"/>
    <w:rPr>
      <w:rFonts w:eastAsia="Times New Roman"/>
      <w:i/>
      <w:color w:val="008000"/>
      <w:sz w:val="22"/>
      <w:lang w:val="sr-Latn-ME"/>
    </w:rPr>
  </w:style>
  <w:style w:type="character" w:customStyle="1" w:styleId="BalloonTextChar">
    <w:name w:val="Balloon Text Char"/>
    <w:link w:val="BalloonText"/>
    <w:semiHidden/>
    <w:rsid w:val="00B55737"/>
    <w:rPr>
      <w:rFonts w:ascii="Tahoma" w:eastAsia="Times New Roman" w:hAnsi="Tahoma" w:cs="Tahoma"/>
      <w:sz w:val="16"/>
      <w:szCs w:val="16"/>
      <w:lang w:val="sr-Latn-ME"/>
    </w:rPr>
  </w:style>
  <w:style w:type="numbering" w:customStyle="1" w:styleId="NoList1">
    <w:name w:val="No List1"/>
    <w:next w:val="NoList"/>
    <w:semiHidden/>
    <w:rsid w:val="00B55737"/>
  </w:style>
  <w:style w:type="table" w:styleId="TableGrid">
    <w:name w:val="Table Grid"/>
    <w:basedOn w:val="TableNormal"/>
    <w:uiPriority w:val="59"/>
    <w:rsid w:val="00FC26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10">
    <w:name w:val="TableText 10"/>
    <w:rsid w:val="00377DCA"/>
    <w:rPr>
      <w:rFonts w:ascii="Times New Roman" w:hAnsi="Times New Roman" w:cs="Times New Roman" w:hint="default"/>
      <w:sz w:val="20"/>
    </w:rPr>
  </w:style>
  <w:style w:type="character" w:customStyle="1" w:styleId="BlueText">
    <w:name w:val="Blue Text"/>
    <w:rsid w:val="00BA189D"/>
    <w:rPr>
      <w:color w:val="0000FF"/>
    </w:rPr>
  </w:style>
  <w:style w:type="paragraph" w:customStyle="1" w:styleId="TableTextFootnote">
    <w:name w:val="TableText Footnote"/>
    <w:link w:val="TableTextFootnoteChar"/>
    <w:rsid w:val="0028359E"/>
    <w:pPr>
      <w:tabs>
        <w:tab w:val="left" w:pos="360"/>
      </w:tabs>
    </w:pPr>
    <w:rPr>
      <w:rFonts w:eastAsia="Times New Roman"/>
      <w:lang w:val="sr-Latn-ME" w:eastAsia="en-US"/>
    </w:rPr>
  </w:style>
  <w:style w:type="character" w:customStyle="1" w:styleId="TableTextFootnoteChar">
    <w:name w:val="TableText Footnote Char"/>
    <w:link w:val="TableTextFootnote"/>
    <w:rsid w:val="0028359E"/>
    <w:rPr>
      <w:rFonts w:eastAsia="Times New Roman"/>
      <w:lang w:val="sr-Latn-ME" w:eastAsia="en-US"/>
    </w:rPr>
  </w:style>
  <w:style w:type="paragraph" w:customStyle="1" w:styleId="a">
    <w:next w:val="Normal"/>
    <w:autoRedefine/>
    <w:rsid w:val="00E201B2"/>
    <w:pPr>
      <w:spacing w:line="360" w:lineRule="auto"/>
    </w:pPr>
    <w:rPr>
      <w:rFonts w:ascii="Times New Roman Bold" w:eastAsia="Times New Roman" w:hAnsi="Times New Roman Bold"/>
      <w:b/>
      <w:noProof/>
      <w:sz w:val="22"/>
      <w:lang w:val="sr-Latn-ME" w:eastAsia="en-US"/>
    </w:rPr>
  </w:style>
  <w:style w:type="table" w:customStyle="1" w:styleId="TablegridAgencyblack1">
    <w:name w:val="Table grid (Agency) black1"/>
    <w:basedOn w:val="TableNormal"/>
    <w:semiHidden/>
    <w:rsid w:val="00E201B2"/>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KommentarerChar">
    <w:name w:val="Kommentarer Char"/>
    <w:rsid w:val="00E201B2"/>
    <w:rPr>
      <w:rFonts w:eastAsia="Times New Roman"/>
      <w:lang w:eastAsia="en-US"/>
    </w:rPr>
  </w:style>
  <w:style w:type="character" w:customStyle="1" w:styleId="KommentarsmneChar">
    <w:name w:val="Kommentarsämne Char"/>
    <w:rsid w:val="00E201B2"/>
    <w:rPr>
      <w:rFonts w:eastAsia="Times New Roman"/>
      <w:b/>
      <w:bCs/>
      <w:lang w:eastAsia="en-US"/>
    </w:rPr>
  </w:style>
  <w:style w:type="character" w:customStyle="1" w:styleId="Rubrik2Char">
    <w:name w:val="Rubrik 2 Char"/>
    <w:rsid w:val="00E201B2"/>
    <w:rPr>
      <w:rFonts w:ascii="Cambria" w:eastAsia="Times New Roman" w:hAnsi="Cambria" w:cs="Times New Roman"/>
      <w:b/>
      <w:bCs/>
      <w:i/>
      <w:iCs/>
      <w:sz w:val="28"/>
      <w:szCs w:val="28"/>
      <w:lang w:val="sr-Latn-ME"/>
    </w:rPr>
  </w:style>
  <w:style w:type="character" w:customStyle="1" w:styleId="SidfotChar">
    <w:name w:val="Sidfot Char"/>
    <w:rsid w:val="00E201B2"/>
    <w:rPr>
      <w:rFonts w:ascii="Arial" w:eastAsia="Times New Roman" w:hAnsi="Arial"/>
      <w:noProof/>
      <w:sz w:val="16"/>
      <w:lang w:val="sr-Latn-ME"/>
    </w:rPr>
  </w:style>
  <w:style w:type="character" w:customStyle="1" w:styleId="SidhuvudChar">
    <w:name w:val="Sidhuvud Char"/>
    <w:rsid w:val="00E201B2"/>
    <w:rPr>
      <w:rFonts w:ascii="Arial" w:eastAsia="Times New Roman" w:hAnsi="Arial"/>
      <w:lang w:val="sr-Latn-ME"/>
    </w:rPr>
  </w:style>
  <w:style w:type="character" w:customStyle="1" w:styleId="BrdtextChar">
    <w:name w:val="Brödtext Char"/>
    <w:rsid w:val="00E201B2"/>
    <w:rPr>
      <w:rFonts w:eastAsia="Times New Roman"/>
      <w:i/>
      <w:color w:val="008000"/>
      <w:sz w:val="22"/>
      <w:lang w:val="sr-Latn-ME"/>
    </w:rPr>
  </w:style>
  <w:style w:type="character" w:customStyle="1" w:styleId="BallongtextChar">
    <w:name w:val="Ballongtext Char"/>
    <w:semiHidden/>
    <w:rsid w:val="00E201B2"/>
    <w:rPr>
      <w:rFonts w:ascii="Tahoma" w:eastAsia="Times New Roman" w:hAnsi="Tahoma" w:cs="Tahoma"/>
      <w:sz w:val="16"/>
      <w:szCs w:val="16"/>
      <w:lang w:val="sr-Latn-ME"/>
    </w:rPr>
  </w:style>
  <w:style w:type="paragraph" w:styleId="NoSpacing">
    <w:name w:val="No Spacing"/>
    <w:uiPriority w:val="1"/>
    <w:qFormat/>
    <w:rsid w:val="006F7D82"/>
    <w:rPr>
      <w:rFonts w:eastAsia="Times New Roman"/>
      <w:sz w:val="24"/>
      <w:szCs w:val="24"/>
      <w:lang w:val="sr-Latn-M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0172">
      <w:bodyDiv w:val="1"/>
      <w:marLeft w:val="0"/>
      <w:marRight w:val="0"/>
      <w:marTop w:val="0"/>
      <w:marBottom w:val="0"/>
      <w:divBdr>
        <w:top w:val="none" w:sz="0" w:space="0" w:color="auto"/>
        <w:left w:val="none" w:sz="0" w:space="0" w:color="auto"/>
        <w:bottom w:val="none" w:sz="0" w:space="0" w:color="auto"/>
        <w:right w:val="none" w:sz="0" w:space="0" w:color="auto"/>
      </w:divBdr>
    </w:div>
    <w:div w:id="40252724">
      <w:bodyDiv w:val="1"/>
      <w:marLeft w:val="0"/>
      <w:marRight w:val="0"/>
      <w:marTop w:val="0"/>
      <w:marBottom w:val="0"/>
      <w:divBdr>
        <w:top w:val="none" w:sz="0" w:space="0" w:color="auto"/>
        <w:left w:val="none" w:sz="0" w:space="0" w:color="auto"/>
        <w:bottom w:val="none" w:sz="0" w:space="0" w:color="auto"/>
        <w:right w:val="none" w:sz="0" w:space="0" w:color="auto"/>
      </w:divBdr>
    </w:div>
    <w:div w:id="438838369">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8435646">
      <w:bodyDiv w:val="1"/>
      <w:marLeft w:val="0"/>
      <w:marRight w:val="0"/>
      <w:marTop w:val="0"/>
      <w:marBottom w:val="0"/>
      <w:divBdr>
        <w:top w:val="none" w:sz="0" w:space="0" w:color="auto"/>
        <w:left w:val="none" w:sz="0" w:space="0" w:color="auto"/>
        <w:bottom w:val="none" w:sz="0" w:space="0" w:color="auto"/>
        <w:right w:val="none" w:sz="0" w:space="0" w:color="auto"/>
      </w:divBdr>
    </w:div>
    <w:div w:id="701708866">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20732747">
      <w:bodyDiv w:val="1"/>
      <w:marLeft w:val="0"/>
      <w:marRight w:val="0"/>
      <w:marTop w:val="0"/>
      <w:marBottom w:val="0"/>
      <w:divBdr>
        <w:top w:val="none" w:sz="0" w:space="0" w:color="auto"/>
        <w:left w:val="none" w:sz="0" w:space="0" w:color="auto"/>
        <w:bottom w:val="none" w:sz="0" w:space="0" w:color="auto"/>
        <w:right w:val="none" w:sz="0" w:space="0" w:color="auto"/>
      </w:divBdr>
    </w:div>
    <w:div w:id="911161593">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9606340">
      <w:bodyDiv w:val="1"/>
      <w:marLeft w:val="0"/>
      <w:marRight w:val="0"/>
      <w:marTop w:val="0"/>
      <w:marBottom w:val="0"/>
      <w:divBdr>
        <w:top w:val="none" w:sz="0" w:space="0" w:color="auto"/>
        <w:left w:val="none" w:sz="0" w:space="0" w:color="auto"/>
        <w:bottom w:val="none" w:sz="0" w:space="0" w:color="auto"/>
        <w:right w:val="none" w:sz="0" w:space="0" w:color="auto"/>
      </w:divBdr>
    </w:div>
    <w:div w:id="958340188">
      <w:bodyDiv w:val="1"/>
      <w:marLeft w:val="0"/>
      <w:marRight w:val="0"/>
      <w:marTop w:val="0"/>
      <w:marBottom w:val="0"/>
      <w:divBdr>
        <w:top w:val="none" w:sz="0" w:space="0" w:color="auto"/>
        <w:left w:val="none" w:sz="0" w:space="0" w:color="auto"/>
        <w:bottom w:val="none" w:sz="0" w:space="0" w:color="auto"/>
        <w:right w:val="none" w:sz="0" w:space="0" w:color="auto"/>
      </w:divBdr>
    </w:div>
    <w:div w:id="990904918">
      <w:bodyDiv w:val="1"/>
      <w:marLeft w:val="0"/>
      <w:marRight w:val="0"/>
      <w:marTop w:val="0"/>
      <w:marBottom w:val="0"/>
      <w:divBdr>
        <w:top w:val="none" w:sz="0" w:space="0" w:color="auto"/>
        <w:left w:val="none" w:sz="0" w:space="0" w:color="auto"/>
        <w:bottom w:val="none" w:sz="0" w:space="0" w:color="auto"/>
        <w:right w:val="none" w:sz="0" w:space="0" w:color="auto"/>
      </w:divBdr>
    </w:div>
    <w:div w:id="103673918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58906748">
      <w:bodyDiv w:val="1"/>
      <w:marLeft w:val="0"/>
      <w:marRight w:val="0"/>
      <w:marTop w:val="0"/>
      <w:marBottom w:val="0"/>
      <w:divBdr>
        <w:top w:val="none" w:sz="0" w:space="0" w:color="auto"/>
        <w:left w:val="none" w:sz="0" w:space="0" w:color="auto"/>
        <w:bottom w:val="none" w:sz="0" w:space="0" w:color="auto"/>
        <w:right w:val="none" w:sz="0" w:space="0" w:color="auto"/>
      </w:divBdr>
    </w:div>
    <w:div w:id="1335108465">
      <w:bodyDiv w:val="1"/>
      <w:marLeft w:val="0"/>
      <w:marRight w:val="0"/>
      <w:marTop w:val="0"/>
      <w:marBottom w:val="0"/>
      <w:divBdr>
        <w:top w:val="none" w:sz="0" w:space="0" w:color="auto"/>
        <w:left w:val="none" w:sz="0" w:space="0" w:color="auto"/>
        <w:bottom w:val="none" w:sz="0" w:space="0" w:color="auto"/>
        <w:right w:val="none" w:sz="0" w:space="0" w:color="auto"/>
      </w:divBdr>
    </w:div>
    <w:div w:id="1382822550">
      <w:bodyDiv w:val="1"/>
      <w:marLeft w:val="0"/>
      <w:marRight w:val="0"/>
      <w:marTop w:val="0"/>
      <w:marBottom w:val="0"/>
      <w:divBdr>
        <w:top w:val="none" w:sz="0" w:space="0" w:color="auto"/>
        <w:left w:val="none" w:sz="0" w:space="0" w:color="auto"/>
        <w:bottom w:val="none" w:sz="0" w:space="0" w:color="auto"/>
        <w:right w:val="none" w:sz="0" w:space="0" w:color="auto"/>
      </w:divBdr>
    </w:div>
    <w:div w:id="1571696647">
      <w:bodyDiv w:val="1"/>
      <w:marLeft w:val="0"/>
      <w:marRight w:val="0"/>
      <w:marTop w:val="0"/>
      <w:marBottom w:val="0"/>
      <w:divBdr>
        <w:top w:val="none" w:sz="0" w:space="0" w:color="auto"/>
        <w:left w:val="none" w:sz="0" w:space="0" w:color="auto"/>
        <w:bottom w:val="none" w:sz="0" w:space="0" w:color="auto"/>
        <w:right w:val="none" w:sz="0" w:space="0" w:color="auto"/>
      </w:divBdr>
    </w:div>
    <w:div w:id="158606392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16615591">
      <w:bodyDiv w:val="1"/>
      <w:marLeft w:val="0"/>
      <w:marRight w:val="0"/>
      <w:marTop w:val="0"/>
      <w:marBottom w:val="0"/>
      <w:divBdr>
        <w:top w:val="none" w:sz="0" w:space="0" w:color="auto"/>
        <w:left w:val="none" w:sz="0" w:space="0" w:color="auto"/>
        <w:bottom w:val="none" w:sz="0" w:space="0" w:color="auto"/>
        <w:right w:val="none" w:sz="0" w:space="0" w:color="auto"/>
      </w:divBdr>
    </w:div>
    <w:div w:id="17559759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87802851">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12" ma:contentTypeDescription="Create a new document." ma:contentTypeScope="" ma:versionID="dda052f35ecd618f71c4275af93bdf90">
  <xsd:schema xmlns:xsd="http://www.w3.org/2001/XMLSchema" xmlns:xs="http://www.w3.org/2001/XMLSchema" xmlns:p="http://schemas.microsoft.com/office/2006/metadata/properties" xmlns:ns3="1f56745c-509c-499e-82a2-c3dbb8be3cb5" xmlns:ns4="c1df9db9-ca5c-48db-9c22-7a417c3df4c1" targetNamespace="http://schemas.microsoft.com/office/2006/metadata/properties" ma:root="true" ma:fieldsID="f9391ed5a6c2f3e9451eb7fe5939f09f" ns3:_="" ns4:_="">
    <xsd:import namespace="1f56745c-509c-499e-82a2-c3dbb8be3cb5"/>
    <xsd:import namespace="c1df9db9-ca5c-48db-9c22-7a417c3df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9db9-ca5c-48db-9c22-7a417c3df4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4F96E-D360-4650-A2B1-00BA8BAC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c1df9db9-ca5c-48db-9c22-7a417c3d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06925-0786-4E4F-A1A5-D8F16BECA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5AC3A-91FB-4F81-83AE-CECDE6952500}">
  <ds:schemaRefs>
    <ds:schemaRef ds:uri="http://schemas.microsoft.com/sharepoint/v3/contenttype/forms"/>
  </ds:schemaRefs>
</ds:datastoreItem>
</file>

<file path=customXml/itemProps4.xml><?xml version="1.0" encoding="utf-8"?>
<ds:datastoreItem xmlns:ds="http://schemas.openxmlformats.org/officeDocument/2006/customXml" ds:itemID="{D54E58B4-13E1-4912-AF22-1DCBD685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9787</Words>
  <Characters>55786</Characters>
  <Application>Microsoft Office Word</Application>
  <DocSecurity>0</DocSecurity>
  <Lines>464</Lines>
  <Paragraphs>130</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20</vt:i4>
      </vt:variant>
    </vt:vector>
  </HeadingPairs>
  <TitlesOfParts>
    <vt:vector size="22" baseType="lpstr">
      <vt:lpstr/>
      <vt:lpstr/>
      <vt:lpstr>SAŽETAK KARAKTERISTIKA LIJEKA</vt:lpstr>
      <vt:lpstr>4.1	Terapijske indikacije</vt:lpstr>
      <vt:lpstr>4.2	Doziranje i način primjene</vt:lpstr>
      <vt:lpstr>4.3	Kontraindikacije</vt:lpstr>
      <vt:lpstr>4.4	Posebna upozorenja i mjere opreza pri upotrebi lijeka</vt:lpstr>
      <vt:lpstr>4.5	Interakcije sa drugim ljekovima i druge vrste interakcija</vt:lpstr>
      <vt:lpstr>4.6	Plodnost, trudnoća i dojenje</vt:lpstr>
      <vt:lpstr>4.7	Uticaj na sposobnost upravljanja vozilima i rukovanje mašinama</vt:lpstr>
      <vt:lpstr>4.8	Neželjena dejstva</vt:lpstr>
      <vt:lpstr>4.9	Predoziranje</vt:lpstr>
      <vt:lpstr>5.1	Farmakodinamski podaci</vt:lpstr>
      <vt:lpstr>5.2	Farmakokinetički podaci</vt:lpstr>
      <vt:lpstr>5.3	Pretklinički podaci o bezbjednosti</vt:lpstr>
      <vt:lpstr>6.1	Lista pomoćnih supstanci (ekscipijenasa)</vt:lpstr>
      <vt:lpstr>6.2	Inkompatibilnosti</vt:lpstr>
      <vt:lpstr>6.3	Rok upotrebe</vt:lpstr>
      <vt:lpstr>6.4	Posebne mjere upozorenja pri čuvanju lijeka</vt:lpstr>
      <vt:lpstr>6.5	Vrsta i sadržaj pakovanja</vt:lpstr>
      <vt:lpstr/>
      <vt:lpstr>6.6	Posebne mjere opreza pri odlaganju materijala koji treba odbaciti nakon prim</vt:lpstr>
    </vt:vector>
  </TitlesOfParts>
  <Company>HP Inc.</Company>
  <LinksUpToDate>false</LinksUpToDate>
  <CharactersWithSpaces>65443</CharactersWithSpaces>
  <SharedDoc>false</SharedDoc>
  <HLinks>
    <vt:vector size="18" baseType="variant">
      <vt:variant>
        <vt:i4>3342355</vt:i4>
      </vt:variant>
      <vt:variant>
        <vt:i4>6</vt:i4>
      </vt:variant>
      <vt:variant>
        <vt:i4>0</vt:i4>
      </vt:variant>
      <vt:variant>
        <vt:i4>5</vt:i4>
      </vt:variant>
      <vt:variant>
        <vt:lpwstr>mailto:nezeljenadejstva@cinmed.me</vt:lpwstr>
      </vt:variant>
      <vt:variant>
        <vt:lpwstr/>
      </vt:variant>
      <vt:variant>
        <vt:i4>524381</vt:i4>
      </vt:variant>
      <vt:variant>
        <vt:i4>3</vt:i4>
      </vt:variant>
      <vt:variant>
        <vt:i4>0</vt:i4>
      </vt:variant>
      <vt:variant>
        <vt:i4>5</vt:i4>
      </vt:variant>
      <vt:variant>
        <vt:lpwstr>http://www.cinmed.me/</vt:lpwstr>
      </vt:variant>
      <vt:variant>
        <vt:lpwstr/>
      </vt:variant>
      <vt:variant>
        <vt:i4>1900604</vt:i4>
      </vt:variant>
      <vt:variant>
        <vt:i4>0</vt:i4>
      </vt:variant>
      <vt:variant>
        <vt:i4>0</vt:i4>
      </vt:variant>
      <vt:variant>
        <vt:i4>5</vt:i4>
      </vt:variant>
      <vt:variant>
        <vt:lpwstr/>
      </vt:variant>
      <vt:variant>
        <vt:lpwstr>_Ref385506021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Aleksandra Minić</cp:lastModifiedBy>
  <cp:revision>4</cp:revision>
  <cp:lastPrinted>2019-12-06T15:33:00Z</cp:lastPrinted>
  <dcterms:created xsi:type="dcterms:W3CDTF">2025-06-06T07:38:00Z</dcterms:created>
  <dcterms:modified xsi:type="dcterms:W3CDTF">2025-06-06T08:57:00Z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Pre-Flight-Check">
    <vt:lpwstr>Run by: Xandra.Kenney-Blumer; Results: Pass; Run at: 12/23/2020 10:25:22 AM</vt:lpwstr>
  </property>
  <property fmtid="{D5CDD505-2E9C-101B-9397-08002B2CF9AE}" pid="4" name="MSIP_Label_68f72598-90ab-4748-9618-88402b5e95d2_Enabled">
    <vt:lpwstr>true</vt:lpwstr>
  </property>
  <property fmtid="{D5CDD505-2E9C-101B-9397-08002B2CF9AE}" pid="5" name="MSIP_Label_68f72598-90ab-4748-9618-88402b5e95d2_SetDate">
    <vt:lpwstr>2025-01-29T11:41:19Z</vt:lpwstr>
  </property>
  <property fmtid="{D5CDD505-2E9C-101B-9397-08002B2CF9AE}" pid="6" name="MSIP_Label_68f72598-90ab-4748-9618-88402b5e95d2_Method">
    <vt:lpwstr>Privileged</vt:lpwstr>
  </property>
  <property fmtid="{D5CDD505-2E9C-101B-9397-08002B2CF9AE}" pid="7" name="MSIP_Label_68f72598-90ab-4748-9618-88402b5e95d2_Name">
    <vt:lpwstr>68f72598-90ab-4748-9618-88402b5e95d2</vt:lpwstr>
  </property>
  <property fmtid="{D5CDD505-2E9C-101B-9397-08002B2CF9AE}" pid="8" name="MSIP_Label_68f72598-90ab-4748-9618-88402b5e95d2_SiteId">
    <vt:lpwstr>7a916015-20ae-4ad1-9170-eefd915e9272</vt:lpwstr>
  </property>
  <property fmtid="{D5CDD505-2E9C-101B-9397-08002B2CF9AE}" pid="9" name="MSIP_Label_68f72598-90ab-4748-9618-88402b5e95d2_ActionId">
    <vt:lpwstr>0cbb5561-0c16-4e30-9b6e-21fcc735543b</vt:lpwstr>
  </property>
  <property fmtid="{D5CDD505-2E9C-101B-9397-08002B2CF9AE}" pid="10" name="MSIP_Label_68f72598-90ab-4748-9618-88402b5e95d2_ContentBits">
    <vt:lpwstr>0</vt:lpwstr>
  </property>
</Properties>
</file>