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1CFD2" w14:textId="77777777" w:rsidR="002510A5" w:rsidRPr="007D2B43" w:rsidRDefault="002510A5" w:rsidP="00B14FC1">
      <w:pPr>
        <w:widowControl w:val="0"/>
        <w:jc w:val="center"/>
        <w:rPr>
          <w:b/>
          <w:bCs/>
          <w:iCs/>
          <w:sz w:val="22"/>
          <w:szCs w:val="22"/>
          <w:u w:val="single"/>
          <w:lang w:val="sr-Latn-ME"/>
        </w:rPr>
      </w:pPr>
      <w:r w:rsidRPr="007D2B43">
        <w:rPr>
          <w:b/>
          <w:bCs/>
          <w:iCs/>
          <w:sz w:val="22"/>
          <w:szCs w:val="22"/>
          <w:u w:val="single"/>
          <w:lang w:val="sr-Latn-ME"/>
        </w:rPr>
        <w:t>SAŽETAK KARAKTERISTIKA LIJEKA</w:t>
      </w:r>
    </w:p>
    <w:p w14:paraId="74AE8414" w14:textId="77777777" w:rsidR="002510A5" w:rsidRPr="007D2B43" w:rsidRDefault="002510A5" w:rsidP="00B14FC1">
      <w:pPr>
        <w:widowControl w:val="0"/>
        <w:rPr>
          <w:b/>
          <w:bCs/>
          <w:i/>
          <w:iCs/>
          <w:sz w:val="22"/>
          <w:szCs w:val="22"/>
          <w:u w:val="single"/>
          <w:lang w:val="sr-Latn-ME"/>
        </w:rPr>
      </w:pPr>
    </w:p>
    <w:p w14:paraId="660DD678" w14:textId="77777777" w:rsidR="003C17AB" w:rsidRPr="007D2B43" w:rsidRDefault="003C17AB" w:rsidP="00B14FC1">
      <w:pPr>
        <w:widowControl w:val="0"/>
        <w:rPr>
          <w:sz w:val="22"/>
          <w:szCs w:val="22"/>
          <w:lang w:val="sr-Latn-ME"/>
        </w:rPr>
      </w:pPr>
    </w:p>
    <w:p w14:paraId="7487C7DD" w14:textId="77777777" w:rsidR="00411B4B" w:rsidRPr="007D2B43" w:rsidRDefault="00411B4B" w:rsidP="00B14FC1">
      <w:pPr>
        <w:widowControl w:val="0"/>
        <w:tabs>
          <w:tab w:val="left" w:pos="540"/>
          <w:tab w:val="left" w:pos="569"/>
        </w:tabs>
        <w:rPr>
          <w:b/>
          <w:bCs/>
          <w:sz w:val="22"/>
          <w:szCs w:val="22"/>
          <w:lang w:val="sr-Latn-ME"/>
        </w:rPr>
      </w:pPr>
      <w:r w:rsidRPr="007D2B43">
        <w:rPr>
          <w:b/>
          <w:bCs/>
          <w:sz w:val="22"/>
          <w:szCs w:val="22"/>
          <w:lang w:val="sr-Latn-ME"/>
        </w:rPr>
        <w:t>1.</w:t>
      </w:r>
      <w:r w:rsidR="00F5167F" w:rsidRPr="007D2B43">
        <w:rPr>
          <w:b/>
          <w:bCs/>
          <w:sz w:val="22"/>
          <w:szCs w:val="22"/>
          <w:lang w:val="sr-Latn-ME"/>
        </w:rPr>
        <w:tab/>
      </w:r>
      <w:r w:rsidR="002846DB" w:rsidRPr="007D2B43">
        <w:rPr>
          <w:b/>
          <w:bCs/>
          <w:sz w:val="22"/>
          <w:szCs w:val="22"/>
          <w:lang w:val="sr-Latn-ME"/>
        </w:rPr>
        <w:t xml:space="preserve">NAZIV </w:t>
      </w:r>
      <w:r w:rsidRPr="007D2B43">
        <w:rPr>
          <w:b/>
          <w:bCs/>
          <w:sz w:val="22"/>
          <w:szCs w:val="22"/>
          <w:lang w:val="sr-Latn-ME"/>
        </w:rPr>
        <w:t>LIJEKA</w:t>
      </w:r>
    </w:p>
    <w:p w14:paraId="180B564F" w14:textId="77777777" w:rsidR="00EC2532" w:rsidRPr="007D2B43" w:rsidRDefault="00EC2532" w:rsidP="00B14FC1">
      <w:pPr>
        <w:widowControl w:val="0"/>
        <w:rPr>
          <w:sz w:val="22"/>
          <w:szCs w:val="22"/>
          <w:lang w:val="sr-Latn-ME"/>
        </w:rPr>
      </w:pPr>
    </w:p>
    <w:p w14:paraId="0287A4E2" w14:textId="40C5CF68" w:rsidR="000D425A" w:rsidRPr="007D2B43" w:rsidRDefault="002C7934" w:rsidP="00B14FC1">
      <w:pPr>
        <w:widowControl w:val="0"/>
        <w:rPr>
          <w:sz w:val="22"/>
          <w:szCs w:val="22"/>
          <w:lang w:val="sr-Latn-ME"/>
        </w:rPr>
      </w:pPr>
      <w:r w:rsidRPr="007D2B43">
        <w:rPr>
          <w:sz w:val="22"/>
          <w:szCs w:val="22"/>
          <w:lang w:val="sr-Latn-ME"/>
        </w:rPr>
        <w:t>Bridion</w:t>
      </w:r>
      <w:r w:rsidR="006C0D1C" w:rsidRPr="007D2B43">
        <w:rPr>
          <w:sz w:val="22"/>
          <w:szCs w:val="22"/>
          <w:lang w:val="sr-Latn-ME"/>
        </w:rPr>
        <w:t>, 100 mg/ml</w:t>
      </w:r>
      <w:r w:rsidR="00C37FD7" w:rsidRPr="007D2B43">
        <w:rPr>
          <w:sz w:val="22"/>
          <w:szCs w:val="22"/>
          <w:lang w:val="sr-Latn-ME"/>
        </w:rPr>
        <w:t xml:space="preserve">, </w:t>
      </w:r>
      <w:r w:rsidR="00EE6D15" w:rsidRPr="007D2B43">
        <w:rPr>
          <w:sz w:val="22"/>
          <w:szCs w:val="22"/>
          <w:lang w:val="sr-Latn-ME"/>
        </w:rPr>
        <w:t>rastvor za injekciju</w:t>
      </w:r>
    </w:p>
    <w:p w14:paraId="1B7CF12C" w14:textId="1570E3E5" w:rsidR="00EE6D15" w:rsidRPr="007D2B43" w:rsidRDefault="00EE6D15" w:rsidP="00B14FC1">
      <w:pPr>
        <w:widowControl w:val="0"/>
        <w:rPr>
          <w:bCs/>
          <w:sz w:val="22"/>
          <w:szCs w:val="22"/>
          <w:lang w:val="sr-Latn-ME"/>
        </w:rPr>
      </w:pPr>
    </w:p>
    <w:p w14:paraId="28CD2907" w14:textId="4E32BE01" w:rsidR="006D20A5" w:rsidRPr="007D2B43" w:rsidRDefault="006D20A5" w:rsidP="00B14FC1">
      <w:pPr>
        <w:widowControl w:val="0"/>
        <w:rPr>
          <w:sz w:val="22"/>
          <w:szCs w:val="22"/>
          <w:lang w:val="sr-Latn-ME"/>
        </w:rPr>
      </w:pPr>
      <w:r w:rsidRPr="007D2B43">
        <w:rPr>
          <w:sz w:val="22"/>
          <w:szCs w:val="22"/>
          <w:lang w:val="sr-Latn-ME"/>
        </w:rPr>
        <w:t>INN:</w:t>
      </w:r>
      <w:r w:rsidR="00EE6D15" w:rsidRPr="007D2B43">
        <w:rPr>
          <w:sz w:val="22"/>
          <w:szCs w:val="22"/>
          <w:lang w:val="sr-Latn-ME"/>
        </w:rPr>
        <w:t xml:space="preserve"> </w:t>
      </w:r>
      <w:r w:rsidR="004F1127" w:rsidRPr="007D2B43">
        <w:rPr>
          <w:sz w:val="22"/>
          <w:szCs w:val="22"/>
          <w:lang w:val="sr-Latn-ME"/>
        </w:rPr>
        <w:t>s</w:t>
      </w:r>
      <w:r w:rsidR="00EE6D15" w:rsidRPr="007D2B43">
        <w:rPr>
          <w:sz w:val="22"/>
          <w:szCs w:val="22"/>
          <w:lang w:val="sr-Latn-ME"/>
        </w:rPr>
        <w:t>ugamadeks</w:t>
      </w:r>
    </w:p>
    <w:p w14:paraId="61ABAA7D" w14:textId="77777777" w:rsidR="006D20A5" w:rsidRPr="007D2B43" w:rsidRDefault="006D20A5" w:rsidP="00B14FC1">
      <w:pPr>
        <w:widowControl w:val="0"/>
        <w:rPr>
          <w:bCs/>
          <w:sz w:val="22"/>
          <w:szCs w:val="22"/>
          <w:lang w:val="sr-Latn-ME"/>
        </w:rPr>
      </w:pPr>
    </w:p>
    <w:p w14:paraId="11B8700E" w14:textId="77777777" w:rsidR="00530BD7" w:rsidRPr="007D2B43" w:rsidRDefault="00530BD7" w:rsidP="00B14FC1">
      <w:pPr>
        <w:widowControl w:val="0"/>
        <w:rPr>
          <w:bCs/>
          <w:sz w:val="22"/>
          <w:szCs w:val="22"/>
          <w:lang w:val="sr-Latn-ME"/>
        </w:rPr>
      </w:pPr>
    </w:p>
    <w:p w14:paraId="6BAF791D" w14:textId="77777777" w:rsidR="00411B4B" w:rsidRPr="007D2B43" w:rsidRDefault="00411B4B" w:rsidP="00B14FC1">
      <w:pPr>
        <w:widowControl w:val="0"/>
        <w:tabs>
          <w:tab w:val="left" w:pos="540"/>
          <w:tab w:val="left" w:pos="569"/>
        </w:tabs>
        <w:rPr>
          <w:b/>
          <w:bCs/>
          <w:sz w:val="22"/>
          <w:szCs w:val="22"/>
          <w:lang w:val="sr-Latn-ME"/>
        </w:rPr>
      </w:pPr>
      <w:r w:rsidRPr="007D2B43">
        <w:rPr>
          <w:b/>
          <w:bCs/>
          <w:sz w:val="22"/>
          <w:szCs w:val="22"/>
          <w:lang w:val="sr-Latn-ME"/>
        </w:rPr>
        <w:t xml:space="preserve">2. </w:t>
      </w:r>
      <w:r w:rsidR="00F5167F" w:rsidRPr="007D2B43">
        <w:rPr>
          <w:b/>
          <w:bCs/>
          <w:sz w:val="22"/>
          <w:szCs w:val="22"/>
          <w:lang w:val="sr-Latn-ME"/>
        </w:rPr>
        <w:tab/>
      </w:r>
      <w:r w:rsidRPr="007D2B43">
        <w:rPr>
          <w:b/>
          <w:bCs/>
          <w:sz w:val="22"/>
          <w:szCs w:val="22"/>
          <w:lang w:val="sr-Latn-ME"/>
        </w:rPr>
        <w:t>KVALITATIVNI I KVANTITATIVNI SASTAV</w:t>
      </w:r>
    </w:p>
    <w:p w14:paraId="45C637EF" w14:textId="77777777" w:rsidR="005A0B2E" w:rsidRPr="007D2B43" w:rsidRDefault="005A0B2E" w:rsidP="00B14FC1">
      <w:pPr>
        <w:widowControl w:val="0"/>
        <w:rPr>
          <w:sz w:val="22"/>
          <w:szCs w:val="22"/>
          <w:lang w:val="sr-Latn-ME"/>
        </w:rPr>
      </w:pPr>
    </w:p>
    <w:p w14:paraId="7043FEC4" w14:textId="7CD65472" w:rsidR="00EE6D15" w:rsidRPr="007D2B43" w:rsidRDefault="00EE6D15" w:rsidP="00B14FC1">
      <w:pPr>
        <w:widowControl w:val="0"/>
        <w:rPr>
          <w:sz w:val="22"/>
          <w:szCs w:val="22"/>
          <w:lang w:val="sr-Latn-ME"/>
        </w:rPr>
      </w:pPr>
      <w:r w:rsidRPr="007D2B43">
        <w:rPr>
          <w:sz w:val="22"/>
          <w:szCs w:val="22"/>
          <w:lang w:val="sr-Latn-ME"/>
        </w:rPr>
        <w:t>1</w:t>
      </w:r>
      <w:r w:rsidR="004F1127" w:rsidRPr="007D2B43">
        <w:rPr>
          <w:sz w:val="22"/>
          <w:szCs w:val="22"/>
          <w:lang w:val="sr-Latn-ME"/>
        </w:rPr>
        <w:t xml:space="preserve"> ml rastvora</w:t>
      </w:r>
      <w:r w:rsidRPr="007D2B43">
        <w:rPr>
          <w:sz w:val="22"/>
          <w:szCs w:val="22"/>
          <w:lang w:val="sr-Latn-ME"/>
        </w:rPr>
        <w:t xml:space="preserve"> sadrži 100</w:t>
      </w:r>
      <w:r w:rsidR="004F1127" w:rsidRPr="007D2B43">
        <w:rPr>
          <w:sz w:val="22"/>
          <w:szCs w:val="22"/>
          <w:lang w:val="sr-Latn-ME"/>
        </w:rPr>
        <w:t xml:space="preserve"> </w:t>
      </w:r>
      <w:r w:rsidRPr="007D2B43">
        <w:rPr>
          <w:sz w:val="22"/>
          <w:szCs w:val="22"/>
          <w:lang w:val="sr-Latn-ME"/>
        </w:rPr>
        <w:t>mg sugamadeksa u obliku sugamadeks</w:t>
      </w:r>
      <w:r w:rsidR="004F1127" w:rsidRPr="007D2B43">
        <w:rPr>
          <w:sz w:val="22"/>
          <w:szCs w:val="22"/>
          <w:lang w:val="sr-Latn-ME"/>
        </w:rPr>
        <w:t xml:space="preserve"> </w:t>
      </w:r>
      <w:r w:rsidRPr="007D2B43">
        <w:rPr>
          <w:sz w:val="22"/>
          <w:szCs w:val="22"/>
          <w:lang w:val="sr-Latn-ME"/>
        </w:rPr>
        <w:t>natrijuma</w:t>
      </w:r>
      <w:r w:rsidR="004F1127" w:rsidRPr="007D2B43">
        <w:rPr>
          <w:sz w:val="22"/>
          <w:szCs w:val="22"/>
          <w:lang w:val="sr-Latn-ME"/>
        </w:rPr>
        <w:t>.</w:t>
      </w:r>
    </w:p>
    <w:p w14:paraId="7B919CA3" w14:textId="32C33D86" w:rsidR="00EE6D15" w:rsidRPr="007D2B43" w:rsidRDefault="00EE6D15" w:rsidP="00B14FC1">
      <w:pPr>
        <w:widowControl w:val="0"/>
        <w:rPr>
          <w:sz w:val="22"/>
          <w:szCs w:val="22"/>
          <w:lang w:val="sr-Latn-ME"/>
        </w:rPr>
      </w:pPr>
      <w:r w:rsidRPr="007D2B43">
        <w:rPr>
          <w:sz w:val="22"/>
          <w:szCs w:val="22"/>
          <w:lang w:val="sr-Latn-ME"/>
        </w:rPr>
        <w:t>Svaka bočica od 2</w:t>
      </w:r>
      <w:r w:rsidR="004F1127" w:rsidRPr="007D2B43">
        <w:rPr>
          <w:sz w:val="22"/>
          <w:szCs w:val="22"/>
          <w:lang w:val="sr-Latn-ME"/>
        </w:rPr>
        <w:t xml:space="preserve"> ml</w:t>
      </w:r>
      <w:r w:rsidRPr="007D2B43">
        <w:rPr>
          <w:sz w:val="22"/>
          <w:szCs w:val="22"/>
          <w:lang w:val="sr-Latn-ME"/>
        </w:rPr>
        <w:t xml:space="preserve"> sadrži 200</w:t>
      </w:r>
      <w:r w:rsidR="004F1127" w:rsidRPr="007D2B43">
        <w:rPr>
          <w:sz w:val="22"/>
          <w:szCs w:val="22"/>
          <w:lang w:val="sr-Latn-ME"/>
        </w:rPr>
        <w:t xml:space="preserve"> </w:t>
      </w:r>
      <w:r w:rsidRPr="007D2B43">
        <w:rPr>
          <w:sz w:val="22"/>
          <w:szCs w:val="22"/>
          <w:lang w:val="sr-Latn-ME"/>
        </w:rPr>
        <w:t>mg sugamadeksa u obliku sugamadeks</w:t>
      </w:r>
      <w:r w:rsidR="004F1127" w:rsidRPr="007D2B43">
        <w:rPr>
          <w:sz w:val="22"/>
          <w:szCs w:val="22"/>
          <w:lang w:val="sr-Latn-ME"/>
        </w:rPr>
        <w:t xml:space="preserve"> </w:t>
      </w:r>
      <w:r w:rsidRPr="007D2B43">
        <w:rPr>
          <w:sz w:val="22"/>
          <w:szCs w:val="22"/>
          <w:lang w:val="sr-Latn-ME"/>
        </w:rPr>
        <w:t>natrijuma</w:t>
      </w:r>
      <w:r w:rsidR="00EB5D54" w:rsidRPr="007D2B43">
        <w:rPr>
          <w:sz w:val="22"/>
          <w:szCs w:val="22"/>
          <w:lang w:val="sr-Latn-ME"/>
        </w:rPr>
        <w:t>.</w:t>
      </w:r>
      <w:r w:rsidRPr="007D2B43">
        <w:rPr>
          <w:sz w:val="22"/>
          <w:szCs w:val="22"/>
          <w:lang w:val="sr-Latn-ME"/>
        </w:rPr>
        <w:t xml:space="preserve"> </w:t>
      </w:r>
    </w:p>
    <w:p w14:paraId="1C3307BD" w14:textId="77777777" w:rsidR="00EE6D15" w:rsidRPr="007D2B43" w:rsidRDefault="00EE6D15" w:rsidP="00B14FC1">
      <w:pPr>
        <w:widowControl w:val="0"/>
        <w:rPr>
          <w:sz w:val="22"/>
          <w:szCs w:val="22"/>
          <w:lang w:val="sr-Latn-ME"/>
        </w:rPr>
      </w:pPr>
    </w:p>
    <w:p w14:paraId="6CBC8E23" w14:textId="58CA5789" w:rsidR="00EE6D15" w:rsidRPr="007D2B43" w:rsidRDefault="00EE6D15" w:rsidP="00B14FC1">
      <w:pPr>
        <w:widowControl w:val="0"/>
        <w:rPr>
          <w:sz w:val="22"/>
          <w:szCs w:val="22"/>
          <w:lang w:val="sr-Latn-ME"/>
        </w:rPr>
      </w:pPr>
      <w:r w:rsidRPr="007D2B43">
        <w:rPr>
          <w:sz w:val="22"/>
          <w:szCs w:val="22"/>
          <w:lang w:val="sr-Latn-ME"/>
        </w:rPr>
        <w:t>Pomoćne supstance</w:t>
      </w:r>
      <w:r w:rsidR="004F1127" w:rsidRPr="007D2B43">
        <w:rPr>
          <w:sz w:val="22"/>
          <w:szCs w:val="22"/>
          <w:lang w:val="sr-Latn-ME"/>
        </w:rPr>
        <w:t xml:space="preserve"> sa potvrđenim dejstvom</w:t>
      </w:r>
      <w:r w:rsidRPr="007D2B43">
        <w:rPr>
          <w:sz w:val="22"/>
          <w:szCs w:val="22"/>
          <w:lang w:val="sr-Latn-ME"/>
        </w:rPr>
        <w:t>:</w:t>
      </w:r>
    </w:p>
    <w:p w14:paraId="0CE8C731" w14:textId="5026661E" w:rsidR="00EE6D15" w:rsidRPr="007D2B43" w:rsidRDefault="002A35D9" w:rsidP="00B14FC1">
      <w:pPr>
        <w:widowControl w:val="0"/>
        <w:rPr>
          <w:sz w:val="22"/>
          <w:szCs w:val="22"/>
          <w:lang w:val="sr-Latn-ME"/>
        </w:rPr>
      </w:pPr>
      <w:r w:rsidRPr="007D2B43">
        <w:rPr>
          <w:sz w:val="22"/>
          <w:szCs w:val="22"/>
          <w:lang w:val="sr-Latn-ME"/>
        </w:rPr>
        <w:t>S</w:t>
      </w:r>
      <w:r w:rsidR="00EE6D15" w:rsidRPr="007D2B43">
        <w:rPr>
          <w:sz w:val="22"/>
          <w:szCs w:val="22"/>
          <w:lang w:val="sr-Latn-ME"/>
        </w:rPr>
        <w:t>adrži 9,7 mg</w:t>
      </w:r>
      <w:r w:rsidR="004F1127" w:rsidRPr="007D2B43">
        <w:rPr>
          <w:sz w:val="22"/>
          <w:szCs w:val="22"/>
          <w:lang w:val="sr-Latn-ME"/>
        </w:rPr>
        <w:t>/ml</w:t>
      </w:r>
      <w:r w:rsidR="00EE6D15" w:rsidRPr="007D2B43">
        <w:rPr>
          <w:sz w:val="22"/>
          <w:szCs w:val="22"/>
          <w:lang w:val="sr-Latn-ME"/>
        </w:rPr>
        <w:t xml:space="preserve"> natrijuma</w:t>
      </w:r>
      <w:r w:rsidRPr="007D2B43">
        <w:rPr>
          <w:sz w:val="22"/>
          <w:szCs w:val="22"/>
          <w:lang w:val="sr-Latn-ME"/>
        </w:rPr>
        <w:t xml:space="preserve"> </w:t>
      </w:r>
      <w:r w:rsidR="00EE6D15" w:rsidRPr="007D2B43">
        <w:rPr>
          <w:sz w:val="22"/>
          <w:szCs w:val="22"/>
          <w:lang w:val="sr-Latn-ME"/>
        </w:rPr>
        <w:t>(vid</w:t>
      </w:r>
      <w:r w:rsidR="004F1127" w:rsidRPr="007D2B43">
        <w:rPr>
          <w:sz w:val="22"/>
          <w:szCs w:val="22"/>
          <w:lang w:val="sr-Latn-ME"/>
        </w:rPr>
        <w:t>jeti</w:t>
      </w:r>
      <w:r w:rsidR="00EE6D15" w:rsidRPr="007D2B43">
        <w:rPr>
          <w:sz w:val="22"/>
          <w:szCs w:val="22"/>
          <w:lang w:val="sr-Latn-ME"/>
        </w:rPr>
        <w:t xml:space="preserve"> </w:t>
      </w:r>
      <w:r w:rsidR="004F1127" w:rsidRPr="007D2B43">
        <w:rPr>
          <w:sz w:val="22"/>
          <w:szCs w:val="22"/>
          <w:lang w:val="sr-Latn-ME"/>
        </w:rPr>
        <w:t xml:space="preserve">dio </w:t>
      </w:r>
      <w:r w:rsidR="00EE6D15" w:rsidRPr="007D2B43">
        <w:rPr>
          <w:sz w:val="22"/>
          <w:szCs w:val="22"/>
          <w:lang w:val="sr-Latn-ME"/>
        </w:rPr>
        <w:t>4.4).</w:t>
      </w:r>
    </w:p>
    <w:p w14:paraId="1D5C4D3A" w14:textId="77777777" w:rsidR="00EE6D15" w:rsidRPr="007D2B43" w:rsidRDefault="00EE6D15" w:rsidP="00B14FC1">
      <w:pPr>
        <w:widowControl w:val="0"/>
        <w:rPr>
          <w:sz w:val="22"/>
          <w:szCs w:val="22"/>
          <w:lang w:val="sr-Latn-ME"/>
        </w:rPr>
      </w:pPr>
    </w:p>
    <w:p w14:paraId="605CA2F7" w14:textId="763FE95F" w:rsidR="0003793F" w:rsidRPr="007D2B43" w:rsidRDefault="0003793F" w:rsidP="00B14FC1">
      <w:pPr>
        <w:widowControl w:val="0"/>
        <w:rPr>
          <w:sz w:val="22"/>
          <w:szCs w:val="22"/>
          <w:lang w:val="sr-Latn-ME"/>
        </w:rPr>
      </w:pPr>
      <w:r w:rsidRPr="007D2B43">
        <w:rPr>
          <w:sz w:val="22"/>
          <w:szCs w:val="22"/>
          <w:lang w:val="sr-Latn-ME"/>
        </w:rPr>
        <w:t>Za spisak svih ekscipijenasa, pogledati dio 6.1.</w:t>
      </w:r>
    </w:p>
    <w:p w14:paraId="5CE4C115" w14:textId="77777777" w:rsidR="0003793F" w:rsidRPr="007D2B43" w:rsidRDefault="0003793F" w:rsidP="00B14FC1">
      <w:pPr>
        <w:widowControl w:val="0"/>
        <w:rPr>
          <w:sz w:val="22"/>
          <w:szCs w:val="22"/>
          <w:lang w:val="sr-Latn-ME"/>
        </w:rPr>
      </w:pPr>
    </w:p>
    <w:p w14:paraId="4ED03D49" w14:textId="77777777" w:rsidR="00C37FD7" w:rsidRPr="007D2B43" w:rsidRDefault="00C37FD7" w:rsidP="00B14FC1">
      <w:pPr>
        <w:widowControl w:val="0"/>
        <w:rPr>
          <w:sz w:val="22"/>
          <w:szCs w:val="22"/>
          <w:lang w:val="sr-Latn-ME"/>
        </w:rPr>
      </w:pPr>
    </w:p>
    <w:p w14:paraId="25CC009F" w14:textId="77777777" w:rsidR="00411B4B" w:rsidRPr="007D2B43" w:rsidRDefault="00411B4B" w:rsidP="00B14FC1">
      <w:pPr>
        <w:widowControl w:val="0"/>
        <w:tabs>
          <w:tab w:val="left" w:pos="540"/>
          <w:tab w:val="left" w:pos="569"/>
        </w:tabs>
        <w:rPr>
          <w:b/>
          <w:bCs/>
          <w:sz w:val="22"/>
          <w:szCs w:val="22"/>
          <w:lang w:val="sr-Latn-ME"/>
        </w:rPr>
      </w:pPr>
      <w:r w:rsidRPr="007D2B43">
        <w:rPr>
          <w:b/>
          <w:bCs/>
          <w:sz w:val="22"/>
          <w:szCs w:val="22"/>
          <w:lang w:val="sr-Latn-ME"/>
        </w:rPr>
        <w:t xml:space="preserve">3. </w:t>
      </w:r>
      <w:r w:rsidR="00F5167F" w:rsidRPr="007D2B43">
        <w:rPr>
          <w:b/>
          <w:bCs/>
          <w:sz w:val="22"/>
          <w:szCs w:val="22"/>
          <w:lang w:val="sr-Latn-ME"/>
        </w:rPr>
        <w:tab/>
      </w:r>
      <w:r w:rsidRPr="007D2B43">
        <w:rPr>
          <w:b/>
          <w:bCs/>
          <w:sz w:val="22"/>
          <w:szCs w:val="22"/>
          <w:lang w:val="sr-Latn-ME"/>
        </w:rPr>
        <w:t>FARMACEUTSKI OBLIK</w:t>
      </w:r>
      <w:r w:rsidR="009F2D23" w:rsidRPr="007D2B43">
        <w:rPr>
          <w:b/>
          <w:bCs/>
          <w:sz w:val="22"/>
          <w:szCs w:val="22"/>
          <w:lang w:val="sr-Latn-ME"/>
        </w:rPr>
        <w:t xml:space="preserve"> </w:t>
      </w:r>
    </w:p>
    <w:p w14:paraId="1E40AB35" w14:textId="19E661AC" w:rsidR="00411B4B" w:rsidRPr="007D2B43" w:rsidRDefault="00411B4B" w:rsidP="00B14FC1">
      <w:pPr>
        <w:widowControl w:val="0"/>
        <w:rPr>
          <w:bCs/>
          <w:sz w:val="22"/>
          <w:szCs w:val="22"/>
          <w:lang w:val="sr-Latn-ME"/>
        </w:rPr>
      </w:pPr>
    </w:p>
    <w:p w14:paraId="74BBBFD5" w14:textId="5D98A5F5" w:rsidR="00EE6D15" w:rsidRPr="007D2B43" w:rsidRDefault="00EE6D15" w:rsidP="00B14FC1">
      <w:pPr>
        <w:widowControl w:val="0"/>
        <w:rPr>
          <w:bCs/>
          <w:sz w:val="22"/>
          <w:szCs w:val="22"/>
          <w:lang w:val="sr-Latn-ME"/>
        </w:rPr>
      </w:pPr>
      <w:r w:rsidRPr="007D2B43">
        <w:rPr>
          <w:bCs/>
          <w:sz w:val="22"/>
          <w:szCs w:val="22"/>
          <w:lang w:val="sr-Latn-ME"/>
        </w:rPr>
        <w:t xml:space="preserve">Rastvor za injekciju (injekcija). </w:t>
      </w:r>
    </w:p>
    <w:p w14:paraId="44239660" w14:textId="77777777" w:rsidR="003677F2" w:rsidRPr="007D2B43" w:rsidRDefault="003677F2" w:rsidP="00B14FC1">
      <w:pPr>
        <w:widowControl w:val="0"/>
        <w:rPr>
          <w:bCs/>
          <w:sz w:val="22"/>
          <w:szCs w:val="22"/>
          <w:lang w:val="sr-Latn-ME"/>
        </w:rPr>
      </w:pPr>
    </w:p>
    <w:p w14:paraId="04D03E09" w14:textId="2A4A0558" w:rsidR="00EE6D15" w:rsidRPr="007D2B43" w:rsidRDefault="00EE6D15" w:rsidP="00B14FC1">
      <w:pPr>
        <w:widowControl w:val="0"/>
        <w:rPr>
          <w:bCs/>
          <w:sz w:val="22"/>
          <w:szCs w:val="22"/>
          <w:lang w:val="sr-Latn-ME"/>
        </w:rPr>
      </w:pPr>
      <w:r w:rsidRPr="007D2B43">
        <w:rPr>
          <w:bCs/>
          <w:sz w:val="22"/>
          <w:szCs w:val="22"/>
          <w:lang w:val="sr-Latn-ME"/>
        </w:rPr>
        <w:t>Bistar i bezbojan do žućkast rastvor.</w:t>
      </w:r>
    </w:p>
    <w:p w14:paraId="363DCE6A" w14:textId="37DD2A01" w:rsidR="00EE6D15" w:rsidRPr="007D2B43" w:rsidRDefault="00EE6D15" w:rsidP="00B14FC1">
      <w:pPr>
        <w:widowControl w:val="0"/>
        <w:rPr>
          <w:bCs/>
          <w:sz w:val="22"/>
          <w:szCs w:val="22"/>
          <w:lang w:val="sr-Latn-ME"/>
        </w:rPr>
      </w:pPr>
      <w:r w:rsidRPr="007D2B43">
        <w:rPr>
          <w:bCs/>
          <w:sz w:val="22"/>
          <w:szCs w:val="22"/>
          <w:lang w:val="sr-Latn-ME"/>
        </w:rPr>
        <w:t>pH vrijednost rastvora je između 7 i 8, a osmolalnost između 300 i 500 mOsm/kg.</w:t>
      </w:r>
    </w:p>
    <w:p w14:paraId="3AA1419B" w14:textId="77777777" w:rsidR="003677F2" w:rsidRPr="007D2B43" w:rsidRDefault="003677F2" w:rsidP="00B14FC1">
      <w:pPr>
        <w:widowControl w:val="0"/>
        <w:rPr>
          <w:bCs/>
          <w:sz w:val="22"/>
          <w:szCs w:val="22"/>
          <w:lang w:val="sr-Latn-ME"/>
        </w:rPr>
      </w:pPr>
    </w:p>
    <w:p w14:paraId="31F4C2C2" w14:textId="77777777" w:rsidR="00EC2532" w:rsidRPr="007D2B43" w:rsidRDefault="00EC2532" w:rsidP="00B14FC1">
      <w:pPr>
        <w:widowControl w:val="0"/>
        <w:rPr>
          <w:bCs/>
          <w:sz w:val="22"/>
          <w:szCs w:val="22"/>
          <w:lang w:val="sr-Latn-ME"/>
        </w:rPr>
      </w:pPr>
    </w:p>
    <w:p w14:paraId="15E0504A" w14:textId="77777777" w:rsidR="00411B4B" w:rsidRPr="007D2B43" w:rsidRDefault="00411B4B" w:rsidP="00B14FC1">
      <w:pPr>
        <w:widowControl w:val="0"/>
        <w:tabs>
          <w:tab w:val="left" w:pos="540"/>
          <w:tab w:val="left" w:pos="569"/>
        </w:tabs>
        <w:jc w:val="both"/>
        <w:rPr>
          <w:b/>
          <w:bCs/>
          <w:sz w:val="22"/>
          <w:szCs w:val="22"/>
          <w:lang w:val="sr-Latn-ME"/>
        </w:rPr>
      </w:pPr>
      <w:r w:rsidRPr="007D2B43">
        <w:rPr>
          <w:b/>
          <w:bCs/>
          <w:sz w:val="22"/>
          <w:szCs w:val="22"/>
          <w:lang w:val="sr-Latn-ME"/>
        </w:rPr>
        <w:t xml:space="preserve">4. </w:t>
      </w:r>
      <w:r w:rsidR="00480FB1" w:rsidRPr="007D2B43">
        <w:rPr>
          <w:b/>
          <w:bCs/>
          <w:sz w:val="22"/>
          <w:szCs w:val="22"/>
          <w:lang w:val="sr-Latn-ME"/>
        </w:rPr>
        <w:tab/>
      </w:r>
      <w:r w:rsidRPr="007D2B43">
        <w:rPr>
          <w:b/>
          <w:bCs/>
          <w:sz w:val="22"/>
          <w:szCs w:val="22"/>
          <w:lang w:val="sr-Latn-ME"/>
        </w:rPr>
        <w:t>KLINIČKI PODACI</w:t>
      </w:r>
    </w:p>
    <w:p w14:paraId="5974E91E" w14:textId="77777777" w:rsidR="00CD6F02" w:rsidRPr="007D2B43" w:rsidRDefault="00CD6F02" w:rsidP="00B14FC1">
      <w:pPr>
        <w:widowControl w:val="0"/>
        <w:tabs>
          <w:tab w:val="left" w:pos="540"/>
          <w:tab w:val="left" w:pos="569"/>
        </w:tabs>
        <w:jc w:val="both"/>
        <w:rPr>
          <w:bCs/>
          <w:sz w:val="22"/>
          <w:szCs w:val="22"/>
          <w:lang w:val="sr-Latn-ME"/>
        </w:rPr>
      </w:pPr>
    </w:p>
    <w:p w14:paraId="7520139D" w14:textId="71885955" w:rsidR="00411B4B" w:rsidRPr="007D2B43" w:rsidRDefault="00411B4B" w:rsidP="00B14FC1">
      <w:pPr>
        <w:widowControl w:val="0"/>
        <w:tabs>
          <w:tab w:val="left" w:pos="540"/>
          <w:tab w:val="left" w:pos="569"/>
        </w:tabs>
        <w:jc w:val="both"/>
        <w:rPr>
          <w:b/>
          <w:bCs/>
          <w:sz w:val="22"/>
          <w:szCs w:val="22"/>
          <w:lang w:val="sr-Latn-ME"/>
        </w:rPr>
      </w:pPr>
      <w:r w:rsidRPr="007D2B43">
        <w:rPr>
          <w:b/>
          <w:bCs/>
          <w:sz w:val="22"/>
          <w:szCs w:val="22"/>
          <w:lang w:val="sr-Latn-ME"/>
        </w:rPr>
        <w:t xml:space="preserve">4.1. </w:t>
      </w:r>
      <w:r w:rsidR="00480FB1" w:rsidRPr="007D2B43">
        <w:rPr>
          <w:b/>
          <w:bCs/>
          <w:sz w:val="22"/>
          <w:szCs w:val="22"/>
          <w:lang w:val="sr-Latn-ME"/>
        </w:rPr>
        <w:tab/>
      </w:r>
      <w:r w:rsidRPr="007D2B43">
        <w:rPr>
          <w:b/>
          <w:bCs/>
          <w:sz w:val="22"/>
          <w:szCs w:val="22"/>
          <w:lang w:val="sr-Latn-ME"/>
        </w:rPr>
        <w:t>Terapijske indikacije</w:t>
      </w:r>
    </w:p>
    <w:p w14:paraId="16D7FA2F" w14:textId="77777777" w:rsidR="001E137A" w:rsidRPr="007D2B43" w:rsidRDefault="001E137A" w:rsidP="00B14FC1">
      <w:pPr>
        <w:widowControl w:val="0"/>
        <w:tabs>
          <w:tab w:val="left" w:pos="540"/>
          <w:tab w:val="left" w:pos="569"/>
        </w:tabs>
        <w:jc w:val="both"/>
        <w:rPr>
          <w:b/>
          <w:bCs/>
          <w:sz w:val="22"/>
          <w:szCs w:val="22"/>
          <w:lang w:val="sr-Latn-ME"/>
        </w:rPr>
      </w:pPr>
    </w:p>
    <w:p w14:paraId="68BF54BB" w14:textId="77777777" w:rsidR="001E137A" w:rsidRPr="007D2B43" w:rsidRDefault="001E137A" w:rsidP="00B14FC1">
      <w:pPr>
        <w:widowControl w:val="0"/>
        <w:tabs>
          <w:tab w:val="left" w:pos="540"/>
          <w:tab w:val="left" w:pos="569"/>
        </w:tabs>
        <w:jc w:val="both"/>
        <w:rPr>
          <w:bCs/>
          <w:sz w:val="22"/>
          <w:szCs w:val="22"/>
          <w:lang w:val="sr-Latn-ME" w:bidi="en-US"/>
        </w:rPr>
      </w:pPr>
      <w:r w:rsidRPr="007D2B43">
        <w:rPr>
          <w:bCs/>
          <w:sz w:val="22"/>
          <w:szCs w:val="22"/>
          <w:lang w:val="sr-Latn-ME" w:bidi="en-US"/>
        </w:rPr>
        <w:t>Reverzija neuromuskularne blokade izazvane rokuronijumom ili vekuronijumom kod odraslih.</w:t>
      </w:r>
    </w:p>
    <w:p w14:paraId="0F227010" w14:textId="77777777" w:rsidR="001E137A" w:rsidRPr="007D2B43" w:rsidRDefault="001E137A" w:rsidP="00B14FC1">
      <w:pPr>
        <w:widowControl w:val="0"/>
        <w:tabs>
          <w:tab w:val="left" w:pos="540"/>
          <w:tab w:val="left" w:pos="569"/>
        </w:tabs>
        <w:jc w:val="both"/>
        <w:rPr>
          <w:bCs/>
          <w:sz w:val="22"/>
          <w:szCs w:val="22"/>
          <w:lang w:val="sr-Latn-ME" w:bidi="en-US"/>
        </w:rPr>
      </w:pPr>
    </w:p>
    <w:p w14:paraId="6A9D6791" w14:textId="174E0E1D" w:rsidR="00411B4B" w:rsidRPr="007D2B43" w:rsidRDefault="001E137A" w:rsidP="00B14FC1">
      <w:pPr>
        <w:widowControl w:val="0"/>
        <w:tabs>
          <w:tab w:val="left" w:pos="540"/>
          <w:tab w:val="left" w:pos="569"/>
        </w:tabs>
        <w:jc w:val="both"/>
        <w:rPr>
          <w:bCs/>
          <w:sz w:val="22"/>
          <w:szCs w:val="22"/>
          <w:lang w:val="sr-Latn-ME" w:bidi="en-US"/>
        </w:rPr>
      </w:pPr>
      <w:r w:rsidRPr="007D2B43">
        <w:rPr>
          <w:bCs/>
          <w:sz w:val="22"/>
          <w:szCs w:val="22"/>
          <w:lang w:val="sr-Latn-ME" w:bidi="en-US"/>
        </w:rPr>
        <w:t xml:space="preserve">Pedijatrijska populacija: sugamadeks se preporučuje samo za rutinsku reverziju blokade izazvane rokuronijumom kod </w:t>
      </w:r>
      <w:r w:rsidR="00F81BB1">
        <w:rPr>
          <w:bCs/>
          <w:sz w:val="22"/>
          <w:szCs w:val="22"/>
          <w:lang w:val="sr-Latn-ME" w:bidi="en-US"/>
        </w:rPr>
        <w:t>pedijatrijskih pacijenata od rođenja do</w:t>
      </w:r>
      <w:r w:rsidR="00AF661B">
        <w:rPr>
          <w:bCs/>
          <w:sz w:val="22"/>
          <w:szCs w:val="22"/>
          <w:lang w:val="sr-Latn-ME" w:bidi="en-US"/>
        </w:rPr>
        <w:t xml:space="preserve"> </w:t>
      </w:r>
      <w:r w:rsidR="00F81BB1">
        <w:rPr>
          <w:bCs/>
          <w:sz w:val="22"/>
          <w:szCs w:val="22"/>
          <w:lang w:val="sr-Latn-ME" w:bidi="en-US"/>
        </w:rPr>
        <w:t>17 godina.</w:t>
      </w:r>
    </w:p>
    <w:p w14:paraId="47C14D3E" w14:textId="77777777" w:rsidR="001E137A" w:rsidRPr="007D2B43" w:rsidRDefault="001E137A" w:rsidP="00B14FC1">
      <w:pPr>
        <w:widowControl w:val="0"/>
        <w:tabs>
          <w:tab w:val="left" w:pos="540"/>
          <w:tab w:val="left" w:pos="569"/>
        </w:tabs>
        <w:jc w:val="both"/>
        <w:rPr>
          <w:bCs/>
          <w:sz w:val="22"/>
          <w:szCs w:val="22"/>
          <w:lang w:val="sr-Latn-ME"/>
        </w:rPr>
      </w:pPr>
    </w:p>
    <w:p w14:paraId="339B177E" w14:textId="77777777" w:rsidR="00411B4B" w:rsidRPr="007D2B43" w:rsidRDefault="00411B4B" w:rsidP="00B14FC1">
      <w:pPr>
        <w:widowControl w:val="0"/>
        <w:tabs>
          <w:tab w:val="left" w:pos="540"/>
          <w:tab w:val="left" w:pos="569"/>
        </w:tabs>
        <w:jc w:val="both"/>
        <w:rPr>
          <w:b/>
          <w:bCs/>
          <w:sz w:val="22"/>
          <w:szCs w:val="22"/>
          <w:lang w:val="sr-Latn-ME"/>
        </w:rPr>
      </w:pPr>
      <w:r w:rsidRPr="007D2B43">
        <w:rPr>
          <w:b/>
          <w:bCs/>
          <w:sz w:val="22"/>
          <w:szCs w:val="22"/>
          <w:lang w:val="sr-Latn-ME"/>
        </w:rPr>
        <w:t xml:space="preserve">4.2. </w:t>
      </w:r>
      <w:r w:rsidR="00480FB1" w:rsidRPr="007D2B43">
        <w:rPr>
          <w:b/>
          <w:bCs/>
          <w:sz w:val="22"/>
          <w:szCs w:val="22"/>
          <w:lang w:val="sr-Latn-ME"/>
        </w:rPr>
        <w:tab/>
      </w:r>
      <w:r w:rsidRPr="007D2B43">
        <w:rPr>
          <w:b/>
          <w:bCs/>
          <w:sz w:val="22"/>
          <w:szCs w:val="22"/>
          <w:lang w:val="sr-Latn-ME"/>
        </w:rPr>
        <w:t>Doziranje i način primjene</w:t>
      </w:r>
    </w:p>
    <w:p w14:paraId="5FE1133D" w14:textId="77777777" w:rsidR="0072020E" w:rsidRPr="007D2B43" w:rsidRDefault="0072020E" w:rsidP="00B14FC1">
      <w:pPr>
        <w:widowControl w:val="0"/>
        <w:tabs>
          <w:tab w:val="left" w:pos="540"/>
          <w:tab w:val="left" w:pos="569"/>
        </w:tabs>
        <w:jc w:val="both"/>
        <w:rPr>
          <w:bCs/>
          <w:sz w:val="22"/>
          <w:szCs w:val="22"/>
          <w:lang w:val="sr-Latn-ME"/>
        </w:rPr>
      </w:pPr>
    </w:p>
    <w:p w14:paraId="0E9D0F5F" w14:textId="57EE7DFC" w:rsidR="00EE6D15" w:rsidRPr="007D2B43" w:rsidRDefault="00452E9D" w:rsidP="00B14FC1">
      <w:pPr>
        <w:widowControl w:val="0"/>
        <w:tabs>
          <w:tab w:val="left" w:pos="540"/>
          <w:tab w:val="left" w:pos="569"/>
        </w:tabs>
        <w:jc w:val="both"/>
        <w:rPr>
          <w:bCs/>
          <w:i/>
          <w:sz w:val="22"/>
          <w:szCs w:val="22"/>
          <w:lang w:val="sr-Latn-ME"/>
        </w:rPr>
      </w:pPr>
      <w:r w:rsidRPr="007D2B43">
        <w:rPr>
          <w:bCs/>
          <w:i/>
          <w:sz w:val="22"/>
          <w:szCs w:val="22"/>
          <w:lang w:val="sr-Latn-ME"/>
        </w:rPr>
        <w:t>Doziranje</w:t>
      </w:r>
    </w:p>
    <w:p w14:paraId="73641FEF" w14:textId="77777777" w:rsidR="00F90DD6" w:rsidRPr="007D2B43" w:rsidRDefault="00F90DD6" w:rsidP="00B14FC1">
      <w:pPr>
        <w:widowControl w:val="0"/>
        <w:tabs>
          <w:tab w:val="left" w:pos="540"/>
          <w:tab w:val="left" w:pos="569"/>
        </w:tabs>
        <w:jc w:val="both"/>
        <w:rPr>
          <w:bCs/>
          <w:i/>
          <w:sz w:val="22"/>
          <w:szCs w:val="22"/>
          <w:lang w:val="sr-Latn-ME"/>
        </w:rPr>
      </w:pPr>
    </w:p>
    <w:p w14:paraId="495324C4" w14:textId="77777777" w:rsidR="00F90DD6" w:rsidRPr="007D2B43" w:rsidRDefault="00F90DD6" w:rsidP="00B14FC1">
      <w:pPr>
        <w:widowControl w:val="0"/>
        <w:jc w:val="both"/>
        <w:rPr>
          <w:sz w:val="22"/>
          <w:szCs w:val="22"/>
          <w:lang w:val="sr-Latn-ME"/>
        </w:rPr>
      </w:pPr>
      <w:r w:rsidRPr="007D2B43">
        <w:rPr>
          <w:sz w:val="22"/>
          <w:szCs w:val="22"/>
          <w:lang w:val="sr-Latn-ME"/>
        </w:rPr>
        <w:t>Sugamadeks se smije davati samo pod nadzorom ili od strane anesteziologa.</w:t>
      </w:r>
    </w:p>
    <w:p w14:paraId="15B654D6" w14:textId="6C287A71" w:rsidR="00F90DD6" w:rsidRPr="007D2B43" w:rsidRDefault="00F90DD6" w:rsidP="00B14FC1">
      <w:pPr>
        <w:widowControl w:val="0"/>
        <w:jc w:val="both"/>
        <w:rPr>
          <w:sz w:val="22"/>
          <w:szCs w:val="22"/>
          <w:lang w:val="sr-Latn-ME"/>
        </w:rPr>
      </w:pPr>
      <w:r w:rsidRPr="007D2B43">
        <w:rPr>
          <w:sz w:val="22"/>
          <w:szCs w:val="22"/>
          <w:lang w:val="sr-Latn-ME"/>
        </w:rPr>
        <w:t>Preporučuje se upotreba odgovarajuće metode neuromuskularnog praćenja kako bi se pratio oporavak od neuromuskularne blokade (vid</w:t>
      </w:r>
      <w:r w:rsidR="00FE5219" w:rsidRPr="007D2B43">
        <w:rPr>
          <w:sz w:val="22"/>
          <w:szCs w:val="22"/>
          <w:lang w:val="sr-Latn-ME"/>
        </w:rPr>
        <w:t>jet</w:t>
      </w:r>
      <w:r w:rsidRPr="007D2B43">
        <w:rPr>
          <w:sz w:val="22"/>
          <w:szCs w:val="22"/>
          <w:lang w:val="sr-Latn-ME"/>
        </w:rPr>
        <w:t xml:space="preserve">i </w:t>
      </w:r>
      <w:r w:rsidR="00FE5219" w:rsidRPr="007D2B43">
        <w:rPr>
          <w:sz w:val="22"/>
          <w:szCs w:val="22"/>
          <w:lang w:val="sr-Latn-ME"/>
        </w:rPr>
        <w:t xml:space="preserve">dio </w:t>
      </w:r>
      <w:r w:rsidRPr="007D2B43">
        <w:rPr>
          <w:sz w:val="22"/>
          <w:szCs w:val="22"/>
          <w:lang w:val="sr-Latn-ME"/>
        </w:rPr>
        <w:t>4.4).</w:t>
      </w:r>
    </w:p>
    <w:p w14:paraId="0EE16339" w14:textId="403AA722" w:rsidR="00F90DD6" w:rsidRPr="007D2B43" w:rsidRDefault="00F90DD6" w:rsidP="00B14FC1">
      <w:pPr>
        <w:widowControl w:val="0"/>
        <w:jc w:val="both"/>
        <w:rPr>
          <w:sz w:val="22"/>
          <w:szCs w:val="22"/>
          <w:lang w:val="sr-Latn-ME"/>
        </w:rPr>
      </w:pPr>
      <w:r w:rsidRPr="007D2B43">
        <w:rPr>
          <w:sz w:val="22"/>
          <w:szCs w:val="22"/>
          <w:lang w:val="sr-Latn-ME"/>
        </w:rPr>
        <w:t>Preporučena doza sugamadeksa zavisi od nivoa neuromuskularne blokade koju je potrebno ukloniti. Preporučena doza ne zavisi od vrste prim</w:t>
      </w:r>
      <w:r w:rsidR="00FE5219" w:rsidRPr="007D2B43">
        <w:rPr>
          <w:sz w:val="22"/>
          <w:szCs w:val="22"/>
          <w:lang w:val="sr-Latn-ME"/>
        </w:rPr>
        <w:t>ij</w:t>
      </w:r>
      <w:r w:rsidRPr="007D2B43">
        <w:rPr>
          <w:sz w:val="22"/>
          <w:szCs w:val="22"/>
          <w:lang w:val="sr-Latn-ME"/>
        </w:rPr>
        <w:t>enjenih anestetika.</w:t>
      </w:r>
    </w:p>
    <w:p w14:paraId="275F50EC" w14:textId="21E48C7E" w:rsidR="00AE056F" w:rsidRPr="007D2B43" w:rsidRDefault="00F90DD6" w:rsidP="00B14FC1">
      <w:pPr>
        <w:widowControl w:val="0"/>
        <w:jc w:val="both"/>
        <w:rPr>
          <w:sz w:val="22"/>
          <w:szCs w:val="22"/>
          <w:lang w:val="sr-Latn-ME"/>
        </w:rPr>
      </w:pPr>
      <w:r w:rsidRPr="007D2B43">
        <w:rPr>
          <w:sz w:val="22"/>
          <w:szCs w:val="22"/>
          <w:lang w:val="sr-Latn-ME"/>
        </w:rPr>
        <w:t xml:space="preserve">Sugamadeks se može koristiti za reverziju različitih stepena neuromuskularne blokade izazvane </w:t>
      </w:r>
      <w:r w:rsidR="00AE056F" w:rsidRPr="007D2B43">
        <w:rPr>
          <w:sz w:val="22"/>
          <w:szCs w:val="22"/>
          <w:lang w:val="sr-Latn-ME"/>
        </w:rPr>
        <w:t>rokuronijumom ili vekuronijumom.</w:t>
      </w:r>
    </w:p>
    <w:p w14:paraId="0EB04674" w14:textId="77777777" w:rsidR="00AE056F" w:rsidRPr="007D2B43" w:rsidRDefault="00AE056F" w:rsidP="00B14FC1">
      <w:pPr>
        <w:pStyle w:val="BodyText"/>
        <w:jc w:val="both"/>
        <w:rPr>
          <w:sz w:val="22"/>
          <w:szCs w:val="22"/>
          <w:lang w:val="sr-Latn-ME"/>
        </w:rPr>
      </w:pPr>
    </w:p>
    <w:p w14:paraId="1B8B8604" w14:textId="77777777" w:rsidR="00AE056F" w:rsidRPr="007D2B43" w:rsidRDefault="00AE056F" w:rsidP="00B14FC1">
      <w:pPr>
        <w:widowControl w:val="0"/>
        <w:spacing w:before="1"/>
        <w:jc w:val="both"/>
        <w:rPr>
          <w:i/>
          <w:sz w:val="22"/>
          <w:szCs w:val="22"/>
          <w:lang w:val="sr-Latn-ME"/>
        </w:rPr>
      </w:pPr>
      <w:r w:rsidRPr="007D2B43">
        <w:rPr>
          <w:i/>
          <w:sz w:val="22"/>
          <w:szCs w:val="22"/>
          <w:lang w:val="sr-Latn-ME"/>
        </w:rPr>
        <w:t>Odrasli</w:t>
      </w:r>
    </w:p>
    <w:p w14:paraId="52A111EE" w14:textId="77777777" w:rsidR="00AE056F" w:rsidRPr="007D2B43" w:rsidRDefault="00AE056F" w:rsidP="00B14FC1">
      <w:pPr>
        <w:pStyle w:val="BodyText"/>
        <w:spacing w:before="11"/>
        <w:jc w:val="both"/>
        <w:rPr>
          <w:i/>
          <w:sz w:val="22"/>
          <w:szCs w:val="22"/>
          <w:lang w:val="sr-Latn-ME"/>
        </w:rPr>
      </w:pPr>
    </w:p>
    <w:p w14:paraId="0839C66F" w14:textId="77777777" w:rsidR="00AE056F" w:rsidRPr="007D2B43" w:rsidRDefault="00AE056F" w:rsidP="00B14FC1">
      <w:pPr>
        <w:pStyle w:val="BodyText"/>
        <w:jc w:val="both"/>
        <w:rPr>
          <w:sz w:val="22"/>
          <w:szCs w:val="22"/>
          <w:lang w:val="sr-Latn-ME"/>
        </w:rPr>
      </w:pPr>
      <w:r w:rsidRPr="007D2B43">
        <w:rPr>
          <w:sz w:val="22"/>
          <w:szCs w:val="22"/>
          <w:u w:val="single"/>
          <w:lang w:val="sr-Latn-ME"/>
        </w:rPr>
        <w:t>Rutinska reverzija:</w:t>
      </w:r>
    </w:p>
    <w:p w14:paraId="2B7E442D" w14:textId="7FB29ECC" w:rsidR="00AE056F" w:rsidRPr="007D2B43" w:rsidRDefault="00AE056F" w:rsidP="00B14FC1">
      <w:pPr>
        <w:pStyle w:val="BodyText"/>
        <w:jc w:val="both"/>
        <w:rPr>
          <w:sz w:val="22"/>
          <w:szCs w:val="22"/>
          <w:lang w:val="sr-Latn-ME"/>
        </w:rPr>
      </w:pPr>
      <w:r w:rsidRPr="007D2B43">
        <w:rPr>
          <w:sz w:val="22"/>
          <w:szCs w:val="22"/>
          <w:lang w:val="sr-Latn-ME"/>
        </w:rPr>
        <w:t xml:space="preserve">Preporučuje se doza od 4 mg/kg sugamadeksa ako je nakon blokade izazvane rokuronijumom ili vekuronijumom postignut oporavak od najmanje 1-2 PTC (engl. </w:t>
      </w:r>
      <w:r w:rsidRPr="007D2B43">
        <w:rPr>
          <w:i/>
          <w:sz w:val="22"/>
          <w:szCs w:val="22"/>
          <w:lang w:val="sr-Latn-ME"/>
        </w:rPr>
        <w:t>post</w:t>
      </w:r>
      <w:r w:rsidR="004E0C6F" w:rsidRPr="007D2B43">
        <w:rPr>
          <w:i/>
          <w:sz w:val="22"/>
          <w:szCs w:val="22"/>
          <w:lang w:val="sr-Latn-ME"/>
        </w:rPr>
        <w:t>-</w:t>
      </w:r>
      <w:r w:rsidRPr="007D2B43">
        <w:rPr>
          <w:i/>
          <w:sz w:val="22"/>
          <w:szCs w:val="22"/>
          <w:lang w:val="sr-Latn-ME"/>
        </w:rPr>
        <w:t>tetanic counts</w:t>
      </w:r>
      <w:r w:rsidRPr="007D2B43">
        <w:rPr>
          <w:sz w:val="22"/>
          <w:szCs w:val="22"/>
          <w:lang w:val="sr-Latn-ME"/>
        </w:rPr>
        <w:t xml:space="preserve">) po tetaničkoj </w:t>
      </w:r>
      <w:r w:rsidRPr="007D2B43">
        <w:rPr>
          <w:position w:val="2"/>
          <w:sz w:val="22"/>
          <w:szCs w:val="22"/>
          <w:lang w:val="sr-Latn-ME"/>
        </w:rPr>
        <w:t xml:space="preserve">stimulaciji. </w:t>
      </w:r>
      <w:r w:rsidR="00437E71" w:rsidRPr="007D2B43">
        <w:rPr>
          <w:position w:val="2"/>
          <w:sz w:val="22"/>
          <w:szCs w:val="22"/>
          <w:lang w:val="sr-Latn-ME"/>
        </w:rPr>
        <w:t>Medijana vremena</w:t>
      </w:r>
      <w:r w:rsidRPr="007D2B43">
        <w:rPr>
          <w:position w:val="2"/>
          <w:sz w:val="22"/>
          <w:szCs w:val="22"/>
          <w:lang w:val="sr-Latn-ME"/>
        </w:rPr>
        <w:t xml:space="preserve"> do povratka odnosa T</w:t>
      </w:r>
      <w:r w:rsidRPr="007D2B43">
        <w:rPr>
          <w:sz w:val="22"/>
          <w:szCs w:val="22"/>
          <w:lang w:val="sr-Latn-ME"/>
        </w:rPr>
        <w:t>4</w:t>
      </w:r>
      <w:r w:rsidRPr="007D2B43">
        <w:rPr>
          <w:position w:val="2"/>
          <w:sz w:val="22"/>
          <w:szCs w:val="22"/>
          <w:lang w:val="sr-Latn-ME"/>
        </w:rPr>
        <w:t>/T</w:t>
      </w:r>
      <w:r w:rsidRPr="007D2B43">
        <w:rPr>
          <w:sz w:val="22"/>
          <w:szCs w:val="22"/>
          <w:lang w:val="sr-Latn-ME"/>
        </w:rPr>
        <w:t xml:space="preserve">1 </w:t>
      </w:r>
      <w:r w:rsidRPr="007D2B43">
        <w:rPr>
          <w:position w:val="2"/>
          <w:sz w:val="22"/>
          <w:szCs w:val="22"/>
          <w:lang w:val="sr-Latn-ME"/>
        </w:rPr>
        <w:t>na vrijednost 0,9 iznosi oko 3 minuta (vid</w:t>
      </w:r>
      <w:r w:rsidR="00452F4E" w:rsidRPr="007D2B43">
        <w:rPr>
          <w:position w:val="2"/>
          <w:sz w:val="22"/>
          <w:szCs w:val="22"/>
          <w:lang w:val="sr-Latn-ME"/>
        </w:rPr>
        <w:t>jet</w:t>
      </w:r>
      <w:r w:rsidRPr="007D2B43">
        <w:rPr>
          <w:position w:val="2"/>
          <w:sz w:val="22"/>
          <w:szCs w:val="22"/>
          <w:lang w:val="sr-Latn-ME"/>
        </w:rPr>
        <w:t xml:space="preserve">i </w:t>
      </w:r>
      <w:r w:rsidR="00452F4E" w:rsidRPr="007D2B43">
        <w:rPr>
          <w:sz w:val="22"/>
          <w:szCs w:val="22"/>
          <w:lang w:val="sr-Latn-ME"/>
        </w:rPr>
        <w:t xml:space="preserve">dio </w:t>
      </w:r>
      <w:r w:rsidRPr="007D2B43">
        <w:rPr>
          <w:sz w:val="22"/>
          <w:szCs w:val="22"/>
          <w:lang w:val="sr-Latn-ME"/>
        </w:rPr>
        <w:t>5.1).</w:t>
      </w:r>
    </w:p>
    <w:p w14:paraId="72593348" w14:textId="0282E609" w:rsidR="00AE056F" w:rsidRPr="007D2B43" w:rsidRDefault="00AE056F" w:rsidP="00B14FC1">
      <w:pPr>
        <w:pStyle w:val="BodyText"/>
        <w:jc w:val="both"/>
        <w:rPr>
          <w:sz w:val="22"/>
          <w:szCs w:val="22"/>
          <w:lang w:val="sr-Latn-ME"/>
        </w:rPr>
      </w:pPr>
      <w:r w:rsidRPr="007D2B43">
        <w:rPr>
          <w:sz w:val="22"/>
          <w:szCs w:val="22"/>
          <w:lang w:val="sr-Latn-ME"/>
        </w:rPr>
        <w:lastRenderedPageBreak/>
        <w:t xml:space="preserve">Doza od 2 mg/kg sugamadeksa preporučuje se u slučaju da je nakon blokade izazvane rokuronijumom ili vekuronijumom nastupio spontani oporavak do nivoa pri kojem se javlja najmanje </w:t>
      </w:r>
      <w:r w:rsidRPr="007D2B43">
        <w:rPr>
          <w:position w:val="2"/>
          <w:sz w:val="22"/>
          <w:szCs w:val="22"/>
          <w:lang w:val="sr-Latn-ME"/>
        </w:rPr>
        <w:t>T</w:t>
      </w:r>
      <w:r w:rsidRPr="007D2B43">
        <w:rPr>
          <w:sz w:val="22"/>
          <w:szCs w:val="22"/>
          <w:lang w:val="sr-Latn-ME"/>
        </w:rPr>
        <w:t>2</w:t>
      </w:r>
      <w:r w:rsidRPr="007D2B43">
        <w:rPr>
          <w:position w:val="2"/>
          <w:sz w:val="22"/>
          <w:szCs w:val="22"/>
          <w:lang w:val="sr-Latn-ME"/>
        </w:rPr>
        <w:t xml:space="preserve">. </w:t>
      </w:r>
      <w:r w:rsidR="00437E71" w:rsidRPr="007D2B43">
        <w:rPr>
          <w:position w:val="2"/>
          <w:sz w:val="22"/>
          <w:szCs w:val="22"/>
          <w:lang w:val="sr-Latn-ME"/>
        </w:rPr>
        <w:t>Medijana vremena</w:t>
      </w:r>
      <w:r w:rsidRPr="007D2B43">
        <w:rPr>
          <w:position w:val="2"/>
          <w:sz w:val="22"/>
          <w:szCs w:val="22"/>
          <w:lang w:val="sr-Latn-ME"/>
        </w:rPr>
        <w:t xml:space="preserve"> do povratka odnosa T</w:t>
      </w:r>
      <w:r w:rsidRPr="007D2B43">
        <w:rPr>
          <w:sz w:val="22"/>
          <w:szCs w:val="22"/>
          <w:lang w:val="sr-Latn-ME"/>
        </w:rPr>
        <w:t>4</w:t>
      </w:r>
      <w:r w:rsidRPr="007D2B43">
        <w:rPr>
          <w:position w:val="2"/>
          <w:sz w:val="22"/>
          <w:szCs w:val="22"/>
          <w:lang w:val="sr-Latn-ME"/>
        </w:rPr>
        <w:t>/T</w:t>
      </w:r>
      <w:r w:rsidRPr="007D2B43">
        <w:rPr>
          <w:sz w:val="22"/>
          <w:szCs w:val="22"/>
          <w:lang w:val="sr-Latn-ME"/>
        </w:rPr>
        <w:t xml:space="preserve">1 </w:t>
      </w:r>
      <w:r w:rsidRPr="007D2B43">
        <w:rPr>
          <w:position w:val="2"/>
          <w:sz w:val="22"/>
          <w:szCs w:val="22"/>
          <w:lang w:val="sr-Latn-ME"/>
        </w:rPr>
        <w:t>na vrijednost 0,9 iznosi oko 2 minuta (vid</w:t>
      </w:r>
      <w:r w:rsidR="00452F4E" w:rsidRPr="007D2B43">
        <w:rPr>
          <w:position w:val="2"/>
          <w:sz w:val="22"/>
          <w:szCs w:val="22"/>
          <w:lang w:val="sr-Latn-ME"/>
        </w:rPr>
        <w:t>jet</w:t>
      </w:r>
      <w:r w:rsidRPr="007D2B43">
        <w:rPr>
          <w:position w:val="2"/>
          <w:sz w:val="22"/>
          <w:szCs w:val="22"/>
          <w:lang w:val="sr-Latn-ME"/>
        </w:rPr>
        <w:t xml:space="preserve">i </w:t>
      </w:r>
      <w:r w:rsidR="00452F4E" w:rsidRPr="007D2B43">
        <w:rPr>
          <w:position w:val="2"/>
          <w:sz w:val="22"/>
          <w:szCs w:val="22"/>
          <w:lang w:val="sr-Latn-ME"/>
        </w:rPr>
        <w:t xml:space="preserve">dio </w:t>
      </w:r>
      <w:r w:rsidRPr="007D2B43">
        <w:rPr>
          <w:sz w:val="22"/>
          <w:szCs w:val="22"/>
          <w:lang w:val="sr-Latn-ME"/>
        </w:rPr>
        <w:t>5.1).</w:t>
      </w:r>
    </w:p>
    <w:p w14:paraId="6311479E" w14:textId="77777777" w:rsidR="00AE056F" w:rsidRPr="007D2B43" w:rsidRDefault="00AE056F" w:rsidP="00B14FC1">
      <w:pPr>
        <w:pStyle w:val="BodyText"/>
        <w:jc w:val="both"/>
        <w:rPr>
          <w:sz w:val="22"/>
          <w:szCs w:val="22"/>
          <w:lang w:val="sr-Latn-ME"/>
        </w:rPr>
      </w:pPr>
    </w:p>
    <w:p w14:paraId="28F558FC" w14:textId="72BF865D" w:rsidR="00AE056F" w:rsidRPr="007D2B43" w:rsidRDefault="00AE056F" w:rsidP="00B14FC1">
      <w:pPr>
        <w:pStyle w:val="BodyText"/>
        <w:jc w:val="both"/>
        <w:rPr>
          <w:sz w:val="22"/>
          <w:szCs w:val="22"/>
          <w:lang w:val="sr-Latn-ME"/>
        </w:rPr>
      </w:pPr>
      <w:r w:rsidRPr="007D2B43">
        <w:rPr>
          <w:sz w:val="22"/>
          <w:szCs w:val="22"/>
          <w:lang w:val="sr-Latn-ME"/>
        </w:rPr>
        <w:t xml:space="preserve">Uz upotrebu preporučenih doza za rutinsku reverziju blokade, </w:t>
      </w:r>
      <w:r w:rsidR="00437E71" w:rsidRPr="007D2B43">
        <w:rPr>
          <w:sz w:val="22"/>
          <w:szCs w:val="22"/>
          <w:lang w:val="sr-Latn-ME"/>
        </w:rPr>
        <w:t>medijana vremena</w:t>
      </w:r>
      <w:r w:rsidRPr="007D2B43">
        <w:rPr>
          <w:sz w:val="22"/>
          <w:szCs w:val="22"/>
          <w:lang w:val="sr-Latn-ME"/>
        </w:rPr>
        <w:t xml:space="preserve"> do povratka odnosa </w:t>
      </w:r>
      <w:r w:rsidRPr="007D2B43">
        <w:rPr>
          <w:position w:val="2"/>
          <w:sz w:val="22"/>
          <w:szCs w:val="22"/>
          <w:lang w:val="sr-Latn-ME"/>
        </w:rPr>
        <w:t>T</w:t>
      </w:r>
      <w:r w:rsidRPr="007D2B43">
        <w:rPr>
          <w:sz w:val="22"/>
          <w:szCs w:val="22"/>
          <w:lang w:val="sr-Latn-ME"/>
        </w:rPr>
        <w:t>4</w:t>
      </w:r>
      <w:r w:rsidRPr="007D2B43">
        <w:rPr>
          <w:position w:val="2"/>
          <w:sz w:val="22"/>
          <w:szCs w:val="22"/>
          <w:lang w:val="sr-Latn-ME"/>
        </w:rPr>
        <w:t>/T</w:t>
      </w:r>
      <w:r w:rsidRPr="007D2B43">
        <w:rPr>
          <w:sz w:val="22"/>
          <w:szCs w:val="22"/>
          <w:lang w:val="sr-Latn-ME"/>
        </w:rPr>
        <w:t xml:space="preserve">1 </w:t>
      </w:r>
      <w:r w:rsidRPr="007D2B43">
        <w:rPr>
          <w:position w:val="2"/>
          <w:sz w:val="22"/>
          <w:szCs w:val="22"/>
          <w:lang w:val="sr-Latn-ME"/>
        </w:rPr>
        <w:t xml:space="preserve">na vrijednost 0,9 će biti nešto kraće nakon neuromuskularne blokade izazvane rokuronijumom </w:t>
      </w:r>
      <w:r w:rsidRPr="007D2B43">
        <w:rPr>
          <w:sz w:val="22"/>
          <w:szCs w:val="22"/>
          <w:lang w:val="sr-Latn-ME"/>
        </w:rPr>
        <w:t>nego nakon neuromuskularne blokade izazvane vekuronijumom (vid</w:t>
      </w:r>
      <w:r w:rsidR="003540D8" w:rsidRPr="007D2B43">
        <w:rPr>
          <w:sz w:val="22"/>
          <w:szCs w:val="22"/>
          <w:lang w:val="sr-Latn-ME"/>
        </w:rPr>
        <w:t>jet</w:t>
      </w:r>
      <w:r w:rsidRPr="007D2B43">
        <w:rPr>
          <w:sz w:val="22"/>
          <w:szCs w:val="22"/>
          <w:lang w:val="sr-Latn-ME"/>
        </w:rPr>
        <w:t xml:space="preserve">i </w:t>
      </w:r>
      <w:r w:rsidR="003540D8" w:rsidRPr="007D2B43">
        <w:rPr>
          <w:sz w:val="22"/>
          <w:szCs w:val="22"/>
          <w:lang w:val="sr-Latn-ME"/>
        </w:rPr>
        <w:t xml:space="preserve">dio </w:t>
      </w:r>
      <w:r w:rsidRPr="007D2B43">
        <w:rPr>
          <w:sz w:val="22"/>
          <w:szCs w:val="22"/>
          <w:lang w:val="sr-Latn-ME"/>
        </w:rPr>
        <w:t>5.1).</w:t>
      </w:r>
    </w:p>
    <w:p w14:paraId="67637431" w14:textId="77777777" w:rsidR="00AE056F" w:rsidRPr="007D2B43" w:rsidRDefault="00AE056F" w:rsidP="00B14FC1">
      <w:pPr>
        <w:pStyle w:val="BodyText"/>
        <w:jc w:val="both"/>
        <w:rPr>
          <w:sz w:val="22"/>
          <w:szCs w:val="22"/>
          <w:lang w:val="sr-Latn-ME"/>
        </w:rPr>
      </w:pPr>
    </w:p>
    <w:p w14:paraId="6D6D61ED" w14:textId="77777777" w:rsidR="00AE056F" w:rsidRPr="007D2B43" w:rsidRDefault="00AE056F" w:rsidP="00B14FC1">
      <w:pPr>
        <w:pStyle w:val="BodyText"/>
        <w:jc w:val="both"/>
        <w:rPr>
          <w:sz w:val="22"/>
          <w:szCs w:val="22"/>
          <w:lang w:val="sr-Latn-ME"/>
        </w:rPr>
      </w:pPr>
      <w:r w:rsidRPr="007D2B43">
        <w:rPr>
          <w:sz w:val="22"/>
          <w:szCs w:val="22"/>
          <w:u w:val="single"/>
          <w:lang w:val="sr-Latn-ME"/>
        </w:rPr>
        <w:t>Neposredna reverzija blokade izazvane rokuronijumom:</w:t>
      </w:r>
    </w:p>
    <w:p w14:paraId="1852B10B" w14:textId="0464C092" w:rsidR="00AE056F" w:rsidRPr="007D2B43" w:rsidRDefault="00AE056F" w:rsidP="00B14FC1">
      <w:pPr>
        <w:pStyle w:val="BodyText"/>
        <w:jc w:val="both"/>
        <w:rPr>
          <w:sz w:val="22"/>
          <w:szCs w:val="22"/>
          <w:lang w:val="sr-Latn-ME"/>
        </w:rPr>
      </w:pPr>
      <w:r w:rsidRPr="007D2B43">
        <w:rPr>
          <w:sz w:val="22"/>
          <w:szCs w:val="22"/>
          <w:lang w:val="sr-Latn-ME"/>
        </w:rPr>
        <w:t>U slučaju da je iz kliničkih razloga potrebno sprovesti reverziju odmah nakon upotrebe rokuronijuma, preporučuje se doza od 16 mg/kg sugamadeksa. Kad se upotr</w:t>
      </w:r>
      <w:r w:rsidR="003540D8" w:rsidRPr="007D2B43">
        <w:rPr>
          <w:sz w:val="22"/>
          <w:szCs w:val="22"/>
          <w:lang w:val="sr-Latn-ME"/>
        </w:rPr>
        <w:t>ij</w:t>
      </w:r>
      <w:r w:rsidRPr="007D2B43">
        <w:rPr>
          <w:sz w:val="22"/>
          <w:szCs w:val="22"/>
          <w:lang w:val="sr-Latn-ME"/>
        </w:rPr>
        <w:t xml:space="preserve">ebi 16 mg/kg sugamadeksa 3 minuta </w:t>
      </w:r>
      <w:r w:rsidRPr="007D2B43">
        <w:rPr>
          <w:position w:val="2"/>
          <w:sz w:val="22"/>
          <w:szCs w:val="22"/>
          <w:lang w:val="sr-Latn-ME"/>
        </w:rPr>
        <w:t>nakon bolus doze od 1,2 mg/kg rokuronijum</w:t>
      </w:r>
      <w:r w:rsidR="003540D8" w:rsidRPr="007D2B43">
        <w:rPr>
          <w:position w:val="2"/>
          <w:sz w:val="22"/>
          <w:szCs w:val="22"/>
          <w:lang w:val="sr-Latn-ME"/>
        </w:rPr>
        <w:t xml:space="preserve"> </w:t>
      </w:r>
      <w:r w:rsidRPr="007D2B43">
        <w:rPr>
          <w:position w:val="2"/>
          <w:sz w:val="22"/>
          <w:szCs w:val="22"/>
          <w:lang w:val="sr-Latn-ME"/>
        </w:rPr>
        <w:t>bromida, može se očekivati da će povratak odnosa T</w:t>
      </w:r>
      <w:r w:rsidRPr="007D2B43">
        <w:rPr>
          <w:sz w:val="22"/>
          <w:szCs w:val="22"/>
          <w:lang w:val="sr-Latn-ME"/>
        </w:rPr>
        <w:t>4</w:t>
      </w:r>
      <w:r w:rsidRPr="007D2B43">
        <w:rPr>
          <w:position w:val="2"/>
          <w:sz w:val="22"/>
          <w:szCs w:val="22"/>
          <w:lang w:val="sr-Latn-ME"/>
        </w:rPr>
        <w:t>/T</w:t>
      </w:r>
      <w:r w:rsidRPr="007D2B43">
        <w:rPr>
          <w:sz w:val="22"/>
          <w:szCs w:val="22"/>
          <w:lang w:val="sr-Latn-ME"/>
        </w:rPr>
        <w:t>1 na vrijednost 0,9 nastupiti u prosjeku za oko 1,5 minut (vid</w:t>
      </w:r>
      <w:r w:rsidR="003540D8" w:rsidRPr="007D2B43">
        <w:rPr>
          <w:sz w:val="22"/>
          <w:szCs w:val="22"/>
          <w:lang w:val="sr-Latn-ME"/>
        </w:rPr>
        <w:t>jet</w:t>
      </w:r>
      <w:r w:rsidRPr="007D2B43">
        <w:rPr>
          <w:sz w:val="22"/>
          <w:szCs w:val="22"/>
          <w:lang w:val="sr-Latn-ME"/>
        </w:rPr>
        <w:t xml:space="preserve">i </w:t>
      </w:r>
      <w:r w:rsidR="003540D8" w:rsidRPr="007D2B43">
        <w:rPr>
          <w:sz w:val="22"/>
          <w:szCs w:val="22"/>
          <w:lang w:val="sr-Latn-ME"/>
        </w:rPr>
        <w:t xml:space="preserve">dio </w:t>
      </w:r>
      <w:r w:rsidRPr="007D2B43">
        <w:rPr>
          <w:sz w:val="22"/>
          <w:szCs w:val="22"/>
          <w:lang w:val="sr-Latn-ME"/>
        </w:rPr>
        <w:t>5.1).</w:t>
      </w:r>
    </w:p>
    <w:p w14:paraId="375EB4DC" w14:textId="77777777" w:rsidR="00AE056F" w:rsidRPr="007D2B43" w:rsidRDefault="00AE056F" w:rsidP="00B14FC1">
      <w:pPr>
        <w:pStyle w:val="BodyText"/>
        <w:jc w:val="both"/>
        <w:rPr>
          <w:sz w:val="22"/>
          <w:szCs w:val="22"/>
          <w:lang w:val="sr-Latn-ME"/>
        </w:rPr>
      </w:pPr>
      <w:r w:rsidRPr="007D2B43">
        <w:rPr>
          <w:sz w:val="22"/>
          <w:szCs w:val="22"/>
          <w:lang w:val="sr-Latn-ME"/>
        </w:rPr>
        <w:t>Nema podataka na osnovu kojih bi se mogla preporučiti upotreba sugamadeksa za neposrednu reverziju blokade izazvane vekuronijumom.</w:t>
      </w:r>
    </w:p>
    <w:p w14:paraId="474D28CC" w14:textId="77777777" w:rsidR="00AE056F" w:rsidRPr="007D2B43" w:rsidRDefault="00AE056F" w:rsidP="00B14FC1">
      <w:pPr>
        <w:pStyle w:val="BodyText"/>
        <w:jc w:val="both"/>
        <w:rPr>
          <w:sz w:val="22"/>
          <w:szCs w:val="22"/>
          <w:lang w:val="sr-Latn-ME"/>
        </w:rPr>
      </w:pPr>
    </w:p>
    <w:p w14:paraId="762301E2" w14:textId="77777777" w:rsidR="00AE056F" w:rsidRPr="007D2B43" w:rsidRDefault="00AE056F" w:rsidP="00B14FC1">
      <w:pPr>
        <w:pStyle w:val="BodyText"/>
        <w:jc w:val="both"/>
        <w:rPr>
          <w:sz w:val="22"/>
          <w:szCs w:val="22"/>
          <w:lang w:val="sr-Latn-ME"/>
        </w:rPr>
      </w:pPr>
      <w:r w:rsidRPr="007D2B43">
        <w:rPr>
          <w:sz w:val="22"/>
          <w:szCs w:val="22"/>
          <w:u w:val="single"/>
          <w:lang w:val="sr-Latn-ME"/>
        </w:rPr>
        <w:t>Ponovna upotreba sugamadeksa:</w:t>
      </w:r>
    </w:p>
    <w:p w14:paraId="380C2AE5" w14:textId="283C417C" w:rsidR="00AE056F" w:rsidRPr="007D2B43" w:rsidRDefault="00AE056F" w:rsidP="00B14FC1">
      <w:pPr>
        <w:pStyle w:val="BodyText"/>
        <w:jc w:val="both"/>
        <w:rPr>
          <w:sz w:val="22"/>
          <w:szCs w:val="22"/>
          <w:lang w:val="sr-Latn-ME"/>
        </w:rPr>
      </w:pPr>
      <w:r w:rsidRPr="007D2B43">
        <w:rPr>
          <w:sz w:val="22"/>
          <w:szCs w:val="22"/>
          <w:lang w:val="sr-Latn-ME"/>
        </w:rPr>
        <w:t>U rijetkim situacijama ponovne pojave neuromuskularne blokade poslije operacije premda je primijenjena početna doza sugamadeksa od 2 mg/kg ili 4 mg/kg (vid</w:t>
      </w:r>
      <w:r w:rsidR="003540D8" w:rsidRPr="007D2B43">
        <w:rPr>
          <w:sz w:val="22"/>
          <w:szCs w:val="22"/>
          <w:lang w:val="sr-Latn-ME"/>
        </w:rPr>
        <w:t>jet</w:t>
      </w:r>
      <w:r w:rsidRPr="007D2B43">
        <w:rPr>
          <w:sz w:val="22"/>
          <w:szCs w:val="22"/>
          <w:lang w:val="sr-Latn-ME"/>
        </w:rPr>
        <w:t xml:space="preserve">i </w:t>
      </w:r>
      <w:r w:rsidR="003540D8" w:rsidRPr="007D2B43">
        <w:rPr>
          <w:sz w:val="22"/>
          <w:szCs w:val="22"/>
          <w:lang w:val="sr-Latn-ME"/>
        </w:rPr>
        <w:t xml:space="preserve">dio </w:t>
      </w:r>
      <w:r w:rsidRPr="007D2B43">
        <w:rPr>
          <w:sz w:val="22"/>
          <w:szCs w:val="22"/>
          <w:lang w:val="sr-Latn-ME"/>
        </w:rPr>
        <w:t>4.4), preporučuje se ponovno davanje sugamadeksa u dozi od 4 mg/kg. Nakon druge doze sugamadeksa, pacijent mora biti pod strogim nadzorom</w:t>
      </w:r>
      <w:r w:rsidR="003540D8" w:rsidRPr="007D2B43">
        <w:rPr>
          <w:sz w:val="22"/>
          <w:szCs w:val="22"/>
          <w:lang w:val="sr-Latn-ME"/>
        </w:rPr>
        <w:t>,</w:t>
      </w:r>
      <w:r w:rsidRPr="007D2B43">
        <w:rPr>
          <w:sz w:val="22"/>
          <w:szCs w:val="22"/>
          <w:lang w:val="sr-Latn-ME"/>
        </w:rPr>
        <w:t xml:space="preserve"> kako bismo bili sigurni da je nastupio trajni oporavak neuromuskularne funkcije.</w:t>
      </w:r>
    </w:p>
    <w:p w14:paraId="45D66D55" w14:textId="77777777" w:rsidR="00AE056F" w:rsidRPr="007D2B43" w:rsidRDefault="00AE056F" w:rsidP="00B14FC1">
      <w:pPr>
        <w:pStyle w:val="BodyText"/>
        <w:jc w:val="both"/>
        <w:rPr>
          <w:sz w:val="22"/>
          <w:szCs w:val="22"/>
          <w:lang w:val="sr-Latn-ME"/>
        </w:rPr>
      </w:pPr>
    </w:p>
    <w:p w14:paraId="4E2D1D0F" w14:textId="77777777" w:rsidR="00AE056F" w:rsidRPr="007D2B43" w:rsidRDefault="00AE056F" w:rsidP="00B14FC1">
      <w:pPr>
        <w:pStyle w:val="BodyText"/>
        <w:jc w:val="both"/>
        <w:rPr>
          <w:sz w:val="22"/>
          <w:szCs w:val="22"/>
          <w:lang w:val="sr-Latn-ME"/>
        </w:rPr>
      </w:pPr>
      <w:r w:rsidRPr="007D2B43">
        <w:rPr>
          <w:sz w:val="22"/>
          <w:szCs w:val="22"/>
          <w:u w:val="single"/>
          <w:lang w:val="sr-Latn-ME"/>
        </w:rPr>
        <w:t>Ponovna upotreba rokuronijuma ili vekuronijuma nakon sugamadeksa:</w:t>
      </w:r>
    </w:p>
    <w:p w14:paraId="33C0B7B8" w14:textId="2AA8FE7A" w:rsidR="00AE056F" w:rsidRPr="007D2B43" w:rsidRDefault="00AE056F" w:rsidP="00B14FC1">
      <w:pPr>
        <w:pStyle w:val="BodyText"/>
        <w:jc w:val="both"/>
        <w:rPr>
          <w:sz w:val="22"/>
          <w:szCs w:val="22"/>
          <w:lang w:val="sr-Latn-ME"/>
        </w:rPr>
      </w:pPr>
      <w:r w:rsidRPr="007D2B43">
        <w:rPr>
          <w:sz w:val="22"/>
          <w:szCs w:val="22"/>
          <w:lang w:val="sr-Latn-ME"/>
        </w:rPr>
        <w:t>Za period čekanja na ponovljenu upotrebu rokuronijuma ili vekuronijuma nakon reverzije sugamadeksom vid</w:t>
      </w:r>
      <w:r w:rsidR="003540D8" w:rsidRPr="007D2B43">
        <w:rPr>
          <w:sz w:val="22"/>
          <w:szCs w:val="22"/>
          <w:lang w:val="sr-Latn-ME"/>
        </w:rPr>
        <w:t>jet</w:t>
      </w:r>
      <w:r w:rsidRPr="007D2B43">
        <w:rPr>
          <w:sz w:val="22"/>
          <w:szCs w:val="22"/>
          <w:lang w:val="sr-Latn-ME"/>
        </w:rPr>
        <w:t xml:space="preserve">i </w:t>
      </w:r>
      <w:r w:rsidR="003540D8" w:rsidRPr="007D2B43">
        <w:rPr>
          <w:sz w:val="22"/>
          <w:szCs w:val="22"/>
          <w:lang w:val="sr-Latn-ME"/>
        </w:rPr>
        <w:t xml:space="preserve">dio </w:t>
      </w:r>
      <w:r w:rsidRPr="007D2B43">
        <w:rPr>
          <w:sz w:val="22"/>
          <w:szCs w:val="22"/>
          <w:lang w:val="sr-Latn-ME"/>
        </w:rPr>
        <w:t>4.4.</w:t>
      </w:r>
    </w:p>
    <w:p w14:paraId="0354DD92" w14:textId="77777777" w:rsidR="00AE056F" w:rsidRPr="007D2B43" w:rsidRDefault="00AE056F" w:rsidP="00B14FC1">
      <w:pPr>
        <w:pStyle w:val="BodyText"/>
        <w:spacing w:before="11"/>
        <w:jc w:val="both"/>
        <w:rPr>
          <w:sz w:val="22"/>
          <w:szCs w:val="22"/>
          <w:lang w:val="sr-Latn-ME"/>
        </w:rPr>
      </w:pPr>
    </w:p>
    <w:p w14:paraId="69C4E7B4" w14:textId="77777777" w:rsidR="00AE056F" w:rsidRPr="007D2B43" w:rsidRDefault="00AE056F" w:rsidP="00B14FC1">
      <w:pPr>
        <w:widowControl w:val="0"/>
        <w:jc w:val="both"/>
        <w:rPr>
          <w:i/>
          <w:sz w:val="22"/>
          <w:szCs w:val="22"/>
          <w:lang w:val="sr-Latn-ME"/>
        </w:rPr>
      </w:pPr>
      <w:r w:rsidRPr="007D2B43">
        <w:rPr>
          <w:i/>
          <w:sz w:val="22"/>
          <w:szCs w:val="22"/>
          <w:lang w:val="sr-Latn-ME"/>
        </w:rPr>
        <w:t>Dodatna obavještenja o posebnim populacijama pacijenata</w:t>
      </w:r>
    </w:p>
    <w:p w14:paraId="41F9D10A" w14:textId="77777777" w:rsidR="00AE056F" w:rsidRPr="007D2B43" w:rsidRDefault="00AE056F" w:rsidP="00B14FC1">
      <w:pPr>
        <w:pStyle w:val="BodyText"/>
        <w:jc w:val="both"/>
        <w:rPr>
          <w:i/>
          <w:sz w:val="22"/>
          <w:szCs w:val="22"/>
          <w:lang w:val="sr-Latn-ME"/>
        </w:rPr>
      </w:pPr>
    </w:p>
    <w:p w14:paraId="27D545A6" w14:textId="77777777" w:rsidR="00AE056F" w:rsidRPr="007D2B43" w:rsidRDefault="00AE056F" w:rsidP="00B14FC1">
      <w:pPr>
        <w:pStyle w:val="BodyText"/>
        <w:jc w:val="both"/>
        <w:rPr>
          <w:sz w:val="22"/>
          <w:szCs w:val="22"/>
          <w:lang w:val="sr-Latn-ME"/>
        </w:rPr>
      </w:pPr>
      <w:r w:rsidRPr="007D2B43">
        <w:rPr>
          <w:sz w:val="22"/>
          <w:szCs w:val="22"/>
          <w:u w:val="single"/>
          <w:lang w:val="sr-Latn-ME"/>
        </w:rPr>
        <w:t>Oštećenje bubrega:</w:t>
      </w:r>
    </w:p>
    <w:p w14:paraId="3BDDC30D" w14:textId="77777777" w:rsidR="00AE056F" w:rsidRPr="007D2B43" w:rsidRDefault="00AE056F" w:rsidP="00B14FC1">
      <w:pPr>
        <w:pStyle w:val="BodyText"/>
        <w:spacing w:before="3"/>
        <w:jc w:val="both"/>
        <w:rPr>
          <w:sz w:val="22"/>
          <w:szCs w:val="22"/>
          <w:lang w:val="sr-Latn-ME"/>
        </w:rPr>
      </w:pPr>
    </w:p>
    <w:p w14:paraId="4590AA15" w14:textId="0B88C0FA" w:rsidR="00AE056F" w:rsidRPr="007D2B43" w:rsidRDefault="00AE056F" w:rsidP="00B14FC1">
      <w:pPr>
        <w:pStyle w:val="BodyText"/>
        <w:jc w:val="both"/>
        <w:rPr>
          <w:sz w:val="22"/>
          <w:szCs w:val="22"/>
          <w:lang w:val="sr-Latn-ME"/>
        </w:rPr>
      </w:pPr>
      <w:r w:rsidRPr="007D2B43">
        <w:rPr>
          <w:sz w:val="22"/>
          <w:szCs w:val="22"/>
          <w:lang w:val="sr-Latn-ME"/>
        </w:rPr>
        <w:t xml:space="preserve">Ne preporučuje se upotreba sugamadeksa kod pacijenata sa teškim oštećenjem bubrega (uključujući pacijente na dijalizi [klirens kreatinina &lt; 30 </w:t>
      </w:r>
      <w:r w:rsidR="004F1127" w:rsidRPr="007D2B43">
        <w:rPr>
          <w:sz w:val="22"/>
          <w:szCs w:val="22"/>
          <w:lang w:val="sr-Latn-ME"/>
        </w:rPr>
        <w:t>ml</w:t>
      </w:r>
      <w:r w:rsidRPr="007D2B43">
        <w:rPr>
          <w:sz w:val="22"/>
          <w:szCs w:val="22"/>
          <w:lang w:val="sr-Latn-ME"/>
        </w:rPr>
        <w:t>/min]) (vid</w:t>
      </w:r>
      <w:r w:rsidR="004E0C6F" w:rsidRPr="007D2B43">
        <w:rPr>
          <w:sz w:val="22"/>
          <w:szCs w:val="22"/>
          <w:lang w:val="sr-Latn-ME"/>
        </w:rPr>
        <w:t>jet</w:t>
      </w:r>
      <w:r w:rsidRPr="007D2B43">
        <w:rPr>
          <w:sz w:val="22"/>
          <w:szCs w:val="22"/>
          <w:lang w:val="sr-Latn-ME"/>
        </w:rPr>
        <w:t xml:space="preserve">i </w:t>
      </w:r>
      <w:r w:rsidR="004E0C6F" w:rsidRPr="007D2B43">
        <w:rPr>
          <w:sz w:val="22"/>
          <w:szCs w:val="22"/>
          <w:lang w:val="sr-Latn-ME"/>
        </w:rPr>
        <w:t xml:space="preserve">dio </w:t>
      </w:r>
      <w:r w:rsidRPr="007D2B43">
        <w:rPr>
          <w:sz w:val="22"/>
          <w:szCs w:val="22"/>
          <w:lang w:val="sr-Latn-ME"/>
        </w:rPr>
        <w:t>4.4).</w:t>
      </w:r>
    </w:p>
    <w:p w14:paraId="59D9B1BB" w14:textId="185FE1E8" w:rsidR="00AE056F" w:rsidRPr="007D2B43" w:rsidRDefault="00AE056F" w:rsidP="00B14FC1">
      <w:pPr>
        <w:pStyle w:val="BodyText"/>
        <w:jc w:val="both"/>
        <w:rPr>
          <w:sz w:val="22"/>
          <w:szCs w:val="22"/>
          <w:lang w:val="sr-Latn-ME"/>
        </w:rPr>
      </w:pPr>
      <w:r w:rsidRPr="007D2B43">
        <w:rPr>
          <w:sz w:val="22"/>
          <w:szCs w:val="22"/>
          <w:lang w:val="sr-Latn-ME"/>
        </w:rPr>
        <w:t>Klinička ispitivanja kod pacijenata s teškim oštećenjem bubrega ne pružaju dodatne bezbjednosne informacije koje bi podržale upotrebu sugamadeksa kod tih pacijenata (vid</w:t>
      </w:r>
      <w:r w:rsidR="004E0C6F" w:rsidRPr="007D2B43">
        <w:rPr>
          <w:sz w:val="22"/>
          <w:szCs w:val="22"/>
          <w:lang w:val="sr-Latn-ME"/>
        </w:rPr>
        <w:t>jet</w:t>
      </w:r>
      <w:r w:rsidRPr="007D2B43">
        <w:rPr>
          <w:sz w:val="22"/>
          <w:szCs w:val="22"/>
          <w:lang w:val="sr-Latn-ME"/>
        </w:rPr>
        <w:t xml:space="preserve">i </w:t>
      </w:r>
      <w:r w:rsidR="004E0C6F" w:rsidRPr="007D2B43">
        <w:rPr>
          <w:sz w:val="22"/>
          <w:szCs w:val="22"/>
          <w:lang w:val="sr-Latn-ME"/>
        </w:rPr>
        <w:t xml:space="preserve">dio </w:t>
      </w:r>
      <w:r w:rsidRPr="007D2B43">
        <w:rPr>
          <w:sz w:val="22"/>
          <w:szCs w:val="22"/>
          <w:lang w:val="sr-Latn-ME"/>
        </w:rPr>
        <w:t>5.1).</w:t>
      </w:r>
    </w:p>
    <w:p w14:paraId="17E1F85E" w14:textId="7A59185F" w:rsidR="00AE056F" w:rsidRPr="007D2B43" w:rsidRDefault="00AE056F" w:rsidP="00B14FC1">
      <w:pPr>
        <w:pStyle w:val="BodyText"/>
        <w:jc w:val="both"/>
        <w:rPr>
          <w:sz w:val="22"/>
          <w:szCs w:val="22"/>
          <w:lang w:val="sr-Latn-ME"/>
        </w:rPr>
      </w:pPr>
      <w:r w:rsidRPr="007D2B43">
        <w:rPr>
          <w:sz w:val="22"/>
          <w:szCs w:val="22"/>
          <w:lang w:val="sr-Latn-ME"/>
        </w:rPr>
        <w:t xml:space="preserve">Pacijentima sa blagim do umjerenim oštećenjem bubrega (klirens kreatinina ≥30 i &lt;80 </w:t>
      </w:r>
      <w:r w:rsidR="004F1127" w:rsidRPr="007D2B43">
        <w:rPr>
          <w:sz w:val="22"/>
          <w:szCs w:val="22"/>
          <w:lang w:val="sr-Latn-ME"/>
        </w:rPr>
        <w:t>ml</w:t>
      </w:r>
      <w:r w:rsidRPr="007D2B43">
        <w:rPr>
          <w:sz w:val="22"/>
          <w:szCs w:val="22"/>
          <w:lang w:val="sr-Latn-ME"/>
        </w:rPr>
        <w:t>/min)</w:t>
      </w:r>
      <w:r w:rsidR="002171CE" w:rsidRPr="007D2B43">
        <w:rPr>
          <w:sz w:val="22"/>
          <w:szCs w:val="22"/>
          <w:lang w:val="sr-Latn-ME"/>
        </w:rPr>
        <w:t xml:space="preserve"> </w:t>
      </w:r>
      <w:r w:rsidRPr="007D2B43">
        <w:rPr>
          <w:sz w:val="22"/>
          <w:szCs w:val="22"/>
          <w:lang w:val="sr-Latn-ME"/>
        </w:rPr>
        <w:t>preporučuju se iste doze kao i za odrasle pacijente koji nemaju oštećenje funkcije bubrega.</w:t>
      </w:r>
    </w:p>
    <w:p w14:paraId="5301DE2D" w14:textId="77777777" w:rsidR="00AE056F" w:rsidRPr="007D2B43" w:rsidRDefault="00AE056F" w:rsidP="00B14FC1">
      <w:pPr>
        <w:pStyle w:val="BodyText"/>
        <w:jc w:val="both"/>
        <w:rPr>
          <w:sz w:val="22"/>
          <w:szCs w:val="22"/>
          <w:lang w:val="sr-Latn-ME"/>
        </w:rPr>
      </w:pPr>
    </w:p>
    <w:p w14:paraId="09B54EC0" w14:textId="77777777" w:rsidR="00AE056F" w:rsidRPr="007D2B43" w:rsidRDefault="00AE056F" w:rsidP="00B14FC1">
      <w:pPr>
        <w:pStyle w:val="BodyText"/>
        <w:jc w:val="both"/>
        <w:rPr>
          <w:sz w:val="22"/>
          <w:szCs w:val="22"/>
          <w:lang w:val="sr-Latn-ME"/>
        </w:rPr>
      </w:pPr>
      <w:r w:rsidRPr="007D2B43">
        <w:rPr>
          <w:sz w:val="22"/>
          <w:szCs w:val="22"/>
          <w:u w:val="single"/>
          <w:lang w:val="sr-Latn-ME"/>
        </w:rPr>
        <w:t>Stariji pacijenti:</w:t>
      </w:r>
    </w:p>
    <w:p w14:paraId="0B9ACC88" w14:textId="3892863D" w:rsidR="00AE056F" w:rsidRPr="007D2B43" w:rsidRDefault="00AE056F" w:rsidP="00B14FC1">
      <w:pPr>
        <w:pStyle w:val="BodyText"/>
        <w:jc w:val="both"/>
        <w:rPr>
          <w:sz w:val="22"/>
          <w:szCs w:val="22"/>
          <w:lang w:val="sr-Latn-ME"/>
        </w:rPr>
      </w:pPr>
      <w:r w:rsidRPr="007D2B43">
        <w:rPr>
          <w:position w:val="2"/>
          <w:sz w:val="22"/>
          <w:szCs w:val="22"/>
          <w:lang w:val="sr-Latn-ME"/>
        </w:rPr>
        <w:t>Nakon upotrebe sugamadeksa pri ponovnoj pojavi T</w:t>
      </w:r>
      <w:r w:rsidRPr="007D2B43">
        <w:rPr>
          <w:sz w:val="22"/>
          <w:szCs w:val="22"/>
          <w:lang w:val="sr-Latn-ME"/>
        </w:rPr>
        <w:t xml:space="preserve">2, </w:t>
      </w:r>
      <w:r w:rsidRPr="007D2B43">
        <w:rPr>
          <w:position w:val="2"/>
          <w:sz w:val="22"/>
          <w:szCs w:val="22"/>
          <w:lang w:val="sr-Latn-ME"/>
        </w:rPr>
        <w:t>poslije blokade izazvane rokuronijumom</w:t>
      </w:r>
      <w:r w:rsidR="004E0C6F" w:rsidRPr="007D2B43">
        <w:rPr>
          <w:position w:val="2"/>
          <w:sz w:val="22"/>
          <w:szCs w:val="22"/>
          <w:lang w:val="sr-Latn-ME"/>
        </w:rPr>
        <w:t xml:space="preserve">, </w:t>
      </w:r>
      <w:r w:rsidR="00E47395" w:rsidRPr="007D2B43">
        <w:rPr>
          <w:position w:val="2"/>
          <w:sz w:val="22"/>
          <w:szCs w:val="22"/>
          <w:lang w:val="sr-Latn-ME"/>
        </w:rPr>
        <w:t>medijana vremena</w:t>
      </w:r>
      <w:r w:rsidRPr="007D2B43">
        <w:rPr>
          <w:position w:val="2"/>
          <w:sz w:val="22"/>
          <w:szCs w:val="22"/>
          <w:lang w:val="sr-Latn-ME"/>
        </w:rPr>
        <w:t xml:space="preserve"> do povratka odnosa T</w:t>
      </w:r>
      <w:r w:rsidRPr="007D2B43">
        <w:rPr>
          <w:sz w:val="22"/>
          <w:szCs w:val="22"/>
          <w:lang w:val="sr-Latn-ME"/>
        </w:rPr>
        <w:t>4</w:t>
      </w:r>
      <w:r w:rsidRPr="007D2B43">
        <w:rPr>
          <w:position w:val="2"/>
          <w:sz w:val="22"/>
          <w:szCs w:val="22"/>
          <w:lang w:val="sr-Latn-ME"/>
        </w:rPr>
        <w:t>/T</w:t>
      </w:r>
      <w:r w:rsidRPr="007D2B43">
        <w:rPr>
          <w:sz w:val="22"/>
          <w:szCs w:val="22"/>
          <w:lang w:val="sr-Latn-ME"/>
        </w:rPr>
        <w:t xml:space="preserve">1 </w:t>
      </w:r>
      <w:r w:rsidRPr="007D2B43">
        <w:rPr>
          <w:position w:val="2"/>
          <w:sz w:val="22"/>
          <w:szCs w:val="22"/>
          <w:lang w:val="sr-Latn-ME"/>
        </w:rPr>
        <w:t xml:space="preserve">na vrijednost 0,9 iznosilo je 2,2 minuta kod odraslih osoba </w:t>
      </w:r>
      <w:r w:rsidRPr="007D2B43">
        <w:rPr>
          <w:sz w:val="22"/>
          <w:szCs w:val="22"/>
          <w:lang w:val="sr-Latn-ME"/>
        </w:rPr>
        <w:t>(starosti od 18</w:t>
      </w:r>
      <w:r w:rsidR="004E0C6F" w:rsidRPr="007D2B43">
        <w:rPr>
          <w:sz w:val="22"/>
          <w:szCs w:val="22"/>
          <w:lang w:val="sr-Latn-ME"/>
        </w:rPr>
        <w:t xml:space="preserve"> do </w:t>
      </w:r>
      <w:r w:rsidRPr="007D2B43">
        <w:rPr>
          <w:sz w:val="22"/>
          <w:szCs w:val="22"/>
          <w:lang w:val="sr-Latn-ME"/>
        </w:rPr>
        <w:t>64 godina), 2,6 minuta kod starijih osoba (starosti od 65</w:t>
      </w:r>
      <w:r w:rsidR="004E0C6F" w:rsidRPr="007D2B43">
        <w:rPr>
          <w:sz w:val="22"/>
          <w:szCs w:val="22"/>
          <w:lang w:val="sr-Latn-ME"/>
        </w:rPr>
        <w:t xml:space="preserve"> do </w:t>
      </w:r>
      <w:r w:rsidRPr="007D2B43">
        <w:rPr>
          <w:sz w:val="22"/>
          <w:szCs w:val="22"/>
          <w:lang w:val="sr-Latn-ME"/>
        </w:rPr>
        <w:t xml:space="preserve">74 godina) i 3,6 minuta kod vrlo starih osoba (starosti od 75 i više godina). Premda kod starijih osoba oporavak može biti sporiji, </w:t>
      </w:r>
      <w:r w:rsidR="004E0C6F" w:rsidRPr="007D2B43">
        <w:rPr>
          <w:sz w:val="22"/>
          <w:szCs w:val="22"/>
          <w:lang w:val="sr-Latn-ME"/>
        </w:rPr>
        <w:t xml:space="preserve">treba </w:t>
      </w:r>
      <w:r w:rsidRPr="007D2B43">
        <w:rPr>
          <w:sz w:val="22"/>
          <w:szCs w:val="22"/>
          <w:lang w:val="sr-Latn-ME"/>
        </w:rPr>
        <w:t>se pridržavati istih preporuka o doziranju kao i kod odraslih pacijenata (vid</w:t>
      </w:r>
      <w:r w:rsidR="004E0C6F" w:rsidRPr="007D2B43">
        <w:rPr>
          <w:sz w:val="22"/>
          <w:szCs w:val="22"/>
          <w:lang w:val="sr-Latn-ME"/>
        </w:rPr>
        <w:t>jet</w:t>
      </w:r>
      <w:r w:rsidRPr="007D2B43">
        <w:rPr>
          <w:sz w:val="22"/>
          <w:szCs w:val="22"/>
          <w:lang w:val="sr-Latn-ME"/>
        </w:rPr>
        <w:t xml:space="preserve">i </w:t>
      </w:r>
      <w:r w:rsidR="004E0C6F" w:rsidRPr="007D2B43">
        <w:rPr>
          <w:sz w:val="22"/>
          <w:szCs w:val="22"/>
          <w:lang w:val="sr-Latn-ME"/>
        </w:rPr>
        <w:t xml:space="preserve">dio </w:t>
      </w:r>
      <w:r w:rsidRPr="007D2B43">
        <w:rPr>
          <w:sz w:val="22"/>
          <w:szCs w:val="22"/>
          <w:lang w:val="sr-Latn-ME"/>
        </w:rPr>
        <w:t>4.4).</w:t>
      </w:r>
    </w:p>
    <w:p w14:paraId="4CA53A66" w14:textId="77777777" w:rsidR="00AE056F" w:rsidRPr="007D2B43" w:rsidRDefault="00AE056F" w:rsidP="00B14FC1">
      <w:pPr>
        <w:pStyle w:val="BodyText"/>
        <w:jc w:val="both"/>
        <w:rPr>
          <w:sz w:val="22"/>
          <w:szCs w:val="22"/>
          <w:lang w:val="sr-Latn-ME"/>
        </w:rPr>
      </w:pPr>
    </w:p>
    <w:p w14:paraId="79BE2F59" w14:textId="77777777" w:rsidR="00AE056F" w:rsidRPr="007D2B43" w:rsidRDefault="00AE056F" w:rsidP="00B14FC1">
      <w:pPr>
        <w:pStyle w:val="BodyText"/>
        <w:jc w:val="both"/>
        <w:rPr>
          <w:sz w:val="22"/>
          <w:szCs w:val="22"/>
          <w:lang w:val="sr-Latn-ME"/>
        </w:rPr>
      </w:pPr>
      <w:r w:rsidRPr="007D2B43">
        <w:rPr>
          <w:sz w:val="22"/>
          <w:szCs w:val="22"/>
          <w:u w:val="single"/>
          <w:lang w:val="sr-Latn-ME"/>
        </w:rPr>
        <w:t>Pacijenti s prekomjernom tjelesnom masom:</w:t>
      </w:r>
    </w:p>
    <w:p w14:paraId="102B5070" w14:textId="6B3818F7" w:rsidR="00AE056F" w:rsidRPr="007D2B43" w:rsidRDefault="00AE056F" w:rsidP="00B14FC1">
      <w:pPr>
        <w:pStyle w:val="BodyText"/>
        <w:jc w:val="both"/>
        <w:rPr>
          <w:sz w:val="22"/>
          <w:szCs w:val="22"/>
          <w:lang w:val="sr-Latn-ME"/>
        </w:rPr>
      </w:pPr>
      <w:r w:rsidRPr="007D2B43">
        <w:rPr>
          <w:sz w:val="22"/>
          <w:szCs w:val="22"/>
          <w:lang w:val="sr-Latn-ME"/>
        </w:rPr>
        <w:t>Kod pacijenata sa prekomjernom tjelesnom masom</w:t>
      </w:r>
      <w:r w:rsidR="002A35D9" w:rsidRPr="007D2B43">
        <w:rPr>
          <w:sz w:val="22"/>
          <w:szCs w:val="22"/>
          <w:lang w:val="sr-Latn-ME"/>
        </w:rPr>
        <w:t>, uključujući morbidno gojazne pacijente</w:t>
      </w:r>
      <w:r w:rsidR="006C0D1C" w:rsidRPr="007D2B43">
        <w:rPr>
          <w:sz w:val="22"/>
          <w:szCs w:val="22"/>
          <w:lang w:val="sr-Latn-ME"/>
        </w:rPr>
        <w:t xml:space="preserve"> (indeks tjelesne mase ≥ 40 kg/m</w:t>
      </w:r>
      <w:r w:rsidR="006C0D1C" w:rsidRPr="007D2B43">
        <w:rPr>
          <w:sz w:val="22"/>
          <w:szCs w:val="22"/>
          <w:vertAlign w:val="superscript"/>
          <w:lang w:val="sr-Latn-ME"/>
        </w:rPr>
        <w:t>2</w:t>
      </w:r>
      <w:r w:rsidR="006C0D1C" w:rsidRPr="007D2B43">
        <w:rPr>
          <w:sz w:val="22"/>
          <w:szCs w:val="22"/>
          <w:lang w:val="sr-Latn-ME"/>
        </w:rPr>
        <w:t>)</w:t>
      </w:r>
      <w:r w:rsidR="002A35D9" w:rsidRPr="007D2B43">
        <w:rPr>
          <w:sz w:val="22"/>
          <w:szCs w:val="22"/>
          <w:lang w:val="sr-Latn-ME"/>
        </w:rPr>
        <w:t>,</w:t>
      </w:r>
      <w:r w:rsidRPr="007D2B43">
        <w:rPr>
          <w:sz w:val="22"/>
          <w:szCs w:val="22"/>
          <w:lang w:val="sr-Latn-ME"/>
        </w:rPr>
        <w:t xml:space="preserve"> doza sugamadeksa bi morala da bude zasnovana na stvarnoj tjelesnoj masi. Treba se pridržavati preporuka o doziranju kod odraslih pacijenata.</w:t>
      </w:r>
    </w:p>
    <w:p w14:paraId="68B989C3" w14:textId="77777777" w:rsidR="00AE056F" w:rsidRPr="007D2B43" w:rsidRDefault="00AE056F" w:rsidP="00B14FC1">
      <w:pPr>
        <w:pStyle w:val="BodyText"/>
        <w:jc w:val="both"/>
        <w:rPr>
          <w:sz w:val="22"/>
          <w:szCs w:val="22"/>
          <w:lang w:val="sr-Latn-ME"/>
        </w:rPr>
      </w:pPr>
    </w:p>
    <w:p w14:paraId="30E6FD12" w14:textId="77777777" w:rsidR="00AE056F" w:rsidRPr="007D2B43" w:rsidRDefault="00AE056F" w:rsidP="00B14FC1">
      <w:pPr>
        <w:pStyle w:val="BodyText"/>
        <w:jc w:val="both"/>
        <w:rPr>
          <w:sz w:val="22"/>
          <w:szCs w:val="22"/>
          <w:lang w:val="sr-Latn-ME"/>
        </w:rPr>
      </w:pPr>
      <w:r w:rsidRPr="007D2B43">
        <w:rPr>
          <w:sz w:val="22"/>
          <w:szCs w:val="22"/>
          <w:u w:val="single"/>
          <w:lang w:val="sr-Latn-ME"/>
        </w:rPr>
        <w:t>Oštećenje jetre:</w:t>
      </w:r>
    </w:p>
    <w:p w14:paraId="28875F5A" w14:textId="77777777" w:rsidR="00AE056F" w:rsidRPr="007D2B43" w:rsidRDefault="00AE056F" w:rsidP="00B14FC1">
      <w:pPr>
        <w:pStyle w:val="BodyText"/>
        <w:jc w:val="both"/>
        <w:rPr>
          <w:sz w:val="22"/>
          <w:szCs w:val="22"/>
          <w:lang w:val="sr-Latn-ME"/>
        </w:rPr>
      </w:pPr>
    </w:p>
    <w:p w14:paraId="6C61C1EE" w14:textId="077F18B5" w:rsidR="00AE056F" w:rsidRPr="007D2B43" w:rsidRDefault="00AE056F" w:rsidP="00B14FC1">
      <w:pPr>
        <w:pStyle w:val="BodyText"/>
        <w:jc w:val="both"/>
        <w:rPr>
          <w:sz w:val="22"/>
          <w:szCs w:val="22"/>
          <w:lang w:val="sr-Latn-ME"/>
        </w:rPr>
      </w:pPr>
      <w:r w:rsidRPr="007D2B43">
        <w:rPr>
          <w:sz w:val="22"/>
          <w:szCs w:val="22"/>
          <w:lang w:val="sr-Latn-ME"/>
        </w:rPr>
        <w:t xml:space="preserve">Nijesu sprovedena ispitivanja kod pacijenata sa oštećenjem jetre. Oprez </w:t>
      </w:r>
      <w:r w:rsidR="00B713E0" w:rsidRPr="007D2B43">
        <w:rPr>
          <w:sz w:val="22"/>
          <w:szCs w:val="22"/>
          <w:lang w:val="sr-Latn-ME"/>
        </w:rPr>
        <w:t>je neophodan</w:t>
      </w:r>
      <w:r w:rsidRPr="007D2B43">
        <w:rPr>
          <w:sz w:val="22"/>
          <w:szCs w:val="22"/>
          <w:lang w:val="sr-Latn-ME"/>
        </w:rPr>
        <w:t xml:space="preserve"> kada se razmatra upotreba sugamadeksa kod pacijenata sa teškim oštećenjem jetre ili kada je oštećenje jetre udruženo sa koagulopatijom (vid</w:t>
      </w:r>
      <w:r w:rsidR="004E0C6F" w:rsidRPr="007D2B43">
        <w:rPr>
          <w:sz w:val="22"/>
          <w:szCs w:val="22"/>
          <w:lang w:val="sr-Latn-ME"/>
        </w:rPr>
        <w:t>jet</w:t>
      </w:r>
      <w:r w:rsidRPr="007D2B43">
        <w:rPr>
          <w:sz w:val="22"/>
          <w:szCs w:val="22"/>
          <w:lang w:val="sr-Latn-ME"/>
        </w:rPr>
        <w:t xml:space="preserve">i </w:t>
      </w:r>
      <w:r w:rsidR="004E0C6F" w:rsidRPr="007D2B43">
        <w:rPr>
          <w:sz w:val="22"/>
          <w:szCs w:val="22"/>
          <w:lang w:val="sr-Latn-ME"/>
        </w:rPr>
        <w:t xml:space="preserve">dio </w:t>
      </w:r>
      <w:r w:rsidRPr="007D2B43">
        <w:rPr>
          <w:sz w:val="22"/>
          <w:szCs w:val="22"/>
          <w:lang w:val="sr-Latn-ME"/>
        </w:rPr>
        <w:t>4.4).</w:t>
      </w:r>
    </w:p>
    <w:p w14:paraId="7D59B72D" w14:textId="77777777" w:rsidR="00AE056F" w:rsidRPr="007D2B43" w:rsidRDefault="00AE056F" w:rsidP="00B14FC1">
      <w:pPr>
        <w:pStyle w:val="BodyText"/>
        <w:jc w:val="both"/>
        <w:rPr>
          <w:sz w:val="22"/>
          <w:szCs w:val="22"/>
          <w:lang w:val="sr-Latn-ME"/>
        </w:rPr>
      </w:pPr>
      <w:r w:rsidRPr="007D2B43">
        <w:rPr>
          <w:sz w:val="22"/>
          <w:szCs w:val="22"/>
          <w:lang w:val="sr-Latn-ME"/>
        </w:rPr>
        <w:t>Kod pacijenata sa blagim do umjereno teškim oštećenjem jetre dozu nije potrebno prilagođavati s obzirom da se sugamadeks uglavnom izlučuje putem bubrega.</w:t>
      </w:r>
    </w:p>
    <w:p w14:paraId="309ABD14" w14:textId="19FD0CAF" w:rsidR="00AE056F" w:rsidRPr="007D2B43" w:rsidRDefault="00AE056F" w:rsidP="00B14FC1">
      <w:pPr>
        <w:widowControl w:val="0"/>
        <w:jc w:val="both"/>
        <w:rPr>
          <w:i/>
          <w:sz w:val="22"/>
          <w:szCs w:val="22"/>
          <w:lang w:val="sr-Latn-ME"/>
        </w:rPr>
      </w:pPr>
    </w:p>
    <w:p w14:paraId="0A49B8E9" w14:textId="4EC12C86" w:rsidR="00563196" w:rsidRPr="007D2B43" w:rsidRDefault="00563196" w:rsidP="00B14FC1">
      <w:pPr>
        <w:widowControl w:val="0"/>
        <w:jc w:val="both"/>
        <w:rPr>
          <w:i/>
          <w:sz w:val="22"/>
          <w:szCs w:val="22"/>
          <w:lang w:val="sr-Latn-ME" w:bidi="en-US"/>
        </w:rPr>
      </w:pPr>
      <w:r w:rsidRPr="007D2B43">
        <w:rPr>
          <w:i/>
          <w:sz w:val="22"/>
          <w:szCs w:val="22"/>
          <w:lang w:val="sr-Latn-ME" w:bidi="en-US"/>
        </w:rPr>
        <w:lastRenderedPageBreak/>
        <w:t>Pedijatrijska populacija</w:t>
      </w:r>
      <w:r w:rsidR="00AF661B">
        <w:rPr>
          <w:i/>
          <w:sz w:val="22"/>
          <w:szCs w:val="22"/>
          <w:lang w:val="sr-Latn-ME" w:bidi="en-US"/>
        </w:rPr>
        <w:t xml:space="preserve"> </w:t>
      </w:r>
      <w:r w:rsidR="00F81BB1">
        <w:rPr>
          <w:i/>
          <w:sz w:val="22"/>
          <w:szCs w:val="22"/>
          <w:lang w:val="sr-Latn-ME" w:bidi="en-US"/>
        </w:rPr>
        <w:t>(od rođenja do 17 godina)</w:t>
      </w:r>
    </w:p>
    <w:p w14:paraId="1BDC5C16" w14:textId="77777777" w:rsidR="00563196" w:rsidRPr="007D2B43" w:rsidRDefault="00563196" w:rsidP="00B14FC1">
      <w:pPr>
        <w:widowControl w:val="0"/>
        <w:jc w:val="both"/>
        <w:rPr>
          <w:i/>
          <w:sz w:val="22"/>
          <w:szCs w:val="22"/>
          <w:lang w:val="sr-Latn-ME"/>
        </w:rPr>
      </w:pPr>
    </w:p>
    <w:p w14:paraId="4AA54063" w14:textId="0E854CA6" w:rsidR="002171CE" w:rsidRPr="007D2B43" w:rsidRDefault="004E0C6F" w:rsidP="00B14FC1">
      <w:pPr>
        <w:widowControl w:val="0"/>
        <w:tabs>
          <w:tab w:val="left" w:pos="540"/>
          <w:tab w:val="left" w:pos="569"/>
        </w:tabs>
        <w:jc w:val="both"/>
        <w:rPr>
          <w:bCs/>
          <w:sz w:val="22"/>
          <w:szCs w:val="22"/>
          <w:lang w:val="sr-Latn-ME" w:bidi="en-US"/>
        </w:rPr>
      </w:pPr>
      <w:r w:rsidRPr="007D2B43">
        <w:rPr>
          <w:bCs/>
          <w:sz w:val="22"/>
          <w:szCs w:val="22"/>
          <w:lang w:val="sr-Latn-ME" w:bidi="en-US"/>
        </w:rPr>
        <w:t xml:space="preserve">Lijek </w:t>
      </w:r>
      <w:r w:rsidR="002171CE" w:rsidRPr="007D2B43">
        <w:rPr>
          <w:bCs/>
          <w:sz w:val="22"/>
          <w:szCs w:val="22"/>
          <w:lang w:val="sr-Latn-ME" w:bidi="en-US"/>
        </w:rPr>
        <w:t>Bridion od 100 mg/</w:t>
      </w:r>
      <w:r w:rsidR="004F1127" w:rsidRPr="007D2B43">
        <w:rPr>
          <w:bCs/>
          <w:sz w:val="22"/>
          <w:szCs w:val="22"/>
          <w:lang w:val="sr-Latn-ME" w:bidi="en-US"/>
        </w:rPr>
        <w:t>ml</w:t>
      </w:r>
      <w:r w:rsidRPr="007D2B43">
        <w:rPr>
          <w:bCs/>
          <w:sz w:val="22"/>
          <w:szCs w:val="22"/>
          <w:lang w:val="sr-Latn-ME" w:bidi="en-US"/>
        </w:rPr>
        <w:t xml:space="preserve"> </w:t>
      </w:r>
      <w:r w:rsidR="002171CE" w:rsidRPr="007D2B43">
        <w:rPr>
          <w:bCs/>
          <w:sz w:val="22"/>
          <w:szCs w:val="22"/>
          <w:lang w:val="sr-Latn-ME" w:bidi="en-US"/>
        </w:rPr>
        <w:t>može da se razblaži do koncentracije od 10 mg/</w:t>
      </w:r>
      <w:r w:rsidR="004F1127" w:rsidRPr="007D2B43">
        <w:rPr>
          <w:bCs/>
          <w:sz w:val="22"/>
          <w:szCs w:val="22"/>
          <w:lang w:val="sr-Latn-ME" w:bidi="en-US"/>
        </w:rPr>
        <w:t>ml</w:t>
      </w:r>
      <w:r w:rsidRPr="007D2B43">
        <w:rPr>
          <w:bCs/>
          <w:sz w:val="22"/>
          <w:szCs w:val="22"/>
          <w:lang w:val="sr-Latn-ME" w:bidi="en-US"/>
        </w:rPr>
        <w:t xml:space="preserve"> </w:t>
      </w:r>
      <w:r w:rsidR="002171CE" w:rsidRPr="007D2B43">
        <w:rPr>
          <w:bCs/>
          <w:sz w:val="22"/>
          <w:szCs w:val="22"/>
          <w:lang w:val="sr-Latn-ME" w:bidi="en-US"/>
        </w:rPr>
        <w:t>kako bi se poboljšala preciznost doziranja u pedijatrijskoj populaciji (vid</w:t>
      </w:r>
      <w:r w:rsidRPr="007D2B43">
        <w:rPr>
          <w:bCs/>
          <w:sz w:val="22"/>
          <w:szCs w:val="22"/>
          <w:lang w:val="sr-Latn-ME" w:bidi="en-US"/>
        </w:rPr>
        <w:t>jet</w:t>
      </w:r>
      <w:r w:rsidR="002171CE" w:rsidRPr="007D2B43">
        <w:rPr>
          <w:bCs/>
          <w:sz w:val="22"/>
          <w:szCs w:val="22"/>
          <w:lang w:val="sr-Latn-ME" w:bidi="en-US"/>
        </w:rPr>
        <w:t xml:space="preserve">i </w:t>
      </w:r>
      <w:r w:rsidRPr="007D2B43">
        <w:rPr>
          <w:bCs/>
          <w:sz w:val="22"/>
          <w:szCs w:val="22"/>
          <w:lang w:val="sr-Latn-ME" w:bidi="en-US"/>
        </w:rPr>
        <w:t xml:space="preserve">dio </w:t>
      </w:r>
      <w:r w:rsidR="002171CE" w:rsidRPr="007D2B43">
        <w:rPr>
          <w:bCs/>
          <w:sz w:val="22"/>
          <w:szCs w:val="22"/>
          <w:lang w:val="sr-Latn-ME" w:bidi="en-US"/>
        </w:rPr>
        <w:t>6.6).</w:t>
      </w:r>
    </w:p>
    <w:p w14:paraId="6B4D8DDA" w14:textId="77777777" w:rsidR="002171CE" w:rsidRPr="007D2B43" w:rsidRDefault="002171CE" w:rsidP="00B14FC1">
      <w:pPr>
        <w:widowControl w:val="0"/>
        <w:tabs>
          <w:tab w:val="left" w:pos="540"/>
          <w:tab w:val="left" w:pos="569"/>
        </w:tabs>
        <w:jc w:val="both"/>
        <w:rPr>
          <w:bCs/>
          <w:sz w:val="22"/>
          <w:szCs w:val="22"/>
          <w:lang w:val="sr-Latn-ME" w:bidi="en-US"/>
        </w:rPr>
      </w:pPr>
    </w:p>
    <w:p w14:paraId="3AFC83B9" w14:textId="61BB4937" w:rsidR="00673C73" w:rsidRPr="00E30B9C" w:rsidRDefault="00673C73" w:rsidP="00B14FC1">
      <w:pPr>
        <w:widowControl w:val="0"/>
        <w:tabs>
          <w:tab w:val="left" w:pos="540"/>
          <w:tab w:val="left" w:pos="569"/>
        </w:tabs>
        <w:jc w:val="both"/>
        <w:rPr>
          <w:bCs/>
          <w:sz w:val="22"/>
          <w:szCs w:val="22"/>
          <w:u w:val="single"/>
          <w:lang w:val="sr-Latn-ME" w:bidi="en-US"/>
        </w:rPr>
      </w:pPr>
      <w:r w:rsidRPr="00E30B9C">
        <w:rPr>
          <w:sz w:val="22"/>
          <w:szCs w:val="22"/>
          <w:u w:val="single"/>
          <w:lang w:val="sr-Latn-ME" w:bidi="en-US"/>
        </w:rPr>
        <w:t xml:space="preserve">Rutinska </w:t>
      </w:r>
      <w:r w:rsidR="002171CE" w:rsidRPr="00E30B9C">
        <w:rPr>
          <w:bCs/>
          <w:sz w:val="22"/>
          <w:szCs w:val="22"/>
          <w:u w:val="single"/>
          <w:lang w:val="sr-Latn-ME" w:bidi="en-US"/>
        </w:rPr>
        <w:t>reverzija</w:t>
      </w:r>
      <w:r w:rsidRPr="00E30B9C">
        <w:rPr>
          <w:bCs/>
          <w:sz w:val="22"/>
          <w:szCs w:val="22"/>
          <w:u w:val="single"/>
          <w:lang w:val="sr-Latn-ME" w:bidi="en-US"/>
        </w:rPr>
        <w:t>:</w:t>
      </w:r>
    </w:p>
    <w:p w14:paraId="1947D45E" w14:textId="0AEED8F0" w:rsidR="002171CE" w:rsidRPr="007D2B43" w:rsidRDefault="00673C73" w:rsidP="00B14FC1">
      <w:pPr>
        <w:widowControl w:val="0"/>
        <w:tabs>
          <w:tab w:val="left" w:pos="540"/>
          <w:tab w:val="left" w:pos="569"/>
        </w:tabs>
        <w:jc w:val="both"/>
        <w:rPr>
          <w:bCs/>
          <w:sz w:val="22"/>
          <w:szCs w:val="22"/>
          <w:lang w:val="sr-Latn-ME" w:bidi="en-US"/>
        </w:rPr>
      </w:pPr>
      <w:r w:rsidRPr="007D2B43">
        <w:rPr>
          <w:bCs/>
          <w:sz w:val="22"/>
          <w:szCs w:val="22"/>
          <w:lang w:val="sr-Latn-ME" w:bidi="en-US"/>
        </w:rPr>
        <w:t>Doza od 4 mg/kg sugamadeksa se</w:t>
      </w:r>
      <w:r w:rsidR="002171CE" w:rsidRPr="007D2B43">
        <w:rPr>
          <w:bCs/>
          <w:sz w:val="22"/>
          <w:szCs w:val="22"/>
          <w:lang w:val="sr-Latn-ME" w:bidi="en-US"/>
        </w:rPr>
        <w:t xml:space="preserve">  preporučuje</w:t>
      </w:r>
      <w:r w:rsidRPr="007D2B43">
        <w:rPr>
          <w:bCs/>
          <w:sz w:val="22"/>
          <w:szCs w:val="22"/>
          <w:lang w:val="sr-Latn-ME" w:bidi="en-US"/>
        </w:rPr>
        <w:t xml:space="preserve"> za reverziju blokade izazvane rokuronijumom ako je postignut oproravak od najmanje 1-2 PTC-a.</w:t>
      </w:r>
      <w:r w:rsidR="002171CE" w:rsidRPr="007D2B43">
        <w:rPr>
          <w:bCs/>
          <w:sz w:val="22"/>
          <w:szCs w:val="22"/>
          <w:lang w:val="sr-Latn-ME" w:bidi="en-US"/>
        </w:rPr>
        <w:t xml:space="preserve"> </w:t>
      </w:r>
    </w:p>
    <w:p w14:paraId="24AAD447" w14:textId="08053446" w:rsidR="00673C73" w:rsidRPr="007D2B43" w:rsidRDefault="00673C73" w:rsidP="00B14FC1">
      <w:pPr>
        <w:widowControl w:val="0"/>
        <w:tabs>
          <w:tab w:val="left" w:pos="540"/>
          <w:tab w:val="left" w:pos="569"/>
        </w:tabs>
        <w:jc w:val="both"/>
        <w:rPr>
          <w:bCs/>
          <w:sz w:val="22"/>
          <w:szCs w:val="22"/>
          <w:lang w:val="sr-Latn-ME" w:bidi="en-US"/>
        </w:rPr>
      </w:pPr>
      <w:r w:rsidRPr="007D2B43">
        <w:rPr>
          <w:bCs/>
          <w:sz w:val="22"/>
          <w:szCs w:val="22"/>
          <w:lang w:val="sr-Latn-ME" w:bidi="en-US"/>
        </w:rPr>
        <w:t>Doza od 2 mg/kg se preporučuje za reverziju blokade izazvane rokuronijumom pri ponovnoj pojavi T2 (vid</w:t>
      </w:r>
      <w:r w:rsidR="004E0C6F" w:rsidRPr="007D2B43">
        <w:rPr>
          <w:bCs/>
          <w:sz w:val="22"/>
          <w:szCs w:val="22"/>
          <w:lang w:val="sr-Latn-ME" w:bidi="en-US"/>
        </w:rPr>
        <w:t>j</w:t>
      </w:r>
      <w:r w:rsidRPr="007D2B43">
        <w:rPr>
          <w:bCs/>
          <w:sz w:val="22"/>
          <w:szCs w:val="22"/>
          <w:lang w:val="sr-Latn-ME" w:bidi="en-US"/>
        </w:rPr>
        <w:t xml:space="preserve">eti </w:t>
      </w:r>
      <w:r w:rsidR="004E0C6F" w:rsidRPr="007D2B43">
        <w:rPr>
          <w:bCs/>
          <w:sz w:val="22"/>
          <w:szCs w:val="22"/>
          <w:lang w:val="sr-Latn-ME" w:bidi="en-US"/>
        </w:rPr>
        <w:t>dio</w:t>
      </w:r>
      <w:r w:rsidRPr="007D2B43">
        <w:rPr>
          <w:bCs/>
          <w:sz w:val="22"/>
          <w:szCs w:val="22"/>
          <w:lang w:val="sr-Latn-ME" w:bidi="en-US"/>
        </w:rPr>
        <w:t xml:space="preserve"> 5.1).</w:t>
      </w:r>
    </w:p>
    <w:p w14:paraId="489E7605" w14:textId="77777777" w:rsidR="00673C73" w:rsidRPr="007D2B43" w:rsidRDefault="00673C73" w:rsidP="00B14FC1">
      <w:pPr>
        <w:widowControl w:val="0"/>
        <w:tabs>
          <w:tab w:val="left" w:pos="540"/>
          <w:tab w:val="left" w:pos="569"/>
        </w:tabs>
        <w:jc w:val="both"/>
        <w:rPr>
          <w:bCs/>
          <w:sz w:val="22"/>
          <w:szCs w:val="22"/>
          <w:lang w:val="sr-Latn-ME" w:bidi="en-US"/>
        </w:rPr>
      </w:pPr>
    </w:p>
    <w:p w14:paraId="02226993" w14:textId="77777777" w:rsidR="00673C73" w:rsidRPr="00E30B9C" w:rsidRDefault="00673C73" w:rsidP="00B14FC1">
      <w:pPr>
        <w:widowControl w:val="0"/>
        <w:tabs>
          <w:tab w:val="left" w:pos="540"/>
          <w:tab w:val="left" w:pos="569"/>
        </w:tabs>
        <w:jc w:val="both"/>
        <w:rPr>
          <w:bCs/>
          <w:sz w:val="22"/>
          <w:szCs w:val="22"/>
          <w:u w:val="single"/>
          <w:lang w:val="sr-Latn-ME" w:bidi="en-US"/>
        </w:rPr>
      </w:pPr>
      <w:r w:rsidRPr="00E30B9C">
        <w:rPr>
          <w:bCs/>
          <w:sz w:val="22"/>
          <w:szCs w:val="22"/>
          <w:u w:val="single"/>
          <w:lang w:val="sr-Latn-ME" w:bidi="en-US"/>
        </w:rPr>
        <w:t>Trenutna reverzija:</w:t>
      </w:r>
    </w:p>
    <w:p w14:paraId="73AACA79" w14:textId="081C04EC" w:rsidR="002171CE" w:rsidRPr="007D2B43" w:rsidRDefault="00673C73" w:rsidP="00B14FC1">
      <w:pPr>
        <w:widowControl w:val="0"/>
        <w:tabs>
          <w:tab w:val="left" w:pos="540"/>
          <w:tab w:val="left" w:pos="569"/>
        </w:tabs>
        <w:jc w:val="both"/>
        <w:rPr>
          <w:bCs/>
          <w:sz w:val="22"/>
          <w:szCs w:val="22"/>
          <w:lang w:val="sr-Latn-ME" w:bidi="en-US"/>
        </w:rPr>
      </w:pPr>
      <w:r w:rsidRPr="00E30B9C">
        <w:rPr>
          <w:bCs/>
          <w:sz w:val="22"/>
          <w:szCs w:val="22"/>
          <w:lang w:val="sr-Latn-ME" w:bidi="en-US"/>
        </w:rPr>
        <w:t>Trenutna reverzija</w:t>
      </w:r>
      <w:r w:rsidR="00F81BB1" w:rsidRPr="00E30B9C">
        <w:rPr>
          <w:bCs/>
          <w:sz w:val="22"/>
          <w:szCs w:val="22"/>
          <w:lang w:val="sr-Latn-ME" w:bidi="en-US"/>
        </w:rPr>
        <w:t xml:space="preserve"> nije ispitana u pedijatrijskoj populaciji</w:t>
      </w:r>
      <w:r w:rsidR="00F81BB1" w:rsidRPr="00AF661B">
        <w:rPr>
          <w:bCs/>
          <w:sz w:val="22"/>
          <w:szCs w:val="22"/>
          <w:lang w:val="sr-Latn-ME" w:bidi="en-US"/>
        </w:rPr>
        <w:t>.</w:t>
      </w:r>
      <w:r w:rsidRPr="00AF661B">
        <w:rPr>
          <w:bCs/>
          <w:sz w:val="22"/>
          <w:szCs w:val="22"/>
          <w:lang w:val="sr-Latn-ME" w:bidi="en-US"/>
        </w:rPr>
        <w:t xml:space="preserve"> </w:t>
      </w:r>
    </w:p>
    <w:p w14:paraId="59039A10" w14:textId="69219646" w:rsidR="00452E9D" w:rsidRPr="007D2B43" w:rsidRDefault="00452E9D" w:rsidP="00B14FC1">
      <w:pPr>
        <w:widowControl w:val="0"/>
        <w:tabs>
          <w:tab w:val="left" w:pos="540"/>
          <w:tab w:val="left" w:pos="569"/>
        </w:tabs>
        <w:jc w:val="both"/>
        <w:rPr>
          <w:bCs/>
          <w:sz w:val="22"/>
          <w:szCs w:val="22"/>
          <w:lang w:val="sr-Latn-ME"/>
        </w:rPr>
      </w:pPr>
    </w:p>
    <w:p w14:paraId="7A3A3B8A" w14:textId="44580DC2" w:rsidR="00452E9D" w:rsidRPr="007D2B43" w:rsidRDefault="00452E9D" w:rsidP="00B14FC1">
      <w:pPr>
        <w:widowControl w:val="0"/>
        <w:tabs>
          <w:tab w:val="left" w:pos="540"/>
          <w:tab w:val="left" w:pos="569"/>
        </w:tabs>
        <w:jc w:val="both"/>
        <w:rPr>
          <w:bCs/>
          <w:sz w:val="22"/>
          <w:szCs w:val="22"/>
          <w:u w:val="single"/>
          <w:lang w:val="sr-Latn-ME"/>
        </w:rPr>
      </w:pPr>
      <w:r w:rsidRPr="007D2B43">
        <w:rPr>
          <w:bCs/>
          <w:sz w:val="22"/>
          <w:szCs w:val="22"/>
          <w:u w:val="single"/>
          <w:lang w:val="sr-Latn-ME"/>
        </w:rPr>
        <w:t>Način primjene</w:t>
      </w:r>
    </w:p>
    <w:p w14:paraId="0114A3E5" w14:textId="0FE0488F" w:rsidR="00AE056F" w:rsidRPr="007D2B43" w:rsidRDefault="00AE056F" w:rsidP="00B14FC1">
      <w:pPr>
        <w:widowControl w:val="0"/>
        <w:tabs>
          <w:tab w:val="left" w:pos="540"/>
          <w:tab w:val="left" w:pos="569"/>
        </w:tabs>
        <w:jc w:val="both"/>
        <w:rPr>
          <w:bCs/>
          <w:sz w:val="22"/>
          <w:szCs w:val="22"/>
          <w:u w:val="single"/>
          <w:lang w:val="sr-Latn-ME"/>
        </w:rPr>
      </w:pPr>
    </w:p>
    <w:p w14:paraId="37E6C438" w14:textId="12875893" w:rsidR="00AE056F" w:rsidRPr="007D2B43" w:rsidRDefault="00AE056F" w:rsidP="00B14FC1">
      <w:pPr>
        <w:pStyle w:val="BodyText"/>
        <w:jc w:val="both"/>
        <w:rPr>
          <w:sz w:val="22"/>
          <w:szCs w:val="22"/>
          <w:lang w:val="sr-Latn-ME"/>
        </w:rPr>
      </w:pPr>
      <w:r w:rsidRPr="007D2B43">
        <w:rPr>
          <w:sz w:val="22"/>
          <w:szCs w:val="22"/>
          <w:lang w:val="sr-Latn-ME"/>
        </w:rPr>
        <w:t>Sugamadeks se primjenjuje intravenski kao jednokratna injekcija u bolusu. Injekcija u bolusu mora se dati brzo, u roku od 10 sekundi, u postojeću intravensku liniju (vid</w:t>
      </w:r>
      <w:r w:rsidR="005E7C39" w:rsidRPr="007D2B43">
        <w:rPr>
          <w:sz w:val="22"/>
          <w:szCs w:val="22"/>
          <w:lang w:val="sr-Latn-ME"/>
        </w:rPr>
        <w:t>jet</w:t>
      </w:r>
      <w:r w:rsidRPr="007D2B43">
        <w:rPr>
          <w:sz w:val="22"/>
          <w:szCs w:val="22"/>
          <w:lang w:val="sr-Latn-ME"/>
        </w:rPr>
        <w:t xml:space="preserve">i </w:t>
      </w:r>
      <w:r w:rsidR="005E7C39" w:rsidRPr="007D2B43">
        <w:rPr>
          <w:sz w:val="22"/>
          <w:szCs w:val="22"/>
          <w:lang w:val="sr-Latn-ME"/>
        </w:rPr>
        <w:t xml:space="preserve">dio </w:t>
      </w:r>
      <w:r w:rsidRPr="007D2B43">
        <w:rPr>
          <w:sz w:val="22"/>
          <w:szCs w:val="22"/>
          <w:lang w:val="sr-Latn-ME"/>
        </w:rPr>
        <w:t>6.6). Sugamadeks se do</w:t>
      </w:r>
      <w:r w:rsidR="0068677E" w:rsidRPr="007D2B43">
        <w:rPr>
          <w:sz w:val="22"/>
          <w:szCs w:val="22"/>
          <w:lang w:val="sr-Latn-ME"/>
        </w:rPr>
        <w:t xml:space="preserve"> sad</w:t>
      </w:r>
      <w:r w:rsidR="005E7C39" w:rsidRPr="007D2B43">
        <w:rPr>
          <w:sz w:val="22"/>
          <w:szCs w:val="22"/>
          <w:lang w:val="sr-Latn-ME"/>
        </w:rPr>
        <w:t>a</w:t>
      </w:r>
      <w:r w:rsidR="0068677E" w:rsidRPr="007D2B43">
        <w:rPr>
          <w:sz w:val="22"/>
          <w:szCs w:val="22"/>
          <w:lang w:val="sr-Latn-ME"/>
        </w:rPr>
        <w:t xml:space="preserve"> u kliničkim ispitivanjima primjenjivao samo u obliku jednokratne bolus injekcije.</w:t>
      </w:r>
    </w:p>
    <w:p w14:paraId="2A5BEA01" w14:textId="77777777" w:rsidR="0068677E" w:rsidRPr="007D2B43" w:rsidRDefault="0068677E" w:rsidP="00B14FC1">
      <w:pPr>
        <w:pStyle w:val="BodyText"/>
        <w:ind w:left="317" w:right="328"/>
        <w:jc w:val="both"/>
        <w:rPr>
          <w:sz w:val="22"/>
          <w:szCs w:val="22"/>
          <w:lang w:val="sr-Latn-ME"/>
        </w:rPr>
      </w:pPr>
    </w:p>
    <w:p w14:paraId="6F156DB6" w14:textId="77777777" w:rsidR="00411B4B" w:rsidRPr="007D2B43" w:rsidRDefault="00411B4B" w:rsidP="00B14FC1">
      <w:pPr>
        <w:widowControl w:val="0"/>
        <w:tabs>
          <w:tab w:val="left" w:pos="540"/>
          <w:tab w:val="left" w:pos="569"/>
        </w:tabs>
        <w:jc w:val="both"/>
        <w:rPr>
          <w:b/>
          <w:bCs/>
          <w:sz w:val="22"/>
          <w:szCs w:val="22"/>
          <w:lang w:val="sr-Latn-ME"/>
        </w:rPr>
      </w:pPr>
      <w:r w:rsidRPr="007D2B43">
        <w:rPr>
          <w:b/>
          <w:bCs/>
          <w:sz w:val="22"/>
          <w:szCs w:val="22"/>
          <w:lang w:val="sr-Latn-ME"/>
        </w:rPr>
        <w:t xml:space="preserve">4.3. </w:t>
      </w:r>
      <w:r w:rsidR="00480FB1" w:rsidRPr="007D2B43">
        <w:rPr>
          <w:b/>
          <w:bCs/>
          <w:sz w:val="22"/>
          <w:szCs w:val="22"/>
          <w:lang w:val="sr-Latn-ME"/>
        </w:rPr>
        <w:tab/>
      </w:r>
      <w:r w:rsidRPr="007D2B43">
        <w:rPr>
          <w:b/>
          <w:bCs/>
          <w:sz w:val="22"/>
          <w:szCs w:val="22"/>
          <w:lang w:val="sr-Latn-ME"/>
        </w:rPr>
        <w:t>Kontraindikacije</w:t>
      </w:r>
    </w:p>
    <w:p w14:paraId="241EC65F" w14:textId="2C69D21F" w:rsidR="0072020E" w:rsidRPr="007D2B43" w:rsidRDefault="0072020E" w:rsidP="00B14FC1">
      <w:pPr>
        <w:widowControl w:val="0"/>
        <w:tabs>
          <w:tab w:val="left" w:pos="540"/>
          <w:tab w:val="left" w:pos="569"/>
        </w:tabs>
        <w:jc w:val="both"/>
        <w:rPr>
          <w:bCs/>
          <w:sz w:val="22"/>
          <w:szCs w:val="22"/>
          <w:lang w:val="sr-Latn-ME"/>
        </w:rPr>
      </w:pPr>
    </w:p>
    <w:p w14:paraId="72AEC700" w14:textId="6D5DB533" w:rsidR="0068677E" w:rsidRPr="007D2B43" w:rsidRDefault="0068677E" w:rsidP="00B14FC1">
      <w:pPr>
        <w:widowControl w:val="0"/>
        <w:tabs>
          <w:tab w:val="left" w:pos="540"/>
          <w:tab w:val="left" w:pos="569"/>
        </w:tabs>
        <w:jc w:val="both"/>
        <w:rPr>
          <w:bCs/>
          <w:sz w:val="22"/>
          <w:szCs w:val="22"/>
          <w:lang w:val="sr-Latn-ME"/>
        </w:rPr>
      </w:pPr>
      <w:r w:rsidRPr="007D2B43">
        <w:rPr>
          <w:bCs/>
          <w:sz w:val="22"/>
          <w:szCs w:val="22"/>
          <w:lang w:val="sr-Latn-ME"/>
        </w:rPr>
        <w:t xml:space="preserve">Preosjetljivost na aktivnu supstancu ili </w:t>
      </w:r>
      <w:r w:rsidR="005E7C39" w:rsidRPr="007D2B43">
        <w:rPr>
          <w:bCs/>
          <w:sz w:val="22"/>
          <w:szCs w:val="22"/>
          <w:lang w:val="sr-Latn-ME"/>
        </w:rPr>
        <w:t xml:space="preserve">na </w:t>
      </w:r>
      <w:r w:rsidRPr="007D2B43">
        <w:rPr>
          <w:bCs/>
          <w:sz w:val="22"/>
          <w:szCs w:val="22"/>
          <w:lang w:val="sr-Latn-ME"/>
        </w:rPr>
        <w:t xml:space="preserve">neku od pomoćnih supstanci navedenih u </w:t>
      </w:r>
      <w:r w:rsidR="005E7C39" w:rsidRPr="007D2B43">
        <w:rPr>
          <w:bCs/>
          <w:sz w:val="22"/>
          <w:szCs w:val="22"/>
          <w:lang w:val="sr-Latn-ME"/>
        </w:rPr>
        <w:t xml:space="preserve">dijelu </w:t>
      </w:r>
      <w:r w:rsidRPr="007D2B43">
        <w:rPr>
          <w:bCs/>
          <w:sz w:val="22"/>
          <w:szCs w:val="22"/>
          <w:lang w:val="sr-Latn-ME"/>
        </w:rPr>
        <w:t>6.1.</w:t>
      </w:r>
    </w:p>
    <w:p w14:paraId="5ED607D7" w14:textId="77777777" w:rsidR="0068677E" w:rsidRPr="007D2B43" w:rsidRDefault="0068677E" w:rsidP="00B14FC1">
      <w:pPr>
        <w:widowControl w:val="0"/>
        <w:tabs>
          <w:tab w:val="left" w:pos="540"/>
          <w:tab w:val="left" w:pos="569"/>
        </w:tabs>
        <w:jc w:val="both"/>
        <w:rPr>
          <w:bCs/>
          <w:sz w:val="22"/>
          <w:szCs w:val="22"/>
          <w:lang w:val="sr-Latn-ME"/>
        </w:rPr>
      </w:pPr>
    </w:p>
    <w:p w14:paraId="4BACE9AD" w14:textId="2378BB59" w:rsidR="00411B4B" w:rsidRPr="007D2B43" w:rsidRDefault="00411B4B" w:rsidP="00B14FC1">
      <w:pPr>
        <w:widowControl w:val="0"/>
        <w:tabs>
          <w:tab w:val="left" w:pos="540"/>
          <w:tab w:val="left" w:pos="569"/>
        </w:tabs>
        <w:jc w:val="both"/>
        <w:rPr>
          <w:b/>
          <w:bCs/>
          <w:sz w:val="22"/>
          <w:szCs w:val="22"/>
          <w:lang w:val="sr-Latn-ME"/>
        </w:rPr>
      </w:pPr>
      <w:r w:rsidRPr="007D2B43">
        <w:rPr>
          <w:b/>
          <w:bCs/>
          <w:sz w:val="22"/>
          <w:szCs w:val="22"/>
          <w:lang w:val="sr-Latn-ME"/>
        </w:rPr>
        <w:t xml:space="preserve">4.4. </w:t>
      </w:r>
      <w:r w:rsidR="00480FB1" w:rsidRPr="007D2B43">
        <w:rPr>
          <w:b/>
          <w:bCs/>
          <w:sz w:val="22"/>
          <w:szCs w:val="22"/>
          <w:lang w:val="sr-Latn-ME"/>
        </w:rPr>
        <w:tab/>
      </w:r>
      <w:r w:rsidRPr="007D2B43">
        <w:rPr>
          <w:b/>
          <w:bCs/>
          <w:sz w:val="22"/>
          <w:szCs w:val="22"/>
          <w:lang w:val="sr-Latn-ME"/>
        </w:rPr>
        <w:t>Posebna upozorenja i mjere opreza pri upotrebi lijeka</w:t>
      </w:r>
    </w:p>
    <w:p w14:paraId="69B7F9A1" w14:textId="77777777" w:rsidR="002171CE" w:rsidRPr="007D2B43" w:rsidRDefault="002171CE" w:rsidP="00B14FC1">
      <w:pPr>
        <w:widowControl w:val="0"/>
        <w:tabs>
          <w:tab w:val="left" w:pos="540"/>
          <w:tab w:val="left" w:pos="569"/>
        </w:tabs>
        <w:jc w:val="both"/>
        <w:rPr>
          <w:b/>
          <w:bCs/>
          <w:sz w:val="22"/>
          <w:szCs w:val="22"/>
          <w:lang w:val="sr-Latn-ME"/>
        </w:rPr>
      </w:pPr>
    </w:p>
    <w:p w14:paraId="5192D9C9" w14:textId="16DBEF39" w:rsidR="002171CE" w:rsidRPr="007D2B43" w:rsidRDefault="002171CE" w:rsidP="00B14FC1">
      <w:pPr>
        <w:widowControl w:val="0"/>
        <w:spacing w:line="270" w:lineRule="atLeast"/>
        <w:jc w:val="both"/>
        <w:rPr>
          <w:sz w:val="22"/>
          <w:szCs w:val="22"/>
          <w:lang w:val="sr-Latn-ME"/>
        </w:rPr>
      </w:pPr>
      <w:r w:rsidRPr="007D2B43">
        <w:rPr>
          <w:sz w:val="22"/>
          <w:szCs w:val="22"/>
          <w:lang w:val="sr-Latn-ME"/>
        </w:rPr>
        <w:t>Kao što je uobičajeno u postanestetičkoj praksi koja prati neuromuskluranu blokadu, u neposrednom postoperativnom periodu preporučuje se praćenje neželjenih događaja kod pacijenata, uključujući i ponovnu pojavu neuromuskularnih blokada.</w:t>
      </w:r>
    </w:p>
    <w:p w14:paraId="31F51D7B" w14:textId="77777777" w:rsidR="002171CE" w:rsidRPr="007D2B43" w:rsidRDefault="002171CE" w:rsidP="00B14FC1">
      <w:pPr>
        <w:widowControl w:val="0"/>
        <w:spacing w:line="270" w:lineRule="atLeast"/>
        <w:jc w:val="both"/>
        <w:rPr>
          <w:sz w:val="22"/>
          <w:szCs w:val="22"/>
          <w:lang w:val="sr-Latn-ME"/>
        </w:rPr>
      </w:pPr>
    </w:p>
    <w:p w14:paraId="09B9DAE6" w14:textId="77777777" w:rsidR="002171CE" w:rsidRPr="007D2B43" w:rsidRDefault="002171CE" w:rsidP="00B14FC1">
      <w:pPr>
        <w:widowControl w:val="0"/>
        <w:spacing w:line="270" w:lineRule="atLeast"/>
        <w:jc w:val="both"/>
        <w:rPr>
          <w:sz w:val="22"/>
          <w:szCs w:val="22"/>
          <w:u w:val="single"/>
          <w:lang w:val="sr-Latn-ME"/>
        </w:rPr>
      </w:pPr>
      <w:r w:rsidRPr="007D2B43">
        <w:rPr>
          <w:sz w:val="22"/>
          <w:szCs w:val="22"/>
          <w:u w:val="single"/>
          <w:lang w:val="sr-Latn-ME"/>
        </w:rPr>
        <w:t>Nadzor disanja tokom oporavka od blokade:</w:t>
      </w:r>
    </w:p>
    <w:p w14:paraId="3A0F6C17" w14:textId="0E751828" w:rsidR="002171CE" w:rsidRPr="007D2B43" w:rsidRDefault="002171CE" w:rsidP="00B14FC1">
      <w:pPr>
        <w:widowControl w:val="0"/>
        <w:spacing w:line="270" w:lineRule="atLeast"/>
        <w:jc w:val="both"/>
        <w:rPr>
          <w:sz w:val="22"/>
          <w:szCs w:val="22"/>
          <w:lang w:val="sr-Latn-ME"/>
        </w:rPr>
      </w:pPr>
      <w:r w:rsidRPr="007D2B43">
        <w:rPr>
          <w:sz w:val="22"/>
          <w:szCs w:val="22"/>
          <w:lang w:val="sr-Latn-ME"/>
        </w:rPr>
        <w:t>Kod pacijenata se obavezno mora upotrijebiti mehanička ventilacija sve do odgovarajućeg oporavka spontanog disanja nakon reverzije neuromuskularnog bloka. Čak i kad se neuromuskularna funkcija potpuno povrati, postoji mogućnost depresije respiratorne funkcije izazvane drugim ljekovima koji se koriste u perioperativnom i postoperativnom razdoblju</w:t>
      </w:r>
      <w:r w:rsidR="00B713E0" w:rsidRPr="007D2B43">
        <w:rPr>
          <w:sz w:val="22"/>
          <w:szCs w:val="22"/>
          <w:lang w:val="sr-Latn-ME"/>
        </w:rPr>
        <w:t>,</w:t>
      </w:r>
      <w:r w:rsidRPr="007D2B43">
        <w:rPr>
          <w:sz w:val="22"/>
          <w:szCs w:val="22"/>
          <w:lang w:val="sr-Latn-ME"/>
        </w:rPr>
        <w:t xml:space="preserve"> pa i dalje može postojati potreba za mehaničkom ventilacijom.</w:t>
      </w:r>
    </w:p>
    <w:p w14:paraId="7CB29395" w14:textId="77777777" w:rsidR="002171CE" w:rsidRPr="007D2B43" w:rsidRDefault="002171CE" w:rsidP="00B14FC1">
      <w:pPr>
        <w:widowControl w:val="0"/>
        <w:spacing w:line="270" w:lineRule="atLeast"/>
        <w:jc w:val="both"/>
        <w:rPr>
          <w:sz w:val="22"/>
          <w:szCs w:val="22"/>
          <w:lang w:val="sr-Latn-ME"/>
        </w:rPr>
      </w:pPr>
      <w:r w:rsidRPr="007D2B43">
        <w:rPr>
          <w:sz w:val="22"/>
          <w:szCs w:val="22"/>
          <w:lang w:val="sr-Latn-ME"/>
        </w:rPr>
        <w:t>Ukoliko se neuromuskularna blokada opet pojavi nakon ekstubacije, potrebno je osigurati odgovarajuću ventilaciju pluća.</w:t>
      </w:r>
    </w:p>
    <w:p w14:paraId="69D4A42D" w14:textId="77777777" w:rsidR="002171CE" w:rsidRPr="007D2B43" w:rsidRDefault="002171CE" w:rsidP="00B14FC1">
      <w:pPr>
        <w:widowControl w:val="0"/>
        <w:spacing w:line="270" w:lineRule="atLeast"/>
        <w:jc w:val="both"/>
        <w:rPr>
          <w:sz w:val="22"/>
          <w:szCs w:val="22"/>
          <w:lang w:val="sr-Latn-ME"/>
        </w:rPr>
      </w:pPr>
    </w:p>
    <w:p w14:paraId="1DAB45AA" w14:textId="39038290" w:rsidR="002171CE" w:rsidRPr="007D2B43" w:rsidRDefault="002171CE" w:rsidP="00B14FC1">
      <w:pPr>
        <w:widowControl w:val="0"/>
        <w:spacing w:line="270" w:lineRule="atLeast"/>
        <w:jc w:val="both"/>
        <w:rPr>
          <w:sz w:val="22"/>
          <w:szCs w:val="22"/>
          <w:u w:val="single"/>
          <w:lang w:val="sr-Latn-ME"/>
        </w:rPr>
      </w:pPr>
      <w:r w:rsidRPr="007D2B43">
        <w:rPr>
          <w:sz w:val="22"/>
          <w:szCs w:val="22"/>
          <w:u w:val="single"/>
          <w:lang w:val="sr-Latn-ME"/>
        </w:rPr>
        <w:t>Ponovna pojava neuromuskularne blokade:</w:t>
      </w:r>
    </w:p>
    <w:p w14:paraId="0DACCC64" w14:textId="159F7C63" w:rsidR="002B0AE6" w:rsidRPr="007D2B43" w:rsidRDefault="002B0AE6" w:rsidP="00B14FC1">
      <w:pPr>
        <w:widowControl w:val="0"/>
        <w:tabs>
          <w:tab w:val="left" w:pos="284"/>
        </w:tabs>
        <w:jc w:val="both"/>
        <w:rPr>
          <w:sz w:val="22"/>
          <w:szCs w:val="22"/>
          <w:lang w:val="sr-Latn-ME"/>
        </w:rPr>
      </w:pPr>
      <w:r w:rsidRPr="007D2B43">
        <w:rPr>
          <w:sz w:val="22"/>
          <w:szCs w:val="22"/>
          <w:lang w:val="sr-Latn-ME"/>
        </w:rPr>
        <w:t>U kliničkim istraživanjima sa pacijentima l</w:t>
      </w:r>
      <w:r w:rsidR="00B713E0" w:rsidRPr="007D2B43">
        <w:rPr>
          <w:sz w:val="22"/>
          <w:szCs w:val="22"/>
          <w:lang w:val="sr-Latn-ME"/>
        </w:rPr>
        <w:t>ij</w:t>
      </w:r>
      <w:r w:rsidRPr="007D2B43">
        <w:rPr>
          <w:sz w:val="22"/>
          <w:szCs w:val="22"/>
          <w:lang w:val="sr-Latn-ME"/>
        </w:rPr>
        <w:t>ečenim rokuronijumom ili vekuronijumom, gdje je sugamadeks prim</w:t>
      </w:r>
      <w:r w:rsidR="00B713E0" w:rsidRPr="007D2B43">
        <w:rPr>
          <w:sz w:val="22"/>
          <w:szCs w:val="22"/>
          <w:lang w:val="sr-Latn-ME"/>
        </w:rPr>
        <w:t>i</w:t>
      </w:r>
      <w:r w:rsidRPr="007D2B43">
        <w:rPr>
          <w:sz w:val="22"/>
          <w:szCs w:val="22"/>
          <w:lang w:val="sr-Latn-ME"/>
        </w:rPr>
        <w:t>jenjen u dozi propisanoj za duboku neuromuskularnu blokadu, na osnovu neuromuskularnog praćenja ili kliničkih dokaza, uočena je 0,20% incidenca ponavljanja neuromuskularne blokade. Primjena nižih doza od preporučenih može dovesti do povećanog rizika od ponovne pojave neuromuskularne blokade posl</w:t>
      </w:r>
      <w:r w:rsidR="00B713E0" w:rsidRPr="007D2B43">
        <w:rPr>
          <w:sz w:val="22"/>
          <w:szCs w:val="22"/>
          <w:lang w:val="sr-Latn-ME"/>
        </w:rPr>
        <w:t>ij</w:t>
      </w:r>
      <w:r w:rsidRPr="007D2B43">
        <w:rPr>
          <w:sz w:val="22"/>
          <w:szCs w:val="22"/>
          <w:lang w:val="sr-Latn-ME"/>
        </w:rPr>
        <w:t>e inicijalne reverzije</w:t>
      </w:r>
      <w:r w:rsidR="00B713E0" w:rsidRPr="007D2B43">
        <w:rPr>
          <w:sz w:val="22"/>
          <w:szCs w:val="22"/>
          <w:lang w:val="sr-Latn-ME"/>
        </w:rPr>
        <w:t>,</w:t>
      </w:r>
      <w:r w:rsidRPr="007D2B43">
        <w:rPr>
          <w:sz w:val="22"/>
          <w:szCs w:val="22"/>
          <w:lang w:val="sr-Latn-ME"/>
        </w:rPr>
        <w:t xml:space="preserve"> i ne preporučuje se (vidjeti </w:t>
      </w:r>
      <w:r w:rsidR="00B713E0" w:rsidRPr="007D2B43">
        <w:rPr>
          <w:sz w:val="22"/>
          <w:szCs w:val="22"/>
          <w:lang w:val="sr-Latn-ME"/>
        </w:rPr>
        <w:t xml:space="preserve">djelove </w:t>
      </w:r>
      <w:r w:rsidRPr="007D2B43">
        <w:rPr>
          <w:sz w:val="22"/>
          <w:szCs w:val="22"/>
          <w:lang w:val="sr-Latn-ME"/>
        </w:rPr>
        <w:t>4.2 i 4.8).</w:t>
      </w:r>
    </w:p>
    <w:p w14:paraId="56B4AF58" w14:textId="77777777" w:rsidR="002B0AE6" w:rsidRPr="007D2B43" w:rsidRDefault="002B0AE6" w:rsidP="00B14FC1">
      <w:pPr>
        <w:widowControl w:val="0"/>
        <w:spacing w:line="270" w:lineRule="atLeast"/>
        <w:jc w:val="both"/>
        <w:rPr>
          <w:sz w:val="22"/>
          <w:szCs w:val="22"/>
          <w:u w:val="single"/>
          <w:lang w:val="sr-Latn-ME"/>
        </w:rPr>
      </w:pPr>
    </w:p>
    <w:p w14:paraId="314B5D20" w14:textId="77777777" w:rsidR="002171CE" w:rsidRPr="007D2B43" w:rsidRDefault="002171CE" w:rsidP="00B14FC1">
      <w:pPr>
        <w:widowControl w:val="0"/>
        <w:spacing w:line="270" w:lineRule="atLeast"/>
        <w:jc w:val="both"/>
        <w:rPr>
          <w:sz w:val="22"/>
          <w:szCs w:val="22"/>
          <w:lang w:val="sr-Latn-ME" w:bidi="en-US"/>
        </w:rPr>
      </w:pPr>
      <w:r w:rsidRPr="007D2B43">
        <w:rPr>
          <w:sz w:val="22"/>
          <w:szCs w:val="22"/>
          <w:u w:val="single"/>
          <w:lang w:val="sr-Latn-ME" w:bidi="en-US"/>
        </w:rPr>
        <w:t>Uticaj na hemostazu</w:t>
      </w:r>
    </w:p>
    <w:p w14:paraId="33405F7B" w14:textId="0D09E91D" w:rsidR="002171CE" w:rsidRPr="007D2B43" w:rsidRDefault="002171CE" w:rsidP="00B14FC1">
      <w:pPr>
        <w:widowControl w:val="0"/>
        <w:spacing w:line="270" w:lineRule="atLeast"/>
        <w:jc w:val="both"/>
        <w:rPr>
          <w:sz w:val="22"/>
          <w:szCs w:val="22"/>
          <w:lang w:val="sr-Latn-ME" w:bidi="en-US"/>
        </w:rPr>
      </w:pPr>
      <w:r w:rsidRPr="007D2B43">
        <w:rPr>
          <w:sz w:val="22"/>
          <w:szCs w:val="22"/>
          <w:lang w:val="sr-Latn-ME" w:bidi="en-US"/>
        </w:rPr>
        <w:t>U kliničkom istraživanju kod dobrovoljaca</w:t>
      </w:r>
      <w:r w:rsidR="00B713E0" w:rsidRPr="007D2B43">
        <w:rPr>
          <w:sz w:val="22"/>
          <w:szCs w:val="22"/>
          <w:lang w:val="sr-Latn-ME" w:bidi="en-US"/>
        </w:rPr>
        <w:t>,</w:t>
      </w:r>
      <w:r w:rsidRPr="007D2B43">
        <w:rPr>
          <w:sz w:val="22"/>
          <w:szCs w:val="22"/>
          <w:lang w:val="sr-Latn-ME" w:bidi="en-US"/>
        </w:rPr>
        <w:t xml:space="preserve"> doze sugamadeksa od 4</w:t>
      </w:r>
      <w:r w:rsidR="00B713E0" w:rsidRPr="007D2B43">
        <w:rPr>
          <w:sz w:val="22"/>
          <w:szCs w:val="22"/>
          <w:lang w:val="sr-Latn-ME" w:bidi="en-US"/>
        </w:rPr>
        <w:t xml:space="preserve"> </w:t>
      </w:r>
      <w:r w:rsidRPr="007D2B43">
        <w:rPr>
          <w:sz w:val="22"/>
          <w:szCs w:val="22"/>
          <w:lang w:val="sr-Latn-ME" w:bidi="en-US"/>
        </w:rPr>
        <w:t>mg/kg i 16 mg/kg rezultirale su maksimalnim srednjim vrijednostima produženja aktiviranog parcijalnog tromboplastinskog vremena (aPPT) za 17 i 22% respektivno, kao i produženja protrombinskog vremena (PT) [INR] za 11 i 22% respektivno. Te ograničene srednje vr</w:t>
      </w:r>
      <w:r w:rsidR="00B713E0" w:rsidRPr="007D2B43">
        <w:rPr>
          <w:sz w:val="22"/>
          <w:szCs w:val="22"/>
          <w:lang w:val="sr-Latn-ME" w:bidi="en-US"/>
        </w:rPr>
        <w:t>ij</w:t>
      </w:r>
      <w:r w:rsidRPr="007D2B43">
        <w:rPr>
          <w:sz w:val="22"/>
          <w:szCs w:val="22"/>
          <w:lang w:val="sr-Latn-ME" w:bidi="en-US"/>
        </w:rPr>
        <w:t>ednosti produženja aPTT i PT(INR) bile su kratkotrajne (≤ 30 minuta). Na osnovu baze podataka iz kliničkog istraživanja (N=3519) i posebne studije na 1184 pacijenta podvrgnuta hirurškoj operaciji zam</w:t>
      </w:r>
      <w:r w:rsidR="00B713E0" w:rsidRPr="007D2B43">
        <w:rPr>
          <w:sz w:val="22"/>
          <w:szCs w:val="22"/>
          <w:lang w:val="sr-Latn-ME" w:bidi="en-US"/>
        </w:rPr>
        <w:t>j</w:t>
      </w:r>
      <w:r w:rsidRPr="007D2B43">
        <w:rPr>
          <w:sz w:val="22"/>
          <w:szCs w:val="22"/>
          <w:lang w:val="sr-Latn-ME" w:bidi="en-US"/>
        </w:rPr>
        <w:t>ene kuka usl</w:t>
      </w:r>
      <w:r w:rsidR="00B713E0" w:rsidRPr="007D2B43">
        <w:rPr>
          <w:sz w:val="22"/>
          <w:szCs w:val="22"/>
          <w:lang w:val="sr-Latn-ME" w:bidi="en-US"/>
        </w:rPr>
        <w:t>j</w:t>
      </w:r>
      <w:r w:rsidRPr="007D2B43">
        <w:rPr>
          <w:sz w:val="22"/>
          <w:szCs w:val="22"/>
          <w:lang w:val="sr-Latn-ME" w:bidi="en-US"/>
        </w:rPr>
        <w:t>ed preloma/</w:t>
      </w:r>
      <w:r w:rsidR="00820B31" w:rsidRPr="007D2B43">
        <w:rPr>
          <w:sz w:val="22"/>
          <w:szCs w:val="22"/>
          <w:lang w:val="sr-Latn-ME" w:bidi="en-US"/>
        </w:rPr>
        <w:t xml:space="preserve">zamjene </w:t>
      </w:r>
      <w:r w:rsidRPr="007D2B43">
        <w:rPr>
          <w:sz w:val="22"/>
          <w:szCs w:val="22"/>
          <w:lang w:val="sr-Latn-ME" w:bidi="en-US"/>
        </w:rPr>
        <w:t>drugih većih zglobova nije bilo klinički značajnih uticaja sugamadeksa u dozi od 4 mg/kg prim</w:t>
      </w:r>
      <w:r w:rsidR="00B713E0" w:rsidRPr="007D2B43">
        <w:rPr>
          <w:sz w:val="22"/>
          <w:szCs w:val="22"/>
          <w:lang w:val="sr-Latn-ME" w:bidi="en-US"/>
        </w:rPr>
        <w:t>i</w:t>
      </w:r>
      <w:r w:rsidRPr="007D2B43">
        <w:rPr>
          <w:sz w:val="22"/>
          <w:szCs w:val="22"/>
          <w:lang w:val="sr-Latn-ME" w:bidi="en-US"/>
        </w:rPr>
        <w:t xml:space="preserve">jenjenog samog ili u </w:t>
      </w:r>
      <w:r w:rsidRPr="007D2B43">
        <w:rPr>
          <w:sz w:val="22"/>
          <w:szCs w:val="22"/>
          <w:lang w:val="sr-Latn-ME" w:bidi="en-US"/>
        </w:rPr>
        <w:lastRenderedPageBreak/>
        <w:t xml:space="preserve">kombinaciji sa antikoagulansima, na incidencu perioperativnih ili </w:t>
      </w:r>
      <w:r w:rsidR="00B713E0" w:rsidRPr="007D2B43">
        <w:rPr>
          <w:sz w:val="22"/>
          <w:szCs w:val="22"/>
          <w:lang w:val="sr-Latn-ME" w:bidi="en-US"/>
        </w:rPr>
        <w:t xml:space="preserve">postoperativnih </w:t>
      </w:r>
      <w:r w:rsidRPr="007D2B43">
        <w:rPr>
          <w:sz w:val="22"/>
          <w:szCs w:val="22"/>
          <w:lang w:val="sr-Latn-ME" w:bidi="en-US"/>
        </w:rPr>
        <w:t>komplikacija krvarenja.</w:t>
      </w:r>
    </w:p>
    <w:p w14:paraId="479BB6C4" w14:textId="77777777" w:rsidR="002171CE" w:rsidRPr="007D2B43" w:rsidRDefault="002171CE" w:rsidP="00B14FC1">
      <w:pPr>
        <w:widowControl w:val="0"/>
        <w:spacing w:line="270" w:lineRule="atLeast"/>
        <w:jc w:val="both"/>
        <w:rPr>
          <w:sz w:val="22"/>
          <w:szCs w:val="22"/>
          <w:lang w:val="sr-Latn-ME" w:bidi="en-US"/>
        </w:rPr>
      </w:pPr>
    </w:p>
    <w:p w14:paraId="6D99695A" w14:textId="5D99E8D6" w:rsidR="002171CE" w:rsidRPr="007D2B43" w:rsidRDefault="002171CE" w:rsidP="00B14FC1">
      <w:pPr>
        <w:widowControl w:val="0"/>
        <w:spacing w:line="270" w:lineRule="atLeast"/>
        <w:jc w:val="both"/>
        <w:rPr>
          <w:sz w:val="22"/>
          <w:szCs w:val="22"/>
          <w:lang w:val="sr-Latn-ME" w:bidi="en-US"/>
        </w:rPr>
      </w:pPr>
      <w:r w:rsidRPr="007D2B43">
        <w:rPr>
          <w:sz w:val="22"/>
          <w:szCs w:val="22"/>
          <w:lang w:val="sr-Latn-ME" w:bidi="en-US"/>
        </w:rPr>
        <w:t xml:space="preserve">U </w:t>
      </w:r>
      <w:r w:rsidRPr="007D2B43">
        <w:rPr>
          <w:i/>
          <w:sz w:val="22"/>
          <w:szCs w:val="22"/>
          <w:lang w:val="sr-Latn-ME" w:bidi="en-US"/>
        </w:rPr>
        <w:t xml:space="preserve">in-vitro </w:t>
      </w:r>
      <w:r w:rsidRPr="007D2B43">
        <w:rPr>
          <w:sz w:val="22"/>
          <w:szCs w:val="22"/>
          <w:lang w:val="sr-Latn-ME" w:bidi="en-US"/>
        </w:rPr>
        <w:t>eksperimentima</w:t>
      </w:r>
      <w:r w:rsidR="00B713E0" w:rsidRPr="007D2B43">
        <w:rPr>
          <w:sz w:val="22"/>
          <w:szCs w:val="22"/>
          <w:lang w:val="sr-Latn-ME" w:bidi="en-US"/>
        </w:rPr>
        <w:t>,</w:t>
      </w:r>
      <w:r w:rsidRPr="007D2B43">
        <w:rPr>
          <w:sz w:val="22"/>
          <w:szCs w:val="22"/>
          <w:lang w:val="sr-Latn-ME" w:bidi="en-US"/>
        </w:rPr>
        <w:t xml:space="preserve"> farmakodinamska interakcija (produžavanje aPTT i PT) je uočena sa antagonistima vitamina K, nefrakcionisanim heparinom, heparinoidima male molekulske mase, rivaroksabanom i dabigatranom. Kod pacijenata koji primaju rutinsku postoperativnu profilaktičku terapiju antikoagulansima</w:t>
      </w:r>
      <w:r w:rsidR="00B713E0" w:rsidRPr="007D2B43">
        <w:rPr>
          <w:sz w:val="22"/>
          <w:szCs w:val="22"/>
          <w:lang w:val="sr-Latn-ME" w:bidi="en-US"/>
        </w:rPr>
        <w:t>,</w:t>
      </w:r>
      <w:r w:rsidRPr="007D2B43">
        <w:rPr>
          <w:sz w:val="22"/>
          <w:szCs w:val="22"/>
          <w:lang w:val="sr-Latn-ME" w:bidi="en-US"/>
        </w:rPr>
        <w:t xml:space="preserve"> ova farmakodinamska interakcija nije klinički značajna. Oprez je neophodan pri razmatranju primjene sugamadeksa kod pacijenata koji primaju terapiju antikoagulansima za već postojeća ili komorbidna stanja.</w:t>
      </w:r>
    </w:p>
    <w:p w14:paraId="750D9770" w14:textId="77777777" w:rsidR="002B0AE6" w:rsidRPr="007D2B43" w:rsidRDefault="002B0AE6" w:rsidP="00B14FC1">
      <w:pPr>
        <w:widowControl w:val="0"/>
        <w:spacing w:line="270" w:lineRule="atLeast"/>
        <w:jc w:val="both"/>
        <w:rPr>
          <w:sz w:val="22"/>
          <w:szCs w:val="22"/>
          <w:lang w:val="sr-Latn-ME" w:bidi="en-US"/>
        </w:rPr>
      </w:pPr>
    </w:p>
    <w:p w14:paraId="316B95E9" w14:textId="77777777" w:rsidR="002171CE" w:rsidRPr="007D2B43" w:rsidRDefault="002171CE" w:rsidP="00B14FC1">
      <w:pPr>
        <w:widowControl w:val="0"/>
        <w:spacing w:line="270" w:lineRule="atLeast"/>
        <w:jc w:val="both"/>
        <w:rPr>
          <w:sz w:val="22"/>
          <w:szCs w:val="22"/>
          <w:lang w:val="sr-Latn-ME" w:bidi="en-US"/>
        </w:rPr>
      </w:pPr>
      <w:r w:rsidRPr="007D2B43">
        <w:rPr>
          <w:sz w:val="22"/>
          <w:szCs w:val="22"/>
          <w:lang w:val="sr-Latn-ME" w:bidi="en-US"/>
        </w:rPr>
        <w:t>Povećan rizik od krvarenja ne može se isključiti kod pacijenata:</w:t>
      </w:r>
    </w:p>
    <w:p w14:paraId="0762DAFF" w14:textId="5EC5A6A6" w:rsidR="002171CE" w:rsidRPr="007D2B43" w:rsidRDefault="002171CE" w:rsidP="00B14FC1">
      <w:pPr>
        <w:widowControl w:val="0"/>
        <w:spacing w:line="270" w:lineRule="atLeast"/>
        <w:jc w:val="both"/>
        <w:rPr>
          <w:sz w:val="22"/>
          <w:szCs w:val="22"/>
          <w:lang w:val="sr-Latn-ME" w:bidi="en-US"/>
        </w:rPr>
      </w:pPr>
      <w:r w:rsidRPr="007D2B43">
        <w:rPr>
          <w:sz w:val="22"/>
          <w:szCs w:val="22"/>
          <w:lang w:val="sr-Latn-ME" w:bidi="en-US"/>
        </w:rPr>
        <w:t>•</w:t>
      </w:r>
      <w:r w:rsidRPr="007D2B43">
        <w:rPr>
          <w:sz w:val="22"/>
          <w:szCs w:val="22"/>
          <w:lang w:val="sr-Latn-ME" w:bidi="en-US"/>
        </w:rPr>
        <w:tab/>
        <w:t xml:space="preserve">sa nasljednim nedostacima faktora </w:t>
      </w:r>
      <w:r w:rsidR="00DA0719" w:rsidRPr="007D2B43">
        <w:rPr>
          <w:sz w:val="22"/>
          <w:szCs w:val="22"/>
          <w:lang w:val="sr-Latn-ME" w:bidi="en-US"/>
        </w:rPr>
        <w:t xml:space="preserve">koagulacije </w:t>
      </w:r>
      <w:r w:rsidRPr="007D2B43">
        <w:rPr>
          <w:sz w:val="22"/>
          <w:szCs w:val="22"/>
          <w:lang w:val="sr-Latn-ME" w:bidi="en-US"/>
        </w:rPr>
        <w:t>zavisnog od vitamina K</w:t>
      </w:r>
      <w:r w:rsidR="00DA0719" w:rsidRPr="007D2B43">
        <w:rPr>
          <w:sz w:val="22"/>
          <w:szCs w:val="22"/>
          <w:lang w:val="sr-Latn-ME" w:bidi="en-US"/>
        </w:rPr>
        <w:t>,</w:t>
      </w:r>
    </w:p>
    <w:p w14:paraId="767829D2" w14:textId="2D561B4F" w:rsidR="002171CE" w:rsidRPr="007D2B43" w:rsidRDefault="002171CE" w:rsidP="00B14FC1">
      <w:pPr>
        <w:widowControl w:val="0"/>
        <w:spacing w:line="270" w:lineRule="atLeast"/>
        <w:jc w:val="both"/>
        <w:rPr>
          <w:sz w:val="22"/>
          <w:szCs w:val="22"/>
          <w:lang w:val="sr-Latn-ME" w:bidi="en-US"/>
        </w:rPr>
      </w:pPr>
      <w:r w:rsidRPr="007D2B43">
        <w:rPr>
          <w:sz w:val="22"/>
          <w:szCs w:val="22"/>
          <w:lang w:val="sr-Latn-ME" w:bidi="en-US"/>
        </w:rPr>
        <w:t>•</w:t>
      </w:r>
      <w:r w:rsidRPr="007D2B43">
        <w:rPr>
          <w:sz w:val="22"/>
          <w:szCs w:val="22"/>
          <w:lang w:val="sr-Latn-ME" w:bidi="en-US"/>
        </w:rPr>
        <w:tab/>
        <w:t>sa već postojećim koagulopatijama</w:t>
      </w:r>
      <w:r w:rsidR="00DA0719" w:rsidRPr="007D2B43">
        <w:rPr>
          <w:sz w:val="22"/>
          <w:szCs w:val="22"/>
          <w:lang w:val="sr-Latn-ME" w:bidi="en-US"/>
        </w:rPr>
        <w:t>,</w:t>
      </w:r>
    </w:p>
    <w:p w14:paraId="7AE95E89" w14:textId="5F9713AE" w:rsidR="002171CE" w:rsidRPr="007D2B43" w:rsidRDefault="002171CE" w:rsidP="00B14FC1">
      <w:pPr>
        <w:widowControl w:val="0"/>
        <w:spacing w:line="270" w:lineRule="atLeast"/>
        <w:jc w:val="both"/>
        <w:rPr>
          <w:sz w:val="22"/>
          <w:szCs w:val="22"/>
          <w:lang w:val="sr-Latn-ME" w:bidi="en-US"/>
        </w:rPr>
      </w:pPr>
      <w:r w:rsidRPr="007D2B43">
        <w:rPr>
          <w:sz w:val="22"/>
          <w:szCs w:val="22"/>
          <w:lang w:val="sr-Latn-ME" w:bidi="en-US"/>
        </w:rPr>
        <w:t>•</w:t>
      </w:r>
      <w:r w:rsidRPr="007D2B43">
        <w:rPr>
          <w:sz w:val="22"/>
          <w:szCs w:val="22"/>
          <w:lang w:val="sr-Latn-ME" w:bidi="en-US"/>
        </w:rPr>
        <w:tab/>
        <w:t>na terapiji kumarinom i sa vrijednostima INR iznad 3</w:t>
      </w:r>
      <w:r w:rsidR="00DA0719" w:rsidRPr="007D2B43">
        <w:rPr>
          <w:sz w:val="22"/>
          <w:szCs w:val="22"/>
          <w:lang w:val="sr-Latn-ME" w:bidi="en-US"/>
        </w:rPr>
        <w:t>,</w:t>
      </w:r>
      <w:r w:rsidRPr="007D2B43">
        <w:rPr>
          <w:sz w:val="22"/>
          <w:szCs w:val="22"/>
          <w:lang w:val="sr-Latn-ME" w:bidi="en-US"/>
        </w:rPr>
        <w:t>5</w:t>
      </w:r>
      <w:r w:rsidR="00DA0719" w:rsidRPr="007D2B43">
        <w:rPr>
          <w:sz w:val="22"/>
          <w:szCs w:val="22"/>
          <w:lang w:val="sr-Latn-ME" w:bidi="en-US"/>
        </w:rPr>
        <w:t>,</w:t>
      </w:r>
    </w:p>
    <w:p w14:paraId="65DCBAB5" w14:textId="77777777" w:rsidR="002171CE" w:rsidRPr="007D2B43" w:rsidRDefault="002171CE" w:rsidP="00B14FC1">
      <w:pPr>
        <w:widowControl w:val="0"/>
        <w:spacing w:line="270" w:lineRule="atLeast"/>
        <w:jc w:val="both"/>
        <w:rPr>
          <w:sz w:val="22"/>
          <w:szCs w:val="22"/>
          <w:lang w:val="sr-Latn-ME" w:bidi="en-US"/>
        </w:rPr>
      </w:pPr>
      <w:r w:rsidRPr="007D2B43">
        <w:rPr>
          <w:sz w:val="22"/>
          <w:szCs w:val="22"/>
          <w:lang w:val="sr-Latn-ME" w:bidi="en-US"/>
        </w:rPr>
        <w:t>•</w:t>
      </w:r>
      <w:r w:rsidRPr="007D2B43">
        <w:rPr>
          <w:sz w:val="22"/>
          <w:szCs w:val="22"/>
          <w:lang w:val="sr-Latn-ME" w:bidi="en-US"/>
        </w:rPr>
        <w:tab/>
        <w:t>koji primaju antikoagulanse, a primaju sugamadeks u dozi od 16 mg/kg.</w:t>
      </w:r>
    </w:p>
    <w:p w14:paraId="5FF3A537" w14:textId="7A7CEA34" w:rsidR="002171CE" w:rsidRPr="007D2B43" w:rsidRDefault="002171CE" w:rsidP="00B14FC1">
      <w:pPr>
        <w:widowControl w:val="0"/>
        <w:spacing w:line="270" w:lineRule="atLeast"/>
        <w:jc w:val="both"/>
        <w:rPr>
          <w:sz w:val="22"/>
          <w:szCs w:val="22"/>
          <w:lang w:val="sr-Latn-ME" w:bidi="en-US"/>
        </w:rPr>
      </w:pPr>
      <w:r w:rsidRPr="007D2B43">
        <w:rPr>
          <w:sz w:val="22"/>
          <w:szCs w:val="22"/>
          <w:lang w:val="sr-Latn-ME" w:bidi="en-US"/>
        </w:rPr>
        <w:t>Ukoliko postoji medicinski opravdana potreba za davanjem sugamadeksa ovim pacijentima, anesteziolog mora da odluči da li je korist za pacijenta veća od mogućeg rizika od nastanka komplikacija krvarenja uzimajući</w:t>
      </w:r>
      <w:r w:rsidR="00DA0719" w:rsidRPr="007D2B43">
        <w:rPr>
          <w:sz w:val="22"/>
          <w:szCs w:val="22"/>
          <w:lang w:val="sr-Latn-ME" w:bidi="en-US"/>
        </w:rPr>
        <w:t>,</w:t>
      </w:r>
      <w:r w:rsidRPr="007D2B43">
        <w:rPr>
          <w:sz w:val="22"/>
          <w:szCs w:val="22"/>
          <w:lang w:val="sr-Latn-ME" w:bidi="en-US"/>
        </w:rPr>
        <w:t xml:space="preserve"> u obzir istoriju epizoda krvarenja kod pacijenta i vrstu predviđene operacije. Ukoliko se sugamadeks daje ovim pacijentima</w:t>
      </w:r>
      <w:r w:rsidR="00DA0719" w:rsidRPr="007D2B43">
        <w:rPr>
          <w:sz w:val="22"/>
          <w:szCs w:val="22"/>
          <w:lang w:val="sr-Latn-ME" w:bidi="en-US"/>
        </w:rPr>
        <w:t>,</w:t>
      </w:r>
      <w:r w:rsidRPr="007D2B43">
        <w:rPr>
          <w:sz w:val="22"/>
          <w:szCs w:val="22"/>
          <w:lang w:val="sr-Latn-ME" w:bidi="en-US"/>
        </w:rPr>
        <w:t xml:space="preserve"> neophodno je praćenje parametara hemostaze i koagulacije.</w:t>
      </w:r>
    </w:p>
    <w:p w14:paraId="21162BAA" w14:textId="77777777" w:rsidR="002171CE" w:rsidRPr="007D2B43" w:rsidRDefault="002171CE" w:rsidP="00B14FC1">
      <w:pPr>
        <w:widowControl w:val="0"/>
        <w:spacing w:line="270" w:lineRule="atLeast"/>
        <w:jc w:val="both"/>
        <w:rPr>
          <w:sz w:val="22"/>
          <w:szCs w:val="22"/>
          <w:lang w:val="sr-Latn-ME" w:bidi="en-US"/>
        </w:rPr>
      </w:pPr>
    </w:p>
    <w:p w14:paraId="014F90DD" w14:textId="2577A790" w:rsidR="0068677E" w:rsidRPr="007D2B43" w:rsidRDefault="0068677E" w:rsidP="00B14FC1">
      <w:pPr>
        <w:pStyle w:val="BodyText"/>
        <w:jc w:val="both"/>
        <w:rPr>
          <w:sz w:val="22"/>
          <w:szCs w:val="22"/>
          <w:u w:val="single"/>
          <w:lang w:val="sr-Latn-ME"/>
        </w:rPr>
      </w:pPr>
      <w:r w:rsidRPr="007D2B43">
        <w:rPr>
          <w:sz w:val="22"/>
          <w:szCs w:val="22"/>
          <w:u w:val="single"/>
          <w:lang w:val="sr-Latn-ME"/>
        </w:rPr>
        <w:t>Razdoblje čekanja do ponovljene upotrebe neuromuskularnih blokatora nakon reverzije</w:t>
      </w:r>
      <w:r w:rsidRPr="007D2B43">
        <w:rPr>
          <w:sz w:val="22"/>
          <w:szCs w:val="22"/>
          <w:lang w:val="sr-Latn-ME"/>
        </w:rPr>
        <w:t xml:space="preserve"> </w:t>
      </w:r>
      <w:r w:rsidRPr="007D2B43">
        <w:rPr>
          <w:sz w:val="22"/>
          <w:szCs w:val="22"/>
          <w:u w:val="single"/>
          <w:lang w:val="sr-Latn-ME"/>
        </w:rPr>
        <w:t>sugamadeksom:</w:t>
      </w:r>
    </w:p>
    <w:p w14:paraId="7A640D29" w14:textId="77777777" w:rsidR="002B0AE6" w:rsidRPr="007D2B43" w:rsidRDefault="002B0AE6" w:rsidP="00B14FC1">
      <w:pPr>
        <w:pStyle w:val="BodyText"/>
        <w:jc w:val="both"/>
        <w:rPr>
          <w:sz w:val="22"/>
          <w:szCs w:val="22"/>
          <w:lang w:val="sr-Latn-ME"/>
        </w:rPr>
      </w:pPr>
    </w:p>
    <w:p w14:paraId="64751BB1" w14:textId="41DAF133" w:rsidR="0068677E" w:rsidRPr="007D2B43" w:rsidRDefault="002A35D9" w:rsidP="00B14FC1">
      <w:pPr>
        <w:pStyle w:val="BodyText"/>
        <w:jc w:val="both"/>
        <w:rPr>
          <w:b/>
          <w:sz w:val="22"/>
          <w:szCs w:val="22"/>
          <w:lang w:val="sr-Latn-ME"/>
        </w:rPr>
      </w:pPr>
      <w:r w:rsidRPr="007D2B43">
        <w:rPr>
          <w:b/>
          <w:sz w:val="22"/>
          <w:szCs w:val="22"/>
          <w:lang w:val="sr-Latn-ME"/>
        </w:rPr>
        <w:t xml:space="preserve">Tabela 1. </w:t>
      </w:r>
      <w:r w:rsidR="0068677E" w:rsidRPr="007D2B43">
        <w:rPr>
          <w:b/>
          <w:sz w:val="22"/>
          <w:szCs w:val="22"/>
          <w:lang w:val="sr-Latn-ME"/>
        </w:rPr>
        <w:t>Ponovna primjena rokuronijuma ili vekuronijuma nakon rutinske reverzije (do 4 mg/kg sugamadeksa):</w:t>
      </w:r>
    </w:p>
    <w:p w14:paraId="7BB431FC" w14:textId="77777777" w:rsidR="0068677E" w:rsidRPr="007D2B43" w:rsidRDefault="0068677E" w:rsidP="00B14FC1">
      <w:pPr>
        <w:pStyle w:val="BodyText"/>
        <w:spacing w:before="1"/>
        <w:rPr>
          <w:sz w:val="22"/>
          <w:szCs w:val="22"/>
          <w:lang w:val="sr-Latn-ME"/>
        </w:rPr>
      </w:pPr>
    </w:p>
    <w:tbl>
      <w:tblPr>
        <w:tblW w:w="0" w:type="auto"/>
        <w:tblInd w:w="327"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3"/>
        <w:gridCol w:w="4897"/>
      </w:tblGrid>
      <w:tr w:rsidR="0068677E" w:rsidRPr="007D2B43" w14:paraId="759E5826" w14:textId="77777777" w:rsidTr="006C0D1C">
        <w:trPr>
          <w:trHeight w:val="644"/>
        </w:trPr>
        <w:tc>
          <w:tcPr>
            <w:tcW w:w="2723" w:type="dxa"/>
          </w:tcPr>
          <w:p w14:paraId="4AEE904D" w14:textId="77777777" w:rsidR="0068677E" w:rsidRPr="007D2B43" w:rsidRDefault="0068677E" w:rsidP="00B14FC1">
            <w:pPr>
              <w:pStyle w:val="TableParagraph"/>
              <w:spacing w:before="1"/>
              <w:ind w:left="130" w:right="124"/>
              <w:jc w:val="center"/>
              <w:rPr>
                <w:b/>
                <w:lang w:val="sr-Latn-ME"/>
              </w:rPr>
            </w:pPr>
            <w:r w:rsidRPr="007D2B43">
              <w:rPr>
                <w:b/>
                <w:lang w:val="sr-Latn-ME"/>
              </w:rPr>
              <w:t>Minimalni period čekanja</w:t>
            </w:r>
          </w:p>
        </w:tc>
        <w:tc>
          <w:tcPr>
            <w:tcW w:w="4897" w:type="dxa"/>
          </w:tcPr>
          <w:p w14:paraId="3D22A846" w14:textId="77777777" w:rsidR="0068677E" w:rsidRPr="007D2B43" w:rsidRDefault="0068677E" w:rsidP="00B14FC1">
            <w:pPr>
              <w:pStyle w:val="TableParagraph"/>
              <w:spacing w:before="1"/>
              <w:ind w:left="1107" w:right="1069"/>
              <w:jc w:val="center"/>
              <w:rPr>
                <w:b/>
                <w:lang w:val="sr-Latn-ME"/>
              </w:rPr>
            </w:pPr>
            <w:r w:rsidRPr="007D2B43">
              <w:rPr>
                <w:b/>
                <w:lang w:val="sr-Latn-ME"/>
              </w:rPr>
              <w:t>Neuromuskularni blokator i doze za primjenu</w:t>
            </w:r>
          </w:p>
        </w:tc>
      </w:tr>
      <w:tr w:rsidR="0068677E" w:rsidRPr="007D2B43" w14:paraId="65431C8E" w14:textId="77777777" w:rsidTr="006C0D1C">
        <w:trPr>
          <w:trHeight w:val="579"/>
        </w:trPr>
        <w:tc>
          <w:tcPr>
            <w:tcW w:w="2723" w:type="dxa"/>
          </w:tcPr>
          <w:p w14:paraId="56A89806" w14:textId="77777777" w:rsidR="0068677E" w:rsidRPr="007D2B43" w:rsidRDefault="0068677E" w:rsidP="00B14FC1">
            <w:pPr>
              <w:pStyle w:val="TableParagraph"/>
              <w:spacing w:line="275" w:lineRule="exact"/>
              <w:ind w:left="130" w:right="123"/>
              <w:jc w:val="center"/>
              <w:rPr>
                <w:lang w:val="sr-Latn-ME"/>
              </w:rPr>
            </w:pPr>
            <w:r w:rsidRPr="007D2B43">
              <w:rPr>
                <w:lang w:val="sr-Latn-ME"/>
              </w:rPr>
              <w:t>5 minuta</w:t>
            </w:r>
          </w:p>
        </w:tc>
        <w:tc>
          <w:tcPr>
            <w:tcW w:w="4897" w:type="dxa"/>
          </w:tcPr>
          <w:p w14:paraId="1CDCFF84" w14:textId="77777777" w:rsidR="0068677E" w:rsidRPr="007D2B43" w:rsidRDefault="0068677E" w:rsidP="00B14FC1">
            <w:pPr>
              <w:pStyle w:val="TableParagraph"/>
              <w:spacing w:line="275" w:lineRule="exact"/>
              <w:ind w:left="1107" w:right="1066"/>
              <w:jc w:val="center"/>
              <w:rPr>
                <w:lang w:val="sr-Latn-ME"/>
              </w:rPr>
            </w:pPr>
            <w:r w:rsidRPr="007D2B43">
              <w:rPr>
                <w:lang w:val="sr-Latn-ME"/>
              </w:rPr>
              <w:t>1,2 mg/kg rokuronijuma</w:t>
            </w:r>
          </w:p>
        </w:tc>
      </w:tr>
      <w:tr w:rsidR="0068677E" w:rsidRPr="00630A48" w14:paraId="2A78EEAE" w14:textId="77777777" w:rsidTr="006C0D1C">
        <w:trPr>
          <w:trHeight w:val="776"/>
        </w:trPr>
        <w:tc>
          <w:tcPr>
            <w:tcW w:w="2723" w:type="dxa"/>
          </w:tcPr>
          <w:p w14:paraId="5AAB56DD" w14:textId="77777777" w:rsidR="0068677E" w:rsidRPr="007D2B43" w:rsidRDefault="0068677E" w:rsidP="00B14FC1">
            <w:pPr>
              <w:pStyle w:val="TableParagraph"/>
              <w:spacing w:line="275" w:lineRule="exact"/>
              <w:ind w:left="130" w:right="120"/>
              <w:jc w:val="center"/>
              <w:rPr>
                <w:lang w:val="sr-Latn-ME"/>
              </w:rPr>
            </w:pPr>
            <w:r w:rsidRPr="007D2B43">
              <w:rPr>
                <w:lang w:val="sr-Latn-ME"/>
              </w:rPr>
              <w:t>4 sata</w:t>
            </w:r>
          </w:p>
        </w:tc>
        <w:tc>
          <w:tcPr>
            <w:tcW w:w="4897" w:type="dxa"/>
          </w:tcPr>
          <w:p w14:paraId="7A304FF9" w14:textId="77777777" w:rsidR="0068677E" w:rsidRPr="007D2B43" w:rsidRDefault="0068677E" w:rsidP="00B14FC1">
            <w:pPr>
              <w:pStyle w:val="TableParagraph"/>
              <w:spacing w:line="275" w:lineRule="exact"/>
              <w:ind w:left="1107" w:right="1066"/>
              <w:jc w:val="center"/>
              <w:rPr>
                <w:lang w:val="sr-Latn-ME"/>
              </w:rPr>
            </w:pPr>
            <w:r w:rsidRPr="007D2B43">
              <w:rPr>
                <w:lang w:val="sr-Latn-ME"/>
              </w:rPr>
              <w:t>0,6 mg/kg rokuronijuma ili 0,1 mg/kg vekuronijuma</w:t>
            </w:r>
          </w:p>
        </w:tc>
      </w:tr>
    </w:tbl>
    <w:p w14:paraId="7C696059" w14:textId="77777777" w:rsidR="0068677E" w:rsidRPr="007D2B43" w:rsidRDefault="0068677E" w:rsidP="00B14FC1">
      <w:pPr>
        <w:pStyle w:val="BodyText"/>
        <w:spacing w:before="10"/>
        <w:rPr>
          <w:sz w:val="22"/>
          <w:szCs w:val="22"/>
          <w:lang w:val="sr-Latn-ME"/>
        </w:rPr>
      </w:pPr>
    </w:p>
    <w:p w14:paraId="71A2400C" w14:textId="0763F617" w:rsidR="0068677E" w:rsidRPr="007D2B43" w:rsidRDefault="0068677E" w:rsidP="00B14FC1">
      <w:pPr>
        <w:pStyle w:val="BodyText"/>
        <w:jc w:val="both"/>
        <w:rPr>
          <w:sz w:val="22"/>
          <w:szCs w:val="22"/>
          <w:lang w:val="sr-Latn-ME"/>
        </w:rPr>
      </w:pPr>
      <w:r w:rsidRPr="007D2B43">
        <w:rPr>
          <w:sz w:val="22"/>
          <w:szCs w:val="22"/>
          <w:lang w:val="sr-Latn-ME"/>
        </w:rPr>
        <w:t>Početak neuromuskularne blokade može biti produžen do oko 4 minuta, a trajanje neuromuskularne blokade može biti skraćeno za najviše</w:t>
      </w:r>
      <w:r w:rsidR="00DA0719" w:rsidRPr="007D2B43">
        <w:rPr>
          <w:sz w:val="22"/>
          <w:szCs w:val="22"/>
          <w:lang w:val="sr-Latn-ME"/>
        </w:rPr>
        <w:t xml:space="preserve"> </w:t>
      </w:r>
      <w:r w:rsidRPr="007D2B43">
        <w:rPr>
          <w:sz w:val="22"/>
          <w:szCs w:val="22"/>
          <w:lang w:val="sr-Latn-ME"/>
        </w:rPr>
        <w:t>oko 15 minuta nakon ponovne primjene rokuronijuma u dozi od 1,2 mg/kg u roku od 30 minuta posl</w:t>
      </w:r>
      <w:r w:rsidR="00DA0719" w:rsidRPr="007D2B43">
        <w:rPr>
          <w:sz w:val="22"/>
          <w:szCs w:val="22"/>
          <w:lang w:val="sr-Latn-ME"/>
        </w:rPr>
        <w:t>ij</w:t>
      </w:r>
      <w:r w:rsidRPr="007D2B43">
        <w:rPr>
          <w:sz w:val="22"/>
          <w:szCs w:val="22"/>
          <w:lang w:val="sr-Latn-ME"/>
        </w:rPr>
        <w:t>e prim</w:t>
      </w:r>
      <w:r w:rsidR="00DA0719" w:rsidRPr="007D2B43">
        <w:rPr>
          <w:sz w:val="22"/>
          <w:szCs w:val="22"/>
          <w:lang w:val="sr-Latn-ME"/>
        </w:rPr>
        <w:t>j</w:t>
      </w:r>
      <w:r w:rsidRPr="007D2B43">
        <w:rPr>
          <w:sz w:val="22"/>
          <w:szCs w:val="22"/>
          <w:lang w:val="sr-Latn-ME"/>
        </w:rPr>
        <w:t>ene sugamadeksa.</w:t>
      </w:r>
    </w:p>
    <w:p w14:paraId="7880072A" w14:textId="77777777" w:rsidR="0068677E" w:rsidRPr="007D2B43" w:rsidRDefault="0068677E" w:rsidP="00B14FC1">
      <w:pPr>
        <w:pStyle w:val="BodyText"/>
        <w:jc w:val="both"/>
        <w:rPr>
          <w:sz w:val="22"/>
          <w:szCs w:val="22"/>
          <w:lang w:val="sr-Latn-ME"/>
        </w:rPr>
      </w:pPr>
    </w:p>
    <w:p w14:paraId="5600B593" w14:textId="20E48B8D" w:rsidR="0068677E" w:rsidRPr="007D2B43" w:rsidRDefault="0068677E" w:rsidP="00B14FC1">
      <w:pPr>
        <w:pStyle w:val="BodyText"/>
        <w:jc w:val="both"/>
        <w:rPr>
          <w:sz w:val="22"/>
          <w:szCs w:val="22"/>
          <w:lang w:val="sr-Latn-ME"/>
        </w:rPr>
      </w:pPr>
      <w:r w:rsidRPr="007D2B43">
        <w:rPr>
          <w:sz w:val="22"/>
          <w:szCs w:val="22"/>
          <w:lang w:val="sr-Latn-ME"/>
        </w:rPr>
        <w:t>Na osnovu farmakokinetičkog modelovanja, preporučen period čekanja na ponovnu primjenu 0,6 mg/kg rokuronijuma ili 0,1 mg/kg vekuronijuma nakon rutinske reverzije sugamadeksom</w:t>
      </w:r>
      <w:r w:rsidRPr="007D2B43">
        <w:rPr>
          <w:spacing w:val="-11"/>
          <w:sz w:val="22"/>
          <w:szCs w:val="22"/>
          <w:lang w:val="sr-Latn-ME"/>
        </w:rPr>
        <w:t xml:space="preserve"> </w:t>
      </w:r>
      <w:r w:rsidRPr="007D2B43">
        <w:rPr>
          <w:sz w:val="22"/>
          <w:szCs w:val="22"/>
          <w:lang w:val="sr-Latn-ME"/>
        </w:rPr>
        <w:t>kod</w:t>
      </w:r>
      <w:r w:rsidR="002171CE" w:rsidRPr="007D2B43">
        <w:rPr>
          <w:sz w:val="22"/>
          <w:szCs w:val="22"/>
          <w:lang w:val="sr-Latn-ME"/>
        </w:rPr>
        <w:t xml:space="preserve"> </w:t>
      </w:r>
      <w:r w:rsidRPr="007D2B43">
        <w:rPr>
          <w:sz w:val="22"/>
          <w:szCs w:val="22"/>
          <w:lang w:val="sr-Latn-ME"/>
        </w:rPr>
        <w:t>pacijenata sa blagim do um</w:t>
      </w:r>
      <w:r w:rsidR="00DA0719" w:rsidRPr="007D2B43">
        <w:rPr>
          <w:sz w:val="22"/>
          <w:szCs w:val="22"/>
          <w:lang w:val="sr-Latn-ME"/>
        </w:rPr>
        <w:t>j</w:t>
      </w:r>
      <w:r w:rsidRPr="007D2B43">
        <w:rPr>
          <w:sz w:val="22"/>
          <w:szCs w:val="22"/>
          <w:lang w:val="sr-Latn-ME"/>
        </w:rPr>
        <w:t>erenim oštećenjem bubrega trebalo bi da bude 24 sata. Ukoliko je potreban kraći period čekanja, doza rokuronijuma za novu neuromuskularnu blokadu bi trebalo da bude</w:t>
      </w:r>
      <w:r w:rsidR="002171CE" w:rsidRPr="007D2B43">
        <w:rPr>
          <w:sz w:val="22"/>
          <w:szCs w:val="22"/>
          <w:lang w:val="sr-Latn-ME"/>
        </w:rPr>
        <w:t xml:space="preserve"> </w:t>
      </w:r>
      <w:r w:rsidRPr="007D2B43">
        <w:rPr>
          <w:sz w:val="22"/>
          <w:szCs w:val="22"/>
          <w:lang w:val="sr-Latn-ME"/>
        </w:rPr>
        <w:t>1,2</w:t>
      </w:r>
      <w:r w:rsidRPr="007D2B43">
        <w:rPr>
          <w:spacing w:val="-3"/>
          <w:sz w:val="22"/>
          <w:szCs w:val="22"/>
          <w:lang w:val="sr-Latn-ME"/>
        </w:rPr>
        <w:t xml:space="preserve"> </w:t>
      </w:r>
      <w:r w:rsidRPr="007D2B43">
        <w:rPr>
          <w:sz w:val="22"/>
          <w:szCs w:val="22"/>
          <w:lang w:val="sr-Latn-ME"/>
        </w:rPr>
        <w:t>mg/kg.</w:t>
      </w:r>
    </w:p>
    <w:p w14:paraId="7442A7C8" w14:textId="77777777" w:rsidR="0068677E" w:rsidRPr="007D2B43" w:rsidRDefault="0068677E" w:rsidP="00B14FC1">
      <w:pPr>
        <w:pStyle w:val="BodyText"/>
        <w:jc w:val="both"/>
        <w:rPr>
          <w:sz w:val="22"/>
          <w:szCs w:val="22"/>
          <w:lang w:val="sr-Latn-ME"/>
        </w:rPr>
      </w:pPr>
    </w:p>
    <w:p w14:paraId="3C2BACA0" w14:textId="7ACA66BA" w:rsidR="0068677E" w:rsidRPr="007D2B43" w:rsidRDefault="0068677E" w:rsidP="00B14FC1">
      <w:pPr>
        <w:pStyle w:val="BodyText"/>
        <w:jc w:val="both"/>
        <w:rPr>
          <w:sz w:val="22"/>
          <w:szCs w:val="22"/>
          <w:lang w:val="sr-Latn-ME"/>
        </w:rPr>
      </w:pPr>
      <w:r w:rsidRPr="007D2B43">
        <w:rPr>
          <w:sz w:val="22"/>
          <w:szCs w:val="22"/>
          <w:lang w:val="sr-Latn-ME"/>
        </w:rPr>
        <w:t>Ponovna primjena rokuronijuma ili vekuronijuma nakon neposredne reverzije (sugamadeks u dozi od 16</w:t>
      </w:r>
      <w:r w:rsidRPr="007D2B43">
        <w:rPr>
          <w:spacing w:val="-1"/>
          <w:sz w:val="22"/>
          <w:szCs w:val="22"/>
          <w:lang w:val="sr-Latn-ME"/>
        </w:rPr>
        <w:t xml:space="preserve"> </w:t>
      </w:r>
      <w:r w:rsidRPr="007D2B43">
        <w:rPr>
          <w:sz w:val="22"/>
          <w:szCs w:val="22"/>
          <w:lang w:val="sr-Latn-ME"/>
        </w:rPr>
        <w:t>mg/kg):</w:t>
      </w:r>
    </w:p>
    <w:p w14:paraId="728A5176" w14:textId="77777777" w:rsidR="0068677E" w:rsidRPr="007D2B43" w:rsidRDefault="0068677E" w:rsidP="00B14FC1">
      <w:pPr>
        <w:pStyle w:val="BodyText"/>
        <w:jc w:val="both"/>
        <w:rPr>
          <w:sz w:val="22"/>
          <w:szCs w:val="22"/>
          <w:lang w:val="sr-Latn-ME"/>
        </w:rPr>
      </w:pPr>
      <w:r w:rsidRPr="007D2B43">
        <w:rPr>
          <w:sz w:val="22"/>
          <w:szCs w:val="22"/>
          <w:lang w:val="sr-Latn-ME"/>
        </w:rPr>
        <w:t>U veoma rijetkim slučajevima kada ovo može biti neophodno, preporučuje se period čekanja od 24 sata.</w:t>
      </w:r>
    </w:p>
    <w:p w14:paraId="0FC96876" w14:textId="1D519EE4" w:rsidR="0074304B" w:rsidRPr="007D2B43" w:rsidRDefault="0074304B" w:rsidP="00B14FC1">
      <w:pPr>
        <w:pStyle w:val="BodyText"/>
        <w:jc w:val="both"/>
        <w:rPr>
          <w:sz w:val="22"/>
          <w:szCs w:val="22"/>
          <w:lang w:val="sr-Latn-ME"/>
        </w:rPr>
      </w:pPr>
    </w:p>
    <w:p w14:paraId="7B3FF6C4" w14:textId="03F9589E" w:rsidR="0068677E" w:rsidRPr="007D2B43" w:rsidRDefault="0068677E" w:rsidP="00B14FC1">
      <w:pPr>
        <w:pStyle w:val="BodyText"/>
        <w:jc w:val="both"/>
        <w:rPr>
          <w:sz w:val="22"/>
          <w:szCs w:val="22"/>
          <w:lang w:val="sr-Latn-ME"/>
        </w:rPr>
      </w:pPr>
      <w:r w:rsidRPr="007D2B43">
        <w:rPr>
          <w:sz w:val="22"/>
          <w:szCs w:val="22"/>
          <w:lang w:val="sr-Latn-ME"/>
        </w:rPr>
        <w:t xml:space="preserve">Ukoliko se neuromuskularna blokada mora izazvati prije nego što je prošlo preporučeno razdoblje čekanja, trebalo bi primijeniti </w:t>
      </w:r>
      <w:r w:rsidRPr="007D2B43">
        <w:rPr>
          <w:b/>
          <w:sz w:val="22"/>
          <w:szCs w:val="22"/>
          <w:lang w:val="sr-Latn-ME"/>
        </w:rPr>
        <w:t>nesteroidni neuromuskularni blokator</w:t>
      </w:r>
      <w:r w:rsidRPr="007D2B43">
        <w:rPr>
          <w:sz w:val="22"/>
          <w:szCs w:val="22"/>
          <w:lang w:val="sr-Latn-ME"/>
        </w:rPr>
        <w:t xml:space="preserve">. Početak blokade depolarizujućim neuromuskularnim blokatorom može biti sporiji nego što se očekuje, zato što značajna frakcija postsinaptičkih nikotinskih receptora može i dalje biti </w:t>
      </w:r>
      <w:r w:rsidR="00DA0719" w:rsidRPr="007D2B43">
        <w:rPr>
          <w:sz w:val="22"/>
          <w:szCs w:val="22"/>
          <w:lang w:val="sr-Latn-ME"/>
        </w:rPr>
        <w:t xml:space="preserve">zauzeta </w:t>
      </w:r>
      <w:r w:rsidRPr="007D2B43">
        <w:rPr>
          <w:sz w:val="22"/>
          <w:szCs w:val="22"/>
          <w:lang w:val="sr-Latn-ME"/>
        </w:rPr>
        <w:t>neuromuskularnim blokatorima.</w:t>
      </w:r>
    </w:p>
    <w:p w14:paraId="4CE99FA9" w14:textId="77777777" w:rsidR="0068677E" w:rsidRPr="007D2B43" w:rsidRDefault="0068677E" w:rsidP="00B14FC1">
      <w:pPr>
        <w:pStyle w:val="BodyText"/>
        <w:jc w:val="both"/>
        <w:rPr>
          <w:sz w:val="22"/>
          <w:szCs w:val="22"/>
          <w:lang w:val="sr-Latn-ME"/>
        </w:rPr>
      </w:pPr>
    </w:p>
    <w:p w14:paraId="399EFAF3" w14:textId="77777777" w:rsidR="0068677E" w:rsidRPr="007D2B43" w:rsidRDefault="0068677E" w:rsidP="00B14FC1">
      <w:pPr>
        <w:pStyle w:val="BodyText"/>
        <w:jc w:val="both"/>
        <w:rPr>
          <w:sz w:val="22"/>
          <w:szCs w:val="22"/>
          <w:lang w:val="sr-Latn-ME"/>
        </w:rPr>
      </w:pPr>
      <w:r w:rsidRPr="007D2B43">
        <w:rPr>
          <w:sz w:val="22"/>
          <w:szCs w:val="22"/>
          <w:u w:val="single"/>
          <w:lang w:val="sr-Latn-ME"/>
        </w:rPr>
        <w:t>Oštećenje bubrega:</w:t>
      </w:r>
    </w:p>
    <w:p w14:paraId="230E0CFA" w14:textId="79E57BA4" w:rsidR="0068677E" w:rsidRPr="007D2B43" w:rsidRDefault="0068677E" w:rsidP="00B14FC1">
      <w:pPr>
        <w:pStyle w:val="BodyText"/>
        <w:jc w:val="both"/>
        <w:rPr>
          <w:sz w:val="22"/>
          <w:szCs w:val="22"/>
          <w:lang w:val="sr-Latn-ME"/>
        </w:rPr>
      </w:pPr>
      <w:r w:rsidRPr="007D2B43">
        <w:rPr>
          <w:sz w:val="22"/>
          <w:szCs w:val="22"/>
          <w:lang w:val="sr-Latn-ME"/>
        </w:rPr>
        <w:t>Ne preporučuje se upotreba sugamadeksa kod pacijenata sa teškim oštećenjem bubrega, uključujući i pacijente kojima je potrebna dijaliza (vid</w:t>
      </w:r>
      <w:r w:rsidR="00DA0719" w:rsidRPr="007D2B43">
        <w:rPr>
          <w:sz w:val="22"/>
          <w:szCs w:val="22"/>
          <w:lang w:val="sr-Latn-ME"/>
        </w:rPr>
        <w:t>jet</w:t>
      </w:r>
      <w:r w:rsidRPr="007D2B43">
        <w:rPr>
          <w:sz w:val="22"/>
          <w:szCs w:val="22"/>
          <w:lang w:val="sr-Latn-ME"/>
        </w:rPr>
        <w:t xml:space="preserve">i </w:t>
      </w:r>
      <w:r w:rsidR="00DA0719" w:rsidRPr="007D2B43">
        <w:rPr>
          <w:sz w:val="22"/>
          <w:szCs w:val="22"/>
          <w:lang w:val="sr-Latn-ME"/>
        </w:rPr>
        <w:t xml:space="preserve">dio </w:t>
      </w:r>
      <w:r w:rsidRPr="007D2B43">
        <w:rPr>
          <w:sz w:val="22"/>
          <w:szCs w:val="22"/>
          <w:lang w:val="sr-Latn-ME"/>
        </w:rPr>
        <w:t>5.1).</w:t>
      </w:r>
    </w:p>
    <w:p w14:paraId="6D149E58" w14:textId="77777777" w:rsidR="0068677E" w:rsidRPr="007D2B43" w:rsidRDefault="0068677E" w:rsidP="00B14FC1">
      <w:pPr>
        <w:pStyle w:val="BodyText"/>
        <w:jc w:val="both"/>
        <w:rPr>
          <w:sz w:val="22"/>
          <w:szCs w:val="22"/>
          <w:lang w:val="sr-Latn-ME"/>
        </w:rPr>
      </w:pPr>
    </w:p>
    <w:p w14:paraId="4B0B99C4" w14:textId="77777777" w:rsidR="0068677E" w:rsidRPr="007D2B43" w:rsidRDefault="0068677E" w:rsidP="00B14FC1">
      <w:pPr>
        <w:pStyle w:val="BodyText"/>
        <w:jc w:val="both"/>
        <w:rPr>
          <w:sz w:val="22"/>
          <w:szCs w:val="22"/>
          <w:lang w:val="sr-Latn-ME"/>
        </w:rPr>
      </w:pPr>
      <w:r w:rsidRPr="007D2B43">
        <w:rPr>
          <w:sz w:val="22"/>
          <w:szCs w:val="22"/>
          <w:u w:val="single"/>
          <w:lang w:val="sr-Latn-ME"/>
        </w:rPr>
        <w:t>Blaga anestezija:</w:t>
      </w:r>
    </w:p>
    <w:p w14:paraId="1716E187" w14:textId="304F2363" w:rsidR="0068677E" w:rsidRPr="007D2B43" w:rsidRDefault="0068677E" w:rsidP="00B14FC1">
      <w:pPr>
        <w:pStyle w:val="BodyText"/>
        <w:jc w:val="both"/>
        <w:rPr>
          <w:sz w:val="22"/>
          <w:szCs w:val="22"/>
          <w:lang w:val="sr-Latn-ME"/>
        </w:rPr>
      </w:pPr>
      <w:r w:rsidRPr="007D2B43">
        <w:rPr>
          <w:sz w:val="22"/>
          <w:szCs w:val="22"/>
          <w:lang w:val="sr-Latn-ME"/>
        </w:rPr>
        <w:t>Kada je tokom kliničkih ispitivanja sprovedena namjerna reverzija neuromuskularne blokade usred anestezije, povremeno su zabilježeni znakovi blage anestezije (pokreti, kašalj, grimase i pokreti sisanja endotrahealne c</w:t>
      </w:r>
      <w:r w:rsidR="00DA0719" w:rsidRPr="007D2B43">
        <w:rPr>
          <w:sz w:val="22"/>
          <w:szCs w:val="22"/>
          <w:lang w:val="sr-Latn-ME"/>
        </w:rPr>
        <w:t>ij</w:t>
      </w:r>
      <w:r w:rsidRPr="007D2B43">
        <w:rPr>
          <w:sz w:val="22"/>
          <w:szCs w:val="22"/>
          <w:lang w:val="sr-Latn-ME"/>
        </w:rPr>
        <w:t>evi).</w:t>
      </w:r>
    </w:p>
    <w:p w14:paraId="63D6AC0B" w14:textId="77777777" w:rsidR="0068677E" w:rsidRPr="007D2B43" w:rsidRDefault="0068677E" w:rsidP="00B14FC1">
      <w:pPr>
        <w:pStyle w:val="BodyText"/>
        <w:jc w:val="both"/>
        <w:rPr>
          <w:sz w:val="22"/>
          <w:szCs w:val="22"/>
          <w:lang w:val="sr-Latn-ME"/>
        </w:rPr>
      </w:pPr>
      <w:r w:rsidRPr="007D2B43">
        <w:rPr>
          <w:sz w:val="22"/>
          <w:szCs w:val="22"/>
          <w:lang w:val="sr-Latn-ME"/>
        </w:rPr>
        <w:t>Ako se sprovede reverzija neuromuskularne blokade, a nastavi se sa anestezijom, potrebno je primijeniti dodatne doze anestetika i/ili opijata u skladu sa kliničkim indikacijama.</w:t>
      </w:r>
    </w:p>
    <w:p w14:paraId="3D92FE15" w14:textId="77777777" w:rsidR="0068677E" w:rsidRPr="007D2B43" w:rsidRDefault="0068677E" w:rsidP="00B14FC1">
      <w:pPr>
        <w:pStyle w:val="BodyText"/>
        <w:jc w:val="both"/>
        <w:rPr>
          <w:sz w:val="22"/>
          <w:szCs w:val="22"/>
          <w:lang w:val="sr-Latn-ME"/>
        </w:rPr>
      </w:pPr>
    </w:p>
    <w:p w14:paraId="4B2A4E89" w14:textId="4A52BC69" w:rsidR="0068677E" w:rsidRPr="007D2B43" w:rsidRDefault="0068677E" w:rsidP="00B14FC1">
      <w:pPr>
        <w:pStyle w:val="BodyText"/>
        <w:jc w:val="both"/>
        <w:rPr>
          <w:sz w:val="22"/>
          <w:szCs w:val="22"/>
          <w:u w:val="single"/>
          <w:lang w:val="sr-Latn-ME"/>
        </w:rPr>
      </w:pPr>
      <w:r w:rsidRPr="007D2B43">
        <w:rPr>
          <w:sz w:val="22"/>
          <w:szCs w:val="22"/>
          <w:u w:val="single"/>
          <w:lang w:val="sr-Latn-ME"/>
        </w:rPr>
        <w:t>Izražena bradikardija</w:t>
      </w:r>
      <w:r w:rsidR="00DA0719" w:rsidRPr="007D2B43">
        <w:rPr>
          <w:sz w:val="22"/>
          <w:szCs w:val="22"/>
          <w:u w:val="single"/>
          <w:lang w:val="sr-Latn-ME"/>
        </w:rPr>
        <w:t>:</w:t>
      </w:r>
    </w:p>
    <w:p w14:paraId="3113AE9E" w14:textId="4F23D97A" w:rsidR="0068677E" w:rsidRPr="007D2B43" w:rsidRDefault="0068677E" w:rsidP="00B14FC1">
      <w:pPr>
        <w:pStyle w:val="BodyText"/>
        <w:jc w:val="both"/>
        <w:rPr>
          <w:sz w:val="22"/>
          <w:szCs w:val="22"/>
          <w:lang w:val="sr-Latn-ME"/>
        </w:rPr>
      </w:pPr>
      <w:r w:rsidRPr="007D2B43">
        <w:rPr>
          <w:sz w:val="22"/>
          <w:szCs w:val="22"/>
          <w:lang w:val="sr-Latn-ME"/>
        </w:rPr>
        <w:t>U rijetkim slučajevima, zabilježena je izražena bradikardija u periodu od nekoliko minuta nakon primjene sugamadeksa za reverziju neuromuskularne blokade. Bradikardija povremeno može voditi ka srčanom zastoju (</w:t>
      </w:r>
      <w:r w:rsidR="001C4E10" w:rsidRPr="007D2B43">
        <w:rPr>
          <w:sz w:val="22"/>
          <w:szCs w:val="22"/>
          <w:lang w:val="sr-Latn-ME"/>
        </w:rPr>
        <w:t xml:space="preserve">vidjeti dio </w:t>
      </w:r>
      <w:r w:rsidRPr="007D2B43">
        <w:rPr>
          <w:sz w:val="22"/>
          <w:szCs w:val="22"/>
          <w:lang w:val="sr-Latn-ME"/>
        </w:rPr>
        <w:t xml:space="preserve">4.8.) Kod pacijenata treba </w:t>
      </w:r>
      <w:r w:rsidR="001C4E10" w:rsidRPr="007D2B43">
        <w:rPr>
          <w:sz w:val="22"/>
          <w:szCs w:val="22"/>
          <w:lang w:val="sr-Latn-ME"/>
        </w:rPr>
        <w:t xml:space="preserve">pažljivo </w:t>
      </w:r>
      <w:r w:rsidRPr="007D2B43">
        <w:rPr>
          <w:sz w:val="22"/>
          <w:szCs w:val="22"/>
          <w:lang w:val="sr-Latn-ME"/>
        </w:rPr>
        <w:t>pratiti hemodinamske prom</w:t>
      </w:r>
      <w:r w:rsidR="001C4E10" w:rsidRPr="007D2B43">
        <w:rPr>
          <w:sz w:val="22"/>
          <w:szCs w:val="22"/>
          <w:lang w:val="sr-Latn-ME"/>
        </w:rPr>
        <w:t>j</w:t>
      </w:r>
      <w:r w:rsidRPr="007D2B43">
        <w:rPr>
          <w:sz w:val="22"/>
          <w:szCs w:val="22"/>
          <w:lang w:val="sr-Latn-ME"/>
        </w:rPr>
        <w:t>ene tokom i nakon reverzije neuromuskularne blokade. U slučaju da se prim</w:t>
      </w:r>
      <w:r w:rsidR="001C4E10" w:rsidRPr="007D2B43">
        <w:rPr>
          <w:sz w:val="22"/>
          <w:szCs w:val="22"/>
          <w:lang w:val="sr-Latn-ME"/>
        </w:rPr>
        <w:t>ij</w:t>
      </w:r>
      <w:r w:rsidRPr="007D2B43">
        <w:rPr>
          <w:sz w:val="22"/>
          <w:szCs w:val="22"/>
          <w:lang w:val="sr-Latn-ME"/>
        </w:rPr>
        <w:t>eti klinički značajna bradikardija, trebalo bi prim</w:t>
      </w:r>
      <w:r w:rsidR="001C4E10" w:rsidRPr="007D2B43">
        <w:rPr>
          <w:sz w:val="22"/>
          <w:szCs w:val="22"/>
          <w:lang w:val="sr-Latn-ME"/>
        </w:rPr>
        <w:t>i</w:t>
      </w:r>
      <w:r w:rsidRPr="007D2B43">
        <w:rPr>
          <w:sz w:val="22"/>
          <w:szCs w:val="22"/>
          <w:lang w:val="sr-Latn-ME"/>
        </w:rPr>
        <w:t>jeniti liječenje antiholinergičkim agensima, kao što je atropin.</w:t>
      </w:r>
    </w:p>
    <w:p w14:paraId="00D226A3" w14:textId="77777777" w:rsidR="00DA0719" w:rsidRPr="007D2B43" w:rsidRDefault="00DA0719" w:rsidP="00B14FC1">
      <w:pPr>
        <w:pStyle w:val="BodyText"/>
        <w:jc w:val="both"/>
        <w:rPr>
          <w:sz w:val="22"/>
          <w:szCs w:val="22"/>
          <w:lang w:val="sr-Latn-ME"/>
        </w:rPr>
      </w:pPr>
    </w:p>
    <w:p w14:paraId="5B1EBCDD" w14:textId="77777777" w:rsidR="0068677E" w:rsidRPr="007D2B43" w:rsidRDefault="0068677E" w:rsidP="00B14FC1">
      <w:pPr>
        <w:pStyle w:val="BodyText"/>
        <w:jc w:val="both"/>
        <w:rPr>
          <w:sz w:val="22"/>
          <w:szCs w:val="22"/>
          <w:lang w:val="sr-Latn-ME"/>
        </w:rPr>
      </w:pPr>
      <w:r w:rsidRPr="007D2B43">
        <w:rPr>
          <w:sz w:val="22"/>
          <w:szCs w:val="22"/>
          <w:u w:val="single"/>
          <w:lang w:val="sr-Latn-ME"/>
        </w:rPr>
        <w:t>Oštećenje jetre:</w:t>
      </w:r>
    </w:p>
    <w:p w14:paraId="45403F7B" w14:textId="2D5B0938" w:rsidR="0068677E" w:rsidRPr="007D2B43" w:rsidRDefault="0068677E" w:rsidP="00B14FC1">
      <w:pPr>
        <w:pStyle w:val="BodyText"/>
        <w:jc w:val="both"/>
        <w:rPr>
          <w:sz w:val="22"/>
          <w:szCs w:val="22"/>
          <w:lang w:val="sr-Latn-ME"/>
        </w:rPr>
      </w:pPr>
      <w:r w:rsidRPr="007D2B43">
        <w:rPr>
          <w:sz w:val="22"/>
          <w:szCs w:val="22"/>
          <w:lang w:val="sr-Latn-ME"/>
        </w:rPr>
        <w:t xml:space="preserve">Sugamadeks se ne metaboliše u jetri i ne izlučuje putem jetre; zato nijesu sprovedena posebna ispitivanja kod pacijenata sa oštećenjem jetre. Kod pacijenata sa teškim oštećenjem jetre </w:t>
      </w:r>
      <w:r w:rsidR="001C4E10" w:rsidRPr="007D2B43">
        <w:rPr>
          <w:sz w:val="22"/>
          <w:szCs w:val="22"/>
          <w:lang w:val="sr-Latn-ME"/>
        </w:rPr>
        <w:t xml:space="preserve">je </w:t>
      </w:r>
      <w:r w:rsidRPr="007D2B43">
        <w:rPr>
          <w:sz w:val="22"/>
          <w:szCs w:val="22"/>
          <w:lang w:val="sr-Latn-ME"/>
        </w:rPr>
        <w:t>potreban poseban oprez. U slučajevima kada je oštećenje jetre udruženo sa koagulopatijom, vidjeti informacije o uticaju sugamadeksa</w:t>
      </w:r>
      <w:r w:rsidR="001C4E10" w:rsidRPr="007D2B43">
        <w:rPr>
          <w:sz w:val="22"/>
          <w:szCs w:val="22"/>
          <w:lang w:val="sr-Latn-ME"/>
        </w:rPr>
        <w:t xml:space="preserve"> </w:t>
      </w:r>
      <w:r w:rsidRPr="007D2B43">
        <w:rPr>
          <w:sz w:val="22"/>
          <w:szCs w:val="22"/>
          <w:lang w:val="sr-Latn-ME"/>
        </w:rPr>
        <w:t>na hemostazu.</w:t>
      </w:r>
    </w:p>
    <w:p w14:paraId="4CD01951" w14:textId="77777777" w:rsidR="0068677E" w:rsidRPr="007D2B43" w:rsidRDefault="0068677E" w:rsidP="00B14FC1">
      <w:pPr>
        <w:pStyle w:val="BodyText"/>
        <w:jc w:val="both"/>
        <w:rPr>
          <w:sz w:val="22"/>
          <w:szCs w:val="22"/>
          <w:lang w:val="sr-Latn-ME"/>
        </w:rPr>
      </w:pPr>
    </w:p>
    <w:p w14:paraId="666804C7" w14:textId="77777777" w:rsidR="0068677E" w:rsidRPr="007D2B43" w:rsidRDefault="0068677E" w:rsidP="00B14FC1">
      <w:pPr>
        <w:pStyle w:val="BodyText"/>
        <w:jc w:val="both"/>
        <w:rPr>
          <w:sz w:val="22"/>
          <w:szCs w:val="22"/>
          <w:lang w:val="sr-Latn-ME"/>
        </w:rPr>
      </w:pPr>
      <w:r w:rsidRPr="007D2B43">
        <w:rPr>
          <w:sz w:val="22"/>
          <w:szCs w:val="22"/>
          <w:u w:val="single"/>
          <w:lang w:val="sr-Latn-ME"/>
        </w:rPr>
        <w:t>Upotreba u jedinicama intenzivne njege:</w:t>
      </w:r>
    </w:p>
    <w:p w14:paraId="3F8C23A7" w14:textId="77777777" w:rsidR="0068677E" w:rsidRPr="007D2B43" w:rsidRDefault="0068677E" w:rsidP="00B14FC1">
      <w:pPr>
        <w:pStyle w:val="BodyText"/>
        <w:jc w:val="both"/>
        <w:rPr>
          <w:sz w:val="22"/>
          <w:szCs w:val="22"/>
          <w:lang w:val="sr-Latn-ME"/>
        </w:rPr>
      </w:pPr>
      <w:r w:rsidRPr="007D2B43">
        <w:rPr>
          <w:sz w:val="22"/>
          <w:szCs w:val="22"/>
          <w:lang w:val="sr-Latn-ME"/>
        </w:rPr>
        <w:t>Sugamadeks nije ispitivan kod pacijenata u jedinicama intenzivne njege koji su primali rokuronijum ili vekuronijum.</w:t>
      </w:r>
    </w:p>
    <w:p w14:paraId="7E40A3F1" w14:textId="77777777" w:rsidR="0068677E" w:rsidRPr="007D2B43" w:rsidRDefault="0068677E" w:rsidP="00B14FC1">
      <w:pPr>
        <w:pStyle w:val="BodyText"/>
        <w:jc w:val="both"/>
        <w:rPr>
          <w:sz w:val="22"/>
          <w:szCs w:val="22"/>
          <w:lang w:val="sr-Latn-ME"/>
        </w:rPr>
      </w:pPr>
    </w:p>
    <w:p w14:paraId="10DE526F" w14:textId="77777777" w:rsidR="0068677E" w:rsidRPr="007D2B43" w:rsidRDefault="0068677E" w:rsidP="00B14FC1">
      <w:pPr>
        <w:pStyle w:val="BodyText"/>
        <w:jc w:val="both"/>
        <w:rPr>
          <w:sz w:val="22"/>
          <w:szCs w:val="22"/>
          <w:lang w:val="sr-Latn-ME"/>
        </w:rPr>
      </w:pPr>
      <w:r w:rsidRPr="007D2B43">
        <w:rPr>
          <w:sz w:val="22"/>
          <w:szCs w:val="22"/>
          <w:u w:val="single"/>
          <w:lang w:val="sr-Latn-ME"/>
        </w:rPr>
        <w:t>Reverzija neuromuskularne blokade izazvane drugim sredstvima osim rokuronijuma ili</w:t>
      </w:r>
      <w:r w:rsidRPr="007D2B43">
        <w:rPr>
          <w:sz w:val="22"/>
          <w:szCs w:val="22"/>
          <w:lang w:val="sr-Latn-ME"/>
        </w:rPr>
        <w:t xml:space="preserve"> </w:t>
      </w:r>
      <w:r w:rsidRPr="007D2B43">
        <w:rPr>
          <w:sz w:val="22"/>
          <w:szCs w:val="22"/>
          <w:u w:val="single"/>
          <w:lang w:val="sr-Latn-ME"/>
        </w:rPr>
        <w:t>vekuronijuma:</w:t>
      </w:r>
    </w:p>
    <w:p w14:paraId="5F6FC2CC" w14:textId="1F9A90B8" w:rsidR="0068677E" w:rsidRPr="007D2B43" w:rsidRDefault="0068677E" w:rsidP="00B14FC1">
      <w:pPr>
        <w:pStyle w:val="BodyText"/>
        <w:jc w:val="both"/>
        <w:rPr>
          <w:sz w:val="22"/>
          <w:szCs w:val="22"/>
          <w:lang w:val="sr-Latn-ME"/>
        </w:rPr>
      </w:pPr>
      <w:r w:rsidRPr="007D2B43">
        <w:rPr>
          <w:sz w:val="22"/>
          <w:szCs w:val="22"/>
          <w:lang w:val="sr-Latn-ME"/>
        </w:rPr>
        <w:t xml:space="preserve">Sugamadeks se ne smije koristiti za reverziju neuromuskularne blokade izazvane </w:t>
      </w:r>
      <w:r w:rsidRPr="007D2B43">
        <w:rPr>
          <w:b/>
          <w:sz w:val="22"/>
          <w:szCs w:val="22"/>
          <w:lang w:val="sr-Latn-ME"/>
        </w:rPr>
        <w:t>nesteroidnim</w:t>
      </w:r>
      <w:r w:rsidR="00284070" w:rsidRPr="007D2B43">
        <w:rPr>
          <w:sz w:val="22"/>
          <w:szCs w:val="22"/>
          <w:lang w:val="sr-Latn-ME"/>
        </w:rPr>
        <w:t xml:space="preserve"> </w:t>
      </w:r>
      <w:r w:rsidRPr="007D2B43">
        <w:rPr>
          <w:sz w:val="22"/>
          <w:szCs w:val="22"/>
          <w:lang w:val="sr-Latn-ME"/>
        </w:rPr>
        <w:t xml:space="preserve">neuromuskularnim blokatorima, kao što su jedinjenja sukcinilholina ili benzilizohinolina. Sugamadeks se ne smije koristiti za reverziju neuromuskularne blokade izazvane drugim </w:t>
      </w:r>
      <w:r w:rsidRPr="007D2B43">
        <w:rPr>
          <w:b/>
          <w:sz w:val="22"/>
          <w:szCs w:val="22"/>
          <w:lang w:val="sr-Latn-ME"/>
        </w:rPr>
        <w:t xml:space="preserve">steroidnim </w:t>
      </w:r>
      <w:r w:rsidRPr="007D2B43">
        <w:rPr>
          <w:sz w:val="22"/>
          <w:szCs w:val="22"/>
          <w:lang w:val="sr-Latn-ME"/>
        </w:rPr>
        <w:t xml:space="preserve">neuromuskularnim blokatorima osim rokuronijuma ili vekuronijuma, budući da nema podataka o efikasnosti i </w:t>
      </w:r>
      <w:r w:rsidR="00284070" w:rsidRPr="007D2B43">
        <w:rPr>
          <w:sz w:val="22"/>
          <w:szCs w:val="22"/>
          <w:lang w:val="sr-Latn-ME"/>
        </w:rPr>
        <w:t xml:space="preserve">bezbjednosti </w:t>
      </w:r>
      <w:r w:rsidRPr="007D2B43">
        <w:rPr>
          <w:sz w:val="22"/>
          <w:szCs w:val="22"/>
          <w:lang w:val="sr-Latn-ME"/>
        </w:rPr>
        <w:t>upotrebe u takvim situacijama. Dostupni su samo ograničeni podaci za reverziju blokade izazvane pankuronijumom, ali se ne savjetuje upotreba sugamadeksa u toj situaciji.</w:t>
      </w:r>
    </w:p>
    <w:p w14:paraId="5D90F515" w14:textId="77777777" w:rsidR="0068677E" w:rsidRPr="007D2B43" w:rsidRDefault="0068677E" w:rsidP="00B14FC1">
      <w:pPr>
        <w:pStyle w:val="BodyText"/>
        <w:jc w:val="both"/>
        <w:rPr>
          <w:sz w:val="22"/>
          <w:szCs w:val="22"/>
          <w:lang w:val="sr-Latn-ME"/>
        </w:rPr>
      </w:pPr>
    </w:p>
    <w:p w14:paraId="1D1712D4" w14:textId="77777777" w:rsidR="0068677E" w:rsidRPr="007D2B43" w:rsidRDefault="0068677E" w:rsidP="00B14FC1">
      <w:pPr>
        <w:pStyle w:val="BodyText"/>
        <w:jc w:val="both"/>
        <w:rPr>
          <w:sz w:val="22"/>
          <w:szCs w:val="22"/>
          <w:lang w:val="sr-Latn-ME"/>
        </w:rPr>
      </w:pPr>
      <w:r w:rsidRPr="007D2B43">
        <w:rPr>
          <w:sz w:val="22"/>
          <w:szCs w:val="22"/>
          <w:u w:val="single"/>
          <w:lang w:val="sr-Latn-ME"/>
        </w:rPr>
        <w:t>Produženi oporavak:</w:t>
      </w:r>
    </w:p>
    <w:p w14:paraId="193A0D95" w14:textId="3737DE6A" w:rsidR="0068677E" w:rsidRPr="007D2B43" w:rsidRDefault="0068677E" w:rsidP="00B14FC1">
      <w:pPr>
        <w:pStyle w:val="BodyText"/>
        <w:jc w:val="both"/>
        <w:rPr>
          <w:sz w:val="22"/>
          <w:szCs w:val="22"/>
          <w:lang w:val="sr-Latn-ME"/>
        </w:rPr>
      </w:pPr>
      <w:r w:rsidRPr="007D2B43">
        <w:rPr>
          <w:sz w:val="22"/>
          <w:szCs w:val="22"/>
          <w:lang w:val="sr-Latn-ME"/>
        </w:rPr>
        <w:t xml:space="preserve">Stanja i bolesti povezani sa usporenim krvotokom, kao što su kardiovaskularna bolest, </w:t>
      </w:r>
      <w:r w:rsidR="00284070" w:rsidRPr="007D2B43">
        <w:rPr>
          <w:sz w:val="22"/>
          <w:szCs w:val="22"/>
          <w:lang w:val="sr-Latn-ME"/>
        </w:rPr>
        <w:t>starije</w:t>
      </w:r>
      <w:r w:rsidR="00284070" w:rsidRPr="007D2B43">
        <w:rPr>
          <w:spacing w:val="-26"/>
          <w:sz w:val="22"/>
          <w:szCs w:val="22"/>
          <w:lang w:val="sr-Latn-ME"/>
        </w:rPr>
        <w:t xml:space="preserve"> </w:t>
      </w:r>
      <w:r w:rsidRPr="007D2B43">
        <w:rPr>
          <w:sz w:val="22"/>
          <w:szCs w:val="22"/>
          <w:lang w:val="sr-Latn-ME"/>
        </w:rPr>
        <w:t>dob</w:t>
      </w:r>
      <w:r w:rsidR="00284070" w:rsidRPr="007D2B43">
        <w:rPr>
          <w:sz w:val="22"/>
          <w:szCs w:val="22"/>
          <w:lang w:val="sr-Latn-ME"/>
        </w:rPr>
        <w:t>a</w:t>
      </w:r>
      <w:r w:rsidRPr="007D2B43">
        <w:rPr>
          <w:sz w:val="22"/>
          <w:szCs w:val="22"/>
          <w:lang w:val="sr-Latn-ME"/>
        </w:rPr>
        <w:t xml:space="preserve"> (vid</w:t>
      </w:r>
      <w:r w:rsidR="00284070" w:rsidRPr="007D2B43">
        <w:rPr>
          <w:sz w:val="22"/>
          <w:szCs w:val="22"/>
          <w:lang w:val="sr-Latn-ME"/>
        </w:rPr>
        <w:t>jet</w:t>
      </w:r>
      <w:r w:rsidRPr="007D2B43">
        <w:rPr>
          <w:sz w:val="22"/>
          <w:szCs w:val="22"/>
          <w:lang w:val="sr-Latn-ME"/>
        </w:rPr>
        <w:t xml:space="preserve">i </w:t>
      </w:r>
      <w:r w:rsidR="00284070" w:rsidRPr="007D2B43">
        <w:rPr>
          <w:sz w:val="22"/>
          <w:szCs w:val="22"/>
          <w:lang w:val="sr-Latn-ME"/>
        </w:rPr>
        <w:t xml:space="preserve">dio </w:t>
      </w:r>
      <w:r w:rsidRPr="007D2B43">
        <w:rPr>
          <w:sz w:val="22"/>
          <w:szCs w:val="22"/>
          <w:lang w:val="sr-Latn-ME"/>
        </w:rPr>
        <w:t>4.2, vrijeme do oporavka kod starijih osoba) ili edematozna stanja</w:t>
      </w:r>
      <w:r w:rsidR="00284070" w:rsidRPr="007D2B43">
        <w:rPr>
          <w:sz w:val="22"/>
          <w:szCs w:val="22"/>
          <w:lang w:val="sr-Latn-ME"/>
        </w:rPr>
        <w:t xml:space="preserve"> </w:t>
      </w:r>
      <w:r w:rsidRPr="007D2B43">
        <w:rPr>
          <w:sz w:val="22"/>
          <w:szCs w:val="22"/>
          <w:lang w:val="sr-Latn-ME"/>
        </w:rPr>
        <w:t>(na prim</w:t>
      </w:r>
      <w:r w:rsidR="00284070" w:rsidRPr="007D2B43">
        <w:rPr>
          <w:sz w:val="22"/>
          <w:szCs w:val="22"/>
          <w:lang w:val="sr-Latn-ME"/>
        </w:rPr>
        <w:t>j</w:t>
      </w:r>
      <w:r w:rsidRPr="007D2B43">
        <w:rPr>
          <w:sz w:val="22"/>
          <w:szCs w:val="22"/>
          <w:lang w:val="sr-Latn-ME"/>
        </w:rPr>
        <w:t>er, teško oštećenje funkcije jetre), mogu biti povezana s produženim vremenom do oporavka od</w:t>
      </w:r>
      <w:r w:rsidRPr="007D2B43">
        <w:rPr>
          <w:spacing w:val="-16"/>
          <w:sz w:val="22"/>
          <w:szCs w:val="22"/>
          <w:lang w:val="sr-Latn-ME"/>
        </w:rPr>
        <w:t xml:space="preserve"> </w:t>
      </w:r>
      <w:r w:rsidRPr="007D2B43">
        <w:rPr>
          <w:sz w:val="22"/>
          <w:szCs w:val="22"/>
          <w:lang w:val="sr-Latn-ME"/>
        </w:rPr>
        <w:t>blokade.</w:t>
      </w:r>
    </w:p>
    <w:p w14:paraId="6327DA4E" w14:textId="77777777" w:rsidR="0068677E" w:rsidRPr="007D2B43" w:rsidRDefault="0068677E" w:rsidP="00B14FC1">
      <w:pPr>
        <w:pStyle w:val="BodyText"/>
        <w:jc w:val="both"/>
        <w:rPr>
          <w:sz w:val="22"/>
          <w:szCs w:val="22"/>
          <w:lang w:val="sr-Latn-ME"/>
        </w:rPr>
      </w:pPr>
    </w:p>
    <w:p w14:paraId="0AEEBFA0" w14:textId="77777777" w:rsidR="0068677E" w:rsidRPr="007D2B43" w:rsidRDefault="0068677E" w:rsidP="00B14FC1">
      <w:pPr>
        <w:pStyle w:val="BodyText"/>
        <w:jc w:val="both"/>
        <w:rPr>
          <w:sz w:val="22"/>
          <w:szCs w:val="22"/>
          <w:lang w:val="sr-Latn-ME"/>
        </w:rPr>
      </w:pPr>
      <w:r w:rsidRPr="007D2B43">
        <w:rPr>
          <w:sz w:val="22"/>
          <w:szCs w:val="22"/>
          <w:u w:val="single"/>
          <w:lang w:val="sr-Latn-ME"/>
        </w:rPr>
        <w:t>Reakcije preosjetljivosti na lijek:</w:t>
      </w:r>
    </w:p>
    <w:p w14:paraId="5CA779CE" w14:textId="73EDE53C" w:rsidR="0068677E" w:rsidRPr="007D2B43" w:rsidRDefault="00284070" w:rsidP="00B14FC1">
      <w:pPr>
        <w:pStyle w:val="BodyText"/>
        <w:jc w:val="both"/>
        <w:rPr>
          <w:sz w:val="22"/>
          <w:szCs w:val="22"/>
          <w:lang w:val="sr-Latn-ME"/>
        </w:rPr>
      </w:pPr>
      <w:r w:rsidRPr="007D2B43">
        <w:rPr>
          <w:sz w:val="22"/>
          <w:szCs w:val="22"/>
          <w:lang w:val="sr-Latn-ME"/>
        </w:rPr>
        <w:t xml:space="preserve">Ljekari </w:t>
      </w:r>
      <w:r w:rsidR="0068677E" w:rsidRPr="007D2B43">
        <w:rPr>
          <w:sz w:val="22"/>
          <w:szCs w:val="22"/>
          <w:lang w:val="sr-Latn-ME"/>
        </w:rPr>
        <w:t>moraju biti pripravni na moguće reakcije preosjetljivosti na lijek (uključujući anafilaktičke reakcije) i preduzeti odgovarajuće mjere opreza (vid</w:t>
      </w:r>
      <w:r w:rsidRPr="007D2B43">
        <w:rPr>
          <w:sz w:val="22"/>
          <w:szCs w:val="22"/>
          <w:lang w:val="sr-Latn-ME"/>
        </w:rPr>
        <w:t>jet</w:t>
      </w:r>
      <w:r w:rsidR="0068677E" w:rsidRPr="007D2B43">
        <w:rPr>
          <w:sz w:val="22"/>
          <w:szCs w:val="22"/>
          <w:lang w:val="sr-Latn-ME"/>
        </w:rPr>
        <w:t xml:space="preserve">i </w:t>
      </w:r>
      <w:r w:rsidRPr="007D2B43">
        <w:rPr>
          <w:sz w:val="22"/>
          <w:szCs w:val="22"/>
          <w:lang w:val="sr-Latn-ME"/>
        </w:rPr>
        <w:t xml:space="preserve">dio </w:t>
      </w:r>
      <w:r w:rsidR="0068677E" w:rsidRPr="007D2B43">
        <w:rPr>
          <w:sz w:val="22"/>
          <w:szCs w:val="22"/>
          <w:lang w:val="sr-Latn-ME"/>
        </w:rPr>
        <w:t>4.8).</w:t>
      </w:r>
    </w:p>
    <w:p w14:paraId="147E6B09" w14:textId="77777777" w:rsidR="002171CE" w:rsidRPr="007D2B43" w:rsidRDefault="002171CE" w:rsidP="00B14FC1">
      <w:pPr>
        <w:pStyle w:val="BodyText"/>
        <w:jc w:val="both"/>
        <w:rPr>
          <w:sz w:val="22"/>
          <w:szCs w:val="22"/>
          <w:lang w:val="sr-Latn-ME"/>
        </w:rPr>
      </w:pPr>
    </w:p>
    <w:p w14:paraId="2E1FA40C" w14:textId="2103330A" w:rsidR="002171CE" w:rsidRPr="007D2B43" w:rsidRDefault="002A35D9" w:rsidP="00B14FC1">
      <w:pPr>
        <w:pStyle w:val="BodyText"/>
        <w:jc w:val="both"/>
        <w:rPr>
          <w:sz w:val="22"/>
          <w:szCs w:val="22"/>
          <w:lang w:val="sr-Latn-ME"/>
        </w:rPr>
      </w:pPr>
      <w:r w:rsidRPr="007D2B43">
        <w:rPr>
          <w:sz w:val="22"/>
          <w:szCs w:val="22"/>
          <w:u w:val="single"/>
          <w:lang w:val="sr-Latn-ME"/>
        </w:rPr>
        <w:t>N</w:t>
      </w:r>
      <w:r w:rsidR="002171CE" w:rsidRPr="007D2B43">
        <w:rPr>
          <w:sz w:val="22"/>
          <w:szCs w:val="22"/>
          <w:u w:val="single"/>
          <w:lang w:val="sr-Latn-ME"/>
        </w:rPr>
        <w:t>atrijum:</w:t>
      </w:r>
    </w:p>
    <w:p w14:paraId="41C36E85" w14:textId="36BABA37" w:rsidR="0068677E" w:rsidRPr="007D2B43" w:rsidRDefault="002A35D9" w:rsidP="00B14FC1">
      <w:pPr>
        <w:widowControl w:val="0"/>
        <w:tabs>
          <w:tab w:val="left" w:pos="540"/>
          <w:tab w:val="left" w:pos="569"/>
        </w:tabs>
        <w:jc w:val="both"/>
        <w:rPr>
          <w:b/>
          <w:bCs/>
          <w:sz w:val="22"/>
          <w:szCs w:val="22"/>
          <w:lang w:val="sr-Latn-ME"/>
        </w:rPr>
      </w:pPr>
      <w:r w:rsidRPr="007D2B43">
        <w:rPr>
          <w:sz w:val="22"/>
          <w:szCs w:val="22"/>
          <w:lang w:val="sr-Latn-ME"/>
        </w:rPr>
        <w:t>Ovaj l</w:t>
      </w:r>
      <w:r w:rsidR="00F70D42" w:rsidRPr="007D2B43">
        <w:rPr>
          <w:sz w:val="22"/>
          <w:szCs w:val="22"/>
          <w:lang w:val="sr-Latn-ME"/>
        </w:rPr>
        <w:t>ij</w:t>
      </w:r>
      <w:r w:rsidRPr="007D2B43">
        <w:rPr>
          <w:sz w:val="22"/>
          <w:szCs w:val="22"/>
          <w:lang w:val="sr-Latn-ME"/>
        </w:rPr>
        <w:t xml:space="preserve">ek sadrži do 9,7 mg natrijuma po </w:t>
      </w:r>
      <w:r w:rsidR="004F1127" w:rsidRPr="007D2B43">
        <w:rPr>
          <w:sz w:val="22"/>
          <w:szCs w:val="22"/>
          <w:lang w:val="sr-Latn-ME"/>
        </w:rPr>
        <w:t>ml</w:t>
      </w:r>
      <w:r w:rsidRPr="007D2B43">
        <w:rPr>
          <w:sz w:val="22"/>
          <w:szCs w:val="22"/>
          <w:lang w:val="sr-Latn-ME"/>
        </w:rPr>
        <w:t>, što je ekvivalent 0,5% maksimalnog dnevnog unosa od 2 g natrijuma prema preporukama SZO za odraslu osobu.</w:t>
      </w:r>
    </w:p>
    <w:p w14:paraId="5B7C97FB" w14:textId="2FDDF540" w:rsidR="0074304B" w:rsidRPr="007D2B43" w:rsidRDefault="0074304B" w:rsidP="00B14FC1">
      <w:pPr>
        <w:widowControl w:val="0"/>
        <w:tabs>
          <w:tab w:val="left" w:pos="540"/>
          <w:tab w:val="left" w:pos="569"/>
        </w:tabs>
        <w:jc w:val="both"/>
        <w:rPr>
          <w:b/>
          <w:bCs/>
          <w:sz w:val="22"/>
          <w:szCs w:val="22"/>
          <w:lang w:val="sr-Latn-ME"/>
        </w:rPr>
      </w:pPr>
    </w:p>
    <w:p w14:paraId="75E992CF" w14:textId="130C5744" w:rsidR="00411B4B" w:rsidRPr="007D2B43" w:rsidRDefault="00411B4B" w:rsidP="00B14FC1">
      <w:pPr>
        <w:widowControl w:val="0"/>
        <w:tabs>
          <w:tab w:val="left" w:pos="540"/>
          <w:tab w:val="left" w:pos="569"/>
        </w:tabs>
        <w:jc w:val="both"/>
        <w:rPr>
          <w:b/>
          <w:bCs/>
          <w:sz w:val="22"/>
          <w:szCs w:val="22"/>
          <w:lang w:val="sr-Latn-ME"/>
        </w:rPr>
      </w:pPr>
      <w:r w:rsidRPr="007D2B43">
        <w:rPr>
          <w:b/>
          <w:bCs/>
          <w:sz w:val="22"/>
          <w:szCs w:val="22"/>
          <w:lang w:val="sr-Latn-ME"/>
        </w:rPr>
        <w:t>4.5.</w:t>
      </w:r>
      <w:r w:rsidR="000D60CC" w:rsidRPr="007D2B43">
        <w:rPr>
          <w:b/>
          <w:bCs/>
          <w:sz w:val="22"/>
          <w:szCs w:val="22"/>
          <w:lang w:val="sr-Latn-ME"/>
        </w:rPr>
        <w:tab/>
      </w:r>
      <w:r w:rsidRPr="007D2B43">
        <w:rPr>
          <w:b/>
          <w:bCs/>
          <w:sz w:val="22"/>
          <w:szCs w:val="22"/>
          <w:lang w:val="sr-Latn-ME"/>
        </w:rPr>
        <w:t>Interakcije sa drugim ljekovima i druge vrste interakcija</w:t>
      </w:r>
    </w:p>
    <w:p w14:paraId="1CB209A2" w14:textId="275E1AD9" w:rsidR="0072020E" w:rsidRPr="007D2B43" w:rsidRDefault="0072020E" w:rsidP="00B14FC1">
      <w:pPr>
        <w:widowControl w:val="0"/>
        <w:tabs>
          <w:tab w:val="left" w:pos="540"/>
          <w:tab w:val="left" w:pos="569"/>
        </w:tabs>
        <w:jc w:val="both"/>
        <w:rPr>
          <w:bCs/>
          <w:sz w:val="22"/>
          <w:szCs w:val="22"/>
          <w:lang w:val="sr-Latn-ME"/>
        </w:rPr>
      </w:pPr>
    </w:p>
    <w:p w14:paraId="5A60D887" w14:textId="64DCECE7" w:rsidR="00DC3EA6" w:rsidRPr="007D2B43" w:rsidRDefault="00DC3EA6" w:rsidP="00B14FC1">
      <w:pPr>
        <w:widowControl w:val="0"/>
        <w:tabs>
          <w:tab w:val="left" w:pos="540"/>
          <w:tab w:val="left" w:pos="569"/>
        </w:tabs>
        <w:jc w:val="both"/>
        <w:rPr>
          <w:sz w:val="22"/>
          <w:szCs w:val="22"/>
          <w:lang w:val="sr-Latn-ME" w:bidi="en-US"/>
        </w:rPr>
      </w:pPr>
      <w:r w:rsidRPr="007D2B43">
        <w:rPr>
          <w:sz w:val="22"/>
          <w:szCs w:val="22"/>
          <w:lang w:val="sr-Latn-ME" w:bidi="en-US"/>
        </w:rPr>
        <w:t xml:space="preserve">Podaci prikazani u ovom </w:t>
      </w:r>
      <w:r w:rsidR="00284070" w:rsidRPr="007D2B43">
        <w:rPr>
          <w:sz w:val="22"/>
          <w:szCs w:val="22"/>
          <w:lang w:val="sr-Latn-ME" w:bidi="en-US"/>
        </w:rPr>
        <w:t xml:space="preserve">dijelu </w:t>
      </w:r>
      <w:r w:rsidRPr="007D2B43">
        <w:rPr>
          <w:sz w:val="22"/>
          <w:szCs w:val="22"/>
          <w:lang w:val="sr-Latn-ME" w:bidi="en-US"/>
        </w:rPr>
        <w:t xml:space="preserve">zasnovani </w:t>
      </w:r>
      <w:r w:rsidR="00284070" w:rsidRPr="007D2B43">
        <w:rPr>
          <w:sz w:val="22"/>
          <w:szCs w:val="22"/>
          <w:lang w:val="sr-Latn-ME" w:bidi="en-US"/>
        </w:rPr>
        <w:t xml:space="preserve">su </w:t>
      </w:r>
      <w:r w:rsidRPr="007D2B43">
        <w:rPr>
          <w:sz w:val="22"/>
          <w:szCs w:val="22"/>
          <w:lang w:val="sr-Latn-ME" w:bidi="en-US"/>
        </w:rPr>
        <w:t>na afinitetu vezivanja sugamadeksa za druge ljekove, pretkliničkim i kliničkim ispitivanjima i simulacijama pomoću modela farmakodinamičkog dejstva neuromuskularnih blokatora i farmakokinetičke interakcije između neuromuskularnih blokatora i sugamadeksa. Na osnovu ovih podataka, ne očekuju se klinički značajne farmakodinamičke interakcije sa drugim ljekovima, uz sljedeće izuzetke:</w:t>
      </w:r>
    </w:p>
    <w:p w14:paraId="505F8B88" w14:textId="0A794884" w:rsidR="00DC3EA6" w:rsidRPr="007D2B43" w:rsidRDefault="00DC3EA6" w:rsidP="00B14FC1">
      <w:pPr>
        <w:widowControl w:val="0"/>
        <w:tabs>
          <w:tab w:val="left" w:pos="540"/>
          <w:tab w:val="left" w:pos="569"/>
        </w:tabs>
        <w:jc w:val="both"/>
        <w:rPr>
          <w:sz w:val="22"/>
          <w:szCs w:val="22"/>
          <w:lang w:val="sr-Latn-ME" w:bidi="en-US"/>
        </w:rPr>
      </w:pPr>
      <w:r w:rsidRPr="007D2B43">
        <w:rPr>
          <w:sz w:val="22"/>
          <w:szCs w:val="22"/>
          <w:lang w:val="sr-Latn-ME" w:bidi="en-US"/>
        </w:rPr>
        <w:t>Za toremifen i fusidinsku kiselinu se ne mogu isključiti interakcije istiskivanjem iz kompleksa sa l</w:t>
      </w:r>
      <w:r w:rsidR="00284070" w:rsidRPr="007D2B43">
        <w:rPr>
          <w:sz w:val="22"/>
          <w:szCs w:val="22"/>
          <w:lang w:val="sr-Latn-ME" w:bidi="en-US"/>
        </w:rPr>
        <w:t>ij</w:t>
      </w:r>
      <w:r w:rsidRPr="007D2B43">
        <w:rPr>
          <w:sz w:val="22"/>
          <w:szCs w:val="22"/>
          <w:lang w:val="sr-Latn-ME" w:bidi="en-US"/>
        </w:rPr>
        <w:t>ekom (ali, ne očekuju se klinički relevantne interakcije zbog vezivanja za te ljekove).</w:t>
      </w:r>
    </w:p>
    <w:p w14:paraId="7C78CE19" w14:textId="77777777" w:rsidR="00DC3EA6" w:rsidRPr="007D2B43" w:rsidRDefault="00DC3EA6" w:rsidP="00B14FC1">
      <w:pPr>
        <w:widowControl w:val="0"/>
        <w:tabs>
          <w:tab w:val="left" w:pos="540"/>
          <w:tab w:val="left" w:pos="569"/>
        </w:tabs>
        <w:jc w:val="both"/>
        <w:rPr>
          <w:sz w:val="22"/>
          <w:szCs w:val="22"/>
          <w:lang w:val="sr-Latn-ME" w:bidi="en-US"/>
        </w:rPr>
      </w:pPr>
      <w:r w:rsidRPr="007D2B43">
        <w:rPr>
          <w:sz w:val="22"/>
          <w:szCs w:val="22"/>
          <w:lang w:val="sr-Latn-ME" w:bidi="en-US"/>
        </w:rPr>
        <w:t>Ne mogu se isključiti klinički relevantne interakcije vezivanjem za hormonske kontraceptive (ne očekuju se interakcije istiskivanjem sa mjesta vezivanja).</w:t>
      </w:r>
    </w:p>
    <w:p w14:paraId="4187924A" w14:textId="77777777" w:rsidR="00DC3EA6" w:rsidRPr="007D2B43" w:rsidRDefault="00DC3EA6" w:rsidP="00B14FC1">
      <w:pPr>
        <w:widowControl w:val="0"/>
        <w:tabs>
          <w:tab w:val="left" w:pos="540"/>
          <w:tab w:val="left" w:pos="569"/>
        </w:tabs>
        <w:jc w:val="both"/>
        <w:rPr>
          <w:sz w:val="22"/>
          <w:szCs w:val="22"/>
          <w:lang w:val="sr-Latn-ME" w:bidi="en-US"/>
        </w:rPr>
      </w:pPr>
    </w:p>
    <w:p w14:paraId="75F8FC6E" w14:textId="77777777" w:rsidR="00DC3EA6" w:rsidRPr="007D2B43" w:rsidRDefault="00DC3EA6" w:rsidP="00B14FC1">
      <w:pPr>
        <w:widowControl w:val="0"/>
        <w:tabs>
          <w:tab w:val="left" w:pos="540"/>
          <w:tab w:val="left" w:pos="569"/>
        </w:tabs>
        <w:jc w:val="both"/>
        <w:rPr>
          <w:sz w:val="22"/>
          <w:szCs w:val="22"/>
          <w:lang w:val="sr-Latn-ME" w:bidi="en-US"/>
        </w:rPr>
      </w:pPr>
      <w:r w:rsidRPr="007D2B43">
        <w:rPr>
          <w:sz w:val="22"/>
          <w:szCs w:val="22"/>
          <w:u w:val="single"/>
          <w:lang w:val="sr-Latn-ME" w:bidi="en-US"/>
        </w:rPr>
        <w:t>Interakcije koje mogu uticati na efikasnost sugamadeksa (interakcije istiskivanjem sa mjesta</w:t>
      </w:r>
      <w:r w:rsidRPr="007D2B43">
        <w:rPr>
          <w:sz w:val="22"/>
          <w:szCs w:val="22"/>
          <w:lang w:val="sr-Latn-ME" w:bidi="en-US"/>
        </w:rPr>
        <w:t xml:space="preserve"> </w:t>
      </w:r>
      <w:r w:rsidRPr="007D2B43">
        <w:rPr>
          <w:sz w:val="22"/>
          <w:szCs w:val="22"/>
          <w:u w:val="single"/>
          <w:lang w:val="sr-Latn-ME" w:bidi="en-US"/>
        </w:rPr>
        <w:t>primjene):</w:t>
      </w:r>
    </w:p>
    <w:p w14:paraId="6BF90FCE" w14:textId="54F4A0F9" w:rsidR="00DC3EA6" w:rsidRPr="007D2B43" w:rsidRDefault="00DC3EA6" w:rsidP="00B14FC1">
      <w:pPr>
        <w:widowControl w:val="0"/>
        <w:tabs>
          <w:tab w:val="left" w:pos="540"/>
          <w:tab w:val="left" w:pos="569"/>
        </w:tabs>
        <w:jc w:val="both"/>
        <w:rPr>
          <w:sz w:val="22"/>
          <w:szCs w:val="22"/>
          <w:lang w:val="sr-Latn-ME" w:bidi="en-US"/>
        </w:rPr>
      </w:pPr>
      <w:r w:rsidRPr="007D2B43">
        <w:rPr>
          <w:sz w:val="22"/>
          <w:szCs w:val="22"/>
          <w:lang w:val="sr-Latn-ME" w:bidi="en-US"/>
        </w:rPr>
        <w:t>Određeni ljekovi koji se upotr</w:t>
      </w:r>
      <w:r w:rsidR="00284070" w:rsidRPr="007D2B43">
        <w:rPr>
          <w:sz w:val="22"/>
          <w:szCs w:val="22"/>
          <w:lang w:val="sr-Latn-ME" w:bidi="en-US"/>
        </w:rPr>
        <w:t>ij</w:t>
      </w:r>
      <w:r w:rsidRPr="007D2B43">
        <w:rPr>
          <w:sz w:val="22"/>
          <w:szCs w:val="22"/>
          <w:lang w:val="sr-Latn-ME" w:bidi="en-US"/>
        </w:rPr>
        <w:t>ebe nakon sugamadeksa</w:t>
      </w:r>
      <w:r w:rsidR="00284070" w:rsidRPr="007D2B43">
        <w:rPr>
          <w:sz w:val="22"/>
          <w:szCs w:val="22"/>
          <w:lang w:val="sr-Latn-ME" w:bidi="en-US"/>
        </w:rPr>
        <w:t>,</w:t>
      </w:r>
      <w:r w:rsidRPr="007D2B43">
        <w:rPr>
          <w:sz w:val="22"/>
          <w:szCs w:val="22"/>
          <w:lang w:val="sr-Latn-ME" w:bidi="en-US"/>
        </w:rPr>
        <w:t xml:space="preserve"> teoretski mogu da istisnu rokuronijum i vekuronijum iz veze sa sugamadeksom. Posl</w:t>
      </w:r>
      <w:r w:rsidR="00284070" w:rsidRPr="007D2B43">
        <w:rPr>
          <w:sz w:val="22"/>
          <w:szCs w:val="22"/>
          <w:lang w:val="sr-Latn-ME" w:bidi="en-US"/>
        </w:rPr>
        <w:t>j</w:t>
      </w:r>
      <w:r w:rsidRPr="007D2B43">
        <w:rPr>
          <w:sz w:val="22"/>
          <w:szCs w:val="22"/>
          <w:lang w:val="sr-Latn-ME" w:bidi="en-US"/>
        </w:rPr>
        <w:t>edica toga može biti ponovna pojava neuromuskularne blokade. U takvoj situaciji</w:t>
      </w:r>
      <w:r w:rsidR="00284070" w:rsidRPr="007D2B43">
        <w:rPr>
          <w:sz w:val="22"/>
          <w:szCs w:val="22"/>
          <w:lang w:val="sr-Latn-ME" w:bidi="en-US"/>
        </w:rPr>
        <w:t>,</w:t>
      </w:r>
      <w:r w:rsidRPr="007D2B43">
        <w:rPr>
          <w:sz w:val="22"/>
          <w:szCs w:val="22"/>
          <w:lang w:val="sr-Latn-ME" w:bidi="en-US"/>
        </w:rPr>
        <w:t xml:space="preserve"> pacijent </w:t>
      </w:r>
      <w:r w:rsidR="00284070" w:rsidRPr="007D2B43">
        <w:rPr>
          <w:sz w:val="22"/>
          <w:szCs w:val="22"/>
          <w:lang w:val="sr-Latn-ME" w:bidi="en-US"/>
        </w:rPr>
        <w:t xml:space="preserve">se mora </w:t>
      </w:r>
      <w:r w:rsidRPr="007D2B43">
        <w:rPr>
          <w:sz w:val="22"/>
          <w:szCs w:val="22"/>
          <w:lang w:val="sr-Latn-ME" w:bidi="en-US"/>
        </w:rPr>
        <w:t>ventilirati</w:t>
      </w:r>
      <w:r w:rsidR="00284070" w:rsidRPr="007D2B43">
        <w:rPr>
          <w:sz w:val="22"/>
          <w:szCs w:val="22"/>
          <w:lang w:val="sr-Latn-ME" w:bidi="en-US"/>
        </w:rPr>
        <w:t>,</w:t>
      </w:r>
      <w:r w:rsidRPr="007D2B43">
        <w:rPr>
          <w:sz w:val="22"/>
          <w:szCs w:val="22"/>
          <w:lang w:val="sr-Latn-ME" w:bidi="en-US"/>
        </w:rPr>
        <w:t xml:space="preserve"> i </w:t>
      </w:r>
      <w:r w:rsidR="00284070" w:rsidRPr="007D2B43">
        <w:rPr>
          <w:sz w:val="22"/>
          <w:szCs w:val="22"/>
          <w:lang w:val="sr-Latn-ME" w:bidi="en-US"/>
        </w:rPr>
        <w:t xml:space="preserve">mora da se prekine upotreba </w:t>
      </w:r>
      <w:r w:rsidRPr="007D2B43">
        <w:rPr>
          <w:sz w:val="22"/>
          <w:szCs w:val="22"/>
          <w:lang w:val="sr-Latn-ME" w:bidi="en-US"/>
        </w:rPr>
        <w:t>lijeka koji je prouzrokovao takvu vrstu interakcije</w:t>
      </w:r>
      <w:r w:rsidR="00284070" w:rsidRPr="007D2B43">
        <w:rPr>
          <w:sz w:val="22"/>
          <w:szCs w:val="22"/>
          <w:lang w:val="sr-Latn-ME" w:bidi="en-US"/>
        </w:rPr>
        <w:t>,</w:t>
      </w:r>
      <w:r w:rsidRPr="007D2B43">
        <w:rPr>
          <w:sz w:val="22"/>
          <w:szCs w:val="22"/>
          <w:lang w:val="sr-Latn-ME" w:bidi="en-US"/>
        </w:rPr>
        <w:t xml:space="preserve"> u slučaju da se lijek davao putem infuzije. U situacijama kad se mogu očekivati interakcije zbog istiskivanja sa mjesta primjene, pacijente je potrebno pažljivo nadgledati (otprilike do 15 minuta)</w:t>
      </w:r>
      <w:r w:rsidR="00284070" w:rsidRPr="007D2B43">
        <w:rPr>
          <w:sz w:val="22"/>
          <w:szCs w:val="22"/>
          <w:lang w:val="sr-Latn-ME" w:bidi="en-US"/>
        </w:rPr>
        <w:t>,</w:t>
      </w:r>
      <w:r w:rsidRPr="007D2B43">
        <w:rPr>
          <w:sz w:val="22"/>
          <w:szCs w:val="22"/>
          <w:lang w:val="sr-Latn-ME" w:bidi="en-US"/>
        </w:rPr>
        <w:t xml:space="preserve"> jer se znakovi blokade mogu vratiti nakon parenteralne upotrebe drugog lijeka u roku od 7,5 sati nakon davanja sugamadeksa.</w:t>
      </w:r>
    </w:p>
    <w:p w14:paraId="4CE037D0" w14:textId="77777777" w:rsidR="00DC3EA6" w:rsidRPr="007D2B43" w:rsidRDefault="00DC3EA6" w:rsidP="00B14FC1">
      <w:pPr>
        <w:widowControl w:val="0"/>
        <w:tabs>
          <w:tab w:val="left" w:pos="540"/>
          <w:tab w:val="left" w:pos="569"/>
        </w:tabs>
        <w:jc w:val="both"/>
        <w:rPr>
          <w:sz w:val="22"/>
          <w:szCs w:val="22"/>
          <w:lang w:val="sr-Latn-ME" w:bidi="en-US"/>
        </w:rPr>
      </w:pPr>
    </w:p>
    <w:p w14:paraId="50CA08A5" w14:textId="77777777" w:rsidR="00DC3EA6" w:rsidRPr="007D2B43" w:rsidRDefault="00DC3EA6" w:rsidP="00B14FC1">
      <w:pPr>
        <w:widowControl w:val="0"/>
        <w:tabs>
          <w:tab w:val="left" w:pos="540"/>
          <w:tab w:val="left" w:pos="569"/>
        </w:tabs>
        <w:jc w:val="both"/>
        <w:rPr>
          <w:sz w:val="22"/>
          <w:szCs w:val="22"/>
          <w:lang w:val="sr-Latn-ME" w:bidi="en-US"/>
        </w:rPr>
      </w:pPr>
      <w:r w:rsidRPr="007D2B43">
        <w:rPr>
          <w:sz w:val="22"/>
          <w:szCs w:val="22"/>
          <w:lang w:val="sr-Latn-ME" w:bidi="en-US"/>
        </w:rPr>
        <w:t>Toremifen:</w:t>
      </w:r>
    </w:p>
    <w:p w14:paraId="71BA72DC" w14:textId="20E6A76F" w:rsidR="00DC3EA6" w:rsidRPr="007D2B43" w:rsidRDefault="00DC3EA6" w:rsidP="00B14FC1">
      <w:pPr>
        <w:widowControl w:val="0"/>
        <w:tabs>
          <w:tab w:val="left" w:pos="540"/>
          <w:tab w:val="left" w:pos="569"/>
        </w:tabs>
        <w:jc w:val="both"/>
        <w:rPr>
          <w:sz w:val="22"/>
          <w:szCs w:val="22"/>
          <w:lang w:val="sr-Latn-ME" w:bidi="en-US"/>
        </w:rPr>
      </w:pPr>
      <w:r w:rsidRPr="007D2B43">
        <w:rPr>
          <w:sz w:val="22"/>
          <w:szCs w:val="22"/>
          <w:lang w:val="sr-Latn-ME" w:bidi="en-US"/>
        </w:rPr>
        <w:t>Toremifen, koji ima relativno visok</w:t>
      </w:r>
      <w:r w:rsidR="00284070" w:rsidRPr="007D2B43">
        <w:rPr>
          <w:sz w:val="22"/>
          <w:szCs w:val="22"/>
          <w:lang w:val="sr-Latn-ME" w:bidi="en-US"/>
        </w:rPr>
        <w:t xml:space="preserve"> </w:t>
      </w:r>
      <w:r w:rsidRPr="007D2B43">
        <w:rPr>
          <w:sz w:val="22"/>
          <w:szCs w:val="22"/>
          <w:lang w:val="sr-Latn-ME" w:bidi="en-US"/>
        </w:rPr>
        <w:t xml:space="preserve">afinitet vezivanja za sugamadeks i čije relativno visoke koncentracije u plazmi mogu biti prisutne, može djelimično istisnuti vekuronijum ili rokuronijum iz kompleksa sa sugamadeksom. </w:t>
      </w:r>
      <w:r w:rsidR="00284070" w:rsidRPr="007D2B43">
        <w:rPr>
          <w:sz w:val="22"/>
          <w:szCs w:val="22"/>
          <w:lang w:val="sr-Latn-ME" w:bidi="en-US"/>
        </w:rPr>
        <w:t xml:space="preserve">Ljekari </w:t>
      </w:r>
      <w:r w:rsidRPr="007D2B43">
        <w:rPr>
          <w:sz w:val="22"/>
          <w:szCs w:val="22"/>
          <w:lang w:val="sr-Latn-ME" w:bidi="en-US"/>
        </w:rPr>
        <w:t>treba da budu sv</w:t>
      </w:r>
      <w:r w:rsidR="00284070" w:rsidRPr="007D2B43">
        <w:rPr>
          <w:sz w:val="22"/>
          <w:szCs w:val="22"/>
          <w:lang w:val="sr-Latn-ME" w:bidi="en-US"/>
        </w:rPr>
        <w:t>j</w:t>
      </w:r>
      <w:r w:rsidRPr="007D2B43">
        <w:rPr>
          <w:sz w:val="22"/>
          <w:szCs w:val="22"/>
          <w:lang w:val="sr-Latn-ME" w:bidi="en-US"/>
        </w:rPr>
        <w:t xml:space="preserve">esni da </w:t>
      </w:r>
      <w:r w:rsidR="00284070" w:rsidRPr="007D2B43">
        <w:rPr>
          <w:sz w:val="22"/>
          <w:szCs w:val="22"/>
          <w:lang w:val="sr-Latn-ME" w:bidi="en-US"/>
        </w:rPr>
        <w:t xml:space="preserve">bi </w:t>
      </w:r>
      <w:r w:rsidRPr="007D2B43">
        <w:rPr>
          <w:sz w:val="22"/>
          <w:szCs w:val="22"/>
          <w:lang w:val="sr-Latn-ME" w:bidi="en-US"/>
        </w:rPr>
        <w:t>zbog toga povratak odnosa T4/T1 na vrijednost 0,9 mogao biti produžen kod pacijenata koji su na dan operacije primili toremifen.</w:t>
      </w:r>
    </w:p>
    <w:p w14:paraId="18D568B8" w14:textId="77777777" w:rsidR="00DC3EA6" w:rsidRPr="007D2B43" w:rsidRDefault="00DC3EA6" w:rsidP="00B14FC1">
      <w:pPr>
        <w:widowControl w:val="0"/>
        <w:tabs>
          <w:tab w:val="left" w:pos="540"/>
          <w:tab w:val="left" w:pos="569"/>
        </w:tabs>
        <w:jc w:val="both"/>
        <w:rPr>
          <w:sz w:val="22"/>
          <w:szCs w:val="22"/>
          <w:lang w:val="sr-Latn-ME" w:bidi="en-US"/>
        </w:rPr>
      </w:pPr>
    </w:p>
    <w:p w14:paraId="4E1F2BFE" w14:textId="4BB20A17" w:rsidR="00DC3EA6" w:rsidRPr="007D2B43" w:rsidRDefault="00DC3EA6" w:rsidP="00B14FC1">
      <w:pPr>
        <w:widowControl w:val="0"/>
        <w:tabs>
          <w:tab w:val="left" w:pos="540"/>
          <w:tab w:val="left" w:pos="569"/>
        </w:tabs>
        <w:jc w:val="both"/>
        <w:rPr>
          <w:sz w:val="22"/>
          <w:szCs w:val="22"/>
          <w:lang w:val="sr-Latn-ME" w:bidi="en-US"/>
        </w:rPr>
      </w:pPr>
      <w:r w:rsidRPr="007D2B43">
        <w:rPr>
          <w:sz w:val="22"/>
          <w:szCs w:val="22"/>
          <w:lang w:val="sr-Latn-ME" w:bidi="en-US"/>
        </w:rPr>
        <w:t>Intravenska primjena fusidinske kiseline</w:t>
      </w:r>
      <w:r w:rsidR="00284070" w:rsidRPr="007D2B43">
        <w:rPr>
          <w:sz w:val="22"/>
          <w:szCs w:val="22"/>
          <w:lang w:val="sr-Latn-ME" w:bidi="en-US"/>
        </w:rPr>
        <w:t>:</w:t>
      </w:r>
    </w:p>
    <w:p w14:paraId="1CE77E40" w14:textId="7901C2D0" w:rsidR="00DC3EA6" w:rsidRPr="007D2B43" w:rsidRDefault="00DC3EA6" w:rsidP="00B14FC1">
      <w:pPr>
        <w:widowControl w:val="0"/>
        <w:tabs>
          <w:tab w:val="left" w:pos="540"/>
          <w:tab w:val="left" w:pos="569"/>
        </w:tabs>
        <w:jc w:val="both"/>
        <w:rPr>
          <w:sz w:val="22"/>
          <w:szCs w:val="22"/>
          <w:lang w:val="sr-Latn-ME" w:bidi="en-US"/>
        </w:rPr>
      </w:pPr>
      <w:r w:rsidRPr="007D2B43">
        <w:rPr>
          <w:sz w:val="22"/>
          <w:szCs w:val="22"/>
          <w:lang w:val="sr-Latn-ME" w:bidi="en-US"/>
        </w:rPr>
        <w:t xml:space="preserve">Upotreba fusidinske kiseline u preoperativnoj fazi može donekle produžiti povratak odnosa T4/T1 na vrijednost 0,9. Ponovna pojava neuromuskularne blokade se ne očekuje u </w:t>
      </w:r>
      <w:r w:rsidR="00284070" w:rsidRPr="007D2B43">
        <w:rPr>
          <w:sz w:val="22"/>
          <w:szCs w:val="22"/>
          <w:lang w:val="sr-Latn-ME" w:bidi="en-US"/>
        </w:rPr>
        <w:t xml:space="preserve">postoperativnoj </w:t>
      </w:r>
      <w:r w:rsidRPr="007D2B43">
        <w:rPr>
          <w:sz w:val="22"/>
          <w:szCs w:val="22"/>
          <w:lang w:val="sr-Latn-ME" w:bidi="en-US"/>
        </w:rPr>
        <w:t>fazi</w:t>
      </w:r>
      <w:r w:rsidR="00284070" w:rsidRPr="007D2B43">
        <w:rPr>
          <w:sz w:val="22"/>
          <w:szCs w:val="22"/>
          <w:lang w:val="sr-Latn-ME" w:bidi="en-US"/>
        </w:rPr>
        <w:t>,</w:t>
      </w:r>
      <w:r w:rsidRPr="007D2B43">
        <w:rPr>
          <w:sz w:val="22"/>
          <w:szCs w:val="22"/>
          <w:lang w:val="sr-Latn-ME" w:bidi="en-US"/>
        </w:rPr>
        <w:t xml:space="preserve"> pošto se infuzija fusidinske kiseline daje tokom nekoliko časova, a </w:t>
      </w:r>
      <w:r w:rsidR="00284070" w:rsidRPr="007D2B43">
        <w:rPr>
          <w:sz w:val="22"/>
          <w:szCs w:val="22"/>
          <w:lang w:val="sr-Latn-ME" w:bidi="en-US"/>
        </w:rPr>
        <w:t xml:space="preserve">koncentracije </w:t>
      </w:r>
      <w:r w:rsidRPr="007D2B43">
        <w:rPr>
          <w:sz w:val="22"/>
          <w:szCs w:val="22"/>
          <w:lang w:val="sr-Latn-ME" w:bidi="en-US"/>
        </w:rPr>
        <w:t>l</w:t>
      </w:r>
      <w:r w:rsidR="00284070" w:rsidRPr="007D2B43">
        <w:rPr>
          <w:sz w:val="22"/>
          <w:szCs w:val="22"/>
          <w:lang w:val="sr-Latn-ME" w:bidi="en-US"/>
        </w:rPr>
        <w:t>ij</w:t>
      </w:r>
      <w:r w:rsidRPr="007D2B43">
        <w:rPr>
          <w:sz w:val="22"/>
          <w:szCs w:val="22"/>
          <w:lang w:val="sr-Latn-ME" w:bidi="en-US"/>
        </w:rPr>
        <w:t xml:space="preserve">eka u krvi su </w:t>
      </w:r>
      <w:r w:rsidR="00284070" w:rsidRPr="007D2B43">
        <w:rPr>
          <w:sz w:val="22"/>
          <w:szCs w:val="22"/>
          <w:lang w:val="sr-Latn-ME" w:bidi="en-US"/>
        </w:rPr>
        <w:t xml:space="preserve">kumulativne </w:t>
      </w:r>
      <w:r w:rsidRPr="007D2B43">
        <w:rPr>
          <w:sz w:val="22"/>
          <w:szCs w:val="22"/>
          <w:lang w:val="sr-Latn-ME" w:bidi="en-US"/>
        </w:rPr>
        <w:t>tokom 2 do 3 dana. Za ponovljenu upotrebu sugamadeksa, vid</w:t>
      </w:r>
      <w:r w:rsidR="00284070" w:rsidRPr="007D2B43">
        <w:rPr>
          <w:sz w:val="22"/>
          <w:szCs w:val="22"/>
          <w:lang w:val="sr-Latn-ME" w:bidi="en-US"/>
        </w:rPr>
        <w:t>jet</w:t>
      </w:r>
      <w:r w:rsidRPr="007D2B43">
        <w:rPr>
          <w:sz w:val="22"/>
          <w:szCs w:val="22"/>
          <w:lang w:val="sr-Latn-ME" w:bidi="en-US"/>
        </w:rPr>
        <w:t xml:space="preserve">i </w:t>
      </w:r>
      <w:r w:rsidR="00284070" w:rsidRPr="007D2B43">
        <w:rPr>
          <w:sz w:val="22"/>
          <w:szCs w:val="22"/>
          <w:lang w:val="sr-Latn-ME" w:bidi="en-US"/>
        </w:rPr>
        <w:t xml:space="preserve">dio </w:t>
      </w:r>
      <w:r w:rsidRPr="007D2B43">
        <w:rPr>
          <w:sz w:val="22"/>
          <w:szCs w:val="22"/>
          <w:lang w:val="sr-Latn-ME" w:bidi="en-US"/>
        </w:rPr>
        <w:t>4.2.</w:t>
      </w:r>
    </w:p>
    <w:p w14:paraId="631F61B4" w14:textId="45F430F9" w:rsidR="00DC3EA6" w:rsidRPr="007D2B43" w:rsidRDefault="00DC3EA6" w:rsidP="00B14FC1">
      <w:pPr>
        <w:widowControl w:val="0"/>
        <w:tabs>
          <w:tab w:val="left" w:pos="540"/>
          <w:tab w:val="left" w:pos="569"/>
        </w:tabs>
        <w:jc w:val="both"/>
        <w:rPr>
          <w:sz w:val="22"/>
          <w:szCs w:val="22"/>
          <w:lang w:val="sr-Latn-ME" w:bidi="en-US"/>
        </w:rPr>
      </w:pPr>
    </w:p>
    <w:p w14:paraId="66E76AFB" w14:textId="1569BF92" w:rsidR="00DC3EA6" w:rsidRPr="007D2B43" w:rsidRDefault="00DC3EA6" w:rsidP="00B14FC1">
      <w:pPr>
        <w:widowControl w:val="0"/>
        <w:tabs>
          <w:tab w:val="left" w:pos="540"/>
          <w:tab w:val="left" w:pos="569"/>
        </w:tabs>
        <w:jc w:val="both"/>
        <w:rPr>
          <w:sz w:val="22"/>
          <w:szCs w:val="22"/>
          <w:u w:val="single"/>
          <w:lang w:val="sr-Latn-ME" w:bidi="en-US"/>
        </w:rPr>
      </w:pPr>
      <w:r w:rsidRPr="007D2B43">
        <w:rPr>
          <w:sz w:val="22"/>
          <w:szCs w:val="22"/>
          <w:u w:val="single"/>
          <w:lang w:val="sr-Latn-ME" w:bidi="en-US"/>
        </w:rPr>
        <w:t>Interakcije koje potencijalno mogu uticati na efikasnost drugih ljekova (interakcije zbog vezivanja drugih ljekova):</w:t>
      </w:r>
    </w:p>
    <w:p w14:paraId="57001412" w14:textId="14E7036E" w:rsidR="00DC3EA6" w:rsidRPr="007D2B43" w:rsidRDefault="00DC3EA6" w:rsidP="00B14FC1">
      <w:pPr>
        <w:widowControl w:val="0"/>
        <w:tabs>
          <w:tab w:val="left" w:pos="540"/>
          <w:tab w:val="left" w:pos="569"/>
        </w:tabs>
        <w:jc w:val="both"/>
        <w:rPr>
          <w:sz w:val="22"/>
          <w:szCs w:val="22"/>
          <w:lang w:val="sr-Latn-ME" w:bidi="en-US"/>
        </w:rPr>
      </w:pPr>
      <w:r w:rsidRPr="007D2B43">
        <w:rPr>
          <w:sz w:val="22"/>
          <w:szCs w:val="22"/>
          <w:lang w:val="sr-Latn-ME" w:bidi="en-US"/>
        </w:rPr>
        <w:t>Zbog upotrebe sugamadeksa, određeni ljekovi mogu postati manje efikasni usl</w:t>
      </w:r>
      <w:r w:rsidR="00284070" w:rsidRPr="007D2B43">
        <w:rPr>
          <w:sz w:val="22"/>
          <w:szCs w:val="22"/>
          <w:lang w:val="sr-Latn-ME" w:bidi="en-US"/>
        </w:rPr>
        <w:t>j</w:t>
      </w:r>
      <w:r w:rsidRPr="007D2B43">
        <w:rPr>
          <w:sz w:val="22"/>
          <w:szCs w:val="22"/>
          <w:lang w:val="sr-Latn-ME" w:bidi="en-US"/>
        </w:rPr>
        <w:t>ed smanjenja koncentracije (slobodnog lijeka) u plazmi.</w:t>
      </w:r>
    </w:p>
    <w:p w14:paraId="4407A097" w14:textId="7D7B600F" w:rsidR="00DC3EA6" w:rsidRPr="007D2B43" w:rsidRDefault="00DC3EA6" w:rsidP="00B14FC1">
      <w:pPr>
        <w:widowControl w:val="0"/>
        <w:tabs>
          <w:tab w:val="left" w:pos="540"/>
          <w:tab w:val="left" w:pos="569"/>
        </w:tabs>
        <w:jc w:val="both"/>
        <w:rPr>
          <w:sz w:val="22"/>
          <w:szCs w:val="22"/>
          <w:lang w:val="sr-Latn-ME" w:bidi="en-US"/>
        </w:rPr>
      </w:pPr>
      <w:r w:rsidRPr="007D2B43">
        <w:rPr>
          <w:sz w:val="22"/>
          <w:szCs w:val="22"/>
          <w:lang w:val="sr-Latn-ME" w:bidi="en-US"/>
        </w:rPr>
        <w:t>U takvoj situaciji</w:t>
      </w:r>
      <w:r w:rsidR="00284070" w:rsidRPr="007D2B43">
        <w:rPr>
          <w:sz w:val="22"/>
          <w:szCs w:val="22"/>
          <w:lang w:val="sr-Latn-ME" w:bidi="en-US"/>
        </w:rPr>
        <w:t>,</w:t>
      </w:r>
      <w:r w:rsidRPr="007D2B43">
        <w:rPr>
          <w:sz w:val="22"/>
          <w:szCs w:val="22"/>
          <w:lang w:val="sr-Latn-ME" w:bidi="en-US"/>
        </w:rPr>
        <w:t xml:space="preserve"> </w:t>
      </w:r>
      <w:r w:rsidR="00284070" w:rsidRPr="007D2B43">
        <w:rPr>
          <w:sz w:val="22"/>
          <w:szCs w:val="22"/>
          <w:lang w:val="sr-Latn-ME" w:bidi="en-US"/>
        </w:rPr>
        <w:t xml:space="preserve">ljekaru </w:t>
      </w:r>
      <w:r w:rsidRPr="007D2B43">
        <w:rPr>
          <w:sz w:val="22"/>
          <w:szCs w:val="22"/>
          <w:lang w:val="sr-Latn-ME" w:bidi="en-US"/>
        </w:rPr>
        <w:t>se savjetuje da ponovo prim</w:t>
      </w:r>
      <w:r w:rsidR="00284070" w:rsidRPr="007D2B43">
        <w:rPr>
          <w:sz w:val="22"/>
          <w:szCs w:val="22"/>
          <w:lang w:val="sr-Latn-ME" w:bidi="en-US"/>
        </w:rPr>
        <w:t>i</w:t>
      </w:r>
      <w:r w:rsidRPr="007D2B43">
        <w:rPr>
          <w:sz w:val="22"/>
          <w:szCs w:val="22"/>
          <w:lang w:val="sr-Latn-ME" w:bidi="en-US"/>
        </w:rPr>
        <w:t>jeni taj lijek, da prim</w:t>
      </w:r>
      <w:r w:rsidR="00284070" w:rsidRPr="007D2B43">
        <w:rPr>
          <w:sz w:val="22"/>
          <w:szCs w:val="22"/>
          <w:lang w:val="sr-Latn-ME" w:bidi="en-US"/>
        </w:rPr>
        <w:t>i</w:t>
      </w:r>
      <w:r w:rsidRPr="007D2B43">
        <w:rPr>
          <w:sz w:val="22"/>
          <w:szCs w:val="22"/>
          <w:lang w:val="sr-Latn-ME" w:bidi="en-US"/>
        </w:rPr>
        <w:t>jeni neki drugi, terapijski ekvivalentan lijek (po mogućnosti iz druge hemijske grupe) i/ili da sprovede odgovarajuće</w:t>
      </w:r>
      <w:r w:rsidRPr="007D2B43">
        <w:rPr>
          <w:sz w:val="22"/>
          <w:szCs w:val="22"/>
          <w:lang w:val="sr-Latn-ME"/>
        </w:rPr>
        <w:t xml:space="preserve"> </w:t>
      </w:r>
      <w:r w:rsidRPr="007D2B43">
        <w:rPr>
          <w:sz w:val="22"/>
          <w:szCs w:val="22"/>
          <w:lang w:val="sr-Latn-ME" w:bidi="en-US"/>
        </w:rPr>
        <w:t>nefarmakološke postupke.</w:t>
      </w:r>
    </w:p>
    <w:p w14:paraId="3ADC8E30" w14:textId="3A478ED8" w:rsidR="00DC3EA6" w:rsidRPr="007D2B43" w:rsidRDefault="00DC3EA6" w:rsidP="00B14FC1">
      <w:pPr>
        <w:widowControl w:val="0"/>
        <w:tabs>
          <w:tab w:val="left" w:pos="540"/>
          <w:tab w:val="left" w:pos="569"/>
        </w:tabs>
        <w:jc w:val="both"/>
        <w:rPr>
          <w:sz w:val="22"/>
          <w:szCs w:val="22"/>
          <w:lang w:val="sr-Latn-ME" w:bidi="en-US"/>
        </w:rPr>
      </w:pPr>
    </w:p>
    <w:p w14:paraId="0E7A39CD" w14:textId="77777777" w:rsidR="00DC3EA6" w:rsidRPr="007D2B43" w:rsidRDefault="00DC3EA6" w:rsidP="00B14FC1">
      <w:pPr>
        <w:widowControl w:val="0"/>
        <w:tabs>
          <w:tab w:val="left" w:pos="540"/>
          <w:tab w:val="left" w:pos="569"/>
        </w:tabs>
        <w:jc w:val="both"/>
        <w:rPr>
          <w:sz w:val="22"/>
          <w:szCs w:val="22"/>
          <w:lang w:val="sr-Latn-ME" w:bidi="en-US"/>
        </w:rPr>
      </w:pPr>
      <w:r w:rsidRPr="007D2B43">
        <w:rPr>
          <w:sz w:val="22"/>
          <w:szCs w:val="22"/>
          <w:lang w:val="sr-Latn-ME" w:bidi="en-US"/>
        </w:rPr>
        <w:t>Hormonska kontracepcija:</w:t>
      </w:r>
    </w:p>
    <w:p w14:paraId="02081D35" w14:textId="01211C22" w:rsidR="00DC3EA6" w:rsidRPr="007D2B43" w:rsidRDefault="00DC3EA6" w:rsidP="00B14FC1">
      <w:pPr>
        <w:widowControl w:val="0"/>
        <w:tabs>
          <w:tab w:val="left" w:pos="540"/>
          <w:tab w:val="left" w:pos="569"/>
        </w:tabs>
        <w:jc w:val="both"/>
        <w:rPr>
          <w:sz w:val="22"/>
          <w:szCs w:val="22"/>
          <w:lang w:val="sr-Latn-ME" w:bidi="en-US"/>
        </w:rPr>
      </w:pPr>
      <w:r w:rsidRPr="007D2B43">
        <w:rPr>
          <w:sz w:val="22"/>
          <w:szCs w:val="22"/>
          <w:lang w:val="sr-Latn-ME" w:bidi="en-US"/>
        </w:rPr>
        <w:t xml:space="preserve">Predviđeno je da će interakcija između sugamadeksa u dozi od 4 mg/kg i progestagena dovesti do smanjenja izloženosti progestagenu (34% PIK), sličnom onom kakvo nastupa kad se propuštena dnevna doza oralnog kontraceptiva uzme 12 sati kasnije, što može smanjiti efikasnost kontracepcije. Za estrogene se očekuje smanjeno dejstvo. Iz navedenog razloga smatra se da upotreba bolus doze sugamadeksa ima jednako djelovanje kao kad se propusti uzimanje jedne dnevne doze </w:t>
      </w:r>
      <w:r w:rsidRPr="007D2B43">
        <w:rPr>
          <w:b/>
          <w:sz w:val="22"/>
          <w:szCs w:val="22"/>
          <w:lang w:val="sr-Latn-ME" w:bidi="en-US"/>
        </w:rPr>
        <w:t xml:space="preserve">oralnih </w:t>
      </w:r>
      <w:r w:rsidRPr="007D2B43">
        <w:rPr>
          <w:sz w:val="22"/>
          <w:szCs w:val="22"/>
          <w:lang w:val="sr-Latn-ME" w:bidi="en-US"/>
        </w:rPr>
        <w:t>steroidnih kontraceptiva (kombinovanih ili samo progestagenskih). Ako se sugamadeks primijeni istog dana kad je pacijent</w:t>
      </w:r>
      <w:r w:rsidR="00B20F15" w:rsidRPr="007D2B43">
        <w:rPr>
          <w:sz w:val="22"/>
          <w:szCs w:val="22"/>
          <w:lang w:val="sr-Latn-ME" w:bidi="en-US"/>
        </w:rPr>
        <w:t>kinja</w:t>
      </w:r>
      <w:r w:rsidRPr="007D2B43">
        <w:rPr>
          <w:sz w:val="22"/>
          <w:szCs w:val="22"/>
          <w:lang w:val="sr-Latn-ME" w:bidi="en-US"/>
        </w:rPr>
        <w:t xml:space="preserve"> </w:t>
      </w:r>
      <w:r w:rsidR="00B20F15" w:rsidRPr="007D2B43">
        <w:rPr>
          <w:sz w:val="22"/>
          <w:szCs w:val="22"/>
          <w:lang w:val="sr-Latn-ME" w:bidi="en-US"/>
        </w:rPr>
        <w:t xml:space="preserve">uzela </w:t>
      </w:r>
      <w:r w:rsidRPr="007D2B43">
        <w:rPr>
          <w:sz w:val="22"/>
          <w:szCs w:val="22"/>
          <w:lang w:val="sr-Latn-ME" w:bidi="en-US"/>
        </w:rPr>
        <w:t xml:space="preserve">i oralni kontraceptiv, potrebno je slijediti savjete za slučaj propuštene doze u uputstvu za pacijenta za oralne kontraceptive. Pacijentkinja koja ne koristi oralnu hormonsku kontracepciju, nego neki </w:t>
      </w:r>
      <w:r w:rsidRPr="007D2B43">
        <w:rPr>
          <w:b/>
          <w:sz w:val="22"/>
          <w:szCs w:val="22"/>
          <w:lang w:val="sr-Latn-ME" w:bidi="en-US"/>
        </w:rPr>
        <w:t xml:space="preserve">drugi oblik </w:t>
      </w:r>
      <w:r w:rsidRPr="007D2B43">
        <w:rPr>
          <w:sz w:val="22"/>
          <w:szCs w:val="22"/>
          <w:lang w:val="sr-Latn-ME" w:bidi="en-US"/>
        </w:rPr>
        <w:t>hormonske kontracepcije, mora dodatno koristiti nehormonsku kontracepcijsku metodu tokom sljedećih 7 dana</w:t>
      </w:r>
      <w:r w:rsidR="00B20F15" w:rsidRPr="007D2B43">
        <w:rPr>
          <w:sz w:val="22"/>
          <w:szCs w:val="22"/>
          <w:lang w:val="sr-Latn-ME" w:bidi="en-US"/>
        </w:rPr>
        <w:t>,</w:t>
      </w:r>
      <w:r w:rsidRPr="007D2B43">
        <w:rPr>
          <w:sz w:val="22"/>
          <w:szCs w:val="22"/>
          <w:lang w:val="sr-Latn-ME" w:bidi="en-US"/>
        </w:rPr>
        <w:t xml:space="preserve"> pa bi je trebalo upoznati sa savjetima u uputstvu za pacijenta o lijeku za odabranu kontracepcijsku metodu.</w:t>
      </w:r>
    </w:p>
    <w:p w14:paraId="0C55226B" w14:textId="77777777" w:rsidR="00DC3EA6" w:rsidRPr="007D2B43" w:rsidRDefault="00DC3EA6" w:rsidP="00B14FC1">
      <w:pPr>
        <w:widowControl w:val="0"/>
        <w:tabs>
          <w:tab w:val="left" w:pos="540"/>
          <w:tab w:val="left" w:pos="569"/>
        </w:tabs>
        <w:jc w:val="both"/>
        <w:rPr>
          <w:sz w:val="22"/>
          <w:szCs w:val="22"/>
          <w:lang w:val="sr-Latn-ME" w:bidi="en-US"/>
        </w:rPr>
      </w:pPr>
    </w:p>
    <w:p w14:paraId="39162423" w14:textId="6148583D" w:rsidR="00DC3EA6" w:rsidRPr="007D2B43" w:rsidRDefault="00DC3EA6" w:rsidP="00B14FC1">
      <w:pPr>
        <w:widowControl w:val="0"/>
        <w:tabs>
          <w:tab w:val="left" w:pos="540"/>
          <w:tab w:val="left" w:pos="569"/>
        </w:tabs>
        <w:jc w:val="both"/>
        <w:rPr>
          <w:sz w:val="22"/>
          <w:szCs w:val="22"/>
          <w:lang w:val="sr-Latn-ME" w:bidi="en-US"/>
        </w:rPr>
      </w:pPr>
      <w:r w:rsidRPr="007D2B43">
        <w:rPr>
          <w:sz w:val="22"/>
          <w:szCs w:val="22"/>
          <w:u w:val="single"/>
          <w:lang w:val="sr-Latn-ME" w:bidi="en-US"/>
        </w:rPr>
        <w:t>Interakcije zbog dugotrajnog d</w:t>
      </w:r>
      <w:r w:rsidR="00B20F15" w:rsidRPr="007D2B43">
        <w:rPr>
          <w:sz w:val="22"/>
          <w:szCs w:val="22"/>
          <w:u w:val="single"/>
          <w:lang w:val="sr-Latn-ME" w:bidi="en-US"/>
        </w:rPr>
        <w:t>j</w:t>
      </w:r>
      <w:r w:rsidRPr="007D2B43">
        <w:rPr>
          <w:sz w:val="22"/>
          <w:szCs w:val="22"/>
          <w:u w:val="single"/>
          <w:lang w:val="sr-Latn-ME" w:bidi="en-US"/>
        </w:rPr>
        <w:t>elovanja rokuronijuma ili vekuronijuma:</w:t>
      </w:r>
    </w:p>
    <w:p w14:paraId="21752534" w14:textId="71CD1E8B" w:rsidR="00DC3EA6" w:rsidRPr="007D2B43" w:rsidRDefault="00DC3EA6" w:rsidP="00B14FC1">
      <w:pPr>
        <w:widowControl w:val="0"/>
        <w:tabs>
          <w:tab w:val="left" w:pos="540"/>
          <w:tab w:val="left" w:pos="569"/>
        </w:tabs>
        <w:jc w:val="both"/>
        <w:rPr>
          <w:sz w:val="22"/>
          <w:szCs w:val="22"/>
          <w:lang w:val="sr-Latn-ME" w:bidi="en-US"/>
        </w:rPr>
      </w:pPr>
      <w:r w:rsidRPr="007D2B43">
        <w:rPr>
          <w:sz w:val="22"/>
          <w:szCs w:val="22"/>
          <w:lang w:val="sr-Latn-ME" w:bidi="en-US"/>
        </w:rPr>
        <w:t xml:space="preserve">Kad se u postoperativnom periodu koriste ljekovi koji pojačavaju neuromuskularnu blokadu, potreban je poseban oprez zbog moguće ponovne pojave neuromuskularne blokade. Molimo da pročitate uputsvo za pacijenta za rokuronijum ili vekuronijum, u kojima su tačno navedeni ljekovi koji pojačavaju neuromuskularnu blokadu. U </w:t>
      </w:r>
      <w:r w:rsidR="00B20F15" w:rsidRPr="007D2B43">
        <w:rPr>
          <w:sz w:val="22"/>
          <w:szCs w:val="22"/>
          <w:lang w:val="sr-Latn-ME" w:bidi="en-US"/>
        </w:rPr>
        <w:t xml:space="preserve">slučaju </w:t>
      </w:r>
      <w:r w:rsidRPr="007D2B43">
        <w:rPr>
          <w:sz w:val="22"/>
          <w:szCs w:val="22"/>
          <w:lang w:val="sr-Latn-ME" w:bidi="en-US"/>
        </w:rPr>
        <w:t>ponovljene pojave blokade</w:t>
      </w:r>
      <w:r w:rsidR="00B20F15" w:rsidRPr="007D2B43">
        <w:rPr>
          <w:sz w:val="22"/>
          <w:szCs w:val="22"/>
          <w:lang w:val="sr-Latn-ME" w:bidi="en-US"/>
        </w:rPr>
        <w:t>,</w:t>
      </w:r>
      <w:r w:rsidRPr="007D2B43">
        <w:rPr>
          <w:sz w:val="22"/>
          <w:szCs w:val="22"/>
          <w:lang w:val="sr-Latn-ME" w:bidi="en-US"/>
        </w:rPr>
        <w:t xml:space="preserve"> </w:t>
      </w:r>
      <w:r w:rsidR="00B20F15" w:rsidRPr="007D2B43">
        <w:rPr>
          <w:sz w:val="22"/>
          <w:szCs w:val="22"/>
          <w:lang w:val="sr-Latn-ME" w:bidi="en-US"/>
        </w:rPr>
        <w:t>možda će biti potrebno da se</w:t>
      </w:r>
      <w:r w:rsidRPr="007D2B43">
        <w:rPr>
          <w:sz w:val="22"/>
          <w:szCs w:val="22"/>
          <w:lang w:val="sr-Latn-ME" w:bidi="en-US"/>
        </w:rPr>
        <w:t xml:space="preserve"> </w:t>
      </w:r>
      <w:r w:rsidR="00B20F15" w:rsidRPr="007D2B43">
        <w:rPr>
          <w:sz w:val="22"/>
          <w:szCs w:val="22"/>
          <w:lang w:val="sr-Latn-ME" w:bidi="en-US"/>
        </w:rPr>
        <w:t xml:space="preserve">pacijentu </w:t>
      </w:r>
      <w:r w:rsidRPr="007D2B43">
        <w:rPr>
          <w:sz w:val="22"/>
          <w:szCs w:val="22"/>
          <w:lang w:val="sr-Latn-ME" w:bidi="en-US"/>
        </w:rPr>
        <w:t>prim</w:t>
      </w:r>
      <w:r w:rsidR="00B20F15" w:rsidRPr="007D2B43">
        <w:rPr>
          <w:sz w:val="22"/>
          <w:szCs w:val="22"/>
          <w:lang w:val="sr-Latn-ME" w:bidi="en-US"/>
        </w:rPr>
        <w:t>i</w:t>
      </w:r>
      <w:r w:rsidRPr="007D2B43">
        <w:rPr>
          <w:sz w:val="22"/>
          <w:szCs w:val="22"/>
          <w:lang w:val="sr-Latn-ME" w:bidi="en-US"/>
        </w:rPr>
        <w:t>jeni mehanička ventilacija</w:t>
      </w:r>
      <w:r w:rsidR="00B20F15" w:rsidRPr="007D2B43">
        <w:rPr>
          <w:sz w:val="22"/>
          <w:szCs w:val="22"/>
          <w:lang w:val="sr-Latn-ME" w:bidi="en-US"/>
        </w:rPr>
        <w:t>,</w:t>
      </w:r>
      <w:r w:rsidRPr="007D2B43">
        <w:rPr>
          <w:sz w:val="22"/>
          <w:szCs w:val="22"/>
          <w:lang w:val="sr-Latn-ME" w:bidi="en-US"/>
        </w:rPr>
        <w:t xml:space="preserve"> i </w:t>
      </w:r>
      <w:r w:rsidR="00B20F15" w:rsidRPr="007D2B43">
        <w:rPr>
          <w:sz w:val="22"/>
          <w:szCs w:val="22"/>
          <w:lang w:val="sr-Latn-ME" w:bidi="en-US"/>
        </w:rPr>
        <w:t xml:space="preserve">da se </w:t>
      </w:r>
      <w:r w:rsidRPr="007D2B43">
        <w:rPr>
          <w:sz w:val="22"/>
          <w:szCs w:val="22"/>
          <w:lang w:val="sr-Latn-ME" w:bidi="en-US"/>
        </w:rPr>
        <w:t>ponovi davanje sugamadeksa (vid</w:t>
      </w:r>
      <w:r w:rsidR="00B20F15" w:rsidRPr="007D2B43">
        <w:rPr>
          <w:sz w:val="22"/>
          <w:szCs w:val="22"/>
          <w:lang w:val="sr-Latn-ME" w:bidi="en-US"/>
        </w:rPr>
        <w:t>jet</w:t>
      </w:r>
      <w:r w:rsidRPr="007D2B43">
        <w:rPr>
          <w:sz w:val="22"/>
          <w:szCs w:val="22"/>
          <w:lang w:val="sr-Latn-ME" w:bidi="en-US"/>
        </w:rPr>
        <w:t xml:space="preserve">i </w:t>
      </w:r>
      <w:r w:rsidR="00B20F15" w:rsidRPr="007D2B43">
        <w:rPr>
          <w:sz w:val="22"/>
          <w:szCs w:val="22"/>
          <w:lang w:val="sr-Latn-ME" w:bidi="en-US"/>
        </w:rPr>
        <w:t xml:space="preserve">dio </w:t>
      </w:r>
      <w:r w:rsidRPr="007D2B43">
        <w:rPr>
          <w:sz w:val="22"/>
          <w:szCs w:val="22"/>
          <w:lang w:val="sr-Latn-ME" w:bidi="en-US"/>
        </w:rPr>
        <w:t>4.2).</w:t>
      </w:r>
    </w:p>
    <w:p w14:paraId="262105EC" w14:textId="77777777" w:rsidR="00DC3EA6" w:rsidRPr="007D2B43" w:rsidRDefault="00DC3EA6" w:rsidP="00B14FC1">
      <w:pPr>
        <w:widowControl w:val="0"/>
        <w:tabs>
          <w:tab w:val="left" w:pos="540"/>
          <w:tab w:val="left" w:pos="569"/>
        </w:tabs>
        <w:jc w:val="both"/>
        <w:rPr>
          <w:sz w:val="22"/>
          <w:szCs w:val="22"/>
          <w:lang w:val="sr-Latn-ME" w:bidi="en-US"/>
        </w:rPr>
      </w:pPr>
    </w:p>
    <w:p w14:paraId="5BECF3E4" w14:textId="77777777" w:rsidR="00DC3EA6" w:rsidRPr="007D2B43" w:rsidRDefault="00DC3EA6" w:rsidP="00B14FC1">
      <w:pPr>
        <w:widowControl w:val="0"/>
        <w:tabs>
          <w:tab w:val="left" w:pos="540"/>
          <w:tab w:val="left" w:pos="569"/>
        </w:tabs>
        <w:jc w:val="both"/>
        <w:rPr>
          <w:sz w:val="22"/>
          <w:szCs w:val="22"/>
          <w:lang w:val="sr-Latn-ME" w:bidi="en-US"/>
        </w:rPr>
      </w:pPr>
      <w:r w:rsidRPr="007D2B43">
        <w:rPr>
          <w:sz w:val="22"/>
          <w:szCs w:val="22"/>
          <w:u w:val="single"/>
          <w:lang w:val="sr-Latn-ME" w:bidi="en-US"/>
        </w:rPr>
        <w:t>Uticaj na laboratorijske nalaze:</w:t>
      </w:r>
    </w:p>
    <w:p w14:paraId="2C5564C5" w14:textId="1082BE3A" w:rsidR="00DC3EA6" w:rsidRPr="007D2B43" w:rsidRDefault="00DC3EA6" w:rsidP="00B14FC1">
      <w:pPr>
        <w:widowControl w:val="0"/>
        <w:tabs>
          <w:tab w:val="left" w:pos="540"/>
          <w:tab w:val="left" w:pos="569"/>
        </w:tabs>
        <w:jc w:val="both"/>
        <w:rPr>
          <w:sz w:val="22"/>
          <w:szCs w:val="22"/>
          <w:lang w:val="sr-Latn-ME" w:bidi="en-US"/>
        </w:rPr>
      </w:pPr>
      <w:r w:rsidRPr="007D2B43">
        <w:rPr>
          <w:sz w:val="22"/>
          <w:szCs w:val="22"/>
          <w:lang w:val="sr-Latn-ME" w:bidi="en-US"/>
        </w:rPr>
        <w:t xml:space="preserve">Sugamadeks </w:t>
      </w:r>
      <w:r w:rsidR="00B20F15" w:rsidRPr="007D2B43">
        <w:rPr>
          <w:sz w:val="22"/>
          <w:szCs w:val="22"/>
          <w:lang w:val="sr-Latn-ME" w:bidi="en-US"/>
        </w:rPr>
        <w:t xml:space="preserve">generalno </w:t>
      </w:r>
      <w:r w:rsidRPr="007D2B43">
        <w:rPr>
          <w:sz w:val="22"/>
          <w:szCs w:val="22"/>
          <w:lang w:val="sr-Latn-ME" w:bidi="en-US"/>
        </w:rPr>
        <w:t>ne utiče na rezultate laboratorijskih pretraga, osim možda na mjerenje serumskog progesterona. Uticaj na m</w:t>
      </w:r>
      <w:r w:rsidR="00B20F15" w:rsidRPr="007D2B43">
        <w:rPr>
          <w:sz w:val="22"/>
          <w:szCs w:val="22"/>
          <w:lang w:val="sr-Latn-ME" w:bidi="en-US"/>
        </w:rPr>
        <w:t>j</w:t>
      </w:r>
      <w:r w:rsidRPr="007D2B43">
        <w:rPr>
          <w:sz w:val="22"/>
          <w:szCs w:val="22"/>
          <w:lang w:val="sr-Latn-ME" w:bidi="en-US"/>
        </w:rPr>
        <w:t>erenje serumskog progesterona je opažen pri koncentracijama sugamadeksa u plazmi od 100 mikograma/</w:t>
      </w:r>
      <w:r w:rsidR="004F1127" w:rsidRPr="007D2B43">
        <w:rPr>
          <w:sz w:val="22"/>
          <w:szCs w:val="22"/>
          <w:lang w:val="sr-Latn-ME" w:bidi="en-US"/>
        </w:rPr>
        <w:t>ml</w:t>
      </w:r>
      <w:r w:rsidR="00B20F15" w:rsidRPr="007D2B43">
        <w:rPr>
          <w:sz w:val="22"/>
          <w:szCs w:val="22"/>
          <w:lang w:val="sr-Latn-ME" w:bidi="en-US"/>
        </w:rPr>
        <w:t xml:space="preserve"> </w:t>
      </w:r>
      <w:r w:rsidRPr="007D2B43">
        <w:rPr>
          <w:sz w:val="22"/>
          <w:szCs w:val="22"/>
          <w:lang w:val="sr-Latn-ME" w:bidi="en-US"/>
        </w:rPr>
        <w:t>(maksimalna vr</w:t>
      </w:r>
      <w:r w:rsidR="00B20F15" w:rsidRPr="007D2B43">
        <w:rPr>
          <w:sz w:val="22"/>
          <w:szCs w:val="22"/>
          <w:lang w:val="sr-Latn-ME" w:bidi="en-US"/>
        </w:rPr>
        <w:t>ij</w:t>
      </w:r>
      <w:r w:rsidRPr="007D2B43">
        <w:rPr>
          <w:sz w:val="22"/>
          <w:szCs w:val="22"/>
          <w:lang w:val="sr-Latn-ME" w:bidi="en-US"/>
        </w:rPr>
        <w:t>ednost u plazmi nakon upotrebe doze od 8mg/kg bolus injekcijom).</w:t>
      </w:r>
    </w:p>
    <w:p w14:paraId="1755CC1C" w14:textId="77777777" w:rsidR="00B20F15" w:rsidRPr="007D2B43" w:rsidRDefault="00B20F15" w:rsidP="00B14FC1">
      <w:pPr>
        <w:widowControl w:val="0"/>
        <w:tabs>
          <w:tab w:val="left" w:pos="540"/>
          <w:tab w:val="left" w:pos="569"/>
        </w:tabs>
        <w:jc w:val="both"/>
        <w:rPr>
          <w:sz w:val="22"/>
          <w:szCs w:val="22"/>
          <w:lang w:val="sr-Latn-ME" w:bidi="en-US"/>
        </w:rPr>
      </w:pPr>
    </w:p>
    <w:p w14:paraId="6307A578" w14:textId="5DC62D5E" w:rsidR="00DC3EA6" w:rsidRPr="007D2B43" w:rsidRDefault="00DC3EA6" w:rsidP="00B14FC1">
      <w:pPr>
        <w:widowControl w:val="0"/>
        <w:tabs>
          <w:tab w:val="left" w:pos="540"/>
          <w:tab w:val="left" w:pos="569"/>
        </w:tabs>
        <w:jc w:val="both"/>
        <w:rPr>
          <w:sz w:val="22"/>
          <w:szCs w:val="22"/>
          <w:lang w:val="sr-Latn-ME" w:bidi="en-US"/>
        </w:rPr>
      </w:pPr>
      <w:r w:rsidRPr="007D2B43">
        <w:rPr>
          <w:sz w:val="22"/>
          <w:szCs w:val="22"/>
          <w:lang w:val="sr-Latn-ME" w:bidi="en-US"/>
        </w:rPr>
        <w:t xml:space="preserve">U kliničkom istraživanju kod dobrovoljaca doze sugamadeksa od 4mg/kg i 16 mg/kg rezultirale su </w:t>
      </w:r>
      <w:r w:rsidRPr="007D2B43">
        <w:rPr>
          <w:sz w:val="22"/>
          <w:szCs w:val="22"/>
          <w:lang w:val="sr-Latn-ME" w:bidi="en-US"/>
        </w:rPr>
        <w:lastRenderedPageBreak/>
        <w:t>maksimalnim srednjim vrijednostima produženja aktiviranog parcijalnog tromboplastinskog vremena (aPTT) za 17 i 22% respektivno, kao i produženja protrombinskog vremena (PT) [INR] za 11 i 22% respektivno. Te ograničene srednje vrijednosti produženja aPTT i PT(INR) bile su kratkotrajne (≤ 30 minuta).</w:t>
      </w:r>
    </w:p>
    <w:p w14:paraId="3763C682" w14:textId="76679929" w:rsidR="00DC3EA6" w:rsidRPr="007D2B43" w:rsidRDefault="00DC3EA6" w:rsidP="00B14FC1">
      <w:pPr>
        <w:widowControl w:val="0"/>
        <w:tabs>
          <w:tab w:val="left" w:pos="540"/>
          <w:tab w:val="left" w:pos="569"/>
        </w:tabs>
        <w:jc w:val="both"/>
        <w:rPr>
          <w:sz w:val="22"/>
          <w:szCs w:val="22"/>
          <w:lang w:val="sr-Latn-ME" w:bidi="en-US"/>
        </w:rPr>
      </w:pPr>
      <w:r w:rsidRPr="007D2B43">
        <w:rPr>
          <w:sz w:val="22"/>
          <w:szCs w:val="22"/>
          <w:lang w:val="sr-Latn-ME" w:bidi="en-US"/>
        </w:rPr>
        <w:t xml:space="preserve">U </w:t>
      </w:r>
      <w:r w:rsidRPr="007D2B43">
        <w:rPr>
          <w:i/>
          <w:sz w:val="22"/>
          <w:szCs w:val="22"/>
          <w:lang w:val="sr-Latn-ME" w:bidi="en-US"/>
        </w:rPr>
        <w:t>in</w:t>
      </w:r>
      <w:r w:rsidR="00B20F15" w:rsidRPr="007D2B43">
        <w:rPr>
          <w:i/>
          <w:sz w:val="22"/>
          <w:szCs w:val="22"/>
          <w:lang w:val="sr-Latn-ME" w:bidi="en-US"/>
        </w:rPr>
        <w:t xml:space="preserve"> </w:t>
      </w:r>
      <w:r w:rsidRPr="007D2B43">
        <w:rPr>
          <w:i/>
          <w:sz w:val="22"/>
          <w:szCs w:val="22"/>
          <w:lang w:val="sr-Latn-ME" w:bidi="en-US"/>
        </w:rPr>
        <w:t xml:space="preserve">vitro </w:t>
      </w:r>
      <w:r w:rsidRPr="007D2B43">
        <w:rPr>
          <w:sz w:val="22"/>
          <w:szCs w:val="22"/>
          <w:lang w:val="sr-Latn-ME" w:bidi="en-US"/>
        </w:rPr>
        <w:t>eksperimentima</w:t>
      </w:r>
      <w:r w:rsidR="00B20F15" w:rsidRPr="007D2B43">
        <w:rPr>
          <w:sz w:val="22"/>
          <w:szCs w:val="22"/>
          <w:lang w:val="sr-Latn-ME" w:bidi="en-US"/>
        </w:rPr>
        <w:t>,</w:t>
      </w:r>
      <w:r w:rsidRPr="007D2B43">
        <w:rPr>
          <w:sz w:val="22"/>
          <w:szCs w:val="22"/>
          <w:lang w:val="sr-Latn-ME" w:bidi="en-US"/>
        </w:rPr>
        <w:t xml:space="preserve"> farmakodinamska interakcija (produžavanje aPTT i PT) je uočena sa antagonistima vitamina K, nefrakcionisanim heparinom, heparinoidima male molekulske mase, rivaroksabanom i dabigatranom (vid</w:t>
      </w:r>
      <w:r w:rsidR="00B20F15" w:rsidRPr="007D2B43">
        <w:rPr>
          <w:sz w:val="22"/>
          <w:szCs w:val="22"/>
          <w:lang w:val="sr-Latn-ME" w:bidi="en-US"/>
        </w:rPr>
        <w:t>jet</w:t>
      </w:r>
      <w:r w:rsidRPr="007D2B43">
        <w:rPr>
          <w:sz w:val="22"/>
          <w:szCs w:val="22"/>
          <w:lang w:val="sr-Latn-ME" w:bidi="en-US"/>
        </w:rPr>
        <w:t xml:space="preserve">i </w:t>
      </w:r>
      <w:r w:rsidR="00B20F15" w:rsidRPr="007D2B43">
        <w:rPr>
          <w:sz w:val="22"/>
          <w:szCs w:val="22"/>
          <w:lang w:val="sr-Latn-ME" w:bidi="en-US"/>
        </w:rPr>
        <w:t xml:space="preserve">dio </w:t>
      </w:r>
      <w:r w:rsidRPr="007D2B43">
        <w:rPr>
          <w:sz w:val="22"/>
          <w:szCs w:val="22"/>
          <w:lang w:val="sr-Latn-ME" w:bidi="en-US"/>
        </w:rPr>
        <w:t>4.4).</w:t>
      </w:r>
    </w:p>
    <w:p w14:paraId="09C341DF" w14:textId="77777777" w:rsidR="00DC3EA6" w:rsidRPr="007D2B43" w:rsidRDefault="00DC3EA6" w:rsidP="00B14FC1">
      <w:pPr>
        <w:widowControl w:val="0"/>
        <w:tabs>
          <w:tab w:val="left" w:pos="540"/>
          <w:tab w:val="left" w:pos="569"/>
        </w:tabs>
        <w:jc w:val="both"/>
        <w:rPr>
          <w:sz w:val="22"/>
          <w:szCs w:val="22"/>
          <w:lang w:val="sr-Latn-ME" w:bidi="en-US"/>
        </w:rPr>
      </w:pPr>
    </w:p>
    <w:p w14:paraId="22C2B6EB" w14:textId="77777777" w:rsidR="00DC3EA6" w:rsidRPr="007D2B43" w:rsidRDefault="00DC3EA6" w:rsidP="00B14FC1">
      <w:pPr>
        <w:widowControl w:val="0"/>
        <w:tabs>
          <w:tab w:val="left" w:pos="540"/>
          <w:tab w:val="left" w:pos="569"/>
        </w:tabs>
        <w:jc w:val="both"/>
        <w:rPr>
          <w:i/>
          <w:sz w:val="22"/>
          <w:szCs w:val="22"/>
          <w:lang w:val="sr-Latn-ME" w:bidi="en-US"/>
        </w:rPr>
      </w:pPr>
      <w:r w:rsidRPr="007D2B43">
        <w:rPr>
          <w:i/>
          <w:sz w:val="22"/>
          <w:szCs w:val="22"/>
          <w:lang w:val="sr-Latn-ME" w:bidi="en-US"/>
        </w:rPr>
        <w:t>Pedijatrijska populacija</w:t>
      </w:r>
    </w:p>
    <w:p w14:paraId="663FD247" w14:textId="7F6BA99C" w:rsidR="00DC3EA6" w:rsidRPr="007D2B43" w:rsidRDefault="00DC3EA6" w:rsidP="00B14FC1">
      <w:pPr>
        <w:widowControl w:val="0"/>
        <w:tabs>
          <w:tab w:val="left" w:pos="540"/>
          <w:tab w:val="left" w:pos="569"/>
        </w:tabs>
        <w:jc w:val="both"/>
        <w:rPr>
          <w:sz w:val="22"/>
          <w:szCs w:val="22"/>
          <w:lang w:val="sr-Latn-ME" w:bidi="en-US"/>
        </w:rPr>
      </w:pPr>
      <w:r w:rsidRPr="007D2B43">
        <w:rPr>
          <w:sz w:val="22"/>
          <w:szCs w:val="22"/>
          <w:lang w:val="sr-Latn-ME" w:bidi="en-US"/>
        </w:rPr>
        <w:t xml:space="preserve">Nisu sprovedena formalna ispitivanja interakcija. Gore navedene interakcije za odrasle pacijente i upozorenja navedena u </w:t>
      </w:r>
      <w:r w:rsidR="00B20F15" w:rsidRPr="007D2B43">
        <w:rPr>
          <w:sz w:val="22"/>
          <w:szCs w:val="22"/>
          <w:lang w:val="sr-Latn-ME" w:bidi="en-US"/>
        </w:rPr>
        <w:t xml:space="preserve">dijelu </w:t>
      </w:r>
      <w:r w:rsidRPr="007D2B43">
        <w:rPr>
          <w:sz w:val="22"/>
          <w:szCs w:val="22"/>
          <w:lang w:val="sr-Latn-ME" w:bidi="en-US"/>
        </w:rPr>
        <w:t>4.4 moraju se uzeti u obzir i u pedijatrijskoj populaciji.</w:t>
      </w:r>
    </w:p>
    <w:p w14:paraId="6038B938" w14:textId="77777777" w:rsidR="0068677E" w:rsidRPr="007D2B43" w:rsidRDefault="0068677E" w:rsidP="00B14FC1">
      <w:pPr>
        <w:widowControl w:val="0"/>
        <w:tabs>
          <w:tab w:val="left" w:pos="540"/>
          <w:tab w:val="left" w:pos="569"/>
        </w:tabs>
        <w:jc w:val="both"/>
        <w:rPr>
          <w:bCs/>
          <w:sz w:val="22"/>
          <w:szCs w:val="22"/>
          <w:lang w:val="sr-Latn-ME"/>
        </w:rPr>
      </w:pPr>
    </w:p>
    <w:p w14:paraId="75285E32" w14:textId="77777777" w:rsidR="0072020E" w:rsidRPr="007D2B43" w:rsidRDefault="0072020E" w:rsidP="00B14FC1">
      <w:pPr>
        <w:widowControl w:val="0"/>
        <w:tabs>
          <w:tab w:val="left" w:pos="540"/>
          <w:tab w:val="left" w:pos="569"/>
        </w:tabs>
        <w:jc w:val="both"/>
        <w:rPr>
          <w:b/>
          <w:sz w:val="22"/>
          <w:szCs w:val="22"/>
          <w:lang w:val="sr-Latn-ME"/>
        </w:rPr>
      </w:pPr>
      <w:r w:rsidRPr="007D2B43">
        <w:rPr>
          <w:b/>
          <w:bCs/>
          <w:sz w:val="22"/>
          <w:szCs w:val="22"/>
          <w:lang w:val="sr-Latn-ME"/>
        </w:rPr>
        <w:t xml:space="preserve">4.6. </w:t>
      </w:r>
      <w:r w:rsidR="00480FB1" w:rsidRPr="007D2B43">
        <w:rPr>
          <w:b/>
          <w:bCs/>
          <w:sz w:val="22"/>
          <w:szCs w:val="22"/>
          <w:lang w:val="sr-Latn-ME"/>
        </w:rPr>
        <w:tab/>
      </w:r>
      <w:r w:rsidR="006D20A5" w:rsidRPr="007D2B43">
        <w:rPr>
          <w:b/>
          <w:sz w:val="22"/>
          <w:szCs w:val="22"/>
          <w:lang w:val="sr-Latn-ME"/>
        </w:rPr>
        <w:t>Plodnost, trudnoća i dojenje</w:t>
      </w:r>
    </w:p>
    <w:p w14:paraId="28B295E8" w14:textId="77777777" w:rsidR="002031B3" w:rsidRPr="007D2B43" w:rsidRDefault="002031B3" w:rsidP="00B14FC1">
      <w:pPr>
        <w:widowControl w:val="0"/>
        <w:tabs>
          <w:tab w:val="left" w:pos="540"/>
          <w:tab w:val="left" w:pos="569"/>
        </w:tabs>
        <w:jc w:val="both"/>
        <w:rPr>
          <w:sz w:val="22"/>
          <w:szCs w:val="22"/>
          <w:u w:val="single"/>
          <w:lang w:val="sr-Latn-ME"/>
        </w:rPr>
      </w:pPr>
    </w:p>
    <w:p w14:paraId="662DB4EE" w14:textId="77777777" w:rsidR="002031B3" w:rsidRPr="007D2B43" w:rsidRDefault="002031B3" w:rsidP="00B14FC1">
      <w:pPr>
        <w:widowControl w:val="0"/>
        <w:tabs>
          <w:tab w:val="left" w:pos="540"/>
          <w:tab w:val="left" w:pos="569"/>
        </w:tabs>
        <w:jc w:val="both"/>
        <w:rPr>
          <w:sz w:val="22"/>
          <w:szCs w:val="22"/>
          <w:u w:val="single"/>
          <w:lang w:val="sr-Latn-ME"/>
        </w:rPr>
      </w:pPr>
      <w:r w:rsidRPr="007D2B43">
        <w:rPr>
          <w:sz w:val="22"/>
          <w:szCs w:val="22"/>
          <w:u w:val="single"/>
          <w:lang w:val="sr-Latn-ME"/>
        </w:rPr>
        <w:t>Plodnost</w:t>
      </w:r>
    </w:p>
    <w:p w14:paraId="0282EB87" w14:textId="4587A959" w:rsidR="002031B3" w:rsidRPr="007D2B43" w:rsidRDefault="006A0682" w:rsidP="00B14FC1">
      <w:pPr>
        <w:widowControl w:val="0"/>
        <w:tabs>
          <w:tab w:val="left" w:pos="540"/>
          <w:tab w:val="left" w:pos="569"/>
        </w:tabs>
        <w:jc w:val="both"/>
        <w:rPr>
          <w:sz w:val="22"/>
          <w:szCs w:val="22"/>
          <w:u w:val="single"/>
          <w:lang w:val="sr-Latn-ME"/>
        </w:rPr>
      </w:pPr>
      <w:r w:rsidRPr="007D2B43">
        <w:rPr>
          <w:sz w:val="22"/>
          <w:szCs w:val="22"/>
          <w:lang w:val="sr-Latn-ME"/>
        </w:rPr>
        <w:t>Uticaj sugamadeksa na fertilitet ljudi nije ispitivan. Ispitivanja na životinjama nijesu otkrila štetan uticaj na fertilitet.</w:t>
      </w:r>
    </w:p>
    <w:p w14:paraId="5E24D18B" w14:textId="77777777" w:rsidR="006A0682" w:rsidRPr="007D2B43" w:rsidRDefault="006A0682" w:rsidP="00B14FC1">
      <w:pPr>
        <w:widowControl w:val="0"/>
        <w:tabs>
          <w:tab w:val="left" w:pos="540"/>
          <w:tab w:val="left" w:pos="569"/>
        </w:tabs>
        <w:jc w:val="both"/>
        <w:rPr>
          <w:sz w:val="22"/>
          <w:szCs w:val="22"/>
          <w:u w:val="single"/>
          <w:lang w:val="sr-Latn-ME"/>
        </w:rPr>
      </w:pPr>
    </w:p>
    <w:p w14:paraId="73923E15" w14:textId="77777777" w:rsidR="007A3ECB" w:rsidRPr="007D2B43" w:rsidRDefault="007A3ECB" w:rsidP="00B14FC1">
      <w:pPr>
        <w:widowControl w:val="0"/>
        <w:tabs>
          <w:tab w:val="left" w:pos="540"/>
          <w:tab w:val="left" w:pos="569"/>
        </w:tabs>
        <w:jc w:val="both"/>
        <w:rPr>
          <w:sz w:val="22"/>
          <w:szCs w:val="22"/>
          <w:u w:val="single"/>
          <w:lang w:val="sr-Latn-ME"/>
        </w:rPr>
      </w:pPr>
      <w:r w:rsidRPr="007D2B43">
        <w:rPr>
          <w:sz w:val="22"/>
          <w:szCs w:val="22"/>
          <w:u w:val="single"/>
          <w:lang w:val="sr-Latn-ME"/>
        </w:rPr>
        <w:t>Trudnoća</w:t>
      </w:r>
    </w:p>
    <w:p w14:paraId="30A2C336" w14:textId="77777777" w:rsidR="006A0682" w:rsidRPr="007D2B43" w:rsidRDefault="006A0682" w:rsidP="00B14FC1">
      <w:pPr>
        <w:widowControl w:val="0"/>
        <w:tabs>
          <w:tab w:val="left" w:pos="540"/>
          <w:tab w:val="left" w:pos="569"/>
        </w:tabs>
        <w:jc w:val="both"/>
        <w:rPr>
          <w:sz w:val="22"/>
          <w:szCs w:val="22"/>
          <w:lang w:val="sr-Latn-ME"/>
        </w:rPr>
      </w:pPr>
      <w:r w:rsidRPr="007D2B43">
        <w:rPr>
          <w:sz w:val="22"/>
          <w:szCs w:val="22"/>
          <w:lang w:val="sr-Latn-ME"/>
        </w:rPr>
        <w:t>Nema dostupnih kliničkih podataka za sugamadeks kod trudnica koje su bile izložene lijeku. Ispitivanja na životinjama nijesu ukazala na direktna ili indirektna štetna dejstva na trudnoću, razvoj embriona/fetusa, porođaj ili postnatalni razvoj.</w:t>
      </w:r>
    </w:p>
    <w:p w14:paraId="6F27BE0A" w14:textId="77777777" w:rsidR="006A0682" w:rsidRPr="007D2B43" w:rsidRDefault="006A0682" w:rsidP="00B14FC1">
      <w:pPr>
        <w:widowControl w:val="0"/>
        <w:tabs>
          <w:tab w:val="left" w:pos="540"/>
          <w:tab w:val="left" w:pos="569"/>
        </w:tabs>
        <w:jc w:val="both"/>
        <w:rPr>
          <w:sz w:val="22"/>
          <w:szCs w:val="22"/>
          <w:lang w:val="sr-Latn-ME"/>
        </w:rPr>
      </w:pPr>
      <w:r w:rsidRPr="007D2B43">
        <w:rPr>
          <w:sz w:val="22"/>
          <w:szCs w:val="22"/>
          <w:lang w:val="sr-Latn-ME"/>
        </w:rPr>
        <w:t xml:space="preserve"> </w:t>
      </w:r>
    </w:p>
    <w:p w14:paraId="4C6493A2" w14:textId="62B27426" w:rsidR="002031B3" w:rsidRPr="007D2B43" w:rsidRDefault="006A0682" w:rsidP="00B14FC1">
      <w:pPr>
        <w:widowControl w:val="0"/>
        <w:tabs>
          <w:tab w:val="left" w:pos="540"/>
          <w:tab w:val="left" w:pos="569"/>
        </w:tabs>
        <w:jc w:val="both"/>
        <w:rPr>
          <w:sz w:val="22"/>
          <w:szCs w:val="22"/>
          <w:lang w:val="sr-Latn-ME"/>
        </w:rPr>
      </w:pPr>
      <w:r w:rsidRPr="007D2B43">
        <w:rPr>
          <w:sz w:val="22"/>
          <w:szCs w:val="22"/>
          <w:lang w:val="sr-Latn-ME"/>
        </w:rPr>
        <w:t>Sugamadeks se kod trudnica mora primjenjivati uz oprez.</w:t>
      </w:r>
    </w:p>
    <w:p w14:paraId="66C81A54" w14:textId="77777777" w:rsidR="006A0682" w:rsidRPr="007D2B43" w:rsidRDefault="006A0682" w:rsidP="00B14FC1">
      <w:pPr>
        <w:widowControl w:val="0"/>
        <w:tabs>
          <w:tab w:val="left" w:pos="540"/>
          <w:tab w:val="left" w:pos="569"/>
        </w:tabs>
        <w:jc w:val="both"/>
        <w:rPr>
          <w:sz w:val="22"/>
          <w:szCs w:val="22"/>
          <w:lang w:val="sr-Latn-ME"/>
        </w:rPr>
      </w:pPr>
    </w:p>
    <w:p w14:paraId="49807CE7" w14:textId="77777777" w:rsidR="0072020E" w:rsidRPr="007D2B43" w:rsidRDefault="007A3ECB" w:rsidP="00B14FC1">
      <w:pPr>
        <w:widowControl w:val="0"/>
        <w:tabs>
          <w:tab w:val="left" w:pos="540"/>
          <w:tab w:val="left" w:pos="569"/>
        </w:tabs>
        <w:jc w:val="both"/>
        <w:rPr>
          <w:b/>
          <w:bCs/>
          <w:sz w:val="22"/>
          <w:szCs w:val="22"/>
          <w:lang w:val="sr-Latn-ME"/>
        </w:rPr>
      </w:pPr>
      <w:r w:rsidRPr="007D2B43">
        <w:rPr>
          <w:sz w:val="22"/>
          <w:szCs w:val="22"/>
          <w:u w:val="single"/>
          <w:lang w:val="sr-Latn-ME"/>
        </w:rPr>
        <w:t xml:space="preserve">Dojenje </w:t>
      </w:r>
    </w:p>
    <w:p w14:paraId="0D3987B1" w14:textId="23FAC33E" w:rsidR="006A0682" w:rsidRPr="007D2B43" w:rsidRDefault="006A0682" w:rsidP="00B14FC1">
      <w:pPr>
        <w:widowControl w:val="0"/>
        <w:tabs>
          <w:tab w:val="left" w:pos="540"/>
          <w:tab w:val="left" w:pos="569"/>
        </w:tabs>
        <w:jc w:val="both"/>
        <w:rPr>
          <w:sz w:val="22"/>
          <w:szCs w:val="22"/>
          <w:lang w:val="sr-Latn-ME"/>
        </w:rPr>
      </w:pPr>
      <w:bookmarkStart w:id="0" w:name="_Hlk45616022"/>
      <w:r w:rsidRPr="007D2B43">
        <w:rPr>
          <w:sz w:val="22"/>
          <w:szCs w:val="22"/>
          <w:lang w:val="sr-Latn-ME"/>
        </w:rPr>
        <w:t xml:space="preserve">Nije </w:t>
      </w:r>
      <w:bookmarkStart w:id="1" w:name="_Hlk45616063"/>
      <w:r w:rsidRPr="007D2B43">
        <w:rPr>
          <w:sz w:val="22"/>
          <w:szCs w:val="22"/>
          <w:lang w:val="sr-Latn-ME"/>
        </w:rPr>
        <w:t xml:space="preserve">poznato da li se sugamadeks izlučuje u majčino </w:t>
      </w:r>
      <w:r w:rsidR="004F1127" w:rsidRPr="007D2B43">
        <w:rPr>
          <w:sz w:val="22"/>
          <w:szCs w:val="22"/>
          <w:lang w:val="sr-Latn-ME"/>
        </w:rPr>
        <w:t>ml</w:t>
      </w:r>
      <w:r w:rsidRPr="007D2B43">
        <w:rPr>
          <w:sz w:val="22"/>
          <w:szCs w:val="22"/>
          <w:lang w:val="sr-Latn-ME"/>
        </w:rPr>
        <w:t xml:space="preserve">ijeko. Ispitivanja na životinjama pokazala su da se sugamadeks izlučuje u </w:t>
      </w:r>
      <w:r w:rsidR="004F1127" w:rsidRPr="007D2B43">
        <w:rPr>
          <w:sz w:val="22"/>
          <w:szCs w:val="22"/>
          <w:lang w:val="sr-Latn-ME"/>
        </w:rPr>
        <w:t>ml</w:t>
      </w:r>
      <w:r w:rsidRPr="007D2B43">
        <w:rPr>
          <w:sz w:val="22"/>
          <w:szCs w:val="22"/>
          <w:lang w:val="sr-Latn-ME"/>
        </w:rPr>
        <w:t xml:space="preserve">ijeko. </w:t>
      </w:r>
      <w:r w:rsidR="00B20F15" w:rsidRPr="007D2B43">
        <w:rPr>
          <w:sz w:val="22"/>
          <w:szCs w:val="22"/>
          <w:lang w:val="sr-Latn-ME"/>
        </w:rPr>
        <w:t xml:space="preserve">Resorpcija </w:t>
      </w:r>
      <w:r w:rsidRPr="007D2B43">
        <w:rPr>
          <w:sz w:val="22"/>
          <w:szCs w:val="22"/>
          <w:lang w:val="sr-Latn-ME"/>
        </w:rPr>
        <w:t>oralnog ciklodekstrina je niska, pa se ne očekuje da će upotreba jednokratne doze kod dojilje imati ikakva dejstva na dojenče</w:t>
      </w:r>
      <w:bookmarkEnd w:id="1"/>
      <w:r w:rsidRPr="007D2B43">
        <w:rPr>
          <w:sz w:val="22"/>
          <w:szCs w:val="22"/>
          <w:lang w:val="sr-Latn-ME"/>
        </w:rPr>
        <w:t>.</w:t>
      </w:r>
    </w:p>
    <w:p w14:paraId="23F3A108" w14:textId="6620F12C" w:rsidR="006A0682" w:rsidRPr="007D2B43" w:rsidRDefault="006A0682" w:rsidP="00B14FC1">
      <w:pPr>
        <w:widowControl w:val="0"/>
        <w:tabs>
          <w:tab w:val="left" w:pos="540"/>
          <w:tab w:val="left" w:pos="569"/>
        </w:tabs>
        <w:jc w:val="both"/>
        <w:rPr>
          <w:sz w:val="22"/>
          <w:szCs w:val="22"/>
          <w:lang w:val="sr-Latn-ME"/>
        </w:rPr>
      </w:pPr>
      <w:r w:rsidRPr="007D2B43">
        <w:rPr>
          <w:sz w:val="22"/>
          <w:szCs w:val="22"/>
          <w:lang w:val="sr-Latn-ME"/>
        </w:rPr>
        <w:t>Potrebno je proc</w:t>
      </w:r>
      <w:r w:rsidR="00B20F15" w:rsidRPr="007D2B43">
        <w:rPr>
          <w:sz w:val="22"/>
          <w:szCs w:val="22"/>
          <w:lang w:val="sr-Latn-ME"/>
        </w:rPr>
        <w:t>i</w:t>
      </w:r>
      <w:r w:rsidRPr="007D2B43">
        <w:rPr>
          <w:sz w:val="22"/>
          <w:szCs w:val="22"/>
          <w:lang w:val="sr-Latn-ME"/>
        </w:rPr>
        <w:t>jeniti da li prekinuti sa dojenjem ili prekinuti sa terapijom/suzdržati se od terapije sugamadeksom, uzimajući u obzir korist koju dojenje ima za dijete i korist koju terapija ima za ženu</w:t>
      </w:r>
      <w:bookmarkEnd w:id="0"/>
      <w:r w:rsidRPr="007D2B43">
        <w:rPr>
          <w:sz w:val="22"/>
          <w:szCs w:val="22"/>
          <w:lang w:val="sr-Latn-ME"/>
        </w:rPr>
        <w:t>.</w:t>
      </w:r>
    </w:p>
    <w:p w14:paraId="6720EA29" w14:textId="77777777" w:rsidR="006A0682" w:rsidRPr="007D2B43" w:rsidRDefault="006A0682" w:rsidP="00B14FC1">
      <w:pPr>
        <w:widowControl w:val="0"/>
        <w:tabs>
          <w:tab w:val="left" w:pos="540"/>
          <w:tab w:val="left" w:pos="569"/>
        </w:tabs>
        <w:ind w:left="540" w:hanging="540"/>
        <w:jc w:val="both"/>
        <w:rPr>
          <w:b/>
          <w:bCs/>
          <w:sz w:val="22"/>
          <w:szCs w:val="22"/>
          <w:lang w:val="sr-Latn-ME"/>
        </w:rPr>
      </w:pPr>
    </w:p>
    <w:p w14:paraId="1A603398" w14:textId="4CBBA104" w:rsidR="0072020E" w:rsidRPr="007D2B43" w:rsidRDefault="0072020E" w:rsidP="00B14FC1">
      <w:pPr>
        <w:widowControl w:val="0"/>
        <w:tabs>
          <w:tab w:val="left" w:pos="540"/>
          <w:tab w:val="left" w:pos="569"/>
        </w:tabs>
        <w:ind w:left="540" w:hanging="540"/>
        <w:jc w:val="both"/>
        <w:rPr>
          <w:b/>
          <w:bCs/>
          <w:sz w:val="22"/>
          <w:szCs w:val="22"/>
          <w:lang w:val="sr-Latn-ME"/>
        </w:rPr>
      </w:pPr>
      <w:r w:rsidRPr="007D2B43">
        <w:rPr>
          <w:b/>
          <w:bCs/>
          <w:sz w:val="22"/>
          <w:szCs w:val="22"/>
          <w:lang w:val="sr-Latn-ME"/>
        </w:rPr>
        <w:t xml:space="preserve">4.7. </w:t>
      </w:r>
      <w:r w:rsidR="00480FB1" w:rsidRPr="007D2B43">
        <w:rPr>
          <w:b/>
          <w:bCs/>
          <w:sz w:val="22"/>
          <w:szCs w:val="22"/>
          <w:lang w:val="sr-Latn-ME"/>
        </w:rPr>
        <w:tab/>
      </w:r>
      <w:r w:rsidRPr="007D2B43">
        <w:rPr>
          <w:b/>
          <w:bCs/>
          <w:sz w:val="22"/>
          <w:szCs w:val="22"/>
          <w:lang w:val="sr-Latn-ME"/>
        </w:rPr>
        <w:t xml:space="preserve">Uticaj na </w:t>
      </w:r>
      <w:r w:rsidR="002031B3" w:rsidRPr="007D2B43">
        <w:rPr>
          <w:b/>
          <w:bCs/>
          <w:sz w:val="22"/>
          <w:szCs w:val="22"/>
          <w:lang w:val="sr-Latn-ME"/>
        </w:rPr>
        <w:t xml:space="preserve">sposobnost </w:t>
      </w:r>
      <w:r w:rsidR="00F34554" w:rsidRPr="007D2B43">
        <w:rPr>
          <w:b/>
          <w:bCs/>
          <w:sz w:val="22"/>
          <w:szCs w:val="22"/>
          <w:lang w:val="sr-Latn-ME"/>
        </w:rPr>
        <w:t>upravljanja vozili</w:t>
      </w:r>
      <w:r w:rsidRPr="007D2B43">
        <w:rPr>
          <w:b/>
          <w:bCs/>
          <w:sz w:val="22"/>
          <w:szCs w:val="22"/>
          <w:lang w:val="sr-Latn-ME"/>
        </w:rPr>
        <w:t>m</w:t>
      </w:r>
      <w:r w:rsidR="00F34554" w:rsidRPr="007D2B43">
        <w:rPr>
          <w:b/>
          <w:bCs/>
          <w:sz w:val="22"/>
          <w:szCs w:val="22"/>
          <w:lang w:val="sr-Latn-ME"/>
        </w:rPr>
        <w:t>a</w:t>
      </w:r>
      <w:r w:rsidRPr="007D2B43">
        <w:rPr>
          <w:b/>
          <w:bCs/>
          <w:sz w:val="22"/>
          <w:szCs w:val="22"/>
          <w:lang w:val="sr-Latn-ME"/>
        </w:rPr>
        <w:t xml:space="preserve"> i </w:t>
      </w:r>
      <w:r w:rsidR="000D3449" w:rsidRPr="007D2B43">
        <w:rPr>
          <w:b/>
          <w:bCs/>
          <w:sz w:val="22"/>
          <w:szCs w:val="22"/>
          <w:lang w:val="sr-Latn-ME"/>
        </w:rPr>
        <w:t xml:space="preserve">rukovanje </w:t>
      </w:r>
      <w:r w:rsidRPr="007D2B43">
        <w:rPr>
          <w:b/>
          <w:bCs/>
          <w:sz w:val="22"/>
          <w:szCs w:val="22"/>
          <w:lang w:val="sr-Latn-ME"/>
        </w:rPr>
        <w:t>mašinama</w:t>
      </w:r>
    </w:p>
    <w:p w14:paraId="551CF071" w14:textId="5240FEA9" w:rsidR="006A0682" w:rsidRPr="007D2B43" w:rsidRDefault="006A0682" w:rsidP="00B14FC1">
      <w:pPr>
        <w:widowControl w:val="0"/>
        <w:tabs>
          <w:tab w:val="left" w:pos="540"/>
          <w:tab w:val="left" w:pos="569"/>
        </w:tabs>
        <w:ind w:left="540" w:hanging="540"/>
        <w:jc w:val="both"/>
        <w:rPr>
          <w:b/>
          <w:bCs/>
          <w:sz w:val="22"/>
          <w:szCs w:val="22"/>
          <w:lang w:val="sr-Latn-ME"/>
        </w:rPr>
      </w:pPr>
    </w:p>
    <w:p w14:paraId="22766A8B" w14:textId="13F12EA2" w:rsidR="006A0682" w:rsidRPr="007D2B43" w:rsidRDefault="00B20F15" w:rsidP="00B14FC1">
      <w:pPr>
        <w:widowControl w:val="0"/>
        <w:jc w:val="both"/>
        <w:rPr>
          <w:bCs/>
          <w:sz w:val="22"/>
          <w:szCs w:val="22"/>
          <w:lang w:val="sr-Latn-ME"/>
        </w:rPr>
      </w:pPr>
      <w:r w:rsidRPr="007D2B43">
        <w:rPr>
          <w:sz w:val="22"/>
          <w:szCs w:val="22"/>
          <w:lang w:val="sr-Latn-ME"/>
        </w:rPr>
        <w:t>Lijek</w:t>
      </w:r>
      <w:r w:rsidRPr="007D2B43">
        <w:rPr>
          <w:bCs/>
          <w:sz w:val="22"/>
          <w:szCs w:val="22"/>
          <w:lang w:val="sr-Latn-ME"/>
        </w:rPr>
        <w:t xml:space="preserve"> </w:t>
      </w:r>
      <w:r w:rsidR="006A0682" w:rsidRPr="007D2B43">
        <w:rPr>
          <w:bCs/>
          <w:sz w:val="22"/>
          <w:szCs w:val="22"/>
          <w:lang w:val="sr-Latn-ME"/>
        </w:rPr>
        <w:t>Bridion nema poznatog uticaja na sposobnost upravljanja motornim vozilom i rukovanja mašinama</w:t>
      </w:r>
      <w:r w:rsidR="00851293" w:rsidRPr="007D2B43">
        <w:rPr>
          <w:bCs/>
          <w:sz w:val="22"/>
          <w:szCs w:val="22"/>
          <w:lang w:val="sr-Latn-ME"/>
        </w:rPr>
        <w:t>.</w:t>
      </w:r>
    </w:p>
    <w:p w14:paraId="77A80CDB" w14:textId="77777777" w:rsidR="0072020E" w:rsidRPr="007D2B43" w:rsidRDefault="0072020E" w:rsidP="00B14FC1">
      <w:pPr>
        <w:widowControl w:val="0"/>
        <w:tabs>
          <w:tab w:val="left" w:pos="540"/>
          <w:tab w:val="left" w:pos="569"/>
        </w:tabs>
        <w:jc w:val="both"/>
        <w:rPr>
          <w:b/>
          <w:bCs/>
          <w:sz w:val="22"/>
          <w:szCs w:val="22"/>
          <w:lang w:val="sr-Latn-ME"/>
        </w:rPr>
      </w:pPr>
    </w:p>
    <w:p w14:paraId="05022812" w14:textId="59336737" w:rsidR="0072020E" w:rsidRPr="007D2B43" w:rsidRDefault="0072020E" w:rsidP="00B14FC1">
      <w:pPr>
        <w:widowControl w:val="0"/>
        <w:tabs>
          <w:tab w:val="left" w:pos="540"/>
          <w:tab w:val="left" w:pos="569"/>
        </w:tabs>
        <w:jc w:val="both"/>
        <w:rPr>
          <w:b/>
          <w:bCs/>
          <w:sz w:val="22"/>
          <w:szCs w:val="22"/>
          <w:lang w:val="sr-Latn-ME"/>
        </w:rPr>
      </w:pPr>
      <w:r w:rsidRPr="007D2B43">
        <w:rPr>
          <w:b/>
          <w:bCs/>
          <w:sz w:val="22"/>
          <w:szCs w:val="22"/>
          <w:lang w:val="sr-Latn-ME"/>
        </w:rPr>
        <w:t xml:space="preserve">4.8. </w:t>
      </w:r>
      <w:r w:rsidR="00480FB1" w:rsidRPr="007D2B43">
        <w:rPr>
          <w:b/>
          <w:bCs/>
          <w:sz w:val="22"/>
          <w:szCs w:val="22"/>
          <w:lang w:val="sr-Latn-ME"/>
        </w:rPr>
        <w:tab/>
      </w:r>
      <w:r w:rsidRPr="007D2B43">
        <w:rPr>
          <w:b/>
          <w:bCs/>
          <w:sz w:val="22"/>
          <w:szCs w:val="22"/>
          <w:lang w:val="sr-Latn-ME"/>
        </w:rPr>
        <w:t>Neželjena dejstva</w:t>
      </w:r>
    </w:p>
    <w:p w14:paraId="240B8C7D" w14:textId="6A195347" w:rsidR="006A0682" w:rsidRPr="007D2B43" w:rsidRDefault="006A0682" w:rsidP="00B14FC1">
      <w:pPr>
        <w:widowControl w:val="0"/>
        <w:tabs>
          <w:tab w:val="left" w:pos="540"/>
          <w:tab w:val="left" w:pos="569"/>
        </w:tabs>
        <w:jc w:val="both"/>
        <w:rPr>
          <w:b/>
          <w:bCs/>
          <w:sz w:val="22"/>
          <w:szCs w:val="22"/>
          <w:lang w:val="sr-Latn-ME"/>
        </w:rPr>
      </w:pPr>
    </w:p>
    <w:p w14:paraId="21426B5C" w14:textId="77777777" w:rsidR="004B1811" w:rsidRPr="007D2B43" w:rsidRDefault="004B1811" w:rsidP="00B14FC1">
      <w:pPr>
        <w:pStyle w:val="BodyText"/>
        <w:jc w:val="both"/>
        <w:rPr>
          <w:sz w:val="22"/>
          <w:szCs w:val="22"/>
          <w:lang w:val="sr-Latn-ME"/>
        </w:rPr>
      </w:pPr>
      <w:bookmarkStart w:id="2" w:name="_Hlk45616363"/>
      <w:r w:rsidRPr="007D2B43">
        <w:rPr>
          <w:sz w:val="22"/>
          <w:szCs w:val="22"/>
          <w:u w:val="single"/>
          <w:lang w:val="sr-Latn-ME"/>
        </w:rPr>
        <w:t>Sažetak bezbjednosnog</w:t>
      </w:r>
      <w:r w:rsidRPr="007D2B43">
        <w:rPr>
          <w:spacing w:val="-5"/>
          <w:sz w:val="22"/>
          <w:szCs w:val="22"/>
          <w:u w:val="single"/>
          <w:lang w:val="sr-Latn-ME"/>
        </w:rPr>
        <w:t xml:space="preserve"> </w:t>
      </w:r>
      <w:r w:rsidRPr="007D2B43">
        <w:rPr>
          <w:sz w:val="22"/>
          <w:szCs w:val="22"/>
          <w:u w:val="single"/>
          <w:lang w:val="sr-Latn-ME"/>
        </w:rPr>
        <w:t>profila</w:t>
      </w:r>
    </w:p>
    <w:p w14:paraId="0C1D771A" w14:textId="4AF6255D" w:rsidR="004B1811" w:rsidRPr="007D2B43" w:rsidRDefault="00011E86" w:rsidP="00B14FC1">
      <w:pPr>
        <w:widowControl w:val="0"/>
        <w:jc w:val="both"/>
        <w:rPr>
          <w:sz w:val="22"/>
          <w:szCs w:val="22"/>
          <w:lang w:val="sr-Latn-ME"/>
        </w:rPr>
      </w:pPr>
      <w:r w:rsidRPr="007D2B43">
        <w:rPr>
          <w:sz w:val="22"/>
          <w:szCs w:val="22"/>
          <w:lang w:val="sr-Latn-ME"/>
        </w:rPr>
        <w:t xml:space="preserve">Lijek </w:t>
      </w:r>
      <w:r w:rsidR="004B1811" w:rsidRPr="007D2B43">
        <w:rPr>
          <w:sz w:val="22"/>
          <w:szCs w:val="22"/>
          <w:lang w:val="sr-Latn-ME"/>
        </w:rPr>
        <w:t>Bridion se prim</w:t>
      </w:r>
      <w:r w:rsidRPr="007D2B43">
        <w:rPr>
          <w:sz w:val="22"/>
          <w:szCs w:val="22"/>
          <w:lang w:val="sr-Latn-ME"/>
        </w:rPr>
        <w:t>j</w:t>
      </w:r>
      <w:r w:rsidR="004B1811" w:rsidRPr="007D2B43">
        <w:rPr>
          <w:sz w:val="22"/>
          <w:szCs w:val="22"/>
          <w:lang w:val="sr-Latn-ME"/>
        </w:rPr>
        <w:t>enjuje istovremeno sa neuromuskularnim blokatorima i anesteticima kod hirurških pacijenata. Stoga je teško proc</w:t>
      </w:r>
      <w:r w:rsidRPr="007D2B43">
        <w:rPr>
          <w:sz w:val="22"/>
          <w:szCs w:val="22"/>
          <w:lang w:val="sr-Latn-ME"/>
        </w:rPr>
        <w:t>i</w:t>
      </w:r>
      <w:r w:rsidR="004B1811" w:rsidRPr="007D2B43">
        <w:rPr>
          <w:sz w:val="22"/>
          <w:szCs w:val="22"/>
          <w:lang w:val="sr-Latn-ME"/>
        </w:rPr>
        <w:t>jeniti uzroke neželjenih reakcija.</w:t>
      </w:r>
    </w:p>
    <w:p w14:paraId="616EC948" w14:textId="77777777" w:rsidR="004B1811" w:rsidRPr="007D2B43" w:rsidRDefault="004B1811" w:rsidP="00B14FC1">
      <w:pPr>
        <w:pStyle w:val="BodyText"/>
        <w:jc w:val="both"/>
        <w:rPr>
          <w:sz w:val="22"/>
          <w:szCs w:val="22"/>
          <w:lang w:val="sr-Latn-ME"/>
        </w:rPr>
      </w:pPr>
    </w:p>
    <w:p w14:paraId="722CA8C5" w14:textId="225F6AD4" w:rsidR="004B1811" w:rsidRPr="007D2B43" w:rsidRDefault="004B1811" w:rsidP="00B14FC1">
      <w:pPr>
        <w:widowControl w:val="0"/>
        <w:jc w:val="both"/>
        <w:rPr>
          <w:sz w:val="22"/>
          <w:szCs w:val="22"/>
          <w:lang w:val="sr-Latn-ME"/>
        </w:rPr>
      </w:pPr>
      <w:r w:rsidRPr="007D2B43">
        <w:rPr>
          <w:sz w:val="22"/>
          <w:szCs w:val="22"/>
          <w:lang w:val="sr-Latn-ME"/>
        </w:rPr>
        <w:t xml:space="preserve">Najčešće prijavljivane neželjene reakcije kod hirurških pacijenata </w:t>
      </w:r>
      <w:r w:rsidR="00011E86" w:rsidRPr="007D2B43">
        <w:rPr>
          <w:sz w:val="22"/>
          <w:szCs w:val="22"/>
          <w:lang w:val="sr-Latn-ME"/>
        </w:rPr>
        <w:t xml:space="preserve">su </w:t>
      </w:r>
      <w:r w:rsidRPr="007D2B43">
        <w:rPr>
          <w:sz w:val="22"/>
          <w:szCs w:val="22"/>
          <w:lang w:val="sr-Latn-ME"/>
        </w:rPr>
        <w:t>bile</w:t>
      </w:r>
      <w:r w:rsidR="00011E86" w:rsidRPr="007D2B43">
        <w:rPr>
          <w:sz w:val="22"/>
          <w:szCs w:val="22"/>
          <w:lang w:val="sr-Latn-ME"/>
        </w:rPr>
        <w:t>:</w:t>
      </w:r>
      <w:r w:rsidRPr="007D2B43">
        <w:rPr>
          <w:sz w:val="22"/>
          <w:szCs w:val="22"/>
          <w:lang w:val="sr-Latn-ME"/>
        </w:rPr>
        <w:t xml:space="preserve"> kašalj, komplikacije na disajnim putevima zbog anestezije, anesteziološke komplikacije, proceduralna hipotenzija i proceduralna komplikacija (često [≥1/100 do &lt; 1/10]</w:t>
      </w:r>
      <w:r w:rsidR="00011E86" w:rsidRPr="007D2B43">
        <w:rPr>
          <w:sz w:val="22"/>
          <w:szCs w:val="22"/>
          <w:lang w:val="sr-Latn-ME"/>
        </w:rPr>
        <w:t>.</w:t>
      </w:r>
    </w:p>
    <w:p w14:paraId="3A17427E" w14:textId="322BE17C" w:rsidR="004B1811" w:rsidRPr="007D2B43" w:rsidRDefault="002A35D9" w:rsidP="00B14FC1">
      <w:pPr>
        <w:pStyle w:val="BodyText"/>
        <w:jc w:val="both"/>
        <w:rPr>
          <w:b/>
          <w:sz w:val="22"/>
          <w:szCs w:val="22"/>
          <w:lang w:val="sr-Latn-ME"/>
        </w:rPr>
      </w:pPr>
      <w:r w:rsidRPr="007D2B43">
        <w:rPr>
          <w:b/>
          <w:sz w:val="22"/>
          <w:szCs w:val="22"/>
          <w:u w:val="single"/>
          <w:lang w:val="sr-Latn-ME"/>
        </w:rPr>
        <w:t xml:space="preserve">Tabela 2: </w:t>
      </w:r>
      <w:r w:rsidR="004B1811" w:rsidRPr="007D2B43">
        <w:rPr>
          <w:b/>
          <w:sz w:val="22"/>
          <w:szCs w:val="22"/>
          <w:u w:val="single"/>
          <w:lang w:val="sr-Latn-ME"/>
        </w:rPr>
        <w:t>Tabelarni prikaz neželjenih reakcija</w:t>
      </w:r>
    </w:p>
    <w:p w14:paraId="295EAFD8" w14:textId="41920F52" w:rsidR="004B1811" w:rsidRPr="007D2B43" w:rsidRDefault="004B1811" w:rsidP="00B14FC1">
      <w:pPr>
        <w:widowControl w:val="0"/>
        <w:jc w:val="both"/>
        <w:rPr>
          <w:sz w:val="22"/>
          <w:szCs w:val="22"/>
          <w:lang w:val="sr-Latn-ME"/>
        </w:rPr>
      </w:pPr>
      <w:r w:rsidRPr="007D2B43">
        <w:rPr>
          <w:sz w:val="22"/>
          <w:szCs w:val="22"/>
          <w:lang w:val="sr-Latn-ME"/>
        </w:rPr>
        <w:t>Bezb</w:t>
      </w:r>
      <w:r w:rsidR="00011E86" w:rsidRPr="007D2B43">
        <w:rPr>
          <w:sz w:val="22"/>
          <w:szCs w:val="22"/>
          <w:lang w:val="sr-Latn-ME"/>
        </w:rPr>
        <w:t>j</w:t>
      </w:r>
      <w:r w:rsidRPr="007D2B43">
        <w:rPr>
          <w:sz w:val="22"/>
          <w:szCs w:val="22"/>
          <w:lang w:val="sr-Latn-ME"/>
        </w:rPr>
        <w:t>ednost prim</w:t>
      </w:r>
      <w:r w:rsidR="00011E86" w:rsidRPr="007D2B43">
        <w:rPr>
          <w:sz w:val="22"/>
          <w:szCs w:val="22"/>
          <w:lang w:val="sr-Latn-ME"/>
        </w:rPr>
        <w:t>j</w:t>
      </w:r>
      <w:r w:rsidRPr="007D2B43">
        <w:rPr>
          <w:sz w:val="22"/>
          <w:szCs w:val="22"/>
          <w:lang w:val="sr-Latn-ME"/>
        </w:rPr>
        <w:t xml:space="preserve">ene sugamadeksa je procjenjivana kod 3519 </w:t>
      </w:r>
      <w:r w:rsidR="00011E86" w:rsidRPr="007D2B43">
        <w:rPr>
          <w:sz w:val="22"/>
          <w:szCs w:val="22"/>
          <w:lang w:val="sr-Latn-ME"/>
        </w:rPr>
        <w:t xml:space="preserve">pojedinačnih </w:t>
      </w:r>
      <w:r w:rsidRPr="007D2B43">
        <w:rPr>
          <w:sz w:val="22"/>
          <w:szCs w:val="22"/>
          <w:lang w:val="sr-Latn-ME"/>
        </w:rPr>
        <w:t>ispitanika iz baze podataka o bezb</w:t>
      </w:r>
      <w:r w:rsidR="00011E86" w:rsidRPr="007D2B43">
        <w:rPr>
          <w:sz w:val="22"/>
          <w:szCs w:val="22"/>
          <w:lang w:val="sr-Latn-ME"/>
        </w:rPr>
        <w:t>j</w:t>
      </w:r>
      <w:r w:rsidRPr="007D2B43">
        <w:rPr>
          <w:sz w:val="22"/>
          <w:szCs w:val="22"/>
          <w:lang w:val="sr-Latn-ME"/>
        </w:rPr>
        <w:t>ednosti prikupljenih iz svih ispitivanja faza I-III. Sl</w:t>
      </w:r>
      <w:r w:rsidR="00011E86" w:rsidRPr="007D2B43">
        <w:rPr>
          <w:sz w:val="22"/>
          <w:szCs w:val="22"/>
          <w:lang w:val="sr-Latn-ME"/>
        </w:rPr>
        <w:t>j</w:t>
      </w:r>
      <w:r w:rsidRPr="007D2B43">
        <w:rPr>
          <w:sz w:val="22"/>
          <w:szCs w:val="22"/>
          <w:lang w:val="sr-Latn-ME"/>
        </w:rPr>
        <w:t>edeće neželjene reakcije su prijavljene u placebo kontrolisanim ispitivanjima</w:t>
      </w:r>
      <w:r w:rsidR="00011E86" w:rsidRPr="007D2B43">
        <w:rPr>
          <w:sz w:val="22"/>
          <w:szCs w:val="22"/>
          <w:lang w:val="sr-Latn-ME"/>
        </w:rPr>
        <w:t>,</w:t>
      </w:r>
      <w:r w:rsidRPr="007D2B43">
        <w:rPr>
          <w:sz w:val="22"/>
          <w:szCs w:val="22"/>
          <w:lang w:val="sr-Latn-ME"/>
        </w:rPr>
        <w:t xml:space="preserve"> gd</w:t>
      </w:r>
      <w:r w:rsidR="00011E86" w:rsidRPr="007D2B43">
        <w:rPr>
          <w:sz w:val="22"/>
          <w:szCs w:val="22"/>
          <w:lang w:val="sr-Latn-ME"/>
        </w:rPr>
        <w:t>j</w:t>
      </w:r>
      <w:r w:rsidRPr="007D2B43">
        <w:rPr>
          <w:sz w:val="22"/>
          <w:szCs w:val="22"/>
          <w:lang w:val="sr-Latn-ME"/>
        </w:rPr>
        <w:t>e su ispitanici primili anesteziju i/ili neruromuskulatorne blokatore (1078 ispitanika je primilo sugamadeks</w:t>
      </w:r>
      <w:r w:rsidR="00011E86" w:rsidRPr="007D2B43">
        <w:rPr>
          <w:sz w:val="22"/>
          <w:szCs w:val="22"/>
          <w:lang w:val="sr-Latn-ME"/>
        </w:rPr>
        <w:t>,</w:t>
      </w:r>
      <w:r w:rsidRPr="007D2B43">
        <w:rPr>
          <w:sz w:val="22"/>
          <w:szCs w:val="22"/>
          <w:lang w:val="sr-Latn-ME"/>
        </w:rPr>
        <w:t xml:space="preserve"> u poređenju sa 544 koji su primili placebo).</w:t>
      </w:r>
    </w:p>
    <w:p w14:paraId="308CC3AB" w14:textId="77777777" w:rsidR="004B1811" w:rsidRPr="007D2B43" w:rsidRDefault="004B1811" w:rsidP="00B14FC1">
      <w:pPr>
        <w:pStyle w:val="BodyText"/>
        <w:jc w:val="both"/>
        <w:rPr>
          <w:sz w:val="22"/>
          <w:szCs w:val="22"/>
          <w:lang w:val="sr-Latn-ME"/>
        </w:rPr>
      </w:pPr>
    </w:p>
    <w:p w14:paraId="233B3490" w14:textId="3B6527F9" w:rsidR="004B1811" w:rsidRPr="007D2B43" w:rsidRDefault="004B1811" w:rsidP="00B14FC1">
      <w:pPr>
        <w:widowControl w:val="0"/>
        <w:jc w:val="both"/>
        <w:rPr>
          <w:i/>
          <w:sz w:val="22"/>
          <w:szCs w:val="22"/>
          <w:lang w:val="sr-Latn-ME"/>
        </w:rPr>
      </w:pPr>
      <w:r w:rsidRPr="007D2B43">
        <w:rPr>
          <w:i/>
          <w:sz w:val="22"/>
          <w:szCs w:val="22"/>
          <w:lang w:val="sr-Latn-ME"/>
        </w:rPr>
        <w:t>[Veoma česte (≥ 1/10); česte (≥ 1/100 do &lt; 1/10); povremene (≥ 1/1.000 do &lt; 1/100); rijetke (≥ 1/10.000 do &lt; 1/1.000); veoma rijetke (&lt; 1/10.000); nepoznate učestalosti (ne mogu da se proc</w:t>
      </w:r>
      <w:r w:rsidR="00011E86" w:rsidRPr="007D2B43">
        <w:rPr>
          <w:i/>
          <w:sz w:val="22"/>
          <w:szCs w:val="22"/>
          <w:lang w:val="sr-Latn-ME"/>
        </w:rPr>
        <w:t>i</w:t>
      </w:r>
      <w:r w:rsidRPr="007D2B43">
        <w:rPr>
          <w:i/>
          <w:sz w:val="22"/>
          <w:szCs w:val="22"/>
          <w:lang w:val="sr-Latn-ME"/>
        </w:rPr>
        <w:t>jene na osnovu raspoloživih podataka)]</w:t>
      </w:r>
    </w:p>
    <w:p w14:paraId="315C500E" w14:textId="77777777" w:rsidR="004B1811" w:rsidRPr="007D2B43" w:rsidRDefault="004B1811" w:rsidP="00B14FC1">
      <w:pPr>
        <w:pStyle w:val="BodyText"/>
        <w:jc w:val="both"/>
        <w:rPr>
          <w:i/>
          <w:sz w:val="22"/>
          <w:szCs w:val="22"/>
          <w:lang w:val="sr-Latn-ME"/>
        </w:rPr>
      </w:pPr>
    </w:p>
    <w:tbl>
      <w:tblPr>
        <w:tblW w:w="91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6"/>
        <w:gridCol w:w="1629"/>
        <w:gridCol w:w="4335"/>
      </w:tblGrid>
      <w:tr w:rsidR="004B1811" w:rsidRPr="007D2B43" w14:paraId="58898334" w14:textId="77777777" w:rsidTr="002F64AD">
        <w:trPr>
          <w:jc w:val="center"/>
        </w:trPr>
        <w:tc>
          <w:tcPr>
            <w:tcW w:w="3186" w:type="dxa"/>
          </w:tcPr>
          <w:p w14:paraId="3D77F776" w14:textId="77777777" w:rsidR="004B1811" w:rsidRPr="007D2B43" w:rsidRDefault="004B1811" w:rsidP="002F64AD">
            <w:pPr>
              <w:pStyle w:val="TableParagraph"/>
              <w:spacing w:line="251" w:lineRule="exact"/>
              <w:rPr>
                <w:lang w:val="sr-Latn-ME"/>
              </w:rPr>
            </w:pPr>
            <w:r w:rsidRPr="007D2B43">
              <w:rPr>
                <w:u w:val="single"/>
                <w:lang w:val="sr-Latn-ME"/>
              </w:rPr>
              <w:t>Klasa sistema organa</w:t>
            </w:r>
          </w:p>
        </w:tc>
        <w:tc>
          <w:tcPr>
            <w:tcW w:w="1629" w:type="dxa"/>
          </w:tcPr>
          <w:p w14:paraId="3E5D438F" w14:textId="77777777" w:rsidR="004B1811" w:rsidRPr="007D2B43" w:rsidRDefault="004B1811" w:rsidP="002F64AD">
            <w:pPr>
              <w:pStyle w:val="TableParagraph"/>
              <w:spacing w:line="251" w:lineRule="exact"/>
              <w:ind w:left="108"/>
              <w:rPr>
                <w:lang w:val="sr-Latn-ME"/>
              </w:rPr>
            </w:pPr>
            <w:r w:rsidRPr="007D2B43">
              <w:rPr>
                <w:u w:val="single"/>
                <w:lang w:val="sr-Latn-ME"/>
              </w:rPr>
              <w:t>Učestalost</w:t>
            </w:r>
          </w:p>
        </w:tc>
        <w:tc>
          <w:tcPr>
            <w:tcW w:w="4335" w:type="dxa"/>
          </w:tcPr>
          <w:p w14:paraId="1AF588B0" w14:textId="77777777" w:rsidR="004B1811" w:rsidRPr="007D2B43" w:rsidRDefault="004B1811" w:rsidP="002F64AD">
            <w:pPr>
              <w:pStyle w:val="TableParagraph"/>
              <w:spacing w:line="252" w:lineRule="exact"/>
              <w:ind w:left="108" w:right="1128"/>
              <w:rPr>
                <w:lang w:val="sr-Latn-ME"/>
              </w:rPr>
            </w:pPr>
            <w:r w:rsidRPr="007D2B43">
              <w:rPr>
                <w:u w:val="single"/>
                <w:lang w:val="sr-Latn-ME"/>
              </w:rPr>
              <w:t>Neželjene reakcije</w:t>
            </w:r>
            <w:r w:rsidRPr="007D2B43">
              <w:rPr>
                <w:lang w:val="sr-Latn-ME"/>
              </w:rPr>
              <w:t xml:space="preserve"> </w:t>
            </w:r>
            <w:r w:rsidRPr="007D2B43">
              <w:rPr>
                <w:u w:val="single"/>
                <w:lang w:val="sr-Latn-ME"/>
              </w:rPr>
              <w:t xml:space="preserve">(Poželjni </w:t>
            </w:r>
            <w:r w:rsidRPr="007D2B43">
              <w:rPr>
                <w:u w:val="single"/>
                <w:lang w:val="sr-Latn-ME"/>
              </w:rPr>
              <w:lastRenderedPageBreak/>
              <w:t>termini)</w:t>
            </w:r>
          </w:p>
        </w:tc>
      </w:tr>
      <w:tr w:rsidR="004B1811" w:rsidRPr="00630A48" w14:paraId="7CD1349C" w14:textId="77777777" w:rsidTr="002F64AD">
        <w:trPr>
          <w:jc w:val="center"/>
        </w:trPr>
        <w:tc>
          <w:tcPr>
            <w:tcW w:w="3186" w:type="dxa"/>
          </w:tcPr>
          <w:p w14:paraId="2E7B55BB" w14:textId="77777777" w:rsidR="004B1811" w:rsidRPr="007D2B43" w:rsidRDefault="004B1811" w:rsidP="002F64AD">
            <w:pPr>
              <w:pStyle w:val="TableParagraph"/>
              <w:spacing w:line="251" w:lineRule="exact"/>
              <w:rPr>
                <w:lang w:val="sr-Latn-ME"/>
              </w:rPr>
            </w:pPr>
            <w:r w:rsidRPr="007D2B43">
              <w:rPr>
                <w:lang w:val="sr-Latn-ME"/>
              </w:rPr>
              <w:lastRenderedPageBreak/>
              <w:t>Imunološki poremećaji</w:t>
            </w:r>
          </w:p>
        </w:tc>
        <w:tc>
          <w:tcPr>
            <w:tcW w:w="1629" w:type="dxa"/>
          </w:tcPr>
          <w:p w14:paraId="4C94B9BB" w14:textId="77777777" w:rsidR="004B1811" w:rsidRPr="007D2B43" w:rsidRDefault="004B1811" w:rsidP="002F64AD">
            <w:pPr>
              <w:pStyle w:val="TableParagraph"/>
              <w:spacing w:line="251" w:lineRule="exact"/>
              <w:ind w:left="108"/>
              <w:rPr>
                <w:lang w:val="sr-Latn-ME"/>
              </w:rPr>
            </w:pPr>
            <w:r w:rsidRPr="007D2B43">
              <w:rPr>
                <w:lang w:val="sr-Latn-ME"/>
              </w:rPr>
              <w:t>Povremeno</w:t>
            </w:r>
          </w:p>
        </w:tc>
        <w:tc>
          <w:tcPr>
            <w:tcW w:w="4335" w:type="dxa"/>
          </w:tcPr>
          <w:p w14:paraId="00A609C3" w14:textId="1B62A17F" w:rsidR="004B1811" w:rsidRPr="007D2B43" w:rsidRDefault="004B1811" w:rsidP="002F64AD">
            <w:pPr>
              <w:pStyle w:val="TableParagraph"/>
              <w:spacing w:line="252" w:lineRule="exact"/>
              <w:ind w:left="108" w:right="425"/>
              <w:rPr>
                <w:lang w:val="sr-Latn-ME"/>
              </w:rPr>
            </w:pPr>
            <w:r w:rsidRPr="007D2B43">
              <w:rPr>
                <w:lang w:val="sr-Latn-ME"/>
              </w:rPr>
              <w:t>Reakcije preos</w:t>
            </w:r>
            <w:r w:rsidR="004723C5" w:rsidRPr="007D2B43">
              <w:rPr>
                <w:lang w:val="sr-Latn-ME"/>
              </w:rPr>
              <w:t>j</w:t>
            </w:r>
            <w:r w:rsidRPr="007D2B43">
              <w:rPr>
                <w:lang w:val="sr-Latn-ME"/>
              </w:rPr>
              <w:t>etljivosti na lijek (vid</w:t>
            </w:r>
            <w:r w:rsidR="004723C5" w:rsidRPr="007D2B43">
              <w:rPr>
                <w:lang w:val="sr-Latn-ME"/>
              </w:rPr>
              <w:t>j</w:t>
            </w:r>
            <w:r w:rsidRPr="007D2B43">
              <w:rPr>
                <w:lang w:val="sr-Latn-ME"/>
              </w:rPr>
              <w:t xml:space="preserve">eti </w:t>
            </w:r>
            <w:r w:rsidR="004723C5" w:rsidRPr="007D2B43">
              <w:rPr>
                <w:lang w:val="sr-Latn-ME"/>
              </w:rPr>
              <w:t xml:space="preserve">dio </w:t>
            </w:r>
            <w:r w:rsidRPr="007D2B43">
              <w:rPr>
                <w:lang w:val="sr-Latn-ME"/>
              </w:rPr>
              <w:t>4.4)</w:t>
            </w:r>
          </w:p>
        </w:tc>
      </w:tr>
      <w:tr w:rsidR="004B1811" w:rsidRPr="007D2B43" w14:paraId="1695EBBB" w14:textId="77777777" w:rsidTr="002F64AD">
        <w:trPr>
          <w:jc w:val="center"/>
        </w:trPr>
        <w:tc>
          <w:tcPr>
            <w:tcW w:w="3186" w:type="dxa"/>
          </w:tcPr>
          <w:p w14:paraId="00DC3C6A" w14:textId="15836B99" w:rsidR="004B1811" w:rsidRPr="007D2B43" w:rsidRDefault="004B1811" w:rsidP="002F64AD">
            <w:pPr>
              <w:pStyle w:val="TableParagraph"/>
              <w:spacing w:line="252" w:lineRule="exact"/>
              <w:ind w:right="965"/>
              <w:rPr>
                <w:lang w:val="sr-Latn-ME"/>
              </w:rPr>
            </w:pPr>
            <w:r w:rsidRPr="007D2B43">
              <w:rPr>
                <w:lang w:val="sr-Latn-ME"/>
              </w:rPr>
              <w:t>Respiratorni, torakalni i medijastinalni poremećaj</w:t>
            </w:r>
            <w:r w:rsidR="004723C5" w:rsidRPr="007D2B43">
              <w:rPr>
                <w:lang w:val="sr-Latn-ME"/>
              </w:rPr>
              <w:t>i</w:t>
            </w:r>
          </w:p>
        </w:tc>
        <w:tc>
          <w:tcPr>
            <w:tcW w:w="1629" w:type="dxa"/>
          </w:tcPr>
          <w:p w14:paraId="1C065134" w14:textId="77777777" w:rsidR="004B1811" w:rsidRPr="007D2B43" w:rsidRDefault="004B1811" w:rsidP="002F64AD">
            <w:pPr>
              <w:pStyle w:val="TableParagraph"/>
              <w:spacing w:line="252" w:lineRule="exact"/>
              <w:ind w:left="108"/>
              <w:rPr>
                <w:lang w:val="sr-Latn-ME"/>
              </w:rPr>
            </w:pPr>
            <w:r w:rsidRPr="007D2B43">
              <w:rPr>
                <w:lang w:val="sr-Latn-ME"/>
              </w:rPr>
              <w:t>Često</w:t>
            </w:r>
          </w:p>
        </w:tc>
        <w:tc>
          <w:tcPr>
            <w:tcW w:w="4335" w:type="dxa"/>
          </w:tcPr>
          <w:p w14:paraId="3965EF31" w14:textId="77777777" w:rsidR="004B1811" w:rsidRPr="007D2B43" w:rsidRDefault="004B1811" w:rsidP="002F64AD">
            <w:pPr>
              <w:pStyle w:val="TableParagraph"/>
              <w:spacing w:line="252" w:lineRule="exact"/>
              <w:ind w:left="108"/>
              <w:rPr>
                <w:lang w:val="sr-Latn-ME"/>
              </w:rPr>
            </w:pPr>
            <w:r w:rsidRPr="007D2B43">
              <w:rPr>
                <w:lang w:val="sr-Latn-ME"/>
              </w:rPr>
              <w:t>Kašalj</w:t>
            </w:r>
          </w:p>
        </w:tc>
      </w:tr>
      <w:tr w:rsidR="002B0AE6" w:rsidRPr="007D2B43" w14:paraId="58EA827F" w14:textId="77777777" w:rsidTr="002F64AD">
        <w:trPr>
          <w:jc w:val="center"/>
        </w:trPr>
        <w:tc>
          <w:tcPr>
            <w:tcW w:w="3186" w:type="dxa"/>
          </w:tcPr>
          <w:p w14:paraId="1081144B" w14:textId="4AA69CB3" w:rsidR="002B0AE6" w:rsidRPr="007D2B43" w:rsidRDefault="002B0AE6" w:rsidP="002F64AD">
            <w:pPr>
              <w:pStyle w:val="TableParagraph"/>
              <w:spacing w:line="251" w:lineRule="exact"/>
              <w:rPr>
                <w:lang w:val="sr-Latn-ME"/>
              </w:rPr>
            </w:pPr>
            <w:r w:rsidRPr="007D2B43">
              <w:rPr>
                <w:lang w:val="sr-Latn-ME"/>
              </w:rPr>
              <w:t>Povrede</w:t>
            </w:r>
            <w:r w:rsidR="00E144D2" w:rsidRPr="007D2B43">
              <w:rPr>
                <w:lang w:val="sr-Latn-ME"/>
              </w:rPr>
              <w:t>,</w:t>
            </w:r>
            <w:r w:rsidR="004723C5" w:rsidRPr="007D2B43">
              <w:rPr>
                <w:lang w:val="sr-Latn-ME"/>
              </w:rPr>
              <w:t xml:space="preserve"> </w:t>
            </w:r>
            <w:r w:rsidRPr="007D2B43">
              <w:rPr>
                <w:lang w:val="sr-Latn-ME"/>
              </w:rPr>
              <w:t>trovanje</w:t>
            </w:r>
            <w:r w:rsidR="00E144D2" w:rsidRPr="007D2B43">
              <w:rPr>
                <w:lang w:val="sr-Latn-ME"/>
              </w:rPr>
              <w:t xml:space="preserve"> i proceduralne komplikacije</w:t>
            </w:r>
          </w:p>
        </w:tc>
        <w:tc>
          <w:tcPr>
            <w:tcW w:w="1629" w:type="dxa"/>
          </w:tcPr>
          <w:p w14:paraId="42F42CEE" w14:textId="77777777" w:rsidR="002B0AE6" w:rsidRPr="007D2B43" w:rsidRDefault="002B0AE6" w:rsidP="002F64AD">
            <w:pPr>
              <w:pStyle w:val="TableParagraph"/>
              <w:spacing w:line="251" w:lineRule="exact"/>
              <w:ind w:left="108"/>
              <w:rPr>
                <w:lang w:val="sr-Latn-ME"/>
              </w:rPr>
            </w:pPr>
            <w:r w:rsidRPr="007D2B43">
              <w:rPr>
                <w:lang w:val="sr-Latn-ME"/>
              </w:rPr>
              <w:t>Često</w:t>
            </w:r>
          </w:p>
        </w:tc>
        <w:tc>
          <w:tcPr>
            <w:tcW w:w="4335" w:type="dxa"/>
          </w:tcPr>
          <w:p w14:paraId="4F7A6AAA" w14:textId="381C76DF" w:rsidR="002B0AE6" w:rsidRPr="007D2B43" w:rsidRDefault="002B0AE6" w:rsidP="002F64AD">
            <w:pPr>
              <w:pStyle w:val="TableParagraph"/>
              <w:ind w:left="108" w:right="486"/>
              <w:rPr>
                <w:lang w:val="sr-Latn-ME"/>
              </w:rPr>
            </w:pPr>
            <w:r w:rsidRPr="007D2B43">
              <w:rPr>
                <w:lang w:val="sr-Latn-ME"/>
              </w:rPr>
              <w:t>Komplikacije na disajnim putevima zbog anestezije</w:t>
            </w:r>
          </w:p>
          <w:p w14:paraId="703EED8B" w14:textId="77777777" w:rsidR="002B0AE6" w:rsidRPr="007D2B43" w:rsidRDefault="002B0AE6" w:rsidP="002F64AD">
            <w:pPr>
              <w:pStyle w:val="TableParagraph"/>
              <w:ind w:left="0" w:right="486"/>
              <w:rPr>
                <w:lang w:val="sr-Latn-ME"/>
              </w:rPr>
            </w:pPr>
          </w:p>
          <w:p w14:paraId="265AD260" w14:textId="31DA3D69" w:rsidR="002B0AE6" w:rsidRPr="007D2B43" w:rsidRDefault="002B0AE6" w:rsidP="002F64AD">
            <w:pPr>
              <w:pStyle w:val="TableParagraph"/>
              <w:ind w:left="108" w:right="211"/>
              <w:rPr>
                <w:lang w:val="sr-Latn-ME"/>
              </w:rPr>
            </w:pPr>
            <w:r w:rsidRPr="007D2B43">
              <w:rPr>
                <w:lang w:val="sr-Latn-ME"/>
              </w:rPr>
              <w:t>Anesteziološke komplikacije (vid</w:t>
            </w:r>
            <w:r w:rsidR="004723C5" w:rsidRPr="007D2B43">
              <w:rPr>
                <w:lang w:val="sr-Latn-ME"/>
              </w:rPr>
              <w:t>j</w:t>
            </w:r>
            <w:r w:rsidRPr="007D2B43">
              <w:rPr>
                <w:lang w:val="sr-Latn-ME"/>
              </w:rPr>
              <w:t xml:space="preserve">eti </w:t>
            </w:r>
            <w:r w:rsidR="004723C5" w:rsidRPr="007D2B43">
              <w:rPr>
                <w:lang w:val="sr-Latn-ME"/>
              </w:rPr>
              <w:t xml:space="preserve">dio </w:t>
            </w:r>
            <w:r w:rsidRPr="007D2B43">
              <w:rPr>
                <w:lang w:val="sr-Latn-ME"/>
              </w:rPr>
              <w:t>4.4)</w:t>
            </w:r>
          </w:p>
          <w:p w14:paraId="2C6C7C55" w14:textId="054585D2" w:rsidR="002B0AE6" w:rsidRPr="007D2B43" w:rsidRDefault="002B0AE6" w:rsidP="002F64AD">
            <w:pPr>
              <w:pStyle w:val="TableParagraph"/>
              <w:spacing w:line="506" w:lineRule="exact"/>
              <w:ind w:left="108" w:right="394"/>
              <w:rPr>
                <w:lang w:val="sr-Latn-ME"/>
              </w:rPr>
            </w:pPr>
            <w:r w:rsidRPr="007D2B43">
              <w:rPr>
                <w:lang w:val="sr-Latn-ME"/>
              </w:rPr>
              <w:t>Proceduralna hipotenzija Proceduralna komplikacija</w:t>
            </w:r>
          </w:p>
        </w:tc>
      </w:tr>
    </w:tbl>
    <w:p w14:paraId="40D45D3A" w14:textId="77777777" w:rsidR="004B1811" w:rsidRPr="007D2B43" w:rsidRDefault="004B1811" w:rsidP="00B14FC1">
      <w:pPr>
        <w:pStyle w:val="BodyText"/>
        <w:rPr>
          <w:i/>
          <w:sz w:val="22"/>
          <w:szCs w:val="22"/>
          <w:lang w:val="sr-Latn-ME"/>
        </w:rPr>
      </w:pPr>
    </w:p>
    <w:p w14:paraId="36E20372" w14:textId="77777777" w:rsidR="004B1811" w:rsidRPr="007D2B43" w:rsidRDefault="004B1811" w:rsidP="00B14FC1">
      <w:pPr>
        <w:pStyle w:val="BodyText"/>
        <w:jc w:val="both"/>
        <w:rPr>
          <w:sz w:val="22"/>
          <w:szCs w:val="22"/>
          <w:lang w:val="sr-Latn-ME"/>
        </w:rPr>
      </w:pPr>
      <w:r w:rsidRPr="007D2B43">
        <w:rPr>
          <w:sz w:val="22"/>
          <w:szCs w:val="22"/>
          <w:u w:val="single"/>
          <w:lang w:val="sr-Latn-ME"/>
        </w:rPr>
        <w:t>Opis odabranih neželjenih reakcija</w:t>
      </w:r>
    </w:p>
    <w:p w14:paraId="17AB09ED" w14:textId="77777777" w:rsidR="004B1811" w:rsidRPr="007D2B43" w:rsidRDefault="004B1811" w:rsidP="00B14FC1">
      <w:pPr>
        <w:pStyle w:val="BodyText"/>
        <w:jc w:val="both"/>
        <w:rPr>
          <w:sz w:val="22"/>
          <w:szCs w:val="22"/>
          <w:lang w:val="sr-Latn-ME"/>
        </w:rPr>
      </w:pPr>
    </w:p>
    <w:p w14:paraId="17A896F3" w14:textId="1C72A86F" w:rsidR="004B1811" w:rsidRPr="007D2B43" w:rsidRDefault="004B1811" w:rsidP="00B14FC1">
      <w:pPr>
        <w:pStyle w:val="BodyText"/>
        <w:jc w:val="both"/>
        <w:rPr>
          <w:sz w:val="22"/>
          <w:szCs w:val="22"/>
          <w:lang w:val="sr-Latn-ME"/>
        </w:rPr>
      </w:pPr>
      <w:r w:rsidRPr="007D2B43">
        <w:rPr>
          <w:sz w:val="22"/>
          <w:szCs w:val="22"/>
          <w:lang w:val="sr-Latn-ME"/>
        </w:rPr>
        <w:t>Reakcije preos</w:t>
      </w:r>
      <w:r w:rsidR="006256B6" w:rsidRPr="007D2B43">
        <w:rPr>
          <w:sz w:val="22"/>
          <w:szCs w:val="22"/>
          <w:lang w:val="sr-Latn-ME"/>
        </w:rPr>
        <w:t>j</w:t>
      </w:r>
      <w:r w:rsidRPr="007D2B43">
        <w:rPr>
          <w:sz w:val="22"/>
          <w:szCs w:val="22"/>
          <w:lang w:val="sr-Latn-ME"/>
        </w:rPr>
        <w:t>etljivosti na ljekove:</w:t>
      </w:r>
    </w:p>
    <w:p w14:paraId="39B3B78D" w14:textId="6834A4A7" w:rsidR="004B1811" w:rsidRPr="007D2B43" w:rsidRDefault="004B1811" w:rsidP="00B14FC1">
      <w:pPr>
        <w:pStyle w:val="BodyText"/>
        <w:jc w:val="both"/>
        <w:rPr>
          <w:sz w:val="22"/>
          <w:szCs w:val="22"/>
          <w:lang w:val="sr-Latn-ME"/>
        </w:rPr>
      </w:pPr>
      <w:r w:rsidRPr="007D2B43">
        <w:rPr>
          <w:sz w:val="22"/>
          <w:szCs w:val="22"/>
          <w:lang w:val="sr-Latn-ME"/>
        </w:rPr>
        <w:t>Reakcije preos</w:t>
      </w:r>
      <w:r w:rsidR="006256B6" w:rsidRPr="007D2B43">
        <w:rPr>
          <w:sz w:val="22"/>
          <w:szCs w:val="22"/>
          <w:lang w:val="sr-Latn-ME"/>
        </w:rPr>
        <w:t>j</w:t>
      </w:r>
      <w:r w:rsidRPr="007D2B43">
        <w:rPr>
          <w:sz w:val="22"/>
          <w:szCs w:val="22"/>
          <w:lang w:val="sr-Latn-ME"/>
        </w:rPr>
        <w:t xml:space="preserve">etljivosti, </w:t>
      </w:r>
      <w:r w:rsidR="006256B6" w:rsidRPr="007D2B43">
        <w:rPr>
          <w:sz w:val="22"/>
          <w:szCs w:val="22"/>
          <w:lang w:val="sr-Latn-ME"/>
        </w:rPr>
        <w:t xml:space="preserve">uključujući </w:t>
      </w:r>
      <w:r w:rsidRPr="007D2B43">
        <w:rPr>
          <w:sz w:val="22"/>
          <w:szCs w:val="22"/>
          <w:lang w:val="sr-Latn-ME"/>
        </w:rPr>
        <w:t xml:space="preserve">anafilaksu, javile </w:t>
      </w:r>
      <w:r w:rsidR="006256B6" w:rsidRPr="007D2B43">
        <w:rPr>
          <w:sz w:val="22"/>
          <w:szCs w:val="22"/>
          <w:lang w:val="sr-Latn-ME"/>
        </w:rPr>
        <w:t xml:space="preserve">su se </w:t>
      </w:r>
      <w:r w:rsidRPr="007D2B43">
        <w:rPr>
          <w:sz w:val="22"/>
          <w:szCs w:val="22"/>
          <w:lang w:val="sr-Latn-ME"/>
        </w:rPr>
        <w:t>kod nekih pacijenata i dobrovoljaca (za informacije o dobrovoljcima, vid</w:t>
      </w:r>
      <w:r w:rsidR="006256B6" w:rsidRPr="007D2B43">
        <w:rPr>
          <w:sz w:val="22"/>
          <w:szCs w:val="22"/>
          <w:lang w:val="sr-Latn-ME"/>
        </w:rPr>
        <w:t>j</w:t>
      </w:r>
      <w:r w:rsidRPr="007D2B43">
        <w:rPr>
          <w:sz w:val="22"/>
          <w:szCs w:val="22"/>
          <w:lang w:val="sr-Latn-ME"/>
        </w:rPr>
        <w:t>eti “Informacije o zdravim dobrovoljcima” u daljem tekstu). U kliničkim istraživan</w:t>
      </w:r>
      <w:r w:rsidR="006C0D1C" w:rsidRPr="007D2B43">
        <w:rPr>
          <w:sz w:val="22"/>
          <w:szCs w:val="22"/>
          <w:lang w:val="sr-Latn-ME"/>
        </w:rPr>
        <w:t>j</w:t>
      </w:r>
      <w:r w:rsidRPr="007D2B43">
        <w:rPr>
          <w:sz w:val="22"/>
          <w:szCs w:val="22"/>
          <w:lang w:val="sr-Latn-ME"/>
        </w:rPr>
        <w:t xml:space="preserve">ima </w:t>
      </w:r>
      <w:r w:rsidR="006C0D1C" w:rsidRPr="007D2B43">
        <w:rPr>
          <w:sz w:val="22"/>
          <w:szCs w:val="22"/>
          <w:lang w:val="sr-Latn-ME"/>
        </w:rPr>
        <w:t xml:space="preserve">hirurških pacijenata </w:t>
      </w:r>
      <w:r w:rsidRPr="007D2B43">
        <w:rPr>
          <w:sz w:val="22"/>
          <w:szCs w:val="22"/>
          <w:lang w:val="sr-Latn-ME"/>
        </w:rPr>
        <w:t xml:space="preserve">ove reakcije su povremeno </w:t>
      </w:r>
      <w:r w:rsidR="006256B6" w:rsidRPr="007D2B43">
        <w:rPr>
          <w:sz w:val="22"/>
          <w:szCs w:val="22"/>
          <w:lang w:val="sr-Latn-ME"/>
        </w:rPr>
        <w:t>zabilježene</w:t>
      </w:r>
      <w:r w:rsidRPr="007D2B43">
        <w:rPr>
          <w:sz w:val="22"/>
          <w:szCs w:val="22"/>
          <w:lang w:val="sr-Latn-ME"/>
        </w:rPr>
        <w:t>, a za postmarketinške izv</w:t>
      </w:r>
      <w:r w:rsidR="006256B6" w:rsidRPr="007D2B43">
        <w:rPr>
          <w:sz w:val="22"/>
          <w:szCs w:val="22"/>
          <w:lang w:val="sr-Latn-ME"/>
        </w:rPr>
        <w:t>j</w:t>
      </w:r>
      <w:r w:rsidRPr="007D2B43">
        <w:rPr>
          <w:sz w:val="22"/>
          <w:szCs w:val="22"/>
          <w:lang w:val="sr-Latn-ME"/>
        </w:rPr>
        <w:t>eštaje učestalost nije poznata.</w:t>
      </w:r>
    </w:p>
    <w:p w14:paraId="3E957CCE" w14:textId="77777777" w:rsidR="004B1811" w:rsidRPr="007D2B43" w:rsidRDefault="004B1811" w:rsidP="00B14FC1">
      <w:pPr>
        <w:pStyle w:val="BodyText"/>
        <w:jc w:val="both"/>
        <w:rPr>
          <w:sz w:val="22"/>
          <w:szCs w:val="22"/>
          <w:lang w:val="sr-Latn-ME"/>
        </w:rPr>
      </w:pPr>
      <w:r w:rsidRPr="007D2B43">
        <w:rPr>
          <w:sz w:val="22"/>
          <w:szCs w:val="22"/>
          <w:lang w:val="sr-Latn-ME"/>
        </w:rPr>
        <w:t>Ove reakcije variraju od izolovanih kožnih reakcija do ozbiljnih sistemskih reakcija (tj. anafilaksa, anafilaktički šok), a javljale su se kod pacijenata koji prethodno nisu bili izloženi sugamadeksu.</w:t>
      </w:r>
    </w:p>
    <w:p w14:paraId="07E1C9D9" w14:textId="31D00194" w:rsidR="004B1811" w:rsidRPr="007D2B43" w:rsidRDefault="004B1811" w:rsidP="00B14FC1">
      <w:pPr>
        <w:pStyle w:val="BodyText"/>
        <w:jc w:val="both"/>
        <w:rPr>
          <w:sz w:val="22"/>
          <w:szCs w:val="22"/>
          <w:lang w:val="sr-Latn-ME"/>
        </w:rPr>
      </w:pPr>
      <w:r w:rsidRPr="007D2B43">
        <w:rPr>
          <w:sz w:val="22"/>
          <w:szCs w:val="22"/>
          <w:lang w:val="sr-Latn-ME"/>
        </w:rPr>
        <w:t xml:space="preserve">Simptomi povezani sa ovim reakcijama mogu da uključuju: navale crvenila, urtikariju, eritematozni osip, (tešku) hipotenziju, tahikardiju i oticanje jezika, oticanje grkljana, bronhospazam i </w:t>
      </w:r>
      <w:r w:rsidR="006256B6" w:rsidRPr="007D2B43">
        <w:rPr>
          <w:sz w:val="22"/>
          <w:szCs w:val="22"/>
          <w:lang w:val="sr-Latn-ME"/>
        </w:rPr>
        <w:t>plućne opstruktivne događaje</w:t>
      </w:r>
      <w:r w:rsidRPr="007D2B43">
        <w:rPr>
          <w:sz w:val="22"/>
          <w:szCs w:val="22"/>
          <w:lang w:val="sr-Latn-ME"/>
        </w:rPr>
        <w:t>.</w:t>
      </w:r>
    </w:p>
    <w:p w14:paraId="7C094998" w14:textId="60062BD1" w:rsidR="004B1811" w:rsidRDefault="006256B6" w:rsidP="00B14FC1">
      <w:pPr>
        <w:pStyle w:val="BodyText"/>
        <w:jc w:val="both"/>
        <w:rPr>
          <w:sz w:val="22"/>
          <w:szCs w:val="22"/>
          <w:lang w:val="sr-Latn-ME"/>
        </w:rPr>
      </w:pPr>
      <w:r w:rsidRPr="007D2B43">
        <w:rPr>
          <w:sz w:val="22"/>
          <w:szCs w:val="22"/>
          <w:lang w:val="sr-Latn-ME"/>
        </w:rPr>
        <w:t xml:space="preserve">Teške </w:t>
      </w:r>
      <w:r w:rsidR="004B1811" w:rsidRPr="007D2B43">
        <w:rPr>
          <w:sz w:val="22"/>
          <w:szCs w:val="22"/>
          <w:lang w:val="sr-Latn-ME"/>
        </w:rPr>
        <w:t>reakcije preosjetljivosti mogu dovesti do fatalnog ishoda.</w:t>
      </w:r>
    </w:p>
    <w:p w14:paraId="67CBDB8C" w14:textId="165AF8D3" w:rsidR="00B14FC1" w:rsidRPr="007D2B43" w:rsidRDefault="00B14FC1" w:rsidP="00B14FC1">
      <w:pPr>
        <w:pStyle w:val="BodyText"/>
        <w:jc w:val="both"/>
        <w:rPr>
          <w:sz w:val="22"/>
          <w:szCs w:val="22"/>
          <w:lang w:val="sr-Latn-ME"/>
        </w:rPr>
      </w:pPr>
      <w:r w:rsidRPr="00B14FC1">
        <w:rPr>
          <w:sz w:val="22"/>
          <w:szCs w:val="22"/>
          <w:lang w:val="sr-Latn-ME"/>
        </w:rPr>
        <w:t>U postmarketinškom periodu je primijećena preosjetljivost na sugamadeks, kao i na kompleks sugamadeksa i rokuronijuma</w:t>
      </w:r>
    </w:p>
    <w:p w14:paraId="412EBC88" w14:textId="77777777" w:rsidR="00563196" w:rsidRPr="007D2B43" w:rsidRDefault="00563196" w:rsidP="00B14FC1">
      <w:pPr>
        <w:pStyle w:val="BodyText"/>
        <w:jc w:val="both"/>
        <w:rPr>
          <w:sz w:val="22"/>
          <w:szCs w:val="22"/>
          <w:lang w:val="sr-Latn-ME"/>
        </w:rPr>
      </w:pPr>
    </w:p>
    <w:p w14:paraId="0B593C2A" w14:textId="77777777" w:rsidR="004B1811" w:rsidRPr="007D2B43" w:rsidRDefault="004B1811" w:rsidP="00B14FC1">
      <w:pPr>
        <w:widowControl w:val="0"/>
        <w:jc w:val="both"/>
        <w:rPr>
          <w:sz w:val="22"/>
          <w:szCs w:val="22"/>
          <w:lang w:val="sr-Latn-ME"/>
        </w:rPr>
      </w:pPr>
      <w:r w:rsidRPr="007D2B43">
        <w:rPr>
          <w:sz w:val="22"/>
          <w:szCs w:val="22"/>
          <w:u w:val="single"/>
          <w:lang w:val="sr-Latn-ME"/>
        </w:rPr>
        <w:t>Komplikacije na disajnim putevima zbog anestezije</w:t>
      </w:r>
    </w:p>
    <w:p w14:paraId="7965D91E" w14:textId="5F42354E" w:rsidR="004B1811" w:rsidRPr="007D2B43" w:rsidRDefault="004B1811" w:rsidP="00B14FC1">
      <w:pPr>
        <w:widowControl w:val="0"/>
        <w:jc w:val="both"/>
        <w:rPr>
          <w:sz w:val="22"/>
          <w:szCs w:val="22"/>
          <w:lang w:val="sr-Latn-ME"/>
        </w:rPr>
      </w:pPr>
      <w:r w:rsidRPr="007D2B43">
        <w:rPr>
          <w:sz w:val="22"/>
          <w:szCs w:val="22"/>
          <w:lang w:val="sr-Latn-ME"/>
        </w:rPr>
        <w:t>Komplikacije na disajnim putevima zbog anestezije su uključivale nevoljnu reakciju otpora na endotrahealnu c</w:t>
      </w:r>
      <w:r w:rsidR="004F5B94" w:rsidRPr="007D2B43">
        <w:rPr>
          <w:sz w:val="22"/>
          <w:szCs w:val="22"/>
          <w:lang w:val="sr-Latn-ME"/>
        </w:rPr>
        <w:t>ij</w:t>
      </w:r>
      <w:r w:rsidRPr="007D2B43">
        <w:rPr>
          <w:sz w:val="22"/>
          <w:szCs w:val="22"/>
          <w:lang w:val="sr-Latn-ME"/>
        </w:rPr>
        <w:t>ev (</w:t>
      </w:r>
      <w:r w:rsidR="004F5B94" w:rsidRPr="007D2B43">
        <w:rPr>
          <w:sz w:val="22"/>
          <w:szCs w:val="22"/>
          <w:lang w:val="sr-Latn-ME"/>
        </w:rPr>
        <w:t xml:space="preserve">engl. </w:t>
      </w:r>
      <w:r w:rsidRPr="007D2B43">
        <w:rPr>
          <w:i/>
          <w:sz w:val="22"/>
          <w:szCs w:val="22"/>
          <w:lang w:val="sr-Latn-ME"/>
        </w:rPr>
        <w:t>bucking</w:t>
      </w:r>
      <w:r w:rsidRPr="007D2B43">
        <w:rPr>
          <w:sz w:val="22"/>
          <w:szCs w:val="22"/>
          <w:lang w:val="sr-Latn-ME"/>
        </w:rPr>
        <w:t>), kašljanje, blagu nevoljnu reakciju otpora na endotrahealnu c</w:t>
      </w:r>
      <w:r w:rsidR="004F5B94" w:rsidRPr="007D2B43">
        <w:rPr>
          <w:sz w:val="22"/>
          <w:szCs w:val="22"/>
          <w:lang w:val="sr-Latn-ME"/>
        </w:rPr>
        <w:t>ij</w:t>
      </w:r>
      <w:r w:rsidRPr="007D2B43">
        <w:rPr>
          <w:sz w:val="22"/>
          <w:szCs w:val="22"/>
          <w:lang w:val="sr-Latn-ME"/>
        </w:rPr>
        <w:t>ev (</w:t>
      </w:r>
      <w:r w:rsidR="004F5B94" w:rsidRPr="007D2B43">
        <w:rPr>
          <w:sz w:val="22"/>
          <w:szCs w:val="22"/>
          <w:lang w:val="sr-Latn-ME"/>
        </w:rPr>
        <w:t xml:space="preserve">engl. </w:t>
      </w:r>
      <w:r w:rsidRPr="007D2B43">
        <w:rPr>
          <w:i/>
          <w:sz w:val="22"/>
          <w:szCs w:val="22"/>
          <w:lang w:val="sr-Latn-ME"/>
        </w:rPr>
        <w:t>mild bucking</w:t>
      </w:r>
      <w:r w:rsidRPr="007D2B43">
        <w:rPr>
          <w:sz w:val="22"/>
          <w:szCs w:val="22"/>
          <w:lang w:val="sr-Latn-ME"/>
        </w:rPr>
        <w:t>), povećanu nadražljivost tokom operacije, kašljanje tokom postupka anestezije ili tokom operacije, ili spontano disanje pacijenta povezano sa postupkom anestezije.</w:t>
      </w:r>
    </w:p>
    <w:p w14:paraId="53474723" w14:textId="77777777" w:rsidR="004B1811" w:rsidRPr="007D2B43" w:rsidRDefault="004B1811" w:rsidP="00B14FC1">
      <w:pPr>
        <w:pStyle w:val="BodyText"/>
        <w:jc w:val="both"/>
        <w:rPr>
          <w:sz w:val="22"/>
          <w:szCs w:val="22"/>
          <w:lang w:val="sr-Latn-ME"/>
        </w:rPr>
      </w:pPr>
    </w:p>
    <w:p w14:paraId="7080F1A3" w14:textId="77777777" w:rsidR="004B1811" w:rsidRPr="007D2B43" w:rsidRDefault="004B1811" w:rsidP="00B14FC1">
      <w:pPr>
        <w:pStyle w:val="BodyText"/>
        <w:jc w:val="both"/>
        <w:rPr>
          <w:sz w:val="22"/>
          <w:szCs w:val="22"/>
          <w:lang w:val="sr-Latn-ME"/>
        </w:rPr>
      </w:pPr>
      <w:r w:rsidRPr="007D2B43">
        <w:rPr>
          <w:sz w:val="22"/>
          <w:szCs w:val="22"/>
          <w:lang w:val="sr-Latn-ME"/>
        </w:rPr>
        <w:t>Anesteziološke komplikacije:</w:t>
      </w:r>
    </w:p>
    <w:p w14:paraId="1DC2F7F2" w14:textId="17038CC1" w:rsidR="004B1811" w:rsidRPr="007D2B43" w:rsidRDefault="004B1811" w:rsidP="00B14FC1">
      <w:pPr>
        <w:pStyle w:val="BodyText"/>
        <w:jc w:val="both"/>
        <w:rPr>
          <w:sz w:val="22"/>
          <w:szCs w:val="22"/>
          <w:lang w:val="sr-Latn-ME"/>
        </w:rPr>
      </w:pPr>
      <w:r w:rsidRPr="007D2B43">
        <w:rPr>
          <w:sz w:val="22"/>
          <w:szCs w:val="22"/>
          <w:lang w:val="sr-Latn-ME"/>
        </w:rPr>
        <w:t xml:space="preserve">Anesteziološke komplikacije, koje ukazuju na oporavak neuromuskularne funkcije, uključuju micanje udova ili tijela, kašljanje tokom postupka anestezije ili same operacije, grimase ili pokrete sisanja endotrahealne cijevi </w:t>
      </w:r>
      <w:r w:rsidR="004F5B94" w:rsidRPr="007D2B43">
        <w:rPr>
          <w:sz w:val="22"/>
          <w:szCs w:val="22"/>
          <w:lang w:val="sr-Latn-ME"/>
        </w:rPr>
        <w:t xml:space="preserve">(vidjeti dio </w:t>
      </w:r>
      <w:r w:rsidRPr="007D2B43">
        <w:rPr>
          <w:sz w:val="22"/>
          <w:szCs w:val="22"/>
          <w:lang w:val="sr-Latn-ME"/>
        </w:rPr>
        <w:t xml:space="preserve">4.4, </w:t>
      </w:r>
      <w:r w:rsidR="004F5B94" w:rsidRPr="007D2B43">
        <w:rPr>
          <w:sz w:val="22"/>
          <w:szCs w:val="22"/>
          <w:lang w:val="sr-Latn-ME"/>
        </w:rPr>
        <w:t xml:space="preserve">“Blaga </w:t>
      </w:r>
      <w:r w:rsidRPr="007D2B43">
        <w:rPr>
          <w:sz w:val="22"/>
          <w:szCs w:val="22"/>
          <w:lang w:val="sr-Latn-ME"/>
        </w:rPr>
        <w:t>anestezija</w:t>
      </w:r>
      <w:r w:rsidR="004F5B94" w:rsidRPr="007D2B43">
        <w:rPr>
          <w:sz w:val="22"/>
          <w:szCs w:val="22"/>
          <w:lang w:val="sr-Latn-ME"/>
        </w:rPr>
        <w:t>”)</w:t>
      </w:r>
      <w:r w:rsidRPr="007D2B43">
        <w:rPr>
          <w:sz w:val="22"/>
          <w:szCs w:val="22"/>
          <w:lang w:val="sr-Latn-ME"/>
        </w:rPr>
        <w:t>.</w:t>
      </w:r>
    </w:p>
    <w:p w14:paraId="5BAED0F6" w14:textId="77777777" w:rsidR="004B1811" w:rsidRPr="007D2B43" w:rsidRDefault="004B1811" w:rsidP="00B14FC1">
      <w:pPr>
        <w:pStyle w:val="BodyText"/>
        <w:jc w:val="both"/>
        <w:rPr>
          <w:sz w:val="22"/>
          <w:szCs w:val="22"/>
          <w:lang w:val="sr-Latn-ME"/>
        </w:rPr>
      </w:pPr>
    </w:p>
    <w:p w14:paraId="5C93433C" w14:textId="77777777" w:rsidR="004B1811" w:rsidRPr="007D2B43" w:rsidRDefault="004B1811" w:rsidP="00B14FC1">
      <w:pPr>
        <w:widowControl w:val="0"/>
        <w:jc w:val="both"/>
        <w:rPr>
          <w:sz w:val="22"/>
          <w:szCs w:val="22"/>
          <w:lang w:val="sr-Latn-ME"/>
        </w:rPr>
      </w:pPr>
      <w:r w:rsidRPr="007D2B43">
        <w:rPr>
          <w:sz w:val="22"/>
          <w:szCs w:val="22"/>
          <w:lang w:val="sr-Latn-ME"/>
        </w:rPr>
        <w:t>Proceduralne komplikacije:</w:t>
      </w:r>
    </w:p>
    <w:p w14:paraId="188734C8" w14:textId="77777777" w:rsidR="004B1811" w:rsidRPr="007D2B43" w:rsidRDefault="004B1811" w:rsidP="00B14FC1">
      <w:pPr>
        <w:widowControl w:val="0"/>
        <w:jc w:val="both"/>
        <w:rPr>
          <w:sz w:val="22"/>
          <w:szCs w:val="22"/>
          <w:lang w:val="sr-Latn-ME"/>
        </w:rPr>
      </w:pPr>
      <w:r w:rsidRPr="007D2B43">
        <w:rPr>
          <w:sz w:val="22"/>
          <w:szCs w:val="22"/>
          <w:lang w:val="sr-Latn-ME"/>
        </w:rPr>
        <w:t>Proceduralne komplikacije su uključivale kašljanje, tahikardiju, bradikardiju, pokret i ubrzavanje srčanog rada.</w:t>
      </w:r>
    </w:p>
    <w:p w14:paraId="1600AA49" w14:textId="77777777" w:rsidR="004B1811" w:rsidRPr="007D2B43" w:rsidRDefault="004B1811" w:rsidP="00B14FC1">
      <w:pPr>
        <w:pStyle w:val="BodyText"/>
        <w:jc w:val="both"/>
        <w:rPr>
          <w:sz w:val="22"/>
          <w:szCs w:val="22"/>
          <w:lang w:val="sr-Latn-ME"/>
        </w:rPr>
      </w:pPr>
    </w:p>
    <w:p w14:paraId="32916CE4" w14:textId="77777777" w:rsidR="004B1811" w:rsidRPr="007D2B43" w:rsidRDefault="004B1811" w:rsidP="00B14FC1">
      <w:pPr>
        <w:pStyle w:val="BodyText"/>
        <w:jc w:val="both"/>
        <w:rPr>
          <w:sz w:val="22"/>
          <w:szCs w:val="22"/>
          <w:lang w:val="sr-Latn-ME"/>
        </w:rPr>
      </w:pPr>
      <w:r w:rsidRPr="007D2B43">
        <w:rPr>
          <w:sz w:val="22"/>
          <w:szCs w:val="22"/>
          <w:lang w:val="sr-Latn-ME"/>
        </w:rPr>
        <w:t>Izražena bradikardija</w:t>
      </w:r>
    </w:p>
    <w:p w14:paraId="100B2D6A" w14:textId="7E3B7D16" w:rsidR="004B1811" w:rsidRPr="007D2B43" w:rsidRDefault="004B1811" w:rsidP="00B14FC1">
      <w:pPr>
        <w:pStyle w:val="BodyText"/>
        <w:jc w:val="both"/>
        <w:rPr>
          <w:sz w:val="22"/>
          <w:szCs w:val="22"/>
          <w:lang w:val="sr-Latn-ME"/>
        </w:rPr>
      </w:pPr>
      <w:r w:rsidRPr="007D2B43">
        <w:rPr>
          <w:sz w:val="22"/>
          <w:szCs w:val="22"/>
          <w:lang w:val="sr-Latn-ME"/>
        </w:rPr>
        <w:t>Tokom postmarketinškog perioda, zapaženi su izolovani slučajevi izražene bradikardije i bradikardije sa srčanim zastojom</w:t>
      </w:r>
      <w:r w:rsidR="004F5B94" w:rsidRPr="007D2B43">
        <w:rPr>
          <w:sz w:val="22"/>
          <w:szCs w:val="22"/>
          <w:lang w:val="sr-Latn-ME"/>
        </w:rPr>
        <w:t>,</w:t>
      </w:r>
      <w:r w:rsidRPr="007D2B43">
        <w:rPr>
          <w:sz w:val="22"/>
          <w:szCs w:val="22"/>
          <w:lang w:val="sr-Latn-ME"/>
        </w:rPr>
        <w:t xml:space="preserve"> koji su se javljali u periodu od nekoliko minuta nakon primjene sugamadeksa (vid</w:t>
      </w:r>
      <w:r w:rsidR="004F5B94" w:rsidRPr="007D2B43">
        <w:rPr>
          <w:sz w:val="22"/>
          <w:szCs w:val="22"/>
          <w:lang w:val="sr-Latn-ME"/>
        </w:rPr>
        <w:t>jet</w:t>
      </w:r>
      <w:r w:rsidRPr="007D2B43">
        <w:rPr>
          <w:sz w:val="22"/>
          <w:szCs w:val="22"/>
          <w:lang w:val="sr-Latn-ME"/>
        </w:rPr>
        <w:t xml:space="preserve">i </w:t>
      </w:r>
      <w:r w:rsidR="004F5B94" w:rsidRPr="007D2B43">
        <w:rPr>
          <w:sz w:val="22"/>
          <w:szCs w:val="22"/>
          <w:lang w:val="sr-Latn-ME"/>
        </w:rPr>
        <w:t xml:space="preserve">dio </w:t>
      </w:r>
      <w:r w:rsidRPr="007D2B43">
        <w:rPr>
          <w:sz w:val="22"/>
          <w:szCs w:val="22"/>
          <w:lang w:val="sr-Latn-ME"/>
        </w:rPr>
        <w:t>4.4).</w:t>
      </w:r>
    </w:p>
    <w:p w14:paraId="17D9F308" w14:textId="77777777" w:rsidR="004B1811" w:rsidRPr="007D2B43" w:rsidRDefault="004B1811" w:rsidP="00B14FC1">
      <w:pPr>
        <w:pStyle w:val="BodyText"/>
        <w:jc w:val="both"/>
        <w:rPr>
          <w:sz w:val="22"/>
          <w:szCs w:val="22"/>
          <w:lang w:val="sr-Latn-ME"/>
        </w:rPr>
      </w:pPr>
    </w:p>
    <w:p w14:paraId="1F4D443D" w14:textId="77777777" w:rsidR="004B1811" w:rsidRPr="007D2B43" w:rsidRDefault="004B1811" w:rsidP="00B14FC1">
      <w:pPr>
        <w:pStyle w:val="BodyText"/>
        <w:jc w:val="both"/>
        <w:rPr>
          <w:sz w:val="22"/>
          <w:szCs w:val="22"/>
          <w:lang w:val="sr-Latn-ME"/>
        </w:rPr>
      </w:pPr>
      <w:r w:rsidRPr="007D2B43">
        <w:rPr>
          <w:sz w:val="22"/>
          <w:szCs w:val="22"/>
          <w:lang w:val="sr-Latn-ME"/>
        </w:rPr>
        <w:t>Ponovljena pojava neuromuskularne blokade:</w:t>
      </w:r>
    </w:p>
    <w:p w14:paraId="723F92D4" w14:textId="7955A158" w:rsidR="004B1811" w:rsidRPr="007D2B43" w:rsidRDefault="004B1811" w:rsidP="00B14FC1">
      <w:pPr>
        <w:widowControl w:val="0"/>
        <w:jc w:val="both"/>
        <w:rPr>
          <w:sz w:val="22"/>
          <w:szCs w:val="22"/>
          <w:lang w:val="sr-Latn-ME"/>
        </w:rPr>
      </w:pPr>
      <w:r w:rsidRPr="007D2B43">
        <w:rPr>
          <w:sz w:val="22"/>
          <w:szCs w:val="22"/>
          <w:lang w:val="sr-Latn-ME"/>
        </w:rPr>
        <w:t>U kliničkim ispitivanjima</w:t>
      </w:r>
      <w:r w:rsidR="00AD552B" w:rsidRPr="007D2B43">
        <w:rPr>
          <w:sz w:val="22"/>
          <w:szCs w:val="22"/>
          <w:lang w:val="sr-Latn-ME"/>
        </w:rPr>
        <w:t xml:space="preserve"> u kojima su </w:t>
      </w:r>
      <w:r w:rsidRPr="007D2B43">
        <w:rPr>
          <w:sz w:val="22"/>
          <w:szCs w:val="22"/>
          <w:lang w:val="sr-Latn-ME"/>
        </w:rPr>
        <w:t>ispitanici l</w:t>
      </w:r>
      <w:r w:rsidR="004F5B94" w:rsidRPr="007D2B43">
        <w:rPr>
          <w:sz w:val="22"/>
          <w:szCs w:val="22"/>
          <w:lang w:val="sr-Latn-ME"/>
        </w:rPr>
        <w:t>ij</w:t>
      </w:r>
      <w:r w:rsidRPr="007D2B43">
        <w:rPr>
          <w:sz w:val="22"/>
          <w:szCs w:val="22"/>
          <w:lang w:val="sr-Latn-ME"/>
        </w:rPr>
        <w:t>ečeni rokuronijumom ili vekuronijumom, gd</w:t>
      </w:r>
      <w:r w:rsidR="004F5B94" w:rsidRPr="007D2B43">
        <w:rPr>
          <w:sz w:val="22"/>
          <w:szCs w:val="22"/>
          <w:lang w:val="sr-Latn-ME"/>
        </w:rPr>
        <w:t>j</w:t>
      </w:r>
      <w:r w:rsidRPr="007D2B43">
        <w:rPr>
          <w:sz w:val="22"/>
          <w:szCs w:val="22"/>
          <w:lang w:val="sr-Latn-ME"/>
        </w:rPr>
        <w:t>e se sugamadeks prim</w:t>
      </w:r>
      <w:r w:rsidR="004F5B94" w:rsidRPr="007D2B43">
        <w:rPr>
          <w:sz w:val="22"/>
          <w:szCs w:val="22"/>
          <w:lang w:val="sr-Latn-ME"/>
        </w:rPr>
        <w:t>j</w:t>
      </w:r>
      <w:r w:rsidRPr="007D2B43">
        <w:rPr>
          <w:sz w:val="22"/>
          <w:szCs w:val="22"/>
          <w:lang w:val="sr-Latn-ME"/>
        </w:rPr>
        <w:t>enjivao u dozi propisanoj za dubinu neurmuskularne blokade (N=2022), na osnovu neuromuskularnog praćenja ili kliničkih dokaza, prim</w:t>
      </w:r>
      <w:r w:rsidR="004F5B94" w:rsidRPr="007D2B43">
        <w:rPr>
          <w:sz w:val="22"/>
          <w:szCs w:val="22"/>
          <w:lang w:val="sr-Latn-ME"/>
        </w:rPr>
        <w:t>ij</w:t>
      </w:r>
      <w:r w:rsidRPr="007D2B43">
        <w:rPr>
          <w:sz w:val="22"/>
          <w:szCs w:val="22"/>
          <w:lang w:val="sr-Latn-ME"/>
        </w:rPr>
        <w:t>ećena je 0,20% incidenca ponovne pojave neuromuskulatne blokade (vid</w:t>
      </w:r>
      <w:r w:rsidR="004F5B94" w:rsidRPr="007D2B43">
        <w:rPr>
          <w:sz w:val="22"/>
          <w:szCs w:val="22"/>
          <w:lang w:val="sr-Latn-ME"/>
        </w:rPr>
        <w:t>jet</w:t>
      </w:r>
      <w:r w:rsidRPr="007D2B43">
        <w:rPr>
          <w:sz w:val="22"/>
          <w:szCs w:val="22"/>
          <w:lang w:val="sr-Latn-ME"/>
        </w:rPr>
        <w:t xml:space="preserve">i </w:t>
      </w:r>
      <w:r w:rsidR="004F5B94" w:rsidRPr="007D2B43">
        <w:rPr>
          <w:sz w:val="22"/>
          <w:szCs w:val="22"/>
          <w:lang w:val="sr-Latn-ME"/>
        </w:rPr>
        <w:t xml:space="preserve">dio </w:t>
      </w:r>
      <w:r w:rsidRPr="007D2B43">
        <w:rPr>
          <w:sz w:val="22"/>
          <w:szCs w:val="22"/>
          <w:lang w:val="sr-Latn-ME"/>
        </w:rPr>
        <w:t>4.4).</w:t>
      </w:r>
    </w:p>
    <w:p w14:paraId="0BF0B17A" w14:textId="77777777" w:rsidR="004B1811" w:rsidRPr="007D2B43" w:rsidRDefault="004B1811" w:rsidP="00B14FC1">
      <w:pPr>
        <w:pStyle w:val="BodyText"/>
        <w:jc w:val="both"/>
        <w:rPr>
          <w:sz w:val="22"/>
          <w:szCs w:val="22"/>
          <w:lang w:val="sr-Latn-ME"/>
        </w:rPr>
      </w:pPr>
    </w:p>
    <w:p w14:paraId="2BD53C82" w14:textId="77777777" w:rsidR="004B1811" w:rsidRPr="007D2B43" w:rsidRDefault="004B1811" w:rsidP="00B14FC1">
      <w:pPr>
        <w:widowControl w:val="0"/>
        <w:jc w:val="both"/>
        <w:rPr>
          <w:i/>
          <w:sz w:val="22"/>
          <w:szCs w:val="22"/>
          <w:lang w:val="sr-Latn-ME"/>
        </w:rPr>
      </w:pPr>
      <w:r w:rsidRPr="007D2B43">
        <w:rPr>
          <w:i/>
          <w:sz w:val="22"/>
          <w:szCs w:val="22"/>
          <w:lang w:val="sr-Latn-ME"/>
        </w:rPr>
        <w:lastRenderedPageBreak/>
        <w:t>Informacije o zdravim dobrovoljcima</w:t>
      </w:r>
    </w:p>
    <w:p w14:paraId="278B6AAC" w14:textId="40766372" w:rsidR="00DC3EA6" w:rsidRPr="007D2B43" w:rsidRDefault="004B1811" w:rsidP="00B14FC1">
      <w:pPr>
        <w:widowControl w:val="0"/>
        <w:jc w:val="both"/>
        <w:rPr>
          <w:sz w:val="22"/>
          <w:szCs w:val="22"/>
          <w:lang w:val="sr-Latn-ME"/>
        </w:rPr>
      </w:pPr>
      <w:r w:rsidRPr="007D2B43">
        <w:rPr>
          <w:sz w:val="22"/>
          <w:szCs w:val="22"/>
          <w:lang w:val="sr-Latn-ME"/>
        </w:rPr>
        <w:t>Randomizovana, dvostruko-sl</w:t>
      </w:r>
      <w:r w:rsidR="00AD552B" w:rsidRPr="007D2B43">
        <w:rPr>
          <w:sz w:val="22"/>
          <w:szCs w:val="22"/>
          <w:lang w:val="sr-Latn-ME"/>
        </w:rPr>
        <w:t>ij</w:t>
      </w:r>
      <w:r w:rsidRPr="007D2B43">
        <w:rPr>
          <w:sz w:val="22"/>
          <w:szCs w:val="22"/>
          <w:lang w:val="sr-Latn-ME"/>
        </w:rPr>
        <w:t>epa studija ispitivala je učestalost reakcija preos</w:t>
      </w:r>
      <w:r w:rsidR="00AD552B" w:rsidRPr="007D2B43">
        <w:rPr>
          <w:sz w:val="22"/>
          <w:szCs w:val="22"/>
          <w:lang w:val="sr-Latn-ME"/>
        </w:rPr>
        <w:t>j</w:t>
      </w:r>
      <w:r w:rsidRPr="007D2B43">
        <w:rPr>
          <w:sz w:val="22"/>
          <w:szCs w:val="22"/>
          <w:lang w:val="sr-Latn-ME"/>
        </w:rPr>
        <w:t>etljivosti na lijek kod zdravih</w:t>
      </w:r>
      <w:r w:rsidR="00DC3EA6" w:rsidRPr="007D2B43">
        <w:rPr>
          <w:sz w:val="22"/>
          <w:szCs w:val="22"/>
          <w:lang w:val="sr-Latn-ME"/>
        </w:rPr>
        <w:t xml:space="preserve"> dobrovoljaca koji su primili do 3 doze placeba (N=76), sugamadeksa u dozi od 4 mg/kg (N=151) ili sugamadeksa u dozi od 16 mg/kg (N=148). Izv</w:t>
      </w:r>
      <w:r w:rsidR="00AD552B" w:rsidRPr="007D2B43">
        <w:rPr>
          <w:sz w:val="22"/>
          <w:szCs w:val="22"/>
          <w:lang w:val="sr-Latn-ME"/>
        </w:rPr>
        <w:t>j</w:t>
      </w:r>
      <w:r w:rsidR="00DC3EA6" w:rsidRPr="007D2B43">
        <w:rPr>
          <w:sz w:val="22"/>
          <w:szCs w:val="22"/>
          <w:lang w:val="sr-Latn-ME"/>
        </w:rPr>
        <w:t>eštaji o sumnjama na reakcije preos</w:t>
      </w:r>
      <w:r w:rsidR="00AD552B" w:rsidRPr="007D2B43">
        <w:rPr>
          <w:sz w:val="22"/>
          <w:szCs w:val="22"/>
          <w:lang w:val="sr-Latn-ME"/>
        </w:rPr>
        <w:t>j</w:t>
      </w:r>
      <w:r w:rsidR="00DC3EA6" w:rsidRPr="007D2B43">
        <w:rPr>
          <w:sz w:val="22"/>
          <w:szCs w:val="22"/>
          <w:lang w:val="sr-Latn-ME"/>
        </w:rPr>
        <w:t>etljivosti bili su razmatrani od stane komisije koja nije imala podatke o liječenju (</w:t>
      </w:r>
      <w:r w:rsidR="00AD552B" w:rsidRPr="007D2B43">
        <w:rPr>
          <w:sz w:val="22"/>
          <w:szCs w:val="22"/>
          <w:lang w:val="sr-Latn-ME"/>
        </w:rPr>
        <w:t xml:space="preserve">engl. </w:t>
      </w:r>
      <w:r w:rsidR="00DC3EA6" w:rsidRPr="007D2B43">
        <w:rPr>
          <w:i/>
          <w:sz w:val="22"/>
          <w:szCs w:val="22"/>
          <w:lang w:val="sr-Latn-ME"/>
        </w:rPr>
        <w:t>blinded committee</w:t>
      </w:r>
      <w:r w:rsidR="00DC3EA6" w:rsidRPr="007D2B43">
        <w:rPr>
          <w:sz w:val="22"/>
          <w:szCs w:val="22"/>
          <w:lang w:val="sr-Latn-ME"/>
        </w:rPr>
        <w:t>). Učestalost reakcija preos</w:t>
      </w:r>
      <w:r w:rsidR="00AD552B" w:rsidRPr="007D2B43">
        <w:rPr>
          <w:sz w:val="22"/>
          <w:szCs w:val="22"/>
          <w:lang w:val="sr-Latn-ME"/>
        </w:rPr>
        <w:t>j</w:t>
      </w:r>
      <w:r w:rsidR="00DC3EA6" w:rsidRPr="007D2B43">
        <w:rPr>
          <w:sz w:val="22"/>
          <w:szCs w:val="22"/>
          <w:lang w:val="sr-Latn-ME"/>
        </w:rPr>
        <w:t>etljivosti bila je 1,3% u placebo grupi, 6,6% u grupi koja je primala sugamadeks u dozi od 4 mg/kg</w:t>
      </w:r>
      <w:r w:rsidR="00AD552B" w:rsidRPr="007D2B43">
        <w:rPr>
          <w:sz w:val="22"/>
          <w:szCs w:val="22"/>
          <w:lang w:val="sr-Latn-ME"/>
        </w:rPr>
        <w:t>,</w:t>
      </w:r>
      <w:r w:rsidR="00DC3EA6" w:rsidRPr="007D2B43">
        <w:rPr>
          <w:sz w:val="22"/>
          <w:szCs w:val="22"/>
          <w:lang w:val="sr-Latn-ME"/>
        </w:rPr>
        <w:t xml:space="preserve"> i 9,5% u grupi koja je primala sugamadeks u dozi od 16 mg/kg. Nije bilo izv</w:t>
      </w:r>
      <w:r w:rsidR="00AD552B" w:rsidRPr="007D2B43">
        <w:rPr>
          <w:sz w:val="22"/>
          <w:szCs w:val="22"/>
          <w:lang w:val="sr-Latn-ME"/>
        </w:rPr>
        <w:t>j</w:t>
      </w:r>
      <w:r w:rsidR="00DC3EA6" w:rsidRPr="007D2B43">
        <w:rPr>
          <w:sz w:val="22"/>
          <w:szCs w:val="22"/>
          <w:lang w:val="sr-Latn-ME"/>
        </w:rPr>
        <w:t>eštaja o anafilaksi nakon primjene placeba ili sugamadeksa u dozi od 4 mg/kg. Postojao je jedan slučaj anafilakse nakon prve primjene sugamadeksa u dozi od 16 mg/kg (učestalost 0,7%). Nije bilo dokaza o povećanoj učestalosti ili ozbiljnosti reakcija preos</w:t>
      </w:r>
      <w:r w:rsidR="00AD552B" w:rsidRPr="007D2B43">
        <w:rPr>
          <w:sz w:val="22"/>
          <w:szCs w:val="22"/>
          <w:lang w:val="sr-Latn-ME"/>
        </w:rPr>
        <w:t>j</w:t>
      </w:r>
      <w:r w:rsidR="00DC3EA6" w:rsidRPr="007D2B43">
        <w:rPr>
          <w:sz w:val="22"/>
          <w:szCs w:val="22"/>
          <w:lang w:val="sr-Latn-ME"/>
        </w:rPr>
        <w:t>etljivosti pri primjeni ponovljenih doza sugamadeksa. U prethodnoj studiji sličnog dizajna, uočena su tri slučaja anafilakse, sva tri nakon primjene sugamadeksa u dozi od 16 mg/kg (učestalost 2,0%).</w:t>
      </w:r>
    </w:p>
    <w:p w14:paraId="40C25C8B" w14:textId="6F681E68" w:rsidR="00DC3EA6" w:rsidRPr="007D2B43" w:rsidRDefault="00DC3EA6" w:rsidP="00B14FC1">
      <w:pPr>
        <w:widowControl w:val="0"/>
        <w:jc w:val="both"/>
        <w:rPr>
          <w:sz w:val="22"/>
          <w:szCs w:val="22"/>
          <w:lang w:val="sr-Latn-ME"/>
        </w:rPr>
      </w:pPr>
      <w:r w:rsidRPr="007D2B43">
        <w:rPr>
          <w:sz w:val="22"/>
          <w:szCs w:val="22"/>
          <w:lang w:val="sr-Latn-ME"/>
        </w:rPr>
        <w:t>U zbirnoj bazi podataka faze I, neželjena dejstva su uključivala česta (≥ 1/100 do &lt; 1/10) ili veoma česta (≥ 1/10) neželjena dejstva, i ona su bila češća u grupi koja je primala sugamadeks nego u grupi koja je primala placebo, i uključivala su disgeuziju (10,1%), glavobolju (6,7%), mučninu (5,6%), urtikariju (1,7%), svrab</w:t>
      </w:r>
      <w:r w:rsidR="004F5B94" w:rsidRPr="007D2B43">
        <w:rPr>
          <w:sz w:val="22"/>
          <w:szCs w:val="22"/>
          <w:lang w:val="sr-Latn-ME"/>
        </w:rPr>
        <w:t xml:space="preserve"> </w:t>
      </w:r>
      <w:r w:rsidRPr="007D2B43">
        <w:rPr>
          <w:sz w:val="22"/>
          <w:szCs w:val="22"/>
          <w:lang w:val="sr-Latn-ME"/>
        </w:rPr>
        <w:t>(1,7%), vrtoglavicu (1,6%), povraćanje (1,2%) i abdominalni bol (1,0%).</w:t>
      </w:r>
    </w:p>
    <w:p w14:paraId="71A47BEB" w14:textId="77777777" w:rsidR="00DC3EA6" w:rsidRPr="007D2B43" w:rsidRDefault="00DC3EA6" w:rsidP="00B14FC1">
      <w:pPr>
        <w:widowControl w:val="0"/>
        <w:jc w:val="both"/>
        <w:rPr>
          <w:sz w:val="22"/>
          <w:szCs w:val="22"/>
          <w:lang w:val="sr-Latn-ME"/>
        </w:rPr>
      </w:pPr>
    </w:p>
    <w:p w14:paraId="4E32E12E" w14:textId="77777777" w:rsidR="00DC3EA6" w:rsidRPr="007D2B43" w:rsidRDefault="00DC3EA6" w:rsidP="00B14FC1">
      <w:pPr>
        <w:widowControl w:val="0"/>
        <w:jc w:val="both"/>
        <w:rPr>
          <w:i/>
          <w:sz w:val="22"/>
          <w:szCs w:val="22"/>
          <w:lang w:val="sr-Latn-ME"/>
        </w:rPr>
      </w:pPr>
      <w:r w:rsidRPr="007D2B43">
        <w:rPr>
          <w:i/>
          <w:sz w:val="22"/>
          <w:szCs w:val="22"/>
          <w:lang w:val="sr-Latn-ME"/>
        </w:rPr>
        <w:t>Dodatne informacije o posebnim populacijama pacijenata</w:t>
      </w:r>
    </w:p>
    <w:p w14:paraId="10F57077" w14:textId="77777777" w:rsidR="00DC3EA6" w:rsidRPr="007D2B43" w:rsidRDefault="00DC3EA6" w:rsidP="00B14FC1">
      <w:pPr>
        <w:widowControl w:val="0"/>
        <w:jc w:val="both"/>
        <w:rPr>
          <w:i/>
          <w:sz w:val="22"/>
          <w:szCs w:val="22"/>
          <w:lang w:val="sr-Latn-ME"/>
        </w:rPr>
      </w:pPr>
    </w:p>
    <w:p w14:paraId="32E83509" w14:textId="77777777" w:rsidR="00DC3EA6" w:rsidRPr="007D2B43" w:rsidRDefault="00DC3EA6" w:rsidP="00B14FC1">
      <w:pPr>
        <w:widowControl w:val="0"/>
        <w:jc w:val="both"/>
        <w:rPr>
          <w:sz w:val="22"/>
          <w:szCs w:val="22"/>
          <w:lang w:val="sr-Latn-ME"/>
        </w:rPr>
      </w:pPr>
      <w:r w:rsidRPr="007D2B43">
        <w:rPr>
          <w:sz w:val="22"/>
          <w:szCs w:val="22"/>
          <w:lang w:val="sr-Latn-ME"/>
        </w:rPr>
        <w:t>Plućni pacijenti:</w:t>
      </w:r>
    </w:p>
    <w:p w14:paraId="11476FC4" w14:textId="66C15BF5" w:rsidR="00DC3EA6" w:rsidRPr="007D2B43" w:rsidRDefault="00DC3EA6" w:rsidP="00B14FC1">
      <w:pPr>
        <w:widowControl w:val="0"/>
        <w:jc w:val="both"/>
        <w:rPr>
          <w:sz w:val="22"/>
          <w:szCs w:val="22"/>
          <w:lang w:val="sr-Latn-ME"/>
        </w:rPr>
      </w:pPr>
      <w:r w:rsidRPr="007D2B43">
        <w:rPr>
          <w:sz w:val="22"/>
          <w:szCs w:val="22"/>
          <w:lang w:val="sr-Latn-ME"/>
        </w:rPr>
        <w:t xml:space="preserve">Tokom postmarketinčkog perioda i u jednom kliničkom ispitivanju kod pacijenata sa istorijom </w:t>
      </w:r>
      <w:r w:rsidR="00AD552B" w:rsidRPr="007D2B43">
        <w:rPr>
          <w:sz w:val="22"/>
          <w:szCs w:val="22"/>
          <w:lang w:val="sr-Latn-ME"/>
        </w:rPr>
        <w:t xml:space="preserve">plućnih </w:t>
      </w:r>
      <w:r w:rsidRPr="007D2B43">
        <w:rPr>
          <w:sz w:val="22"/>
          <w:szCs w:val="22"/>
          <w:lang w:val="sr-Latn-ME"/>
        </w:rPr>
        <w:t>komplikacija, bronhospazam je zabilježen kao mogući neželjeni događaj. Kao i kod svih pacijenata sa plućnim komplikacijama u anamnezi, ljekar mora biti svjestan mogućnosti razvoja bronhospazma.</w:t>
      </w:r>
    </w:p>
    <w:p w14:paraId="7C976F57" w14:textId="77777777" w:rsidR="00DC3EA6" w:rsidRPr="007D2B43" w:rsidRDefault="00DC3EA6" w:rsidP="00B14FC1">
      <w:pPr>
        <w:widowControl w:val="0"/>
        <w:jc w:val="both"/>
        <w:rPr>
          <w:sz w:val="22"/>
          <w:szCs w:val="22"/>
          <w:lang w:val="sr-Latn-ME"/>
        </w:rPr>
      </w:pPr>
    </w:p>
    <w:p w14:paraId="58976533" w14:textId="77777777" w:rsidR="00DC3EA6" w:rsidRPr="007D2B43" w:rsidRDefault="00DC3EA6" w:rsidP="00B14FC1">
      <w:pPr>
        <w:widowControl w:val="0"/>
        <w:jc w:val="both"/>
        <w:rPr>
          <w:i/>
          <w:sz w:val="22"/>
          <w:szCs w:val="22"/>
          <w:lang w:val="sr-Latn-ME"/>
        </w:rPr>
      </w:pPr>
      <w:r w:rsidRPr="007D2B43">
        <w:rPr>
          <w:i/>
          <w:sz w:val="22"/>
          <w:szCs w:val="22"/>
          <w:lang w:val="sr-Latn-ME"/>
        </w:rPr>
        <w:t>Pedijatrijska populacija</w:t>
      </w:r>
    </w:p>
    <w:p w14:paraId="4577A655" w14:textId="22F1AADC" w:rsidR="004B1811" w:rsidRPr="007D2B43" w:rsidRDefault="004B1811" w:rsidP="00B14FC1">
      <w:pPr>
        <w:widowControl w:val="0"/>
        <w:jc w:val="both"/>
        <w:rPr>
          <w:sz w:val="22"/>
          <w:szCs w:val="22"/>
          <w:lang w:val="sr-Latn-ME"/>
        </w:rPr>
      </w:pPr>
    </w:p>
    <w:p w14:paraId="1BA64B12" w14:textId="2B28EDA3" w:rsidR="002A35D9" w:rsidRPr="007D2B43" w:rsidRDefault="003C7197" w:rsidP="00B14FC1">
      <w:pPr>
        <w:widowControl w:val="0"/>
        <w:jc w:val="both"/>
        <w:rPr>
          <w:sz w:val="22"/>
          <w:szCs w:val="22"/>
          <w:lang w:val="sr-Latn-ME"/>
        </w:rPr>
      </w:pPr>
      <w:r w:rsidRPr="007D2B43">
        <w:rPr>
          <w:sz w:val="22"/>
          <w:szCs w:val="22"/>
          <w:lang w:val="sr-Latn-ME"/>
        </w:rPr>
        <w:t xml:space="preserve">U studijama sprovedenim kod pedijatrijskih pacijenata </w:t>
      </w:r>
      <w:r w:rsidR="00F81BB1">
        <w:rPr>
          <w:sz w:val="22"/>
          <w:szCs w:val="22"/>
          <w:lang w:val="sr-Latn-ME"/>
        </w:rPr>
        <w:t xml:space="preserve">od rođenja </w:t>
      </w:r>
      <w:r w:rsidRPr="007D2B43">
        <w:rPr>
          <w:sz w:val="22"/>
          <w:szCs w:val="22"/>
          <w:lang w:val="sr-Latn-ME"/>
        </w:rPr>
        <w:t>do 17 godina</w:t>
      </w:r>
      <w:r w:rsidR="00AD552B" w:rsidRPr="007D2B43">
        <w:rPr>
          <w:sz w:val="22"/>
          <w:szCs w:val="22"/>
          <w:lang w:val="sr-Latn-ME"/>
        </w:rPr>
        <w:t>,</w:t>
      </w:r>
      <w:r w:rsidRPr="007D2B43">
        <w:rPr>
          <w:sz w:val="22"/>
          <w:szCs w:val="22"/>
          <w:lang w:val="sr-Latn-ME"/>
        </w:rPr>
        <w:t xml:space="preserve"> bezb</w:t>
      </w:r>
      <w:r w:rsidR="00AD552B" w:rsidRPr="007D2B43">
        <w:rPr>
          <w:sz w:val="22"/>
          <w:szCs w:val="22"/>
          <w:lang w:val="sr-Latn-ME"/>
        </w:rPr>
        <w:t>j</w:t>
      </w:r>
      <w:r w:rsidRPr="007D2B43">
        <w:rPr>
          <w:sz w:val="22"/>
          <w:szCs w:val="22"/>
          <w:lang w:val="sr-Latn-ME"/>
        </w:rPr>
        <w:t>ednosni profil primjene sugamadeksa (do 4 mg/kg) je generalno bio sličan onome kod odraslih.</w:t>
      </w:r>
    </w:p>
    <w:p w14:paraId="559AA2D7" w14:textId="77777777" w:rsidR="002A35D9" w:rsidRPr="007D2B43" w:rsidRDefault="002A35D9" w:rsidP="00B14FC1">
      <w:pPr>
        <w:widowControl w:val="0"/>
        <w:jc w:val="both"/>
        <w:rPr>
          <w:sz w:val="22"/>
          <w:szCs w:val="22"/>
          <w:lang w:val="sr-Latn-ME"/>
        </w:rPr>
      </w:pPr>
    </w:p>
    <w:p w14:paraId="2865FFE1" w14:textId="77777777" w:rsidR="002A35D9" w:rsidRPr="007D2B43" w:rsidRDefault="002A35D9" w:rsidP="00B14FC1">
      <w:pPr>
        <w:widowControl w:val="0"/>
        <w:jc w:val="both"/>
        <w:rPr>
          <w:i/>
          <w:sz w:val="22"/>
          <w:szCs w:val="22"/>
          <w:lang w:val="sr-Latn-ME"/>
        </w:rPr>
      </w:pPr>
      <w:r w:rsidRPr="007D2B43">
        <w:rPr>
          <w:i/>
          <w:sz w:val="22"/>
          <w:szCs w:val="22"/>
          <w:lang w:val="sr-Latn-ME"/>
        </w:rPr>
        <w:t>Morbidno gojazni pacijenti:</w:t>
      </w:r>
    </w:p>
    <w:p w14:paraId="6C16122F" w14:textId="77777777" w:rsidR="002A35D9" w:rsidRPr="007D2B43" w:rsidRDefault="002A35D9" w:rsidP="00B14FC1">
      <w:pPr>
        <w:widowControl w:val="0"/>
        <w:jc w:val="both"/>
        <w:rPr>
          <w:i/>
          <w:sz w:val="22"/>
          <w:szCs w:val="22"/>
          <w:lang w:val="sr-Latn-ME"/>
        </w:rPr>
      </w:pPr>
    </w:p>
    <w:p w14:paraId="039CD50C" w14:textId="0DA028A1" w:rsidR="002A35D9" w:rsidRPr="007D2B43" w:rsidRDefault="002A35D9" w:rsidP="00B14FC1">
      <w:pPr>
        <w:widowControl w:val="0"/>
        <w:jc w:val="both"/>
        <w:rPr>
          <w:sz w:val="22"/>
          <w:szCs w:val="22"/>
          <w:lang w:val="sr-Latn-ME"/>
        </w:rPr>
      </w:pPr>
      <w:r w:rsidRPr="007D2B43">
        <w:rPr>
          <w:sz w:val="22"/>
          <w:szCs w:val="22"/>
          <w:lang w:val="sr-Latn-ME"/>
        </w:rPr>
        <w:t>U jednom posebnom kliničkom ispitivanju kod morbidno gojaznih pacijenata</w:t>
      </w:r>
      <w:r w:rsidR="00AD552B" w:rsidRPr="007D2B43">
        <w:rPr>
          <w:sz w:val="22"/>
          <w:szCs w:val="22"/>
          <w:lang w:val="sr-Latn-ME"/>
        </w:rPr>
        <w:t>,</w:t>
      </w:r>
      <w:r w:rsidRPr="007D2B43">
        <w:rPr>
          <w:sz w:val="22"/>
          <w:szCs w:val="22"/>
          <w:lang w:val="sr-Latn-ME"/>
        </w:rPr>
        <w:t xml:space="preserve"> profil neželjenih reakcija bio je</w:t>
      </w:r>
      <w:r w:rsidR="004F7789" w:rsidRPr="007D2B43">
        <w:rPr>
          <w:sz w:val="22"/>
          <w:szCs w:val="22"/>
          <w:lang w:val="sr-Latn-ME"/>
        </w:rPr>
        <w:t xml:space="preserve"> </w:t>
      </w:r>
      <w:r w:rsidRPr="007D2B43">
        <w:rPr>
          <w:sz w:val="22"/>
          <w:szCs w:val="22"/>
          <w:lang w:val="sr-Latn-ME"/>
        </w:rPr>
        <w:t xml:space="preserve">uopšteno sličan profilu kod odraslih pacijenata u objedinjenim ispitivanjima faza </w:t>
      </w:r>
      <w:r w:rsidR="00AD552B" w:rsidRPr="007D2B43">
        <w:rPr>
          <w:sz w:val="22"/>
          <w:szCs w:val="22"/>
          <w:lang w:val="sr-Latn-ME"/>
        </w:rPr>
        <w:t xml:space="preserve">I </w:t>
      </w:r>
      <w:r w:rsidRPr="007D2B43">
        <w:rPr>
          <w:sz w:val="22"/>
          <w:szCs w:val="22"/>
          <w:lang w:val="sr-Latn-ME"/>
        </w:rPr>
        <w:t xml:space="preserve">do </w:t>
      </w:r>
      <w:r w:rsidR="00AD552B" w:rsidRPr="007D2B43">
        <w:rPr>
          <w:sz w:val="22"/>
          <w:szCs w:val="22"/>
          <w:lang w:val="sr-Latn-ME"/>
        </w:rPr>
        <w:t xml:space="preserve">III </w:t>
      </w:r>
      <w:r w:rsidRPr="007D2B43">
        <w:rPr>
          <w:sz w:val="22"/>
          <w:szCs w:val="22"/>
          <w:lang w:val="sr-Latn-ME"/>
        </w:rPr>
        <w:t>(vid</w:t>
      </w:r>
      <w:r w:rsidR="00F70D42" w:rsidRPr="007D2B43">
        <w:rPr>
          <w:sz w:val="22"/>
          <w:szCs w:val="22"/>
          <w:lang w:val="sr-Latn-ME"/>
        </w:rPr>
        <w:t>j</w:t>
      </w:r>
      <w:r w:rsidRPr="007D2B43">
        <w:rPr>
          <w:sz w:val="22"/>
          <w:szCs w:val="22"/>
          <w:lang w:val="sr-Latn-ME"/>
        </w:rPr>
        <w:t>eti Tabelu 2).</w:t>
      </w:r>
    </w:p>
    <w:p w14:paraId="3E0B95E7" w14:textId="1D47E668" w:rsidR="00DC3EA6" w:rsidRPr="007D2B43" w:rsidRDefault="00DC3EA6" w:rsidP="00B14FC1">
      <w:pPr>
        <w:widowControl w:val="0"/>
        <w:jc w:val="both"/>
        <w:rPr>
          <w:sz w:val="22"/>
          <w:szCs w:val="22"/>
          <w:lang w:val="sr-Latn-ME"/>
        </w:rPr>
      </w:pPr>
    </w:p>
    <w:p w14:paraId="3D7BDE6B" w14:textId="77777777" w:rsidR="004F2535" w:rsidRPr="007D2B43" w:rsidRDefault="004F2535" w:rsidP="00B14FC1">
      <w:pPr>
        <w:widowControl w:val="0"/>
        <w:autoSpaceDE w:val="0"/>
        <w:autoSpaceDN w:val="0"/>
        <w:jc w:val="both"/>
        <w:rPr>
          <w:i/>
          <w:iCs/>
          <w:sz w:val="22"/>
          <w:szCs w:val="22"/>
          <w:lang w:val="sr-Latn-ME"/>
        </w:rPr>
      </w:pPr>
      <w:r w:rsidRPr="007D2B43">
        <w:rPr>
          <w:i/>
          <w:iCs/>
          <w:sz w:val="22"/>
          <w:szCs w:val="22"/>
          <w:lang w:val="sr-Latn-ME"/>
        </w:rPr>
        <w:t>Pacijenti sa teškom sistemskom bolešću</w:t>
      </w:r>
    </w:p>
    <w:p w14:paraId="54108B1B" w14:textId="77777777" w:rsidR="004F2535" w:rsidRPr="007D2B43" w:rsidRDefault="004F2535" w:rsidP="00B14FC1">
      <w:pPr>
        <w:widowControl w:val="0"/>
        <w:autoSpaceDE w:val="0"/>
        <w:autoSpaceDN w:val="0"/>
        <w:jc w:val="both"/>
        <w:rPr>
          <w:i/>
          <w:iCs/>
          <w:sz w:val="22"/>
          <w:szCs w:val="22"/>
          <w:lang w:val="sr-Latn-ME"/>
        </w:rPr>
      </w:pPr>
    </w:p>
    <w:p w14:paraId="19B57BA7" w14:textId="69628E05" w:rsidR="004F2535" w:rsidRPr="007D2B43" w:rsidRDefault="004F2535" w:rsidP="00B14FC1">
      <w:pPr>
        <w:widowControl w:val="0"/>
        <w:autoSpaceDE w:val="0"/>
        <w:autoSpaceDN w:val="0"/>
        <w:jc w:val="both"/>
        <w:rPr>
          <w:sz w:val="22"/>
          <w:szCs w:val="22"/>
          <w:lang w:val="sr-Latn-ME"/>
        </w:rPr>
      </w:pPr>
      <w:r w:rsidRPr="007D2B43">
        <w:rPr>
          <w:sz w:val="22"/>
          <w:szCs w:val="22"/>
          <w:lang w:val="sr-Latn-ME"/>
        </w:rPr>
        <w:t>U ispitivanju gd</w:t>
      </w:r>
      <w:r w:rsidR="00483F54" w:rsidRPr="007D2B43">
        <w:rPr>
          <w:sz w:val="22"/>
          <w:szCs w:val="22"/>
          <w:lang w:val="sr-Latn-ME"/>
        </w:rPr>
        <w:t>j</w:t>
      </w:r>
      <w:r w:rsidRPr="007D2B43">
        <w:rPr>
          <w:sz w:val="22"/>
          <w:szCs w:val="22"/>
          <w:lang w:val="sr-Latn-ME"/>
        </w:rPr>
        <w:t>e su pacijenti bili oc</w:t>
      </w:r>
      <w:r w:rsidR="00483F54" w:rsidRPr="007D2B43">
        <w:rPr>
          <w:sz w:val="22"/>
          <w:szCs w:val="22"/>
          <w:lang w:val="sr-Latn-ME"/>
        </w:rPr>
        <w:t>ij</w:t>
      </w:r>
      <w:r w:rsidRPr="007D2B43">
        <w:rPr>
          <w:sz w:val="22"/>
          <w:szCs w:val="22"/>
          <w:lang w:val="sr-Latn-ME"/>
        </w:rPr>
        <w:t xml:space="preserve">enjeni kao klasa 3 ili 4 prema klasifikaciji Američkog Društva </w:t>
      </w:r>
      <w:r w:rsidR="00AD552B" w:rsidRPr="007D2B43">
        <w:rPr>
          <w:sz w:val="22"/>
          <w:szCs w:val="22"/>
          <w:lang w:val="sr-Latn-ME"/>
        </w:rPr>
        <w:t>a</w:t>
      </w:r>
      <w:r w:rsidRPr="007D2B43">
        <w:rPr>
          <w:sz w:val="22"/>
          <w:szCs w:val="22"/>
          <w:lang w:val="sr-Latn-ME"/>
        </w:rPr>
        <w:t xml:space="preserve">nesteziologa </w:t>
      </w:r>
      <w:r w:rsidRPr="007D2B43">
        <w:rPr>
          <w:iCs/>
          <w:sz w:val="22"/>
          <w:szCs w:val="22"/>
          <w:lang w:val="sr-Latn-ME"/>
        </w:rPr>
        <w:t>(</w:t>
      </w:r>
      <w:r w:rsidR="00AD552B" w:rsidRPr="007D2B43">
        <w:rPr>
          <w:iCs/>
          <w:sz w:val="22"/>
          <w:szCs w:val="22"/>
          <w:lang w:val="sr-Latn-ME"/>
        </w:rPr>
        <w:t>engl.</w:t>
      </w:r>
      <w:r w:rsidR="00AD552B" w:rsidRPr="007D2B43">
        <w:rPr>
          <w:i/>
          <w:iCs/>
          <w:sz w:val="22"/>
          <w:szCs w:val="22"/>
          <w:lang w:val="sr-Latn-ME"/>
        </w:rPr>
        <w:t xml:space="preserve"> </w:t>
      </w:r>
      <w:r w:rsidRPr="007D2B43">
        <w:rPr>
          <w:i/>
          <w:iCs/>
          <w:sz w:val="22"/>
          <w:szCs w:val="22"/>
          <w:lang w:val="sr-Latn-ME"/>
        </w:rPr>
        <w:t>American Society of Anesthesiologists,</w:t>
      </w:r>
      <w:r w:rsidR="00AD552B" w:rsidRPr="007D2B43">
        <w:rPr>
          <w:i/>
          <w:iCs/>
          <w:sz w:val="22"/>
          <w:szCs w:val="22"/>
          <w:lang w:val="sr-Latn-ME"/>
        </w:rPr>
        <w:t xml:space="preserve"> </w:t>
      </w:r>
      <w:r w:rsidRPr="007D2B43">
        <w:rPr>
          <w:i/>
          <w:iCs/>
          <w:sz w:val="22"/>
          <w:szCs w:val="22"/>
          <w:lang w:val="sr-Latn-ME"/>
        </w:rPr>
        <w:t>ASA)</w:t>
      </w:r>
      <w:r w:rsidRPr="007D2B43">
        <w:rPr>
          <w:sz w:val="22"/>
          <w:szCs w:val="22"/>
          <w:lang w:val="sr-Latn-ME"/>
        </w:rPr>
        <w:t xml:space="preserve"> (pacijenti sa teškom sistemskom bolešću ili pacijenti sa teškom sistemskom bolešću koja je stalna opasnost po život), profil neželjenih reakcija kod ovih pacijenata ASA klase 3 ili 4 uglavom je bio sličan odraslim pacijentima u objedinjenim studijama faze </w:t>
      </w:r>
      <w:r w:rsidR="00AD552B" w:rsidRPr="007D2B43">
        <w:rPr>
          <w:sz w:val="22"/>
          <w:szCs w:val="22"/>
          <w:lang w:val="sr-Latn-ME"/>
        </w:rPr>
        <w:t>I</w:t>
      </w:r>
      <w:r w:rsidRPr="007D2B43">
        <w:rPr>
          <w:sz w:val="22"/>
          <w:szCs w:val="22"/>
          <w:lang w:val="sr-Latn-ME"/>
        </w:rPr>
        <w:t xml:space="preserve"> do </w:t>
      </w:r>
      <w:r w:rsidR="00AD552B" w:rsidRPr="007D2B43">
        <w:rPr>
          <w:sz w:val="22"/>
          <w:szCs w:val="22"/>
          <w:lang w:val="sr-Latn-ME"/>
        </w:rPr>
        <w:t>III</w:t>
      </w:r>
      <w:r w:rsidRPr="007D2B43">
        <w:rPr>
          <w:sz w:val="22"/>
          <w:szCs w:val="22"/>
          <w:lang w:val="sr-Latn-ME"/>
        </w:rPr>
        <w:t xml:space="preserve"> (vid</w:t>
      </w:r>
      <w:r w:rsidR="00483F54" w:rsidRPr="007D2B43">
        <w:rPr>
          <w:sz w:val="22"/>
          <w:szCs w:val="22"/>
          <w:lang w:val="sr-Latn-ME"/>
        </w:rPr>
        <w:t>j</w:t>
      </w:r>
      <w:r w:rsidRPr="007D2B43">
        <w:rPr>
          <w:sz w:val="22"/>
          <w:szCs w:val="22"/>
          <w:lang w:val="sr-Latn-ME"/>
        </w:rPr>
        <w:t>eti Tabelu 2). Vid</w:t>
      </w:r>
      <w:r w:rsidR="00483F54" w:rsidRPr="007D2B43">
        <w:rPr>
          <w:sz w:val="22"/>
          <w:szCs w:val="22"/>
          <w:lang w:val="sr-Latn-ME"/>
        </w:rPr>
        <w:t>j</w:t>
      </w:r>
      <w:r w:rsidRPr="007D2B43">
        <w:rPr>
          <w:sz w:val="22"/>
          <w:szCs w:val="22"/>
          <w:lang w:val="sr-Latn-ME"/>
        </w:rPr>
        <w:t xml:space="preserve">eti </w:t>
      </w:r>
      <w:r w:rsidR="00AD552B" w:rsidRPr="007D2B43">
        <w:rPr>
          <w:sz w:val="22"/>
          <w:szCs w:val="22"/>
          <w:lang w:val="sr-Latn-ME"/>
        </w:rPr>
        <w:t>dio</w:t>
      </w:r>
      <w:r w:rsidRPr="007D2B43">
        <w:rPr>
          <w:sz w:val="22"/>
          <w:szCs w:val="22"/>
          <w:lang w:val="sr-Latn-ME"/>
        </w:rPr>
        <w:t xml:space="preserve"> 5.1.</w:t>
      </w:r>
    </w:p>
    <w:p w14:paraId="6A5EE74A" w14:textId="77777777" w:rsidR="004F2535" w:rsidRPr="007D2B43" w:rsidRDefault="004F2535" w:rsidP="00B14FC1">
      <w:pPr>
        <w:widowControl w:val="0"/>
        <w:jc w:val="both"/>
        <w:rPr>
          <w:sz w:val="22"/>
          <w:szCs w:val="22"/>
          <w:lang w:val="sr-Latn-ME"/>
        </w:rPr>
      </w:pPr>
    </w:p>
    <w:bookmarkEnd w:id="2"/>
    <w:p w14:paraId="3EC7ED6A" w14:textId="77777777" w:rsidR="005A23D2" w:rsidRPr="007D2B43" w:rsidRDefault="005A23D2" w:rsidP="00B14FC1">
      <w:pPr>
        <w:widowControl w:val="0"/>
        <w:jc w:val="both"/>
        <w:rPr>
          <w:rFonts w:eastAsia="Calibri"/>
          <w:sz w:val="22"/>
          <w:szCs w:val="22"/>
          <w:u w:val="single"/>
          <w:lang w:val="sr-Latn-ME"/>
        </w:rPr>
      </w:pPr>
      <w:r w:rsidRPr="007D2B43">
        <w:rPr>
          <w:rFonts w:eastAsia="Calibri"/>
          <w:sz w:val="22"/>
          <w:szCs w:val="22"/>
          <w:u w:val="single"/>
          <w:lang w:val="sr-Latn-ME"/>
        </w:rPr>
        <w:t>Prijavljivanje sumnji na neželjena dejstva</w:t>
      </w:r>
    </w:p>
    <w:p w14:paraId="16EBE22A" w14:textId="7E028413" w:rsidR="005A23D2" w:rsidRPr="007D2B43" w:rsidRDefault="005A23D2" w:rsidP="00B14FC1">
      <w:pPr>
        <w:widowControl w:val="0"/>
        <w:jc w:val="both"/>
        <w:rPr>
          <w:rFonts w:eastAsia="Calibri"/>
          <w:sz w:val="22"/>
          <w:szCs w:val="22"/>
          <w:lang w:val="sr-Latn-ME"/>
        </w:rPr>
      </w:pPr>
      <w:r w:rsidRPr="007D2B43">
        <w:rPr>
          <w:rFonts w:eastAsia="Calibri"/>
          <w:sz w:val="22"/>
          <w:szCs w:val="22"/>
          <w:lang w:val="sr-Latn-ME"/>
        </w:rPr>
        <w:t>Prijavljivanje neželjenih dejstava nakon dobijanja dozvole je od velikog značaja jer obezbjeđuje kont</w:t>
      </w:r>
      <w:r w:rsidR="00EA5765" w:rsidRPr="007D2B43">
        <w:rPr>
          <w:rFonts w:eastAsia="Calibri"/>
          <w:sz w:val="22"/>
          <w:szCs w:val="22"/>
          <w:lang w:val="sr-Latn-ME"/>
        </w:rPr>
        <w:t>inuirano praćenje odnosa korist</w:t>
      </w:r>
      <w:r w:rsidRPr="007D2B43">
        <w:rPr>
          <w:rFonts w:eastAsia="Calibri"/>
          <w:sz w:val="22"/>
          <w:szCs w:val="22"/>
          <w:lang w:val="sr-Latn-ME"/>
        </w:rPr>
        <w:t>/rizik primjene lijeka. Zdravstveni radnici treba da prijave svaku sumnju na neželjeno</w:t>
      </w:r>
      <w:r w:rsidR="009B062A" w:rsidRPr="007D2B43">
        <w:rPr>
          <w:rFonts w:eastAsia="Calibri"/>
          <w:sz w:val="22"/>
          <w:szCs w:val="22"/>
          <w:lang w:val="sr-Latn-ME"/>
        </w:rPr>
        <w:t xml:space="preserve"> </w:t>
      </w:r>
      <w:r w:rsidRPr="007D2B43">
        <w:rPr>
          <w:rFonts w:eastAsia="Calibri"/>
          <w:sz w:val="22"/>
          <w:szCs w:val="22"/>
          <w:lang w:val="sr-Latn-ME"/>
        </w:rPr>
        <w:t xml:space="preserve">dejstvo ovog lijeka </w:t>
      </w:r>
      <w:r w:rsidR="00A728E5" w:rsidRPr="007D2B43">
        <w:rPr>
          <w:rFonts w:eastAsia="Calibri"/>
          <w:sz w:val="22"/>
          <w:szCs w:val="22"/>
          <w:lang w:val="sr-Latn-ME"/>
        </w:rPr>
        <w:t xml:space="preserve">Institutu </w:t>
      </w:r>
      <w:r w:rsidRPr="007D2B43">
        <w:rPr>
          <w:rFonts w:eastAsia="Calibri"/>
          <w:sz w:val="22"/>
          <w:szCs w:val="22"/>
          <w:lang w:val="sr-Latn-ME"/>
        </w:rPr>
        <w:t>za ljekove i medicinska sredstva (</w:t>
      </w:r>
      <w:r w:rsidR="00A728E5" w:rsidRPr="007D2B43">
        <w:rPr>
          <w:rFonts w:eastAsia="Calibri"/>
          <w:sz w:val="22"/>
          <w:szCs w:val="22"/>
          <w:lang w:val="sr-Latn-ME"/>
        </w:rPr>
        <w:t>CInMED</w:t>
      </w:r>
      <w:r w:rsidRPr="007D2B43">
        <w:rPr>
          <w:rFonts w:eastAsia="Calibri"/>
          <w:sz w:val="22"/>
          <w:szCs w:val="22"/>
          <w:lang w:val="sr-Latn-ME"/>
        </w:rPr>
        <w:t>):</w:t>
      </w:r>
    </w:p>
    <w:p w14:paraId="589193B4" w14:textId="77777777" w:rsidR="00A728E5" w:rsidRPr="007D2B43" w:rsidRDefault="00A728E5" w:rsidP="00B14FC1">
      <w:pPr>
        <w:widowControl w:val="0"/>
        <w:jc w:val="both"/>
        <w:rPr>
          <w:rFonts w:eastAsia="Calibri"/>
          <w:sz w:val="22"/>
          <w:szCs w:val="22"/>
          <w:lang w:val="sr-Latn-ME"/>
        </w:rPr>
      </w:pPr>
    </w:p>
    <w:p w14:paraId="725012E3" w14:textId="11F4D0DE" w:rsidR="005A23D2" w:rsidRPr="007D2B43" w:rsidRDefault="00A728E5" w:rsidP="00B14FC1">
      <w:pPr>
        <w:pStyle w:val="NoSpacing"/>
        <w:widowControl w:val="0"/>
        <w:jc w:val="both"/>
        <w:rPr>
          <w:rFonts w:eastAsia="Calibri"/>
          <w:sz w:val="22"/>
          <w:szCs w:val="22"/>
          <w:lang w:val="sr-Latn-ME"/>
        </w:rPr>
      </w:pPr>
      <w:r w:rsidRPr="007D2B43">
        <w:rPr>
          <w:rFonts w:eastAsia="Calibri"/>
          <w:sz w:val="22"/>
          <w:szCs w:val="22"/>
          <w:lang w:val="sr-Latn-ME"/>
        </w:rPr>
        <w:t xml:space="preserve">Institut </w:t>
      </w:r>
      <w:r w:rsidR="005A23D2" w:rsidRPr="007D2B43">
        <w:rPr>
          <w:rFonts w:eastAsia="Calibri"/>
          <w:sz w:val="22"/>
          <w:szCs w:val="22"/>
          <w:lang w:val="sr-Latn-ME"/>
        </w:rPr>
        <w:t xml:space="preserve">za ljekove i medicinska sredstva </w:t>
      </w:r>
    </w:p>
    <w:p w14:paraId="04F1800F" w14:textId="77777777" w:rsidR="005A23D2" w:rsidRPr="007D2B43" w:rsidRDefault="005A23D2" w:rsidP="00B14FC1">
      <w:pPr>
        <w:pStyle w:val="NoSpacing"/>
        <w:widowControl w:val="0"/>
        <w:jc w:val="both"/>
        <w:rPr>
          <w:rFonts w:eastAsia="Calibri"/>
          <w:sz w:val="22"/>
          <w:szCs w:val="22"/>
          <w:lang w:val="sr-Latn-ME"/>
        </w:rPr>
      </w:pPr>
      <w:r w:rsidRPr="007D2B43">
        <w:rPr>
          <w:rFonts w:eastAsia="Calibri"/>
          <w:sz w:val="22"/>
          <w:szCs w:val="22"/>
          <w:lang w:val="sr-Latn-ME"/>
        </w:rPr>
        <w:t>Odjeljenje za farmakovigilancu</w:t>
      </w:r>
    </w:p>
    <w:p w14:paraId="3FCA8103" w14:textId="77777777" w:rsidR="00EA5765" w:rsidRPr="007D2B43" w:rsidRDefault="005A23D2" w:rsidP="00B14FC1">
      <w:pPr>
        <w:pStyle w:val="NoSpacing"/>
        <w:widowControl w:val="0"/>
        <w:jc w:val="both"/>
        <w:rPr>
          <w:rFonts w:eastAsia="Calibri"/>
          <w:sz w:val="22"/>
          <w:szCs w:val="22"/>
          <w:lang w:val="sr-Latn-ME"/>
        </w:rPr>
      </w:pPr>
      <w:r w:rsidRPr="007D2B43">
        <w:rPr>
          <w:rFonts w:eastAsia="Calibri"/>
          <w:sz w:val="22"/>
          <w:szCs w:val="22"/>
          <w:lang w:val="sr-Latn-ME"/>
        </w:rPr>
        <w:t>Bulevar Ivana Crnojevića 64a, 81000 Podgorica</w:t>
      </w:r>
    </w:p>
    <w:p w14:paraId="56C42775" w14:textId="77777777" w:rsidR="00EA5765" w:rsidRPr="007D2B43" w:rsidRDefault="00EA5765" w:rsidP="00B14FC1">
      <w:pPr>
        <w:pStyle w:val="NoSpacing"/>
        <w:widowControl w:val="0"/>
        <w:jc w:val="both"/>
        <w:rPr>
          <w:rFonts w:eastAsia="Calibri"/>
          <w:sz w:val="22"/>
          <w:szCs w:val="22"/>
          <w:lang w:val="sr-Latn-ME"/>
        </w:rPr>
      </w:pPr>
    </w:p>
    <w:p w14:paraId="3E2A8567" w14:textId="77777777" w:rsidR="005A23D2" w:rsidRPr="007D2B43" w:rsidRDefault="005A23D2" w:rsidP="00B14FC1">
      <w:pPr>
        <w:pStyle w:val="NoSpacing"/>
        <w:widowControl w:val="0"/>
        <w:jc w:val="both"/>
        <w:rPr>
          <w:rFonts w:eastAsia="Calibri"/>
          <w:sz w:val="22"/>
          <w:szCs w:val="22"/>
          <w:lang w:val="sr-Latn-ME"/>
        </w:rPr>
      </w:pPr>
      <w:r w:rsidRPr="007D2B43">
        <w:rPr>
          <w:rFonts w:eastAsia="Calibri"/>
          <w:sz w:val="22"/>
          <w:szCs w:val="22"/>
          <w:lang w:val="sr-Latn-ME"/>
        </w:rPr>
        <w:t>tel: +382 (0) 20 310 280</w:t>
      </w:r>
    </w:p>
    <w:p w14:paraId="004C885A" w14:textId="77777777" w:rsidR="00EA5765" w:rsidRPr="007D2B43" w:rsidRDefault="005A23D2" w:rsidP="00B14FC1">
      <w:pPr>
        <w:pStyle w:val="NoSpacing"/>
        <w:widowControl w:val="0"/>
        <w:jc w:val="both"/>
        <w:rPr>
          <w:rFonts w:eastAsia="Calibri"/>
          <w:sz w:val="22"/>
          <w:szCs w:val="22"/>
          <w:lang w:val="sr-Latn-ME"/>
        </w:rPr>
      </w:pPr>
      <w:r w:rsidRPr="007D2B43">
        <w:rPr>
          <w:rFonts w:eastAsia="Calibri"/>
          <w:sz w:val="22"/>
          <w:szCs w:val="22"/>
          <w:lang w:val="sr-Latn-ME"/>
        </w:rPr>
        <w:t>fax:</w:t>
      </w:r>
      <w:r w:rsidR="00EA5765" w:rsidRPr="007D2B43">
        <w:rPr>
          <w:rFonts w:eastAsia="Calibri"/>
          <w:sz w:val="22"/>
          <w:szCs w:val="22"/>
          <w:lang w:val="sr-Latn-ME"/>
        </w:rPr>
        <w:t xml:space="preserve"> </w:t>
      </w:r>
      <w:r w:rsidRPr="007D2B43">
        <w:rPr>
          <w:rFonts w:eastAsia="Calibri"/>
          <w:sz w:val="22"/>
          <w:szCs w:val="22"/>
          <w:lang w:val="sr-Latn-ME"/>
        </w:rPr>
        <w:t>+382 (0) 20 310 581</w:t>
      </w:r>
    </w:p>
    <w:p w14:paraId="1317A68F" w14:textId="77FD9921" w:rsidR="005A23D2" w:rsidRPr="007D2B43" w:rsidRDefault="00793915" w:rsidP="00B14FC1">
      <w:pPr>
        <w:pStyle w:val="NoSpacing"/>
        <w:widowControl w:val="0"/>
        <w:jc w:val="both"/>
        <w:rPr>
          <w:rFonts w:eastAsia="Calibri"/>
          <w:sz w:val="22"/>
          <w:szCs w:val="22"/>
          <w:lang w:val="sr-Latn-ME"/>
        </w:rPr>
      </w:pPr>
      <w:hyperlink r:id="rId12" w:history="1">
        <w:r w:rsidR="00A728E5" w:rsidRPr="007D2B43">
          <w:rPr>
            <w:rStyle w:val="Hyperlink"/>
            <w:rFonts w:eastAsia="Calibri"/>
            <w:sz w:val="22"/>
            <w:szCs w:val="22"/>
            <w:lang w:val="sr-Latn-ME"/>
          </w:rPr>
          <w:t>www.cinmed.me</w:t>
        </w:r>
      </w:hyperlink>
    </w:p>
    <w:p w14:paraId="0D5D88D5" w14:textId="56E887F0" w:rsidR="00EA5765" w:rsidRPr="007D2B43" w:rsidRDefault="00793915" w:rsidP="00B14FC1">
      <w:pPr>
        <w:pStyle w:val="NoSpacing"/>
        <w:widowControl w:val="0"/>
        <w:jc w:val="both"/>
        <w:rPr>
          <w:rFonts w:eastAsia="Calibri"/>
          <w:color w:val="0000FF"/>
          <w:sz w:val="22"/>
          <w:szCs w:val="22"/>
          <w:u w:val="single"/>
          <w:lang w:val="sr-Latn-ME"/>
        </w:rPr>
      </w:pPr>
      <w:hyperlink r:id="rId13" w:history="1">
        <w:r w:rsidR="00A728E5" w:rsidRPr="007D2B43">
          <w:rPr>
            <w:rStyle w:val="Hyperlink"/>
            <w:rFonts w:eastAsia="Calibri"/>
            <w:sz w:val="22"/>
            <w:szCs w:val="22"/>
            <w:lang w:val="sr-Latn-ME"/>
          </w:rPr>
          <w:t>nezeljenadejstva@cinmed.me</w:t>
        </w:r>
      </w:hyperlink>
    </w:p>
    <w:p w14:paraId="5856FCCB" w14:textId="6067A417" w:rsidR="005A23D2" w:rsidRDefault="005A23D2" w:rsidP="00B14FC1">
      <w:pPr>
        <w:pStyle w:val="NoSpacing"/>
        <w:widowControl w:val="0"/>
        <w:jc w:val="both"/>
        <w:rPr>
          <w:rFonts w:eastAsia="Calibri"/>
          <w:sz w:val="22"/>
          <w:szCs w:val="22"/>
          <w:lang w:val="sr-Latn-ME"/>
        </w:rPr>
      </w:pPr>
      <w:r w:rsidRPr="007D2B43">
        <w:rPr>
          <w:rFonts w:eastAsia="Calibri"/>
          <w:sz w:val="22"/>
          <w:szCs w:val="22"/>
          <w:lang w:val="sr-Latn-ME"/>
        </w:rPr>
        <w:t>putem IS zdravstvene zaštite</w:t>
      </w:r>
    </w:p>
    <w:p w14:paraId="150E5822" w14:textId="77777777" w:rsidR="00D40BA4" w:rsidRDefault="00D40BA4" w:rsidP="00D40BA4">
      <w:pPr>
        <w:rPr>
          <w:sz w:val="22"/>
          <w:szCs w:val="22"/>
          <w:lang w:val="pt-PT"/>
        </w:rPr>
      </w:pPr>
      <w:r>
        <w:rPr>
          <w:sz w:val="22"/>
          <w:szCs w:val="22"/>
          <w:lang w:val="pt-PT"/>
        </w:rPr>
        <w:lastRenderedPageBreak/>
        <w:t>QR kod za online prijavu sumnje na neželjeno dejstvo lijeka:</w:t>
      </w:r>
    </w:p>
    <w:p w14:paraId="52191C41" w14:textId="167C5103" w:rsidR="00B14FC1" w:rsidRDefault="00B14FC1" w:rsidP="00B14FC1">
      <w:pPr>
        <w:pStyle w:val="NoSpacing"/>
        <w:widowControl w:val="0"/>
        <w:jc w:val="both"/>
        <w:rPr>
          <w:rFonts w:eastAsia="Calibri"/>
          <w:sz w:val="22"/>
          <w:szCs w:val="22"/>
          <w:lang w:val="sr-Latn-ME"/>
        </w:rPr>
      </w:pPr>
    </w:p>
    <w:p w14:paraId="3A3CA387" w14:textId="50FA45EA" w:rsidR="00B14FC1" w:rsidRPr="007D2B43" w:rsidRDefault="00B14FC1" w:rsidP="00B14FC1">
      <w:pPr>
        <w:pStyle w:val="NoSpacing"/>
        <w:widowControl w:val="0"/>
        <w:jc w:val="both"/>
        <w:rPr>
          <w:rFonts w:eastAsia="Calibri"/>
          <w:sz w:val="22"/>
          <w:szCs w:val="22"/>
          <w:lang w:val="sr-Latn-ME"/>
        </w:rPr>
      </w:pPr>
      <w:r w:rsidRPr="007F661E">
        <w:rPr>
          <w:b/>
          <w:bCs/>
          <w:noProof/>
          <w:sz w:val="22"/>
          <w:szCs w:val="22"/>
        </w:rPr>
        <w:drawing>
          <wp:inline distT="0" distB="0" distL="0" distR="0" wp14:anchorId="2C5909A3" wp14:editId="37DFBFB2">
            <wp:extent cx="980796" cy="972000"/>
            <wp:effectExtent l="0" t="0" r="0" b="0"/>
            <wp:docPr id="10" name="Picture 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4"/>
                    </pic:cNvPr>
                    <pic:cNvPicPr>
                      <a:picLocks noChangeAspect="1"/>
                    </pic:cNvPicPr>
                  </pic:nvPicPr>
                  <pic:blipFill rotWithShape="1">
                    <a:blip r:embed="rId15"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C2CEA98" w14:textId="77777777" w:rsidR="00836B35" w:rsidRPr="007D2B43" w:rsidRDefault="00836B35" w:rsidP="00B14FC1">
      <w:pPr>
        <w:widowControl w:val="0"/>
        <w:tabs>
          <w:tab w:val="left" w:pos="540"/>
          <w:tab w:val="left" w:pos="569"/>
        </w:tabs>
        <w:jc w:val="both"/>
        <w:rPr>
          <w:b/>
          <w:bCs/>
          <w:sz w:val="22"/>
          <w:szCs w:val="22"/>
          <w:lang w:val="sr-Latn-ME"/>
        </w:rPr>
      </w:pPr>
    </w:p>
    <w:p w14:paraId="02309606" w14:textId="77777777" w:rsidR="00CD6F02" w:rsidRPr="007D2B43" w:rsidRDefault="0072020E" w:rsidP="00B14FC1">
      <w:pPr>
        <w:widowControl w:val="0"/>
        <w:tabs>
          <w:tab w:val="left" w:pos="540"/>
          <w:tab w:val="left" w:pos="569"/>
        </w:tabs>
        <w:jc w:val="both"/>
        <w:rPr>
          <w:b/>
          <w:bCs/>
          <w:sz w:val="22"/>
          <w:szCs w:val="22"/>
          <w:lang w:val="sr-Latn-ME"/>
        </w:rPr>
      </w:pPr>
      <w:r w:rsidRPr="007D2B43">
        <w:rPr>
          <w:b/>
          <w:bCs/>
          <w:sz w:val="22"/>
          <w:szCs w:val="22"/>
          <w:lang w:val="sr-Latn-ME"/>
        </w:rPr>
        <w:t xml:space="preserve">4.9. </w:t>
      </w:r>
      <w:r w:rsidR="00480FB1" w:rsidRPr="007D2B43">
        <w:rPr>
          <w:b/>
          <w:bCs/>
          <w:sz w:val="22"/>
          <w:szCs w:val="22"/>
          <w:lang w:val="sr-Latn-ME"/>
        </w:rPr>
        <w:tab/>
      </w:r>
      <w:r w:rsidRPr="007D2B43">
        <w:rPr>
          <w:b/>
          <w:bCs/>
          <w:sz w:val="22"/>
          <w:szCs w:val="22"/>
          <w:lang w:val="sr-Latn-ME"/>
        </w:rPr>
        <w:t>Predoziranje</w:t>
      </w:r>
      <w:r w:rsidR="002846DB" w:rsidRPr="007D2B43">
        <w:rPr>
          <w:b/>
          <w:bCs/>
          <w:sz w:val="22"/>
          <w:szCs w:val="22"/>
          <w:lang w:val="sr-Latn-ME"/>
        </w:rPr>
        <w:t xml:space="preserve"> </w:t>
      </w:r>
    </w:p>
    <w:p w14:paraId="1CF81EA0" w14:textId="6A435071" w:rsidR="00CD6F02" w:rsidRPr="007D2B43" w:rsidRDefault="00CD6F02" w:rsidP="00B14FC1">
      <w:pPr>
        <w:widowControl w:val="0"/>
        <w:tabs>
          <w:tab w:val="left" w:pos="540"/>
          <w:tab w:val="left" w:pos="569"/>
        </w:tabs>
        <w:jc w:val="both"/>
        <w:rPr>
          <w:bCs/>
          <w:sz w:val="22"/>
          <w:szCs w:val="22"/>
          <w:lang w:val="sr-Latn-ME"/>
        </w:rPr>
      </w:pPr>
    </w:p>
    <w:p w14:paraId="3371F032" w14:textId="1CB5980D" w:rsidR="004B1811" w:rsidRPr="007D2B43" w:rsidRDefault="004B1811" w:rsidP="00B14FC1">
      <w:pPr>
        <w:widowControl w:val="0"/>
        <w:tabs>
          <w:tab w:val="left" w:pos="540"/>
          <w:tab w:val="left" w:pos="569"/>
        </w:tabs>
        <w:jc w:val="both"/>
        <w:rPr>
          <w:bCs/>
          <w:sz w:val="22"/>
          <w:szCs w:val="22"/>
          <w:lang w:val="sr-Latn-ME"/>
        </w:rPr>
      </w:pPr>
      <w:r w:rsidRPr="007D2B43">
        <w:rPr>
          <w:bCs/>
          <w:sz w:val="22"/>
          <w:szCs w:val="22"/>
          <w:lang w:val="sr-Latn-ME"/>
        </w:rPr>
        <w:t>U kliničkim ispitivanjima je zabilježen jedan slučaj slučajnog predoziranja sa 40 mg/kg bez ikakvih značajnih neželjenih reakcija. U ispitivanju podnošljivosti kod ljudi, sugamadeks je primjenjivan u dozama do 96 mg/kg. Nijesu zabilježeni nikakvi štetni događaji povezani sa veličinom doze, kao ni ozbiljna neželjena dejstva. Sugamadeks se može eliminisati hemodijalizom sa visokopropusnim (</w:t>
      </w:r>
      <w:r w:rsidR="00A728E5" w:rsidRPr="007D2B43">
        <w:rPr>
          <w:bCs/>
          <w:sz w:val="22"/>
          <w:szCs w:val="22"/>
          <w:lang w:val="sr-Latn-ME"/>
        </w:rPr>
        <w:t xml:space="preserve">engl. </w:t>
      </w:r>
      <w:r w:rsidRPr="007D2B43">
        <w:rPr>
          <w:bCs/>
          <w:i/>
          <w:sz w:val="22"/>
          <w:szCs w:val="22"/>
          <w:lang w:val="sr-Latn-ME"/>
        </w:rPr>
        <w:t>high flux</w:t>
      </w:r>
      <w:r w:rsidRPr="007D2B43">
        <w:rPr>
          <w:bCs/>
          <w:sz w:val="22"/>
          <w:szCs w:val="22"/>
          <w:lang w:val="sr-Latn-ME"/>
        </w:rPr>
        <w:t>) dijalizatorom, ali ne i nisko</w:t>
      </w:r>
      <w:r w:rsidR="00A728E5" w:rsidRPr="007D2B43">
        <w:rPr>
          <w:bCs/>
          <w:sz w:val="22"/>
          <w:szCs w:val="22"/>
          <w:lang w:val="sr-Latn-ME"/>
        </w:rPr>
        <w:t>p</w:t>
      </w:r>
      <w:r w:rsidRPr="007D2B43">
        <w:rPr>
          <w:bCs/>
          <w:sz w:val="22"/>
          <w:szCs w:val="22"/>
          <w:lang w:val="sr-Latn-ME"/>
        </w:rPr>
        <w:t>r</w:t>
      </w:r>
      <w:r w:rsidR="00A728E5" w:rsidRPr="007D2B43">
        <w:rPr>
          <w:bCs/>
          <w:sz w:val="22"/>
          <w:szCs w:val="22"/>
          <w:lang w:val="sr-Latn-ME"/>
        </w:rPr>
        <w:t>o</w:t>
      </w:r>
      <w:r w:rsidRPr="007D2B43">
        <w:rPr>
          <w:bCs/>
          <w:sz w:val="22"/>
          <w:szCs w:val="22"/>
          <w:lang w:val="sr-Latn-ME"/>
        </w:rPr>
        <w:t>pusnim (</w:t>
      </w:r>
      <w:r w:rsidR="00A728E5" w:rsidRPr="007D2B43">
        <w:rPr>
          <w:bCs/>
          <w:sz w:val="22"/>
          <w:szCs w:val="22"/>
          <w:lang w:val="sr-Latn-ME"/>
        </w:rPr>
        <w:t xml:space="preserve">engl. </w:t>
      </w:r>
      <w:r w:rsidRPr="007D2B43">
        <w:rPr>
          <w:bCs/>
          <w:i/>
          <w:sz w:val="22"/>
          <w:szCs w:val="22"/>
          <w:lang w:val="sr-Latn-ME"/>
        </w:rPr>
        <w:t>low flux</w:t>
      </w:r>
      <w:r w:rsidRPr="007D2B43">
        <w:rPr>
          <w:bCs/>
          <w:sz w:val="22"/>
          <w:szCs w:val="22"/>
          <w:lang w:val="sr-Latn-ME"/>
        </w:rPr>
        <w:t>) dijalizatorom. Na osnovu podataka iz kliničkih ispitivanja, koncentracija sugamadeksa u plazmi se nakon dijalize u trajanju od 3 do 6 sati smanjuje do 70%.</w:t>
      </w:r>
    </w:p>
    <w:p w14:paraId="75BBADAD" w14:textId="34F6F066" w:rsidR="00227BDB" w:rsidRPr="007D2B43" w:rsidRDefault="00227BDB" w:rsidP="00B14FC1">
      <w:pPr>
        <w:widowControl w:val="0"/>
        <w:tabs>
          <w:tab w:val="left" w:pos="540"/>
          <w:tab w:val="left" w:pos="569"/>
        </w:tabs>
        <w:jc w:val="both"/>
        <w:rPr>
          <w:b/>
          <w:bCs/>
          <w:sz w:val="22"/>
          <w:szCs w:val="22"/>
          <w:lang w:val="sr-Latn-ME"/>
        </w:rPr>
      </w:pPr>
    </w:p>
    <w:p w14:paraId="0071469C" w14:textId="77777777" w:rsidR="003677F2" w:rsidRPr="007D2B43" w:rsidRDefault="003677F2" w:rsidP="00B14FC1">
      <w:pPr>
        <w:widowControl w:val="0"/>
        <w:tabs>
          <w:tab w:val="left" w:pos="540"/>
          <w:tab w:val="left" w:pos="569"/>
        </w:tabs>
        <w:jc w:val="both"/>
        <w:rPr>
          <w:b/>
          <w:bCs/>
          <w:sz w:val="22"/>
          <w:szCs w:val="22"/>
          <w:lang w:val="sr-Latn-ME"/>
        </w:rPr>
      </w:pPr>
    </w:p>
    <w:p w14:paraId="3C02B69E" w14:textId="77777777" w:rsidR="0072020E" w:rsidRPr="007D2B43" w:rsidRDefault="0072020E" w:rsidP="00B14FC1">
      <w:pPr>
        <w:widowControl w:val="0"/>
        <w:tabs>
          <w:tab w:val="left" w:pos="540"/>
          <w:tab w:val="left" w:pos="569"/>
        </w:tabs>
        <w:jc w:val="both"/>
        <w:rPr>
          <w:b/>
          <w:bCs/>
          <w:sz w:val="22"/>
          <w:szCs w:val="22"/>
          <w:lang w:val="sr-Latn-ME"/>
        </w:rPr>
      </w:pPr>
      <w:r w:rsidRPr="007D2B43">
        <w:rPr>
          <w:b/>
          <w:bCs/>
          <w:sz w:val="22"/>
          <w:szCs w:val="22"/>
          <w:lang w:val="sr-Latn-ME"/>
        </w:rPr>
        <w:t xml:space="preserve">5. </w:t>
      </w:r>
      <w:r w:rsidR="00480FB1" w:rsidRPr="007D2B43">
        <w:rPr>
          <w:b/>
          <w:bCs/>
          <w:sz w:val="22"/>
          <w:szCs w:val="22"/>
          <w:lang w:val="sr-Latn-ME"/>
        </w:rPr>
        <w:tab/>
      </w:r>
      <w:r w:rsidRPr="007D2B43">
        <w:rPr>
          <w:b/>
          <w:bCs/>
          <w:sz w:val="22"/>
          <w:szCs w:val="22"/>
          <w:lang w:val="sr-Latn-ME"/>
        </w:rPr>
        <w:t>FARMAKOLOŠK</w:t>
      </w:r>
      <w:r w:rsidR="000D425A" w:rsidRPr="007D2B43">
        <w:rPr>
          <w:b/>
          <w:bCs/>
          <w:sz w:val="22"/>
          <w:szCs w:val="22"/>
          <w:lang w:val="sr-Latn-ME"/>
        </w:rPr>
        <w:t>I</w:t>
      </w:r>
      <w:r w:rsidRPr="007D2B43">
        <w:rPr>
          <w:b/>
          <w:bCs/>
          <w:sz w:val="22"/>
          <w:szCs w:val="22"/>
          <w:lang w:val="sr-Latn-ME"/>
        </w:rPr>
        <w:t xml:space="preserve"> PODACI</w:t>
      </w:r>
    </w:p>
    <w:p w14:paraId="4F248D1C" w14:textId="77777777" w:rsidR="0072020E" w:rsidRPr="007D2B43" w:rsidRDefault="0072020E" w:rsidP="00B14FC1">
      <w:pPr>
        <w:widowControl w:val="0"/>
        <w:tabs>
          <w:tab w:val="left" w:pos="540"/>
          <w:tab w:val="left" w:pos="569"/>
        </w:tabs>
        <w:jc w:val="both"/>
        <w:rPr>
          <w:b/>
          <w:bCs/>
          <w:sz w:val="22"/>
          <w:szCs w:val="22"/>
          <w:lang w:val="sr-Latn-ME"/>
        </w:rPr>
      </w:pPr>
    </w:p>
    <w:p w14:paraId="4846507A" w14:textId="77777777" w:rsidR="0072020E" w:rsidRPr="007D2B43" w:rsidRDefault="0072020E" w:rsidP="00B14FC1">
      <w:pPr>
        <w:widowControl w:val="0"/>
        <w:tabs>
          <w:tab w:val="left" w:pos="540"/>
          <w:tab w:val="left" w:pos="569"/>
        </w:tabs>
        <w:jc w:val="both"/>
        <w:rPr>
          <w:b/>
          <w:bCs/>
          <w:sz w:val="22"/>
          <w:szCs w:val="22"/>
          <w:lang w:val="sr-Latn-ME"/>
        </w:rPr>
      </w:pPr>
      <w:r w:rsidRPr="007D2B43">
        <w:rPr>
          <w:b/>
          <w:bCs/>
          <w:sz w:val="22"/>
          <w:szCs w:val="22"/>
          <w:lang w:val="sr-Latn-ME"/>
        </w:rPr>
        <w:t xml:space="preserve">5.1. </w:t>
      </w:r>
      <w:r w:rsidR="00480FB1" w:rsidRPr="007D2B43">
        <w:rPr>
          <w:b/>
          <w:bCs/>
          <w:sz w:val="22"/>
          <w:szCs w:val="22"/>
          <w:lang w:val="sr-Latn-ME"/>
        </w:rPr>
        <w:tab/>
      </w:r>
      <w:r w:rsidRPr="007D2B43">
        <w:rPr>
          <w:b/>
          <w:bCs/>
          <w:sz w:val="22"/>
          <w:szCs w:val="22"/>
          <w:lang w:val="sr-Latn-ME"/>
        </w:rPr>
        <w:t>Farmakodinamski podaci</w:t>
      </w:r>
      <w:r w:rsidR="003A7059" w:rsidRPr="007D2B43">
        <w:rPr>
          <w:b/>
          <w:bCs/>
          <w:sz w:val="22"/>
          <w:szCs w:val="22"/>
          <w:lang w:val="sr-Latn-ME"/>
        </w:rPr>
        <w:t xml:space="preserve"> </w:t>
      </w:r>
    </w:p>
    <w:p w14:paraId="4C8A21F9" w14:textId="77777777" w:rsidR="00F45F77" w:rsidRPr="007D2B43" w:rsidRDefault="00F45F77" w:rsidP="00B14FC1">
      <w:pPr>
        <w:widowControl w:val="0"/>
        <w:tabs>
          <w:tab w:val="left" w:pos="540"/>
          <w:tab w:val="left" w:pos="569"/>
        </w:tabs>
        <w:jc w:val="both"/>
        <w:rPr>
          <w:b/>
          <w:bCs/>
          <w:sz w:val="22"/>
          <w:szCs w:val="22"/>
          <w:lang w:val="sr-Latn-ME"/>
        </w:rPr>
      </w:pPr>
    </w:p>
    <w:p w14:paraId="6A463C80" w14:textId="4566C3EB" w:rsidR="0072020E" w:rsidRPr="007D2B43" w:rsidRDefault="0072020E" w:rsidP="00B14FC1">
      <w:pPr>
        <w:widowControl w:val="0"/>
        <w:tabs>
          <w:tab w:val="left" w:pos="540"/>
          <w:tab w:val="left" w:pos="569"/>
        </w:tabs>
        <w:jc w:val="both"/>
        <w:rPr>
          <w:bCs/>
          <w:sz w:val="22"/>
          <w:szCs w:val="22"/>
          <w:lang w:val="sr-Latn-ME"/>
        </w:rPr>
      </w:pPr>
      <w:r w:rsidRPr="007D2B43">
        <w:rPr>
          <w:bCs/>
          <w:sz w:val="22"/>
          <w:szCs w:val="22"/>
          <w:lang w:val="sr-Latn-ME"/>
        </w:rPr>
        <w:t>Farmakoterapijska grupa:</w:t>
      </w:r>
      <w:r w:rsidR="004B1811" w:rsidRPr="007D2B43">
        <w:rPr>
          <w:bCs/>
          <w:sz w:val="22"/>
          <w:szCs w:val="22"/>
          <w:lang w:val="sr-Latn-ME"/>
        </w:rPr>
        <w:t xml:space="preserve"> Ostali terapijski proizvodi. Antidoti.</w:t>
      </w:r>
    </w:p>
    <w:p w14:paraId="238BDBAF" w14:textId="77777777" w:rsidR="0072020E" w:rsidRPr="007D2B43" w:rsidRDefault="0072020E" w:rsidP="00B14FC1">
      <w:pPr>
        <w:widowControl w:val="0"/>
        <w:tabs>
          <w:tab w:val="left" w:pos="540"/>
          <w:tab w:val="left" w:pos="569"/>
        </w:tabs>
        <w:jc w:val="both"/>
        <w:rPr>
          <w:bCs/>
          <w:sz w:val="22"/>
          <w:szCs w:val="22"/>
          <w:lang w:val="sr-Latn-ME"/>
        </w:rPr>
      </w:pPr>
    </w:p>
    <w:p w14:paraId="4777929A" w14:textId="390392B6" w:rsidR="0072020E" w:rsidRPr="007D2B43" w:rsidRDefault="0072020E" w:rsidP="00B14FC1">
      <w:pPr>
        <w:widowControl w:val="0"/>
        <w:tabs>
          <w:tab w:val="left" w:pos="540"/>
          <w:tab w:val="left" w:pos="569"/>
        </w:tabs>
        <w:jc w:val="both"/>
        <w:rPr>
          <w:bCs/>
          <w:sz w:val="22"/>
          <w:szCs w:val="22"/>
          <w:lang w:val="sr-Latn-ME"/>
        </w:rPr>
      </w:pPr>
      <w:r w:rsidRPr="007D2B43">
        <w:rPr>
          <w:bCs/>
          <w:sz w:val="22"/>
          <w:szCs w:val="22"/>
          <w:lang w:val="sr-Latn-ME"/>
        </w:rPr>
        <w:t>ATC kod:</w:t>
      </w:r>
      <w:r w:rsidR="004B1811" w:rsidRPr="007D2B43">
        <w:rPr>
          <w:bCs/>
          <w:sz w:val="22"/>
          <w:szCs w:val="22"/>
          <w:lang w:val="sr-Latn-ME"/>
        </w:rPr>
        <w:t xml:space="preserve"> V03AB35</w:t>
      </w:r>
    </w:p>
    <w:p w14:paraId="592019C5" w14:textId="77777777" w:rsidR="00563196" w:rsidRPr="007D2B43" w:rsidRDefault="00563196" w:rsidP="00B14FC1">
      <w:pPr>
        <w:widowControl w:val="0"/>
        <w:tabs>
          <w:tab w:val="left" w:pos="540"/>
          <w:tab w:val="left" w:pos="569"/>
        </w:tabs>
        <w:jc w:val="both"/>
        <w:rPr>
          <w:bCs/>
          <w:sz w:val="22"/>
          <w:szCs w:val="22"/>
          <w:lang w:val="sr-Latn-ME"/>
        </w:rPr>
      </w:pPr>
    </w:p>
    <w:p w14:paraId="49F86AF2" w14:textId="77777777" w:rsidR="00805F51" w:rsidRPr="007D2B43" w:rsidRDefault="00805F51" w:rsidP="00B14FC1">
      <w:pPr>
        <w:widowControl w:val="0"/>
        <w:tabs>
          <w:tab w:val="left" w:pos="540"/>
          <w:tab w:val="left" w:pos="569"/>
        </w:tabs>
        <w:jc w:val="both"/>
        <w:rPr>
          <w:bCs/>
          <w:sz w:val="22"/>
          <w:szCs w:val="22"/>
          <w:lang w:val="sr-Latn-ME" w:bidi="en-US"/>
        </w:rPr>
      </w:pPr>
      <w:r w:rsidRPr="007D2B43">
        <w:rPr>
          <w:bCs/>
          <w:sz w:val="22"/>
          <w:szCs w:val="22"/>
          <w:u w:val="single"/>
          <w:lang w:val="sr-Latn-ME" w:bidi="en-US"/>
        </w:rPr>
        <w:t>Mehanizam dejstva:</w:t>
      </w:r>
    </w:p>
    <w:p w14:paraId="5A2BB3C2" w14:textId="165FE88A" w:rsidR="00805F51" w:rsidRPr="007D2B43" w:rsidRDefault="00805F51" w:rsidP="00B14FC1">
      <w:pPr>
        <w:widowControl w:val="0"/>
        <w:tabs>
          <w:tab w:val="left" w:pos="540"/>
          <w:tab w:val="left" w:pos="569"/>
        </w:tabs>
        <w:jc w:val="both"/>
        <w:rPr>
          <w:bCs/>
          <w:sz w:val="22"/>
          <w:szCs w:val="22"/>
          <w:lang w:val="sr-Latn-ME" w:bidi="en-US"/>
        </w:rPr>
      </w:pPr>
      <w:r w:rsidRPr="007D2B43">
        <w:rPr>
          <w:bCs/>
          <w:sz w:val="22"/>
          <w:szCs w:val="22"/>
          <w:lang w:val="sr-Latn-ME" w:bidi="en-US"/>
        </w:rPr>
        <w:t>Sugamadeks je modifikovani gama ciklodekstrin, koji se selektivno vezuje za neuromuskularne blokatore. U plazmi se vezuje za neuromuskularne blokatore rokuronijum ili vekuronijum i s njima stvara kompleks</w:t>
      </w:r>
      <w:r w:rsidR="00FD58CE" w:rsidRPr="007D2B43">
        <w:rPr>
          <w:bCs/>
          <w:sz w:val="22"/>
          <w:szCs w:val="22"/>
          <w:lang w:val="sr-Latn-ME" w:bidi="en-US"/>
        </w:rPr>
        <w:t>,</w:t>
      </w:r>
      <w:r w:rsidRPr="007D2B43">
        <w:rPr>
          <w:bCs/>
          <w:sz w:val="22"/>
          <w:szCs w:val="22"/>
          <w:lang w:val="sr-Latn-ME" w:bidi="en-US"/>
        </w:rPr>
        <w:t xml:space="preserve"> pa tako smanjuje količinu slobodnog neuromuskularnog blokatora koji se može vezati za nikotinske receptore neuromuskularne spojnice. Kao posljedica toga</w:t>
      </w:r>
      <w:r w:rsidR="00FD58CE" w:rsidRPr="007D2B43">
        <w:rPr>
          <w:bCs/>
          <w:sz w:val="22"/>
          <w:szCs w:val="22"/>
          <w:lang w:val="sr-Latn-ME" w:bidi="en-US"/>
        </w:rPr>
        <w:t>,</w:t>
      </w:r>
      <w:r w:rsidRPr="007D2B43">
        <w:rPr>
          <w:bCs/>
          <w:sz w:val="22"/>
          <w:szCs w:val="22"/>
          <w:lang w:val="sr-Latn-ME" w:bidi="en-US"/>
        </w:rPr>
        <w:t xml:space="preserve"> nastupa reverzija neuromuskularne blokade izazvane rokuronijumom ili vekuronijumom.</w:t>
      </w:r>
    </w:p>
    <w:p w14:paraId="599BFE41" w14:textId="77777777" w:rsidR="00805F51" w:rsidRPr="007D2B43" w:rsidRDefault="00805F51" w:rsidP="00B14FC1">
      <w:pPr>
        <w:widowControl w:val="0"/>
        <w:tabs>
          <w:tab w:val="left" w:pos="540"/>
          <w:tab w:val="left" w:pos="569"/>
        </w:tabs>
        <w:jc w:val="both"/>
        <w:rPr>
          <w:bCs/>
          <w:sz w:val="22"/>
          <w:szCs w:val="22"/>
          <w:lang w:val="sr-Latn-ME" w:bidi="en-US"/>
        </w:rPr>
      </w:pPr>
    </w:p>
    <w:p w14:paraId="5075E937" w14:textId="77777777" w:rsidR="00805F51" w:rsidRPr="007D2B43" w:rsidRDefault="00805F51" w:rsidP="00B14FC1">
      <w:pPr>
        <w:widowControl w:val="0"/>
        <w:tabs>
          <w:tab w:val="left" w:pos="540"/>
          <w:tab w:val="left" w:pos="569"/>
        </w:tabs>
        <w:jc w:val="both"/>
        <w:rPr>
          <w:bCs/>
          <w:sz w:val="22"/>
          <w:szCs w:val="22"/>
          <w:lang w:val="sr-Latn-ME" w:bidi="en-US"/>
        </w:rPr>
      </w:pPr>
      <w:r w:rsidRPr="007D2B43">
        <w:rPr>
          <w:bCs/>
          <w:sz w:val="22"/>
          <w:szCs w:val="22"/>
          <w:u w:val="single"/>
          <w:lang w:val="sr-Latn-ME" w:bidi="en-US"/>
        </w:rPr>
        <w:t>Farmakodinamska dejstva:</w:t>
      </w:r>
    </w:p>
    <w:p w14:paraId="5680C882" w14:textId="5F87E21F" w:rsidR="00805F51" w:rsidRPr="007D2B43" w:rsidRDefault="00805F51" w:rsidP="00B14FC1">
      <w:pPr>
        <w:widowControl w:val="0"/>
        <w:tabs>
          <w:tab w:val="left" w:pos="540"/>
          <w:tab w:val="left" w:pos="569"/>
        </w:tabs>
        <w:jc w:val="both"/>
        <w:rPr>
          <w:bCs/>
          <w:sz w:val="22"/>
          <w:szCs w:val="22"/>
          <w:lang w:val="sr-Latn-ME" w:bidi="en-US"/>
        </w:rPr>
      </w:pPr>
      <w:r w:rsidRPr="007D2B43">
        <w:rPr>
          <w:bCs/>
          <w:sz w:val="22"/>
          <w:szCs w:val="22"/>
          <w:lang w:val="sr-Latn-ME" w:bidi="en-US"/>
        </w:rPr>
        <w:t>U ispitivanjima odgovora na dozu sugamadeks se primjenjivao u rasponu doza od 0,5 mg/kg do 16 mg/kg nakon blokade izazvane rokuronijumom (u obliku rokuronijum</w:t>
      </w:r>
      <w:r w:rsidR="00FD58CE" w:rsidRPr="007D2B43">
        <w:rPr>
          <w:bCs/>
          <w:sz w:val="22"/>
          <w:szCs w:val="22"/>
          <w:lang w:val="sr-Latn-ME" w:bidi="en-US"/>
        </w:rPr>
        <w:t xml:space="preserve"> </w:t>
      </w:r>
      <w:r w:rsidRPr="007D2B43">
        <w:rPr>
          <w:bCs/>
          <w:sz w:val="22"/>
          <w:szCs w:val="22"/>
          <w:lang w:val="sr-Latn-ME" w:bidi="en-US"/>
        </w:rPr>
        <w:t>bromida u dozi od 0,6, 0,9, 1,0 i 1,2 mg/kg sa ili bez primjene doze održavanja) i vekuronijumom (u obliku vekuronijum</w:t>
      </w:r>
      <w:r w:rsidR="00FD58CE" w:rsidRPr="007D2B43">
        <w:rPr>
          <w:bCs/>
          <w:sz w:val="22"/>
          <w:szCs w:val="22"/>
          <w:lang w:val="sr-Latn-ME" w:bidi="en-US"/>
        </w:rPr>
        <w:t xml:space="preserve"> </w:t>
      </w:r>
      <w:r w:rsidRPr="007D2B43">
        <w:rPr>
          <w:bCs/>
          <w:sz w:val="22"/>
          <w:szCs w:val="22"/>
          <w:lang w:val="sr-Latn-ME" w:bidi="en-US"/>
        </w:rPr>
        <w:t>bromida u dozi od 0,1 mg/kg sa ili bez primjene doze održavanja) u različitim vremenskim tačkama, odnosno pri blokadi različite dubine. U tim ispitivanjima je opažen jasan odnos između terapijskog odgovora i veličine doze.</w:t>
      </w:r>
    </w:p>
    <w:p w14:paraId="259901CA" w14:textId="77777777" w:rsidR="00805F51" w:rsidRPr="007D2B43" w:rsidRDefault="00805F51" w:rsidP="00B14FC1">
      <w:pPr>
        <w:widowControl w:val="0"/>
        <w:tabs>
          <w:tab w:val="left" w:pos="540"/>
          <w:tab w:val="left" w:pos="569"/>
        </w:tabs>
        <w:jc w:val="both"/>
        <w:rPr>
          <w:bCs/>
          <w:sz w:val="22"/>
          <w:szCs w:val="22"/>
          <w:lang w:val="sr-Latn-ME" w:bidi="en-US"/>
        </w:rPr>
      </w:pPr>
    </w:p>
    <w:p w14:paraId="79E65EB2" w14:textId="77777777" w:rsidR="00805F51" w:rsidRPr="007D2B43" w:rsidRDefault="00805F51" w:rsidP="00B14FC1">
      <w:pPr>
        <w:widowControl w:val="0"/>
        <w:tabs>
          <w:tab w:val="left" w:pos="540"/>
          <w:tab w:val="left" w:pos="569"/>
        </w:tabs>
        <w:jc w:val="both"/>
        <w:rPr>
          <w:bCs/>
          <w:sz w:val="22"/>
          <w:szCs w:val="22"/>
          <w:lang w:val="sr-Latn-ME" w:bidi="en-US"/>
        </w:rPr>
      </w:pPr>
      <w:r w:rsidRPr="007D2B43">
        <w:rPr>
          <w:bCs/>
          <w:sz w:val="22"/>
          <w:szCs w:val="22"/>
          <w:u w:val="single"/>
          <w:lang w:val="sr-Latn-ME" w:bidi="en-US"/>
        </w:rPr>
        <w:t>Klinička efikasnost i bezbjednost primjene:</w:t>
      </w:r>
    </w:p>
    <w:p w14:paraId="15CBDB56" w14:textId="7EC41E97" w:rsidR="00805F51" w:rsidRPr="007D2B43" w:rsidRDefault="00805F51" w:rsidP="00B14FC1">
      <w:pPr>
        <w:widowControl w:val="0"/>
        <w:tabs>
          <w:tab w:val="left" w:pos="540"/>
          <w:tab w:val="left" w:pos="569"/>
        </w:tabs>
        <w:jc w:val="both"/>
        <w:rPr>
          <w:bCs/>
          <w:sz w:val="22"/>
          <w:szCs w:val="22"/>
          <w:lang w:val="sr-Latn-ME" w:bidi="en-US"/>
        </w:rPr>
      </w:pPr>
      <w:r w:rsidRPr="007D2B43">
        <w:rPr>
          <w:bCs/>
          <w:sz w:val="22"/>
          <w:szCs w:val="22"/>
          <w:lang w:val="sr-Latn-ME" w:bidi="en-US"/>
        </w:rPr>
        <w:t>Sugamadeks se može primijeniti u nekoliko vremenskih tačaka nakon primjene rokuronijum</w:t>
      </w:r>
      <w:r w:rsidR="00FD58CE" w:rsidRPr="007D2B43">
        <w:rPr>
          <w:bCs/>
          <w:sz w:val="22"/>
          <w:szCs w:val="22"/>
          <w:lang w:val="sr-Latn-ME" w:bidi="en-US"/>
        </w:rPr>
        <w:t xml:space="preserve"> </w:t>
      </w:r>
      <w:r w:rsidRPr="007D2B43">
        <w:rPr>
          <w:bCs/>
          <w:sz w:val="22"/>
          <w:szCs w:val="22"/>
          <w:lang w:val="sr-Latn-ME" w:bidi="en-US"/>
        </w:rPr>
        <w:t>bromida ili vekuronijum</w:t>
      </w:r>
      <w:r w:rsidR="00FD58CE" w:rsidRPr="007D2B43">
        <w:rPr>
          <w:bCs/>
          <w:sz w:val="22"/>
          <w:szCs w:val="22"/>
          <w:lang w:val="sr-Latn-ME" w:bidi="en-US"/>
        </w:rPr>
        <w:t xml:space="preserve"> </w:t>
      </w:r>
      <w:r w:rsidRPr="007D2B43">
        <w:rPr>
          <w:bCs/>
          <w:sz w:val="22"/>
          <w:szCs w:val="22"/>
          <w:lang w:val="sr-Latn-ME" w:bidi="en-US"/>
        </w:rPr>
        <w:t>bromida:</w:t>
      </w:r>
    </w:p>
    <w:p w14:paraId="48AA31B5" w14:textId="77777777" w:rsidR="00805F51" w:rsidRPr="007D2B43" w:rsidRDefault="00805F51" w:rsidP="00B14FC1">
      <w:pPr>
        <w:widowControl w:val="0"/>
        <w:tabs>
          <w:tab w:val="left" w:pos="540"/>
          <w:tab w:val="left" w:pos="569"/>
        </w:tabs>
        <w:jc w:val="both"/>
        <w:rPr>
          <w:bCs/>
          <w:sz w:val="22"/>
          <w:szCs w:val="22"/>
          <w:lang w:val="sr-Latn-ME" w:bidi="en-US"/>
        </w:rPr>
      </w:pPr>
    </w:p>
    <w:p w14:paraId="4441C0D3" w14:textId="77777777" w:rsidR="00805F51" w:rsidRPr="007D2B43" w:rsidRDefault="00805F51" w:rsidP="00B14FC1">
      <w:pPr>
        <w:widowControl w:val="0"/>
        <w:tabs>
          <w:tab w:val="left" w:pos="540"/>
          <w:tab w:val="left" w:pos="569"/>
        </w:tabs>
        <w:jc w:val="both"/>
        <w:rPr>
          <w:bCs/>
          <w:i/>
          <w:sz w:val="22"/>
          <w:szCs w:val="22"/>
          <w:lang w:val="sr-Latn-ME" w:bidi="en-US"/>
        </w:rPr>
      </w:pPr>
      <w:r w:rsidRPr="007D2B43">
        <w:rPr>
          <w:bCs/>
          <w:i/>
          <w:sz w:val="22"/>
          <w:szCs w:val="22"/>
          <w:lang w:val="sr-Latn-ME" w:bidi="en-US"/>
        </w:rPr>
        <w:t>Rutinska reverzija – duboka neuromuskularna blokada:</w:t>
      </w:r>
    </w:p>
    <w:p w14:paraId="298F30DA" w14:textId="020CA27E" w:rsidR="00805F51" w:rsidRPr="007D2B43" w:rsidRDefault="00805F51" w:rsidP="00B14FC1">
      <w:pPr>
        <w:widowControl w:val="0"/>
        <w:tabs>
          <w:tab w:val="left" w:pos="540"/>
          <w:tab w:val="left" w:pos="569"/>
        </w:tabs>
        <w:jc w:val="both"/>
        <w:rPr>
          <w:bCs/>
          <w:sz w:val="22"/>
          <w:szCs w:val="22"/>
          <w:lang w:val="sr-Latn-ME" w:bidi="en-US"/>
        </w:rPr>
      </w:pPr>
      <w:r w:rsidRPr="007D2B43">
        <w:rPr>
          <w:bCs/>
          <w:sz w:val="22"/>
          <w:szCs w:val="22"/>
          <w:lang w:val="sr-Latn-ME" w:bidi="en-US"/>
        </w:rPr>
        <w:t>U ključnom ispitivanju</w:t>
      </w:r>
      <w:r w:rsidR="00FD58CE" w:rsidRPr="007D2B43">
        <w:rPr>
          <w:bCs/>
          <w:sz w:val="22"/>
          <w:szCs w:val="22"/>
          <w:lang w:val="sr-Latn-ME" w:bidi="en-US"/>
        </w:rPr>
        <w:t>,</w:t>
      </w:r>
      <w:r w:rsidRPr="007D2B43">
        <w:rPr>
          <w:bCs/>
          <w:sz w:val="22"/>
          <w:szCs w:val="22"/>
          <w:lang w:val="sr-Latn-ME" w:bidi="en-US"/>
        </w:rPr>
        <w:t xml:space="preserve"> pacijenti su bili randomizovani u dvije grupe, jednu koja je primala rokuronijum i drugu koja je primala vekuronijum. Nakon zadnje doze rokuronijuma ili vekuronijuma, pri posttetaničkom zbiru (PTC) od 1-2, randomizovanim redosljedom je primijenjeno 4 mg/kg sugamadeksa ili 70 μg/kg neostigmina. Vrijeme od početka primjene sugamadeksa ili neostigmina do povratka odnosa T4/T1 na vrijednost 0,9 bilo je sljedeće:</w:t>
      </w:r>
    </w:p>
    <w:p w14:paraId="1A09CED2" w14:textId="77777777" w:rsidR="007D2B43" w:rsidRPr="007D2B43" w:rsidRDefault="007D2B43" w:rsidP="00B14FC1">
      <w:pPr>
        <w:widowControl w:val="0"/>
        <w:tabs>
          <w:tab w:val="left" w:pos="540"/>
          <w:tab w:val="left" w:pos="569"/>
        </w:tabs>
        <w:jc w:val="both"/>
        <w:rPr>
          <w:bCs/>
          <w:sz w:val="22"/>
          <w:szCs w:val="22"/>
          <w:lang w:val="sr-Latn-ME"/>
        </w:rPr>
      </w:pPr>
    </w:p>
    <w:p w14:paraId="3E4D295C" w14:textId="44D68DF4" w:rsidR="004B1811" w:rsidRPr="007D2B43" w:rsidRDefault="002A35D9" w:rsidP="00B14FC1">
      <w:pPr>
        <w:pStyle w:val="BodyText"/>
        <w:jc w:val="both"/>
        <w:rPr>
          <w:b/>
          <w:sz w:val="22"/>
          <w:szCs w:val="22"/>
          <w:lang w:val="sr-Latn-ME"/>
        </w:rPr>
      </w:pPr>
      <w:r w:rsidRPr="007D2B43">
        <w:rPr>
          <w:b/>
          <w:sz w:val="22"/>
          <w:szCs w:val="22"/>
          <w:lang w:val="sr-Latn-ME"/>
        </w:rPr>
        <w:t xml:space="preserve">Tabela 3: </w:t>
      </w:r>
      <w:r w:rsidR="00805F51" w:rsidRPr="007D2B43">
        <w:rPr>
          <w:b/>
          <w:sz w:val="22"/>
          <w:szCs w:val="22"/>
          <w:lang w:val="sr-Latn-ME"/>
        </w:rPr>
        <w:t>Vrijeme (u minutima) od primjene sugamadeksa ili neostigmina pri dubokoj neuromuskularnoj</w:t>
      </w:r>
      <w:r w:rsidR="00FD58CE" w:rsidRPr="007D2B43">
        <w:rPr>
          <w:b/>
          <w:sz w:val="22"/>
          <w:szCs w:val="22"/>
          <w:lang w:val="sr-Latn-ME"/>
        </w:rPr>
        <w:t xml:space="preserve"> </w:t>
      </w:r>
      <w:r w:rsidR="00805F51" w:rsidRPr="007D2B43">
        <w:rPr>
          <w:b/>
          <w:sz w:val="22"/>
          <w:szCs w:val="22"/>
          <w:lang w:val="sr-Latn-ME"/>
        </w:rPr>
        <w:t>blokadi (PTC 1-2) izazvanoj rokuronijumom ili vekuronijumom</w:t>
      </w:r>
      <w:r w:rsidR="00FD58CE" w:rsidRPr="007D2B43">
        <w:rPr>
          <w:b/>
          <w:sz w:val="22"/>
          <w:szCs w:val="22"/>
          <w:lang w:val="sr-Latn-ME"/>
        </w:rPr>
        <w:t>,</w:t>
      </w:r>
      <w:r w:rsidR="00805F51" w:rsidRPr="007D2B43">
        <w:rPr>
          <w:b/>
          <w:sz w:val="22"/>
          <w:szCs w:val="22"/>
          <w:lang w:val="sr-Latn-ME"/>
        </w:rPr>
        <w:t xml:space="preserve"> do povratka odnosa T4/T1 na vrijednost 0,9</w:t>
      </w:r>
    </w:p>
    <w:tbl>
      <w:tblPr>
        <w:tblW w:w="90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1"/>
        <w:gridCol w:w="2862"/>
        <w:gridCol w:w="1204"/>
        <w:gridCol w:w="1587"/>
      </w:tblGrid>
      <w:tr w:rsidR="004B1811" w:rsidRPr="007D2B43" w14:paraId="2EC2D1EC" w14:textId="77777777" w:rsidTr="006C0D1C">
        <w:trPr>
          <w:trHeight w:val="309"/>
        </w:trPr>
        <w:tc>
          <w:tcPr>
            <w:tcW w:w="3371" w:type="dxa"/>
            <w:vMerge w:val="restart"/>
          </w:tcPr>
          <w:p w14:paraId="31387861" w14:textId="77777777" w:rsidR="004B1811" w:rsidRPr="007D2B43" w:rsidRDefault="004B1811" w:rsidP="00B14FC1">
            <w:pPr>
              <w:pStyle w:val="TableParagraph"/>
              <w:spacing w:before="171"/>
              <w:rPr>
                <w:lang w:val="sr-Latn-ME"/>
              </w:rPr>
            </w:pPr>
            <w:r w:rsidRPr="007D2B43">
              <w:rPr>
                <w:lang w:val="sr-Latn-ME"/>
              </w:rPr>
              <w:t>Neuromuskularni blokator</w:t>
            </w:r>
          </w:p>
        </w:tc>
        <w:tc>
          <w:tcPr>
            <w:tcW w:w="2862" w:type="dxa"/>
            <w:tcBorders>
              <w:right w:val="nil"/>
            </w:tcBorders>
          </w:tcPr>
          <w:p w14:paraId="5E6EDF6D" w14:textId="77777777" w:rsidR="004B1811" w:rsidRPr="007D2B43" w:rsidRDefault="004B1811" w:rsidP="00B14FC1">
            <w:pPr>
              <w:pStyle w:val="TableParagraph"/>
              <w:spacing w:line="275" w:lineRule="exact"/>
              <w:ind w:left="0" w:right="1"/>
              <w:jc w:val="right"/>
              <w:rPr>
                <w:lang w:val="sr-Latn-ME"/>
              </w:rPr>
            </w:pPr>
            <w:r w:rsidRPr="007D2B43">
              <w:rPr>
                <w:lang w:val="sr-Latn-ME"/>
              </w:rPr>
              <w:t>Shema</w:t>
            </w:r>
          </w:p>
        </w:tc>
        <w:tc>
          <w:tcPr>
            <w:tcW w:w="2791" w:type="dxa"/>
            <w:gridSpan w:val="2"/>
            <w:tcBorders>
              <w:left w:val="nil"/>
            </w:tcBorders>
          </w:tcPr>
          <w:p w14:paraId="5E7E4FA8" w14:textId="77777777" w:rsidR="004B1811" w:rsidRPr="007D2B43" w:rsidRDefault="004B1811" w:rsidP="00B14FC1">
            <w:pPr>
              <w:pStyle w:val="TableParagraph"/>
              <w:spacing w:line="275" w:lineRule="exact"/>
              <w:ind w:left="56"/>
              <w:rPr>
                <w:lang w:val="sr-Latn-ME"/>
              </w:rPr>
            </w:pPr>
            <w:r w:rsidRPr="007D2B43">
              <w:rPr>
                <w:lang w:val="sr-Latn-ME"/>
              </w:rPr>
              <w:t>liječenja</w:t>
            </w:r>
          </w:p>
        </w:tc>
      </w:tr>
      <w:tr w:rsidR="004B1811" w:rsidRPr="007D2B43" w14:paraId="686029B7" w14:textId="77777777" w:rsidTr="006C0D1C">
        <w:trPr>
          <w:trHeight w:val="302"/>
        </w:trPr>
        <w:tc>
          <w:tcPr>
            <w:tcW w:w="3371" w:type="dxa"/>
            <w:vMerge/>
            <w:tcBorders>
              <w:top w:val="nil"/>
            </w:tcBorders>
          </w:tcPr>
          <w:p w14:paraId="02FC282D" w14:textId="77777777" w:rsidR="004B1811" w:rsidRPr="007D2B43" w:rsidRDefault="004B1811" w:rsidP="00B14FC1">
            <w:pPr>
              <w:widowControl w:val="0"/>
              <w:rPr>
                <w:sz w:val="22"/>
                <w:szCs w:val="22"/>
                <w:lang w:val="sr-Latn-ME"/>
              </w:rPr>
            </w:pPr>
          </w:p>
        </w:tc>
        <w:tc>
          <w:tcPr>
            <w:tcW w:w="2862" w:type="dxa"/>
          </w:tcPr>
          <w:p w14:paraId="1E9DE6DE" w14:textId="77777777" w:rsidR="004B1811" w:rsidRPr="007D2B43" w:rsidRDefault="004B1811" w:rsidP="00B14FC1">
            <w:pPr>
              <w:pStyle w:val="TableParagraph"/>
              <w:spacing w:line="275" w:lineRule="exact"/>
              <w:rPr>
                <w:lang w:val="sr-Latn-ME"/>
              </w:rPr>
            </w:pPr>
            <w:r w:rsidRPr="007D2B43">
              <w:rPr>
                <w:lang w:val="sr-Latn-ME"/>
              </w:rPr>
              <w:t>sugamadeks (4 mg/kg)</w:t>
            </w:r>
          </w:p>
        </w:tc>
        <w:tc>
          <w:tcPr>
            <w:tcW w:w="1204" w:type="dxa"/>
            <w:tcBorders>
              <w:right w:val="nil"/>
            </w:tcBorders>
          </w:tcPr>
          <w:p w14:paraId="2AAEA60C" w14:textId="77777777" w:rsidR="004B1811" w:rsidRPr="007D2B43" w:rsidRDefault="004B1811" w:rsidP="00B14FC1">
            <w:pPr>
              <w:pStyle w:val="TableParagraph"/>
              <w:spacing w:line="275" w:lineRule="exact"/>
              <w:ind w:left="106"/>
              <w:rPr>
                <w:lang w:val="sr-Latn-ME"/>
              </w:rPr>
            </w:pPr>
            <w:r w:rsidRPr="007D2B43">
              <w:rPr>
                <w:lang w:val="sr-Latn-ME"/>
              </w:rPr>
              <w:t>neostigmin</w:t>
            </w:r>
          </w:p>
        </w:tc>
        <w:tc>
          <w:tcPr>
            <w:tcW w:w="1587" w:type="dxa"/>
            <w:tcBorders>
              <w:left w:val="nil"/>
            </w:tcBorders>
          </w:tcPr>
          <w:p w14:paraId="0924EB36" w14:textId="77777777" w:rsidR="004B1811" w:rsidRPr="007D2B43" w:rsidRDefault="004B1811" w:rsidP="00B14FC1">
            <w:pPr>
              <w:pStyle w:val="TableParagraph"/>
              <w:spacing w:line="275" w:lineRule="exact"/>
              <w:ind w:left="32"/>
              <w:rPr>
                <w:lang w:val="sr-Latn-ME"/>
              </w:rPr>
            </w:pPr>
            <w:r w:rsidRPr="007D2B43">
              <w:rPr>
                <w:lang w:val="sr-Latn-ME"/>
              </w:rPr>
              <w:t>(70 μg/kg)</w:t>
            </w:r>
          </w:p>
        </w:tc>
      </w:tr>
      <w:tr w:rsidR="004B1811" w:rsidRPr="007D2B43" w14:paraId="75A21F72" w14:textId="77777777" w:rsidTr="006C0D1C">
        <w:trPr>
          <w:trHeight w:val="280"/>
        </w:trPr>
        <w:tc>
          <w:tcPr>
            <w:tcW w:w="3371" w:type="dxa"/>
            <w:tcBorders>
              <w:bottom w:val="nil"/>
            </w:tcBorders>
          </w:tcPr>
          <w:p w14:paraId="4C2D4D09" w14:textId="77777777" w:rsidR="004B1811" w:rsidRPr="007D2B43" w:rsidRDefault="004B1811" w:rsidP="00B14FC1">
            <w:pPr>
              <w:pStyle w:val="TableParagraph"/>
              <w:spacing w:line="260" w:lineRule="exact"/>
              <w:rPr>
                <w:lang w:val="sr-Latn-ME"/>
              </w:rPr>
            </w:pPr>
            <w:r w:rsidRPr="007D2B43">
              <w:rPr>
                <w:lang w:val="sr-Latn-ME"/>
              </w:rPr>
              <w:t>Rokuronijum</w:t>
            </w:r>
          </w:p>
        </w:tc>
        <w:tc>
          <w:tcPr>
            <w:tcW w:w="2862" w:type="dxa"/>
            <w:tcBorders>
              <w:bottom w:val="nil"/>
            </w:tcBorders>
          </w:tcPr>
          <w:p w14:paraId="00F14045" w14:textId="77777777" w:rsidR="004B1811" w:rsidRPr="007D2B43" w:rsidRDefault="004B1811" w:rsidP="00B14FC1">
            <w:pPr>
              <w:pStyle w:val="TableParagraph"/>
              <w:ind w:left="0"/>
              <w:rPr>
                <w:lang w:val="sr-Latn-ME"/>
              </w:rPr>
            </w:pPr>
          </w:p>
        </w:tc>
        <w:tc>
          <w:tcPr>
            <w:tcW w:w="2791" w:type="dxa"/>
            <w:gridSpan w:val="2"/>
            <w:tcBorders>
              <w:bottom w:val="nil"/>
            </w:tcBorders>
          </w:tcPr>
          <w:p w14:paraId="423B3D0E" w14:textId="77777777" w:rsidR="004B1811" w:rsidRPr="007D2B43" w:rsidRDefault="004B1811" w:rsidP="00B14FC1">
            <w:pPr>
              <w:pStyle w:val="TableParagraph"/>
              <w:ind w:left="0"/>
              <w:rPr>
                <w:lang w:val="sr-Latn-ME"/>
              </w:rPr>
            </w:pPr>
          </w:p>
        </w:tc>
      </w:tr>
      <w:tr w:rsidR="004B1811" w:rsidRPr="007D2B43" w14:paraId="1BB9C356" w14:textId="77777777" w:rsidTr="006C0D1C">
        <w:trPr>
          <w:trHeight w:val="276"/>
        </w:trPr>
        <w:tc>
          <w:tcPr>
            <w:tcW w:w="3371" w:type="dxa"/>
            <w:tcBorders>
              <w:top w:val="nil"/>
              <w:bottom w:val="nil"/>
            </w:tcBorders>
          </w:tcPr>
          <w:p w14:paraId="679D4A27" w14:textId="77777777" w:rsidR="004B1811" w:rsidRPr="007D2B43" w:rsidRDefault="004B1811" w:rsidP="00B14FC1">
            <w:pPr>
              <w:pStyle w:val="TableParagraph"/>
              <w:spacing w:line="256" w:lineRule="exact"/>
              <w:rPr>
                <w:lang w:val="sr-Latn-ME"/>
              </w:rPr>
            </w:pPr>
            <w:r w:rsidRPr="007D2B43">
              <w:rPr>
                <w:w w:val="99"/>
                <w:lang w:val="sr-Latn-ME"/>
              </w:rPr>
              <w:t>N</w:t>
            </w:r>
          </w:p>
        </w:tc>
        <w:tc>
          <w:tcPr>
            <w:tcW w:w="2862" w:type="dxa"/>
            <w:tcBorders>
              <w:top w:val="nil"/>
              <w:bottom w:val="nil"/>
            </w:tcBorders>
          </w:tcPr>
          <w:p w14:paraId="1832B02F" w14:textId="77777777" w:rsidR="004B1811" w:rsidRPr="007D2B43" w:rsidRDefault="004B1811" w:rsidP="00B14FC1">
            <w:pPr>
              <w:pStyle w:val="TableParagraph"/>
              <w:spacing w:line="256" w:lineRule="exact"/>
              <w:rPr>
                <w:lang w:val="sr-Latn-ME"/>
              </w:rPr>
            </w:pPr>
            <w:r w:rsidRPr="007D2B43">
              <w:rPr>
                <w:lang w:val="sr-Latn-ME"/>
              </w:rPr>
              <w:t>37</w:t>
            </w:r>
          </w:p>
        </w:tc>
        <w:tc>
          <w:tcPr>
            <w:tcW w:w="2791" w:type="dxa"/>
            <w:gridSpan w:val="2"/>
            <w:tcBorders>
              <w:top w:val="nil"/>
              <w:bottom w:val="nil"/>
            </w:tcBorders>
          </w:tcPr>
          <w:p w14:paraId="6B9DB1C5" w14:textId="77777777" w:rsidR="004B1811" w:rsidRPr="007D2B43" w:rsidRDefault="004B1811" w:rsidP="00B14FC1">
            <w:pPr>
              <w:pStyle w:val="TableParagraph"/>
              <w:spacing w:line="256" w:lineRule="exact"/>
              <w:ind w:left="106"/>
              <w:rPr>
                <w:lang w:val="sr-Latn-ME"/>
              </w:rPr>
            </w:pPr>
            <w:r w:rsidRPr="007D2B43">
              <w:rPr>
                <w:lang w:val="sr-Latn-ME"/>
              </w:rPr>
              <w:t>37</w:t>
            </w:r>
          </w:p>
        </w:tc>
      </w:tr>
      <w:tr w:rsidR="004B1811" w:rsidRPr="007D2B43" w14:paraId="67D5A6B8" w14:textId="77777777" w:rsidTr="006C0D1C">
        <w:trPr>
          <w:trHeight w:val="276"/>
        </w:trPr>
        <w:tc>
          <w:tcPr>
            <w:tcW w:w="3371" w:type="dxa"/>
            <w:tcBorders>
              <w:top w:val="nil"/>
              <w:bottom w:val="nil"/>
            </w:tcBorders>
          </w:tcPr>
          <w:p w14:paraId="40877BF4" w14:textId="4FFD169D" w:rsidR="004B1811" w:rsidRPr="007D2B43" w:rsidRDefault="004B1811" w:rsidP="00B14FC1">
            <w:pPr>
              <w:pStyle w:val="TableParagraph"/>
              <w:spacing w:line="256" w:lineRule="exact"/>
              <w:rPr>
                <w:lang w:val="sr-Latn-ME"/>
              </w:rPr>
            </w:pPr>
            <w:r w:rsidRPr="007D2B43">
              <w:rPr>
                <w:lang w:val="sr-Latn-ME"/>
              </w:rPr>
              <w:t>Medijan</w:t>
            </w:r>
            <w:r w:rsidR="00FD58CE" w:rsidRPr="007D2B43">
              <w:rPr>
                <w:lang w:val="sr-Latn-ME"/>
              </w:rPr>
              <w:t>a</w:t>
            </w:r>
            <w:r w:rsidRPr="007D2B43">
              <w:rPr>
                <w:lang w:val="sr-Latn-ME"/>
              </w:rPr>
              <w:t xml:space="preserve"> (minuti),</w:t>
            </w:r>
          </w:p>
        </w:tc>
        <w:tc>
          <w:tcPr>
            <w:tcW w:w="2862" w:type="dxa"/>
            <w:tcBorders>
              <w:top w:val="nil"/>
              <w:bottom w:val="nil"/>
            </w:tcBorders>
          </w:tcPr>
          <w:p w14:paraId="28AB24F2" w14:textId="77777777" w:rsidR="004B1811" w:rsidRPr="007D2B43" w:rsidRDefault="004B1811" w:rsidP="00B14FC1">
            <w:pPr>
              <w:pStyle w:val="TableParagraph"/>
              <w:spacing w:line="256" w:lineRule="exact"/>
              <w:rPr>
                <w:lang w:val="sr-Latn-ME"/>
              </w:rPr>
            </w:pPr>
            <w:r w:rsidRPr="007D2B43">
              <w:rPr>
                <w:lang w:val="sr-Latn-ME"/>
              </w:rPr>
              <w:t>2,7</w:t>
            </w:r>
          </w:p>
        </w:tc>
        <w:tc>
          <w:tcPr>
            <w:tcW w:w="2791" w:type="dxa"/>
            <w:gridSpan w:val="2"/>
            <w:tcBorders>
              <w:top w:val="nil"/>
              <w:bottom w:val="nil"/>
            </w:tcBorders>
          </w:tcPr>
          <w:p w14:paraId="48B52192" w14:textId="77777777" w:rsidR="004B1811" w:rsidRPr="007D2B43" w:rsidRDefault="004B1811" w:rsidP="00B14FC1">
            <w:pPr>
              <w:pStyle w:val="TableParagraph"/>
              <w:spacing w:line="256" w:lineRule="exact"/>
              <w:ind w:left="106"/>
              <w:rPr>
                <w:lang w:val="sr-Latn-ME"/>
              </w:rPr>
            </w:pPr>
            <w:r w:rsidRPr="007D2B43">
              <w:rPr>
                <w:lang w:val="sr-Latn-ME"/>
              </w:rPr>
              <w:t>49,0</w:t>
            </w:r>
          </w:p>
        </w:tc>
      </w:tr>
      <w:tr w:rsidR="004B1811" w:rsidRPr="007D2B43" w14:paraId="798A4CE3" w14:textId="77777777" w:rsidTr="006C0D1C">
        <w:trPr>
          <w:trHeight w:val="319"/>
        </w:trPr>
        <w:tc>
          <w:tcPr>
            <w:tcW w:w="3371" w:type="dxa"/>
            <w:tcBorders>
              <w:top w:val="nil"/>
            </w:tcBorders>
          </w:tcPr>
          <w:p w14:paraId="0A69C208" w14:textId="77777777" w:rsidR="004B1811" w:rsidRPr="007D2B43" w:rsidRDefault="004B1811" w:rsidP="00B14FC1">
            <w:pPr>
              <w:pStyle w:val="TableParagraph"/>
              <w:spacing w:line="271" w:lineRule="exact"/>
              <w:rPr>
                <w:lang w:val="sr-Latn-ME"/>
              </w:rPr>
            </w:pPr>
            <w:r w:rsidRPr="007D2B43">
              <w:rPr>
                <w:lang w:val="sr-Latn-ME"/>
              </w:rPr>
              <w:t>Raspon</w:t>
            </w:r>
          </w:p>
        </w:tc>
        <w:tc>
          <w:tcPr>
            <w:tcW w:w="2862" w:type="dxa"/>
            <w:tcBorders>
              <w:top w:val="nil"/>
            </w:tcBorders>
          </w:tcPr>
          <w:p w14:paraId="16455093" w14:textId="77777777" w:rsidR="004B1811" w:rsidRPr="007D2B43" w:rsidRDefault="004B1811" w:rsidP="00B14FC1">
            <w:pPr>
              <w:pStyle w:val="TableParagraph"/>
              <w:spacing w:line="271" w:lineRule="exact"/>
              <w:rPr>
                <w:lang w:val="sr-Latn-ME"/>
              </w:rPr>
            </w:pPr>
            <w:r w:rsidRPr="007D2B43">
              <w:rPr>
                <w:lang w:val="sr-Latn-ME"/>
              </w:rPr>
              <w:t>1,2-16,1</w:t>
            </w:r>
          </w:p>
        </w:tc>
        <w:tc>
          <w:tcPr>
            <w:tcW w:w="2791" w:type="dxa"/>
            <w:gridSpan w:val="2"/>
            <w:tcBorders>
              <w:top w:val="nil"/>
            </w:tcBorders>
          </w:tcPr>
          <w:p w14:paraId="7C30DC8F" w14:textId="77777777" w:rsidR="004B1811" w:rsidRPr="007D2B43" w:rsidRDefault="004B1811" w:rsidP="00B14FC1">
            <w:pPr>
              <w:pStyle w:val="TableParagraph"/>
              <w:spacing w:line="271" w:lineRule="exact"/>
              <w:ind w:left="106"/>
              <w:rPr>
                <w:lang w:val="sr-Latn-ME"/>
              </w:rPr>
            </w:pPr>
            <w:r w:rsidRPr="007D2B43">
              <w:rPr>
                <w:lang w:val="sr-Latn-ME"/>
              </w:rPr>
              <w:t>13,3-145,7</w:t>
            </w:r>
          </w:p>
        </w:tc>
      </w:tr>
      <w:tr w:rsidR="004B1811" w:rsidRPr="007D2B43" w14:paraId="6497BB85" w14:textId="77777777" w:rsidTr="006C0D1C">
        <w:trPr>
          <w:trHeight w:val="280"/>
        </w:trPr>
        <w:tc>
          <w:tcPr>
            <w:tcW w:w="3371" w:type="dxa"/>
            <w:tcBorders>
              <w:bottom w:val="nil"/>
            </w:tcBorders>
          </w:tcPr>
          <w:p w14:paraId="49B492E1" w14:textId="77777777" w:rsidR="004B1811" w:rsidRPr="007D2B43" w:rsidRDefault="004B1811" w:rsidP="00B14FC1">
            <w:pPr>
              <w:pStyle w:val="TableParagraph"/>
              <w:spacing w:line="260" w:lineRule="exact"/>
              <w:rPr>
                <w:lang w:val="sr-Latn-ME"/>
              </w:rPr>
            </w:pPr>
            <w:r w:rsidRPr="007D2B43">
              <w:rPr>
                <w:lang w:val="sr-Latn-ME"/>
              </w:rPr>
              <w:t>Vekuronijum</w:t>
            </w:r>
          </w:p>
        </w:tc>
        <w:tc>
          <w:tcPr>
            <w:tcW w:w="2862" w:type="dxa"/>
            <w:tcBorders>
              <w:bottom w:val="nil"/>
            </w:tcBorders>
          </w:tcPr>
          <w:p w14:paraId="2F73A9AA" w14:textId="77777777" w:rsidR="004B1811" w:rsidRPr="007D2B43" w:rsidRDefault="004B1811" w:rsidP="00B14FC1">
            <w:pPr>
              <w:pStyle w:val="TableParagraph"/>
              <w:ind w:left="0"/>
              <w:rPr>
                <w:lang w:val="sr-Latn-ME"/>
              </w:rPr>
            </w:pPr>
          </w:p>
        </w:tc>
        <w:tc>
          <w:tcPr>
            <w:tcW w:w="2791" w:type="dxa"/>
            <w:gridSpan w:val="2"/>
            <w:tcBorders>
              <w:bottom w:val="nil"/>
            </w:tcBorders>
          </w:tcPr>
          <w:p w14:paraId="0340B621" w14:textId="77777777" w:rsidR="004B1811" w:rsidRPr="007D2B43" w:rsidRDefault="004B1811" w:rsidP="00B14FC1">
            <w:pPr>
              <w:pStyle w:val="TableParagraph"/>
              <w:ind w:left="0"/>
              <w:rPr>
                <w:lang w:val="sr-Latn-ME"/>
              </w:rPr>
            </w:pPr>
          </w:p>
        </w:tc>
      </w:tr>
      <w:tr w:rsidR="004B1811" w:rsidRPr="007D2B43" w14:paraId="2217932C" w14:textId="77777777" w:rsidTr="006C0D1C">
        <w:trPr>
          <w:trHeight w:val="276"/>
        </w:trPr>
        <w:tc>
          <w:tcPr>
            <w:tcW w:w="3371" w:type="dxa"/>
            <w:tcBorders>
              <w:top w:val="nil"/>
              <w:bottom w:val="nil"/>
            </w:tcBorders>
          </w:tcPr>
          <w:p w14:paraId="2C01CB9D" w14:textId="77777777" w:rsidR="004B1811" w:rsidRPr="007D2B43" w:rsidRDefault="004B1811" w:rsidP="00B14FC1">
            <w:pPr>
              <w:pStyle w:val="TableParagraph"/>
              <w:spacing w:line="256" w:lineRule="exact"/>
              <w:rPr>
                <w:lang w:val="sr-Latn-ME"/>
              </w:rPr>
            </w:pPr>
            <w:r w:rsidRPr="007D2B43">
              <w:rPr>
                <w:w w:val="99"/>
                <w:lang w:val="sr-Latn-ME"/>
              </w:rPr>
              <w:t>N</w:t>
            </w:r>
          </w:p>
        </w:tc>
        <w:tc>
          <w:tcPr>
            <w:tcW w:w="2862" w:type="dxa"/>
            <w:tcBorders>
              <w:top w:val="nil"/>
              <w:bottom w:val="nil"/>
            </w:tcBorders>
          </w:tcPr>
          <w:p w14:paraId="5BED1EE6" w14:textId="77777777" w:rsidR="004B1811" w:rsidRPr="007D2B43" w:rsidRDefault="004B1811" w:rsidP="00B14FC1">
            <w:pPr>
              <w:pStyle w:val="TableParagraph"/>
              <w:spacing w:line="256" w:lineRule="exact"/>
              <w:rPr>
                <w:lang w:val="sr-Latn-ME"/>
              </w:rPr>
            </w:pPr>
            <w:r w:rsidRPr="007D2B43">
              <w:rPr>
                <w:lang w:val="sr-Latn-ME"/>
              </w:rPr>
              <w:t>47</w:t>
            </w:r>
          </w:p>
        </w:tc>
        <w:tc>
          <w:tcPr>
            <w:tcW w:w="2791" w:type="dxa"/>
            <w:gridSpan w:val="2"/>
            <w:tcBorders>
              <w:top w:val="nil"/>
              <w:bottom w:val="nil"/>
            </w:tcBorders>
          </w:tcPr>
          <w:p w14:paraId="32C747BB" w14:textId="77777777" w:rsidR="004B1811" w:rsidRPr="007D2B43" w:rsidRDefault="004B1811" w:rsidP="00B14FC1">
            <w:pPr>
              <w:pStyle w:val="TableParagraph"/>
              <w:spacing w:line="256" w:lineRule="exact"/>
              <w:ind w:left="106"/>
              <w:rPr>
                <w:lang w:val="sr-Latn-ME"/>
              </w:rPr>
            </w:pPr>
            <w:r w:rsidRPr="007D2B43">
              <w:rPr>
                <w:lang w:val="sr-Latn-ME"/>
              </w:rPr>
              <w:t>36</w:t>
            </w:r>
          </w:p>
        </w:tc>
      </w:tr>
      <w:tr w:rsidR="004B1811" w:rsidRPr="007D2B43" w14:paraId="1F3922DB" w14:textId="77777777" w:rsidTr="006C0D1C">
        <w:trPr>
          <w:trHeight w:val="276"/>
        </w:trPr>
        <w:tc>
          <w:tcPr>
            <w:tcW w:w="3371" w:type="dxa"/>
            <w:tcBorders>
              <w:top w:val="nil"/>
              <w:bottom w:val="nil"/>
            </w:tcBorders>
          </w:tcPr>
          <w:p w14:paraId="7D75C856" w14:textId="4B80A128" w:rsidR="004B1811" w:rsidRPr="007D2B43" w:rsidRDefault="004B1811" w:rsidP="00B14FC1">
            <w:pPr>
              <w:pStyle w:val="TableParagraph"/>
              <w:spacing w:line="256" w:lineRule="exact"/>
              <w:rPr>
                <w:lang w:val="sr-Latn-ME"/>
              </w:rPr>
            </w:pPr>
            <w:r w:rsidRPr="007D2B43">
              <w:rPr>
                <w:lang w:val="sr-Latn-ME"/>
              </w:rPr>
              <w:t>Medijan</w:t>
            </w:r>
            <w:r w:rsidR="00FD58CE" w:rsidRPr="007D2B43">
              <w:rPr>
                <w:lang w:val="sr-Latn-ME"/>
              </w:rPr>
              <w:t>a</w:t>
            </w:r>
            <w:r w:rsidRPr="007D2B43">
              <w:rPr>
                <w:lang w:val="sr-Latn-ME"/>
              </w:rPr>
              <w:t xml:space="preserve"> (minuti),</w:t>
            </w:r>
          </w:p>
        </w:tc>
        <w:tc>
          <w:tcPr>
            <w:tcW w:w="2862" w:type="dxa"/>
            <w:tcBorders>
              <w:top w:val="nil"/>
              <w:bottom w:val="nil"/>
            </w:tcBorders>
          </w:tcPr>
          <w:p w14:paraId="2A9384C7" w14:textId="77777777" w:rsidR="004B1811" w:rsidRPr="007D2B43" w:rsidRDefault="004B1811" w:rsidP="00B14FC1">
            <w:pPr>
              <w:pStyle w:val="TableParagraph"/>
              <w:spacing w:line="256" w:lineRule="exact"/>
              <w:rPr>
                <w:lang w:val="sr-Latn-ME"/>
              </w:rPr>
            </w:pPr>
            <w:r w:rsidRPr="007D2B43">
              <w:rPr>
                <w:lang w:val="sr-Latn-ME"/>
              </w:rPr>
              <w:t>3,3</w:t>
            </w:r>
          </w:p>
        </w:tc>
        <w:tc>
          <w:tcPr>
            <w:tcW w:w="2791" w:type="dxa"/>
            <w:gridSpan w:val="2"/>
            <w:tcBorders>
              <w:top w:val="nil"/>
              <w:bottom w:val="nil"/>
            </w:tcBorders>
          </w:tcPr>
          <w:p w14:paraId="785991BE" w14:textId="77777777" w:rsidR="004B1811" w:rsidRPr="007D2B43" w:rsidRDefault="004B1811" w:rsidP="00B14FC1">
            <w:pPr>
              <w:pStyle w:val="TableParagraph"/>
              <w:spacing w:line="256" w:lineRule="exact"/>
              <w:ind w:left="106"/>
              <w:rPr>
                <w:lang w:val="sr-Latn-ME"/>
              </w:rPr>
            </w:pPr>
            <w:r w:rsidRPr="007D2B43">
              <w:rPr>
                <w:lang w:val="sr-Latn-ME"/>
              </w:rPr>
              <w:t>49,9</w:t>
            </w:r>
          </w:p>
        </w:tc>
      </w:tr>
      <w:tr w:rsidR="004B1811" w:rsidRPr="007D2B43" w14:paraId="4CF65E97" w14:textId="77777777" w:rsidTr="006C0D1C">
        <w:trPr>
          <w:trHeight w:val="333"/>
        </w:trPr>
        <w:tc>
          <w:tcPr>
            <w:tcW w:w="3371" w:type="dxa"/>
            <w:tcBorders>
              <w:top w:val="nil"/>
            </w:tcBorders>
          </w:tcPr>
          <w:p w14:paraId="6DFAF6B6" w14:textId="77777777" w:rsidR="004B1811" w:rsidRPr="007D2B43" w:rsidRDefault="004B1811" w:rsidP="00B14FC1">
            <w:pPr>
              <w:pStyle w:val="TableParagraph"/>
              <w:spacing w:line="271" w:lineRule="exact"/>
              <w:rPr>
                <w:lang w:val="sr-Latn-ME"/>
              </w:rPr>
            </w:pPr>
            <w:r w:rsidRPr="007D2B43">
              <w:rPr>
                <w:lang w:val="sr-Latn-ME"/>
              </w:rPr>
              <w:t>Raspon</w:t>
            </w:r>
          </w:p>
        </w:tc>
        <w:tc>
          <w:tcPr>
            <w:tcW w:w="2862" w:type="dxa"/>
            <w:tcBorders>
              <w:top w:val="nil"/>
            </w:tcBorders>
          </w:tcPr>
          <w:p w14:paraId="4FD78513" w14:textId="77777777" w:rsidR="004B1811" w:rsidRPr="007D2B43" w:rsidRDefault="004B1811" w:rsidP="00B14FC1">
            <w:pPr>
              <w:pStyle w:val="TableParagraph"/>
              <w:spacing w:line="271" w:lineRule="exact"/>
              <w:rPr>
                <w:lang w:val="sr-Latn-ME"/>
              </w:rPr>
            </w:pPr>
            <w:r w:rsidRPr="007D2B43">
              <w:rPr>
                <w:lang w:val="sr-Latn-ME"/>
              </w:rPr>
              <w:t>1,4-68,4</w:t>
            </w:r>
          </w:p>
        </w:tc>
        <w:tc>
          <w:tcPr>
            <w:tcW w:w="2791" w:type="dxa"/>
            <w:gridSpan w:val="2"/>
            <w:tcBorders>
              <w:top w:val="nil"/>
            </w:tcBorders>
          </w:tcPr>
          <w:p w14:paraId="1A19058B" w14:textId="77777777" w:rsidR="004B1811" w:rsidRPr="007D2B43" w:rsidRDefault="004B1811" w:rsidP="00B14FC1">
            <w:pPr>
              <w:pStyle w:val="TableParagraph"/>
              <w:spacing w:line="271" w:lineRule="exact"/>
              <w:ind w:left="106"/>
              <w:rPr>
                <w:lang w:val="sr-Latn-ME"/>
              </w:rPr>
            </w:pPr>
            <w:r w:rsidRPr="007D2B43">
              <w:rPr>
                <w:lang w:val="sr-Latn-ME"/>
              </w:rPr>
              <w:t>46,0-312,7</w:t>
            </w:r>
          </w:p>
        </w:tc>
      </w:tr>
    </w:tbl>
    <w:p w14:paraId="2297B06E" w14:textId="77777777" w:rsidR="004B1811" w:rsidRPr="007D2B43" w:rsidRDefault="004B1811" w:rsidP="00B14FC1">
      <w:pPr>
        <w:pStyle w:val="BodyText"/>
        <w:spacing w:before="1"/>
        <w:rPr>
          <w:sz w:val="22"/>
          <w:szCs w:val="22"/>
          <w:lang w:val="sr-Latn-ME"/>
        </w:rPr>
      </w:pPr>
    </w:p>
    <w:p w14:paraId="3058432E" w14:textId="77777777" w:rsidR="004B1811" w:rsidRPr="007D2B43" w:rsidRDefault="004B1811" w:rsidP="00B14FC1">
      <w:pPr>
        <w:widowControl w:val="0"/>
        <w:jc w:val="both"/>
        <w:rPr>
          <w:i/>
          <w:sz w:val="22"/>
          <w:szCs w:val="22"/>
          <w:lang w:val="sr-Latn-ME"/>
        </w:rPr>
      </w:pPr>
      <w:r w:rsidRPr="007D2B43">
        <w:rPr>
          <w:i/>
          <w:sz w:val="22"/>
          <w:szCs w:val="22"/>
          <w:lang w:val="sr-Latn-ME"/>
        </w:rPr>
        <w:t>Rutinska reverzija – umjerena neuromuskularna blokada:</w:t>
      </w:r>
    </w:p>
    <w:p w14:paraId="4515FFAC" w14:textId="2287EB3A" w:rsidR="004B1811" w:rsidRPr="007D2B43" w:rsidRDefault="004B1811" w:rsidP="00B14FC1">
      <w:pPr>
        <w:pStyle w:val="BodyText"/>
        <w:jc w:val="both"/>
        <w:rPr>
          <w:sz w:val="22"/>
          <w:szCs w:val="22"/>
          <w:lang w:val="sr-Latn-ME"/>
        </w:rPr>
      </w:pPr>
      <w:r w:rsidRPr="007D2B43">
        <w:rPr>
          <w:sz w:val="22"/>
          <w:szCs w:val="22"/>
          <w:lang w:val="sr-Latn-ME"/>
        </w:rPr>
        <w:t>U drugom ključnom ispitivanju</w:t>
      </w:r>
      <w:r w:rsidR="00FD58CE" w:rsidRPr="007D2B43">
        <w:rPr>
          <w:sz w:val="22"/>
          <w:szCs w:val="22"/>
          <w:lang w:val="sr-Latn-ME"/>
        </w:rPr>
        <w:t>,</w:t>
      </w:r>
      <w:r w:rsidRPr="007D2B43">
        <w:rPr>
          <w:sz w:val="22"/>
          <w:szCs w:val="22"/>
          <w:lang w:val="sr-Latn-ME"/>
        </w:rPr>
        <w:t xml:space="preserve"> pacijenti su bili randomizovani u dvije grupe, jednu koja je primala rokuronijum i drugu koja je primala vekuronijum. Nakon zadnje doze rokuronijuma ili vekuronijuma, </w:t>
      </w:r>
      <w:r w:rsidRPr="007D2B43">
        <w:rPr>
          <w:position w:val="2"/>
          <w:sz w:val="22"/>
          <w:szCs w:val="22"/>
          <w:lang w:val="sr-Latn-ME"/>
        </w:rPr>
        <w:t>pri ponovljenoj pojavi T</w:t>
      </w:r>
      <w:r w:rsidRPr="007D2B43">
        <w:rPr>
          <w:sz w:val="22"/>
          <w:szCs w:val="22"/>
          <w:lang w:val="sr-Latn-ME"/>
        </w:rPr>
        <w:t>2</w:t>
      </w:r>
      <w:r w:rsidRPr="007D2B43">
        <w:rPr>
          <w:position w:val="2"/>
          <w:sz w:val="22"/>
          <w:szCs w:val="22"/>
          <w:lang w:val="sr-Latn-ME"/>
        </w:rPr>
        <w:t xml:space="preserve">, randomizovanim redosljedom je primijenjen sugamadeks u dozi od 2 </w:t>
      </w:r>
      <w:r w:rsidRPr="007D2B43">
        <w:rPr>
          <w:sz w:val="22"/>
          <w:szCs w:val="22"/>
          <w:lang w:val="sr-Latn-ME"/>
        </w:rPr>
        <w:t xml:space="preserve">mg/kg ili neostigmin u dozi od 50 μg/kg. Vrijeme od početka primjene sugamadeksa ili neostigmina </w:t>
      </w:r>
      <w:r w:rsidRPr="007D2B43">
        <w:rPr>
          <w:position w:val="2"/>
          <w:sz w:val="22"/>
          <w:szCs w:val="22"/>
          <w:lang w:val="sr-Latn-ME"/>
        </w:rPr>
        <w:t>do povratka odnosa T</w:t>
      </w:r>
      <w:r w:rsidRPr="007D2B43">
        <w:rPr>
          <w:sz w:val="22"/>
          <w:szCs w:val="22"/>
          <w:lang w:val="sr-Latn-ME"/>
        </w:rPr>
        <w:t>4</w:t>
      </w:r>
      <w:r w:rsidRPr="007D2B43">
        <w:rPr>
          <w:position w:val="2"/>
          <w:sz w:val="22"/>
          <w:szCs w:val="22"/>
          <w:lang w:val="sr-Latn-ME"/>
        </w:rPr>
        <w:t>/T</w:t>
      </w:r>
      <w:r w:rsidRPr="007D2B43">
        <w:rPr>
          <w:sz w:val="22"/>
          <w:szCs w:val="22"/>
          <w:lang w:val="sr-Latn-ME"/>
        </w:rPr>
        <w:t xml:space="preserve">1 </w:t>
      </w:r>
      <w:r w:rsidRPr="007D2B43">
        <w:rPr>
          <w:position w:val="2"/>
          <w:sz w:val="22"/>
          <w:szCs w:val="22"/>
          <w:lang w:val="sr-Latn-ME"/>
        </w:rPr>
        <w:t>na vrijednost 0,9 bilo je sljedeće:</w:t>
      </w:r>
    </w:p>
    <w:p w14:paraId="77FE39A8" w14:textId="77777777" w:rsidR="004B1811" w:rsidRPr="007D2B43" w:rsidRDefault="004B1811" w:rsidP="00B14FC1">
      <w:pPr>
        <w:pStyle w:val="BodyText"/>
        <w:jc w:val="both"/>
        <w:rPr>
          <w:sz w:val="22"/>
          <w:szCs w:val="22"/>
          <w:lang w:val="sr-Latn-ME"/>
        </w:rPr>
      </w:pPr>
    </w:p>
    <w:p w14:paraId="6EF6C981" w14:textId="482EA077" w:rsidR="004B1811" w:rsidRPr="007D2B43" w:rsidRDefault="002A35D9" w:rsidP="00B14FC1">
      <w:pPr>
        <w:pStyle w:val="BodyText"/>
        <w:jc w:val="both"/>
        <w:rPr>
          <w:b/>
          <w:sz w:val="22"/>
          <w:szCs w:val="22"/>
          <w:lang w:val="sr-Latn-ME"/>
        </w:rPr>
      </w:pPr>
      <w:r w:rsidRPr="007D2B43">
        <w:rPr>
          <w:b/>
          <w:position w:val="2"/>
          <w:sz w:val="22"/>
          <w:szCs w:val="22"/>
          <w:lang w:val="sr-Latn-ME"/>
        </w:rPr>
        <w:t xml:space="preserve">Tabela 4: </w:t>
      </w:r>
      <w:r w:rsidR="004B1811" w:rsidRPr="007D2B43">
        <w:rPr>
          <w:b/>
          <w:position w:val="2"/>
          <w:sz w:val="22"/>
          <w:szCs w:val="22"/>
          <w:lang w:val="sr-Latn-ME"/>
        </w:rPr>
        <w:t>Vrijeme (u minutima) od primjene sugamadeksa ili neostigmina pri ponovljenoj pojavi T</w:t>
      </w:r>
      <w:r w:rsidR="004B1811" w:rsidRPr="007D2B43">
        <w:rPr>
          <w:b/>
          <w:sz w:val="22"/>
          <w:szCs w:val="22"/>
          <w:lang w:val="sr-Latn-ME"/>
        </w:rPr>
        <w:t xml:space="preserve">2 </w:t>
      </w:r>
      <w:r w:rsidR="004B1811" w:rsidRPr="007D2B43">
        <w:rPr>
          <w:b/>
          <w:position w:val="2"/>
          <w:sz w:val="22"/>
          <w:szCs w:val="22"/>
          <w:lang w:val="sr-Latn-ME"/>
        </w:rPr>
        <w:t>nakon blokade rokuronijumom ili vekuronijumom</w:t>
      </w:r>
      <w:r w:rsidR="00FD58CE" w:rsidRPr="007D2B43">
        <w:rPr>
          <w:b/>
          <w:position w:val="2"/>
          <w:sz w:val="22"/>
          <w:szCs w:val="22"/>
          <w:lang w:val="sr-Latn-ME"/>
        </w:rPr>
        <w:t>,</w:t>
      </w:r>
      <w:r w:rsidR="004B1811" w:rsidRPr="007D2B43">
        <w:rPr>
          <w:b/>
          <w:position w:val="2"/>
          <w:sz w:val="22"/>
          <w:szCs w:val="22"/>
          <w:lang w:val="sr-Latn-ME"/>
        </w:rPr>
        <w:t xml:space="preserve"> do povratka odnosa T</w:t>
      </w:r>
      <w:r w:rsidR="004B1811" w:rsidRPr="007D2B43">
        <w:rPr>
          <w:b/>
          <w:sz w:val="22"/>
          <w:szCs w:val="22"/>
          <w:lang w:val="sr-Latn-ME"/>
        </w:rPr>
        <w:t>4</w:t>
      </w:r>
      <w:r w:rsidR="004B1811" w:rsidRPr="007D2B43">
        <w:rPr>
          <w:b/>
          <w:position w:val="2"/>
          <w:sz w:val="22"/>
          <w:szCs w:val="22"/>
          <w:lang w:val="sr-Latn-ME"/>
        </w:rPr>
        <w:t>/T</w:t>
      </w:r>
      <w:r w:rsidR="004B1811" w:rsidRPr="007D2B43">
        <w:rPr>
          <w:b/>
          <w:sz w:val="22"/>
          <w:szCs w:val="22"/>
          <w:lang w:val="sr-Latn-ME"/>
        </w:rPr>
        <w:t xml:space="preserve">1 </w:t>
      </w:r>
      <w:r w:rsidR="004B1811" w:rsidRPr="007D2B43">
        <w:rPr>
          <w:b/>
          <w:position w:val="2"/>
          <w:sz w:val="22"/>
          <w:szCs w:val="22"/>
          <w:lang w:val="sr-Latn-ME"/>
        </w:rPr>
        <w:t>na vrijednost 0,9</w:t>
      </w:r>
    </w:p>
    <w:tbl>
      <w:tblPr>
        <w:tblW w:w="90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1"/>
        <w:gridCol w:w="2862"/>
        <w:gridCol w:w="1204"/>
        <w:gridCol w:w="1587"/>
      </w:tblGrid>
      <w:tr w:rsidR="004B1811" w:rsidRPr="007D2B43" w14:paraId="78A64001" w14:textId="77777777" w:rsidTr="006C0D1C">
        <w:trPr>
          <w:trHeight w:val="309"/>
        </w:trPr>
        <w:tc>
          <w:tcPr>
            <w:tcW w:w="3371" w:type="dxa"/>
            <w:vMerge w:val="restart"/>
          </w:tcPr>
          <w:p w14:paraId="0C9D543A" w14:textId="77777777" w:rsidR="004B1811" w:rsidRPr="007D2B43" w:rsidRDefault="004B1811" w:rsidP="00B14FC1">
            <w:pPr>
              <w:pStyle w:val="TableParagraph"/>
              <w:spacing w:before="169"/>
              <w:rPr>
                <w:lang w:val="sr-Latn-ME"/>
              </w:rPr>
            </w:pPr>
            <w:r w:rsidRPr="007D2B43">
              <w:rPr>
                <w:lang w:val="sr-Latn-ME"/>
              </w:rPr>
              <w:t>Neuromuskularni blokator</w:t>
            </w:r>
          </w:p>
        </w:tc>
        <w:tc>
          <w:tcPr>
            <w:tcW w:w="2862" w:type="dxa"/>
            <w:tcBorders>
              <w:right w:val="nil"/>
            </w:tcBorders>
          </w:tcPr>
          <w:p w14:paraId="0AB4DA03" w14:textId="77777777" w:rsidR="004B1811" w:rsidRPr="007D2B43" w:rsidRDefault="004B1811" w:rsidP="00B14FC1">
            <w:pPr>
              <w:pStyle w:val="TableParagraph"/>
              <w:spacing w:line="275" w:lineRule="exact"/>
              <w:ind w:left="0" w:right="1"/>
              <w:jc w:val="right"/>
              <w:rPr>
                <w:lang w:val="sr-Latn-ME"/>
              </w:rPr>
            </w:pPr>
            <w:r w:rsidRPr="007D2B43">
              <w:rPr>
                <w:lang w:val="sr-Latn-ME"/>
              </w:rPr>
              <w:t>Shema</w:t>
            </w:r>
          </w:p>
        </w:tc>
        <w:tc>
          <w:tcPr>
            <w:tcW w:w="2791" w:type="dxa"/>
            <w:gridSpan w:val="2"/>
            <w:tcBorders>
              <w:left w:val="nil"/>
            </w:tcBorders>
          </w:tcPr>
          <w:p w14:paraId="571C6D9F" w14:textId="77777777" w:rsidR="004B1811" w:rsidRPr="007D2B43" w:rsidRDefault="004B1811" w:rsidP="00B14FC1">
            <w:pPr>
              <w:pStyle w:val="TableParagraph"/>
              <w:spacing w:line="275" w:lineRule="exact"/>
              <w:ind w:left="56"/>
              <w:rPr>
                <w:lang w:val="sr-Latn-ME"/>
              </w:rPr>
            </w:pPr>
            <w:r w:rsidRPr="007D2B43">
              <w:rPr>
                <w:lang w:val="sr-Latn-ME"/>
              </w:rPr>
              <w:t>liječenja</w:t>
            </w:r>
          </w:p>
        </w:tc>
      </w:tr>
      <w:tr w:rsidR="004B1811" w:rsidRPr="007D2B43" w14:paraId="65420A36" w14:textId="77777777" w:rsidTr="006C0D1C">
        <w:trPr>
          <w:trHeight w:val="297"/>
        </w:trPr>
        <w:tc>
          <w:tcPr>
            <w:tcW w:w="3371" w:type="dxa"/>
            <w:vMerge/>
            <w:tcBorders>
              <w:top w:val="nil"/>
            </w:tcBorders>
          </w:tcPr>
          <w:p w14:paraId="1CF25F00" w14:textId="77777777" w:rsidR="004B1811" w:rsidRPr="007D2B43" w:rsidRDefault="004B1811" w:rsidP="00B14FC1">
            <w:pPr>
              <w:widowControl w:val="0"/>
              <w:rPr>
                <w:sz w:val="22"/>
                <w:szCs w:val="22"/>
                <w:lang w:val="sr-Latn-ME"/>
              </w:rPr>
            </w:pPr>
          </w:p>
        </w:tc>
        <w:tc>
          <w:tcPr>
            <w:tcW w:w="2862" w:type="dxa"/>
          </w:tcPr>
          <w:p w14:paraId="19334790" w14:textId="77777777" w:rsidR="004B1811" w:rsidRPr="007D2B43" w:rsidRDefault="004B1811" w:rsidP="00B14FC1">
            <w:pPr>
              <w:pStyle w:val="TableParagraph"/>
              <w:spacing w:line="275" w:lineRule="exact"/>
              <w:rPr>
                <w:lang w:val="sr-Latn-ME"/>
              </w:rPr>
            </w:pPr>
            <w:r w:rsidRPr="007D2B43">
              <w:rPr>
                <w:lang w:val="sr-Latn-ME"/>
              </w:rPr>
              <w:t>sugamadeks (2 mg/kg)</w:t>
            </w:r>
          </w:p>
        </w:tc>
        <w:tc>
          <w:tcPr>
            <w:tcW w:w="1204" w:type="dxa"/>
            <w:tcBorders>
              <w:right w:val="nil"/>
            </w:tcBorders>
          </w:tcPr>
          <w:p w14:paraId="5F4D1A81" w14:textId="77777777" w:rsidR="004B1811" w:rsidRPr="007D2B43" w:rsidRDefault="004B1811" w:rsidP="00B14FC1">
            <w:pPr>
              <w:pStyle w:val="TableParagraph"/>
              <w:spacing w:line="275" w:lineRule="exact"/>
              <w:ind w:left="106"/>
              <w:rPr>
                <w:lang w:val="sr-Latn-ME"/>
              </w:rPr>
            </w:pPr>
            <w:r w:rsidRPr="007D2B43">
              <w:rPr>
                <w:lang w:val="sr-Latn-ME"/>
              </w:rPr>
              <w:t>neostigmin</w:t>
            </w:r>
          </w:p>
        </w:tc>
        <w:tc>
          <w:tcPr>
            <w:tcW w:w="1587" w:type="dxa"/>
            <w:tcBorders>
              <w:left w:val="nil"/>
            </w:tcBorders>
          </w:tcPr>
          <w:p w14:paraId="2BFEB3BC" w14:textId="77777777" w:rsidR="004B1811" w:rsidRPr="007D2B43" w:rsidRDefault="004B1811" w:rsidP="00B14FC1">
            <w:pPr>
              <w:pStyle w:val="TableParagraph"/>
              <w:spacing w:line="275" w:lineRule="exact"/>
              <w:ind w:left="32"/>
              <w:rPr>
                <w:lang w:val="sr-Latn-ME"/>
              </w:rPr>
            </w:pPr>
            <w:r w:rsidRPr="007D2B43">
              <w:rPr>
                <w:lang w:val="sr-Latn-ME"/>
              </w:rPr>
              <w:t>(50 μg/kg)</w:t>
            </w:r>
          </w:p>
        </w:tc>
      </w:tr>
      <w:tr w:rsidR="004B1811" w:rsidRPr="007D2B43" w14:paraId="59E94DE1" w14:textId="77777777" w:rsidTr="006C0D1C">
        <w:trPr>
          <w:trHeight w:val="282"/>
        </w:trPr>
        <w:tc>
          <w:tcPr>
            <w:tcW w:w="3371" w:type="dxa"/>
            <w:tcBorders>
              <w:bottom w:val="nil"/>
            </w:tcBorders>
          </w:tcPr>
          <w:p w14:paraId="318EAE6E" w14:textId="77777777" w:rsidR="004B1811" w:rsidRPr="007D2B43" w:rsidRDefault="004B1811" w:rsidP="00B14FC1">
            <w:pPr>
              <w:pStyle w:val="TableParagraph"/>
              <w:spacing w:before="1" w:line="261" w:lineRule="exact"/>
              <w:rPr>
                <w:lang w:val="sr-Latn-ME"/>
              </w:rPr>
            </w:pPr>
            <w:r w:rsidRPr="007D2B43">
              <w:rPr>
                <w:lang w:val="sr-Latn-ME"/>
              </w:rPr>
              <w:t>Rokuronijum</w:t>
            </w:r>
          </w:p>
        </w:tc>
        <w:tc>
          <w:tcPr>
            <w:tcW w:w="2862" w:type="dxa"/>
            <w:tcBorders>
              <w:bottom w:val="nil"/>
            </w:tcBorders>
          </w:tcPr>
          <w:p w14:paraId="49C6929E" w14:textId="77777777" w:rsidR="004B1811" w:rsidRPr="007D2B43" w:rsidRDefault="004B1811" w:rsidP="00B14FC1">
            <w:pPr>
              <w:pStyle w:val="TableParagraph"/>
              <w:ind w:left="0"/>
              <w:rPr>
                <w:lang w:val="sr-Latn-ME"/>
              </w:rPr>
            </w:pPr>
          </w:p>
        </w:tc>
        <w:tc>
          <w:tcPr>
            <w:tcW w:w="2791" w:type="dxa"/>
            <w:gridSpan w:val="2"/>
            <w:tcBorders>
              <w:bottom w:val="nil"/>
            </w:tcBorders>
          </w:tcPr>
          <w:p w14:paraId="61F39D60" w14:textId="77777777" w:rsidR="004B1811" w:rsidRPr="007D2B43" w:rsidRDefault="004B1811" w:rsidP="00B14FC1">
            <w:pPr>
              <w:pStyle w:val="TableParagraph"/>
              <w:ind w:left="0"/>
              <w:rPr>
                <w:lang w:val="sr-Latn-ME"/>
              </w:rPr>
            </w:pPr>
          </w:p>
        </w:tc>
      </w:tr>
      <w:tr w:rsidR="004B1811" w:rsidRPr="007D2B43" w14:paraId="6FAE8D51" w14:textId="77777777" w:rsidTr="006C0D1C">
        <w:trPr>
          <w:trHeight w:val="276"/>
        </w:trPr>
        <w:tc>
          <w:tcPr>
            <w:tcW w:w="3371" w:type="dxa"/>
            <w:tcBorders>
              <w:top w:val="nil"/>
              <w:bottom w:val="nil"/>
            </w:tcBorders>
          </w:tcPr>
          <w:p w14:paraId="665DA10E" w14:textId="77777777" w:rsidR="004B1811" w:rsidRPr="007D2B43" w:rsidRDefault="004B1811" w:rsidP="00B14FC1">
            <w:pPr>
              <w:pStyle w:val="TableParagraph"/>
              <w:spacing w:line="256" w:lineRule="exact"/>
              <w:rPr>
                <w:lang w:val="sr-Latn-ME"/>
              </w:rPr>
            </w:pPr>
            <w:r w:rsidRPr="007D2B43">
              <w:rPr>
                <w:w w:val="99"/>
                <w:lang w:val="sr-Latn-ME"/>
              </w:rPr>
              <w:t>N</w:t>
            </w:r>
          </w:p>
        </w:tc>
        <w:tc>
          <w:tcPr>
            <w:tcW w:w="2862" w:type="dxa"/>
            <w:tcBorders>
              <w:top w:val="nil"/>
              <w:bottom w:val="nil"/>
            </w:tcBorders>
          </w:tcPr>
          <w:p w14:paraId="30F87AA4" w14:textId="77777777" w:rsidR="004B1811" w:rsidRPr="007D2B43" w:rsidRDefault="004B1811" w:rsidP="00B14FC1">
            <w:pPr>
              <w:pStyle w:val="TableParagraph"/>
              <w:spacing w:line="256" w:lineRule="exact"/>
              <w:rPr>
                <w:lang w:val="sr-Latn-ME"/>
              </w:rPr>
            </w:pPr>
            <w:r w:rsidRPr="007D2B43">
              <w:rPr>
                <w:lang w:val="sr-Latn-ME"/>
              </w:rPr>
              <w:t>48</w:t>
            </w:r>
          </w:p>
        </w:tc>
        <w:tc>
          <w:tcPr>
            <w:tcW w:w="2791" w:type="dxa"/>
            <w:gridSpan w:val="2"/>
            <w:tcBorders>
              <w:top w:val="nil"/>
              <w:bottom w:val="nil"/>
            </w:tcBorders>
          </w:tcPr>
          <w:p w14:paraId="4785B647" w14:textId="77777777" w:rsidR="004B1811" w:rsidRPr="007D2B43" w:rsidRDefault="004B1811" w:rsidP="00B14FC1">
            <w:pPr>
              <w:pStyle w:val="TableParagraph"/>
              <w:spacing w:line="256" w:lineRule="exact"/>
              <w:ind w:left="106"/>
              <w:rPr>
                <w:lang w:val="sr-Latn-ME"/>
              </w:rPr>
            </w:pPr>
            <w:r w:rsidRPr="007D2B43">
              <w:rPr>
                <w:lang w:val="sr-Latn-ME"/>
              </w:rPr>
              <w:t>48</w:t>
            </w:r>
          </w:p>
        </w:tc>
      </w:tr>
      <w:tr w:rsidR="004B1811" w:rsidRPr="007D2B43" w14:paraId="00054686" w14:textId="77777777" w:rsidTr="006C0D1C">
        <w:trPr>
          <w:trHeight w:val="275"/>
        </w:trPr>
        <w:tc>
          <w:tcPr>
            <w:tcW w:w="3371" w:type="dxa"/>
            <w:tcBorders>
              <w:top w:val="nil"/>
              <w:bottom w:val="nil"/>
            </w:tcBorders>
          </w:tcPr>
          <w:p w14:paraId="1670603A" w14:textId="61902F8B" w:rsidR="004B1811" w:rsidRPr="007D2B43" w:rsidRDefault="004B1811" w:rsidP="00B14FC1">
            <w:pPr>
              <w:pStyle w:val="TableParagraph"/>
              <w:spacing w:line="256" w:lineRule="exact"/>
              <w:rPr>
                <w:lang w:val="sr-Latn-ME"/>
              </w:rPr>
            </w:pPr>
            <w:r w:rsidRPr="007D2B43">
              <w:rPr>
                <w:lang w:val="sr-Latn-ME"/>
              </w:rPr>
              <w:t>Medijan</w:t>
            </w:r>
            <w:r w:rsidR="00FD58CE" w:rsidRPr="007D2B43">
              <w:rPr>
                <w:lang w:val="sr-Latn-ME"/>
              </w:rPr>
              <w:t>a</w:t>
            </w:r>
            <w:r w:rsidRPr="007D2B43">
              <w:rPr>
                <w:lang w:val="sr-Latn-ME"/>
              </w:rPr>
              <w:t xml:space="preserve"> (minuti),</w:t>
            </w:r>
          </w:p>
        </w:tc>
        <w:tc>
          <w:tcPr>
            <w:tcW w:w="2862" w:type="dxa"/>
            <w:tcBorders>
              <w:top w:val="nil"/>
              <w:bottom w:val="nil"/>
            </w:tcBorders>
          </w:tcPr>
          <w:p w14:paraId="70285806" w14:textId="77777777" w:rsidR="004B1811" w:rsidRPr="007D2B43" w:rsidRDefault="004B1811" w:rsidP="00B14FC1">
            <w:pPr>
              <w:pStyle w:val="TableParagraph"/>
              <w:spacing w:line="256" w:lineRule="exact"/>
              <w:rPr>
                <w:lang w:val="sr-Latn-ME"/>
              </w:rPr>
            </w:pPr>
            <w:r w:rsidRPr="007D2B43">
              <w:rPr>
                <w:lang w:val="sr-Latn-ME"/>
              </w:rPr>
              <w:t>1,4</w:t>
            </w:r>
          </w:p>
        </w:tc>
        <w:tc>
          <w:tcPr>
            <w:tcW w:w="2791" w:type="dxa"/>
            <w:gridSpan w:val="2"/>
            <w:tcBorders>
              <w:top w:val="nil"/>
              <w:bottom w:val="nil"/>
            </w:tcBorders>
          </w:tcPr>
          <w:p w14:paraId="56C5DEE8" w14:textId="77777777" w:rsidR="004B1811" w:rsidRPr="007D2B43" w:rsidRDefault="004B1811" w:rsidP="00B14FC1">
            <w:pPr>
              <w:pStyle w:val="TableParagraph"/>
              <w:spacing w:line="256" w:lineRule="exact"/>
              <w:ind w:left="106"/>
              <w:rPr>
                <w:lang w:val="sr-Latn-ME"/>
              </w:rPr>
            </w:pPr>
            <w:r w:rsidRPr="007D2B43">
              <w:rPr>
                <w:lang w:val="sr-Latn-ME"/>
              </w:rPr>
              <w:t>17,6</w:t>
            </w:r>
          </w:p>
        </w:tc>
      </w:tr>
      <w:tr w:rsidR="004B1811" w:rsidRPr="007D2B43" w14:paraId="149818F8" w14:textId="77777777" w:rsidTr="006C0D1C">
        <w:trPr>
          <w:trHeight w:val="329"/>
        </w:trPr>
        <w:tc>
          <w:tcPr>
            <w:tcW w:w="3371" w:type="dxa"/>
            <w:tcBorders>
              <w:top w:val="nil"/>
            </w:tcBorders>
          </w:tcPr>
          <w:p w14:paraId="656F26CB" w14:textId="77777777" w:rsidR="004B1811" w:rsidRPr="007D2B43" w:rsidRDefault="004B1811" w:rsidP="00B14FC1">
            <w:pPr>
              <w:pStyle w:val="TableParagraph"/>
              <w:spacing w:line="271" w:lineRule="exact"/>
              <w:rPr>
                <w:lang w:val="sr-Latn-ME"/>
              </w:rPr>
            </w:pPr>
            <w:r w:rsidRPr="007D2B43">
              <w:rPr>
                <w:lang w:val="sr-Latn-ME"/>
              </w:rPr>
              <w:t>Raspon</w:t>
            </w:r>
          </w:p>
        </w:tc>
        <w:tc>
          <w:tcPr>
            <w:tcW w:w="2862" w:type="dxa"/>
            <w:tcBorders>
              <w:top w:val="nil"/>
            </w:tcBorders>
          </w:tcPr>
          <w:p w14:paraId="743028B7" w14:textId="77777777" w:rsidR="004B1811" w:rsidRPr="007D2B43" w:rsidRDefault="004B1811" w:rsidP="00B14FC1">
            <w:pPr>
              <w:pStyle w:val="TableParagraph"/>
              <w:spacing w:line="271" w:lineRule="exact"/>
              <w:rPr>
                <w:lang w:val="sr-Latn-ME"/>
              </w:rPr>
            </w:pPr>
            <w:r w:rsidRPr="007D2B43">
              <w:rPr>
                <w:lang w:val="sr-Latn-ME"/>
              </w:rPr>
              <w:t>0,9-5,4</w:t>
            </w:r>
          </w:p>
        </w:tc>
        <w:tc>
          <w:tcPr>
            <w:tcW w:w="2791" w:type="dxa"/>
            <w:gridSpan w:val="2"/>
            <w:tcBorders>
              <w:top w:val="nil"/>
            </w:tcBorders>
          </w:tcPr>
          <w:p w14:paraId="7696DC8E" w14:textId="77777777" w:rsidR="004B1811" w:rsidRPr="007D2B43" w:rsidRDefault="004B1811" w:rsidP="00B14FC1">
            <w:pPr>
              <w:pStyle w:val="TableParagraph"/>
              <w:spacing w:line="271" w:lineRule="exact"/>
              <w:ind w:left="106"/>
              <w:rPr>
                <w:lang w:val="sr-Latn-ME"/>
              </w:rPr>
            </w:pPr>
            <w:r w:rsidRPr="007D2B43">
              <w:rPr>
                <w:lang w:val="sr-Latn-ME"/>
              </w:rPr>
              <w:t>3,7-106,9</w:t>
            </w:r>
          </w:p>
        </w:tc>
      </w:tr>
      <w:tr w:rsidR="004B1811" w:rsidRPr="007D2B43" w14:paraId="3A0BFEB7" w14:textId="77777777" w:rsidTr="006C0D1C">
        <w:trPr>
          <w:trHeight w:val="280"/>
        </w:trPr>
        <w:tc>
          <w:tcPr>
            <w:tcW w:w="3371" w:type="dxa"/>
            <w:tcBorders>
              <w:bottom w:val="nil"/>
            </w:tcBorders>
          </w:tcPr>
          <w:p w14:paraId="2A028C6E" w14:textId="77777777" w:rsidR="004B1811" w:rsidRPr="007D2B43" w:rsidRDefault="004B1811" w:rsidP="00B14FC1">
            <w:pPr>
              <w:pStyle w:val="TableParagraph"/>
              <w:spacing w:line="260" w:lineRule="exact"/>
              <w:rPr>
                <w:lang w:val="sr-Latn-ME"/>
              </w:rPr>
            </w:pPr>
            <w:r w:rsidRPr="007D2B43">
              <w:rPr>
                <w:lang w:val="sr-Latn-ME"/>
              </w:rPr>
              <w:t>Vekuronijum</w:t>
            </w:r>
          </w:p>
        </w:tc>
        <w:tc>
          <w:tcPr>
            <w:tcW w:w="2862" w:type="dxa"/>
            <w:tcBorders>
              <w:bottom w:val="nil"/>
            </w:tcBorders>
          </w:tcPr>
          <w:p w14:paraId="3ED2237D" w14:textId="77777777" w:rsidR="004B1811" w:rsidRPr="007D2B43" w:rsidRDefault="004B1811" w:rsidP="00B14FC1">
            <w:pPr>
              <w:pStyle w:val="TableParagraph"/>
              <w:ind w:left="0"/>
              <w:rPr>
                <w:lang w:val="sr-Latn-ME"/>
              </w:rPr>
            </w:pPr>
          </w:p>
        </w:tc>
        <w:tc>
          <w:tcPr>
            <w:tcW w:w="2791" w:type="dxa"/>
            <w:gridSpan w:val="2"/>
            <w:tcBorders>
              <w:bottom w:val="nil"/>
            </w:tcBorders>
          </w:tcPr>
          <w:p w14:paraId="1EA84FD9" w14:textId="77777777" w:rsidR="004B1811" w:rsidRPr="007D2B43" w:rsidRDefault="004B1811" w:rsidP="00B14FC1">
            <w:pPr>
              <w:pStyle w:val="TableParagraph"/>
              <w:ind w:left="0"/>
              <w:rPr>
                <w:lang w:val="sr-Latn-ME"/>
              </w:rPr>
            </w:pPr>
          </w:p>
        </w:tc>
      </w:tr>
      <w:tr w:rsidR="004B1811" w:rsidRPr="007D2B43" w14:paraId="7DD617C3" w14:textId="77777777" w:rsidTr="006C0D1C">
        <w:trPr>
          <w:trHeight w:val="275"/>
        </w:trPr>
        <w:tc>
          <w:tcPr>
            <w:tcW w:w="3371" w:type="dxa"/>
            <w:tcBorders>
              <w:top w:val="nil"/>
              <w:bottom w:val="nil"/>
            </w:tcBorders>
          </w:tcPr>
          <w:p w14:paraId="793785DF" w14:textId="77777777" w:rsidR="004B1811" w:rsidRPr="007D2B43" w:rsidRDefault="004B1811" w:rsidP="00B14FC1">
            <w:pPr>
              <w:pStyle w:val="TableParagraph"/>
              <w:spacing w:line="256" w:lineRule="exact"/>
              <w:rPr>
                <w:lang w:val="sr-Latn-ME"/>
              </w:rPr>
            </w:pPr>
            <w:r w:rsidRPr="007D2B43">
              <w:rPr>
                <w:w w:val="99"/>
                <w:lang w:val="sr-Latn-ME"/>
              </w:rPr>
              <w:t>N</w:t>
            </w:r>
          </w:p>
        </w:tc>
        <w:tc>
          <w:tcPr>
            <w:tcW w:w="2862" w:type="dxa"/>
            <w:tcBorders>
              <w:top w:val="nil"/>
              <w:bottom w:val="nil"/>
            </w:tcBorders>
          </w:tcPr>
          <w:p w14:paraId="6217C295" w14:textId="77777777" w:rsidR="004B1811" w:rsidRPr="007D2B43" w:rsidRDefault="004B1811" w:rsidP="00B14FC1">
            <w:pPr>
              <w:pStyle w:val="TableParagraph"/>
              <w:spacing w:line="256" w:lineRule="exact"/>
              <w:rPr>
                <w:lang w:val="sr-Latn-ME"/>
              </w:rPr>
            </w:pPr>
            <w:r w:rsidRPr="007D2B43">
              <w:rPr>
                <w:lang w:val="sr-Latn-ME"/>
              </w:rPr>
              <w:t>48</w:t>
            </w:r>
          </w:p>
        </w:tc>
        <w:tc>
          <w:tcPr>
            <w:tcW w:w="2791" w:type="dxa"/>
            <w:gridSpan w:val="2"/>
            <w:tcBorders>
              <w:top w:val="nil"/>
              <w:bottom w:val="nil"/>
            </w:tcBorders>
          </w:tcPr>
          <w:p w14:paraId="4490B0A9" w14:textId="77777777" w:rsidR="004B1811" w:rsidRPr="007D2B43" w:rsidRDefault="004B1811" w:rsidP="00B14FC1">
            <w:pPr>
              <w:pStyle w:val="TableParagraph"/>
              <w:spacing w:line="256" w:lineRule="exact"/>
              <w:ind w:left="106"/>
              <w:rPr>
                <w:lang w:val="sr-Latn-ME"/>
              </w:rPr>
            </w:pPr>
            <w:r w:rsidRPr="007D2B43">
              <w:rPr>
                <w:lang w:val="sr-Latn-ME"/>
              </w:rPr>
              <w:t>45</w:t>
            </w:r>
          </w:p>
        </w:tc>
      </w:tr>
      <w:tr w:rsidR="004B1811" w:rsidRPr="007D2B43" w14:paraId="71CE50A2" w14:textId="77777777" w:rsidTr="006C0D1C">
        <w:trPr>
          <w:trHeight w:val="276"/>
        </w:trPr>
        <w:tc>
          <w:tcPr>
            <w:tcW w:w="3371" w:type="dxa"/>
            <w:tcBorders>
              <w:top w:val="nil"/>
              <w:bottom w:val="nil"/>
            </w:tcBorders>
          </w:tcPr>
          <w:p w14:paraId="195A81EA" w14:textId="3F4110E2" w:rsidR="004B1811" w:rsidRPr="007D2B43" w:rsidRDefault="004B1811" w:rsidP="00B14FC1">
            <w:pPr>
              <w:pStyle w:val="TableParagraph"/>
              <w:spacing w:line="256" w:lineRule="exact"/>
              <w:rPr>
                <w:lang w:val="sr-Latn-ME"/>
              </w:rPr>
            </w:pPr>
            <w:r w:rsidRPr="007D2B43">
              <w:rPr>
                <w:lang w:val="sr-Latn-ME"/>
              </w:rPr>
              <w:t>Medijan</w:t>
            </w:r>
            <w:r w:rsidR="00FD58CE" w:rsidRPr="007D2B43">
              <w:rPr>
                <w:lang w:val="sr-Latn-ME"/>
              </w:rPr>
              <w:t>a</w:t>
            </w:r>
            <w:r w:rsidRPr="007D2B43">
              <w:rPr>
                <w:lang w:val="sr-Latn-ME"/>
              </w:rPr>
              <w:t xml:space="preserve"> (minuti),</w:t>
            </w:r>
          </w:p>
        </w:tc>
        <w:tc>
          <w:tcPr>
            <w:tcW w:w="2862" w:type="dxa"/>
            <w:tcBorders>
              <w:top w:val="nil"/>
              <w:bottom w:val="nil"/>
            </w:tcBorders>
          </w:tcPr>
          <w:p w14:paraId="40369B0A" w14:textId="77777777" w:rsidR="004B1811" w:rsidRPr="007D2B43" w:rsidRDefault="004B1811" w:rsidP="00B14FC1">
            <w:pPr>
              <w:pStyle w:val="TableParagraph"/>
              <w:spacing w:line="256" w:lineRule="exact"/>
              <w:rPr>
                <w:lang w:val="sr-Latn-ME"/>
              </w:rPr>
            </w:pPr>
            <w:r w:rsidRPr="007D2B43">
              <w:rPr>
                <w:lang w:val="sr-Latn-ME"/>
              </w:rPr>
              <w:t>2,1</w:t>
            </w:r>
          </w:p>
        </w:tc>
        <w:tc>
          <w:tcPr>
            <w:tcW w:w="2791" w:type="dxa"/>
            <w:gridSpan w:val="2"/>
            <w:tcBorders>
              <w:top w:val="nil"/>
              <w:bottom w:val="nil"/>
            </w:tcBorders>
          </w:tcPr>
          <w:p w14:paraId="09E6AED8" w14:textId="77777777" w:rsidR="004B1811" w:rsidRPr="007D2B43" w:rsidRDefault="004B1811" w:rsidP="00B14FC1">
            <w:pPr>
              <w:pStyle w:val="TableParagraph"/>
              <w:spacing w:line="256" w:lineRule="exact"/>
              <w:ind w:left="106"/>
              <w:rPr>
                <w:lang w:val="sr-Latn-ME"/>
              </w:rPr>
            </w:pPr>
            <w:r w:rsidRPr="007D2B43">
              <w:rPr>
                <w:lang w:val="sr-Latn-ME"/>
              </w:rPr>
              <w:t>18,9</w:t>
            </w:r>
          </w:p>
        </w:tc>
      </w:tr>
      <w:tr w:rsidR="004B1811" w:rsidRPr="007D2B43" w14:paraId="0D5DD3DB" w14:textId="77777777" w:rsidTr="006C0D1C">
        <w:trPr>
          <w:trHeight w:val="336"/>
        </w:trPr>
        <w:tc>
          <w:tcPr>
            <w:tcW w:w="3371" w:type="dxa"/>
            <w:tcBorders>
              <w:top w:val="nil"/>
            </w:tcBorders>
          </w:tcPr>
          <w:p w14:paraId="12F85196" w14:textId="77777777" w:rsidR="004B1811" w:rsidRPr="007D2B43" w:rsidRDefault="004B1811" w:rsidP="00B14FC1">
            <w:pPr>
              <w:pStyle w:val="TableParagraph"/>
              <w:spacing w:line="271" w:lineRule="exact"/>
              <w:rPr>
                <w:lang w:val="sr-Latn-ME"/>
              </w:rPr>
            </w:pPr>
            <w:r w:rsidRPr="007D2B43">
              <w:rPr>
                <w:lang w:val="sr-Latn-ME"/>
              </w:rPr>
              <w:t>Raspon</w:t>
            </w:r>
          </w:p>
        </w:tc>
        <w:tc>
          <w:tcPr>
            <w:tcW w:w="2862" w:type="dxa"/>
            <w:tcBorders>
              <w:top w:val="nil"/>
            </w:tcBorders>
          </w:tcPr>
          <w:p w14:paraId="5B5EAF59" w14:textId="77777777" w:rsidR="004B1811" w:rsidRPr="007D2B43" w:rsidRDefault="004B1811" w:rsidP="00B14FC1">
            <w:pPr>
              <w:pStyle w:val="TableParagraph"/>
              <w:spacing w:line="271" w:lineRule="exact"/>
              <w:rPr>
                <w:lang w:val="sr-Latn-ME"/>
              </w:rPr>
            </w:pPr>
            <w:r w:rsidRPr="007D2B43">
              <w:rPr>
                <w:lang w:val="sr-Latn-ME"/>
              </w:rPr>
              <w:t>1,2-64,2</w:t>
            </w:r>
          </w:p>
        </w:tc>
        <w:tc>
          <w:tcPr>
            <w:tcW w:w="2791" w:type="dxa"/>
            <w:gridSpan w:val="2"/>
            <w:tcBorders>
              <w:top w:val="nil"/>
            </w:tcBorders>
          </w:tcPr>
          <w:p w14:paraId="5A79CA96" w14:textId="77777777" w:rsidR="004B1811" w:rsidRPr="007D2B43" w:rsidRDefault="004B1811" w:rsidP="00B14FC1">
            <w:pPr>
              <w:pStyle w:val="TableParagraph"/>
              <w:spacing w:line="271" w:lineRule="exact"/>
              <w:ind w:left="106"/>
              <w:rPr>
                <w:lang w:val="sr-Latn-ME"/>
              </w:rPr>
            </w:pPr>
            <w:r w:rsidRPr="007D2B43">
              <w:rPr>
                <w:lang w:val="sr-Latn-ME"/>
              </w:rPr>
              <w:t>2,9-76,2</w:t>
            </w:r>
          </w:p>
        </w:tc>
      </w:tr>
    </w:tbl>
    <w:p w14:paraId="63953998" w14:textId="77777777" w:rsidR="004B1811" w:rsidRPr="007D2B43" w:rsidRDefault="004B1811" w:rsidP="00B14FC1">
      <w:pPr>
        <w:pStyle w:val="BodyText"/>
        <w:spacing w:before="10"/>
        <w:rPr>
          <w:sz w:val="22"/>
          <w:szCs w:val="22"/>
          <w:lang w:val="sr-Latn-ME"/>
        </w:rPr>
      </w:pPr>
    </w:p>
    <w:p w14:paraId="6ECF6F88" w14:textId="77777777" w:rsidR="004B1811" w:rsidRPr="007D2B43" w:rsidRDefault="004B1811" w:rsidP="00B14FC1">
      <w:pPr>
        <w:pStyle w:val="BodyText"/>
        <w:jc w:val="both"/>
        <w:rPr>
          <w:sz w:val="22"/>
          <w:szCs w:val="22"/>
          <w:lang w:val="sr-Latn-ME"/>
        </w:rPr>
      </w:pPr>
      <w:r w:rsidRPr="007D2B43">
        <w:rPr>
          <w:sz w:val="22"/>
          <w:szCs w:val="22"/>
          <w:lang w:val="sr-Latn-ME"/>
        </w:rPr>
        <w:t xml:space="preserve">Reverzija neuromuskularne blokade izazvane rokuronijumom pomoću sugamadeksa poređena je sa reverzijom neuromuskularne blokade izazvane cisatrakurijumom pomoću neostigmina. Pri </w:t>
      </w:r>
      <w:r w:rsidRPr="007D2B43">
        <w:rPr>
          <w:position w:val="2"/>
          <w:sz w:val="22"/>
          <w:szCs w:val="22"/>
          <w:lang w:val="sr-Latn-ME"/>
        </w:rPr>
        <w:t>ponovljenoj pojavi T</w:t>
      </w:r>
      <w:r w:rsidRPr="007D2B43">
        <w:rPr>
          <w:sz w:val="22"/>
          <w:szCs w:val="22"/>
          <w:lang w:val="sr-Latn-ME"/>
        </w:rPr>
        <w:t xml:space="preserve">2 </w:t>
      </w:r>
      <w:r w:rsidRPr="007D2B43">
        <w:rPr>
          <w:position w:val="2"/>
          <w:sz w:val="22"/>
          <w:szCs w:val="22"/>
          <w:lang w:val="sr-Latn-ME"/>
        </w:rPr>
        <w:t xml:space="preserve">primijenjen je sugamadeks u dozi od 2 mg/kg ili neostigmin u dozi od 50 </w:t>
      </w:r>
      <w:r w:rsidRPr="007D2B43">
        <w:rPr>
          <w:sz w:val="22"/>
          <w:szCs w:val="22"/>
          <w:lang w:val="sr-Latn-ME"/>
        </w:rPr>
        <w:t>μg/kg. Sugamadeks je doveo do brže reverzije neuromuskularne blokade izazvane rokuronijumom, nego što je neostigmin doveo do reverzije neuromuskularne blokade izazvane cisatrakurijumom:</w:t>
      </w:r>
    </w:p>
    <w:p w14:paraId="26F6A327" w14:textId="77777777" w:rsidR="004B1811" w:rsidRPr="007D2B43" w:rsidRDefault="004B1811" w:rsidP="00B14FC1">
      <w:pPr>
        <w:pStyle w:val="BodyText"/>
        <w:jc w:val="both"/>
        <w:rPr>
          <w:sz w:val="22"/>
          <w:szCs w:val="22"/>
          <w:lang w:val="sr-Latn-ME"/>
        </w:rPr>
      </w:pPr>
    </w:p>
    <w:p w14:paraId="5EDDD4A0" w14:textId="32BB3A13" w:rsidR="004B1811" w:rsidRPr="007D2B43" w:rsidRDefault="002A35D9" w:rsidP="00B14FC1">
      <w:pPr>
        <w:pStyle w:val="BodyText"/>
        <w:jc w:val="both"/>
        <w:rPr>
          <w:b/>
          <w:sz w:val="22"/>
          <w:szCs w:val="22"/>
          <w:lang w:val="sr-Latn-ME"/>
        </w:rPr>
      </w:pPr>
      <w:r w:rsidRPr="007D2B43">
        <w:rPr>
          <w:b/>
          <w:position w:val="2"/>
          <w:sz w:val="22"/>
          <w:szCs w:val="22"/>
          <w:lang w:val="sr-Latn-ME"/>
        </w:rPr>
        <w:t xml:space="preserve">Tabela 5: </w:t>
      </w:r>
      <w:r w:rsidR="004B1811" w:rsidRPr="007D2B43">
        <w:rPr>
          <w:b/>
          <w:position w:val="2"/>
          <w:sz w:val="22"/>
          <w:szCs w:val="22"/>
          <w:lang w:val="sr-Latn-ME"/>
        </w:rPr>
        <w:t>Vrijeme (minuti) od primjene sugamadeksa ili neostigmina pri ponovljenoj pojavi T</w:t>
      </w:r>
      <w:r w:rsidR="004B1811" w:rsidRPr="007D2B43">
        <w:rPr>
          <w:b/>
          <w:sz w:val="22"/>
          <w:szCs w:val="22"/>
          <w:lang w:val="sr-Latn-ME"/>
        </w:rPr>
        <w:t xml:space="preserve">2 </w:t>
      </w:r>
      <w:r w:rsidR="004B1811" w:rsidRPr="007D2B43">
        <w:rPr>
          <w:b/>
          <w:position w:val="2"/>
          <w:sz w:val="22"/>
          <w:szCs w:val="22"/>
          <w:lang w:val="sr-Latn-ME"/>
        </w:rPr>
        <w:t>nakon rokuronijuma ili cisatrakurijuma</w:t>
      </w:r>
      <w:r w:rsidR="00FD58CE" w:rsidRPr="007D2B43">
        <w:rPr>
          <w:b/>
          <w:position w:val="2"/>
          <w:sz w:val="22"/>
          <w:szCs w:val="22"/>
          <w:lang w:val="sr-Latn-ME"/>
        </w:rPr>
        <w:t>,</w:t>
      </w:r>
      <w:r w:rsidR="004B1811" w:rsidRPr="007D2B43">
        <w:rPr>
          <w:b/>
          <w:position w:val="2"/>
          <w:sz w:val="22"/>
          <w:szCs w:val="22"/>
          <w:lang w:val="sr-Latn-ME"/>
        </w:rPr>
        <w:t xml:space="preserve"> do povratka odnosa T</w:t>
      </w:r>
      <w:r w:rsidR="004B1811" w:rsidRPr="007D2B43">
        <w:rPr>
          <w:b/>
          <w:sz w:val="22"/>
          <w:szCs w:val="22"/>
          <w:lang w:val="sr-Latn-ME"/>
        </w:rPr>
        <w:t>4</w:t>
      </w:r>
      <w:r w:rsidR="004B1811" w:rsidRPr="007D2B43">
        <w:rPr>
          <w:b/>
          <w:position w:val="2"/>
          <w:sz w:val="22"/>
          <w:szCs w:val="22"/>
          <w:lang w:val="sr-Latn-ME"/>
        </w:rPr>
        <w:t>/T</w:t>
      </w:r>
      <w:r w:rsidR="004B1811" w:rsidRPr="007D2B43">
        <w:rPr>
          <w:b/>
          <w:sz w:val="22"/>
          <w:szCs w:val="22"/>
          <w:lang w:val="sr-Latn-ME"/>
        </w:rPr>
        <w:t xml:space="preserve">1 </w:t>
      </w:r>
      <w:r w:rsidR="004B1811" w:rsidRPr="007D2B43">
        <w:rPr>
          <w:b/>
          <w:position w:val="2"/>
          <w:sz w:val="22"/>
          <w:szCs w:val="22"/>
          <w:lang w:val="sr-Latn-ME"/>
        </w:rPr>
        <w:t>na vrijednost 0,9</w:t>
      </w:r>
    </w:p>
    <w:p w14:paraId="7F32E692" w14:textId="77777777" w:rsidR="004B1811" w:rsidRPr="007D2B43" w:rsidRDefault="004B1811" w:rsidP="00B14FC1">
      <w:pPr>
        <w:pStyle w:val="BodyText"/>
        <w:spacing w:before="11"/>
        <w:jc w:val="both"/>
        <w:rPr>
          <w:sz w:val="22"/>
          <w:szCs w:val="22"/>
          <w:lang w:val="sr-Latn-ME"/>
        </w:rPr>
      </w:pPr>
    </w:p>
    <w:tbl>
      <w:tblPr>
        <w:tblW w:w="90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1"/>
        <w:gridCol w:w="3094"/>
        <w:gridCol w:w="2799"/>
      </w:tblGrid>
      <w:tr w:rsidR="004B1811" w:rsidRPr="007D2B43" w14:paraId="0AE57733" w14:textId="77777777" w:rsidTr="006C0D1C">
        <w:trPr>
          <w:trHeight w:val="309"/>
        </w:trPr>
        <w:tc>
          <w:tcPr>
            <w:tcW w:w="3131" w:type="dxa"/>
            <w:vMerge w:val="restart"/>
          </w:tcPr>
          <w:p w14:paraId="5EC4772F" w14:textId="77777777" w:rsidR="004B1811" w:rsidRPr="007D2B43" w:rsidRDefault="004B1811" w:rsidP="00B14FC1">
            <w:pPr>
              <w:pStyle w:val="TableParagraph"/>
              <w:spacing w:before="9"/>
              <w:ind w:left="0"/>
              <w:rPr>
                <w:lang w:val="sr-Latn-ME"/>
              </w:rPr>
            </w:pPr>
          </w:p>
          <w:p w14:paraId="321D2190" w14:textId="77777777" w:rsidR="004B1811" w:rsidRPr="007D2B43" w:rsidRDefault="004B1811" w:rsidP="00B14FC1">
            <w:pPr>
              <w:pStyle w:val="TableParagraph"/>
              <w:rPr>
                <w:lang w:val="sr-Latn-ME"/>
              </w:rPr>
            </w:pPr>
            <w:r w:rsidRPr="007D2B43">
              <w:rPr>
                <w:lang w:val="sr-Latn-ME"/>
              </w:rPr>
              <w:t>Neuromuskularni blokator</w:t>
            </w:r>
          </w:p>
        </w:tc>
        <w:tc>
          <w:tcPr>
            <w:tcW w:w="5893" w:type="dxa"/>
            <w:gridSpan w:val="2"/>
          </w:tcPr>
          <w:p w14:paraId="229D62D6" w14:textId="77777777" w:rsidR="004B1811" w:rsidRPr="007D2B43" w:rsidRDefault="004B1811" w:rsidP="00B14FC1">
            <w:pPr>
              <w:pStyle w:val="TableParagraph"/>
              <w:spacing w:line="275" w:lineRule="exact"/>
              <w:ind w:left="2299" w:right="2295"/>
              <w:jc w:val="center"/>
              <w:rPr>
                <w:lang w:val="sr-Latn-ME"/>
              </w:rPr>
            </w:pPr>
            <w:r w:rsidRPr="007D2B43">
              <w:rPr>
                <w:lang w:val="sr-Latn-ME"/>
              </w:rPr>
              <w:t>Shema liječenja</w:t>
            </w:r>
          </w:p>
        </w:tc>
      </w:tr>
      <w:tr w:rsidR="004B1811" w:rsidRPr="007D2B43" w14:paraId="5AF3C97E" w14:textId="77777777" w:rsidTr="006C0D1C">
        <w:trPr>
          <w:trHeight w:val="554"/>
        </w:trPr>
        <w:tc>
          <w:tcPr>
            <w:tcW w:w="3131" w:type="dxa"/>
            <w:vMerge/>
            <w:tcBorders>
              <w:top w:val="nil"/>
            </w:tcBorders>
          </w:tcPr>
          <w:p w14:paraId="201A8FA2" w14:textId="77777777" w:rsidR="004B1811" w:rsidRPr="007D2B43" w:rsidRDefault="004B1811" w:rsidP="00B14FC1">
            <w:pPr>
              <w:widowControl w:val="0"/>
              <w:rPr>
                <w:sz w:val="22"/>
                <w:szCs w:val="22"/>
                <w:lang w:val="sr-Latn-ME"/>
              </w:rPr>
            </w:pPr>
          </w:p>
        </w:tc>
        <w:tc>
          <w:tcPr>
            <w:tcW w:w="3094" w:type="dxa"/>
          </w:tcPr>
          <w:p w14:paraId="360504DB" w14:textId="77777777" w:rsidR="004B1811" w:rsidRPr="007D2B43" w:rsidRDefault="004B1811" w:rsidP="00B14FC1">
            <w:pPr>
              <w:pStyle w:val="TableParagraph"/>
              <w:spacing w:before="1" w:line="270" w:lineRule="atLeast"/>
              <w:ind w:right="397"/>
              <w:rPr>
                <w:lang w:val="sr-Latn-ME"/>
              </w:rPr>
            </w:pPr>
            <w:r w:rsidRPr="007D2B43">
              <w:rPr>
                <w:lang w:val="sr-Latn-ME"/>
              </w:rPr>
              <w:t>rokuronijum i sugamadeks (2 mg/kg)</w:t>
            </w:r>
          </w:p>
        </w:tc>
        <w:tc>
          <w:tcPr>
            <w:tcW w:w="2799" w:type="dxa"/>
          </w:tcPr>
          <w:p w14:paraId="79981893" w14:textId="77777777" w:rsidR="004B1811" w:rsidRPr="007D2B43" w:rsidRDefault="004B1811" w:rsidP="00B14FC1">
            <w:pPr>
              <w:pStyle w:val="TableParagraph"/>
              <w:spacing w:before="1" w:line="270" w:lineRule="atLeast"/>
              <w:ind w:right="300"/>
              <w:rPr>
                <w:lang w:val="sr-Latn-ME"/>
              </w:rPr>
            </w:pPr>
            <w:r w:rsidRPr="007D2B43">
              <w:rPr>
                <w:lang w:val="sr-Latn-ME"/>
              </w:rPr>
              <w:t>cisatrakurijum i neostigmin (50 μg/kg)</w:t>
            </w:r>
          </w:p>
        </w:tc>
      </w:tr>
      <w:tr w:rsidR="00E144D2" w:rsidRPr="007D2B43" w14:paraId="653D0B7B" w14:textId="77777777" w:rsidTr="006C0D1C">
        <w:trPr>
          <w:trHeight w:val="877"/>
        </w:trPr>
        <w:tc>
          <w:tcPr>
            <w:tcW w:w="3131" w:type="dxa"/>
          </w:tcPr>
          <w:p w14:paraId="00E25F8E" w14:textId="77777777" w:rsidR="00E144D2" w:rsidRPr="007D2B43" w:rsidRDefault="00E144D2" w:rsidP="00B14FC1">
            <w:pPr>
              <w:pStyle w:val="TableParagraph"/>
              <w:spacing w:line="275" w:lineRule="exact"/>
              <w:rPr>
                <w:lang w:val="sr-Latn-ME"/>
              </w:rPr>
            </w:pPr>
            <w:r w:rsidRPr="007D2B43">
              <w:rPr>
                <w:w w:val="99"/>
                <w:lang w:val="sr-Latn-ME"/>
              </w:rPr>
              <w:t>N</w:t>
            </w:r>
          </w:p>
          <w:p w14:paraId="0778887B" w14:textId="355A089D" w:rsidR="00E144D2" w:rsidRPr="007D2B43" w:rsidRDefault="00E144D2" w:rsidP="00B14FC1">
            <w:pPr>
              <w:pStyle w:val="TableParagraph"/>
              <w:ind w:right="1287"/>
              <w:rPr>
                <w:lang w:val="sr-Latn-ME"/>
              </w:rPr>
            </w:pPr>
            <w:r w:rsidRPr="007D2B43">
              <w:rPr>
                <w:lang w:val="sr-Latn-ME"/>
              </w:rPr>
              <w:t>Medijan</w:t>
            </w:r>
            <w:r w:rsidR="00031A25" w:rsidRPr="007D2B43">
              <w:rPr>
                <w:lang w:val="sr-Latn-ME"/>
              </w:rPr>
              <w:t>a</w:t>
            </w:r>
            <w:r w:rsidRPr="007D2B43">
              <w:rPr>
                <w:lang w:val="sr-Latn-ME"/>
              </w:rPr>
              <w:t xml:space="preserve"> (minuti), Raspon</w:t>
            </w:r>
          </w:p>
        </w:tc>
        <w:tc>
          <w:tcPr>
            <w:tcW w:w="3094" w:type="dxa"/>
          </w:tcPr>
          <w:p w14:paraId="36188B83" w14:textId="77777777" w:rsidR="00E144D2" w:rsidRPr="007D2B43" w:rsidRDefault="00E144D2" w:rsidP="00B14FC1">
            <w:pPr>
              <w:pStyle w:val="TableParagraph"/>
              <w:spacing w:line="275" w:lineRule="exact"/>
              <w:rPr>
                <w:lang w:val="sr-Latn-ME"/>
              </w:rPr>
            </w:pPr>
            <w:r w:rsidRPr="007D2B43">
              <w:rPr>
                <w:lang w:val="sr-Latn-ME"/>
              </w:rPr>
              <w:t>34</w:t>
            </w:r>
          </w:p>
          <w:p w14:paraId="66ACE1BD" w14:textId="77777777" w:rsidR="00E144D2" w:rsidRPr="007D2B43" w:rsidRDefault="00E144D2" w:rsidP="00B14FC1">
            <w:pPr>
              <w:pStyle w:val="TableParagraph"/>
              <w:rPr>
                <w:lang w:val="sr-Latn-ME"/>
              </w:rPr>
            </w:pPr>
            <w:r w:rsidRPr="007D2B43">
              <w:rPr>
                <w:lang w:val="sr-Latn-ME"/>
              </w:rPr>
              <w:t>1,9</w:t>
            </w:r>
          </w:p>
          <w:p w14:paraId="115CFA36" w14:textId="77777777" w:rsidR="00E144D2" w:rsidRPr="007D2B43" w:rsidRDefault="00E144D2" w:rsidP="00B14FC1">
            <w:pPr>
              <w:pStyle w:val="TableParagraph"/>
              <w:rPr>
                <w:lang w:val="sr-Latn-ME"/>
              </w:rPr>
            </w:pPr>
            <w:r w:rsidRPr="007D2B43">
              <w:rPr>
                <w:lang w:val="sr-Latn-ME"/>
              </w:rPr>
              <w:t>0,7-6,4</w:t>
            </w:r>
          </w:p>
        </w:tc>
        <w:tc>
          <w:tcPr>
            <w:tcW w:w="2799" w:type="dxa"/>
          </w:tcPr>
          <w:p w14:paraId="36F7A855" w14:textId="77777777" w:rsidR="00E144D2" w:rsidRPr="007D2B43" w:rsidRDefault="00E144D2" w:rsidP="00B14FC1">
            <w:pPr>
              <w:pStyle w:val="TableParagraph"/>
              <w:spacing w:line="275" w:lineRule="exact"/>
              <w:rPr>
                <w:lang w:val="sr-Latn-ME"/>
              </w:rPr>
            </w:pPr>
            <w:r w:rsidRPr="007D2B43">
              <w:rPr>
                <w:lang w:val="sr-Latn-ME"/>
              </w:rPr>
              <w:t>39</w:t>
            </w:r>
          </w:p>
          <w:p w14:paraId="56019FFE" w14:textId="77777777" w:rsidR="00E144D2" w:rsidRPr="007D2B43" w:rsidRDefault="00E144D2" w:rsidP="00B14FC1">
            <w:pPr>
              <w:pStyle w:val="TableParagraph"/>
              <w:rPr>
                <w:lang w:val="sr-Latn-ME"/>
              </w:rPr>
            </w:pPr>
            <w:r w:rsidRPr="007D2B43">
              <w:rPr>
                <w:lang w:val="sr-Latn-ME"/>
              </w:rPr>
              <w:t>7,2</w:t>
            </w:r>
          </w:p>
          <w:p w14:paraId="1763A852" w14:textId="77777777" w:rsidR="00E144D2" w:rsidRPr="007D2B43" w:rsidRDefault="00E144D2" w:rsidP="00B14FC1">
            <w:pPr>
              <w:pStyle w:val="TableParagraph"/>
              <w:rPr>
                <w:lang w:val="sr-Latn-ME"/>
              </w:rPr>
            </w:pPr>
            <w:r w:rsidRPr="007D2B43">
              <w:rPr>
                <w:lang w:val="sr-Latn-ME"/>
              </w:rPr>
              <w:t>4,2-28,2</w:t>
            </w:r>
          </w:p>
        </w:tc>
      </w:tr>
    </w:tbl>
    <w:p w14:paraId="62313830" w14:textId="77777777" w:rsidR="00E144D2" w:rsidRPr="007D2B43" w:rsidRDefault="00E144D2" w:rsidP="00B14FC1">
      <w:pPr>
        <w:pStyle w:val="BodyText"/>
        <w:rPr>
          <w:sz w:val="22"/>
          <w:szCs w:val="22"/>
          <w:lang w:val="sr-Latn-ME"/>
        </w:rPr>
      </w:pPr>
    </w:p>
    <w:p w14:paraId="661951F1" w14:textId="77777777" w:rsidR="004B1811" w:rsidRPr="007D2B43" w:rsidRDefault="004B1811" w:rsidP="00B14FC1">
      <w:pPr>
        <w:widowControl w:val="0"/>
        <w:jc w:val="both"/>
        <w:rPr>
          <w:i/>
          <w:sz w:val="22"/>
          <w:szCs w:val="22"/>
          <w:lang w:val="sr-Latn-ME"/>
        </w:rPr>
      </w:pPr>
      <w:r w:rsidRPr="007D2B43">
        <w:rPr>
          <w:i/>
          <w:sz w:val="22"/>
          <w:szCs w:val="22"/>
          <w:lang w:val="sr-Latn-ME"/>
        </w:rPr>
        <w:t>Za neposrednu reverziju:</w:t>
      </w:r>
    </w:p>
    <w:p w14:paraId="746979F7" w14:textId="77777777" w:rsidR="004B1811" w:rsidRPr="007D2B43" w:rsidRDefault="004B1811" w:rsidP="00B14FC1">
      <w:pPr>
        <w:pStyle w:val="BodyText"/>
        <w:jc w:val="both"/>
        <w:rPr>
          <w:sz w:val="22"/>
          <w:szCs w:val="22"/>
          <w:lang w:val="sr-Latn-ME"/>
        </w:rPr>
      </w:pPr>
      <w:r w:rsidRPr="007D2B43">
        <w:rPr>
          <w:sz w:val="22"/>
          <w:szCs w:val="22"/>
          <w:lang w:val="sr-Latn-ME"/>
        </w:rPr>
        <w:t>Vrijeme do oporavka od neuromuskularne blokade izazvane sukcinilholinom (1 mg/kg) poređeno je sa vremenom do oporavka od neuromuskularne blokade izazvane rokuronijumom (1,2 mg/kg) nakon primjene sugamadeksa (16 mg/kg, 3 minute kasnije).</w:t>
      </w:r>
    </w:p>
    <w:p w14:paraId="0D78FCC2" w14:textId="77777777" w:rsidR="004B1811" w:rsidRPr="007D2B43" w:rsidRDefault="004B1811" w:rsidP="00B14FC1">
      <w:pPr>
        <w:pStyle w:val="BodyText"/>
        <w:jc w:val="both"/>
        <w:rPr>
          <w:sz w:val="22"/>
          <w:szCs w:val="22"/>
          <w:lang w:val="sr-Latn-ME"/>
        </w:rPr>
      </w:pPr>
    </w:p>
    <w:p w14:paraId="7585540C" w14:textId="5EB9BB39" w:rsidR="004B1811" w:rsidRPr="007D2B43" w:rsidRDefault="002A35D9" w:rsidP="00B14FC1">
      <w:pPr>
        <w:pStyle w:val="BodyText"/>
        <w:jc w:val="both"/>
        <w:rPr>
          <w:b/>
          <w:sz w:val="22"/>
          <w:szCs w:val="22"/>
          <w:lang w:val="sr-Latn-ME"/>
        </w:rPr>
      </w:pPr>
      <w:r w:rsidRPr="007D2B43">
        <w:rPr>
          <w:b/>
          <w:position w:val="2"/>
          <w:sz w:val="22"/>
          <w:szCs w:val="22"/>
          <w:lang w:val="sr-Latn-ME"/>
        </w:rPr>
        <w:t xml:space="preserve">Tabela 6: </w:t>
      </w:r>
      <w:r w:rsidR="004B1811" w:rsidRPr="007D2B43">
        <w:rPr>
          <w:b/>
          <w:position w:val="2"/>
          <w:sz w:val="22"/>
          <w:szCs w:val="22"/>
          <w:lang w:val="sr-Latn-ME"/>
        </w:rPr>
        <w:t>Vrijeme (u minutima) od primjene rokuronijuma i sugamadeksa ili sukcinilholina</w:t>
      </w:r>
      <w:r w:rsidR="005315FB" w:rsidRPr="007D2B43">
        <w:rPr>
          <w:b/>
          <w:position w:val="2"/>
          <w:sz w:val="22"/>
          <w:szCs w:val="22"/>
          <w:lang w:val="sr-Latn-ME"/>
        </w:rPr>
        <w:t>,</w:t>
      </w:r>
      <w:r w:rsidR="004B1811" w:rsidRPr="007D2B43">
        <w:rPr>
          <w:b/>
          <w:position w:val="2"/>
          <w:sz w:val="22"/>
          <w:szCs w:val="22"/>
          <w:lang w:val="sr-Latn-ME"/>
        </w:rPr>
        <w:t xml:space="preserve"> do oporavka T</w:t>
      </w:r>
      <w:r w:rsidR="004B1811" w:rsidRPr="007D2B43">
        <w:rPr>
          <w:b/>
          <w:sz w:val="22"/>
          <w:szCs w:val="22"/>
          <w:lang w:val="sr-Latn-ME"/>
        </w:rPr>
        <w:t>1 10%</w:t>
      </w:r>
    </w:p>
    <w:tbl>
      <w:tblPr>
        <w:tblW w:w="90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3009"/>
        <w:gridCol w:w="63"/>
        <w:gridCol w:w="1307"/>
        <w:gridCol w:w="1526"/>
      </w:tblGrid>
      <w:tr w:rsidR="004B1811" w:rsidRPr="007D2B43" w14:paraId="2B980CB0" w14:textId="77777777" w:rsidTr="006C0D1C">
        <w:trPr>
          <w:trHeight w:val="275"/>
        </w:trPr>
        <w:tc>
          <w:tcPr>
            <w:tcW w:w="3119" w:type="dxa"/>
            <w:vMerge w:val="restart"/>
          </w:tcPr>
          <w:p w14:paraId="16F64BB2" w14:textId="77777777" w:rsidR="004B1811" w:rsidRPr="007D2B43" w:rsidRDefault="004B1811" w:rsidP="00B14FC1">
            <w:pPr>
              <w:pStyle w:val="TableParagraph"/>
              <w:spacing w:before="3"/>
              <w:ind w:left="0"/>
              <w:rPr>
                <w:lang w:val="sr-Latn-ME"/>
              </w:rPr>
            </w:pPr>
          </w:p>
          <w:p w14:paraId="01C29E8B" w14:textId="77777777" w:rsidR="004B1811" w:rsidRPr="007D2B43" w:rsidRDefault="004B1811" w:rsidP="00B14FC1">
            <w:pPr>
              <w:pStyle w:val="TableParagraph"/>
              <w:rPr>
                <w:lang w:val="sr-Latn-ME"/>
              </w:rPr>
            </w:pPr>
            <w:r w:rsidRPr="007D2B43">
              <w:rPr>
                <w:lang w:val="sr-Latn-ME"/>
              </w:rPr>
              <w:t>Neuromuskularni blokator</w:t>
            </w:r>
          </w:p>
        </w:tc>
        <w:tc>
          <w:tcPr>
            <w:tcW w:w="3009" w:type="dxa"/>
            <w:tcBorders>
              <w:right w:val="nil"/>
            </w:tcBorders>
          </w:tcPr>
          <w:p w14:paraId="2248FAC9" w14:textId="77777777" w:rsidR="004B1811" w:rsidRPr="007D2B43" w:rsidRDefault="004B1811" w:rsidP="00B14FC1">
            <w:pPr>
              <w:pStyle w:val="TableParagraph"/>
              <w:spacing w:line="256" w:lineRule="exact"/>
              <w:ind w:left="0" w:right="23"/>
              <w:jc w:val="right"/>
              <w:rPr>
                <w:lang w:val="sr-Latn-ME"/>
              </w:rPr>
            </w:pPr>
            <w:r w:rsidRPr="007D2B43">
              <w:rPr>
                <w:lang w:val="sr-Latn-ME"/>
              </w:rPr>
              <w:t>Shema</w:t>
            </w:r>
          </w:p>
        </w:tc>
        <w:tc>
          <w:tcPr>
            <w:tcW w:w="2896" w:type="dxa"/>
            <w:gridSpan w:val="3"/>
            <w:tcBorders>
              <w:left w:val="nil"/>
            </w:tcBorders>
          </w:tcPr>
          <w:p w14:paraId="64C9C504" w14:textId="77777777" w:rsidR="004B1811" w:rsidRPr="007D2B43" w:rsidRDefault="004B1811" w:rsidP="00B14FC1">
            <w:pPr>
              <w:pStyle w:val="TableParagraph"/>
              <w:spacing w:line="256" w:lineRule="exact"/>
              <w:ind w:left="34"/>
              <w:rPr>
                <w:lang w:val="sr-Latn-ME"/>
              </w:rPr>
            </w:pPr>
            <w:r w:rsidRPr="007D2B43">
              <w:rPr>
                <w:lang w:val="sr-Latn-ME"/>
              </w:rPr>
              <w:t>liječenja</w:t>
            </w:r>
          </w:p>
        </w:tc>
      </w:tr>
      <w:tr w:rsidR="004B1811" w:rsidRPr="007D2B43" w14:paraId="7E684D41" w14:textId="77777777" w:rsidTr="006C0D1C">
        <w:trPr>
          <w:trHeight w:val="275"/>
        </w:trPr>
        <w:tc>
          <w:tcPr>
            <w:tcW w:w="3119" w:type="dxa"/>
            <w:vMerge/>
            <w:tcBorders>
              <w:top w:val="nil"/>
            </w:tcBorders>
          </w:tcPr>
          <w:p w14:paraId="032B7470" w14:textId="77777777" w:rsidR="004B1811" w:rsidRPr="007D2B43" w:rsidRDefault="004B1811" w:rsidP="00B14FC1">
            <w:pPr>
              <w:widowControl w:val="0"/>
              <w:rPr>
                <w:sz w:val="22"/>
                <w:szCs w:val="22"/>
                <w:lang w:val="sr-Latn-ME"/>
              </w:rPr>
            </w:pPr>
          </w:p>
        </w:tc>
        <w:tc>
          <w:tcPr>
            <w:tcW w:w="3072" w:type="dxa"/>
            <w:gridSpan w:val="2"/>
            <w:tcBorders>
              <w:bottom w:val="nil"/>
            </w:tcBorders>
          </w:tcPr>
          <w:p w14:paraId="351E9E84" w14:textId="77777777" w:rsidR="004B1811" w:rsidRPr="007D2B43" w:rsidRDefault="004B1811" w:rsidP="00B14FC1">
            <w:pPr>
              <w:pStyle w:val="TableParagraph"/>
              <w:spacing w:line="255" w:lineRule="exact"/>
              <w:ind w:left="253"/>
              <w:rPr>
                <w:lang w:val="sr-Latn-ME"/>
              </w:rPr>
            </w:pPr>
            <w:r w:rsidRPr="007D2B43">
              <w:rPr>
                <w:lang w:val="sr-Latn-ME"/>
              </w:rPr>
              <w:t>rokuronijum i sugamadeks</w:t>
            </w:r>
          </w:p>
        </w:tc>
        <w:tc>
          <w:tcPr>
            <w:tcW w:w="2833" w:type="dxa"/>
            <w:gridSpan w:val="2"/>
            <w:tcBorders>
              <w:bottom w:val="nil"/>
            </w:tcBorders>
          </w:tcPr>
          <w:p w14:paraId="72B3FFC6" w14:textId="77777777" w:rsidR="004B1811" w:rsidRPr="007D2B43" w:rsidRDefault="004B1811" w:rsidP="00B14FC1">
            <w:pPr>
              <w:pStyle w:val="TableParagraph"/>
              <w:spacing w:line="255" w:lineRule="exact"/>
              <w:ind w:left="928"/>
              <w:rPr>
                <w:lang w:val="sr-Latn-ME"/>
              </w:rPr>
            </w:pPr>
            <w:r w:rsidRPr="007D2B43">
              <w:rPr>
                <w:lang w:val="sr-Latn-ME"/>
              </w:rPr>
              <w:t>sukcinilholin</w:t>
            </w:r>
          </w:p>
        </w:tc>
      </w:tr>
      <w:tr w:rsidR="004B1811" w:rsidRPr="007D2B43" w14:paraId="6B29C215" w14:textId="77777777" w:rsidTr="006C0D1C">
        <w:trPr>
          <w:trHeight w:val="266"/>
        </w:trPr>
        <w:tc>
          <w:tcPr>
            <w:tcW w:w="3119" w:type="dxa"/>
            <w:vMerge/>
            <w:tcBorders>
              <w:top w:val="nil"/>
            </w:tcBorders>
          </w:tcPr>
          <w:p w14:paraId="0268C069" w14:textId="77777777" w:rsidR="004B1811" w:rsidRPr="007D2B43" w:rsidRDefault="004B1811" w:rsidP="00B14FC1">
            <w:pPr>
              <w:widowControl w:val="0"/>
              <w:rPr>
                <w:sz w:val="22"/>
                <w:szCs w:val="22"/>
                <w:lang w:val="sr-Latn-ME"/>
              </w:rPr>
            </w:pPr>
          </w:p>
        </w:tc>
        <w:tc>
          <w:tcPr>
            <w:tcW w:w="3072" w:type="dxa"/>
            <w:gridSpan w:val="2"/>
            <w:tcBorders>
              <w:top w:val="nil"/>
            </w:tcBorders>
          </w:tcPr>
          <w:p w14:paraId="07AA311F" w14:textId="77777777" w:rsidR="004B1811" w:rsidRPr="007D2B43" w:rsidRDefault="004B1811" w:rsidP="00B14FC1">
            <w:pPr>
              <w:pStyle w:val="TableParagraph"/>
              <w:spacing w:line="247" w:lineRule="exact"/>
              <w:ind w:left="997"/>
              <w:rPr>
                <w:lang w:val="sr-Latn-ME"/>
              </w:rPr>
            </w:pPr>
            <w:r w:rsidRPr="007D2B43">
              <w:rPr>
                <w:lang w:val="sr-Latn-ME"/>
              </w:rPr>
              <w:t>(16 mg/kg)</w:t>
            </w:r>
          </w:p>
        </w:tc>
        <w:tc>
          <w:tcPr>
            <w:tcW w:w="1307" w:type="dxa"/>
            <w:tcBorders>
              <w:top w:val="nil"/>
              <w:right w:val="nil"/>
            </w:tcBorders>
          </w:tcPr>
          <w:p w14:paraId="272B35DA" w14:textId="77777777" w:rsidR="004B1811" w:rsidRPr="007D2B43" w:rsidRDefault="004B1811" w:rsidP="00B14FC1">
            <w:pPr>
              <w:pStyle w:val="TableParagraph"/>
              <w:spacing w:line="247" w:lineRule="exact"/>
              <w:ind w:left="0" w:right="22"/>
              <w:jc w:val="right"/>
              <w:rPr>
                <w:lang w:val="sr-Latn-ME"/>
              </w:rPr>
            </w:pPr>
            <w:r w:rsidRPr="007D2B43">
              <w:rPr>
                <w:lang w:val="sr-Latn-ME"/>
              </w:rPr>
              <w:t>(1</w:t>
            </w:r>
          </w:p>
        </w:tc>
        <w:tc>
          <w:tcPr>
            <w:tcW w:w="1526" w:type="dxa"/>
            <w:tcBorders>
              <w:top w:val="nil"/>
              <w:left w:val="nil"/>
            </w:tcBorders>
          </w:tcPr>
          <w:p w14:paraId="3FBDB085" w14:textId="77777777" w:rsidR="004B1811" w:rsidRPr="007D2B43" w:rsidRDefault="004B1811" w:rsidP="00B14FC1">
            <w:pPr>
              <w:pStyle w:val="TableParagraph"/>
              <w:spacing w:line="247" w:lineRule="exact"/>
              <w:ind w:left="35"/>
              <w:rPr>
                <w:lang w:val="sr-Latn-ME"/>
              </w:rPr>
            </w:pPr>
            <w:r w:rsidRPr="007D2B43">
              <w:rPr>
                <w:lang w:val="sr-Latn-ME"/>
              </w:rPr>
              <w:t>mg/kg)</w:t>
            </w:r>
          </w:p>
        </w:tc>
      </w:tr>
      <w:tr w:rsidR="004B1811" w:rsidRPr="007D2B43" w14:paraId="6C150FA4" w14:textId="77777777" w:rsidTr="006C0D1C">
        <w:trPr>
          <w:trHeight w:val="282"/>
        </w:trPr>
        <w:tc>
          <w:tcPr>
            <w:tcW w:w="3119" w:type="dxa"/>
            <w:tcBorders>
              <w:bottom w:val="nil"/>
            </w:tcBorders>
          </w:tcPr>
          <w:p w14:paraId="3C078708" w14:textId="77777777" w:rsidR="004B1811" w:rsidRPr="007D2B43" w:rsidRDefault="004B1811" w:rsidP="00B14FC1">
            <w:pPr>
              <w:pStyle w:val="TableParagraph"/>
              <w:spacing w:before="1" w:line="261" w:lineRule="exact"/>
              <w:rPr>
                <w:lang w:val="sr-Latn-ME"/>
              </w:rPr>
            </w:pPr>
            <w:r w:rsidRPr="007D2B43">
              <w:rPr>
                <w:w w:val="99"/>
                <w:lang w:val="sr-Latn-ME"/>
              </w:rPr>
              <w:t>N</w:t>
            </w:r>
          </w:p>
        </w:tc>
        <w:tc>
          <w:tcPr>
            <w:tcW w:w="3072" w:type="dxa"/>
            <w:gridSpan w:val="2"/>
            <w:tcBorders>
              <w:bottom w:val="nil"/>
            </w:tcBorders>
          </w:tcPr>
          <w:p w14:paraId="07D40ADD" w14:textId="77777777" w:rsidR="004B1811" w:rsidRPr="007D2B43" w:rsidRDefault="004B1811" w:rsidP="00B14FC1">
            <w:pPr>
              <w:pStyle w:val="TableParagraph"/>
              <w:spacing w:before="1" w:line="261" w:lineRule="exact"/>
              <w:ind w:left="105"/>
              <w:rPr>
                <w:lang w:val="sr-Latn-ME"/>
              </w:rPr>
            </w:pPr>
            <w:r w:rsidRPr="007D2B43">
              <w:rPr>
                <w:lang w:val="sr-Latn-ME"/>
              </w:rPr>
              <w:t>55</w:t>
            </w:r>
          </w:p>
        </w:tc>
        <w:tc>
          <w:tcPr>
            <w:tcW w:w="2833" w:type="dxa"/>
            <w:gridSpan w:val="2"/>
            <w:tcBorders>
              <w:bottom w:val="nil"/>
            </w:tcBorders>
          </w:tcPr>
          <w:p w14:paraId="6CB1624D" w14:textId="77777777" w:rsidR="004B1811" w:rsidRPr="007D2B43" w:rsidRDefault="004B1811" w:rsidP="00B14FC1">
            <w:pPr>
              <w:pStyle w:val="TableParagraph"/>
              <w:spacing w:before="1" w:line="261" w:lineRule="exact"/>
              <w:rPr>
                <w:lang w:val="sr-Latn-ME"/>
              </w:rPr>
            </w:pPr>
            <w:r w:rsidRPr="007D2B43">
              <w:rPr>
                <w:lang w:val="sr-Latn-ME"/>
              </w:rPr>
              <w:t>55</w:t>
            </w:r>
          </w:p>
        </w:tc>
      </w:tr>
      <w:tr w:rsidR="004B1811" w:rsidRPr="007D2B43" w14:paraId="0CB4094D" w14:textId="77777777" w:rsidTr="006C0D1C">
        <w:trPr>
          <w:trHeight w:val="276"/>
        </w:trPr>
        <w:tc>
          <w:tcPr>
            <w:tcW w:w="3119" w:type="dxa"/>
            <w:tcBorders>
              <w:top w:val="nil"/>
              <w:bottom w:val="nil"/>
            </w:tcBorders>
          </w:tcPr>
          <w:p w14:paraId="7F060787" w14:textId="126A6465" w:rsidR="004B1811" w:rsidRPr="007D2B43" w:rsidRDefault="004B1811" w:rsidP="00B14FC1">
            <w:pPr>
              <w:pStyle w:val="TableParagraph"/>
              <w:spacing w:line="256" w:lineRule="exact"/>
              <w:rPr>
                <w:lang w:val="sr-Latn-ME"/>
              </w:rPr>
            </w:pPr>
            <w:r w:rsidRPr="007D2B43">
              <w:rPr>
                <w:lang w:val="sr-Latn-ME"/>
              </w:rPr>
              <w:t>Medijan</w:t>
            </w:r>
            <w:r w:rsidR="00031A25" w:rsidRPr="007D2B43">
              <w:rPr>
                <w:lang w:val="sr-Latn-ME"/>
              </w:rPr>
              <w:t>a</w:t>
            </w:r>
            <w:r w:rsidRPr="007D2B43">
              <w:rPr>
                <w:lang w:val="sr-Latn-ME"/>
              </w:rPr>
              <w:t xml:space="preserve"> (minuti),</w:t>
            </w:r>
          </w:p>
        </w:tc>
        <w:tc>
          <w:tcPr>
            <w:tcW w:w="3072" w:type="dxa"/>
            <w:gridSpan w:val="2"/>
            <w:tcBorders>
              <w:top w:val="nil"/>
              <w:bottom w:val="nil"/>
            </w:tcBorders>
          </w:tcPr>
          <w:p w14:paraId="255BB71D" w14:textId="77777777" w:rsidR="004B1811" w:rsidRPr="007D2B43" w:rsidRDefault="004B1811" w:rsidP="00B14FC1">
            <w:pPr>
              <w:pStyle w:val="TableParagraph"/>
              <w:spacing w:line="256" w:lineRule="exact"/>
              <w:ind w:left="105"/>
              <w:rPr>
                <w:lang w:val="sr-Latn-ME"/>
              </w:rPr>
            </w:pPr>
            <w:r w:rsidRPr="007D2B43">
              <w:rPr>
                <w:lang w:val="sr-Latn-ME"/>
              </w:rPr>
              <w:t>4,2</w:t>
            </w:r>
          </w:p>
        </w:tc>
        <w:tc>
          <w:tcPr>
            <w:tcW w:w="2833" w:type="dxa"/>
            <w:gridSpan w:val="2"/>
            <w:tcBorders>
              <w:top w:val="nil"/>
              <w:bottom w:val="nil"/>
            </w:tcBorders>
          </w:tcPr>
          <w:p w14:paraId="4A8C8AC2" w14:textId="77777777" w:rsidR="004B1811" w:rsidRPr="007D2B43" w:rsidRDefault="004B1811" w:rsidP="00B14FC1">
            <w:pPr>
              <w:pStyle w:val="TableParagraph"/>
              <w:spacing w:line="256" w:lineRule="exact"/>
              <w:rPr>
                <w:lang w:val="sr-Latn-ME"/>
              </w:rPr>
            </w:pPr>
            <w:r w:rsidRPr="007D2B43">
              <w:rPr>
                <w:lang w:val="sr-Latn-ME"/>
              </w:rPr>
              <w:t>7,1</w:t>
            </w:r>
          </w:p>
        </w:tc>
      </w:tr>
      <w:tr w:rsidR="004B1811" w:rsidRPr="007D2B43" w14:paraId="3FA3F7D9" w14:textId="77777777" w:rsidTr="006C0D1C">
        <w:trPr>
          <w:trHeight w:val="271"/>
        </w:trPr>
        <w:tc>
          <w:tcPr>
            <w:tcW w:w="3119" w:type="dxa"/>
            <w:tcBorders>
              <w:top w:val="nil"/>
            </w:tcBorders>
          </w:tcPr>
          <w:p w14:paraId="71D573C2" w14:textId="77777777" w:rsidR="004B1811" w:rsidRPr="007D2B43" w:rsidRDefault="004B1811" w:rsidP="00B14FC1">
            <w:pPr>
              <w:pStyle w:val="TableParagraph"/>
              <w:spacing w:line="252" w:lineRule="exact"/>
              <w:rPr>
                <w:lang w:val="sr-Latn-ME"/>
              </w:rPr>
            </w:pPr>
            <w:r w:rsidRPr="007D2B43">
              <w:rPr>
                <w:lang w:val="sr-Latn-ME"/>
              </w:rPr>
              <w:t>Raspon</w:t>
            </w:r>
          </w:p>
        </w:tc>
        <w:tc>
          <w:tcPr>
            <w:tcW w:w="3072" w:type="dxa"/>
            <w:gridSpan w:val="2"/>
            <w:tcBorders>
              <w:top w:val="nil"/>
            </w:tcBorders>
          </w:tcPr>
          <w:p w14:paraId="24C6E0CD" w14:textId="77777777" w:rsidR="004B1811" w:rsidRPr="007D2B43" w:rsidRDefault="004B1811" w:rsidP="00B14FC1">
            <w:pPr>
              <w:pStyle w:val="TableParagraph"/>
              <w:spacing w:line="252" w:lineRule="exact"/>
              <w:ind w:left="105"/>
              <w:rPr>
                <w:lang w:val="sr-Latn-ME"/>
              </w:rPr>
            </w:pPr>
            <w:r w:rsidRPr="007D2B43">
              <w:rPr>
                <w:lang w:val="sr-Latn-ME"/>
              </w:rPr>
              <w:t>3,5-7,7</w:t>
            </w:r>
          </w:p>
        </w:tc>
        <w:tc>
          <w:tcPr>
            <w:tcW w:w="2833" w:type="dxa"/>
            <w:gridSpan w:val="2"/>
            <w:tcBorders>
              <w:top w:val="nil"/>
            </w:tcBorders>
          </w:tcPr>
          <w:p w14:paraId="7CAACDBE" w14:textId="77777777" w:rsidR="004B1811" w:rsidRPr="007D2B43" w:rsidRDefault="004B1811" w:rsidP="00B14FC1">
            <w:pPr>
              <w:pStyle w:val="TableParagraph"/>
              <w:spacing w:line="252" w:lineRule="exact"/>
              <w:rPr>
                <w:lang w:val="sr-Latn-ME"/>
              </w:rPr>
            </w:pPr>
            <w:r w:rsidRPr="007D2B43">
              <w:rPr>
                <w:lang w:val="sr-Latn-ME"/>
              </w:rPr>
              <w:t>3,7-10,5</w:t>
            </w:r>
          </w:p>
        </w:tc>
      </w:tr>
    </w:tbl>
    <w:p w14:paraId="10680332" w14:textId="77777777" w:rsidR="004B1811" w:rsidRPr="007D2B43" w:rsidRDefault="004B1811" w:rsidP="00B14FC1">
      <w:pPr>
        <w:pStyle w:val="BodyText"/>
        <w:spacing w:before="9"/>
        <w:rPr>
          <w:sz w:val="22"/>
          <w:szCs w:val="22"/>
          <w:lang w:val="sr-Latn-ME"/>
        </w:rPr>
      </w:pPr>
    </w:p>
    <w:p w14:paraId="014F53F5" w14:textId="7610904C" w:rsidR="004B1811" w:rsidRPr="007D2B43" w:rsidRDefault="004B1811" w:rsidP="00B14FC1">
      <w:pPr>
        <w:pStyle w:val="BodyText"/>
        <w:jc w:val="both"/>
        <w:rPr>
          <w:sz w:val="22"/>
          <w:szCs w:val="22"/>
          <w:lang w:val="sr-Latn-ME"/>
        </w:rPr>
      </w:pPr>
      <w:r w:rsidRPr="007D2B43">
        <w:rPr>
          <w:sz w:val="22"/>
          <w:szCs w:val="22"/>
          <w:lang w:val="sr-Latn-ME"/>
        </w:rPr>
        <w:t>U analizi svih podataka zajedno</w:t>
      </w:r>
      <w:r w:rsidR="005315FB" w:rsidRPr="007D2B43">
        <w:rPr>
          <w:sz w:val="22"/>
          <w:szCs w:val="22"/>
          <w:lang w:val="sr-Latn-ME"/>
        </w:rPr>
        <w:t>,</w:t>
      </w:r>
      <w:r w:rsidRPr="007D2B43">
        <w:rPr>
          <w:sz w:val="22"/>
          <w:szCs w:val="22"/>
          <w:lang w:val="sr-Latn-ME"/>
        </w:rPr>
        <w:t xml:space="preserve"> zabilježeno je sljedeće vrijeme od primjene sugamadeksa u dozi od 16 mg/kg do oporavka od blokade izazvane rokuronijum</w:t>
      </w:r>
      <w:r w:rsidR="005315FB" w:rsidRPr="007D2B43">
        <w:rPr>
          <w:sz w:val="22"/>
          <w:szCs w:val="22"/>
          <w:lang w:val="sr-Latn-ME"/>
        </w:rPr>
        <w:t xml:space="preserve"> </w:t>
      </w:r>
      <w:r w:rsidRPr="007D2B43">
        <w:rPr>
          <w:sz w:val="22"/>
          <w:szCs w:val="22"/>
          <w:lang w:val="sr-Latn-ME"/>
        </w:rPr>
        <w:t>bromidom u dozi od 1,2 mg/kg:</w:t>
      </w:r>
    </w:p>
    <w:p w14:paraId="5B5499B8" w14:textId="77777777" w:rsidR="004B1811" w:rsidRPr="007D2B43" w:rsidRDefault="004B1811" w:rsidP="00B14FC1">
      <w:pPr>
        <w:pStyle w:val="BodyText"/>
        <w:jc w:val="both"/>
        <w:rPr>
          <w:sz w:val="22"/>
          <w:szCs w:val="22"/>
          <w:lang w:val="sr-Latn-ME"/>
        </w:rPr>
      </w:pPr>
    </w:p>
    <w:p w14:paraId="579A1F21" w14:textId="52AA64D8" w:rsidR="004B1811" w:rsidRPr="007D2B43" w:rsidRDefault="002A35D9" w:rsidP="00B14FC1">
      <w:pPr>
        <w:pStyle w:val="BodyText"/>
        <w:jc w:val="both"/>
        <w:rPr>
          <w:b/>
          <w:sz w:val="22"/>
          <w:szCs w:val="22"/>
          <w:lang w:val="sr-Latn-ME"/>
        </w:rPr>
      </w:pPr>
      <w:r w:rsidRPr="007D2B43">
        <w:rPr>
          <w:b/>
          <w:sz w:val="22"/>
          <w:szCs w:val="22"/>
          <w:lang w:val="sr-Latn-ME"/>
        </w:rPr>
        <w:t xml:space="preserve">Tabela 7: </w:t>
      </w:r>
      <w:r w:rsidR="004B1811" w:rsidRPr="007D2B43">
        <w:rPr>
          <w:b/>
          <w:sz w:val="22"/>
          <w:szCs w:val="22"/>
          <w:lang w:val="sr-Latn-ME"/>
        </w:rPr>
        <w:t>Vrijeme (u minutima) od primjene sugamadeksa 3 minuta nakon rokuronijuma</w:t>
      </w:r>
      <w:r w:rsidR="005315FB" w:rsidRPr="007D2B43">
        <w:rPr>
          <w:b/>
          <w:sz w:val="22"/>
          <w:szCs w:val="22"/>
          <w:lang w:val="sr-Latn-ME"/>
        </w:rPr>
        <w:t>,</w:t>
      </w:r>
      <w:r w:rsidR="004B1811" w:rsidRPr="007D2B43">
        <w:rPr>
          <w:b/>
          <w:sz w:val="22"/>
          <w:szCs w:val="22"/>
          <w:lang w:val="sr-Latn-ME"/>
        </w:rPr>
        <w:t xml:space="preserve"> do povratka odnosa </w:t>
      </w:r>
      <w:r w:rsidR="004B1811" w:rsidRPr="007D2B43">
        <w:rPr>
          <w:b/>
          <w:position w:val="2"/>
          <w:sz w:val="22"/>
          <w:szCs w:val="22"/>
          <w:lang w:val="sr-Latn-ME"/>
        </w:rPr>
        <w:t>T</w:t>
      </w:r>
      <w:r w:rsidR="004B1811" w:rsidRPr="007D2B43">
        <w:rPr>
          <w:b/>
          <w:sz w:val="22"/>
          <w:szCs w:val="22"/>
          <w:lang w:val="sr-Latn-ME"/>
        </w:rPr>
        <w:t>4</w:t>
      </w:r>
      <w:r w:rsidR="004B1811" w:rsidRPr="007D2B43">
        <w:rPr>
          <w:b/>
          <w:position w:val="2"/>
          <w:sz w:val="22"/>
          <w:szCs w:val="22"/>
          <w:lang w:val="sr-Latn-ME"/>
        </w:rPr>
        <w:t>/T</w:t>
      </w:r>
      <w:r w:rsidR="004B1811" w:rsidRPr="007D2B43">
        <w:rPr>
          <w:b/>
          <w:sz w:val="22"/>
          <w:szCs w:val="22"/>
          <w:lang w:val="sr-Latn-ME"/>
        </w:rPr>
        <w:t xml:space="preserve">1 </w:t>
      </w:r>
      <w:r w:rsidR="004B1811" w:rsidRPr="007D2B43">
        <w:rPr>
          <w:b/>
          <w:position w:val="2"/>
          <w:sz w:val="22"/>
          <w:szCs w:val="22"/>
          <w:lang w:val="sr-Latn-ME"/>
        </w:rPr>
        <w:t>na vrijednosti 0,9; 0,8 ili 0,7</w:t>
      </w:r>
    </w:p>
    <w:tbl>
      <w:tblPr>
        <w:tblW w:w="90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2462"/>
        <w:gridCol w:w="2521"/>
        <w:gridCol w:w="2246"/>
      </w:tblGrid>
      <w:tr w:rsidR="004B1811" w:rsidRPr="00630A48" w14:paraId="3F3B75C7" w14:textId="77777777" w:rsidTr="006C0D1C">
        <w:trPr>
          <w:trHeight w:val="551"/>
        </w:trPr>
        <w:tc>
          <w:tcPr>
            <w:tcW w:w="1795" w:type="dxa"/>
          </w:tcPr>
          <w:p w14:paraId="4EA920E2" w14:textId="77777777" w:rsidR="004B1811" w:rsidRPr="007D2B43" w:rsidRDefault="004B1811" w:rsidP="00B14FC1">
            <w:pPr>
              <w:pStyle w:val="TableParagraph"/>
              <w:ind w:left="0"/>
              <w:rPr>
                <w:lang w:val="sr-Latn-ME"/>
              </w:rPr>
            </w:pPr>
          </w:p>
        </w:tc>
        <w:tc>
          <w:tcPr>
            <w:tcW w:w="2462" w:type="dxa"/>
          </w:tcPr>
          <w:p w14:paraId="495F6D85" w14:textId="77777777" w:rsidR="004B1811" w:rsidRPr="007D2B43" w:rsidRDefault="004B1811" w:rsidP="00B14FC1">
            <w:pPr>
              <w:pStyle w:val="TableParagraph"/>
              <w:spacing w:before="37" w:line="256" w:lineRule="exact"/>
              <w:rPr>
                <w:lang w:val="sr-Latn-ME"/>
              </w:rPr>
            </w:pPr>
            <w:r w:rsidRPr="007D2B43">
              <w:rPr>
                <w:position w:val="2"/>
                <w:lang w:val="sr-Latn-ME"/>
              </w:rPr>
              <w:t>Povratak T</w:t>
            </w:r>
            <w:r w:rsidRPr="007D2B43">
              <w:rPr>
                <w:lang w:val="sr-Latn-ME"/>
              </w:rPr>
              <w:t>4</w:t>
            </w:r>
            <w:r w:rsidRPr="007D2B43">
              <w:rPr>
                <w:position w:val="2"/>
                <w:lang w:val="sr-Latn-ME"/>
              </w:rPr>
              <w:t>/T</w:t>
            </w:r>
            <w:r w:rsidRPr="007D2B43">
              <w:rPr>
                <w:lang w:val="sr-Latn-ME"/>
              </w:rPr>
              <w:t xml:space="preserve">1 </w:t>
            </w:r>
            <w:r w:rsidRPr="007D2B43">
              <w:rPr>
                <w:position w:val="2"/>
                <w:lang w:val="sr-Latn-ME"/>
              </w:rPr>
              <w:t xml:space="preserve">na </w:t>
            </w:r>
            <w:r w:rsidRPr="007D2B43">
              <w:rPr>
                <w:lang w:val="sr-Latn-ME"/>
              </w:rPr>
              <w:t>vrijednost 0,9</w:t>
            </w:r>
          </w:p>
        </w:tc>
        <w:tc>
          <w:tcPr>
            <w:tcW w:w="2521" w:type="dxa"/>
          </w:tcPr>
          <w:p w14:paraId="6CF964F9" w14:textId="77777777" w:rsidR="004B1811" w:rsidRPr="007D2B43" w:rsidRDefault="004B1811" w:rsidP="00B14FC1">
            <w:pPr>
              <w:pStyle w:val="TableParagraph"/>
              <w:spacing w:before="37" w:line="256" w:lineRule="exact"/>
              <w:ind w:left="106"/>
              <w:rPr>
                <w:lang w:val="sr-Latn-ME"/>
              </w:rPr>
            </w:pPr>
            <w:r w:rsidRPr="007D2B43">
              <w:rPr>
                <w:position w:val="2"/>
                <w:lang w:val="sr-Latn-ME"/>
              </w:rPr>
              <w:t>Povratak T</w:t>
            </w:r>
            <w:r w:rsidRPr="007D2B43">
              <w:rPr>
                <w:lang w:val="sr-Latn-ME"/>
              </w:rPr>
              <w:t>4</w:t>
            </w:r>
            <w:r w:rsidRPr="007D2B43">
              <w:rPr>
                <w:position w:val="2"/>
                <w:lang w:val="sr-Latn-ME"/>
              </w:rPr>
              <w:t>/T</w:t>
            </w:r>
            <w:r w:rsidRPr="007D2B43">
              <w:rPr>
                <w:lang w:val="sr-Latn-ME"/>
              </w:rPr>
              <w:t xml:space="preserve">1 </w:t>
            </w:r>
            <w:r w:rsidRPr="007D2B43">
              <w:rPr>
                <w:position w:val="2"/>
                <w:lang w:val="sr-Latn-ME"/>
              </w:rPr>
              <w:t xml:space="preserve">na </w:t>
            </w:r>
            <w:r w:rsidRPr="007D2B43">
              <w:rPr>
                <w:lang w:val="sr-Latn-ME"/>
              </w:rPr>
              <w:t>vrijednost 0,8</w:t>
            </w:r>
          </w:p>
        </w:tc>
        <w:tc>
          <w:tcPr>
            <w:tcW w:w="2246" w:type="dxa"/>
          </w:tcPr>
          <w:p w14:paraId="36A3A69C" w14:textId="77777777" w:rsidR="004B1811" w:rsidRPr="007D2B43" w:rsidRDefault="004B1811" w:rsidP="00B14FC1">
            <w:pPr>
              <w:pStyle w:val="TableParagraph"/>
              <w:spacing w:before="37" w:line="256" w:lineRule="exact"/>
              <w:ind w:left="106"/>
              <w:rPr>
                <w:lang w:val="sr-Latn-ME"/>
              </w:rPr>
            </w:pPr>
            <w:r w:rsidRPr="007D2B43">
              <w:rPr>
                <w:position w:val="2"/>
                <w:lang w:val="sr-Latn-ME"/>
              </w:rPr>
              <w:t>Povratak T</w:t>
            </w:r>
            <w:r w:rsidRPr="007D2B43">
              <w:rPr>
                <w:lang w:val="sr-Latn-ME"/>
              </w:rPr>
              <w:t>4</w:t>
            </w:r>
            <w:r w:rsidRPr="007D2B43">
              <w:rPr>
                <w:position w:val="2"/>
                <w:lang w:val="sr-Latn-ME"/>
              </w:rPr>
              <w:t>/T</w:t>
            </w:r>
            <w:r w:rsidRPr="007D2B43">
              <w:rPr>
                <w:lang w:val="sr-Latn-ME"/>
              </w:rPr>
              <w:t xml:space="preserve">1 </w:t>
            </w:r>
            <w:r w:rsidRPr="007D2B43">
              <w:rPr>
                <w:position w:val="2"/>
                <w:lang w:val="sr-Latn-ME"/>
              </w:rPr>
              <w:t xml:space="preserve">na </w:t>
            </w:r>
            <w:r w:rsidRPr="007D2B43">
              <w:rPr>
                <w:lang w:val="sr-Latn-ME"/>
              </w:rPr>
              <w:t>vrijednost 0,7</w:t>
            </w:r>
          </w:p>
        </w:tc>
      </w:tr>
      <w:tr w:rsidR="004B1811" w:rsidRPr="007D2B43" w14:paraId="77E633AB" w14:textId="77777777" w:rsidTr="006C0D1C">
        <w:trPr>
          <w:trHeight w:val="275"/>
        </w:trPr>
        <w:tc>
          <w:tcPr>
            <w:tcW w:w="1795" w:type="dxa"/>
          </w:tcPr>
          <w:p w14:paraId="67223B97" w14:textId="77777777" w:rsidR="004B1811" w:rsidRPr="007D2B43" w:rsidRDefault="004B1811" w:rsidP="00B14FC1">
            <w:pPr>
              <w:pStyle w:val="TableParagraph"/>
              <w:spacing w:line="256" w:lineRule="exact"/>
              <w:rPr>
                <w:lang w:val="sr-Latn-ME"/>
              </w:rPr>
            </w:pPr>
            <w:r w:rsidRPr="007D2B43">
              <w:rPr>
                <w:w w:val="99"/>
                <w:lang w:val="sr-Latn-ME"/>
              </w:rPr>
              <w:t>N</w:t>
            </w:r>
          </w:p>
        </w:tc>
        <w:tc>
          <w:tcPr>
            <w:tcW w:w="2462" w:type="dxa"/>
          </w:tcPr>
          <w:p w14:paraId="27550A11" w14:textId="77777777" w:rsidR="004B1811" w:rsidRPr="007D2B43" w:rsidRDefault="004B1811" w:rsidP="00B14FC1">
            <w:pPr>
              <w:pStyle w:val="TableParagraph"/>
              <w:spacing w:line="256" w:lineRule="exact"/>
              <w:rPr>
                <w:lang w:val="sr-Latn-ME"/>
              </w:rPr>
            </w:pPr>
            <w:r w:rsidRPr="007D2B43">
              <w:rPr>
                <w:lang w:val="sr-Latn-ME"/>
              </w:rPr>
              <w:t>65</w:t>
            </w:r>
          </w:p>
        </w:tc>
        <w:tc>
          <w:tcPr>
            <w:tcW w:w="2521" w:type="dxa"/>
          </w:tcPr>
          <w:p w14:paraId="046FEB79" w14:textId="77777777" w:rsidR="004B1811" w:rsidRPr="007D2B43" w:rsidRDefault="004B1811" w:rsidP="00B14FC1">
            <w:pPr>
              <w:pStyle w:val="TableParagraph"/>
              <w:spacing w:line="256" w:lineRule="exact"/>
              <w:ind w:left="106"/>
              <w:rPr>
                <w:lang w:val="sr-Latn-ME"/>
              </w:rPr>
            </w:pPr>
            <w:r w:rsidRPr="007D2B43">
              <w:rPr>
                <w:lang w:val="sr-Latn-ME"/>
              </w:rPr>
              <w:t>65</w:t>
            </w:r>
          </w:p>
        </w:tc>
        <w:tc>
          <w:tcPr>
            <w:tcW w:w="2246" w:type="dxa"/>
          </w:tcPr>
          <w:p w14:paraId="54A92466" w14:textId="77777777" w:rsidR="004B1811" w:rsidRPr="007D2B43" w:rsidRDefault="004B1811" w:rsidP="00B14FC1">
            <w:pPr>
              <w:pStyle w:val="TableParagraph"/>
              <w:spacing w:line="256" w:lineRule="exact"/>
              <w:ind w:left="106"/>
              <w:rPr>
                <w:lang w:val="sr-Latn-ME"/>
              </w:rPr>
            </w:pPr>
            <w:r w:rsidRPr="007D2B43">
              <w:rPr>
                <w:lang w:val="sr-Latn-ME"/>
              </w:rPr>
              <w:t>65</w:t>
            </w:r>
          </w:p>
        </w:tc>
      </w:tr>
      <w:tr w:rsidR="004B1811" w:rsidRPr="007D2B43" w14:paraId="3C92064F" w14:textId="77777777" w:rsidTr="006C0D1C">
        <w:trPr>
          <w:trHeight w:val="551"/>
        </w:trPr>
        <w:tc>
          <w:tcPr>
            <w:tcW w:w="1795" w:type="dxa"/>
          </w:tcPr>
          <w:p w14:paraId="5559266C" w14:textId="747C1A7A" w:rsidR="004B1811" w:rsidRPr="007D2B43" w:rsidRDefault="004B1811" w:rsidP="00B14FC1">
            <w:pPr>
              <w:pStyle w:val="TableParagraph"/>
              <w:spacing w:before="2" w:line="276" w:lineRule="exact"/>
              <w:ind w:right="799"/>
              <w:rPr>
                <w:lang w:val="sr-Latn-ME"/>
              </w:rPr>
            </w:pPr>
            <w:r w:rsidRPr="007D2B43">
              <w:rPr>
                <w:lang w:val="sr-Latn-ME"/>
              </w:rPr>
              <w:t>Medijan</w:t>
            </w:r>
            <w:r w:rsidR="005315FB" w:rsidRPr="007D2B43">
              <w:rPr>
                <w:lang w:val="sr-Latn-ME"/>
              </w:rPr>
              <w:t>a</w:t>
            </w:r>
            <w:r w:rsidRPr="007D2B43">
              <w:rPr>
                <w:lang w:val="sr-Latn-ME"/>
              </w:rPr>
              <w:t xml:space="preserve"> (minuti)</w:t>
            </w:r>
          </w:p>
        </w:tc>
        <w:tc>
          <w:tcPr>
            <w:tcW w:w="2462" w:type="dxa"/>
          </w:tcPr>
          <w:p w14:paraId="5823EE73" w14:textId="77777777" w:rsidR="004B1811" w:rsidRPr="007D2B43" w:rsidRDefault="004B1811" w:rsidP="00B14FC1">
            <w:pPr>
              <w:pStyle w:val="TableParagraph"/>
              <w:spacing w:line="275" w:lineRule="exact"/>
              <w:rPr>
                <w:lang w:val="sr-Latn-ME"/>
              </w:rPr>
            </w:pPr>
            <w:r w:rsidRPr="007D2B43">
              <w:rPr>
                <w:lang w:val="sr-Latn-ME"/>
              </w:rPr>
              <w:t>1,5</w:t>
            </w:r>
          </w:p>
        </w:tc>
        <w:tc>
          <w:tcPr>
            <w:tcW w:w="2521" w:type="dxa"/>
          </w:tcPr>
          <w:p w14:paraId="757F9D39" w14:textId="77777777" w:rsidR="004B1811" w:rsidRPr="007D2B43" w:rsidRDefault="004B1811" w:rsidP="00B14FC1">
            <w:pPr>
              <w:pStyle w:val="TableParagraph"/>
              <w:spacing w:line="275" w:lineRule="exact"/>
              <w:ind w:left="106"/>
              <w:rPr>
                <w:lang w:val="sr-Latn-ME"/>
              </w:rPr>
            </w:pPr>
            <w:r w:rsidRPr="007D2B43">
              <w:rPr>
                <w:lang w:val="sr-Latn-ME"/>
              </w:rPr>
              <w:t>1,3</w:t>
            </w:r>
          </w:p>
        </w:tc>
        <w:tc>
          <w:tcPr>
            <w:tcW w:w="2246" w:type="dxa"/>
          </w:tcPr>
          <w:p w14:paraId="3BBF7FAE" w14:textId="77777777" w:rsidR="004B1811" w:rsidRPr="007D2B43" w:rsidRDefault="004B1811" w:rsidP="00B14FC1">
            <w:pPr>
              <w:pStyle w:val="TableParagraph"/>
              <w:spacing w:line="275" w:lineRule="exact"/>
              <w:ind w:left="106"/>
              <w:rPr>
                <w:lang w:val="sr-Latn-ME"/>
              </w:rPr>
            </w:pPr>
            <w:r w:rsidRPr="007D2B43">
              <w:rPr>
                <w:lang w:val="sr-Latn-ME"/>
              </w:rPr>
              <w:t>1,1</w:t>
            </w:r>
          </w:p>
        </w:tc>
      </w:tr>
      <w:tr w:rsidR="004B1811" w:rsidRPr="007D2B43" w14:paraId="264C22F2" w14:textId="77777777" w:rsidTr="006C0D1C">
        <w:trPr>
          <w:trHeight w:val="273"/>
        </w:trPr>
        <w:tc>
          <w:tcPr>
            <w:tcW w:w="1795" w:type="dxa"/>
          </w:tcPr>
          <w:p w14:paraId="4908E535" w14:textId="77777777" w:rsidR="004B1811" w:rsidRPr="007D2B43" w:rsidRDefault="004B1811" w:rsidP="00B14FC1">
            <w:pPr>
              <w:pStyle w:val="TableParagraph"/>
              <w:spacing w:line="253" w:lineRule="exact"/>
              <w:rPr>
                <w:lang w:val="sr-Latn-ME"/>
              </w:rPr>
            </w:pPr>
            <w:r w:rsidRPr="007D2B43">
              <w:rPr>
                <w:lang w:val="sr-Latn-ME"/>
              </w:rPr>
              <w:t>Raspon</w:t>
            </w:r>
          </w:p>
        </w:tc>
        <w:tc>
          <w:tcPr>
            <w:tcW w:w="2462" w:type="dxa"/>
          </w:tcPr>
          <w:p w14:paraId="754DFA4B" w14:textId="77777777" w:rsidR="004B1811" w:rsidRPr="007D2B43" w:rsidRDefault="004B1811" w:rsidP="00B14FC1">
            <w:pPr>
              <w:pStyle w:val="TableParagraph"/>
              <w:spacing w:line="253" w:lineRule="exact"/>
              <w:rPr>
                <w:lang w:val="sr-Latn-ME"/>
              </w:rPr>
            </w:pPr>
            <w:r w:rsidRPr="007D2B43">
              <w:rPr>
                <w:lang w:val="sr-Latn-ME"/>
              </w:rPr>
              <w:t>0,5-14,3</w:t>
            </w:r>
          </w:p>
        </w:tc>
        <w:tc>
          <w:tcPr>
            <w:tcW w:w="2521" w:type="dxa"/>
          </w:tcPr>
          <w:p w14:paraId="4B87F97E" w14:textId="77777777" w:rsidR="004B1811" w:rsidRPr="007D2B43" w:rsidRDefault="004B1811" w:rsidP="00B14FC1">
            <w:pPr>
              <w:pStyle w:val="TableParagraph"/>
              <w:spacing w:line="253" w:lineRule="exact"/>
              <w:ind w:left="106"/>
              <w:rPr>
                <w:lang w:val="sr-Latn-ME"/>
              </w:rPr>
            </w:pPr>
            <w:r w:rsidRPr="007D2B43">
              <w:rPr>
                <w:lang w:val="sr-Latn-ME"/>
              </w:rPr>
              <w:t>0,5-6,2</w:t>
            </w:r>
          </w:p>
        </w:tc>
        <w:tc>
          <w:tcPr>
            <w:tcW w:w="2246" w:type="dxa"/>
          </w:tcPr>
          <w:p w14:paraId="3A7B467E" w14:textId="77777777" w:rsidR="004B1811" w:rsidRPr="007D2B43" w:rsidRDefault="004B1811" w:rsidP="00B14FC1">
            <w:pPr>
              <w:pStyle w:val="TableParagraph"/>
              <w:spacing w:line="253" w:lineRule="exact"/>
              <w:ind w:left="106"/>
              <w:rPr>
                <w:lang w:val="sr-Latn-ME"/>
              </w:rPr>
            </w:pPr>
            <w:r w:rsidRPr="007D2B43">
              <w:rPr>
                <w:lang w:val="sr-Latn-ME"/>
              </w:rPr>
              <w:t>0,5-3,3</w:t>
            </w:r>
          </w:p>
        </w:tc>
      </w:tr>
    </w:tbl>
    <w:p w14:paraId="51E56937" w14:textId="77777777" w:rsidR="004B1811" w:rsidRPr="007D2B43" w:rsidRDefault="004B1811" w:rsidP="00B14FC1">
      <w:pPr>
        <w:pStyle w:val="BodyText"/>
        <w:spacing w:before="9"/>
        <w:rPr>
          <w:sz w:val="22"/>
          <w:szCs w:val="22"/>
          <w:lang w:val="sr-Latn-ME"/>
        </w:rPr>
      </w:pPr>
    </w:p>
    <w:p w14:paraId="690251DF" w14:textId="77777777" w:rsidR="004B1811" w:rsidRPr="007D2B43" w:rsidRDefault="004B1811" w:rsidP="00B14FC1">
      <w:pPr>
        <w:widowControl w:val="0"/>
        <w:jc w:val="both"/>
        <w:rPr>
          <w:i/>
          <w:sz w:val="22"/>
          <w:szCs w:val="22"/>
          <w:lang w:val="sr-Latn-ME"/>
        </w:rPr>
      </w:pPr>
      <w:r w:rsidRPr="007D2B43">
        <w:rPr>
          <w:i/>
          <w:sz w:val="22"/>
          <w:szCs w:val="22"/>
          <w:lang w:val="sr-Latn-ME"/>
        </w:rPr>
        <w:t>Oštećenje funkcije bubrega:</w:t>
      </w:r>
    </w:p>
    <w:p w14:paraId="190BD19F" w14:textId="43CB3BD4" w:rsidR="004B1811" w:rsidRPr="007D2B43" w:rsidRDefault="004B1811" w:rsidP="00B14FC1">
      <w:pPr>
        <w:pStyle w:val="BodyText"/>
        <w:jc w:val="both"/>
        <w:rPr>
          <w:sz w:val="22"/>
          <w:szCs w:val="22"/>
          <w:lang w:val="sr-Latn-ME"/>
        </w:rPr>
      </w:pPr>
      <w:r w:rsidRPr="007D2B43">
        <w:rPr>
          <w:sz w:val="22"/>
          <w:szCs w:val="22"/>
          <w:lang w:val="sr-Latn-ME"/>
        </w:rPr>
        <w:t>U dva otvorena klinička ispitivanja upoređena je efikasnost i bezbjednost primjene sugamadeksa kod hirurških pacijenata sa i bez teškog oštećenja bubrežne funkcije. U jednoj studiji, sugamadeks je prim</w:t>
      </w:r>
      <w:r w:rsidR="00C07701" w:rsidRPr="007D2B43">
        <w:rPr>
          <w:sz w:val="22"/>
          <w:szCs w:val="22"/>
          <w:lang w:val="sr-Latn-ME"/>
        </w:rPr>
        <w:t>i</w:t>
      </w:r>
      <w:r w:rsidRPr="007D2B43">
        <w:rPr>
          <w:sz w:val="22"/>
          <w:szCs w:val="22"/>
          <w:lang w:val="sr-Latn-ME"/>
        </w:rPr>
        <w:t>jenjen nakon izazivanja neuromuskularne blokade rokuronijumom pri posttetaničkom zbiru (PTC) od 1-2 (4 mg/kg; N=68); dok je u drugoj studiji sugamadeks prim</w:t>
      </w:r>
      <w:r w:rsidR="00C07701" w:rsidRPr="007D2B43">
        <w:rPr>
          <w:sz w:val="22"/>
          <w:szCs w:val="22"/>
          <w:lang w:val="sr-Latn-ME"/>
        </w:rPr>
        <w:t>i</w:t>
      </w:r>
      <w:r w:rsidRPr="007D2B43">
        <w:rPr>
          <w:sz w:val="22"/>
          <w:szCs w:val="22"/>
          <w:lang w:val="sr-Latn-ME"/>
        </w:rPr>
        <w:t xml:space="preserve">jenjen nakon ponovne pojave </w:t>
      </w:r>
      <w:r w:rsidRPr="007D2B43">
        <w:rPr>
          <w:position w:val="2"/>
          <w:sz w:val="22"/>
          <w:szCs w:val="22"/>
          <w:lang w:val="sr-Latn-ME"/>
        </w:rPr>
        <w:t>T</w:t>
      </w:r>
      <w:r w:rsidRPr="007D2B43">
        <w:rPr>
          <w:sz w:val="22"/>
          <w:szCs w:val="22"/>
          <w:lang w:val="sr-Latn-ME"/>
        </w:rPr>
        <w:t xml:space="preserve">2 </w:t>
      </w:r>
      <w:r w:rsidRPr="007D2B43">
        <w:rPr>
          <w:position w:val="2"/>
          <w:sz w:val="22"/>
          <w:szCs w:val="22"/>
          <w:lang w:val="sr-Latn-ME"/>
        </w:rPr>
        <w:t xml:space="preserve">(2 mg/kg; N=30). Oporavak od neuromuskularne blokade trajao je nešto duže kod pacijenata s </w:t>
      </w:r>
      <w:r w:rsidRPr="007D2B43">
        <w:rPr>
          <w:sz w:val="22"/>
          <w:szCs w:val="22"/>
          <w:lang w:val="sr-Latn-ME"/>
        </w:rPr>
        <w:t>teškim oštećenjem funkcije bubrega, u odnosu na pacijente bez oštećenja bubrežne funkcije. U ovim ispitivanjima, nije prijavljivana rezidualna neuromuskularna blokada niti ponovna pojava neuromuskularne blokade kod pacijenata s teškim oštećenjem funkcije bubrega.</w:t>
      </w:r>
    </w:p>
    <w:p w14:paraId="0042D3F5" w14:textId="77777777" w:rsidR="002A35D9" w:rsidRPr="007D2B43" w:rsidRDefault="002A35D9" w:rsidP="00B14FC1">
      <w:pPr>
        <w:pStyle w:val="BodyText"/>
        <w:jc w:val="both"/>
        <w:rPr>
          <w:sz w:val="22"/>
          <w:szCs w:val="22"/>
          <w:lang w:val="sr-Latn-ME"/>
        </w:rPr>
      </w:pPr>
    </w:p>
    <w:p w14:paraId="30BE501B" w14:textId="77777777" w:rsidR="002A35D9" w:rsidRPr="007D2B43" w:rsidRDefault="002A35D9" w:rsidP="00B14FC1">
      <w:pPr>
        <w:widowControl w:val="0"/>
        <w:tabs>
          <w:tab w:val="left" w:pos="540"/>
          <w:tab w:val="left" w:pos="569"/>
        </w:tabs>
        <w:jc w:val="both"/>
        <w:rPr>
          <w:bCs/>
          <w:i/>
          <w:sz w:val="22"/>
          <w:szCs w:val="22"/>
          <w:lang w:val="sr-Latn-ME"/>
        </w:rPr>
      </w:pPr>
      <w:r w:rsidRPr="007D2B43">
        <w:rPr>
          <w:bCs/>
          <w:i/>
          <w:sz w:val="22"/>
          <w:szCs w:val="22"/>
          <w:lang w:val="sr-Latn-ME"/>
        </w:rPr>
        <w:t>Morbidno gojazni pacijenti:</w:t>
      </w:r>
    </w:p>
    <w:p w14:paraId="1013E34B" w14:textId="10E99CB1" w:rsidR="002A35D9" w:rsidRPr="007D2B43" w:rsidRDefault="002A35D9" w:rsidP="00B14FC1">
      <w:pPr>
        <w:widowControl w:val="0"/>
        <w:tabs>
          <w:tab w:val="left" w:pos="540"/>
          <w:tab w:val="left" w:pos="569"/>
        </w:tabs>
        <w:jc w:val="both"/>
        <w:rPr>
          <w:bCs/>
          <w:sz w:val="22"/>
          <w:szCs w:val="22"/>
          <w:lang w:val="sr-Latn-ME"/>
        </w:rPr>
      </w:pPr>
      <w:r w:rsidRPr="007D2B43">
        <w:rPr>
          <w:bCs/>
          <w:sz w:val="22"/>
          <w:szCs w:val="22"/>
          <w:lang w:val="sr-Latn-ME"/>
        </w:rPr>
        <w:t>U ispitivanju 188 pacijenata sa dijagnostifikovanom morbidnom gojaznošću ispitivalo se vr</w:t>
      </w:r>
      <w:r w:rsidR="00F70D42" w:rsidRPr="007D2B43">
        <w:rPr>
          <w:bCs/>
          <w:sz w:val="22"/>
          <w:szCs w:val="22"/>
          <w:lang w:val="sr-Latn-ME"/>
        </w:rPr>
        <w:t>ij</w:t>
      </w:r>
      <w:r w:rsidRPr="007D2B43">
        <w:rPr>
          <w:bCs/>
          <w:sz w:val="22"/>
          <w:szCs w:val="22"/>
          <w:lang w:val="sr-Latn-ME"/>
        </w:rPr>
        <w:t>eme do oporavka iz um</w:t>
      </w:r>
      <w:r w:rsidR="00F70D42" w:rsidRPr="007D2B43">
        <w:rPr>
          <w:bCs/>
          <w:sz w:val="22"/>
          <w:szCs w:val="22"/>
          <w:lang w:val="sr-Latn-ME"/>
        </w:rPr>
        <w:t>j</w:t>
      </w:r>
      <w:r w:rsidRPr="007D2B43">
        <w:rPr>
          <w:bCs/>
          <w:sz w:val="22"/>
          <w:szCs w:val="22"/>
          <w:lang w:val="sr-Latn-ME"/>
        </w:rPr>
        <w:t>erene ili duboke neuromuskularne blokade indukovane rokuronijumom ili vekuronijumom.</w:t>
      </w:r>
    </w:p>
    <w:p w14:paraId="660372A9" w14:textId="6AF1D396" w:rsidR="002A35D9" w:rsidRPr="007D2B43" w:rsidRDefault="002A35D9" w:rsidP="00B14FC1">
      <w:pPr>
        <w:widowControl w:val="0"/>
        <w:tabs>
          <w:tab w:val="left" w:pos="540"/>
          <w:tab w:val="left" w:pos="569"/>
        </w:tabs>
        <w:jc w:val="both"/>
        <w:rPr>
          <w:bCs/>
          <w:sz w:val="22"/>
          <w:szCs w:val="22"/>
          <w:lang w:val="sr-Latn-ME"/>
        </w:rPr>
      </w:pPr>
      <w:r w:rsidRPr="007D2B43">
        <w:rPr>
          <w:bCs/>
          <w:sz w:val="22"/>
          <w:szCs w:val="22"/>
          <w:lang w:val="sr-Latn-ME"/>
        </w:rPr>
        <w:t>Pacijenti su primili 2 mg/kg ili 4 mg/kg sugamadeksa, zavisno od stepena blokade, doziranog prema stvarnoj odnosno idealnoj t</w:t>
      </w:r>
      <w:r w:rsidR="00F70D42" w:rsidRPr="007D2B43">
        <w:rPr>
          <w:bCs/>
          <w:sz w:val="22"/>
          <w:szCs w:val="22"/>
          <w:lang w:val="sr-Latn-ME"/>
        </w:rPr>
        <w:t>j</w:t>
      </w:r>
      <w:r w:rsidRPr="007D2B43">
        <w:rPr>
          <w:bCs/>
          <w:sz w:val="22"/>
          <w:szCs w:val="22"/>
          <w:lang w:val="sr-Latn-ME"/>
        </w:rPr>
        <w:t xml:space="preserve">elesnoj </w:t>
      </w:r>
      <w:r w:rsidR="00E144D2" w:rsidRPr="007D2B43">
        <w:rPr>
          <w:bCs/>
          <w:sz w:val="22"/>
          <w:szCs w:val="22"/>
          <w:lang w:val="sr-Latn-ME"/>
        </w:rPr>
        <w:t>masi</w:t>
      </w:r>
      <w:r w:rsidRPr="007D2B43">
        <w:rPr>
          <w:bCs/>
          <w:sz w:val="22"/>
          <w:szCs w:val="22"/>
          <w:lang w:val="sr-Latn-ME"/>
        </w:rPr>
        <w:t>, i to na nasumičan, dvostruko sl</w:t>
      </w:r>
      <w:r w:rsidR="00F70D42" w:rsidRPr="007D2B43">
        <w:rPr>
          <w:bCs/>
          <w:sz w:val="22"/>
          <w:szCs w:val="22"/>
          <w:lang w:val="sr-Latn-ME"/>
        </w:rPr>
        <w:t>ij</w:t>
      </w:r>
      <w:r w:rsidRPr="007D2B43">
        <w:rPr>
          <w:bCs/>
          <w:sz w:val="22"/>
          <w:szCs w:val="22"/>
          <w:lang w:val="sr-Latn-ME"/>
        </w:rPr>
        <w:t>epi način. S obzirom na podatke objedinjene prema dubini neuromuskularne blokade i korišćenom neuromuskularnom blokatoru, medijana vremena potrebnog za oporavak do m</w:t>
      </w:r>
      <w:r w:rsidR="00F70D42" w:rsidRPr="007D2B43">
        <w:rPr>
          <w:bCs/>
          <w:sz w:val="22"/>
          <w:szCs w:val="22"/>
          <w:lang w:val="sr-Latn-ME"/>
        </w:rPr>
        <w:t>j</w:t>
      </w:r>
      <w:r w:rsidRPr="007D2B43">
        <w:rPr>
          <w:bCs/>
          <w:sz w:val="22"/>
          <w:szCs w:val="22"/>
          <w:lang w:val="sr-Latn-ME"/>
        </w:rPr>
        <w:t xml:space="preserve">erenog odgovora na niz od 4 stimulacije (engl. </w:t>
      </w:r>
      <w:r w:rsidRPr="007D2B43">
        <w:rPr>
          <w:bCs/>
          <w:i/>
          <w:sz w:val="22"/>
          <w:szCs w:val="22"/>
          <w:lang w:val="sr-Latn-ME"/>
        </w:rPr>
        <w:t>train-of-four</w:t>
      </w:r>
      <w:r w:rsidRPr="007D2B43">
        <w:rPr>
          <w:bCs/>
          <w:sz w:val="22"/>
          <w:szCs w:val="22"/>
          <w:lang w:val="sr-Latn-ME"/>
        </w:rPr>
        <w:t>, TOF) ≥ 0</w:t>
      </w:r>
      <w:r w:rsidR="00C07701" w:rsidRPr="007D2B43">
        <w:rPr>
          <w:bCs/>
          <w:sz w:val="22"/>
          <w:szCs w:val="22"/>
          <w:lang w:val="sr-Latn-ME"/>
        </w:rPr>
        <w:t>,</w:t>
      </w:r>
      <w:r w:rsidRPr="007D2B43">
        <w:rPr>
          <w:bCs/>
          <w:sz w:val="22"/>
          <w:szCs w:val="22"/>
          <w:lang w:val="sr-Latn-ME"/>
        </w:rPr>
        <w:t>9 bio je statistički značajno kraći (p &lt; 0,0001) kod pacijenata koji su primili dozu prema stvarnoj t</w:t>
      </w:r>
      <w:r w:rsidR="00F70D42" w:rsidRPr="007D2B43">
        <w:rPr>
          <w:bCs/>
          <w:sz w:val="22"/>
          <w:szCs w:val="22"/>
          <w:lang w:val="sr-Latn-ME"/>
        </w:rPr>
        <w:t>j</w:t>
      </w:r>
      <w:r w:rsidRPr="007D2B43">
        <w:rPr>
          <w:bCs/>
          <w:sz w:val="22"/>
          <w:szCs w:val="22"/>
          <w:lang w:val="sr-Latn-ME"/>
        </w:rPr>
        <w:t xml:space="preserve">elesnoj </w:t>
      </w:r>
      <w:r w:rsidR="00E144D2" w:rsidRPr="007D2B43">
        <w:rPr>
          <w:bCs/>
          <w:sz w:val="22"/>
          <w:szCs w:val="22"/>
          <w:lang w:val="sr-Latn-ME"/>
        </w:rPr>
        <w:t>masi</w:t>
      </w:r>
      <w:r w:rsidRPr="007D2B43">
        <w:rPr>
          <w:bCs/>
          <w:sz w:val="22"/>
          <w:szCs w:val="22"/>
          <w:lang w:val="sr-Latn-ME"/>
        </w:rPr>
        <w:t xml:space="preserve"> (1,8 minuta) u poređenju sa pacijentima koji su primili dozu prema idealnoj t</w:t>
      </w:r>
      <w:r w:rsidR="00F70D42" w:rsidRPr="007D2B43">
        <w:rPr>
          <w:bCs/>
          <w:sz w:val="22"/>
          <w:szCs w:val="22"/>
          <w:lang w:val="sr-Latn-ME"/>
        </w:rPr>
        <w:t>j</w:t>
      </w:r>
      <w:r w:rsidRPr="007D2B43">
        <w:rPr>
          <w:bCs/>
          <w:sz w:val="22"/>
          <w:szCs w:val="22"/>
          <w:lang w:val="sr-Latn-ME"/>
        </w:rPr>
        <w:t xml:space="preserve">elesnoj </w:t>
      </w:r>
      <w:r w:rsidR="00E144D2" w:rsidRPr="007D2B43">
        <w:rPr>
          <w:bCs/>
          <w:sz w:val="22"/>
          <w:szCs w:val="22"/>
          <w:lang w:val="sr-Latn-ME"/>
        </w:rPr>
        <w:t>masi</w:t>
      </w:r>
      <w:r w:rsidRPr="007D2B43">
        <w:rPr>
          <w:bCs/>
          <w:sz w:val="22"/>
          <w:szCs w:val="22"/>
          <w:lang w:val="sr-Latn-ME"/>
        </w:rPr>
        <w:t xml:space="preserve"> (3,3 minuta).</w:t>
      </w:r>
    </w:p>
    <w:p w14:paraId="2D52A300" w14:textId="77777777" w:rsidR="002A35D9" w:rsidRPr="007D2B43" w:rsidRDefault="002A35D9" w:rsidP="00B14FC1">
      <w:pPr>
        <w:widowControl w:val="0"/>
        <w:tabs>
          <w:tab w:val="left" w:pos="540"/>
          <w:tab w:val="left" w:pos="569"/>
        </w:tabs>
        <w:jc w:val="both"/>
        <w:rPr>
          <w:bCs/>
          <w:sz w:val="22"/>
          <w:szCs w:val="22"/>
          <w:lang w:val="sr-Latn-ME"/>
        </w:rPr>
      </w:pPr>
    </w:p>
    <w:p w14:paraId="5771FDCE" w14:textId="77777777" w:rsidR="004F7789" w:rsidRDefault="004F7789" w:rsidP="00B14FC1">
      <w:pPr>
        <w:widowControl w:val="0"/>
        <w:tabs>
          <w:tab w:val="left" w:pos="540"/>
          <w:tab w:val="left" w:pos="569"/>
        </w:tabs>
        <w:jc w:val="both"/>
        <w:rPr>
          <w:bCs/>
          <w:i/>
          <w:iCs/>
          <w:sz w:val="22"/>
          <w:szCs w:val="22"/>
          <w:lang w:val="sr-Latn-ME"/>
        </w:rPr>
      </w:pPr>
      <w:r w:rsidRPr="007D2B43">
        <w:rPr>
          <w:bCs/>
          <w:i/>
          <w:iCs/>
          <w:sz w:val="22"/>
          <w:szCs w:val="22"/>
          <w:lang w:val="sr-Latn-ME"/>
        </w:rPr>
        <w:t xml:space="preserve">Pedijatrijska populacija: </w:t>
      </w:r>
    </w:p>
    <w:p w14:paraId="107A7AC3" w14:textId="231232DD" w:rsidR="00F81BB1" w:rsidRPr="00E30B9C" w:rsidRDefault="00F81BB1" w:rsidP="00B14FC1">
      <w:pPr>
        <w:widowControl w:val="0"/>
        <w:tabs>
          <w:tab w:val="left" w:pos="540"/>
          <w:tab w:val="left" w:pos="569"/>
        </w:tabs>
        <w:jc w:val="both"/>
        <w:rPr>
          <w:bCs/>
          <w:i/>
          <w:iCs/>
          <w:sz w:val="22"/>
          <w:szCs w:val="22"/>
          <w:u w:val="single"/>
          <w:lang w:val="sr-Latn-ME"/>
        </w:rPr>
      </w:pPr>
      <w:r w:rsidRPr="00E30B9C">
        <w:rPr>
          <w:bCs/>
          <w:i/>
          <w:iCs/>
          <w:sz w:val="22"/>
          <w:szCs w:val="22"/>
          <w:u w:val="single"/>
          <w:lang w:val="sr-Latn-ME"/>
        </w:rPr>
        <w:t>2 do &lt;17</w:t>
      </w:r>
      <w:r w:rsidR="004F6C0D" w:rsidRPr="00E30B9C">
        <w:rPr>
          <w:bCs/>
          <w:i/>
          <w:iCs/>
          <w:sz w:val="22"/>
          <w:szCs w:val="22"/>
          <w:u w:val="single"/>
          <w:lang w:val="sr-Latn-ME"/>
        </w:rPr>
        <w:t xml:space="preserve"> </w:t>
      </w:r>
      <w:r w:rsidRPr="00E30B9C">
        <w:rPr>
          <w:bCs/>
          <w:i/>
          <w:iCs/>
          <w:sz w:val="22"/>
          <w:szCs w:val="22"/>
          <w:u w:val="single"/>
          <w:lang w:val="sr-Latn-ME"/>
        </w:rPr>
        <w:t>godina:</w:t>
      </w:r>
    </w:p>
    <w:p w14:paraId="7C31DF4E" w14:textId="5A4F10E9" w:rsidR="004B1811" w:rsidRPr="007D2B43" w:rsidRDefault="004F7789" w:rsidP="00B14FC1">
      <w:pPr>
        <w:widowControl w:val="0"/>
        <w:tabs>
          <w:tab w:val="left" w:pos="540"/>
          <w:tab w:val="left" w:pos="569"/>
        </w:tabs>
        <w:jc w:val="both"/>
        <w:rPr>
          <w:bCs/>
          <w:sz w:val="22"/>
          <w:szCs w:val="22"/>
          <w:lang w:val="sr-Latn-ME"/>
        </w:rPr>
      </w:pPr>
      <w:r w:rsidRPr="007D2B43">
        <w:rPr>
          <w:bCs/>
          <w:sz w:val="22"/>
          <w:szCs w:val="22"/>
          <w:lang w:val="sr-Latn-ME"/>
        </w:rPr>
        <w:t>U ispitivanju sa 288 pacijenata uzrasta od 2 do &lt; 17 godina ispitivana je bezb</w:t>
      </w:r>
      <w:r w:rsidR="00C07701" w:rsidRPr="007D2B43">
        <w:rPr>
          <w:bCs/>
          <w:sz w:val="22"/>
          <w:szCs w:val="22"/>
          <w:lang w:val="sr-Latn-ME"/>
        </w:rPr>
        <w:t>j</w:t>
      </w:r>
      <w:r w:rsidRPr="007D2B43">
        <w:rPr>
          <w:bCs/>
          <w:sz w:val="22"/>
          <w:szCs w:val="22"/>
          <w:lang w:val="sr-Latn-ME"/>
        </w:rPr>
        <w:t>ednost i efikasnost sugamadeksa u odnosu na neostigmin kao l</w:t>
      </w:r>
      <w:r w:rsidR="00203C83" w:rsidRPr="007D2B43">
        <w:rPr>
          <w:bCs/>
          <w:sz w:val="22"/>
          <w:szCs w:val="22"/>
          <w:lang w:val="sr-Latn-ME"/>
        </w:rPr>
        <w:t>ij</w:t>
      </w:r>
      <w:r w:rsidRPr="007D2B43">
        <w:rPr>
          <w:bCs/>
          <w:sz w:val="22"/>
          <w:szCs w:val="22"/>
          <w:lang w:val="sr-Latn-ME"/>
        </w:rPr>
        <w:t>ek za reverziju neuromuskularne blokade izazvane rokuronijumom ili vekuronijumom. Oporavak od um</w:t>
      </w:r>
      <w:r w:rsidR="00C07701" w:rsidRPr="007D2B43">
        <w:rPr>
          <w:bCs/>
          <w:sz w:val="22"/>
          <w:szCs w:val="22"/>
          <w:lang w:val="sr-Latn-ME"/>
        </w:rPr>
        <w:t>j</w:t>
      </w:r>
      <w:r w:rsidRPr="007D2B43">
        <w:rPr>
          <w:bCs/>
          <w:sz w:val="22"/>
          <w:szCs w:val="22"/>
          <w:lang w:val="sr-Latn-ME"/>
        </w:rPr>
        <w:t>erene blokade do TOF odnosa od ≥ 0,9 bio je značajno brži u grupi koja je primila sugamadeks u dozi od 2 mg/kg nego u grupi koja je primila neostigmin (geometrijska srednja vr</w:t>
      </w:r>
      <w:r w:rsidR="00C07701" w:rsidRPr="007D2B43">
        <w:rPr>
          <w:bCs/>
          <w:sz w:val="22"/>
          <w:szCs w:val="22"/>
          <w:lang w:val="sr-Latn-ME"/>
        </w:rPr>
        <w:t>ij</w:t>
      </w:r>
      <w:r w:rsidRPr="007D2B43">
        <w:rPr>
          <w:bCs/>
          <w:sz w:val="22"/>
          <w:szCs w:val="22"/>
          <w:lang w:val="sr-Latn-ME"/>
        </w:rPr>
        <w:t>ednost: 1,6 minuta uz sugamadeks 2 mg/kg odnosno 7,5 minuta uz neostigmin; odnos geometrijskih srednjih vr</w:t>
      </w:r>
      <w:r w:rsidR="00C07701" w:rsidRPr="007D2B43">
        <w:rPr>
          <w:bCs/>
          <w:sz w:val="22"/>
          <w:szCs w:val="22"/>
          <w:lang w:val="sr-Latn-ME"/>
        </w:rPr>
        <w:t>ij</w:t>
      </w:r>
      <w:r w:rsidRPr="007D2B43">
        <w:rPr>
          <w:bCs/>
          <w:sz w:val="22"/>
          <w:szCs w:val="22"/>
          <w:lang w:val="sr-Latn-ME"/>
        </w:rPr>
        <w:t>ednosti: 0,22; 95% CI (0,16; 0,32), (p&lt;0,0001)). Slično rezultatima opaženim kod odraslih, prim</w:t>
      </w:r>
      <w:r w:rsidR="00203C83" w:rsidRPr="007D2B43">
        <w:rPr>
          <w:bCs/>
          <w:sz w:val="22"/>
          <w:szCs w:val="22"/>
          <w:lang w:val="sr-Latn-ME"/>
        </w:rPr>
        <w:t>j</w:t>
      </w:r>
      <w:r w:rsidRPr="007D2B43">
        <w:rPr>
          <w:bCs/>
          <w:sz w:val="22"/>
          <w:szCs w:val="22"/>
          <w:lang w:val="sr-Latn-ME"/>
        </w:rPr>
        <w:t>enom sugamadeksa u dozi od 4 mg/kg postignut je oporavak od dubokog bloka sa geometrijskom srednjom vr</w:t>
      </w:r>
      <w:r w:rsidR="00C07701" w:rsidRPr="007D2B43">
        <w:rPr>
          <w:bCs/>
          <w:sz w:val="22"/>
          <w:szCs w:val="22"/>
          <w:lang w:val="sr-Latn-ME"/>
        </w:rPr>
        <w:t>ij</w:t>
      </w:r>
      <w:r w:rsidRPr="007D2B43">
        <w:rPr>
          <w:bCs/>
          <w:sz w:val="22"/>
          <w:szCs w:val="22"/>
          <w:lang w:val="sr-Latn-ME"/>
        </w:rPr>
        <w:t>ednošću od 2,0 minuta. Ovi efekti su bili dosl</w:t>
      </w:r>
      <w:r w:rsidR="00C07701" w:rsidRPr="007D2B43">
        <w:rPr>
          <w:bCs/>
          <w:sz w:val="22"/>
          <w:szCs w:val="22"/>
          <w:lang w:val="sr-Latn-ME"/>
        </w:rPr>
        <w:t>j</w:t>
      </w:r>
      <w:r w:rsidRPr="007D2B43">
        <w:rPr>
          <w:bCs/>
          <w:sz w:val="22"/>
          <w:szCs w:val="22"/>
          <w:lang w:val="sr-Latn-ME"/>
        </w:rPr>
        <w:t xml:space="preserve">edni u svim ispitivanim uzrasnim grupama (2 do &lt; 6 godina; 6 do &lt; 12 godina; 12 do &lt; 17 godina) za </w:t>
      </w:r>
      <w:r w:rsidRPr="007D2B43">
        <w:rPr>
          <w:bCs/>
          <w:sz w:val="22"/>
          <w:szCs w:val="22"/>
          <w:lang w:val="sr-Latn-ME"/>
        </w:rPr>
        <w:lastRenderedPageBreak/>
        <w:t>rokuronijum i za vekuronijum. Vid</w:t>
      </w:r>
      <w:r w:rsidR="00203C83" w:rsidRPr="007D2B43">
        <w:rPr>
          <w:bCs/>
          <w:sz w:val="22"/>
          <w:szCs w:val="22"/>
          <w:lang w:val="sr-Latn-ME"/>
        </w:rPr>
        <w:t>j</w:t>
      </w:r>
      <w:r w:rsidRPr="007D2B43">
        <w:rPr>
          <w:bCs/>
          <w:sz w:val="22"/>
          <w:szCs w:val="22"/>
          <w:lang w:val="sr-Latn-ME"/>
        </w:rPr>
        <w:t xml:space="preserve">eti </w:t>
      </w:r>
      <w:r w:rsidR="00C07701" w:rsidRPr="007D2B43">
        <w:rPr>
          <w:bCs/>
          <w:sz w:val="22"/>
          <w:szCs w:val="22"/>
          <w:lang w:val="sr-Latn-ME"/>
        </w:rPr>
        <w:t>dio</w:t>
      </w:r>
      <w:r w:rsidRPr="007D2B43">
        <w:rPr>
          <w:bCs/>
          <w:sz w:val="22"/>
          <w:szCs w:val="22"/>
          <w:lang w:val="sr-Latn-ME"/>
        </w:rPr>
        <w:t xml:space="preserve"> 4.2.</w:t>
      </w:r>
    </w:p>
    <w:p w14:paraId="502F95A9" w14:textId="58F3EA72" w:rsidR="00135AA4" w:rsidRDefault="00135AA4" w:rsidP="00B14FC1">
      <w:pPr>
        <w:pStyle w:val="BodyText"/>
        <w:jc w:val="both"/>
        <w:rPr>
          <w:sz w:val="22"/>
          <w:szCs w:val="22"/>
          <w:lang w:val="sr-Latn-ME"/>
        </w:rPr>
      </w:pPr>
      <w:bookmarkStart w:id="3" w:name="_Hlk45616995"/>
    </w:p>
    <w:p w14:paraId="25A5C067" w14:textId="77777777" w:rsidR="00AF661B" w:rsidRPr="00F86B7E" w:rsidRDefault="00AF661B" w:rsidP="00AF661B">
      <w:pPr>
        <w:widowControl w:val="0"/>
        <w:jc w:val="both"/>
        <w:rPr>
          <w:bCs/>
          <w:sz w:val="22"/>
          <w:szCs w:val="22"/>
          <w:u w:val="single"/>
          <w:lang w:val="sr-Latn-ME"/>
        </w:rPr>
      </w:pPr>
      <w:r w:rsidRPr="00F86B7E">
        <w:rPr>
          <w:bCs/>
          <w:sz w:val="22"/>
          <w:szCs w:val="22"/>
          <w:u w:val="single"/>
          <w:lang w:val="sr-Latn-ME"/>
        </w:rPr>
        <w:t>Od rođenja do &lt;</w:t>
      </w:r>
      <w:r>
        <w:rPr>
          <w:bCs/>
          <w:sz w:val="22"/>
          <w:szCs w:val="22"/>
          <w:u w:val="single"/>
          <w:lang w:val="sr-Latn-ME"/>
        </w:rPr>
        <w:t xml:space="preserve"> </w:t>
      </w:r>
      <w:r w:rsidRPr="00F86B7E">
        <w:rPr>
          <w:bCs/>
          <w:sz w:val="22"/>
          <w:szCs w:val="22"/>
          <w:u w:val="single"/>
          <w:lang w:val="sr-Latn-ME"/>
        </w:rPr>
        <w:t>2 godine starosti:</w:t>
      </w:r>
    </w:p>
    <w:p w14:paraId="62D2F540" w14:textId="77777777" w:rsidR="00AF661B" w:rsidRPr="007D2B43" w:rsidRDefault="00AF661B" w:rsidP="00AF661B">
      <w:pPr>
        <w:widowControl w:val="0"/>
        <w:jc w:val="both"/>
        <w:rPr>
          <w:sz w:val="22"/>
          <w:szCs w:val="22"/>
          <w:lang w:val="sr-Latn-ME"/>
        </w:rPr>
      </w:pPr>
      <w:r w:rsidRPr="00F81BB1">
        <w:rPr>
          <w:sz w:val="22"/>
          <w:szCs w:val="22"/>
          <w:lang w:val="sr-Latn-ME"/>
        </w:rPr>
        <w:t xml:space="preserve">U ispitivanju sa 145 pacijenata od rođenja do </w:t>
      </w:r>
      <w:r>
        <w:rPr>
          <w:sz w:val="22"/>
          <w:szCs w:val="22"/>
          <w:lang w:val="sr-Latn-ME"/>
        </w:rPr>
        <w:t xml:space="preserve">&lt; </w:t>
      </w:r>
      <w:r w:rsidRPr="00F81BB1">
        <w:rPr>
          <w:sz w:val="22"/>
          <w:szCs w:val="22"/>
          <w:lang w:val="sr-Latn-ME"/>
        </w:rPr>
        <w:t>2 godine, ispitivana je bezb</w:t>
      </w:r>
      <w:r>
        <w:rPr>
          <w:sz w:val="22"/>
          <w:szCs w:val="22"/>
          <w:lang w:val="sr-Latn-ME"/>
        </w:rPr>
        <w:t>j</w:t>
      </w:r>
      <w:r w:rsidRPr="00F81BB1">
        <w:rPr>
          <w:sz w:val="22"/>
          <w:szCs w:val="22"/>
          <w:lang w:val="sr-Latn-ME"/>
        </w:rPr>
        <w:t>ednost i efikasnost sugamadeksa u odnosu na neostigmin kao l</w:t>
      </w:r>
      <w:r>
        <w:rPr>
          <w:sz w:val="22"/>
          <w:szCs w:val="22"/>
          <w:lang w:val="sr-Latn-ME"/>
        </w:rPr>
        <w:t>ij</w:t>
      </w:r>
      <w:r w:rsidRPr="00F81BB1">
        <w:rPr>
          <w:sz w:val="22"/>
          <w:szCs w:val="22"/>
          <w:lang w:val="sr-Latn-ME"/>
        </w:rPr>
        <w:t>ek za reverziju neuromuskularne blokade izazvane rokuronijumom ili vekuronijumom. Oporavak od um</w:t>
      </w:r>
      <w:r>
        <w:rPr>
          <w:sz w:val="22"/>
          <w:szCs w:val="22"/>
          <w:lang w:val="sr-Latn-ME"/>
        </w:rPr>
        <w:t>j</w:t>
      </w:r>
      <w:r w:rsidRPr="00F81BB1">
        <w:rPr>
          <w:sz w:val="22"/>
          <w:szCs w:val="22"/>
          <w:lang w:val="sr-Latn-ME"/>
        </w:rPr>
        <w:t>erene blokade do neuromuskularnog oporavka bio je značajno brži (p</w:t>
      </w:r>
      <w:r>
        <w:rPr>
          <w:sz w:val="22"/>
          <w:szCs w:val="22"/>
          <w:lang w:val="sr-Latn-ME"/>
        </w:rPr>
        <w:t xml:space="preserve"> </w:t>
      </w:r>
      <w:r w:rsidRPr="00F81BB1">
        <w:rPr>
          <w:sz w:val="22"/>
          <w:szCs w:val="22"/>
          <w:lang w:val="sr-Latn-ME"/>
        </w:rPr>
        <w:t>=</w:t>
      </w:r>
      <w:r>
        <w:rPr>
          <w:sz w:val="22"/>
          <w:szCs w:val="22"/>
          <w:lang w:val="sr-Latn-ME"/>
        </w:rPr>
        <w:t xml:space="preserve"> </w:t>
      </w:r>
      <w:r w:rsidRPr="00F81BB1">
        <w:rPr>
          <w:sz w:val="22"/>
          <w:szCs w:val="22"/>
          <w:lang w:val="sr-Latn-ME"/>
        </w:rPr>
        <w:t>0.0002) u grupi koja je primila sugamadeks u dozi od 2 mg/kg u poređenju sa neostigminom (medijana od 1,4 minuta za sugamadeks 2 mg/kg i 4,4 minuta za neostigmin; hazard ratio</w:t>
      </w:r>
      <w:r>
        <w:rPr>
          <w:sz w:val="22"/>
          <w:szCs w:val="22"/>
          <w:lang w:val="sr-Latn-ME"/>
        </w:rPr>
        <w:t xml:space="preserve"> </w:t>
      </w:r>
      <w:r w:rsidRPr="00F81BB1">
        <w:rPr>
          <w:sz w:val="22"/>
          <w:szCs w:val="22"/>
          <w:lang w:val="sr-Latn-ME"/>
        </w:rPr>
        <w:t>=</w:t>
      </w:r>
      <w:r>
        <w:rPr>
          <w:sz w:val="22"/>
          <w:szCs w:val="22"/>
          <w:lang w:val="sr-Latn-ME"/>
        </w:rPr>
        <w:t xml:space="preserve"> </w:t>
      </w:r>
      <w:r w:rsidRPr="00F81BB1">
        <w:rPr>
          <w:sz w:val="22"/>
          <w:szCs w:val="22"/>
          <w:lang w:val="sr-Latn-ME"/>
        </w:rPr>
        <w:t>2,40, 95% CI: 1,37, 4,18). Sugamadeks u dozi od 4 mg/kg omogućio je brz neuromuskularni oporavak od duboke blokade sa medijanom od 1,1 minuta. Ovi efekti su bili dosl</w:t>
      </w:r>
      <w:r>
        <w:rPr>
          <w:sz w:val="22"/>
          <w:szCs w:val="22"/>
          <w:lang w:val="sr-Latn-ME"/>
        </w:rPr>
        <w:t>j</w:t>
      </w:r>
      <w:r w:rsidRPr="00F81BB1">
        <w:rPr>
          <w:sz w:val="22"/>
          <w:szCs w:val="22"/>
          <w:lang w:val="sr-Latn-ME"/>
        </w:rPr>
        <w:t xml:space="preserve">edni za sve ispitivane starosne grupe (od rođenja do 27 dana; od 28 dana do </w:t>
      </w:r>
      <w:r>
        <w:rPr>
          <w:sz w:val="22"/>
          <w:szCs w:val="22"/>
          <w:lang w:val="sr-Latn-ME"/>
        </w:rPr>
        <w:t>&lt;</w:t>
      </w:r>
      <w:r w:rsidRPr="00F81BB1">
        <w:rPr>
          <w:sz w:val="22"/>
          <w:szCs w:val="22"/>
          <w:lang w:val="sr-Latn-ME"/>
        </w:rPr>
        <w:t xml:space="preserve"> 3 m</w:t>
      </w:r>
      <w:r>
        <w:rPr>
          <w:sz w:val="22"/>
          <w:szCs w:val="22"/>
          <w:lang w:val="sr-Latn-ME"/>
        </w:rPr>
        <w:t>j</w:t>
      </w:r>
      <w:r w:rsidRPr="00F81BB1">
        <w:rPr>
          <w:sz w:val="22"/>
          <w:szCs w:val="22"/>
          <w:lang w:val="sr-Latn-ME"/>
        </w:rPr>
        <w:t>eseca; od 3 m</w:t>
      </w:r>
      <w:r>
        <w:rPr>
          <w:sz w:val="22"/>
          <w:szCs w:val="22"/>
          <w:lang w:val="sr-Latn-ME"/>
        </w:rPr>
        <w:t>j</w:t>
      </w:r>
      <w:r w:rsidRPr="00F81BB1">
        <w:rPr>
          <w:sz w:val="22"/>
          <w:szCs w:val="22"/>
          <w:lang w:val="sr-Latn-ME"/>
        </w:rPr>
        <w:t xml:space="preserve">eseca do </w:t>
      </w:r>
      <w:r>
        <w:rPr>
          <w:sz w:val="22"/>
          <w:szCs w:val="22"/>
          <w:lang w:val="sr-Latn-ME"/>
        </w:rPr>
        <w:t>&lt;</w:t>
      </w:r>
      <w:r w:rsidRPr="00F81BB1">
        <w:rPr>
          <w:sz w:val="22"/>
          <w:szCs w:val="22"/>
          <w:lang w:val="sr-Latn-ME"/>
        </w:rPr>
        <w:t xml:space="preserve"> 6 m</w:t>
      </w:r>
      <w:r>
        <w:rPr>
          <w:sz w:val="22"/>
          <w:szCs w:val="22"/>
          <w:lang w:val="sr-Latn-ME"/>
        </w:rPr>
        <w:t>j</w:t>
      </w:r>
      <w:r w:rsidRPr="00F81BB1">
        <w:rPr>
          <w:sz w:val="22"/>
          <w:szCs w:val="22"/>
          <w:lang w:val="sr-Latn-ME"/>
        </w:rPr>
        <w:t>eseci i od 6 m</w:t>
      </w:r>
      <w:r>
        <w:rPr>
          <w:sz w:val="22"/>
          <w:szCs w:val="22"/>
          <w:lang w:val="sr-Latn-ME"/>
        </w:rPr>
        <w:t>j</w:t>
      </w:r>
      <w:r w:rsidRPr="00F81BB1">
        <w:rPr>
          <w:sz w:val="22"/>
          <w:szCs w:val="22"/>
          <w:lang w:val="sr-Latn-ME"/>
        </w:rPr>
        <w:t xml:space="preserve">eseci do </w:t>
      </w:r>
      <w:r>
        <w:rPr>
          <w:sz w:val="22"/>
          <w:szCs w:val="22"/>
          <w:lang w:val="sr-Latn-ME"/>
        </w:rPr>
        <w:t xml:space="preserve">&lt; </w:t>
      </w:r>
      <w:r w:rsidRPr="00F81BB1">
        <w:rPr>
          <w:sz w:val="22"/>
          <w:szCs w:val="22"/>
          <w:lang w:val="sr-Latn-ME"/>
        </w:rPr>
        <w:t>2 godine). Vid</w:t>
      </w:r>
      <w:r>
        <w:rPr>
          <w:sz w:val="22"/>
          <w:szCs w:val="22"/>
          <w:lang w:val="sr-Latn-ME"/>
        </w:rPr>
        <w:t>j</w:t>
      </w:r>
      <w:r w:rsidRPr="00F81BB1">
        <w:rPr>
          <w:sz w:val="22"/>
          <w:szCs w:val="22"/>
          <w:lang w:val="sr-Latn-ME"/>
        </w:rPr>
        <w:t xml:space="preserve">eti </w:t>
      </w:r>
      <w:r>
        <w:rPr>
          <w:sz w:val="22"/>
          <w:szCs w:val="22"/>
          <w:lang w:val="sr-Latn-ME"/>
        </w:rPr>
        <w:t>dio</w:t>
      </w:r>
      <w:r w:rsidRPr="00F81BB1">
        <w:rPr>
          <w:sz w:val="22"/>
          <w:szCs w:val="22"/>
          <w:lang w:val="sr-Latn-ME"/>
        </w:rPr>
        <w:t xml:space="preserve"> 4.2 .</w:t>
      </w:r>
    </w:p>
    <w:p w14:paraId="2076082F" w14:textId="77777777" w:rsidR="00AF661B" w:rsidRPr="007D2B43" w:rsidRDefault="00AF661B" w:rsidP="00B14FC1">
      <w:pPr>
        <w:pStyle w:val="BodyText"/>
        <w:jc w:val="both"/>
        <w:rPr>
          <w:sz w:val="22"/>
          <w:szCs w:val="22"/>
          <w:lang w:val="sr-Latn-ME"/>
        </w:rPr>
      </w:pPr>
    </w:p>
    <w:p w14:paraId="4D05650B" w14:textId="77777777" w:rsidR="004F2535" w:rsidRPr="007D2B43" w:rsidRDefault="004F2535" w:rsidP="00B14FC1">
      <w:pPr>
        <w:widowControl w:val="0"/>
        <w:jc w:val="both"/>
        <w:rPr>
          <w:i/>
          <w:iCs/>
          <w:sz w:val="22"/>
          <w:szCs w:val="22"/>
          <w:lang w:val="sr-Latn-ME"/>
        </w:rPr>
      </w:pPr>
      <w:r w:rsidRPr="007D2B43">
        <w:rPr>
          <w:i/>
          <w:iCs/>
          <w:sz w:val="22"/>
          <w:szCs w:val="22"/>
          <w:lang w:val="sr-Latn-ME"/>
        </w:rPr>
        <w:t>Pacijenti sa teškom sistemskom bolešću:</w:t>
      </w:r>
    </w:p>
    <w:p w14:paraId="63023DA5" w14:textId="4A0AA3FE" w:rsidR="004F2535" w:rsidRPr="007D2B43" w:rsidRDefault="004F2535" w:rsidP="00B14FC1">
      <w:pPr>
        <w:widowControl w:val="0"/>
        <w:jc w:val="both"/>
        <w:rPr>
          <w:sz w:val="22"/>
          <w:szCs w:val="22"/>
          <w:lang w:val="sr-Latn-ME"/>
        </w:rPr>
      </w:pPr>
      <w:r w:rsidRPr="007D2B43">
        <w:rPr>
          <w:sz w:val="22"/>
          <w:szCs w:val="22"/>
          <w:lang w:val="sr-Latn-ME"/>
        </w:rPr>
        <w:t>U ispitivanju sa 331 pacijentom koji su proc</w:t>
      </w:r>
      <w:r w:rsidR="00483F54" w:rsidRPr="007D2B43">
        <w:rPr>
          <w:sz w:val="22"/>
          <w:szCs w:val="22"/>
          <w:lang w:val="sr-Latn-ME"/>
        </w:rPr>
        <w:t>ij</w:t>
      </w:r>
      <w:r w:rsidRPr="007D2B43">
        <w:rPr>
          <w:sz w:val="22"/>
          <w:szCs w:val="22"/>
          <w:lang w:val="sr-Latn-ME"/>
        </w:rPr>
        <w:t>enjeni kao ASA klase 3 ili 4, ispitivana je  učestalost aritmija koje se javljaju tokom l</w:t>
      </w:r>
      <w:r w:rsidR="00483F54" w:rsidRPr="007D2B43">
        <w:rPr>
          <w:sz w:val="22"/>
          <w:szCs w:val="22"/>
          <w:lang w:val="sr-Latn-ME"/>
        </w:rPr>
        <w:t>ij</w:t>
      </w:r>
      <w:r w:rsidRPr="007D2B43">
        <w:rPr>
          <w:sz w:val="22"/>
          <w:szCs w:val="22"/>
          <w:lang w:val="sr-Latn-ME"/>
        </w:rPr>
        <w:t>ečenja (sinusna bradikardija, sinusna tahikardija ili druge kardiološke aritmije) nakon prim</w:t>
      </w:r>
      <w:r w:rsidR="00483F54" w:rsidRPr="007D2B43">
        <w:rPr>
          <w:sz w:val="22"/>
          <w:szCs w:val="22"/>
          <w:lang w:val="sr-Latn-ME"/>
        </w:rPr>
        <w:t>j</w:t>
      </w:r>
      <w:r w:rsidRPr="007D2B43">
        <w:rPr>
          <w:sz w:val="22"/>
          <w:szCs w:val="22"/>
          <w:lang w:val="sr-Latn-ME"/>
        </w:rPr>
        <w:t>ene sugamadeksa.</w:t>
      </w:r>
    </w:p>
    <w:p w14:paraId="0035BBFF" w14:textId="52DCE2BE" w:rsidR="00F81BB1" w:rsidRDefault="004F2535" w:rsidP="00B14FC1">
      <w:pPr>
        <w:widowControl w:val="0"/>
        <w:jc w:val="both"/>
        <w:rPr>
          <w:sz w:val="22"/>
          <w:szCs w:val="22"/>
          <w:lang w:val="sr-Latn-ME"/>
        </w:rPr>
      </w:pPr>
      <w:r w:rsidRPr="007D2B43">
        <w:rPr>
          <w:sz w:val="22"/>
          <w:szCs w:val="22"/>
          <w:lang w:val="sr-Latn-ME"/>
        </w:rPr>
        <w:t>Kod pacijenata koji su primali sugamadeks (2 mg/kg, 4 mg/kg, ili 16 mg/kg), učestalost aritmija koje se javljaju tokom l</w:t>
      </w:r>
      <w:r w:rsidR="00483F54" w:rsidRPr="007D2B43">
        <w:rPr>
          <w:sz w:val="22"/>
          <w:szCs w:val="22"/>
          <w:lang w:val="sr-Latn-ME"/>
        </w:rPr>
        <w:t>ij</w:t>
      </w:r>
      <w:r w:rsidRPr="007D2B43">
        <w:rPr>
          <w:sz w:val="22"/>
          <w:szCs w:val="22"/>
          <w:lang w:val="sr-Latn-ME"/>
        </w:rPr>
        <w:t xml:space="preserve">ečenja je uglavnom bila slična neostigminu (50 µg/kg do 5 mg maksimalne doze) + glikopirolatu (10 µg/kg do 1 mg maksimalne doze). Profil neželjenih reakcija kod pacijenata ASA klase 3 ili 4 je uglavnom bio sličan odraslim pacijentima u objedinjenim studijama faze </w:t>
      </w:r>
      <w:r w:rsidR="00C07701" w:rsidRPr="007D2B43">
        <w:rPr>
          <w:sz w:val="22"/>
          <w:szCs w:val="22"/>
          <w:lang w:val="sr-Latn-ME"/>
        </w:rPr>
        <w:t>I</w:t>
      </w:r>
      <w:r w:rsidRPr="007D2B43">
        <w:rPr>
          <w:sz w:val="22"/>
          <w:szCs w:val="22"/>
          <w:lang w:val="sr-Latn-ME"/>
        </w:rPr>
        <w:t xml:space="preserve"> do </w:t>
      </w:r>
      <w:r w:rsidR="00C07701" w:rsidRPr="007D2B43">
        <w:rPr>
          <w:sz w:val="22"/>
          <w:szCs w:val="22"/>
          <w:lang w:val="sr-Latn-ME"/>
        </w:rPr>
        <w:t>III</w:t>
      </w:r>
      <w:r w:rsidRPr="007D2B43">
        <w:rPr>
          <w:sz w:val="22"/>
          <w:szCs w:val="22"/>
          <w:lang w:val="sr-Latn-ME"/>
        </w:rPr>
        <w:t>, stoga nije potrebno prilagođavanje doze. Vid</w:t>
      </w:r>
      <w:r w:rsidR="00483F54" w:rsidRPr="007D2B43">
        <w:rPr>
          <w:sz w:val="22"/>
          <w:szCs w:val="22"/>
          <w:lang w:val="sr-Latn-ME"/>
        </w:rPr>
        <w:t>j</w:t>
      </w:r>
      <w:r w:rsidRPr="007D2B43">
        <w:rPr>
          <w:sz w:val="22"/>
          <w:szCs w:val="22"/>
          <w:lang w:val="sr-Latn-ME"/>
        </w:rPr>
        <w:t xml:space="preserve">eti </w:t>
      </w:r>
      <w:r w:rsidR="00C07701" w:rsidRPr="007D2B43">
        <w:rPr>
          <w:sz w:val="22"/>
          <w:szCs w:val="22"/>
          <w:lang w:val="sr-Latn-ME"/>
        </w:rPr>
        <w:t>dio</w:t>
      </w:r>
      <w:r w:rsidRPr="007D2B43">
        <w:rPr>
          <w:sz w:val="22"/>
          <w:szCs w:val="22"/>
          <w:lang w:val="sr-Latn-ME"/>
        </w:rPr>
        <w:t xml:space="preserve"> 4.8.</w:t>
      </w:r>
    </w:p>
    <w:p w14:paraId="27AF4BE3" w14:textId="77777777" w:rsidR="004F2535" w:rsidRPr="007D2B43" w:rsidRDefault="004F2535" w:rsidP="00B14FC1">
      <w:pPr>
        <w:widowControl w:val="0"/>
        <w:jc w:val="both"/>
        <w:rPr>
          <w:sz w:val="22"/>
          <w:szCs w:val="22"/>
          <w:lang w:val="sr-Latn-ME"/>
        </w:rPr>
      </w:pPr>
    </w:p>
    <w:p w14:paraId="58ECCB8F" w14:textId="21BF9FA9" w:rsidR="00360F0C" w:rsidRPr="007D2B43" w:rsidRDefault="00360F0C" w:rsidP="00B14FC1">
      <w:pPr>
        <w:widowControl w:val="0"/>
        <w:jc w:val="both"/>
        <w:rPr>
          <w:b/>
          <w:bCs/>
          <w:sz w:val="22"/>
          <w:szCs w:val="22"/>
          <w:lang w:val="sr-Latn-ME"/>
        </w:rPr>
      </w:pPr>
      <w:r w:rsidRPr="007D2B43">
        <w:rPr>
          <w:b/>
          <w:bCs/>
          <w:sz w:val="22"/>
          <w:szCs w:val="22"/>
          <w:lang w:val="sr-Latn-ME"/>
        </w:rPr>
        <w:t xml:space="preserve">5.2. Farmakokinetički podaci </w:t>
      </w:r>
    </w:p>
    <w:p w14:paraId="0F4A163A" w14:textId="77777777" w:rsidR="00360F0C" w:rsidRPr="007D2B43" w:rsidRDefault="00360F0C" w:rsidP="00B14FC1">
      <w:pPr>
        <w:widowControl w:val="0"/>
        <w:jc w:val="both"/>
        <w:rPr>
          <w:b/>
          <w:bCs/>
          <w:sz w:val="22"/>
          <w:szCs w:val="22"/>
          <w:u w:val="single"/>
          <w:lang w:val="sr-Latn-ME"/>
        </w:rPr>
      </w:pPr>
    </w:p>
    <w:p w14:paraId="28436A6A" w14:textId="77777777" w:rsidR="00360F0C" w:rsidRPr="007D2B43" w:rsidRDefault="00360F0C" w:rsidP="00B14FC1">
      <w:pPr>
        <w:widowControl w:val="0"/>
        <w:jc w:val="both"/>
        <w:rPr>
          <w:sz w:val="22"/>
          <w:szCs w:val="22"/>
          <w:lang w:val="sr-Latn-ME" w:bidi="en-US"/>
        </w:rPr>
      </w:pPr>
      <w:r w:rsidRPr="007D2B43">
        <w:rPr>
          <w:sz w:val="22"/>
          <w:szCs w:val="22"/>
          <w:lang w:val="sr-Latn-ME" w:bidi="en-US"/>
        </w:rPr>
        <w:t>Farmakokinetički parametri sugamadeksa izračunati su iz ukupnog zbira koncentracija slobodnog i vezanog sugamadeksa. Farmakokinetički parametri poput klirensa i volumena distribucije kod ispitanika pod anestezijom smatrani su istim za slobodni i za vezani sugamadeks.</w:t>
      </w:r>
    </w:p>
    <w:p w14:paraId="6A51A326" w14:textId="77777777" w:rsidR="00360F0C" w:rsidRPr="007D2B43" w:rsidRDefault="00360F0C" w:rsidP="00B14FC1">
      <w:pPr>
        <w:widowControl w:val="0"/>
        <w:jc w:val="both"/>
        <w:rPr>
          <w:sz w:val="22"/>
          <w:szCs w:val="22"/>
          <w:u w:val="single"/>
          <w:lang w:val="sr-Latn-ME"/>
        </w:rPr>
      </w:pPr>
    </w:p>
    <w:p w14:paraId="3E0B3817" w14:textId="1B677073" w:rsidR="00563196" w:rsidRPr="007D2B43" w:rsidRDefault="00135AA4" w:rsidP="00B14FC1">
      <w:pPr>
        <w:widowControl w:val="0"/>
        <w:jc w:val="both"/>
        <w:rPr>
          <w:sz w:val="22"/>
          <w:szCs w:val="22"/>
          <w:u w:val="single"/>
          <w:lang w:val="sr-Latn-ME"/>
        </w:rPr>
      </w:pPr>
      <w:r w:rsidRPr="007D2B43">
        <w:rPr>
          <w:sz w:val="22"/>
          <w:szCs w:val="22"/>
          <w:u w:val="single"/>
          <w:lang w:val="sr-Latn-ME"/>
        </w:rPr>
        <w:t>Distribucija:</w:t>
      </w:r>
    </w:p>
    <w:p w14:paraId="6294F5C3" w14:textId="3231DD80" w:rsidR="00135AA4" w:rsidRPr="007D2B43" w:rsidRDefault="00135AA4" w:rsidP="00B14FC1">
      <w:pPr>
        <w:widowControl w:val="0"/>
        <w:jc w:val="both"/>
        <w:rPr>
          <w:sz w:val="22"/>
          <w:szCs w:val="22"/>
          <w:lang w:val="sr-Latn-ME"/>
        </w:rPr>
      </w:pPr>
      <w:r w:rsidRPr="007D2B43">
        <w:rPr>
          <w:sz w:val="22"/>
          <w:szCs w:val="22"/>
          <w:lang w:val="sr-Latn-ME"/>
        </w:rPr>
        <w:t xml:space="preserve">Zapaženi volumen distribucije sugamadeksa u stanju dinamičke ravnoteže iznosi oko 11 do 14 litara kod odraslih pacijenata sa normalnom funkcijom bubrega (zasnovano na podacima iz konvencionalne, neprostorne farmakokinetičke analize). Kako se pokazalo </w:t>
      </w:r>
      <w:r w:rsidRPr="007D2B43">
        <w:rPr>
          <w:i/>
          <w:sz w:val="22"/>
          <w:szCs w:val="22"/>
          <w:lang w:val="sr-Latn-ME"/>
        </w:rPr>
        <w:t xml:space="preserve">in vitro </w:t>
      </w:r>
      <w:r w:rsidRPr="007D2B43">
        <w:rPr>
          <w:sz w:val="22"/>
          <w:szCs w:val="22"/>
          <w:lang w:val="sr-Latn-ME"/>
        </w:rPr>
        <w:t>na uzorcima plazme i pune krvi muškaraca, ni slobodni sugamadeks niti sugamadeks u vezi sa rokuronijumom ne vezuju se za bjelančevine plazme ili eritrocite. Sugamadeks pokazuje linearnu kinetiku u rasponu doze od 1 do 16 mg/kg kad se primjenjuje intravenski u bolusu.</w:t>
      </w:r>
    </w:p>
    <w:p w14:paraId="57FAD0B3" w14:textId="77777777" w:rsidR="00D43589" w:rsidRPr="007D2B43" w:rsidRDefault="00D43589" w:rsidP="00B14FC1">
      <w:pPr>
        <w:pStyle w:val="BodyText"/>
        <w:jc w:val="both"/>
        <w:rPr>
          <w:sz w:val="22"/>
          <w:szCs w:val="22"/>
          <w:lang w:val="sr-Latn-ME"/>
        </w:rPr>
      </w:pPr>
    </w:p>
    <w:p w14:paraId="65F32939" w14:textId="7C4757A8" w:rsidR="00135AA4" w:rsidRPr="007D2B43" w:rsidRDefault="00135AA4" w:rsidP="00B14FC1">
      <w:pPr>
        <w:pStyle w:val="BodyText"/>
        <w:jc w:val="both"/>
        <w:rPr>
          <w:sz w:val="22"/>
          <w:szCs w:val="22"/>
          <w:lang w:val="sr-Latn-ME"/>
        </w:rPr>
      </w:pPr>
      <w:r w:rsidRPr="007D2B43">
        <w:rPr>
          <w:sz w:val="22"/>
          <w:szCs w:val="22"/>
          <w:u w:val="single"/>
          <w:lang w:val="sr-Latn-ME"/>
        </w:rPr>
        <w:t>Metabolizam:</w:t>
      </w:r>
    </w:p>
    <w:p w14:paraId="3C815130" w14:textId="77777777" w:rsidR="00135AA4" w:rsidRPr="007D2B43" w:rsidRDefault="00135AA4" w:rsidP="00B14FC1">
      <w:pPr>
        <w:pStyle w:val="BodyText"/>
        <w:jc w:val="both"/>
        <w:rPr>
          <w:sz w:val="22"/>
          <w:szCs w:val="22"/>
          <w:lang w:val="sr-Latn-ME"/>
        </w:rPr>
      </w:pPr>
      <w:r w:rsidRPr="007D2B43">
        <w:rPr>
          <w:sz w:val="22"/>
          <w:szCs w:val="22"/>
          <w:lang w:val="sr-Latn-ME"/>
        </w:rPr>
        <w:t>U pretkliničkim i kliničkim ispitivanjima nije opaženo da se stvaraju ikakvi metaboliti sugamadeksa. Ustanovljeno je da se jedinjenje izlučuje samo putem bubrega u neizmijenjenom obliku.</w:t>
      </w:r>
    </w:p>
    <w:p w14:paraId="48148457" w14:textId="77777777" w:rsidR="00135AA4" w:rsidRPr="007D2B43" w:rsidRDefault="00135AA4" w:rsidP="00B14FC1">
      <w:pPr>
        <w:pStyle w:val="BodyText"/>
        <w:jc w:val="both"/>
        <w:rPr>
          <w:sz w:val="22"/>
          <w:szCs w:val="22"/>
          <w:lang w:val="sr-Latn-ME"/>
        </w:rPr>
      </w:pPr>
    </w:p>
    <w:p w14:paraId="5625D8A4" w14:textId="77777777" w:rsidR="00135AA4" w:rsidRPr="007D2B43" w:rsidRDefault="00135AA4" w:rsidP="00B14FC1">
      <w:pPr>
        <w:pStyle w:val="BodyText"/>
        <w:jc w:val="both"/>
        <w:rPr>
          <w:sz w:val="22"/>
          <w:szCs w:val="22"/>
          <w:lang w:val="sr-Latn-ME"/>
        </w:rPr>
      </w:pPr>
      <w:r w:rsidRPr="007D2B43">
        <w:rPr>
          <w:sz w:val="22"/>
          <w:szCs w:val="22"/>
          <w:u w:val="single"/>
          <w:lang w:val="sr-Latn-ME"/>
        </w:rPr>
        <w:t>Izlučivanje:</w:t>
      </w:r>
    </w:p>
    <w:p w14:paraId="04F50005" w14:textId="1AB1FDF2" w:rsidR="00135AA4" w:rsidRPr="007D2B43" w:rsidRDefault="00135AA4" w:rsidP="00B14FC1">
      <w:pPr>
        <w:pStyle w:val="BodyText"/>
        <w:jc w:val="both"/>
        <w:rPr>
          <w:sz w:val="22"/>
          <w:szCs w:val="22"/>
          <w:lang w:val="sr-Latn-ME"/>
        </w:rPr>
      </w:pPr>
      <w:r w:rsidRPr="007D2B43">
        <w:rPr>
          <w:sz w:val="22"/>
          <w:szCs w:val="22"/>
          <w:lang w:val="sr-Latn-ME"/>
        </w:rPr>
        <w:t>Kod odraslih anesteziranih pacijenata s normalnom bubrežnom funkcijom</w:t>
      </w:r>
      <w:r w:rsidR="00FC7C79" w:rsidRPr="007D2B43">
        <w:rPr>
          <w:sz w:val="22"/>
          <w:szCs w:val="22"/>
          <w:lang w:val="sr-Latn-ME"/>
        </w:rPr>
        <w:t>,</w:t>
      </w:r>
      <w:r w:rsidRPr="007D2B43">
        <w:rPr>
          <w:sz w:val="22"/>
          <w:szCs w:val="22"/>
          <w:lang w:val="sr-Latn-ME"/>
        </w:rPr>
        <w:t xml:space="preserve"> poluvrijeme eliminacije </w:t>
      </w:r>
      <w:r w:rsidRPr="007D2B43">
        <w:rPr>
          <w:position w:val="2"/>
          <w:sz w:val="22"/>
          <w:szCs w:val="22"/>
          <w:lang w:val="sr-Latn-ME"/>
        </w:rPr>
        <w:t>(t</w:t>
      </w:r>
      <w:r w:rsidRPr="007D2B43">
        <w:rPr>
          <w:sz w:val="22"/>
          <w:szCs w:val="22"/>
          <w:lang w:val="sr-Latn-ME"/>
        </w:rPr>
        <w:t>1/2</w:t>
      </w:r>
      <w:r w:rsidRPr="007D2B43">
        <w:rPr>
          <w:position w:val="2"/>
          <w:sz w:val="22"/>
          <w:szCs w:val="22"/>
          <w:lang w:val="sr-Latn-ME"/>
        </w:rPr>
        <w:t>) sugamadeksa iznosi oko 2 sata, a proc</w:t>
      </w:r>
      <w:r w:rsidR="00FC7C79" w:rsidRPr="007D2B43">
        <w:rPr>
          <w:position w:val="2"/>
          <w:sz w:val="22"/>
          <w:szCs w:val="22"/>
          <w:lang w:val="sr-Latn-ME"/>
        </w:rPr>
        <w:t>i</w:t>
      </w:r>
      <w:r w:rsidRPr="007D2B43">
        <w:rPr>
          <w:position w:val="2"/>
          <w:sz w:val="22"/>
          <w:szCs w:val="22"/>
          <w:lang w:val="sr-Latn-ME"/>
        </w:rPr>
        <w:t xml:space="preserve">jenjeni klirens iz plazme oko 88 </w:t>
      </w:r>
      <w:r w:rsidR="004F1127" w:rsidRPr="007D2B43">
        <w:rPr>
          <w:position w:val="2"/>
          <w:sz w:val="22"/>
          <w:szCs w:val="22"/>
          <w:lang w:val="sr-Latn-ME"/>
        </w:rPr>
        <w:t>ml</w:t>
      </w:r>
      <w:r w:rsidRPr="007D2B43">
        <w:rPr>
          <w:position w:val="2"/>
          <w:sz w:val="22"/>
          <w:szCs w:val="22"/>
          <w:lang w:val="sr-Latn-ME"/>
        </w:rPr>
        <w:t xml:space="preserve">/min. Ispitivanje </w:t>
      </w:r>
      <w:r w:rsidRPr="007D2B43">
        <w:rPr>
          <w:sz w:val="22"/>
          <w:szCs w:val="22"/>
          <w:lang w:val="sr-Latn-ME"/>
        </w:rPr>
        <w:t xml:space="preserve">masenog udjela pokazalo je da se &gt;90% doze izluči u roku od 24 sata. Urinom se izluči 96% doze, od čega se najmanje 95% može pripisati neizmijenjenom sugamadeksu. Manje od 0,02 % doze izlučuje se putem </w:t>
      </w:r>
      <w:r w:rsidR="00FC7C79" w:rsidRPr="007D2B43">
        <w:rPr>
          <w:sz w:val="22"/>
          <w:szCs w:val="22"/>
          <w:lang w:val="sr-Latn-ME"/>
        </w:rPr>
        <w:t xml:space="preserve">fecesa </w:t>
      </w:r>
      <w:r w:rsidRPr="007D2B43">
        <w:rPr>
          <w:sz w:val="22"/>
          <w:szCs w:val="22"/>
          <w:lang w:val="sr-Latn-ME"/>
        </w:rPr>
        <w:t>ili disanjem. Primjena sugamadeksa kod zdravih dobrovoljaca izazvala je povećanu eliminaciju rokuronijuma u obliku kompleksa putem bubrega.</w:t>
      </w:r>
    </w:p>
    <w:p w14:paraId="460E7DA2" w14:textId="77777777" w:rsidR="00135AA4" w:rsidRPr="007D2B43" w:rsidRDefault="00135AA4" w:rsidP="00B14FC1">
      <w:pPr>
        <w:pStyle w:val="BodyText"/>
        <w:jc w:val="both"/>
        <w:rPr>
          <w:sz w:val="22"/>
          <w:szCs w:val="22"/>
          <w:lang w:val="sr-Latn-ME"/>
        </w:rPr>
      </w:pPr>
    </w:p>
    <w:p w14:paraId="34F68412" w14:textId="77777777" w:rsidR="00135AA4" w:rsidRPr="007D2B43" w:rsidRDefault="00135AA4" w:rsidP="00B14FC1">
      <w:pPr>
        <w:widowControl w:val="0"/>
        <w:jc w:val="both"/>
        <w:rPr>
          <w:i/>
          <w:sz w:val="22"/>
          <w:szCs w:val="22"/>
          <w:lang w:val="sr-Latn-ME"/>
        </w:rPr>
      </w:pPr>
      <w:r w:rsidRPr="007D2B43">
        <w:rPr>
          <w:i/>
          <w:sz w:val="22"/>
          <w:szCs w:val="22"/>
          <w:lang w:val="sr-Latn-ME"/>
        </w:rPr>
        <w:t>Posebne populacije:</w:t>
      </w:r>
    </w:p>
    <w:p w14:paraId="703586AB" w14:textId="77777777" w:rsidR="00135AA4" w:rsidRPr="007D2B43" w:rsidRDefault="00135AA4" w:rsidP="00B14FC1">
      <w:pPr>
        <w:pStyle w:val="BodyText"/>
        <w:jc w:val="both"/>
        <w:rPr>
          <w:i/>
          <w:sz w:val="22"/>
          <w:szCs w:val="22"/>
          <w:lang w:val="sr-Latn-ME"/>
        </w:rPr>
      </w:pPr>
    </w:p>
    <w:p w14:paraId="507C500C" w14:textId="77777777" w:rsidR="00135AA4" w:rsidRPr="007D2B43" w:rsidRDefault="00135AA4" w:rsidP="00B14FC1">
      <w:pPr>
        <w:pStyle w:val="BodyText"/>
        <w:jc w:val="both"/>
        <w:rPr>
          <w:sz w:val="22"/>
          <w:szCs w:val="22"/>
          <w:lang w:val="sr-Latn-ME"/>
        </w:rPr>
      </w:pPr>
      <w:r w:rsidRPr="007D2B43">
        <w:rPr>
          <w:sz w:val="22"/>
          <w:szCs w:val="22"/>
          <w:u w:val="single"/>
          <w:lang w:val="sr-Latn-ME"/>
        </w:rPr>
        <w:t>Oštećenje bubrežne funkcije i starosno doba:</w:t>
      </w:r>
    </w:p>
    <w:p w14:paraId="4C17B500" w14:textId="49BB05FF" w:rsidR="00135AA4" w:rsidRPr="007D2B43" w:rsidRDefault="00135AA4" w:rsidP="00B14FC1">
      <w:pPr>
        <w:pStyle w:val="BodyText"/>
        <w:jc w:val="both"/>
        <w:rPr>
          <w:sz w:val="22"/>
          <w:szCs w:val="22"/>
          <w:lang w:val="sr-Latn-ME"/>
        </w:rPr>
      </w:pPr>
      <w:r w:rsidRPr="007D2B43">
        <w:rPr>
          <w:sz w:val="22"/>
          <w:szCs w:val="22"/>
          <w:lang w:val="sr-Latn-ME"/>
        </w:rPr>
        <w:t>U farmakokinetičkoj studiji, u kojoj se vršilo poređenje grupe pacijenata sa teškim oštećenjem bubrežne funkcije sa grupom pacijenata sa normalnom renalnom funkcijom, koncentracija</w:t>
      </w:r>
      <w:r w:rsidR="00FC7C79" w:rsidRPr="007D2B43">
        <w:rPr>
          <w:sz w:val="22"/>
          <w:szCs w:val="22"/>
          <w:lang w:val="sr-Latn-ME"/>
        </w:rPr>
        <w:t xml:space="preserve"> </w:t>
      </w:r>
      <w:r w:rsidRPr="007D2B43">
        <w:rPr>
          <w:sz w:val="22"/>
          <w:szCs w:val="22"/>
          <w:lang w:val="sr-Latn-ME"/>
        </w:rPr>
        <w:t xml:space="preserve">sugamadeksa u plazmi </w:t>
      </w:r>
      <w:r w:rsidR="00FC7C79" w:rsidRPr="007D2B43">
        <w:rPr>
          <w:sz w:val="22"/>
          <w:szCs w:val="22"/>
          <w:lang w:val="sr-Latn-ME"/>
        </w:rPr>
        <w:t xml:space="preserve">bila </w:t>
      </w:r>
      <w:r w:rsidRPr="007D2B43">
        <w:rPr>
          <w:sz w:val="22"/>
          <w:szCs w:val="22"/>
          <w:lang w:val="sr-Latn-ME"/>
        </w:rPr>
        <w:t xml:space="preserve">je </w:t>
      </w:r>
      <w:r w:rsidR="00FC7C79" w:rsidRPr="007D2B43">
        <w:rPr>
          <w:sz w:val="22"/>
          <w:szCs w:val="22"/>
          <w:lang w:val="sr-Latn-ME"/>
        </w:rPr>
        <w:t xml:space="preserve">slična </w:t>
      </w:r>
      <w:r w:rsidRPr="007D2B43">
        <w:rPr>
          <w:sz w:val="22"/>
          <w:szCs w:val="22"/>
          <w:lang w:val="sr-Latn-ME"/>
        </w:rPr>
        <w:t>među ispitivanim grupama tokom prvog sata nakon primjene, a zatim su se koncentracije</w:t>
      </w:r>
      <w:r w:rsidR="00FC7C79" w:rsidRPr="007D2B43">
        <w:rPr>
          <w:sz w:val="22"/>
          <w:szCs w:val="22"/>
          <w:lang w:val="sr-Latn-ME"/>
        </w:rPr>
        <w:t xml:space="preserve"> </w:t>
      </w:r>
      <w:r w:rsidRPr="007D2B43">
        <w:rPr>
          <w:sz w:val="22"/>
          <w:szCs w:val="22"/>
          <w:lang w:val="sr-Latn-ME"/>
        </w:rPr>
        <w:t xml:space="preserve">sugamadeksa brže </w:t>
      </w:r>
      <w:r w:rsidR="00FC7C79" w:rsidRPr="007D2B43">
        <w:rPr>
          <w:sz w:val="22"/>
          <w:szCs w:val="22"/>
          <w:lang w:val="sr-Latn-ME"/>
        </w:rPr>
        <w:t xml:space="preserve">snižavale </w:t>
      </w:r>
      <w:r w:rsidRPr="007D2B43">
        <w:rPr>
          <w:sz w:val="22"/>
          <w:szCs w:val="22"/>
          <w:lang w:val="sr-Latn-ME"/>
        </w:rPr>
        <w:t xml:space="preserve">u kontrolnoj grupi. Ukupna izloženost sugamadeksu bila je duža, što je dovelo do približno 17 puta veće izloženosti kod pacijenata s teškim renalnim oštećenjem. Niske </w:t>
      </w:r>
      <w:r w:rsidRPr="007D2B43">
        <w:rPr>
          <w:sz w:val="22"/>
          <w:szCs w:val="22"/>
          <w:lang w:val="sr-Latn-ME"/>
        </w:rPr>
        <w:lastRenderedPageBreak/>
        <w:t>koncentracije sugamadeksa mogle su se detektovati još najmanje 48 sati nakon primjene doze kod pacijenata sa teškim oštećenjem bubrega.</w:t>
      </w:r>
    </w:p>
    <w:p w14:paraId="44879645" w14:textId="77777777" w:rsidR="00135AA4" w:rsidRPr="007D2B43" w:rsidRDefault="00135AA4" w:rsidP="00B14FC1">
      <w:pPr>
        <w:pStyle w:val="BodyText"/>
        <w:jc w:val="both"/>
        <w:rPr>
          <w:sz w:val="22"/>
          <w:szCs w:val="22"/>
          <w:lang w:val="sr-Latn-ME"/>
        </w:rPr>
      </w:pPr>
    </w:p>
    <w:p w14:paraId="209CA3AB" w14:textId="5A69B9C8" w:rsidR="00135AA4" w:rsidRPr="007D2B43" w:rsidRDefault="00135AA4" w:rsidP="00B14FC1">
      <w:pPr>
        <w:pStyle w:val="BodyText"/>
        <w:jc w:val="both"/>
        <w:rPr>
          <w:sz w:val="22"/>
          <w:szCs w:val="22"/>
          <w:lang w:val="sr-Latn-ME"/>
        </w:rPr>
      </w:pPr>
      <w:r w:rsidRPr="007D2B43">
        <w:rPr>
          <w:sz w:val="22"/>
          <w:szCs w:val="22"/>
          <w:lang w:val="sr-Latn-ME"/>
        </w:rPr>
        <w:t xml:space="preserve">U drugoj studiji u kojoj su poređeni pacijenti sa umjerenim ili teškim oštećenjem funkcije bubrega sa </w:t>
      </w:r>
      <w:r w:rsidRPr="007D2B43">
        <w:rPr>
          <w:position w:val="2"/>
          <w:sz w:val="22"/>
          <w:szCs w:val="22"/>
          <w:lang w:val="sr-Latn-ME"/>
        </w:rPr>
        <w:t>pacijentima sa normalnom funkcijom bubrega, klirens sugamadeksa se postepeno smanjivao</w:t>
      </w:r>
      <w:r w:rsidR="00FC7C79" w:rsidRPr="007D2B43">
        <w:rPr>
          <w:position w:val="2"/>
          <w:sz w:val="22"/>
          <w:szCs w:val="22"/>
          <w:lang w:val="sr-Latn-ME"/>
        </w:rPr>
        <w:t>,</w:t>
      </w:r>
      <w:r w:rsidRPr="007D2B43">
        <w:rPr>
          <w:position w:val="2"/>
          <w:sz w:val="22"/>
          <w:szCs w:val="22"/>
          <w:lang w:val="sr-Latn-ME"/>
        </w:rPr>
        <w:t xml:space="preserve"> a t</w:t>
      </w:r>
      <w:r w:rsidRPr="007D2B43">
        <w:rPr>
          <w:sz w:val="22"/>
          <w:szCs w:val="22"/>
          <w:lang w:val="sr-Latn-ME"/>
        </w:rPr>
        <w:t xml:space="preserve">1/2 </w:t>
      </w:r>
      <w:r w:rsidRPr="007D2B43">
        <w:rPr>
          <w:position w:val="2"/>
          <w:sz w:val="22"/>
          <w:szCs w:val="22"/>
          <w:lang w:val="sr-Latn-ME"/>
        </w:rPr>
        <w:t xml:space="preserve">se </w:t>
      </w:r>
      <w:r w:rsidRPr="007D2B43">
        <w:rPr>
          <w:sz w:val="22"/>
          <w:szCs w:val="22"/>
          <w:lang w:val="sr-Latn-ME"/>
        </w:rPr>
        <w:t>postepeno produžavalo sa slabljenjem bubrežne funkcije. Izloženost je bila 2 puta veća kod pacijenata sa umjerenim oštećenjem bubrežne funkcije, odnosno 5 puta veća kod pacijenata sa teškim oštećenjem bubrežne funkcije. Koncentracije sugamadeksa se nisu mogle detektovati nakon 7 dana posl</w:t>
      </w:r>
      <w:r w:rsidR="00FC7C79" w:rsidRPr="007D2B43">
        <w:rPr>
          <w:sz w:val="22"/>
          <w:szCs w:val="22"/>
          <w:lang w:val="sr-Latn-ME"/>
        </w:rPr>
        <w:t>ij</w:t>
      </w:r>
      <w:r w:rsidRPr="007D2B43">
        <w:rPr>
          <w:sz w:val="22"/>
          <w:szCs w:val="22"/>
          <w:lang w:val="sr-Latn-ME"/>
        </w:rPr>
        <w:t>e doziranja kod pacijenata sa teškim oštećenjem funkcije</w:t>
      </w:r>
      <w:r w:rsidRPr="007D2B43">
        <w:rPr>
          <w:spacing w:val="-5"/>
          <w:sz w:val="22"/>
          <w:szCs w:val="22"/>
          <w:lang w:val="sr-Latn-ME"/>
        </w:rPr>
        <w:t xml:space="preserve"> </w:t>
      </w:r>
      <w:r w:rsidRPr="007D2B43">
        <w:rPr>
          <w:sz w:val="22"/>
          <w:szCs w:val="22"/>
          <w:lang w:val="sr-Latn-ME"/>
        </w:rPr>
        <w:t>bubrega.</w:t>
      </w:r>
    </w:p>
    <w:p w14:paraId="343F9F5A" w14:textId="77777777" w:rsidR="00135AA4" w:rsidRPr="007D2B43" w:rsidRDefault="00135AA4" w:rsidP="00B14FC1">
      <w:pPr>
        <w:pStyle w:val="BodyText"/>
        <w:jc w:val="both"/>
        <w:rPr>
          <w:sz w:val="22"/>
          <w:szCs w:val="22"/>
          <w:lang w:val="sr-Latn-ME"/>
        </w:rPr>
      </w:pPr>
    </w:p>
    <w:p w14:paraId="07D11D6F" w14:textId="5D4B1F1E" w:rsidR="00135AA4" w:rsidRDefault="002A35D9" w:rsidP="00B14FC1">
      <w:pPr>
        <w:pStyle w:val="BodyText"/>
        <w:jc w:val="both"/>
        <w:rPr>
          <w:b/>
          <w:sz w:val="22"/>
          <w:szCs w:val="22"/>
          <w:lang w:val="sr-Latn-ME"/>
        </w:rPr>
      </w:pPr>
      <w:r w:rsidRPr="007D2B43">
        <w:rPr>
          <w:b/>
          <w:sz w:val="22"/>
          <w:szCs w:val="22"/>
          <w:lang w:val="sr-Latn-ME"/>
        </w:rPr>
        <w:t>Tabe</w:t>
      </w:r>
      <w:r w:rsidR="001E16C8" w:rsidRPr="007D2B43">
        <w:rPr>
          <w:b/>
          <w:sz w:val="22"/>
          <w:szCs w:val="22"/>
          <w:lang w:val="sr-Latn-ME"/>
        </w:rPr>
        <w:t>l</w:t>
      </w:r>
      <w:r w:rsidRPr="007D2B43">
        <w:rPr>
          <w:b/>
          <w:sz w:val="22"/>
          <w:szCs w:val="22"/>
          <w:lang w:val="sr-Latn-ME"/>
        </w:rPr>
        <w:t xml:space="preserve">a 8: </w:t>
      </w:r>
      <w:r w:rsidR="00135AA4" w:rsidRPr="007D2B43">
        <w:rPr>
          <w:b/>
          <w:sz w:val="22"/>
          <w:szCs w:val="22"/>
          <w:lang w:val="sr-Latn-ME"/>
        </w:rPr>
        <w:t>Sažetak farmakokinetičkih parametara sugamadeksa prema starosnoj grupi i bubrežnoj funkciji prikazan je u sljedećoj tabeli:</w:t>
      </w:r>
    </w:p>
    <w:p w14:paraId="792EEB0B" w14:textId="77777777" w:rsidR="004F6C0D" w:rsidRDefault="004F6C0D" w:rsidP="00B14FC1">
      <w:pPr>
        <w:pStyle w:val="BodyText"/>
        <w:jc w:val="both"/>
        <w:rPr>
          <w:b/>
          <w:sz w:val="22"/>
          <w:szCs w:val="22"/>
          <w:lang w:val="sr-Latn-ME"/>
        </w:rPr>
      </w:pPr>
    </w:p>
    <w:p w14:paraId="3E8CE54B" w14:textId="7E383993" w:rsidR="004F6C0D" w:rsidRPr="007D2B43" w:rsidRDefault="004F6C0D" w:rsidP="00B14FC1">
      <w:pPr>
        <w:pStyle w:val="BodyText"/>
        <w:jc w:val="both"/>
        <w:rPr>
          <w:b/>
          <w:sz w:val="22"/>
          <w:szCs w:val="22"/>
          <w:lang w:val="sr-Latn-ME"/>
        </w:rPr>
      </w:pPr>
      <w:r w:rsidRPr="004F6C0D">
        <w:rPr>
          <w:noProof/>
          <w:sz w:val="22"/>
          <w:szCs w:val="22"/>
          <w:lang w:bidi="ar-SA"/>
        </w:rPr>
        <w:lastRenderedPageBreak/>
        <mc:AlternateContent>
          <mc:Choice Requires="wps">
            <w:drawing>
              <wp:anchor distT="0" distB="0" distL="114300" distR="114300" simplePos="0" relativeHeight="251659264" behindDoc="1" locked="0" layoutInCell="1" allowOverlap="1" wp14:anchorId="4E05C200" wp14:editId="724A53AF">
                <wp:simplePos x="0" y="0"/>
                <wp:positionH relativeFrom="margin">
                  <wp:posOffset>-39370</wp:posOffset>
                </wp:positionH>
                <wp:positionV relativeFrom="paragraph">
                  <wp:posOffset>0</wp:posOffset>
                </wp:positionV>
                <wp:extent cx="6353175" cy="10132695"/>
                <wp:effectExtent l="0" t="0" r="9525" b="1905"/>
                <wp:wrapTight wrapText="bothSides">
                  <wp:wrapPolygon edited="0">
                    <wp:start x="0" y="0"/>
                    <wp:lineTo x="0" y="21563"/>
                    <wp:lineTo x="21568" y="21563"/>
                    <wp:lineTo x="21568"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0132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66"/>
                              <w:gridCol w:w="1091"/>
                              <w:gridCol w:w="1146"/>
                              <w:gridCol w:w="733"/>
                              <w:gridCol w:w="1530"/>
                              <w:gridCol w:w="1350"/>
                              <w:gridCol w:w="1486"/>
                            </w:tblGrid>
                            <w:tr w:rsidR="00AF661B" w:rsidRPr="00256FF6" w14:paraId="39814F8D" w14:textId="77777777" w:rsidTr="00630A48">
                              <w:trPr>
                                <w:jc w:val="center"/>
                              </w:trPr>
                              <w:tc>
                                <w:tcPr>
                                  <w:tcW w:w="4836" w:type="dxa"/>
                                  <w:gridSpan w:val="4"/>
                                  <w:shd w:val="clear" w:color="auto" w:fill="auto"/>
                                </w:tcPr>
                                <w:p w14:paraId="16E97C2D" w14:textId="77777777" w:rsidR="00AF661B" w:rsidRPr="00630A48" w:rsidRDefault="00AF661B" w:rsidP="00AF661B">
                                  <w:pPr>
                                    <w:jc w:val="center"/>
                                    <w:rPr>
                                      <w:b/>
                                      <w:bCs/>
                                      <w:sz w:val="22"/>
                                      <w:szCs w:val="22"/>
                                    </w:rPr>
                                  </w:pPr>
                                  <w:proofErr w:type="spellStart"/>
                                  <w:r w:rsidRPr="00630A48">
                                    <w:rPr>
                                      <w:b/>
                                      <w:bCs/>
                                      <w:sz w:val="22"/>
                                      <w:szCs w:val="22"/>
                                    </w:rPr>
                                    <w:t>Odabrane</w:t>
                                  </w:r>
                                  <w:proofErr w:type="spellEnd"/>
                                  <w:r w:rsidRPr="00630A48">
                                    <w:rPr>
                                      <w:b/>
                                      <w:bCs/>
                                      <w:sz w:val="22"/>
                                      <w:szCs w:val="22"/>
                                    </w:rPr>
                                    <w:t xml:space="preserve"> </w:t>
                                  </w:r>
                                  <w:proofErr w:type="spellStart"/>
                                  <w:r w:rsidRPr="00630A48">
                                    <w:rPr>
                                      <w:b/>
                                      <w:bCs/>
                                      <w:sz w:val="22"/>
                                      <w:szCs w:val="22"/>
                                    </w:rPr>
                                    <w:t>karakteristike</w:t>
                                  </w:r>
                                  <w:proofErr w:type="spellEnd"/>
                                  <w:r w:rsidRPr="00630A48">
                                    <w:rPr>
                                      <w:b/>
                                      <w:bCs/>
                                      <w:sz w:val="22"/>
                                      <w:szCs w:val="22"/>
                                    </w:rPr>
                                    <w:t xml:space="preserve"> pacijenata</w:t>
                                  </w:r>
                                </w:p>
                              </w:tc>
                              <w:tc>
                                <w:tcPr>
                                  <w:tcW w:w="4366" w:type="dxa"/>
                                  <w:gridSpan w:val="3"/>
                                  <w:shd w:val="clear" w:color="auto" w:fill="auto"/>
                                </w:tcPr>
                                <w:p w14:paraId="164D9607" w14:textId="457FEFEE" w:rsidR="00AF661B" w:rsidRPr="00630A48" w:rsidRDefault="00AF661B" w:rsidP="00AF661B">
                                  <w:pPr>
                                    <w:jc w:val="center"/>
                                    <w:rPr>
                                      <w:b/>
                                      <w:bCs/>
                                      <w:sz w:val="22"/>
                                      <w:szCs w:val="22"/>
                                    </w:rPr>
                                  </w:pPr>
                                  <w:proofErr w:type="spellStart"/>
                                  <w:r w:rsidRPr="00630A48">
                                    <w:rPr>
                                      <w:b/>
                                      <w:bCs/>
                                      <w:sz w:val="22"/>
                                      <w:szCs w:val="22"/>
                                    </w:rPr>
                                    <w:t>Srednja</w:t>
                                  </w:r>
                                  <w:proofErr w:type="spellEnd"/>
                                  <w:r w:rsidRPr="00630A48">
                                    <w:rPr>
                                      <w:b/>
                                      <w:bCs/>
                                      <w:sz w:val="22"/>
                                      <w:szCs w:val="22"/>
                                    </w:rPr>
                                    <w:t xml:space="preserve"> </w:t>
                                  </w:r>
                                  <w:proofErr w:type="spellStart"/>
                                  <w:r w:rsidRPr="00630A48">
                                    <w:rPr>
                                      <w:b/>
                                      <w:bCs/>
                                      <w:sz w:val="22"/>
                                      <w:szCs w:val="22"/>
                                    </w:rPr>
                                    <w:t>vr</w:t>
                                  </w:r>
                                  <w:r>
                                    <w:rPr>
                                      <w:b/>
                                      <w:bCs/>
                                      <w:sz w:val="22"/>
                                      <w:szCs w:val="22"/>
                                    </w:rPr>
                                    <w:t>ij</w:t>
                                  </w:r>
                                  <w:r w:rsidRPr="00630A48">
                                    <w:rPr>
                                      <w:b/>
                                      <w:bCs/>
                                      <w:sz w:val="22"/>
                                      <w:szCs w:val="22"/>
                                    </w:rPr>
                                    <w:t>ednost</w:t>
                                  </w:r>
                                  <w:proofErr w:type="spellEnd"/>
                                  <w:r w:rsidRPr="00630A48">
                                    <w:rPr>
                                      <w:b/>
                                      <w:bCs/>
                                      <w:sz w:val="22"/>
                                      <w:szCs w:val="22"/>
                                    </w:rPr>
                                    <w:t xml:space="preserve"> </w:t>
                                  </w:r>
                                  <w:proofErr w:type="spellStart"/>
                                  <w:r w:rsidRPr="00630A48">
                                    <w:rPr>
                                      <w:b/>
                                      <w:bCs/>
                                      <w:sz w:val="22"/>
                                      <w:szCs w:val="22"/>
                                    </w:rPr>
                                    <w:t>predviđenih</w:t>
                                  </w:r>
                                  <w:proofErr w:type="spellEnd"/>
                                  <w:r w:rsidRPr="00630A48">
                                    <w:rPr>
                                      <w:b/>
                                      <w:bCs/>
                                      <w:sz w:val="22"/>
                                      <w:szCs w:val="22"/>
                                    </w:rPr>
                                    <w:t xml:space="preserve"> </w:t>
                                  </w:r>
                                  <w:proofErr w:type="spellStart"/>
                                  <w:r w:rsidRPr="00630A48">
                                    <w:rPr>
                                      <w:b/>
                                      <w:bCs/>
                                      <w:sz w:val="22"/>
                                      <w:szCs w:val="22"/>
                                    </w:rPr>
                                    <w:t>farmakokinetičkih</w:t>
                                  </w:r>
                                  <w:proofErr w:type="spellEnd"/>
                                  <w:r w:rsidRPr="00630A48">
                                    <w:rPr>
                                      <w:b/>
                                      <w:bCs/>
                                      <w:sz w:val="22"/>
                                      <w:szCs w:val="22"/>
                                    </w:rPr>
                                    <w:t xml:space="preserve"> </w:t>
                                  </w:r>
                                  <w:proofErr w:type="spellStart"/>
                                  <w:r w:rsidRPr="00630A48">
                                    <w:rPr>
                                      <w:b/>
                                      <w:bCs/>
                                      <w:sz w:val="22"/>
                                      <w:szCs w:val="22"/>
                                    </w:rPr>
                                    <w:t>parametara</w:t>
                                  </w:r>
                                  <w:proofErr w:type="spellEnd"/>
                                  <w:r w:rsidRPr="00630A48">
                                    <w:rPr>
                                      <w:b/>
                                      <w:bCs/>
                                      <w:sz w:val="22"/>
                                      <w:szCs w:val="22"/>
                                    </w:rPr>
                                    <w:t xml:space="preserve"> (CV*%)</w:t>
                                  </w:r>
                                </w:p>
                              </w:tc>
                            </w:tr>
                            <w:tr w:rsidR="00AF661B" w:rsidRPr="00256FF6" w14:paraId="5D23A189" w14:textId="77777777" w:rsidTr="00AF661B">
                              <w:tblPrEx>
                                <w:tblCellMar>
                                  <w:left w:w="108" w:type="dxa"/>
                                  <w:right w:w="108" w:type="dxa"/>
                                </w:tblCellMar>
                                <w:tblLook w:val="04A0" w:firstRow="1" w:lastRow="0" w:firstColumn="1" w:lastColumn="0" w:noHBand="0" w:noVBand="1"/>
                              </w:tblPrEx>
                              <w:trPr>
                                <w:jc w:val="center"/>
                              </w:trPr>
                              <w:tc>
                                <w:tcPr>
                                  <w:tcW w:w="1866" w:type="dxa"/>
                                  <w:shd w:val="clear" w:color="auto" w:fill="auto"/>
                                </w:tcPr>
                                <w:p w14:paraId="30D5B93A" w14:textId="77777777" w:rsidR="00AF661B" w:rsidRPr="004F6C0D" w:rsidRDefault="00AF661B" w:rsidP="00AF661B">
                                  <w:pPr>
                                    <w:pStyle w:val="Date"/>
                                    <w:jc w:val="center"/>
                                    <w:rPr>
                                      <w:szCs w:val="22"/>
                                      <w:lang w:val="en-US"/>
                                    </w:rPr>
                                  </w:pPr>
                                  <w:proofErr w:type="spellStart"/>
                                  <w:r w:rsidRPr="004F6C0D">
                                    <w:rPr>
                                      <w:szCs w:val="22"/>
                                      <w:lang w:val="en-US"/>
                                    </w:rPr>
                                    <w:t>Demografski</w:t>
                                  </w:r>
                                  <w:proofErr w:type="spellEnd"/>
                                  <w:r w:rsidRPr="004F6C0D">
                                    <w:rPr>
                                      <w:szCs w:val="22"/>
                                      <w:lang w:val="en-US"/>
                                    </w:rPr>
                                    <w:t xml:space="preserve"> </w:t>
                                  </w:r>
                                  <w:proofErr w:type="spellStart"/>
                                  <w:r w:rsidRPr="004F6C0D">
                                    <w:rPr>
                                      <w:szCs w:val="22"/>
                                      <w:lang w:val="en-US"/>
                                    </w:rPr>
                                    <w:t>podaci</w:t>
                                  </w:r>
                                  <w:proofErr w:type="spellEnd"/>
                                  <w:r w:rsidRPr="004F6C0D">
                                    <w:rPr>
                                      <w:szCs w:val="22"/>
                                      <w:lang w:val="en-US"/>
                                    </w:rPr>
                                    <w:t xml:space="preserve"> </w:t>
                                  </w:r>
                                </w:p>
                                <w:p w14:paraId="122FBA38" w14:textId="77777777" w:rsidR="00AF661B" w:rsidRPr="004F6C0D" w:rsidRDefault="00AF661B" w:rsidP="00AF661B">
                                  <w:pPr>
                                    <w:pStyle w:val="Date"/>
                                    <w:jc w:val="center"/>
                                    <w:rPr>
                                      <w:szCs w:val="22"/>
                                      <w:lang w:val="en-US"/>
                                    </w:rPr>
                                  </w:pPr>
                                  <w:proofErr w:type="spellStart"/>
                                  <w:r w:rsidRPr="004F6C0D">
                                    <w:rPr>
                                      <w:szCs w:val="22"/>
                                      <w:lang w:val="en-US"/>
                                    </w:rPr>
                                    <w:t>Uzrast</w:t>
                                  </w:r>
                                  <w:proofErr w:type="spellEnd"/>
                                </w:p>
                                <w:p w14:paraId="4C07A925" w14:textId="7ED44E18" w:rsidR="00AF661B" w:rsidRPr="00630A48" w:rsidRDefault="00AF661B" w:rsidP="00AF661B">
                                  <w:pPr>
                                    <w:jc w:val="center"/>
                                    <w:rPr>
                                      <w:sz w:val="22"/>
                                      <w:szCs w:val="22"/>
                                    </w:rPr>
                                  </w:pPr>
                                  <w:proofErr w:type="spellStart"/>
                                  <w:r w:rsidRPr="00630A48">
                                    <w:rPr>
                                      <w:sz w:val="22"/>
                                      <w:szCs w:val="22"/>
                                    </w:rPr>
                                    <w:t>T</w:t>
                                  </w:r>
                                  <w:r>
                                    <w:rPr>
                                      <w:sz w:val="22"/>
                                      <w:szCs w:val="22"/>
                                    </w:rPr>
                                    <w:t>j</w:t>
                                  </w:r>
                                  <w:r w:rsidRPr="00630A48">
                                    <w:rPr>
                                      <w:sz w:val="22"/>
                                      <w:szCs w:val="22"/>
                                    </w:rPr>
                                    <w:t>elesna</w:t>
                                  </w:r>
                                  <w:proofErr w:type="spellEnd"/>
                                  <w:r w:rsidRPr="00630A48">
                                    <w:rPr>
                                      <w:sz w:val="22"/>
                                      <w:szCs w:val="22"/>
                                    </w:rPr>
                                    <w:t xml:space="preserve"> masa</w:t>
                                  </w:r>
                                </w:p>
                              </w:tc>
                              <w:tc>
                                <w:tcPr>
                                  <w:tcW w:w="2970" w:type="dxa"/>
                                  <w:gridSpan w:val="3"/>
                                  <w:shd w:val="clear" w:color="auto" w:fill="auto"/>
                                </w:tcPr>
                                <w:p w14:paraId="5CF0D020" w14:textId="77777777" w:rsidR="00AF661B" w:rsidRPr="00630A48" w:rsidRDefault="00AF661B" w:rsidP="00AF661B">
                                  <w:pPr>
                                    <w:jc w:val="center"/>
                                    <w:rPr>
                                      <w:sz w:val="22"/>
                                      <w:szCs w:val="22"/>
                                    </w:rPr>
                                  </w:pPr>
                                  <w:proofErr w:type="spellStart"/>
                                  <w:r w:rsidRPr="00630A48">
                                    <w:rPr>
                                      <w:sz w:val="22"/>
                                      <w:szCs w:val="22"/>
                                    </w:rPr>
                                    <w:t>Funkcija</w:t>
                                  </w:r>
                                  <w:proofErr w:type="spellEnd"/>
                                  <w:r w:rsidRPr="00630A48">
                                    <w:rPr>
                                      <w:sz w:val="22"/>
                                      <w:szCs w:val="22"/>
                                    </w:rPr>
                                    <w:t xml:space="preserve"> </w:t>
                                  </w:r>
                                  <w:proofErr w:type="spellStart"/>
                                  <w:r w:rsidRPr="00630A48">
                                    <w:rPr>
                                      <w:sz w:val="22"/>
                                      <w:szCs w:val="22"/>
                                    </w:rPr>
                                    <w:t>bubrega</w:t>
                                  </w:r>
                                  <w:proofErr w:type="spellEnd"/>
                                  <w:r w:rsidRPr="00630A48">
                                    <w:rPr>
                                      <w:sz w:val="22"/>
                                      <w:szCs w:val="22"/>
                                    </w:rPr>
                                    <w:br/>
                                  </w:r>
                                  <w:proofErr w:type="spellStart"/>
                                  <w:r w:rsidRPr="00630A48">
                                    <w:rPr>
                                      <w:sz w:val="22"/>
                                      <w:szCs w:val="22"/>
                                    </w:rPr>
                                    <w:t>klirens</w:t>
                                  </w:r>
                                  <w:proofErr w:type="spellEnd"/>
                                  <w:r w:rsidRPr="00630A48">
                                    <w:rPr>
                                      <w:sz w:val="22"/>
                                      <w:szCs w:val="22"/>
                                    </w:rPr>
                                    <w:t xml:space="preserve"> </w:t>
                                  </w:r>
                                  <w:proofErr w:type="spellStart"/>
                                  <w:r w:rsidRPr="00630A48">
                                    <w:rPr>
                                      <w:sz w:val="22"/>
                                      <w:szCs w:val="22"/>
                                    </w:rPr>
                                    <w:t>kreatinina</w:t>
                                  </w:r>
                                  <w:proofErr w:type="spellEnd"/>
                                  <w:r w:rsidRPr="00630A48">
                                    <w:rPr>
                                      <w:sz w:val="22"/>
                                      <w:szCs w:val="22"/>
                                    </w:rPr>
                                    <w:t xml:space="preserve"> </w:t>
                                  </w:r>
                                </w:p>
                                <w:p w14:paraId="1D6D33BE" w14:textId="4E380E22" w:rsidR="00AF661B" w:rsidRPr="00630A48" w:rsidRDefault="00AF661B" w:rsidP="00AF661B">
                                  <w:pPr>
                                    <w:jc w:val="center"/>
                                    <w:rPr>
                                      <w:sz w:val="22"/>
                                      <w:szCs w:val="22"/>
                                    </w:rPr>
                                  </w:pPr>
                                  <w:r w:rsidRPr="00630A48">
                                    <w:rPr>
                                      <w:sz w:val="22"/>
                                      <w:szCs w:val="22"/>
                                    </w:rPr>
                                    <w:t>(m</w:t>
                                  </w:r>
                                  <w:r>
                                    <w:rPr>
                                      <w:sz w:val="22"/>
                                      <w:szCs w:val="22"/>
                                    </w:rPr>
                                    <w:t>l</w:t>
                                  </w:r>
                                  <w:r w:rsidRPr="00630A48">
                                    <w:rPr>
                                      <w:sz w:val="22"/>
                                      <w:szCs w:val="22"/>
                                    </w:rPr>
                                    <w:t>/min)</w:t>
                                  </w:r>
                                </w:p>
                              </w:tc>
                              <w:tc>
                                <w:tcPr>
                                  <w:tcW w:w="1530" w:type="dxa"/>
                                  <w:shd w:val="clear" w:color="auto" w:fill="auto"/>
                                </w:tcPr>
                                <w:p w14:paraId="0166CAE2" w14:textId="3ABE10E9" w:rsidR="00AF661B" w:rsidRPr="00630A48" w:rsidRDefault="00AF661B" w:rsidP="00AF661B">
                                  <w:pPr>
                                    <w:jc w:val="center"/>
                                    <w:rPr>
                                      <w:sz w:val="22"/>
                                      <w:szCs w:val="22"/>
                                    </w:rPr>
                                  </w:pPr>
                                  <w:proofErr w:type="spellStart"/>
                                  <w:r w:rsidRPr="00630A48">
                                    <w:rPr>
                                      <w:sz w:val="22"/>
                                      <w:szCs w:val="22"/>
                                    </w:rPr>
                                    <w:t>Klirens</w:t>
                                  </w:r>
                                  <w:proofErr w:type="spellEnd"/>
                                  <w:r w:rsidRPr="00630A48">
                                    <w:rPr>
                                      <w:sz w:val="22"/>
                                      <w:szCs w:val="22"/>
                                    </w:rPr>
                                    <w:br/>
                                    <w:t>(m</w:t>
                                  </w:r>
                                  <w:r>
                                    <w:rPr>
                                      <w:sz w:val="22"/>
                                      <w:szCs w:val="22"/>
                                    </w:rPr>
                                    <w:t>l</w:t>
                                  </w:r>
                                  <w:r w:rsidRPr="00630A48">
                                    <w:rPr>
                                      <w:sz w:val="22"/>
                                      <w:szCs w:val="22"/>
                                    </w:rPr>
                                    <w:t>/min)</w:t>
                                  </w:r>
                                </w:p>
                              </w:tc>
                              <w:tc>
                                <w:tcPr>
                                  <w:tcW w:w="1350" w:type="dxa"/>
                                  <w:shd w:val="clear" w:color="auto" w:fill="auto"/>
                                </w:tcPr>
                                <w:p w14:paraId="5F81DED2" w14:textId="77777777" w:rsidR="00AF661B" w:rsidRPr="00630A48" w:rsidRDefault="00AF661B" w:rsidP="00AF661B">
                                  <w:pPr>
                                    <w:jc w:val="center"/>
                                    <w:rPr>
                                      <w:sz w:val="22"/>
                                      <w:szCs w:val="22"/>
                                      <w:lang w:val="fr-FR"/>
                                    </w:rPr>
                                  </w:pPr>
                                  <w:proofErr w:type="spellStart"/>
                                  <w:r w:rsidRPr="00630A48">
                                    <w:rPr>
                                      <w:sz w:val="22"/>
                                      <w:szCs w:val="22"/>
                                      <w:lang w:val="fr-FR"/>
                                    </w:rPr>
                                    <w:t>Volumen</w:t>
                                  </w:r>
                                  <w:proofErr w:type="spellEnd"/>
                                  <w:r w:rsidRPr="00630A48">
                                    <w:rPr>
                                      <w:sz w:val="22"/>
                                      <w:szCs w:val="22"/>
                                      <w:lang w:val="fr-FR"/>
                                    </w:rPr>
                                    <w:t xml:space="preserve"> </w:t>
                                  </w:r>
                                  <w:proofErr w:type="spellStart"/>
                                  <w:r w:rsidRPr="00630A48">
                                    <w:rPr>
                                      <w:sz w:val="22"/>
                                      <w:szCs w:val="22"/>
                                      <w:lang w:val="fr-FR"/>
                                    </w:rPr>
                                    <w:t>distribucije</w:t>
                                  </w:r>
                                  <w:proofErr w:type="spellEnd"/>
                                  <w:r w:rsidRPr="00630A48">
                                    <w:rPr>
                                      <w:sz w:val="22"/>
                                      <w:szCs w:val="22"/>
                                      <w:lang w:val="fr-FR"/>
                                    </w:rPr>
                                    <w:t xml:space="preserve"> u </w:t>
                                  </w:r>
                                  <w:proofErr w:type="spellStart"/>
                                  <w:r w:rsidRPr="00630A48">
                                    <w:rPr>
                                      <w:sz w:val="22"/>
                                      <w:szCs w:val="22"/>
                                      <w:lang w:val="fr-FR"/>
                                    </w:rPr>
                                    <w:t>stanju</w:t>
                                  </w:r>
                                  <w:proofErr w:type="spellEnd"/>
                                  <w:r w:rsidRPr="00630A48">
                                    <w:rPr>
                                      <w:sz w:val="22"/>
                                      <w:szCs w:val="22"/>
                                      <w:lang w:val="fr-FR"/>
                                    </w:rPr>
                                    <w:t xml:space="preserve"> </w:t>
                                  </w:r>
                                  <w:proofErr w:type="spellStart"/>
                                  <w:r w:rsidRPr="00630A48">
                                    <w:rPr>
                                      <w:sz w:val="22"/>
                                      <w:szCs w:val="22"/>
                                      <w:lang w:val="fr-FR"/>
                                    </w:rPr>
                                    <w:t>dinamičke</w:t>
                                  </w:r>
                                  <w:proofErr w:type="spellEnd"/>
                                </w:p>
                                <w:p w14:paraId="144E0A44" w14:textId="1CC11CDF" w:rsidR="00AF661B" w:rsidRPr="00630A48" w:rsidRDefault="00AF661B" w:rsidP="00AF661B">
                                  <w:pPr>
                                    <w:jc w:val="center"/>
                                    <w:rPr>
                                      <w:sz w:val="22"/>
                                      <w:szCs w:val="22"/>
                                      <w:lang w:val="fr-FR"/>
                                    </w:rPr>
                                  </w:pPr>
                                  <w:proofErr w:type="spellStart"/>
                                  <w:r w:rsidRPr="00630A48">
                                    <w:rPr>
                                      <w:sz w:val="22"/>
                                      <w:szCs w:val="22"/>
                                      <w:lang w:val="fr-FR"/>
                                    </w:rPr>
                                    <w:t>ravnoteže</w:t>
                                  </w:r>
                                  <w:proofErr w:type="spellEnd"/>
                                  <w:r w:rsidRPr="00630A48">
                                    <w:rPr>
                                      <w:sz w:val="22"/>
                                      <w:szCs w:val="22"/>
                                      <w:lang w:val="fr-FR"/>
                                    </w:rPr>
                                    <w:t xml:space="preserve"> (</w:t>
                                  </w:r>
                                  <w:r>
                                    <w:rPr>
                                      <w:sz w:val="22"/>
                                      <w:szCs w:val="22"/>
                                      <w:lang w:val="fr-FR"/>
                                    </w:rPr>
                                    <w:t>l</w:t>
                                  </w:r>
                                  <w:r w:rsidRPr="00630A48">
                                    <w:rPr>
                                      <w:sz w:val="22"/>
                                      <w:szCs w:val="22"/>
                                      <w:lang w:val="fr-FR"/>
                                    </w:rPr>
                                    <w:t>)</w:t>
                                  </w:r>
                                </w:p>
                              </w:tc>
                              <w:tc>
                                <w:tcPr>
                                  <w:tcW w:w="1486" w:type="dxa"/>
                                  <w:shd w:val="clear" w:color="auto" w:fill="auto"/>
                                </w:tcPr>
                                <w:p w14:paraId="10EC87D5" w14:textId="1AD4955C" w:rsidR="00AF661B" w:rsidRPr="00630A48" w:rsidRDefault="00AF661B" w:rsidP="00AF661B">
                                  <w:pPr>
                                    <w:jc w:val="center"/>
                                    <w:rPr>
                                      <w:sz w:val="22"/>
                                      <w:szCs w:val="22"/>
                                    </w:rPr>
                                  </w:pPr>
                                  <w:proofErr w:type="spellStart"/>
                                  <w:r w:rsidRPr="00630A48">
                                    <w:rPr>
                                      <w:sz w:val="22"/>
                                      <w:szCs w:val="22"/>
                                    </w:rPr>
                                    <w:t>Poluvr</w:t>
                                  </w:r>
                                  <w:r>
                                    <w:rPr>
                                      <w:sz w:val="22"/>
                                      <w:szCs w:val="22"/>
                                    </w:rPr>
                                    <w:t>ij</w:t>
                                  </w:r>
                                  <w:r w:rsidRPr="00630A48">
                                    <w:rPr>
                                      <w:sz w:val="22"/>
                                      <w:szCs w:val="22"/>
                                    </w:rPr>
                                    <w:t>eme</w:t>
                                  </w:r>
                                  <w:proofErr w:type="spellEnd"/>
                                  <w:r w:rsidRPr="00630A48">
                                    <w:rPr>
                                      <w:sz w:val="22"/>
                                      <w:szCs w:val="22"/>
                                    </w:rPr>
                                    <w:t xml:space="preserve"> </w:t>
                                  </w:r>
                                  <w:proofErr w:type="spellStart"/>
                                  <w:r w:rsidRPr="00630A48">
                                    <w:rPr>
                                      <w:sz w:val="22"/>
                                      <w:szCs w:val="22"/>
                                    </w:rPr>
                                    <w:t>eliminacije</w:t>
                                  </w:r>
                                  <w:proofErr w:type="spellEnd"/>
                                  <w:r w:rsidRPr="00630A48">
                                    <w:rPr>
                                      <w:sz w:val="22"/>
                                      <w:szCs w:val="22"/>
                                    </w:rPr>
                                    <w:t xml:space="preserve"> (</w:t>
                                  </w:r>
                                  <w:proofErr w:type="spellStart"/>
                                  <w:r w:rsidRPr="00630A48">
                                    <w:rPr>
                                      <w:sz w:val="22"/>
                                      <w:szCs w:val="22"/>
                                    </w:rPr>
                                    <w:t>hr</w:t>
                                  </w:r>
                                  <w:proofErr w:type="spellEnd"/>
                                  <w:r w:rsidRPr="00630A48">
                                    <w:rPr>
                                      <w:sz w:val="22"/>
                                      <w:szCs w:val="22"/>
                                    </w:rPr>
                                    <w:t>)</w:t>
                                  </w:r>
                                </w:p>
                              </w:tc>
                            </w:tr>
                            <w:tr w:rsidR="00AF661B" w:rsidRPr="00256FF6" w14:paraId="214872D6" w14:textId="77777777" w:rsidTr="00AF661B">
                              <w:tblPrEx>
                                <w:tblCellMar>
                                  <w:left w:w="108" w:type="dxa"/>
                                  <w:right w:w="108" w:type="dxa"/>
                                </w:tblCellMar>
                                <w:tblLook w:val="04A0" w:firstRow="1" w:lastRow="0" w:firstColumn="1" w:lastColumn="0" w:noHBand="0" w:noVBand="1"/>
                              </w:tblPrEx>
                              <w:trPr>
                                <w:jc w:val="center"/>
                              </w:trPr>
                              <w:tc>
                                <w:tcPr>
                                  <w:tcW w:w="1866" w:type="dxa"/>
                                  <w:shd w:val="clear" w:color="auto" w:fill="auto"/>
                                </w:tcPr>
                                <w:p w14:paraId="3AF8F696" w14:textId="77777777" w:rsidR="00AF661B" w:rsidRPr="00630A48" w:rsidRDefault="00AF661B" w:rsidP="00AF661B">
                                  <w:pPr>
                                    <w:jc w:val="center"/>
                                    <w:rPr>
                                      <w:sz w:val="22"/>
                                      <w:szCs w:val="22"/>
                                    </w:rPr>
                                  </w:pPr>
                                  <w:proofErr w:type="spellStart"/>
                                  <w:r w:rsidRPr="00630A48">
                                    <w:rPr>
                                      <w:sz w:val="22"/>
                                      <w:szCs w:val="22"/>
                                    </w:rPr>
                                    <w:t>Odrasli</w:t>
                                  </w:r>
                                  <w:proofErr w:type="spellEnd"/>
                                </w:p>
                              </w:tc>
                              <w:tc>
                                <w:tcPr>
                                  <w:tcW w:w="1091" w:type="dxa"/>
                                  <w:shd w:val="clear" w:color="auto" w:fill="auto"/>
                                </w:tcPr>
                                <w:p w14:paraId="7C18AEF5" w14:textId="77777777" w:rsidR="00AF661B" w:rsidRPr="00630A48" w:rsidRDefault="00AF661B" w:rsidP="00AF661B">
                                  <w:pPr>
                                    <w:jc w:val="center"/>
                                    <w:rPr>
                                      <w:sz w:val="22"/>
                                      <w:szCs w:val="22"/>
                                    </w:rPr>
                                  </w:pPr>
                                  <w:proofErr w:type="spellStart"/>
                                  <w:r w:rsidRPr="00630A48">
                                    <w:rPr>
                                      <w:sz w:val="22"/>
                                      <w:szCs w:val="22"/>
                                    </w:rPr>
                                    <w:t>normalna</w:t>
                                  </w:r>
                                  <w:proofErr w:type="spellEnd"/>
                                </w:p>
                              </w:tc>
                              <w:tc>
                                <w:tcPr>
                                  <w:tcW w:w="1146" w:type="dxa"/>
                                  <w:shd w:val="clear" w:color="auto" w:fill="auto"/>
                                </w:tcPr>
                                <w:p w14:paraId="59FCDE5F" w14:textId="77777777" w:rsidR="00AF661B" w:rsidRPr="00630A48" w:rsidRDefault="00AF661B" w:rsidP="00AF661B">
                                  <w:pPr>
                                    <w:jc w:val="center"/>
                                    <w:rPr>
                                      <w:sz w:val="22"/>
                                      <w:szCs w:val="22"/>
                                    </w:rPr>
                                  </w:pPr>
                                </w:p>
                              </w:tc>
                              <w:tc>
                                <w:tcPr>
                                  <w:tcW w:w="733" w:type="dxa"/>
                                  <w:shd w:val="clear" w:color="auto" w:fill="auto"/>
                                  <w:vAlign w:val="bottom"/>
                                </w:tcPr>
                                <w:p w14:paraId="54EBB59B" w14:textId="77777777" w:rsidR="00AF661B" w:rsidRPr="00630A48" w:rsidRDefault="00AF661B" w:rsidP="00AF661B">
                                  <w:pPr>
                                    <w:jc w:val="center"/>
                                    <w:rPr>
                                      <w:sz w:val="22"/>
                                      <w:szCs w:val="22"/>
                                    </w:rPr>
                                  </w:pPr>
                                  <w:r w:rsidRPr="00630A48">
                                    <w:rPr>
                                      <w:sz w:val="22"/>
                                      <w:szCs w:val="22"/>
                                    </w:rPr>
                                    <w:t>100</w:t>
                                  </w:r>
                                </w:p>
                              </w:tc>
                              <w:tc>
                                <w:tcPr>
                                  <w:tcW w:w="1530" w:type="dxa"/>
                                  <w:shd w:val="clear" w:color="auto" w:fill="auto"/>
                                  <w:vAlign w:val="bottom"/>
                                </w:tcPr>
                                <w:p w14:paraId="71A2E601" w14:textId="50A7B28D" w:rsidR="00AF661B" w:rsidRPr="00630A48" w:rsidRDefault="00AF661B" w:rsidP="00AF661B">
                                  <w:pPr>
                                    <w:jc w:val="center"/>
                                    <w:rPr>
                                      <w:sz w:val="22"/>
                                      <w:szCs w:val="22"/>
                                    </w:rPr>
                                  </w:pPr>
                                  <w:r w:rsidRPr="00630A48">
                                    <w:rPr>
                                      <w:sz w:val="22"/>
                                      <w:szCs w:val="22"/>
                                    </w:rPr>
                                    <w:t>84 (2</w:t>
                                  </w:r>
                                  <w:r>
                                    <w:rPr>
                                      <w:sz w:val="22"/>
                                      <w:szCs w:val="22"/>
                                    </w:rPr>
                                    <w:t>6</w:t>
                                  </w:r>
                                  <w:r w:rsidRPr="00630A48">
                                    <w:rPr>
                                      <w:sz w:val="22"/>
                                      <w:szCs w:val="22"/>
                                    </w:rPr>
                                    <w:t>)</w:t>
                                  </w:r>
                                </w:p>
                              </w:tc>
                              <w:tc>
                                <w:tcPr>
                                  <w:tcW w:w="1350" w:type="dxa"/>
                                  <w:shd w:val="clear" w:color="auto" w:fill="auto"/>
                                  <w:vAlign w:val="bottom"/>
                                </w:tcPr>
                                <w:p w14:paraId="115EA762" w14:textId="77777777" w:rsidR="00AF661B" w:rsidRPr="00630A48" w:rsidRDefault="00AF661B" w:rsidP="00AF661B">
                                  <w:pPr>
                                    <w:jc w:val="center"/>
                                    <w:rPr>
                                      <w:sz w:val="22"/>
                                      <w:szCs w:val="22"/>
                                    </w:rPr>
                                  </w:pPr>
                                  <w:r w:rsidRPr="00630A48">
                                    <w:rPr>
                                      <w:sz w:val="22"/>
                                      <w:szCs w:val="22"/>
                                    </w:rPr>
                                    <w:t>13</w:t>
                                  </w:r>
                                </w:p>
                              </w:tc>
                              <w:tc>
                                <w:tcPr>
                                  <w:tcW w:w="1486" w:type="dxa"/>
                                  <w:shd w:val="clear" w:color="auto" w:fill="auto"/>
                                  <w:vAlign w:val="bottom"/>
                                </w:tcPr>
                                <w:p w14:paraId="7748072E" w14:textId="75B45B37" w:rsidR="00AF661B" w:rsidRPr="00630A48" w:rsidRDefault="00AF661B" w:rsidP="00AF661B">
                                  <w:pPr>
                                    <w:jc w:val="center"/>
                                    <w:rPr>
                                      <w:sz w:val="22"/>
                                      <w:szCs w:val="22"/>
                                    </w:rPr>
                                  </w:pPr>
                                  <w:r w:rsidRPr="00630A48">
                                    <w:rPr>
                                      <w:sz w:val="22"/>
                                      <w:szCs w:val="22"/>
                                    </w:rPr>
                                    <w:t>2,2 (23)</w:t>
                                  </w:r>
                                </w:p>
                              </w:tc>
                            </w:tr>
                            <w:tr w:rsidR="00AF661B" w:rsidRPr="00256FF6" w14:paraId="15F41686" w14:textId="77777777" w:rsidTr="00AF661B">
                              <w:tblPrEx>
                                <w:tblCellMar>
                                  <w:left w:w="108" w:type="dxa"/>
                                  <w:right w:w="108" w:type="dxa"/>
                                </w:tblCellMar>
                                <w:tblLook w:val="04A0" w:firstRow="1" w:lastRow="0" w:firstColumn="1" w:lastColumn="0" w:noHBand="0" w:noVBand="1"/>
                              </w:tblPrEx>
                              <w:trPr>
                                <w:trHeight w:val="779"/>
                                <w:jc w:val="center"/>
                              </w:trPr>
                              <w:tc>
                                <w:tcPr>
                                  <w:tcW w:w="1866" w:type="dxa"/>
                                  <w:shd w:val="clear" w:color="auto" w:fill="auto"/>
                                </w:tcPr>
                                <w:p w14:paraId="736A50C8" w14:textId="77777777" w:rsidR="00AF661B" w:rsidRPr="00630A48" w:rsidRDefault="00AF661B" w:rsidP="00AF661B">
                                  <w:pPr>
                                    <w:jc w:val="center"/>
                                    <w:rPr>
                                      <w:sz w:val="22"/>
                                      <w:szCs w:val="22"/>
                                    </w:rPr>
                                  </w:pPr>
                                  <w:r w:rsidRPr="00630A48">
                                    <w:rPr>
                                      <w:sz w:val="22"/>
                                      <w:szCs w:val="22"/>
                                    </w:rPr>
                                    <w:t xml:space="preserve">40 </w:t>
                                  </w:r>
                                  <w:proofErr w:type="spellStart"/>
                                  <w:r w:rsidRPr="00630A48">
                                    <w:rPr>
                                      <w:sz w:val="22"/>
                                      <w:szCs w:val="22"/>
                                    </w:rPr>
                                    <w:t>godina</w:t>
                                  </w:r>
                                  <w:proofErr w:type="spellEnd"/>
                                </w:p>
                                <w:p w14:paraId="50AA0F14" w14:textId="77777777" w:rsidR="00AF661B" w:rsidRPr="00630A48" w:rsidRDefault="00AF661B" w:rsidP="00AF661B">
                                  <w:pPr>
                                    <w:jc w:val="center"/>
                                    <w:rPr>
                                      <w:sz w:val="22"/>
                                      <w:szCs w:val="22"/>
                                    </w:rPr>
                                  </w:pPr>
                                  <w:r w:rsidRPr="00630A48">
                                    <w:rPr>
                                      <w:sz w:val="22"/>
                                      <w:szCs w:val="22"/>
                                    </w:rPr>
                                    <w:t>75 kg</w:t>
                                  </w:r>
                                </w:p>
                              </w:tc>
                              <w:tc>
                                <w:tcPr>
                                  <w:tcW w:w="1091" w:type="dxa"/>
                                  <w:shd w:val="clear" w:color="auto" w:fill="auto"/>
                                </w:tcPr>
                                <w:p w14:paraId="27114703" w14:textId="77777777" w:rsidR="00AF661B" w:rsidRPr="00630A48" w:rsidRDefault="00AF661B" w:rsidP="00AF661B">
                                  <w:pPr>
                                    <w:jc w:val="center"/>
                                    <w:rPr>
                                      <w:sz w:val="22"/>
                                      <w:szCs w:val="22"/>
                                    </w:rPr>
                                  </w:pPr>
                                  <w:proofErr w:type="spellStart"/>
                                  <w:r w:rsidRPr="00630A48">
                                    <w:rPr>
                                      <w:sz w:val="22"/>
                                      <w:szCs w:val="22"/>
                                    </w:rPr>
                                    <w:t>oštećena</w:t>
                                  </w:r>
                                  <w:proofErr w:type="spellEnd"/>
                                </w:p>
                              </w:tc>
                              <w:tc>
                                <w:tcPr>
                                  <w:tcW w:w="1146" w:type="dxa"/>
                                  <w:shd w:val="clear" w:color="auto" w:fill="auto"/>
                                </w:tcPr>
                                <w:p w14:paraId="5CDE0246" w14:textId="48DE3394" w:rsidR="00AF661B" w:rsidRPr="00630A48" w:rsidRDefault="00AF661B" w:rsidP="00AF661B">
                                  <w:pPr>
                                    <w:jc w:val="center"/>
                                    <w:rPr>
                                      <w:sz w:val="22"/>
                                      <w:szCs w:val="22"/>
                                    </w:rPr>
                                  </w:pPr>
                                  <w:proofErr w:type="spellStart"/>
                                  <w:r w:rsidRPr="00630A48">
                                    <w:rPr>
                                      <w:sz w:val="22"/>
                                      <w:szCs w:val="22"/>
                                    </w:rPr>
                                    <w:t>blago</w:t>
                                  </w:r>
                                  <w:proofErr w:type="spellEnd"/>
                                  <w:r w:rsidRPr="00630A48">
                                    <w:rPr>
                                      <w:sz w:val="22"/>
                                      <w:szCs w:val="22"/>
                                    </w:rPr>
                                    <w:t xml:space="preserve"> </w:t>
                                  </w:r>
                                  <w:proofErr w:type="spellStart"/>
                                  <w:r w:rsidRPr="00630A48">
                                    <w:rPr>
                                      <w:sz w:val="22"/>
                                      <w:szCs w:val="22"/>
                                    </w:rPr>
                                    <w:t>um</w:t>
                                  </w:r>
                                  <w:r>
                                    <w:rPr>
                                      <w:sz w:val="22"/>
                                      <w:szCs w:val="22"/>
                                    </w:rPr>
                                    <w:t>j</w:t>
                                  </w:r>
                                  <w:r w:rsidRPr="00630A48">
                                    <w:rPr>
                                      <w:sz w:val="22"/>
                                      <w:szCs w:val="22"/>
                                    </w:rPr>
                                    <w:t>ereno</w:t>
                                  </w:r>
                                  <w:proofErr w:type="spellEnd"/>
                                </w:p>
                                <w:p w14:paraId="4C0A1C82" w14:textId="77777777" w:rsidR="00AF661B" w:rsidRPr="00630A48" w:rsidRDefault="00AF661B" w:rsidP="00AF661B">
                                  <w:pPr>
                                    <w:jc w:val="center"/>
                                    <w:rPr>
                                      <w:sz w:val="22"/>
                                      <w:szCs w:val="22"/>
                                    </w:rPr>
                                  </w:pPr>
                                  <w:proofErr w:type="spellStart"/>
                                  <w:r w:rsidRPr="00630A48">
                                    <w:rPr>
                                      <w:sz w:val="22"/>
                                      <w:szCs w:val="22"/>
                                    </w:rPr>
                                    <w:t>teško</w:t>
                                  </w:r>
                                  <w:proofErr w:type="spellEnd"/>
                                </w:p>
                              </w:tc>
                              <w:tc>
                                <w:tcPr>
                                  <w:tcW w:w="733" w:type="dxa"/>
                                  <w:shd w:val="clear" w:color="auto" w:fill="auto"/>
                                  <w:vAlign w:val="bottom"/>
                                </w:tcPr>
                                <w:p w14:paraId="3AF48257" w14:textId="77777777" w:rsidR="00AF661B" w:rsidRPr="00630A48" w:rsidRDefault="00AF661B" w:rsidP="00AF661B">
                                  <w:pPr>
                                    <w:jc w:val="center"/>
                                    <w:rPr>
                                      <w:sz w:val="22"/>
                                      <w:szCs w:val="22"/>
                                    </w:rPr>
                                  </w:pPr>
                                  <w:r w:rsidRPr="00630A48">
                                    <w:rPr>
                                      <w:sz w:val="22"/>
                                      <w:szCs w:val="22"/>
                                    </w:rPr>
                                    <w:t>50</w:t>
                                  </w:r>
                                </w:p>
                                <w:p w14:paraId="513918A6" w14:textId="77777777" w:rsidR="00AF661B" w:rsidRPr="00630A48" w:rsidRDefault="00AF661B" w:rsidP="00AF661B">
                                  <w:pPr>
                                    <w:jc w:val="center"/>
                                    <w:rPr>
                                      <w:sz w:val="22"/>
                                      <w:szCs w:val="22"/>
                                    </w:rPr>
                                  </w:pPr>
                                  <w:r w:rsidRPr="00630A48">
                                    <w:rPr>
                                      <w:sz w:val="22"/>
                                      <w:szCs w:val="22"/>
                                    </w:rPr>
                                    <w:t>30</w:t>
                                  </w:r>
                                </w:p>
                                <w:p w14:paraId="1673785E" w14:textId="77777777" w:rsidR="00AF661B" w:rsidRPr="00630A48" w:rsidRDefault="00AF661B" w:rsidP="00AF661B">
                                  <w:pPr>
                                    <w:jc w:val="center"/>
                                    <w:rPr>
                                      <w:sz w:val="22"/>
                                      <w:szCs w:val="22"/>
                                    </w:rPr>
                                  </w:pPr>
                                  <w:r w:rsidRPr="00630A48">
                                    <w:rPr>
                                      <w:sz w:val="22"/>
                                      <w:szCs w:val="22"/>
                                    </w:rPr>
                                    <w:t>10</w:t>
                                  </w:r>
                                </w:p>
                              </w:tc>
                              <w:tc>
                                <w:tcPr>
                                  <w:tcW w:w="1530" w:type="dxa"/>
                                  <w:shd w:val="clear" w:color="auto" w:fill="auto"/>
                                  <w:vAlign w:val="bottom"/>
                                </w:tcPr>
                                <w:p w14:paraId="66DD5C61" w14:textId="111A269E" w:rsidR="00AF661B" w:rsidRPr="00630A48" w:rsidRDefault="00AF661B" w:rsidP="00AF661B">
                                  <w:pPr>
                                    <w:jc w:val="center"/>
                                    <w:rPr>
                                      <w:sz w:val="22"/>
                                      <w:szCs w:val="22"/>
                                    </w:rPr>
                                  </w:pPr>
                                  <w:r w:rsidRPr="00630A48">
                                    <w:rPr>
                                      <w:sz w:val="22"/>
                                      <w:szCs w:val="22"/>
                                    </w:rPr>
                                    <w:t>48 (28)</w:t>
                                  </w:r>
                                </w:p>
                                <w:p w14:paraId="552DD1D9" w14:textId="75A51D3D" w:rsidR="00AF661B" w:rsidRPr="00630A48" w:rsidRDefault="00AF661B" w:rsidP="00AF661B">
                                  <w:pPr>
                                    <w:jc w:val="center"/>
                                    <w:rPr>
                                      <w:sz w:val="22"/>
                                      <w:szCs w:val="22"/>
                                    </w:rPr>
                                  </w:pPr>
                                  <w:r w:rsidRPr="00630A48">
                                    <w:rPr>
                                      <w:sz w:val="22"/>
                                      <w:szCs w:val="22"/>
                                    </w:rPr>
                                    <w:t>29 (28)</w:t>
                                  </w:r>
                                </w:p>
                                <w:p w14:paraId="59D85F27" w14:textId="22EC8192" w:rsidR="00AF661B" w:rsidRPr="00630A48" w:rsidRDefault="00AF661B" w:rsidP="00AF661B">
                                  <w:pPr>
                                    <w:jc w:val="center"/>
                                    <w:rPr>
                                      <w:sz w:val="22"/>
                                      <w:szCs w:val="22"/>
                                    </w:rPr>
                                  </w:pPr>
                                  <w:r w:rsidRPr="00630A48">
                                    <w:rPr>
                                      <w:sz w:val="22"/>
                                      <w:szCs w:val="22"/>
                                    </w:rPr>
                                    <w:t>8,9 (27)</w:t>
                                  </w:r>
                                </w:p>
                              </w:tc>
                              <w:tc>
                                <w:tcPr>
                                  <w:tcW w:w="1350" w:type="dxa"/>
                                  <w:shd w:val="clear" w:color="auto" w:fill="auto"/>
                                  <w:vAlign w:val="bottom"/>
                                </w:tcPr>
                                <w:p w14:paraId="5CC73588" w14:textId="663393E8" w:rsidR="00AF661B" w:rsidRPr="00630A48" w:rsidRDefault="00AF661B" w:rsidP="00AF661B">
                                  <w:pPr>
                                    <w:jc w:val="center"/>
                                    <w:rPr>
                                      <w:sz w:val="22"/>
                                      <w:szCs w:val="22"/>
                                    </w:rPr>
                                  </w:pPr>
                                  <w:r w:rsidRPr="00630A48">
                                    <w:rPr>
                                      <w:sz w:val="22"/>
                                      <w:szCs w:val="22"/>
                                    </w:rPr>
                                    <w:t>15</w:t>
                                  </w:r>
                                </w:p>
                                <w:p w14:paraId="615D7E7E" w14:textId="63BE0B43" w:rsidR="00AF661B" w:rsidRPr="00630A48" w:rsidRDefault="00AF661B" w:rsidP="00AF661B">
                                  <w:pPr>
                                    <w:jc w:val="center"/>
                                    <w:rPr>
                                      <w:sz w:val="22"/>
                                      <w:szCs w:val="22"/>
                                    </w:rPr>
                                  </w:pPr>
                                  <w:r w:rsidRPr="00630A48">
                                    <w:rPr>
                                      <w:sz w:val="22"/>
                                      <w:szCs w:val="22"/>
                                    </w:rPr>
                                    <w:t>15</w:t>
                                  </w:r>
                                </w:p>
                                <w:p w14:paraId="5ACA8AAD" w14:textId="0CC2FD55" w:rsidR="00AF661B" w:rsidRPr="00630A48" w:rsidRDefault="00AF661B" w:rsidP="00AF661B">
                                  <w:pPr>
                                    <w:jc w:val="center"/>
                                    <w:rPr>
                                      <w:sz w:val="22"/>
                                      <w:szCs w:val="22"/>
                                    </w:rPr>
                                  </w:pPr>
                                  <w:r w:rsidRPr="00630A48">
                                    <w:rPr>
                                      <w:sz w:val="22"/>
                                      <w:szCs w:val="22"/>
                                    </w:rPr>
                                    <w:t>16</w:t>
                                  </w:r>
                                </w:p>
                              </w:tc>
                              <w:tc>
                                <w:tcPr>
                                  <w:tcW w:w="1486" w:type="dxa"/>
                                  <w:shd w:val="clear" w:color="auto" w:fill="auto"/>
                                  <w:vAlign w:val="bottom"/>
                                </w:tcPr>
                                <w:p w14:paraId="2737060F" w14:textId="77E23DD4" w:rsidR="00AF661B" w:rsidRPr="00630A48" w:rsidRDefault="00AF661B" w:rsidP="00AF661B">
                                  <w:pPr>
                                    <w:jc w:val="center"/>
                                    <w:rPr>
                                      <w:sz w:val="22"/>
                                      <w:szCs w:val="22"/>
                                    </w:rPr>
                                  </w:pPr>
                                  <w:r w:rsidRPr="00630A48">
                                    <w:rPr>
                                      <w:sz w:val="22"/>
                                      <w:szCs w:val="22"/>
                                    </w:rPr>
                                    <w:t>4,1 (25)</w:t>
                                  </w:r>
                                </w:p>
                                <w:p w14:paraId="04F046EB" w14:textId="4ADCE51B" w:rsidR="00AF661B" w:rsidRPr="00630A48" w:rsidRDefault="00AF661B" w:rsidP="00AF661B">
                                  <w:pPr>
                                    <w:jc w:val="center"/>
                                    <w:rPr>
                                      <w:sz w:val="22"/>
                                      <w:szCs w:val="22"/>
                                    </w:rPr>
                                  </w:pPr>
                                  <w:r w:rsidRPr="00630A48">
                                    <w:rPr>
                                      <w:sz w:val="22"/>
                                      <w:szCs w:val="22"/>
                                    </w:rPr>
                                    <w:t>7,0 (26)</w:t>
                                  </w:r>
                                </w:p>
                                <w:p w14:paraId="10DD5434" w14:textId="2BE6F789" w:rsidR="00AF661B" w:rsidRPr="00630A48" w:rsidRDefault="00AF661B" w:rsidP="00AF661B">
                                  <w:pPr>
                                    <w:jc w:val="center"/>
                                    <w:rPr>
                                      <w:sz w:val="22"/>
                                      <w:szCs w:val="22"/>
                                    </w:rPr>
                                  </w:pPr>
                                  <w:r w:rsidRPr="00630A48">
                                    <w:rPr>
                                      <w:sz w:val="22"/>
                                      <w:szCs w:val="22"/>
                                    </w:rPr>
                                    <w:t>23 (27)</w:t>
                                  </w:r>
                                </w:p>
                              </w:tc>
                            </w:tr>
                            <w:tr w:rsidR="00AF661B" w:rsidRPr="00256FF6" w14:paraId="5B1452EB" w14:textId="77777777" w:rsidTr="00AF661B">
                              <w:tblPrEx>
                                <w:tblCellMar>
                                  <w:left w:w="108" w:type="dxa"/>
                                  <w:right w:w="108" w:type="dxa"/>
                                </w:tblCellMar>
                                <w:tblLook w:val="04A0" w:firstRow="1" w:lastRow="0" w:firstColumn="1" w:lastColumn="0" w:noHBand="0" w:noVBand="1"/>
                              </w:tblPrEx>
                              <w:trPr>
                                <w:jc w:val="center"/>
                              </w:trPr>
                              <w:tc>
                                <w:tcPr>
                                  <w:tcW w:w="1866" w:type="dxa"/>
                                  <w:shd w:val="clear" w:color="auto" w:fill="auto"/>
                                </w:tcPr>
                                <w:p w14:paraId="5010DF08" w14:textId="77777777" w:rsidR="00AF661B" w:rsidRPr="00630A48" w:rsidRDefault="00AF661B" w:rsidP="00AF661B">
                                  <w:pPr>
                                    <w:jc w:val="center"/>
                                    <w:rPr>
                                      <w:sz w:val="22"/>
                                      <w:szCs w:val="22"/>
                                    </w:rPr>
                                  </w:pPr>
                                  <w:proofErr w:type="spellStart"/>
                                  <w:r w:rsidRPr="00630A48">
                                    <w:rPr>
                                      <w:sz w:val="22"/>
                                      <w:szCs w:val="22"/>
                                    </w:rPr>
                                    <w:t>Starije</w:t>
                                  </w:r>
                                  <w:proofErr w:type="spellEnd"/>
                                  <w:r w:rsidRPr="00630A48">
                                    <w:rPr>
                                      <w:spacing w:val="-1"/>
                                      <w:sz w:val="22"/>
                                      <w:szCs w:val="22"/>
                                    </w:rPr>
                                    <w:t xml:space="preserve"> </w:t>
                                  </w:r>
                                  <w:proofErr w:type="spellStart"/>
                                  <w:r w:rsidRPr="00630A48">
                                    <w:rPr>
                                      <w:sz w:val="22"/>
                                      <w:szCs w:val="22"/>
                                    </w:rPr>
                                    <w:t>osobe</w:t>
                                  </w:r>
                                  <w:proofErr w:type="spellEnd"/>
                                </w:p>
                              </w:tc>
                              <w:tc>
                                <w:tcPr>
                                  <w:tcW w:w="1091" w:type="dxa"/>
                                  <w:shd w:val="clear" w:color="auto" w:fill="auto"/>
                                </w:tcPr>
                                <w:p w14:paraId="32491345" w14:textId="77777777" w:rsidR="00AF661B" w:rsidRPr="00630A48" w:rsidRDefault="00AF661B" w:rsidP="00AF661B">
                                  <w:pPr>
                                    <w:jc w:val="center"/>
                                    <w:rPr>
                                      <w:sz w:val="22"/>
                                      <w:szCs w:val="22"/>
                                    </w:rPr>
                                  </w:pPr>
                                  <w:proofErr w:type="spellStart"/>
                                  <w:r w:rsidRPr="00630A48">
                                    <w:rPr>
                                      <w:sz w:val="22"/>
                                      <w:szCs w:val="22"/>
                                    </w:rPr>
                                    <w:t>normalna</w:t>
                                  </w:r>
                                  <w:proofErr w:type="spellEnd"/>
                                </w:p>
                              </w:tc>
                              <w:tc>
                                <w:tcPr>
                                  <w:tcW w:w="1146" w:type="dxa"/>
                                  <w:shd w:val="clear" w:color="auto" w:fill="auto"/>
                                </w:tcPr>
                                <w:p w14:paraId="3874FDFB" w14:textId="77777777" w:rsidR="00AF661B" w:rsidRPr="00630A48" w:rsidRDefault="00AF661B" w:rsidP="00AF661B">
                                  <w:pPr>
                                    <w:jc w:val="center"/>
                                    <w:rPr>
                                      <w:sz w:val="22"/>
                                      <w:szCs w:val="22"/>
                                    </w:rPr>
                                  </w:pPr>
                                </w:p>
                              </w:tc>
                              <w:tc>
                                <w:tcPr>
                                  <w:tcW w:w="733" w:type="dxa"/>
                                  <w:shd w:val="clear" w:color="auto" w:fill="auto"/>
                                  <w:vAlign w:val="bottom"/>
                                </w:tcPr>
                                <w:p w14:paraId="7B405DB2" w14:textId="77777777" w:rsidR="00AF661B" w:rsidRPr="00630A48" w:rsidRDefault="00AF661B" w:rsidP="00AF661B">
                                  <w:pPr>
                                    <w:jc w:val="center"/>
                                    <w:rPr>
                                      <w:sz w:val="22"/>
                                      <w:szCs w:val="22"/>
                                    </w:rPr>
                                  </w:pPr>
                                  <w:r w:rsidRPr="00630A48">
                                    <w:rPr>
                                      <w:sz w:val="22"/>
                                      <w:szCs w:val="22"/>
                                    </w:rPr>
                                    <w:t>80</w:t>
                                  </w:r>
                                </w:p>
                              </w:tc>
                              <w:tc>
                                <w:tcPr>
                                  <w:tcW w:w="1530" w:type="dxa"/>
                                  <w:shd w:val="clear" w:color="auto" w:fill="auto"/>
                                  <w:vAlign w:val="bottom"/>
                                </w:tcPr>
                                <w:p w14:paraId="6F577BDC" w14:textId="2E8E932B" w:rsidR="00AF661B" w:rsidRPr="00630A48" w:rsidRDefault="00AF661B" w:rsidP="00AF661B">
                                  <w:pPr>
                                    <w:jc w:val="center"/>
                                    <w:rPr>
                                      <w:sz w:val="22"/>
                                      <w:szCs w:val="22"/>
                                    </w:rPr>
                                  </w:pPr>
                                  <w:r w:rsidRPr="00630A48">
                                    <w:rPr>
                                      <w:sz w:val="22"/>
                                      <w:szCs w:val="22"/>
                                    </w:rPr>
                                    <w:t>73 (27)</w:t>
                                  </w:r>
                                </w:p>
                              </w:tc>
                              <w:tc>
                                <w:tcPr>
                                  <w:tcW w:w="1350" w:type="dxa"/>
                                  <w:shd w:val="clear" w:color="auto" w:fill="auto"/>
                                  <w:vAlign w:val="bottom"/>
                                </w:tcPr>
                                <w:p w14:paraId="0A378D0E" w14:textId="77777777" w:rsidR="00AF661B" w:rsidRPr="00630A48" w:rsidRDefault="00AF661B" w:rsidP="00AF661B">
                                  <w:pPr>
                                    <w:jc w:val="center"/>
                                    <w:rPr>
                                      <w:sz w:val="22"/>
                                      <w:szCs w:val="22"/>
                                    </w:rPr>
                                  </w:pPr>
                                  <w:r w:rsidRPr="00630A48">
                                    <w:rPr>
                                      <w:sz w:val="22"/>
                                      <w:szCs w:val="22"/>
                                    </w:rPr>
                                    <w:t>13</w:t>
                                  </w:r>
                                </w:p>
                              </w:tc>
                              <w:tc>
                                <w:tcPr>
                                  <w:tcW w:w="1486" w:type="dxa"/>
                                  <w:shd w:val="clear" w:color="auto" w:fill="auto"/>
                                  <w:vAlign w:val="bottom"/>
                                </w:tcPr>
                                <w:p w14:paraId="102AF561" w14:textId="479C3A00" w:rsidR="00AF661B" w:rsidRPr="00630A48" w:rsidRDefault="00AF661B" w:rsidP="00AF661B">
                                  <w:pPr>
                                    <w:jc w:val="center"/>
                                    <w:rPr>
                                      <w:sz w:val="22"/>
                                      <w:szCs w:val="22"/>
                                    </w:rPr>
                                  </w:pPr>
                                  <w:r w:rsidRPr="00630A48">
                                    <w:rPr>
                                      <w:sz w:val="22"/>
                                      <w:szCs w:val="22"/>
                                    </w:rPr>
                                    <w:t>2,6 (25)</w:t>
                                  </w:r>
                                </w:p>
                              </w:tc>
                            </w:tr>
                            <w:tr w:rsidR="00AF661B" w:rsidRPr="00256FF6" w14:paraId="67F18AD1" w14:textId="77777777" w:rsidTr="00AF661B">
                              <w:tblPrEx>
                                <w:tblCellMar>
                                  <w:left w:w="108" w:type="dxa"/>
                                  <w:right w:w="108" w:type="dxa"/>
                                </w:tblCellMar>
                                <w:tblLook w:val="04A0" w:firstRow="1" w:lastRow="0" w:firstColumn="1" w:lastColumn="0" w:noHBand="0" w:noVBand="1"/>
                              </w:tblPrEx>
                              <w:trPr>
                                <w:trHeight w:val="779"/>
                                <w:jc w:val="center"/>
                              </w:trPr>
                              <w:tc>
                                <w:tcPr>
                                  <w:tcW w:w="1866" w:type="dxa"/>
                                  <w:shd w:val="clear" w:color="auto" w:fill="auto"/>
                                </w:tcPr>
                                <w:p w14:paraId="35BDE28E" w14:textId="77777777" w:rsidR="00AF661B" w:rsidRPr="00630A48" w:rsidRDefault="00AF661B" w:rsidP="00AF661B">
                                  <w:pPr>
                                    <w:jc w:val="center"/>
                                    <w:rPr>
                                      <w:sz w:val="22"/>
                                      <w:szCs w:val="22"/>
                                    </w:rPr>
                                  </w:pPr>
                                  <w:r w:rsidRPr="00630A48">
                                    <w:rPr>
                                      <w:sz w:val="22"/>
                                      <w:szCs w:val="22"/>
                                    </w:rPr>
                                    <w:t xml:space="preserve">75 </w:t>
                                  </w:r>
                                  <w:proofErr w:type="spellStart"/>
                                  <w:r w:rsidRPr="00630A48">
                                    <w:rPr>
                                      <w:sz w:val="22"/>
                                      <w:szCs w:val="22"/>
                                    </w:rPr>
                                    <w:t>godina</w:t>
                                  </w:r>
                                  <w:proofErr w:type="spellEnd"/>
                                </w:p>
                                <w:p w14:paraId="50A92B9D" w14:textId="77777777" w:rsidR="00AF661B" w:rsidRPr="00630A48" w:rsidRDefault="00AF661B" w:rsidP="00AF661B">
                                  <w:pPr>
                                    <w:jc w:val="center"/>
                                    <w:rPr>
                                      <w:sz w:val="22"/>
                                      <w:szCs w:val="22"/>
                                    </w:rPr>
                                  </w:pPr>
                                  <w:r w:rsidRPr="00630A48">
                                    <w:rPr>
                                      <w:sz w:val="22"/>
                                      <w:szCs w:val="22"/>
                                    </w:rPr>
                                    <w:t>75 kg</w:t>
                                  </w:r>
                                </w:p>
                              </w:tc>
                              <w:tc>
                                <w:tcPr>
                                  <w:tcW w:w="1091" w:type="dxa"/>
                                  <w:shd w:val="clear" w:color="auto" w:fill="auto"/>
                                </w:tcPr>
                                <w:p w14:paraId="04FB1190" w14:textId="77777777" w:rsidR="00AF661B" w:rsidRPr="00630A48" w:rsidRDefault="00AF661B" w:rsidP="00AF661B">
                                  <w:pPr>
                                    <w:jc w:val="center"/>
                                    <w:rPr>
                                      <w:sz w:val="22"/>
                                      <w:szCs w:val="22"/>
                                    </w:rPr>
                                  </w:pPr>
                                  <w:proofErr w:type="spellStart"/>
                                  <w:r w:rsidRPr="00630A48">
                                    <w:rPr>
                                      <w:sz w:val="22"/>
                                      <w:szCs w:val="22"/>
                                    </w:rPr>
                                    <w:t>oštećena</w:t>
                                  </w:r>
                                  <w:proofErr w:type="spellEnd"/>
                                </w:p>
                              </w:tc>
                              <w:tc>
                                <w:tcPr>
                                  <w:tcW w:w="1146" w:type="dxa"/>
                                  <w:shd w:val="clear" w:color="auto" w:fill="auto"/>
                                </w:tcPr>
                                <w:p w14:paraId="2EDD6787" w14:textId="50FBBA2B" w:rsidR="00AF661B" w:rsidRPr="00630A48" w:rsidRDefault="00AF661B" w:rsidP="00AF661B">
                                  <w:pPr>
                                    <w:jc w:val="center"/>
                                    <w:rPr>
                                      <w:sz w:val="22"/>
                                      <w:szCs w:val="22"/>
                                    </w:rPr>
                                  </w:pPr>
                                  <w:proofErr w:type="spellStart"/>
                                  <w:r w:rsidRPr="00630A48">
                                    <w:rPr>
                                      <w:sz w:val="22"/>
                                      <w:szCs w:val="22"/>
                                    </w:rPr>
                                    <w:t>blago</w:t>
                                  </w:r>
                                  <w:proofErr w:type="spellEnd"/>
                                  <w:r w:rsidRPr="00630A48">
                                    <w:rPr>
                                      <w:sz w:val="22"/>
                                      <w:szCs w:val="22"/>
                                    </w:rPr>
                                    <w:t xml:space="preserve"> </w:t>
                                  </w:r>
                                  <w:proofErr w:type="spellStart"/>
                                  <w:r w:rsidRPr="00630A48">
                                    <w:rPr>
                                      <w:sz w:val="22"/>
                                      <w:szCs w:val="22"/>
                                    </w:rPr>
                                    <w:t>um</w:t>
                                  </w:r>
                                  <w:r>
                                    <w:rPr>
                                      <w:sz w:val="22"/>
                                      <w:szCs w:val="22"/>
                                    </w:rPr>
                                    <w:t>j</w:t>
                                  </w:r>
                                  <w:r w:rsidRPr="00630A48">
                                    <w:rPr>
                                      <w:sz w:val="22"/>
                                      <w:szCs w:val="22"/>
                                    </w:rPr>
                                    <w:t>ereno</w:t>
                                  </w:r>
                                  <w:proofErr w:type="spellEnd"/>
                                </w:p>
                                <w:p w14:paraId="7ED971F1" w14:textId="77777777" w:rsidR="00AF661B" w:rsidRPr="00630A48" w:rsidRDefault="00AF661B" w:rsidP="00AF661B">
                                  <w:pPr>
                                    <w:jc w:val="center"/>
                                    <w:rPr>
                                      <w:sz w:val="22"/>
                                      <w:szCs w:val="22"/>
                                    </w:rPr>
                                  </w:pPr>
                                  <w:proofErr w:type="spellStart"/>
                                  <w:r w:rsidRPr="00630A48">
                                    <w:rPr>
                                      <w:sz w:val="22"/>
                                      <w:szCs w:val="22"/>
                                    </w:rPr>
                                    <w:t>teško</w:t>
                                  </w:r>
                                  <w:proofErr w:type="spellEnd"/>
                                </w:p>
                              </w:tc>
                              <w:tc>
                                <w:tcPr>
                                  <w:tcW w:w="733" w:type="dxa"/>
                                  <w:shd w:val="clear" w:color="auto" w:fill="auto"/>
                                  <w:vAlign w:val="bottom"/>
                                </w:tcPr>
                                <w:p w14:paraId="76F52AD3" w14:textId="77777777" w:rsidR="00AF661B" w:rsidRPr="00630A48" w:rsidRDefault="00AF661B" w:rsidP="00AF661B">
                                  <w:pPr>
                                    <w:jc w:val="center"/>
                                    <w:rPr>
                                      <w:sz w:val="22"/>
                                      <w:szCs w:val="22"/>
                                    </w:rPr>
                                  </w:pPr>
                                  <w:r w:rsidRPr="00630A48">
                                    <w:rPr>
                                      <w:sz w:val="22"/>
                                      <w:szCs w:val="22"/>
                                    </w:rPr>
                                    <w:t>50</w:t>
                                  </w:r>
                                </w:p>
                                <w:p w14:paraId="3678DFA8" w14:textId="77777777" w:rsidR="00AF661B" w:rsidRPr="00630A48" w:rsidRDefault="00AF661B" w:rsidP="00AF661B">
                                  <w:pPr>
                                    <w:jc w:val="center"/>
                                    <w:rPr>
                                      <w:sz w:val="22"/>
                                      <w:szCs w:val="22"/>
                                    </w:rPr>
                                  </w:pPr>
                                  <w:r w:rsidRPr="00630A48">
                                    <w:rPr>
                                      <w:sz w:val="22"/>
                                      <w:szCs w:val="22"/>
                                    </w:rPr>
                                    <w:t>30</w:t>
                                  </w:r>
                                </w:p>
                                <w:p w14:paraId="56290560" w14:textId="77777777" w:rsidR="00AF661B" w:rsidRPr="00630A48" w:rsidRDefault="00AF661B" w:rsidP="00AF661B">
                                  <w:pPr>
                                    <w:jc w:val="center"/>
                                    <w:rPr>
                                      <w:sz w:val="22"/>
                                      <w:szCs w:val="22"/>
                                    </w:rPr>
                                  </w:pPr>
                                  <w:r w:rsidRPr="00630A48">
                                    <w:rPr>
                                      <w:sz w:val="22"/>
                                      <w:szCs w:val="22"/>
                                    </w:rPr>
                                    <w:t>10</w:t>
                                  </w:r>
                                </w:p>
                              </w:tc>
                              <w:tc>
                                <w:tcPr>
                                  <w:tcW w:w="1530" w:type="dxa"/>
                                  <w:shd w:val="clear" w:color="auto" w:fill="auto"/>
                                  <w:vAlign w:val="bottom"/>
                                </w:tcPr>
                                <w:p w14:paraId="7EC00971" w14:textId="2FE7ED7E" w:rsidR="00AF661B" w:rsidRPr="00630A48" w:rsidRDefault="00AF661B" w:rsidP="00AF661B">
                                  <w:pPr>
                                    <w:jc w:val="center"/>
                                    <w:rPr>
                                      <w:sz w:val="22"/>
                                      <w:szCs w:val="22"/>
                                    </w:rPr>
                                  </w:pPr>
                                  <w:r w:rsidRPr="00630A48">
                                    <w:rPr>
                                      <w:sz w:val="22"/>
                                      <w:szCs w:val="22"/>
                                    </w:rPr>
                                    <w:t>48 (27)</w:t>
                                  </w:r>
                                </w:p>
                                <w:p w14:paraId="28371E87" w14:textId="5199E995" w:rsidR="00AF661B" w:rsidRPr="00630A48" w:rsidRDefault="00AF661B" w:rsidP="00AF661B">
                                  <w:pPr>
                                    <w:jc w:val="center"/>
                                    <w:rPr>
                                      <w:sz w:val="22"/>
                                      <w:szCs w:val="22"/>
                                    </w:rPr>
                                  </w:pPr>
                                  <w:r w:rsidRPr="00630A48">
                                    <w:rPr>
                                      <w:sz w:val="22"/>
                                      <w:szCs w:val="22"/>
                                    </w:rPr>
                                    <w:t>29 (26)</w:t>
                                  </w:r>
                                </w:p>
                                <w:p w14:paraId="659AD8DD" w14:textId="3B0B342E" w:rsidR="00AF661B" w:rsidRPr="00630A48" w:rsidRDefault="00AF661B" w:rsidP="00AF661B">
                                  <w:pPr>
                                    <w:jc w:val="center"/>
                                    <w:rPr>
                                      <w:sz w:val="22"/>
                                      <w:szCs w:val="22"/>
                                    </w:rPr>
                                  </w:pPr>
                                  <w:r w:rsidRPr="00630A48">
                                    <w:rPr>
                                      <w:sz w:val="22"/>
                                      <w:szCs w:val="22"/>
                                    </w:rPr>
                                    <w:t>8,9 (28)</w:t>
                                  </w:r>
                                </w:p>
                              </w:tc>
                              <w:tc>
                                <w:tcPr>
                                  <w:tcW w:w="1350" w:type="dxa"/>
                                  <w:shd w:val="clear" w:color="auto" w:fill="auto"/>
                                  <w:vAlign w:val="bottom"/>
                                </w:tcPr>
                                <w:p w14:paraId="007E7C7E" w14:textId="37DD8AB9" w:rsidR="00AF661B" w:rsidRPr="00630A48" w:rsidRDefault="00AF661B" w:rsidP="00AF661B">
                                  <w:pPr>
                                    <w:jc w:val="center"/>
                                    <w:rPr>
                                      <w:sz w:val="22"/>
                                      <w:szCs w:val="22"/>
                                    </w:rPr>
                                  </w:pPr>
                                  <w:r w:rsidRPr="00630A48">
                                    <w:rPr>
                                      <w:sz w:val="22"/>
                                      <w:szCs w:val="22"/>
                                    </w:rPr>
                                    <w:t>15</w:t>
                                  </w:r>
                                </w:p>
                                <w:p w14:paraId="0F7A97F6" w14:textId="491FB605" w:rsidR="00AF661B" w:rsidRPr="00630A48" w:rsidRDefault="00AF661B" w:rsidP="00AF661B">
                                  <w:pPr>
                                    <w:jc w:val="center"/>
                                    <w:rPr>
                                      <w:sz w:val="22"/>
                                      <w:szCs w:val="22"/>
                                    </w:rPr>
                                  </w:pPr>
                                  <w:r w:rsidRPr="00630A48">
                                    <w:rPr>
                                      <w:sz w:val="22"/>
                                      <w:szCs w:val="22"/>
                                    </w:rPr>
                                    <w:t>15</w:t>
                                  </w:r>
                                </w:p>
                                <w:p w14:paraId="6D2475F5" w14:textId="6096BD59" w:rsidR="00AF661B" w:rsidRPr="00630A48" w:rsidRDefault="00AF661B" w:rsidP="00AF661B">
                                  <w:pPr>
                                    <w:jc w:val="center"/>
                                    <w:rPr>
                                      <w:sz w:val="22"/>
                                      <w:szCs w:val="22"/>
                                    </w:rPr>
                                  </w:pPr>
                                  <w:r w:rsidRPr="00630A48">
                                    <w:rPr>
                                      <w:sz w:val="22"/>
                                      <w:szCs w:val="22"/>
                                    </w:rPr>
                                    <w:t>16</w:t>
                                  </w:r>
                                </w:p>
                              </w:tc>
                              <w:tc>
                                <w:tcPr>
                                  <w:tcW w:w="1486" w:type="dxa"/>
                                  <w:shd w:val="clear" w:color="auto" w:fill="auto"/>
                                  <w:vAlign w:val="bottom"/>
                                </w:tcPr>
                                <w:p w14:paraId="2ACE292F" w14:textId="7D013778" w:rsidR="00AF661B" w:rsidRPr="00630A48" w:rsidRDefault="00AF661B" w:rsidP="00AF661B">
                                  <w:pPr>
                                    <w:jc w:val="center"/>
                                    <w:rPr>
                                      <w:sz w:val="22"/>
                                      <w:szCs w:val="22"/>
                                    </w:rPr>
                                  </w:pPr>
                                  <w:r w:rsidRPr="00630A48">
                                    <w:rPr>
                                      <w:sz w:val="22"/>
                                      <w:szCs w:val="22"/>
                                    </w:rPr>
                                    <w:t>4,1 (25)</w:t>
                                  </w:r>
                                </w:p>
                                <w:p w14:paraId="420EC4F8" w14:textId="2004C6E6" w:rsidR="00AF661B" w:rsidRPr="00630A48" w:rsidRDefault="00AF661B" w:rsidP="00AF661B">
                                  <w:pPr>
                                    <w:jc w:val="center"/>
                                    <w:rPr>
                                      <w:sz w:val="22"/>
                                      <w:szCs w:val="22"/>
                                    </w:rPr>
                                  </w:pPr>
                                  <w:r w:rsidRPr="00630A48">
                                    <w:rPr>
                                      <w:sz w:val="22"/>
                                      <w:szCs w:val="22"/>
                                    </w:rPr>
                                    <w:t>6,9 (25)</w:t>
                                  </w:r>
                                </w:p>
                                <w:p w14:paraId="4BA73037" w14:textId="64348364" w:rsidR="00AF661B" w:rsidRPr="00630A48" w:rsidRDefault="00AF661B" w:rsidP="00AF661B">
                                  <w:pPr>
                                    <w:jc w:val="center"/>
                                    <w:rPr>
                                      <w:sz w:val="22"/>
                                      <w:szCs w:val="22"/>
                                    </w:rPr>
                                  </w:pPr>
                                  <w:r w:rsidRPr="00630A48">
                                    <w:rPr>
                                      <w:sz w:val="22"/>
                                      <w:szCs w:val="22"/>
                                    </w:rPr>
                                    <w:t>23 (27)</w:t>
                                  </w:r>
                                </w:p>
                              </w:tc>
                            </w:tr>
                            <w:tr w:rsidR="00AF661B" w:rsidRPr="00256FF6" w14:paraId="0C104769" w14:textId="77777777" w:rsidTr="00AF661B">
                              <w:tblPrEx>
                                <w:tblCellMar>
                                  <w:left w:w="108" w:type="dxa"/>
                                  <w:right w:w="108" w:type="dxa"/>
                                </w:tblCellMar>
                                <w:tblLook w:val="04A0" w:firstRow="1" w:lastRow="0" w:firstColumn="1" w:lastColumn="0" w:noHBand="0" w:noVBand="1"/>
                              </w:tblPrEx>
                              <w:trPr>
                                <w:jc w:val="center"/>
                              </w:trPr>
                              <w:tc>
                                <w:tcPr>
                                  <w:tcW w:w="1866" w:type="dxa"/>
                                  <w:shd w:val="clear" w:color="auto" w:fill="auto"/>
                                </w:tcPr>
                                <w:p w14:paraId="38674FCA" w14:textId="77777777" w:rsidR="00AF661B" w:rsidRPr="00630A48" w:rsidRDefault="00AF661B" w:rsidP="00AF661B">
                                  <w:pPr>
                                    <w:jc w:val="center"/>
                                    <w:rPr>
                                      <w:sz w:val="22"/>
                                      <w:szCs w:val="22"/>
                                    </w:rPr>
                                  </w:pPr>
                                  <w:proofErr w:type="spellStart"/>
                                  <w:r w:rsidRPr="00630A48">
                                    <w:rPr>
                                      <w:sz w:val="22"/>
                                      <w:szCs w:val="22"/>
                                    </w:rPr>
                                    <w:t>Adolescenti</w:t>
                                  </w:r>
                                  <w:proofErr w:type="spellEnd"/>
                                </w:p>
                              </w:tc>
                              <w:tc>
                                <w:tcPr>
                                  <w:tcW w:w="1091" w:type="dxa"/>
                                  <w:shd w:val="clear" w:color="auto" w:fill="auto"/>
                                </w:tcPr>
                                <w:p w14:paraId="6E6CC661" w14:textId="77777777" w:rsidR="00AF661B" w:rsidRPr="00630A48" w:rsidRDefault="00AF661B" w:rsidP="00AF661B">
                                  <w:pPr>
                                    <w:jc w:val="center"/>
                                    <w:rPr>
                                      <w:sz w:val="22"/>
                                      <w:szCs w:val="22"/>
                                    </w:rPr>
                                  </w:pPr>
                                  <w:proofErr w:type="spellStart"/>
                                  <w:r w:rsidRPr="00630A48">
                                    <w:rPr>
                                      <w:sz w:val="22"/>
                                      <w:szCs w:val="22"/>
                                    </w:rPr>
                                    <w:t>normalna</w:t>
                                  </w:r>
                                  <w:proofErr w:type="spellEnd"/>
                                </w:p>
                              </w:tc>
                              <w:tc>
                                <w:tcPr>
                                  <w:tcW w:w="1146" w:type="dxa"/>
                                  <w:shd w:val="clear" w:color="auto" w:fill="auto"/>
                                </w:tcPr>
                                <w:p w14:paraId="5E037AD0" w14:textId="77777777" w:rsidR="00AF661B" w:rsidRPr="00630A48" w:rsidRDefault="00AF661B" w:rsidP="00AF661B">
                                  <w:pPr>
                                    <w:jc w:val="center"/>
                                    <w:rPr>
                                      <w:sz w:val="22"/>
                                      <w:szCs w:val="22"/>
                                    </w:rPr>
                                  </w:pPr>
                                </w:p>
                              </w:tc>
                              <w:tc>
                                <w:tcPr>
                                  <w:tcW w:w="733" w:type="dxa"/>
                                  <w:shd w:val="clear" w:color="auto" w:fill="auto"/>
                                  <w:vAlign w:val="bottom"/>
                                </w:tcPr>
                                <w:p w14:paraId="468B55E7" w14:textId="77777777" w:rsidR="00AF661B" w:rsidRPr="00630A48" w:rsidRDefault="00AF661B" w:rsidP="00AF661B">
                                  <w:pPr>
                                    <w:jc w:val="center"/>
                                    <w:rPr>
                                      <w:sz w:val="22"/>
                                      <w:szCs w:val="22"/>
                                    </w:rPr>
                                  </w:pPr>
                                  <w:r w:rsidRPr="00630A48">
                                    <w:rPr>
                                      <w:sz w:val="22"/>
                                      <w:szCs w:val="22"/>
                                    </w:rPr>
                                    <w:t>95</w:t>
                                  </w:r>
                                </w:p>
                              </w:tc>
                              <w:tc>
                                <w:tcPr>
                                  <w:tcW w:w="1530" w:type="dxa"/>
                                  <w:shd w:val="clear" w:color="auto" w:fill="auto"/>
                                  <w:vAlign w:val="bottom"/>
                                </w:tcPr>
                                <w:p w14:paraId="6A6B5EAD" w14:textId="44C91D96" w:rsidR="00AF661B" w:rsidRPr="00630A48" w:rsidRDefault="00AF661B" w:rsidP="00AF661B">
                                  <w:pPr>
                                    <w:jc w:val="center"/>
                                    <w:rPr>
                                      <w:sz w:val="22"/>
                                      <w:szCs w:val="22"/>
                                    </w:rPr>
                                  </w:pPr>
                                  <w:r w:rsidRPr="00630A48">
                                    <w:rPr>
                                      <w:sz w:val="22"/>
                                      <w:szCs w:val="22"/>
                                    </w:rPr>
                                    <w:t>71 (27)</w:t>
                                  </w:r>
                                </w:p>
                              </w:tc>
                              <w:tc>
                                <w:tcPr>
                                  <w:tcW w:w="1350" w:type="dxa"/>
                                  <w:shd w:val="clear" w:color="auto" w:fill="auto"/>
                                  <w:vAlign w:val="bottom"/>
                                </w:tcPr>
                                <w:p w14:paraId="341BF1EF" w14:textId="77777777" w:rsidR="00AF661B" w:rsidRPr="00630A48" w:rsidRDefault="00AF661B" w:rsidP="00AF661B">
                                  <w:pPr>
                                    <w:jc w:val="center"/>
                                    <w:rPr>
                                      <w:sz w:val="22"/>
                                      <w:szCs w:val="22"/>
                                    </w:rPr>
                                  </w:pPr>
                                  <w:r w:rsidRPr="00630A48">
                                    <w:rPr>
                                      <w:sz w:val="22"/>
                                      <w:szCs w:val="22"/>
                                    </w:rPr>
                                    <w:t>10</w:t>
                                  </w:r>
                                </w:p>
                              </w:tc>
                              <w:tc>
                                <w:tcPr>
                                  <w:tcW w:w="1486" w:type="dxa"/>
                                  <w:shd w:val="clear" w:color="auto" w:fill="auto"/>
                                  <w:vAlign w:val="bottom"/>
                                </w:tcPr>
                                <w:p w14:paraId="2F1D248F" w14:textId="5513D369" w:rsidR="00AF661B" w:rsidRPr="00630A48" w:rsidRDefault="00AF661B" w:rsidP="00AF661B">
                                  <w:pPr>
                                    <w:jc w:val="center"/>
                                    <w:rPr>
                                      <w:sz w:val="22"/>
                                      <w:szCs w:val="22"/>
                                    </w:rPr>
                                  </w:pPr>
                                  <w:r w:rsidRPr="00630A48">
                                    <w:rPr>
                                      <w:sz w:val="22"/>
                                      <w:szCs w:val="22"/>
                                    </w:rPr>
                                    <w:t>2,0 (23)</w:t>
                                  </w:r>
                                </w:p>
                              </w:tc>
                            </w:tr>
                            <w:tr w:rsidR="00AF661B" w:rsidRPr="00256FF6" w14:paraId="483B64D3" w14:textId="77777777" w:rsidTr="006811A4">
                              <w:trPr>
                                <w:trHeight w:val="605"/>
                                <w:jc w:val="center"/>
                              </w:trPr>
                              <w:tc>
                                <w:tcPr>
                                  <w:tcW w:w="1866" w:type="dxa"/>
                                  <w:shd w:val="clear" w:color="auto" w:fill="auto"/>
                                </w:tcPr>
                                <w:p w14:paraId="6790493B" w14:textId="77777777" w:rsidR="00AF661B" w:rsidRPr="00630A48" w:rsidRDefault="00AF661B" w:rsidP="00AF661B">
                                  <w:pPr>
                                    <w:jc w:val="center"/>
                                    <w:rPr>
                                      <w:sz w:val="22"/>
                                      <w:szCs w:val="22"/>
                                    </w:rPr>
                                  </w:pPr>
                                  <w:r w:rsidRPr="00630A48">
                                    <w:rPr>
                                      <w:sz w:val="22"/>
                                      <w:szCs w:val="22"/>
                                    </w:rPr>
                                    <w:t xml:space="preserve">15 </w:t>
                                  </w:r>
                                  <w:proofErr w:type="spellStart"/>
                                  <w:r w:rsidRPr="00630A48">
                                    <w:rPr>
                                      <w:sz w:val="22"/>
                                      <w:szCs w:val="22"/>
                                    </w:rPr>
                                    <w:t>godina</w:t>
                                  </w:r>
                                  <w:proofErr w:type="spellEnd"/>
                                </w:p>
                                <w:p w14:paraId="25563E38" w14:textId="77777777" w:rsidR="00AF661B" w:rsidRPr="00630A48" w:rsidRDefault="00AF661B" w:rsidP="00AF661B">
                                  <w:pPr>
                                    <w:jc w:val="center"/>
                                    <w:rPr>
                                      <w:sz w:val="22"/>
                                      <w:szCs w:val="22"/>
                                    </w:rPr>
                                  </w:pPr>
                                  <w:r w:rsidRPr="00630A48">
                                    <w:rPr>
                                      <w:sz w:val="22"/>
                                      <w:szCs w:val="22"/>
                                    </w:rPr>
                                    <w:t>56 kg</w:t>
                                  </w:r>
                                </w:p>
                              </w:tc>
                              <w:tc>
                                <w:tcPr>
                                  <w:tcW w:w="1091" w:type="dxa"/>
                                  <w:shd w:val="clear" w:color="auto" w:fill="auto"/>
                                </w:tcPr>
                                <w:p w14:paraId="789D9F64" w14:textId="77777777" w:rsidR="00AF661B" w:rsidRPr="00630A48" w:rsidRDefault="00AF661B" w:rsidP="00AF661B">
                                  <w:pPr>
                                    <w:jc w:val="center"/>
                                    <w:rPr>
                                      <w:sz w:val="22"/>
                                      <w:szCs w:val="22"/>
                                    </w:rPr>
                                  </w:pPr>
                                  <w:proofErr w:type="spellStart"/>
                                  <w:r w:rsidRPr="00630A48">
                                    <w:rPr>
                                      <w:sz w:val="22"/>
                                      <w:szCs w:val="22"/>
                                    </w:rPr>
                                    <w:t>oštećena</w:t>
                                  </w:r>
                                  <w:proofErr w:type="spellEnd"/>
                                </w:p>
                              </w:tc>
                              <w:tc>
                                <w:tcPr>
                                  <w:tcW w:w="1146" w:type="dxa"/>
                                  <w:shd w:val="clear" w:color="auto" w:fill="auto"/>
                                </w:tcPr>
                                <w:p w14:paraId="51F8B03F" w14:textId="2A10CF00" w:rsidR="00AF661B" w:rsidRPr="00630A48" w:rsidRDefault="00AF661B" w:rsidP="00AF661B">
                                  <w:pPr>
                                    <w:jc w:val="center"/>
                                    <w:rPr>
                                      <w:sz w:val="22"/>
                                      <w:szCs w:val="22"/>
                                    </w:rPr>
                                  </w:pPr>
                                  <w:proofErr w:type="spellStart"/>
                                  <w:r w:rsidRPr="00630A48">
                                    <w:rPr>
                                      <w:sz w:val="22"/>
                                      <w:szCs w:val="22"/>
                                    </w:rPr>
                                    <w:t>blago</w:t>
                                  </w:r>
                                  <w:proofErr w:type="spellEnd"/>
                                  <w:r w:rsidRPr="00630A48">
                                    <w:rPr>
                                      <w:sz w:val="22"/>
                                      <w:szCs w:val="22"/>
                                    </w:rPr>
                                    <w:t xml:space="preserve"> </w:t>
                                  </w:r>
                                  <w:proofErr w:type="spellStart"/>
                                  <w:r w:rsidRPr="00630A48">
                                    <w:rPr>
                                      <w:sz w:val="22"/>
                                      <w:szCs w:val="22"/>
                                    </w:rPr>
                                    <w:t>um</w:t>
                                  </w:r>
                                  <w:r>
                                    <w:rPr>
                                      <w:sz w:val="22"/>
                                      <w:szCs w:val="22"/>
                                    </w:rPr>
                                    <w:t>j</w:t>
                                  </w:r>
                                  <w:r w:rsidRPr="00630A48">
                                    <w:rPr>
                                      <w:sz w:val="22"/>
                                      <w:szCs w:val="22"/>
                                    </w:rPr>
                                    <w:t>ereno</w:t>
                                  </w:r>
                                  <w:proofErr w:type="spellEnd"/>
                                </w:p>
                                <w:p w14:paraId="4C8E3089" w14:textId="77777777" w:rsidR="00AF661B" w:rsidRPr="00630A48" w:rsidRDefault="00AF661B" w:rsidP="00AF661B">
                                  <w:pPr>
                                    <w:jc w:val="center"/>
                                    <w:rPr>
                                      <w:sz w:val="22"/>
                                      <w:szCs w:val="22"/>
                                    </w:rPr>
                                  </w:pPr>
                                  <w:proofErr w:type="spellStart"/>
                                  <w:r w:rsidRPr="00630A48">
                                    <w:rPr>
                                      <w:sz w:val="22"/>
                                      <w:szCs w:val="22"/>
                                    </w:rPr>
                                    <w:t>teško</w:t>
                                  </w:r>
                                  <w:proofErr w:type="spellEnd"/>
                                </w:p>
                              </w:tc>
                              <w:tc>
                                <w:tcPr>
                                  <w:tcW w:w="733" w:type="dxa"/>
                                  <w:shd w:val="clear" w:color="auto" w:fill="auto"/>
                                  <w:vAlign w:val="bottom"/>
                                </w:tcPr>
                                <w:p w14:paraId="05E8D4D6" w14:textId="77777777" w:rsidR="00AF661B" w:rsidRPr="00630A48" w:rsidRDefault="00AF661B" w:rsidP="00AF661B">
                                  <w:pPr>
                                    <w:jc w:val="center"/>
                                    <w:rPr>
                                      <w:sz w:val="22"/>
                                      <w:szCs w:val="22"/>
                                    </w:rPr>
                                  </w:pPr>
                                  <w:r w:rsidRPr="00630A48">
                                    <w:rPr>
                                      <w:sz w:val="22"/>
                                      <w:szCs w:val="22"/>
                                    </w:rPr>
                                    <w:t>48</w:t>
                                  </w:r>
                                </w:p>
                                <w:p w14:paraId="5039B9C8" w14:textId="77777777" w:rsidR="00AF661B" w:rsidRPr="00630A48" w:rsidRDefault="00AF661B" w:rsidP="00AF661B">
                                  <w:pPr>
                                    <w:jc w:val="center"/>
                                    <w:rPr>
                                      <w:sz w:val="22"/>
                                      <w:szCs w:val="22"/>
                                    </w:rPr>
                                  </w:pPr>
                                  <w:r w:rsidRPr="00630A48">
                                    <w:rPr>
                                      <w:sz w:val="22"/>
                                      <w:szCs w:val="22"/>
                                    </w:rPr>
                                    <w:t>29</w:t>
                                  </w:r>
                                </w:p>
                                <w:p w14:paraId="519915A8" w14:textId="74A25243" w:rsidR="00AF661B" w:rsidRPr="00630A48" w:rsidRDefault="00AF661B" w:rsidP="00AF661B">
                                  <w:pPr>
                                    <w:jc w:val="center"/>
                                    <w:rPr>
                                      <w:sz w:val="22"/>
                                      <w:szCs w:val="22"/>
                                    </w:rPr>
                                  </w:pPr>
                                  <w:r w:rsidRPr="00630A48">
                                    <w:rPr>
                                      <w:sz w:val="22"/>
                                      <w:szCs w:val="22"/>
                                    </w:rPr>
                                    <w:t>9,5</w:t>
                                  </w:r>
                                </w:p>
                              </w:tc>
                              <w:tc>
                                <w:tcPr>
                                  <w:tcW w:w="1530" w:type="dxa"/>
                                  <w:shd w:val="clear" w:color="auto" w:fill="auto"/>
                                  <w:vAlign w:val="bottom"/>
                                </w:tcPr>
                                <w:p w14:paraId="78E0AC5D" w14:textId="725DF3D4" w:rsidR="00AF661B" w:rsidRPr="00630A48" w:rsidRDefault="00AF661B" w:rsidP="00AF661B">
                                  <w:pPr>
                                    <w:jc w:val="center"/>
                                    <w:rPr>
                                      <w:sz w:val="22"/>
                                      <w:szCs w:val="22"/>
                                    </w:rPr>
                                  </w:pPr>
                                  <w:r w:rsidRPr="00630A48">
                                    <w:rPr>
                                      <w:sz w:val="22"/>
                                      <w:szCs w:val="22"/>
                                    </w:rPr>
                                    <w:t>41 (28)</w:t>
                                  </w:r>
                                </w:p>
                                <w:p w14:paraId="5E415FEC" w14:textId="13CD3D29" w:rsidR="00AF661B" w:rsidRPr="00630A48" w:rsidRDefault="00AF661B" w:rsidP="00AF661B">
                                  <w:pPr>
                                    <w:jc w:val="center"/>
                                    <w:rPr>
                                      <w:sz w:val="22"/>
                                      <w:szCs w:val="22"/>
                                    </w:rPr>
                                  </w:pPr>
                                  <w:r w:rsidRPr="00630A48">
                                    <w:rPr>
                                      <w:sz w:val="22"/>
                                      <w:szCs w:val="22"/>
                                    </w:rPr>
                                    <w:t>25 (28)</w:t>
                                  </w:r>
                                </w:p>
                                <w:p w14:paraId="0D09CF8F" w14:textId="54F76B3D" w:rsidR="00AF661B" w:rsidRPr="00630A48" w:rsidRDefault="00AF661B" w:rsidP="00AF661B">
                                  <w:pPr>
                                    <w:jc w:val="center"/>
                                    <w:rPr>
                                      <w:sz w:val="22"/>
                                      <w:szCs w:val="22"/>
                                    </w:rPr>
                                  </w:pPr>
                                  <w:r w:rsidRPr="00630A48">
                                    <w:rPr>
                                      <w:sz w:val="22"/>
                                      <w:szCs w:val="22"/>
                                    </w:rPr>
                                    <w:t>7,4 (28)</w:t>
                                  </w:r>
                                </w:p>
                              </w:tc>
                              <w:tc>
                                <w:tcPr>
                                  <w:tcW w:w="1350" w:type="dxa"/>
                                  <w:shd w:val="clear" w:color="auto" w:fill="auto"/>
                                  <w:vAlign w:val="bottom"/>
                                </w:tcPr>
                                <w:p w14:paraId="4C6C46DD" w14:textId="77777777" w:rsidR="00AF661B" w:rsidRPr="00630A48" w:rsidRDefault="00AF661B" w:rsidP="00AF661B">
                                  <w:pPr>
                                    <w:jc w:val="center"/>
                                    <w:rPr>
                                      <w:sz w:val="22"/>
                                      <w:szCs w:val="22"/>
                                    </w:rPr>
                                  </w:pPr>
                                  <w:r w:rsidRPr="00630A48">
                                    <w:rPr>
                                      <w:sz w:val="22"/>
                                      <w:szCs w:val="22"/>
                                    </w:rPr>
                                    <w:t>11</w:t>
                                  </w:r>
                                </w:p>
                                <w:p w14:paraId="70E762AD" w14:textId="32D9EE75" w:rsidR="00AF661B" w:rsidRPr="00630A48" w:rsidRDefault="00AF661B" w:rsidP="00AF661B">
                                  <w:pPr>
                                    <w:jc w:val="center"/>
                                    <w:rPr>
                                      <w:sz w:val="22"/>
                                      <w:szCs w:val="22"/>
                                    </w:rPr>
                                  </w:pPr>
                                  <w:r w:rsidRPr="00630A48">
                                    <w:rPr>
                                      <w:sz w:val="22"/>
                                      <w:szCs w:val="22"/>
                                    </w:rPr>
                                    <w:t>12</w:t>
                                  </w:r>
                                </w:p>
                                <w:p w14:paraId="77C1713E" w14:textId="6D9DDC89" w:rsidR="00AF661B" w:rsidRPr="00630A48" w:rsidRDefault="00AF661B" w:rsidP="00AF661B">
                                  <w:pPr>
                                    <w:jc w:val="center"/>
                                    <w:rPr>
                                      <w:sz w:val="22"/>
                                      <w:szCs w:val="22"/>
                                    </w:rPr>
                                  </w:pPr>
                                  <w:r w:rsidRPr="00630A48">
                                    <w:rPr>
                                      <w:sz w:val="22"/>
                                      <w:szCs w:val="22"/>
                                    </w:rPr>
                                    <w:t>12</w:t>
                                  </w:r>
                                </w:p>
                              </w:tc>
                              <w:tc>
                                <w:tcPr>
                                  <w:tcW w:w="1486" w:type="dxa"/>
                                  <w:shd w:val="clear" w:color="auto" w:fill="auto"/>
                                  <w:vAlign w:val="bottom"/>
                                </w:tcPr>
                                <w:p w14:paraId="53225507" w14:textId="308B8BFF" w:rsidR="00AF661B" w:rsidRPr="00630A48" w:rsidRDefault="00AF661B" w:rsidP="00AF661B">
                                  <w:pPr>
                                    <w:jc w:val="center"/>
                                    <w:rPr>
                                      <w:sz w:val="22"/>
                                      <w:szCs w:val="22"/>
                                    </w:rPr>
                                  </w:pPr>
                                  <w:r w:rsidRPr="00630A48">
                                    <w:rPr>
                                      <w:sz w:val="22"/>
                                      <w:szCs w:val="22"/>
                                    </w:rPr>
                                    <w:t>3,8 (25)</w:t>
                                  </w:r>
                                </w:p>
                                <w:p w14:paraId="6724D0F9" w14:textId="66F946FC" w:rsidR="00AF661B" w:rsidRPr="00630A48" w:rsidRDefault="00AF661B" w:rsidP="00AF661B">
                                  <w:pPr>
                                    <w:jc w:val="center"/>
                                    <w:rPr>
                                      <w:sz w:val="22"/>
                                      <w:szCs w:val="22"/>
                                    </w:rPr>
                                  </w:pPr>
                                  <w:r w:rsidRPr="00630A48">
                                    <w:rPr>
                                      <w:sz w:val="22"/>
                                      <w:szCs w:val="22"/>
                                    </w:rPr>
                                    <w:t>6,3 (25)</w:t>
                                  </w:r>
                                </w:p>
                                <w:p w14:paraId="0A71BBB9" w14:textId="042521B8" w:rsidR="00AF661B" w:rsidRPr="00630A48" w:rsidRDefault="00AF661B" w:rsidP="00AF661B">
                                  <w:pPr>
                                    <w:jc w:val="center"/>
                                    <w:rPr>
                                      <w:sz w:val="22"/>
                                      <w:szCs w:val="22"/>
                                    </w:rPr>
                                  </w:pPr>
                                  <w:r w:rsidRPr="00630A48">
                                    <w:rPr>
                                      <w:sz w:val="22"/>
                                      <w:szCs w:val="22"/>
                                    </w:rPr>
                                    <w:t>22 (28)</w:t>
                                  </w:r>
                                </w:p>
                              </w:tc>
                            </w:tr>
                            <w:tr w:rsidR="00AF661B" w:rsidRPr="00256FF6" w14:paraId="2123E906" w14:textId="77777777" w:rsidTr="006811A4">
                              <w:trPr>
                                <w:trHeight w:val="290"/>
                                <w:jc w:val="center"/>
                              </w:trPr>
                              <w:tc>
                                <w:tcPr>
                                  <w:tcW w:w="1866" w:type="dxa"/>
                                  <w:shd w:val="clear" w:color="auto" w:fill="auto"/>
                                </w:tcPr>
                                <w:p w14:paraId="2997CA78" w14:textId="3AF0E8B3" w:rsidR="00AF661B" w:rsidRPr="00630A48" w:rsidRDefault="00AF661B" w:rsidP="00AF661B">
                                  <w:pPr>
                                    <w:jc w:val="center"/>
                                    <w:rPr>
                                      <w:sz w:val="22"/>
                                      <w:szCs w:val="22"/>
                                    </w:rPr>
                                  </w:pPr>
                                  <w:proofErr w:type="spellStart"/>
                                  <w:r w:rsidRPr="00630A48">
                                    <w:rPr>
                                      <w:sz w:val="22"/>
                                      <w:szCs w:val="22"/>
                                    </w:rPr>
                                    <w:t>Srednje</w:t>
                                  </w:r>
                                  <w:proofErr w:type="spellEnd"/>
                                  <w:r w:rsidRPr="00630A48">
                                    <w:rPr>
                                      <w:sz w:val="22"/>
                                      <w:szCs w:val="22"/>
                                    </w:rPr>
                                    <w:t xml:space="preserve"> </w:t>
                                  </w:r>
                                  <w:proofErr w:type="spellStart"/>
                                  <w:r w:rsidRPr="00630A48">
                                    <w:rPr>
                                      <w:sz w:val="22"/>
                                      <w:szCs w:val="22"/>
                                    </w:rPr>
                                    <w:t>d</w:t>
                                  </w:r>
                                  <w:r>
                                    <w:rPr>
                                      <w:sz w:val="22"/>
                                      <w:szCs w:val="22"/>
                                    </w:rPr>
                                    <w:t>j</w:t>
                                  </w:r>
                                  <w:r w:rsidRPr="00630A48">
                                    <w:rPr>
                                      <w:sz w:val="22"/>
                                      <w:szCs w:val="22"/>
                                    </w:rPr>
                                    <w:t>etinjstvo</w:t>
                                  </w:r>
                                  <w:proofErr w:type="spellEnd"/>
                                </w:p>
                              </w:tc>
                              <w:tc>
                                <w:tcPr>
                                  <w:tcW w:w="1091" w:type="dxa"/>
                                  <w:shd w:val="clear" w:color="auto" w:fill="auto"/>
                                </w:tcPr>
                                <w:p w14:paraId="3F3F32F0" w14:textId="77777777" w:rsidR="00AF661B" w:rsidRPr="00630A48" w:rsidRDefault="00AF661B" w:rsidP="00AF661B">
                                  <w:pPr>
                                    <w:jc w:val="center"/>
                                    <w:rPr>
                                      <w:sz w:val="22"/>
                                      <w:szCs w:val="22"/>
                                    </w:rPr>
                                  </w:pPr>
                                  <w:proofErr w:type="spellStart"/>
                                  <w:r w:rsidRPr="00630A48">
                                    <w:rPr>
                                      <w:sz w:val="22"/>
                                      <w:szCs w:val="22"/>
                                    </w:rPr>
                                    <w:t>normalna</w:t>
                                  </w:r>
                                  <w:proofErr w:type="spellEnd"/>
                                </w:p>
                              </w:tc>
                              <w:tc>
                                <w:tcPr>
                                  <w:tcW w:w="1146" w:type="dxa"/>
                                  <w:shd w:val="clear" w:color="auto" w:fill="auto"/>
                                </w:tcPr>
                                <w:p w14:paraId="7691F6C1" w14:textId="77777777" w:rsidR="00AF661B" w:rsidRPr="00630A48" w:rsidRDefault="00AF661B" w:rsidP="00AF661B">
                                  <w:pPr>
                                    <w:jc w:val="center"/>
                                    <w:rPr>
                                      <w:sz w:val="22"/>
                                      <w:szCs w:val="22"/>
                                    </w:rPr>
                                  </w:pPr>
                                </w:p>
                              </w:tc>
                              <w:tc>
                                <w:tcPr>
                                  <w:tcW w:w="733" w:type="dxa"/>
                                  <w:shd w:val="clear" w:color="auto" w:fill="auto"/>
                                  <w:vAlign w:val="bottom"/>
                                </w:tcPr>
                                <w:p w14:paraId="58B43496" w14:textId="77777777" w:rsidR="00AF661B" w:rsidRPr="00630A48" w:rsidRDefault="00AF661B" w:rsidP="00AF661B">
                                  <w:pPr>
                                    <w:jc w:val="center"/>
                                    <w:rPr>
                                      <w:sz w:val="22"/>
                                      <w:szCs w:val="22"/>
                                    </w:rPr>
                                  </w:pPr>
                                  <w:r w:rsidRPr="00630A48">
                                    <w:rPr>
                                      <w:sz w:val="22"/>
                                      <w:szCs w:val="22"/>
                                    </w:rPr>
                                    <w:t>60</w:t>
                                  </w:r>
                                </w:p>
                              </w:tc>
                              <w:tc>
                                <w:tcPr>
                                  <w:tcW w:w="1530" w:type="dxa"/>
                                  <w:shd w:val="clear" w:color="auto" w:fill="auto"/>
                                  <w:vAlign w:val="bottom"/>
                                </w:tcPr>
                                <w:p w14:paraId="14523CAE" w14:textId="3C26D806" w:rsidR="00AF661B" w:rsidRPr="00630A48" w:rsidRDefault="00AF661B" w:rsidP="00AF661B">
                                  <w:pPr>
                                    <w:jc w:val="center"/>
                                    <w:rPr>
                                      <w:sz w:val="22"/>
                                      <w:szCs w:val="22"/>
                                    </w:rPr>
                                  </w:pPr>
                                  <w:r w:rsidRPr="00630A48">
                                    <w:rPr>
                                      <w:sz w:val="22"/>
                                      <w:szCs w:val="22"/>
                                    </w:rPr>
                                    <w:t>39 (29)</w:t>
                                  </w:r>
                                </w:p>
                              </w:tc>
                              <w:tc>
                                <w:tcPr>
                                  <w:tcW w:w="1350" w:type="dxa"/>
                                  <w:shd w:val="clear" w:color="auto" w:fill="auto"/>
                                  <w:vAlign w:val="bottom"/>
                                </w:tcPr>
                                <w:p w14:paraId="31EE9F0D" w14:textId="393A28F5" w:rsidR="00AF661B" w:rsidRPr="00630A48" w:rsidRDefault="00AF661B" w:rsidP="00AF661B">
                                  <w:pPr>
                                    <w:jc w:val="center"/>
                                    <w:rPr>
                                      <w:sz w:val="22"/>
                                      <w:szCs w:val="22"/>
                                    </w:rPr>
                                  </w:pPr>
                                  <w:r w:rsidRPr="00630A48">
                                    <w:rPr>
                                      <w:sz w:val="22"/>
                                      <w:szCs w:val="22"/>
                                    </w:rPr>
                                    <w:t>5,8</w:t>
                                  </w:r>
                                </w:p>
                              </w:tc>
                              <w:tc>
                                <w:tcPr>
                                  <w:tcW w:w="1486" w:type="dxa"/>
                                  <w:shd w:val="clear" w:color="auto" w:fill="auto"/>
                                  <w:vAlign w:val="bottom"/>
                                </w:tcPr>
                                <w:p w14:paraId="2A588646" w14:textId="0F5815C8" w:rsidR="00AF661B" w:rsidRPr="00630A48" w:rsidRDefault="00AF661B" w:rsidP="00AF661B">
                                  <w:pPr>
                                    <w:jc w:val="center"/>
                                    <w:rPr>
                                      <w:sz w:val="22"/>
                                      <w:szCs w:val="22"/>
                                    </w:rPr>
                                  </w:pPr>
                                  <w:r w:rsidRPr="00630A48">
                                    <w:rPr>
                                      <w:sz w:val="22"/>
                                      <w:szCs w:val="22"/>
                                    </w:rPr>
                                    <w:t>2,1 (24)</w:t>
                                  </w:r>
                                </w:p>
                              </w:tc>
                            </w:tr>
                            <w:tr w:rsidR="00AF661B" w:rsidRPr="00256FF6" w14:paraId="4E31D4BB" w14:textId="77777777" w:rsidTr="00AF661B">
                              <w:tblPrEx>
                                <w:tblCellMar>
                                  <w:left w:w="108" w:type="dxa"/>
                                  <w:right w:w="108" w:type="dxa"/>
                                </w:tblCellMar>
                                <w:tblLook w:val="04A0" w:firstRow="1" w:lastRow="0" w:firstColumn="1" w:lastColumn="0" w:noHBand="0" w:noVBand="1"/>
                              </w:tblPrEx>
                              <w:trPr>
                                <w:trHeight w:val="779"/>
                                <w:jc w:val="center"/>
                              </w:trPr>
                              <w:tc>
                                <w:tcPr>
                                  <w:tcW w:w="1866" w:type="dxa"/>
                                  <w:shd w:val="clear" w:color="auto" w:fill="auto"/>
                                </w:tcPr>
                                <w:p w14:paraId="79AF4A7E" w14:textId="77777777" w:rsidR="00AF661B" w:rsidRPr="00630A48" w:rsidRDefault="00AF661B" w:rsidP="00AF661B">
                                  <w:pPr>
                                    <w:jc w:val="center"/>
                                    <w:rPr>
                                      <w:sz w:val="22"/>
                                      <w:szCs w:val="22"/>
                                    </w:rPr>
                                  </w:pPr>
                                  <w:r w:rsidRPr="00630A48">
                                    <w:rPr>
                                      <w:sz w:val="22"/>
                                      <w:szCs w:val="22"/>
                                    </w:rPr>
                                    <w:t xml:space="preserve">9 </w:t>
                                  </w:r>
                                  <w:proofErr w:type="spellStart"/>
                                  <w:r w:rsidRPr="00630A48">
                                    <w:rPr>
                                      <w:sz w:val="22"/>
                                      <w:szCs w:val="22"/>
                                    </w:rPr>
                                    <w:t>godina</w:t>
                                  </w:r>
                                  <w:proofErr w:type="spellEnd"/>
                                </w:p>
                                <w:p w14:paraId="54C9B045" w14:textId="414842F1" w:rsidR="00AF661B" w:rsidRPr="00630A48" w:rsidRDefault="00AF661B" w:rsidP="00AF661B">
                                  <w:pPr>
                                    <w:jc w:val="center"/>
                                    <w:rPr>
                                      <w:sz w:val="22"/>
                                      <w:szCs w:val="22"/>
                                    </w:rPr>
                                  </w:pPr>
                                  <w:r w:rsidRPr="00630A48">
                                    <w:rPr>
                                      <w:sz w:val="22"/>
                                      <w:szCs w:val="22"/>
                                    </w:rPr>
                                    <w:t>28 kg</w:t>
                                  </w:r>
                                </w:p>
                              </w:tc>
                              <w:tc>
                                <w:tcPr>
                                  <w:tcW w:w="1091" w:type="dxa"/>
                                  <w:shd w:val="clear" w:color="auto" w:fill="auto"/>
                                </w:tcPr>
                                <w:p w14:paraId="587C2181" w14:textId="77777777" w:rsidR="00AF661B" w:rsidRPr="00630A48" w:rsidRDefault="00AF661B" w:rsidP="00AF661B">
                                  <w:pPr>
                                    <w:jc w:val="center"/>
                                    <w:rPr>
                                      <w:sz w:val="22"/>
                                      <w:szCs w:val="22"/>
                                    </w:rPr>
                                  </w:pPr>
                                  <w:proofErr w:type="spellStart"/>
                                  <w:r w:rsidRPr="00630A48">
                                    <w:rPr>
                                      <w:sz w:val="22"/>
                                      <w:szCs w:val="22"/>
                                    </w:rPr>
                                    <w:t>oštećena</w:t>
                                  </w:r>
                                  <w:proofErr w:type="spellEnd"/>
                                </w:p>
                              </w:tc>
                              <w:tc>
                                <w:tcPr>
                                  <w:tcW w:w="1146" w:type="dxa"/>
                                  <w:shd w:val="clear" w:color="auto" w:fill="auto"/>
                                </w:tcPr>
                                <w:p w14:paraId="2D1E34EC" w14:textId="36CED920" w:rsidR="00AF661B" w:rsidRPr="00630A48" w:rsidRDefault="00AF661B" w:rsidP="00AF661B">
                                  <w:pPr>
                                    <w:jc w:val="center"/>
                                    <w:rPr>
                                      <w:sz w:val="22"/>
                                      <w:szCs w:val="22"/>
                                    </w:rPr>
                                  </w:pPr>
                                  <w:proofErr w:type="spellStart"/>
                                  <w:r w:rsidRPr="00630A48">
                                    <w:rPr>
                                      <w:sz w:val="22"/>
                                      <w:szCs w:val="22"/>
                                    </w:rPr>
                                    <w:t>blago</w:t>
                                  </w:r>
                                  <w:proofErr w:type="spellEnd"/>
                                  <w:r w:rsidRPr="00630A48">
                                    <w:rPr>
                                      <w:sz w:val="22"/>
                                      <w:szCs w:val="22"/>
                                    </w:rPr>
                                    <w:t xml:space="preserve"> </w:t>
                                  </w:r>
                                  <w:proofErr w:type="spellStart"/>
                                  <w:r w:rsidRPr="00630A48">
                                    <w:rPr>
                                      <w:sz w:val="22"/>
                                      <w:szCs w:val="22"/>
                                    </w:rPr>
                                    <w:t>um</w:t>
                                  </w:r>
                                  <w:r>
                                    <w:rPr>
                                      <w:sz w:val="22"/>
                                      <w:szCs w:val="22"/>
                                    </w:rPr>
                                    <w:t>j</w:t>
                                  </w:r>
                                  <w:r w:rsidRPr="00630A48">
                                    <w:rPr>
                                      <w:sz w:val="22"/>
                                      <w:szCs w:val="22"/>
                                    </w:rPr>
                                    <w:t>ereno</w:t>
                                  </w:r>
                                  <w:proofErr w:type="spellEnd"/>
                                </w:p>
                                <w:p w14:paraId="7AE0FA27" w14:textId="77777777" w:rsidR="00AF661B" w:rsidRPr="00630A48" w:rsidRDefault="00AF661B" w:rsidP="00AF661B">
                                  <w:pPr>
                                    <w:jc w:val="center"/>
                                    <w:rPr>
                                      <w:sz w:val="22"/>
                                      <w:szCs w:val="22"/>
                                    </w:rPr>
                                  </w:pPr>
                                  <w:proofErr w:type="spellStart"/>
                                  <w:r w:rsidRPr="00630A48">
                                    <w:rPr>
                                      <w:sz w:val="22"/>
                                      <w:szCs w:val="22"/>
                                    </w:rPr>
                                    <w:t>teško</w:t>
                                  </w:r>
                                  <w:proofErr w:type="spellEnd"/>
                                </w:p>
                              </w:tc>
                              <w:tc>
                                <w:tcPr>
                                  <w:tcW w:w="733" w:type="dxa"/>
                                  <w:shd w:val="clear" w:color="auto" w:fill="auto"/>
                                  <w:vAlign w:val="bottom"/>
                                </w:tcPr>
                                <w:p w14:paraId="23E9A1C1" w14:textId="77777777" w:rsidR="00AF661B" w:rsidRPr="00630A48" w:rsidRDefault="00AF661B" w:rsidP="00AF661B">
                                  <w:pPr>
                                    <w:jc w:val="center"/>
                                    <w:rPr>
                                      <w:sz w:val="22"/>
                                      <w:szCs w:val="22"/>
                                    </w:rPr>
                                  </w:pPr>
                                  <w:r w:rsidRPr="00630A48">
                                    <w:rPr>
                                      <w:sz w:val="22"/>
                                      <w:szCs w:val="22"/>
                                    </w:rPr>
                                    <w:t>30</w:t>
                                  </w:r>
                                </w:p>
                                <w:p w14:paraId="54EF3F0E" w14:textId="77777777" w:rsidR="00AF661B" w:rsidRPr="00630A48" w:rsidRDefault="00AF661B" w:rsidP="00AF661B">
                                  <w:pPr>
                                    <w:jc w:val="center"/>
                                    <w:rPr>
                                      <w:sz w:val="22"/>
                                      <w:szCs w:val="22"/>
                                    </w:rPr>
                                  </w:pPr>
                                  <w:r w:rsidRPr="00630A48">
                                    <w:rPr>
                                      <w:sz w:val="22"/>
                                      <w:szCs w:val="22"/>
                                    </w:rPr>
                                    <w:t>18</w:t>
                                  </w:r>
                                </w:p>
                                <w:p w14:paraId="7952E309" w14:textId="77777777" w:rsidR="00AF661B" w:rsidRPr="00630A48" w:rsidRDefault="00AF661B" w:rsidP="00AF661B">
                                  <w:pPr>
                                    <w:jc w:val="center"/>
                                    <w:rPr>
                                      <w:sz w:val="22"/>
                                      <w:szCs w:val="22"/>
                                    </w:rPr>
                                  </w:pPr>
                                  <w:r w:rsidRPr="00630A48">
                                    <w:rPr>
                                      <w:sz w:val="22"/>
                                      <w:szCs w:val="22"/>
                                    </w:rPr>
                                    <w:t>6,0</w:t>
                                  </w:r>
                                </w:p>
                              </w:tc>
                              <w:tc>
                                <w:tcPr>
                                  <w:tcW w:w="1530" w:type="dxa"/>
                                  <w:shd w:val="clear" w:color="auto" w:fill="auto"/>
                                  <w:vAlign w:val="bottom"/>
                                </w:tcPr>
                                <w:p w14:paraId="7BDCC022" w14:textId="0C3CF49D" w:rsidR="00AF661B" w:rsidRPr="00630A48" w:rsidRDefault="00AF661B" w:rsidP="00AF661B">
                                  <w:pPr>
                                    <w:jc w:val="center"/>
                                    <w:rPr>
                                      <w:sz w:val="22"/>
                                      <w:szCs w:val="22"/>
                                    </w:rPr>
                                  </w:pPr>
                                  <w:r w:rsidRPr="00630A48">
                                    <w:rPr>
                                      <w:sz w:val="22"/>
                                      <w:szCs w:val="22"/>
                                    </w:rPr>
                                    <w:t>21 (27)</w:t>
                                  </w:r>
                                </w:p>
                                <w:p w14:paraId="5EC3DFE5" w14:textId="1980F571" w:rsidR="00AF661B" w:rsidRPr="00630A48" w:rsidRDefault="00AF661B" w:rsidP="00AF661B">
                                  <w:pPr>
                                    <w:jc w:val="center"/>
                                    <w:rPr>
                                      <w:sz w:val="22"/>
                                      <w:szCs w:val="22"/>
                                    </w:rPr>
                                  </w:pPr>
                                  <w:r w:rsidRPr="00630A48">
                                    <w:rPr>
                                      <w:sz w:val="22"/>
                                      <w:szCs w:val="22"/>
                                    </w:rPr>
                                    <w:t>12 (28)</w:t>
                                  </w:r>
                                </w:p>
                                <w:p w14:paraId="1B7144A9" w14:textId="63318B45" w:rsidR="00AF661B" w:rsidRPr="00630A48" w:rsidRDefault="00AF661B" w:rsidP="00AF661B">
                                  <w:pPr>
                                    <w:jc w:val="center"/>
                                    <w:rPr>
                                      <w:sz w:val="22"/>
                                      <w:szCs w:val="22"/>
                                    </w:rPr>
                                  </w:pPr>
                                  <w:r w:rsidRPr="00630A48">
                                    <w:rPr>
                                      <w:sz w:val="22"/>
                                      <w:szCs w:val="22"/>
                                    </w:rPr>
                                    <w:t>3,3 (28)</w:t>
                                  </w:r>
                                </w:p>
                              </w:tc>
                              <w:tc>
                                <w:tcPr>
                                  <w:tcW w:w="1350" w:type="dxa"/>
                                  <w:shd w:val="clear" w:color="auto" w:fill="auto"/>
                                  <w:vAlign w:val="bottom"/>
                                </w:tcPr>
                                <w:p w14:paraId="6363D385" w14:textId="7EB8CA34" w:rsidR="00AF661B" w:rsidRPr="00630A48" w:rsidRDefault="00AF661B" w:rsidP="00AF661B">
                                  <w:pPr>
                                    <w:jc w:val="center"/>
                                    <w:rPr>
                                      <w:sz w:val="22"/>
                                      <w:szCs w:val="22"/>
                                    </w:rPr>
                                  </w:pPr>
                                  <w:r w:rsidRPr="00630A48">
                                    <w:rPr>
                                      <w:sz w:val="22"/>
                                      <w:szCs w:val="22"/>
                                    </w:rPr>
                                    <w:t>6,3</w:t>
                                  </w:r>
                                </w:p>
                                <w:p w14:paraId="07B68424" w14:textId="12323291" w:rsidR="00AF661B" w:rsidRPr="00630A48" w:rsidRDefault="00AF661B" w:rsidP="00AF661B">
                                  <w:pPr>
                                    <w:jc w:val="center"/>
                                    <w:rPr>
                                      <w:sz w:val="22"/>
                                      <w:szCs w:val="22"/>
                                    </w:rPr>
                                  </w:pPr>
                                  <w:r w:rsidRPr="00630A48">
                                    <w:rPr>
                                      <w:sz w:val="22"/>
                                      <w:szCs w:val="22"/>
                                    </w:rPr>
                                    <w:t>6,5</w:t>
                                  </w:r>
                                </w:p>
                                <w:p w14:paraId="7FF7FEFD" w14:textId="2ACA99F4" w:rsidR="00AF661B" w:rsidRPr="00630A48" w:rsidRDefault="00AF661B" w:rsidP="00AF661B">
                                  <w:pPr>
                                    <w:jc w:val="center"/>
                                    <w:rPr>
                                      <w:sz w:val="22"/>
                                      <w:szCs w:val="22"/>
                                    </w:rPr>
                                  </w:pPr>
                                  <w:r w:rsidRPr="00630A48">
                                    <w:rPr>
                                      <w:sz w:val="22"/>
                                      <w:szCs w:val="22"/>
                                    </w:rPr>
                                    <w:t>6,7</w:t>
                                  </w:r>
                                </w:p>
                              </w:tc>
                              <w:tc>
                                <w:tcPr>
                                  <w:tcW w:w="1486" w:type="dxa"/>
                                  <w:shd w:val="clear" w:color="auto" w:fill="auto"/>
                                  <w:vAlign w:val="bottom"/>
                                </w:tcPr>
                                <w:p w14:paraId="67FE2CAA" w14:textId="1FEDBBE0" w:rsidR="00AF661B" w:rsidRPr="00630A48" w:rsidRDefault="00AF661B" w:rsidP="00AF661B">
                                  <w:pPr>
                                    <w:jc w:val="center"/>
                                    <w:rPr>
                                      <w:sz w:val="22"/>
                                      <w:szCs w:val="22"/>
                                    </w:rPr>
                                  </w:pPr>
                                  <w:r w:rsidRPr="00630A48">
                                    <w:rPr>
                                      <w:sz w:val="22"/>
                                      <w:szCs w:val="22"/>
                                    </w:rPr>
                                    <w:t>4,0 (25)</w:t>
                                  </w:r>
                                </w:p>
                                <w:p w14:paraId="1D04603C" w14:textId="72666864" w:rsidR="00AF661B" w:rsidRPr="00630A48" w:rsidRDefault="00AF661B" w:rsidP="00AF661B">
                                  <w:pPr>
                                    <w:jc w:val="center"/>
                                    <w:rPr>
                                      <w:sz w:val="22"/>
                                      <w:szCs w:val="22"/>
                                    </w:rPr>
                                  </w:pPr>
                                  <w:r w:rsidRPr="00630A48">
                                    <w:rPr>
                                      <w:sz w:val="22"/>
                                      <w:szCs w:val="22"/>
                                    </w:rPr>
                                    <w:t>6,8 (26)</w:t>
                                  </w:r>
                                </w:p>
                                <w:p w14:paraId="4BEC958B" w14:textId="5DBFBAF0" w:rsidR="00AF661B" w:rsidRPr="00630A48" w:rsidRDefault="00AF661B" w:rsidP="00AF661B">
                                  <w:pPr>
                                    <w:jc w:val="center"/>
                                    <w:rPr>
                                      <w:sz w:val="22"/>
                                      <w:szCs w:val="22"/>
                                    </w:rPr>
                                  </w:pPr>
                                  <w:r w:rsidRPr="00630A48">
                                    <w:rPr>
                                      <w:sz w:val="22"/>
                                      <w:szCs w:val="22"/>
                                    </w:rPr>
                                    <w:t>25 (27)</w:t>
                                  </w:r>
                                </w:p>
                              </w:tc>
                            </w:tr>
                            <w:tr w:rsidR="00AF661B" w:rsidRPr="00256FF6" w14:paraId="7B583AD2" w14:textId="77777777" w:rsidTr="00AF661B">
                              <w:tblPrEx>
                                <w:tblCellMar>
                                  <w:left w:w="108" w:type="dxa"/>
                                  <w:right w:w="108" w:type="dxa"/>
                                </w:tblCellMar>
                                <w:tblLook w:val="04A0" w:firstRow="1" w:lastRow="0" w:firstColumn="1" w:lastColumn="0" w:noHBand="0" w:noVBand="1"/>
                              </w:tblPrEx>
                              <w:trPr>
                                <w:jc w:val="center"/>
                              </w:trPr>
                              <w:tc>
                                <w:tcPr>
                                  <w:tcW w:w="1866" w:type="dxa"/>
                                  <w:shd w:val="clear" w:color="auto" w:fill="auto"/>
                                </w:tcPr>
                                <w:p w14:paraId="68BADE9A" w14:textId="33994829" w:rsidR="00AF661B" w:rsidRPr="00630A48" w:rsidRDefault="00AF661B" w:rsidP="00AF661B">
                                  <w:pPr>
                                    <w:jc w:val="center"/>
                                    <w:rPr>
                                      <w:sz w:val="22"/>
                                      <w:szCs w:val="22"/>
                                    </w:rPr>
                                  </w:pPr>
                                  <w:proofErr w:type="spellStart"/>
                                  <w:r w:rsidRPr="00630A48">
                                    <w:rPr>
                                      <w:sz w:val="22"/>
                                      <w:szCs w:val="22"/>
                                    </w:rPr>
                                    <w:t>Rano</w:t>
                                  </w:r>
                                  <w:proofErr w:type="spellEnd"/>
                                  <w:r w:rsidRPr="00630A48">
                                    <w:rPr>
                                      <w:sz w:val="22"/>
                                      <w:szCs w:val="22"/>
                                    </w:rPr>
                                    <w:t xml:space="preserve"> </w:t>
                                  </w:r>
                                  <w:proofErr w:type="spellStart"/>
                                  <w:r w:rsidRPr="00630A48">
                                    <w:rPr>
                                      <w:sz w:val="22"/>
                                      <w:szCs w:val="22"/>
                                    </w:rPr>
                                    <w:t>d</w:t>
                                  </w:r>
                                  <w:r>
                                    <w:rPr>
                                      <w:sz w:val="22"/>
                                      <w:szCs w:val="22"/>
                                    </w:rPr>
                                    <w:t>j</w:t>
                                  </w:r>
                                  <w:r w:rsidRPr="00630A48">
                                    <w:rPr>
                                      <w:sz w:val="22"/>
                                      <w:szCs w:val="22"/>
                                    </w:rPr>
                                    <w:t>etinjstvo</w:t>
                                  </w:r>
                                  <w:proofErr w:type="spellEnd"/>
                                </w:p>
                              </w:tc>
                              <w:tc>
                                <w:tcPr>
                                  <w:tcW w:w="1091" w:type="dxa"/>
                                  <w:shd w:val="clear" w:color="auto" w:fill="auto"/>
                                </w:tcPr>
                                <w:p w14:paraId="63FA9D86" w14:textId="77777777" w:rsidR="00AF661B" w:rsidRPr="00630A48" w:rsidRDefault="00AF661B" w:rsidP="00AF661B">
                                  <w:pPr>
                                    <w:jc w:val="center"/>
                                    <w:rPr>
                                      <w:sz w:val="22"/>
                                      <w:szCs w:val="22"/>
                                    </w:rPr>
                                  </w:pPr>
                                  <w:proofErr w:type="spellStart"/>
                                  <w:r w:rsidRPr="00630A48">
                                    <w:rPr>
                                      <w:sz w:val="22"/>
                                      <w:szCs w:val="22"/>
                                    </w:rPr>
                                    <w:t>normalna</w:t>
                                  </w:r>
                                  <w:proofErr w:type="spellEnd"/>
                                </w:p>
                              </w:tc>
                              <w:tc>
                                <w:tcPr>
                                  <w:tcW w:w="1146" w:type="dxa"/>
                                  <w:shd w:val="clear" w:color="auto" w:fill="auto"/>
                                </w:tcPr>
                                <w:p w14:paraId="207A06E2" w14:textId="77777777" w:rsidR="00AF661B" w:rsidRPr="00630A48" w:rsidRDefault="00AF661B" w:rsidP="00AF661B">
                                  <w:pPr>
                                    <w:jc w:val="center"/>
                                    <w:rPr>
                                      <w:sz w:val="22"/>
                                      <w:szCs w:val="22"/>
                                    </w:rPr>
                                  </w:pPr>
                                </w:p>
                              </w:tc>
                              <w:tc>
                                <w:tcPr>
                                  <w:tcW w:w="733" w:type="dxa"/>
                                  <w:shd w:val="clear" w:color="auto" w:fill="auto"/>
                                  <w:vAlign w:val="bottom"/>
                                </w:tcPr>
                                <w:p w14:paraId="0466C07B" w14:textId="1F7377B6" w:rsidR="00AF661B" w:rsidRPr="00630A48" w:rsidRDefault="00AF661B" w:rsidP="00AF661B">
                                  <w:pPr>
                                    <w:jc w:val="center"/>
                                    <w:rPr>
                                      <w:sz w:val="22"/>
                                      <w:szCs w:val="22"/>
                                    </w:rPr>
                                  </w:pPr>
                                  <w:r w:rsidRPr="00630A48">
                                    <w:rPr>
                                      <w:sz w:val="22"/>
                                      <w:szCs w:val="22"/>
                                    </w:rPr>
                                    <w:t>37</w:t>
                                  </w:r>
                                </w:p>
                              </w:tc>
                              <w:tc>
                                <w:tcPr>
                                  <w:tcW w:w="1530" w:type="dxa"/>
                                  <w:shd w:val="clear" w:color="auto" w:fill="auto"/>
                                  <w:vAlign w:val="bottom"/>
                                </w:tcPr>
                                <w:p w14:paraId="74F2E0E2" w14:textId="20ACA232" w:rsidR="00AF661B" w:rsidRPr="00630A48" w:rsidRDefault="00AF661B" w:rsidP="00AF661B">
                                  <w:pPr>
                                    <w:jc w:val="center"/>
                                    <w:rPr>
                                      <w:sz w:val="22"/>
                                      <w:szCs w:val="22"/>
                                    </w:rPr>
                                  </w:pPr>
                                  <w:r w:rsidRPr="00630A48">
                                    <w:rPr>
                                      <w:sz w:val="22"/>
                                      <w:szCs w:val="22"/>
                                    </w:rPr>
                                    <w:t>22 (26)</w:t>
                                  </w:r>
                                </w:p>
                              </w:tc>
                              <w:tc>
                                <w:tcPr>
                                  <w:tcW w:w="1350" w:type="dxa"/>
                                  <w:shd w:val="clear" w:color="auto" w:fill="auto"/>
                                  <w:vAlign w:val="bottom"/>
                                </w:tcPr>
                                <w:p w14:paraId="24AA32C4" w14:textId="19D71AB4" w:rsidR="00AF661B" w:rsidRPr="00630A48" w:rsidRDefault="00AF661B" w:rsidP="00AF661B">
                                  <w:pPr>
                                    <w:jc w:val="center"/>
                                    <w:rPr>
                                      <w:sz w:val="22"/>
                                      <w:szCs w:val="22"/>
                                    </w:rPr>
                                  </w:pPr>
                                  <w:r w:rsidRPr="00630A48">
                                    <w:rPr>
                                      <w:sz w:val="22"/>
                                      <w:szCs w:val="22"/>
                                    </w:rPr>
                                    <w:t>3,4</w:t>
                                  </w:r>
                                </w:p>
                              </w:tc>
                              <w:tc>
                                <w:tcPr>
                                  <w:tcW w:w="1486" w:type="dxa"/>
                                  <w:shd w:val="clear" w:color="auto" w:fill="auto"/>
                                  <w:vAlign w:val="bottom"/>
                                </w:tcPr>
                                <w:p w14:paraId="306A5C00" w14:textId="5BE9E8A9" w:rsidR="00AF661B" w:rsidRPr="00630A48" w:rsidRDefault="00AF661B" w:rsidP="00AF661B">
                                  <w:pPr>
                                    <w:jc w:val="center"/>
                                    <w:rPr>
                                      <w:sz w:val="22"/>
                                      <w:szCs w:val="22"/>
                                    </w:rPr>
                                  </w:pPr>
                                  <w:r w:rsidRPr="00630A48">
                                    <w:rPr>
                                      <w:sz w:val="22"/>
                                      <w:szCs w:val="22"/>
                                    </w:rPr>
                                    <w:t>2,1 (24)</w:t>
                                  </w:r>
                                </w:p>
                              </w:tc>
                            </w:tr>
                            <w:tr w:rsidR="00AF661B" w:rsidRPr="00256FF6" w14:paraId="05FB5E17" w14:textId="77777777" w:rsidTr="00AF661B">
                              <w:tblPrEx>
                                <w:tblCellMar>
                                  <w:left w:w="108" w:type="dxa"/>
                                  <w:right w:w="108" w:type="dxa"/>
                                </w:tblCellMar>
                                <w:tblLook w:val="04A0" w:firstRow="1" w:lastRow="0" w:firstColumn="1" w:lastColumn="0" w:noHBand="0" w:noVBand="1"/>
                              </w:tblPrEx>
                              <w:trPr>
                                <w:trHeight w:val="779"/>
                                <w:jc w:val="center"/>
                              </w:trPr>
                              <w:tc>
                                <w:tcPr>
                                  <w:tcW w:w="1866" w:type="dxa"/>
                                  <w:shd w:val="clear" w:color="auto" w:fill="auto"/>
                                </w:tcPr>
                                <w:p w14:paraId="02D58DCB" w14:textId="378F8EB6" w:rsidR="00AF661B" w:rsidRPr="00630A48" w:rsidRDefault="00AF661B" w:rsidP="00AF661B">
                                  <w:pPr>
                                    <w:jc w:val="center"/>
                                    <w:rPr>
                                      <w:sz w:val="22"/>
                                      <w:szCs w:val="22"/>
                                    </w:rPr>
                                  </w:pPr>
                                  <w:r w:rsidRPr="00630A48">
                                    <w:rPr>
                                      <w:sz w:val="22"/>
                                      <w:szCs w:val="22"/>
                                    </w:rPr>
                                    <w:t xml:space="preserve">3,5 </w:t>
                                  </w:r>
                                  <w:proofErr w:type="spellStart"/>
                                  <w:r w:rsidRPr="00630A48">
                                    <w:rPr>
                                      <w:sz w:val="22"/>
                                      <w:szCs w:val="22"/>
                                    </w:rPr>
                                    <w:t>godina</w:t>
                                  </w:r>
                                  <w:proofErr w:type="spellEnd"/>
                                </w:p>
                                <w:p w14:paraId="55AD4FD4" w14:textId="1962A480" w:rsidR="00AF661B" w:rsidRPr="00630A48" w:rsidRDefault="00AF661B" w:rsidP="00AF661B">
                                  <w:pPr>
                                    <w:jc w:val="center"/>
                                    <w:rPr>
                                      <w:sz w:val="22"/>
                                      <w:szCs w:val="22"/>
                                    </w:rPr>
                                  </w:pPr>
                                  <w:r w:rsidRPr="00630A48">
                                    <w:rPr>
                                      <w:sz w:val="22"/>
                                      <w:szCs w:val="22"/>
                                    </w:rPr>
                                    <w:t>15 kg</w:t>
                                  </w:r>
                                </w:p>
                              </w:tc>
                              <w:tc>
                                <w:tcPr>
                                  <w:tcW w:w="1091" w:type="dxa"/>
                                  <w:shd w:val="clear" w:color="auto" w:fill="auto"/>
                                </w:tcPr>
                                <w:p w14:paraId="74DC62DD" w14:textId="77777777" w:rsidR="00AF661B" w:rsidRPr="00630A48" w:rsidRDefault="00AF661B" w:rsidP="00AF661B">
                                  <w:pPr>
                                    <w:jc w:val="center"/>
                                    <w:rPr>
                                      <w:sz w:val="22"/>
                                      <w:szCs w:val="22"/>
                                    </w:rPr>
                                  </w:pPr>
                                  <w:proofErr w:type="spellStart"/>
                                  <w:r w:rsidRPr="00630A48">
                                    <w:rPr>
                                      <w:sz w:val="22"/>
                                      <w:szCs w:val="22"/>
                                    </w:rPr>
                                    <w:t>oštećena</w:t>
                                  </w:r>
                                  <w:proofErr w:type="spellEnd"/>
                                </w:p>
                              </w:tc>
                              <w:tc>
                                <w:tcPr>
                                  <w:tcW w:w="1146" w:type="dxa"/>
                                  <w:shd w:val="clear" w:color="auto" w:fill="auto"/>
                                </w:tcPr>
                                <w:p w14:paraId="45C9A9E0" w14:textId="475745CF" w:rsidR="00AF661B" w:rsidRPr="00630A48" w:rsidRDefault="00AF661B" w:rsidP="00AF661B">
                                  <w:pPr>
                                    <w:jc w:val="center"/>
                                    <w:rPr>
                                      <w:sz w:val="22"/>
                                      <w:szCs w:val="22"/>
                                    </w:rPr>
                                  </w:pPr>
                                  <w:proofErr w:type="spellStart"/>
                                  <w:r w:rsidRPr="00630A48">
                                    <w:rPr>
                                      <w:sz w:val="22"/>
                                      <w:szCs w:val="22"/>
                                    </w:rPr>
                                    <w:t>blago</w:t>
                                  </w:r>
                                  <w:proofErr w:type="spellEnd"/>
                                  <w:r w:rsidRPr="00630A48">
                                    <w:rPr>
                                      <w:sz w:val="22"/>
                                      <w:szCs w:val="22"/>
                                    </w:rPr>
                                    <w:t xml:space="preserve"> </w:t>
                                  </w:r>
                                  <w:proofErr w:type="spellStart"/>
                                  <w:r w:rsidRPr="00630A48">
                                    <w:rPr>
                                      <w:sz w:val="22"/>
                                      <w:szCs w:val="22"/>
                                    </w:rPr>
                                    <w:t>um</w:t>
                                  </w:r>
                                  <w:r>
                                    <w:rPr>
                                      <w:sz w:val="22"/>
                                      <w:szCs w:val="22"/>
                                    </w:rPr>
                                    <w:t>j</w:t>
                                  </w:r>
                                  <w:r w:rsidRPr="00630A48">
                                    <w:rPr>
                                      <w:sz w:val="22"/>
                                      <w:szCs w:val="22"/>
                                    </w:rPr>
                                    <w:t>ereno</w:t>
                                  </w:r>
                                  <w:proofErr w:type="spellEnd"/>
                                </w:p>
                                <w:p w14:paraId="6486DE4C" w14:textId="77777777" w:rsidR="00AF661B" w:rsidRPr="00630A48" w:rsidRDefault="00AF661B" w:rsidP="00AF661B">
                                  <w:pPr>
                                    <w:jc w:val="center"/>
                                    <w:rPr>
                                      <w:sz w:val="22"/>
                                      <w:szCs w:val="22"/>
                                    </w:rPr>
                                  </w:pPr>
                                  <w:proofErr w:type="spellStart"/>
                                  <w:r w:rsidRPr="00630A48">
                                    <w:rPr>
                                      <w:sz w:val="22"/>
                                      <w:szCs w:val="22"/>
                                    </w:rPr>
                                    <w:t>teško</w:t>
                                  </w:r>
                                  <w:proofErr w:type="spellEnd"/>
                                </w:p>
                              </w:tc>
                              <w:tc>
                                <w:tcPr>
                                  <w:tcW w:w="733" w:type="dxa"/>
                                  <w:shd w:val="clear" w:color="auto" w:fill="auto"/>
                                  <w:vAlign w:val="bottom"/>
                                </w:tcPr>
                                <w:p w14:paraId="250B0757" w14:textId="784D87CE" w:rsidR="00AF661B" w:rsidRPr="00630A48" w:rsidRDefault="00AF661B" w:rsidP="00AF661B">
                                  <w:pPr>
                                    <w:jc w:val="center"/>
                                    <w:rPr>
                                      <w:sz w:val="22"/>
                                      <w:szCs w:val="22"/>
                                    </w:rPr>
                                  </w:pPr>
                                  <w:r w:rsidRPr="00630A48">
                                    <w:rPr>
                                      <w:sz w:val="22"/>
                                      <w:szCs w:val="22"/>
                                    </w:rPr>
                                    <w:t>18</w:t>
                                  </w:r>
                                </w:p>
                                <w:p w14:paraId="33256681" w14:textId="515FEAB6" w:rsidR="00AF661B" w:rsidRPr="00630A48" w:rsidRDefault="00AF661B" w:rsidP="00AF661B">
                                  <w:pPr>
                                    <w:jc w:val="center"/>
                                    <w:rPr>
                                      <w:sz w:val="22"/>
                                      <w:szCs w:val="22"/>
                                    </w:rPr>
                                  </w:pPr>
                                  <w:r w:rsidRPr="00630A48">
                                    <w:rPr>
                                      <w:sz w:val="22"/>
                                      <w:szCs w:val="22"/>
                                    </w:rPr>
                                    <w:t>11</w:t>
                                  </w:r>
                                </w:p>
                                <w:p w14:paraId="3CDA2ACC" w14:textId="67BC3223" w:rsidR="00AF661B" w:rsidRPr="00630A48" w:rsidRDefault="00AF661B" w:rsidP="00AF661B">
                                  <w:pPr>
                                    <w:jc w:val="center"/>
                                    <w:rPr>
                                      <w:sz w:val="22"/>
                                      <w:szCs w:val="22"/>
                                    </w:rPr>
                                  </w:pPr>
                                  <w:r w:rsidRPr="00630A48">
                                    <w:rPr>
                                      <w:sz w:val="22"/>
                                      <w:szCs w:val="22"/>
                                    </w:rPr>
                                    <w:t>3,7</w:t>
                                  </w:r>
                                </w:p>
                              </w:tc>
                              <w:tc>
                                <w:tcPr>
                                  <w:tcW w:w="1530" w:type="dxa"/>
                                  <w:shd w:val="clear" w:color="auto" w:fill="auto"/>
                                  <w:vAlign w:val="bottom"/>
                                </w:tcPr>
                                <w:p w14:paraId="18A895F9" w14:textId="39DC69BE" w:rsidR="00AF661B" w:rsidRPr="00630A48" w:rsidRDefault="00AF661B" w:rsidP="00AF661B">
                                  <w:pPr>
                                    <w:jc w:val="center"/>
                                    <w:rPr>
                                      <w:sz w:val="22"/>
                                      <w:szCs w:val="22"/>
                                    </w:rPr>
                                  </w:pPr>
                                  <w:r w:rsidRPr="00630A48">
                                    <w:rPr>
                                      <w:sz w:val="22"/>
                                      <w:szCs w:val="22"/>
                                    </w:rPr>
                                    <w:t>11 (28)</w:t>
                                  </w:r>
                                </w:p>
                                <w:p w14:paraId="168E3E56" w14:textId="18B3F930" w:rsidR="00AF661B" w:rsidRPr="00630A48" w:rsidRDefault="00AF661B" w:rsidP="00AF661B">
                                  <w:pPr>
                                    <w:jc w:val="center"/>
                                    <w:rPr>
                                      <w:sz w:val="22"/>
                                      <w:szCs w:val="22"/>
                                    </w:rPr>
                                  </w:pPr>
                                  <w:r w:rsidRPr="00630A48">
                                    <w:rPr>
                                      <w:sz w:val="22"/>
                                      <w:szCs w:val="22"/>
                                    </w:rPr>
                                    <w:t>6,1 (27)</w:t>
                                  </w:r>
                                </w:p>
                                <w:p w14:paraId="69FA2AA7" w14:textId="6F45C49C" w:rsidR="00AF661B" w:rsidRPr="00630A48" w:rsidRDefault="00AF661B" w:rsidP="00AF661B">
                                  <w:pPr>
                                    <w:jc w:val="center"/>
                                    <w:rPr>
                                      <w:sz w:val="22"/>
                                      <w:szCs w:val="22"/>
                                    </w:rPr>
                                  </w:pPr>
                                  <w:r w:rsidRPr="00630A48">
                                    <w:rPr>
                                      <w:sz w:val="22"/>
                                      <w:szCs w:val="22"/>
                                    </w:rPr>
                                    <w:t>1,6 (27)</w:t>
                                  </w:r>
                                </w:p>
                              </w:tc>
                              <w:tc>
                                <w:tcPr>
                                  <w:tcW w:w="1350" w:type="dxa"/>
                                  <w:shd w:val="clear" w:color="auto" w:fill="auto"/>
                                  <w:vAlign w:val="bottom"/>
                                </w:tcPr>
                                <w:p w14:paraId="3D433876" w14:textId="62948A88" w:rsidR="00AF661B" w:rsidRPr="00630A48" w:rsidRDefault="00AF661B" w:rsidP="00AF661B">
                                  <w:pPr>
                                    <w:jc w:val="center"/>
                                    <w:rPr>
                                      <w:sz w:val="22"/>
                                      <w:szCs w:val="22"/>
                                    </w:rPr>
                                  </w:pPr>
                                  <w:r w:rsidRPr="00630A48">
                                    <w:rPr>
                                      <w:sz w:val="22"/>
                                      <w:szCs w:val="22"/>
                                    </w:rPr>
                                    <w:t>3,5</w:t>
                                  </w:r>
                                </w:p>
                                <w:p w14:paraId="56D9E101" w14:textId="779378F7" w:rsidR="00AF661B" w:rsidRPr="00630A48" w:rsidRDefault="00AF661B" w:rsidP="00AF661B">
                                  <w:pPr>
                                    <w:jc w:val="center"/>
                                    <w:rPr>
                                      <w:sz w:val="22"/>
                                      <w:szCs w:val="22"/>
                                    </w:rPr>
                                  </w:pPr>
                                  <w:r w:rsidRPr="00630A48">
                                    <w:rPr>
                                      <w:sz w:val="22"/>
                                      <w:szCs w:val="22"/>
                                    </w:rPr>
                                    <w:t>3,6</w:t>
                                  </w:r>
                                </w:p>
                                <w:p w14:paraId="7F99D0E8" w14:textId="6F949BB5" w:rsidR="00AF661B" w:rsidRPr="00630A48" w:rsidRDefault="00AF661B" w:rsidP="00AF661B">
                                  <w:pPr>
                                    <w:jc w:val="center"/>
                                    <w:rPr>
                                      <w:sz w:val="22"/>
                                      <w:szCs w:val="22"/>
                                    </w:rPr>
                                  </w:pPr>
                                  <w:r w:rsidRPr="00630A48">
                                    <w:rPr>
                                      <w:sz w:val="22"/>
                                      <w:szCs w:val="22"/>
                                    </w:rPr>
                                    <w:t>3,7</w:t>
                                  </w:r>
                                </w:p>
                              </w:tc>
                              <w:tc>
                                <w:tcPr>
                                  <w:tcW w:w="1486" w:type="dxa"/>
                                  <w:shd w:val="clear" w:color="auto" w:fill="auto"/>
                                  <w:vAlign w:val="bottom"/>
                                </w:tcPr>
                                <w:p w14:paraId="4AF0438D" w14:textId="602030ED" w:rsidR="00AF661B" w:rsidRPr="00630A48" w:rsidRDefault="00AF661B" w:rsidP="00AF661B">
                                  <w:pPr>
                                    <w:jc w:val="center"/>
                                    <w:rPr>
                                      <w:sz w:val="22"/>
                                      <w:szCs w:val="22"/>
                                    </w:rPr>
                                  </w:pPr>
                                  <w:r w:rsidRPr="00630A48">
                                    <w:rPr>
                                      <w:sz w:val="22"/>
                                      <w:szCs w:val="22"/>
                                    </w:rPr>
                                    <w:t>4,2 (25)</w:t>
                                  </w:r>
                                </w:p>
                                <w:p w14:paraId="7E5C4805" w14:textId="3B28A99A" w:rsidR="00AF661B" w:rsidRPr="00630A48" w:rsidRDefault="00AF661B" w:rsidP="00AF661B">
                                  <w:pPr>
                                    <w:jc w:val="center"/>
                                    <w:rPr>
                                      <w:sz w:val="22"/>
                                      <w:szCs w:val="22"/>
                                    </w:rPr>
                                  </w:pPr>
                                  <w:r w:rsidRPr="00630A48">
                                    <w:rPr>
                                      <w:sz w:val="22"/>
                                      <w:szCs w:val="22"/>
                                    </w:rPr>
                                    <w:t>7,6 (27)</w:t>
                                  </w:r>
                                </w:p>
                                <w:p w14:paraId="3543D2D1" w14:textId="21FF5CC1" w:rsidR="00AF661B" w:rsidRPr="00630A48" w:rsidRDefault="00AF661B" w:rsidP="00AF661B">
                                  <w:pPr>
                                    <w:jc w:val="center"/>
                                    <w:rPr>
                                      <w:sz w:val="22"/>
                                      <w:szCs w:val="22"/>
                                    </w:rPr>
                                  </w:pPr>
                                  <w:r w:rsidRPr="00630A48">
                                    <w:rPr>
                                      <w:sz w:val="22"/>
                                      <w:szCs w:val="22"/>
                                    </w:rPr>
                                    <w:t>28 (27)</w:t>
                                  </w:r>
                                </w:p>
                              </w:tc>
                            </w:tr>
                            <w:tr w:rsidR="00AF661B" w:rsidRPr="00256FF6" w14:paraId="5392775B" w14:textId="77777777" w:rsidTr="00630A48">
                              <w:trPr>
                                <w:trHeight w:val="205"/>
                                <w:jc w:val="center"/>
                              </w:trPr>
                              <w:tc>
                                <w:tcPr>
                                  <w:tcW w:w="1866" w:type="dxa"/>
                                  <w:shd w:val="clear" w:color="auto" w:fill="auto"/>
                                </w:tcPr>
                                <w:p w14:paraId="17555ABF" w14:textId="3B55D04C" w:rsidR="00AF661B" w:rsidRPr="00630A48" w:rsidRDefault="00AF661B" w:rsidP="00AF661B">
                                  <w:pPr>
                                    <w:jc w:val="center"/>
                                    <w:rPr>
                                      <w:sz w:val="22"/>
                                      <w:szCs w:val="22"/>
                                    </w:rPr>
                                  </w:pPr>
                                  <w:proofErr w:type="spellStart"/>
                                  <w:r w:rsidRPr="00630A48">
                                    <w:rPr>
                                      <w:sz w:val="22"/>
                                      <w:szCs w:val="22"/>
                                    </w:rPr>
                                    <w:t>Malo</w:t>
                                  </w:r>
                                  <w:proofErr w:type="spellEnd"/>
                                  <w:r w:rsidRPr="00630A48">
                                    <w:rPr>
                                      <w:sz w:val="22"/>
                                      <w:szCs w:val="22"/>
                                    </w:rPr>
                                    <w:t xml:space="preserve"> </w:t>
                                  </w:r>
                                  <w:proofErr w:type="spellStart"/>
                                  <w:r w:rsidRPr="00630A48">
                                    <w:rPr>
                                      <w:sz w:val="22"/>
                                      <w:szCs w:val="22"/>
                                    </w:rPr>
                                    <w:t>d</w:t>
                                  </w:r>
                                  <w:r>
                                    <w:rPr>
                                      <w:sz w:val="22"/>
                                      <w:szCs w:val="22"/>
                                    </w:rPr>
                                    <w:t>ij</w:t>
                                  </w:r>
                                  <w:r w:rsidRPr="00630A48">
                                    <w:rPr>
                                      <w:sz w:val="22"/>
                                      <w:szCs w:val="22"/>
                                    </w:rPr>
                                    <w:t>ete</w:t>
                                  </w:r>
                                  <w:proofErr w:type="spellEnd"/>
                                </w:p>
                              </w:tc>
                              <w:tc>
                                <w:tcPr>
                                  <w:tcW w:w="1091" w:type="dxa"/>
                                  <w:shd w:val="clear" w:color="auto" w:fill="auto"/>
                                </w:tcPr>
                                <w:p w14:paraId="40870251" w14:textId="77777777" w:rsidR="00AF661B" w:rsidRPr="00630A48" w:rsidRDefault="00AF661B" w:rsidP="00AF661B">
                                  <w:pPr>
                                    <w:jc w:val="center"/>
                                    <w:rPr>
                                      <w:sz w:val="22"/>
                                      <w:szCs w:val="22"/>
                                    </w:rPr>
                                  </w:pPr>
                                  <w:proofErr w:type="spellStart"/>
                                  <w:r w:rsidRPr="00630A48">
                                    <w:rPr>
                                      <w:sz w:val="22"/>
                                      <w:szCs w:val="22"/>
                                    </w:rPr>
                                    <w:t>normalna</w:t>
                                  </w:r>
                                  <w:proofErr w:type="spellEnd"/>
                                </w:p>
                              </w:tc>
                              <w:tc>
                                <w:tcPr>
                                  <w:tcW w:w="1146" w:type="dxa"/>
                                  <w:shd w:val="clear" w:color="auto" w:fill="auto"/>
                                </w:tcPr>
                                <w:p w14:paraId="1670A85B" w14:textId="77777777" w:rsidR="00AF661B" w:rsidRPr="00630A48" w:rsidRDefault="00AF661B" w:rsidP="00AF661B">
                                  <w:pPr>
                                    <w:jc w:val="center"/>
                                    <w:rPr>
                                      <w:sz w:val="22"/>
                                      <w:szCs w:val="22"/>
                                    </w:rPr>
                                  </w:pPr>
                                </w:p>
                              </w:tc>
                              <w:tc>
                                <w:tcPr>
                                  <w:tcW w:w="733" w:type="dxa"/>
                                  <w:shd w:val="clear" w:color="auto" w:fill="auto"/>
                                  <w:vAlign w:val="bottom"/>
                                </w:tcPr>
                                <w:p w14:paraId="7AF7771C" w14:textId="77777777" w:rsidR="00AF661B" w:rsidRPr="00630A48" w:rsidRDefault="00AF661B" w:rsidP="00AF661B">
                                  <w:pPr>
                                    <w:jc w:val="center"/>
                                    <w:rPr>
                                      <w:sz w:val="22"/>
                                      <w:szCs w:val="22"/>
                                    </w:rPr>
                                  </w:pPr>
                                  <w:r w:rsidRPr="00630A48">
                                    <w:rPr>
                                      <w:sz w:val="22"/>
                                      <w:szCs w:val="22"/>
                                    </w:rPr>
                                    <w:t>28</w:t>
                                  </w:r>
                                </w:p>
                              </w:tc>
                              <w:tc>
                                <w:tcPr>
                                  <w:tcW w:w="1530" w:type="dxa"/>
                                  <w:shd w:val="clear" w:color="auto" w:fill="auto"/>
                                  <w:vAlign w:val="bottom"/>
                                </w:tcPr>
                                <w:p w14:paraId="02A15507" w14:textId="77777777" w:rsidR="00AF661B" w:rsidRPr="00630A48" w:rsidRDefault="00AF661B" w:rsidP="00AF661B">
                                  <w:pPr>
                                    <w:jc w:val="center"/>
                                    <w:rPr>
                                      <w:sz w:val="22"/>
                                      <w:szCs w:val="22"/>
                                    </w:rPr>
                                  </w:pPr>
                                  <w:r w:rsidRPr="00630A48">
                                    <w:rPr>
                                      <w:sz w:val="22"/>
                                      <w:szCs w:val="22"/>
                                    </w:rPr>
                                    <w:t>16 (28)</w:t>
                                  </w:r>
                                </w:p>
                              </w:tc>
                              <w:tc>
                                <w:tcPr>
                                  <w:tcW w:w="1350" w:type="dxa"/>
                                  <w:shd w:val="clear" w:color="auto" w:fill="auto"/>
                                  <w:vAlign w:val="bottom"/>
                                </w:tcPr>
                                <w:p w14:paraId="024797BB" w14:textId="77777777" w:rsidR="00AF661B" w:rsidRPr="00630A48" w:rsidRDefault="00AF661B" w:rsidP="00AF661B">
                                  <w:pPr>
                                    <w:jc w:val="center"/>
                                    <w:rPr>
                                      <w:sz w:val="22"/>
                                      <w:szCs w:val="22"/>
                                    </w:rPr>
                                  </w:pPr>
                                  <w:r w:rsidRPr="00630A48">
                                    <w:rPr>
                                      <w:sz w:val="22"/>
                                      <w:szCs w:val="22"/>
                                    </w:rPr>
                                    <w:t>2,5</w:t>
                                  </w:r>
                                </w:p>
                              </w:tc>
                              <w:tc>
                                <w:tcPr>
                                  <w:tcW w:w="1486" w:type="dxa"/>
                                  <w:shd w:val="clear" w:color="auto" w:fill="auto"/>
                                  <w:vAlign w:val="bottom"/>
                                </w:tcPr>
                                <w:p w14:paraId="0F949E88" w14:textId="77777777" w:rsidR="00AF661B" w:rsidRPr="00630A48" w:rsidRDefault="00AF661B" w:rsidP="00AF661B">
                                  <w:pPr>
                                    <w:jc w:val="center"/>
                                    <w:rPr>
                                      <w:sz w:val="22"/>
                                      <w:szCs w:val="22"/>
                                    </w:rPr>
                                  </w:pPr>
                                  <w:r w:rsidRPr="00630A48">
                                    <w:rPr>
                                      <w:sz w:val="22"/>
                                      <w:szCs w:val="22"/>
                                    </w:rPr>
                                    <w:t>2,1 (24)</w:t>
                                  </w:r>
                                </w:p>
                              </w:tc>
                            </w:tr>
                            <w:tr w:rsidR="00AF661B" w:rsidRPr="00256FF6" w14:paraId="1FCF571F" w14:textId="77777777" w:rsidTr="00AF661B">
                              <w:tblPrEx>
                                <w:tblCellMar>
                                  <w:left w:w="108" w:type="dxa"/>
                                  <w:right w:w="108" w:type="dxa"/>
                                </w:tblCellMar>
                                <w:tblLook w:val="04A0" w:firstRow="1" w:lastRow="0" w:firstColumn="1" w:lastColumn="0" w:noHBand="0" w:noVBand="1"/>
                              </w:tblPrEx>
                              <w:trPr>
                                <w:trHeight w:val="779"/>
                                <w:jc w:val="center"/>
                              </w:trPr>
                              <w:tc>
                                <w:tcPr>
                                  <w:tcW w:w="1866" w:type="dxa"/>
                                  <w:shd w:val="clear" w:color="auto" w:fill="auto"/>
                                </w:tcPr>
                                <w:p w14:paraId="34F9B9DE" w14:textId="77777777" w:rsidR="00AF661B" w:rsidRPr="00630A48" w:rsidRDefault="00AF661B" w:rsidP="00AF661B">
                                  <w:pPr>
                                    <w:jc w:val="center"/>
                                    <w:rPr>
                                      <w:sz w:val="22"/>
                                      <w:szCs w:val="22"/>
                                    </w:rPr>
                                  </w:pPr>
                                  <w:r w:rsidRPr="00630A48">
                                    <w:rPr>
                                      <w:sz w:val="22"/>
                                      <w:szCs w:val="22"/>
                                    </w:rPr>
                                    <w:t xml:space="preserve">1,5 </w:t>
                                  </w:r>
                                  <w:proofErr w:type="spellStart"/>
                                  <w:r w:rsidRPr="00630A48">
                                    <w:rPr>
                                      <w:sz w:val="22"/>
                                      <w:szCs w:val="22"/>
                                    </w:rPr>
                                    <w:t>godina</w:t>
                                  </w:r>
                                  <w:proofErr w:type="spellEnd"/>
                                </w:p>
                                <w:p w14:paraId="6B5C38D0" w14:textId="77777777" w:rsidR="00AF661B" w:rsidRPr="00630A48" w:rsidRDefault="00AF661B" w:rsidP="00AF661B">
                                  <w:pPr>
                                    <w:jc w:val="center"/>
                                    <w:rPr>
                                      <w:sz w:val="22"/>
                                      <w:szCs w:val="22"/>
                                    </w:rPr>
                                  </w:pPr>
                                  <w:r w:rsidRPr="00630A48">
                                    <w:rPr>
                                      <w:sz w:val="22"/>
                                      <w:szCs w:val="22"/>
                                    </w:rPr>
                                    <w:t>11 kg</w:t>
                                  </w:r>
                                </w:p>
                              </w:tc>
                              <w:tc>
                                <w:tcPr>
                                  <w:tcW w:w="1091" w:type="dxa"/>
                                  <w:shd w:val="clear" w:color="auto" w:fill="auto"/>
                                </w:tcPr>
                                <w:p w14:paraId="4BFC621F" w14:textId="77777777" w:rsidR="00AF661B" w:rsidRPr="00630A48" w:rsidRDefault="00AF661B" w:rsidP="00AF661B">
                                  <w:pPr>
                                    <w:jc w:val="center"/>
                                    <w:rPr>
                                      <w:sz w:val="22"/>
                                      <w:szCs w:val="22"/>
                                    </w:rPr>
                                  </w:pPr>
                                  <w:proofErr w:type="spellStart"/>
                                  <w:r w:rsidRPr="00630A48">
                                    <w:rPr>
                                      <w:sz w:val="22"/>
                                      <w:szCs w:val="22"/>
                                    </w:rPr>
                                    <w:t>oštećena</w:t>
                                  </w:r>
                                  <w:proofErr w:type="spellEnd"/>
                                </w:p>
                              </w:tc>
                              <w:tc>
                                <w:tcPr>
                                  <w:tcW w:w="1146" w:type="dxa"/>
                                  <w:shd w:val="clear" w:color="auto" w:fill="auto"/>
                                </w:tcPr>
                                <w:p w14:paraId="2C4D2218" w14:textId="77777777" w:rsidR="00AF661B" w:rsidRPr="00630A48" w:rsidRDefault="00AF661B" w:rsidP="00AF661B">
                                  <w:pPr>
                                    <w:jc w:val="center"/>
                                    <w:rPr>
                                      <w:sz w:val="22"/>
                                      <w:szCs w:val="22"/>
                                    </w:rPr>
                                  </w:pPr>
                                  <w:proofErr w:type="spellStart"/>
                                  <w:r w:rsidRPr="00630A48">
                                    <w:rPr>
                                      <w:sz w:val="22"/>
                                      <w:szCs w:val="22"/>
                                    </w:rPr>
                                    <w:t>blago</w:t>
                                  </w:r>
                                  <w:proofErr w:type="spellEnd"/>
                                </w:p>
                                <w:p w14:paraId="2621BC9A" w14:textId="438A1775" w:rsidR="00AF661B" w:rsidRPr="00630A48" w:rsidRDefault="00AF661B" w:rsidP="00AF661B">
                                  <w:pPr>
                                    <w:jc w:val="center"/>
                                    <w:rPr>
                                      <w:sz w:val="22"/>
                                      <w:szCs w:val="22"/>
                                    </w:rPr>
                                  </w:pPr>
                                  <w:proofErr w:type="spellStart"/>
                                  <w:r w:rsidRPr="00630A48">
                                    <w:rPr>
                                      <w:sz w:val="22"/>
                                      <w:szCs w:val="22"/>
                                    </w:rPr>
                                    <w:t>um</w:t>
                                  </w:r>
                                  <w:r>
                                    <w:rPr>
                                      <w:sz w:val="22"/>
                                      <w:szCs w:val="22"/>
                                    </w:rPr>
                                    <w:t>j</w:t>
                                  </w:r>
                                  <w:r w:rsidRPr="00630A48">
                                    <w:rPr>
                                      <w:sz w:val="22"/>
                                      <w:szCs w:val="22"/>
                                    </w:rPr>
                                    <w:t>ereno</w:t>
                                  </w:r>
                                  <w:proofErr w:type="spellEnd"/>
                                </w:p>
                                <w:p w14:paraId="774D172A" w14:textId="77777777" w:rsidR="00AF661B" w:rsidRPr="00630A48" w:rsidRDefault="00AF661B" w:rsidP="00AF661B">
                                  <w:pPr>
                                    <w:jc w:val="center"/>
                                    <w:rPr>
                                      <w:sz w:val="22"/>
                                      <w:szCs w:val="22"/>
                                    </w:rPr>
                                  </w:pPr>
                                  <w:proofErr w:type="spellStart"/>
                                  <w:r w:rsidRPr="00630A48">
                                    <w:rPr>
                                      <w:sz w:val="22"/>
                                      <w:szCs w:val="22"/>
                                    </w:rPr>
                                    <w:t>teško</w:t>
                                  </w:r>
                                  <w:proofErr w:type="spellEnd"/>
                                </w:p>
                              </w:tc>
                              <w:tc>
                                <w:tcPr>
                                  <w:tcW w:w="733" w:type="dxa"/>
                                  <w:shd w:val="clear" w:color="auto" w:fill="auto"/>
                                  <w:vAlign w:val="bottom"/>
                                </w:tcPr>
                                <w:p w14:paraId="637EA170" w14:textId="77777777" w:rsidR="00AF661B" w:rsidRPr="00630A48" w:rsidRDefault="00AF661B" w:rsidP="00AF661B">
                                  <w:pPr>
                                    <w:jc w:val="center"/>
                                    <w:rPr>
                                      <w:sz w:val="22"/>
                                      <w:szCs w:val="22"/>
                                    </w:rPr>
                                  </w:pPr>
                                  <w:r w:rsidRPr="00630A48">
                                    <w:rPr>
                                      <w:sz w:val="22"/>
                                      <w:szCs w:val="22"/>
                                    </w:rPr>
                                    <w:t>14</w:t>
                                  </w:r>
                                </w:p>
                                <w:p w14:paraId="0C043735" w14:textId="77777777" w:rsidR="00AF661B" w:rsidRPr="00630A48" w:rsidRDefault="00AF661B" w:rsidP="00AF661B">
                                  <w:pPr>
                                    <w:jc w:val="center"/>
                                    <w:rPr>
                                      <w:sz w:val="22"/>
                                      <w:szCs w:val="22"/>
                                    </w:rPr>
                                  </w:pPr>
                                  <w:r w:rsidRPr="00630A48">
                                    <w:rPr>
                                      <w:sz w:val="22"/>
                                      <w:szCs w:val="22"/>
                                    </w:rPr>
                                    <w:t>8,4</w:t>
                                  </w:r>
                                </w:p>
                                <w:p w14:paraId="18C6A6DA" w14:textId="77777777" w:rsidR="00AF661B" w:rsidRPr="00630A48" w:rsidRDefault="00AF661B" w:rsidP="00AF661B">
                                  <w:pPr>
                                    <w:jc w:val="center"/>
                                    <w:rPr>
                                      <w:sz w:val="22"/>
                                      <w:szCs w:val="22"/>
                                    </w:rPr>
                                  </w:pPr>
                                  <w:r w:rsidRPr="00630A48">
                                    <w:rPr>
                                      <w:sz w:val="22"/>
                                      <w:szCs w:val="22"/>
                                    </w:rPr>
                                    <w:t>2,8</w:t>
                                  </w:r>
                                </w:p>
                              </w:tc>
                              <w:tc>
                                <w:tcPr>
                                  <w:tcW w:w="1530" w:type="dxa"/>
                                  <w:shd w:val="clear" w:color="auto" w:fill="auto"/>
                                  <w:vAlign w:val="bottom"/>
                                </w:tcPr>
                                <w:p w14:paraId="17FBAE52" w14:textId="77777777" w:rsidR="00AF661B" w:rsidRPr="00630A48" w:rsidRDefault="00AF661B" w:rsidP="00AF661B">
                                  <w:pPr>
                                    <w:jc w:val="center"/>
                                    <w:rPr>
                                      <w:sz w:val="22"/>
                                      <w:szCs w:val="22"/>
                                    </w:rPr>
                                  </w:pPr>
                                  <w:r w:rsidRPr="00630A48">
                                    <w:rPr>
                                      <w:sz w:val="22"/>
                                      <w:szCs w:val="22"/>
                                    </w:rPr>
                                    <w:t>7,6 (28)</w:t>
                                  </w:r>
                                </w:p>
                                <w:p w14:paraId="2D5B5150" w14:textId="77777777" w:rsidR="00AF661B" w:rsidRPr="00630A48" w:rsidRDefault="00AF661B" w:rsidP="00AF661B">
                                  <w:pPr>
                                    <w:jc w:val="center"/>
                                    <w:rPr>
                                      <w:sz w:val="22"/>
                                      <w:szCs w:val="22"/>
                                    </w:rPr>
                                  </w:pPr>
                                  <w:r w:rsidRPr="00630A48">
                                    <w:rPr>
                                      <w:sz w:val="22"/>
                                      <w:szCs w:val="22"/>
                                    </w:rPr>
                                    <w:t>4,2 (28)</w:t>
                                  </w:r>
                                </w:p>
                                <w:p w14:paraId="234B3584" w14:textId="77777777" w:rsidR="00AF661B" w:rsidRPr="00630A48" w:rsidRDefault="00AF661B" w:rsidP="00AF661B">
                                  <w:pPr>
                                    <w:jc w:val="center"/>
                                    <w:rPr>
                                      <w:sz w:val="22"/>
                                      <w:szCs w:val="22"/>
                                    </w:rPr>
                                  </w:pPr>
                                  <w:r w:rsidRPr="00630A48">
                                    <w:rPr>
                                      <w:sz w:val="22"/>
                                      <w:szCs w:val="22"/>
                                    </w:rPr>
                                    <w:t>1,1 (27)</w:t>
                                  </w:r>
                                </w:p>
                              </w:tc>
                              <w:tc>
                                <w:tcPr>
                                  <w:tcW w:w="1350" w:type="dxa"/>
                                  <w:shd w:val="clear" w:color="auto" w:fill="auto"/>
                                  <w:vAlign w:val="bottom"/>
                                </w:tcPr>
                                <w:p w14:paraId="1750DF6C" w14:textId="77777777" w:rsidR="00AF661B" w:rsidRPr="00630A48" w:rsidRDefault="00AF661B" w:rsidP="00AF661B">
                                  <w:pPr>
                                    <w:jc w:val="center"/>
                                    <w:rPr>
                                      <w:sz w:val="22"/>
                                      <w:szCs w:val="22"/>
                                    </w:rPr>
                                  </w:pPr>
                                  <w:r w:rsidRPr="00630A48">
                                    <w:rPr>
                                      <w:sz w:val="22"/>
                                      <w:szCs w:val="22"/>
                                    </w:rPr>
                                    <w:t>2,5</w:t>
                                  </w:r>
                                </w:p>
                                <w:p w14:paraId="1497FD3E" w14:textId="77777777" w:rsidR="00AF661B" w:rsidRPr="00630A48" w:rsidRDefault="00AF661B" w:rsidP="00AF661B">
                                  <w:pPr>
                                    <w:jc w:val="center"/>
                                    <w:rPr>
                                      <w:sz w:val="22"/>
                                      <w:szCs w:val="22"/>
                                    </w:rPr>
                                  </w:pPr>
                                  <w:r w:rsidRPr="00630A48">
                                    <w:rPr>
                                      <w:sz w:val="22"/>
                                      <w:szCs w:val="22"/>
                                    </w:rPr>
                                    <w:t>2,6</w:t>
                                  </w:r>
                                </w:p>
                                <w:p w14:paraId="25DAE02F" w14:textId="77777777" w:rsidR="00AF661B" w:rsidRPr="00630A48" w:rsidRDefault="00AF661B" w:rsidP="00AF661B">
                                  <w:pPr>
                                    <w:jc w:val="center"/>
                                    <w:rPr>
                                      <w:sz w:val="22"/>
                                      <w:szCs w:val="22"/>
                                    </w:rPr>
                                  </w:pPr>
                                  <w:r w:rsidRPr="00630A48">
                                    <w:rPr>
                                      <w:sz w:val="22"/>
                                      <w:szCs w:val="22"/>
                                    </w:rPr>
                                    <w:t>2,6</w:t>
                                  </w:r>
                                </w:p>
                              </w:tc>
                              <w:tc>
                                <w:tcPr>
                                  <w:tcW w:w="1486" w:type="dxa"/>
                                  <w:shd w:val="clear" w:color="auto" w:fill="auto"/>
                                  <w:vAlign w:val="bottom"/>
                                </w:tcPr>
                                <w:p w14:paraId="58D72870" w14:textId="77777777" w:rsidR="00AF661B" w:rsidRPr="00630A48" w:rsidRDefault="00AF661B" w:rsidP="00AF661B">
                                  <w:pPr>
                                    <w:jc w:val="center"/>
                                    <w:rPr>
                                      <w:sz w:val="22"/>
                                      <w:szCs w:val="22"/>
                                    </w:rPr>
                                  </w:pPr>
                                  <w:r w:rsidRPr="00630A48">
                                    <w:rPr>
                                      <w:sz w:val="22"/>
                                      <w:szCs w:val="22"/>
                                    </w:rPr>
                                    <w:t>4,4 (26)</w:t>
                                  </w:r>
                                </w:p>
                                <w:p w14:paraId="513747D3" w14:textId="77777777" w:rsidR="00AF661B" w:rsidRPr="00630A48" w:rsidRDefault="00AF661B" w:rsidP="00AF661B">
                                  <w:pPr>
                                    <w:jc w:val="center"/>
                                    <w:rPr>
                                      <w:sz w:val="22"/>
                                      <w:szCs w:val="22"/>
                                    </w:rPr>
                                  </w:pPr>
                                  <w:r w:rsidRPr="00630A48">
                                    <w:rPr>
                                      <w:sz w:val="22"/>
                                      <w:szCs w:val="22"/>
                                    </w:rPr>
                                    <w:t>7,9 (28)</w:t>
                                  </w:r>
                                </w:p>
                                <w:p w14:paraId="50CB3C26" w14:textId="77777777" w:rsidR="00AF661B" w:rsidRPr="00630A48" w:rsidRDefault="00AF661B" w:rsidP="00AF661B">
                                  <w:pPr>
                                    <w:jc w:val="center"/>
                                    <w:rPr>
                                      <w:sz w:val="22"/>
                                      <w:szCs w:val="22"/>
                                    </w:rPr>
                                  </w:pPr>
                                  <w:r w:rsidRPr="00630A48">
                                    <w:rPr>
                                      <w:sz w:val="22"/>
                                      <w:szCs w:val="22"/>
                                    </w:rPr>
                                    <w:t>29 (27)</w:t>
                                  </w:r>
                                </w:p>
                              </w:tc>
                            </w:tr>
                            <w:tr w:rsidR="00AF661B" w:rsidRPr="00256FF6" w14:paraId="41A70FA9" w14:textId="77777777" w:rsidTr="00630A48">
                              <w:trPr>
                                <w:trHeight w:val="136"/>
                                <w:jc w:val="center"/>
                              </w:trPr>
                              <w:tc>
                                <w:tcPr>
                                  <w:tcW w:w="1866" w:type="dxa"/>
                                  <w:shd w:val="clear" w:color="auto" w:fill="auto"/>
                                </w:tcPr>
                                <w:p w14:paraId="704E0784" w14:textId="77777777" w:rsidR="00AF661B" w:rsidRPr="00630A48" w:rsidRDefault="00AF661B" w:rsidP="00AF661B">
                                  <w:pPr>
                                    <w:jc w:val="center"/>
                                    <w:rPr>
                                      <w:sz w:val="22"/>
                                      <w:szCs w:val="22"/>
                                    </w:rPr>
                                  </w:pPr>
                                  <w:proofErr w:type="spellStart"/>
                                  <w:r w:rsidRPr="00630A48">
                                    <w:rPr>
                                      <w:sz w:val="22"/>
                                      <w:szCs w:val="22"/>
                                    </w:rPr>
                                    <w:t>beba</w:t>
                                  </w:r>
                                  <w:proofErr w:type="spellEnd"/>
                                </w:p>
                              </w:tc>
                              <w:tc>
                                <w:tcPr>
                                  <w:tcW w:w="1091" w:type="dxa"/>
                                  <w:shd w:val="clear" w:color="auto" w:fill="auto"/>
                                </w:tcPr>
                                <w:p w14:paraId="7C834930" w14:textId="77777777" w:rsidR="00AF661B" w:rsidRPr="00630A48" w:rsidRDefault="00AF661B" w:rsidP="00AF661B">
                                  <w:pPr>
                                    <w:jc w:val="center"/>
                                    <w:rPr>
                                      <w:sz w:val="22"/>
                                      <w:szCs w:val="22"/>
                                    </w:rPr>
                                  </w:pPr>
                                  <w:proofErr w:type="spellStart"/>
                                  <w:r w:rsidRPr="00630A48">
                                    <w:rPr>
                                      <w:sz w:val="22"/>
                                      <w:szCs w:val="22"/>
                                    </w:rPr>
                                    <w:t>normalna</w:t>
                                  </w:r>
                                  <w:proofErr w:type="spellEnd"/>
                                </w:p>
                              </w:tc>
                              <w:tc>
                                <w:tcPr>
                                  <w:tcW w:w="1146" w:type="dxa"/>
                                  <w:shd w:val="clear" w:color="auto" w:fill="auto"/>
                                </w:tcPr>
                                <w:p w14:paraId="539BA88D" w14:textId="77777777" w:rsidR="00AF661B" w:rsidRPr="00630A48" w:rsidRDefault="00AF661B" w:rsidP="00AF661B">
                                  <w:pPr>
                                    <w:jc w:val="center"/>
                                    <w:rPr>
                                      <w:sz w:val="22"/>
                                      <w:szCs w:val="22"/>
                                    </w:rPr>
                                  </w:pPr>
                                </w:p>
                              </w:tc>
                              <w:tc>
                                <w:tcPr>
                                  <w:tcW w:w="733" w:type="dxa"/>
                                  <w:shd w:val="clear" w:color="auto" w:fill="auto"/>
                                  <w:vAlign w:val="bottom"/>
                                </w:tcPr>
                                <w:p w14:paraId="159E1BA4" w14:textId="77777777" w:rsidR="00AF661B" w:rsidRPr="00630A48" w:rsidRDefault="00AF661B" w:rsidP="00AF661B">
                                  <w:pPr>
                                    <w:jc w:val="center"/>
                                    <w:rPr>
                                      <w:sz w:val="22"/>
                                      <w:szCs w:val="22"/>
                                    </w:rPr>
                                  </w:pPr>
                                  <w:r w:rsidRPr="00630A48">
                                    <w:rPr>
                                      <w:sz w:val="22"/>
                                      <w:szCs w:val="22"/>
                                    </w:rPr>
                                    <w:t>21</w:t>
                                  </w:r>
                                </w:p>
                              </w:tc>
                              <w:tc>
                                <w:tcPr>
                                  <w:tcW w:w="1530" w:type="dxa"/>
                                  <w:shd w:val="clear" w:color="auto" w:fill="auto"/>
                                  <w:vAlign w:val="bottom"/>
                                </w:tcPr>
                                <w:p w14:paraId="6D972410" w14:textId="77777777" w:rsidR="00AF661B" w:rsidRPr="00630A48" w:rsidRDefault="00AF661B" w:rsidP="00AF661B">
                                  <w:pPr>
                                    <w:jc w:val="center"/>
                                    <w:rPr>
                                      <w:sz w:val="22"/>
                                      <w:szCs w:val="22"/>
                                    </w:rPr>
                                  </w:pPr>
                                  <w:r w:rsidRPr="00630A48">
                                    <w:rPr>
                                      <w:sz w:val="22"/>
                                      <w:szCs w:val="22"/>
                                    </w:rPr>
                                    <w:t>12 (28)</w:t>
                                  </w:r>
                                </w:p>
                              </w:tc>
                              <w:tc>
                                <w:tcPr>
                                  <w:tcW w:w="1350" w:type="dxa"/>
                                  <w:shd w:val="clear" w:color="auto" w:fill="auto"/>
                                  <w:vAlign w:val="bottom"/>
                                </w:tcPr>
                                <w:p w14:paraId="5A4F7093" w14:textId="77777777" w:rsidR="00AF661B" w:rsidRPr="00630A48" w:rsidRDefault="00AF661B" w:rsidP="00AF661B">
                                  <w:pPr>
                                    <w:jc w:val="center"/>
                                    <w:rPr>
                                      <w:sz w:val="22"/>
                                      <w:szCs w:val="22"/>
                                    </w:rPr>
                                  </w:pPr>
                                  <w:r w:rsidRPr="00630A48">
                                    <w:rPr>
                                      <w:sz w:val="22"/>
                                      <w:szCs w:val="22"/>
                                    </w:rPr>
                                    <w:t>1,8</w:t>
                                  </w:r>
                                </w:p>
                              </w:tc>
                              <w:tc>
                                <w:tcPr>
                                  <w:tcW w:w="1486" w:type="dxa"/>
                                  <w:shd w:val="clear" w:color="auto" w:fill="auto"/>
                                  <w:vAlign w:val="bottom"/>
                                </w:tcPr>
                                <w:p w14:paraId="349E8D7F" w14:textId="77777777" w:rsidR="00AF661B" w:rsidRPr="00630A48" w:rsidRDefault="00AF661B" w:rsidP="00AF661B">
                                  <w:pPr>
                                    <w:jc w:val="center"/>
                                    <w:rPr>
                                      <w:sz w:val="22"/>
                                      <w:szCs w:val="22"/>
                                    </w:rPr>
                                  </w:pPr>
                                  <w:r w:rsidRPr="00630A48">
                                    <w:rPr>
                                      <w:sz w:val="22"/>
                                      <w:szCs w:val="22"/>
                                    </w:rPr>
                                    <w:t>2,2 (24)</w:t>
                                  </w:r>
                                </w:p>
                              </w:tc>
                            </w:tr>
                            <w:tr w:rsidR="00AF661B" w:rsidRPr="00256FF6" w14:paraId="1BBB08AD" w14:textId="77777777" w:rsidTr="00AF661B">
                              <w:tblPrEx>
                                <w:tblCellMar>
                                  <w:left w:w="108" w:type="dxa"/>
                                  <w:right w:w="108" w:type="dxa"/>
                                </w:tblCellMar>
                                <w:tblLook w:val="04A0" w:firstRow="1" w:lastRow="0" w:firstColumn="1" w:lastColumn="0" w:noHBand="0" w:noVBand="1"/>
                              </w:tblPrEx>
                              <w:trPr>
                                <w:trHeight w:val="779"/>
                                <w:jc w:val="center"/>
                              </w:trPr>
                              <w:tc>
                                <w:tcPr>
                                  <w:tcW w:w="1866" w:type="dxa"/>
                                  <w:shd w:val="clear" w:color="auto" w:fill="auto"/>
                                </w:tcPr>
                                <w:p w14:paraId="4110AE05" w14:textId="77777777" w:rsidR="00AF661B" w:rsidRPr="00630A48" w:rsidRDefault="00AF661B" w:rsidP="00AF661B">
                                  <w:pPr>
                                    <w:jc w:val="center"/>
                                    <w:rPr>
                                      <w:sz w:val="22"/>
                                      <w:szCs w:val="22"/>
                                    </w:rPr>
                                  </w:pPr>
                                  <w:r w:rsidRPr="00630A48">
                                    <w:rPr>
                                      <w:sz w:val="22"/>
                                      <w:szCs w:val="22"/>
                                    </w:rPr>
                                    <w:t xml:space="preserve">6 </w:t>
                                  </w:r>
                                  <w:proofErr w:type="spellStart"/>
                                  <w:r w:rsidRPr="00630A48">
                                    <w:rPr>
                                      <w:sz w:val="22"/>
                                      <w:szCs w:val="22"/>
                                    </w:rPr>
                                    <w:t>meseci</w:t>
                                  </w:r>
                                  <w:proofErr w:type="spellEnd"/>
                                </w:p>
                                <w:p w14:paraId="37F0D7AC" w14:textId="77777777" w:rsidR="00AF661B" w:rsidRPr="00630A48" w:rsidRDefault="00AF661B" w:rsidP="00AF661B">
                                  <w:pPr>
                                    <w:jc w:val="center"/>
                                    <w:rPr>
                                      <w:sz w:val="22"/>
                                      <w:szCs w:val="22"/>
                                    </w:rPr>
                                  </w:pPr>
                                  <w:r w:rsidRPr="00630A48">
                                    <w:rPr>
                                      <w:sz w:val="22"/>
                                      <w:szCs w:val="22"/>
                                    </w:rPr>
                                    <w:t>7,9 kg</w:t>
                                  </w:r>
                                </w:p>
                              </w:tc>
                              <w:tc>
                                <w:tcPr>
                                  <w:tcW w:w="1091" w:type="dxa"/>
                                  <w:shd w:val="clear" w:color="auto" w:fill="auto"/>
                                </w:tcPr>
                                <w:p w14:paraId="2D8EC3DE" w14:textId="77777777" w:rsidR="00AF661B" w:rsidRPr="00630A48" w:rsidRDefault="00AF661B" w:rsidP="00AF661B">
                                  <w:pPr>
                                    <w:jc w:val="center"/>
                                    <w:rPr>
                                      <w:sz w:val="22"/>
                                      <w:szCs w:val="22"/>
                                    </w:rPr>
                                  </w:pPr>
                                  <w:proofErr w:type="spellStart"/>
                                  <w:r w:rsidRPr="00630A48">
                                    <w:rPr>
                                      <w:sz w:val="22"/>
                                      <w:szCs w:val="22"/>
                                    </w:rPr>
                                    <w:t>oštećena</w:t>
                                  </w:r>
                                  <w:proofErr w:type="spellEnd"/>
                                </w:p>
                              </w:tc>
                              <w:tc>
                                <w:tcPr>
                                  <w:tcW w:w="1146" w:type="dxa"/>
                                  <w:shd w:val="clear" w:color="auto" w:fill="auto"/>
                                </w:tcPr>
                                <w:p w14:paraId="58FCE214" w14:textId="77777777" w:rsidR="00AF661B" w:rsidRPr="00630A48" w:rsidRDefault="00AF661B" w:rsidP="00AF661B">
                                  <w:pPr>
                                    <w:jc w:val="center"/>
                                    <w:rPr>
                                      <w:sz w:val="22"/>
                                      <w:szCs w:val="22"/>
                                    </w:rPr>
                                  </w:pPr>
                                  <w:proofErr w:type="spellStart"/>
                                  <w:r w:rsidRPr="00630A48">
                                    <w:rPr>
                                      <w:sz w:val="22"/>
                                      <w:szCs w:val="22"/>
                                    </w:rPr>
                                    <w:t>blago</w:t>
                                  </w:r>
                                  <w:proofErr w:type="spellEnd"/>
                                </w:p>
                                <w:p w14:paraId="787A0F93" w14:textId="5B1AC8AF" w:rsidR="00AF661B" w:rsidRPr="00630A48" w:rsidRDefault="00AF661B" w:rsidP="00AF661B">
                                  <w:pPr>
                                    <w:jc w:val="center"/>
                                    <w:rPr>
                                      <w:sz w:val="22"/>
                                      <w:szCs w:val="22"/>
                                    </w:rPr>
                                  </w:pPr>
                                  <w:proofErr w:type="spellStart"/>
                                  <w:r w:rsidRPr="00630A48">
                                    <w:rPr>
                                      <w:sz w:val="22"/>
                                      <w:szCs w:val="22"/>
                                    </w:rPr>
                                    <w:t>um</w:t>
                                  </w:r>
                                  <w:r>
                                    <w:rPr>
                                      <w:sz w:val="22"/>
                                      <w:szCs w:val="22"/>
                                    </w:rPr>
                                    <w:t>j</w:t>
                                  </w:r>
                                  <w:r w:rsidRPr="00630A48">
                                    <w:rPr>
                                      <w:sz w:val="22"/>
                                      <w:szCs w:val="22"/>
                                    </w:rPr>
                                    <w:t>ereno</w:t>
                                  </w:r>
                                  <w:proofErr w:type="spellEnd"/>
                                </w:p>
                                <w:p w14:paraId="7DB47355" w14:textId="77777777" w:rsidR="00AF661B" w:rsidRPr="00630A48" w:rsidRDefault="00AF661B" w:rsidP="00AF661B">
                                  <w:pPr>
                                    <w:jc w:val="center"/>
                                    <w:rPr>
                                      <w:sz w:val="22"/>
                                      <w:szCs w:val="22"/>
                                    </w:rPr>
                                  </w:pPr>
                                  <w:proofErr w:type="spellStart"/>
                                  <w:r w:rsidRPr="00630A48">
                                    <w:rPr>
                                      <w:sz w:val="22"/>
                                      <w:szCs w:val="22"/>
                                    </w:rPr>
                                    <w:t>teško</w:t>
                                  </w:r>
                                  <w:proofErr w:type="spellEnd"/>
                                </w:p>
                              </w:tc>
                              <w:tc>
                                <w:tcPr>
                                  <w:tcW w:w="733" w:type="dxa"/>
                                  <w:shd w:val="clear" w:color="auto" w:fill="auto"/>
                                  <w:vAlign w:val="bottom"/>
                                </w:tcPr>
                                <w:p w14:paraId="0EB98AAE" w14:textId="77777777" w:rsidR="00AF661B" w:rsidRPr="00630A48" w:rsidRDefault="00AF661B" w:rsidP="00AF661B">
                                  <w:pPr>
                                    <w:jc w:val="center"/>
                                    <w:rPr>
                                      <w:sz w:val="22"/>
                                      <w:szCs w:val="22"/>
                                    </w:rPr>
                                  </w:pPr>
                                  <w:r w:rsidRPr="00630A48">
                                    <w:rPr>
                                      <w:sz w:val="22"/>
                                      <w:szCs w:val="22"/>
                                    </w:rPr>
                                    <w:t>11</w:t>
                                  </w:r>
                                </w:p>
                                <w:p w14:paraId="7F09DFFE" w14:textId="77777777" w:rsidR="00AF661B" w:rsidRPr="00630A48" w:rsidRDefault="00AF661B" w:rsidP="00AF661B">
                                  <w:pPr>
                                    <w:jc w:val="center"/>
                                    <w:rPr>
                                      <w:sz w:val="22"/>
                                      <w:szCs w:val="22"/>
                                    </w:rPr>
                                  </w:pPr>
                                  <w:r w:rsidRPr="00630A48">
                                    <w:rPr>
                                      <w:sz w:val="22"/>
                                      <w:szCs w:val="22"/>
                                    </w:rPr>
                                    <w:t>6,4</w:t>
                                  </w:r>
                                </w:p>
                                <w:p w14:paraId="38E3089D" w14:textId="77777777" w:rsidR="00AF661B" w:rsidRPr="00630A48" w:rsidRDefault="00AF661B" w:rsidP="00AF661B">
                                  <w:pPr>
                                    <w:jc w:val="center"/>
                                    <w:rPr>
                                      <w:sz w:val="22"/>
                                      <w:szCs w:val="22"/>
                                    </w:rPr>
                                  </w:pPr>
                                  <w:r w:rsidRPr="00630A48">
                                    <w:rPr>
                                      <w:sz w:val="22"/>
                                      <w:szCs w:val="22"/>
                                    </w:rPr>
                                    <w:t>2,1</w:t>
                                  </w:r>
                                </w:p>
                              </w:tc>
                              <w:tc>
                                <w:tcPr>
                                  <w:tcW w:w="1530" w:type="dxa"/>
                                  <w:shd w:val="clear" w:color="auto" w:fill="auto"/>
                                  <w:vAlign w:val="bottom"/>
                                </w:tcPr>
                                <w:p w14:paraId="78CE33E4" w14:textId="77777777" w:rsidR="00AF661B" w:rsidRPr="00630A48" w:rsidRDefault="00AF661B" w:rsidP="00AF661B">
                                  <w:pPr>
                                    <w:jc w:val="center"/>
                                    <w:rPr>
                                      <w:sz w:val="22"/>
                                      <w:szCs w:val="22"/>
                                    </w:rPr>
                                  </w:pPr>
                                  <w:r w:rsidRPr="00630A48">
                                    <w:rPr>
                                      <w:sz w:val="22"/>
                                      <w:szCs w:val="22"/>
                                    </w:rPr>
                                    <w:t>5,4 (27)</w:t>
                                  </w:r>
                                </w:p>
                                <w:p w14:paraId="19A9AF43" w14:textId="77777777" w:rsidR="00AF661B" w:rsidRPr="00630A48" w:rsidRDefault="00AF661B" w:rsidP="00AF661B">
                                  <w:pPr>
                                    <w:jc w:val="center"/>
                                    <w:rPr>
                                      <w:sz w:val="22"/>
                                      <w:szCs w:val="22"/>
                                    </w:rPr>
                                  </w:pPr>
                                  <w:r w:rsidRPr="00630A48">
                                    <w:rPr>
                                      <w:sz w:val="22"/>
                                      <w:szCs w:val="22"/>
                                    </w:rPr>
                                    <w:t>2,9 (26)</w:t>
                                  </w:r>
                                </w:p>
                                <w:p w14:paraId="1DB55384" w14:textId="77777777" w:rsidR="00AF661B" w:rsidRPr="00630A48" w:rsidRDefault="00AF661B" w:rsidP="00AF661B">
                                  <w:pPr>
                                    <w:jc w:val="center"/>
                                    <w:rPr>
                                      <w:sz w:val="22"/>
                                      <w:szCs w:val="22"/>
                                    </w:rPr>
                                  </w:pPr>
                                  <w:r w:rsidRPr="00630A48">
                                    <w:rPr>
                                      <w:sz w:val="22"/>
                                      <w:szCs w:val="22"/>
                                    </w:rPr>
                                    <w:t>0,76 (28)</w:t>
                                  </w:r>
                                </w:p>
                              </w:tc>
                              <w:tc>
                                <w:tcPr>
                                  <w:tcW w:w="1350" w:type="dxa"/>
                                  <w:shd w:val="clear" w:color="auto" w:fill="auto"/>
                                  <w:vAlign w:val="bottom"/>
                                </w:tcPr>
                                <w:p w14:paraId="5051AEF1" w14:textId="77777777" w:rsidR="00AF661B" w:rsidRPr="00630A48" w:rsidRDefault="00AF661B" w:rsidP="00AF661B">
                                  <w:pPr>
                                    <w:jc w:val="center"/>
                                    <w:rPr>
                                      <w:sz w:val="22"/>
                                      <w:szCs w:val="22"/>
                                    </w:rPr>
                                  </w:pPr>
                                  <w:r w:rsidRPr="00630A48">
                                    <w:rPr>
                                      <w:sz w:val="22"/>
                                      <w:szCs w:val="22"/>
                                    </w:rPr>
                                    <w:t>1,9</w:t>
                                  </w:r>
                                </w:p>
                                <w:p w14:paraId="68B13208" w14:textId="77777777" w:rsidR="00AF661B" w:rsidRPr="00630A48" w:rsidRDefault="00AF661B" w:rsidP="00AF661B">
                                  <w:pPr>
                                    <w:jc w:val="center"/>
                                    <w:rPr>
                                      <w:sz w:val="22"/>
                                      <w:szCs w:val="22"/>
                                    </w:rPr>
                                  </w:pPr>
                                  <w:r w:rsidRPr="00630A48">
                                    <w:rPr>
                                      <w:sz w:val="22"/>
                                      <w:szCs w:val="22"/>
                                    </w:rPr>
                                    <w:t>1,9</w:t>
                                  </w:r>
                                </w:p>
                                <w:p w14:paraId="70D95EFB" w14:textId="77777777" w:rsidR="00AF661B" w:rsidRPr="00630A48" w:rsidRDefault="00AF661B" w:rsidP="00AF661B">
                                  <w:pPr>
                                    <w:jc w:val="center"/>
                                    <w:rPr>
                                      <w:sz w:val="22"/>
                                      <w:szCs w:val="22"/>
                                    </w:rPr>
                                  </w:pPr>
                                  <w:r w:rsidRPr="00630A48">
                                    <w:rPr>
                                      <w:sz w:val="22"/>
                                      <w:szCs w:val="22"/>
                                    </w:rPr>
                                    <w:t>1,9</w:t>
                                  </w:r>
                                </w:p>
                              </w:tc>
                              <w:tc>
                                <w:tcPr>
                                  <w:tcW w:w="1486" w:type="dxa"/>
                                  <w:shd w:val="clear" w:color="auto" w:fill="auto"/>
                                  <w:vAlign w:val="bottom"/>
                                </w:tcPr>
                                <w:p w14:paraId="5E1DA99C" w14:textId="77777777" w:rsidR="00AF661B" w:rsidRPr="00630A48" w:rsidRDefault="00AF661B" w:rsidP="00AF661B">
                                  <w:pPr>
                                    <w:jc w:val="center"/>
                                    <w:rPr>
                                      <w:sz w:val="22"/>
                                      <w:szCs w:val="22"/>
                                    </w:rPr>
                                  </w:pPr>
                                  <w:r w:rsidRPr="00630A48">
                                    <w:rPr>
                                      <w:sz w:val="22"/>
                                      <w:szCs w:val="22"/>
                                    </w:rPr>
                                    <w:t>4,6 (26)</w:t>
                                  </w:r>
                                </w:p>
                                <w:p w14:paraId="3300AB33" w14:textId="77777777" w:rsidR="00AF661B" w:rsidRPr="00630A48" w:rsidRDefault="00AF661B" w:rsidP="00AF661B">
                                  <w:pPr>
                                    <w:jc w:val="center"/>
                                    <w:rPr>
                                      <w:sz w:val="22"/>
                                      <w:szCs w:val="22"/>
                                    </w:rPr>
                                  </w:pPr>
                                  <w:r w:rsidRPr="00630A48">
                                    <w:rPr>
                                      <w:sz w:val="22"/>
                                      <w:szCs w:val="22"/>
                                    </w:rPr>
                                    <w:t>8,3 (26)</w:t>
                                  </w:r>
                                </w:p>
                                <w:p w14:paraId="3BB4A216" w14:textId="77777777" w:rsidR="00AF661B" w:rsidRPr="00630A48" w:rsidRDefault="00AF661B" w:rsidP="00AF661B">
                                  <w:pPr>
                                    <w:jc w:val="center"/>
                                    <w:rPr>
                                      <w:sz w:val="22"/>
                                      <w:szCs w:val="22"/>
                                    </w:rPr>
                                  </w:pPr>
                                  <w:r w:rsidRPr="00630A48">
                                    <w:rPr>
                                      <w:sz w:val="22"/>
                                      <w:szCs w:val="22"/>
                                    </w:rPr>
                                    <w:t>32 (27)</w:t>
                                  </w:r>
                                </w:p>
                              </w:tc>
                            </w:tr>
                            <w:tr w:rsidR="00AF661B" w:rsidRPr="00256FF6" w14:paraId="540CFA52" w14:textId="77777777" w:rsidTr="00630A48">
                              <w:trPr>
                                <w:trHeight w:val="235"/>
                                <w:jc w:val="center"/>
                              </w:trPr>
                              <w:tc>
                                <w:tcPr>
                                  <w:tcW w:w="1866" w:type="dxa"/>
                                  <w:shd w:val="clear" w:color="auto" w:fill="auto"/>
                                </w:tcPr>
                                <w:p w14:paraId="714890CA" w14:textId="77777777" w:rsidR="00AF661B" w:rsidRPr="00630A48" w:rsidRDefault="00AF661B" w:rsidP="00AF661B">
                                  <w:pPr>
                                    <w:jc w:val="center"/>
                                    <w:rPr>
                                      <w:sz w:val="22"/>
                                      <w:szCs w:val="22"/>
                                    </w:rPr>
                                  </w:pPr>
                                  <w:proofErr w:type="spellStart"/>
                                  <w:r w:rsidRPr="00630A48">
                                    <w:rPr>
                                      <w:sz w:val="22"/>
                                      <w:szCs w:val="22"/>
                                    </w:rPr>
                                    <w:t>novorođenče</w:t>
                                  </w:r>
                                  <w:proofErr w:type="spellEnd"/>
                                </w:p>
                              </w:tc>
                              <w:tc>
                                <w:tcPr>
                                  <w:tcW w:w="1091" w:type="dxa"/>
                                  <w:shd w:val="clear" w:color="auto" w:fill="auto"/>
                                </w:tcPr>
                                <w:p w14:paraId="07E77B37" w14:textId="77777777" w:rsidR="00AF661B" w:rsidRPr="00630A48" w:rsidRDefault="00AF661B" w:rsidP="00AF661B">
                                  <w:pPr>
                                    <w:jc w:val="center"/>
                                    <w:rPr>
                                      <w:sz w:val="22"/>
                                      <w:szCs w:val="22"/>
                                    </w:rPr>
                                  </w:pPr>
                                  <w:proofErr w:type="spellStart"/>
                                  <w:r w:rsidRPr="00630A48">
                                    <w:rPr>
                                      <w:sz w:val="22"/>
                                      <w:szCs w:val="22"/>
                                    </w:rPr>
                                    <w:t>normalna</w:t>
                                  </w:r>
                                  <w:proofErr w:type="spellEnd"/>
                                </w:p>
                              </w:tc>
                              <w:tc>
                                <w:tcPr>
                                  <w:tcW w:w="1146" w:type="dxa"/>
                                  <w:shd w:val="clear" w:color="auto" w:fill="auto"/>
                                </w:tcPr>
                                <w:p w14:paraId="566E9AC3" w14:textId="77777777" w:rsidR="00AF661B" w:rsidRPr="00630A48" w:rsidRDefault="00AF661B" w:rsidP="00AF661B">
                                  <w:pPr>
                                    <w:jc w:val="center"/>
                                    <w:rPr>
                                      <w:sz w:val="22"/>
                                      <w:szCs w:val="22"/>
                                    </w:rPr>
                                  </w:pPr>
                                </w:p>
                              </w:tc>
                              <w:tc>
                                <w:tcPr>
                                  <w:tcW w:w="733" w:type="dxa"/>
                                  <w:shd w:val="clear" w:color="auto" w:fill="auto"/>
                                  <w:vAlign w:val="bottom"/>
                                </w:tcPr>
                                <w:p w14:paraId="6C340401" w14:textId="77777777" w:rsidR="00AF661B" w:rsidRPr="00630A48" w:rsidRDefault="00AF661B" w:rsidP="00AF661B">
                                  <w:pPr>
                                    <w:jc w:val="center"/>
                                    <w:rPr>
                                      <w:sz w:val="22"/>
                                      <w:szCs w:val="22"/>
                                    </w:rPr>
                                  </w:pPr>
                                  <w:r w:rsidRPr="00630A48">
                                    <w:rPr>
                                      <w:sz w:val="22"/>
                                      <w:szCs w:val="22"/>
                                    </w:rPr>
                                    <w:t>13</w:t>
                                  </w:r>
                                </w:p>
                              </w:tc>
                              <w:tc>
                                <w:tcPr>
                                  <w:tcW w:w="1530" w:type="dxa"/>
                                  <w:shd w:val="clear" w:color="auto" w:fill="auto"/>
                                  <w:vAlign w:val="bottom"/>
                                </w:tcPr>
                                <w:p w14:paraId="228A7A0D" w14:textId="77777777" w:rsidR="00AF661B" w:rsidRPr="00630A48" w:rsidRDefault="00AF661B" w:rsidP="00AF661B">
                                  <w:pPr>
                                    <w:jc w:val="center"/>
                                    <w:rPr>
                                      <w:sz w:val="22"/>
                                      <w:szCs w:val="22"/>
                                    </w:rPr>
                                  </w:pPr>
                                  <w:r w:rsidRPr="00630A48">
                                    <w:rPr>
                                      <w:sz w:val="22"/>
                                      <w:szCs w:val="22"/>
                                    </w:rPr>
                                    <w:t>13 (28)</w:t>
                                  </w:r>
                                </w:p>
                              </w:tc>
                              <w:tc>
                                <w:tcPr>
                                  <w:tcW w:w="1350" w:type="dxa"/>
                                  <w:shd w:val="clear" w:color="auto" w:fill="auto"/>
                                  <w:vAlign w:val="bottom"/>
                                </w:tcPr>
                                <w:p w14:paraId="3578F68D" w14:textId="77777777" w:rsidR="00AF661B" w:rsidRPr="00630A48" w:rsidRDefault="00AF661B" w:rsidP="00AF661B">
                                  <w:pPr>
                                    <w:jc w:val="center"/>
                                    <w:rPr>
                                      <w:sz w:val="22"/>
                                      <w:szCs w:val="22"/>
                                    </w:rPr>
                                  </w:pPr>
                                  <w:r w:rsidRPr="00630A48">
                                    <w:rPr>
                                      <w:sz w:val="22"/>
                                      <w:szCs w:val="22"/>
                                    </w:rPr>
                                    <w:t>1,1</w:t>
                                  </w:r>
                                </w:p>
                              </w:tc>
                              <w:tc>
                                <w:tcPr>
                                  <w:tcW w:w="1486" w:type="dxa"/>
                                  <w:shd w:val="clear" w:color="auto" w:fill="auto"/>
                                  <w:vAlign w:val="bottom"/>
                                </w:tcPr>
                                <w:p w14:paraId="7C97510A" w14:textId="77777777" w:rsidR="00AF661B" w:rsidRPr="00630A48" w:rsidRDefault="00AF661B" w:rsidP="00AF661B">
                                  <w:pPr>
                                    <w:jc w:val="center"/>
                                    <w:rPr>
                                      <w:sz w:val="22"/>
                                      <w:szCs w:val="22"/>
                                    </w:rPr>
                                  </w:pPr>
                                  <w:r w:rsidRPr="00630A48">
                                    <w:rPr>
                                      <w:sz w:val="22"/>
                                      <w:szCs w:val="22"/>
                                    </w:rPr>
                                    <w:t>1,3 (22)</w:t>
                                  </w:r>
                                </w:p>
                              </w:tc>
                            </w:tr>
                            <w:tr w:rsidR="00AF661B" w:rsidRPr="00256FF6" w14:paraId="10E100EC" w14:textId="77777777" w:rsidTr="00AF661B">
                              <w:tblPrEx>
                                <w:tblCellMar>
                                  <w:left w:w="108" w:type="dxa"/>
                                  <w:right w:w="108" w:type="dxa"/>
                                </w:tblCellMar>
                                <w:tblLook w:val="04A0" w:firstRow="1" w:lastRow="0" w:firstColumn="1" w:lastColumn="0" w:noHBand="0" w:noVBand="1"/>
                              </w:tblPrEx>
                              <w:trPr>
                                <w:trHeight w:val="779"/>
                                <w:jc w:val="center"/>
                              </w:trPr>
                              <w:tc>
                                <w:tcPr>
                                  <w:tcW w:w="1866" w:type="dxa"/>
                                  <w:shd w:val="clear" w:color="auto" w:fill="auto"/>
                                </w:tcPr>
                                <w:p w14:paraId="10EC0837" w14:textId="77777777" w:rsidR="00AF661B" w:rsidRPr="00630A48" w:rsidRDefault="00AF661B" w:rsidP="00AF661B">
                                  <w:pPr>
                                    <w:jc w:val="center"/>
                                    <w:rPr>
                                      <w:sz w:val="22"/>
                                      <w:szCs w:val="22"/>
                                    </w:rPr>
                                  </w:pPr>
                                  <w:r w:rsidRPr="00630A48">
                                    <w:rPr>
                                      <w:sz w:val="22"/>
                                      <w:szCs w:val="22"/>
                                    </w:rPr>
                                    <w:t>15 dana</w:t>
                                  </w:r>
                                </w:p>
                                <w:p w14:paraId="4A03D316" w14:textId="77777777" w:rsidR="00AF661B" w:rsidRPr="00630A48" w:rsidRDefault="00AF661B" w:rsidP="00AF661B">
                                  <w:pPr>
                                    <w:jc w:val="center"/>
                                    <w:rPr>
                                      <w:sz w:val="22"/>
                                      <w:szCs w:val="22"/>
                                    </w:rPr>
                                  </w:pPr>
                                  <w:r w:rsidRPr="00630A48">
                                    <w:rPr>
                                      <w:sz w:val="22"/>
                                      <w:szCs w:val="22"/>
                                    </w:rPr>
                                    <w:t>3,8 kg</w:t>
                                  </w:r>
                                </w:p>
                              </w:tc>
                              <w:tc>
                                <w:tcPr>
                                  <w:tcW w:w="1091" w:type="dxa"/>
                                  <w:shd w:val="clear" w:color="auto" w:fill="auto"/>
                                </w:tcPr>
                                <w:p w14:paraId="0FC5DA2C" w14:textId="77777777" w:rsidR="00AF661B" w:rsidRPr="00630A48" w:rsidRDefault="00AF661B" w:rsidP="00AF661B">
                                  <w:pPr>
                                    <w:jc w:val="center"/>
                                    <w:rPr>
                                      <w:sz w:val="22"/>
                                      <w:szCs w:val="22"/>
                                    </w:rPr>
                                  </w:pPr>
                                  <w:proofErr w:type="spellStart"/>
                                  <w:r w:rsidRPr="00630A48">
                                    <w:rPr>
                                      <w:sz w:val="22"/>
                                      <w:szCs w:val="22"/>
                                    </w:rPr>
                                    <w:t>oštećena</w:t>
                                  </w:r>
                                  <w:proofErr w:type="spellEnd"/>
                                </w:p>
                              </w:tc>
                              <w:tc>
                                <w:tcPr>
                                  <w:tcW w:w="1146" w:type="dxa"/>
                                  <w:shd w:val="clear" w:color="auto" w:fill="auto"/>
                                </w:tcPr>
                                <w:p w14:paraId="344F8208" w14:textId="77777777" w:rsidR="00AF661B" w:rsidRPr="00630A48" w:rsidRDefault="00AF661B" w:rsidP="00AF661B">
                                  <w:pPr>
                                    <w:jc w:val="center"/>
                                    <w:rPr>
                                      <w:sz w:val="22"/>
                                      <w:szCs w:val="22"/>
                                    </w:rPr>
                                  </w:pPr>
                                  <w:proofErr w:type="spellStart"/>
                                  <w:r w:rsidRPr="00630A48">
                                    <w:rPr>
                                      <w:sz w:val="22"/>
                                      <w:szCs w:val="22"/>
                                    </w:rPr>
                                    <w:t>blago</w:t>
                                  </w:r>
                                  <w:proofErr w:type="spellEnd"/>
                                </w:p>
                                <w:p w14:paraId="693C41A6" w14:textId="2C5451E3" w:rsidR="00AF661B" w:rsidRPr="00630A48" w:rsidRDefault="00AF661B" w:rsidP="00AF661B">
                                  <w:pPr>
                                    <w:jc w:val="center"/>
                                    <w:rPr>
                                      <w:sz w:val="22"/>
                                      <w:szCs w:val="22"/>
                                    </w:rPr>
                                  </w:pPr>
                                  <w:proofErr w:type="spellStart"/>
                                  <w:r w:rsidRPr="00630A48">
                                    <w:rPr>
                                      <w:sz w:val="22"/>
                                      <w:szCs w:val="22"/>
                                    </w:rPr>
                                    <w:t>um</w:t>
                                  </w:r>
                                  <w:r>
                                    <w:rPr>
                                      <w:sz w:val="22"/>
                                      <w:szCs w:val="22"/>
                                    </w:rPr>
                                    <w:t>j</w:t>
                                  </w:r>
                                  <w:r w:rsidRPr="00630A48">
                                    <w:rPr>
                                      <w:sz w:val="22"/>
                                      <w:szCs w:val="22"/>
                                    </w:rPr>
                                    <w:t>ereno</w:t>
                                  </w:r>
                                  <w:proofErr w:type="spellEnd"/>
                                </w:p>
                                <w:p w14:paraId="47AF67DA" w14:textId="77777777" w:rsidR="00AF661B" w:rsidRPr="00630A48" w:rsidRDefault="00AF661B" w:rsidP="00AF661B">
                                  <w:pPr>
                                    <w:jc w:val="center"/>
                                    <w:rPr>
                                      <w:sz w:val="22"/>
                                      <w:szCs w:val="22"/>
                                    </w:rPr>
                                  </w:pPr>
                                  <w:proofErr w:type="spellStart"/>
                                  <w:r w:rsidRPr="00630A48">
                                    <w:rPr>
                                      <w:sz w:val="22"/>
                                      <w:szCs w:val="22"/>
                                    </w:rPr>
                                    <w:t>teško</w:t>
                                  </w:r>
                                  <w:proofErr w:type="spellEnd"/>
                                </w:p>
                              </w:tc>
                              <w:tc>
                                <w:tcPr>
                                  <w:tcW w:w="733" w:type="dxa"/>
                                  <w:shd w:val="clear" w:color="auto" w:fill="auto"/>
                                  <w:vAlign w:val="bottom"/>
                                </w:tcPr>
                                <w:p w14:paraId="2F2FFB46" w14:textId="77777777" w:rsidR="00AF661B" w:rsidRPr="00630A48" w:rsidRDefault="00AF661B" w:rsidP="00AF661B">
                                  <w:pPr>
                                    <w:jc w:val="center"/>
                                    <w:rPr>
                                      <w:sz w:val="22"/>
                                      <w:szCs w:val="22"/>
                                    </w:rPr>
                                  </w:pPr>
                                  <w:r w:rsidRPr="00630A48">
                                    <w:rPr>
                                      <w:sz w:val="22"/>
                                      <w:szCs w:val="22"/>
                                    </w:rPr>
                                    <w:t>6,4</w:t>
                                  </w:r>
                                </w:p>
                                <w:p w14:paraId="5EC7878A" w14:textId="77777777" w:rsidR="00AF661B" w:rsidRPr="00630A48" w:rsidRDefault="00AF661B" w:rsidP="00AF661B">
                                  <w:pPr>
                                    <w:jc w:val="center"/>
                                    <w:rPr>
                                      <w:sz w:val="22"/>
                                      <w:szCs w:val="22"/>
                                    </w:rPr>
                                  </w:pPr>
                                  <w:r w:rsidRPr="00630A48">
                                    <w:rPr>
                                      <w:sz w:val="22"/>
                                      <w:szCs w:val="22"/>
                                    </w:rPr>
                                    <w:t>3,9</w:t>
                                  </w:r>
                                </w:p>
                                <w:p w14:paraId="27A7B48B" w14:textId="77777777" w:rsidR="00AF661B" w:rsidRPr="00630A48" w:rsidRDefault="00AF661B" w:rsidP="00AF661B">
                                  <w:pPr>
                                    <w:jc w:val="center"/>
                                    <w:rPr>
                                      <w:sz w:val="22"/>
                                      <w:szCs w:val="22"/>
                                    </w:rPr>
                                  </w:pPr>
                                  <w:r w:rsidRPr="00630A48">
                                    <w:rPr>
                                      <w:sz w:val="22"/>
                                      <w:szCs w:val="22"/>
                                    </w:rPr>
                                    <w:t>1,3</w:t>
                                  </w:r>
                                </w:p>
                              </w:tc>
                              <w:tc>
                                <w:tcPr>
                                  <w:tcW w:w="1530" w:type="dxa"/>
                                  <w:shd w:val="clear" w:color="auto" w:fill="auto"/>
                                  <w:vAlign w:val="bottom"/>
                                </w:tcPr>
                                <w:p w14:paraId="67C5F230" w14:textId="77777777" w:rsidR="00AF661B" w:rsidRPr="00630A48" w:rsidRDefault="00AF661B" w:rsidP="00AF661B">
                                  <w:pPr>
                                    <w:jc w:val="center"/>
                                    <w:rPr>
                                      <w:sz w:val="22"/>
                                      <w:szCs w:val="22"/>
                                    </w:rPr>
                                  </w:pPr>
                                  <w:r w:rsidRPr="00630A48">
                                    <w:rPr>
                                      <w:sz w:val="22"/>
                                      <w:szCs w:val="22"/>
                                    </w:rPr>
                                    <w:t>5,7 (26)</w:t>
                                  </w:r>
                                </w:p>
                                <w:p w14:paraId="2FE91665" w14:textId="77777777" w:rsidR="00AF661B" w:rsidRPr="00630A48" w:rsidRDefault="00AF661B" w:rsidP="00AF661B">
                                  <w:pPr>
                                    <w:jc w:val="center"/>
                                    <w:rPr>
                                      <w:sz w:val="22"/>
                                      <w:szCs w:val="22"/>
                                    </w:rPr>
                                  </w:pPr>
                                  <w:r w:rsidRPr="00630A48">
                                    <w:rPr>
                                      <w:sz w:val="22"/>
                                      <w:szCs w:val="22"/>
                                    </w:rPr>
                                    <w:t>3,1 (27)</w:t>
                                  </w:r>
                                </w:p>
                                <w:p w14:paraId="1C0CFD4E" w14:textId="77777777" w:rsidR="00AF661B" w:rsidRPr="00630A48" w:rsidRDefault="00AF661B" w:rsidP="00AF661B">
                                  <w:pPr>
                                    <w:jc w:val="center"/>
                                    <w:rPr>
                                      <w:sz w:val="22"/>
                                      <w:szCs w:val="22"/>
                                    </w:rPr>
                                  </w:pPr>
                                  <w:r w:rsidRPr="00630A48">
                                    <w:rPr>
                                      <w:sz w:val="22"/>
                                      <w:szCs w:val="22"/>
                                    </w:rPr>
                                    <w:t>0,77 (27)</w:t>
                                  </w:r>
                                </w:p>
                              </w:tc>
                              <w:tc>
                                <w:tcPr>
                                  <w:tcW w:w="1350" w:type="dxa"/>
                                  <w:shd w:val="clear" w:color="auto" w:fill="auto"/>
                                  <w:vAlign w:val="bottom"/>
                                </w:tcPr>
                                <w:p w14:paraId="395E604B" w14:textId="77777777" w:rsidR="00AF661B" w:rsidRPr="00630A48" w:rsidRDefault="00AF661B" w:rsidP="00AF661B">
                                  <w:pPr>
                                    <w:jc w:val="center"/>
                                    <w:rPr>
                                      <w:sz w:val="22"/>
                                      <w:szCs w:val="22"/>
                                    </w:rPr>
                                  </w:pPr>
                                  <w:r w:rsidRPr="00630A48">
                                    <w:rPr>
                                      <w:sz w:val="22"/>
                                      <w:szCs w:val="22"/>
                                    </w:rPr>
                                    <w:t>1,1</w:t>
                                  </w:r>
                                </w:p>
                                <w:p w14:paraId="74A0F79B" w14:textId="77777777" w:rsidR="00AF661B" w:rsidRPr="00630A48" w:rsidRDefault="00AF661B" w:rsidP="00AF661B">
                                  <w:pPr>
                                    <w:jc w:val="center"/>
                                    <w:rPr>
                                      <w:sz w:val="22"/>
                                      <w:szCs w:val="22"/>
                                    </w:rPr>
                                  </w:pPr>
                                  <w:r w:rsidRPr="00630A48">
                                    <w:rPr>
                                      <w:sz w:val="22"/>
                                      <w:szCs w:val="22"/>
                                    </w:rPr>
                                    <w:t>1,1</w:t>
                                  </w:r>
                                </w:p>
                                <w:p w14:paraId="5E47F7C2" w14:textId="77777777" w:rsidR="00AF661B" w:rsidRPr="00630A48" w:rsidRDefault="00AF661B" w:rsidP="00AF661B">
                                  <w:pPr>
                                    <w:jc w:val="center"/>
                                    <w:rPr>
                                      <w:sz w:val="22"/>
                                      <w:szCs w:val="22"/>
                                    </w:rPr>
                                  </w:pPr>
                                  <w:r w:rsidRPr="00630A48">
                                    <w:rPr>
                                      <w:sz w:val="22"/>
                                      <w:szCs w:val="22"/>
                                    </w:rPr>
                                    <w:t>1,1</w:t>
                                  </w:r>
                                </w:p>
                              </w:tc>
                              <w:tc>
                                <w:tcPr>
                                  <w:tcW w:w="1486" w:type="dxa"/>
                                  <w:shd w:val="clear" w:color="auto" w:fill="auto"/>
                                  <w:vAlign w:val="bottom"/>
                                </w:tcPr>
                                <w:p w14:paraId="09F8B076" w14:textId="77777777" w:rsidR="00AF661B" w:rsidRPr="00630A48" w:rsidRDefault="00AF661B" w:rsidP="00AF661B">
                                  <w:pPr>
                                    <w:jc w:val="center"/>
                                    <w:rPr>
                                      <w:sz w:val="22"/>
                                      <w:szCs w:val="22"/>
                                    </w:rPr>
                                  </w:pPr>
                                  <w:r w:rsidRPr="00630A48">
                                    <w:rPr>
                                      <w:sz w:val="22"/>
                                      <w:szCs w:val="22"/>
                                    </w:rPr>
                                    <w:t>2,7 (23)</w:t>
                                  </w:r>
                                </w:p>
                                <w:p w14:paraId="24965052" w14:textId="77777777" w:rsidR="00AF661B" w:rsidRPr="00630A48" w:rsidRDefault="00AF661B" w:rsidP="00AF661B">
                                  <w:pPr>
                                    <w:jc w:val="center"/>
                                    <w:rPr>
                                      <w:sz w:val="22"/>
                                      <w:szCs w:val="22"/>
                                    </w:rPr>
                                  </w:pPr>
                                  <w:r w:rsidRPr="00630A48">
                                    <w:rPr>
                                      <w:sz w:val="22"/>
                                      <w:szCs w:val="22"/>
                                    </w:rPr>
                                    <w:t>4,8 (26)</w:t>
                                  </w:r>
                                </w:p>
                                <w:p w14:paraId="35942F22" w14:textId="77777777" w:rsidR="00AF661B" w:rsidRPr="00630A48" w:rsidRDefault="00AF661B" w:rsidP="00AF661B">
                                  <w:pPr>
                                    <w:jc w:val="center"/>
                                    <w:rPr>
                                      <w:sz w:val="22"/>
                                      <w:szCs w:val="22"/>
                                    </w:rPr>
                                  </w:pPr>
                                  <w:r w:rsidRPr="00630A48">
                                    <w:rPr>
                                      <w:sz w:val="22"/>
                                      <w:szCs w:val="22"/>
                                    </w:rPr>
                                    <w:t>18 (26)</w:t>
                                  </w:r>
                                </w:p>
                              </w:tc>
                            </w:tr>
                          </w:tbl>
                          <w:p w14:paraId="22ED21D9" w14:textId="77777777" w:rsidR="00AF661B" w:rsidRDefault="00AF661B" w:rsidP="004F6C0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5C200" id="_x0000_t202" coordsize="21600,21600" o:spt="202" path="m,l,21600r21600,l21600,xe">
                <v:stroke joinstyle="miter"/>
                <v:path gradientshapeok="t" o:connecttype="rect"/>
              </v:shapetype>
              <v:shape id="Text Box 2" o:spid="_x0000_s1026" type="#_x0000_t202" style="position:absolute;left:0;text-align:left;margin-left:-3.1pt;margin-top:0;width:500.25pt;height:797.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0R6rgIAAKsFAAAOAAAAZHJzL2Uyb0RvYy54bWysVG1vmzAQ/j5p/8Hyd8pLCA0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cYcdJCix7ooNGtGFBgqtN3KgGn+w7c9ADb0GXLVHV3oviqEBebmvA9XUsp+pqSErLzzU334uqI&#10;owzIrv8gSghDDlpYoKGSrSkdFAMBOnTp8dwZk0oBm9FsPvOv5xgVcOZ7/iyI4rkNQpLpfieVfkdF&#10;i4yRYgm9t/jkeKe0yYckk4sJx0XOmsb2v+HPNsBx3IHocNWcmTxsO3/EXrxdbBehEwbR1gm9LHPW&#10;+SZ0ohzyy2bZZpP5P01cP0xqVpaUmzCTtPzwz1p3EvkoirO4lGhYaeBMSkrud5tGoiMBaef2OxXk&#10;ws19noYtAnB5QckPQu82iJ08Wlw7YR7OnfjaWzieH9/GkRfGYZY/p3THOP13SqhPcTwP5qOcfsvN&#10;s99rbiRpmYbh0bA2xYuzE0mMCLe8tK3VhDWjfVEKk/5TKaDdU6OtZI1KR73qYTcAitHxTpSPIF4p&#10;QFmgUJh4YNRCfseoh+mRYvXtQCTFqHnP4QGYUTMZcjJ2k0F4AVdTrDEazY0eR9Khk2xfA/L4xLhY&#10;wyOpmFXvUxanpwUTwZI4TS8zci7/rdfTjF39AgAA//8DAFBLAwQUAAYACAAAACEAOBG/tN4AAAAI&#10;AQAADwAAAGRycy9kb3ducmV2LnhtbEyPwU7DMBBE70j8g7VI3FqHQgMJcaoKwQkJkYYDRyfeJlbj&#10;dYjdNvw9ywmOq3mafVNsZjeIE07BelJws0xAILXeWOoUfNQviwcQIWoyevCECr4xwKa8vCh0bvyZ&#10;KjztYie4hEKuFfQxjrmUoe3R6bD0IxJnez85HfmcOmkmfeZyN8hVkqTSaUv8odcjPvXYHnZHp2D7&#10;SdWz/Xpr3qt9Zes6S+g1PSh1fTVvH0FEnOMfDL/6rA4lOzX+SCaIQcEiXTGpgAdxmmV3tyAaxtbZ&#10;+h5kWcj/A8ofAAAA//8DAFBLAQItABQABgAIAAAAIQC2gziS/gAAAOEBAAATAAAAAAAAAAAAAAAA&#10;AAAAAABbQ29udGVudF9UeXBlc10ueG1sUEsBAi0AFAAGAAgAAAAhADj9If/WAAAAlAEAAAsAAAAA&#10;AAAAAAAAAAAALwEAAF9yZWxzLy5yZWxzUEsBAi0AFAAGAAgAAAAhAAh/RHquAgAAqwUAAA4AAAAA&#10;AAAAAAAAAAAALgIAAGRycy9lMm9Eb2MueG1sUEsBAi0AFAAGAAgAAAAhADgRv7TeAAAACAEAAA8A&#10;AAAAAAAAAAAAAAAACAUAAGRycy9kb3ducmV2LnhtbFBLBQYAAAAABAAEAPMAAAATBgAAAAA=&#10;" filled="f" stroked="f">
                <v:textbox inset="0,0,0,0">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66"/>
                        <w:gridCol w:w="1091"/>
                        <w:gridCol w:w="1146"/>
                        <w:gridCol w:w="733"/>
                        <w:gridCol w:w="1530"/>
                        <w:gridCol w:w="1350"/>
                        <w:gridCol w:w="1486"/>
                      </w:tblGrid>
                      <w:tr w:rsidR="00AF661B" w:rsidRPr="00256FF6" w14:paraId="39814F8D" w14:textId="77777777" w:rsidTr="00630A48">
                        <w:trPr>
                          <w:jc w:val="center"/>
                        </w:trPr>
                        <w:tc>
                          <w:tcPr>
                            <w:tcW w:w="4836" w:type="dxa"/>
                            <w:gridSpan w:val="4"/>
                            <w:shd w:val="clear" w:color="auto" w:fill="auto"/>
                          </w:tcPr>
                          <w:p w14:paraId="16E97C2D" w14:textId="77777777" w:rsidR="00AF661B" w:rsidRPr="00630A48" w:rsidRDefault="00AF661B" w:rsidP="00AF661B">
                            <w:pPr>
                              <w:jc w:val="center"/>
                              <w:rPr>
                                <w:b/>
                                <w:bCs/>
                                <w:sz w:val="22"/>
                                <w:szCs w:val="22"/>
                              </w:rPr>
                            </w:pPr>
                            <w:proofErr w:type="spellStart"/>
                            <w:r w:rsidRPr="00630A48">
                              <w:rPr>
                                <w:b/>
                                <w:bCs/>
                                <w:sz w:val="22"/>
                                <w:szCs w:val="22"/>
                              </w:rPr>
                              <w:t>Odabrane</w:t>
                            </w:r>
                            <w:proofErr w:type="spellEnd"/>
                            <w:r w:rsidRPr="00630A48">
                              <w:rPr>
                                <w:b/>
                                <w:bCs/>
                                <w:sz w:val="22"/>
                                <w:szCs w:val="22"/>
                              </w:rPr>
                              <w:t xml:space="preserve"> </w:t>
                            </w:r>
                            <w:proofErr w:type="spellStart"/>
                            <w:r w:rsidRPr="00630A48">
                              <w:rPr>
                                <w:b/>
                                <w:bCs/>
                                <w:sz w:val="22"/>
                                <w:szCs w:val="22"/>
                              </w:rPr>
                              <w:t>karakteristike</w:t>
                            </w:r>
                            <w:proofErr w:type="spellEnd"/>
                            <w:r w:rsidRPr="00630A48">
                              <w:rPr>
                                <w:b/>
                                <w:bCs/>
                                <w:sz w:val="22"/>
                                <w:szCs w:val="22"/>
                              </w:rPr>
                              <w:t xml:space="preserve"> pacijenata</w:t>
                            </w:r>
                          </w:p>
                        </w:tc>
                        <w:tc>
                          <w:tcPr>
                            <w:tcW w:w="4366" w:type="dxa"/>
                            <w:gridSpan w:val="3"/>
                            <w:shd w:val="clear" w:color="auto" w:fill="auto"/>
                          </w:tcPr>
                          <w:p w14:paraId="164D9607" w14:textId="457FEFEE" w:rsidR="00AF661B" w:rsidRPr="00630A48" w:rsidRDefault="00AF661B" w:rsidP="00AF661B">
                            <w:pPr>
                              <w:jc w:val="center"/>
                              <w:rPr>
                                <w:b/>
                                <w:bCs/>
                                <w:sz w:val="22"/>
                                <w:szCs w:val="22"/>
                              </w:rPr>
                            </w:pPr>
                            <w:proofErr w:type="spellStart"/>
                            <w:r w:rsidRPr="00630A48">
                              <w:rPr>
                                <w:b/>
                                <w:bCs/>
                                <w:sz w:val="22"/>
                                <w:szCs w:val="22"/>
                              </w:rPr>
                              <w:t>Srednja</w:t>
                            </w:r>
                            <w:proofErr w:type="spellEnd"/>
                            <w:r w:rsidRPr="00630A48">
                              <w:rPr>
                                <w:b/>
                                <w:bCs/>
                                <w:sz w:val="22"/>
                                <w:szCs w:val="22"/>
                              </w:rPr>
                              <w:t xml:space="preserve"> </w:t>
                            </w:r>
                            <w:proofErr w:type="spellStart"/>
                            <w:r w:rsidRPr="00630A48">
                              <w:rPr>
                                <w:b/>
                                <w:bCs/>
                                <w:sz w:val="22"/>
                                <w:szCs w:val="22"/>
                              </w:rPr>
                              <w:t>vr</w:t>
                            </w:r>
                            <w:r>
                              <w:rPr>
                                <w:b/>
                                <w:bCs/>
                                <w:sz w:val="22"/>
                                <w:szCs w:val="22"/>
                              </w:rPr>
                              <w:t>ij</w:t>
                            </w:r>
                            <w:r w:rsidRPr="00630A48">
                              <w:rPr>
                                <w:b/>
                                <w:bCs/>
                                <w:sz w:val="22"/>
                                <w:szCs w:val="22"/>
                              </w:rPr>
                              <w:t>ednost</w:t>
                            </w:r>
                            <w:proofErr w:type="spellEnd"/>
                            <w:r w:rsidRPr="00630A48">
                              <w:rPr>
                                <w:b/>
                                <w:bCs/>
                                <w:sz w:val="22"/>
                                <w:szCs w:val="22"/>
                              </w:rPr>
                              <w:t xml:space="preserve"> </w:t>
                            </w:r>
                            <w:proofErr w:type="spellStart"/>
                            <w:r w:rsidRPr="00630A48">
                              <w:rPr>
                                <w:b/>
                                <w:bCs/>
                                <w:sz w:val="22"/>
                                <w:szCs w:val="22"/>
                              </w:rPr>
                              <w:t>predviđenih</w:t>
                            </w:r>
                            <w:proofErr w:type="spellEnd"/>
                            <w:r w:rsidRPr="00630A48">
                              <w:rPr>
                                <w:b/>
                                <w:bCs/>
                                <w:sz w:val="22"/>
                                <w:szCs w:val="22"/>
                              </w:rPr>
                              <w:t xml:space="preserve"> </w:t>
                            </w:r>
                            <w:proofErr w:type="spellStart"/>
                            <w:r w:rsidRPr="00630A48">
                              <w:rPr>
                                <w:b/>
                                <w:bCs/>
                                <w:sz w:val="22"/>
                                <w:szCs w:val="22"/>
                              </w:rPr>
                              <w:t>farmakokinetičkih</w:t>
                            </w:r>
                            <w:proofErr w:type="spellEnd"/>
                            <w:r w:rsidRPr="00630A48">
                              <w:rPr>
                                <w:b/>
                                <w:bCs/>
                                <w:sz w:val="22"/>
                                <w:szCs w:val="22"/>
                              </w:rPr>
                              <w:t xml:space="preserve"> </w:t>
                            </w:r>
                            <w:proofErr w:type="spellStart"/>
                            <w:r w:rsidRPr="00630A48">
                              <w:rPr>
                                <w:b/>
                                <w:bCs/>
                                <w:sz w:val="22"/>
                                <w:szCs w:val="22"/>
                              </w:rPr>
                              <w:t>parametara</w:t>
                            </w:r>
                            <w:proofErr w:type="spellEnd"/>
                            <w:r w:rsidRPr="00630A48">
                              <w:rPr>
                                <w:b/>
                                <w:bCs/>
                                <w:sz w:val="22"/>
                                <w:szCs w:val="22"/>
                              </w:rPr>
                              <w:t xml:space="preserve"> (CV*%)</w:t>
                            </w:r>
                          </w:p>
                        </w:tc>
                      </w:tr>
                      <w:tr w:rsidR="00AF661B" w:rsidRPr="00256FF6" w14:paraId="5D23A189" w14:textId="77777777" w:rsidTr="00AF661B">
                        <w:tblPrEx>
                          <w:tblCellMar>
                            <w:left w:w="108" w:type="dxa"/>
                            <w:right w:w="108" w:type="dxa"/>
                          </w:tblCellMar>
                          <w:tblLook w:val="04A0" w:firstRow="1" w:lastRow="0" w:firstColumn="1" w:lastColumn="0" w:noHBand="0" w:noVBand="1"/>
                        </w:tblPrEx>
                        <w:trPr>
                          <w:jc w:val="center"/>
                        </w:trPr>
                        <w:tc>
                          <w:tcPr>
                            <w:tcW w:w="1866" w:type="dxa"/>
                            <w:shd w:val="clear" w:color="auto" w:fill="auto"/>
                          </w:tcPr>
                          <w:p w14:paraId="30D5B93A" w14:textId="77777777" w:rsidR="00AF661B" w:rsidRPr="004F6C0D" w:rsidRDefault="00AF661B" w:rsidP="00AF661B">
                            <w:pPr>
                              <w:pStyle w:val="Date"/>
                              <w:jc w:val="center"/>
                              <w:rPr>
                                <w:szCs w:val="22"/>
                                <w:lang w:val="en-US"/>
                              </w:rPr>
                            </w:pPr>
                            <w:proofErr w:type="spellStart"/>
                            <w:r w:rsidRPr="004F6C0D">
                              <w:rPr>
                                <w:szCs w:val="22"/>
                                <w:lang w:val="en-US"/>
                              </w:rPr>
                              <w:t>Demografski</w:t>
                            </w:r>
                            <w:proofErr w:type="spellEnd"/>
                            <w:r w:rsidRPr="004F6C0D">
                              <w:rPr>
                                <w:szCs w:val="22"/>
                                <w:lang w:val="en-US"/>
                              </w:rPr>
                              <w:t xml:space="preserve"> </w:t>
                            </w:r>
                            <w:proofErr w:type="spellStart"/>
                            <w:r w:rsidRPr="004F6C0D">
                              <w:rPr>
                                <w:szCs w:val="22"/>
                                <w:lang w:val="en-US"/>
                              </w:rPr>
                              <w:t>podaci</w:t>
                            </w:r>
                            <w:proofErr w:type="spellEnd"/>
                            <w:r w:rsidRPr="004F6C0D">
                              <w:rPr>
                                <w:szCs w:val="22"/>
                                <w:lang w:val="en-US"/>
                              </w:rPr>
                              <w:t xml:space="preserve"> </w:t>
                            </w:r>
                          </w:p>
                          <w:p w14:paraId="122FBA38" w14:textId="77777777" w:rsidR="00AF661B" w:rsidRPr="004F6C0D" w:rsidRDefault="00AF661B" w:rsidP="00AF661B">
                            <w:pPr>
                              <w:pStyle w:val="Date"/>
                              <w:jc w:val="center"/>
                              <w:rPr>
                                <w:szCs w:val="22"/>
                                <w:lang w:val="en-US"/>
                              </w:rPr>
                            </w:pPr>
                            <w:proofErr w:type="spellStart"/>
                            <w:r w:rsidRPr="004F6C0D">
                              <w:rPr>
                                <w:szCs w:val="22"/>
                                <w:lang w:val="en-US"/>
                              </w:rPr>
                              <w:t>Uzrast</w:t>
                            </w:r>
                            <w:proofErr w:type="spellEnd"/>
                          </w:p>
                          <w:p w14:paraId="4C07A925" w14:textId="7ED44E18" w:rsidR="00AF661B" w:rsidRPr="00630A48" w:rsidRDefault="00AF661B" w:rsidP="00AF661B">
                            <w:pPr>
                              <w:jc w:val="center"/>
                              <w:rPr>
                                <w:sz w:val="22"/>
                                <w:szCs w:val="22"/>
                              </w:rPr>
                            </w:pPr>
                            <w:proofErr w:type="spellStart"/>
                            <w:r w:rsidRPr="00630A48">
                              <w:rPr>
                                <w:sz w:val="22"/>
                                <w:szCs w:val="22"/>
                              </w:rPr>
                              <w:t>T</w:t>
                            </w:r>
                            <w:r>
                              <w:rPr>
                                <w:sz w:val="22"/>
                                <w:szCs w:val="22"/>
                              </w:rPr>
                              <w:t>j</w:t>
                            </w:r>
                            <w:r w:rsidRPr="00630A48">
                              <w:rPr>
                                <w:sz w:val="22"/>
                                <w:szCs w:val="22"/>
                              </w:rPr>
                              <w:t>elesna</w:t>
                            </w:r>
                            <w:proofErr w:type="spellEnd"/>
                            <w:r w:rsidRPr="00630A48">
                              <w:rPr>
                                <w:sz w:val="22"/>
                                <w:szCs w:val="22"/>
                              </w:rPr>
                              <w:t xml:space="preserve"> masa</w:t>
                            </w:r>
                          </w:p>
                        </w:tc>
                        <w:tc>
                          <w:tcPr>
                            <w:tcW w:w="2970" w:type="dxa"/>
                            <w:gridSpan w:val="3"/>
                            <w:shd w:val="clear" w:color="auto" w:fill="auto"/>
                          </w:tcPr>
                          <w:p w14:paraId="5CF0D020" w14:textId="77777777" w:rsidR="00AF661B" w:rsidRPr="00630A48" w:rsidRDefault="00AF661B" w:rsidP="00AF661B">
                            <w:pPr>
                              <w:jc w:val="center"/>
                              <w:rPr>
                                <w:sz w:val="22"/>
                                <w:szCs w:val="22"/>
                              </w:rPr>
                            </w:pPr>
                            <w:proofErr w:type="spellStart"/>
                            <w:r w:rsidRPr="00630A48">
                              <w:rPr>
                                <w:sz w:val="22"/>
                                <w:szCs w:val="22"/>
                              </w:rPr>
                              <w:t>Funkcija</w:t>
                            </w:r>
                            <w:proofErr w:type="spellEnd"/>
                            <w:r w:rsidRPr="00630A48">
                              <w:rPr>
                                <w:sz w:val="22"/>
                                <w:szCs w:val="22"/>
                              </w:rPr>
                              <w:t xml:space="preserve"> </w:t>
                            </w:r>
                            <w:proofErr w:type="spellStart"/>
                            <w:r w:rsidRPr="00630A48">
                              <w:rPr>
                                <w:sz w:val="22"/>
                                <w:szCs w:val="22"/>
                              </w:rPr>
                              <w:t>bubrega</w:t>
                            </w:r>
                            <w:proofErr w:type="spellEnd"/>
                            <w:r w:rsidRPr="00630A48">
                              <w:rPr>
                                <w:sz w:val="22"/>
                                <w:szCs w:val="22"/>
                              </w:rPr>
                              <w:br/>
                            </w:r>
                            <w:proofErr w:type="spellStart"/>
                            <w:r w:rsidRPr="00630A48">
                              <w:rPr>
                                <w:sz w:val="22"/>
                                <w:szCs w:val="22"/>
                              </w:rPr>
                              <w:t>klirens</w:t>
                            </w:r>
                            <w:proofErr w:type="spellEnd"/>
                            <w:r w:rsidRPr="00630A48">
                              <w:rPr>
                                <w:sz w:val="22"/>
                                <w:szCs w:val="22"/>
                              </w:rPr>
                              <w:t xml:space="preserve"> </w:t>
                            </w:r>
                            <w:proofErr w:type="spellStart"/>
                            <w:r w:rsidRPr="00630A48">
                              <w:rPr>
                                <w:sz w:val="22"/>
                                <w:szCs w:val="22"/>
                              </w:rPr>
                              <w:t>kreatinina</w:t>
                            </w:r>
                            <w:proofErr w:type="spellEnd"/>
                            <w:r w:rsidRPr="00630A48">
                              <w:rPr>
                                <w:sz w:val="22"/>
                                <w:szCs w:val="22"/>
                              </w:rPr>
                              <w:t xml:space="preserve"> </w:t>
                            </w:r>
                          </w:p>
                          <w:p w14:paraId="1D6D33BE" w14:textId="4E380E22" w:rsidR="00AF661B" w:rsidRPr="00630A48" w:rsidRDefault="00AF661B" w:rsidP="00AF661B">
                            <w:pPr>
                              <w:jc w:val="center"/>
                              <w:rPr>
                                <w:sz w:val="22"/>
                                <w:szCs w:val="22"/>
                              </w:rPr>
                            </w:pPr>
                            <w:r w:rsidRPr="00630A48">
                              <w:rPr>
                                <w:sz w:val="22"/>
                                <w:szCs w:val="22"/>
                              </w:rPr>
                              <w:t>(m</w:t>
                            </w:r>
                            <w:r>
                              <w:rPr>
                                <w:sz w:val="22"/>
                                <w:szCs w:val="22"/>
                              </w:rPr>
                              <w:t>l</w:t>
                            </w:r>
                            <w:r w:rsidRPr="00630A48">
                              <w:rPr>
                                <w:sz w:val="22"/>
                                <w:szCs w:val="22"/>
                              </w:rPr>
                              <w:t>/min)</w:t>
                            </w:r>
                          </w:p>
                        </w:tc>
                        <w:tc>
                          <w:tcPr>
                            <w:tcW w:w="1530" w:type="dxa"/>
                            <w:shd w:val="clear" w:color="auto" w:fill="auto"/>
                          </w:tcPr>
                          <w:p w14:paraId="0166CAE2" w14:textId="3ABE10E9" w:rsidR="00AF661B" w:rsidRPr="00630A48" w:rsidRDefault="00AF661B" w:rsidP="00AF661B">
                            <w:pPr>
                              <w:jc w:val="center"/>
                              <w:rPr>
                                <w:sz w:val="22"/>
                                <w:szCs w:val="22"/>
                              </w:rPr>
                            </w:pPr>
                            <w:proofErr w:type="spellStart"/>
                            <w:r w:rsidRPr="00630A48">
                              <w:rPr>
                                <w:sz w:val="22"/>
                                <w:szCs w:val="22"/>
                              </w:rPr>
                              <w:t>Klirens</w:t>
                            </w:r>
                            <w:proofErr w:type="spellEnd"/>
                            <w:r w:rsidRPr="00630A48">
                              <w:rPr>
                                <w:sz w:val="22"/>
                                <w:szCs w:val="22"/>
                              </w:rPr>
                              <w:br/>
                              <w:t>(m</w:t>
                            </w:r>
                            <w:r>
                              <w:rPr>
                                <w:sz w:val="22"/>
                                <w:szCs w:val="22"/>
                              </w:rPr>
                              <w:t>l</w:t>
                            </w:r>
                            <w:r w:rsidRPr="00630A48">
                              <w:rPr>
                                <w:sz w:val="22"/>
                                <w:szCs w:val="22"/>
                              </w:rPr>
                              <w:t>/min)</w:t>
                            </w:r>
                          </w:p>
                        </w:tc>
                        <w:tc>
                          <w:tcPr>
                            <w:tcW w:w="1350" w:type="dxa"/>
                            <w:shd w:val="clear" w:color="auto" w:fill="auto"/>
                          </w:tcPr>
                          <w:p w14:paraId="5F81DED2" w14:textId="77777777" w:rsidR="00AF661B" w:rsidRPr="00630A48" w:rsidRDefault="00AF661B" w:rsidP="00AF661B">
                            <w:pPr>
                              <w:jc w:val="center"/>
                              <w:rPr>
                                <w:sz w:val="22"/>
                                <w:szCs w:val="22"/>
                                <w:lang w:val="fr-FR"/>
                              </w:rPr>
                            </w:pPr>
                            <w:proofErr w:type="spellStart"/>
                            <w:r w:rsidRPr="00630A48">
                              <w:rPr>
                                <w:sz w:val="22"/>
                                <w:szCs w:val="22"/>
                                <w:lang w:val="fr-FR"/>
                              </w:rPr>
                              <w:t>Volumen</w:t>
                            </w:r>
                            <w:proofErr w:type="spellEnd"/>
                            <w:r w:rsidRPr="00630A48">
                              <w:rPr>
                                <w:sz w:val="22"/>
                                <w:szCs w:val="22"/>
                                <w:lang w:val="fr-FR"/>
                              </w:rPr>
                              <w:t xml:space="preserve"> </w:t>
                            </w:r>
                            <w:proofErr w:type="spellStart"/>
                            <w:r w:rsidRPr="00630A48">
                              <w:rPr>
                                <w:sz w:val="22"/>
                                <w:szCs w:val="22"/>
                                <w:lang w:val="fr-FR"/>
                              </w:rPr>
                              <w:t>distribucije</w:t>
                            </w:r>
                            <w:proofErr w:type="spellEnd"/>
                            <w:r w:rsidRPr="00630A48">
                              <w:rPr>
                                <w:sz w:val="22"/>
                                <w:szCs w:val="22"/>
                                <w:lang w:val="fr-FR"/>
                              </w:rPr>
                              <w:t xml:space="preserve"> u </w:t>
                            </w:r>
                            <w:proofErr w:type="spellStart"/>
                            <w:r w:rsidRPr="00630A48">
                              <w:rPr>
                                <w:sz w:val="22"/>
                                <w:szCs w:val="22"/>
                                <w:lang w:val="fr-FR"/>
                              </w:rPr>
                              <w:t>stanju</w:t>
                            </w:r>
                            <w:proofErr w:type="spellEnd"/>
                            <w:r w:rsidRPr="00630A48">
                              <w:rPr>
                                <w:sz w:val="22"/>
                                <w:szCs w:val="22"/>
                                <w:lang w:val="fr-FR"/>
                              </w:rPr>
                              <w:t xml:space="preserve"> </w:t>
                            </w:r>
                            <w:proofErr w:type="spellStart"/>
                            <w:r w:rsidRPr="00630A48">
                              <w:rPr>
                                <w:sz w:val="22"/>
                                <w:szCs w:val="22"/>
                                <w:lang w:val="fr-FR"/>
                              </w:rPr>
                              <w:t>dinamičke</w:t>
                            </w:r>
                            <w:proofErr w:type="spellEnd"/>
                          </w:p>
                          <w:p w14:paraId="144E0A44" w14:textId="1CC11CDF" w:rsidR="00AF661B" w:rsidRPr="00630A48" w:rsidRDefault="00AF661B" w:rsidP="00AF661B">
                            <w:pPr>
                              <w:jc w:val="center"/>
                              <w:rPr>
                                <w:sz w:val="22"/>
                                <w:szCs w:val="22"/>
                                <w:lang w:val="fr-FR"/>
                              </w:rPr>
                            </w:pPr>
                            <w:proofErr w:type="spellStart"/>
                            <w:r w:rsidRPr="00630A48">
                              <w:rPr>
                                <w:sz w:val="22"/>
                                <w:szCs w:val="22"/>
                                <w:lang w:val="fr-FR"/>
                              </w:rPr>
                              <w:t>ravnoteže</w:t>
                            </w:r>
                            <w:proofErr w:type="spellEnd"/>
                            <w:r w:rsidRPr="00630A48">
                              <w:rPr>
                                <w:sz w:val="22"/>
                                <w:szCs w:val="22"/>
                                <w:lang w:val="fr-FR"/>
                              </w:rPr>
                              <w:t xml:space="preserve"> (</w:t>
                            </w:r>
                            <w:r>
                              <w:rPr>
                                <w:sz w:val="22"/>
                                <w:szCs w:val="22"/>
                                <w:lang w:val="fr-FR"/>
                              </w:rPr>
                              <w:t>l</w:t>
                            </w:r>
                            <w:r w:rsidRPr="00630A48">
                              <w:rPr>
                                <w:sz w:val="22"/>
                                <w:szCs w:val="22"/>
                                <w:lang w:val="fr-FR"/>
                              </w:rPr>
                              <w:t>)</w:t>
                            </w:r>
                          </w:p>
                        </w:tc>
                        <w:tc>
                          <w:tcPr>
                            <w:tcW w:w="1486" w:type="dxa"/>
                            <w:shd w:val="clear" w:color="auto" w:fill="auto"/>
                          </w:tcPr>
                          <w:p w14:paraId="10EC87D5" w14:textId="1AD4955C" w:rsidR="00AF661B" w:rsidRPr="00630A48" w:rsidRDefault="00AF661B" w:rsidP="00AF661B">
                            <w:pPr>
                              <w:jc w:val="center"/>
                              <w:rPr>
                                <w:sz w:val="22"/>
                                <w:szCs w:val="22"/>
                              </w:rPr>
                            </w:pPr>
                            <w:proofErr w:type="spellStart"/>
                            <w:r w:rsidRPr="00630A48">
                              <w:rPr>
                                <w:sz w:val="22"/>
                                <w:szCs w:val="22"/>
                              </w:rPr>
                              <w:t>Poluvr</w:t>
                            </w:r>
                            <w:r>
                              <w:rPr>
                                <w:sz w:val="22"/>
                                <w:szCs w:val="22"/>
                              </w:rPr>
                              <w:t>ij</w:t>
                            </w:r>
                            <w:r w:rsidRPr="00630A48">
                              <w:rPr>
                                <w:sz w:val="22"/>
                                <w:szCs w:val="22"/>
                              </w:rPr>
                              <w:t>eme</w:t>
                            </w:r>
                            <w:proofErr w:type="spellEnd"/>
                            <w:r w:rsidRPr="00630A48">
                              <w:rPr>
                                <w:sz w:val="22"/>
                                <w:szCs w:val="22"/>
                              </w:rPr>
                              <w:t xml:space="preserve"> </w:t>
                            </w:r>
                            <w:proofErr w:type="spellStart"/>
                            <w:r w:rsidRPr="00630A48">
                              <w:rPr>
                                <w:sz w:val="22"/>
                                <w:szCs w:val="22"/>
                              </w:rPr>
                              <w:t>eliminacije</w:t>
                            </w:r>
                            <w:proofErr w:type="spellEnd"/>
                            <w:r w:rsidRPr="00630A48">
                              <w:rPr>
                                <w:sz w:val="22"/>
                                <w:szCs w:val="22"/>
                              </w:rPr>
                              <w:t xml:space="preserve"> (</w:t>
                            </w:r>
                            <w:proofErr w:type="spellStart"/>
                            <w:r w:rsidRPr="00630A48">
                              <w:rPr>
                                <w:sz w:val="22"/>
                                <w:szCs w:val="22"/>
                              </w:rPr>
                              <w:t>hr</w:t>
                            </w:r>
                            <w:proofErr w:type="spellEnd"/>
                            <w:r w:rsidRPr="00630A48">
                              <w:rPr>
                                <w:sz w:val="22"/>
                                <w:szCs w:val="22"/>
                              </w:rPr>
                              <w:t>)</w:t>
                            </w:r>
                          </w:p>
                        </w:tc>
                      </w:tr>
                      <w:tr w:rsidR="00AF661B" w:rsidRPr="00256FF6" w14:paraId="214872D6" w14:textId="77777777" w:rsidTr="00AF661B">
                        <w:tblPrEx>
                          <w:tblCellMar>
                            <w:left w:w="108" w:type="dxa"/>
                            <w:right w:w="108" w:type="dxa"/>
                          </w:tblCellMar>
                          <w:tblLook w:val="04A0" w:firstRow="1" w:lastRow="0" w:firstColumn="1" w:lastColumn="0" w:noHBand="0" w:noVBand="1"/>
                        </w:tblPrEx>
                        <w:trPr>
                          <w:jc w:val="center"/>
                        </w:trPr>
                        <w:tc>
                          <w:tcPr>
                            <w:tcW w:w="1866" w:type="dxa"/>
                            <w:shd w:val="clear" w:color="auto" w:fill="auto"/>
                          </w:tcPr>
                          <w:p w14:paraId="3AF8F696" w14:textId="77777777" w:rsidR="00AF661B" w:rsidRPr="00630A48" w:rsidRDefault="00AF661B" w:rsidP="00AF661B">
                            <w:pPr>
                              <w:jc w:val="center"/>
                              <w:rPr>
                                <w:sz w:val="22"/>
                                <w:szCs w:val="22"/>
                              </w:rPr>
                            </w:pPr>
                            <w:proofErr w:type="spellStart"/>
                            <w:r w:rsidRPr="00630A48">
                              <w:rPr>
                                <w:sz w:val="22"/>
                                <w:szCs w:val="22"/>
                              </w:rPr>
                              <w:t>Odrasli</w:t>
                            </w:r>
                            <w:proofErr w:type="spellEnd"/>
                          </w:p>
                        </w:tc>
                        <w:tc>
                          <w:tcPr>
                            <w:tcW w:w="1091" w:type="dxa"/>
                            <w:shd w:val="clear" w:color="auto" w:fill="auto"/>
                          </w:tcPr>
                          <w:p w14:paraId="7C18AEF5" w14:textId="77777777" w:rsidR="00AF661B" w:rsidRPr="00630A48" w:rsidRDefault="00AF661B" w:rsidP="00AF661B">
                            <w:pPr>
                              <w:jc w:val="center"/>
                              <w:rPr>
                                <w:sz w:val="22"/>
                                <w:szCs w:val="22"/>
                              </w:rPr>
                            </w:pPr>
                            <w:proofErr w:type="spellStart"/>
                            <w:r w:rsidRPr="00630A48">
                              <w:rPr>
                                <w:sz w:val="22"/>
                                <w:szCs w:val="22"/>
                              </w:rPr>
                              <w:t>normalna</w:t>
                            </w:r>
                            <w:proofErr w:type="spellEnd"/>
                          </w:p>
                        </w:tc>
                        <w:tc>
                          <w:tcPr>
                            <w:tcW w:w="1146" w:type="dxa"/>
                            <w:shd w:val="clear" w:color="auto" w:fill="auto"/>
                          </w:tcPr>
                          <w:p w14:paraId="59FCDE5F" w14:textId="77777777" w:rsidR="00AF661B" w:rsidRPr="00630A48" w:rsidRDefault="00AF661B" w:rsidP="00AF661B">
                            <w:pPr>
                              <w:jc w:val="center"/>
                              <w:rPr>
                                <w:sz w:val="22"/>
                                <w:szCs w:val="22"/>
                              </w:rPr>
                            </w:pPr>
                          </w:p>
                        </w:tc>
                        <w:tc>
                          <w:tcPr>
                            <w:tcW w:w="733" w:type="dxa"/>
                            <w:shd w:val="clear" w:color="auto" w:fill="auto"/>
                            <w:vAlign w:val="bottom"/>
                          </w:tcPr>
                          <w:p w14:paraId="54EBB59B" w14:textId="77777777" w:rsidR="00AF661B" w:rsidRPr="00630A48" w:rsidRDefault="00AF661B" w:rsidP="00AF661B">
                            <w:pPr>
                              <w:jc w:val="center"/>
                              <w:rPr>
                                <w:sz w:val="22"/>
                                <w:szCs w:val="22"/>
                              </w:rPr>
                            </w:pPr>
                            <w:r w:rsidRPr="00630A48">
                              <w:rPr>
                                <w:sz w:val="22"/>
                                <w:szCs w:val="22"/>
                              </w:rPr>
                              <w:t>100</w:t>
                            </w:r>
                          </w:p>
                        </w:tc>
                        <w:tc>
                          <w:tcPr>
                            <w:tcW w:w="1530" w:type="dxa"/>
                            <w:shd w:val="clear" w:color="auto" w:fill="auto"/>
                            <w:vAlign w:val="bottom"/>
                          </w:tcPr>
                          <w:p w14:paraId="71A2E601" w14:textId="50A7B28D" w:rsidR="00AF661B" w:rsidRPr="00630A48" w:rsidRDefault="00AF661B" w:rsidP="00AF661B">
                            <w:pPr>
                              <w:jc w:val="center"/>
                              <w:rPr>
                                <w:sz w:val="22"/>
                                <w:szCs w:val="22"/>
                              </w:rPr>
                            </w:pPr>
                            <w:r w:rsidRPr="00630A48">
                              <w:rPr>
                                <w:sz w:val="22"/>
                                <w:szCs w:val="22"/>
                              </w:rPr>
                              <w:t>84 (2</w:t>
                            </w:r>
                            <w:r>
                              <w:rPr>
                                <w:sz w:val="22"/>
                                <w:szCs w:val="22"/>
                              </w:rPr>
                              <w:t>6</w:t>
                            </w:r>
                            <w:r w:rsidRPr="00630A48">
                              <w:rPr>
                                <w:sz w:val="22"/>
                                <w:szCs w:val="22"/>
                              </w:rPr>
                              <w:t>)</w:t>
                            </w:r>
                          </w:p>
                        </w:tc>
                        <w:tc>
                          <w:tcPr>
                            <w:tcW w:w="1350" w:type="dxa"/>
                            <w:shd w:val="clear" w:color="auto" w:fill="auto"/>
                            <w:vAlign w:val="bottom"/>
                          </w:tcPr>
                          <w:p w14:paraId="115EA762" w14:textId="77777777" w:rsidR="00AF661B" w:rsidRPr="00630A48" w:rsidRDefault="00AF661B" w:rsidP="00AF661B">
                            <w:pPr>
                              <w:jc w:val="center"/>
                              <w:rPr>
                                <w:sz w:val="22"/>
                                <w:szCs w:val="22"/>
                              </w:rPr>
                            </w:pPr>
                            <w:r w:rsidRPr="00630A48">
                              <w:rPr>
                                <w:sz w:val="22"/>
                                <w:szCs w:val="22"/>
                              </w:rPr>
                              <w:t>13</w:t>
                            </w:r>
                          </w:p>
                        </w:tc>
                        <w:tc>
                          <w:tcPr>
                            <w:tcW w:w="1486" w:type="dxa"/>
                            <w:shd w:val="clear" w:color="auto" w:fill="auto"/>
                            <w:vAlign w:val="bottom"/>
                          </w:tcPr>
                          <w:p w14:paraId="7748072E" w14:textId="75B45B37" w:rsidR="00AF661B" w:rsidRPr="00630A48" w:rsidRDefault="00AF661B" w:rsidP="00AF661B">
                            <w:pPr>
                              <w:jc w:val="center"/>
                              <w:rPr>
                                <w:sz w:val="22"/>
                                <w:szCs w:val="22"/>
                              </w:rPr>
                            </w:pPr>
                            <w:r w:rsidRPr="00630A48">
                              <w:rPr>
                                <w:sz w:val="22"/>
                                <w:szCs w:val="22"/>
                              </w:rPr>
                              <w:t>2,2 (23)</w:t>
                            </w:r>
                          </w:p>
                        </w:tc>
                      </w:tr>
                      <w:tr w:rsidR="00AF661B" w:rsidRPr="00256FF6" w14:paraId="15F41686" w14:textId="77777777" w:rsidTr="00AF661B">
                        <w:tblPrEx>
                          <w:tblCellMar>
                            <w:left w:w="108" w:type="dxa"/>
                            <w:right w:w="108" w:type="dxa"/>
                          </w:tblCellMar>
                          <w:tblLook w:val="04A0" w:firstRow="1" w:lastRow="0" w:firstColumn="1" w:lastColumn="0" w:noHBand="0" w:noVBand="1"/>
                        </w:tblPrEx>
                        <w:trPr>
                          <w:trHeight w:val="779"/>
                          <w:jc w:val="center"/>
                        </w:trPr>
                        <w:tc>
                          <w:tcPr>
                            <w:tcW w:w="1866" w:type="dxa"/>
                            <w:shd w:val="clear" w:color="auto" w:fill="auto"/>
                          </w:tcPr>
                          <w:p w14:paraId="736A50C8" w14:textId="77777777" w:rsidR="00AF661B" w:rsidRPr="00630A48" w:rsidRDefault="00AF661B" w:rsidP="00AF661B">
                            <w:pPr>
                              <w:jc w:val="center"/>
                              <w:rPr>
                                <w:sz w:val="22"/>
                                <w:szCs w:val="22"/>
                              </w:rPr>
                            </w:pPr>
                            <w:r w:rsidRPr="00630A48">
                              <w:rPr>
                                <w:sz w:val="22"/>
                                <w:szCs w:val="22"/>
                              </w:rPr>
                              <w:t xml:space="preserve">40 </w:t>
                            </w:r>
                            <w:proofErr w:type="spellStart"/>
                            <w:r w:rsidRPr="00630A48">
                              <w:rPr>
                                <w:sz w:val="22"/>
                                <w:szCs w:val="22"/>
                              </w:rPr>
                              <w:t>godina</w:t>
                            </w:r>
                            <w:proofErr w:type="spellEnd"/>
                          </w:p>
                          <w:p w14:paraId="50AA0F14" w14:textId="77777777" w:rsidR="00AF661B" w:rsidRPr="00630A48" w:rsidRDefault="00AF661B" w:rsidP="00AF661B">
                            <w:pPr>
                              <w:jc w:val="center"/>
                              <w:rPr>
                                <w:sz w:val="22"/>
                                <w:szCs w:val="22"/>
                              </w:rPr>
                            </w:pPr>
                            <w:r w:rsidRPr="00630A48">
                              <w:rPr>
                                <w:sz w:val="22"/>
                                <w:szCs w:val="22"/>
                              </w:rPr>
                              <w:t>75 kg</w:t>
                            </w:r>
                          </w:p>
                        </w:tc>
                        <w:tc>
                          <w:tcPr>
                            <w:tcW w:w="1091" w:type="dxa"/>
                            <w:shd w:val="clear" w:color="auto" w:fill="auto"/>
                          </w:tcPr>
                          <w:p w14:paraId="27114703" w14:textId="77777777" w:rsidR="00AF661B" w:rsidRPr="00630A48" w:rsidRDefault="00AF661B" w:rsidP="00AF661B">
                            <w:pPr>
                              <w:jc w:val="center"/>
                              <w:rPr>
                                <w:sz w:val="22"/>
                                <w:szCs w:val="22"/>
                              </w:rPr>
                            </w:pPr>
                            <w:proofErr w:type="spellStart"/>
                            <w:r w:rsidRPr="00630A48">
                              <w:rPr>
                                <w:sz w:val="22"/>
                                <w:szCs w:val="22"/>
                              </w:rPr>
                              <w:t>oštećena</w:t>
                            </w:r>
                            <w:proofErr w:type="spellEnd"/>
                          </w:p>
                        </w:tc>
                        <w:tc>
                          <w:tcPr>
                            <w:tcW w:w="1146" w:type="dxa"/>
                            <w:shd w:val="clear" w:color="auto" w:fill="auto"/>
                          </w:tcPr>
                          <w:p w14:paraId="5CDE0246" w14:textId="48DE3394" w:rsidR="00AF661B" w:rsidRPr="00630A48" w:rsidRDefault="00AF661B" w:rsidP="00AF661B">
                            <w:pPr>
                              <w:jc w:val="center"/>
                              <w:rPr>
                                <w:sz w:val="22"/>
                                <w:szCs w:val="22"/>
                              </w:rPr>
                            </w:pPr>
                            <w:proofErr w:type="spellStart"/>
                            <w:r w:rsidRPr="00630A48">
                              <w:rPr>
                                <w:sz w:val="22"/>
                                <w:szCs w:val="22"/>
                              </w:rPr>
                              <w:t>blago</w:t>
                            </w:r>
                            <w:proofErr w:type="spellEnd"/>
                            <w:r w:rsidRPr="00630A48">
                              <w:rPr>
                                <w:sz w:val="22"/>
                                <w:szCs w:val="22"/>
                              </w:rPr>
                              <w:t xml:space="preserve"> </w:t>
                            </w:r>
                            <w:proofErr w:type="spellStart"/>
                            <w:r w:rsidRPr="00630A48">
                              <w:rPr>
                                <w:sz w:val="22"/>
                                <w:szCs w:val="22"/>
                              </w:rPr>
                              <w:t>um</w:t>
                            </w:r>
                            <w:r>
                              <w:rPr>
                                <w:sz w:val="22"/>
                                <w:szCs w:val="22"/>
                              </w:rPr>
                              <w:t>j</w:t>
                            </w:r>
                            <w:r w:rsidRPr="00630A48">
                              <w:rPr>
                                <w:sz w:val="22"/>
                                <w:szCs w:val="22"/>
                              </w:rPr>
                              <w:t>ereno</w:t>
                            </w:r>
                            <w:proofErr w:type="spellEnd"/>
                          </w:p>
                          <w:p w14:paraId="4C0A1C82" w14:textId="77777777" w:rsidR="00AF661B" w:rsidRPr="00630A48" w:rsidRDefault="00AF661B" w:rsidP="00AF661B">
                            <w:pPr>
                              <w:jc w:val="center"/>
                              <w:rPr>
                                <w:sz w:val="22"/>
                                <w:szCs w:val="22"/>
                              </w:rPr>
                            </w:pPr>
                            <w:proofErr w:type="spellStart"/>
                            <w:r w:rsidRPr="00630A48">
                              <w:rPr>
                                <w:sz w:val="22"/>
                                <w:szCs w:val="22"/>
                              </w:rPr>
                              <w:t>teško</w:t>
                            </w:r>
                            <w:proofErr w:type="spellEnd"/>
                          </w:p>
                        </w:tc>
                        <w:tc>
                          <w:tcPr>
                            <w:tcW w:w="733" w:type="dxa"/>
                            <w:shd w:val="clear" w:color="auto" w:fill="auto"/>
                            <w:vAlign w:val="bottom"/>
                          </w:tcPr>
                          <w:p w14:paraId="3AF48257" w14:textId="77777777" w:rsidR="00AF661B" w:rsidRPr="00630A48" w:rsidRDefault="00AF661B" w:rsidP="00AF661B">
                            <w:pPr>
                              <w:jc w:val="center"/>
                              <w:rPr>
                                <w:sz w:val="22"/>
                                <w:szCs w:val="22"/>
                              </w:rPr>
                            </w:pPr>
                            <w:r w:rsidRPr="00630A48">
                              <w:rPr>
                                <w:sz w:val="22"/>
                                <w:szCs w:val="22"/>
                              </w:rPr>
                              <w:t>50</w:t>
                            </w:r>
                          </w:p>
                          <w:p w14:paraId="513918A6" w14:textId="77777777" w:rsidR="00AF661B" w:rsidRPr="00630A48" w:rsidRDefault="00AF661B" w:rsidP="00AF661B">
                            <w:pPr>
                              <w:jc w:val="center"/>
                              <w:rPr>
                                <w:sz w:val="22"/>
                                <w:szCs w:val="22"/>
                              </w:rPr>
                            </w:pPr>
                            <w:r w:rsidRPr="00630A48">
                              <w:rPr>
                                <w:sz w:val="22"/>
                                <w:szCs w:val="22"/>
                              </w:rPr>
                              <w:t>30</w:t>
                            </w:r>
                          </w:p>
                          <w:p w14:paraId="1673785E" w14:textId="77777777" w:rsidR="00AF661B" w:rsidRPr="00630A48" w:rsidRDefault="00AF661B" w:rsidP="00AF661B">
                            <w:pPr>
                              <w:jc w:val="center"/>
                              <w:rPr>
                                <w:sz w:val="22"/>
                                <w:szCs w:val="22"/>
                              </w:rPr>
                            </w:pPr>
                            <w:r w:rsidRPr="00630A48">
                              <w:rPr>
                                <w:sz w:val="22"/>
                                <w:szCs w:val="22"/>
                              </w:rPr>
                              <w:t>10</w:t>
                            </w:r>
                          </w:p>
                        </w:tc>
                        <w:tc>
                          <w:tcPr>
                            <w:tcW w:w="1530" w:type="dxa"/>
                            <w:shd w:val="clear" w:color="auto" w:fill="auto"/>
                            <w:vAlign w:val="bottom"/>
                          </w:tcPr>
                          <w:p w14:paraId="66DD5C61" w14:textId="111A269E" w:rsidR="00AF661B" w:rsidRPr="00630A48" w:rsidRDefault="00AF661B" w:rsidP="00AF661B">
                            <w:pPr>
                              <w:jc w:val="center"/>
                              <w:rPr>
                                <w:sz w:val="22"/>
                                <w:szCs w:val="22"/>
                              </w:rPr>
                            </w:pPr>
                            <w:r w:rsidRPr="00630A48">
                              <w:rPr>
                                <w:sz w:val="22"/>
                                <w:szCs w:val="22"/>
                              </w:rPr>
                              <w:t>48 (28)</w:t>
                            </w:r>
                          </w:p>
                          <w:p w14:paraId="552DD1D9" w14:textId="75A51D3D" w:rsidR="00AF661B" w:rsidRPr="00630A48" w:rsidRDefault="00AF661B" w:rsidP="00AF661B">
                            <w:pPr>
                              <w:jc w:val="center"/>
                              <w:rPr>
                                <w:sz w:val="22"/>
                                <w:szCs w:val="22"/>
                              </w:rPr>
                            </w:pPr>
                            <w:r w:rsidRPr="00630A48">
                              <w:rPr>
                                <w:sz w:val="22"/>
                                <w:szCs w:val="22"/>
                              </w:rPr>
                              <w:t>29 (28)</w:t>
                            </w:r>
                          </w:p>
                          <w:p w14:paraId="59D85F27" w14:textId="22EC8192" w:rsidR="00AF661B" w:rsidRPr="00630A48" w:rsidRDefault="00AF661B" w:rsidP="00AF661B">
                            <w:pPr>
                              <w:jc w:val="center"/>
                              <w:rPr>
                                <w:sz w:val="22"/>
                                <w:szCs w:val="22"/>
                              </w:rPr>
                            </w:pPr>
                            <w:r w:rsidRPr="00630A48">
                              <w:rPr>
                                <w:sz w:val="22"/>
                                <w:szCs w:val="22"/>
                              </w:rPr>
                              <w:t>8,9 (27)</w:t>
                            </w:r>
                          </w:p>
                        </w:tc>
                        <w:tc>
                          <w:tcPr>
                            <w:tcW w:w="1350" w:type="dxa"/>
                            <w:shd w:val="clear" w:color="auto" w:fill="auto"/>
                            <w:vAlign w:val="bottom"/>
                          </w:tcPr>
                          <w:p w14:paraId="5CC73588" w14:textId="663393E8" w:rsidR="00AF661B" w:rsidRPr="00630A48" w:rsidRDefault="00AF661B" w:rsidP="00AF661B">
                            <w:pPr>
                              <w:jc w:val="center"/>
                              <w:rPr>
                                <w:sz w:val="22"/>
                                <w:szCs w:val="22"/>
                              </w:rPr>
                            </w:pPr>
                            <w:r w:rsidRPr="00630A48">
                              <w:rPr>
                                <w:sz w:val="22"/>
                                <w:szCs w:val="22"/>
                              </w:rPr>
                              <w:t>15</w:t>
                            </w:r>
                          </w:p>
                          <w:p w14:paraId="615D7E7E" w14:textId="63BE0B43" w:rsidR="00AF661B" w:rsidRPr="00630A48" w:rsidRDefault="00AF661B" w:rsidP="00AF661B">
                            <w:pPr>
                              <w:jc w:val="center"/>
                              <w:rPr>
                                <w:sz w:val="22"/>
                                <w:szCs w:val="22"/>
                              </w:rPr>
                            </w:pPr>
                            <w:r w:rsidRPr="00630A48">
                              <w:rPr>
                                <w:sz w:val="22"/>
                                <w:szCs w:val="22"/>
                              </w:rPr>
                              <w:t>15</w:t>
                            </w:r>
                          </w:p>
                          <w:p w14:paraId="5ACA8AAD" w14:textId="0CC2FD55" w:rsidR="00AF661B" w:rsidRPr="00630A48" w:rsidRDefault="00AF661B" w:rsidP="00AF661B">
                            <w:pPr>
                              <w:jc w:val="center"/>
                              <w:rPr>
                                <w:sz w:val="22"/>
                                <w:szCs w:val="22"/>
                              </w:rPr>
                            </w:pPr>
                            <w:r w:rsidRPr="00630A48">
                              <w:rPr>
                                <w:sz w:val="22"/>
                                <w:szCs w:val="22"/>
                              </w:rPr>
                              <w:t>16</w:t>
                            </w:r>
                          </w:p>
                        </w:tc>
                        <w:tc>
                          <w:tcPr>
                            <w:tcW w:w="1486" w:type="dxa"/>
                            <w:shd w:val="clear" w:color="auto" w:fill="auto"/>
                            <w:vAlign w:val="bottom"/>
                          </w:tcPr>
                          <w:p w14:paraId="2737060F" w14:textId="77E23DD4" w:rsidR="00AF661B" w:rsidRPr="00630A48" w:rsidRDefault="00AF661B" w:rsidP="00AF661B">
                            <w:pPr>
                              <w:jc w:val="center"/>
                              <w:rPr>
                                <w:sz w:val="22"/>
                                <w:szCs w:val="22"/>
                              </w:rPr>
                            </w:pPr>
                            <w:r w:rsidRPr="00630A48">
                              <w:rPr>
                                <w:sz w:val="22"/>
                                <w:szCs w:val="22"/>
                              </w:rPr>
                              <w:t>4,1 (25)</w:t>
                            </w:r>
                          </w:p>
                          <w:p w14:paraId="04F046EB" w14:textId="4ADCE51B" w:rsidR="00AF661B" w:rsidRPr="00630A48" w:rsidRDefault="00AF661B" w:rsidP="00AF661B">
                            <w:pPr>
                              <w:jc w:val="center"/>
                              <w:rPr>
                                <w:sz w:val="22"/>
                                <w:szCs w:val="22"/>
                              </w:rPr>
                            </w:pPr>
                            <w:r w:rsidRPr="00630A48">
                              <w:rPr>
                                <w:sz w:val="22"/>
                                <w:szCs w:val="22"/>
                              </w:rPr>
                              <w:t>7,0 (26)</w:t>
                            </w:r>
                          </w:p>
                          <w:p w14:paraId="10DD5434" w14:textId="2BE6F789" w:rsidR="00AF661B" w:rsidRPr="00630A48" w:rsidRDefault="00AF661B" w:rsidP="00AF661B">
                            <w:pPr>
                              <w:jc w:val="center"/>
                              <w:rPr>
                                <w:sz w:val="22"/>
                                <w:szCs w:val="22"/>
                              </w:rPr>
                            </w:pPr>
                            <w:r w:rsidRPr="00630A48">
                              <w:rPr>
                                <w:sz w:val="22"/>
                                <w:szCs w:val="22"/>
                              </w:rPr>
                              <w:t>23 (27)</w:t>
                            </w:r>
                          </w:p>
                        </w:tc>
                      </w:tr>
                      <w:tr w:rsidR="00AF661B" w:rsidRPr="00256FF6" w14:paraId="5B1452EB" w14:textId="77777777" w:rsidTr="00AF661B">
                        <w:tblPrEx>
                          <w:tblCellMar>
                            <w:left w:w="108" w:type="dxa"/>
                            <w:right w:w="108" w:type="dxa"/>
                          </w:tblCellMar>
                          <w:tblLook w:val="04A0" w:firstRow="1" w:lastRow="0" w:firstColumn="1" w:lastColumn="0" w:noHBand="0" w:noVBand="1"/>
                        </w:tblPrEx>
                        <w:trPr>
                          <w:jc w:val="center"/>
                        </w:trPr>
                        <w:tc>
                          <w:tcPr>
                            <w:tcW w:w="1866" w:type="dxa"/>
                            <w:shd w:val="clear" w:color="auto" w:fill="auto"/>
                          </w:tcPr>
                          <w:p w14:paraId="5010DF08" w14:textId="77777777" w:rsidR="00AF661B" w:rsidRPr="00630A48" w:rsidRDefault="00AF661B" w:rsidP="00AF661B">
                            <w:pPr>
                              <w:jc w:val="center"/>
                              <w:rPr>
                                <w:sz w:val="22"/>
                                <w:szCs w:val="22"/>
                              </w:rPr>
                            </w:pPr>
                            <w:proofErr w:type="spellStart"/>
                            <w:r w:rsidRPr="00630A48">
                              <w:rPr>
                                <w:sz w:val="22"/>
                                <w:szCs w:val="22"/>
                              </w:rPr>
                              <w:t>Starije</w:t>
                            </w:r>
                            <w:proofErr w:type="spellEnd"/>
                            <w:r w:rsidRPr="00630A48">
                              <w:rPr>
                                <w:spacing w:val="-1"/>
                                <w:sz w:val="22"/>
                                <w:szCs w:val="22"/>
                              </w:rPr>
                              <w:t xml:space="preserve"> </w:t>
                            </w:r>
                            <w:proofErr w:type="spellStart"/>
                            <w:r w:rsidRPr="00630A48">
                              <w:rPr>
                                <w:sz w:val="22"/>
                                <w:szCs w:val="22"/>
                              </w:rPr>
                              <w:t>osobe</w:t>
                            </w:r>
                            <w:proofErr w:type="spellEnd"/>
                          </w:p>
                        </w:tc>
                        <w:tc>
                          <w:tcPr>
                            <w:tcW w:w="1091" w:type="dxa"/>
                            <w:shd w:val="clear" w:color="auto" w:fill="auto"/>
                          </w:tcPr>
                          <w:p w14:paraId="32491345" w14:textId="77777777" w:rsidR="00AF661B" w:rsidRPr="00630A48" w:rsidRDefault="00AF661B" w:rsidP="00AF661B">
                            <w:pPr>
                              <w:jc w:val="center"/>
                              <w:rPr>
                                <w:sz w:val="22"/>
                                <w:szCs w:val="22"/>
                              </w:rPr>
                            </w:pPr>
                            <w:proofErr w:type="spellStart"/>
                            <w:r w:rsidRPr="00630A48">
                              <w:rPr>
                                <w:sz w:val="22"/>
                                <w:szCs w:val="22"/>
                              </w:rPr>
                              <w:t>normalna</w:t>
                            </w:r>
                            <w:proofErr w:type="spellEnd"/>
                          </w:p>
                        </w:tc>
                        <w:tc>
                          <w:tcPr>
                            <w:tcW w:w="1146" w:type="dxa"/>
                            <w:shd w:val="clear" w:color="auto" w:fill="auto"/>
                          </w:tcPr>
                          <w:p w14:paraId="3874FDFB" w14:textId="77777777" w:rsidR="00AF661B" w:rsidRPr="00630A48" w:rsidRDefault="00AF661B" w:rsidP="00AF661B">
                            <w:pPr>
                              <w:jc w:val="center"/>
                              <w:rPr>
                                <w:sz w:val="22"/>
                                <w:szCs w:val="22"/>
                              </w:rPr>
                            </w:pPr>
                          </w:p>
                        </w:tc>
                        <w:tc>
                          <w:tcPr>
                            <w:tcW w:w="733" w:type="dxa"/>
                            <w:shd w:val="clear" w:color="auto" w:fill="auto"/>
                            <w:vAlign w:val="bottom"/>
                          </w:tcPr>
                          <w:p w14:paraId="7B405DB2" w14:textId="77777777" w:rsidR="00AF661B" w:rsidRPr="00630A48" w:rsidRDefault="00AF661B" w:rsidP="00AF661B">
                            <w:pPr>
                              <w:jc w:val="center"/>
                              <w:rPr>
                                <w:sz w:val="22"/>
                                <w:szCs w:val="22"/>
                              </w:rPr>
                            </w:pPr>
                            <w:r w:rsidRPr="00630A48">
                              <w:rPr>
                                <w:sz w:val="22"/>
                                <w:szCs w:val="22"/>
                              </w:rPr>
                              <w:t>80</w:t>
                            </w:r>
                          </w:p>
                        </w:tc>
                        <w:tc>
                          <w:tcPr>
                            <w:tcW w:w="1530" w:type="dxa"/>
                            <w:shd w:val="clear" w:color="auto" w:fill="auto"/>
                            <w:vAlign w:val="bottom"/>
                          </w:tcPr>
                          <w:p w14:paraId="6F577BDC" w14:textId="2E8E932B" w:rsidR="00AF661B" w:rsidRPr="00630A48" w:rsidRDefault="00AF661B" w:rsidP="00AF661B">
                            <w:pPr>
                              <w:jc w:val="center"/>
                              <w:rPr>
                                <w:sz w:val="22"/>
                                <w:szCs w:val="22"/>
                              </w:rPr>
                            </w:pPr>
                            <w:r w:rsidRPr="00630A48">
                              <w:rPr>
                                <w:sz w:val="22"/>
                                <w:szCs w:val="22"/>
                              </w:rPr>
                              <w:t>73 (27)</w:t>
                            </w:r>
                          </w:p>
                        </w:tc>
                        <w:tc>
                          <w:tcPr>
                            <w:tcW w:w="1350" w:type="dxa"/>
                            <w:shd w:val="clear" w:color="auto" w:fill="auto"/>
                            <w:vAlign w:val="bottom"/>
                          </w:tcPr>
                          <w:p w14:paraId="0A378D0E" w14:textId="77777777" w:rsidR="00AF661B" w:rsidRPr="00630A48" w:rsidRDefault="00AF661B" w:rsidP="00AF661B">
                            <w:pPr>
                              <w:jc w:val="center"/>
                              <w:rPr>
                                <w:sz w:val="22"/>
                                <w:szCs w:val="22"/>
                              </w:rPr>
                            </w:pPr>
                            <w:r w:rsidRPr="00630A48">
                              <w:rPr>
                                <w:sz w:val="22"/>
                                <w:szCs w:val="22"/>
                              </w:rPr>
                              <w:t>13</w:t>
                            </w:r>
                          </w:p>
                        </w:tc>
                        <w:tc>
                          <w:tcPr>
                            <w:tcW w:w="1486" w:type="dxa"/>
                            <w:shd w:val="clear" w:color="auto" w:fill="auto"/>
                            <w:vAlign w:val="bottom"/>
                          </w:tcPr>
                          <w:p w14:paraId="102AF561" w14:textId="479C3A00" w:rsidR="00AF661B" w:rsidRPr="00630A48" w:rsidRDefault="00AF661B" w:rsidP="00AF661B">
                            <w:pPr>
                              <w:jc w:val="center"/>
                              <w:rPr>
                                <w:sz w:val="22"/>
                                <w:szCs w:val="22"/>
                              </w:rPr>
                            </w:pPr>
                            <w:r w:rsidRPr="00630A48">
                              <w:rPr>
                                <w:sz w:val="22"/>
                                <w:szCs w:val="22"/>
                              </w:rPr>
                              <w:t>2,6 (25)</w:t>
                            </w:r>
                          </w:p>
                        </w:tc>
                      </w:tr>
                      <w:tr w:rsidR="00AF661B" w:rsidRPr="00256FF6" w14:paraId="67F18AD1" w14:textId="77777777" w:rsidTr="00AF661B">
                        <w:tblPrEx>
                          <w:tblCellMar>
                            <w:left w:w="108" w:type="dxa"/>
                            <w:right w:w="108" w:type="dxa"/>
                          </w:tblCellMar>
                          <w:tblLook w:val="04A0" w:firstRow="1" w:lastRow="0" w:firstColumn="1" w:lastColumn="0" w:noHBand="0" w:noVBand="1"/>
                        </w:tblPrEx>
                        <w:trPr>
                          <w:trHeight w:val="779"/>
                          <w:jc w:val="center"/>
                        </w:trPr>
                        <w:tc>
                          <w:tcPr>
                            <w:tcW w:w="1866" w:type="dxa"/>
                            <w:shd w:val="clear" w:color="auto" w:fill="auto"/>
                          </w:tcPr>
                          <w:p w14:paraId="35BDE28E" w14:textId="77777777" w:rsidR="00AF661B" w:rsidRPr="00630A48" w:rsidRDefault="00AF661B" w:rsidP="00AF661B">
                            <w:pPr>
                              <w:jc w:val="center"/>
                              <w:rPr>
                                <w:sz w:val="22"/>
                                <w:szCs w:val="22"/>
                              </w:rPr>
                            </w:pPr>
                            <w:r w:rsidRPr="00630A48">
                              <w:rPr>
                                <w:sz w:val="22"/>
                                <w:szCs w:val="22"/>
                              </w:rPr>
                              <w:t xml:space="preserve">75 </w:t>
                            </w:r>
                            <w:proofErr w:type="spellStart"/>
                            <w:r w:rsidRPr="00630A48">
                              <w:rPr>
                                <w:sz w:val="22"/>
                                <w:szCs w:val="22"/>
                              </w:rPr>
                              <w:t>godina</w:t>
                            </w:r>
                            <w:proofErr w:type="spellEnd"/>
                          </w:p>
                          <w:p w14:paraId="50A92B9D" w14:textId="77777777" w:rsidR="00AF661B" w:rsidRPr="00630A48" w:rsidRDefault="00AF661B" w:rsidP="00AF661B">
                            <w:pPr>
                              <w:jc w:val="center"/>
                              <w:rPr>
                                <w:sz w:val="22"/>
                                <w:szCs w:val="22"/>
                              </w:rPr>
                            </w:pPr>
                            <w:r w:rsidRPr="00630A48">
                              <w:rPr>
                                <w:sz w:val="22"/>
                                <w:szCs w:val="22"/>
                              </w:rPr>
                              <w:t>75 kg</w:t>
                            </w:r>
                          </w:p>
                        </w:tc>
                        <w:tc>
                          <w:tcPr>
                            <w:tcW w:w="1091" w:type="dxa"/>
                            <w:shd w:val="clear" w:color="auto" w:fill="auto"/>
                          </w:tcPr>
                          <w:p w14:paraId="04FB1190" w14:textId="77777777" w:rsidR="00AF661B" w:rsidRPr="00630A48" w:rsidRDefault="00AF661B" w:rsidP="00AF661B">
                            <w:pPr>
                              <w:jc w:val="center"/>
                              <w:rPr>
                                <w:sz w:val="22"/>
                                <w:szCs w:val="22"/>
                              </w:rPr>
                            </w:pPr>
                            <w:proofErr w:type="spellStart"/>
                            <w:r w:rsidRPr="00630A48">
                              <w:rPr>
                                <w:sz w:val="22"/>
                                <w:szCs w:val="22"/>
                              </w:rPr>
                              <w:t>oštećena</w:t>
                            </w:r>
                            <w:proofErr w:type="spellEnd"/>
                          </w:p>
                        </w:tc>
                        <w:tc>
                          <w:tcPr>
                            <w:tcW w:w="1146" w:type="dxa"/>
                            <w:shd w:val="clear" w:color="auto" w:fill="auto"/>
                          </w:tcPr>
                          <w:p w14:paraId="2EDD6787" w14:textId="50FBBA2B" w:rsidR="00AF661B" w:rsidRPr="00630A48" w:rsidRDefault="00AF661B" w:rsidP="00AF661B">
                            <w:pPr>
                              <w:jc w:val="center"/>
                              <w:rPr>
                                <w:sz w:val="22"/>
                                <w:szCs w:val="22"/>
                              </w:rPr>
                            </w:pPr>
                            <w:proofErr w:type="spellStart"/>
                            <w:r w:rsidRPr="00630A48">
                              <w:rPr>
                                <w:sz w:val="22"/>
                                <w:szCs w:val="22"/>
                              </w:rPr>
                              <w:t>blago</w:t>
                            </w:r>
                            <w:proofErr w:type="spellEnd"/>
                            <w:r w:rsidRPr="00630A48">
                              <w:rPr>
                                <w:sz w:val="22"/>
                                <w:szCs w:val="22"/>
                              </w:rPr>
                              <w:t xml:space="preserve"> </w:t>
                            </w:r>
                            <w:proofErr w:type="spellStart"/>
                            <w:r w:rsidRPr="00630A48">
                              <w:rPr>
                                <w:sz w:val="22"/>
                                <w:szCs w:val="22"/>
                              </w:rPr>
                              <w:t>um</w:t>
                            </w:r>
                            <w:r>
                              <w:rPr>
                                <w:sz w:val="22"/>
                                <w:szCs w:val="22"/>
                              </w:rPr>
                              <w:t>j</w:t>
                            </w:r>
                            <w:r w:rsidRPr="00630A48">
                              <w:rPr>
                                <w:sz w:val="22"/>
                                <w:szCs w:val="22"/>
                              </w:rPr>
                              <w:t>ereno</w:t>
                            </w:r>
                            <w:proofErr w:type="spellEnd"/>
                          </w:p>
                          <w:p w14:paraId="7ED971F1" w14:textId="77777777" w:rsidR="00AF661B" w:rsidRPr="00630A48" w:rsidRDefault="00AF661B" w:rsidP="00AF661B">
                            <w:pPr>
                              <w:jc w:val="center"/>
                              <w:rPr>
                                <w:sz w:val="22"/>
                                <w:szCs w:val="22"/>
                              </w:rPr>
                            </w:pPr>
                            <w:proofErr w:type="spellStart"/>
                            <w:r w:rsidRPr="00630A48">
                              <w:rPr>
                                <w:sz w:val="22"/>
                                <w:szCs w:val="22"/>
                              </w:rPr>
                              <w:t>teško</w:t>
                            </w:r>
                            <w:proofErr w:type="spellEnd"/>
                          </w:p>
                        </w:tc>
                        <w:tc>
                          <w:tcPr>
                            <w:tcW w:w="733" w:type="dxa"/>
                            <w:shd w:val="clear" w:color="auto" w:fill="auto"/>
                            <w:vAlign w:val="bottom"/>
                          </w:tcPr>
                          <w:p w14:paraId="76F52AD3" w14:textId="77777777" w:rsidR="00AF661B" w:rsidRPr="00630A48" w:rsidRDefault="00AF661B" w:rsidP="00AF661B">
                            <w:pPr>
                              <w:jc w:val="center"/>
                              <w:rPr>
                                <w:sz w:val="22"/>
                                <w:szCs w:val="22"/>
                              </w:rPr>
                            </w:pPr>
                            <w:r w:rsidRPr="00630A48">
                              <w:rPr>
                                <w:sz w:val="22"/>
                                <w:szCs w:val="22"/>
                              </w:rPr>
                              <w:t>50</w:t>
                            </w:r>
                          </w:p>
                          <w:p w14:paraId="3678DFA8" w14:textId="77777777" w:rsidR="00AF661B" w:rsidRPr="00630A48" w:rsidRDefault="00AF661B" w:rsidP="00AF661B">
                            <w:pPr>
                              <w:jc w:val="center"/>
                              <w:rPr>
                                <w:sz w:val="22"/>
                                <w:szCs w:val="22"/>
                              </w:rPr>
                            </w:pPr>
                            <w:r w:rsidRPr="00630A48">
                              <w:rPr>
                                <w:sz w:val="22"/>
                                <w:szCs w:val="22"/>
                              </w:rPr>
                              <w:t>30</w:t>
                            </w:r>
                          </w:p>
                          <w:p w14:paraId="56290560" w14:textId="77777777" w:rsidR="00AF661B" w:rsidRPr="00630A48" w:rsidRDefault="00AF661B" w:rsidP="00AF661B">
                            <w:pPr>
                              <w:jc w:val="center"/>
                              <w:rPr>
                                <w:sz w:val="22"/>
                                <w:szCs w:val="22"/>
                              </w:rPr>
                            </w:pPr>
                            <w:r w:rsidRPr="00630A48">
                              <w:rPr>
                                <w:sz w:val="22"/>
                                <w:szCs w:val="22"/>
                              </w:rPr>
                              <w:t>10</w:t>
                            </w:r>
                          </w:p>
                        </w:tc>
                        <w:tc>
                          <w:tcPr>
                            <w:tcW w:w="1530" w:type="dxa"/>
                            <w:shd w:val="clear" w:color="auto" w:fill="auto"/>
                            <w:vAlign w:val="bottom"/>
                          </w:tcPr>
                          <w:p w14:paraId="7EC00971" w14:textId="2FE7ED7E" w:rsidR="00AF661B" w:rsidRPr="00630A48" w:rsidRDefault="00AF661B" w:rsidP="00AF661B">
                            <w:pPr>
                              <w:jc w:val="center"/>
                              <w:rPr>
                                <w:sz w:val="22"/>
                                <w:szCs w:val="22"/>
                              </w:rPr>
                            </w:pPr>
                            <w:r w:rsidRPr="00630A48">
                              <w:rPr>
                                <w:sz w:val="22"/>
                                <w:szCs w:val="22"/>
                              </w:rPr>
                              <w:t>48 (27)</w:t>
                            </w:r>
                          </w:p>
                          <w:p w14:paraId="28371E87" w14:textId="5199E995" w:rsidR="00AF661B" w:rsidRPr="00630A48" w:rsidRDefault="00AF661B" w:rsidP="00AF661B">
                            <w:pPr>
                              <w:jc w:val="center"/>
                              <w:rPr>
                                <w:sz w:val="22"/>
                                <w:szCs w:val="22"/>
                              </w:rPr>
                            </w:pPr>
                            <w:r w:rsidRPr="00630A48">
                              <w:rPr>
                                <w:sz w:val="22"/>
                                <w:szCs w:val="22"/>
                              </w:rPr>
                              <w:t>29 (26)</w:t>
                            </w:r>
                          </w:p>
                          <w:p w14:paraId="659AD8DD" w14:textId="3B0B342E" w:rsidR="00AF661B" w:rsidRPr="00630A48" w:rsidRDefault="00AF661B" w:rsidP="00AF661B">
                            <w:pPr>
                              <w:jc w:val="center"/>
                              <w:rPr>
                                <w:sz w:val="22"/>
                                <w:szCs w:val="22"/>
                              </w:rPr>
                            </w:pPr>
                            <w:r w:rsidRPr="00630A48">
                              <w:rPr>
                                <w:sz w:val="22"/>
                                <w:szCs w:val="22"/>
                              </w:rPr>
                              <w:t>8,9 (28)</w:t>
                            </w:r>
                          </w:p>
                        </w:tc>
                        <w:tc>
                          <w:tcPr>
                            <w:tcW w:w="1350" w:type="dxa"/>
                            <w:shd w:val="clear" w:color="auto" w:fill="auto"/>
                            <w:vAlign w:val="bottom"/>
                          </w:tcPr>
                          <w:p w14:paraId="007E7C7E" w14:textId="37DD8AB9" w:rsidR="00AF661B" w:rsidRPr="00630A48" w:rsidRDefault="00AF661B" w:rsidP="00AF661B">
                            <w:pPr>
                              <w:jc w:val="center"/>
                              <w:rPr>
                                <w:sz w:val="22"/>
                                <w:szCs w:val="22"/>
                              </w:rPr>
                            </w:pPr>
                            <w:r w:rsidRPr="00630A48">
                              <w:rPr>
                                <w:sz w:val="22"/>
                                <w:szCs w:val="22"/>
                              </w:rPr>
                              <w:t>15</w:t>
                            </w:r>
                          </w:p>
                          <w:p w14:paraId="0F7A97F6" w14:textId="491FB605" w:rsidR="00AF661B" w:rsidRPr="00630A48" w:rsidRDefault="00AF661B" w:rsidP="00AF661B">
                            <w:pPr>
                              <w:jc w:val="center"/>
                              <w:rPr>
                                <w:sz w:val="22"/>
                                <w:szCs w:val="22"/>
                              </w:rPr>
                            </w:pPr>
                            <w:r w:rsidRPr="00630A48">
                              <w:rPr>
                                <w:sz w:val="22"/>
                                <w:szCs w:val="22"/>
                              </w:rPr>
                              <w:t>15</w:t>
                            </w:r>
                          </w:p>
                          <w:p w14:paraId="6D2475F5" w14:textId="6096BD59" w:rsidR="00AF661B" w:rsidRPr="00630A48" w:rsidRDefault="00AF661B" w:rsidP="00AF661B">
                            <w:pPr>
                              <w:jc w:val="center"/>
                              <w:rPr>
                                <w:sz w:val="22"/>
                                <w:szCs w:val="22"/>
                              </w:rPr>
                            </w:pPr>
                            <w:r w:rsidRPr="00630A48">
                              <w:rPr>
                                <w:sz w:val="22"/>
                                <w:szCs w:val="22"/>
                              </w:rPr>
                              <w:t>16</w:t>
                            </w:r>
                          </w:p>
                        </w:tc>
                        <w:tc>
                          <w:tcPr>
                            <w:tcW w:w="1486" w:type="dxa"/>
                            <w:shd w:val="clear" w:color="auto" w:fill="auto"/>
                            <w:vAlign w:val="bottom"/>
                          </w:tcPr>
                          <w:p w14:paraId="2ACE292F" w14:textId="7D013778" w:rsidR="00AF661B" w:rsidRPr="00630A48" w:rsidRDefault="00AF661B" w:rsidP="00AF661B">
                            <w:pPr>
                              <w:jc w:val="center"/>
                              <w:rPr>
                                <w:sz w:val="22"/>
                                <w:szCs w:val="22"/>
                              </w:rPr>
                            </w:pPr>
                            <w:r w:rsidRPr="00630A48">
                              <w:rPr>
                                <w:sz w:val="22"/>
                                <w:szCs w:val="22"/>
                              </w:rPr>
                              <w:t>4,1 (25)</w:t>
                            </w:r>
                          </w:p>
                          <w:p w14:paraId="420EC4F8" w14:textId="2004C6E6" w:rsidR="00AF661B" w:rsidRPr="00630A48" w:rsidRDefault="00AF661B" w:rsidP="00AF661B">
                            <w:pPr>
                              <w:jc w:val="center"/>
                              <w:rPr>
                                <w:sz w:val="22"/>
                                <w:szCs w:val="22"/>
                              </w:rPr>
                            </w:pPr>
                            <w:r w:rsidRPr="00630A48">
                              <w:rPr>
                                <w:sz w:val="22"/>
                                <w:szCs w:val="22"/>
                              </w:rPr>
                              <w:t>6,9 (25)</w:t>
                            </w:r>
                          </w:p>
                          <w:p w14:paraId="4BA73037" w14:textId="64348364" w:rsidR="00AF661B" w:rsidRPr="00630A48" w:rsidRDefault="00AF661B" w:rsidP="00AF661B">
                            <w:pPr>
                              <w:jc w:val="center"/>
                              <w:rPr>
                                <w:sz w:val="22"/>
                                <w:szCs w:val="22"/>
                              </w:rPr>
                            </w:pPr>
                            <w:r w:rsidRPr="00630A48">
                              <w:rPr>
                                <w:sz w:val="22"/>
                                <w:szCs w:val="22"/>
                              </w:rPr>
                              <w:t>23 (27)</w:t>
                            </w:r>
                          </w:p>
                        </w:tc>
                      </w:tr>
                      <w:tr w:rsidR="00AF661B" w:rsidRPr="00256FF6" w14:paraId="0C104769" w14:textId="77777777" w:rsidTr="00AF661B">
                        <w:tblPrEx>
                          <w:tblCellMar>
                            <w:left w:w="108" w:type="dxa"/>
                            <w:right w:w="108" w:type="dxa"/>
                          </w:tblCellMar>
                          <w:tblLook w:val="04A0" w:firstRow="1" w:lastRow="0" w:firstColumn="1" w:lastColumn="0" w:noHBand="0" w:noVBand="1"/>
                        </w:tblPrEx>
                        <w:trPr>
                          <w:jc w:val="center"/>
                        </w:trPr>
                        <w:tc>
                          <w:tcPr>
                            <w:tcW w:w="1866" w:type="dxa"/>
                            <w:shd w:val="clear" w:color="auto" w:fill="auto"/>
                          </w:tcPr>
                          <w:p w14:paraId="38674FCA" w14:textId="77777777" w:rsidR="00AF661B" w:rsidRPr="00630A48" w:rsidRDefault="00AF661B" w:rsidP="00AF661B">
                            <w:pPr>
                              <w:jc w:val="center"/>
                              <w:rPr>
                                <w:sz w:val="22"/>
                                <w:szCs w:val="22"/>
                              </w:rPr>
                            </w:pPr>
                            <w:proofErr w:type="spellStart"/>
                            <w:r w:rsidRPr="00630A48">
                              <w:rPr>
                                <w:sz w:val="22"/>
                                <w:szCs w:val="22"/>
                              </w:rPr>
                              <w:t>Adolescenti</w:t>
                            </w:r>
                            <w:proofErr w:type="spellEnd"/>
                          </w:p>
                        </w:tc>
                        <w:tc>
                          <w:tcPr>
                            <w:tcW w:w="1091" w:type="dxa"/>
                            <w:shd w:val="clear" w:color="auto" w:fill="auto"/>
                          </w:tcPr>
                          <w:p w14:paraId="6E6CC661" w14:textId="77777777" w:rsidR="00AF661B" w:rsidRPr="00630A48" w:rsidRDefault="00AF661B" w:rsidP="00AF661B">
                            <w:pPr>
                              <w:jc w:val="center"/>
                              <w:rPr>
                                <w:sz w:val="22"/>
                                <w:szCs w:val="22"/>
                              </w:rPr>
                            </w:pPr>
                            <w:proofErr w:type="spellStart"/>
                            <w:r w:rsidRPr="00630A48">
                              <w:rPr>
                                <w:sz w:val="22"/>
                                <w:szCs w:val="22"/>
                              </w:rPr>
                              <w:t>normalna</w:t>
                            </w:r>
                            <w:proofErr w:type="spellEnd"/>
                          </w:p>
                        </w:tc>
                        <w:tc>
                          <w:tcPr>
                            <w:tcW w:w="1146" w:type="dxa"/>
                            <w:shd w:val="clear" w:color="auto" w:fill="auto"/>
                          </w:tcPr>
                          <w:p w14:paraId="5E037AD0" w14:textId="77777777" w:rsidR="00AF661B" w:rsidRPr="00630A48" w:rsidRDefault="00AF661B" w:rsidP="00AF661B">
                            <w:pPr>
                              <w:jc w:val="center"/>
                              <w:rPr>
                                <w:sz w:val="22"/>
                                <w:szCs w:val="22"/>
                              </w:rPr>
                            </w:pPr>
                          </w:p>
                        </w:tc>
                        <w:tc>
                          <w:tcPr>
                            <w:tcW w:w="733" w:type="dxa"/>
                            <w:shd w:val="clear" w:color="auto" w:fill="auto"/>
                            <w:vAlign w:val="bottom"/>
                          </w:tcPr>
                          <w:p w14:paraId="468B55E7" w14:textId="77777777" w:rsidR="00AF661B" w:rsidRPr="00630A48" w:rsidRDefault="00AF661B" w:rsidP="00AF661B">
                            <w:pPr>
                              <w:jc w:val="center"/>
                              <w:rPr>
                                <w:sz w:val="22"/>
                                <w:szCs w:val="22"/>
                              </w:rPr>
                            </w:pPr>
                            <w:r w:rsidRPr="00630A48">
                              <w:rPr>
                                <w:sz w:val="22"/>
                                <w:szCs w:val="22"/>
                              </w:rPr>
                              <w:t>95</w:t>
                            </w:r>
                          </w:p>
                        </w:tc>
                        <w:tc>
                          <w:tcPr>
                            <w:tcW w:w="1530" w:type="dxa"/>
                            <w:shd w:val="clear" w:color="auto" w:fill="auto"/>
                            <w:vAlign w:val="bottom"/>
                          </w:tcPr>
                          <w:p w14:paraId="6A6B5EAD" w14:textId="44C91D96" w:rsidR="00AF661B" w:rsidRPr="00630A48" w:rsidRDefault="00AF661B" w:rsidP="00AF661B">
                            <w:pPr>
                              <w:jc w:val="center"/>
                              <w:rPr>
                                <w:sz w:val="22"/>
                                <w:szCs w:val="22"/>
                              </w:rPr>
                            </w:pPr>
                            <w:r w:rsidRPr="00630A48">
                              <w:rPr>
                                <w:sz w:val="22"/>
                                <w:szCs w:val="22"/>
                              </w:rPr>
                              <w:t>71 (27)</w:t>
                            </w:r>
                          </w:p>
                        </w:tc>
                        <w:tc>
                          <w:tcPr>
                            <w:tcW w:w="1350" w:type="dxa"/>
                            <w:shd w:val="clear" w:color="auto" w:fill="auto"/>
                            <w:vAlign w:val="bottom"/>
                          </w:tcPr>
                          <w:p w14:paraId="341BF1EF" w14:textId="77777777" w:rsidR="00AF661B" w:rsidRPr="00630A48" w:rsidRDefault="00AF661B" w:rsidP="00AF661B">
                            <w:pPr>
                              <w:jc w:val="center"/>
                              <w:rPr>
                                <w:sz w:val="22"/>
                                <w:szCs w:val="22"/>
                              </w:rPr>
                            </w:pPr>
                            <w:r w:rsidRPr="00630A48">
                              <w:rPr>
                                <w:sz w:val="22"/>
                                <w:szCs w:val="22"/>
                              </w:rPr>
                              <w:t>10</w:t>
                            </w:r>
                          </w:p>
                        </w:tc>
                        <w:tc>
                          <w:tcPr>
                            <w:tcW w:w="1486" w:type="dxa"/>
                            <w:shd w:val="clear" w:color="auto" w:fill="auto"/>
                            <w:vAlign w:val="bottom"/>
                          </w:tcPr>
                          <w:p w14:paraId="2F1D248F" w14:textId="5513D369" w:rsidR="00AF661B" w:rsidRPr="00630A48" w:rsidRDefault="00AF661B" w:rsidP="00AF661B">
                            <w:pPr>
                              <w:jc w:val="center"/>
                              <w:rPr>
                                <w:sz w:val="22"/>
                                <w:szCs w:val="22"/>
                              </w:rPr>
                            </w:pPr>
                            <w:r w:rsidRPr="00630A48">
                              <w:rPr>
                                <w:sz w:val="22"/>
                                <w:szCs w:val="22"/>
                              </w:rPr>
                              <w:t>2,0 (23)</w:t>
                            </w:r>
                          </w:p>
                        </w:tc>
                      </w:tr>
                      <w:tr w:rsidR="00AF661B" w:rsidRPr="00256FF6" w14:paraId="483B64D3" w14:textId="77777777" w:rsidTr="006811A4">
                        <w:trPr>
                          <w:trHeight w:val="605"/>
                          <w:jc w:val="center"/>
                        </w:trPr>
                        <w:tc>
                          <w:tcPr>
                            <w:tcW w:w="1866" w:type="dxa"/>
                            <w:shd w:val="clear" w:color="auto" w:fill="auto"/>
                          </w:tcPr>
                          <w:p w14:paraId="6790493B" w14:textId="77777777" w:rsidR="00AF661B" w:rsidRPr="00630A48" w:rsidRDefault="00AF661B" w:rsidP="00AF661B">
                            <w:pPr>
                              <w:jc w:val="center"/>
                              <w:rPr>
                                <w:sz w:val="22"/>
                                <w:szCs w:val="22"/>
                              </w:rPr>
                            </w:pPr>
                            <w:r w:rsidRPr="00630A48">
                              <w:rPr>
                                <w:sz w:val="22"/>
                                <w:szCs w:val="22"/>
                              </w:rPr>
                              <w:t xml:space="preserve">15 </w:t>
                            </w:r>
                            <w:proofErr w:type="spellStart"/>
                            <w:r w:rsidRPr="00630A48">
                              <w:rPr>
                                <w:sz w:val="22"/>
                                <w:szCs w:val="22"/>
                              </w:rPr>
                              <w:t>godina</w:t>
                            </w:r>
                            <w:proofErr w:type="spellEnd"/>
                          </w:p>
                          <w:p w14:paraId="25563E38" w14:textId="77777777" w:rsidR="00AF661B" w:rsidRPr="00630A48" w:rsidRDefault="00AF661B" w:rsidP="00AF661B">
                            <w:pPr>
                              <w:jc w:val="center"/>
                              <w:rPr>
                                <w:sz w:val="22"/>
                                <w:szCs w:val="22"/>
                              </w:rPr>
                            </w:pPr>
                            <w:r w:rsidRPr="00630A48">
                              <w:rPr>
                                <w:sz w:val="22"/>
                                <w:szCs w:val="22"/>
                              </w:rPr>
                              <w:t>56 kg</w:t>
                            </w:r>
                          </w:p>
                        </w:tc>
                        <w:tc>
                          <w:tcPr>
                            <w:tcW w:w="1091" w:type="dxa"/>
                            <w:shd w:val="clear" w:color="auto" w:fill="auto"/>
                          </w:tcPr>
                          <w:p w14:paraId="789D9F64" w14:textId="77777777" w:rsidR="00AF661B" w:rsidRPr="00630A48" w:rsidRDefault="00AF661B" w:rsidP="00AF661B">
                            <w:pPr>
                              <w:jc w:val="center"/>
                              <w:rPr>
                                <w:sz w:val="22"/>
                                <w:szCs w:val="22"/>
                              </w:rPr>
                            </w:pPr>
                            <w:proofErr w:type="spellStart"/>
                            <w:r w:rsidRPr="00630A48">
                              <w:rPr>
                                <w:sz w:val="22"/>
                                <w:szCs w:val="22"/>
                              </w:rPr>
                              <w:t>oštećena</w:t>
                            </w:r>
                            <w:proofErr w:type="spellEnd"/>
                          </w:p>
                        </w:tc>
                        <w:tc>
                          <w:tcPr>
                            <w:tcW w:w="1146" w:type="dxa"/>
                            <w:shd w:val="clear" w:color="auto" w:fill="auto"/>
                          </w:tcPr>
                          <w:p w14:paraId="51F8B03F" w14:textId="2A10CF00" w:rsidR="00AF661B" w:rsidRPr="00630A48" w:rsidRDefault="00AF661B" w:rsidP="00AF661B">
                            <w:pPr>
                              <w:jc w:val="center"/>
                              <w:rPr>
                                <w:sz w:val="22"/>
                                <w:szCs w:val="22"/>
                              </w:rPr>
                            </w:pPr>
                            <w:proofErr w:type="spellStart"/>
                            <w:r w:rsidRPr="00630A48">
                              <w:rPr>
                                <w:sz w:val="22"/>
                                <w:szCs w:val="22"/>
                              </w:rPr>
                              <w:t>blago</w:t>
                            </w:r>
                            <w:proofErr w:type="spellEnd"/>
                            <w:r w:rsidRPr="00630A48">
                              <w:rPr>
                                <w:sz w:val="22"/>
                                <w:szCs w:val="22"/>
                              </w:rPr>
                              <w:t xml:space="preserve"> </w:t>
                            </w:r>
                            <w:proofErr w:type="spellStart"/>
                            <w:r w:rsidRPr="00630A48">
                              <w:rPr>
                                <w:sz w:val="22"/>
                                <w:szCs w:val="22"/>
                              </w:rPr>
                              <w:t>um</w:t>
                            </w:r>
                            <w:r>
                              <w:rPr>
                                <w:sz w:val="22"/>
                                <w:szCs w:val="22"/>
                              </w:rPr>
                              <w:t>j</w:t>
                            </w:r>
                            <w:r w:rsidRPr="00630A48">
                              <w:rPr>
                                <w:sz w:val="22"/>
                                <w:szCs w:val="22"/>
                              </w:rPr>
                              <w:t>ereno</w:t>
                            </w:r>
                            <w:proofErr w:type="spellEnd"/>
                          </w:p>
                          <w:p w14:paraId="4C8E3089" w14:textId="77777777" w:rsidR="00AF661B" w:rsidRPr="00630A48" w:rsidRDefault="00AF661B" w:rsidP="00AF661B">
                            <w:pPr>
                              <w:jc w:val="center"/>
                              <w:rPr>
                                <w:sz w:val="22"/>
                                <w:szCs w:val="22"/>
                              </w:rPr>
                            </w:pPr>
                            <w:proofErr w:type="spellStart"/>
                            <w:r w:rsidRPr="00630A48">
                              <w:rPr>
                                <w:sz w:val="22"/>
                                <w:szCs w:val="22"/>
                              </w:rPr>
                              <w:t>teško</w:t>
                            </w:r>
                            <w:proofErr w:type="spellEnd"/>
                          </w:p>
                        </w:tc>
                        <w:tc>
                          <w:tcPr>
                            <w:tcW w:w="733" w:type="dxa"/>
                            <w:shd w:val="clear" w:color="auto" w:fill="auto"/>
                            <w:vAlign w:val="bottom"/>
                          </w:tcPr>
                          <w:p w14:paraId="05E8D4D6" w14:textId="77777777" w:rsidR="00AF661B" w:rsidRPr="00630A48" w:rsidRDefault="00AF661B" w:rsidP="00AF661B">
                            <w:pPr>
                              <w:jc w:val="center"/>
                              <w:rPr>
                                <w:sz w:val="22"/>
                                <w:szCs w:val="22"/>
                              </w:rPr>
                            </w:pPr>
                            <w:r w:rsidRPr="00630A48">
                              <w:rPr>
                                <w:sz w:val="22"/>
                                <w:szCs w:val="22"/>
                              </w:rPr>
                              <w:t>48</w:t>
                            </w:r>
                          </w:p>
                          <w:p w14:paraId="5039B9C8" w14:textId="77777777" w:rsidR="00AF661B" w:rsidRPr="00630A48" w:rsidRDefault="00AF661B" w:rsidP="00AF661B">
                            <w:pPr>
                              <w:jc w:val="center"/>
                              <w:rPr>
                                <w:sz w:val="22"/>
                                <w:szCs w:val="22"/>
                              </w:rPr>
                            </w:pPr>
                            <w:r w:rsidRPr="00630A48">
                              <w:rPr>
                                <w:sz w:val="22"/>
                                <w:szCs w:val="22"/>
                              </w:rPr>
                              <w:t>29</w:t>
                            </w:r>
                          </w:p>
                          <w:p w14:paraId="519915A8" w14:textId="74A25243" w:rsidR="00AF661B" w:rsidRPr="00630A48" w:rsidRDefault="00AF661B" w:rsidP="00AF661B">
                            <w:pPr>
                              <w:jc w:val="center"/>
                              <w:rPr>
                                <w:sz w:val="22"/>
                                <w:szCs w:val="22"/>
                              </w:rPr>
                            </w:pPr>
                            <w:r w:rsidRPr="00630A48">
                              <w:rPr>
                                <w:sz w:val="22"/>
                                <w:szCs w:val="22"/>
                              </w:rPr>
                              <w:t>9,5</w:t>
                            </w:r>
                          </w:p>
                        </w:tc>
                        <w:tc>
                          <w:tcPr>
                            <w:tcW w:w="1530" w:type="dxa"/>
                            <w:shd w:val="clear" w:color="auto" w:fill="auto"/>
                            <w:vAlign w:val="bottom"/>
                          </w:tcPr>
                          <w:p w14:paraId="78E0AC5D" w14:textId="725DF3D4" w:rsidR="00AF661B" w:rsidRPr="00630A48" w:rsidRDefault="00AF661B" w:rsidP="00AF661B">
                            <w:pPr>
                              <w:jc w:val="center"/>
                              <w:rPr>
                                <w:sz w:val="22"/>
                                <w:szCs w:val="22"/>
                              </w:rPr>
                            </w:pPr>
                            <w:r w:rsidRPr="00630A48">
                              <w:rPr>
                                <w:sz w:val="22"/>
                                <w:szCs w:val="22"/>
                              </w:rPr>
                              <w:t>41 (28)</w:t>
                            </w:r>
                          </w:p>
                          <w:p w14:paraId="5E415FEC" w14:textId="13CD3D29" w:rsidR="00AF661B" w:rsidRPr="00630A48" w:rsidRDefault="00AF661B" w:rsidP="00AF661B">
                            <w:pPr>
                              <w:jc w:val="center"/>
                              <w:rPr>
                                <w:sz w:val="22"/>
                                <w:szCs w:val="22"/>
                              </w:rPr>
                            </w:pPr>
                            <w:r w:rsidRPr="00630A48">
                              <w:rPr>
                                <w:sz w:val="22"/>
                                <w:szCs w:val="22"/>
                              </w:rPr>
                              <w:t>25 (28)</w:t>
                            </w:r>
                          </w:p>
                          <w:p w14:paraId="0D09CF8F" w14:textId="54F76B3D" w:rsidR="00AF661B" w:rsidRPr="00630A48" w:rsidRDefault="00AF661B" w:rsidP="00AF661B">
                            <w:pPr>
                              <w:jc w:val="center"/>
                              <w:rPr>
                                <w:sz w:val="22"/>
                                <w:szCs w:val="22"/>
                              </w:rPr>
                            </w:pPr>
                            <w:r w:rsidRPr="00630A48">
                              <w:rPr>
                                <w:sz w:val="22"/>
                                <w:szCs w:val="22"/>
                              </w:rPr>
                              <w:t>7,4 (28)</w:t>
                            </w:r>
                          </w:p>
                        </w:tc>
                        <w:tc>
                          <w:tcPr>
                            <w:tcW w:w="1350" w:type="dxa"/>
                            <w:shd w:val="clear" w:color="auto" w:fill="auto"/>
                            <w:vAlign w:val="bottom"/>
                          </w:tcPr>
                          <w:p w14:paraId="4C6C46DD" w14:textId="77777777" w:rsidR="00AF661B" w:rsidRPr="00630A48" w:rsidRDefault="00AF661B" w:rsidP="00AF661B">
                            <w:pPr>
                              <w:jc w:val="center"/>
                              <w:rPr>
                                <w:sz w:val="22"/>
                                <w:szCs w:val="22"/>
                              </w:rPr>
                            </w:pPr>
                            <w:r w:rsidRPr="00630A48">
                              <w:rPr>
                                <w:sz w:val="22"/>
                                <w:szCs w:val="22"/>
                              </w:rPr>
                              <w:t>11</w:t>
                            </w:r>
                          </w:p>
                          <w:p w14:paraId="70E762AD" w14:textId="32D9EE75" w:rsidR="00AF661B" w:rsidRPr="00630A48" w:rsidRDefault="00AF661B" w:rsidP="00AF661B">
                            <w:pPr>
                              <w:jc w:val="center"/>
                              <w:rPr>
                                <w:sz w:val="22"/>
                                <w:szCs w:val="22"/>
                              </w:rPr>
                            </w:pPr>
                            <w:r w:rsidRPr="00630A48">
                              <w:rPr>
                                <w:sz w:val="22"/>
                                <w:szCs w:val="22"/>
                              </w:rPr>
                              <w:t>12</w:t>
                            </w:r>
                          </w:p>
                          <w:p w14:paraId="77C1713E" w14:textId="6D9DDC89" w:rsidR="00AF661B" w:rsidRPr="00630A48" w:rsidRDefault="00AF661B" w:rsidP="00AF661B">
                            <w:pPr>
                              <w:jc w:val="center"/>
                              <w:rPr>
                                <w:sz w:val="22"/>
                                <w:szCs w:val="22"/>
                              </w:rPr>
                            </w:pPr>
                            <w:r w:rsidRPr="00630A48">
                              <w:rPr>
                                <w:sz w:val="22"/>
                                <w:szCs w:val="22"/>
                              </w:rPr>
                              <w:t>12</w:t>
                            </w:r>
                          </w:p>
                        </w:tc>
                        <w:tc>
                          <w:tcPr>
                            <w:tcW w:w="1486" w:type="dxa"/>
                            <w:shd w:val="clear" w:color="auto" w:fill="auto"/>
                            <w:vAlign w:val="bottom"/>
                          </w:tcPr>
                          <w:p w14:paraId="53225507" w14:textId="308B8BFF" w:rsidR="00AF661B" w:rsidRPr="00630A48" w:rsidRDefault="00AF661B" w:rsidP="00AF661B">
                            <w:pPr>
                              <w:jc w:val="center"/>
                              <w:rPr>
                                <w:sz w:val="22"/>
                                <w:szCs w:val="22"/>
                              </w:rPr>
                            </w:pPr>
                            <w:r w:rsidRPr="00630A48">
                              <w:rPr>
                                <w:sz w:val="22"/>
                                <w:szCs w:val="22"/>
                              </w:rPr>
                              <w:t>3,8 (25)</w:t>
                            </w:r>
                          </w:p>
                          <w:p w14:paraId="6724D0F9" w14:textId="66F946FC" w:rsidR="00AF661B" w:rsidRPr="00630A48" w:rsidRDefault="00AF661B" w:rsidP="00AF661B">
                            <w:pPr>
                              <w:jc w:val="center"/>
                              <w:rPr>
                                <w:sz w:val="22"/>
                                <w:szCs w:val="22"/>
                              </w:rPr>
                            </w:pPr>
                            <w:r w:rsidRPr="00630A48">
                              <w:rPr>
                                <w:sz w:val="22"/>
                                <w:szCs w:val="22"/>
                              </w:rPr>
                              <w:t>6,3 (25)</w:t>
                            </w:r>
                          </w:p>
                          <w:p w14:paraId="0A71BBB9" w14:textId="042521B8" w:rsidR="00AF661B" w:rsidRPr="00630A48" w:rsidRDefault="00AF661B" w:rsidP="00AF661B">
                            <w:pPr>
                              <w:jc w:val="center"/>
                              <w:rPr>
                                <w:sz w:val="22"/>
                                <w:szCs w:val="22"/>
                              </w:rPr>
                            </w:pPr>
                            <w:r w:rsidRPr="00630A48">
                              <w:rPr>
                                <w:sz w:val="22"/>
                                <w:szCs w:val="22"/>
                              </w:rPr>
                              <w:t>22 (28)</w:t>
                            </w:r>
                          </w:p>
                        </w:tc>
                      </w:tr>
                      <w:tr w:rsidR="00AF661B" w:rsidRPr="00256FF6" w14:paraId="2123E906" w14:textId="77777777" w:rsidTr="006811A4">
                        <w:trPr>
                          <w:trHeight w:val="290"/>
                          <w:jc w:val="center"/>
                        </w:trPr>
                        <w:tc>
                          <w:tcPr>
                            <w:tcW w:w="1866" w:type="dxa"/>
                            <w:shd w:val="clear" w:color="auto" w:fill="auto"/>
                          </w:tcPr>
                          <w:p w14:paraId="2997CA78" w14:textId="3AF0E8B3" w:rsidR="00AF661B" w:rsidRPr="00630A48" w:rsidRDefault="00AF661B" w:rsidP="00AF661B">
                            <w:pPr>
                              <w:jc w:val="center"/>
                              <w:rPr>
                                <w:sz w:val="22"/>
                                <w:szCs w:val="22"/>
                              </w:rPr>
                            </w:pPr>
                            <w:proofErr w:type="spellStart"/>
                            <w:r w:rsidRPr="00630A48">
                              <w:rPr>
                                <w:sz w:val="22"/>
                                <w:szCs w:val="22"/>
                              </w:rPr>
                              <w:t>Srednje</w:t>
                            </w:r>
                            <w:proofErr w:type="spellEnd"/>
                            <w:r w:rsidRPr="00630A48">
                              <w:rPr>
                                <w:sz w:val="22"/>
                                <w:szCs w:val="22"/>
                              </w:rPr>
                              <w:t xml:space="preserve"> </w:t>
                            </w:r>
                            <w:proofErr w:type="spellStart"/>
                            <w:r w:rsidRPr="00630A48">
                              <w:rPr>
                                <w:sz w:val="22"/>
                                <w:szCs w:val="22"/>
                              </w:rPr>
                              <w:t>d</w:t>
                            </w:r>
                            <w:r>
                              <w:rPr>
                                <w:sz w:val="22"/>
                                <w:szCs w:val="22"/>
                              </w:rPr>
                              <w:t>j</w:t>
                            </w:r>
                            <w:r w:rsidRPr="00630A48">
                              <w:rPr>
                                <w:sz w:val="22"/>
                                <w:szCs w:val="22"/>
                              </w:rPr>
                              <w:t>etinjstvo</w:t>
                            </w:r>
                            <w:proofErr w:type="spellEnd"/>
                          </w:p>
                        </w:tc>
                        <w:tc>
                          <w:tcPr>
                            <w:tcW w:w="1091" w:type="dxa"/>
                            <w:shd w:val="clear" w:color="auto" w:fill="auto"/>
                          </w:tcPr>
                          <w:p w14:paraId="3F3F32F0" w14:textId="77777777" w:rsidR="00AF661B" w:rsidRPr="00630A48" w:rsidRDefault="00AF661B" w:rsidP="00AF661B">
                            <w:pPr>
                              <w:jc w:val="center"/>
                              <w:rPr>
                                <w:sz w:val="22"/>
                                <w:szCs w:val="22"/>
                              </w:rPr>
                            </w:pPr>
                            <w:proofErr w:type="spellStart"/>
                            <w:r w:rsidRPr="00630A48">
                              <w:rPr>
                                <w:sz w:val="22"/>
                                <w:szCs w:val="22"/>
                              </w:rPr>
                              <w:t>normalna</w:t>
                            </w:r>
                            <w:proofErr w:type="spellEnd"/>
                          </w:p>
                        </w:tc>
                        <w:tc>
                          <w:tcPr>
                            <w:tcW w:w="1146" w:type="dxa"/>
                            <w:shd w:val="clear" w:color="auto" w:fill="auto"/>
                          </w:tcPr>
                          <w:p w14:paraId="7691F6C1" w14:textId="77777777" w:rsidR="00AF661B" w:rsidRPr="00630A48" w:rsidRDefault="00AF661B" w:rsidP="00AF661B">
                            <w:pPr>
                              <w:jc w:val="center"/>
                              <w:rPr>
                                <w:sz w:val="22"/>
                                <w:szCs w:val="22"/>
                              </w:rPr>
                            </w:pPr>
                          </w:p>
                        </w:tc>
                        <w:tc>
                          <w:tcPr>
                            <w:tcW w:w="733" w:type="dxa"/>
                            <w:shd w:val="clear" w:color="auto" w:fill="auto"/>
                            <w:vAlign w:val="bottom"/>
                          </w:tcPr>
                          <w:p w14:paraId="58B43496" w14:textId="77777777" w:rsidR="00AF661B" w:rsidRPr="00630A48" w:rsidRDefault="00AF661B" w:rsidP="00AF661B">
                            <w:pPr>
                              <w:jc w:val="center"/>
                              <w:rPr>
                                <w:sz w:val="22"/>
                                <w:szCs w:val="22"/>
                              </w:rPr>
                            </w:pPr>
                            <w:r w:rsidRPr="00630A48">
                              <w:rPr>
                                <w:sz w:val="22"/>
                                <w:szCs w:val="22"/>
                              </w:rPr>
                              <w:t>60</w:t>
                            </w:r>
                          </w:p>
                        </w:tc>
                        <w:tc>
                          <w:tcPr>
                            <w:tcW w:w="1530" w:type="dxa"/>
                            <w:shd w:val="clear" w:color="auto" w:fill="auto"/>
                            <w:vAlign w:val="bottom"/>
                          </w:tcPr>
                          <w:p w14:paraId="14523CAE" w14:textId="3C26D806" w:rsidR="00AF661B" w:rsidRPr="00630A48" w:rsidRDefault="00AF661B" w:rsidP="00AF661B">
                            <w:pPr>
                              <w:jc w:val="center"/>
                              <w:rPr>
                                <w:sz w:val="22"/>
                                <w:szCs w:val="22"/>
                              </w:rPr>
                            </w:pPr>
                            <w:r w:rsidRPr="00630A48">
                              <w:rPr>
                                <w:sz w:val="22"/>
                                <w:szCs w:val="22"/>
                              </w:rPr>
                              <w:t>39 (29)</w:t>
                            </w:r>
                          </w:p>
                        </w:tc>
                        <w:tc>
                          <w:tcPr>
                            <w:tcW w:w="1350" w:type="dxa"/>
                            <w:shd w:val="clear" w:color="auto" w:fill="auto"/>
                            <w:vAlign w:val="bottom"/>
                          </w:tcPr>
                          <w:p w14:paraId="31EE9F0D" w14:textId="393A28F5" w:rsidR="00AF661B" w:rsidRPr="00630A48" w:rsidRDefault="00AF661B" w:rsidP="00AF661B">
                            <w:pPr>
                              <w:jc w:val="center"/>
                              <w:rPr>
                                <w:sz w:val="22"/>
                                <w:szCs w:val="22"/>
                              </w:rPr>
                            </w:pPr>
                            <w:r w:rsidRPr="00630A48">
                              <w:rPr>
                                <w:sz w:val="22"/>
                                <w:szCs w:val="22"/>
                              </w:rPr>
                              <w:t>5,8</w:t>
                            </w:r>
                          </w:p>
                        </w:tc>
                        <w:tc>
                          <w:tcPr>
                            <w:tcW w:w="1486" w:type="dxa"/>
                            <w:shd w:val="clear" w:color="auto" w:fill="auto"/>
                            <w:vAlign w:val="bottom"/>
                          </w:tcPr>
                          <w:p w14:paraId="2A588646" w14:textId="0F5815C8" w:rsidR="00AF661B" w:rsidRPr="00630A48" w:rsidRDefault="00AF661B" w:rsidP="00AF661B">
                            <w:pPr>
                              <w:jc w:val="center"/>
                              <w:rPr>
                                <w:sz w:val="22"/>
                                <w:szCs w:val="22"/>
                              </w:rPr>
                            </w:pPr>
                            <w:r w:rsidRPr="00630A48">
                              <w:rPr>
                                <w:sz w:val="22"/>
                                <w:szCs w:val="22"/>
                              </w:rPr>
                              <w:t>2,1 (24)</w:t>
                            </w:r>
                          </w:p>
                        </w:tc>
                      </w:tr>
                      <w:tr w:rsidR="00AF661B" w:rsidRPr="00256FF6" w14:paraId="4E31D4BB" w14:textId="77777777" w:rsidTr="00AF661B">
                        <w:tblPrEx>
                          <w:tblCellMar>
                            <w:left w:w="108" w:type="dxa"/>
                            <w:right w:w="108" w:type="dxa"/>
                          </w:tblCellMar>
                          <w:tblLook w:val="04A0" w:firstRow="1" w:lastRow="0" w:firstColumn="1" w:lastColumn="0" w:noHBand="0" w:noVBand="1"/>
                        </w:tblPrEx>
                        <w:trPr>
                          <w:trHeight w:val="779"/>
                          <w:jc w:val="center"/>
                        </w:trPr>
                        <w:tc>
                          <w:tcPr>
                            <w:tcW w:w="1866" w:type="dxa"/>
                            <w:shd w:val="clear" w:color="auto" w:fill="auto"/>
                          </w:tcPr>
                          <w:p w14:paraId="79AF4A7E" w14:textId="77777777" w:rsidR="00AF661B" w:rsidRPr="00630A48" w:rsidRDefault="00AF661B" w:rsidP="00AF661B">
                            <w:pPr>
                              <w:jc w:val="center"/>
                              <w:rPr>
                                <w:sz w:val="22"/>
                                <w:szCs w:val="22"/>
                              </w:rPr>
                            </w:pPr>
                            <w:r w:rsidRPr="00630A48">
                              <w:rPr>
                                <w:sz w:val="22"/>
                                <w:szCs w:val="22"/>
                              </w:rPr>
                              <w:t xml:space="preserve">9 </w:t>
                            </w:r>
                            <w:proofErr w:type="spellStart"/>
                            <w:r w:rsidRPr="00630A48">
                              <w:rPr>
                                <w:sz w:val="22"/>
                                <w:szCs w:val="22"/>
                              </w:rPr>
                              <w:t>godina</w:t>
                            </w:r>
                            <w:proofErr w:type="spellEnd"/>
                          </w:p>
                          <w:p w14:paraId="54C9B045" w14:textId="414842F1" w:rsidR="00AF661B" w:rsidRPr="00630A48" w:rsidRDefault="00AF661B" w:rsidP="00AF661B">
                            <w:pPr>
                              <w:jc w:val="center"/>
                              <w:rPr>
                                <w:sz w:val="22"/>
                                <w:szCs w:val="22"/>
                              </w:rPr>
                            </w:pPr>
                            <w:r w:rsidRPr="00630A48">
                              <w:rPr>
                                <w:sz w:val="22"/>
                                <w:szCs w:val="22"/>
                              </w:rPr>
                              <w:t>28 kg</w:t>
                            </w:r>
                          </w:p>
                        </w:tc>
                        <w:tc>
                          <w:tcPr>
                            <w:tcW w:w="1091" w:type="dxa"/>
                            <w:shd w:val="clear" w:color="auto" w:fill="auto"/>
                          </w:tcPr>
                          <w:p w14:paraId="587C2181" w14:textId="77777777" w:rsidR="00AF661B" w:rsidRPr="00630A48" w:rsidRDefault="00AF661B" w:rsidP="00AF661B">
                            <w:pPr>
                              <w:jc w:val="center"/>
                              <w:rPr>
                                <w:sz w:val="22"/>
                                <w:szCs w:val="22"/>
                              </w:rPr>
                            </w:pPr>
                            <w:proofErr w:type="spellStart"/>
                            <w:r w:rsidRPr="00630A48">
                              <w:rPr>
                                <w:sz w:val="22"/>
                                <w:szCs w:val="22"/>
                              </w:rPr>
                              <w:t>oštećena</w:t>
                            </w:r>
                            <w:proofErr w:type="spellEnd"/>
                          </w:p>
                        </w:tc>
                        <w:tc>
                          <w:tcPr>
                            <w:tcW w:w="1146" w:type="dxa"/>
                            <w:shd w:val="clear" w:color="auto" w:fill="auto"/>
                          </w:tcPr>
                          <w:p w14:paraId="2D1E34EC" w14:textId="36CED920" w:rsidR="00AF661B" w:rsidRPr="00630A48" w:rsidRDefault="00AF661B" w:rsidP="00AF661B">
                            <w:pPr>
                              <w:jc w:val="center"/>
                              <w:rPr>
                                <w:sz w:val="22"/>
                                <w:szCs w:val="22"/>
                              </w:rPr>
                            </w:pPr>
                            <w:proofErr w:type="spellStart"/>
                            <w:r w:rsidRPr="00630A48">
                              <w:rPr>
                                <w:sz w:val="22"/>
                                <w:szCs w:val="22"/>
                              </w:rPr>
                              <w:t>blago</w:t>
                            </w:r>
                            <w:proofErr w:type="spellEnd"/>
                            <w:r w:rsidRPr="00630A48">
                              <w:rPr>
                                <w:sz w:val="22"/>
                                <w:szCs w:val="22"/>
                              </w:rPr>
                              <w:t xml:space="preserve"> </w:t>
                            </w:r>
                            <w:proofErr w:type="spellStart"/>
                            <w:r w:rsidRPr="00630A48">
                              <w:rPr>
                                <w:sz w:val="22"/>
                                <w:szCs w:val="22"/>
                              </w:rPr>
                              <w:t>um</w:t>
                            </w:r>
                            <w:r>
                              <w:rPr>
                                <w:sz w:val="22"/>
                                <w:szCs w:val="22"/>
                              </w:rPr>
                              <w:t>j</w:t>
                            </w:r>
                            <w:r w:rsidRPr="00630A48">
                              <w:rPr>
                                <w:sz w:val="22"/>
                                <w:szCs w:val="22"/>
                              </w:rPr>
                              <w:t>ereno</w:t>
                            </w:r>
                            <w:proofErr w:type="spellEnd"/>
                          </w:p>
                          <w:p w14:paraId="7AE0FA27" w14:textId="77777777" w:rsidR="00AF661B" w:rsidRPr="00630A48" w:rsidRDefault="00AF661B" w:rsidP="00AF661B">
                            <w:pPr>
                              <w:jc w:val="center"/>
                              <w:rPr>
                                <w:sz w:val="22"/>
                                <w:szCs w:val="22"/>
                              </w:rPr>
                            </w:pPr>
                            <w:proofErr w:type="spellStart"/>
                            <w:r w:rsidRPr="00630A48">
                              <w:rPr>
                                <w:sz w:val="22"/>
                                <w:szCs w:val="22"/>
                              </w:rPr>
                              <w:t>teško</w:t>
                            </w:r>
                            <w:proofErr w:type="spellEnd"/>
                          </w:p>
                        </w:tc>
                        <w:tc>
                          <w:tcPr>
                            <w:tcW w:w="733" w:type="dxa"/>
                            <w:shd w:val="clear" w:color="auto" w:fill="auto"/>
                            <w:vAlign w:val="bottom"/>
                          </w:tcPr>
                          <w:p w14:paraId="23E9A1C1" w14:textId="77777777" w:rsidR="00AF661B" w:rsidRPr="00630A48" w:rsidRDefault="00AF661B" w:rsidP="00AF661B">
                            <w:pPr>
                              <w:jc w:val="center"/>
                              <w:rPr>
                                <w:sz w:val="22"/>
                                <w:szCs w:val="22"/>
                              </w:rPr>
                            </w:pPr>
                            <w:r w:rsidRPr="00630A48">
                              <w:rPr>
                                <w:sz w:val="22"/>
                                <w:szCs w:val="22"/>
                              </w:rPr>
                              <w:t>30</w:t>
                            </w:r>
                          </w:p>
                          <w:p w14:paraId="54EF3F0E" w14:textId="77777777" w:rsidR="00AF661B" w:rsidRPr="00630A48" w:rsidRDefault="00AF661B" w:rsidP="00AF661B">
                            <w:pPr>
                              <w:jc w:val="center"/>
                              <w:rPr>
                                <w:sz w:val="22"/>
                                <w:szCs w:val="22"/>
                              </w:rPr>
                            </w:pPr>
                            <w:r w:rsidRPr="00630A48">
                              <w:rPr>
                                <w:sz w:val="22"/>
                                <w:szCs w:val="22"/>
                              </w:rPr>
                              <w:t>18</w:t>
                            </w:r>
                          </w:p>
                          <w:p w14:paraId="7952E309" w14:textId="77777777" w:rsidR="00AF661B" w:rsidRPr="00630A48" w:rsidRDefault="00AF661B" w:rsidP="00AF661B">
                            <w:pPr>
                              <w:jc w:val="center"/>
                              <w:rPr>
                                <w:sz w:val="22"/>
                                <w:szCs w:val="22"/>
                              </w:rPr>
                            </w:pPr>
                            <w:r w:rsidRPr="00630A48">
                              <w:rPr>
                                <w:sz w:val="22"/>
                                <w:szCs w:val="22"/>
                              </w:rPr>
                              <w:t>6,0</w:t>
                            </w:r>
                          </w:p>
                        </w:tc>
                        <w:tc>
                          <w:tcPr>
                            <w:tcW w:w="1530" w:type="dxa"/>
                            <w:shd w:val="clear" w:color="auto" w:fill="auto"/>
                            <w:vAlign w:val="bottom"/>
                          </w:tcPr>
                          <w:p w14:paraId="7BDCC022" w14:textId="0C3CF49D" w:rsidR="00AF661B" w:rsidRPr="00630A48" w:rsidRDefault="00AF661B" w:rsidP="00AF661B">
                            <w:pPr>
                              <w:jc w:val="center"/>
                              <w:rPr>
                                <w:sz w:val="22"/>
                                <w:szCs w:val="22"/>
                              </w:rPr>
                            </w:pPr>
                            <w:r w:rsidRPr="00630A48">
                              <w:rPr>
                                <w:sz w:val="22"/>
                                <w:szCs w:val="22"/>
                              </w:rPr>
                              <w:t>21 (27)</w:t>
                            </w:r>
                          </w:p>
                          <w:p w14:paraId="5EC3DFE5" w14:textId="1980F571" w:rsidR="00AF661B" w:rsidRPr="00630A48" w:rsidRDefault="00AF661B" w:rsidP="00AF661B">
                            <w:pPr>
                              <w:jc w:val="center"/>
                              <w:rPr>
                                <w:sz w:val="22"/>
                                <w:szCs w:val="22"/>
                              </w:rPr>
                            </w:pPr>
                            <w:r w:rsidRPr="00630A48">
                              <w:rPr>
                                <w:sz w:val="22"/>
                                <w:szCs w:val="22"/>
                              </w:rPr>
                              <w:t>12 (28)</w:t>
                            </w:r>
                          </w:p>
                          <w:p w14:paraId="1B7144A9" w14:textId="63318B45" w:rsidR="00AF661B" w:rsidRPr="00630A48" w:rsidRDefault="00AF661B" w:rsidP="00AF661B">
                            <w:pPr>
                              <w:jc w:val="center"/>
                              <w:rPr>
                                <w:sz w:val="22"/>
                                <w:szCs w:val="22"/>
                              </w:rPr>
                            </w:pPr>
                            <w:r w:rsidRPr="00630A48">
                              <w:rPr>
                                <w:sz w:val="22"/>
                                <w:szCs w:val="22"/>
                              </w:rPr>
                              <w:t>3,3 (28)</w:t>
                            </w:r>
                          </w:p>
                        </w:tc>
                        <w:tc>
                          <w:tcPr>
                            <w:tcW w:w="1350" w:type="dxa"/>
                            <w:shd w:val="clear" w:color="auto" w:fill="auto"/>
                            <w:vAlign w:val="bottom"/>
                          </w:tcPr>
                          <w:p w14:paraId="6363D385" w14:textId="7EB8CA34" w:rsidR="00AF661B" w:rsidRPr="00630A48" w:rsidRDefault="00AF661B" w:rsidP="00AF661B">
                            <w:pPr>
                              <w:jc w:val="center"/>
                              <w:rPr>
                                <w:sz w:val="22"/>
                                <w:szCs w:val="22"/>
                              </w:rPr>
                            </w:pPr>
                            <w:r w:rsidRPr="00630A48">
                              <w:rPr>
                                <w:sz w:val="22"/>
                                <w:szCs w:val="22"/>
                              </w:rPr>
                              <w:t>6,3</w:t>
                            </w:r>
                          </w:p>
                          <w:p w14:paraId="07B68424" w14:textId="12323291" w:rsidR="00AF661B" w:rsidRPr="00630A48" w:rsidRDefault="00AF661B" w:rsidP="00AF661B">
                            <w:pPr>
                              <w:jc w:val="center"/>
                              <w:rPr>
                                <w:sz w:val="22"/>
                                <w:szCs w:val="22"/>
                              </w:rPr>
                            </w:pPr>
                            <w:r w:rsidRPr="00630A48">
                              <w:rPr>
                                <w:sz w:val="22"/>
                                <w:szCs w:val="22"/>
                              </w:rPr>
                              <w:t>6,5</w:t>
                            </w:r>
                          </w:p>
                          <w:p w14:paraId="7FF7FEFD" w14:textId="2ACA99F4" w:rsidR="00AF661B" w:rsidRPr="00630A48" w:rsidRDefault="00AF661B" w:rsidP="00AF661B">
                            <w:pPr>
                              <w:jc w:val="center"/>
                              <w:rPr>
                                <w:sz w:val="22"/>
                                <w:szCs w:val="22"/>
                              </w:rPr>
                            </w:pPr>
                            <w:r w:rsidRPr="00630A48">
                              <w:rPr>
                                <w:sz w:val="22"/>
                                <w:szCs w:val="22"/>
                              </w:rPr>
                              <w:t>6,7</w:t>
                            </w:r>
                          </w:p>
                        </w:tc>
                        <w:tc>
                          <w:tcPr>
                            <w:tcW w:w="1486" w:type="dxa"/>
                            <w:shd w:val="clear" w:color="auto" w:fill="auto"/>
                            <w:vAlign w:val="bottom"/>
                          </w:tcPr>
                          <w:p w14:paraId="67FE2CAA" w14:textId="1FEDBBE0" w:rsidR="00AF661B" w:rsidRPr="00630A48" w:rsidRDefault="00AF661B" w:rsidP="00AF661B">
                            <w:pPr>
                              <w:jc w:val="center"/>
                              <w:rPr>
                                <w:sz w:val="22"/>
                                <w:szCs w:val="22"/>
                              </w:rPr>
                            </w:pPr>
                            <w:r w:rsidRPr="00630A48">
                              <w:rPr>
                                <w:sz w:val="22"/>
                                <w:szCs w:val="22"/>
                              </w:rPr>
                              <w:t>4,0 (25)</w:t>
                            </w:r>
                          </w:p>
                          <w:p w14:paraId="1D04603C" w14:textId="72666864" w:rsidR="00AF661B" w:rsidRPr="00630A48" w:rsidRDefault="00AF661B" w:rsidP="00AF661B">
                            <w:pPr>
                              <w:jc w:val="center"/>
                              <w:rPr>
                                <w:sz w:val="22"/>
                                <w:szCs w:val="22"/>
                              </w:rPr>
                            </w:pPr>
                            <w:r w:rsidRPr="00630A48">
                              <w:rPr>
                                <w:sz w:val="22"/>
                                <w:szCs w:val="22"/>
                              </w:rPr>
                              <w:t>6,8 (26)</w:t>
                            </w:r>
                          </w:p>
                          <w:p w14:paraId="4BEC958B" w14:textId="5DBFBAF0" w:rsidR="00AF661B" w:rsidRPr="00630A48" w:rsidRDefault="00AF661B" w:rsidP="00AF661B">
                            <w:pPr>
                              <w:jc w:val="center"/>
                              <w:rPr>
                                <w:sz w:val="22"/>
                                <w:szCs w:val="22"/>
                              </w:rPr>
                            </w:pPr>
                            <w:r w:rsidRPr="00630A48">
                              <w:rPr>
                                <w:sz w:val="22"/>
                                <w:szCs w:val="22"/>
                              </w:rPr>
                              <w:t>25 (27)</w:t>
                            </w:r>
                          </w:p>
                        </w:tc>
                      </w:tr>
                      <w:tr w:rsidR="00AF661B" w:rsidRPr="00256FF6" w14:paraId="7B583AD2" w14:textId="77777777" w:rsidTr="00AF661B">
                        <w:tblPrEx>
                          <w:tblCellMar>
                            <w:left w:w="108" w:type="dxa"/>
                            <w:right w:w="108" w:type="dxa"/>
                          </w:tblCellMar>
                          <w:tblLook w:val="04A0" w:firstRow="1" w:lastRow="0" w:firstColumn="1" w:lastColumn="0" w:noHBand="0" w:noVBand="1"/>
                        </w:tblPrEx>
                        <w:trPr>
                          <w:jc w:val="center"/>
                        </w:trPr>
                        <w:tc>
                          <w:tcPr>
                            <w:tcW w:w="1866" w:type="dxa"/>
                            <w:shd w:val="clear" w:color="auto" w:fill="auto"/>
                          </w:tcPr>
                          <w:p w14:paraId="68BADE9A" w14:textId="33994829" w:rsidR="00AF661B" w:rsidRPr="00630A48" w:rsidRDefault="00AF661B" w:rsidP="00AF661B">
                            <w:pPr>
                              <w:jc w:val="center"/>
                              <w:rPr>
                                <w:sz w:val="22"/>
                                <w:szCs w:val="22"/>
                              </w:rPr>
                            </w:pPr>
                            <w:proofErr w:type="spellStart"/>
                            <w:r w:rsidRPr="00630A48">
                              <w:rPr>
                                <w:sz w:val="22"/>
                                <w:szCs w:val="22"/>
                              </w:rPr>
                              <w:t>Rano</w:t>
                            </w:r>
                            <w:proofErr w:type="spellEnd"/>
                            <w:r w:rsidRPr="00630A48">
                              <w:rPr>
                                <w:sz w:val="22"/>
                                <w:szCs w:val="22"/>
                              </w:rPr>
                              <w:t xml:space="preserve"> </w:t>
                            </w:r>
                            <w:proofErr w:type="spellStart"/>
                            <w:r w:rsidRPr="00630A48">
                              <w:rPr>
                                <w:sz w:val="22"/>
                                <w:szCs w:val="22"/>
                              </w:rPr>
                              <w:t>d</w:t>
                            </w:r>
                            <w:r>
                              <w:rPr>
                                <w:sz w:val="22"/>
                                <w:szCs w:val="22"/>
                              </w:rPr>
                              <w:t>j</w:t>
                            </w:r>
                            <w:r w:rsidRPr="00630A48">
                              <w:rPr>
                                <w:sz w:val="22"/>
                                <w:szCs w:val="22"/>
                              </w:rPr>
                              <w:t>etinjstvo</w:t>
                            </w:r>
                            <w:proofErr w:type="spellEnd"/>
                          </w:p>
                        </w:tc>
                        <w:tc>
                          <w:tcPr>
                            <w:tcW w:w="1091" w:type="dxa"/>
                            <w:shd w:val="clear" w:color="auto" w:fill="auto"/>
                          </w:tcPr>
                          <w:p w14:paraId="63FA9D86" w14:textId="77777777" w:rsidR="00AF661B" w:rsidRPr="00630A48" w:rsidRDefault="00AF661B" w:rsidP="00AF661B">
                            <w:pPr>
                              <w:jc w:val="center"/>
                              <w:rPr>
                                <w:sz w:val="22"/>
                                <w:szCs w:val="22"/>
                              </w:rPr>
                            </w:pPr>
                            <w:proofErr w:type="spellStart"/>
                            <w:r w:rsidRPr="00630A48">
                              <w:rPr>
                                <w:sz w:val="22"/>
                                <w:szCs w:val="22"/>
                              </w:rPr>
                              <w:t>normalna</w:t>
                            </w:r>
                            <w:proofErr w:type="spellEnd"/>
                          </w:p>
                        </w:tc>
                        <w:tc>
                          <w:tcPr>
                            <w:tcW w:w="1146" w:type="dxa"/>
                            <w:shd w:val="clear" w:color="auto" w:fill="auto"/>
                          </w:tcPr>
                          <w:p w14:paraId="207A06E2" w14:textId="77777777" w:rsidR="00AF661B" w:rsidRPr="00630A48" w:rsidRDefault="00AF661B" w:rsidP="00AF661B">
                            <w:pPr>
                              <w:jc w:val="center"/>
                              <w:rPr>
                                <w:sz w:val="22"/>
                                <w:szCs w:val="22"/>
                              </w:rPr>
                            </w:pPr>
                          </w:p>
                        </w:tc>
                        <w:tc>
                          <w:tcPr>
                            <w:tcW w:w="733" w:type="dxa"/>
                            <w:shd w:val="clear" w:color="auto" w:fill="auto"/>
                            <w:vAlign w:val="bottom"/>
                          </w:tcPr>
                          <w:p w14:paraId="0466C07B" w14:textId="1F7377B6" w:rsidR="00AF661B" w:rsidRPr="00630A48" w:rsidRDefault="00AF661B" w:rsidP="00AF661B">
                            <w:pPr>
                              <w:jc w:val="center"/>
                              <w:rPr>
                                <w:sz w:val="22"/>
                                <w:szCs w:val="22"/>
                              </w:rPr>
                            </w:pPr>
                            <w:r w:rsidRPr="00630A48">
                              <w:rPr>
                                <w:sz w:val="22"/>
                                <w:szCs w:val="22"/>
                              </w:rPr>
                              <w:t>37</w:t>
                            </w:r>
                          </w:p>
                        </w:tc>
                        <w:tc>
                          <w:tcPr>
                            <w:tcW w:w="1530" w:type="dxa"/>
                            <w:shd w:val="clear" w:color="auto" w:fill="auto"/>
                            <w:vAlign w:val="bottom"/>
                          </w:tcPr>
                          <w:p w14:paraId="74F2E0E2" w14:textId="20ACA232" w:rsidR="00AF661B" w:rsidRPr="00630A48" w:rsidRDefault="00AF661B" w:rsidP="00AF661B">
                            <w:pPr>
                              <w:jc w:val="center"/>
                              <w:rPr>
                                <w:sz w:val="22"/>
                                <w:szCs w:val="22"/>
                              </w:rPr>
                            </w:pPr>
                            <w:r w:rsidRPr="00630A48">
                              <w:rPr>
                                <w:sz w:val="22"/>
                                <w:szCs w:val="22"/>
                              </w:rPr>
                              <w:t>22 (26)</w:t>
                            </w:r>
                          </w:p>
                        </w:tc>
                        <w:tc>
                          <w:tcPr>
                            <w:tcW w:w="1350" w:type="dxa"/>
                            <w:shd w:val="clear" w:color="auto" w:fill="auto"/>
                            <w:vAlign w:val="bottom"/>
                          </w:tcPr>
                          <w:p w14:paraId="24AA32C4" w14:textId="19D71AB4" w:rsidR="00AF661B" w:rsidRPr="00630A48" w:rsidRDefault="00AF661B" w:rsidP="00AF661B">
                            <w:pPr>
                              <w:jc w:val="center"/>
                              <w:rPr>
                                <w:sz w:val="22"/>
                                <w:szCs w:val="22"/>
                              </w:rPr>
                            </w:pPr>
                            <w:r w:rsidRPr="00630A48">
                              <w:rPr>
                                <w:sz w:val="22"/>
                                <w:szCs w:val="22"/>
                              </w:rPr>
                              <w:t>3,4</w:t>
                            </w:r>
                          </w:p>
                        </w:tc>
                        <w:tc>
                          <w:tcPr>
                            <w:tcW w:w="1486" w:type="dxa"/>
                            <w:shd w:val="clear" w:color="auto" w:fill="auto"/>
                            <w:vAlign w:val="bottom"/>
                          </w:tcPr>
                          <w:p w14:paraId="306A5C00" w14:textId="5BE9E8A9" w:rsidR="00AF661B" w:rsidRPr="00630A48" w:rsidRDefault="00AF661B" w:rsidP="00AF661B">
                            <w:pPr>
                              <w:jc w:val="center"/>
                              <w:rPr>
                                <w:sz w:val="22"/>
                                <w:szCs w:val="22"/>
                              </w:rPr>
                            </w:pPr>
                            <w:r w:rsidRPr="00630A48">
                              <w:rPr>
                                <w:sz w:val="22"/>
                                <w:szCs w:val="22"/>
                              </w:rPr>
                              <w:t>2,1 (24)</w:t>
                            </w:r>
                          </w:p>
                        </w:tc>
                      </w:tr>
                      <w:tr w:rsidR="00AF661B" w:rsidRPr="00256FF6" w14:paraId="05FB5E17" w14:textId="77777777" w:rsidTr="00AF661B">
                        <w:tblPrEx>
                          <w:tblCellMar>
                            <w:left w:w="108" w:type="dxa"/>
                            <w:right w:w="108" w:type="dxa"/>
                          </w:tblCellMar>
                          <w:tblLook w:val="04A0" w:firstRow="1" w:lastRow="0" w:firstColumn="1" w:lastColumn="0" w:noHBand="0" w:noVBand="1"/>
                        </w:tblPrEx>
                        <w:trPr>
                          <w:trHeight w:val="779"/>
                          <w:jc w:val="center"/>
                        </w:trPr>
                        <w:tc>
                          <w:tcPr>
                            <w:tcW w:w="1866" w:type="dxa"/>
                            <w:shd w:val="clear" w:color="auto" w:fill="auto"/>
                          </w:tcPr>
                          <w:p w14:paraId="02D58DCB" w14:textId="378F8EB6" w:rsidR="00AF661B" w:rsidRPr="00630A48" w:rsidRDefault="00AF661B" w:rsidP="00AF661B">
                            <w:pPr>
                              <w:jc w:val="center"/>
                              <w:rPr>
                                <w:sz w:val="22"/>
                                <w:szCs w:val="22"/>
                              </w:rPr>
                            </w:pPr>
                            <w:r w:rsidRPr="00630A48">
                              <w:rPr>
                                <w:sz w:val="22"/>
                                <w:szCs w:val="22"/>
                              </w:rPr>
                              <w:t xml:space="preserve">3,5 </w:t>
                            </w:r>
                            <w:proofErr w:type="spellStart"/>
                            <w:r w:rsidRPr="00630A48">
                              <w:rPr>
                                <w:sz w:val="22"/>
                                <w:szCs w:val="22"/>
                              </w:rPr>
                              <w:t>godina</w:t>
                            </w:r>
                            <w:proofErr w:type="spellEnd"/>
                          </w:p>
                          <w:p w14:paraId="55AD4FD4" w14:textId="1962A480" w:rsidR="00AF661B" w:rsidRPr="00630A48" w:rsidRDefault="00AF661B" w:rsidP="00AF661B">
                            <w:pPr>
                              <w:jc w:val="center"/>
                              <w:rPr>
                                <w:sz w:val="22"/>
                                <w:szCs w:val="22"/>
                              </w:rPr>
                            </w:pPr>
                            <w:r w:rsidRPr="00630A48">
                              <w:rPr>
                                <w:sz w:val="22"/>
                                <w:szCs w:val="22"/>
                              </w:rPr>
                              <w:t>15 kg</w:t>
                            </w:r>
                          </w:p>
                        </w:tc>
                        <w:tc>
                          <w:tcPr>
                            <w:tcW w:w="1091" w:type="dxa"/>
                            <w:shd w:val="clear" w:color="auto" w:fill="auto"/>
                          </w:tcPr>
                          <w:p w14:paraId="74DC62DD" w14:textId="77777777" w:rsidR="00AF661B" w:rsidRPr="00630A48" w:rsidRDefault="00AF661B" w:rsidP="00AF661B">
                            <w:pPr>
                              <w:jc w:val="center"/>
                              <w:rPr>
                                <w:sz w:val="22"/>
                                <w:szCs w:val="22"/>
                              </w:rPr>
                            </w:pPr>
                            <w:proofErr w:type="spellStart"/>
                            <w:r w:rsidRPr="00630A48">
                              <w:rPr>
                                <w:sz w:val="22"/>
                                <w:szCs w:val="22"/>
                              </w:rPr>
                              <w:t>oštećena</w:t>
                            </w:r>
                            <w:proofErr w:type="spellEnd"/>
                          </w:p>
                        </w:tc>
                        <w:tc>
                          <w:tcPr>
                            <w:tcW w:w="1146" w:type="dxa"/>
                            <w:shd w:val="clear" w:color="auto" w:fill="auto"/>
                          </w:tcPr>
                          <w:p w14:paraId="45C9A9E0" w14:textId="475745CF" w:rsidR="00AF661B" w:rsidRPr="00630A48" w:rsidRDefault="00AF661B" w:rsidP="00AF661B">
                            <w:pPr>
                              <w:jc w:val="center"/>
                              <w:rPr>
                                <w:sz w:val="22"/>
                                <w:szCs w:val="22"/>
                              </w:rPr>
                            </w:pPr>
                            <w:proofErr w:type="spellStart"/>
                            <w:r w:rsidRPr="00630A48">
                              <w:rPr>
                                <w:sz w:val="22"/>
                                <w:szCs w:val="22"/>
                              </w:rPr>
                              <w:t>blago</w:t>
                            </w:r>
                            <w:proofErr w:type="spellEnd"/>
                            <w:r w:rsidRPr="00630A48">
                              <w:rPr>
                                <w:sz w:val="22"/>
                                <w:szCs w:val="22"/>
                              </w:rPr>
                              <w:t xml:space="preserve"> </w:t>
                            </w:r>
                            <w:proofErr w:type="spellStart"/>
                            <w:r w:rsidRPr="00630A48">
                              <w:rPr>
                                <w:sz w:val="22"/>
                                <w:szCs w:val="22"/>
                              </w:rPr>
                              <w:t>um</w:t>
                            </w:r>
                            <w:r>
                              <w:rPr>
                                <w:sz w:val="22"/>
                                <w:szCs w:val="22"/>
                              </w:rPr>
                              <w:t>j</w:t>
                            </w:r>
                            <w:r w:rsidRPr="00630A48">
                              <w:rPr>
                                <w:sz w:val="22"/>
                                <w:szCs w:val="22"/>
                              </w:rPr>
                              <w:t>ereno</w:t>
                            </w:r>
                            <w:proofErr w:type="spellEnd"/>
                          </w:p>
                          <w:p w14:paraId="6486DE4C" w14:textId="77777777" w:rsidR="00AF661B" w:rsidRPr="00630A48" w:rsidRDefault="00AF661B" w:rsidP="00AF661B">
                            <w:pPr>
                              <w:jc w:val="center"/>
                              <w:rPr>
                                <w:sz w:val="22"/>
                                <w:szCs w:val="22"/>
                              </w:rPr>
                            </w:pPr>
                            <w:proofErr w:type="spellStart"/>
                            <w:r w:rsidRPr="00630A48">
                              <w:rPr>
                                <w:sz w:val="22"/>
                                <w:szCs w:val="22"/>
                              </w:rPr>
                              <w:t>teško</w:t>
                            </w:r>
                            <w:proofErr w:type="spellEnd"/>
                          </w:p>
                        </w:tc>
                        <w:tc>
                          <w:tcPr>
                            <w:tcW w:w="733" w:type="dxa"/>
                            <w:shd w:val="clear" w:color="auto" w:fill="auto"/>
                            <w:vAlign w:val="bottom"/>
                          </w:tcPr>
                          <w:p w14:paraId="250B0757" w14:textId="784D87CE" w:rsidR="00AF661B" w:rsidRPr="00630A48" w:rsidRDefault="00AF661B" w:rsidP="00AF661B">
                            <w:pPr>
                              <w:jc w:val="center"/>
                              <w:rPr>
                                <w:sz w:val="22"/>
                                <w:szCs w:val="22"/>
                              </w:rPr>
                            </w:pPr>
                            <w:r w:rsidRPr="00630A48">
                              <w:rPr>
                                <w:sz w:val="22"/>
                                <w:szCs w:val="22"/>
                              </w:rPr>
                              <w:t>18</w:t>
                            </w:r>
                          </w:p>
                          <w:p w14:paraId="33256681" w14:textId="515FEAB6" w:rsidR="00AF661B" w:rsidRPr="00630A48" w:rsidRDefault="00AF661B" w:rsidP="00AF661B">
                            <w:pPr>
                              <w:jc w:val="center"/>
                              <w:rPr>
                                <w:sz w:val="22"/>
                                <w:szCs w:val="22"/>
                              </w:rPr>
                            </w:pPr>
                            <w:r w:rsidRPr="00630A48">
                              <w:rPr>
                                <w:sz w:val="22"/>
                                <w:szCs w:val="22"/>
                              </w:rPr>
                              <w:t>11</w:t>
                            </w:r>
                          </w:p>
                          <w:p w14:paraId="3CDA2ACC" w14:textId="67BC3223" w:rsidR="00AF661B" w:rsidRPr="00630A48" w:rsidRDefault="00AF661B" w:rsidP="00AF661B">
                            <w:pPr>
                              <w:jc w:val="center"/>
                              <w:rPr>
                                <w:sz w:val="22"/>
                                <w:szCs w:val="22"/>
                              </w:rPr>
                            </w:pPr>
                            <w:r w:rsidRPr="00630A48">
                              <w:rPr>
                                <w:sz w:val="22"/>
                                <w:szCs w:val="22"/>
                              </w:rPr>
                              <w:t>3,7</w:t>
                            </w:r>
                          </w:p>
                        </w:tc>
                        <w:tc>
                          <w:tcPr>
                            <w:tcW w:w="1530" w:type="dxa"/>
                            <w:shd w:val="clear" w:color="auto" w:fill="auto"/>
                            <w:vAlign w:val="bottom"/>
                          </w:tcPr>
                          <w:p w14:paraId="18A895F9" w14:textId="39DC69BE" w:rsidR="00AF661B" w:rsidRPr="00630A48" w:rsidRDefault="00AF661B" w:rsidP="00AF661B">
                            <w:pPr>
                              <w:jc w:val="center"/>
                              <w:rPr>
                                <w:sz w:val="22"/>
                                <w:szCs w:val="22"/>
                              </w:rPr>
                            </w:pPr>
                            <w:r w:rsidRPr="00630A48">
                              <w:rPr>
                                <w:sz w:val="22"/>
                                <w:szCs w:val="22"/>
                              </w:rPr>
                              <w:t>11 (28)</w:t>
                            </w:r>
                          </w:p>
                          <w:p w14:paraId="168E3E56" w14:textId="18B3F930" w:rsidR="00AF661B" w:rsidRPr="00630A48" w:rsidRDefault="00AF661B" w:rsidP="00AF661B">
                            <w:pPr>
                              <w:jc w:val="center"/>
                              <w:rPr>
                                <w:sz w:val="22"/>
                                <w:szCs w:val="22"/>
                              </w:rPr>
                            </w:pPr>
                            <w:r w:rsidRPr="00630A48">
                              <w:rPr>
                                <w:sz w:val="22"/>
                                <w:szCs w:val="22"/>
                              </w:rPr>
                              <w:t>6,1 (27)</w:t>
                            </w:r>
                          </w:p>
                          <w:p w14:paraId="69FA2AA7" w14:textId="6F45C49C" w:rsidR="00AF661B" w:rsidRPr="00630A48" w:rsidRDefault="00AF661B" w:rsidP="00AF661B">
                            <w:pPr>
                              <w:jc w:val="center"/>
                              <w:rPr>
                                <w:sz w:val="22"/>
                                <w:szCs w:val="22"/>
                              </w:rPr>
                            </w:pPr>
                            <w:r w:rsidRPr="00630A48">
                              <w:rPr>
                                <w:sz w:val="22"/>
                                <w:szCs w:val="22"/>
                              </w:rPr>
                              <w:t>1,6 (27)</w:t>
                            </w:r>
                          </w:p>
                        </w:tc>
                        <w:tc>
                          <w:tcPr>
                            <w:tcW w:w="1350" w:type="dxa"/>
                            <w:shd w:val="clear" w:color="auto" w:fill="auto"/>
                            <w:vAlign w:val="bottom"/>
                          </w:tcPr>
                          <w:p w14:paraId="3D433876" w14:textId="62948A88" w:rsidR="00AF661B" w:rsidRPr="00630A48" w:rsidRDefault="00AF661B" w:rsidP="00AF661B">
                            <w:pPr>
                              <w:jc w:val="center"/>
                              <w:rPr>
                                <w:sz w:val="22"/>
                                <w:szCs w:val="22"/>
                              </w:rPr>
                            </w:pPr>
                            <w:r w:rsidRPr="00630A48">
                              <w:rPr>
                                <w:sz w:val="22"/>
                                <w:szCs w:val="22"/>
                              </w:rPr>
                              <w:t>3,5</w:t>
                            </w:r>
                          </w:p>
                          <w:p w14:paraId="56D9E101" w14:textId="779378F7" w:rsidR="00AF661B" w:rsidRPr="00630A48" w:rsidRDefault="00AF661B" w:rsidP="00AF661B">
                            <w:pPr>
                              <w:jc w:val="center"/>
                              <w:rPr>
                                <w:sz w:val="22"/>
                                <w:szCs w:val="22"/>
                              </w:rPr>
                            </w:pPr>
                            <w:r w:rsidRPr="00630A48">
                              <w:rPr>
                                <w:sz w:val="22"/>
                                <w:szCs w:val="22"/>
                              </w:rPr>
                              <w:t>3,6</w:t>
                            </w:r>
                          </w:p>
                          <w:p w14:paraId="7F99D0E8" w14:textId="6F949BB5" w:rsidR="00AF661B" w:rsidRPr="00630A48" w:rsidRDefault="00AF661B" w:rsidP="00AF661B">
                            <w:pPr>
                              <w:jc w:val="center"/>
                              <w:rPr>
                                <w:sz w:val="22"/>
                                <w:szCs w:val="22"/>
                              </w:rPr>
                            </w:pPr>
                            <w:r w:rsidRPr="00630A48">
                              <w:rPr>
                                <w:sz w:val="22"/>
                                <w:szCs w:val="22"/>
                              </w:rPr>
                              <w:t>3,7</w:t>
                            </w:r>
                          </w:p>
                        </w:tc>
                        <w:tc>
                          <w:tcPr>
                            <w:tcW w:w="1486" w:type="dxa"/>
                            <w:shd w:val="clear" w:color="auto" w:fill="auto"/>
                            <w:vAlign w:val="bottom"/>
                          </w:tcPr>
                          <w:p w14:paraId="4AF0438D" w14:textId="602030ED" w:rsidR="00AF661B" w:rsidRPr="00630A48" w:rsidRDefault="00AF661B" w:rsidP="00AF661B">
                            <w:pPr>
                              <w:jc w:val="center"/>
                              <w:rPr>
                                <w:sz w:val="22"/>
                                <w:szCs w:val="22"/>
                              </w:rPr>
                            </w:pPr>
                            <w:r w:rsidRPr="00630A48">
                              <w:rPr>
                                <w:sz w:val="22"/>
                                <w:szCs w:val="22"/>
                              </w:rPr>
                              <w:t>4,2 (25)</w:t>
                            </w:r>
                          </w:p>
                          <w:p w14:paraId="7E5C4805" w14:textId="3B28A99A" w:rsidR="00AF661B" w:rsidRPr="00630A48" w:rsidRDefault="00AF661B" w:rsidP="00AF661B">
                            <w:pPr>
                              <w:jc w:val="center"/>
                              <w:rPr>
                                <w:sz w:val="22"/>
                                <w:szCs w:val="22"/>
                              </w:rPr>
                            </w:pPr>
                            <w:r w:rsidRPr="00630A48">
                              <w:rPr>
                                <w:sz w:val="22"/>
                                <w:szCs w:val="22"/>
                              </w:rPr>
                              <w:t>7,6 (27)</w:t>
                            </w:r>
                          </w:p>
                          <w:p w14:paraId="3543D2D1" w14:textId="21FF5CC1" w:rsidR="00AF661B" w:rsidRPr="00630A48" w:rsidRDefault="00AF661B" w:rsidP="00AF661B">
                            <w:pPr>
                              <w:jc w:val="center"/>
                              <w:rPr>
                                <w:sz w:val="22"/>
                                <w:szCs w:val="22"/>
                              </w:rPr>
                            </w:pPr>
                            <w:r w:rsidRPr="00630A48">
                              <w:rPr>
                                <w:sz w:val="22"/>
                                <w:szCs w:val="22"/>
                              </w:rPr>
                              <w:t>28 (27)</w:t>
                            </w:r>
                          </w:p>
                        </w:tc>
                      </w:tr>
                      <w:tr w:rsidR="00AF661B" w:rsidRPr="00256FF6" w14:paraId="5392775B" w14:textId="77777777" w:rsidTr="00630A48">
                        <w:trPr>
                          <w:trHeight w:val="205"/>
                          <w:jc w:val="center"/>
                        </w:trPr>
                        <w:tc>
                          <w:tcPr>
                            <w:tcW w:w="1866" w:type="dxa"/>
                            <w:shd w:val="clear" w:color="auto" w:fill="auto"/>
                          </w:tcPr>
                          <w:p w14:paraId="17555ABF" w14:textId="3B55D04C" w:rsidR="00AF661B" w:rsidRPr="00630A48" w:rsidRDefault="00AF661B" w:rsidP="00AF661B">
                            <w:pPr>
                              <w:jc w:val="center"/>
                              <w:rPr>
                                <w:sz w:val="22"/>
                                <w:szCs w:val="22"/>
                              </w:rPr>
                            </w:pPr>
                            <w:proofErr w:type="spellStart"/>
                            <w:r w:rsidRPr="00630A48">
                              <w:rPr>
                                <w:sz w:val="22"/>
                                <w:szCs w:val="22"/>
                              </w:rPr>
                              <w:t>Malo</w:t>
                            </w:r>
                            <w:proofErr w:type="spellEnd"/>
                            <w:r w:rsidRPr="00630A48">
                              <w:rPr>
                                <w:sz w:val="22"/>
                                <w:szCs w:val="22"/>
                              </w:rPr>
                              <w:t xml:space="preserve"> </w:t>
                            </w:r>
                            <w:proofErr w:type="spellStart"/>
                            <w:r w:rsidRPr="00630A48">
                              <w:rPr>
                                <w:sz w:val="22"/>
                                <w:szCs w:val="22"/>
                              </w:rPr>
                              <w:t>d</w:t>
                            </w:r>
                            <w:r>
                              <w:rPr>
                                <w:sz w:val="22"/>
                                <w:szCs w:val="22"/>
                              </w:rPr>
                              <w:t>ij</w:t>
                            </w:r>
                            <w:r w:rsidRPr="00630A48">
                              <w:rPr>
                                <w:sz w:val="22"/>
                                <w:szCs w:val="22"/>
                              </w:rPr>
                              <w:t>ete</w:t>
                            </w:r>
                            <w:proofErr w:type="spellEnd"/>
                          </w:p>
                        </w:tc>
                        <w:tc>
                          <w:tcPr>
                            <w:tcW w:w="1091" w:type="dxa"/>
                            <w:shd w:val="clear" w:color="auto" w:fill="auto"/>
                          </w:tcPr>
                          <w:p w14:paraId="40870251" w14:textId="77777777" w:rsidR="00AF661B" w:rsidRPr="00630A48" w:rsidRDefault="00AF661B" w:rsidP="00AF661B">
                            <w:pPr>
                              <w:jc w:val="center"/>
                              <w:rPr>
                                <w:sz w:val="22"/>
                                <w:szCs w:val="22"/>
                              </w:rPr>
                            </w:pPr>
                            <w:proofErr w:type="spellStart"/>
                            <w:r w:rsidRPr="00630A48">
                              <w:rPr>
                                <w:sz w:val="22"/>
                                <w:szCs w:val="22"/>
                              </w:rPr>
                              <w:t>normalna</w:t>
                            </w:r>
                            <w:proofErr w:type="spellEnd"/>
                          </w:p>
                        </w:tc>
                        <w:tc>
                          <w:tcPr>
                            <w:tcW w:w="1146" w:type="dxa"/>
                            <w:shd w:val="clear" w:color="auto" w:fill="auto"/>
                          </w:tcPr>
                          <w:p w14:paraId="1670A85B" w14:textId="77777777" w:rsidR="00AF661B" w:rsidRPr="00630A48" w:rsidRDefault="00AF661B" w:rsidP="00AF661B">
                            <w:pPr>
                              <w:jc w:val="center"/>
                              <w:rPr>
                                <w:sz w:val="22"/>
                                <w:szCs w:val="22"/>
                              </w:rPr>
                            </w:pPr>
                          </w:p>
                        </w:tc>
                        <w:tc>
                          <w:tcPr>
                            <w:tcW w:w="733" w:type="dxa"/>
                            <w:shd w:val="clear" w:color="auto" w:fill="auto"/>
                            <w:vAlign w:val="bottom"/>
                          </w:tcPr>
                          <w:p w14:paraId="7AF7771C" w14:textId="77777777" w:rsidR="00AF661B" w:rsidRPr="00630A48" w:rsidRDefault="00AF661B" w:rsidP="00AF661B">
                            <w:pPr>
                              <w:jc w:val="center"/>
                              <w:rPr>
                                <w:sz w:val="22"/>
                                <w:szCs w:val="22"/>
                              </w:rPr>
                            </w:pPr>
                            <w:r w:rsidRPr="00630A48">
                              <w:rPr>
                                <w:sz w:val="22"/>
                                <w:szCs w:val="22"/>
                              </w:rPr>
                              <w:t>28</w:t>
                            </w:r>
                          </w:p>
                        </w:tc>
                        <w:tc>
                          <w:tcPr>
                            <w:tcW w:w="1530" w:type="dxa"/>
                            <w:shd w:val="clear" w:color="auto" w:fill="auto"/>
                            <w:vAlign w:val="bottom"/>
                          </w:tcPr>
                          <w:p w14:paraId="02A15507" w14:textId="77777777" w:rsidR="00AF661B" w:rsidRPr="00630A48" w:rsidRDefault="00AF661B" w:rsidP="00AF661B">
                            <w:pPr>
                              <w:jc w:val="center"/>
                              <w:rPr>
                                <w:sz w:val="22"/>
                                <w:szCs w:val="22"/>
                              </w:rPr>
                            </w:pPr>
                            <w:r w:rsidRPr="00630A48">
                              <w:rPr>
                                <w:sz w:val="22"/>
                                <w:szCs w:val="22"/>
                              </w:rPr>
                              <w:t>16 (28)</w:t>
                            </w:r>
                          </w:p>
                        </w:tc>
                        <w:tc>
                          <w:tcPr>
                            <w:tcW w:w="1350" w:type="dxa"/>
                            <w:shd w:val="clear" w:color="auto" w:fill="auto"/>
                            <w:vAlign w:val="bottom"/>
                          </w:tcPr>
                          <w:p w14:paraId="024797BB" w14:textId="77777777" w:rsidR="00AF661B" w:rsidRPr="00630A48" w:rsidRDefault="00AF661B" w:rsidP="00AF661B">
                            <w:pPr>
                              <w:jc w:val="center"/>
                              <w:rPr>
                                <w:sz w:val="22"/>
                                <w:szCs w:val="22"/>
                              </w:rPr>
                            </w:pPr>
                            <w:r w:rsidRPr="00630A48">
                              <w:rPr>
                                <w:sz w:val="22"/>
                                <w:szCs w:val="22"/>
                              </w:rPr>
                              <w:t>2,5</w:t>
                            </w:r>
                          </w:p>
                        </w:tc>
                        <w:tc>
                          <w:tcPr>
                            <w:tcW w:w="1486" w:type="dxa"/>
                            <w:shd w:val="clear" w:color="auto" w:fill="auto"/>
                            <w:vAlign w:val="bottom"/>
                          </w:tcPr>
                          <w:p w14:paraId="0F949E88" w14:textId="77777777" w:rsidR="00AF661B" w:rsidRPr="00630A48" w:rsidRDefault="00AF661B" w:rsidP="00AF661B">
                            <w:pPr>
                              <w:jc w:val="center"/>
                              <w:rPr>
                                <w:sz w:val="22"/>
                                <w:szCs w:val="22"/>
                              </w:rPr>
                            </w:pPr>
                            <w:r w:rsidRPr="00630A48">
                              <w:rPr>
                                <w:sz w:val="22"/>
                                <w:szCs w:val="22"/>
                              </w:rPr>
                              <w:t>2,1 (24)</w:t>
                            </w:r>
                          </w:p>
                        </w:tc>
                      </w:tr>
                      <w:tr w:rsidR="00AF661B" w:rsidRPr="00256FF6" w14:paraId="1FCF571F" w14:textId="77777777" w:rsidTr="00AF661B">
                        <w:tblPrEx>
                          <w:tblCellMar>
                            <w:left w:w="108" w:type="dxa"/>
                            <w:right w:w="108" w:type="dxa"/>
                          </w:tblCellMar>
                          <w:tblLook w:val="04A0" w:firstRow="1" w:lastRow="0" w:firstColumn="1" w:lastColumn="0" w:noHBand="0" w:noVBand="1"/>
                        </w:tblPrEx>
                        <w:trPr>
                          <w:trHeight w:val="779"/>
                          <w:jc w:val="center"/>
                        </w:trPr>
                        <w:tc>
                          <w:tcPr>
                            <w:tcW w:w="1866" w:type="dxa"/>
                            <w:shd w:val="clear" w:color="auto" w:fill="auto"/>
                          </w:tcPr>
                          <w:p w14:paraId="34F9B9DE" w14:textId="77777777" w:rsidR="00AF661B" w:rsidRPr="00630A48" w:rsidRDefault="00AF661B" w:rsidP="00AF661B">
                            <w:pPr>
                              <w:jc w:val="center"/>
                              <w:rPr>
                                <w:sz w:val="22"/>
                                <w:szCs w:val="22"/>
                              </w:rPr>
                            </w:pPr>
                            <w:r w:rsidRPr="00630A48">
                              <w:rPr>
                                <w:sz w:val="22"/>
                                <w:szCs w:val="22"/>
                              </w:rPr>
                              <w:t xml:space="preserve">1,5 </w:t>
                            </w:r>
                            <w:proofErr w:type="spellStart"/>
                            <w:r w:rsidRPr="00630A48">
                              <w:rPr>
                                <w:sz w:val="22"/>
                                <w:szCs w:val="22"/>
                              </w:rPr>
                              <w:t>godina</w:t>
                            </w:r>
                            <w:proofErr w:type="spellEnd"/>
                          </w:p>
                          <w:p w14:paraId="6B5C38D0" w14:textId="77777777" w:rsidR="00AF661B" w:rsidRPr="00630A48" w:rsidRDefault="00AF661B" w:rsidP="00AF661B">
                            <w:pPr>
                              <w:jc w:val="center"/>
                              <w:rPr>
                                <w:sz w:val="22"/>
                                <w:szCs w:val="22"/>
                              </w:rPr>
                            </w:pPr>
                            <w:r w:rsidRPr="00630A48">
                              <w:rPr>
                                <w:sz w:val="22"/>
                                <w:szCs w:val="22"/>
                              </w:rPr>
                              <w:t>11 kg</w:t>
                            </w:r>
                          </w:p>
                        </w:tc>
                        <w:tc>
                          <w:tcPr>
                            <w:tcW w:w="1091" w:type="dxa"/>
                            <w:shd w:val="clear" w:color="auto" w:fill="auto"/>
                          </w:tcPr>
                          <w:p w14:paraId="4BFC621F" w14:textId="77777777" w:rsidR="00AF661B" w:rsidRPr="00630A48" w:rsidRDefault="00AF661B" w:rsidP="00AF661B">
                            <w:pPr>
                              <w:jc w:val="center"/>
                              <w:rPr>
                                <w:sz w:val="22"/>
                                <w:szCs w:val="22"/>
                              </w:rPr>
                            </w:pPr>
                            <w:proofErr w:type="spellStart"/>
                            <w:r w:rsidRPr="00630A48">
                              <w:rPr>
                                <w:sz w:val="22"/>
                                <w:szCs w:val="22"/>
                              </w:rPr>
                              <w:t>oštećena</w:t>
                            </w:r>
                            <w:proofErr w:type="spellEnd"/>
                          </w:p>
                        </w:tc>
                        <w:tc>
                          <w:tcPr>
                            <w:tcW w:w="1146" w:type="dxa"/>
                            <w:shd w:val="clear" w:color="auto" w:fill="auto"/>
                          </w:tcPr>
                          <w:p w14:paraId="2C4D2218" w14:textId="77777777" w:rsidR="00AF661B" w:rsidRPr="00630A48" w:rsidRDefault="00AF661B" w:rsidP="00AF661B">
                            <w:pPr>
                              <w:jc w:val="center"/>
                              <w:rPr>
                                <w:sz w:val="22"/>
                                <w:szCs w:val="22"/>
                              </w:rPr>
                            </w:pPr>
                            <w:proofErr w:type="spellStart"/>
                            <w:r w:rsidRPr="00630A48">
                              <w:rPr>
                                <w:sz w:val="22"/>
                                <w:szCs w:val="22"/>
                              </w:rPr>
                              <w:t>blago</w:t>
                            </w:r>
                            <w:proofErr w:type="spellEnd"/>
                          </w:p>
                          <w:p w14:paraId="2621BC9A" w14:textId="438A1775" w:rsidR="00AF661B" w:rsidRPr="00630A48" w:rsidRDefault="00AF661B" w:rsidP="00AF661B">
                            <w:pPr>
                              <w:jc w:val="center"/>
                              <w:rPr>
                                <w:sz w:val="22"/>
                                <w:szCs w:val="22"/>
                              </w:rPr>
                            </w:pPr>
                            <w:proofErr w:type="spellStart"/>
                            <w:r w:rsidRPr="00630A48">
                              <w:rPr>
                                <w:sz w:val="22"/>
                                <w:szCs w:val="22"/>
                              </w:rPr>
                              <w:t>um</w:t>
                            </w:r>
                            <w:r>
                              <w:rPr>
                                <w:sz w:val="22"/>
                                <w:szCs w:val="22"/>
                              </w:rPr>
                              <w:t>j</w:t>
                            </w:r>
                            <w:r w:rsidRPr="00630A48">
                              <w:rPr>
                                <w:sz w:val="22"/>
                                <w:szCs w:val="22"/>
                              </w:rPr>
                              <w:t>ereno</w:t>
                            </w:r>
                            <w:proofErr w:type="spellEnd"/>
                          </w:p>
                          <w:p w14:paraId="774D172A" w14:textId="77777777" w:rsidR="00AF661B" w:rsidRPr="00630A48" w:rsidRDefault="00AF661B" w:rsidP="00AF661B">
                            <w:pPr>
                              <w:jc w:val="center"/>
                              <w:rPr>
                                <w:sz w:val="22"/>
                                <w:szCs w:val="22"/>
                              </w:rPr>
                            </w:pPr>
                            <w:proofErr w:type="spellStart"/>
                            <w:r w:rsidRPr="00630A48">
                              <w:rPr>
                                <w:sz w:val="22"/>
                                <w:szCs w:val="22"/>
                              </w:rPr>
                              <w:t>teško</w:t>
                            </w:r>
                            <w:proofErr w:type="spellEnd"/>
                          </w:p>
                        </w:tc>
                        <w:tc>
                          <w:tcPr>
                            <w:tcW w:w="733" w:type="dxa"/>
                            <w:shd w:val="clear" w:color="auto" w:fill="auto"/>
                            <w:vAlign w:val="bottom"/>
                          </w:tcPr>
                          <w:p w14:paraId="637EA170" w14:textId="77777777" w:rsidR="00AF661B" w:rsidRPr="00630A48" w:rsidRDefault="00AF661B" w:rsidP="00AF661B">
                            <w:pPr>
                              <w:jc w:val="center"/>
                              <w:rPr>
                                <w:sz w:val="22"/>
                                <w:szCs w:val="22"/>
                              </w:rPr>
                            </w:pPr>
                            <w:r w:rsidRPr="00630A48">
                              <w:rPr>
                                <w:sz w:val="22"/>
                                <w:szCs w:val="22"/>
                              </w:rPr>
                              <w:t>14</w:t>
                            </w:r>
                          </w:p>
                          <w:p w14:paraId="0C043735" w14:textId="77777777" w:rsidR="00AF661B" w:rsidRPr="00630A48" w:rsidRDefault="00AF661B" w:rsidP="00AF661B">
                            <w:pPr>
                              <w:jc w:val="center"/>
                              <w:rPr>
                                <w:sz w:val="22"/>
                                <w:szCs w:val="22"/>
                              </w:rPr>
                            </w:pPr>
                            <w:r w:rsidRPr="00630A48">
                              <w:rPr>
                                <w:sz w:val="22"/>
                                <w:szCs w:val="22"/>
                              </w:rPr>
                              <w:t>8,4</w:t>
                            </w:r>
                          </w:p>
                          <w:p w14:paraId="18C6A6DA" w14:textId="77777777" w:rsidR="00AF661B" w:rsidRPr="00630A48" w:rsidRDefault="00AF661B" w:rsidP="00AF661B">
                            <w:pPr>
                              <w:jc w:val="center"/>
                              <w:rPr>
                                <w:sz w:val="22"/>
                                <w:szCs w:val="22"/>
                              </w:rPr>
                            </w:pPr>
                            <w:r w:rsidRPr="00630A48">
                              <w:rPr>
                                <w:sz w:val="22"/>
                                <w:szCs w:val="22"/>
                              </w:rPr>
                              <w:t>2,8</w:t>
                            </w:r>
                          </w:p>
                        </w:tc>
                        <w:tc>
                          <w:tcPr>
                            <w:tcW w:w="1530" w:type="dxa"/>
                            <w:shd w:val="clear" w:color="auto" w:fill="auto"/>
                            <w:vAlign w:val="bottom"/>
                          </w:tcPr>
                          <w:p w14:paraId="17FBAE52" w14:textId="77777777" w:rsidR="00AF661B" w:rsidRPr="00630A48" w:rsidRDefault="00AF661B" w:rsidP="00AF661B">
                            <w:pPr>
                              <w:jc w:val="center"/>
                              <w:rPr>
                                <w:sz w:val="22"/>
                                <w:szCs w:val="22"/>
                              </w:rPr>
                            </w:pPr>
                            <w:r w:rsidRPr="00630A48">
                              <w:rPr>
                                <w:sz w:val="22"/>
                                <w:szCs w:val="22"/>
                              </w:rPr>
                              <w:t>7,6 (28)</w:t>
                            </w:r>
                          </w:p>
                          <w:p w14:paraId="2D5B5150" w14:textId="77777777" w:rsidR="00AF661B" w:rsidRPr="00630A48" w:rsidRDefault="00AF661B" w:rsidP="00AF661B">
                            <w:pPr>
                              <w:jc w:val="center"/>
                              <w:rPr>
                                <w:sz w:val="22"/>
                                <w:szCs w:val="22"/>
                              </w:rPr>
                            </w:pPr>
                            <w:r w:rsidRPr="00630A48">
                              <w:rPr>
                                <w:sz w:val="22"/>
                                <w:szCs w:val="22"/>
                              </w:rPr>
                              <w:t>4,2 (28)</w:t>
                            </w:r>
                          </w:p>
                          <w:p w14:paraId="234B3584" w14:textId="77777777" w:rsidR="00AF661B" w:rsidRPr="00630A48" w:rsidRDefault="00AF661B" w:rsidP="00AF661B">
                            <w:pPr>
                              <w:jc w:val="center"/>
                              <w:rPr>
                                <w:sz w:val="22"/>
                                <w:szCs w:val="22"/>
                              </w:rPr>
                            </w:pPr>
                            <w:r w:rsidRPr="00630A48">
                              <w:rPr>
                                <w:sz w:val="22"/>
                                <w:szCs w:val="22"/>
                              </w:rPr>
                              <w:t>1,1 (27)</w:t>
                            </w:r>
                          </w:p>
                        </w:tc>
                        <w:tc>
                          <w:tcPr>
                            <w:tcW w:w="1350" w:type="dxa"/>
                            <w:shd w:val="clear" w:color="auto" w:fill="auto"/>
                            <w:vAlign w:val="bottom"/>
                          </w:tcPr>
                          <w:p w14:paraId="1750DF6C" w14:textId="77777777" w:rsidR="00AF661B" w:rsidRPr="00630A48" w:rsidRDefault="00AF661B" w:rsidP="00AF661B">
                            <w:pPr>
                              <w:jc w:val="center"/>
                              <w:rPr>
                                <w:sz w:val="22"/>
                                <w:szCs w:val="22"/>
                              </w:rPr>
                            </w:pPr>
                            <w:r w:rsidRPr="00630A48">
                              <w:rPr>
                                <w:sz w:val="22"/>
                                <w:szCs w:val="22"/>
                              </w:rPr>
                              <w:t>2,5</w:t>
                            </w:r>
                          </w:p>
                          <w:p w14:paraId="1497FD3E" w14:textId="77777777" w:rsidR="00AF661B" w:rsidRPr="00630A48" w:rsidRDefault="00AF661B" w:rsidP="00AF661B">
                            <w:pPr>
                              <w:jc w:val="center"/>
                              <w:rPr>
                                <w:sz w:val="22"/>
                                <w:szCs w:val="22"/>
                              </w:rPr>
                            </w:pPr>
                            <w:r w:rsidRPr="00630A48">
                              <w:rPr>
                                <w:sz w:val="22"/>
                                <w:szCs w:val="22"/>
                              </w:rPr>
                              <w:t>2,6</w:t>
                            </w:r>
                          </w:p>
                          <w:p w14:paraId="25DAE02F" w14:textId="77777777" w:rsidR="00AF661B" w:rsidRPr="00630A48" w:rsidRDefault="00AF661B" w:rsidP="00AF661B">
                            <w:pPr>
                              <w:jc w:val="center"/>
                              <w:rPr>
                                <w:sz w:val="22"/>
                                <w:szCs w:val="22"/>
                              </w:rPr>
                            </w:pPr>
                            <w:r w:rsidRPr="00630A48">
                              <w:rPr>
                                <w:sz w:val="22"/>
                                <w:szCs w:val="22"/>
                              </w:rPr>
                              <w:t>2,6</w:t>
                            </w:r>
                          </w:p>
                        </w:tc>
                        <w:tc>
                          <w:tcPr>
                            <w:tcW w:w="1486" w:type="dxa"/>
                            <w:shd w:val="clear" w:color="auto" w:fill="auto"/>
                            <w:vAlign w:val="bottom"/>
                          </w:tcPr>
                          <w:p w14:paraId="58D72870" w14:textId="77777777" w:rsidR="00AF661B" w:rsidRPr="00630A48" w:rsidRDefault="00AF661B" w:rsidP="00AF661B">
                            <w:pPr>
                              <w:jc w:val="center"/>
                              <w:rPr>
                                <w:sz w:val="22"/>
                                <w:szCs w:val="22"/>
                              </w:rPr>
                            </w:pPr>
                            <w:r w:rsidRPr="00630A48">
                              <w:rPr>
                                <w:sz w:val="22"/>
                                <w:szCs w:val="22"/>
                              </w:rPr>
                              <w:t>4,4 (26)</w:t>
                            </w:r>
                          </w:p>
                          <w:p w14:paraId="513747D3" w14:textId="77777777" w:rsidR="00AF661B" w:rsidRPr="00630A48" w:rsidRDefault="00AF661B" w:rsidP="00AF661B">
                            <w:pPr>
                              <w:jc w:val="center"/>
                              <w:rPr>
                                <w:sz w:val="22"/>
                                <w:szCs w:val="22"/>
                              </w:rPr>
                            </w:pPr>
                            <w:r w:rsidRPr="00630A48">
                              <w:rPr>
                                <w:sz w:val="22"/>
                                <w:szCs w:val="22"/>
                              </w:rPr>
                              <w:t>7,9 (28)</w:t>
                            </w:r>
                          </w:p>
                          <w:p w14:paraId="50CB3C26" w14:textId="77777777" w:rsidR="00AF661B" w:rsidRPr="00630A48" w:rsidRDefault="00AF661B" w:rsidP="00AF661B">
                            <w:pPr>
                              <w:jc w:val="center"/>
                              <w:rPr>
                                <w:sz w:val="22"/>
                                <w:szCs w:val="22"/>
                              </w:rPr>
                            </w:pPr>
                            <w:r w:rsidRPr="00630A48">
                              <w:rPr>
                                <w:sz w:val="22"/>
                                <w:szCs w:val="22"/>
                              </w:rPr>
                              <w:t>29 (27)</w:t>
                            </w:r>
                          </w:p>
                        </w:tc>
                      </w:tr>
                      <w:tr w:rsidR="00AF661B" w:rsidRPr="00256FF6" w14:paraId="41A70FA9" w14:textId="77777777" w:rsidTr="00630A48">
                        <w:trPr>
                          <w:trHeight w:val="136"/>
                          <w:jc w:val="center"/>
                        </w:trPr>
                        <w:tc>
                          <w:tcPr>
                            <w:tcW w:w="1866" w:type="dxa"/>
                            <w:shd w:val="clear" w:color="auto" w:fill="auto"/>
                          </w:tcPr>
                          <w:p w14:paraId="704E0784" w14:textId="77777777" w:rsidR="00AF661B" w:rsidRPr="00630A48" w:rsidRDefault="00AF661B" w:rsidP="00AF661B">
                            <w:pPr>
                              <w:jc w:val="center"/>
                              <w:rPr>
                                <w:sz w:val="22"/>
                                <w:szCs w:val="22"/>
                              </w:rPr>
                            </w:pPr>
                            <w:proofErr w:type="spellStart"/>
                            <w:r w:rsidRPr="00630A48">
                              <w:rPr>
                                <w:sz w:val="22"/>
                                <w:szCs w:val="22"/>
                              </w:rPr>
                              <w:t>beba</w:t>
                            </w:r>
                            <w:proofErr w:type="spellEnd"/>
                          </w:p>
                        </w:tc>
                        <w:tc>
                          <w:tcPr>
                            <w:tcW w:w="1091" w:type="dxa"/>
                            <w:shd w:val="clear" w:color="auto" w:fill="auto"/>
                          </w:tcPr>
                          <w:p w14:paraId="7C834930" w14:textId="77777777" w:rsidR="00AF661B" w:rsidRPr="00630A48" w:rsidRDefault="00AF661B" w:rsidP="00AF661B">
                            <w:pPr>
                              <w:jc w:val="center"/>
                              <w:rPr>
                                <w:sz w:val="22"/>
                                <w:szCs w:val="22"/>
                              </w:rPr>
                            </w:pPr>
                            <w:proofErr w:type="spellStart"/>
                            <w:r w:rsidRPr="00630A48">
                              <w:rPr>
                                <w:sz w:val="22"/>
                                <w:szCs w:val="22"/>
                              </w:rPr>
                              <w:t>normalna</w:t>
                            </w:r>
                            <w:proofErr w:type="spellEnd"/>
                          </w:p>
                        </w:tc>
                        <w:tc>
                          <w:tcPr>
                            <w:tcW w:w="1146" w:type="dxa"/>
                            <w:shd w:val="clear" w:color="auto" w:fill="auto"/>
                          </w:tcPr>
                          <w:p w14:paraId="539BA88D" w14:textId="77777777" w:rsidR="00AF661B" w:rsidRPr="00630A48" w:rsidRDefault="00AF661B" w:rsidP="00AF661B">
                            <w:pPr>
                              <w:jc w:val="center"/>
                              <w:rPr>
                                <w:sz w:val="22"/>
                                <w:szCs w:val="22"/>
                              </w:rPr>
                            </w:pPr>
                          </w:p>
                        </w:tc>
                        <w:tc>
                          <w:tcPr>
                            <w:tcW w:w="733" w:type="dxa"/>
                            <w:shd w:val="clear" w:color="auto" w:fill="auto"/>
                            <w:vAlign w:val="bottom"/>
                          </w:tcPr>
                          <w:p w14:paraId="159E1BA4" w14:textId="77777777" w:rsidR="00AF661B" w:rsidRPr="00630A48" w:rsidRDefault="00AF661B" w:rsidP="00AF661B">
                            <w:pPr>
                              <w:jc w:val="center"/>
                              <w:rPr>
                                <w:sz w:val="22"/>
                                <w:szCs w:val="22"/>
                              </w:rPr>
                            </w:pPr>
                            <w:r w:rsidRPr="00630A48">
                              <w:rPr>
                                <w:sz w:val="22"/>
                                <w:szCs w:val="22"/>
                              </w:rPr>
                              <w:t>21</w:t>
                            </w:r>
                          </w:p>
                        </w:tc>
                        <w:tc>
                          <w:tcPr>
                            <w:tcW w:w="1530" w:type="dxa"/>
                            <w:shd w:val="clear" w:color="auto" w:fill="auto"/>
                            <w:vAlign w:val="bottom"/>
                          </w:tcPr>
                          <w:p w14:paraId="6D972410" w14:textId="77777777" w:rsidR="00AF661B" w:rsidRPr="00630A48" w:rsidRDefault="00AF661B" w:rsidP="00AF661B">
                            <w:pPr>
                              <w:jc w:val="center"/>
                              <w:rPr>
                                <w:sz w:val="22"/>
                                <w:szCs w:val="22"/>
                              </w:rPr>
                            </w:pPr>
                            <w:r w:rsidRPr="00630A48">
                              <w:rPr>
                                <w:sz w:val="22"/>
                                <w:szCs w:val="22"/>
                              </w:rPr>
                              <w:t>12 (28)</w:t>
                            </w:r>
                          </w:p>
                        </w:tc>
                        <w:tc>
                          <w:tcPr>
                            <w:tcW w:w="1350" w:type="dxa"/>
                            <w:shd w:val="clear" w:color="auto" w:fill="auto"/>
                            <w:vAlign w:val="bottom"/>
                          </w:tcPr>
                          <w:p w14:paraId="5A4F7093" w14:textId="77777777" w:rsidR="00AF661B" w:rsidRPr="00630A48" w:rsidRDefault="00AF661B" w:rsidP="00AF661B">
                            <w:pPr>
                              <w:jc w:val="center"/>
                              <w:rPr>
                                <w:sz w:val="22"/>
                                <w:szCs w:val="22"/>
                              </w:rPr>
                            </w:pPr>
                            <w:r w:rsidRPr="00630A48">
                              <w:rPr>
                                <w:sz w:val="22"/>
                                <w:szCs w:val="22"/>
                              </w:rPr>
                              <w:t>1,8</w:t>
                            </w:r>
                          </w:p>
                        </w:tc>
                        <w:tc>
                          <w:tcPr>
                            <w:tcW w:w="1486" w:type="dxa"/>
                            <w:shd w:val="clear" w:color="auto" w:fill="auto"/>
                            <w:vAlign w:val="bottom"/>
                          </w:tcPr>
                          <w:p w14:paraId="349E8D7F" w14:textId="77777777" w:rsidR="00AF661B" w:rsidRPr="00630A48" w:rsidRDefault="00AF661B" w:rsidP="00AF661B">
                            <w:pPr>
                              <w:jc w:val="center"/>
                              <w:rPr>
                                <w:sz w:val="22"/>
                                <w:szCs w:val="22"/>
                              </w:rPr>
                            </w:pPr>
                            <w:r w:rsidRPr="00630A48">
                              <w:rPr>
                                <w:sz w:val="22"/>
                                <w:szCs w:val="22"/>
                              </w:rPr>
                              <w:t>2,2 (24)</w:t>
                            </w:r>
                          </w:p>
                        </w:tc>
                      </w:tr>
                      <w:tr w:rsidR="00AF661B" w:rsidRPr="00256FF6" w14:paraId="1BBB08AD" w14:textId="77777777" w:rsidTr="00AF661B">
                        <w:tblPrEx>
                          <w:tblCellMar>
                            <w:left w:w="108" w:type="dxa"/>
                            <w:right w:w="108" w:type="dxa"/>
                          </w:tblCellMar>
                          <w:tblLook w:val="04A0" w:firstRow="1" w:lastRow="0" w:firstColumn="1" w:lastColumn="0" w:noHBand="0" w:noVBand="1"/>
                        </w:tblPrEx>
                        <w:trPr>
                          <w:trHeight w:val="779"/>
                          <w:jc w:val="center"/>
                        </w:trPr>
                        <w:tc>
                          <w:tcPr>
                            <w:tcW w:w="1866" w:type="dxa"/>
                            <w:shd w:val="clear" w:color="auto" w:fill="auto"/>
                          </w:tcPr>
                          <w:p w14:paraId="4110AE05" w14:textId="77777777" w:rsidR="00AF661B" w:rsidRPr="00630A48" w:rsidRDefault="00AF661B" w:rsidP="00AF661B">
                            <w:pPr>
                              <w:jc w:val="center"/>
                              <w:rPr>
                                <w:sz w:val="22"/>
                                <w:szCs w:val="22"/>
                              </w:rPr>
                            </w:pPr>
                            <w:r w:rsidRPr="00630A48">
                              <w:rPr>
                                <w:sz w:val="22"/>
                                <w:szCs w:val="22"/>
                              </w:rPr>
                              <w:t xml:space="preserve">6 </w:t>
                            </w:r>
                            <w:proofErr w:type="spellStart"/>
                            <w:r w:rsidRPr="00630A48">
                              <w:rPr>
                                <w:sz w:val="22"/>
                                <w:szCs w:val="22"/>
                              </w:rPr>
                              <w:t>meseci</w:t>
                            </w:r>
                            <w:proofErr w:type="spellEnd"/>
                          </w:p>
                          <w:p w14:paraId="37F0D7AC" w14:textId="77777777" w:rsidR="00AF661B" w:rsidRPr="00630A48" w:rsidRDefault="00AF661B" w:rsidP="00AF661B">
                            <w:pPr>
                              <w:jc w:val="center"/>
                              <w:rPr>
                                <w:sz w:val="22"/>
                                <w:szCs w:val="22"/>
                              </w:rPr>
                            </w:pPr>
                            <w:r w:rsidRPr="00630A48">
                              <w:rPr>
                                <w:sz w:val="22"/>
                                <w:szCs w:val="22"/>
                              </w:rPr>
                              <w:t>7,9 kg</w:t>
                            </w:r>
                          </w:p>
                        </w:tc>
                        <w:tc>
                          <w:tcPr>
                            <w:tcW w:w="1091" w:type="dxa"/>
                            <w:shd w:val="clear" w:color="auto" w:fill="auto"/>
                          </w:tcPr>
                          <w:p w14:paraId="2D8EC3DE" w14:textId="77777777" w:rsidR="00AF661B" w:rsidRPr="00630A48" w:rsidRDefault="00AF661B" w:rsidP="00AF661B">
                            <w:pPr>
                              <w:jc w:val="center"/>
                              <w:rPr>
                                <w:sz w:val="22"/>
                                <w:szCs w:val="22"/>
                              </w:rPr>
                            </w:pPr>
                            <w:proofErr w:type="spellStart"/>
                            <w:r w:rsidRPr="00630A48">
                              <w:rPr>
                                <w:sz w:val="22"/>
                                <w:szCs w:val="22"/>
                              </w:rPr>
                              <w:t>oštećena</w:t>
                            </w:r>
                            <w:proofErr w:type="spellEnd"/>
                          </w:p>
                        </w:tc>
                        <w:tc>
                          <w:tcPr>
                            <w:tcW w:w="1146" w:type="dxa"/>
                            <w:shd w:val="clear" w:color="auto" w:fill="auto"/>
                          </w:tcPr>
                          <w:p w14:paraId="58FCE214" w14:textId="77777777" w:rsidR="00AF661B" w:rsidRPr="00630A48" w:rsidRDefault="00AF661B" w:rsidP="00AF661B">
                            <w:pPr>
                              <w:jc w:val="center"/>
                              <w:rPr>
                                <w:sz w:val="22"/>
                                <w:szCs w:val="22"/>
                              </w:rPr>
                            </w:pPr>
                            <w:proofErr w:type="spellStart"/>
                            <w:r w:rsidRPr="00630A48">
                              <w:rPr>
                                <w:sz w:val="22"/>
                                <w:szCs w:val="22"/>
                              </w:rPr>
                              <w:t>blago</w:t>
                            </w:r>
                            <w:proofErr w:type="spellEnd"/>
                          </w:p>
                          <w:p w14:paraId="787A0F93" w14:textId="5B1AC8AF" w:rsidR="00AF661B" w:rsidRPr="00630A48" w:rsidRDefault="00AF661B" w:rsidP="00AF661B">
                            <w:pPr>
                              <w:jc w:val="center"/>
                              <w:rPr>
                                <w:sz w:val="22"/>
                                <w:szCs w:val="22"/>
                              </w:rPr>
                            </w:pPr>
                            <w:proofErr w:type="spellStart"/>
                            <w:r w:rsidRPr="00630A48">
                              <w:rPr>
                                <w:sz w:val="22"/>
                                <w:szCs w:val="22"/>
                              </w:rPr>
                              <w:t>um</w:t>
                            </w:r>
                            <w:r>
                              <w:rPr>
                                <w:sz w:val="22"/>
                                <w:szCs w:val="22"/>
                              </w:rPr>
                              <w:t>j</w:t>
                            </w:r>
                            <w:r w:rsidRPr="00630A48">
                              <w:rPr>
                                <w:sz w:val="22"/>
                                <w:szCs w:val="22"/>
                              </w:rPr>
                              <w:t>ereno</w:t>
                            </w:r>
                            <w:proofErr w:type="spellEnd"/>
                          </w:p>
                          <w:p w14:paraId="7DB47355" w14:textId="77777777" w:rsidR="00AF661B" w:rsidRPr="00630A48" w:rsidRDefault="00AF661B" w:rsidP="00AF661B">
                            <w:pPr>
                              <w:jc w:val="center"/>
                              <w:rPr>
                                <w:sz w:val="22"/>
                                <w:szCs w:val="22"/>
                              </w:rPr>
                            </w:pPr>
                            <w:proofErr w:type="spellStart"/>
                            <w:r w:rsidRPr="00630A48">
                              <w:rPr>
                                <w:sz w:val="22"/>
                                <w:szCs w:val="22"/>
                              </w:rPr>
                              <w:t>teško</w:t>
                            </w:r>
                            <w:proofErr w:type="spellEnd"/>
                          </w:p>
                        </w:tc>
                        <w:tc>
                          <w:tcPr>
                            <w:tcW w:w="733" w:type="dxa"/>
                            <w:shd w:val="clear" w:color="auto" w:fill="auto"/>
                            <w:vAlign w:val="bottom"/>
                          </w:tcPr>
                          <w:p w14:paraId="0EB98AAE" w14:textId="77777777" w:rsidR="00AF661B" w:rsidRPr="00630A48" w:rsidRDefault="00AF661B" w:rsidP="00AF661B">
                            <w:pPr>
                              <w:jc w:val="center"/>
                              <w:rPr>
                                <w:sz w:val="22"/>
                                <w:szCs w:val="22"/>
                              </w:rPr>
                            </w:pPr>
                            <w:r w:rsidRPr="00630A48">
                              <w:rPr>
                                <w:sz w:val="22"/>
                                <w:szCs w:val="22"/>
                              </w:rPr>
                              <w:t>11</w:t>
                            </w:r>
                          </w:p>
                          <w:p w14:paraId="7F09DFFE" w14:textId="77777777" w:rsidR="00AF661B" w:rsidRPr="00630A48" w:rsidRDefault="00AF661B" w:rsidP="00AF661B">
                            <w:pPr>
                              <w:jc w:val="center"/>
                              <w:rPr>
                                <w:sz w:val="22"/>
                                <w:szCs w:val="22"/>
                              </w:rPr>
                            </w:pPr>
                            <w:r w:rsidRPr="00630A48">
                              <w:rPr>
                                <w:sz w:val="22"/>
                                <w:szCs w:val="22"/>
                              </w:rPr>
                              <w:t>6,4</w:t>
                            </w:r>
                          </w:p>
                          <w:p w14:paraId="38E3089D" w14:textId="77777777" w:rsidR="00AF661B" w:rsidRPr="00630A48" w:rsidRDefault="00AF661B" w:rsidP="00AF661B">
                            <w:pPr>
                              <w:jc w:val="center"/>
                              <w:rPr>
                                <w:sz w:val="22"/>
                                <w:szCs w:val="22"/>
                              </w:rPr>
                            </w:pPr>
                            <w:r w:rsidRPr="00630A48">
                              <w:rPr>
                                <w:sz w:val="22"/>
                                <w:szCs w:val="22"/>
                              </w:rPr>
                              <w:t>2,1</w:t>
                            </w:r>
                          </w:p>
                        </w:tc>
                        <w:tc>
                          <w:tcPr>
                            <w:tcW w:w="1530" w:type="dxa"/>
                            <w:shd w:val="clear" w:color="auto" w:fill="auto"/>
                            <w:vAlign w:val="bottom"/>
                          </w:tcPr>
                          <w:p w14:paraId="78CE33E4" w14:textId="77777777" w:rsidR="00AF661B" w:rsidRPr="00630A48" w:rsidRDefault="00AF661B" w:rsidP="00AF661B">
                            <w:pPr>
                              <w:jc w:val="center"/>
                              <w:rPr>
                                <w:sz w:val="22"/>
                                <w:szCs w:val="22"/>
                              </w:rPr>
                            </w:pPr>
                            <w:r w:rsidRPr="00630A48">
                              <w:rPr>
                                <w:sz w:val="22"/>
                                <w:szCs w:val="22"/>
                              </w:rPr>
                              <w:t>5,4 (27)</w:t>
                            </w:r>
                          </w:p>
                          <w:p w14:paraId="19A9AF43" w14:textId="77777777" w:rsidR="00AF661B" w:rsidRPr="00630A48" w:rsidRDefault="00AF661B" w:rsidP="00AF661B">
                            <w:pPr>
                              <w:jc w:val="center"/>
                              <w:rPr>
                                <w:sz w:val="22"/>
                                <w:szCs w:val="22"/>
                              </w:rPr>
                            </w:pPr>
                            <w:r w:rsidRPr="00630A48">
                              <w:rPr>
                                <w:sz w:val="22"/>
                                <w:szCs w:val="22"/>
                              </w:rPr>
                              <w:t>2,9 (26)</w:t>
                            </w:r>
                          </w:p>
                          <w:p w14:paraId="1DB55384" w14:textId="77777777" w:rsidR="00AF661B" w:rsidRPr="00630A48" w:rsidRDefault="00AF661B" w:rsidP="00AF661B">
                            <w:pPr>
                              <w:jc w:val="center"/>
                              <w:rPr>
                                <w:sz w:val="22"/>
                                <w:szCs w:val="22"/>
                              </w:rPr>
                            </w:pPr>
                            <w:r w:rsidRPr="00630A48">
                              <w:rPr>
                                <w:sz w:val="22"/>
                                <w:szCs w:val="22"/>
                              </w:rPr>
                              <w:t>0,76 (28)</w:t>
                            </w:r>
                          </w:p>
                        </w:tc>
                        <w:tc>
                          <w:tcPr>
                            <w:tcW w:w="1350" w:type="dxa"/>
                            <w:shd w:val="clear" w:color="auto" w:fill="auto"/>
                            <w:vAlign w:val="bottom"/>
                          </w:tcPr>
                          <w:p w14:paraId="5051AEF1" w14:textId="77777777" w:rsidR="00AF661B" w:rsidRPr="00630A48" w:rsidRDefault="00AF661B" w:rsidP="00AF661B">
                            <w:pPr>
                              <w:jc w:val="center"/>
                              <w:rPr>
                                <w:sz w:val="22"/>
                                <w:szCs w:val="22"/>
                              </w:rPr>
                            </w:pPr>
                            <w:r w:rsidRPr="00630A48">
                              <w:rPr>
                                <w:sz w:val="22"/>
                                <w:szCs w:val="22"/>
                              </w:rPr>
                              <w:t>1,9</w:t>
                            </w:r>
                          </w:p>
                          <w:p w14:paraId="68B13208" w14:textId="77777777" w:rsidR="00AF661B" w:rsidRPr="00630A48" w:rsidRDefault="00AF661B" w:rsidP="00AF661B">
                            <w:pPr>
                              <w:jc w:val="center"/>
                              <w:rPr>
                                <w:sz w:val="22"/>
                                <w:szCs w:val="22"/>
                              </w:rPr>
                            </w:pPr>
                            <w:r w:rsidRPr="00630A48">
                              <w:rPr>
                                <w:sz w:val="22"/>
                                <w:szCs w:val="22"/>
                              </w:rPr>
                              <w:t>1,9</w:t>
                            </w:r>
                          </w:p>
                          <w:p w14:paraId="70D95EFB" w14:textId="77777777" w:rsidR="00AF661B" w:rsidRPr="00630A48" w:rsidRDefault="00AF661B" w:rsidP="00AF661B">
                            <w:pPr>
                              <w:jc w:val="center"/>
                              <w:rPr>
                                <w:sz w:val="22"/>
                                <w:szCs w:val="22"/>
                              </w:rPr>
                            </w:pPr>
                            <w:r w:rsidRPr="00630A48">
                              <w:rPr>
                                <w:sz w:val="22"/>
                                <w:szCs w:val="22"/>
                              </w:rPr>
                              <w:t>1,9</w:t>
                            </w:r>
                          </w:p>
                        </w:tc>
                        <w:tc>
                          <w:tcPr>
                            <w:tcW w:w="1486" w:type="dxa"/>
                            <w:shd w:val="clear" w:color="auto" w:fill="auto"/>
                            <w:vAlign w:val="bottom"/>
                          </w:tcPr>
                          <w:p w14:paraId="5E1DA99C" w14:textId="77777777" w:rsidR="00AF661B" w:rsidRPr="00630A48" w:rsidRDefault="00AF661B" w:rsidP="00AF661B">
                            <w:pPr>
                              <w:jc w:val="center"/>
                              <w:rPr>
                                <w:sz w:val="22"/>
                                <w:szCs w:val="22"/>
                              </w:rPr>
                            </w:pPr>
                            <w:r w:rsidRPr="00630A48">
                              <w:rPr>
                                <w:sz w:val="22"/>
                                <w:szCs w:val="22"/>
                              </w:rPr>
                              <w:t>4,6 (26)</w:t>
                            </w:r>
                          </w:p>
                          <w:p w14:paraId="3300AB33" w14:textId="77777777" w:rsidR="00AF661B" w:rsidRPr="00630A48" w:rsidRDefault="00AF661B" w:rsidP="00AF661B">
                            <w:pPr>
                              <w:jc w:val="center"/>
                              <w:rPr>
                                <w:sz w:val="22"/>
                                <w:szCs w:val="22"/>
                              </w:rPr>
                            </w:pPr>
                            <w:r w:rsidRPr="00630A48">
                              <w:rPr>
                                <w:sz w:val="22"/>
                                <w:szCs w:val="22"/>
                              </w:rPr>
                              <w:t>8,3 (26)</w:t>
                            </w:r>
                          </w:p>
                          <w:p w14:paraId="3BB4A216" w14:textId="77777777" w:rsidR="00AF661B" w:rsidRPr="00630A48" w:rsidRDefault="00AF661B" w:rsidP="00AF661B">
                            <w:pPr>
                              <w:jc w:val="center"/>
                              <w:rPr>
                                <w:sz w:val="22"/>
                                <w:szCs w:val="22"/>
                              </w:rPr>
                            </w:pPr>
                            <w:r w:rsidRPr="00630A48">
                              <w:rPr>
                                <w:sz w:val="22"/>
                                <w:szCs w:val="22"/>
                              </w:rPr>
                              <w:t>32 (27)</w:t>
                            </w:r>
                          </w:p>
                        </w:tc>
                      </w:tr>
                      <w:tr w:rsidR="00AF661B" w:rsidRPr="00256FF6" w14:paraId="540CFA52" w14:textId="77777777" w:rsidTr="00630A48">
                        <w:trPr>
                          <w:trHeight w:val="235"/>
                          <w:jc w:val="center"/>
                        </w:trPr>
                        <w:tc>
                          <w:tcPr>
                            <w:tcW w:w="1866" w:type="dxa"/>
                            <w:shd w:val="clear" w:color="auto" w:fill="auto"/>
                          </w:tcPr>
                          <w:p w14:paraId="714890CA" w14:textId="77777777" w:rsidR="00AF661B" w:rsidRPr="00630A48" w:rsidRDefault="00AF661B" w:rsidP="00AF661B">
                            <w:pPr>
                              <w:jc w:val="center"/>
                              <w:rPr>
                                <w:sz w:val="22"/>
                                <w:szCs w:val="22"/>
                              </w:rPr>
                            </w:pPr>
                            <w:proofErr w:type="spellStart"/>
                            <w:r w:rsidRPr="00630A48">
                              <w:rPr>
                                <w:sz w:val="22"/>
                                <w:szCs w:val="22"/>
                              </w:rPr>
                              <w:t>novorođenče</w:t>
                            </w:r>
                            <w:proofErr w:type="spellEnd"/>
                          </w:p>
                        </w:tc>
                        <w:tc>
                          <w:tcPr>
                            <w:tcW w:w="1091" w:type="dxa"/>
                            <w:shd w:val="clear" w:color="auto" w:fill="auto"/>
                          </w:tcPr>
                          <w:p w14:paraId="07E77B37" w14:textId="77777777" w:rsidR="00AF661B" w:rsidRPr="00630A48" w:rsidRDefault="00AF661B" w:rsidP="00AF661B">
                            <w:pPr>
                              <w:jc w:val="center"/>
                              <w:rPr>
                                <w:sz w:val="22"/>
                                <w:szCs w:val="22"/>
                              </w:rPr>
                            </w:pPr>
                            <w:proofErr w:type="spellStart"/>
                            <w:r w:rsidRPr="00630A48">
                              <w:rPr>
                                <w:sz w:val="22"/>
                                <w:szCs w:val="22"/>
                              </w:rPr>
                              <w:t>normalna</w:t>
                            </w:r>
                            <w:proofErr w:type="spellEnd"/>
                          </w:p>
                        </w:tc>
                        <w:tc>
                          <w:tcPr>
                            <w:tcW w:w="1146" w:type="dxa"/>
                            <w:shd w:val="clear" w:color="auto" w:fill="auto"/>
                          </w:tcPr>
                          <w:p w14:paraId="566E9AC3" w14:textId="77777777" w:rsidR="00AF661B" w:rsidRPr="00630A48" w:rsidRDefault="00AF661B" w:rsidP="00AF661B">
                            <w:pPr>
                              <w:jc w:val="center"/>
                              <w:rPr>
                                <w:sz w:val="22"/>
                                <w:szCs w:val="22"/>
                              </w:rPr>
                            </w:pPr>
                          </w:p>
                        </w:tc>
                        <w:tc>
                          <w:tcPr>
                            <w:tcW w:w="733" w:type="dxa"/>
                            <w:shd w:val="clear" w:color="auto" w:fill="auto"/>
                            <w:vAlign w:val="bottom"/>
                          </w:tcPr>
                          <w:p w14:paraId="6C340401" w14:textId="77777777" w:rsidR="00AF661B" w:rsidRPr="00630A48" w:rsidRDefault="00AF661B" w:rsidP="00AF661B">
                            <w:pPr>
                              <w:jc w:val="center"/>
                              <w:rPr>
                                <w:sz w:val="22"/>
                                <w:szCs w:val="22"/>
                              </w:rPr>
                            </w:pPr>
                            <w:r w:rsidRPr="00630A48">
                              <w:rPr>
                                <w:sz w:val="22"/>
                                <w:szCs w:val="22"/>
                              </w:rPr>
                              <w:t>13</w:t>
                            </w:r>
                          </w:p>
                        </w:tc>
                        <w:tc>
                          <w:tcPr>
                            <w:tcW w:w="1530" w:type="dxa"/>
                            <w:shd w:val="clear" w:color="auto" w:fill="auto"/>
                            <w:vAlign w:val="bottom"/>
                          </w:tcPr>
                          <w:p w14:paraId="228A7A0D" w14:textId="77777777" w:rsidR="00AF661B" w:rsidRPr="00630A48" w:rsidRDefault="00AF661B" w:rsidP="00AF661B">
                            <w:pPr>
                              <w:jc w:val="center"/>
                              <w:rPr>
                                <w:sz w:val="22"/>
                                <w:szCs w:val="22"/>
                              </w:rPr>
                            </w:pPr>
                            <w:r w:rsidRPr="00630A48">
                              <w:rPr>
                                <w:sz w:val="22"/>
                                <w:szCs w:val="22"/>
                              </w:rPr>
                              <w:t>13 (28)</w:t>
                            </w:r>
                          </w:p>
                        </w:tc>
                        <w:tc>
                          <w:tcPr>
                            <w:tcW w:w="1350" w:type="dxa"/>
                            <w:shd w:val="clear" w:color="auto" w:fill="auto"/>
                            <w:vAlign w:val="bottom"/>
                          </w:tcPr>
                          <w:p w14:paraId="3578F68D" w14:textId="77777777" w:rsidR="00AF661B" w:rsidRPr="00630A48" w:rsidRDefault="00AF661B" w:rsidP="00AF661B">
                            <w:pPr>
                              <w:jc w:val="center"/>
                              <w:rPr>
                                <w:sz w:val="22"/>
                                <w:szCs w:val="22"/>
                              </w:rPr>
                            </w:pPr>
                            <w:r w:rsidRPr="00630A48">
                              <w:rPr>
                                <w:sz w:val="22"/>
                                <w:szCs w:val="22"/>
                              </w:rPr>
                              <w:t>1,1</w:t>
                            </w:r>
                          </w:p>
                        </w:tc>
                        <w:tc>
                          <w:tcPr>
                            <w:tcW w:w="1486" w:type="dxa"/>
                            <w:shd w:val="clear" w:color="auto" w:fill="auto"/>
                            <w:vAlign w:val="bottom"/>
                          </w:tcPr>
                          <w:p w14:paraId="7C97510A" w14:textId="77777777" w:rsidR="00AF661B" w:rsidRPr="00630A48" w:rsidRDefault="00AF661B" w:rsidP="00AF661B">
                            <w:pPr>
                              <w:jc w:val="center"/>
                              <w:rPr>
                                <w:sz w:val="22"/>
                                <w:szCs w:val="22"/>
                              </w:rPr>
                            </w:pPr>
                            <w:r w:rsidRPr="00630A48">
                              <w:rPr>
                                <w:sz w:val="22"/>
                                <w:szCs w:val="22"/>
                              </w:rPr>
                              <w:t>1,3 (22)</w:t>
                            </w:r>
                          </w:p>
                        </w:tc>
                      </w:tr>
                      <w:tr w:rsidR="00AF661B" w:rsidRPr="00256FF6" w14:paraId="10E100EC" w14:textId="77777777" w:rsidTr="00AF661B">
                        <w:tblPrEx>
                          <w:tblCellMar>
                            <w:left w:w="108" w:type="dxa"/>
                            <w:right w:w="108" w:type="dxa"/>
                          </w:tblCellMar>
                          <w:tblLook w:val="04A0" w:firstRow="1" w:lastRow="0" w:firstColumn="1" w:lastColumn="0" w:noHBand="0" w:noVBand="1"/>
                        </w:tblPrEx>
                        <w:trPr>
                          <w:trHeight w:val="779"/>
                          <w:jc w:val="center"/>
                        </w:trPr>
                        <w:tc>
                          <w:tcPr>
                            <w:tcW w:w="1866" w:type="dxa"/>
                            <w:shd w:val="clear" w:color="auto" w:fill="auto"/>
                          </w:tcPr>
                          <w:p w14:paraId="10EC0837" w14:textId="77777777" w:rsidR="00AF661B" w:rsidRPr="00630A48" w:rsidRDefault="00AF661B" w:rsidP="00AF661B">
                            <w:pPr>
                              <w:jc w:val="center"/>
                              <w:rPr>
                                <w:sz w:val="22"/>
                                <w:szCs w:val="22"/>
                              </w:rPr>
                            </w:pPr>
                            <w:r w:rsidRPr="00630A48">
                              <w:rPr>
                                <w:sz w:val="22"/>
                                <w:szCs w:val="22"/>
                              </w:rPr>
                              <w:t>15 dana</w:t>
                            </w:r>
                          </w:p>
                          <w:p w14:paraId="4A03D316" w14:textId="77777777" w:rsidR="00AF661B" w:rsidRPr="00630A48" w:rsidRDefault="00AF661B" w:rsidP="00AF661B">
                            <w:pPr>
                              <w:jc w:val="center"/>
                              <w:rPr>
                                <w:sz w:val="22"/>
                                <w:szCs w:val="22"/>
                              </w:rPr>
                            </w:pPr>
                            <w:r w:rsidRPr="00630A48">
                              <w:rPr>
                                <w:sz w:val="22"/>
                                <w:szCs w:val="22"/>
                              </w:rPr>
                              <w:t>3,8 kg</w:t>
                            </w:r>
                          </w:p>
                        </w:tc>
                        <w:tc>
                          <w:tcPr>
                            <w:tcW w:w="1091" w:type="dxa"/>
                            <w:shd w:val="clear" w:color="auto" w:fill="auto"/>
                          </w:tcPr>
                          <w:p w14:paraId="0FC5DA2C" w14:textId="77777777" w:rsidR="00AF661B" w:rsidRPr="00630A48" w:rsidRDefault="00AF661B" w:rsidP="00AF661B">
                            <w:pPr>
                              <w:jc w:val="center"/>
                              <w:rPr>
                                <w:sz w:val="22"/>
                                <w:szCs w:val="22"/>
                              </w:rPr>
                            </w:pPr>
                            <w:proofErr w:type="spellStart"/>
                            <w:r w:rsidRPr="00630A48">
                              <w:rPr>
                                <w:sz w:val="22"/>
                                <w:szCs w:val="22"/>
                              </w:rPr>
                              <w:t>oštećena</w:t>
                            </w:r>
                            <w:proofErr w:type="spellEnd"/>
                          </w:p>
                        </w:tc>
                        <w:tc>
                          <w:tcPr>
                            <w:tcW w:w="1146" w:type="dxa"/>
                            <w:shd w:val="clear" w:color="auto" w:fill="auto"/>
                          </w:tcPr>
                          <w:p w14:paraId="344F8208" w14:textId="77777777" w:rsidR="00AF661B" w:rsidRPr="00630A48" w:rsidRDefault="00AF661B" w:rsidP="00AF661B">
                            <w:pPr>
                              <w:jc w:val="center"/>
                              <w:rPr>
                                <w:sz w:val="22"/>
                                <w:szCs w:val="22"/>
                              </w:rPr>
                            </w:pPr>
                            <w:proofErr w:type="spellStart"/>
                            <w:r w:rsidRPr="00630A48">
                              <w:rPr>
                                <w:sz w:val="22"/>
                                <w:szCs w:val="22"/>
                              </w:rPr>
                              <w:t>blago</w:t>
                            </w:r>
                            <w:proofErr w:type="spellEnd"/>
                          </w:p>
                          <w:p w14:paraId="693C41A6" w14:textId="2C5451E3" w:rsidR="00AF661B" w:rsidRPr="00630A48" w:rsidRDefault="00AF661B" w:rsidP="00AF661B">
                            <w:pPr>
                              <w:jc w:val="center"/>
                              <w:rPr>
                                <w:sz w:val="22"/>
                                <w:szCs w:val="22"/>
                              </w:rPr>
                            </w:pPr>
                            <w:proofErr w:type="spellStart"/>
                            <w:r w:rsidRPr="00630A48">
                              <w:rPr>
                                <w:sz w:val="22"/>
                                <w:szCs w:val="22"/>
                              </w:rPr>
                              <w:t>um</w:t>
                            </w:r>
                            <w:r>
                              <w:rPr>
                                <w:sz w:val="22"/>
                                <w:szCs w:val="22"/>
                              </w:rPr>
                              <w:t>j</w:t>
                            </w:r>
                            <w:r w:rsidRPr="00630A48">
                              <w:rPr>
                                <w:sz w:val="22"/>
                                <w:szCs w:val="22"/>
                              </w:rPr>
                              <w:t>ereno</w:t>
                            </w:r>
                            <w:proofErr w:type="spellEnd"/>
                          </w:p>
                          <w:p w14:paraId="47AF67DA" w14:textId="77777777" w:rsidR="00AF661B" w:rsidRPr="00630A48" w:rsidRDefault="00AF661B" w:rsidP="00AF661B">
                            <w:pPr>
                              <w:jc w:val="center"/>
                              <w:rPr>
                                <w:sz w:val="22"/>
                                <w:szCs w:val="22"/>
                              </w:rPr>
                            </w:pPr>
                            <w:proofErr w:type="spellStart"/>
                            <w:r w:rsidRPr="00630A48">
                              <w:rPr>
                                <w:sz w:val="22"/>
                                <w:szCs w:val="22"/>
                              </w:rPr>
                              <w:t>teško</w:t>
                            </w:r>
                            <w:proofErr w:type="spellEnd"/>
                          </w:p>
                        </w:tc>
                        <w:tc>
                          <w:tcPr>
                            <w:tcW w:w="733" w:type="dxa"/>
                            <w:shd w:val="clear" w:color="auto" w:fill="auto"/>
                            <w:vAlign w:val="bottom"/>
                          </w:tcPr>
                          <w:p w14:paraId="2F2FFB46" w14:textId="77777777" w:rsidR="00AF661B" w:rsidRPr="00630A48" w:rsidRDefault="00AF661B" w:rsidP="00AF661B">
                            <w:pPr>
                              <w:jc w:val="center"/>
                              <w:rPr>
                                <w:sz w:val="22"/>
                                <w:szCs w:val="22"/>
                              </w:rPr>
                            </w:pPr>
                            <w:r w:rsidRPr="00630A48">
                              <w:rPr>
                                <w:sz w:val="22"/>
                                <w:szCs w:val="22"/>
                              </w:rPr>
                              <w:t>6,4</w:t>
                            </w:r>
                          </w:p>
                          <w:p w14:paraId="5EC7878A" w14:textId="77777777" w:rsidR="00AF661B" w:rsidRPr="00630A48" w:rsidRDefault="00AF661B" w:rsidP="00AF661B">
                            <w:pPr>
                              <w:jc w:val="center"/>
                              <w:rPr>
                                <w:sz w:val="22"/>
                                <w:szCs w:val="22"/>
                              </w:rPr>
                            </w:pPr>
                            <w:r w:rsidRPr="00630A48">
                              <w:rPr>
                                <w:sz w:val="22"/>
                                <w:szCs w:val="22"/>
                              </w:rPr>
                              <w:t>3,9</w:t>
                            </w:r>
                          </w:p>
                          <w:p w14:paraId="27A7B48B" w14:textId="77777777" w:rsidR="00AF661B" w:rsidRPr="00630A48" w:rsidRDefault="00AF661B" w:rsidP="00AF661B">
                            <w:pPr>
                              <w:jc w:val="center"/>
                              <w:rPr>
                                <w:sz w:val="22"/>
                                <w:szCs w:val="22"/>
                              </w:rPr>
                            </w:pPr>
                            <w:r w:rsidRPr="00630A48">
                              <w:rPr>
                                <w:sz w:val="22"/>
                                <w:szCs w:val="22"/>
                              </w:rPr>
                              <w:t>1,3</w:t>
                            </w:r>
                          </w:p>
                        </w:tc>
                        <w:tc>
                          <w:tcPr>
                            <w:tcW w:w="1530" w:type="dxa"/>
                            <w:shd w:val="clear" w:color="auto" w:fill="auto"/>
                            <w:vAlign w:val="bottom"/>
                          </w:tcPr>
                          <w:p w14:paraId="67C5F230" w14:textId="77777777" w:rsidR="00AF661B" w:rsidRPr="00630A48" w:rsidRDefault="00AF661B" w:rsidP="00AF661B">
                            <w:pPr>
                              <w:jc w:val="center"/>
                              <w:rPr>
                                <w:sz w:val="22"/>
                                <w:szCs w:val="22"/>
                              </w:rPr>
                            </w:pPr>
                            <w:r w:rsidRPr="00630A48">
                              <w:rPr>
                                <w:sz w:val="22"/>
                                <w:szCs w:val="22"/>
                              </w:rPr>
                              <w:t>5,7 (26)</w:t>
                            </w:r>
                          </w:p>
                          <w:p w14:paraId="2FE91665" w14:textId="77777777" w:rsidR="00AF661B" w:rsidRPr="00630A48" w:rsidRDefault="00AF661B" w:rsidP="00AF661B">
                            <w:pPr>
                              <w:jc w:val="center"/>
                              <w:rPr>
                                <w:sz w:val="22"/>
                                <w:szCs w:val="22"/>
                              </w:rPr>
                            </w:pPr>
                            <w:r w:rsidRPr="00630A48">
                              <w:rPr>
                                <w:sz w:val="22"/>
                                <w:szCs w:val="22"/>
                              </w:rPr>
                              <w:t>3,1 (27)</w:t>
                            </w:r>
                          </w:p>
                          <w:p w14:paraId="1C0CFD4E" w14:textId="77777777" w:rsidR="00AF661B" w:rsidRPr="00630A48" w:rsidRDefault="00AF661B" w:rsidP="00AF661B">
                            <w:pPr>
                              <w:jc w:val="center"/>
                              <w:rPr>
                                <w:sz w:val="22"/>
                                <w:szCs w:val="22"/>
                              </w:rPr>
                            </w:pPr>
                            <w:r w:rsidRPr="00630A48">
                              <w:rPr>
                                <w:sz w:val="22"/>
                                <w:szCs w:val="22"/>
                              </w:rPr>
                              <w:t>0,77 (27)</w:t>
                            </w:r>
                          </w:p>
                        </w:tc>
                        <w:tc>
                          <w:tcPr>
                            <w:tcW w:w="1350" w:type="dxa"/>
                            <w:shd w:val="clear" w:color="auto" w:fill="auto"/>
                            <w:vAlign w:val="bottom"/>
                          </w:tcPr>
                          <w:p w14:paraId="395E604B" w14:textId="77777777" w:rsidR="00AF661B" w:rsidRPr="00630A48" w:rsidRDefault="00AF661B" w:rsidP="00AF661B">
                            <w:pPr>
                              <w:jc w:val="center"/>
                              <w:rPr>
                                <w:sz w:val="22"/>
                                <w:szCs w:val="22"/>
                              </w:rPr>
                            </w:pPr>
                            <w:r w:rsidRPr="00630A48">
                              <w:rPr>
                                <w:sz w:val="22"/>
                                <w:szCs w:val="22"/>
                              </w:rPr>
                              <w:t>1,1</w:t>
                            </w:r>
                          </w:p>
                          <w:p w14:paraId="74A0F79B" w14:textId="77777777" w:rsidR="00AF661B" w:rsidRPr="00630A48" w:rsidRDefault="00AF661B" w:rsidP="00AF661B">
                            <w:pPr>
                              <w:jc w:val="center"/>
                              <w:rPr>
                                <w:sz w:val="22"/>
                                <w:szCs w:val="22"/>
                              </w:rPr>
                            </w:pPr>
                            <w:r w:rsidRPr="00630A48">
                              <w:rPr>
                                <w:sz w:val="22"/>
                                <w:szCs w:val="22"/>
                              </w:rPr>
                              <w:t>1,1</w:t>
                            </w:r>
                          </w:p>
                          <w:p w14:paraId="5E47F7C2" w14:textId="77777777" w:rsidR="00AF661B" w:rsidRPr="00630A48" w:rsidRDefault="00AF661B" w:rsidP="00AF661B">
                            <w:pPr>
                              <w:jc w:val="center"/>
                              <w:rPr>
                                <w:sz w:val="22"/>
                                <w:szCs w:val="22"/>
                              </w:rPr>
                            </w:pPr>
                            <w:r w:rsidRPr="00630A48">
                              <w:rPr>
                                <w:sz w:val="22"/>
                                <w:szCs w:val="22"/>
                              </w:rPr>
                              <w:t>1,1</w:t>
                            </w:r>
                          </w:p>
                        </w:tc>
                        <w:tc>
                          <w:tcPr>
                            <w:tcW w:w="1486" w:type="dxa"/>
                            <w:shd w:val="clear" w:color="auto" w:fill="auto"/>
                            <w:vAlign w:val="bottom"/>
                          </w:tcPr>
                          <w:p w14:paraId="09F8B076" w14:textId="77777777" w:rsidR="00AF661B" w:rsidRPr="00630A48" w:rsidRDefault="00AF661B" w:rsidP="00AF661B">
                            <w:pPr>
                              <w:jc w:val="center"/>
                              <w:rPr>
                                <w:sz w:val="22"/>
                                <w:szCs w:val="22"/>
                              </w:rPr>
                            </w:pPr>
                            <w:r w:rsidRPr="00630A48">
                              <w:rPr>
                                <w:sz w:val="22"/>
                                <w:szCs w:val="22"/>
                              </w:rPr>
                              <w:t>2,7 (23)</w:t>
                            </w:r>
                          </w:p>
                          <w:p w14:paraId="24965052" w14:textId="77777777" w:rsidR="00AF661B" w:rsidRPr="00630A48" w:rsidRDefault="00AF661B" w:rsidP="00AF661B">
                            <w:pPr>
                              <w:jc w:val="center"/>
                              <w:rPr>
                                <w:sz w:val="22"/>
                                <w:szCs w:val="22"/>
                              </w:rPr>
                            </w:pPr>
                            <w:r w:rsidRPr="00630A48">
                              <w:rPr>
                                <w:sz w:val="22"/>
                                <w:szCs w:val="22"/>
                              </w:rPr>
                              <w:t>4,8 (26)</w:t>
                            </w:r>
                          </w:p>
                          <w:p w14:paraId="35942F22" w14:textId="77777777" w:rsidR="00AF661B" w:rsidRPr="00630A48" w:rsidRDefault="00AF661B" w:rsidP="00AF661B">
                            <w:pPr>
                              <w:jc w:val="center"/>
                              <w:rPr>
                                <w:sz w:val="22"/>
                                <w:szCs w:val="22"/>
                              </w:rPr>
                            </w:pPr>
                            <w:r w:rsidRPr="00630A48">
                              <w:rPr>
                                <w:sz w:val="22"/>
                                <w:szCs w:val="22"/>
                              </w:rPr>
                              <w:t>18 (26)</w:t>
                            </w:r>
                          </w:p>
                        </w:tc>
                      </w:tr>
                    </w:tbl>
                    <w:p w14:paraId="22ED21D9" w14:textId="77777777" w:rsidR="00AF661B" w:rsidRDefault="00AF661B" w:rsidP="004F6C0D">
                      <w:pPr>
                        <w:pStyle w:val="BodyText"/>
                      </w:pPr>
                    </w:p>
                  </w:txbxContent>
                </v:textbox>
                <w10:wrap type="tight" anchorx="margin"/>
              </v:shape>
            </w:pict>
          </mc:Fallback>
        </mc:AlternateContent>
      </w:r>
    </w:p>
    <w:p w14:paraId="59E411D1" w14:textId="60D434A8" w:rsidR="00135AA4" w:rsidRPr="007D2B43" w:rsidRDefault="00135AA4" w:rsidP="00B14FC1">
      <w:pPr>
        <w:pStyle w:val="BodyText"/>
        <w:spacing w:before="6"/>
        <w:rPr>
          <w:sz w:val="22"/>
          <w:szCs w:val="22"/>
          <w:lang w:val="sr-Latn-ME"/>
        </w:rPr>
      </w:pPr>
    </w:p>
    <w:p w14:paraId="71104829" w14:textId="568654DA" w:rsidR="00135AA4" w:rsidRPr="007D2B43" w:rsidRDefault="004F6C0D" w:rsidP="00B14FC1">
      <w:pPr>
        <w:pStyle w:val="BodyText"/>
        <w:ind w:left="-720" w:firstLine="720"/>
        <w:jc w:val="both"/>
        <w:rPr>
          <w:sz w:val="22"/>
          <w:szCs w:val="22"/>
          <w:lang w:val="sr-Latn-ME"/>
        </w:rPr>
      </w:pPr>
      <w:r w:rsidRPr="007D2B43">
        <w:rPr>
          <w:sz w:val="22"/>
          <w:szCs w:val="22"/>
          <w:lang w:val="sr-Latn-ME"/>
        </w:rPr>
        <w:t>*</w:t>
      </w:r>
      <w:r w:rsidR="00135AA4" w:rsidRPr="007D2B43">
        <w:rPr>
          <w:sz w:val="22"/>
          <w:szCs w:val="22"/>
          <w:lang w:val="sr-Latn-ME"/>
        </w:rPr>
        <w:t>CV = koeficijent varijacije</w:t>
      </w:r>
    </w:p>
    <w:p w14:paraId="18AD4169" w14:textId="77777777" w:rsidR="00135AA4" w:rsidRPr="007D2B43" w:rsidRDefault="00135AA4" w:rsidP="00B14FC1">
      <w:pPr>
        <w:pStyle w:val="BodyText"/>
        <w:jc w:val="both"/>
        <w:rPr>
          <w:sz w:val="22"/>
          <w:szCs w:val="22"/>
          <w:lang w:val="sr-Latn-ME"/>
        </w:rPr>
      </w:pPr>
    </w:p>
    <w:p w14:paraId="7792E36D" w14:textId="77777777" w:rsidR="00135AA4" w:rsidRPr="007D2B43" w:rsidRDefault="00135AA4" w:rsidP="00B14FC1">
      <w:pPr>
        <w:pStyle w:val="BodyText"/>
        <w:jc w:val="both"/>
        <w:rPr>
          <w:sz w:val="22"/>
          <w:szCs w:val="22"/>
          <w:lang w:val="sr-Latn-ME"/>
        </w:rPr>
      </w:pPr>
      <w:r w:rsidRPr="007D2B43">
        <w:rPr>
          <w:sz w:val="22"/>
          <w:szCs w:val="22"/>
          <w:u w:val="single"/>
          <w:lang w:val="sr-Latn-ME"/>
        </w:rPr>
        <w:t>Pol:</w:t>
      </w:r>
    </w:p>
    <w:p w14:paraId="592BCF59" w14:textId="77777777" w:rsidR="00135AA4" w:rsidRPr="007D2B43" w:rsidRDefault="00135AA4" w:rsidP="00B14FC1">
      <w:pPr>
        <w:pStyle w:val="BodyText"/>
        <w:jc w:val="both"/>
        <w:rPr>
          <w:sz w:val="22"/>
          <w:szCs w:val="22"/>
          <w:lang w:val="sr-Latn-ME"/>
        </w:rPr>
      </w:pPr>
      <w:r w:rsidRPr="007D2B43">
        <w:rPr>
          <w:sz w:val="22"/>
          <w:szCs w:val="22"/>
          <w:lang w:val="sr-Latn-ME"/>
        </w:rPr>
        <w:t>Nijesu primijećene razlike između polova.</w:t>
      </w:r>
    </w:p>
    <w:p w14:paraId="00BE61D4" w14:textId="77777777" w:rsidR="00135AA4" w:rsidRPr="007D2B43" w:rsidRDefault="00135AA4" w:rsidP="00B14FC1">
      <w:pPr>
        <w:pStyle w:val="BodyText"/>
        <w:jc w:val="both"/>
        <w:rPr>
          <w:sz w:val="22"/>
          <w:szCs w:val="22"/>
          <w:lang w:val="sr-Latn-ME"/>
        </w:rPr>
      </w:pPr>
    </w:p>
    <w:p w14:paraId="22BBA2FC" w14:textId="77777777" w:rsidR="00135AA4" w:rsidRPr="007D2B43" w:rsidRDefault="00135AA4" w:rsidP="00B14FC1">
      <w:pPr>
        <w:pStyle w:val="BodyText"/>
        <w:jc w:val="both"/>
        <w:rPr>
          <w:sz w:val="22"/>
          <w:szCs w:val="22"/>
          <w:lang w:val="sr-Latn-ME"/>
        </w:rPr>
      </w:pPr>
      <w:r w:rsidRPr="007D2B43">
        <w:rPr>
          <w:sz w:val="22"/>
          <w:szCs w:val="22"/>
          <w:u w:val="single"/>
          <w:lang w:val="sr-Latn-ME"/>
        </w:rPr>
        <w:t>Rasa:</w:t>
      </w:r>
    </w:p>
    <w:p w14:paraId="13687465" w14:textId="77777777" w:rsidR="00135AA4" w:rsidRPr="007D2B43" w:rsidRDefault="00135AA4" w:rsidP="00B14FC1">
      <w:pPr>
        <w:pStyle w:val="BodyText"/>
        <w:jc w:val="both"/>
        <w:rPr>
          <w:sz w:val="22"/>
          <w:szCs w:val="22"/>
          <w:lang w:val="sr-Latn-ME"/>
        </w:rPr>
      </w:pPr>
      <w:r w:rsidRPr="007D2B43">
        <w:rPr>
          <w:sz w:val="22"/>
          <w:szCs w:val="22"/>
          <w:lang w:val="sr-Latn-ME"/>
        </w:rPr>
        <w:t>U ispitivanju sprovedenom na zdravim Japancim i bijelcima nijesu opažene nikakve klinički relevantne razlike u farmakokinetičkim parametrima. Na osnovu ograničenih podataka nema indicija da se farmakokinetički parametri razlikuju kod crnaca ili Afroamerikanaca.</w:t>
      </w:r>
    </w:p>
    <w:p w14:paraId="2945F350" w14:textId="77777777" w:rsidR="00135AA4" w:rsidRPr="007D2B43" w:rsidRDefault="00135AA4" w:rsidP="00B14FC1">
      <w:pPr>
        <w:pStyle w:val="BodyText"/>
        <w:jc w:val="both"/>
        <w:rPr>
          <w:sz w:val="22"/>
          <w:szCs w:val="22"/>
          <w:lang w:val="sr-Latn-ME"/>
        </w:rPr>
      </w:pPr>
    </w:p>
    <w:p w14:paraId="7B94111F" w14:textId="77777777" w:rsidR="00135AA4" w:rsidRPr="007D2B43" w:rsidRDefault="00135AA4" w:rsidP="00B14FC1">
      <w:pPr>
        <w:pStyle w:val="BodyText"/>
        <w:jc w:val="both"/>
        <w:rPr>
          <w:sz w:val="22"/>
          <w:szCs w:val="22"/>
          <w:lang w:val="sr-Latn-ME"/>
        </w:rPr>
      </w:pPr>
      <w:r w:rsidRPr="007D2B43">
        <w:rPr>
          <w:sz w:val="22"/>
          <w:szCs w:val="22"/>
          <w:u w:val="single"/>
          <w:lang w:val="sr-Latn-ME"/>
        </w:rPr>
        <w:t>Tjelesna masa:</w:t>
      </w:r>
    </w:p>
    <w:p w14:paraId="7A61DEA3" w14:textId="77777777" w:rsidR="00135AA4" w:rsidRPr="007D2B43" w:rsidRDefault="00135AA4" w:rsidP="00B14FC1">
      <w:pPr>
        <w:widowControl w:val="0"/>
        <w:jc w:val="both"/>
        <w:rPr>
          <w:sz w:val="22"/>
          <w:szCs w:val="22"/>
          <w:lang w:val="sr-Latn-ME"/>
        </w:rPr>
      </w:pPr>
      <w:r w:rsidRPr="007D2B43">
        <w:rPr>
          <w:sz w:val="22"/>
          <w:szCs w:val="22"/>
          <w:lang w:val="sr-Latn-ME"/>
        </w:rPr>
        <w:t>Populaciona farmakokinetička analiza sprovedena kod odraslih i starijih pacijenata nije pokazala da postoji ikakva klinički važna povezanost klirensa i volumena distribucije s tjelesnom masom.</w:t>
      </w:r>
    </w:p>
    <w:bookmarkEnd w:id="3"/>
    <w:p w14:paraId="34C68373" w14:textId="77777777" w:rsidR="00D10A15" w:rsidRPr="007D2B43" w:rsidRDefault="00D10A15" w:rsidP="00B14FC1">
      <w:pPr>
        <w:widowControl w:val="0"/>
        <w:tabs>
          <w:tab w:val="left" w:pos="540"/>
          <w:tab w:val="left" w:pos="569"/>
        </w:tabs>
        <w:jc w:val="both"/>
        <w:rPr>
          <w:bCs/>
          <w:sz w:val="22"/>
          <w:szCs w:val="22"/>
          <w:lang w:val="sr-Latn-ME"/>
        </w:rPr>
      </w:pPr>
    </w:p>
    <w:p w14:paraId="240111E6" w14:textId="77777777" w:rsidR="00D10A15" w:rsidRPr="007D2B43" w:rsidRDefault="00D10A15" w:rsidP="00B14FC1">
      <w:pPr>
        <w:widowControl w:val="0"/>
        <w:tabs>
          <w:tab w:val="left" w:pos="540"/>
          <w:tab w:val="left" w:pos="569"/>
        </w:tabs>
        <w:jc w:val="both"/>
        <w:rPr>
          <w:bCs/>
          <w:sz w:val="22"/>
          <w:szCs w:val="22"/>
          <w:u w:val="single"/>
          <w:lang w:val="sr-Latn-ME"/>
        </w:rPr>
      </w:pPr>
      <w:r w:rsidRPr="007D2B43">
        <w:rPr>
          <w:bCs/>
          <w:sz w:val="22"/>
          <w:szCs w:val="22"/>
          <w:u w:val="single"/>
          <w:lang w:val="sr-Latn-ME"/>
        </w:rPr>
        <w:t>Gojaznost:</w:t>
      </w:r>
    </w:p>
    <w:p w14:paraId="0A89F591" w14:textId="07A6AAA5" w:rsidR="004B1811" w:rsidRPr="007D2B43" w:rsidRDefault="00D10A15" w:rsidP="00B14FC1">
      <w:pPr>
        <w:widowControl w:val="0"/>
        <w:tabs>
          <w:tab w:val="left" w:pos="540"/>
          <w:tab w:val="left" w:pos="569"/>
        </w:tabs>
        <w:jc w:val="both"/>
        <w:rPr>
          <w:bCs/>
          <w:sz w:val="22"/>
          <w:szCs w:val="22"/>
          <w:lang w:val="sr-Latn-ME"/>
        </w:rPr>
      </w:pPr>
      <w:r w:rsidRPr="007D2B43">
        <w:rPr>
          <w:bCs/>
          <w:sz w:val="22"/>
          <w:szCs w:val="22"/>
          <w:lang w:val="sr-Latn-ME"/>
        </w:rPr>
        <w:t>U jednom kliničkom ispitivanju kod morbidno gojaznih pacijenata, pacijenti su primali dozu od 2 mg/kg, odnosno 4 mg/kg sugamadeksa prema stvarnoj (n=76) ili idealnoj t</w:t>
      </w:r>
      <w:r w:rsidR="00F70D42" w:rsidRPr="007D2B43">
        <w:rPr>
          <w:bCs/>
          <w:sz w:val="22"/>
          <w:szCs w:val="22"/>
          <w:lang w:val="sr-Latn-ME"/>
        </w:rPr>
        <w:t>j</w:t>
      </w:r>
      <w:r w:rsidRPr="007D2B43">
        <w:rPr>
          <w:bCs/>
          <w:sz w:val="22"/>
          <w:szCs w:val="22"/>
          <w:lang w:val="sr-Latn-ME"/>
        </w:rPr>
        <w:t>elesnoj masi (n=74). Izloženost sugamadesku povećavala se linearno, dozno-zavisno nakon prim</w:t>
      </w:r>
      <w:r w:rsidR="00F70D42" w:rsidRPr="007D2B43">
        <w:rPr>
          <w:bCs/>
          <w:sz w:val="22"/>
          <w:szCs w:val="22"/>
          <w:lang w:val="sr-Latn-ME"/>
        </w:rPr>
        <w:t>j</w:t>
      </w:r>
      <w:r w:rsidRPr="007D2B43">
        <w:rPr>
          <w:bCs/>
          <w:sz w:val="22"/>
          <w:szCs w:val="22"/>
          <w:lang w:val="sr-Latn-ME"/>
        </w:rPr>
        <w:t>ene doze prema stvarnoj ili idealnoj t</w:t>
      </w:r>
      <w:r w:rsidR="00F70D42" w:rsidRPr="007D2B43">
        <w:rPr>
          <w:bCs/>
          <w:sz w:val="22"/>
          <w:szCs w:val="22"/>
          <w:lang w:val="sr-Latn-ME"/>
        </w:rPr>
        <w:t>j</w:t>
      </w:r>
      <w:r w:rsidRPr="007D2B43">
        <w:rPr>
          <w:bCs/>
          <w:sz w:val="22"/>
          <w:szCs w:val="22"/>
          <w:lang w:val="sr-Latn-ME"/>
        </w:rPr>
        <w:t>elesnoj masi. Ni</w:t>
      </w:r>
      <w:r w:rsidR="00F70D42" w:rsidRPr="007D2B43">
        <w:rPr>
          <w:bCs/>
          <w:sz w:val="22"/>
          <w:szCs w:val="22"/>
          <w:lang w:val="sr-Latn-ME"/>
        </w:rPr>
        <w:t>je</w:t>
      </w:r>
      <w:r w:rsidRPr="007D2B43">
        <w:rPr>
          <w:bCs/>
          <w:sz w:val="22"/>
          <w:szCs w:val="22"/>
          <w:lang w:val="sr-Latn-ME"/>
        </w:rPr>
        <w:t>su prim</w:t>
      </w:r>
      <w:r w:rsidR="00F70D42" w:rsidRPr="007D2B43">
        <w:rPr>
          <w:bCs/>
          <w:sz w:val="22"/>
          <w:szCs w:val="22"/>
          <w:lang w:val="sr-Latn-ME"/>
        </w:rPr>
        <w:t>ij</w:t>
      </w:r>
      <w:r w:rsidRPr="007D2B43">
        <w:rPr>
          <w:bCs/>
          <w:sz w:val="22"/>
          <w:szCs w:val="22"/>
          <w:lang w:val="sr-Latn-ME"/>
        </w:rPr>
        <w:t>ećene klinički značajne razlike u farmakokinetičkim parametrima između morbidno gojaznih pacijenata i opšte populacije.</w:t>
      </w:r>
    </w:p>
    <w:p w14:paraId="4FDE1CE3" w14:textId="437FE493" w:rsidR="0072020E" w:rsidRPr="007D2B43" w:rsidRDefault="0072020E" w:rsidP="00B14FC1">
      <w:pPr>
        <w:widowControl w:val="0"/>
        <w:tabs>
          <w:tab w:val="left" w:pos="540"/>
          <w:tab w:val="left" w:pos="569"/>
        </w:tabs>
        <w:jc w:val="both"/>
        <w:rPr>
          <w:bCs/>
          <w:sz w:val="22"/>
          <w:szCs w:val="22"/>
          <w:lang w:val="sr-Latn-ME"/>
        </w:rPr>
      </w:pPr>
    </w:p>
    <w:p w14:paraId="1C70C368" w14:textId="77777777" w:rsidR="007D2B43" w:rsidRPr="007D2B43" w:rsidRDefault="007D2B43" w:rsidP="00B14FC1">
      <w:pPr>
        <w:widowControl w:val="0"/>
        <w:tabs>
          <w:tab w:val="left" w:pos="540"/>
          <w:tab w:val="left" w:pos="569"/>
        </w:tabs>
        <w:jc w:val="both"/>
        <w:rPr>
          <w:bCs/>
          <w:sz w:val="22"/>
          <w:szCs w:val="22"/>
          <w:lang w:val="sr-Latn-ME"/>
        </w:rPr>
      </w:pPr>
    </w:p>
    <w:p w14:paraId="17070A62" w14:textId="77777777" w:rsidR="0072020E" w:rsidRPr="007D2B43" w:rsidRDefault="0072020E" w:rsidP="00B14FC1">
      <w:pPr>
        <w:widowControl w:val="0"/>
        <w:tabs>
          <w:tab w:val="left" w:pos="540"/>
          <w:tab w:val="left" w:pos="569"/>
        </w:tabs>
        <w:jc w:val="both"/>
        <w:rPr>
          <w:b/>
          <w:bCs/>
          <w:sz w:val="22"/>
          <w:szCs w:val="22"/>
          <w:lang w:val="sr-Latn-ME"/>
        </w:rPr>
      </w:pPr>
      <w:r w:rsidRPr="007D2B43">
        <w:rPr>
          <w:b/>
          <w:bCs/>
          <w:sz w:val="22"/>
          <w:szCs w:val="22"/>
          <w:lang w:val="sr-Latn-ME"/>
        </w:rPr>
        <w:t xml:space="preserve">5.3. </w:t>
      </w:r>
      <w:r w:rsidR="00480FB1" w:rsidRPr="007D2B43">
        <w:rPr>
          <w:b/>
          <w:bCs/>
          <w:sz w:val="22"/>
          <w:szCs w:val="22"/>
          <w:lang w:val="sr-Latn-ME"/>
        </w:rPr>
        <w:tab/>
      </w:r>
      <w:r w:rsidRPr="007D2B43">
        <w:rPr>
          <w:b/>
          <w:bCs/>
          <w:sz w:val="22"/>
          <w:szCs w:val="22"/>
          <w:lang w:val="sr-Latn-ME"/>
        </w:rPr>
        <w:t xml:space="preserve">Pretklinički podaci o bezbjednosti </w:t>
      </w:r>
    </w:p>
    <w:p w14:paraId="042603E2" w14:textId="27EE1BD2" w:rsidR="00836B35" w:rsidRPr="007D2B43" w:rsidRDefault="00836B35" w:rsidP="00B14FC1">
      <w:pPr>
        <w:widowControl w:val="0"/>
        <w:tabs>
          <w:tab w:val="left" w:pos="540"/>
          <w:tab w:val="left" w:pos="569"/>
        </w:tabs>
        <w:jc w:val="both"/>
        <w:rPr>
          <w:bCs/>
          <w:sz w:val="22"/>
          <w:szCs w:val="22"/>
          <w:lang w:val="sr-Latn-ME"/>
        </w:rPr>
      </w:pPr>
    </w:p>
    <w:p w14:paraId="53CFE7F9" w14:textId="77777777" w:rsidR="00135AA4" w:rsidRPr="007D2B43" w:rsidRDefault="00135AA4" w:rsidP="00AC4A23">
      <w:pPr>
        <w:pStyle w:val="BodyText"/>
        <w:jc w:val="both"/>
        <w:rPr>
          <w:sz w:val="22"/>
          <w:szCs w:val="22"/>
          <w:lang w:val="sr-Latn-ME"/>
        </w:rPr>
      </w:pPr>
      <w:r w:rsidRPr="007D2B43">
        <w:rPr>
          <w:sz w:val="22"/>
          <w:szCs w:val="22"/>
          <w:lang w:val="sr-Latn-ME"/>
        </w:rPr>
        <w:t>Pretklinički podaci ne otkrivaju nikakav poseban rizik za ljude na osnovu konvencionalnih farmakoloških ispitivanja bezbjednosti primjene, toksičnosti ponovljene doze, genotoksičnog potencijala i reproduktivne toksičnosti, lokalne podnošljivosti ili kompatibilnosti sa krvlju.</w:t>
      </w:r>
    </w:p>
    <w:p w14:paraId="6A032E2C" w14:textId="77777777" w:rsidR="00135AA4" w:rsidRPr="007D2B43" w:rsidRDefault="00135AA4" w:rsidP="00AC4A23">
      <w:pPr>
        <w:pStyle w:val="BodyText"/>
        <w:spacing w:before="11"/>
        <w:jc w:val="both"/>
        <w:rPr>
          <w:sz w:val="22"/>
          <w:szCs w:val="22"/>
          <w:lang w:val="sr-Latn-ME"/>
        </w:rPr>
      </w:pPr>
    </w:p>
    <w:p w14:paraId="170F2B59" w14:textId="2FBE4D30" w:rsidR="00135AA4" w:rsidRPr="007D2B43" w:rsidRDefault="00135AA4" w:rsidP="00AC4A23">
      <w:pPr>
        <w:widowControl w:val="0"/>
        <w:jc w:val="both"/>
        <w:rPr>
          <w:sz w:val="22"/>
          <w:szCs w:val="22"/>
          <w:lang w:val="sr-Latn-ME"/>
        </w:rPr>
      </w:pPr>
      <w:r w:rsidRPr="007D2B43">
        <w:rPr>
          <w:sz w:val="22"/>
          <w:szCs w:val="22"/>
          <w:lang w:val="sr-Latn-ME"/>
        </w:rPr>
        <w:t xml:space="preserve">Sugamadeks se brzo uklanja kod životinja koje se koriste u pretkliničkim ispitivanjima, iako su u kostima i zubima </w:t>
      </w:r>
      <w:r w:rsidR="004F1127" w:rsidRPr="007D2B43">
        <w:rPr>
          <w:sz w:val="22"/>
          <w:szCs w:val="22"/>
          <w:lang w:val="sr-Latn-ME"/>
        </w:rPr>
        <w:t>ml</w:t>
      </w:r>
      <w:r w:rsidRPr="007D2B43">
        <w:rPr>
          <w:sz w:val="22"/>
          <w:szCs w:val="22"/>
          <w:lang w:val="sr-Latn-ME"/>
        </w:rPr>
        <w:t xml:space="preserve">adih pacova uočeni ostaci sugamadeksa. U pretkiničkim studijama na </w:t>
      </w:r>
      <w:r w:rsidR="004F1127" w:rsidRPr="007D2B43">
        <w:rPr>
          <w:sz w:val="22"/>
          <w:szCs w:val="22"/>
          <w:lang w:val="sr-Latn-ME"/>
        </w:rPr>
        <w:t>ml</w:t>
      </w:r>
      <w:r w:rsidRPr="007D2B43">
        <w:rPr>
          <w:sz w:val="22"/>
          <w:szCs w:val="22"/>
          <w:lang w:val="sr-Latn-ME"/>
        </w:rPr>
        <w:t>adim, odraslim i zrel</w:t>
      </w:r>
      <w:r w:rsidR="00BB6BDF" w:rsidRPr="007D2B43">
        <w:rPr>
          <w:sz w:val="22"/>
          <w:szCs w:val="22"/>
          <w:lang w:val="sr-Latn-ME"/>
        </w:rPr>
        <w:t>i</w:t>
      </w:r>
      <w:r w:rsidRPr="007D2B43">
        <w:rPr>
          <w:sz w:val="22"/>
          <w:szCs w:val="22"/>
          <w:lang w:val="sr-Latn-ME"/>
        </w:rPr>
        <w:t>m jedinkama pacova je pokazano da sugamadeks ne utiče štetno na boju zuba ili na kvalitet, strukturu i metabolizam kostiju. Sugamadeks ne utiče na zarastanje frakture i remodelovanje kostiju.</w:t>
      </w:r>
    </w:p>
    <w:p w14:paraId="74AE0A59" w14:textId="77777777" w:rsidR="00135AA4" w:rsidRPr="007D2B43" w:rsidRDefault="00135AA4" w:rsidP="00AC4A23">
      <w:pPr>
        <w:widowControl w:val="0"/>
        <w:tabs>
          <w:tab w:val="left" w:pos="540"/>
          <w:tab w:val="left" w:pos="569"/>
        </w:tabs>
        <w:jc w:val="both"/>
        <w:rPr>
          <w:bCs/>
          <w:sz w:val="22"/>
          <w:szCs w:val="22"/>
          <w:lang w:val="sr-Latn-ME"/>
        </w:rPr>
      </w:pPr>
    </w:p>
    <w:p w14:paraId="416FA402" w14:textId="77777777" w:rsidR="00396DFD" w:rsidRPr="007D2B43" w:rsidRDefault="00396DFD" w:rsidP="00AC4A23">
      <w:pPr>
        <w:widowControl w:val="0"/>
        <w:tabs>
          <w:tab w:val="left" w:pos="540"/>
          <w:tab w:val="left" w:pos="569"/>
        </w:tabs>
        <w:jc w:val="both"/>
        <w:rPr>
          <w:b/>
          <w:bCs/>
          <w:sz w:val="22"/>
          <w:szCs w:val="22"/>
          <w:lang w:val="sr-Latn-ME"/>
        </w:rPr>
      </w:pPr>
    </w:p>
    <w:p w14:paraId="72F3AF53" w14:textId="77777777" w:rsidR="0072020E" w:rsidRPr="007D2B43" w:rsidRDefault="0072020E" w:rsidP="00AC4A23">
      <w:pPr>
        <w:widowControl w:val="0"/>
        <w:tabs>
          <w:tab w:val="left" w:pos="540"/>
          <w:tab w:val="left" w:pos="569"/>
        </w:tabs>
        <w:jc w:val="both"/>
        <w:rPr>
          <w:b/>
          <w:bCs/>
          <w:sz w:val="22"/>
          <w:szCs w:val="22"/>
          <w:lang w:val="sr-Latn-ME"/>
        </w:rPr>
      </w:pPr>
      <w:r w:rsidRPr="007D2B43">
        <w:rPr>
          <w:b/>
          <w:bCs/>
          <w:sz w:val="22"/>
          <w:szCs w:val="22"/>
          <w:lang w:val="sr-Latn-ME"/>
        </w:rPr>
        <w:t xml:space="preserve">6. </w:t>
      </w:r>
      <w:r w:rsidR="00480FB1" w:rsidRPr="007D2B43">
        <w:rPr>
          <w:b/>
          <w:bCs/>
          <w:sz w:val="22"/>
          <w:szCs w:val="22"/>
          <w:lang w:val="sr-Latn-ME"/>
        </w:rPr>
        <w:tab/>
      </w:r>
      <w:r w:rsidRPr="007D2B43">
        <w:rPr>
          <w:b/>
          <w:bCs/>
          <w:sz w:val="22"/>
          <w:szCs w:val="22"/>
          <w:lang w:val="sr-Latn-ME"/>
        </w:rPr>
        <w:t>FARMACEUTSKI PODACI</w:t>
      </w:r>
    </w:p>
    <w:p w14:paraId="0999F1C0" w14:textId="77777777" w:rsidR="00836B35" w:rsidRPr="007D2B43" w:rsidRDefault="00836B35" w:rsidP="00AC4A23">
      <w:pPr>
        <w:widowControl w:val="0"/>
        <w:tabs>
          <w:tab w:val="left" w:pos="540"/>
          <w:tab w:val="left" w:pos="569"/>
        </w:tabs>
        <w:jc w:val="both"/>
        <w:rPr>
          <w:bCs/>
          <w:sz w:val="22"/>
          <w:szCs w:val="22"/>
          <w:lang w:val="sr-Latn-ME"/>
        </w:rPr>
      </w:pPr>
    </w:p>
    <w:p w14:paraId="71DC0A1F" w14:textId="77777777" w:rsidR="0072020E" w:rsidRPr="007D2B43" w:rsidRDefault="0072020E" w:rsidP="00AC4A23">
      <w:pPr>
        <w:widowControl w:val="0"/>
        <w:tabs>
          <w:tab w:val="left" w:pos="540"/>
          <w:tab w:val="left" w:pos="569"/>
        </w:tabs>
        <w:jc w:val="both"/>
        <w:rPr>
          <w:b/>
          <w:bCs/>
          <w:sz w:val="22"/>
          <w:szCs w:val="22"/>
          <w:lang w:val="sr-Latn-ME"/>
        </w:rPr>
      </w:pPr>
      <w:r w:rsidRPr="007D2B43">
        <w:rPr>
          <w:b/>
          <w:bCs/>
          <w:sz w:val="22"/>
          <w:szCs w:val="22"/>
          <w:lang w:val="sr-Latn-ME"/>
        </w:rPr>
        <w:t xml:space="preserve">6.1. </w:t>
      </w:r>
      <w:r w:rsidR="00480FB1" w:rsidRPr="007D2B43">
        <w:rPr>
          <w:b/>
          <w:bCs/>
          <w:sz w:val="22"/>
          <w:szCs w:val="22"/>
          <w:lang w:val="sr-Latn-ME"/>
        </w:rPr>
        <w:tab/>
      </w:r>
      <w:r w:rsidRPr="007D2B43">
        <w:rPr>
          <w:b/>
          <w:bCs/>
          <w:sz w:val="22"/>
          <w:szCs w:val="22"/>
          <w:lang w:val="sr-Latn-ME"/>
        </w:rPr>
        <w:t>Lista pomoćnih supstanci</w:t>
      </w:r>
      <w:r w:rsidR="002E0135" w:rsidRPr="007D2B43">
        <w:rPr>
          <w:b/>
          <w:bCs/>
          <w:sz w:val="22"/>
          <w:szCs w:val="22"/>
          <w:lang w:val="sr-Latn-ME"/>
        </w:rPr>
        <w:t xml:space="preserve"> (ekscipijenasa)</w:t>
      </w:r>
    </w:p>
    <w:p w14:paraId="217D2A05" w14:textId="10167EFA" w:rsidR="0072020E" w:rsidRPr="007D2B43" w:rsidRDefault="0072020E" w:rsidP="00AC4A23">
      <w:pPr>
        <w:widowControl w:val="0"/>
        <w:tabs>
          <w:tab w:val="left" w:pos="540"/>
          <w:tab w:val="left" w:pos="569"/>
        </w:tabs>
        <w:jc w:val="both"/>
        <w:rPr>
          <w:bCs/>
          <w:sz w:val="22"/>
          <w:szCs w:val="22"/>
          <w:lang w:val="sr-Latn-ME"/>
        </w:rPr>
      </w:pPr>
    </w:p>
    <w:p w14:paraId="64B9BCCA" w14:textId="32A3EF4C" w:rsidR="00D43589" w:rsidRPr="007D2B43" w:rsidRDefault="00135AA4" w:rsidP="00AC4A23">
      <w:pPr>
        <w:widowControl w:val="0"/>
        <w:tabs>
          <w:tab w:val="left" w:pos="540"/>
          <w:tab w:val="left" w:pos="569"/>
        </w:tabs>
        <w:jc w:val="both"/>
        <w:rPr>
          <w:bCs/>
          <w:sz w:val="22"/>
          <w:szCs w:val="22"/>
          <w:lang w:val="sr-Latn-ME"/>
        </w:rPr>
      </w:pPr>
      <w:r w:rsidRPr="007D2B43">
        <w:rPr>
          <w:bCs/>
          <w:sz w:val="22"/>
          <w:szCs w:val="22"/>
          <w:lang w:val="sr-Latn-ME"/>
        </w:rPr>
        <w:t>Hlor</w:t>
      </w:r>
      <w:r w:rsidR="00E144D2" w:rsidRPr="007D2B43">
        <w:rPr>
          <w:bCs/>
          <w:sz w:val="22"/>
          <w:szCs w:val="22"/>
          <w:lang w:val="sr-Latn-ME"/>
        </w:rPr>
        <w:t>ovo</w:t>
      </w:r>
      <w:r w:rsidR="00D723AA" w:rsidRPr="007D2B43">
        <w:rPr>
          <w:bCs/>
          <w:sz w:val="22"/>
          <w:szCs w:val="22"/>
          <w:lang w:val="sr-Latn-ME"/>
        </w:rPr>
        <w:t>donična</w:t>
      </w:r>
      <w:r w:rsidRPr="007D2B43">
        <w:rPr>
          <w:bCs/>
          <w:sz w:val="22"/>
          <w:szCs w:val="22"/>
          <w:lang w:val="sr-Latn-ME"/>
        </w:rPr>
        <w:t xml:space="preserve"> kiselina 3,7 % i/ili natrijum</w:t>
      </w:r>
      <w:r w:rsidR="008512D1" w:rsidRPr="007D2B43">
        <w:rPr>
          <w:bCs/>
          <w:sz w:val="22"/>
          <w:szCs w:val="22"/>
          <w:lang w:val="sr-Latn-ME"/>
        </w:rPr>
        <w:t xml:space="preserve"> </w:t>
      </w:r>
      <w:r w:rsidRPr="007D2B43">
        <w:rPr>
          <w:bCs/>
          <w:sz w:val="22"/>
          <w:szCs w:val="22"/>
          <w:lang w:val="sr-Latn-ME"/>
        </w:rPr>
        <w:t xml:space="preserve">hidroksid (za podešavanje pH) </w:t>
      </w:r>
    </w:p>
    <w:p w14:paraId="4A11FB16" w14:textId="7E9CE994" w:rsidR="00135AA4" w:rsidRPr="007D2B43" w:rsidRDefault="00135AA4" w:rsidP="00AC4A23">
      <w:pPr>
        <w:widowControl w:val="0"/>
        <w:tabs>
          <w:tab w:val="left" w:pos="540"/>
          <w:tab w:val="left" w:pos="569"/>
        </w:tabs>
        <w:jc w:val="both"/>
        <w:rPr>
          <w:bCs/>
          <w:sz w:val="22"/>
          <w:szCs w:val="22"/>
          <w:lang w:val="sr-Latn-ME"/>
        </w:rPr>
      </w:pPr>
      <w:r w:rsidRPr="007D2B43">
        <w:rPr>
          <w:bCs/>
          <w:sz w:val="22"/>
          <w:szCs w:val="22"/>
          <w:lang w:val="sr-Latn-ME"/>
        </w:rPr>
        <w:t>Voda za injekcije</w:t>
      </w:r>
    </w:p>
    <w:p w14:paraId="78CA9DD9" w14:textId="77777777" w:rsidR="00135AA4" w:rsidRPr="007D2B43" w:rsidRDefault="00135AA4" w:rsidP="00AC4A23">
      <w:pPr>
        <w:widowControl w:val="0"/>
        <w:tabs>
          <w:tab w:val="left" w:pos="540"/>
          <w:tab w:val="left" w:pos="569"/>
        </w:tabs>
        <w:jc w:val="both"/>
        <w:rPr>
          <w:bCs/>
          <w:sz w:val="22"/>
          <w:szCs w:val="22"/>
          <w:lang w:val="sr-Latn-ME"/>
        </w:rPr>
      </w:pPr>
    </w:p>
    <w:p w14:paraId="59C1C4E0" w14:textId="77777777" w:rsidR="0072020E" w:rsidRPr="007D2B43" w:rsidRDefault="0072020E" w:rsidP="00AC4A23">
      <w:pPr>
        <w:widowControl w:val="0"/>
        <w:tabs>
          <w:tab w:val="left" w:pos="540"/>
          <w:tab w:val="left" w:pos="569"/>
        </w:tabs>
        <w:jc w:val="both"/>
        <w:rPr>
          <w:b/>
          <w:bCs/>
          <w:sz w:val="22"/>
          <w:szCs w:val="22"/>
          <w:lang w:val="sr-Latn-ME"/>
        </w:rPr>
      </w:pPr>
      <w:r w:rsidRPr="007D2B43">
        <w:rPr>
          <w:b/>
          <w:bCs/>
          <w:sz w:val="22"/>
          <w:szCs w:val="22"/>
          <w:lang w:val="sr-Latn-ME"/>
        </w:rPr>
        <w:t xml:space="preserve">6.2. </w:t>
      </w:r>
      <w:r w:rsidR="00480FB1" w:rsidRPr="007D2B43">
        <w:rPr>
          <w:b/>
          <w:bCs/>
          <w:sz w:val="22"/>
          <w:szCs w:val="22"/>
          <w:lang w:val="sr-Latn-ME"/>
        </w:rPr>
        <w:tab/>
      </w:r>
      <w:r w:rsidRPr="007D2B43">
        <w:rPr>
          <w:b/>
          <w:bCs/>
          <w:sz w:val="22"/>
          <w:szCs w:val="22"/>
          <w:lang w:val="sr-Latn-ME"/>
        </w:rPr>
        <w:t>Inkompatibilnost</w:t>
      </w:r>
      <w:r w:rsidR="002846DB" w:rsidRPr="007D2B43">
        <w:rPr>
          <w:b/>
          <w:bCs/>
          <w:sz w:val="22"/>
          <w:szCs w:val="22"/>
          <w:lang w:val="sr-Latn-ME"/>
        </w:rPr>
        <w:t>i</w:t>
      </w:r>
    </w:p>
    <w:p w14:paraId="79AAB504" w14:textId="05F37E50" w:rsidR="0072020E" w:rsidRPr="007D2B43" w:rsidRDefault="0072020E" w:rsidP="00AC4A23">
      <w:pPr>
        <w:widowControl w:val="0"/>
        <w:tabs>
          <w:tab w:val="left" w:pos="540"/>
          <w:tab w:val="left" w:pos="569"/>
        </w:tabs>
        <w:jc w:val="both"/>
        <w:rPr>
          <w:bCs/>
          <w:sz w:val="22"/>
          <w:szCs w:val="22"/>
          <w:lang w:val="sr-Latn-ME"/>
        </w:rPr>
      </w:pPr>
    </w:p>
    <w:p w14:paraId="7406CF5A" w14:textId="56200DAD" w:rsidR="008512D1" w:rsidRPr="007D2B43" w:rsidRDefault="00135AA4" w:rsidP="00AC4A23">
      <w:pPr>
        <w:widowControl w:val="0"/>
        <w:tabs>
          <w:tab w:val="left" w:pos="540"/>
          <w:tab w:val="left" w:pos="569"/>
        </w:tabs>
        <w:jc w:val="both"/>
        <w:rPr>
          <w:bCs/>
          <w:sz w:val="22"/>
          <w:szCs w:val="22"/>
          <w:lang w:val="sr-Latn-ME"/>
        </w:rPr>
      </w:pPr>
      <w:r w:rsidRPr="007D2B43">
        <w:rPr>
          <w:bCs/>
          <w:sz w:val="22"/>
          <w:szCs w:val="22"/>
          <w:lang w:val="sr-Latn-ME"/>
        </w:rPr>
        <w:t>Ovaj lijek se ne smije miješati s</w:t>
      </w:r>
      <w:r w:rsidR="008512D1" w:rsidRPr="007D2B43">
        <w:rPr>
          <w:bCs/>
          <w:sz w:val="22"/>
          <w:szCs w:val="22"/>
          <w:lang w:val="sr-Latn-ME"/>
        </w:rPr>
        <w:t>a</w:t>
      </w:r>
      <w:r w:rsidRPr="007D2B43">
        <w:rPr>
          <w:bCs/>
          <w:sz w:val="22"/>
          <w:szCs w:val="22"/>
          <w:lang w:val="sr-Latn-ME"/>
        </w:rPr>
        <w:t xml:space="preserve"> drugim lijekovima, osim sa onim navedenim u </w:t>
      </w:r>
      <w:r w:rsidR="008512D1" w:rsidRPr="007D2B43">
        <w:rPr>
          <w:bCs/>
          <w:sz w:val="22"/>
          <w:szCs w:val="22"/>
          <w:lang w:val="sr-Latn-ME"/>
        </w:rPr>
        <w:t xml:space="preserve">dijelu </w:t>
      </w:r>
      <w:r w:rsidRPr="007D2B43">
        <w:rPr>
          <w:bCs/>
          <w:sz w:val="22"/>
          <w:szCs w:val="22"/>
          <w:lang w:val="sr-Latn-ME"/>
        </w:rPr>
        <w:t xml:space="preserve">6.6. </w:t>
      </w:r>
    </w:p>
    <w:p w14:paraId="694173D7" w14:textId="516392E2" w:rsidR="00135AA4" w:rsidRPr="007D2B43" w:rsidRDefault="00135AA4" w:rsidP="00AC4A23">
      <w:pPr>
        <w:widowControl w:val="0"/>
        <w:tabs>
          <w:tab w:val="left" w:pos="540"/>
          <w:tab w:val="left" w:pos="569"/>
        </w:tabs>
        <w:jc w:val="both"/>
        <w:rPr>
          <w:bCs/>
          <w:sz w:val="22"/>
          <w:szCs w:val="22"/>
          <w:lang w:val="sr-Latn-ME"/>
        </w:rPr>
      </w:pPr>
      <w:r w:rsidRPr="007D2B43">
        <w:rPr>
          <w:bCs/>
          <w:sz w:val="22"/>
          <w:szCs w:val="22"/>
          <w:lang w:val="sr-Latn-ME"/>
        </w:rPr>
        <w:t>Fizička inkompatibilnost je zabilježena sa verapamilom, ondansetronom i ranitidinom.</w:t>
      </w:r>
    </w:p>
    <w:p w14:paraId="6FCD9D29" w14:textId="77777777" w:rsidR="00135AA4" w:rsidRPr="007D2B43" w:rsidRDefault="00135AA4" w:rsidP="00AC4A23">
      <w:pPr>
        <w:widowControl w:val="0"/>
        <w:tabs>
          <w:tab w:val="left" w:pos="540"/>
          <w:tab w:val="left" w:pos="569"/>
        </w:tabs>
        <w:jc w:val="both"/>
        <w:rPr>
          <w:bCs/>
          <w:sz w:val="22"/>
          <w:szCs w:val="22"/>
          <w:lang w:val="sr-Latn-ME"/>
        </w:rPr>
      </w:pPr>
    </w:p>
    <w:p w14:paraId="24EF4D05" w14:textId="77777777" w:rsidR="0072020E" w:rsidRPr="007D2B43" w:rsidRDefault="0072020E" w:rsidP="00AC4A23">
      <w:pPr>
        <w:widowControl w:val="0"/>
        <w:tabs>
          <w:tab w:val="left" w:pos="540"/>
          <w:tab w:val="left" w:pos="569"/>
        </w:tabs>
        <w:jc w:val="both"/>
        <w:rPr>
          <w:b/>
          <w:bCs/>
          <w:sz w:val="22"/>
          <w:szCs w:val="22"/>
          <w:lang w:val="sr-Latn-ME"/>
        </w:rPr>
      </w:pPr>
      <w:r w:rsidRPr="007D2B43">
        <w:rPr>
          <w:b/>
          <w:bCs/>
          <w:sz w:val="22"/>
          <w:szCs w:val="22"/>
          <w:lang w:val="sr-Latn-ME"/>
        </w:rPr>
        <w:t>6.3.</w:t>
      </w:r>
      <w:r w:rsidR="00C05DF8" w:rsidRPr="007D2B43">
        <w:rPr>
          <w:b/>
          <w:bCs/>
          <w:sz w:val="22"/>
          <w:szCs w:val="22"/>
          <w:lang w:val="sr-Latn-ME"/>
        </w:rPr>
        <w:t xml:space="preserve"> </w:t>
      </w:r>
      <w:r w:rsidR="00480FB1" w:rsidRPr="007D2B43">
        <w:rPr>
          <w:b/>
          <w:bCs/>
          <w:sz w:val="22"/>
          <w:szCs w:val="22"/>
          <w:lang w:val="sr-Latn-ME"/>
        </w:rPr>
        <w:tab/>
      </w:r>
      <w:r w:rsidRPr="007D2B43">
        <w:rPr>
          <w:b/>
          <w:bCs/>
          <w:sz w:val="22"/>
          <w:szCs w:val="22"/>
          <w:lang w:val="sr-Latn-ME"/>
        </w:rPr>
        <w:t>Rok upotrebe</w:t>
      </w:r>
    </w:p>
    <w:p w14:paraId="0B6A8852" w14:textId="6DF27D43" w:rsidR="0072020E" w:rsidRPr="007D2B43" w:rsidRDefault="0072020E" w:rsidP="00AC4A23">
      <w:pPr>
        <w:widowControl w:val="0"/>
        <w:tabs>
          <w:tab w:val="left" w:pos="540"/>
          <w:tab w:val="left" w:pos="569"/>
        </w:tabs>
        <w:jc w:val="both"/>
        <w:rPr>
          <w:bCs/>
          <w:sz w:val="22"/>
          <w:szCs w:val="22"/>
          <w:lang w:val="sr-Latn-ME"/>
        </w:rPr>
      </w:pPr>
    </w:p>
    <w:p w14:paraId="2093CFF2" w14:textId="621B3E3E" w:rsidR="00135AA4" w:rsidRPr="007D2B43" w:rsidRDefault="00135AA4" w:rsidP="00AC4A23">
      <w:pPr>
        <w:widowControl w:val="0"/>
        <w:tabs>
          <w:tab w:val="left" w:pos="540"/>
          <w:tab w:val="left" w:pos="569"/>
        </w:tabs>
        <w:jc w:val="both"/>
        <w:rPr>
          <w:bCs/>
          <w:sz w:val="22"/>
          <w:szCs w:val="22"/>
          <w:lang w:val="sr-Latn-ME"/>
        </w:rPr>
      </w:pPr>
      <w:r w:rsidRPr="007D2B43">
        <w:rPr>
          <w:bCs/>
          <w:sz w:val="22"/>
          <w:szCs w:val="22"/>
          <w:lang w:val="sr-Latn-ME"/>
        </w:rPr>
        <w:t>3 godine.</w:t>
      </w:r>
    </w:p>
    <w:p w14:paraId="4A2FAB09" w14:textId="77777777" w:rsidR="007D2B43" w:rsidRPr="007D2B43" w:rsidRDefault="007D2B43" w:rsidP="00AC4A23">
      <w:pPr>
        <w:widowControl w:val="0"/>
        <w:tabs>
          <w:tab w:val="left" w:pos="540"/>
          <w:tab w:val="left" w:pos="569"/>
        </w:tabs>
        <w:jc w:val="both"/>
        <w:rPr>
          <w:bCs/>
          <w:sz w:val="22"/>
          <w:szCs w:val="22"/>
          <w:lang w:val="sr-Latn-ME"/>
        </w:rPr>
      </w:pPr>
    </w:p>
    <w:p w14:paraId="0ABC5E1E" w14:textId="7DCE02EE" w:rsidR="00135AA4" w:rsidRPr="007D2B43" w:rsidRDefault="00135AA4" w:rsidP="00AC4A23">
      <w:pPr>
        <w:widowControl w:val="0"/>
        <w:tabs>
          <w:tab w:val="left" w:pos="540"/>
          <w:tab w:val="left" w:pos="569"/>
        </w:tabs>
        <w:jc w:val="both"/>
        <w:rPr>
          <w:bCs/>
          <w:sz w:val="22"/>
          <w:szCs w:val="22"/>
          <w:lang w:val="sr-Latn-ME"/>
        </w:rPr>
      </w:pPr>
      <w:r w:rsidRPr="007D2B43">
        <w:rPr>
          <w:bCs/>
          <w:sz w:val="22"/>
          <w:szCs w:val="22"/>
          <w:lang w:val="sr-Latn-ME"/>
        </w:rPr>
        <w:t xml:space="preserve">Nakon prvog otvaranja i razblaživanja, rastvor je hemijski i fizički </w:t>
      </w:r>
      <w:r w:rsidR="008512D1" w:rsidRPr="007D2B43">
        <w:rPr>
          <w:bCs/>
          <w:sz w:val="22"/>
          <w:szCs w:val="22"/>
          <w:lang w:val="sr-Latn-ME"/>
        </w:rPr>
        <w:t xml:space="preserve">stabilan </w:t>
      </w:r>
      <w:r w:rsidRPr="007D2B43">
        <w:rPr>
          <w:bCs/>
          <w:sz w:val="22"/>
          <w:szCs w:val="22"/>
          <w:lang w:val="sr-Latn-ME"/>
        </w:rPr>
        <w:t xml:space="preserve">tokom 48 sati na temperaturi od 2°C do 25°C. Sa mikrobiološkog stanovišta, </w:t>
      </w:r>
      <w:r w:rsidR="008512D1" w:rsidRPr="007D2B43">
        <w:rPr>
          <w:bCs/>
          <w:sz w:val="22"/>
          <w:szCs w:val="22"/>
          <w:lang w:val="sr-Latn-ME"/>
        </w:rPr>
        <w:t xml:space="preserve">lijek nakon prvog otvaranja ili </w:t>
      </w:r>
      <w:r w:rsidRPr="007D2B43">
        <w:rPr>
          <w:bCs/>
          <w:sz w:val="22"/>
          <w:szCs w:val="22"/>
          <w:lang w:val="sr-Latn-ME"/>
        </w:rPr>
        <w:t xml:space="preserve">razblažen rastvor treba odmah primijeniti. Ako se </w:t>
      </w:r>
      <w:r w:rsidR="008512D1" w:rsidRPr="007D2B43">
        <w:rPr>
          <w:bCs/>
          <w:sz w:val="22"/>
          <w:szCs w:val="22"/>
          <w:lang w:val="sr-Latn-ME"/>
        </w:rPr>
        <w:t xml:space="preserve">lijek </w:t>
      </w:r>
      <w:r w:rsidRPr="007D2B43">
        <w:rPr>
          <w:bCs/>
          <w:sz w:val="22"/>
          <w:szCs w:val="22"/>
          <w:lang w:val="sr-Latn-ME"/>
        </w:rPr>
        <w:t>ne primijeni odmah, trajanje i uslovi čuvanja pripre</w:t>
      </w:r>
      <w:r w:rsidR="004F1127" w:rsidRPr="007D2B43">
        <w:rPr>
          <w:bCs/>
          <w:sz w:val="22"/>
          <w:szCs w:val="22"/>
          <w:lang w:val="sr-Latn-ME"/>
        </w:rPr>
        <w:t>ml</w:t>
      </w:r>
      <w:r w:rsidRPr="007D2B43">
        <w:rPr>
          <w:bCs/>
          <w:sz w:val="22"/>
          <w:szCs w:val="22"/>
          <w:lang w:val="sr-Latn-ME"/>
        </w:rPr>
        <w:t>jenog rastvora prije primjene odgovornost su korisnika. Pripre</w:t>
      </w:r>
      <w:r w:rsidR="004F1127" w:rsidRPr="007D2B43">
        <w:rPr>
          <w:bCs/>
          <w:sz w:val="22"/>
          <w:szCs w:val="22"/>
          <w:lang w:val="sr-Latn-ME"/>
        </w:rPr>
        <w:t>ml</w:t>
      </w:r>
      <w:r w:rsidRPr="007D2B43">
        <w:rPr>
          <w:bCs/>
          <w:sz w:val="22"/>
          <w:szCs w:val="22"/>
          <w:lang w:val="sr-Latn-ME"/>
        </w:rPr>
        <w:t xml:space="preserve">jen rastvor obično ne bi trebalo čuvati duže od 24 sata na temperaturi od 2°C do 8°C, osim u slučaju kad je razblaživanje sprovedeno u kontrolisanim i </w:t>
      </w:r>
      <w:r w:rsidR="008512D1" w:rsidRPr="007D2B43">
        <w:rPr>
          <w:bCs/>
          <w:sz w:val="22"/>
          <w:szCs w:val="22"/>
          <w:lang w:val="sr-Latn-ME"/>
        </w:rPr>
        <w:lastRenderedPageBreak/>
        <w:t xml:space="preserve">validiranim </w:t>
      </w:r>
      <w:r w:rsidRPr="007D2B43">
        <w:rPr>
          <w:bCs/>
          <w:sz w:val="22"/>
          <w:szCs w:val="22"/>
          <w:lang w:val="sr-Latn-ME"/>
        </w:rPr>
        <w:t>aseptičkim uslovima.</w:t>
      </w:r>
    </w:p>
    <w:p w14:paraId="1E267727" w14:textId="77777777" w:rsidR="00135AA4" w:rsidRPr="007D2B43" w:rsidRDefault="00135AA4" w:rsidP="00AC4A23">
      <w:pPr>
        <w:widowControl w:val="0"/>
        <w:tabs>
          <w:tab w:val="left" w:pos="540"/>
          <w:tab w:val="left" w:pos="569"/>
        </w:tabs>
        <w:jc w:val="both"/>
        <w:rPr>
          <w:bCs/>
          <w:sz w:val="22"/>
          <w:szCs w:val="22"/>
          <w:lang w:val="sr-Latn-ME"/>
        </w:rPr>
      </w:pPr>
    </w:p>
    <w:p w14:paraId="10FC5A8E" w14:textId="77777777" w:rsidR="0072020E" w:rsidRPr="007D2B43" w:rsidRDefault="0072020E" w:rsidP="00AC4A23">
      <w:pPr>
        <w:widowControl w:val="0"/>
        <w:tabs>
          <w:tab w:val="left" w:pos="540"/>
          <w:tab w:val="left" w:pos="569"/>
        </w:tabs>
        <w:jc w:val="both"/>
        <w:rPr>
          <w:b/>
          <w:bCs/>
          <w:sz w:val="22"/>
          <w:szCs w:val="22"/>
          <w:lang w:val="sr-Latn-ME"/>
        </w:rPr>
      </w:pPr>
      <w:r w:rsidRPr="007D2B43">
        <w:rPr>
          <w:b/>
          <w:bCs/>
          <w:sz w:val="22"/>
          <w:szCs w:val="22"/>
          <w:lang w:val="sr-Latn-ME"/>
        </w:rPr>
        <w:t xml:space="preserve">6.4. </w:t>
      </w:r>
      <w:r w:rsidR="00480FB1" w:rsidRPr="007D2B43">
        <w:rPr>
          <w:b/>
          <w:bCs/>
          <w:sz w:val="22"/>
          <w:szCs w:val="22"/>
          <w:lang w:val="sr-Latn-ME"/>
        </w:rPr>
        <w:tab/>
      </w:r>
      <w:r w:rsidRPr="007D2B43">
        <w:rPr>
          <w:b/>
          <w:bCs/>
          <w:sz w:val="22"/>
          <w:szCs w:val="22"/>
          <w:lang w:val="sr-Latn-ME"/>
        </w:rPr>
        <w:t>Posebne mjere upozorenja pri čuvanju</w:t>
      </w:r>
      <w:r w:rsidR="00F8570A" w:rsidRPr="007D2B43">
        <w:rPr>
          <w:b/>
          <w:bCs/>
          <w:sz w:val="22"/>
          <w:szCs w:val="22"/>
          <w:lang w:val="sr-Latn-ME"/>
        </w:rPr>
        <w:t xml:space="preserve"> lijeka</w:t>
      </w:r>
    </w:p>
    <w:p w14:paraId="3C2AA5DE" w14:textId="3E61032D" w:rsidR="00EC2532" w:rsidRPr="007D2B43" w:rsidRDefault="00EC2532" w:rsidP="00AC4A23">
      <w:pPr>
        <w:widowControl w:val="0"/>
        <w:tabs>
          <w:tab w:val="left" w:pos="540"/>
          <w:tab w:val="left" w:pos="569"/>
        </w:tabs>
        <w:jc w:val="both"/>
        <w:rPr>
          <w:bCs/>
          <w:sz w:val="22"/>
          <w:szCs w:val="22"/>
          <w:lang w:val="sr-Latn-ME"/>
        </w:rPr>
      </w:pPr>
    </w:p>
    <w:p w14:paraId="72185316" w14:textId="77777777" w:rsidR="00135AA4" w:rsidRPr="007D2B43" w:rsidRDefault="00135AA4" w:rsidP="00AC4A23">
      <w:pPr>
        <w:widowControl w:val="0"/>
        <w:tabs>
          <w:tab w:val="left" w:pos="540"/>
          <w:tab w:val="left" w:pos="569"/>
        </w:tabs>
        <w:jc w:val="both"/>
        <w:rPr>
          <w:bCs/>
          <w:sz w:val="22"/>
          <w:szCs w:val="22"/>
          <w:lang w:val="sr-Latn-ME"/>
        </w:rPr>
      </w:pPr>
      <w:r w:rsidRPr="007D2B43">
        <w:rPr>
          <w:bCs/>
          <w:sz w:val="22"/>
          <w:szCs w:val="22"/>
          <w:lang w:val="sr-Latn-ME"/>
        </w:rPr>
        <w:t>Čuvati na temperaturi do 30°C. Ne zamrzavati.</w:t>
      </w:r>
    </w:p>
    <w:p w14:paraId="2A3876CB" w14:textId="77777777" w:rsidR="00135AA4" w:rsidRPr="007D2B43" w:rsidRDefault="00135AA4" w:rsidP="00AC4A23">
      <w:pPr>
        <w:widowControl w:val="0"/>
        <w:tabs>
          <w:tab w:val="left" w:pos="540"/>
          <w:tab w:val="left" w:pos="569"/>
        </w:tabs>
        <w:jc w:val="both"/>
        <w:rPr>
          <w:bCs/>
          <w:sz w:val="22"/>
          <w:szCs w:val="22"/>
          <w:lang w:val="sr-Latn-ME"/>
        </w:rPr>
      </w:pPr>
    </w:p>
    <w:p w14:paraId="139B9B85" w14:textId="77777777" w:rsidR="008512D1" w:rsidRPr="007D2B43" w:rsidRDefault="00135AA4" w:rsidP="00AC4A23">
      <w:pPr>
        <w:widowControl w:val="0"/>
        <w:tabs>
          <w:tab w:val="left" w:pos="540"/>
          <w:tab w:val="left" w:pos="569"/>
        </w:tabs>
        <w:jc w:val="both"/>
        <w:rPr>
          <w:bCs/>
          <w:sz w:val="22"/>
          <w:szCs w:val="22"/>
          <w:lang w:val="sr-Latn-ME"/>
        </w:rPr>
      </w:pPr>
      <w:r w:rsidRPr="007D2B43">
        <w:rPr>
          <w:bCs/>
          <w:sz w:val="22"/>
          <w:szCs w:val="22"/>
          <w:lang w:val="sr-Latn-ME"/>
        </w:rPr>
        <w:t xml:space="preserve">Bočicu čuvati u spoljašnjem pakovanju radi zaštite od svijetla. </w:t>
      </w:r>
    </w:p>
    <w:p w14:paraId="2AC3B9E7" w14:textId="40436771" w:rsidR="00135AA4" w:rsidRPr="007D2B43" w:rsidRDefault="00135AA4" w:rsidP="00AC4A23">
      <w:pPr>
        <w:widowControl w:val="0"/>
        <w:tabs>
          <w:tab w:val="left" w:pos="540"/>
          <w:tab w:val="left" w:pos="569"/>
        </w:tabs>
        <w:jc w:val="both"/>
        <w:rPr>
          <w:bCs/>
          <w:sz w:val="22"/>
          <w:szCs w:val="22"/>
          <w:lang w:val="sr-Latn-ME"/>
        </w:rPr>
      </w:pPr>
      <w:r w:rsidRPr="007D2B43">
        <w:rPr>
          <w:bCs/>
          <w:sz w:val="22"/>
          <w:szCs w:val="22"/>
          <w:lang w:val="sr-Latn-ME"/>
        </w:rPr>
        <w:t xml:space="preserve">Za uslove čuvanja </w:t>
      </w:r>
      <w:r w:rsidR="008512D1" w:rsidRPr="007D2B43">
        <w:rPr>
          <w:bCs/>
          <w:sz w:val="22"/>
          <w:szCs w:val="22"/>
          <w:lang w:val="sr-Latn-ME"/>
        </w:rPr>
        <w:t xml:space="preserve">nakon </w:t>
      </w:r>
      <w:r w:rsidRPr="007D2B43">
        <w:rPr>
          <w:bCs/>
          <w:sz w:val="22"/>
          <w:szCs w:val="22"/>
          <w:lang w:val="sr-Latn-ME"/>
        </w:rPr>
        <w:t>razbla</w:t>
      </w:r>
      <w:r w:rsidR="008512D1" w:rsidRPr="007D2B43">
        <w:rPr>
          <w:bCs/>
          <w:sz w:val="22"/>
          <w:szCs w:val="22"/>
          <w:lang w:val="sr-Latn-ME"/>
        </w:rPr>
        <w:t>živanja i prvog otvaranja</w:t>
      </w:r>
      <w:r w:rsidRPr="007D2B43">
        <w:rPr>
          <w:bCs/>
          <w:sz w:val="22"/>
          <w:szCs w:val="22"/>
          <w:lang w:val="sr-Latn-ME"/>
        </w:rPr>
        <w:t xml:space="preserve"> lijeka, </w:t>
      </w:r>
      <w:r w:rsidR="008512D1" w:rsidRPr="007D2B43">
        <w:rPr>
          <w:bCs/>
          <w:sz w:val="22"/>
          <w:szCs w:val="22"/>
          <w:lang w:val="sr-Latn-ME"/>
        </w:rPr>
        <w:t>vidjeti dio</w:t>
      </w:r>
      <w:r w:rsidRPr="007D2B43">
        <w:rPr>
          <w:bCs/>
          <w:sz w:val="22"/>
          <w:szCs w:val="22"/>
          <w:lang w:val="sr-Latn-ME"/>
        </w:rPr>
        <w:t xml:space="preserve"> 6.3.</w:t>
      </w:r>
    </w:p>
    <w:p w14:paraId="1FF4AFEE" w14:textId="77777777" w:rsidR="00135AA4" w:rsidRPr="007D2B43" w:rsidRDefault="00135AA4" w:rsidP="00AC4A23">
      <w:pPr>
        <w:widowControl w:val="0"/>
        <w:tabs>
          <w:tab w:val="left" w:pos="540"/>
          <w:tab w:val="left" w:pos="569"/>
        </w:tabs>
        <w:jc w:val="both"/>
        <w:rPr>
          <w:bCs/>
          <w:sz w:val="22"/>
          <w:szCs w:val="22"/>
          <w:lang w:val="sr-Latn-ME"/>
        </w:rPr>
      </w:pPr>
    </w:p>
    <w:p w14:paraId="4B2A1CE6" w14:textId="77777777" w:rsidR="0072020E" w:rsidRPr="007D2B43" w:rsidRDefault="0072020E" w:rsidP="00AC4A23">
      <w:pPr>
        <w:widowControl w:val="0"/>
        <w:tabs>
          <w:tab w:val="left" w:pos="540"/>
          <w:tab w:val="left" w:pos="569"/>
        </w:tabs>
        <w:jc w:val="both"/>
        <w:rPr>
          <w:b/>
          <w:bCs/>
          <w:sz w:val="22"/>
          <w:szCs w:val="22"/>
          <w:lang w:val="sr-Latn-ME"/>
        </w:rPr>
      </w:pPr>
      <w:r w:rsidRPr="007D2B43">
        <w:rPr>
          <w:b/>
          <w:bCs/>
          <w:sz w:val="22"/>
          <w:szCs w:val="22"/>
          <w:lang w:val="sr-Latn-ME"/>
        </w:rPr>
        <w:t xml:space="preserve">6.5. </w:t>
      </w:r>
      <w:r w:rsidR="00480FB1" w:rsidRPr="007D2B43">
        <w:rPr>
          <w:b/>
          <w:bCs/>
          <w:sz w:val="22"/>
          <w:szCs w:val="22"/>
          <w:lang w:val="sr-Latn-ME"/>
        </w:rPr>
        <w:tab/>
      </w:r>
      <w:r w:rsidR="002846DB" w:rsidRPr="007D2B43">
        <w:rPr>
          <w:b/>
          <w:bCs/>
          <w:sz w:val="22"/>
          <w:szCs w:val="22"/>
          <w:lang w:val="sr-Latn-ME"/>
        </w:rPr>
        <w:t xml:space="preserve">Vrsta i sadržaj </w:t>
      </w:r>
      <w:r w:rsidR="00F8570A" w:rsidRPr="007D2B43">
        <w:rPr>
          <w:b/>
          <w:bCs/>
          <w:sz w:val="22"/>
          <w:szCs w:val="22"/>
          <w:lang w:val="sr-Latn-ME"/>
        </w:rPr>
        <w:t>pakovanja</w:t>
      </w:r>
      <w:r w:rsidR="00C06864" w:rsidRPr="007D2B43">
        <w:rPr>
          <w:b/>
          <w:bCs/>
          <w:sz w:val="22"/>
          <w:szCs w:val="22"/>
          <w:lang w:val="sr-Latn-ME"/>
        </w:rPr>
        <w:t xml:space="preserve"> </w:t>
      </w:r>
    </w:p>
    <w:p w14:paraId="29A388EF" w14:textId="37594D1F" w:rsidR="0072020E" w:rsidRPr="007D2B43" w:rsidRDefault="0072020E" w:rsidP="00AC4A23">
      <w:pPr>
        <w:widowControl w:val="0"/>
        <w:tabs>
          <w:tab w:val="left" w:pos="540"/>
          <w:tab w:val="left" w:pos="569"/>
        </w:tabs>
        <w:jc w:val="both"/>
        <w:rPr>
          <w:bCs/>
          <w:sz w:val="22"/>
          <w:szCs w:val="22"/>
          <w:lang w:val="sr-Latn-ME"/>
        </w:rPr>
      </w:pPr>
    </w:p>
    <w:p w14:paraId="79443779" w14:textId="70A4CF23" w:rsidR="00135AA4" w:rsidRPr="007D2B43" w:rsidRDefault="00896D3D" w:rsidP="00AC4A23">
      <w:pPr>
        <w:widowControl w:val="0"/>
        <w:tabs>
          <w:tab w:val="left" w:pos="540"/>
          <w:tab w:val="left" w:pos="569"/>
        </w:tabs>
        <w:jc w:val="both"/>
        <w:rPr>
          <w:bCs/>
          <w:sz w:val="22"/>
          <w:szCs w:val="22"/>
          <w:lang w:val="sr-Latn-ME"/>
        </w:rPr>
      </w:pPr>
      <w:r w:rsidRPr="007D2B43">
        <w:rPr>
          <w:bCs/>
          <w:sz w:val="22"/>
          <w:szCs w:val="22"/>
          <w:lang w:val="sr-Latn-ME"/>
        </w:rPr>
        <w:t xml:space="preserve">Unutrašnje pakovanje je bočica od bezbojnog stakla tip I u kojoj se nalazi </w:t>
      </w:r>
      <w:r w:rsidR="00135AA4" w:rsidRPr="007D2B43">
        <w:rPr>
          <w:bCs/>
          <w:sz w:val="22"/>
          <w:szCs w:val="22"/>
          <w:lang w:val="sr-Latn-ME"/>
        </w:rPr>
        <w:t xml:space="preserve">2 </w:t>
      </w:r>
      <w:r w:rsidR="004F1127" w:rsidRPr="007D2B43">
        <w:rPr>
          <w:bCs/>
          <w:sz w:val="22"/>
          <w:szCs w:val="22"/>
          <w:lang w:val="sr-Latn-ME"/>
        </w:rPr>
        <w:t>ml</w:t>
      </w:r>
      <w:r w:rsidR="00135AA4" w:rsidRPr="007D2B43">
        <w:rPr>
          <w:bCs/>
          <w:sz w:val="22"/>
          <w:szCs w:val="22"/>
          <w:lang w:val="sr-Latn-ME"/>
        </w:rPr>
        <w:t xml:space="preserve"> rastvora</w:t>
      </w:r>
      <w:r w:rsidRPr="007D2B43">
        <w:rPr>
          <w:bCs/>
          <w:sz w:val="22"/>
          <w:szCs w:val="22"/>
          <w:lang w:val="sr-Latn-ME"/>
        </w:rPr>
        <w:t>,</w:t>
      </w:r>
      <w:r w:rsidR="00135AA4" w:rsidRPr="007D2B43">
        <w:rPr>
          <w:bCs/>
          <w:sz w:val="22"/>
          <w:szCs w:val="22"/>
          <w:lang w:val="sr-Latn-ME"/>
        </w:rPr>
        <w:t xml:space="preserve"> zatvorena čepom od hlorbutilne gume i aluminijumskim prstenom sa zaštitnim zatvaračem.</w:t>
      </w:r>
    </w:p>
    <w:p w14:paraId="4911197D" w14:textId="77777777" w:rsidR="00135AA4" w:rsidRPr="007D2B43" w:rsidRDefault="00135AA4" w:rsidP="00AC4A23">
      <w:pPr>
        <w:widowControl w:val="0"/>
        <w:tabs>
          <w:tab w:val="left" w:pos="540"/>
          <w:tab w:val="left" w:pos="569"/>
        </w:tabs>
        <w:jc w:val="both"/>
        <w:rPr>
          <w:bCs/>
          <w:sz w:val="22"/>
          <w:szCs w:val="22"/>
          <w:lang w:val="sr-Latn-ME"/>
        </w:rPr>
      </w:pPr>
    </w:p>
    <w:p w14:paraId="77F079F9" w14:textId="520085B4" w:rsidR="00135AA4" w:rsidRPr="007D2B43" w:rsidRDefault="00896D3D" w:rsidP="00AC4A23">
      <w:pPr>
        <w:widowControl w:val="0"/>
        <w:tabs>
          <w:tab w:val="left" w:pos="540"/>
          <w:tab w:val="left" w:pos="569"/>
        </w:tabs>
        <w:jc w:val="both"/>
        <w:rPr>
          <w:bCs/>
          <w:sz w:val="22"/>
          <w:szCs w:val="22"/>
          <w:lang w:val="sr-Latn-ME"/>
        </w:rPr>
      </w:pPr>
      <w:r w:rsidRPr="007D2B43">
        <w:rPr>
          <w:bCs/>
          <w:sz w:val="22"/>
          <w:szCs w:val="22"/>
          <w:lang w:val="sr-Latn-ME"/>
        </w:rPr>
        <w:t xml:space="preserve">Spoljašnje pakovanje je složiva kartonska kutija u kojoj se nalazi </w:t>
      </w:r>
      <w:r w:rsidR="00135AA4" w:rsidRPr="007D2B43">
        <w:rPr>
          <w:bCs/>
          <w:sz w:val="22"/>
          <w:szCs w:val="22"/>
          <w:lang w:val="sr-Latn-ME"/>
        </w:rPr>
        <w:t xml:space="preserve">10 bočica od 2 </w:t>
      </w:r>
      <w:r w:rsidR="004F1127" w:rsidRPr="007D2B43">
        <w:rPr>
          <w:bCs/>
          <w:sz w:val="22"/>
          <w:szCs w:val="22"/>
          <w:lang w:val="sr-Latn-ME"/>
        </w:rPr>
        <w:t>ml</w:t>
      </w:r>
      <w:r w:rsidRPr="007D2B43">
        <w:rPr>
          <w:bCs/>
          <w:sz w:val="22"/>
          <w:szCs w:val="22"/>
          <w:lang w:val="sr-Latn-ME"/>
        </w:rPr>
        <w:t xml:space="preserve"> i Uputstvo za lijek.</w:t>
      </w:r>
    </w:p>
    <w:p w14:paraId="6C9462A1" w14:textId="77777777" w:rsidR="00135AA4" w:rsidRPr="007D2B43" w:rsidRDefault="00135AA4" w:rsidP="00AC4A23">
      <w:pPr>
        <w:widowControl w:val="0"/>
        <w:tabs>
          <w:tab w:val="left" w:pos="540"/>
          <w:tab w:val="left" w:pos="569"/>
        </w:tabs>
        <w:jc w:val="both"/>
        <w:rPr>
          <w:bCs/>
          <w:sz w:val="22"/>
          <w:szCs w:val="22"/>
          <w:lang w:val="sr-Latn-ME"/>
        </w:rPr>
      </w:pPr>
    </w:p>
    <w:p w14:paraId="01C90974" w14:textId="0F08FD11" w:rsidR="002846DB" w:rsidRPr="007D2B43" w:rsidRDefault="0072020E" w:rsidP="00AC4A23">
      <w:pPr>
        <w:widowControl w:val="0"/>
        <w:tabs>
          <w:tab w:val="left" w:pos="540"/>
          <w:tab w:val="left" w:pos="569"/>
        </w:tabs>
        <w:jc w:val="both"/>
        <w:rPr>
          <w:b/>
          <w:bCs/>
          <w:sz w:val="22"/>
          <w:szCs w:val="22"/>
          <w:lang w:val="sr-Latn-ME"/>
        </w:rPr>
      </w:pPr>
      <w:r w:rsidRPr="007D2B43">
        <w:rPr>
          <w:b/>
          <w:bCs/>
          <w:sz w:val="22"/>
          <w:szCs w:val="22"/>
          <w:lang w:val="sr-Latn-ME"/>
        </w:rPr>
        <w:t xml:space="preserve">6.6. </w:t>
      </w:r>
      <w:r w:rsidR="00480FB1" w:rsidRPr="007D2B43">
        <w:rPr>
          <w:b/>
          <w:bCs/>
          <w:sz w:val="22"/>
          <w:szCs w:val="22"/>
          <w:lang w:val="sr-Latn-ME"/>
        </w:rPr>
        <w:tab/>
      </w:r>
      <w:r w:rsidRPr="007D2B43">
        <w:rPr>
          <w:b/>
          <w:bCs/>
          <w:color w:val="000000"/>
          <w:sz w:val="22"/>
          <w:szCs w:val="22"/>
          <w:lang w:val="sr-Latn-ME"/>
        </w:rPr>
        <w:t>Posebne mjere opreza pri odlaganju materijala koji treba odbaciti nakon primjene lijeka</w:t>
      </w:r>
      <w:r w:rsidRPr="007D2B43">
        <w:rPr>
          <w:b/>
          <w:bCs/>
          <w:sz w:val="22"/>
          <w:szCs w:val="22"/>
          <w:lang w:val="sr-Latn-ME"/>
        </w:rPr>
        <w:t xml:space="preserve"> </w:t>
      </w:r>
      <w:r w:rsidR="00310F03" w:rsidRPr="007D2B43">
        <w:rPr>
          <w:b/>
          <w:bCs/>
          <w:sz w:val="22"/>
          <w:szCs w:val="22"/>
          <w:lang w:val="sr-Latn-ME"/>
        </w:rPr>
        <w:t>(i druga uputs</w:t>
      </w:r>
      <w:r w:rsidR="00896D3D" w:rsidRPr="007D2B43">
        <w:rPr>
          <w:b/>
          <w:bCs/>
          <w:sz w:val="22"/>
          <w:szCs w:val="22"/>
          <w:lang w:val="sr-Latn-ME"/>
        </w:rPr>
        <w:t>t</w:t>
      </w:r>
      <w:r w:rsidR="00310F03" w:rsidRPr="007D2B43">
        <w:rPr>
          <w:b/>
          <w:bCs/>
          <w:sz w:val="22"/>
          <w:szCs w:val="22"/>
          <w:lang w:val="sr-Latn-ME"/>
        </w:rPr>
        <w:t xml:space="preserve">va za rukovanje lijekom) </w:t>
      </w:r>
    </w:p>
    <w:p w14:paraId="187C4557" w14:textId="77777777" w:rsidR="00B66A70" w:rsidRPr="007D2B43" w:rsidRDefault="00B66A70" w:rsidP="00AC4A23">
      <w:pPr>
        <w:widowControl w:val="0"/>
        <w:tabs>
          <w:tab w:val="left" w:pos="540"/>
          <w:tab w:val="left" w:pos="569"/>
        </w:tabs>
        <w:jc w:val="both"/>
        <w:rPr>
          <w:b/>
          <w:bCs/>
          <w:sz w:val="22"/>
          <w:szCs w:val="22"/>
          <w:lang w:val="sr-Latn-ME"/>
        </w:rPr>
      </w:pPr>
    </w:p>
    <w:p w14:paraId="727CD5CC" w14:textId="23147AAB" w:rsidR="0072020E" w:rsidRPr="007D2B43" w:rsidRDefault="00896D3D" w:rsidP="00AC4A23">
      <w:pPr>
        <w:widowControl w:val="0"/>
        <w:tabs>
          <w:tab w:val="left" w:pos="540"/>
          <w:tab w:val="left" w:pos="569"/>
        </w:tabs>
        <w:jc w:val="both"/>
        <w:rPr>
          <w:bCs/>
          <w:sz w:val="22"/>
          <w:szCs w:val="22"/>
          <w:lang w:val="sr-Latn-ME"/>
        </w:rPr>
      </w:pPr>
      <w:r w:rsidRPr="007D2B43">
        <w:rPr>
          <w:bCs/>
          <w:sz w:val="22"/>
          <w:szCs w:val="22"/>
          <w:lang w:val="sr-Latn-ME"/>
        </w:rPr>
        <w:t xml:space="preserve">Lijek </w:t>
      </w:r>
      <w:r w:rsidR="00135AA4" w:rsidRPr="007D2B43">
        <w:rPr>
          <w:bCs/>
          <w:sz w:val="22"/>
          <w:szCs w:val="22"/>
          <w:lang w:val="sr-Latn-ME"/>
        </w:rPr>
        <w:t>Bridion se može ubrizgati putem intravenske linije postavljene infuzije zajedno sa sljedećim intravenskim rastvorima: rastvor natrijum</w:t>
      </w:r>
      <w:r w:rsidRPr="007D2B43">
        <w:rPr>
          <w:bCs/>
          <w:sz w:val="22"/>
          <w:szCs w:val="22"/>
          <w:lang w:val="sr-Latn-ME"/>
        </w:rPr>
        <w:t xml:space="preserve"> </w:t>
      </w:r>
      <w:r w:rsidR="00135AA4" w:rsidRPr="007D2B43">
        <w:rPr>
          <w:bCs/>
          <w:sz w:val="22"/>
          <w:szCs w:val="22"/>
          <w:lang w:val="sr-Latn-ME"/>
        </w:rPr>
        <w:t>hlorida od 9 mg/</w:t>
      </w:r>
      <w:r w:rsidR="004F1127" w:rsidRPr="007D2B43">
        <w:rPr>
          <w:bCs/>
          <w:sz w:val="22"/>
          <w:szCs w:val="22"/>
          <w:lang w:val="sr-Latn-ME"/>
        </w:rPr>
        <w:t>ml</w:t>
      </w:r>
      <w:r w:rsidR="00135AA4" w:rsidRPr="007D2B43">
        <w:rPr>
          <w:bCs/>
          <w:sz w:val="22"/>
          <w:szCs w:val="22"/>
          <w:lang w:val="sr-Latn-ME"/>
        </w:rPr>
        <w:t xml:space="preserve"> (0,9%), rastvor glukoze od 50 mg/</w:t>
      </w:r>
      <w:r w:rsidR="004F1127" w:rsidRPr="007D2B43">
        <w:rPr>
          <w:bCs/>
          <w:sz w:val="22"/>
          <w:szCs w:val="22"/>
          <w:lang w:val="sr-Latn-ME"/>
        </w:rPr>
        <w:t>ml</w:t>
      </w:r>
      <w:r w:rsidR="00135AA4" w:rsidRPr="007D2B43">
        <w:rPr>
          <w:bCs/>
          <w:sz w:val="22"/>
          <w:szCs w:val="22"/>
          <w:lang w:val="sr-Latn-ME"/>
        </w:rPr>
        <w:t xml:space="preserve"> (5%), rastvor natrijum</w:t>
      </w:r>
      <w:r w:rsidRPr="007D2B43">
        <w:rPr>
          <w:bCs/>
          <w:sz w:val="22"/>
          <w:szCs w:val="22"/>
          <w:lang w:val="sr-Latn-ME"/>
        </w:rPr>
        <w:t xml:space="preserve"> </w:t>
      </w:r>
      <w:r w:rsidR="00135AA4" w:rsidRPr="007D2B43">
        <w:rPr>
          <w:bCs/>
          <w:sz w:val="22"/>
          <w:szCs w:val="22"/>
          <w:lang w:val="sr-Latn-ME"/>
        </w:rPr>
        <w:t>hlorida od 4,5 mg/</w:t>
      </w:r>
      <w:r w:rsidR="004F1127" w:rsidRPr="007D2B43">
        <w:rPr>
          <w:bCs/>
          <w:sz w:val="22"/>
          <w:szCs w:val="22"/>
          <w:lang w:val="sr-Latn-ME"/>
        </w:rPr>
        <w:t>ml</w:t>
      </w:r>
      <w:r w:rsidR="00135AA4" w:rsidRPr="007D2B43">
        <w:rPr>
          <w:bCs/>
          <w:sz w:val="22"/>
          <w:szCs w:val="22"/>
          <w:lang w:val="sr-Latn-ME"/>
        </w:rPr>
        <w:t xml:space="preserve"> (0,45 %) i rastvor glukoze od 25 mg/</w:t>
      </w:r>
      <w:r w:rsidR="004F1127" w:rsidRPr="007D2B43">
        <w:rPr>
          <w:bCs/>
          <w:sz w:val="22"/>
          <w:szCs w:val="22"/>
          <w:lang w:val="sr-Latn-ME"/>
        </w:rPr>
        <w:t>ml</w:t>
      </w:r>
      <w:r w:rsidR="00135AA4" w:rsidRPr="007D2B43">
        <w:rPr>
          <w:bCs/>
          <w:sz w:val="22"/>
          <w:szCs w:val="22"/>
          <w:lang w:val="sr-Latn-ME"/>
        </w:rPr>
        <w:t xml:space="preserve"> (2,5 %), rastvor Ringerovog laktata, Ringerov rastvor i rastvor glukoze od 50 mg/</w:t>
      </w:r>
      <w:r w:rsidR="004F1127" w:rsidRPr="007D2B43">
        <w:rPr>
          <w:bCs/>
          <w:sz w:val="22"/>
          <w:szCs w:val="22"/>
          <w:lang w:val="sr-Latn-ME"/>
        </w:rPr>
        <w:t>ml</w:t>
      </w:r>
      <w:r w:rsidR="00135AA4" w:rsidRPr="007D2B43">
        <w:rPr>
          <w:bCs/>
          <w:sz w:val="22"/>
          <w:szCs w:val="22"/>
          <w:lang w:val="sr-Latn-ME"/>
        </w:rPr>
        <w:t xml:space="preserve"> (5%) u rastvoru</w:t>
      </w:r>
      <w:r w:rsidRPr="007D2B43">
        <w:rPr>
          <w:bCs/>
          <w:sz w:val="22"/>
          <w:szCs w:val="22"/>
          <w:lang w:val="sr-Latn-ME"/>
        </w:rPr>
        <w:t xml:space="preserve"> n</w:t>
      </w:r>
      <w:r w:rsidR="00135AA4" w:rsidRPr="007D2B43">
        <w:rPr>
          <w:bCs/>
          <w:sz w:val="22"/>
          <w:szCs w:val="22"/>
          <w:lang w:val="sr-Latn-ME"/>
        </w:rPr>
        <w:t>atrijum</w:t>
      </w:r>
      <w:r w:rsidRPr="007D2B43">
        <w:rPr>
          <w:bCs/>
          <w:sz w:val="22"/>
          <w:szCs w:val="22"/>
          <w:lang w:val="sr-Latn-ME"/>
        </w:rPr>
        <w:t xml:space="preserve"> </w:t>
      </w:r>
      <w:r w:rsidR="00135AA4" w:rsidRPr="007D2B43">
        <w:rPr>
          <w:bCs/>
          <w:sz w:val="22"/>
          <w:szCs w:val="22"/>
          <w:lang w:val="sr-Latn-ME"/>
        </w:rPr>
        <w:t>hlorida od 9 mg/</w:t>
      </w:r>
      <w:r w:rsidR="004F1127" w:rsidRPr="007D2B43">
        <w:rPr>
          <w:bCs/>
          <w:sz w:val="22"/>
          <w:szCs w:val="22"/>
          <w:lang w:val="sr-Latn-ME"/>
        </w:rPr>
        <w:t>ml</w:t>
      </w:r>
      <w:r w:rsidR="00135AA4" w:rsidRPr="007D2B43">
        <w:rPr>
          <w:bCs/>
          <w:sz w:val="22"/>
          <w:szCs w:val="22"/>
          <w:lang w:val="sr-Latn-ME"/>
        </w:rPr>
        <w:t xml:space="preserve"> (0,9 %).</w:t>
      </w:r>
    </w:p>
    <w:p w14:paraId="63B2B57B" w14:textId="77777777" w:rsidR="007D2B43" w:rsidRPr="007D2B43" w:rsidRDefault="007D2B43" w:rsidP="00AC4A23">
      <w:pPr>
        <w:widowControl w:val="0"/>
        <w:tabs>
          <w:tab w:val="left" w:pos="540"/>
          <w:tab w:val="left" w:pos="569"/>
        </w:tabs>
        <w:jc w:val="both"/>
        <w:rPr>
          <w:bCs/>
          <w:sz w:val="22"/>
          <w:szCs w:val="22"/>
          <w:lang w:val="sr-Latn-ME"/>
        </w:rPr>
      </w:pPr>
    </w:p>
    <w:p w14:paraId="5A0A6A6F" w14:textId="7287B909" w:rsidR="00135AA4" w:rsidRPr="007D2B43" w:rsidRDefault="00135AA4" w:rsidP="00AC4A23">
      <w:pPr>
        <w:widowControl w:val="0"/>
        <w:tabs>
          <w:tab w:val="left" w:pos="540"/>
          <w:tab w:val="left" w:pos="569"/>
        </w:tabs>
        <w:jc w:val="both"/>
        <w:rPr>
          <w:bCs/>
          <w:sz w:val="22"/>
          <w:szCs w:val="22"/>
          <w:lang w:val="sr-Latn-ME"/>
        </w:rPr>
      </w:pPr>
      <w:r w:rsidRPr="007D2B43">
        <w:rPr>
          <w:bCs/>
          <w:sz w:val="22"/>
          <w:szCs w:val="22"/>
          <w:lang w:val="sr-Latn-ME"/>
        </w:rPr>
        <w:t>Infuziona linija se mora temeljno isprati (npr. 0,9% rastvorom natrijum</w:t>
      </w:r>
      <w:r w:rsidR="00896D3D" w:rsidRPr="007D2B43">
        <w:rPr>
          <w:bCs/>
          <w:sz w:val="22"/>
          <w:szCs w:val="22"/>
          <w:lang w:val="sr-Latn-ME"/>
        </w:rPr>
        <w:t xml:space="preserve"> </w:t>
      </w:r>
      <w:r w:rsidRPr="007D2B43">
        <w:rPr>
          <w:bCs/>
          <w:sz w:val="22"/>
          <w:szCs w:val="22"/>
          <w:lang w:val="sr-Latn-ME"/>
        </w:rPr>
        <w:t>hlorida) između prim</w:t>
      </w:r>
      <w:r w:rsidR="00896D3D" w:rsidRPr="007D2B43">
        <w:rPr>
          <w:bCs/>
          <w:sz w:val="22"/>
          <w:szCs w:val="22"/>
          <w:lang w:val="sr-Latn-ME"/>
        </w:rPr>
        <w:t>j</w:t>
      </w:r>
      <w:r w:rsidRPr="007D2B43">
        <w:rPr>
          <w:bCs/>
          <w:sz w:val="22"/>
          <w:szCs w:val="22"/>
          <w:lang w:val="sr-Latn-ME"/>
        </w:rPr>
        <w:t>ene l</w:t>
      </w:r>
      <w:r w:rsidR="00896D3D" w:rsidRPr="007D2B43">
        <w:rPr>
          <w:bCs/>
          <w:sz w:val="22"/>
          <w:szCs w:val="22"/>
          <w:lang w:val="sr-Latn-ME"/>
        </w:rPr>
        <w:t>ij</w:t>
      </w:r>
      <w:r w:rsidRPr="007D2B43">
        <w:rPr>
          <w:bCs/>
          <w:sz w:val="22"/>
          <w:szCs w:val="22"/>
          <w:lang w:val="sr-Latn-ME"/>
        </w:rPr>
        <w:t>eka Bridion i drugih l</w:t>
      </w:r>
      <w:r w:rsidR="00896D3D" w:rsidRPr="007D2B43">
        <w:rPr>
          <w:bCs/>
          <w:sz w:val="22"/>
          <w:szCs w:val="22"/>
          <w:lang w:val="sr-Latn-ME"/>
        </w:rPr>
        <w:t>j</w:t>
      </w:r>
      <w:r w:rsidRPr="007D2B43">
        <w:rPr>
          <w:bCs/>
          <w:sz w:val="22"/>
          <w:szCs w:val="22"/>
          <w:lang w:val="sr-Latn-ME"/>
        </w:rPr>
        <w:t>ekova.</w:t>
      </w:r>
    </w:p>
    <w:p w14:paraId="5CA21191" w14:textId="77777777" w:rsidR="00135AA4" w:rsidRPr="007D2B43" w:rsidRDefault="00135AA4" w:rsidP="00AC4A23">
      <w:pPr>
        <w:widowControl w:val="0"/>
        <w:tabs>
          <w:tab w:val="left" w:pos="540"/>
          <w:tab w:val="left" w:pos="569"/>
        </w:tabs>
        <w:jc w:val="both"/>
        <w:rPr>
          <w:bCs/>
          <w:sz w:val="22"/>
          <w:szCs w:val="22"/>
          <w:lang w:val="sr-Latn-ME"/>
        </w:rPr>
      </w:pPr>
    </w:p>
    <w:p w14:paraId="5088E16F" w14:textId="77777777" w:rsidR="00135AA4" w:rsidRPr="007D2B43" w:rsidRDefault="00135AA4" w:rsidP="00AC4A23">
      <w:pPr>
        <w:widowControl w:val="0"/>
        <w:tabs>
          <w:tab w:val="left" w:pos="540"/>
          <w:tab w:val="left" w:pos="569"/>
        </w:tabs>
        <w:jc w:val="both"/>
        <w:rPr>
          <w:bCs/>
          <w:sz w:val="22"/>
          <w:szCs w:val="22"/>
          <w:u w:val="single"/>
          <w:lang w:val="sr-Latn-ME"/>
        </w:rPr>
      </w:pPr>
      <w:r w:rsidRPr="007D2B43">
        <w:rPr>
          <w:bCs/>
          <w:sz w:val="22"/>
          <w:szCs w:val="22"/>
          <w:u w:val="single"/>
          <w:lang w:val="sr-Latn-ME"/>
        </w:rPr>
        <w:t>Upotreba kod pedijatrijske populacije:</w:t>
      </w:r>
    </w:p>
    <w:p w14:paraId="2E3D3F89" w14:textId="0E8DE590" w:rsidR="00135AA4" w:rsidRPr="007D2B43" w:rsidRDefault="00135AA4" w:rsidP="00AC4A23">
      <w:pPr>
        <w:widowControl w:val="0"/>
        <w:tabs>
          <w:tab w:val="left" w:pos="540"/>
          <w:tab w:val="left" w:pos="569"/>
        </w:tabs>
        <w:jc w:val="both"/>
        <w:rPr>
          <w:bCs/>
          <w:sz w:val="22"/>
          <w:szCs w:val="22"/>
          <w:lang w:val="sr-Latn-ME"/>
        </w:rPr>
      </w:pPr>
      <w:r w:rsidRPr="007D2B43">
        <w:rPr>
          <w:bCs/>
          <w:sz w:val="22"/>
          <w:szCs w:val="22"/>
          <w:lang w:val="sr-Latn-ME"/>
        </w:rPr>
        <w:t>Za primjenu kod pedijatrijskih pacijenata</w:t>
      </w:r>
      <w:r w:rsidR="00896D3D" w:rsidRPr="007D2B43">
        <w:rPr>
          <w:bCs/>
          <w:sz w:val="22"/>
          <w:szCs w:val="22"/>
          <w:lang w:val="sr-Latn-ME"/>
        </w:rPr>
        <w:t>, lijek</w:t>
      </w:r>
      <w:r w:rsidRPr="007D2B43">
        <w:rPr>
          <w:bCs/>
          <w:sz w:val="22"/>
          <w:szCs w:val="22"/>
          <w:lang w:val="sr-Latn-ME"/>
        </w:rPr>
        <w:t xml:space="preserve"> Bridion se može razblažiti pomoću rastvora natrijum</w:t>
      </w:r>
      <w:r w:rsidR="00896D3D" w:rsidRPr="007D2B43">
        <w:rPr>
          <w:bCs/>
          <w:sz w:val="22"/>
          <w:szCs w:val="22"/>
          <w:lang w:val="sr-Latn-ME"/>
        </w:rPr>
        <w:t xml:space="preserve"> </w:t>
      </w:r>
      <w:r w:rsidRPr="007D2B43">
        <w:rPr>
          <w:bCs/>
          <w:sz w:val="22"/>
          <w:szCs w:val="22"/>
          <w:lang w:val="sr-Latn-ME"/>
        </w:rPr>
        <w:t xml:space="preserve"> hlorida od 9 mg/</w:t>
      </w:r>
      <w:r w:rsidR="004F1127" w:rsidRPr="007D2B43">
        <w:rPr>
          <w:bCs/>
          <w:sz w:val="22"/>
          <w:szCs w:val="22"/>
          <w:lang w:val="sr-Latn-ME"/>
        </w:rPr>
        <w:t>ml</w:t>
      </w:r>
      <w:r w:rsidRPr="007D2B43">
        <w:rPr>
          <w:bCs/>
          <w:sz w:val="22"/>
          <w:szCs w:val="22"/>
          <w:lang w:val="sr-Latn-ME"/>
        </w:rPr>
        <w:t xml:space="preserve"> (0,9 %) do koncentracije od 10 mg/</w:t>
      </w:r>
      <w:r w:rsidR="004F1127" w:rsidRPr="007D2B43">
        <w:rPr>
          <w:bCs/>
          <w:sz w:val="22"/>
          <w:szCs w:val="22"/>
          <w:lang w:val="sr-Latn-ME"/>
        </w:rPr>
        <w:t>ml</w:t>
      </w:r>
      <w:r w:rsidRPr="007D2B43">
        <w:rPr>
          <w:bCs/>
          <w:sz w:val="22"/>
          <w:szCs w:val="22"/>
          <w:lang w:val="sr-Latn-ME"/>
        </w:rPr>
        <w:t xml:space="preserve"> (</w:t>
      </w:r>
      <w:r w:rsidR="00896D3D" w:rsidRPr="007D2B43">
        <w:rPr>
          <w:bCs/>
          <w:sz w:val="22"/>
          <w:szCs w:val="22"/>
          <w:lang w:val="sr-Latn-ME"/>
        </w:rPr>
        <w:t>vidjeti dio</w:t>
      </w:r>
      <w:r w:rsidRPr="007D2B43">
        <w:rPr>
          <w:bCs/>
          <w:sz w:val="22"/>
          <w:szCs w:val="22"/>
          <w:lang w:val="sr-Latn-ME"/>
        </w:rPr>
        <w:t xml:space="preserve"> 6.3).</w:t>
      </w:r>
    </w:p>
    <w:p w14:paraId="7EBB26EF" w14:textId="77777777" w:rsidR="00135AA4" w:rsidRPr="007D2B43" w:rsidRDefault="00135AA4" w:rsidP="00AC4A23">
      <w:pPr>
        <w:widowControl w:val="0"/>
        <w:tabs>
          <w:tab w:val="left" w:pos="540"/>
          <w:tab w:val="left" w:pos="569"/>
        </w:tabs>
        <w:jc w:val="both"/>
        <w:rPr>
          <w:bCs/>
          <w:sz w:val="22"/>
          <w:szCs w:val="22"/>
          <w:lang w:val="sr-Latn-ME"/>
        </w:rPr>
      </w:pPr>
    </w:p>
    <w:p w14:paraId="0D348C02" w14:textId="74AC78A3" w:rsidR="00135AA4" w:rsidRPr="007D2B43" w:rsidRDefault="00135AA4" w:rsidP="00AC4A23">
      <w:pPr>
        <w:widowControl w:val="0"/>
        <w:tabs>
          <w:tab w:val="left" w:pos="540"/>
          <w:tab w:val="left" w:pos="569"/>
        </w:tabs>
        <w:jc w:val="both"/>
        <w:rPr>
          <w:bCs/>
          <w:sz w:val="22"/>
          <w:szCs w:val="22"/>
          <w:lang w:val="sr-Latn-ME"/>
        </w:rPr>
      </w:pPr>
      <w:r w:rsidRPr="007D2B43">
        <w:rPr>
          <w:bCs/>
          <w:sz w:val="22"/>
          <w:szCs w:val="22"/>
          <w:lang w:val="sr-Latn-ME"/>
        </w:rPr>
        <w:t xml:space="preserve">Sav neiskorišten lijek ili otpadni materijal bi trebalo zbrinuti u skladu sa </w:t>
      </w:r>
      <w:r w:rsidR="00896D3D" w:rsidRPr="007D2B43">
        <w:rPr>
          <w:bCs/>
          <w:sz w:val="22"/>
          <w:szCs w:val="22"/>
          <w:lang w:val="sr-Latn-ME"/>
        </w:rPr>
        <w:t xml:space="preserve">važećim </w:t>
      </w:r>
      <w:r w:rsidRPr="007D2B43">
        <w:rPr>
          <w:bCs/>
          <w:sz w:val="22"/>
          <w:szCs w:val="22"/>
          <w:lang w:val="sr-Latn-ME"/>
        </w:rPr>
        <w:t>propisima</w:t>
      </w:r>
      <w:r w:rsidR="00896D3D" w:rsidRPr="007D2B43">
        <w:rPr>
          <w:bCs/>
          <w:sz w:val="22"/>
          <w:szCs w:val="22"/>
          <w:lang w:val="sr-Latn-ME"/>
        </w:rPr>
        <w:t>.</w:t>
      </w:r>
    </w:p>
    <w:p w14:paraId="1E686D5C" w14:textId="40142684" w:rsidR="00135AA4" w:rsidRPr="007D2B43" w:rsidRDefault="00135AA4" w:rsidP="00AC4A23">
      <w:pPr>
        <w:widowControl w:val="0"/>
        <w:tabs>
          <w:tab w:val="left" w:pos="540"/>
          <w:tab w:val="left" w:pos="569"/>
        </w:tabs>
        <w:jc w:val="both"/>
        <w:rPr>
          <w:bCs/>
          <w:sz w:val="22"/>
          <w:szCs w:val="22"/>
          <w:lang w:val="sr-Latn-ME"/>
        </w:rPr>
      </w:pPr>
    </w:p>
    <w:p w14:paraId="60165BA3" w14:textId="77777777" w:rsidR="007D2B43" w:rsidRPr="007D2B43" w:rsidRDefault="007D2B43" w:rsidP="00AC4A23">
      <w:pPr>
        <w:widowControl w:val="0"/>
        <w:tabs>
          <w:tab w:val="left" w:pos="540"/>
          <w:tab w:val="left" w:pos="569"/>
        </w:tabs>
        <w:jc w:val="both"/>
        <w:rPr>
          <w:bCs/>
          <w:sz w:val="22"/>
          <w:szCs w:val="22"/>
          <w:lang w:val="sr-Latn-ME"/>
        </w:rPr>
      </w:pPr>
    </w:p>
    <w:p w14:paraId="3A22F6FC" w14:textId="77777777" w:rsidR="00F8570A" w:rsidRPr="007D2B43" w:rsidRDefault="0072020E" w:rsidP="00AC4A23">
      <w:pPr>
        <w:widowControl w:val="0"/>
        <w:tabs>
          <w:tab w:val="left" w:pos="540"/>
          <w:tab w:val="left" w:pos="569"/>
        </w:tabs>
        <w:jc w:val="both"/>
        <w:rPr>
          <w:b/>
          <w:bCs/>
          <w:sz w:val="22"/>
          <w:szCs w:val="22"/>
          <w:lang w:val="sr-Latn-ME"/>
        </w:rPr>
      </w:pPr>
      <w:r w:rsidRPr="007D2B43">
        <w:rPr>
          <w:b/>
          <w:bCs/>
          <w:sz w:val="22"/>
          <w:szCs w:val="22"/>
          <w:lang w:val="sr-Latn-ME"/>
        </w:rPr>
        <w:t xml:space="preserve">7. </w:t>
      </w:r>
      <w:r w:rsidR="00480FB1" w:rsidRPr="007D2B43">
        <w:rPr>
          <w:b/>
          <w:bCs/>
          <w:sz w:val="22"/>
          <w:szCs w:val="22"/>
          <w:lang w:val="sr-Latn-ME"/>
        </w:rPr>
        <w:tab/>
      </w:r>
      <w:r w:rsidRPr="007D2B43">
        <w:rPr>
          <w:b/>
          <w:bCs/>
          <w:sz w:val="22"/>
          <w:szCs w:val="22"/>
          <w:lang w:val="sr-Latn-ME"/>
        </w:rPr>
        <w:t>NOSILAC DOZVOLE</w:t>
      </w:r>
      <w:r w:rsidR="00483928" w:rsidRPr="007D2B43">
        <w:rPr>
          <w:b/>
          <w:bCs/>
          <w:sz w:val="22"/>
          <w:szCs w:val="22"/>
          <w:lang w:val="sr-Latn-ME"/>
        </w:rPr>
        <w:t xml:space="preserve"> </w:t>
      </w:r>
    </w:p>
    <w:p w14:paraId="6A69EF65" w14:textId="70CCD5CE" w:rsidR="00C61BE0" w:rsidRPr="007D2B43" w:rsidRDefault="00C61BE0" w:rsidP="00AC4A23">
      <w:pPr>
        <w:widowControl w:val="0"/>
        <w:tabs>
          <w:tab w:val="left" w:pos="540"/>
          <w:tab w:val="left" w:pos="569"/>
        </w:tabs>
        <w:jc w:val="both"/>
        <w:rPr>
          <w:bCs/>
          <w:sz w:val="22"/>
          <w:szCs w:val="22"/>
          <w:lang w:val="sr-Latn-ME"/>
        </w:rPr>
      </w:pPr>
    </w:p>
    <w:p w14:paraId="4E64B679" w14:textId="7A95B1B1" w:rsidR="003C3E9E" w:rsidRPr="007D2B43" w:rsidRDefault="003C3E9E" w:rsidP="00AC4A23">
      <w:pPr>
        <w:widowControl w:val="0"/>
        <w:tabs>
          <w:tab w:val="left" w:pos="540"/>
          <w:tab w:val="left" w:pos="569"/>
        </w:tabs>
        <w:jc w:val="both"/>
        <w:rPr>
          <w:sz w:val="22"/>
          <w:szCs w:val="22"/>
          <w:lang w:val="sr-Latn-ME" w:bidi="en-US"/>
        </w:rPr>
      </w:pPr>
      <w:r w:rsidRPr="007D2B43">
        <w:rPr>
          <w:sz w:val="22"/>
          <w:szCs w:val="22"/>
          <w:lang w:val="sr-Latn-ME" w:bidi="en-US"/>
        </w:rPr>
        <w:t>Glosarij d.o.o.</w:t>
      </w:r>
    </w:p>
    <w:p w14:paraId="7D334295" w14:textId="5BCEC723" w:rsidR="00135AA4" w:rsidRPr="007D2B43" w:rsidRDefault="00135AA4" w:rsidP="00AC4A23">
      <w:pPr>
        <w:widowControl w:val="0"/>
        <w:tabs>
          <w:tab w:val="left" w:pos="540"/>
          <w:tab w:val="left" w:pos="569"/>
        </w:tabs>
        <w:jc w:val="both"/>
        <w:rPr>
          <w:bCs/>
          <w:sz w:val="22"/>
          <w:szCs w:val="22"/>
          <w:lang w:val="sr-Latn-ME"/>
        </w:rPr>
      </w:pPr>
      <w:r w:rsidRPr="007D2B43">
        <w:rPr>
          <w:bCs/>
          <w:sz w:val="22"/>
          <w:szCs w:val="22"/>
          <w:lang w:val="sr-Latn-ME" w:bidi="en-US"/>
        </w:rPr>
        <w:t>Vojislavljevića 76, Podgorica, Crna Gora</w:t>
      </w:r>
    </w:p>
    <w:p w14:paraId="7D11EB53" w14:textId="371E4C28" w:rsidR="00C37FD7" w:rsidRPr="007D2B43" w:rsidRDefault="00C37FD7" w:rsidP="00AC4A23">
      <w:pPr>
        <w:widowControl w:val="0"/>
        <w:tabs>
          <w:tab w:val="left" w:pos="540"/>
          <w:tab w:val="left" w:pos="569"/>
        </w:tabs>
        <w:jc w:val="both"/>
        <w:rPr>
          <w:bCs/>
          <w:sz w:val="22"/>
          <w:szCs w:val="22"/>
          <w:lang w:val="sr-Latn-ME"/>
        </w:rPr>
      </w:pPr>
    </w:p>
    <w:p w14:paraId="205C7067" w14:textId="77777777" w:rsidR="007D2B43" w:rsidRPr="007D2B43" w:rsidRDefault="007D2B43" w:rsidP="00AC4A23">
      <w:pPr>
        <w:widowControl w:val="0"/>
        <w:tabs>
          <w:tab w:val="left" w:pos="540"/>
          <w:tab w:val="left" w:pos="569"/>
        </w:tabs>
        <w:jc w:val="both"/>
        <w:rPr>
          <w:bCs/>
          <w:sz w:val="22"/>
          <w:szCs w:val="22"/>
          <w:lang w:val="sr-Latn-ME"/>
        </w:rPr>
      </w:pPr>
    </w:p>
    <w:p w14:paraId="337DD619" w14:textId="77777777" w:rsidR="0072020E" w:rsidRPr="007D2B43" w:rsidRDefault="0072020E" w:rsidP="00AC4A23">
      <w:pPr>
        <w:widowControl w:val="0"/>
        <w:tabs>
          <w:tab w:val="left" w:pos="540"/>
          <w:tab w:val="left" w:pos="569"/>
        </w:tabs>
        <w:jc w:val="both"/>
        <w:rPr>
          <w:b/>
          <w:bCs/>
          <w:sz w:val="22"/>
          <w:szCs w:val="22"/>
          <w:lang w:val="sr-Latn-ME"/>
        </w:rPr>
      </w:pPr>
      <w:r w:rsidRPr="007D2B43">
        <w:rPr>
          <w:b/>
          <w:bCs/>
          <w:sz w:val="22"/>
          <w:szCs w:val="22"/>
          <w:lang w:val="sr-Latn-ME"/>
        </w:rPr>
        <w:t xml:space="preserve">8. </w:t>
      </w:r>
      <w:r w:rsidR="00480FB1" w:rsidRPr="007D2B43">
        <w:rPr>
          <w:b/>
          <w:bCs/>
          <w:sz w:val="22"/>
          <w:szCs w:val="22"/>
          <w:lang w:val="sr-Latn-ME"/>
        </w:rPr>
        <w:tab/>
      </w:r>
      <w:r w:rsidRPr="007D2B43">
        <w:rPr>
          <w:b/>
          <w:bCs/>
          <w:sz w:val="22"/>
          <w:szCs w:val="22"/>
          <w:lang w:val="sr-Latn-ME"/>
        </w:rPr>
        <w:t>BROJ DOZVOLE</w:t>
      </w:r>
      <w:r w:rsidR="008A6D43" w:rsidRPr="007D2B43">
        <w:rPr>
          <w:b/>
          <w:bCs/>
          <w:sz w:val="22"/>
          <w:szCs w:val="22"/>
          <w:lang w:val="sr-Latn-ME"/>
        </w:rPr>
        <w:t xml:space="preserve"> ZA STAVLJANJE LIJEKA U PROMET</w:t>
      </w:r>
    </w:p>
    <w:p w14:paraId="7D8B5C2A" w14:textId="70271370" w:rsidR="0072020E" w:rsidRPr="007D2B43" w:rsidRDefault="0072020E" w:rsidP="00AC4A23">
      <w:pPr>
        <w:widowControl w:val="0"/>
        <w:tabs>
          <w:tab w:val="left" w:pos="540"/>
          <w:tab w:val="left" w:pos="569"/>
        </w:tabs>
        <w:jc w:val="both"/>
        <w:rPr>
          <w:bCs/>
          <w:sz w:val="22"/>
          <w:szCs w:val="22"/>
          <w:lang w:val="sr-Latn-ME"/>
        </w:rPr>
      </w:pPr>
    </w:p>
    <w:p w14:paraId="2621A733" w14:textId="5583CB2E" w:rsidR="007D2B43" w:rsidRPr="007D2B43" w:rsidRDefault="007D2B43" w:rsidP="00AC4A23">
      <w:pPr>
        <w:widowControl w:val="0"/>
        <w:tabs>
          <w:tab w:val="left" w:pos="540"/>
          <w:tab w:val="left" w:pos="569"/>
        </w:tabs>
        <w:jc w:val="both"/>
        <w:rPr>
          <w:bCs/>
          <w:sz w:val="22"/>
          <w:szCs w:val="22"/>
          <w:lang w:val="sr-Latn-ME"/>
        </w:rPr>
      </w:pPr>
      <w:r w:rsidRPr="007D2B43">
        <w:rPr>
          <w:bCs/>
          <w:sz w:val="22"/>
          <w:szCs w:val="22"/>
          <w:lang w:val="sr-Latn-ME"/>
        </w:rPr>
        <w:t>2030/22/2871 - 6640</w:t>
      </w:r>
    </w:p>
    <w:p w14:paraId="665BA45A" w14:textId="24AFB17F" w:rsidR="00F45F77" w:rsidRPr="007D2B43" w:rsidRDefault="00F45F77" w:rsidP="00AC4A23">
      <w:pPr>
        <w:widowControl w:val="0"/>
        <w:tabs>
          <w:tab w:val="left" w:pos="540"/>
          <w:tab w:val="left" w:pos="569"/>
        </w:tabs>
        <w:jc w:val="both"/>
        <w:rPr>
          <w:bCs/>
          <w:sz w:val="22"/>
          <w:szCs w:val="22"/>
          <w:lang w:val="sr-Latn-ME"/>
        </w:rPr>
      </w:pPr>
    </w:p>
    <w:p w14:paraId="033910DC" w14:textId="77777777" w:rsidR="007D2B43" w:rsidRPr="007D2B43" w:rsidRDefault="007D2B43" w:rsidP="00AC4A23">
      <w:pPr>
        <w:widowControl w:val="0"/>
        <w:tabs>
          <w:tab w:val="left" w:pos="540"/>
          <w:tab w:val="left" w:pos="569"/>
        </w:tabs>
        <w:jc w:val="both"/>
        <w:rPr>
          <w:bCs/>
          <w:sz w:val="22"/>
          <w:szCs w:val="22"/>
          <w:lang w:val="sr-Latn-ME"/>
        </w:rPr>
      </w:pPr>
    </w:p>
    <w:p w14:paraId="64BCFC84" w14:textId="77777777" w:rsidR="0072020E" w:rsidRPr="007D2B43" w:rsidRDefault="0072020E" w:rsidP="00AC4A23">
      <w:pPr>
        <w:widowControl w:val="0"/>
        <w:tabs>
          <w:tab w:val="left" w:pos="540"/>
          <w:tab w:val="left" w:pos="569"/>
        </w:tabs>
        <w:jc w:val="both"/>
        <w:rPr>
          <w:b/>
          <w:bCs/>
          <w:sz w:val="22"/>
          <w:szCs w:val="22"/>
          <w:lang w:val="sr-Latn-ME"/>
        </w:rPr>
      </w:pPr>
      <w:r w:rsidRPr="007D2B43">
        <w:rPr>
          <w:b/>
          <w:bCs/>
          <w:sz w:val="22"/>
          <w:szCs w:val="22"/>
          <w:lang w:val="sr-Latn-ME"/>
        </w:rPr>
        <w:t xml:space="preserve">9. </w:t>
      </w:r>
      <w:r w:rsidR="00480FB1" w:rsidRPr="007D2B43">
        <w:rPr>
          <w:b/>
          <w:bCs/>
          <w:sz w:val="22"/>
          <w:szCs w:val="22"/>
          <w:lang w:val="sr-Latn-ME"/>
        </w:rPr>
        <w:tab/>
      </w:r>
      <w:r w:rsidRPr="007D2B43">
        <w:rPr>
          <w:b/>
          <w:bCs/>
          <w:sz w:val="22"/>
          <w:szCs w:val="22"/>
          <w:lang w:val="sr-Latn-ME"/>
        </w:rPr>
        <w:t xml:space="preserve">DATUM </w:t>
      </w:r>
      <w:r w:rsidR="00C05DF8" w:rsidRPr="007D2B43">
        <w:rPr>
          <w:b/>
          <w:bCs/>
          <w:sz w:val="22"/>
          <w:szCs w:val="22"/>
          <w:lang w:val="sr-Latn-ME"/>
        </w:rPr>
        <w:t xml:space="preserve">PRVE </w:t>
      </w:r>
      <w:r w:rsidR="008A6D43" w:rsidRPr="007D2B43">
        <w:rPr>
          <w:b/>
          <w:bCs/>
          <w:sz w:val="22"/>
          <w:szCs w:val="22"/>
          <w:lang w:val="sr-Latn-ME"/>
        </w:rPr>
        <w:t>DOZVOLE</w:t>
      </w:r>
      <w:r w:rsidR="00C05DF8" w:rsidRPr="007D2B43">
        <w:rPr>
          <w:b/>
          <w:bCs/>
          <w:sz w:val="22"/>
          <w:szCs w:val="22"/>
          <w:lang w:val="sr-Latn-ME"/>
        </w:rPr>
        <w:t>/OBNOVE DOZVOLE</w:t>
      </w:r>
      <w:r w:rsidR="008A6D43" w:rsidRPr="007D2B43">
        <w:rPr>
          <w:b/>
          <w:bCs/>
          <w:sz w:val="22"/>
          <w:szCs w:val="22"/>
          <w:lang w:val="sr-Latn-ME"/>
        </w:rPr>
        <w:t xml:space="preserve"> ZA STAVLJANJE LIJEKA U PROMET</w:t>
      </w:r>
    </w:p>
    <w:p w14:paraId="41303C67" w14:textId="77D4181F" w:rsidR="0072020E" w:rsidRPr="007D2B43" w:rsidRDefault="0072020E" w:rsidP="00B14FC1">
      <w:pPr>
        <w:widowControl w:val="0"/>
        <w:tabs>
          <w:tab w:val="left" w:pos="540"/>
          <w:tab w:val="left" w:pos="569"/>
        </w:tabs>
        <w:rPr>
          <w:bCs/>
          <w:sz w:val="22"/>
          <w:szCs w:val="22"/>
          <w:lang w:val="sr-Latn-ME"/>
        </w:rPr>
      </w:pPr>
    </w:p>
    <w:p w14:paraId="6A37231F" w14:textId="4B668014" w:rsidR="00896D3D" w:rsidRPr="007D2B43" w:rsidRDefault="00896D3D" w:rsidP="00B14FC1">
      <w:pPr>
        <w:widowControl w:val="0"/>
        <w:tabs>
          <w:tab w:val="left" w:pos="540"/>
          <w:tab w:val="left" w:pos="569"/>
        </w:tabs>
        <w:rPr>
          <w:bCs/>
          <w:sz w:val="22"/>
          <w:szCs w:val="22"/>
          <w:lang w:val="sr-Latn-ME" w:bidi="en-US"/>
        </w:rPr>
      </w:pPr>
      <w:r w:rsidRPr="007D2B43">
        <w:rPr>
          <w:bCs/>
          <w:sz w:val="22"/>
          <w:szCs w:val="22"/>
          <w:lang w:val="sr-Latn-ME" w:bidi="en-US"/>
        </w:rPr>
        <w:t>Datum prve dozvole:</w:t>
      </w:r>
      <w:r w:rsidR="006132B9" w:rsidRPr="007D2B43">
        <w:rPr>
          <w:bCs/>
          <w:sz w:val="22"/>
          <w:szCs w:val="22"/>
          <w:lang w:val="sr-Latn-ME" w:bidi="en-US"/>
        </w:rPr>
        <w:t xml:space="preserve"> 25.01.2011. godine</w:t>
      </w:r>
    </w:p>
    <w:p w14:paraId="54E55FFA" w14:textId="5020DD15" w:rsidR="00896D3D" w:rsidRPr="007D2B43" w:rsidRDefault="00896D3D" w:rsidP="00B14FC1">
      <w:pPr>
        <w:widowControl w:val="0"/>
        <w:tabs>
          <w:tab w:val="left" w:pos="540"/>
          <w:tab w:val="left" w:pos="569"/>
        </w:tabs>
        <w:rPr>
          <w:bCs/>
          <w:sz w:val="22"/>
          <w:szCs w:val="22"/>
          <w:lang w:val="sr-Latn-ME"/>
        </w:rPr>
      </w:pPr>
      <w:r w:rsidRPr="007D2B43">
        <w:rPr>
          <w:bCs/>
          <w:sz w:val="22"/>
          <w:szCs w:val="22"/>
          <w:lang w:val="sr-Latn-ME"/>
        </w:rPr>
        <w:t>Datum poslednje obnove dozvole:</w:t>
      </w:r>
      <w:r w:rsidR="007D2B43" w:rsidRPr="007D2B43">
        <w:rPr>
          <w:bCs/>
          <w:sz w:val="22"/>
          <w:szCs w:val="22"/>
          <w:lang w:val="sr-Latn-ME"/>
        </w:rPr>
        <w:t xml:space="preserve"> 02.11.2022. godine</w:t>
      </w:r>
    </w:p>
    <w:p w14:paraId="17CE4207" w14:textId="77777777" w:rsidR="007D2B43" w:rsidRPr="007D2B43" w:rsidRDefault="007D2B43" w:rsidP="00B14FC1">
      <w:pPr>
        <w:widowControl w:val="0"/>
        <w:tabs>
          <w:tab w:val="left" w:pos="540"/>
          <w:tab w:val="left" w:pos="569"/>
        </w:tabs>
        <w:rPr>
          <w:bCs/>
          <w:sz w:val="22"/>
          <w:szCs w:val="22"/>
          <w:lang w:val="sr-Latn-ME"/>
        </w:rPr>
      </w:pPr>
    </w:p>
    <w:p w14:paraId="728A1D32" w14:textId="77777777" w:rsidR="00836B35" w:rsidRPr="007D2B43" w:rsidRDefault="00836B35" w:rsidP="00B14FC1">
      <w:pPr>
        <w:widowControl w:val="0"/>
        <w:tabs>
          <w:tab w:val="left" w:pos="540"/>
          <w:tab w:val="left" w:pos="569"/>
        </w:tabs>
        <w:rPr>
          <w:bCs/>
          <w:sz w:val="22"/>
          <w:szCs w:val="22"/>
          <w:lang w:val="sr-Latn-ME"/>
        </w:rPr>
      </w:pPr>
    </w:p>
    <w:p w14:paraId="378F08F1" w14:textId="77777777" w:rsidR="003F6A59" w:rsidRPr="007D2B43" w:rsidRDefault="0072020E" w:rsidP="00B14FC1">
      <w:pPr>
        <w:widowControl w:val="0"/>
        <w:tabs>
          <w:tab w:val="left" w:pos="540"/>
          <w:tab w:val="left" w:pos="569"/>
        </w:tabs>
        <w:ind w:left="540" w:hanging="540"/>
        <w:rPr>
          <w:bCs/>
          <w:sz w:val="22"/>
          <w:szCs w:val="22"/>
          <w:lang w:val="sr-Latn-ME"/>
        </w:rPr>
      </w:pPr>
      <w:r w:rsidRPr="007D2B43">
        <w:rPr>
          <w:b/>
          <w:bCs/>
          <w:sz w:val="22"/>
          <w:szCs w:val="22"/>
          <w:lang w:val="sr-Latn-ME"/>
        </w:rPr>
        <w:t xml:space="preserve">10. </w:t>
      </w:r>
      <w:r w:rsidR="00480FB1" w:rsidRPr="007D2B43">
        <w:rPr>
          <w:b/>
          <w:bCs/>
          <w:sz w:val="22"/>
          <w:szCs w:val="22"/>
          <w:lang w:val="sr-Latn-ME"/>
        </w:rPr>
        <w:tab/>
      </w:r>
      <w:r w:rsidR="002846DB" w:rsidRPr="007D2B43">
        <w:rPr>
          <w:b/>
          <w:bCs/>
          <w:sz w:val="22"/>
          <w:szCs w:val="22"/>
          <w:lang w:val="sr-Latn-ME"/>
        </w:rPr>
        <w:t>D</w:t>
      </w:r>
      <w:r w:rsidR="00EC2532" w:rsidRPr="007D2B43">
        <w:rPr>
          <w:b/>
          <w:bCs/>
          <w:sz w:val="22"/>
          <w:szCs w:val="22"/>
          <w:lang w:val="sr-Latn-ME"/>
        </w:rPr>
        <w:t xml:space="preserve">ATUM REVIZIJE TEKSTA </w:t>
      </w:r>
    </w:p>
    <w:p w14:paraId="3A4CC68A" w14:textId="1FAB6396" w:rsidR="003F6A59" w:rsidRPr="007D2B43" w:rsidRDefault="003F6A59" w:rsidP="00B14FC1">
      <w:pPr>
        <w:widowControl w:val="0"/>
        <w:rPr>
          <w:sz w:val="22"/>
          <w:szCs w:val="22"/>
          <w:lang w:val="sr-Latn-ME"/>
        </w:rPr>
      </w:pPr>
    </w:p>
    <w:p w14:paraId="0D182DE3" w14:textId="41A395D0" w:rsidR="00197C0F" w:rsidRPr="007D2B43" w:rsidRDefault="00807D40" w:rsidP="00B14FC1">
      <w:pPr>
        <w:widowControl w:val="0"/>
        <w:rPr>
          <w:sz w:val="22"/>
          <w:szCs w:val="22"/>
          <w:lang w:val="sr-Latn-ME"/>
        </w:rPr>
      </w:pPr>
      <w:r>
        <w:rPr>
          <w:sz w:val="22"/>
          <w:szCs w:val="22"/>
          <w:lang w:val="sr-Latn-ME"/>
        </w:rPr>
        <w:t>Jun, 2025. godine</w:t>
      </w:r>
      <w:bookmarkStart w:id="4" w:name="_GoBack"/>
      <w:bookmarkEnd w:id="4"/>
    </w:p>
    <w:sectPr w:rsidR="00197C0F" w:rsidRPr="007D2B43" w:rsidSect="00EF3B86">
      <w:footerReference w:type="default" r:id="rId16"/>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DF8C8" w14:textId="77777777" w:rsidR="00793915" w:rsidRDefault="00793915">
      <w:r>
        <w:separator/>
      </w:r>
    </w:p>
  </w:endnote>
  <w:endnote w:type="continuationSeparator" w:id="0">
    <w:p w14:paraId="15F3F08F" w14:textId="77777777" w:rsidR="00793915" w:rsidRDefault="00793915">
      <w:r>
        <w:continuationSeparator/>
      </w:r>
    </w:p>
  </w:endnote>
  <w:endnote w:type="continuationNotice" w:id="1">
    <w:p w14:paraId="6FD249B8" w14:textId="77777777" w:rsidR="00793915" w:rsidRDefault="007939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E5618" w14:textId="1A7DDA7C" w:rsidR="00AF661B" w:rsidRPr="00B23F69" w:rsidRDefault="00AF661B"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807D40">
      <w:rPr>
        <w:noProof/>
        <w:sz w:val="22"/>
        <w:szCs w:val="22"/>
      </w:rPr>
      <w:t>17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807D40">
      <w:rPr>
        <w:noProof/>
        <w:sz w:val="22"/>
        <w:szCs w:val="22"/>
      </w:rPr>
      <w:t>17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F7932" w14:textId="77777777" w:rsidR="00793915" w:rsidRDefault="00793915">
      <w:r>
        <w:separator/>
      </w:r>
    </w:p>
  </w:footnote>
  <w:footnote w:type="continuationSeparator" w:id="0">
    <w:p w14:paraId="14B2F628" w14:textId="77777777" w:rsidR="00793915" w:rsidRDefault="00793915">
      <w:r>
        <w:continuationSeparator/>
      </w:r>
    </w:p>
  </w:footnote>
  <w:footnote w:type="continuationNotice" w:id="1">
    <w:p w14:paraId="20599A6E" w14:textId="77777777" w:rsidR="00793915" w:rsidRDefault="0079391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13.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5104FB"/>
    <w:multiLevelType w:val="hybridMultilevel"/>
    <w:tmpl w:val="976EC460"/>
    <w:lvl w:ilvl="0" w:tplc="28D49646">
      <w:numFmt w:val="bullet"/>
      <w:lvlText w:val=""/>
      <w:lvlJc w:val="left"/>
      <w:pPr>
        <w:ind w:left="1038" w:hanging="360"/>
      </w:pPr>
      <w:rPr>
        <w:rFonts w:ascii="Symbol" w:eastAsia="Symbol" w:hAnsi="Symbol" w:cs="Symbol" w:hint="default"/>
        <w:w w:val="100"/>
        <w:sz w:val="24"/>
        <w:szCs w:val="24"/>
        <w:lang w:val="en-US" w:eastAsia="en-US" w:bidi="en-US"/>
      </w:rPr>
    </w:lvl>
    <w:lvl w:ilvl="1" w:tplc="808ABFE6">
      <w:numFmt w:val="bullet"/>
      <w:lvlText w:val="•"/>
      <w:lvlJc w:val="left"/>
      <w:pPr>
        <w:ind w:left="1980" w:hanging="360"/>
      </w:pPr>
      <w:rPr>
        <w:rFonts w:hint="default"/>
        <w:lang w:val="en-US" w:eastAsia="en-US" w:bidi="en-US"/>
      </w:rPr>
    </w:lvl>
    <w:lvl w:ilvl="2" w:tplc="91EECEE6">
      <w:numFmt w:val="bullet"/>
      <w:lvlText w:val="•"/>
      <w:lvlJc w:val="left"/>
      <w:pPr>
        <w:ind w:left="2921" w:hanging="360"/>
      </w:pPr>
      <w:rPr>
        <w:rFonts w:hint="default"/>
        <w:lang w:val="en-US" w:eastAsia="en-US" w:bidi="en-US"/>
      </w:rPr>
    </w:lvl>
    <w:lvl w:ilvl="3" w:tplc="CE565D5A">
      <w:numFmt w:val="bullet"/>
      <w:lvlText w:val="•"/>
      <w:lvlJc w:val="left"/>
      <w:pPr>
        <w:ind w:left="3861" w:hanging="360"/>
      </w:pPr>
      <w:rPr>
        <w:rFonts w:hint="default"/>
        <w:lang w:val="en-US" w:eastAsia="en-US" w:bidi="en-US"/>
      </w:rPr>
    </w:lvl>
    <w:lvl w:ilvl="4" w:tplc="C682E798">
      <w:numFmt w:val="bullet"/>
      <w:lvlText w:val="•"/>
      <w:lvlJc w:val="left"/>
      <w:pPr>
        <w:ind w:left="4802" w:hanging="360"/>
      </w:pPr>
      <w:rPr>
        <w:rFonts w:hint="default"/>
        <w:lang w:val="en-US" w:eastAsia="en-US" w:bidi="en-US"/>
      </w:rPr>
    </w:lvl>
    <w:lvl w:ilvl="5" w:tplc="685AB654">
      <w:numFmt w:val="bullet"/>
      <w:lvlText w:val="•"/>
      <w:lvlJc w:val="left"/>
      <w:pPr>
        <w:ind w:left="5743" w:hanging="360"/>
      </w:pPr>
      <w:rPr>
        <w:rFonts w:hint="default"/>
        <w:lang w:val="en-US" w:eastAsia="en-US" w:bidi="en-US"/>
      </w:rPr>
    </w:lvl>
    <w:lvl w:ilvl="6" w:tplc="27122094">
      <w:numFmt w:val="bullet"/>
      <w:lvlText w:val="•"/>
      <w:lvlJc w:val="left"/>
      <w:pPr>
        <w:ind w:left="6683" w:hanging="360"/>
      </w:pPr>
      <w:rPr>
        <w:rFonts w:hint="default"/>
        <w:lang w:val="en-US" w:eastAsia="en-US" w:bidi="en-US"/>
      </w:rPr>
    </w:lvl>
    <w:lvl w:ilvl="7" w:tplc="12D4C0CC">
      <w:numFmt w:val="bullet"/>
      <w:lvlText w:val="•"/>
      <w:lvlJc w:val="left"/>
      <w:pPr>
        <w:ind w:left="7624" w:hanging="360"/>
      </w:pPr>
      <w:rPr>
        <w:rFonts w:hint="default"/>
        <w:lang w:val="en-US" w:eastAsia="en-US" w:bidi="en-US"/>
      </w:rPr>
    </w:lvl>
    <w:lvl w:ilvl="8" w:tplc="F0DCEE46">
      <w:numFmt w:val="bullet"/>
      <w:lvlText w:val="•"/>
      <w:lvlJc w:val="left"/>
      <w:pPr>
        <w:ind w:left="8565" w:hanging="360"/>
      </w:pPr>
      <w:rPr>
        <w:rFonts w:hint="default"/>
        <w:lang w:val="en-US" w:eastAsia="en-US" w:bidi="en-US"/>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9"/>
  </w:num>
  <w:num w:numId="5">
    <w:abstractNumId w:val="5"/>
  </w:num>
  <w:num w:numId="6">
    <w:abstractNumId w:val="1"/>
  </w:num>
  <w:num w:numId="7">
    <w:abstractNumId w:val="8"/>
  </w:num>
  <w:num w:numId="8">
    <w:abstractNumId w:val="4"/>
  </w:num>
  <w:num w:numId="9">
    <w:abstractNumId w:val="7"/>
  </w:num>
  <w:num w:numId="10">
    <w:abstractNumId w:val="1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1E86"/>
    <w:rsid w:val="000176CA"/>
    <w:rsid w:val="00027A12"/>
    <w:rsid w:val="00031A25"/>
    <w:rsid w:val="00036FA0"/>
    <w:rsid w:val="0003793F"/>
    <w:rsid w:val="0004139C"/>
    <w:rsid w:val="00045D13"/>
    <w:rsid w:val="00057E35"/>
    <w:rsid w:val="00076726"/>
    <w:rsid w:val="00080303"/>
    <w:rsid w:val="000961C3"/>
    <w:rsid w:val="000A3F58"/>
    <w:rsid w:val="000D2343"/>
    <w:rsid w:val="000D3449"/>
    <w:rsid w:val="000D425A"/>
    <w:rsid w:val="000D60CC"/>
    <w:rsid w:val="000E2084"/>
    <w:rsid w:val="000E6F55"/>
    <w:rsid w:val="000F17ED"/>
    <w:rsid w:val="000F77FA"/>
    <w:rsid w:val="00104DA8"/>
    <w:rsid w:val="00107BF7"/>
    <w:rsid w:val="00126F53"/>
    <w:rsid w:val="00127326"/>
    <w:rsid w:val="00135AA4"/>
    <w:rsid w:val="00144E5C"/>
    <w:rsid w:val="0014766D"/>
    <w:rsid w:val="001536CC"/>
    <w:rsid w:val="0018594D"/>
    <w:rsid w:val="00197C0F"/>
    <w:rsid w:val="001A3FBA"/>
    <w:rsid w:val="001A5518"/>
    <w:rsid w:val="001B1C6A"/>
    <w:rsid w:val="001C1263"/>
    <w:rsid w:val="001C1417"/>
    <w:rsid w:val="001C4E10"/>
    <w:rsid w:val="001E137A"/>
    <w:rsid w:val="001E16C8"/>
    <w:rsid w:val="001E390B"/>
    <w:rsid w:val="001F42FB"/>
    <w:rsid w:val="001F719A"/>
    <w:rsid w:val="002031B3"/>
    <w:rsid w:val="00203C83"/>
    <w:rsid w:val="00215931"/>
    <w:rsid w:val="002171CE"/>
    <w:rsid w:val="00227BDB"/>
    <w:rsid w:val="002346D3"/>
    <w:rsid w:val="00234CB1"/>
    <w:rsid w:val="002352F8"/>
    <w:rsid w:val="002510A5"/>
    <w:rsid w:val="00254A0A"/>
    <w:rsid w:val="00266046"/>
    <w:rsid w:val="00284070"/>
    <w:rsid w:val="002846DB"/>
    <w:rsid w:val="00284CCD"/>
    <w:rsid w:val="00297A76"/>
    <w:rsid w:val="002A35D9"/>
    <w:rsid w:val="002B0AE6"/>
    <w:rsid w:val="002B3274"/>
    <w:rsid w:val="002C6637"/>
    <w:rsid w:val="002C7934"/>
    <w:rsid w:val="002E0135"/>
    <w:rsid w:val="002E37A5"/>
    <w:rsid w:val="002F4A59"/>
    <w:rsid w:val="002F64AD"/>
    <w:rsid w:val="00310F03"/>
    <w:rsid w:val="003247D2"/>
    <w:rsid w:val="003445C1"/>
    <w:rsid w:val="003540D8"/>
    <w:rsid w:val="00355B61"/>
    <w:rsid w:val="00356141"/>
    <w:rsid w:val="00360F0C"/>
    <w:rsid w:val="00362686"/>
    <w:rsid w:val="003677F2"/>
    <w:rsid w:val="00371510"/>
    <w:rsid w:val="003812C5"/>
    <w:rsid w:val="00383B5B"/>
    <w:rsid w:val="00396DFD"/>
    <w:rsid w:val="003A7059"/>
    <w:rsid w:val="003B7A36"/>
    <w:rsid w:val="003C0BF3"/>
    <w:rsid w:val="003C17AB"/>
    <w:rsid w:val="003C3E9E"/>
    <w:rsid w:val="003C7197"/>
    <w:rsid w:val="003C7823"/>
    <w:rsid w:val="003E1DCC"/>
    <w:rsid w:val="003F6A59"/>
    <w:rsid w:val="0040591B"/>
    <w:rsid w:val="004065C8"/>
    <w:rsid w:val="00411B4B"/>
    <w:rsid w:val="00415BEE"/>
    <w:rsid w:val="00427F85"/>
    <w:rsid w:val="00436F42"/>
    <w:rsid w:val="004378B4"/>
    <w:rsid w:val="00437E71"/>
    <w:rsid w:val="00451314"/>
    <w:rsid w:val="00452E9D"/>
    <w:rsid w:val="00452F4E"/>
    <w:rsid w:val="004534C7"/>
    <w:rsid w:val="004671AA"/>
    <w:rsid w:val="004723C5"/>
    <w:rsid w:val="00480FB1"/>
    <w:rsid w:val="00483928"/>
    <w:rsid w:val="00483F54"/>
    <w:rsid w:val="004A3A07"/>
    <w:rsid w:val="004B1811"/>
    <w:rsid w:val="004D6103"/>
    <w:rsid w:val="004E0C6F"/>
    <w:rsid w:val="004E3BCE"/>
    <w:rsid w:val="004F0E97"/>
    <w:rsid w:val="004F1127"/>
    <w:rsid w:val="004F2535"/>
    <w:rsid w:val="004F5B94"/>
    <w:rsid w:val="004F6C0D"/>
    <w:rsid w:val="004F7789"/>
    <w:rsid w:val="00501DD1"/>
    <w:rsid w:val="00515C21"/>
    <w:rsid w:val="00515E20"/>
    <w:rsid w:val="00530BD7"/>
    <w:rsid w:val="005315FB"/>
    <w:rsid w:val="00545CD2"/>
    <w:rsid w:val="005476F3"/>
    <w:rsid w:val="00563196"/>
    <w:rsid w:val="00572527"/>
    <w:rsid w:val="00573E40"/>
    <w:rsid w:val="00576348"/>
    <w:rsid w:val="005A0B2E"/>
    <w:rsid w:val="005A23D2"/>
    <w:rsid w:val="005A36CB"/>
    <w:rsid w:val="005B49B8"/>
    <w:rsid w:val="005C0741"/>
    <w:rsid w:val="005C5EF4"/>
    <w:rsid w:val="005E2E0B"/>
    <w:rsid w:val="005E3A07"/>
    <w:rsid w:val="005E673A"/>
    <w:rsid w:val="005E7A7D"/>
    <w:rsid w:val="005E7C39"/>
    <w:rsid w:val="005E7DE2"/>
    <w:rsid w:val="00612DAD"/>
    <w:rsid w:val="006132B9"/>
    <w:rsid w:val="006256B6"/>
    <w:rsid w:val="00630A48"/>
    <w:rsid w:val="00646BD1"/>
    <w:rsid w:val="006561C2"/>
    <w:rsid w:val="00671CB3"/>
    <w:rsid w:val="00673C73"/>
    <w:rsid w:val="00674BAF"/>
    <w:rsid w:val="006811A4"/>
    <w:rsid w:val="00682200"/>
    <w:rsid w:val="0068677E"/>
    <w:rsid w:val="006A0682"/>
    <w:rsid w:val="006A1497"/>
    <w:rsid w:val="006B0BD1"/>
    <w:rsid w:val="006C0D1C"/>
    <w:rsid w:val="006D20A5"/>
    <w:rsid w:val="006D37BF"/>
    <w:rsid w:val="00702E22"/>
    <w:rsid w:val="0072020E"/>
    <w:rsid w:val="0074304B"/>
    <w:rsid w:val="007663A7"/>
    <w:rsid w:val="00786071"/>
    <w:rsid w:val="00793915"/>
    <w:rsid w:val="007A3ECB"/>
    <w:rsid w:val="007D2B43"/>
    <w:rsid w:val="007D6E4C"/>
    <w:rsid w:val="00805F51"/>
    <w:rsid w:val="00807D40"/>
    <w:rsid w:val="00820B31"/>
    <w:rsid w:val="00824AB9"/>
    <w:rsid w:val="008339B0"/>
    <w:rsid w:val="00836B35"/>
    <w:rsid w:val="0084072A"/>
    <w:rsid w:val="00843BDE"/>
    <w:rsid w:val="00851293"/>
    <w:rsid w:val="008512D1"/>
    <w:rsid w:val="00860E7B"/>
    <w:rsid w:val="008954B7"/>
    <w:rsid w:val="00896D3D"/>
    <w:rsid w:val="0089705C"/>
    <w:rsid w:val="008A6D43"/>
    <w:rsid w:val="008B491E"/>
    <w:rsid w:val="008C1A28"/>
    <w:rsid w:val="008C2E98"/>
    <w:rsid w:val="008E49BD"/>
    <w:rsid w:val="008E53E9"/>
    <w:rsid w:val="008E5771"/>
    <w:rsid w:val="00936799"/>
    <w:rsid w:val="00940B9B"/>
    <w:rsid w:val="00947DCF"/>
    <w:rsid w:val="0095676E"/>
    <w:rsid w:val="00956983"/>
    <w:rsid w:val="00963CF0"/>
    <w:rsid w:val="00964BB1"/>
    <w:rsid w:val="009775D9"/>
    <w:rsid w:val="00997175"/>
    <w:rsid w:val="009A1847"/>
    <w:rsid w:val="009B062A"/>
    <w:rsid w:val="009D1CC8"/>
    <w:rsid w:val="009D684D"/>
    <w:rsid w:val="009E5069"/>
    <w:rsid w:val="009E7C6F"/>
    <w:rsid w:val="009F1793"/>
    <w:rsid w:val="009F2D23"/>
    <w:rsid w:val="00A01D69"/>
    <w:rsid w:val="00A02335"/>
    <w:rsid w:val="00A023AE"/>
    <w:rsid w:val="00A46C9A"/>
    <w:rsid w:val="00A619F3"/>
    <w:rsid w:val="00A62A73"/>
    <w:rsid w:val="00A728E5"/>
    <w:rsid w:val="00A87FF6"/>
    <w:rsid w:val="00AA0A3B"/>
    <w:rsid w:val="00AA2763"/>
    <w:rsid w:val="00AA33B6"/>
    <w:rsid w:val="00AA6238"/>
    <w:rsid w:val="00AB50CA"/>
    <w:rsid w:val="00AB6D64"/>
    <w:rsid w:val="00AC4A23"/>
    <w:rsid w:val="00AC53CE"/>
    <w:rsid w:val="00AD2193"/>
    <w:rsid w:val="00AD552B"/>
    <w:rsid w:val="00AD6175"/>
    <w:rsid w:val="00AE056F"/>
    <w:rsid w:val="00AF2AC7"/>
    <w:rsid w:val="00AF661B"/>
    <w:rsid w:val="00AF74CE"/>
    <w:rsid w:val="00B14FC1"/>
    <w:rsid w:val="00B208DB"/>
    <w:rsid w:val="00B20F15"/>
    <w:rsid w:val="00B23F69"/>
    <w:rsid w:val="00B60619"/>
    <w:rsid w:val="00B66A70"/>
    <w:rsid w:val="00B67366"/>
    <w:rsid w:val="00B706EE"/>
    <w:rsid w:val="00B713E0"/>
    <w:rsid w:val="00B80EE1"/>
    <w:rsid w:val="00B84135"/>
    <w:rsid w:val="00BB6BDF"/>
    <w:rsid w:val="00C04D34"/>
    <w:rsid w:val="00C05DF8"/>
    <w:rsid w:val="00C06864"/>
    <w:rsid w:val="00C07701"/>
    <w:rsid w:val="00C10F54"/>
    <w:rsid w:val="00C23D8D"/>
    <w:rsid w:val="00C37AA3"/>
    <w:rsid w:val="00C37FD7"/>
    <w:rsid w:val="00C43419"/>
    <w:rsid w:val="00C44CF3"/>
    <w:rsid w:val="00C61BE0"/>
    <w:rsid w:val="00C67FBA"/>
    <w:rsid w:val="00C70B0E"/>
    <w:rsid w:val="00C773CA"/>
    <w:rsid w:val="00C83785"/>
    <w:rsid w:val="00C94C0D"/>
    <w:rsid w:val="00CA1FEB"/>
    <w:rsid w:val="00CC6C26"/>
    <w:rsid w:val="00CD4F85"/>
    <w:rsid w:val="00CD6F02"/>
    <w:rsid w:val="00CE246D"/>
    <w:rsid w:val="00CE5037"/>
    <w:rsid w:val="00CF07A0"/>
    <w:rsid w:val="00CF3E03"/>
    <w:rsid w:val="00D0082A"/>
    <w:rsid w:val="00D10A15"/>
    <w:rsid w:val="00D21455"/>
    <w:rsid w:val="00D40BA4"/>
    <w:rsid w:val="00D42587"/>
    <w:rsid w:val="00D43589"/>
    <w:rsid w:val="00D47634"/>
    <w:rsid w:val="00D709B3"/>
    <w:rsid w:val="00D723AA"/>
    <w:rsid w:val="00DA0719"/>
    <w:rsid w:val="00DA2ED6"/>
    <w:rsid w:val="00DB76B8"/>
    <w:rsid w:val="00DC2EA1"/>
    <w:rsid w:val="00DC3EA6"/>
    <w:rsid w:val="00DD6AAF"/>
    <w:rsid w:val="00DE3F5C"/>
    <w:rsid w:val="00DF1D20"/>
    <w:rsid w:val="00DF7CE0"/>
    <w:rsid w:val="00E110F3"/>
    <w:rsid w:val="00E134D2"/>
    <w:rsid w:val="00E144D2"/>
    <w:rsid w:val="00E21324"/>
    <w:rsid w:val="00E246B9"/>
    <w:rsid w:val="00E30B9C"/>
    <w:rsid w:val="00E31FEA"/>
    <w:rsid w:val="00E4034B"/>
    <w:rsid w:val="00E45169"/>
    <w:rsid w:val="00E47395"/>
    <w:rsid w:val="00E47787"/>
    <w:rsid w:val="00E51C30"/>
    <w:rsid w:val="00E64180"/>
    <w:rsid w:val="00E74AEE"/>
    <w:rsid w:val="00E80749"/>
    <w:rsid w:val="00E868E5"/>
    <w:rsid w:val="00E9237A"/>
    <w:rsid w:val="00E939FA"/>
    <w:rsid w:val="00EA2FAD"/>
    <w:rsid w:val="00EA5254"/>
    <w:rsid w:val="00EA5765"/>
    <w:rsid w:val="00EB5D54"/>
    <w:rsid w:val="00EC2532"/>
    <w:rsid w:val="00ED7812"/>
    <w:rsid w:val="00EE3611"/>
    <w:rsid w:val="00EE6D15"/>
    <w:rsid w:val="00EF3B86"/>
    <w:rsid w:val="00F317E9"/>
    <w:rsid w:val="00F34554"/>
    <w:rsid w:val="00F45F77"/>
    <w:rsid w:val="00F5167F"/>
    <w:rsid w:val="00F52258"/>
    <w:rsid w:val="00F70D42"/>
    <w:rsid w:val="00F81BB1"/>
    <w:rsid w:val="00F8570A"/>
    <w:rsid w:val="00F87FCE"/>
    <w:rsid w:val="00F90DD6"/>
    <w:rsid w:val="00F91C7B"/>
    <w:rsid w:val="00FA02AE"/>
    <w:rsid w:val="00FC7C79"/>
    <w:rsid w:val="00FD1BE2"/>
    <w:rsid w:val="00FD58CE"/>
    <w:rsid w:val="00FE5219"/>
    <w:rsid w:val="00FE535A"/>
    <w:rsid w:val="00FF5F82"/>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AD57D5"/>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uiPriority w:val="99"/>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paragraph" w:styleId="BodyText">
    <w:name w:val="Body Text"/>
    <w:basedOn w:val="Normal"/>
    <w:link w:val="BodyTextChar"/>
    <w:uiPriority w:val="1"/>
    <w:qFormat/>
    <w:rsid w:val="00AE056F"/>
    <w:pPr>
      <w:widowControl w:val="0"/>
      <w:autoSpaceDE w:val="0"/>
      <w:autoSpaceDN w:val="0"/>
    </w:pPr>
    <w:rPr>
      <w:lang w:bidi="en-US"/>
    </w:rPr>
  </w:style>
  <w:style w:type="character" w:customStyle="1" w:styleId="BodyTextChar">
    <w:name w:val="Body Text Char"/>
    <w:basedOn w:val="DefaultParagraphFont"/>
    <w:link w:val="BodyText"/>
    <w:uiPriority w:val="1"/>
    <w:rsid w:val="00AE056F"/>
    <w:rPr>
      <w:sz w:val="24"/>
      <w:szCs w:val="24"/>
      <w:lang w:val="en-US" w:eastAsia="en-US" w:bidi="en-US"/>
    </w:rPr>
  </w:style>
  <w:style w:type="paragraph" w:customStyle="1" w:styleId="TableParagraph">
    <w:name w:val="Table Paragraph"/>
    <w:basedOn w:val="Normal"/>
    <w:uiPriority w:val="1"/>
    <w:qFormat/>
    <w:rsid w:val="00AE056F"/>
    <w:pPr>
      <w:widowControl w:val="0"/>
      <w:autoSpaceDE w:val="0"/>
      <w:autoSpaceDN w:val="0"/>
      <w:ind w:left="107"/>
    </w:pPr>
    <w:rPr>
      <w:sz w:val="22"/>
      <w:szCs w:val="22"/>
      <w:lang w:bidi="en-US"/>
    </w:rPr>
  </w:style>
  <w:style w:type="paragraph" w:styleId="ListParagraph">
    <w:name w:val="List Paragraph"/>
    <w:basedOn w:val="Normal"/>
    <w:uiPriority w:val="1"/>
    <w:qFormat/>
    <w:rsid w:val="0068677E"/>
    <w:pPr>
      <w:widowControl w:val="0"/>
      <w:autoSpaceDE w:val="0"/>
      <w:autoSpaceDN w:val="0"/>
      <w:ind w:left="1038" w:hanging="360"/>
    </w:pPr>
    <w:rPr>
      <w:sz w:val="22"/>
      <w:szCs w:val="22"/>
      <w:lang w:bidi="en-US"/>
    </w:rPr>
  </w:style>
  <w:style w:type="character" w:customStyle="1" w:styleId="FooterChar">
    <w:name w:val="Footer Char"/>
    <w:basedOn w:val="DefaultParagraphFont"/>
    <w:link w:val="Footer"/>
    <w:uiPriority w:val="99"/>
    <w:rsid w:val="001E137A"/>
    <w:rPr>
      <w:sz w:val="24"/>
      <w:szCs w:val="24"/>
      <w:lang w:val="en-US" w:eastAsia="en-US"/>
    </w:rPr>
  </w:style>
  <w:style w:type="paragraph" w:styleId="Date">
    <w:name w:val="Date"/>
    <w:basedOn w:val="Normal"/>
    <w:next w:val="Normal"/>
    <w:link w:val="DateChar"/>
    <w:unhideWhenUsed/>
    <w:rsid w:val="00144E5C"/>
    <w:rPr>
      <w:sz w:val="22"/>
      <w:szCs w:val="20"/>
      <w:lang w:val="en-GB"/>
    </w:rPr>
  </w:style>
  <w:style w:type="character" w:customStyle="1" w:styleId="DateChar">
    <w:name w:val="Date Char"/>
    <w:basedOn w:val="DefaultParagraphFont"/>
    <w:link w:val="Date"/>
    <w:rsid w:val="00144E5C"/>
    <w:rPr>
      <w:sz w:val="22"/>
      <w:lang w:val="en-GB" w:eastAsia="en-US"/>
    </w:rPr>
  </w:style>
  <w:style w:type="character" w:styleId="Hyperlink">
    <w:name w:val="Hyperlink"/>
    <w:basedOn w:val="DefaultParagraphFont"/>
    <w:rsid w:val="00A728E5"/>
    <w:rPr>
      <w:color w:val="0563C1" w:themeColor="hyperlink"/>
      <w:u w:val="single"/>
    </w:rPr>
  </w:style>
  <w:style w:type="paragraph" w:styleId="Revision">
    <w:name w:val="Revision"/>
    <w:hidden/>
    <w:uiPriority w:val="99"/>
    <w:semiHidden/>
    <w:rsid w:val="005E7DE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6083">
      <w:bodyDiv w:val="1"/>
      <w:marLeft w:val="0"/>
      <w:marRight w:val="0"/>
      <w:marTop w:val="0"/>
      <w:marBottom w:val="0"/>
      <w:divBdr>
        <w:top w:val="none" w:sz="0" w:space="0" w:color="auto"/>
        <w:left w:val="none" w:sz="0" w:space="0" w:color="auto"/>
        <w:bottom w:val="none" w:sz="0" w:space="0" w:color="auto"/>
        <w:right w:val="none" w:sz="0" w:space="0" w:color="auto"/>
      </w:divBdr>
    </w:div>
    <w:div w:id="46531626">
      <w:bodyDiv w:val="1"/>
      <w:marLeft w:val="0"/>
      <w:marRight w:val="0"/>
      <w:marTop w:val="0"/>
      <w:marBottom w:val="0"/>
      <w:divBdr>
        <w:top w:val="none" w:sz="0" w:space="0" w:color="auto"/>
        <w:left w:val="none" w:sz="0" w:space="0" w:color="auto"/>
        <w:bottom w:val="none" w:sz="0" w:space="0" w:color="auto"/>
        <w:right w:val="none" w:sz="0" w:space="0" w:color="auto"/>
      </w:divBdr>
    </w:div>
    <w:div w:id="221216198">
      <w:bodyDiv w:val="1"/>
      <w:marLeft w:val="0"/>
      <w:marRight w:val="0"/>
      <w:marTop w:val="0"/>
      <w:marBottom w:val="0"/>
      <w:divBdr>
        <w:top w:val="none" w:sz="0" w:space="0" w:color="auto"/>
        <w:left w:val="none" w:sz="0" w:space="0" w:color="auto"/>
        <w:bottom w:val="none" w:sz="0" w:space="0" w:color="auto"/>
        <w:right w:val="none" w:sz="0" w:space="0" w:color="auto"/>
      </w:divBdr>
    </w:div>
    <w:div w:id="250235324">
      <w:bodyDiv w:val="1"/>
      <w:marLeft w:val="0"/>
      <w:marRight w:val="0"/>
      <w:marTop w:val="0"/>
      <w:marBottom w:val="0"/>
      <w:divBdr>
        <w:top w:val="none" w:sz="0" w:space="0" w:color="auto"/>
        <w:left w:val="none" w:sz="0" w:space="0" w:color="auto"/>
        <w:bottom w:val="none" w:sz="0" w:space="0" w:color="auto"/>
        <w:right w:val="none" w:sz="0" w:space="0" w:color="auto"/>
      </w:divBdr>
    </w:div>
    <w:div w:id="396630367">
      <w:bodyDiv w:val="1"/>
      <w:marLeft w:val="0"/>
      <w:marRight w:val="0"/>
      <w:marTop w:val="0"/>
      <w:marBottom w:val="0"/>
      <w:divBdr>
        <w:top w:val="none" w:sz="0" w:space="0" w:color="auto"/>
        <w:left w:val="none" w:sz="0" w:space="0" w:color="auto"/>
        <w:bottom w:val="none" w:sz="0" w:space="0" w:color="auto"/>
        <w:right w:val="none" w:sz="0" w:space="0" w:color="auto"/>
      </w:divBdr>
    </w:div>
    <w:div w:id="478379802">
      <w:bodyDiv w:val="1"/>
      <w:marLeft w:val="0"/>
      <w:marRight w:val="0"/>
      <w:marTop w:val="0"/>
      <w:marBottom w:val="0"/>
      <w:divBdr>
        <w:top w:val="none" w:sz="0" w:space="0" w:color="auto"/>
        <w:left w:val="none" w:sz="0" w:space="0" w:color="auto"/>
        <w:bottom w:val="none" w:sz="0" w:space="0" w:color="auto"/>
        <w:right w:val="none" w:sz="0" w:space="0" w:color="auto"/>
      </w:divBdr>
    </w:div>
    <w:div w:id="629363911">
      <w:bodyDiv w:val="1"/>
      <w:marLeft w:val="0"/>
      <w:marRight w:val="0"/>
      <w:marTop w:val="0"/>
      <w:marBottom w:val="0"/>
      <w:divBdr>
        <w:top w:val="none" w:sz="0" w:space="0" w:color="auto"/>
        <w:left w:val="none" w:sz="0" w:space="0" w:color="auto"/>
        <w:bottom w:val="none" w:sz="0" w:space="0" w:color="auto"/>
        <w:right w:val="none" w:sz="0" w:space="0" w:color="auto"/>
      </w:divBdr>
    </w:div>
    <w:div w:id="638997783">
      <w:bodyDiv w:val="1"/>
      <w:marLeft w:val="0"/>
      <w:marRight w:val="0"/>
      <w:marTop w:val="0"/>
      <w:marBottom w:val="0"/>
      <w:divBdr>
        <w:top w:val="none" w:sz="0" w:space="0" w:color="auto"/>
        <w:left w:val="none" w:sz="0" w:space="0" w:color="auto"/>
        <w:bottom w:val="none" w:sz="0" w:space="0" w:color="auto"/>
        <w:right w:val="none" w:sz="0" w:space="0" w:color="auto"/>
      </w:divBdr>
    </w:div>
    <w:div w:id="871116525">
      <w:bodyDiv w:val="1"/>
      <w:marLeft w:val="0"/>
      <w:marRight w:val="0"/>
      <w:marTop w:val="0"/>
      <w:marBottom w:val="0"/>
      <w:divBdr>
        <w:top w:val="none" w:sz="0" w:space="0" w:color="auto"/>
        <w:left w:val="none" w:sz="0" w:space="0" w:color="auto"/>
        <w:bottom w:val="none" w:sz="0" w:space="0" w:color="auto"/>
        <w:right w:val="none" w:sz="0" w:space="0" w:color="auto"/>
      </w:divBdr>
    </w:div>
    <w:div w:id="878974099">
      <w:bodyDiv w:val="1"/>
      <w:marLeft w:val="0"/>
      <w:marRight w:val="0"/>
      <w:marTop w:val="0"/>
      <w:marBottom w:val="0"/>
      <w:divBdr>
        <w:top w:val="none" w:sz="0" w:space="0" w:color="auto"/>
        <w:left w:val="none" w:sz="0" w:space="0" w:color="auto"/>
        <w:bottom w:val="none" w:sz="0" w:space="0" w:color="auto"/>
        <w:right w:val="none" w:sz="0" w:space="0" w:color="auto"/>
      </w:divBdr>
    </w:div>
    <w:div w:id="948857850">
      <w:bodyDiv w:val="1"/>
      <w:marLeft w:val="0"/>
      <w:marRight w:val="0"/>
      <w:marTop w:val="0"/>
      <w:marBottom w:val="0"/>
      <w:divBdr>
        <w:top w:val="none" w:sz="0" w:space="0" w:color="auto"/>
        <w:left w:val="none" w:sz="0" w:space="0" w:color="auto"/>
        <w:bottom w:val="none" w:sz="0" w:space="0" w:color="auto"/>
        <w:right w:val="none" w:sz="0" w:space="0" w:color="auto"/>
      </w:divBdr>
    </w:div>
    <w:div w:id="1023048026">
      <w:bodyDiv w:val="1"/>
      <w:marLeft w:val="0"/>
      <w:marRight w:val="0"/>
      <w:marTop w:val="0"/>
      <w:marBottom w:val="0"/>
      <w:divBdr>
        <w:top w:val="none" w:sz="0" w:space="0" w:color="auto"/>
        <w:left w:val="none" w:sz="0" w:space="0" w:color="auto"/>
        <w:bottom w:val="none" w:sz="0" w:space="0" w:color="auto"/>
        <w:right w:val="none" w:sz="0" w:space="0" w:color="auto"/>
      </w:divBdr>
    </w:div>
    <w:div w:id="1115177449">
      <w:bodyDiv w:val="1"/>
      <w:marLeft w:val="0"/>
      <w:marRight w:val="0"/>
      <w:marTop w:val="0"/>
      <w:marBottom w:val="0"/>
      <w:divBdr>
        <w:top w:val="none" w:sz="0" w:space="0" w:color="auto"/>
        <w:left w:val="none" w:sz="0" w:space="0" w:color="auto"/>
        <w:bottom w:val="none" w:sz="0" w:space="0" w:color="auto"/>
        <w:right w:val="none" w:sz="0" w:space="0" w:color="auto"/>
      </w:divBdr>
    </w:div>
    <w:div w:id="1280840316">
      <w:bodyDiv w:val="1"/>
      <w:marLeft w:val="0"/>
      <w:marRight w:val="0"/>
      <w:marTop w:val="0"/>
      <w:marBottom w:val="0"/>
      <w:divBdr>
        <w:top w:val="none" w:sz="0" w:space="0" w:color="auto"/>
        <w:left w:val="none" w:sz="0" w:space="0" w:color="auto"/>
        <w:bottom w:val="none" w:sz="0" w:space="0" w:color="auto"/>
        <w:right w:val="none" w:sz="0" w:space="0" w:color="auto"/>
      </w:divBdr>
    </w:div>
    <w:div w:id="1827017663">
      <w:bodyDiv w:val="1"/>
      <w:marLeft w:val="0"/>
      <w:marRight w:val="0"/>
      <w:marTop w:val="0"/>
      <w:marBottom w:val="0"/>
      <w:divBdr>
        <w:top w:val="none" w:sz="0" w:space="0" w:color="auto"/>
        <w:left w:val="none" w:sz="0" w:space="0" w:color="auto"/>
        <w:bottom w:val="none" w:sz="0" w:space="0" w:color="auto"/>
        <w:right w:val="none" w:sz="0" w:space="0" w:color="auto"/>
      </w:divBdr>
    </w:div>
    <w:div w:id="1841239712">
      <w:bodyDiv w:val="1"/>
      <w:marLeft w:val="0"/>
      <w:marRight w:val="0"/>
      <w:marTop w:val="0"/>
      <w:marBottom w:val="0"/>
      <w:divBdr>
        <w:top w:val="none" w:sz="0" w:space="0" w:color="auto"/>
        <w:left w:val="none" w:sz="0" w:space="0" w:color="auto"/>
        <w:bottom w:val="none" w:sz="0" w:space="0" w:color="auto"/>
        <w:right w:val="none" w:sz="0" w:space="0" w:color="auto"/>
      </w:divBdr>
    </w:div>
    <w:div w:id="1844124337">
      <w:bodyDiv w:val="1"/>
      <w:marLeft w:val="0"/>
      <w:marRight w:val="0"/>
      <w:marTop w:val="0"/>
      <w:marBottom w:val="0"/>
      <w:divBdr>
        <w:top w:val="none" w:sz="0" w:space="0" w:color="auto"/>
        <w:left w:val="none" w:sz="0" w:space="0" w:color="auto"/>
        <w:bottom w:val="none" w:sz="0" w:space="0" w:color="auto"/>
        <w:right w:val="none" w:sz="0" w:space="0" w:color="auto"/>
      </w:divBdr>
    </w:div>
    <w:div w:id="1865511368">
      <w:bodyDiv w:val="1"/>
      <w:marLeft w:val="0"/>
      <w:marRight w:val="0"/>
      <w:marTop w:val="0"/>
      <w:marBottom w:val="0"/>
      <w:divBdr>
        <w:top w:val="none" w:sz="0" w:space="0" w:color="auto"/>
        <w:left w:val="none" w:sz="0" w:space="0" w:color="auto"/>
        <w:bottom w:val="none" w:sz="0" w:space="0" w:color="auto"/>
        <w:right w:val="none" w:sz="0" w:space="0" w:color="auto"/>
      </w:divBdr>
    </w:div>
    <w:div w:id="1875997703">
      <w:bodyDiv w:val="1"/>
      <w:marLeft w:val="0"/>
      <w:marRight w:val="0"/>
      <w:marTop w:val="0"/>
      <w:marBottom w:val="0"/>
      <w:divBdr>
        <w:top w:val="none" w:sz="0" w:space="0" w:color="auto"/>
        <w:left w:val="none" w:sz="0" w:space="0" w:color="auto"/>
        <w:bottom w:val="none" w:sz="0" w:space="0" w:color="auto"/>
        <w:right w:val="none" w:sz="0" w:space="0" w:color="auto"/>
      </w:divBdr>
    </w:div>
    <w:div w:id="1987274504">
      <w:bodyDiv w:val="1"/>
      <w:marLeft w:val="0"/>
      <w:marRight w:val="0"/>
      <w:marTop w:val="0"/>
      <w:marBottom w:val="0"/>
      <w:divBdr>
        <w:top w:val="none" w:sz="0" w:space="0" w:color="auto"/>
        <w:left w:val="none" w:sz="0" w:space="0" w:color="auto"/>
        <w:bottom w:val="none" w:sz="0" w:space="0" w:color="auto"/>
        <w:right w:val="none" w:sz="0" w:space="0" w:color="auto"/>
      </w:divBdr>
    </w:div>
    <w:div w:id="202671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zeljenadejstva@cinmed.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giflow-eforms.who-umc.org/me/mead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3F12AC9DB0EE419D8FFDF0A234BBDB" ma:contentTypeVersion="49" ma:contentTypeDescription="Create a new document." ma:contentTypeScope="" ma:versionID="e3e9edcbfa5462f818de4878d273c591">
  <xsd:schema xmlns:xsd="http://www.w3.org/2001/XMLSchema" xmlns:xs="http://www.w3.org/2001/XMLSchema" xmlns:p="http://schemas.microsoft.com/office/2006/metadata/properties" xmlns:ns1="http://schemas.microsoft.com/sharepoint/v3" xmlns:ns2="e428285f-dbd3-4acf-8230-cc55f8eb3412" targetNamespace="http://schemas.microsoft.com/office/2006/metadata/properties" ma:root="true" ma:fieldsID="f3b0547a4d7b81574c5a42db357c8283" ns1:_="" ns2:_="">
    <xsd:import namespace="http://schemas.microsoft.com/sharepoint/v3"/>
    <xsd:import namespace="e428285f-dbd3-4acf-8230-cc55f8eb3412"/>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8285f-dbd3-4acf-8230-cc55f8eb34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AC38E-507F-4CF6-B613-9CB64DC77DF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A04B978-A9FA-4051-89F2-CADED7C0D3AC}">
  <ds:schemaRefs>
    <ds:schemaRef ds:uri="http://schemas.microsoft.com/sharepoint/v3/contenttype/forms"/>
  </ds:schemaRefs>
</ds:datastoreItem>
</file>

<file path=customXml/itemProps3.xml><?xml version="1.0" encoding="utf-8"?>
<ds:datastoreItem xmlns:ds="http://schemas.openxmlformats.org/officeDocument/2006/customXml" ds:itemID="{D9C7A384-F0EE-48E6-83F1-F016653F5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28285f-dbd3-4acf-8230-cc55f8eb3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0D5E53-2BC4-4F2B-BE39-53BFF2BED2FE}">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EF533971-0D60-435D-9AD5-2C7CA4D94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6902</Words>
  <Characters>39343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46153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Tamara Dedejić</cp:lastModifiedBy>
  <cp:revision>6</cp:revision>
  <dcterms:created xsi:type="dcterms:W3CDTF">2025-05-27T07:32:00Z</dcterms:created>
  <dcterms:modified xsi:type="dcterms:W3CDTF">2025-06-06T09:33:00Z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376459ba-161f-4cde-b785-727f72cd24e7</vt:lpwstr>
  </property>
  <property fmtid="{D5CDD505-2E9C-101B-9397-08002B2CF9AE}" pid="4" name="bjSaver">
    <vt:lpwstr>TAvzsvFs7v5j+dDpgIwcKBNzogUjMz+B</vt:lpwstr>
  </property>
  <property fmtid="{D5CDD505-2E9C-101B-9397-08002B2CF9AE}" pid="5"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6" name="bjDocumentLabelXML-0">
    <vt:lpwstr>ames.com/2008/01/sie/internal/label"&gt;&lt;element uid="9920fcc9-9f43-4d43-9e3e-b98a219cfd55" value="" /&gt;&lt;/sisl&gt;</vt:lpwstr>
  </property>
  <property fmtid="{D5CDD505-2E9C-101B-9397-08002B2CF9AE}" pid="7" name="bjDocumentSecurityLabel">
    <vt:lpwstr>Not Classified</vt:lpwstr>
  </property>
  <property fmtid="{D5CDD505-2E9C-101B-9397-08002B2CF9AE}" pid="8" name="ContentTypeId">
    <vt:lpwstr>0x010100D53F12AC9DB0EE419D8FFDF0A234BBDB</vt:lpwstr>
  </property>
  <property fmtid="{D5CDD505-2E9C-101B-9397-08002B2CF9AE}" pid="9" name="MSIP_Label_e81acc0d-dcc4-4dc9-a2c5-be70b05a2fe6_Enabled">
    <vt:lpwstr>true</vt:lpwstr>
  </property>
  <property fmtid="{D5CDD505-2E9C-101B-9397-08002B2CF9AE}" pid="10" name="MSIP_Label_e81acc0d-dcc4-4dc9-a2c5-be70b05a2fe6_SetDate">
    <vt:lpwstr>2025-05-29T11:01:36Z</vt:lpwstr>
  </property>
  <property fmtid="{D5CDD505-2E9C-101B-9397-08002B2CF9AE}" pid="11" name="MSIP_Label_e81acc0d-dcc4-4dc9-a2c5-be70b05a2fe6_Method">
    <vt:lpwstr>Privileged</vt:lpwstr>
  </property>
  <property fmtid="{D5CDD505-2E9C-101B-9397-08002B2CF9AE}" pid="12" name="MSIP_Label_e81acc0d-dcc4-4dc9-a2c5-be70b05a2fe6_Name">
    <vt:lpwstr>e81acc0d-dcc4-4dc9-a2c5-be70b05a2fe6</vt:lpwstr>
  </property>
  <property fmtid="{D5CDD505-2E9C-101B-9397-08002B2CF9AE}" pid="13" name="MSIP_Label_e81acc0d-dcc4-4dc9-a2c5-be70b05a2fe6_SiteId">
    <vt:lpwstr>a00de4ec-48a8-43a6-be74-e31274e2060d</vt:lpwstr>
  </property>
  <property fmtid="{D5CDD505-2E9C-101B-9397-08002B2CF9AE}" pid="14" name="MSIP_Label_e81acc0d-dcc4-4dc9-a2c5-be70b05a2fe6_ActionId">
    <vt:lpwstr>bf88759a-843a-4e93-9be8-a7da461d0bf9</vt:lpwstr>
  </property>
  <property fmtid="{D5CDD505-2E9C-101B-9397-08002B2CF9AE}" pid="15" name="MSIP_Label_e81acc0d-dcc4-4dc9-a2c5-be70b05a2fe6_ContentBits">
    <vt:lpwstr>0</vt:lpwstr>
  </property>
</Properties>
</file>