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0EBC6" w14:textId="77777777" w:rsidR="001A5518" w:rsidRPr="00DA31EE" w:rsidRDefault="001A5518" w:rsidP="001A5518">
      <w:pPr>
        <w:rPr>
          <w:b/>
          <w:bCs/>
          <w:i/>
          <w:iCs/>
          <w:sz w:val="22"/>
          <w:szCs w:val="22"/>
          <w:u w:val="single"/>
          <w:lang w:val="sr-Latn-ME"/>
        </w:rPr>
      </w:pPr>
    </w:p>
    <w:p w14:paraId="13A1E55F" w14:textId="77777777" w:rsidR="00F91C7B" w:rsidRPr="00DA31EE" w:rsidRDefault="00F91C7B" w:rsidP="001A5518">
      <w:pPr>
        <w:rPr>
          <w:b/>
          <w:bCs/>
          <w:i/>
          <w:iCs/>
          <w:sz w:val="22"/>
          <w:szCs w:val="22"/>
          <w:u w:val="single"/>
          <w:lang w:val="sr-Latn-ME"/>
        </w:rPr>
      </w:pPr>
    </w:p>
    <w:p w14:paraId="44E92A34" w14:textId="77777777" w:rsidR="002510A5" w:rsidRPr="00DA31EE" w:rsidRDefault="002510A5" w:rsidP="002510A5">
      <w:pPr>
        <w:jc w:val="center"/>
        <w:rPr>
          <w:b/>
          <w:bCs/>
          <w:iCs/>
          <w:sz w:val="22"/>
          <w:szCs w:val="22"/>
          <w:u w:val="single"/>
          <w:lang w:val="sr-Latn-ME"/>
        </w:rPr>
      </w:pPr>
      <w:r w:rsidRPr="00DA31EE">
        <w:rPr>
          <w:b/>
          <w:bCs/>
          <w:iCs/>
          <w:sz w:val="22"/>
          <w:szCs w:val="22"/>
          <w:u w:val="single"/>
          <w:lang w:val="sr-Latn-ME"/>
        </w:rPr>
        <w:t>SAŽETAK KARAKTERISTIKA LIJEKA</w:t>
      </w:r>
    </w:p>
    <w:p w14:paraId="4004EBAD" w14:textId="77777777" w:rsidR="002510A5" w:rsidRPr="00DA31EE" w:rsidRDefault="002510A5" w:rsidP="002510A5">
      <w:pPr>
        <w:rPr>
          <w:b/>
          <w:bCs/>
          <w:i/>
          <w:iCs/>
          <w:sz w:val="22"/>
          <w:szCs w:val="22"/>
          <w:u w:val="single"/>
          <w:lang w:val="sr-Latn-ME"/>
        </w:rPr>
      </w:pPr>
    </w:p>
    <w:p w14:paraId="4F8170DE" w14:textId="77777777" w:rsidR="00C37FD7" w:rsidRPr="00DA31EE" w:rsidRDefault="00C37FD7" w:rsidP="00F5167F">
      <w:pPr>
        <w:tabs>
          <w:tab w:val="left" w:pos="540"/>
          <w:tab w:val="left" w:pos="569"/>
        </w:tabs>
        <w:rPr>
          <w:bCs/>
          <w:sz w:val="22"/>
          <w:szCs w:val="22"/>
          <w:lang w:val="sr-Latn-ME"/>
        </w:rPr>
      </w:pPr>
    </w:p>
    <w:p w14:paraId="33D3E3B1" w14:textId="77777777" w:rsidR="00411B4B" w:rsidRPr="00DA31EE" w:rsidRDefault="00411B4B" w:rsidP="00F5167F">
      <w:pPr>
        <w:tabs>
          <w:tab w:val="left" w:pos="540"/>
          <w:tab w:val="left" w:pos="569"/>
        </w:tabs>
        <w:rPr>
          <w:b/>
          <w:bCs/>
          <w:sz w:val="22"/>
          <w:szCs w:val="22"/>
          <w:lang w:val="sr-Latn-ME"/>
        </w:rPr>
      </w:pPr>
      <w:r w:rsidRPr="00DA31EE">
        <w:rPr>
          <w:b/>
          <w:bCs/>
          <w:sz w:val="22"/>
          <w:szCs w:val="22"/>
          <w:lang w:val="sr-Latn-ME"/>
        </w:rPr>
        <w:t>1.</w:t>
      </w:r>
      <w:r w:rsidR="00F5167F" w:rsidRPr="00DA31EE">
        <w:rPr>
          <w:b/>
          <w:bCs/>
          <w:sz w:val="22"/>
          <w:szCs w:val="22"/>
          <w:lang w:val="sr-Latn-ME"/>
        </w:rPr>
        <w:tab/>
      </w:r>
      <w:r w:rsidR="002846DB" w:rsidRPr="00DA31EE">
        <w:rPr>
          <w:b/>
          <w:bCs/>
          <w:sz w:val="22"/>
          <w:szCs w:val="22"/>
          <w:lang w:val="sr-Latn-ME"/>
        </w:rPr>
        <w:t xml:space="preserve">NAZIV </w:t>
      </w:r>
      <w:r w:rsidRPr="00DA31EE">
        <w:rPr>
          <w:b/>
          <w:bCs/>
          <w:sz w:val="22"/>
          <w:szCs w:val="22"/>
          <w:lang w:val="sr-Latn-ME"/>
        </w:rPr>
        <w:t>LIJEKA</w:t>
      </w:r>
    </w:p>
    <w:p w14:paraId="62D2DE7B" w14:textId="77777777" w:rsidR="00EC2532" w:rsidRPr="00DA31EE" w:rsidRDefault="00EC2532">
      <w:pPr>
        <w:rPr>
          <w:sz w:val="22"/>
          <w:szCs w:val="22"/>
          <w:lang w:val="sr-Latn-ME"/>
        </w:rPr>
      </w:pPr>
    </w:p>
    <w:p w14:paraId="12EFB7DA" w14:textId="5A39E762" w:rsidR="0088063B" w:rsidRPr="00DA31EE" w:rsidRDefault="002E5B05" w:rsidP="0088063B">
      <w:pPr>
        <w:autoSpaceDE w:val="0"/>
        <w:autoSpaceDN w:val="0"/>
        <w:adjustRightInd w:val="0"/>
        <w:rPr>
          <w:bCs/>
          <w:sz w:val="22"/>
          <w:szCs w:val="22"/>
          <w:lang w:val="sr-Latn-ME" w:eastAsia="zh-TW"/>
        </w:rPr>
      </w:pPr>
      <w:r>
        <w:rPr>
          <w:bCs/>
          <w:sz w:val="22"/>
          <w:szCs w:val="22"/>
          <w:lang w:val="sr-Latn-ME" w:eastAsia="zh-TW"/>
        </w:rPr>
        <w:t>Carboplatin Ebewe</w:t>
      </w:r>
      <w:r w:rsidR="0088063B" w:rsidRPr="00DA31EE">
        <w:rPr>
          <w:sz w:val="22"/>
          <w:szCs w:val="22"/>
          <w:lang w:val="sr-Latn-ME" w:eastAsia="zh-TW"/>
        </w:rPr>
        <w:t xml:space="preserve">, </w:t>
      </w:r>
      <w:r w:rsidR="0088063B" w:rsidRPr="00DA31EE">
        <w:rPr>
          <w:bCs/>
          <w:sz w:val="22"/>
          <w:szCs w:val="22"/>
          <w:lang w:val="sr-Latn-ME" w:eastAsia="zh-TW"/>
        </w:rPr>
        <w:t>150mg/15ml, koncentrat za rastvor za infuziju</w:t>
      </w:r>
    </w:p>
    <w:p w14:paraId="116CD76D" w14:textId="7AF09F3F" w:rsidR="0088063B" w:rsidRPr="00DA31EE" w:rsidRDefault="002E5B05" w:rsidP="0088063B">
      <w:pPr>
        <w:autoSpaceDE w:val="0"/>
        <w:autoSpaceDN w:val="0"/>
        <w:adjustRightInd w:val="0"/>
        <w:rPr>
          <w:bCs/>
          <w:sz w:val="22"/>
          <w:szCs w:val="22"/>
          <w:lang w:val="sr-Latn-ME" w:eastAsia="zh-TW"/>
        </w:rPr>
      </w:pPr>
      <w:r>
        <w:rPr>
          <w:bCs/>
          <w:sz w:val="22"/>
          <w:szCs w:val="22"/>
          <w:lang w:val="sr-Latn-ME" w:eastAsia="zh-TW"/>
        </w:rPr>
        <w:t>Carboplatin Ebewe</w:t>
      </w:r>
      <w:r w:rsidR="0088063B" w:rsidRPr="00DA31EE">
        <w:rPr>
          <w:bCs/>
          <w:sz w:val="22"/>
          <w:szCs w:val="22"/>
          <w:lang w:val="sr-Latn-ME" w:eastAsia="zh-TW"/>
        </w:rPr>
        <w:t>, 450mg/45ml, koncentrat za rastvor za infuziju</w:t>
      </w:r>
    </w:p>
    <w:p w14:paraId="1791310A" w14:textId="77777777" w:rsidR="0088063B" w:rsidRPr="00DA31EE" w:rsidRDefault="0088063B" w:rsidP="0088063B">
      <w:pPr>
        <w:tabs>
          <w:tab w:val="left" w:pos="284"/>
        </w:tabs>
        <w:jc w:val="both"/>
        <w:rPr>
          <w:bCs/>
          <w:sz w:val="22"/>
          <w:szCs w:val="22"/>
          <w:lang w:val="sr-Latn-ME"/>
        </w:rPr>
      </w:pPr>
    </w:p>
    <w:p w14:paraId="38130834" w14:textId="77777777" w:rsidR="0088063B" w:rsidRPr="00DA31EE" w:rsidRDefault="0088063B" w:rsidP="0088063B">
      <w:pPr>
        <w:tabs>
          <w:tab w:val="left" w:pos="284"/>
        </w:tabs>
        <w:jc w:val="both"/>
        <w:rPr>
          <w:sz w:val="22"/>
          <w:szCs w:val="22"/>
          <w:lang w:val="sr-Latn-ME"/>
        </w:rPr>
      </w:pPr>
      <w:r w:rsidRPr="00DA31EE">
        <w:rPr>
          <w:sz w:val="22"/>
          <w:szCs w:val="22"/>
          <w:lang w:val="sr-Latn-ME"/>
        </w:rPr>
        <w:t>INN: karboplatin</w:t>
      </w:r>
    </w:p>
    <w:p w14:paraId="0317E141" w14:textId="77777777" w:rsidR="006D20A5" w:rsidRPr="00DA31EE" w:rsidRDefault="006D20A5">
      <w:pPr>
        <w:rPr>
          <w:bCs/>
          <w:sz w:val="22"/>
          <w:szCs w:val="22"/>
          <w:lang w:val="sr-Latn-ME"/>
        </w:rPr>
      </w:pPr>
    </w:p>
    <w:p w14:paraId="46292E2A" w14:textId="77777777" w:rsidR="00530BD7" w:rsidRPr="00DA31EE" w:rsidRDefault="00530BD7">
      <w:pPr>
        <w:rPr>
          <w:bCs/>
          <w:sz w:val="22"/>
          <w:szCs w:val="22"/>
          <w:lang w:val="sr-Latn-ME"/>
        </w:rPr>
      </w:pPr>
    </w:p>
    <w:p w14:paraId="34DCD9E7" w14:textId="77777777" w:rsidR="00411B4B" w:rsidRPr="00DA31EE" w:rsidRDefault="00411B4B" w:rsidP="00F5167F">
      <w:pPr>
        <w:tabs>
          <w:tab w:val="left" w:pos="540"/>
          <w:tab w:val="left" w:pos="569"/>
        </w:tabs>
        <w:rPr>
          <w:b/>
          <w:bCs/>
          <w:sz w:val="22"/>
          <w:szCs w:val="22"/>
          <w:lang w:val="sr-Latn-ME"/>
        </w:rPr>
      </w:pPr>
      <w:r w:rsidRPr="00DA31EE">
        <w:rPr>
          <w:b/>
          <w:bCs/>
          <w:sz w:val="22"/>
          <w:szCs w:val="22"/>
          <w:lang w:val="sr-Latn-ME"/>
        </w:rPr>
        <w:t xml:space="preserve">2. </w:t>
      </w:r>
      <w:r w:rsidR="00F5167F" w:rsidRPr="00DA31EE">
        <w:rPr>
          <w:b/>
          <w:bCs/>
          <w:sz w:val="22"/>
          <w:szCs w:val="22"/>
          <w:lang w:val="sr-Latn-ME"/>
        </w:rPr>
        <w:tab/>
      </w:r>
      <w:r w:rsidRPr="00DA31EE">
        <w:rPr>
          <w:b/>
          <w:bCs/>
          <w:sz w:val="22"/>
          <w:szCs w:val="22"/>
          <w:lang w:val="sr-Latn-ME"/>
        </w:rPr>
        <w:t>KVALITATIVNI I KVANTITATIVNI SASTAV</w:t>
      </w:r>
    </w:p>
    <w:p w14:paraId="17A038D4" w14:textId="6A8127EB" w:rsidR="005A0B2E" w:rsidRPr="00DA31EE" w:rsidRDefault="005A0B2E">
      <w:pPr>
        <w:rPr>
          <w:sz w:val="22"/>
          <w:szCs w:val="22"/>
          <w:lang w:val="sr-Latn-ME"/>
        </w:rPr>
      </w:pPr>
    </w:p>
    <w:p w14:paraId="6254353C" w14:textId="691452DC" w:rsidR="0088063B" w:rsidRPr="00DA31EE" w:rsidRDefault="0088063B" w:rsidP="0088063B">
      <w:pPr>
        <w:autoSpaceDE w:val="0"/>
        <w:autoSpaceDN w:val="0"/>
        <w:adjustRightInd w:val="0"/>
        <w:rPr>
          <w:sz w:val="22"/>
          <w:szCs w:val="22"/>
          <w:u w:val="single"/>
          <w:lang w:val="sr-Latn-ME" w:eastAsia="zh-TW"/>
        </w:rPr>
      </w:pPr>
      <w:r w:rsidRPr="00DA31EE">
        <w:rPr>
          <w:sz w:val="22"/>
          <w:szCs w:val="22"/>
          <w:u w:val="single"/>
          <w:lang w:val="sr-Latn-ME" w:eastAsia="zh-TW"/>
        </w:rPr>
        <w:t>Carboplatin Ebewe, 150mg/15ml, koncentrat za rastvor za infuziju</w:t>
      </w:r>
    </w:p>
    <w:p w14:paraId="538B182F" w14:textId="77777777" w:rsidR="0088063B" w:rsidRPr="00DA31EE" w:rsidRDefault="0088063B" w:rsidP="0088063B">
      <w:pPr>
        <w:autoSpaceDE w:val="0"/>
        <w:autoSpaceDN w:val="0"/>
        <w:adjustRightInd w:val="0"/>
        <w:rPr>
          <w:sz w:val="22"/>
          <w:szCs w:val="22"/>
          <w:lang w:val="sr-Latn-ME" w:eastAsia="zh-TW"/>
        </w:rPr>
      </w:pPr>
      <w:r w:rsidRPr="00DA31EE">
        <w:rPr>
          <w:sz w:val="22"/>
          <w:szCs w:val="22"/>
          <w:lang w:val="sr-Latn-ME" w:eastAsia="zh-TW"/>
        </w:rPr>
        <w:t>15 ml koncentrata za rastvor za infuziju sadrži 150 mg karboplatina.</w:t>
      </w:r>
    </w:p>
    <w:p w14:paraId="1A2BB7AA" w14:textId="77777777" w:rsidR="0088063B" w:rsidRPr="00DA31EE" w:rsidRDefault="0088063B" w:rsidP="0088063B">
      <w:pPr>
        <w:autoSpaceDE w:val="0"/>
        <w:autoSpaceDN w:val="0"/>
        <w:adjustRightInd w:val="0"/>
        <w:rPr>
          <w:sz w:val="22"/>
          <w:szCs w:val="22"/>
          <w:lang w:val="sr-Latn-ME" w:eastAsia="zh-TW"/>
        </w:rPr>
      </w:pPr>
      <w:r w:rsidRPr="00DA31EE">
        <w:rPr>
          <w:sz w:val="22"/>
          <w:szCs w:val="22"/>
          <w:lang w:val="sr-Latn-ME" w:eastAsia="zh-TW"/>
        </w:rPr>
        <w:t>1 ml koncentrata za rastvor za infuziju sadrži 10 mg karboplatina.</w:t>
      </w:r>
    </w:p>
    <w:p w14:paraId="1A31C083" w14:textId="77777777" w:rsidR="0088063B" w:rsidRPr="00DA31EE" w:rsidRDefault="0088063B" w:rsidP="0088063B">
      <w:pPr>
        <w:autoSpaceDE w:val="0"/>
        <w:autoSpaceDN w:val="0"/>
        <w:adjustRightInd w:val="0"/>
        <w:rPr>
          <w:sz w:val="22"/>
          <w:szCs w:val="22"/>
          <w:lang w:val="sr-Latn-ME" w:eastAsia="zh-TW"/>
        </w:rPr>
      </w:pPr>
    </w:p>
    <w:p w14:paraId="01B32D92" w14:textId="03F993A8" w:rsidR="0088063B" w:rsidRPr="00DA31EE" w:rsidRDefault="0088063B" w:rsidP="0088063B">
      <w:pPr>
        <w:tabs>
          <w:tab w:val="left" w:pos="284"/>
        </w:tabs>
        <w:rPr>
          <w:sz w:val="22"/>
          <w:szCs w:val="22"/>
          <w:u w:val="single"/>
          <w:lang w:val="sr-Latn-ME" w:eastAsia="zh-TW"/>
        </w:rPr>
      </w:pPr>
      <w:r w:rsidRPr="00DA31EE">
        <w:rPr>
          <w:sz w:val="22"/>
          <w:szCs w:val="22"/>
          <w:u w:val="single"/>
          <w:lang w:val="sr-Latn-ME" w:eastAsia="zh-TW"/>
        </w:rPr>
        <w:t>Carboplatin Ebewe, 450mg/45ml, koncentrat za rastvor za infuziju</w:t>
      </w:r>
    </w:p>
    <w:p w14:paraId="51E7F48F" w14:textId="77777777" w:rsidR="0088063B" w:rsidRPr="00DA31EE" w:rsidRDefault="0088063B" w:rsidP="0088063B">
      <w:pPr>
        <w:autoSpaceDE w:val="0"/>
        <w:autoSpaceDN w:val="0"/>
        <w:adjustRightInd w:val="0"/>
        <w:rPr>
          <w:sz w:val="22"/>
          <w:szCs w:val="22"/>
          <w:lang w:val="sr-Latn-ME" w:eastAsia="zh-TW"/>
        </w:rPr>
      </w:pPr>
      <w:r w:rsidRPr="00DA31EE">
        <w:rPr>
          <w:sz w:val="22"/>
          <w:szCs w:val="22"/>
          <w:lang w:val="sr-Latn-ME" w:eastAsia="zh-TW"/>
        </w:rPr>
        <w:t>45 ml koncentrata za rastvor za infuziju sadrži 450 mg karboplatina.</w:t>
      </w:r>
    </w:p>
    <w:p w14:paraId="4A9DE678" w14:textId="77777777" w:rsidR="0088063B" w:rsidRPr="00DA31EE" w:rsidRDefault="0088063B" w:rsidP="0088063B">
      <w:pPr>
        <w:autoSpaceDE w:val="0"/>
        <w:autoSpaceDN w:val="0"/>
        <w:adjustRightInd w:val="0"/>
        <w:rPr>
          <w:sz w:val="22"/>
          <w:szCs w:val="22"/>
          <w:lang w:val="sr-Latn-ME" w:eastAsia="zh-TW"/>
        </w:rPr>
      </w:pPr>
      <w:r w:rsidRPr="00DA31EE">
        <w:rPr>
          <w:sz w:val="22"/>
          <w:szCs w:val="22"/>
          <w:lang w:val="sr-Latn-ME" w:eastAsia="zh-TW"/>
        </w:rPr>
        <w:t>1 ml koncentrata za rastvor za infuziju sadrži 10 mg karboplatina.</w:t>
      </w:r>
    </w:p>
    <w:p w14:paraId="77E53F94" w14:textId="77777777" w:rsidR="0088063B" w:rsidRPr="00DA31EE" w:rsidRDefault="0088063B">
      <w:pPr>
        <w:rPr>
          <w:sz w:val="22"/>
          <w:szCs w:val="22"/>
          <w:lang w:val="sr-Latn-ME"/>
        </w:rPr>
      </w:pPr>
    </w:p>
    <w:p w14:paraId="78B0E28C" w14:textId="77777777" w:rsidR="0003793F" w:rsidRPr="00DA31EE" w:rsidRDefault="0003793F">
      <w:pPr>
        <w:rPr>
          <w:sz w:val="22"/>
          <w:szCs w:val="22"/>
          <w:lang w:val="sr-Latn-ME"/>
        </w:rPr>
      </w:pPr>
      <w:r w:rsidRPr="00DA31EE">
        <w:rPr>
          <w:sz w:val="22"/>
          <w:szCs w:val="22"/>
          <w:lang w:val="sr-Latn-ME"/>
        </w:rPr>
        <w:t>Za spisak svih ekscipijenasa, pogledati dio 6.1.</w:t>
      </w:r>
    </w:p>
    <w:p w14:paraId="34F00447" w14:textId="77777777" w:rsidR="0003793F" w:rsidRPr="00DA31EE" w:rsidRDefault="0003793F">
      <w:pPr>
        <w:rPr>
          <w:sz w:val="22"/>
          <w:szCs w:val="22"/>
          <w:lang w:val="sr-Latn-ME"/>
        </w:rPr>
      </w:pPr>
    </w:p>
    <w:p w14:paraId="76E0F586" w14:textId="77777777" w:rsidR="00C37FD7" w:rsidRPr="00DA31EE" w:rsidRDefault="00C37FD7">
      <w:pPr>
        <w:rPr>
          <w:sz w:val="22"/>
          <w:szCs w:val="22"/>
          <w:lang w:val="sr-Latn-ME"/>
        </w:rPr>
      </w:pPr>
    </w:p>
    <w:p w14:paraId="2F381ECD" w14:textId="77777777" w:rsidR="00411B4B" w:rsidRPr="00DA31EE" w:rsidRDefault="00411B4B" w:rsidP="00F5167F">
      <w:pPr>
        <w:tabs>
          <w:tab w:val="left" w:pos="540"/>
          <w:tab w:val="left" w:pos="569"/>
        </w:tabs>
        <w:rPr>
          <w:b/>
          <w:bCs/>
          <w:sz w:val="22"/>
          <w:szCs w:val="22"/>
          <w:lang w:val="sr-Latn-ME"/>
        </w:rPr>
      </w:pPr>
      <w:r w:rsidRPr="00DA31EE">
        <w:rPr>
          <w:b/>
          <w:bCs/>
          <w:sz w:val="22"/>
          <w:szCs w:val="22"/>
          <w:lang w:val="sr-Latn-ME"/>
        </w:rPr>
        <w:t xml:space="preserve">3. </w:t>
      </w:r>
      <w:r w:rsidR="00F5167F" w:rsidRPr="00DA31EE">
        <w:rPr>
          <w:b/>
          <w:bCs/>
          <w:sz w:val="22"/>
          <w:szCs w:val="22"/>
          <w:lang w:val="sr-Latn-ME"/>
        </w:rPr>
        <w:tab/>
      </w:r>
      <w:r w:rsidRPr="00DA31EE">
        <w:rPr>
          <w:b/>
          <w:bCs/>
          <w:sz w:val="22"/>
          <w:szCs w:val="22"/>
          <w:lang w:val="sr-Latn-ME"/>
        </w:rPr>
        <w:t>FARMACEUTSKI OBLIK</w:t>
      </w:r>
      <w:r w:rsidR="009F2D23" w:rsidRPr="00DA31EE">
        <w:rPr>
          <w:b/>
          <w:bCs/>
          <w:sz w:val="22"/>
          <w:szCs w:val="22"/>
          <w:lang w:val="sr-Latn-ME"/>
        </w:rPr>
        <w:t xml:space="preserve"> </w:t>
      </w:r>
    </w:p>
    <w:p w14:paraId="17026189" w14:textId="77777777" w:rsidR="00411B4B" w:rsidRPr="00DA31EE" w:rsidRDefault="00411B4B">
      <w:pPr>
        <w:rPr>
          <w:bCs/>
          <w:sz w:val="22"/>
          <w:szCs w:val="22"/>
          <w:lang w:val="sr-Latn-ME"/>
        </w:rPr>
      </w:pPr>
    </w:p>
    <w:p w14:paraId="0B30EB00" w14:textId="77777777" w:rsidR="0088063B" w:rsidRPr="00DA31EE" w:rsidRDefault="0088063B" w:rsidP="0088063B">
      <w:pPr>
        <w:rPr>
          <w:sz w:val="22"/>
          <w:szCs w:val="22"/>
          <w:lang w:val="sr-Latn-ME"/>
        </w:rPr>
      </w:pPr>
      <w:r w:rsidRPr="00DA31EE">
        <w:rPr>
          <w:sz w:val="22"/>
          <w:szCs w:val="22"/>
          <w:lang w:val="sr-Latn-ME"/>
        </w:rPr>
        <w:t>Koncentrat za rastvor za infuziju</w:t>
      </w:r>
    </w:p>
    <w:p w14:paraId="6EB41612" w14:textId="77777777" w:rsidR="0088063B" w:rsidRPr="00DA31EE" w:rsidRDefault="0088063B" w:rsidP="0088063B">
      <w:pPr>
        <w:rPr>
          <w:sz w:val="22"/>
          <w:szCs w:val="22"/>
          <w:lang w:val="sr-Latn-ME" w:eastAsia="zh-TW"/>
        </w:rPr>
      </w:pPr>
      <w:r w:rsidRPr="00DA31EE">
        <w:rPr>
          <w:sz w:val="22"/>
          <w:szCs w:val="22"/>
          <w:lang w:val="sr-Latn-ME" w:eastAsia="zh-TW"/>
        </w:rPr>
        <w:t xml:space="preserve">Bistar, bezbojan rastvor. </w:t>
      </w:r>
    </w:p>
    <w:p w14:paraId="51648E0C" w14:textId="4C90F4BD" w:rsidR="00EC2532" w:rsidRPr="00DA31EE" w:rsidRDefault="00EC2532">
      <w:pPr>
        <w:rPr>
          <w:bCs/>
          <w:sz w:val="22"/>
          <w:szCs w:val="22"/>
          <w:lang w:val="sr-Latn-ME"/>
        </w:rPr>
      </w:pPr>
    </w:p>
    <w:p w14:paraId="7009CC60" w14:textId="77777777" w:rsidR="00CF539C" w:rsidRPr="00DA31EE" w:rsidRDefault="00CF539C">
      <w:pPr>
        <w:rPr>
          <w:bCs/>
          <w:sz w:val="22"/>
          <w:szCs w:val="22"/>
          <w:lang w:val="sr-Latn-ME"/>
        </w:rPr>
      </w:pPr>
    </w:p>
    <w:p w14:paraId="19AA54ED" w14:textId="77777777" w:rsidR="00411B4B" w:rsidRPr="00DA31EE" w:rsidRDefault="00411B4B" w:rsidP="003511D7">
      <w:pPr>
        <w:tabs>
          <w:tab w:val="left" w:pos="540"/>
          <w:tab w:val="left" w:pos="569"/>
        </w:tabs>
        <w:jc w:val="both"/>
        <w:rPr>
          <w:b/>
          <w:bCs/>
          <w:sz w:val="22"/>
          <w:szCs w:val="22"/>
          <w:lang w:val="sr-Latn-ME"/>
        </w:rPr>
      </w:pPr>
      <w:r w:rsidRPr="00DA31EE">
        <w:rPr>
          <w:b/>
          <w:bCs/>
          <w:sz w:val="22"/>
          <w:szCs w:val="22"/>
          <w:lang w:val="sr-Latn-ME"/>
        </w:rPr>
        <w:t xml:space="preserve">4. </w:t>
      </w:r>
      <w:r w:rsidR="00480FB1" w:rsidRPr="00DA31EE">
        <w:rPr>
          <w:b/>
          <w:bCs/>
          <w:sz w:val="22"/>
          <w:szCs w:val="22"/>
          <w:lang w:val="sr-Latn-ME"/>
        </w:rPr>
        <w:tab/>
      </w:r>
      <w:r w:rsidRPr="00DA31EE">
        <w:rPr>
          <w:b/>
          <w:bCs/>
          <w:sz w:val="22"/>
          <w:szCs w:val="22"/>
          <w:lang w:val="sr-Latn-ME"/>
        </w:rPr>
        <w:t>KLINIČKI PODACI</w:t>
      </w:r>
    </w:p>
    <w:p w14:paraId="3688D786" w14:textId="77777777" w:rsidR="00CD6F02" w:rsidRPr="00DA31EE" w:rsidRDefault="00CD6F02" w:rsidP="003511D7">
      <w:pPr>
        <w:tabs>
          <w:tab w:val="left" w:pos="540"/>
          <w:tab w:val="left" w:pos="569"/>
        </w:tabs>
        <w:jc w:val="both"/>
        <w:rPr>
          <w:bCs/>
          <w:sz w:val="22"/>
          <w:szCs w:val="22"/>
          <w:lang w:val="sr-Latn-ME"/>
        </w:rPr>
      </w:pPr>
    </w:p>
    <w:p w14:paraId="3AC0F7D6" w14:textId="580238B7" w:rsidR="00411B4B" w:rsidRPr="00DA31EE" w:rsidRDefault="00411B4B" w:rsidP="003511D7">
      <w:pPr>
        <w:tabs>
          <w:tab w:val="left" w:pos="540"/>
          <w:tab w:val="left" w:pos="569"/>
        </w:tabs>
        <w:jc w:val="both"/>
        <w:rPr>
          <w:b/>
          <w:bCs/>
          <w:sz w:val="22"/>
          <w:szCs w:val="22"/>
          <w:lang w:val="sr-Latn-ME"/>
        </w:rPr>
      </w:pPr>
      <w:r w:rsidRPr="00DA31EE">
        <w:rPr>
          <w:b/>
          <w:bCs/>
          <w:sz w:val="22"/>
          <w:szCs w:val="22"/>
          <w:lang w:val="sr-Latn-ME"/>
        </w:rPr>
        <w:t xml:space="preserve">4.1. </w:t>
      </w:r>
      <w:r w:rsidR="00480FB1" w:rsidRPr="00DA31EE">
        <w:rPr>
          <w:b/>
          <w:bCs/>
          <w:sz w:val="22"/>
          <w:szCs w:val="22"/>
          <w:lang w:val="sr-Latn-ME"/>
        </w:rPr>
        <w:tab/>
      </w:r>
      <w:r w:rsidRPr="00DA31EE">
        <w:rPr>
          <w:b/>
          <w:bCs/>
          <w:sz w:val="22"/>
          <w:szCs w:val="22"/>
          <w:lang w:val="sr-Latn-ME"/>
        </w:rPr>
        <w:t>Terapijske indikacije</w:t>
      </w:r>
    </w:p>
    <w:p w14:paraId="6846970D" w14:textId="77777777" w:rsidR="0088063B" w:rsidRPr="00DA31EE" w:rsidRDefault="0088063B" w:rsidP="003511D7">
      <w:pPr>
        <w:tabs>
          <w:tab w:val="left" w:pos="540"/>
          <w:tab w:val="left" w:pos="569"/>
        </w:tabs>
        <w:jc w:val="both"/>
        <w:rPr>
          <w:b/>
          <w:bCs/>
          <w:sz w:val="22"/>
          <w:szCs w:val="22"/>
          <w:lang w:val="sr-Latn-ME"/>
        </w:rPr>
      </w:pPr>
    </w:p>
    <w:p w14:paraId="6F8E46F2" w14:textId="72D9FFEE" w:rsidR="0088063B" w:rsidRPr="00DA31EE" w:rsidRDefault="0088063B" w:rsidP="003511D7">
      <w:pPr>
        <w:autoSpaceDE w:val="0"/>
        <w:autoSpaceDN w:val="0"/>
        <w:adjustRightInd w:val="0"/>
        <w:jc w:val="both"/>
        <w:rPr>
          <w:sz w:val="22"/>
          <w:szCs w:val="22"/>
          <w:lang w:val="sr-Latn-ME" w:eastAsia="zh-TW"/>
        </w:rPr>
      </w:pPr>
      <w:r w:rsidRPr="00DA31EE">
        <w:rPr>
          <w:bCs/>
          <w:sz w:val="22"/>
          <w:szCs w:val="22"/>
          <w:lang w:val="sr-Latn-ME" w:eastAsia="zh-TW"/>
        </w:rPr>
        <w:t>Lijek Carboplatin Ebewe</w:t>
      </w:r>
      <w:r w:rsidRPr="00DA31EE">
        <w:rPr>
          <w:sz w:val="22"/>
          <w:szCs w:val="22"/>
          <w:lang w:val="sr-Latn-ME" w:eastAsia="zh-TW"/>
        </w:rPr>
        <w:t xml:space="preserve"> je indikovan u monoterapiji ili u kombinaciji sa ostalim citostaticima u liječenju uznapredovalog karcinoma ovarijuma i mikrocelularnog </w:t>
      </w:r>
      <w:r w:rsidR="001304BF" w:rsidRPr="00DA31EE">
        <w:rPr>
          <w:sz w:val="22"/>
          <w:szCs w:val="22"/>
          <w:lang w:val="sr-Latn-ME" w:eastAsia="zh-TW"/>
        </w:rPr>
        <w:t xml:space="preserve">karcinoma pluća (engl. small cell lung carcinoma, SCLC) </w:t>
      </w:r>
      <w:r w:rsidRPr="00DA31EE">
        <w:rPr>
          <w:sz w:val="22"/>
          <w:szCs w:val="22"/>
          <w:lang w:val="sr-Latn-ME" w:eastAsia="zh-TW"/>
        </w:rPr>
        <w:t>i ne-mikrocelularnog karcinom</w:t>
      </w:r>
      <w:r w:rsidR="001304BF" w:rsidRPr="00DA31EE">
        <w:rPr>
          <w:sz w:val="22"/>
          <w:szCs w:val="22"/>
          <w:lang w:val="sr-Latn-ME" w:eastAsia="zh-TW"/>
        </w:rPr>
        <w:t>a</w:t>
      </w:r>
      <w:r w:rsidRPr="00DA31EE">
        <w:rPr>
          <w:sz w:val="22"/>
          <w:szCs w:val="22"/>
          <w:lang w:val="sr-Latn-ME" w:eastAsia="zh-TW"/>
        </w:rPr>
        <w:t xml:space="preserve"> </w:t>
      </w:r>
      <w:r w:rsidR="001304BF" w:rsidRPr="00DA31EE">
        <w:rPr>
          <w:sz w:val="22"/>
          <w:szCs w:val="22"/>
          <w:lang w:val="sr-Latn-ME" w:eastAsia="zh-TW"/>
        </w:rPr>
        <w:t xml:space="preserve">pluća </w:t>
      </w:r>
      <w:r w:rsidRPr="00DA31EE">
        <w:rPr>
          <w:sz w:val="22"/>
          <w:szCs w:val="22"/>
          <w:lang w:val="sr-Latn-ME" w:eastAsia="zh-TW"/>
        </w:rPr>
        <w:t>(</w:t>
      </w:r>
      <w:r w:rsidR="001304BF" w:rsidRPr="00DA31EE">
        <w:rPr>
          <w:sz w:val="22"/>
          <w:szCs w:val="22"/>
          <w:lang w:val="sr-Latn-ME" w:eastAsia="zh-TW"/>
        </w:rPr>
        <w:t>non-small cel</w:t>
      </w:r>
      <w:r w:rsidR="008A7B64" w:rsidRPr="00DA31EE">
        <w:rPr>
          <w:sz w:val="22"/>
          <w:szCs w:val="22"/>
          <w:lang w:val="sr-Latn-ME" w:eastAsia="zh-TW"/>
        </w:rPr>
        <w:t>L</w:t>
      </w:r>
      <w:r w:rsidR="001304BF" w:rsidRPr="00DA31EE">
        <w:rPr>
          <w:sz w:val="22"/>
          <w:szCs w:val="22"/>
          <w:lang w:val="sr-Latn-ME" w:eastAsia="zh-TW"/>
        </w:rPr>
        <w:t xml:space="preserve"> lung carcinoma, </w:t>
      </w:r>
      <w:r w:rsidRPr="00DA31EE">
        <w:rPr>
          <w:sz w:val="22"/>
          <w:szCs w:val="22"/>
          <w:lang w:val="sr-Latn-ME" w:eastAsia="zh-TW"/>
        </w:rPr>
        <w:t>NSCLC)</w:t>
      </w:r>
      <w:r w:rsidR="001304BF" w:rsidRPr="00DA31EE">
        <w:rPr>
          <w:sz w:val="22"/>
          <w:szCs w:val="22"/>
          <w:lang w:val="sr-Latn-ME" w:eastAsia="zh-TW"/>
        </w:rPr>
        <w:t xml:space="preserve">. </w:t>
      </w:r>
    </w:p>
    <w:p w14:paraId="17F0A383" w14:textId="77777777" w:rsidR="00411B4B" w:rsidRPr="00DA31EE" w:rsidRDefault="00411B4B" w:rsidP="003511D7">
      <w:pPr>
        <w:tabs>
          <w:tab w:val="left" w:pos="540"/>
          <w:tab w:val="left" w:pos="569"/>
        </w:tabs>
        <w:jc w:val="both"/>
        <w:rPr>
          <w:bCs/>
          <w:sz w:val="22"/>
          <w:szCs w:val="22"/>
          <w:lang w:val="sr-Latn-ME"/>
        </w:rPr>
      </w:pPr>
    </w:p>
    <w:p w14:paraId="05BD991B" w14:textId="77777777" w:rsidR="00411B4B" w:rsidRPr="00DA31EE" w:rsidRDefault="00411B4B" w:rsidP="003511D7">
      <w:pPr>
        <w:tabs>
          <w:tab w:val="left" w:pos="540"/>
          <w:tab w:val="left" w:pos="569"/>
        </w:tabs>
        <w:jc w:val="both"/>
        <w:rPr>
          <w:b/>
          <w:bCs/>
          <w:sz w:val="22"/>
          <w:szCs w:val="22"/>
          <w:lang w:val="sr-Latn-ME"/>
        </w:rPr>
      </w:pPr>
      <w:r w:rsidRPr="00DA31EE">
        <w:rPr>
          <w:b/>
          <w:bCs/>
          <w:sz w:val="22"/>
          <w:szCs w:val="22"/>
          <w:lang w:val="sr-Latn-ME"/>
        </w:rPr>
        <w:t xml:space="preserve">4.2. </w:t>
      </w:r>
      <w:r w:rsidR="00480FB1" w:rsidRPr="00DA31EE">
        <w:rPr>
          <w:b/>
          <w:bCs/>
          <w:sz w:val="22"/>
          <w:szCs w:val="22"/>
          <w:lang w:val="sr-Latn-ME"/>
        </w:rPr>
        <w:tab/>
      </w:r>
      <w:r w:rsidRPr="00DA31EE">
        <w:rPr>
          <w:b/>
          <w:bCs/>
          <w:sz w:val="22"/>
          <w:szCs w:val="22"/>
          <w:lang w:val="sr-Latn-ME"/>
        </w:rPr>
        <w:t>Doziranje i način primjene</w:t>
      </w:r>
    </w:p>
    <w:p w14:paraId="55A76358" w14:textId="77777777" w:rsidR="0072020E" w:rsidRPr="00DA31EE" w:rsidRDefault="0072020E" w:rsidP="003511D7">
      <w:pPr>
        <w:tabs>
          <w:tab w:val="left" w:pos="540"/>
          <w:tab w:val="left" w:pos="569"/>
        </w:tabs>
        <w:jc w:val="both"/>
        <w:rPr>
          <w:bCs/>
          <w:sz w:val="22"/>
          <w:szCs w:val="22"/>
          <w:lang w:val="sr-Latn-ME"/>
        </w:rPr>
      </w:pPr>
    </w:p>
    <w:p w14:paraId="119B0C33" w14:textId="4A4E97F3" w:rsidR="00452E9D" w:rsidRPr="00DA31EE" w:rsidRDefault="00452E9D" w:rsidP="003511D7">
      <w:pPr>
        <w:tabs>
          <w:tab w:val="left" w:pos="540"/>
          <w:tab w:val="left" w:pos="569"/>
        </w:tabs>
        <w:jc w:val="both"/>
        <w:rPr>
          <w:bCs/>
          <w:sz w:val="22"/>
          <w:szCs w:val="22"/>
          <w:u w:val="single"/>
          <w:lang w:val="sr-Latn-ME"/>
        </w:rPr>
      </w:pPr>
      <w:r w:rsidRPr="00DA31EE">
        <w:rPr>
          <w:bCs/>
          <w:sz w:val="22"/>
          <w:szCs w:val="22"/>
          <w:u w:val="single"/>
          <w:lang w:val="sr-Latn-ME"/>
        </w:rPr>
        <w:t>Doziranje</w:t>
      </w:r>
    </w:p>
    <w:p w14:paraId="44281D9E" w14:textId="77777777" w:rsidR="0088063B" w:rsidRPr="00DA31EE" w:rsidRDefault="0088063B" w:rsidP="003511D7">
      <w:pPr>
        <w:tabs>
          <w:tab w:val="left" w:pos="540"/>
          <w:tab w:val="left" w:pos="569"/>
        </w:tabs>
        <w:jc w:val="both"/>
        <w:rPr>
          <w:bCs/>
          <w:sz w:val="22"/>
          <w:szCs w:val="22"/>
          <w:u w:val="single"/>
          <w:lang w:val="sr-Latn-ME"/>
        </w:rPr>
      </w:pPr>
    </w:p>
    <w:p w14:paraId="1691F295" w14:textId="77777777"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Preporučena doza karboplatina kod prethodno neliječenih odraslih pacijenata sa normalnom funkcijom bubrega iznosi 400 mg/m</w:t>
      </w:r>
      <w:r w:rsidRPr="00DA31EE">
        <w:rPr>
          <w:rFonts w:eastAsia="TimesNewRoman"/>
          <w:sz w:val="22"/>
          <w:szCs w:val="22"/>
          <w:vertAlign w:val="superscript"/>
          <w:lang w:val="sr-Latn-ME"/>
        </w:rPr>
        <w:t>2</w:t>
      </w:r>
      <w:r w:rsidRPr="00DA31EE">
        <w:rPr>
          <w:rFonts w:eastAsia="TimesNewRoman"/>
          <w:sz w:val="22"/>
          <w:szCs w:val="22"/>
          <w:lang w:val="sr-Latn-ME"/>
        </w:rPr>
        <w:t xml:space="preserve">. Ova doza primjenjuje se kao pojedinačna intravenska doza u trajanju od 15 do 60 minuta. </w:t>
      </w:r>
    </w:p>
    <w:p w14:paraId="7813F98B" w14:textId="77777777" w:rsidR="0088063B" w:rsidRPr="00DA31EE" w:rsidRDefault="0088063B" w:rsidP="003511D7">
      <w:pPr>
        <w:autoSpaceDE w:val="0"/>
        <w:autoSpaceDN w:val="0"/>
        <w:adjustRightInd w:val="0"/>
        <w:jc w:val="both"/>
        <w:rPr>
          <w:rFonts w:eastAsia="TimesNewRoman"/>
          <w:sz w:val="22"/>
          <w:szCs w:val="22"/>
          <w:lang w:val="sr-Latn-ME"/>
        </w:rPr>
      </w:pPr>
    </w:p>
    <w:p w14:paraId="31594B46" w14:textId="77777777"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Period između terapija karboplatinom treba da iznosi 4 nedjelje i/ili dok broj neutrofila ne bude najmanje 2000 ćelija/mm</w:t>
      </w:r>
      <w:r w:rsidRPr="00DA31EE">
        <w:rPr>
          <w:rFonts w:eastAsia="TimesNewRoman"/>
          <w:sz w:val="22"/>
          <w:szCs w:val="22"/>
          <w:vertAlign w:val="superscript"/>
          <w:lang w:val="sr-Latn-ME"/>
        </w:rPr>
        <w:t>3</w:t>
      </w:r>
      <w:r w:rsidRPr="00DA31EE">
        <w:rPr>
          <w:rFonts w:eastAsia="TimesNewRoman"/>
          <w:sz w:val="22"/>
          <w:szCs w:val="22"/>
          <w:lang w:val="sr-Latn-ME"/>
        </w:rPr>
        <w:t xml:space="preserve"> i broj trombocita najmanje 100 000 ćelija/mm</w:t>
      </w:r>
      <w:r w:rsidRPr="00DA31EE">
        <w:rPr>
          <w:rFonts w:eastAsia="TimesNewRoman"/>
          <w:sz w:val="22"/>
          <w:szCs w:val="22"/>
          <w:vertAlign w:val="superscript"/>
          <w:lang w:val="sr-Latn-ME"/>
        </w:rPr>
        <w:t>3</w:t>
      </w:r>
      <w:r w:rsidRPr="00DA31EE">
        <w:rPr>
          <w:rFonts w:eastAsia="TimesNewRoman"/>
          <w:sz w:val="22"/>
          <w:szCs w:val="22"/>
          <w:lang w:val="sr-Latn-ME"/>
        </w:rPr>
        <w:t xml:space="preserve">. </w:t>
      </w:r>
    </w:p>
    <w:p w14:paraId="49A986FC" w14:textId="77777777" w:rsidR="0088063B" w:rsidRPr="00DA31EE" w:rsidRDefault="0088063B" w:rsidP="003511D7">
      <w:pPr>
        <w:autoSpaceDE w:val="0"/>
        <w:autoSpaceDN w:val="0"/>
        <w:adjustRightInd w:val="0"/>
        <w:jc w:val="both"/>
        <w:rPr>
          <w:rFonts w:eastAsia="TimesNewRoman"/>
          <w:sz w:val="22"/>
          <w:szCs w:val="22"/>
          <w:lang w:val="sr-Latn-ME"/>
        </w:rPr>
      </w:pPr>
    </w:p>
    <w:p w14:paraId="07AC4120" w14:textId="77777777"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 xml:space="preserve">Inicijalno smanjenje doze od 20% do 25% preporučuje se kod pacijenata koji imaju neki od faktora rizika kao što su: prethodna mijelosupresivna terapija i nizak </w:t>
      </w:r>
      <w:r w:rsidRPr="00DA31EE">
        <w:rPr>
          <w:rFonts w:eastAsia="TimesNewRoman"/>
          <w:i/>
          <w:iCs/>
          <w:sz w:val="22"/>
          <w:szCs w:val="22"/>
          <w:lang w:val="sr-Latn-ME"/>
        </w:rPr>
        <w:t xml:space="preserve">performans </w:t>
      </w:r>
      <w:r w:rsidRPr="00DA31EE">
        <w:rPr>
          <w:rFonts w:eastAsia="TimesNewRoman"/>
          <w:sz w:val="22"/>
          <w:szCs w:val="22"/>
          <w:lang w:val="sr-Latn-ME"/>
        </w:rPr>
        <w:t>skor (ECOG – Zubrod 2-4 ili Karnofsky ispod 80).</w:t>
      </w:r>
    </w:p>
    <w:p w14:paraId="764B185A" w14:textId="77777777" w:rsidR="0088063B" w:rsidRPr="00DA31EE" w:rsidRDefault="0088063B" w:rsidP="003511D7">
      <w:pPr>
        <w:autoSpaceDE w:val="0"/>
        <w:autoSpaceDN w:val="0"/>
        <w:adjustRightInd w:val="0"/>
        <w:jc w:val="both"/>
        <w:rPr>
          <w:rFonts w:eastAsia="TimesNewRoman"/>
          <w:sz w:val="22"/>
          <w:szCs w:val="22"/>
          <w:lang w:val="sr-Latn-ME"/>
        </w:rPr>
      </w:pPr>
    </w:p>
    <w:p w14:paraId="39F22996" w14:textId="303C358A"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Preporučuje se određivanje hematološkog nadira (najnižih vrijednosti) na osnovu krvne slike nedjeljnom nivou tokom početka terapije karboplatinom, u cilju prilagođavanj</w:t>
      </w:r>
      <w:r w:rsidR="00D45B90" w:rsidRPr="00DA31EE">
        <w:rPr>
          <w:rFonts w:eastAsia="TimesNewRoman"/>
          <w:sz w:val="22"/>
          <w:szCs w:val="22"/>
          <w:lang w:val="sr-Latn-ME"/>
        </w:rPr>
        <w:t>a</w:t>
      </w:r>
      <w:r w:rsidRPr="00DA31EE">
        <w:rPr>
          <w:rFonts w:eastAsia="TimesNewRoman"/>
          <w:sz w:val="22"/>
          <w:szCs w:val="22"/>
          <w:lang w:val="sr-Latn-ME"/>
        </w:rPr>
        <w:t xml:space="preserve"> doze za naredne terapijske cikluse.</w:t>
      </w:r>
    </w:p>
    <w:p w14:paraId="1A3220C2" w14:textId="77777777" w:rsidR="0088063B" w:rsidRPr="00DA31EE" w:rsidRDefault="0088063B" w:rsidP="003511D7">
      <w:pPr>
        <w:autoSpaceDE w:val="0"/>
        <w:autoSpaceDN w:val="0"/>
        <w:adjustRightInd w:val="0"/>
        <w:jc w:val="both"/>
        <w:rPr>
          <w:rFonts w:eastAsia="TimesNewRoman"/>
          <w:sz w:val="22"/>
          <w:szCs w:val="22"/>
          <w:lang w:val="sr-Latn-ME"/>
        </w:rPr>
      </w:pPr>
    </w:p>
    <w:p w14:paraId="101F6DF9" w14:textId="090E051E"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Igle ili intravenski setovi koji sadrže aluminijumske djelove</w:t>
      </w:r>
      <w:r w:rsidR="001304BF" w:rsidRPr="00DA31EE">
        <w:rPr>
          <w:rFonts w:eastAsia="TimesNewRoman"/>
          <w:sz w:val="22"/>
          <w:szCs w:val="22"/>
          <w:lang w:val="sr-Latn-ME"/>
        </w:rPr>
        <w:t>,</w:t>
      </w:r>
      <w:r w:rsidRPr="00DA31EE">
        <w:rPr>
          <w:rFonts w:eastAsia="TimesNewRoman"/>
          <w:sz w:val="22"/>
          <w:szCs w:val="22"/>
          <w:lang w:val="sr-Latn-ME"/>
        </w:rPr>
        <w:t xml:space="preserve"> a koji mogu doći u kontakt sa karboplatinom se ne smiju koristiti za pripremu ili primjenu lijeka. Aluminijum reaguje sa karboplatinom i uzrokuje stvaranje precipitata i/ili gubitak efikasnosti lijeka.</w:t>
      </w:r>
    </w:p>
    <w:p w14:paraId="193AFFC1" w14:textId="77777777" w:rsidR="0088063B" w:rsidRPr="00DA31EE" w:rsidRDefault="0088063B" w:rsidP="003511D7">
      <w:pPr>
        <w:autoSpaceDE w:val="0"/>
        <w:autoSpaceDN w:val="0"/>
        <w:adjustRightInd w:val="0"/>
        <w:jc w:val="both"/>
        <w:rPr>
          <w:rFonts w:eastAsia="TimesNewRoman"/>
          <w:sz w:val="22"/>
          <w:szCs w:val="22"/>
          <w:lang w:val="sr-Latn-ME"/>
        </w:rPr>
      </w:pPr>
    </w:p>
    <w:p w14:paraId="042FC338" w14:textId="10DEAE27" w:rsidR="00452E9D" w:rsidRPr="00DA31EE" w:rsidRDefault="0088063B" w:rsidP="003511D7">
      <w:pPr>
        <w:tabs>
          <w:tab w:val="left" w:pos="540"/>
          <w:tab w:val="left" w:pos="569"/>
        </w:tabs>
        <w:jc w:val="both"/>
        <w:rPr>
          <w:rFonts w:eastAsia="TimesNewRoman"/>
          <w:sz w:val="22"/>
          <w:szCs w:val="22"/>
          <w:lang w:val="sr-Latn-ME"/>
        </w:rPr>
      </w:pPr>
      <w:r w:rsidRPr="00DA31EE">
        <w:rPr>
          <w:rFonts w:eastAsia="TimesNewRoman"/>
          <w:sz w:val="22"/>
          <w:szCs w:val="22"/>
          <w:lang w:val="sr-Latn-ME"/>
        </w:rPr>
        <w:t>Tokom pripreme i primjene lijeka moraju se poštovati bezbjednosne mjere za opasne supstance. Pripremu mora da sprovodi osoblje koje je obučeno za bezbjednu upotrebu uz korišćenje zaštitnih rukavica, maske za lice i zaštitne odjeće.</w:t>
      </w:r>
    </w:p>
    <w:p w14:paraId="34D9FFF4" w14:textId="2A3D029E" w:rsidR="0088063B" w:rsidRPr="00DA31EE" w:rsidRDefault="0088063B" w:rsidP="003511D7">
      <w:pPr>
        <w:tabs>
          <w:tab w:val="left" w:pos="540"/>
          <w:tab w:val="left" w:pos="569"/>
        </w:tabs>
        <w:jc w:val="both"/>
        <w:rPr>
          <w:rFonts w:eastAsia="TimesNewRoman"/>
          <w:sz w:val="22"/>
          <w:szCs w:val="22"/>
          <w:lang w:val="sr-Latn-ME"/>
        </w:rPr>
      </w:pPr>
    </w:p>
    <w:p w14:paraId="0837A2CE" w14:textId="77777777" w:rsidR="0088063B" w:rsidRPr="00DA31EE" w:rsidRDefault="0088063B" w:rsidP="003511D7">
      <w:pPr>
        <w:autoSpaceDE w:val="0"/>
        <w:autoSpaceDN w:val="0"/>
        <w:adjustRightInd w:val="0"/>
        <w:jc w:val="both"/>
        <w:rPr>
          <w:rFonts w:eastAsia="TimesNewRoman"/>
          <w:b/>
          <w:sz w:val="22"/>
          <w:szCs w:val="22"/>
          <w:lang w:val="sr-Latn-ME"/>
        </w:rPr>
      </w:pPr>
      <w:r w:rsidRPr="00DA31EE">
        <w:rPr>
          <w:rFonts w:eastAsia="TimesNewRoman"/>
          <w:b/>
          <w:sz w:val="22"/>
          <w:szCs w:val="22"/>
          <w:lang w:val="sr-Latn-ME"/>
        </w:rPr>
        <w:t>Oštećenje bubrega:</w:t>
      </w:r>
    </w:p>
    <w:p w14:paraId="596D7334" w14:textId="77777777"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Pacijenti sa klirensom kreatinina manjim od 60 ml/min su pod povećanim rizikom od teške mijelosupresije. Učestalost teške leukopenije, neutropenije ili trombocitopenije se održava na oko 25% kada se poštuju sljedeće preporuke o doziranju:</w:t>
      </w:r>
    </w:p>
    <w:p w14:paraId="56E97ED6" w14:textId="77777777" w:rsidR="0088063B" w:rsidRPr="00DA31EE" w:rsidRDefault="0088063B" w:rsidP="003511D7">
      <w:pPr>
        <w:autoSpaceDE w:val="0"/>
        <w:autoSpaceDN w:val="0"/>
        <w:adjustRightInd w:val="0"/>
        <w:jc w:val="both"/>
        <w:rPr>
          <w:rFonts w:eastAsia="TimesNewRoman"/>
          <w:sz w:val="22"/>
          <w:szCs w:val="22"/>
          <w:lang w:val="sr-Latn-ME"/>
        </w:rPr>
      </w:pPr>
    </w:p>
    <w:p w14:paraId="56B3B5A0" w14:textId="27DAF7DF"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Početne vrijednosti klirensa kreatinina      Inicijalna doza (1.</w:t>
      </w:r>
      <w:r w:rsidR="00D45B90" w:rsidRPr="00DA31EE">
        <w:rPr>
          <w:rFonts w:eastAsia="TimesNewRoman"/>
          <w:sz w:val="22"/>
          <w:szCs w:val="22"/>
          <w:lang w:val="sr-Latn-ME"/>
        </w:rPr>
        <w:t xml:space="preserve"> </w:t>
      </w:r>
      <w:r w:rsidRPr="00DA31EE">
        <w:rPr>
          <w:rFonts w:eastAsia="TimesNewRoman"/>
          <w:sz w:val="22"/>
          <w:szCs w:val="22"/>
          <w:lang w:val="sr-Latn-ME"/>
        </w:rPr>
        <w:t>dan)</w:t>
      </w:r>
    </w:p>
    <w:p w14:paraId="474BABD1" w14:textId="77777777"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41-59 ml/min                                             250 mg/m</w:t>
      </w:r>
      <w:r w:rsidRPr="00DA31EE">
        <w:rPr>
          <w:rFonts w:eastAsia="TimesNewRoman"/>
          <w:sz w:val="22"/>
          <w:szCs w:val="22"/>
          <w:vertAlign w:val="superscript"/>
          <w:lang w:val="sr-Latn-ME"/>
        </w:rPr>
        <w:t>2</w:t>
      </w:r>
      <w:r w:rsidRPr="00DA31EE">
        <w:rPr>
          <w:rFonts w:eastAsia="TimesNewRoman"/>
          <w:sz w:val="22"/>
          <w:szCs w:val="22"/>
          <w:lang w:val="sr-Latn-ME"/>
        </w:rPr>
        <w:t xml:space="preserve"> i.v.</w:t>
      </w:r>
    </w:p>
    <w:p w14:paraId="3D0B51F5" w14:textId="77777777"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16-40 ml/min                                             200 mg/m</w:t>
      </w:r>
      <w:r w:rsidRPr="00DA31EE">
        <w:rPr>
          <w:rFonts w:eastAsia="TimesNewRoman"/>
          <w:sz w:val="22"/>
          <w:szCs w:val="22"/>
          <w:vertAlign w:val="superscript"/>
          <w:lang w:val="sr-Latn-ME"/>
        </w:rPr>
        <w:t>2</w:t>
      </w:r>
      <w:r w:rsidRPr="00DA31EE">
        <w:rPr>
          <w:rFonts w:eastAsia="TimesNewRoman"/>
          <w:sz w:val="22"/>
          <w:szCs w:val="22"/>
          <w:lang w:val="sr-Latn-ME"/>
        </w:rPr>
        <w:t xml:space="preserve"> i.v.</w:t>
      </w:r>
    </w:p>
    <w:p w14:paraId="76540675" w14:textId="77777777" w:rsidR="0088063B" w:rsidRPr="00DA31EE" w:rsidRDefault="0088063B" w:rsidP="003511D7">
      <w:pPr>
        <w:autoSpaceDE w:val="0"/>
        <w:autoSpaceDN w:val="0"/>
        <w:adjustRightInd w:val="0"/>
        <w:jc w:val="both"/>
        <w:rPr>
          <w:rFonts w:eastAsia="TimesNewRoman"/>
          <w:sz w:val="22"/>
          <w:szCs w:val="22"/>
          <w:lang w:val="sr-Latn-ME"/>
        </w:rPr>
      </w:pPr>
    </w:p>
    <w:p w14:paraId="1088AA45" w14:textId="276F1886"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Nema dovoljno podataka o pr</w:t>
      </w:r>
      <w:r w:rsidR="001304BF" w:rsidRPr="00DA31EE">
        <w:rPr>
          <w:rFonts w:eastAsia="TimesNewRoman"/>
          <w:sz w:val="22"/>
          <w:szCs w:val="22"/>
          <w:lang w:val="sr-Latn-ME"/>
        </w:rPr>
        <w:t>i</w:t>
      </w:r>
      <w:r w:rsidRPr="00DA31EE">
        <w:rPr>
          <w:rFonts w:eastAsia="TimesNewRoman"/>
          <w:sz w:val="22"/>
          <w:szCs w:val="22"/>
          <w:lang w:val="sr-Latn-ME"/>
        </w:rPr>
        <w:t>mjeni injekcija karboplatina kod pacijenata sa klirensom kreatinina od 15 ml/min ili manje, da bi se dale preporuke o doziranju kod ovih pacijenata.</w:t>
      </w:r>
    </w:p>
    <w:p w14:paraId="65F8E4F7" w14:textId="77777777" w:rsidR="0088063B" w:rsidRPr="00DA31EE" w:rsidRDefault="0088063B" w:rsidP="003511D7">
      <w:pPr>
        <w:autoSpaceDE w:val="0"/>
        <w:autoSpaceDN w:val="0"/>
        <w:adjustRightInd w:val="0"/>
        <w:jc w:val="both"/>
        <w:rPr>
          <w:rFonts w:eastAsia="TimesNewRoman"/>
          <w:sz w:val="22"/>
          <w:szCs w:val="22"/>
          <w:lang w:val="sr-Latn-ME"/>
        </w:rPr>
      </w:pPr>
    </w:p>
    <w:p w14:paraId="1874D803" w14:textId="77777777"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Sve gore navedene preporuke o doziranju odnose se na započinjanje terapije ovim lijekom. Kasnije doziranje treba prilagoditi u zavisnosti od podnošljivosti lijeka kod pacijenata kao i prihvatljivom stepenu mijelosupresije.</w:t>
      </w:r>
    </w:p>
    <w:p w14:paraId="558F9D5E" w14:textId="77777777" w:rsidR="0088063B" w:rsidRPr="00DA31EE" w:rsidRDefault="0088063B" w:rsidP="003511D7">
      <w:pPr>
        <w:autoSpaceDE w:val="0"/>
        <w:autoSpaceDN w:val="0"/>
        <w:adjustRightInd w:val="0"/>
        <w:jc w:val="both"/>
        <w:rPr>
          <w:rFonts w:eastAsia="TimesNewRoman"/>
          <w:b/>
          <w:sz w:val="22"/>
          <w:szCs w:val="22"/>
          <w:lang w:val="sr-Latn-ME"/>
        </w:rPr>
      </w:pPr>
    </w:p>
    <w:p w14:paraId="0194F46C" w14:textId="77777777" w:rsidR="0088063B" w:rsidRPr="00DA31EE" w:rsidRDefault="0088063B" w:rsidP="003511D7">
      <w:pPr>
        <w:autoSpaceDE w:val="0"/>
        <w:autoSpaceDN w:val="0"/>
        <w:adjustRightInd w:val="0"/>
        <w:jc w:val="both"/>
        <w:rPr>
          <w:rFonts w:eastAsia="TimesNewRoman"/>
          <w:b/>
          <w:sz w:val="22"/>
          <w:szCs w:val="22"/>
          <w:lang w:val="sr-Latn-ME"/>
        </w:rPr>
      </w:pPr>
      <w:r w:rsidRPr="00DA31EE">
        <w:rPr>
          <w:rFonts w:eastAsia="TimesNewRoman"/>
          <w:b/>
          <w:sz w:val="22"/>
          <w:szCs w:val="22"/>
          <w:lang w:val="sr-Latn-ME"/>
        </w:rPr>
        <w:t>Kombinovana terapija</w:t>
      </w:r>
    </w:p>
    <w:p w14:paraId="4A717B78" w14:textId="77777777"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Optimalna upotreba karboplatin injekcija u kombinaciji sa drugim mijelosupresivnim ljekovima zahtijeva prilagođavanje doze u zavisnosti od lijeka koji se istovremeno primjenjuje i usvojenog protokola liječenja.</w:t>
      </w:r>
    </w:p>
    <w:p w14:paraId="7E9A9930" w14:textId="77777777" w:rsidR="0088063B" w:rsidRPr="00DA31EE" w:rsidRDefault="0088063B" w:rsidP="003511D7">
      <w:pPr>
        <w:autoSpaceDE w:val="0"/>
        <w:autoSpaceDN w:val="0"/>
        <w:adjustRightInd w:val="0"/>
        <w:jc w:val="both"/>
        <w:rPr>
          <w:rFonts w:eastAsia="TimesNewRoman"/>
          <w:sz w:val="22"/>
          <w:szCs w:val="22"/>
          <w:lang w:val="sr-Latn-ME"/>
        </w:rPr>
      </w:pPr>
    </w:p>
    <w:p w14:paraId="0BF3AFA4" w14:textId="77777777" w:rsidR="0088063B" w:rsidRPr="00DA31EE" w:rsidRDefault="0088063B" w:rsidP="003511D7">
      <w:pPr>
        <w:autoSpaceDE w:val="0"/>
        <w:autoSpaceDN w:val="0"/>
        <w:adjustRightInd w:val="0"/>
        <w:jc w:val="both"/>
        <w:rPr>
          <w:rFonts w:eastAsia="TimesNewRoman"/>
          <w:b/>
          <w:sz w:val="22"/>
          <w:szCs w:val="22"/>
          <w:lang w:val="sr-Latn-ME"/>
        </w:rPr>
      </w:pPr>
      <w:r w:rsidRPr="00DA31EE">
        <w:rPr>
          <w:rFonts w:eastAsia="TimesNewRoman"/>
          <w:b/>
          <w:sz w:val="22"/>
          <w:szCs w:val="22"/>
          <w:lang w:val="sr-Latn-ME"/>
        </w:rPr>
        <w:t>Stariji pacijenti</w:t>
      </w:r>
    </w:p>
    <w:p w14:paraId="1EA5DAF5" w14:textId="6C0C87DF"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Kod pacijenata starijih od 65 godina, potrebno je prilagođavanje doze karboplatina, tokom prve i narednih terapijskih ciklusa, u zav</w:t>
      </w:r>
      <w:r w:rsidR="001304BF" w:rsidRPr="00DA31EE">
        <w:rPr>
          <w:rFonts w:eastAsia="TimesNewRoman"/>
          <w:sz w:val="22"/>
          <w:szCs w:val="22"/>
          <w:lang w:val="sr-Latn-ME"/>
        </w:rPr>
        <w:t>i</w:t>
      </w:r>
      <w:r w:rsidRPr="00DA31EE">
        <w:rPr>
          <w:rFonts w:eastAsia="TimesNewRoman"/>
          <w:sz w:val="22"/>
          <w:szCs w:val="22"/>
          <w:lang w:val="sr-Latn-ME"/>
        </w:rPr>
        <w:t>snosti od zdravstvenog stanja pacijenta.</w:t>
      </w:r>
    </w:p>
    <w:p w14:paraId="5BCD9B34" w14:textId="77777777" w:rsidR="0088063B" w:rsidRPr="00DA31EE" w:rsidRDefault="0088063B" w:rsidP="003511D7">
      <w:pPr>
        <w:autoSpaceDE w:val="0"/>
        <w:autoSpaceDN w:val="0"/>
        <w:adjustRightInd w:val="0"/>
        <w:jc w:val="both"/>
        <w:rPr>
          <w:rFonts w:eastAsia="TimesNewRoman"/>
          <w:b/>
          <w:sz w:val="22"/>
          <w:szCs w:val="22"/>
          <w:lang w:val="sr-Latn-ME"/>
        </w:rPr>
      </w:pPr>
    </w:p>
    <w:p w14:paraId="79C80E8D" w14:textId="77777777" w:rsidR="0088063B" w:rsidRPr="00DA31EE" w:rsidRDefault="0088063B" w:rsidP="003511D7">
      <w:pPr>
        <w:autoSpaceDE w:val="0"/>
        <w:autoSpaceDN w:val="0"/>
        <w:adjustRightInd w:val="0"/>
        <w:jc w:val="both"/>
        <w:rPr>
          <w:rFonts w:eastAsia="TimesNewRoman"/>
          <w:b/>
          <w:sz w:val="22"/>
          <w:szCs w:val="22"/>
          <w:lang w:val="sr-Latn-ME"/>
        </w:rPr>
      </w:pPr>
      <w:r w:rsidRPr="00DA31EE">
        <w:rPr>
          <w:rFonts w:eastAsia="TimesNewRoman"/>
          <w:b/>
          <w:sz w:val="22"/>
          <w:szCs w:val="22"/>
          <w:lang w:val="sr-Latn-ME"/>
        </w:rPr>
        <w:t>Pedijatrijski pacijenti</w:t>
      </w:r>
    </w:p>
    <w:p w14:paraId="0AE3304F" w14:textId="37C562E2"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Ne postoji do</w:t>
      </w:r>
      <w:r w:rsidR="00A052E1" w:rsidRPr="00DA31EE">
        <w:rPr>
          <w:rFonts w:eastAsia="TimesNewRoman"/>
          <w:sz w:val="22"/>
          <w:szCs w:val="22"/>
          <w:lang w:val="sr-Latn-ME"/>
        </w:rPr>
        <w:t>v</w:t>
      </w:r>
      <w:r w:rsidRPr="00DA31EE">
        <w:rPr>
          <w:rFonts w:eastAsia="TimesNewRoman"/>
          <w:sz w:val="22"/>
          <w:szCs w:val="22"/>
          <w:lang w:val="sr-Latn-ME"/>
        </w:rPr>
        <w:t>oljno dostupnih podataka o preporukama za doziranje kod pedijatrijskih pacijenata.</w:t>
      </w:r>
    </w:p>
    <w:p w14:paraId="019A2C1D" w14:textId="77777777" w:rsidR="0088063B" w:rsidRPr="00DA31EE" w:rsidRDefault="0088063B" w:rsidP="003511D7">
      <w:pPr>
        <w:tabs>
          <w:tab w:val="left" w:pos="540"/>
          <w:tab w:val="left" w:pos="569"/>
        </w:tabs>
        <w:jc w:val="both"/>
        <w:rPr>
          <w:bCs/>
          <w:sz w:val="22"/>
          <w:szCs w:val="22"/>
          <w:u w:val="single"/>
          <w:lang w:val="sr-Latn-ME"/>
        </w:rPr>
      </w:pPr>
    </w:p>
    <w:p w14:paraId="3760E1C8" w14:textId="52051628" w:rsidR="00452E9D" w:rsidRPr="00DA31EE" w:rsidRDefault="00452E9D" w:rsidP="003511D7">
      <w:pPr>
        <w:tabs>
          <w:tab w:val="left" w:pos="540"/>
          <w:tab w:val="left" w:pos="569"/>
        </w:tabs>
        <w:jc w:val="both"/>
        <w:rPr>
          <w:bCs/>
          <w:sz w:val="22"/>
          <w:szCs w:val="22"/>
          <w:u w:val="single"/>
          <w:lang w:val="sr-Latn-ME"/>
        </w:rPr>
      </w:pPr>
      <w:r w:rsidRPr="00DA31EE">
        <w:rPr>
          <w:bCs/>
          <w:sz w:val="22"/>
          <w:szCs w:val="22"/>
          <w:u w:val="single"/>
          <w:lang w:val="sr-Latn-ME"/>
        </w:rPr>
        <w:t>Način primjene</w:t>
      </w:r>
    </w:p>
    <w:p w14:paraId="282FDB9E" w14:textId="77777777" w:rsidR="0088063B" w:rsidRPr="00DA31EE" w:rsidRDefault="0088063B" w:rsidP="003511D7">
      <w:pPr>
        <w:tabs>
          <w:tab w:val="left" w:pos="540"/>
          <w:tab w:val="left" w:pos="569"/>
        </w:tabs>
        <w:jc w:val="both"/>
        <w:rPr>
          <w:bCs/>
          <w:sz w:val="22"/>
          <w:szCs w:val="22"/>
          <w:u w:val="single"/>
          <w:lang w:val="sr-Latn-ME"/>
        </w:rPr>
      </w:pPr>
    </w:p>
    <w:p w14:paraId="6502E885" w14:textId="77777777" w:rsidR="0088063B" w:rsidRPr="00DA31EE" w:rsidRDefault="0088063B" w:rsidP="003511D7">
      <w:pPr>
        <w:autoSpaceDE w:val="0"/>
        <w:autoSpaceDN w:val="0"/>
        <w:adjustRightInd w:val="0"/>
        <w:jc w:val="both"/>
        <w:rPr>
          <w:rFonts w:eastAsia="TimesNewRoman"/>
          <w:sz w:val="22"/>
          <w:szCs w:val="22"/>
          <w:lang w:val="sr-Latn-ME"/>
        </w:rPr>
      </w:pPr>
      <w:r w:rsidRPr="00DA31EE">
        <w:rPr>
          <w:rFonts w:eastAsia="TimesNewRoman"/>
          <w:sz w:val="22"/>
          <w:szCs w:val="22"/>
          <w:lang w:val="sr-Latn-ME"/>
        </w:rPr>
        <w:t xml:space="preserve">Lijek se primjenjuje isključivo intravenski. </w:t>
      </w:r>
    </w:p>
    <w:p w14:paraId="1AC29677" w14:textId="77777777" w:rsidR="00452E9D" w:rsidRPr="00DA31EE" w:rsidRDefault="00452E9D" w:rsidP="003511D7">
      <w:pPr>
        <w:tabs>
          <w:tab w:val="left" w:pos="540"/>
          <w:tab w:val="left" w:pos="569"/>
        </w:tabs>
        <w:jc w:val="both"/>
        <w:rPr>
          <w:bCs/>
          <w:sz w:val="22"/>
          <w:szCs w:val="22"/>
          <w:lang w:val="sr-Latn-ME"/>
        </w:rPr>
      </w:pPr>
    </w:p>
    <w:p w14:paraId="361320C8" w14:textId="77777777" w:rsidR="00411B4B" w:rsidRPr="00DA31EE" w:rsidRDefault="00411B4B" w:rsidP="003511D7">
      <w:pPr>
        <w:tabs>
          <w:tab w:val="left" w:pos="540"/>
          <w:tab w:val="left" w:pos="569"/>
        </w:tabs>
        <w:jc w:val="both"/>
        <w:rPr>
          <w:b/>
          <w:bCs/>
          <w:sz w:val="22"/>
          <w:szCs w:val="22"/>
          <w:lang w:val="sr-Latn-ME"/>
        </w:rPr>
      </w:pPr>
      <w:r w:rsidRPr="00DA31EE">
        <w:rPr>
          <w:b/>
          <w:bCs/>
          <w:sz w:val="22"/>
          <w:szCs w:val="22"/>
          <w:lang w:val="sr-Latn-ME"/>
        </w:rPr>
        <w:t xml:space="preserve">4.3. </w:t>
      </w:r>
      <w:r w:rsidR="00480FB1" w:rsidRPr="00DA31EE">
        <w:rPr>
          <w:b/>
          <w:bCs/>
          <w:sz w:val="22"/>
          <w:szCs w:val="22"/>
          <w:lang w:val="sr-Latn-ME"/>
        </w:rPr>
        <w:tab/>
      </w:r>
      <w:r w:rsidRPr="00DA31EE">
        <w:rPr>
          <w:b/>
          <w:bCs/>
          <w:sz w:val="22"/>
          <w:szCs w:val="22"/>
          <w:lang w:val="sr-Latn-ME"/>
        </w:rPr>
        <w:t>Kontraindikacije</w:t>
      </w:r>
    </w:p>
    <w:p w14:paraId="16DD726C" w14:textId="0AE19BF1" w:rsidR="0072020E" w:rsidRPr="00DA31EE" w:rsidRDefault="0072020E" w:rsidP="003511D7">
      <w:pPr>
        <w:tabs>
          <w:tab w:val="left" w:pos="540"/>
          <w:tab w:val="left" w:pos="569"/>
        </w:tabs>
        <w:jc w:val="both"/>
        <w:rPr>
          <w:bCs/>
          <w:sz w:val="22"/>
          <w:szCs w:val="22"/>
          <w:lang w:val="sr-Latn-ME"/>
        </w:rPr>
      </w:pPr>
    </w:p>
    <w:p w14:paraId="7AD1992B" w14:textId="77777777" w:rsidR="0088063B" w:rsidRPr="00DA31EE" w:rsidRDefault="0088063B">
      <w:pPr>
        <w:tabs>
          <w:tab w:val="left" w:pos="284"/>
        </w:tabs>
        <w:jc w:val="both"/>
        <w:rPr>
          <w:sz w:val="22"/>
          <w:szCs w:val="22"/>
          <w:lang w:val="sr-Latn-ME"/>
        </w:rPr>
      </w:pPr>
      <w:r w:rsidRPr="00DA31EE">
        <w:rPr>
          <w:sz w:val="22"/>
          <w:szCs w:val="22"/>
          <w:lang w:val="sr-Latn-ME"/>
        </w:rPr>
        <w:t>Karboplatin injekcije su kontraindikovane kod:</w:t>
      </w:r>
    </w:p>
    <w:p w14:paraId="55EDFF1B" w14:textId="77777777" w:rsidR="0088063B" w:rsidRPr="00DA31EE" w:rsidRDefault="0088063B">
      <w:pPr>
        <w:numPr>
          <w:ilvl w:val="0"/>
          <w:numId w:val="12"/>
        </w:numPr>
        <w:tabs>
          <w:tab w:val="left" w:pos="284"/>
        </w:tabs>
        <w:contextualSpacing/>
        <w:jc w:val="both"/>
        <w:rPr>
          <w:sz w:val="22"/>
          <w:szCs w:val="22"/>
          <w:lang w:val="sr-Latn-ME"/>
        </w:rPr>
      </w:pPr>
      <w:r w:rsidRPr="00DA31EE">
        <w:rPr>
          <w:sz w:val="22"/>
          <w:szCs w:val="22"/>
          <w:lang w:val="sr-Latn-ME"/>
        </w:rPr>
        <w:t>Preosjetljivosti na karboplatin</w:t>
      </w:r>
    </w:p>
    <w:p w14:paraId="26608BA6" w14:textId="77777777" w:rsidR="0088063B" w:rsidRPr="00DA31EE" w:rsidRDefault="0088063B">
      <w:pPr>
        <w:numPr>
          <w:ilvl w:val="0"/>
          <w:numId w:val="12"/>
        </w:numPr>
        <w:tabs>
          <w:tab w:val="left" w:pos="284"/>
        </w:tabs>
        <w:contextualSpacing/>
        <w:jc w:val="both"/>
        <w:rPr>
          <w:sz w:val="22"/>
          <w:szCs w:val="22"/>
          <w:lang w:val="sr-Latn-ME"/>
        </w:rPr>
      </w:pPr>
      <w:r w:rsidRPr="00DA31EE">
        <w:rPr>
          <w:sz w:val="22"/>
          <w:szCs w:val="22"/>
          <w:lang w:val="sr-Latn-ME"/>
        </w:rPr>
        <w:t>Pacijenata sa već postojećim teškim oštećenjem bubrega (</w:t>
      </w:r>
      <w:r w:rsidRPr="00DA31EE">
        <w:rPr>
          <w:b/>
          <w:sz w:val="22"/>
          <w:szCs w:val="22"/>
          <w:lang w:val="sr-Latn-ME"/>
        </w:rPr>
        <w:t>klirens kreatinina &lt;30 ml/min</w:t>
      </w:r>
      <w:r w:rsidRPr="00DA31EE">
        <w:rPr>
          <w:sz w:val="22"/>
          <w:szCs w:val="22"/>
          <w:lang w:val="sr-Latn-ME"/>
        </w:rPr>
        <w:t>), osim ako prema procjeni ljekara i pacijenta, moguća korist prevazilazi rizike.</w:t>
      </w:r>
    </w:p>
    <w:p w14:paraId="60DA14CD" w14:textId="77777777" w:rsidR="0088063B" w:rsidRPr="00DA31EE" w:rsidRDefault="0088063B">
      <w:pPr>
        <w:numPr>
          <w:ilvl w:val="0"/>
          <w:numId w:val="12"/>
        </w:numPr>
        <w:tabs>
          <w:tab w:val="left" w:pos="284"/>
        </w:tabs>
        <w:contextualSpacing/>
        <w:jc w:val="both"/>
        <w:rPr>
          <w:sz w:val="22"/>
          <w:szCs w:val="22"/>
          <w:lang w:val="sr-Latn-ME"/>
        </w:rPr>
      </w:pPr>
      <w:r w:rsidRPr="00DA31EE">
        <w:rPr>
          <w:sz w:val="22"/>
          <w:szCs w:val="22"/>
          <w:lang w:val="sr-Latn-ME"/>
        </w:rPr>
        <w:t>Pacjenata sa teškom miejlosupresijom</w:t>
      </w:r>
    </w:p>
    <w:p w14:paraId="295CF0D7" w14:textId="77777777" w:rsidR="0088063B" w:rsidRPr="00DA31EE" w:rsidRDefault="0088063B">
      <w:pPr>
        <w:numPr>
          <w:ilvl w:val="0"/>
          <w:numId w:val="12"/>
        </w:numPr>
        <w:tabs>
          <w:tab w:val="left" w:pos="284"/>
        </w:tabs>
        <w:contextualSpacing/>
        <w:jc w:val="both"/>
        <w:rPr>
          <w:sz w:val="22"/>
          <w:szCs w:val="22"/>
          <w:lang w:val="sr-Latn-ME"/>
        </w:rPr>
      </w:pPr>
      <w:r w:rsidRPr="00DA31EE">
        <w:rPr>
          <w:sz w:val="22"/>
          <w:szCs w:val="22"/>
          <w:lang w:val="sr-Latn-ME"/>
        </w:rPr>
        <w:t>Pacijenata sa tumorima koji krvare</w:t>
      </w:r>
    </w:p>
    <w:p w14:paraId="6D901EF3" w14:textId="2A6F4F18" w:rsidR="0088063B" w:rsidRPr="00DA31EE" w:rsidRDefault="0088063B">
      <w:pPr>
        <w:numPr>
          <w:ilvl w:val="0"/>
          <w:numId w:val="12"/>
        </w:numPr>
        <w:tabs>
          <w:tab w:val="left" w:pos="284"/>
        </w:tabs>
        <w:contextualSpacing/>
        <w:jc w:val="both"/>
        <w:rPr>
          <w:sz w:val="22"/>
          <w:szCs w:val="22"/>
          <w:lang w:val="sr-Latn-ME"/>
        </w:rPr>
      </w:pPr>
      <w:r w:rsidRPr="00DA31EE">
        <w:rPr>
          <w:sz w:val="22"/>
          <w:szCs w:val="22"/>
          <w:lang w:val="sr-Latn-ME"/>
        </w:rPr>
        <w:t xml:space="preserve">Istovremene upotrebe sa vakcinom protiv žute groznice (vidjeti </w:t>
      </w:r>
      <w:r w:rsidR="00A052E1" w:rsidRPr="00DA31EE">
        <w:rPr>
          <w:sz w:val="22"/>
          <w:szCs w:val="22"/>
          <w:lang w:val="sr-Latn-ME"/>
        </w:rPr>
        <w:t>dio</w:t>
      </w:r>
      <w:r w:rsidRPr="00DA31EE">
        <w:rPr>
          <w:sz w:val="22"/>
          <w:szCs w:val="22"/>
          <w:lang w:val="sr-Latn-ME"/>
        </w:rPr>
        <w:t xml:space="preserve"> 4.5).</w:t>
      </w:r>
    </w:p>
    <w:p w14:paraId="0C2822F4" w14:textId="77777777" w:rsidR="0088063B" w:rsidRPr="00DA31EE" w:rsidRDefault="0088063B" w:rsidP="003511D7">
      <w:pPr>
        <w:tabs>
          <w:tab w:val="left" w:pos="540"/>
          <w:tab w:val="left" w:pos="569"/>
        </w:tabs>
        <w:jc w:val="both"/>
        <w:rPr>
          <w:bCs/>
          <w:sz w:val="22"/>
          <w:szCs w:val="22"/>
          <w:lang w:val="sr-Latn-ME"/>
        </w:rPr>
      </w:pPr>
    </w:p>
    <w:p w14:paraId="487B63F0" w14:textId="0727DA33" w:rsidR="00411B4B" w:rsidRPr="00DA31EE" w:rsidRDefault="00411B4B" w:rsidP="003511D7">
      <w:pPr>
        <w:tabs>
          <w:tab w:val="left" w:pos="540"/>
          <w:tab w:val="left" w:pos="569"/>
        </w:tabs>
        <w:jc w:val="both"/>
        <w:rPr>
          <w:b/>
          <w:bCs/>
          <w:sz w:val="22"/>
          <w:szCs w:val="22"/>
          <w:lang w:val="sr-Latn-ME"/>
        </w:rPr>
      </w:pPr>
      <w:r w:rsidRPr="00DA31EE">
        <w:rPr>
          <w:b/>
          <w:bCs/>
          <w:sz w:val="22"/>
          <w:szCs w:val="22"/>
          <w:lang w:val="sr-Latn-ME"/>
        </w:rPr>
        <w:t xml:space="preserve">4.4. </w:t>
      </w:r>
      <w:r w:rsidR="00480FB1" w:rsidRPr="00DA31EE">
        <w:rPr>
          <w:b/>
          <w:bCs/>
          <w:sz w:val="22"/>
          <w:szCs w:val="22"/>
          <w:lang w:val="sr-Latn-ME"/>
        </w:rPr>
        <w:tab/>
      </w:r>
      <w:r w:rsidRPr="00DA31EE">
        <w:rPr>
          <w:b/>
          <w:bCs/>
          <w:sz w:val="22"/>
          <w:szCs w:val="22"/>
          <w:lang w:val="sr-Latn-ME"/>
        </w:rPr>
        <w:t>Posebna upozorenja i mjere opreza pri upotrebi lijeka</w:t>
      </w:r>
    </w:p>
    <w:p w14:paraId="1EEA95B2" w14:textId="77777777" w:rsidR="00A052E1" w:rsidRPr="00DA31EE" w:rsidRDefault="00A052E1" w:rsidP="003511D7">
      <w:pPr>
        <w:tabs>
          <w:tab w:val="left" w:pos="540"/>
          <w:tab w:val="left" w:pos="569"/>
        </w:tabs>
        <w:jc w:val="both"/>
        <w:rPr>
          <w:b/>
          <w:bCs/>
          <w:sz w:val="22"/>
          <w:szCs w:val="22"/>
          <w:lang w:val="sr-Latn-ME"/>
        </w:rPr>
      </w:pPr>
    </w:p>
    <w:p w14:paraId="375CFB21" w14:textId="5D9D2157"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Karboplatin injekcije treba da primjenjuje samo lijeka</w:t>
      </w:r>
      <w:r w:rsidR="00A052E1" w:rsidRPr="00DA31EE">
        <w:rPr>
          <w:iCs/>
          <w:sz w:val="22"/>
          <w:szCs w:val="22"/>
          <w:lang w:val="sr-Latn-ME" w:eastAsia="zh-TW"/>
        </w:rPr>
        <w:t>r</w:t>
      </w:r>
      <w:r w:rsidRPr="00DA31EE">
        <w:rPr>
          <w:iCs/>
          <w:sz w:val="22"/>
          <w:szCs w:val="22"/>
          <w:lang w:val="sr-Latn-ME" w:eastAsia="zh-TW"/>
        </w:rPr>
        <w:t xml:space="preserve"> sa iskustvom u primjeni citostatika.</w:t>
      </w:r>
    </w:p>
    <w:p w14:paraId="051AEF71" w14:textId="77777777" w:rsidR="0088063B" w:rsidRPr="00DA31EE" w:rsidRDefault="0088063B" w:rsidP="003511D7">
      <w:pPr>
        <w:autoSpaceDE w:val="0"/>
        <w:autoSpaceDN w:val="0"/>
        <w:adjustRightInd w:val="0"/>
        <w:jc w:val="both"/>
        <w:rPr>
          <w:iCs/>
          <w:sz w:val="22"/>
          <w:szCs w:val="22"/>
          <w:lang w:val="sr-Latn-ME" w:eastAsia="zh-TW"/>
        </w:rPr>
      </w:pPr>
    </w:p>
    <w:p w14:paraId="75607C58" w14:textId="0B3A2124"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lastRenderedPageBreak/>
        <w:t xml:space="preserve">Potrebno je da se redovno radi analiza krvi, kao i </w:t>
      </w:r>
      <w:r w:rsidR="00D45B90" w:rsidRPr="00DA31EE">
        <w:rPr>
          <w:iCs/>
          <w:sz w:val="22"/>
          <w:szCs w:val="22"/>
          <w:lang w:val="sr-Latn-ME" w:eastAsia="zh-TW"/>
        </w:rPr>
        <w:t>kontrola funkcionalnih testova</w:t>
      </w:r>
      <w:r w:rsidRPr="00DA31EE">
        <w:rPr>
          <w:iCs/>
          <w:sz w:val="22"/>
          <w:szCs w:val="22"/>
          <w:lang w:val="sr-Latn-ME" w:eastAsia="zh-TW"/>
        </w:rPr>
        <w:t xml:space="preserve"> jetre i bubrega, a primjenu lijeka treba prekinuti ako se javi izrazita depresija kostne srži ili poremećaj funkcije jetre ili bubrega.</w:t>
      </w:r>
    </w:p>
    <w:p w14:paraId="118F21F3" w14:textId="77777777" w:rsidR="0088063B" w:rsidRPr="00DA31EE" w:rsidRDefault="0088063B" w:rsidP="003511D7">
      <w:pPr>
        <w:autoSpaceDE w:val="0"/>
        <w:autoSpaceDN w:val="0"/>
        <w:adjustRightInd w:val="0"/>
        <w:jc w:val="both"/>
        <w:rPr>
          <w:iCs/>
          <w:sz w:val="22"/>
          <w:szCs w:val="22"/>
          <w:lang w:val="sr-Latn-ME" w:eastAsia="zh-TW"/>
        </w:rPr>
      </w:pPr>
    </w:p>
    <w:p w14:paraId="3B1622FF" w14:textId="77777777" w:rsidR="0088063B" w:rsidRPr="00DA31EE" w:rsidRDefault="0088063B" w:rsidP="003511D7">
      <w:pPr>
        <w:autoSpaceDE w:val="0"/>
        <w:autoSpaceDN w:val="0"/>
        <w:adjustRightInd w:val="0"/>
        <w:jc w:val="both"/>
        <w:rPr>
          <w:iCs/>
          <w:sz w:val="22"/>
          <w:szCs w:val="22"/>
          <w:u w:val="single"/>
          <w:lang w:val="sr-Latn-ME" w:eastAsia="zh-TW"/>
        </w:rPr>
      </w:pPr>
      <w:r w:rsidRPr="00DA31EE">
        <w:rPr>
          <w:iCs/>
          <w:sz w:val="22"/>
          <w:szCs w:val="22"/>
          <w:u w:val="single"/>
          <w:lang w:val="sr-Latn-ME" w:eastAsia="zh-TW"/>
        </w:rPr>
        <w:t>Hematološka toksičnost</w:t>
      </w:r>
    </w:p>
    <w:p w14:paraId="5B49618F" w14:textId="77777777"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Hemolitička anemija sa prisutnim antitijelima na lijek u serumu prijavljena je od pacijenata liječenih karboplatinom. Ovaj događaj može biti fatalan.</w:t>
      </w:r>
    </w:p>
    <w:p w14:paraId="54D90665" w14:textId="7AAD3599"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Leukopenija, neutropenija i trombocitopenija su dozno-zavisn</w:t>
      </w:r>
      <w:r w:rsidR="00A052E1" w:rsidRPr="00DA31EE">
        <w:rPr>
          <w:iCs/>
          <w:sz w:val="22"/>
          <w:szCs w:val="22"/>
          <w:lang w:val="sr-Latn-ME" w:eastAsia="zh-TW"/>
        </w:rPr>
        <w:t>e</w:t>
      </w:r>
      <w:r w:rsidRPr="00DA31EE">
        <w:rPr>
          <w:iCs/>
          <w:sz w:val="22"/>
          <w:szCs w:val="22"/>
          <w:lang w:val="sr-Latn-ME" w:eastAsia="zh-TW"/>
        </w:rPr>
        <w:t xml:space="preserve"> i dozno-limitirajuć</w:t>
      </w:r>
      <w:r w:rsidR="00A052E1" w:rsidRPr="00DA31EE">
        <w:rPr>
          <w:iCs/>
          <w:sz w:val="22"/>
          <w:szCs w:val="22"/>
          <w:lang w:val="sr-Latn-ME" w:eastAsia="zh-TW"/>
        </w:rPr>
        <w:t>e</w:t>
      </w:r>
      <w:r w:rsidRPr="00DA31EE">
        <w:rPr>
          <w:iCs/>
          <w:sz w:val="22"/>
          <w:szCs w:val="22"/>
          <w:lang w:val="sr-Latn-ME" w:eastAsia="zh-TW"/>
        </w:rPr>
        <w:t>. Tokom terapije karboplatin injekcijama potrebno je često određivati broj perifernih ćelija krvi kao i u slučaju toksičnosti dok ne dođe do oporavka. Najniže vrijednosti leuokocita se u prosjeku javljaju 21. dana kod pacijenata koji  dobijaju pojedinačnu dozu karboplatin injekcija a 15. dan</w:t>
      </w:r>
      <w:r w:rsidR="00D45B90" w:rsidRPr="00DA31EE">
        <w:rPr>
          <w:iCs/>
          <w:sz w:val="22"/>
          <w:szCs w:val="22"/>
          <w:lang w:val="sr-Latn-ME" w:eastAsia="zh-TW"/>
        </w:rPr>
        <w:t>a</w:t>
      </w:r>
      <w:r w:rsidRPr="00DA31EE">
        <w:rPr>
          <w:iCs/>
          <w:sz w:val="22"/>
          <w:szCs w:val="22"/>
          <w:lang w:val="sr-Latn-ME" w:eastAsia="zh-TW"/>
        </w:rPr>
        <w:t xml:space="preserve"> kod pacijenata koji dobijaju karboplatin injekcije u kombinaciji sa drugim citostaticima.</w:t>
      </w:r>
    </w:p>
    <w:p w14:paraId="24D72F2E" w14:textId="77777777" w:rsidR="0088063B" w:rsidRPr="00DA31EE" w:rsidRDefault="0088063B" w:rsidP="003511D7">
      <w:pPr>
        <w:autoSpaceDE w:val="0"/>
        <w:autoSpaceDN w:val="0"/>
        <w:adjustRightInd w:val="0"/>
        <w:jc w:val="both"/>
        <w:rPr>
          <w:iCs/>
          <w:sz w:val="22"/>
          <w:szCs w:val="22"/>
          <w:lang w:val="sr-Latn-ME" w:eastAsia="zh-TW"/>
        </w:rPr>
      </w:pPr>
    </w:p>
    <w:p w14:paraId="6E39AD0F" w14:textId="0A37DEC0"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 xml:space="preserve">Generalno, pojedinačne intermitentne </w:t>
      </w:r>
      <w:r w:rsidR="00A052E1" w:rsidRPr="00DA31EE">
        <w:rPr>
          <w:iCs/>
          <w:sz w:val="22"/>
          <w:szCs w:val="22"/>
          <w:lang w:val="sr-Latn-ME" w:eastAsia="zh-TW"/>
        </w:rPr>
        <w:t>terapijske intervale</w:t>
      </w:r>
      <w:r w:rsidRPr="00DA31EE">
        <w:rPr>
          <w:iCs/>
          <w:sz w:val="22"/>
          <w:szCs w:val="22"/>
          <w:lang w:val="sr-Latn-ME" w:eastAsia="zh-TW"/>
        </w:rPr>
        <w:t xml:space="preserve"> karboplatin injekcija ne treba ponavljati dok se broj leukocita, neutrofila i trombocita ne vrati na normalu. Terapiju ne treba ponavljati dok ne prođe 4 nedjelje od prethodn</w:t>
      </w:r>
      <w:r w:rsidR="00A052E1" w:rsidRPr="00DA31EE">
        <w:rPr>
          <w:iCs/>
          <w:sz w:val="22"/>
          <w:szCs w:val="22"/>
          <w:lang w:val="sr-Latn-ME" w:eastAsia="zh-TW"/>
        </w:rPr>
        <w:t>og terapijskog ciklusa k</w:t>
      </w:r>
      <w:r w:rsidRPr="00DA31EE">
        <w:rPr>
          <w:iCs/>
          <w:sz w:val="22"/>
          <w:szCs w:val="22"/>
          <w:lang w:val="sr-Latn-ME" w:eastAsia="zh-TW"/>
        </w:rPr>
        <w:t>arboplatin injekcija i/ili dok vrijednosti neutrofila ne budu najmanje 2000 ćelija/mm³  a broj trombocita najmanje 100 000 ćelija/mm³.</w:t>
      </w:r>
    </w:p>
    <w:p w14:paraId="35B0FEE1" w14:textId="77777777" w:rsidR="0088063B" w:rsidRPr="00DA31EE" w:rsidRDefault="0088063B" w:rsidP="003511D7">
      <w:pPr>
        <w:autoSpaceDE w:val="0"/>
        <w:autoSpaceDN w:val="0"/>
        <w:adjustRightInd w:val="0"/>
        <w:jc w:val="both"/>
        <w:rPr>
          <w:iCs/>
          <w:sz w:val="22"/>
          <w:szCs w:val="22"/>
          <w:u w:val="single"/>
          <w:lang w:val="sr-Latn-ME" w:eastAsia="zh-TW"/>
        </w:rPr>
      </w:pPr>
    </w:p>
    <w:p w14:paraId="622EBCE7" w14:textId="77777777" w:rsidR="0088063B" w:rsidRPr="00DA31EE" w:rsidRDefault="0088063B" w:rsidP="003511D7">
      <w:pPr>
        <w:autoSpaceDE w:val="0"/>
        <w:autoSpaceDN w:val="0"/>
        <w:adjustRightInd w:val="0"/>
        <w:jc w:val="both"/>
        <w:rPr>
          <w:iCs/>
          <w:sz w:val="22"/>
          <w:szCs w:val="22"/>
          <w:u w:val="single"/>
          <w:lang w:val="sr-Latn-ME" w:eastAsia="zh-TW"/>
        </w:rPr>
      </w:pPr>
      <w:r w:rsidRPr="00DA31EE">
        <w:rPr>
          <w:iCs/>
          <w:sz w:val="22"/>
          <w:szCs w:val="22"/>
          <w:u w:val="single"/>
          <w:lang w:val="sr-Latn-ME" w:eastAsia="zh-TW"/>
        </w:rPr>
        <w:t>Hemolitičko-uremijski sindrom (HUS)</w:t>
      </w:r>
    </w:p>
    <w:p w14:paraId="3611C87A" w14:textId="136E690B"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 xml:space="preserve">Hemolitičko-uremijski sindrom (HUS) je životno ugrožavajući neželjeni efekat. Primjenu karboplatina treba prekinuti čim se pojave prvi znaci mikroangiopatske hemolitičke anemije, kao što su brz pad hemoglobina sa istovremeno pristutnom trombocitopenijom, porast bilirubina, kreatinina, </w:t>
      </w:r>
      <w:r w:rsidR="00D45B90" w:rsidRPr="00DA31EE">
        <w:rPr>
          <w:iCs/>
          <w:sz w:val="22"/>
          <w:szCs w:val="22"/>
          <w:lang w:val="sr-Latn-ME" w:eastAsia="zh-TW"/>
        </w:rPr>
        <w:t xml:space="preserve">azota iz </w:t>
      </w:r>
      <w:r w:rsidRPr="00DA31EE">
        <w:rPr>
          <w:iCs/>
          <w:sz w:val="22"/>
          <w:szCs w:val="22"/>
          <w:lang w:val="sr-Latn-ME" w:eastAsia="zh-TW"/>
        </w:rPr>
        <w:t>uree ili LDH u serumu. Bubrežna insificijencija možda neće biti reverzibilna nakon prekida terapije i može biti neophodna dijaliza.</w:t>
      </w:r>
    </w:p>
    <w:p w14:paraId="6344D300" w14:textId="77777777" w:rsidR="0088063B" w:rsidRPr="00DA31EE" w:rsidRDefault="0088063B" w:rsidP="003511D7">
      <w:pPr>
        <w:autoSpaceDE w:val="0"/>
        <w:autoSpaceDN w:val="0"/>
        <w:adjustRightInd w:val="0"/>
        <w:jc w:val="both"/>
        <w:rPr>
          <w:iCs/>
          <w:sz w:val="22"/>
          <w:szCs w:val="22"/>
          <w:lang w:val="sr-Latn-ME" w:eastAsia="zh-TW"/>
        </w:rPr>
      </w:pPr>
    </w:p>
    <w:p w14:paraId="625F894E" w14:textId="77777777"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Anemija je česta i kumulativna i veoma rijetko zahtijeva transfuziju krvi.</w:t>
      </w:r>
    </w:p>
    <w:p w14:paraId="06235B2B" w14:textId="77777777" w:rsidR="0088063B" w:rsidRPr="00DA31EE" w:rsidRDefault="0088063B" w:rsidP="003511D7">
      <w:pPr>
        <w:autoSpaceDE w:val="0"/>
        <w:autoSpaceDN w:val="0"/>
        <w:adjustRightInd w:val="0"/>
        <w:jc w:val="both"/>
        <w:rPr>
          <w:iCs/>
          <w:sz w:val="22"/>
          <w:szCs w:val="22"/>
          <w:lang w:val="sr-Latn-ME" w:eastAsia="zh-TW"/>
        </w:rPr>
      </w:pPr>
    </w:p>
    <w:p w14:paraId="156D2E55" w14:textId="0ACE03FE"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 xml:space="preserve">Težina mijelosupresije je izraženija kod pacijenata koji su prethodno primali terapiju (posebno sa cisplatinom) i/ili kod pacijenata sa oštećenom funkcijom bubrega. Inicijalno doziranje karboplatin injekcija kod ove grupe pacijenata treba u skladu sa tim i prilagoditi (vidjeti </w:t>
      </w:r>
      <w:r w:rsidR="00A3694D" w:rsidRPr="00DA31EE">
        <w:rPr>
          <w:iCs/>
          <w:sz w:val="22"/>
          <w:szCs w:val="22"/>
          <w:lang w:val="sr-Latn-ME" w:eastAsia="zh-TW"/>
        </w:rPr>
        <w:t>dio</w:t>
      </w:r>
      <w:r w:rsidRPr="00DA31EE">
        <w:rPr>
          <w:iCs/>
          <w:sz w:val="22"/>
          <w:szCs w:val="22"/>
          <w:lang w:val="sr-Latn-ME" w:eastAsia="zh-TW"/>
        </w:rPr>
        <w:t xml:space="preserve"> 4.2), a efekte pažljivo pratiti čestim određivanjem krvne slike između terapijskih </w:t>
      </w:r>
      <w:r w:rsidR="00A3694D" w:rsidRPr="00DA31EE">
        <w:rPr>
          <w:iCs/>
          <w:sz w:val="22"/>
          <w:szCs w:val="22"/>
          <w:lang w:val="sr-Latn-ME" w:eastAsia="zh-TW"/>
        </w:rPr>
        <w:t>ciklusa</w:t>
      </w:r>
      <w:r w:rsidRPr="00DA31EE">
        <w:rPr>
          <w:iCs/>
          <w:sz w:val="22"/>
          <w:szCs w:val="22"/>
          <w:lang w:val="sr-Latn-ME" w:eastAsia="zh-TW"/>
        </w:rPr>
        <w:t>.</w:t>
      </w:r>
    </w:p>
    <w:p w14:paraId="18971EB7" w14:textId="77777777" w:rsidR="0088063B" w:rsidRPr="00DA31EE" w:rsidRDefault="0088063B" w:rsidP="003511D7">
      <w:pPr>
        <w:autoSpaceDE w:val="0"/>
        <w:autoSpaceDN w:val="0"/>
        <w:adjustRightInd w:val="0"/>
        <w:jc w:val="both"/>
        <w:rPr>
          <w:iCs/>
          <w:sz w:val="22"/>
          <w:szCs w:val="22"/>
          <w:lang w:val="sr-Latn-ME" w:eastAsia="zh-TW"/>
        </w:rPr>
      </w:pPr>
    </w:p>
    <w:p w14:paraId="78820FEB" w14:textId="1C7BD8E1"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Mijelosupresivni efekti mogu biti</w:t>
      </w:r>
      <w:r w:rsidR="00A3694D" w:rsidRPr="00DA31EE">
        <w:rPr>
          <w:iCs/>
          <w:sz w:val="22"/>
          <w:szCs w:val="22"/>
          <w:lang w:val="sr-Latn-ME" w:eastAsia="zh-TW"/>
        </w:rPr>
        <w:t xml:space="preserve"> aditivni</w:t>
      </w:r>
      <w:r w:rsidRPr="00DA31EE">
        <w:rPr>
          <w:iCs/>
          <w:sz w:val="22"/>
          <w:szCs w:val="22"/>
          <w:lang w:val="sr-Latn-ME" w:eastAsia="zh-TW"/>
        </w:rPr>
        <w:t xml:space="preserve"> pri kombinovanoj hemioterapiji. Pacijenti sa teškom i perzistentnom mijelosupresijom su pod visokim rizikom od komplikacija u vidu infekcija uključujući i fatalni ishod (vidjeti </w:t>
      </w:r>
      <w:r w:rsidR="00A3694D" w:rsidRPr="00DA31EE">
        <w:rPr>
          <w:iCs/>
          <w:sz w:val="22"/>
          <w:szCs w:val="22"/>
          <w:lang w:val="sr-Latn-ME" w:eastAsia="zh-TW"/>
        </w:rPr>
        <w:t>dio</w:t>
      </w:r>
      <w:r w:rsidRPr="00DA31EE">
        <w:rPr>
          <w:iCs/>
          <w:sz w:val="22"/>
          <w:szCs w:val="22"/>
          <w:lang w:val="sr-Latn-ME" w:eastAsia="zh-TW"/>
        </w:rPr>
        <w:t xml:space="preserve"> 4.8). Ako se neki od ovih neželjenih efekata javi, potrebno je prekinuti sa primjenom lijeka  i razmotriti prilagođavanje doze ili prekid terapije. </w:t>
      </w:r>
    </w:p>
    <w:p w14:paraId="30A9A87A" w14:textId="77777777"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Kombinovanu terapiju karboplatin injekcija sa drugim oblicima terapije koji dovode do mijeluspresije treba veoma pažljivo planirati vodeći računa o doziranju i vremenu doziranja kako bi se neželjeni efekti sveli na najmanju moguću mjeru.</w:t>
      </w:r>
    </w:p>
    <w:p w14:paraId="77B11EC4" w14:textId="77777777"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Akutna promijelocitna leukemija i mijelodisplastični sindrom (MDS)/akutna mijeloidna leukemija (AML) su prijavljeni nekoliko godina nakon terapije karboplatinom i drugim citostaticima.</w:t>
      </w:r>
    </w:p>
    <w:p w14:paraId="60F64C39" w14:textId="77777777" w:rsidR="0088063B" w:rsidRPr="00DA31EE" w:rsidRDefault="0088063B" w:rsidP="003511D7">
      <w:pPr>
        <w:autoSpaceDE w:val="0"/>
        <w:autoSpaceDN w:val="0"/>
        <w:adjustRightInd w:val="0"/>
        <w:jc w:val="both"/>
        <w:rPr>
          <w:iCs/>
          <w:sz w:val="22"/>
          <w:szCs w:val="22"/>
          <w:lang w:val="sr-Latn-ME" w:eastAsia="zh-TW"/>
        </w:rPr>
      </w:pPr>
    </w:p>
    <w:p w14:paraId="63D70CD5" w14:textId="77777777" w:rsidR="0088063B" w:rsidRPr="00DA31EE" w:rsidRDefault="0088063B" w:rsidP="003511D7">
      <w:pPr>
        <w:autoSpaceDE w:val="0"/>
        <w:autoSpaceDN w:val="0"/>
        <w:adjustRightInd w:val="0"/>
        <w:jc w:val="both"/>
        <w:rPr>
          <w:iCs/>
          <w:sz w:val="22"/>
          <w:szCs w:val="22"/>
          <w:u w:val="single"/>
          <w:lang w:val="sr-Latn-ME" w:eastAsia="zh-TW"/>
        </w:rPr>
      </w:pPr>
      <w:r w:rsidRPr="00DA31EE">
        <w:rPr>
          <w:iCs/>
          <w:sz w:val="22"/>
          <w:szCs w:val="22"/>
          <w:u w:val="single"/>
          <w:lang w:val="sr-Latn-ME" w:eastAsia="zh-TW"/>
        </w:rPr>
        <w:t>Sindrom reverzibilne posteriorne leukoencefalopatije (RPLS)</w:t>
      </w:r>
    </w:p>
    <w:p w14:paraId="4C143752" w14:textId="563BECA7"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 xml:space="preserve">Slučajevi RPLS prijavljeni su kod pacijenata koji su dobijali karboplatin u kombinovanoj hemioterapiji. RPLS je rijedak, reverzibilan nakon prekida terapije, neurološko stanje koje brzo napreduje, sa simptomima kao što su napadi, hipertenzija, glavobolja, konfuzija, sljepilo i drugi vezuelni i neurološki poremećaji (vidjeti </w:t>
      </w:r>
      <w:r w:rsidR="00591010" w:rsidRPr="00DA31EE">
        <w:rPr>
          <w:iCs/>
          <w:sz w:val="22"/>
          <w:szCs w:val="22"/>
          <w:lang w:val="sr-Latn-ME" w:eastAsia="zh-TW"/>
        </w:rPr>
        <w:t xml:space="preserve">dio </w:t>
      </w:r>
      <w:r w:rsidRPr="00DA31EE">
        <w:rPr>
          <w:iCs/>
          <w:sz w:val="22"/>
          <w:szCs w:val="22"/>
          <w:lang w:val="sr-Latn-ME" w:eastAsia="zh-TW"/>
        </w:rPr>
        <w:t>4.8). Dijagnoza RPLS se bazira na pozitivnom nalazu snimanja mozga, po mogućnosti magnetnom rezonancom (</w:t>
      </w:r>
      <w:r w:rsidR="00327CB5" w:rsidRPr="00DA31EE">
        <w:rPr>
          <w:i/>
          <w:iCs/>
          <w:sz w:val="22"/>
          <w:szCs w:val="22"/>
          <w:lang w:val="sr-Latn-ME" w:eastAsia="zh-TW"/>
        </w:rPr>
        <w:t>engl. Magnetic</w:t>
      </w:r>
      <w:r w:rsidR="00327CB5" w:rsidRPr="00DA31EE">
        <w:rPr>
          <w:iCs/>
          <w:sz w:val="22"/>
          <w:szCs w:val="22"/>
          <w:lang w:val="sr-Latn-ME" w:eastAsia="zh-TW"/>
        </w:rPr>
        <w:t xml:space="preserve"> </w:t>
      </w:r>
      <w:r w:rsidR="00327CB5" w:rsidRPr="00DA31EE">
        <w:rPr>
          <w:i/>
          <w:iCs/>
          <w:sz w:val="22"/>
          <w:szCs w:val="22"/>
          <w:lang w:val="sr-Latn-ME" w:eastAsia="zh-TW"/>
        </w:rPr>
        <w:t>Resonance Imaging</w:t>
      </w:r>
      <w:r w:rsidR="00327CB5" w:rsidRPr="00DA31EE">
        <w:rPr>
          <w:iCs/>
          <w:sz w:val="22"/>
          <w:szCs w:val="22"/>
          <w:lang w:val="sr-Latn-ME" w:eastAsia="zh-TW"/>
        </w:rPr>
        <w:t xml:space="preserve">, </w:t>
      </w:r>
      <w:r w:rsidRPr="00DA31EE">
        <w:rPr>
          <w:iCs/>
          <w:sz w:val="22"/>
          <w:szCs w:val="22"/>
          <w:lang w:val="sr-Latn-ME" w:eastAsia="zh-TW"/>
        </w:rPr>
        <w:t>MRI).</w:t>
      </w:r>
    </w:p>
    <w:p w14:paraId="3E9B2CDD" w14:textId="77777777" w:rsidR="0088063B" w:rsidRPr="00DA31EE" w:rsidRDefault="0088063B" w:rsidP="003511D7">
      <w:pPr>
        <w:autoSpaceDE w:val="0"/>
        <w:autoSpaceDN w:val="0"/>
        <w:adjustRightInd w:val="0"/>
        <w:jc w:val="both"/>
        <w:rPr>
          <w:iCs/>
          <w:sz w:val="22"/>
          <w:szCs w:val="22"/>
          <w:lang w:val="sr-Latn-ME" w:eastAsia="zh-TW"/>
        </w:rPr>
      </w:pPr>
    </w:p>
    <w:p w14:paraId="6214FF96" w14:textId="77777777" w:rsidR="0088063B" w:rsidRPr="00DA31EE" w:rsidRDefault="0088063B" w:rsidP="003511D7">
      <w:pPr>
        <w:autoSpaceDE w:val="0"/>
        <w:autoSpaceDN w:val="0"/>
        <w:adjustRightInd w:val="0"/>
        <w:jc w:val="both"/>
        <w:rPr>
          <w:iCs/>
          <w:sz w:val="22"/>
          <w:szCs w:val="22"/>
          <w:u w:val="single"/>
          <w:lang w:val="sr-Latn-ME" w:eastAsia="zh-TW"/>
        </w:rPr>
      </w:pPr>
      <w:r w:rsidRPr="00DA31EE">
        <w:rPr>
          <w:iCs/>
          <w:sz w:val="22"/>
          <w:szCs w:val="22"/>
          <w:u w:val="single"/>
          <w:lang w:val="sr-Latn-ME" w:eastAsia="zh-TW"/>
        </w:rPr>
        <w:t>Alergijske reakcije</w:t>
      </w:r>
    </w:p>
    <w:p w14:paraId="5A9E0D82" w14:textId="53F2B65B"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Kao i kod drugih ljekova na bazi platine, mogu se javiti alergijske reakcije koje se češće javljaju tokom primjene lijeka i koje zahtijevaju prekid primjene lijeka i odgovarajuću simptomatsko liječenje. Ukrštene reakcije, nekada fatalne, prijavljene su sa</w:t>
      </w:r>
      <w:r w:rsidR="00E27FC9" w:rsidRPr="00DA31EE">
        <w:rPr>
          <w:iCs/>
          <w:sz w:val="22"/>
          <w:szCs w:val="22"/>
          <w:lang w:val="sr-Latn-ME" w:eastAsia="zh-TW"/>
        </w:rPr>
        <w:t xml:space="preserve"> </w:t>
      </w:r>
      <w:r w:rsidRPr="00DA31EE">
        <w:rPr>
          <w:iCs/>
          <w:sz w:val="22"/>
          <w:szCs w:val="22"/>
          <w:lang w:val="sr-Latn-ME" w:eastAsia="zh-TW"/>
        </w:rPr>
        <w:t xml:space="preserve">svim supstancama koje sadrže platinu (vidjeti </w:t>
      </w:r>
      <w:r w:rsidR="00E27FC9" w:rsidRPr="00DA31EE">
        <w:rPr>
          <w:iCs/>
          <w:sz w:val="22"/>
          <w:szCs w:val="22"/>
          <w:lang w:val="sr-Latn-ME" w:eastAsia="zh-TW"/>
        </w:rPr>
        <w:t>djelove</w:t>
      </w:r>
      <w:r w:rsidRPr="00DA31EE">
        <w:rPr>
          <w:iCs/>
          <w:sz w:val="22"/>
          <w:szCs w:val="22"/>
          <w:lang w:val="sr-Latn-ME" w:eastAsia="zh-TW"/>
        </w:rPr>
        <w:t xml:space="preserve"> 4.3 i 4.8).</w:t>
      </w:r>
    </w:p>
    <w:p w14:paraId="59CEB123" w14:textId="77777777" w:rsidR="00F23B9F" w:rsidRPr="00DA31EE" w:rsidRDefault="00F23B9F" w:rsidP="003511D7">
      <w:pPr>
        <w:autoSpaceDE w:val="0"/>
        <w:autoSpaceDN w:val="0"/>
        <w:adjustRightInd w:val="0"/>
        <w:jc w:val="both"/>
        <w:rPr>
          <w:iCs/>
          <w:sz w:val="22"/>
          <w:szCs w:val="22"/>
          <w:u w:val="single"/>
          <w:lang w:val="sr-Latn-ME" w:eastAsia="zh-TW"/>
        </w:rPr>
      </w:pPr>
    </w:p>
    <w:p w14:paraId="6CBDD98B" w14:textId="67C2F078" w:rsidR="007A0250" w:rsidRPr="00DA31EE" w:rsidRDefault="00724583" w:rsidP="003511D7">
      <w:pPr>
        <w:autoSpaceDE w:val="0"/>
        <w:autoSpaceDN w:val="0"/>
        <w:adjustRightInd w:val="0"/>
        <w:jc w:val="both"/>
        <w:rPr>
          <w:iCs/>
          <w:sz w:val="22"/>
          <w:szCs w:val="22"/>
          <w:u w:val="single"/>
          <w:lang w:eastAsia="zh-TW"/>
        </w:rPr>
      </w:pPr>
      <w:r w:rsidRPr="00DA31EE">
        <w:rPr>
          <w:iCs/>
          <w:sz w:val="22"/>
          <w:szCs w:val="22"/>
          <w:u w:val="single"/>
          <w:lang w:eastAsia="zh-TW"/>
        </w:rPr>
        <w:t xml:space="preserve">Bilo je izvještaja o reakcijama preosjetljivosti koje su napredovale do </w:t>
      </w:r>
      <w:r w:rsidRPr="00DA31EE">
        <w:rPr>
          <w:i/>
          <w:sz w:val="22"/>
          <w:szCs w:val="22"/>
          <w:u w:val="single"/>
          <w:lang w:eastAsia="zh-TW"/>
        </w:rPr>
        <w:t>Kounis</w:t>
      </w:r>
      <w:r w:rsidR="00DD549B" w:rsidRPr="00DA31EE">
        <w:rPr>
          <w:iCs/>
          <w:sz w:val="22"/>
          <w:szCs w:val="22"/>
          <w:u w:val="single"/>
          <w:lang w:eastAsia="zh-TW"/>
        </w:rPr>
        <w:t>-</w:t>
      </w:r>
      <w:r w:rsidRPr="00DA31EE">
        <w:rPr>
          <w:iCs/>
          <w:sz w:val="22"/>
          <w:szCs w:val="22"/>
          <w:u w:val="single"/>
          <w:lang w:eastAsia="zh-TW"/>
        </w:rPr>
        <w:t>ovog sindroma (akutni alergijski koronarni arteriospazam koji može dovesti do infarkta miokarda, vidjeti dio 4.8).</w:t>
      </w:r>
    </w:p>
    <w:p w14:paraId="4C53B653" w14:textId="77777777" w:rsidR="007A0250" w:rsidRPr="00DA31EE" w:rsidRDefault="007A0250" w:rsidP="003511D7">
      <w:pPr>
        <w:autoSpaceDE w:val="0"/>
        <w:autoSpaceDN w:val="0"/>
        <w:adjustRightInd w:val="0"/>
        <w:jc w:val="both"/>
        <w:rPr>
          <w:iCs/>
          <w:sz w:val="22"/>
          <w:szCs w:val="22"/>
          <w:u w:val="single"/>
          <w:lang w:val="sr-Latn-ME" w:eastAsia="zh-TW"/>
        </w:rPr>
      </w:pPr>
    </w:p>
    <w:p w14:paraId="4E4AEF3F" w14:textId="7AE8B424" w:rsidR="0088063B" w:rsidRPr="00DA31EE" w:rsidRDefault="0088063B" w:rsidP="003511D7">
      <w:pPr>
        <w:autoSpaceDE w:val="0"/>
        <w:autoSpaceDN w:val="0"/>
        <w:adjustRightInd w:val="0"/>
        <w:jc w:val="both"/>
        <w:rPr>
          <w:iCs/>
          <w:sz w:val="22"/>
          <w:szCs w:val="22"/>
          <w:u w:val="single"/>
          <w:lang w:val="sr-Latn-ME" w:eastAsia="zh-TW"/>
        </w:rPr>
      </w:pPr>
      <w:r w:rsidRPr="00DA31EE">
        <w:rPr>
          <w:iCs/>
          <w:sz w:val="22"/>
          <w:szCs w:val="22"/>
          <w:u w:val="single"/>
          <w:lang w:val="sr-Latn-ME" w:eastAsia="zh-TW"/>
        </w:rPr>
        <w:t>Renalna toksičnost</w:t>
      </w:r>
    </w:p>
    <w:p w14:paraId="2BC9345B" w14:textId="214AAC48"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 xml:space="preserve">Kod pacijenata sa oštećenjem funkcije bubrega, efekat karboplatina na hematopoetski sistem je izraženiji i dugotrajniji nego kod pacijenata sa normalnom funkcijom bubrega. U ovog rizičnoj grupi, terapija karboplatinom se mora sprovoditi sa oprezom (vidjeti </w:t>
      </w:r>
      <w:r w:rsidR="00E27FC9" w:rsidRPr="00DA31EE">
        <w:rPr>
          <w:iCs/>
          <w:sz w:val="22"/>
          <w:szCs w:val="22"/>
          <w:lang w:val="sr-Latn-ME" w:eastAsia="zh-TW"/>
        </w:rPr>
        <w:t>dio</w:t>
      </w:r>
      <w:r w:rsidRPr="00DA31EE">
        <w:rPr>
          <w:iCs/>
          <w:sz w:val="22"/>
          <w:szCs w:val="22"/>
          <w:lang w:val="sr-Latn-ME" w:eastAsia="zh-TW"/>
        </w:rPr>
        <w:t xml:space="preserve"> 4.2).</w:t>
      </w:r>
    </w:p>
    <w:p w14:paraId="60EA532F" w14:textId="77777777" w:rsidR="0088063B" w:rsidRPr="00DA31EE" w:rsidRDefault="0088063B" w:rsidP="003511D7">
      <w:pPr>
        <w:autoSpaceDE w:val="0"/>
        <w:autoSpaceDN w:val="0"/>
        <w:adjustRightInd w:val="0"/>
        <w:jc w:val="both"/>
        <w:rPr>
          <w:iCs/>
          <w:sz w:val="22"/>
          <w:szCs w:val="22"/>
          <w:lang w:val="sr-Latn-ME" w:eastAsia="zh-TW"/>
        </w:rPr>
      </w:pPr>
    </w:p>
    <w:p w14:paraId="188620E5" w14:textId="77777777" w:rsidR="0088063B" w:rsidRPr="00DA31EE" w:rsidRDefault="0088063B" w:rsidP="003511D7">
      <w:pPr>
        <w:autoSpaceDE w:val="0"/>
        <w:autoSpaceDN w:val="0"/>
        <w:adjustRightInd w:val="0"/>
        <w:jc w:val="both"/>
        <w:rPr>
          <w:iCs/>
          <w:sz w:val="22"/>
          <w:szCs w:val="22"/>
          <w:u w:val="single"/>
          <w:lang w:val="sr-Latn-ME" w:eastAsia="zh-TW"/>
        </w:rPr>
      </w:pPr>
      <w:r w:rsidRPr="00DA31EE">
        <w:rPr>
          <w:iCs/>
          <w:sz w:val="22"/>
          <w:szCs w:val="22"/>
          <w:u w:val="single"/>
          <w:lang w:val="sr-Latn-ME" w:eastAsia="zh-TW"/>
        </w:rPr>
        <w:t>Venookluzivna bolest jetre</w:t>
      </w:r>
    </w:p>
    <w:p w14:paraId="6CA8BD77" w14:textId="04242CD9"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Prijavljeni su slučajevi venookluzivne bolesti jetre (sinusoidalni opstruktivni sindrom), od kojih su neki bili fatalni. Kod pacijenata treba pratiti pojavu znakova i simptoma poremećaja funkcije jetre ili portalne hipertenzije</w:t>
      </w:r>
      <w:r w:rsidR="00E27FC9" w:rsidRPr="00DA31EE">
        <w:rPr>
          <w:iCs/>
          <w:sz w:val="22"/>
          <w:szCs w:val="22"/>
          <w:lang w:val="sr-Latn-ME" w:eastAsia="zh-TW"/>
        </w:rPr>
        <w:t xml:space="preserve"> </w:t>
      </w:r>
      <w:r w:rsidRPr="00DA31EE">
        <w:rPr>
          <w:iCs/>
          <w:sz w:val="22"/>
          <w:szCs w:val="22"/>
          <w:lang w:val="sr-Latn-ME" w:eastAsia="zh-TW"/>
        </w:rPr>
        <w:t>koje ne moraju nužno da budu posljedica metastaza u jetri.</w:t>
      </w:r>
    </w:p>
    <w:p w14:paraId="6F700004" w14:textId="77777777" w:rsidR="0088063B" w:rsidRPr="00DA31EE" w:rsidRDefault="0088063B" w:rsidP="003511D7">
      <w:pPr>
        <w:autoSpaceDE w:val="0"/>
        <w:autoSpaceDN w:val="0"/>
        <w:adjustRightInd w:val="0"/>
        <w:jc w:val="both"/>
        <w:rPr>
          <w:iCs/>
          <w:sz w:val="22"/>
          <w:szCs w:val="22"/>
          <w:u w:val="single"/>
          <w:lang w:val="sr-Latn-ME" w:eastAsia="zh-TW"/>
        </w:rPr>
      </w:pPr>
    </w:p>
    <w:p w14:paraId="36BD9DED" w14:textId="77777777" w:rsidR="0088063B" w:rsidRPr="00DA31EE" w:rsidRDefault="0088063B" w:rsidP="003511D7">
      <w:pPr>
        <w:autoSpaceDE w:val="0"/>
        <w:autoSpaceDN w:val="0"/>
        <w:adjustRightInd w:val="0"/>
        <w:jc w:val="both"/>
        <w:rPr>
          <w:iCs/>
          <w:sz w:val="22"/>
          <w:szCs w:val="22"/>
          <w:u w:val="single"/>
          <w:lang w:val="sr-Latn-ME" w:eastAsia="zh-TW"/>
        </w:rPr>
      </w:pPr>
      <w:r w:rsidRPr="00DA31EE">
        <w:rPr>
          <w:iCs/>
          <w:sz w:val="22"/>
          <w:szCs w:val="22"/>
          <w:u w:val="single"/>
          <w:lang w:val="sr-Latn-ME" w:eastAsia="zh-TW"/>
        </w:rPr>
        <w:t>Neurološka toksičnost</w:t>
      </w:r>
    </w:p>
    <w:p w14:paraId="23606C55" w14:textId="77777777"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 xml:space="preserve">Iako je periferna neurološka toksičnost generalno česta i blaga, ograničena na parestezije i slabljenje koštano tetivnih refleksa, njena učestalost je veća kod pacijenata starijih od 65 godina i/ili kod pacijenata koji su prethodno liječeni cisplatinom. Pacijente je potrebno redovno pratiti i raditi neurološke preglede. </w:t>
      </w:r>
    </w:p>
    <w:p w14:paraId="4528CD8C" w14:textId="77777777" w:rsidR="0088063B" w:rsidRPr="00DA31EE" w:rsidRDefault="0088063B" w:rsidP="003511D7">
      <w:pPr>
        <w:autoSpaceDE w:val="0"/>
        <w:autoSpaceDN w:val="0"/>
        <w:adjustRightInd w:val="0"/>
        <w:jc w:val="both"/>
        <w:rPr>
          <w:iCs/>
          <w:sz w:val="22"/>
          <w:szCs w:val="22"/>
          <w:lang w:val="sr-Latn-ME" w:eastAsia="zh-TW"/>
        </w:rPr>
      </w:pPr>
    </w:p>
    <w:p w14:paraId="49625770" w14:textId="48C01D39" w:rsidR="0088063B" w:rsidRPr="00DA31EE" w:rsidRDefault="00327CB5" w:rsidP="003511D7">
      <w:pPr>
        <w:autoSpaceDE w:val="0"/>
        <w:autoSpaceDN w:val="0"/>
        <w:adjustRightInd w:val="0"/>
        <w:jc w:val="both"/>
        <w:rPr>
          <w:iCs/>
          <w:sz w:val="22"/>
          <w:szCs w:val="22"/>
          <w:lang w:val="sr-Latn-ME" w:eastAsia="zh-TW"/>
        </w:rPr>
      </w:pPr>
      <w:r w:rsidRPr="00DA31EE">
        <w:rPr>
          <w:iCs/>
          <w:sz w:val="22"/>
          <w:szCs w:val="22"/>
          <w:lang w:val="sr-Latn-ME" w:eastAsia="zh-TW"/>
        </w:rPr>
        <w:t>Poremećaji vida</w:t>
      </w:r>
      <w:r w:rsidR="0088063B" w:rsidRPr="00DA31EE">
        <w:rPr>
          <w:iCs/>
          <w:sz w:val="22"/>
          <w:szCs w:val="22"/>
          <w:lang w:val="sr-Latn-ME" w:eastAsia="zh-TW"/>
        </w:rPr>
        <w:t xml:space="preserve">, uključujući gubitak vida, prijavljeni su nakon primjene injekcije karboplatina u dozama većim od preporučenih kod pacijenata sa oštećenjem bubrega. Vid se može u potpunosti ili </w:t>
      </w:r>
      <w:r w:rsidRPr="00DA31EE">
        <w:rPr>
          <w:iCs/>
          <w:sz w:val="22"/>
          <w:szCs w:val="22"/>
          <w:lang w:val="sr-Latn-ME" w:eastAsia="zh-TW"/>
        </w:rPr>
        <w:t xml:space="preserve">u </w:t>
      </w:r>
      <w:r w:rsidR="0088063B" w:rsidRPr="00DA31EE">
        <w:rPr>
          <w:iCs/>
          <w:sz w:val="22"/>
          <w:szCs w:val="22"/>
          <w:lang w:val="sr-Latn-ME" w:eastAsia="zh-TW"/>
        </w:rPr>
        <w:t>značajnoj mjeri vratiti tokom nekoliko nedjelja nakon prekida primjene ovih visokih doza.</w:t>
      </w:r>
    </w:p>
    <w:p w14:paraId="5CC14CE3" w14:textId="77777777" w:rsidR="0088063B" w:rsidRPr="00DA31EE" w:rsidRDefault="0088063B" w:rsidP="003511D7">
      <w:pPr>
        <w:autoSpaceDE w:val="0"/>
        <w:autoSpaceDN w:val="0"/>
        <w:adjustRightInd w:val="0"/>
        <w:jc w:val="both"/>
        <w:rPr>
          <w:iCs/>
          <w:sz w:val="22"/>
          <w:szCs w:val="22"/>
          <w:lang w:val="sr-Latn-ME" w:eastAsia="zh-TW"/>
        </w:rPr>
      </w:pPr>
    </w:p>
    <w:p w14:paraId="7EAF7B33" w14:textId="77777777" w:rsidR="0088063B" w:rsidRPr="00DA31EE" w:rsidRDefault="0088063B" w:rsidP="003511D7">
      <w:pPr>
        <w:autoSpaceDE w:val="0"/>
        <w:autoSpaceDN w:val="0"/>
        <w:adjustRightInd w:val="0"/>
        <w:jc w:val="both"/>
        <w:rPr>
          <w:iCs/>
          <w:sz w:val="22"/>
          <w:szCs w:val="22"/>
          <w:u w:val="single"/>
          <w:lang w:val="sr-Latn-ME" w:eastAsia="zh-TW"/>
        </w:rPr>
      </w:pPr>
      <w:r w:rsidRPr="00DA31EE">
        <w:rPr>
          <w:iCs/>
          <w:sz w:val="22"/>
          <w:szCs w:val="22"/>
          <w:u w:val="single"/>
          <w:lang w:val="sr-Latn-ME" w:eastAsia="zh-TW"/>
        </w:rPr>
        <w:t>Sindrom lize tumora</w:t>
      </w:r>
    </w:p>
    <w:p w14:paraId="2D165275" w14:textId="092C3E54"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 xml:space="preserve">U post marketinškom praćenju sindrom lize tumora prijavljen je kod pacijenata nakon primjene samo karboplatina ili </w:t>
      </w:r>
      <w:r w:rsidR="00327CB5" w:rsidRPr="00DA31EE">
        <w:rPr>
          <w:iCs/>
          <w:sz w:val="22"/>
          <w:szCs w:val="22"/>
          <w:lang w:val="sr-Latn-ME" w:eastAsia="zh-TW"/>
        </w:rPr>
        <w:t xml:space="preserve">karboplatina </w:t>
      </w:r>
      <w:r w:rsidRPr="00DA31EE">
        <w:rPr>
          <w:iCs/>
          <w:sz w:val="22"/>
          <w:szCs w:val="22"/>
          <w:lang w:val="sr-Latn-ME" w:eastAsia="zh-TW"/>
        </w:rPr>
        <w:t>u kombinaciji sa drugim hemioterapeuticima. Pacijenti sa visokim rizikom od sindroma lize tumora, kao što su pacijenti sa visokom stopom proliferacije tumora, visokim tumorkim opterećenjem (</w:t>
      </w:r>
      <w:r w:rsidR="00327CB5" w:rsidRPr="00DA31EE">
        <w:rPr>
          <w:iCs/>
          <w:sz w:val="22"/>
          <w:szCs w:val="22"/>
          <w:lang w:val="sr-Latn-ME" w:eastAsia="zh-TW"/>
        </w:rPr>
        <w:t xml:space="preserve">engl. </w:t>
      </w:r>
      <w:r w:rsidRPr="00DA31EE">
        <w:rPr>
          <w:i/>
          <w:iCs/>
          <w:sz w:val="22"/>
          <w:szCs w:val="22"/>
          <w:lang w:val="sr-Latn-ME" w:eastAsia="zh-TW"/>
        </w:rPr>
        <w:t>tumor burden</w:t>
      </w:r>
      <w:r w:rsidRPr="00DA31EE">
        <w:rPr>
          <w:iCs/>
          <w:sz w:val="22"/>
          <w:szCs w:val="22"/>
          <w:lang w:val="sr-Latn-ME" w:eastAsia="zh-TW"/>
        </w:rPr>
        <w:t>), velikom osjetljivošću na citostatike, treba pažljivo pratiti i preuzeti odgovarajuće mjere opreza.</w:t>
      </w:r>
    </w:p>
    <w:p w14:paraId="4C6620F4" w14:textId="77777777" w:rsidR="0088063B" w:rsidRPr="00DA31EE" w:rsidRDefault="0088063B" w:rsidP="003511D7">
      <w:pPr>
        <w:autoSpaceDE w:val="0"/>
        <w:autoSpaceDN w:val="0"/>
        <w:adjustRightInd w:val="0"/>
        <w:jc w:val="both"/>
        <w:rPr>
          <w:iCs/>
          <w:sz w:val="22"/>
          <w:szCs w:val="22"/>
          <w:lang w:val="sr-Latn-ME" w:eastAsia="zh-TW"/>
        </w:rPr>
      </w:pPr>
    </w:p>
    <w:p w14:paraId="050B114D" w14:textId="77777777" w:rsidR="0088063B" w:rsidRPr="00DA31EE" w:rsidRDefault="0088063B" w:rsidP="003511D7">
      <w:pPr>
        <w:autoSpaceDE w:val="0"/>
        <w:autoSpaceDN w:val="0"/>
        <w:adjustRightInd w:val="0"/>
        <w:jc w:val="both"/>
        <w:rPr>
          <w:iCs/>
          <w:sz w:val="22"/>
          <w:szCs w:val="22"/>
          <w:u w:val="single"/>
          <w:lang w:val="sr-Latn-ME" w:eastAsia="zh-TW"/>
        </w:rPr>
      </w:pPr>
      <w:r w:rsidRPr="00DA31EE">
        <w:rPr>
          <w:iCs/>
          <w:sz w:val="22"/>
          <w:szCs w:val="22"/>
          <w:u w:val="single"/>
          <w:lang w:val="sr-Latn-ME" w:eastAsia="zh-TW"/>
        </w:rPr>
        <w:t>Primjena kod starijih pacijenata</w:t>
      </w:r>
    </w:p>
    <w:p w14:paraId="14A37697" w14:textId="3660A123"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U studijama koje uključuju kombinovanu terapiju kar</w:t>
      </w:r>
      <w:r w:rsidR="00E27FC9" w:rsidRPr="00DA31EE">
        <w:rPr>
          <w:iCs/>
          <w:sz w:val="22"/>
          <w:szCs w:val="22"/>
          <w:lang w:val="sr-Latn-ME" w:eastAsia="zh-TW"/>
        </w:rPr>
        <w:t>b</w:t>
      </w:r>
      <w:r w:rsidRPr="00DA31EE">
        <w:rPr>
          <w:iCs/>
          <w:sz w:val="22"/>
          <w:szCs w:val="22"/>
          <w:lang w:val="sr-Latn-ME" w:eastAsia="zh-TW"/>
        </w:rPr>
        <w:t xml:space="preserve">oplatinom i ciklofosfamidom, kod starijih pacijenata liječenih karboplatinom postoji veća vjerovatnoća da dođe do razvoja teške trombocitopenije nego kod mlađih pacijenata. S obzirom da je bubrežna funkcija često oslabljena kod starijih, potrebno je uzeti to u obzir prilikom određivanja doze (vidjeti </w:t>
      </w:r>
      <w:r w:rsidR="00E27FC9" w:rsidRPr="00DA31EE">
        <w:rPr>
          <w:iCs/>
          <w:sz w:val="22"/>
          <w:szCs w:val="22"/>
          <w:lang w:val="sr-Latn-ME" w:eastAsia="zh-TW"/>
        </w:rPr>
        <w:t>dio</w:t>
      </w:r>
      <w:r w:rsidRPr="00DA31EE">
        <w:rPr>
          <w:iCs/>
          <w:sz w:val="22"/>
          <w:szCs w:val="22"/>
          <w:lang w:val="sr-Latn-ME" w:eastAsia="zh-TW"/>
        </w:rPr>
        <w:t xml:space="preserve"> 4.2).</w:t>
      </w:r>
    </w:p>
    <w:p w14:paraId="5E093A7F" w14:textId="77777777" w:rsidR="0088063B" w:rsidRPr="00DA31EE" w:rsidRDefault="0088063B">
      <w:pPr>
        <w:tabs>
          <w:tab w:val="left" w:pos="284"/>
        </w:tabs>
        <w:jc w:val="both"/>
        <w:rPr>
          <w:sz w:val="22"/>
          <w:szCs w:val="22"/>
          <w:u w:val="single"/>
          <w:lang w:val="sr-Latn-ME"/>
        </w:rPr>
      </w:pPr>
    </w:p>
    <w:p w14:paraId="23160A75" w14:textId="77777777" w:rsidR="0088063B" w:rsidRPr="00DA31EE" w:rsidRDefault="0088063B">
      <w:pPr>
        <w:tabs>
          <w:tab w:val="left" w:pos="284"/>
        </w:tabs>
        <w:jc w:val="both"/>
        <w:rPr>
          <w:sz w:val="22"/>
          <w:szCs w:val="22"/>
          <w:u w:val="single"/>
          <w:lang w:val="sr-Latn-ME"/>
        </w:rPr>
      </w:pPr>
      <w:r w:rsidRPr="00DA31EE">
        <w:rPr>
          <w:sz w:val="22"/>
          <w:szCs w:val="22"/>
          <w:u w:val="single"/>
          <w:lang w:val="sr-Latn-ME"/>
        </w:rPr>
        <w:t>Ostalo</w:t>
      </w:r>
    </w:p>
    <w:p w14:paraId="1F9BE8B2" w14:textId="77777777"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Poremećaji sluha su prijavljeni tokom terapije karboplatinom. Ototoksičnost može biti izraženija kod djece. Slučajevi gubitka sluha prijavljeni su kod pedijatrijskih pacijenata. Kod ove populacije se preporučuje audiometrijsko praćenje tokom dužeg vremenskog perioda.</w:t>
      </w:r>
    </w:p>
    <w:p w14:paraId="3B3AC55D" w14:textId="77777777" w:rsidR="0088063B" w:rsidRPr="00DA31EE" w:rsidRDefault="0088063B" w:rsidP="003511D7">
      <w:pPr>
        <w:autoSpaceDE w:val="0"/>
        <w:autoSpaceDN w:val="0"/>
        <w:adjustRightInd w:val="0"/>
        <w:jc w:val="both"/>
        <w:rPr>
          <w:iCs/>
          <w:sz w:val="22"/>
          <w:szCs w:val="22"/>
          <w:u w:val="single"/>
          <w:lang w:val="sr-Latn-ME" w:eastAsia="zh-TW"/>
        </w:rPr>
      </w:pPr>
    </w:p>
    <w:p w14:paraId="58B24C50" w14:textId="34127C14" w:rsidR="0088063B" w:rsidRPr="00DA31EE" w:rsidRDefault="0088063B" w:rsidP="003511D7">
      <w:pPr>
        <w:autoSpaceDE w:val="0"/>
        <w:autoSpaceDN w:val="0"/>
        <w:adjustRightInd w:val="0"/>
        <w:jc w:val="both"/>
        <w:rPr>
          <w:iCs/>
          <w:sz w:val="22"/>
          <w:szCs w:val="22"/>
          <w:lang w:val="sr-Latn-ME" w:eastAsia="zh-TW"/>
        </w:rPr>
      </w:pPr>
      <w:r w:rsidRPr="00DA31EE">
        <w:rPr>
          <w:iCs/>
          <w:sz w:val="22"/>
          <w:szCs w:val="22"/>
          <w:lang w:val="sr-Latn-ME" w:eastAsia="zh-TW"/>
        </w:rPr>
        <w:t>Primjena živih ili živih atenuisanih vakcina kod pacijenata imunokompromitovanih hemoterapijom uključujući karboplatin, može dovesti do ozbiljnih ili fatalnih infekcija. Vakcinacij</w:t>
      </w:r>
      <w:r w:rsidR="00327CB5" w:rsidRPr="00DA31EE">
        <w:rPr>
          <w:iCs/>
          <w:sz w:val="22"/>
          <w:szCs w:val="22"/>
          <w:lang w:val="sr-Latn-ME" w:eastAsia="zh-TW"/>
        </w:rPr>
        <w:t>u</w:t>
      </w:r>
      <w:r w:rsidRPr="00DA31EE">
        <w:rPr>
          <w:iCs/>
          <w:sz w:val="22"/>
          <w:szCs w:val="22"/>
          <w:lang w:val="sr-Latn-ME" w:eastAsia="zh-TW"/>
        </w:rPr>
        <w:t xml:space="preserve"> živim vakcinama treba izbjegavati kod pacijenata koji dobijaju karboplatin. Mrtve ili inaktivisane vakcine se mogu primijeniti; međutim, odgovor na ove vakcine može biti umanjen.</w:t>
      </w:r>
    </w:p>
    <w:p w14:paraId="54EF0A03" w14:textId="77777777" w:rsidR="00057E35" w:rsidRPr="00DA31EE" w:rsidRDefault="00057E35" w:rsidP="003511D7">
      <w:pPr>
        <w:tabs>
          <w:tab w:val="left" w:pos="540"/>
          <w:tab w:val="left" w:pos="569"/>
        </w:tabs>
        <w:jc w:val="both"/>
        <w:rPr>
          <w:bCs/>
          <w:sz w:val="22"/>
          <w:szCs w:val="22"/>
          <w:lang w:val="sr-Latn-ME"/>
        </w:rPr>
      </w:pPr>
    </w:p>
    <w:p w14:paraId="715FF5AB" w14:textId="77777777" w:rsidR="00411B4B" w:rsidRPr="00DA31EE" w:rsidRDefault="00411B4B" w:rsidP="003511D7">
      <w:pPr>
        <w:tabs>
          <w:tab w:val="left" w:pos="540"/>
          <w:tab w:val="left" w:pos="569"/>
        </w:tabs>
        <w:jc w:val="both"/>
        <w:rPr>
          <w:b/>
          <w:bCs/>
          <w:sz w:val="22"/>
          <w:szCs w:val="22"/>
          <w:lang w:val="sr-Latn-ME"/>
        </w:rPr>
      </w:pPr>
      <w:r w:rsidRPr="00DA31EE">
        <w:rPr>
          <w:b/>
          <w:bCs/>
          <w:sz w:val="22"/>
          <w:szCs w:val="22"/>
          <w:lang w:val="sr-Latn-ME"/>
        </w:rPr>
        <w:t>4.5.</w:t>
      </w:r>
      <w:r w:rsidR="000D60CC" w:rsidRPr="00DA31EE">
        <w:rPr>
          <w:b/>
          <w:bCs/>
          <w:sz w:val="22"/>
          <w:szCs w:val="22"/>
          <w:lang w:val="sr-Latn-ME"/>
        </w:rPr>
        <w:tab/>
      </w:r>
      <w:r w:rsidRPr="00DA31EE">
        <w:rPr>
          <w:b/>
          <w:bCs/>
          <w:sz w:val="22"/>
          <w:szCs w:val="22"/>
          <w:lang w:val="sr-Latn-ME"/>
        </w:rPr>
        <w:t>Interakcije sa drugim ljekovima i druge vrste interakcija</w:t>
      </w:r>
    </w:p>
    <w:p w14:paraId="33555B3D" w14:textId="6C99F1F3" w:rsidR="0088063B" w:rsidRPr="00DA31EE" w:rsidRDefault="0088063B" w:rsidP="003511D7">
      <w:pPr>
        <w:tabs>
          <w:tab w:val="left" w:pos="540"/>
          <w:tab w:val="left" w:pos="569"/>
        </w:tabs>
        <w:jc w:val="both"/>
        <w:rPr>
          <w:bCs/>
          <w:sz w:val="22"/>
          <w:szCs w:val="22"/>
          <w:lang w:val="sr-Latn-ME"/>
        </w:rPr>
      </w:pPr>
    </w:p>
    <w:p w14:paraId="56CF4112" w14:textId="77777777" w:rsidR="0088063B" w:rsidRPr="00DA31EE" w:rsidRDefault="0088063B" w:rsidP="003511D7">
      <w:pPr>
        <w:tabs>
          <w:tab w:val="left" w:pos="284"/>
        </w:tabs>
        <w:jc w:val="both"/>
        <w:rPr>
          <w:sz w:val="22"/>
          <w:szCs w:val="22"/>
          <w:lang w:val="sr-Latn-ME"/>
        </w:rPr>
      </w:pPr>
      <w:r w:rsidRPr="00DA31EE">
        <w:rPr>
          <w:sz w:val="22"/>
          <w:szCs w:val="22"/>
          <w:lang w:val="sr-Latn-ME"/>
        </w:rPr>
        <w:t>Zbog povećanog trombotičnog rizika u slučaju tumorskih oboljenja, upotreba antikoagulantne terapije je česta. Ukoliko se donese odluka da se pacijent liječi oralnim antikoagulansima, visoka stopa inter-individualnih razlika u koaguabilnosti tokom oboljenja i mogućnosti interakcija između oralnih antikoagulanata i antitumorske hemoterapije zahtijeva češće praćenje INR-a.</w:t>
      </w:r>
    </w:p>
    <w:p w14:paraId="6800299A" w14:textId="77777777" w:rsidR="0088063B" w:rsidRPr="00DA31EE" w:rsidRDefault="0088063B" w:rsidP="003511D7">
      <w:pPr>
        <w:tabs>
          <w:tab w:val="left" w:pos="284"/>
        </w:tabs>
        <w:jc w:val="both"/>
        <w:rPr>
          <w:sz w:val="22"/>
          <w:szCs w:val="22"/>
          <w:lang w:val="sr-Latn-ME"/>
        </w:rPr>
      </w:pPr>
    </w:p>
    <w:p w14:paraId="6948DF85" w14:textId="77777777" w:rsidR="0088063B" w:rsidRPr="00DA31EE" w:rsidRDefault="0088063B" w:rsidP="003511D7">
      <w:pPr>
        <w:tabs>
          <w:tab w:val="left" w:pos="284"/>
        </w:tabs>
        <w:jc w:val="both"/>
        <w:rPr>
          <w:sz w:val="22"/>
          <w:szCs w:val="22"/>
          <w:u w:val="single"/>
          <w:lang w:val="sr-Latn-ME"/>
        </w:rPr>
      </w:pPr>
      <w:r w:rsidRPr="00DA31EE">
        <w:rPr>
          <w:sz w:val="22"/>
          <w:szCs w:val="22"/>
          <w:u w:val="single"/>
          <w:lang w:val="sr-Latn-ME"/>
        </w:rPr>
        <w:t>Istovremena primjena koja je kontraindikovana</w:t>
      </w:r>
    </w:p>
    <w:p w14:paraId="2BB3E4B5" w14:textId="442EE63B" w:rsidR="0088063B" w:rsidRPr="00DA31EE" w:rsidRDefault="0088063B">
      <w:pPr>
        <w:numPr>
          <w:ilvl w:val="0"/>
          <w:numId w:val="13"/>
        </w:numPr>
        <w:tabs>
          <w:tab w:val="left" w:pos="284"/>
        </w:tabs>
        <w:jc w:val="both"/>
        <w:rPr>
          <w:sz w:val="22"/>
          <w:szCs w:val="22"/>
          <w:lang w:val="sr-Latn-ME"/>
        </w:rPr>
      </w:pPr>
      <w:r w:rsidRPr="00DA31EE">
        <w:rPr>
          <w:sz w:val="22"/>
          <w:szCs w:val="22"/>
          <w:lang w:val="sr-Latn-ME"/>
        </w:rPr>
        <w:t xml:space="preserve">Vakcina protiv žute groznice: rizik od smrti usljed generalizovane vakcinalne bolesti (vidjeti </w:t>
      </w:r>
      <w:r w:rsidR="006455EA" w:rsidRPr="00DA31EE">
        <w:rPr>
          <w:sz w:val="22"/>
          <w:szCs w:val="22"/>
          <w:lang w:val="sr-Latn-ME"/>
        </w:rPr>
        <w:t>dio</w:t>
      </w:r>
      <w:r w:rsidRPr="00DA31EE">
        <w:rPr>
          <w:sz w:val="22"/>
          <w:szCs w:val="22"/>
          <w:lang w:val="sr-Latn-ME"/>
        </w:rPr>
        <w:t xml:space="preserve"> 4.3)</w:t>
      </w:r>
    </w:p>
    <w:p w14:paraId="2F59C31B" w14:textId="77777777" w:rsidR="0088063B" w:rsidRPr="00DA31EE" w:rsidRDefault="0088063B" w:rsidP="003511D7">
      <w:pPr>
        <w:tabs>
          <w:tab w:val="left" w:pos="284"/>
        </w:tabs>
        <w:jc w:val="both"/>
        <w:rPr>
          <w:sz w:val="22"/>
          <w:szCs w:val="22"/>
          <w:lang w:val="sr-Latn-ME"/>
        </w:rPr>
      </w:pPr>
    </w:p>
    <w:p w14:paraId="219EA400" w14:textId="77777777" w:rsidR="0088063B" w:rsidRPr="00DA31EE" w:rsidRDefault="0088063B" w:rsidP="003511D7">
      <w:pPr>
        <w:tabs>
          <w:tab w:val="left" w:pos="284"/>
        </w:tabs>
        <w:jc w:val="both"/>
        <w:rPr>
          <w:sz w:val="22"/>
          <w:szCs w:val="22"/>
          <w:u w:val="single"/>
          <w:lang w:val="sr-Latn-ME"/>
        </w:rPr>
      </w:pPr>
      <w:r w:rsidRPr="00DA31EE">
        <w:rPr>
          <w:sz w:val="22"/>
          <w:szCs w:val="22"/>
          <w:u w:val="single"/>
          <w:lang w:val="sr-Latn-ME"/>
        </w:rPr>
        <w:t>Istovremena primjena koja se ne preporučuje</w:t>
      </w:r>
    </w:p>
    <w:p w14:paraId="5E064886" w14:textId="77777777" w:rsidR="0088063B" w:rsidRPr="00DA31EE" w:rsidRDefault="0088063B">
      <w:pPr>
        <w:numPr>
          <w:ilvl w:val="0"/>
          <w:numId w:val="13"/>
        </w:numPr>
        <w:tabs>
          <w:tab w:val="left" w:pos="284"/>
        </w:tabs>
        <w:jc w:val="both"/>
        <w:rPr>
          <w:sz w:val="22"/>
          <w:szCs w:val="22"/>
          <w:lang w:val="sr-Latn-ME"/>
        </w:rPr>
      </w:pPr>
      <w:r w:rsidRPr="00DA31EE">
        <w:rPr>
          <w:sz w:val="22"/>
          <w:szCs w:val="22"/>
          <w:lang w:val="sr-Latn-ME"/>
        </w:rPr>
        <w:lastRenderedPageBreak/>
        <w:t>Žive atenuisane vakcine (izuzev vakcine protiv žute groznice): rizik od sistemskih, moguće fatalnih oboljenja. Rizik je povećan kod osoba koje su već imunokompromitovane postojećim oboljenjem. Koristiti inaktivisane vakcine kada je to moguće (vakcina protiv poliomijelitisa).</w:t>
      </w:r>
    </w:p>
    <w:p w14:paraId="3219232F" w14:textId="56432C8A" w:rsidR="0088063B" w:rsidRPr="00DA31EE" w:rsidRDefault="0088063B">
      <w:pPr>
        <w:numPr>
          <w:ilvl w:val="0"/>
          <w:numId w:val="13"/>
        </w:numPr>
        <w:tabs>
          <w:tab w:val="left" w:pos="284"/>
        </w:tabs>
        <w:jc w:val="both"/>
        <w:rPr>
          <w:sz w:val="22"/>
          <w:szCs w:val="22"/>
          <w:lang w:val="sr-Latn-ME"/>
        </w:rPr>
      </w:pPr>
      <w:r w:rsidRPr="00DA31EE">
        <w:rPr>
          <w:sz w:val="22"/>
          <w:szCs w:val="22"/>
          <w:lang w:val="sr-Latn-ME"/>
        </w:rPr>
        <w:t>Fenitoin, fosfenitoin: rizik od pogoršanja konvulzija koji se javlja zbog smanjene resorpcije fenitoina i</w:t>
      </w:r>
      <w:r w:rsidR="006455EA" w:rsidRPr="00DA31EE">
        <w:rPr>
          <w:sz w:val="22"/>
          <w:szCs w:val="22"/>
          <w:lang w:val="sr-Latn-ME"/>
        </w:rPr>
        <w:t>z</w:t>
      </w:r>
      <w:r w:rsidRPr="00DA31EE">
        <w:rPr>
          <w:sz w:val="22"/>
          <w:szCs w:val="22"/>
          <w:lang w:val="sr-Latn-ME"/>
        </w:rPr>
        <w:t xml:space="preserve"> digestivnog trakta uzrokovane</w:t>
      </w:r>
      <w:r w:rsidR="006455EA" w:rsidRPr="00DA31EE">
        <w:rPr>
          <w:sz w:val="22"/>
          <w:szCs w:val="22"/>
          <w:lang w:val="sr-Latn-ME"/>
        </w:rPr>
        <w:t xml:space="preserve"> </w:t>
      </w:r>
      <w:r w:rsidRPr="00DA31EE">
        <w:rPr>
          <w:sz w:val="22"/>
          <w:szCs w:val="22"/>
          <w:lang w:val="sr-Latn-ME"/>
        </w:rPr>
        <w:t>citotoksičnim lijekom ili rizik od povećanja toksičnosti ili gubitak efikasnosti citotoksičnog lijeka zbog pojačanog metabolizma u jetri uzrokovanog fenitoinom</w:t>
      </w:r>
    </w:p>
    <w:p w14:paraId="09678823" w14:textId="77777777" w:rsidR="0088063B" w:rsidRPr="00DA31EE" w:rsidRDefault="0088063B" w:rsidP="003511D7">
      <w:pPr>
        <w:tabs>
          <w:tab w:val="left" w:pos="284"/>
        </w:tabs>
        <w:jc w:val="both"/>
        <w:rPr>
          <w:sz w:val="22"/>
          <w:szCs w:val="22"/>
          <w:lang w:val="sr-Latn-ME"/>
        </w:rPr>
      </w:pPr>
    </w:p>
    <w:p w14:paraId="63DE53D2" w14:textId="6A10926E" w:rsidR="0088063B" w:rsidRPr="00DA31EE" w:rsidRDefault="0088063B" w:rsidP="003511D7">
      <w:pPr>
        <w:tabs>
          <w:tab w:val="left" w:pos="284"/>
        </w:tabs>
        <w:jc w:val="both"/>
        <w:rPr>
          <w:sz w:val="22"/>
          <w:szCs w:val="22"/>
          <w:u w:val="single"/>
          <w:lang w:val="sr-Latn-ME"/>
        </w:rPr>
      </w:pPr>
      <w:r w:rsidRPr="00DA31EE">
        <w:rPr>
          <w:sz w:val="22"/>
          <w:szCs w:val="22"/>
          <w:u w:val="single"/>
          <w:lang w:val="sr-Latn-ME"/>
        </w:rPr>
        <w:t>Istovremena primjena koj</w:t>
      </w:r>
      <w:r w:rsidR="00A457B5" w:rsidRPr="00DA31EE">
        <w:rPr>
          <w:sz w:val="22"/>
          <w:szCs w:val="22"/>
          <w:u w:val="single"/>
          <w:lang w:val="sr-Latn-ME"/>
        </w:rPr>
        <w:t>u</w:t>
      </w:r>
      <w:r w:rsidRPr="00DA31EE">
        <w:rPr>
          <w:sz w:val="22"/>
          <w:szCs w:val="22"/>
          <w:u w:val="single"/>
          <w:lang w:val="sr-Latn-ME"/>
        </w:rPr>
        <w:t xml:space="preserve"> treba razmotriti</w:t>
      </w:r>
    </w:p>
    <w:p w14:paraId="0A07A553" w14:textId="3635F787" w:rsidR="0088063B" w:rsidRPr="00DA31EE" w:rsidRDefault="0088063B">
      <w:pPr>
        <w:numPr>
          <w:ilvl w:val="0"/>
          <w:numId w:val="13"/>
        </w:numPr>
        <w:tabs>
          <w:tab w:val="left" w:pos="284"/>
        </w:tabs>
        <w:jc w:val="both"/>
        <w:rPr>
          <w:sz w:val="22"/>
          <w:szCs w:val="22"/>
          <w:lang w:val="sr-Latn-ME"/>
        </w:rPr>
      </w:pPr>
      <w:r w:rsidRPr="00DA31EE">
        <w:rPr>
          <w:sz w:val="22"/>
          <w:szCs w:val="22"/>
          <w:lang w:val="sr-Latn-ME"/>
        </w:rPr>
        <w:t>Ciklosporin (i ekstrapolacijom takrolimus i sirolimus): izražena imunosupresija sa rizikom od limfoproliferacije</w:t>
      </w:r>
    </w:p>
    <w:p w14:paraId="625E2556" w14:textId="4517D547" w:rsidR="0088063B" w:rsidRPr="00DA31EE" w:rsidRDefault="0088063B">
      <w:pPr>
        <w:numPr>
          <w:ilvl w:val="0"/>
          <w:numId w:val="13"/>
        </w:numPr>
        <w:tabs>
          <w:tab w:val="left" w:pos="284"/>
        </w:tabs>
        <w:jc w:val="both"/>
        <w:rPr>
          <w:sz w:val="22"/>
          <w:szCs w:val="22"/>
          <w:lang w:val="sr-Latn-ME"/>
        </w:rPr>
      </w:pPr>
      <w:r w:rsidRPr="00DA31EE">
        <w:rPr>
          <w:sz w:val="22"/>
          <w:szCs w:val="22"/>
          <w:lang w:val="sr-Latn-ME"/>
        </w:rPr>
        <w:t>Aminoglikozidi: istovremen</w:t>
      </w:r>
      <w:r w:rsidR="006455EA" w:rsidRPr="00DA31EE">
        <w:rPr>
          <w:sz w:val="22"/>
          <w:szCs w:val="22"/>
          <w:lang w:val="sr-Latn-ME"/>
        </w:rPr>
        <w:t>u</w:t>
      </w:r>
      <w:r w:rsidRPr="00DA31EE">
        <w:rPr>
          <w:sz w:val="22"/>
          <w:szCs w:val="22"/>
          <w:lang w:val="sr-Latn-ME"/>
        </w:rPr>
        <w:t xml:space="preserve"> upotreb</w:t>
      </w:r>
      <w:r w:rsidR="00327CB5" w:rsidRPr="00DA31EE">
        <w:rPr>
          <w:sz w:val="22"/>
          <w:szCs w:val="22"/>
          <w:lang w:val="sr-Latn-ME"/>
        </w:rPr>
        <w:t>u</w:t>
      </w:r>
      <w:r w:rsidRPr="00DA31EE">
        <w:rPr>
          <w:sz w:val="22"/>
          <w:szCs w:val="22"/>
          <w:lang w:val="sr-Latn-ME"/>
        </w:rPr>
        <w:t xml:space="preserve"> karboplatina sa aminoglikozidnim antibioticima treba razmotriti zbog kumulativne nefrotoksičnosti i ototoksičnosti, naročito kod pacijenata sa bubrežnom insuficijencijom.</w:t>
      </w:r>
    </w:p>
    <w:p w14:paraId="50CB3952" w14:textId="2FCB9A33" w:rsidR="0088063B" w:rsidRPr="00DA31EE" w:rsidRDefault="0088063B">
      <w:pPr>
        <w:numPr>
          <w:ilvl w:val="0"/>
          <w:numId w:val="13"/>
        </w:numPr>
        <w:tabs>
          <w:tab w:val="left" w:pos="284"/>
        </w:tabs>
        <w:jc w:val="both"/>
        <w:rPr>
          <w:sz w:val="22"/>
          <w:szCs w:val="22"/>
          <w:lang w:val="sr-Latn-ME"/>
        </w:rPr>
      </w:pPr>
      <w:r w:rsidRPr="00DA31EE">
        <w:rPr>
          <w:sz w:val="22"/>
          <w:szCs w:val="22"/>
          <w:lang w:val="sr-Latn-ME"/>
        </w:rPr>
        <w:t>Diuretici Henleove petlje: istovremen</w:t>
      </w:r>
      <w:r w:rsidR="006455EA" w:rsidRPr="00DA31EE">
        <w:rPr>
          <w:sz w:val="22"/>
          <w:szCs w:val="22"/>
          <w:lang w:val="sr-Latn-ME"/>
        </w:rPr>
        <w:t>u</w:t>
      </w:r>
      <w:r w:rsidRPr="00DA31EE">
        <w:rPr>
          <w:sz w:val="22"/>
          <w:szCs w:val="22"/>
          <w:lang w:val="sr-Latn-ME"/>
        </w:rPr>
        <w:t xml:space="preserve"> upotreb</w:t>
      </w:r>
      <w:r w:rsidR="00327CB5" w:rsidRPr="00DA31EE">
        <w:rPr>
          <w:sz w:val="22"/>
          <w:szCs w:val="22"/>
          <w:lang w:val="sr-Latn-ME"/>
        </w:rPr>
        <w:t>u</w:t>
      </w:r>
      <w:r w:rsidRPr="00DA31EE">
        <w:rPr>
          <w:sz w:val="22"/>
          <w:szCs w:val="22"/>
          <w:lang w:val="sr-Latn-ME"/>
        </w:rPr>
        <w:t xml:space="preserve"> karboplatina sa diureticima Henleove petlje treba razmotriti zbog kumulativne nefrotoksičnosti i ototoksičnosti.</w:t>
      </w:r>
    </w:p>
    <w:p w14:paraId="68E3D95B" w14:textId="77777777" w:rsidR="0088063B" w:rsidRPr="00DA31EE" w:rsidRDefault="0088063B" w:rsidP="003511D7">
      <w:pPr>
        <w:tabs>
          <w:tab w:val="left" w:pos="540"/>
          <w:tab w:val="left" w:pos="569"/>
        </w:tabs>
        <w:jc w:val="both"/>
        <w:rPr>
          <w:bCs/>
          <w:sz w:val="22"/>
          <w:szCs w:val="22"/>
          <w:lang w:val="sr-Latn-ME"/>
        </w:rPr>
      </w:pPr>
    </w:p>
    <w:p w14:paraId="5BE015E6" w14:textId="0475B960" w:rsidR="0072020E" w:rsidRPr="00DA31EE" w:rsidRDefault="0072020E" w:rsidP="003511D7">
      <w:pPr>
        <w:tabs>
          <w:tab w:val="left" w:pos="540"/>
          <w:tab w:val="left" w:pos="569"/>
        </w:tabs>
        <w:jc w:val="both"/>
        <w:rPr>
          <w:b/>
          <w:sz w:val="22"/>
          <w:szCs w:val="22"/>
          <w:lang w:val="sr-Latn-ME"/>
        </w:rPr>
      </w:pPr>
      <w:r w:rsidRPr="00DA31EE">
        <w:rPr>
          <w:b/>
          <w:bCs/>
          <w:sz w:val="22"/>
          <w:szCs w:val="22"/>
          <w:lang w:val="sr-Latn-ME"/>
        </w:rPr>
        <w:t xml:space="preserve">4.6. </w:t>
      </w:r>
      <w:r w:rsidR="00480FB1" w:rsidRPr="00DA31EE">
        <w:rPr>
          <w:b/>
          <w:bCs/>
          <w:sz w:val="22"/>
          <w:szCs w:val="22"/>
          <w:lang w:val="sr-Latn-ME"/>
        </w:rPr>
        <w:tab/>
      </w:r>
      <w:r w:rsidR="006D20A5" w:rsidRPr="00DA31EE">
        <w:rPr>
          <w:b/>
          <w:sz w:val="22"/>
          <w:szCs w:val="22"/>
          <w:lang w:val="sr-Latn-ME"/>
        </w:rPr>
        <w:t>Plodnost, trudnoća i dojenje</w:t>
      </w:r>
    </w:p>
    <w:p w14:paraId="3EB5087F" w14:textId="77777777" w:rsidR="002031B3" w:rsidRPr="00DA31EE" w:rsidRDefault="002031B3" w:rsidP="003511D7">
      <w:pPr>
        <w:tabs>
          <w:tab w:val="left" w:pos="540"/>
          <w:tab w:val="left" w:pos="569"/>
        </w:tabs>
        <w:jc w:val="both"/>
        <w:rPr>
          <w:sz w:val="22"/>
          <w:szCs w:val="22"/>
          <w:u w:val="single"/>
          <w:lang w:val="sr-Latn-ME"/>
        </w:rPr>
      </w:pPr>
    </w:p>
    <w:p w14:paraId="0E5A74EC" w14:textId="30E76F78" w:rsidR="002031B3" w:rsidRPr="00DA31EE" w:rsidRDefault="002031B3" w:rsidP="003511D7">
      <w:pPr>
        <w:tabs>
          <w:tab w:val="left" w:pos="540"/>
          <w:tab w:val="left" w:pos="569"/>
        </w:tabs>
        <w:jc w:val="both"/>
        <w:rPr>
          <w:sz w:val="22"/>
          <w:szCs w:val="22"/>
          <w:u w:val="single"/>
          <w:lang w:val="sr-Latn-ME"/>
        </w:rPr>
      </w:pPr>
      <w:r w:rsidRPr="00DA31EE">
        <w:rPr>
          <w:sz w:val="22"/>
          <w:szCs w:val="22"/>
          <w:u w:val="single"/>
          <w:lang w:val="sr-Latn-ME"/>
        </w:rPr>
        <w:t>Plodnost</w:t>
      </w:r>
    </w:p>
    <w:p w14:paraId="0111C358" w14:textId="1A5635FE" w:rsidR="0088063B" w:rsidRPr="00DA31EE" w:rsidRDefault="0088063B" w:rsidP="003511D7">
      <w:pPr>
        <w:tabs>
          <w:tab w:val="left" w:pos="284"/>
        </w:tabs>
        <w:jc w:val="both"/>
        <w:rPr>
          <w:sz w:val="22"/>
          <w:szCs w:val="22"/>
          <w:lang w:val="sr-Latn-ME"/>
        </w:rPr>
      </w:pPr>
      <w:r w:rsidRPr="00DA31EE">
        <w:rPr>
          <w:sz w:val="22"/>
          <w:szCs w:val="22"/>
          <w:lang w:val="sr-Latn-ME"/>
        </w:rPr>
        <w:t xml:space="preserve">Supresija gonada koja dovodi do amenoreje ili azoospermije se može javiti kod pacijenata koji dobijaju antineoplastičnu terapiju. Čini se da su ovi efekti povezani sa primijenjenom dozom i dužinom terapije i mogu biti </w:t>
      </w:r>
      <w:r w:rsidR="00327CB5" w:rsidRPr="00DA31EE">
        <w:rPr>
          <w:sz w:val="22"/>
          <w:szCs w:val="22"/>
          <w:lang w:val="sr-Latn-ME"/>
        </w:rPr>
        <w:t>i</w:t>
      </w:r>
      <w:r w:rsidRPr="00DA31EE">
        <w:rPr>
          <w:sz w:val="22"/>
          <w:szCs w:val="22"/>
          <w:lang w:val="sr-Latn-ME"/>
        </w:rPr>
        <w:t xml:space="preserve">reverzibilni. Predviđanje stepena oštećenja funkcije testisa ili ovarijuma je otežano zbog česte primjene kombinacije nekoliko antineoplastika, </w:t>
      </w:r>
      <w:r w:rsidR="006455EA" w:rsidRPr="00DA31EE">
        <w:rPr>
          <w:sz w:val="22"/>
          <w:szCs w:val="22"/>
          <w:lang w:val="sr-Latn-ME"/>
        </w:rPr>
        <w:t>što</w:t>
      </w:r>
      <w:r w:rsidRPr="00DA31EE">
        <w:rPr>
          <w:sz w:val="22"/>
          <w:szCs w:val="22"/>
          <w:lang w:val="sr-Latn-ME"/>
        </w:rPr>
        <w:t xml:space="preserve"> otežava procjenu efekata svakog lijeka ponaosob.</w:t>
      </w:r>
    </w:p>
    <w:p w14:paraId="217FBEF1" w14:textId="66B2C503" w:rsidR="0088063B" w:rsidRPr="00DA31EE" w:rsidRDefault="00327CB5" w:rsidP="003511D7">
      <w:pPr>
        <w:tabs>
          <w:tab w:val="left" w:pos="284"/>
        </w:tabs>
        <w:jc w:val="both"/>
        <w:rPr>
          <w:sz w:val="22"/>
          <w:szCs w:val="22"/>
          <w:lang w:val="sr-Latn-ME"/>
        </w:rPr>
      </w:pPr>
      <w:r w:rsidRPr="00DA31EE">
        <w:rPr>
          <w:sz w:val="22"/>
          <w:szCs w:val="22"/>
          <w:lang w:val="sr-Latn-ME"/>
        </w:rPr>
        <w:t>Muškarcima u godinama polne zrelosti koji se</w:t>
      </w:r>
      <w:r w:rsidR="0088063B" w:rsidRPr="00DA31EE">
        <w:rPr>
          <w:sz w:val="22"/>
          <w:szCs w:val="22"/>
          <w:lang w:val="sr-Latn-ME"/>
        </w:rPr>
        <w:t xml:space="preserve">liječe karboplatinom ne preporučuje </w:t>
      </w:r>
      <w:r w:rsidR="006455EA" w:rsidRPr="00DA31EE">
        <w:rPr>
          <w:sz w:val="22"/>
          <w:szCs w:val="22"/>
          <w:lang w:val="sr-Latn-ME"/>
        </w:rPr>
        <w:t xml:space="preserve">se </w:t>
      </w:r>
      <w:r w:rsidR="0088063B" w:rsidRPr="00DA31EE">
        <w:rPr>
          <w:sz w:val="22"/>
          <w:szCs w:val="22"/>
          <w:lang w:val="sr-Latn-ME"/>
        </w:rPr>
        <w:t>ostvarivanje potomstva tokom terapije i do 6 mjeseci nakon terapije i potrebno je da zatraže savjet o zamrzavanju sperme prije započinjanja terapije zbog mogućnosti ireverzibilnog infertiliteta uzrokovanog terapijom karboplatinom.</w:t>
      </w:r>
    </w:p>
    <w:p w14:paraId="50770543" w14:textId="77777777" w:rsidR="0088063B" w:rsidRPr="00DA31EE" w:rsidRDefault="0088063B" w:rsidP="003511D7">
      <w:pPr>
        <w:tabs>
          <w:tab w:val="left" w:pos="540"/>
          <w:tab w:val="left" w:pos="569"/>
        </w:tabs>
        <w:jc w:val="both"/>
        <w:rPr>
          <w:sz w:val="22"/>
          <w:szCs w:val="22"/>
          <w:u w:val="single"/>
          <w:lang w:val="sr-Latn-ME"/>
        </w:rPr>
      </w:pPr>
    </w:p>
    <w:p w14:paraId="3F444B64" w14:textId="77777777" w:rsidR="007A3ECB" w:rsidRPr="00DA31EE" w:rsidRDefault="007A3ECB" w:rsidP="003511D7">
      <w:pPr>
        <w:tabs>
          <w:tab w:val="left" w:pos="540"/>
          <w:tab w:val="left" w:pos="569"/>
        </w:tabs>
        <w:jc w:val="both"/>
        <w:rPr>
          <w:sz w:val="22"/>
          <w:szCs w:val="22"/>
          <w:u w:val="single"/>
          <w:lang w:val="sr-Latn-ME"/>
        </w:rPr>
      </w:pPr>
      <w:r w:rsidRPr="00DA31EE">
        <w:rPr>
          <w:sz w:val="22"/>
          <w:szCs w:val="22"/>
          <w:u w:val="single"/>
          <w:lang w:val="sr-Latn-ME"/>
        </w:rPr>
        <w:t>Trudnoća</w:t>
      </w:r>
    </w:p>
    <w:p w14:paraId="67A385E9" w14:textId="01993F72" w:rsidR="0088063B" w:rsidRPr="00DA31EE" w:rsidRDefault="0088063B" w:rsidP="003511D7">
      <w:pPr>
        <w:tabs>
          <w:tab w:val="left" w:pos="284"/>
        </w:tabs>
        <w:jc w:val="both"/>
        <w:rPr>
          <w:sz w:val="22"/>
          <w:szCs w:val="22"/>
          <w:lang w:val="sr-Latn-ME"/>
        </w:rPr>
      </w:pPr>
      <w:r w:rsidRPr="00DA31EE">
        <w:rPr>
          <w:sz w:val="22"/>
          <w:szCs w:val="22"/>
          <w:lang w:val="sr-Latn-ME"/>
        </w:rPr>
        <w:t>Injekcija karboplatina mo</w:t>
      </w:r>
      <w:r w:rsidR="001C0864" w:rsidRPr="00DA31EE">
        <w:rPr>
          <w:sz w:val="22"/>
          <w:szCs w:val="22"/>
          <w:lang w:val="sr-Latn-ME"/>
        </w:rPr>
        <w:t>že</w:t>
      </w:r>
      <w:r w:rsidRPr="00DA31EE">
        <w:rPr>
          <w:sz w:val="22"/>
          <w:szCs w:val="22"/>
          <w:lang w:val="sr-Latn-ME"/>
        </w:rPr>
        <w:t xml:space="preserve"> uzrokovati f</w:t>
      </w:r>
      <w:r w:rsidR="006455EA" w:rsidRPr="00DA31EE">
        <w:rPr>
          <w:sz w:val="22"/>
          <w:szCs w:val="22"/>
          <w:lang w:val="sr-Latn-ME"/>
        </w:rPr>
        <w:t>e</w:t>
      </w:r>
      <w:r w:rsidRPr="00DA31EE">
        <w:rPr>
          <w:sz w:val="22"/>
          <w:szCs w:val="22"/>
          <w:lang w:val="sr-Latn-ME"/>
        </w:rPr>
        <w:t>talna oštećenja kada se primjenjuje kod trudnice. Pokazano je da je injekcija karboplatina embriotoksična i teratogena kod pacova koji su dobijali lijek tokom perioda organogeneze. Ni</w:t>
      </w:r>
      <w:r w:rsidR="006455EA" w:rsidRPr="00DA31EE">
        <w:rPr>
          <w:sz w:val="22"/>
          <w:szCs w:val="22"/>
          <w:lang w:val="sr-Latn-ME"/>
        </w:rPr>
        <w:t>je</w:t>
      </w:r>
      <w:r w:rsidRPr="00DA31EE">
        <w:rPr>
          <w:sz w:val="22"/>
          <w:szCs w:val="22"/>
          <w:lang w:val="sr-Latn-ME"/>
        </w:rPr>
        <w:t>su sprovedene kontrolisane studije kod trudnica. Ako se lijek primjenjuje tokom trudnoće, ili ako pacijentkinja ostane trudna tokom primjene lijeka, potrebno je da bude obaviještena o mogućim štetnim efektima na fetus. Žene u generativnom periodu treba savjetovati da u periodu primjene lijeka ne ostaju trudne.</w:t>
      </w:r>
    </w:p>
    <w:p w14:paraId="3A0D0402" w14:textId="77777777" w:rsidR="002031B3" w:rsidRPr="00DA31EE" w:rsidRDefault="002031B3" w:rsidP="003511D7">
      <w:pPr>
        <w:tabs>
          <w:tab w:val="left" w:pos="540"/>
          <w:tab w:val="left" w:pos="569"/>
        </w:tabs>
        <w:jc w:val="both"/>
        <w:rPr>
          <w:sz w:val="22"/>
          <w:szCs w:val="22"/>
          <w:u w:val="single"/>
          <w:lang w:val="sr-Latn-ME"/>
        </w:rPr>
      </w:pPr>
    </w:p>
    <w:p w14:paraId="35F828BE" w14:textId="6F23B614" w:rsidR="0088063B" w:rsidRPr="00DA31EE" w:rsidRDefault="007A3ECB" w:rsidP="003511D7">
      <w:pPr>
        <w:tabs>
          <w:tab w:val="left" w:pos="540"/>
          <w:tab w:val="left" w:pos="569"/>
        </w:tabs>
        <w:jc w:val="both"/>
        <w:rPr>
          <w:b/>
          <w:bCs/>
          <w:sz w:val="22"/>
          <w:szCs w:val="22"/>
          <w:lang w:val="sr-Latn-ME"/>
        </w:rPr>
      </w:pPr>
      <w:r w:rsidRPr="00DA31EE">
        <w:rPr>
          <w:sz w:val="22"/>
          <w:szCs w:val="22"/>
          <w:u w:val="single"/>
          <w:lang w:val="sr-Latn-ME"/>
        </w:rPr>
        <w:t xml:space="preserve">Dojenje </w:t>
      </w:r>
    </w:p>
    <w:p w14:paraId="7EB35CD7" w14:textId="77777777" w:rsidR="0088063B" w:rsidRPr="00DA31EE" w:rsidRDefault="0088063B" w:rsidP="003511D7">
      <w:pPr>
        <w:tabs>
          <w:tab w:val="left" w:pos="284"/>
        </w:tabs>
        <w:jc w:val="both"/>
        <w:rPr>
          <w:sz w:val="22"/>
          <w:szCs w:val="22"/>
          <w:lang w:val="sr-Latn-ME"/>
        </w:rPr>
      </w:pPr>
      <w:r w:rsidRPr="00DA31EE">
        <w:rPr>
          <w:sz w:val="22"/>
          <w:szCs w:val="22"/>
          <w:lang w:val="sr-Latn-ME"/>
        </w:rPr>
        <w:t>Nije poznato da li se karboplatin injekcije izlučuju u humano mlijeko. Ako liječenje postane neophodno tokom perioda laktacije, dojenje se mora prekinuti.</w:t>
      </w:r>
    </w:p>
    <w:p w14:paraId="0FD331AD" w14:textId="77777777" w:rsidR="00227BDB" w:rsidRPr="00DA31EE" w:rsidRDefault="00227BDB" w:rsidP="003511D7">
      <w:pPr>
        <w:tabs>
          <w:tab w:val="left" w:pos="540"/>
          <w:tab w:val="left" w:pos="569"/>
        </w:tabs>
        <w:ind w:left="540" w:hanging="540"/>
        <w:jc w:val="both"/>
        <w:rPr>
          <w:b/>
          <w:bCs/>
          <w:sz w:val="22"/>
          <w:szCs w:val="22"/>
          <w:lang w:val="sr-Latn-ME"/>
        </w:rPr>
      </w:pPr>
    </w:p>
    <w:p w14:paraId="34257F02" w14:textId="1D6E60BB" w:rsidR="0072020E" w:rsidRPr="00DA31EE" w:rsidRDefault="0072020E" w:rsidP="003511D7">
      <w:pPr>
        <w:tabs>
          <w:tab w:val="left" w:pos="540"/>
          <w:tab w:val="left" w:pos="569"/>
        </w:tabs>
        <w:ind w:left="540" w:hanging="540"/>
        <w:jc w:val="both"/>
        <w:rPr>
          <w:b/>
          <w:bCs/>
          <w:sz w:val="22"/>
          <w:szCs w:val="22"/>
          <w:lang w:val="sr-Latn-ME"/>
        </w:rPr>
      </w:pPr>
      <w:r w:rsidRPr="00DA31EE">
        <w:rPr>
          <w:b/>
          <w:bCs/>
          <w:sz w:val="22"/>
          <w:szCs w:val="22"/>
          <w:lang w:val="sr-Latn-ME"/>
        </w:rPr>
        <w:t xml:space="preserve">4.7. </w:t>
      </w:r>
      <w:r w:rsidR="00480FB1" w:rsidRPr="00DA31EE">
        <w:rPr>
          <w:b/>
          <w:bCs/>
          <w:sz w:val="22"/>
          <w:szCs w:val="22"/>
          <w:lang w:val="sr-Latn-ME"/>
        </w:rPr>
        <w:tab/>
      </w:r>
      <w:r w:rsidRPr="00DA31EE">
        <w:rPr>
          <w:b/>
          <w:bCs/>
          <w:sz w:val="22"/>
          <w:szCs w:val="22"/>
          <w:lang w:val="sr-Latn-ME"/>
        </w:rPr>
        <w:t xml:space="preserve">Uticaj na </w:t>
      </w:r>
      <w:r w:rsidR="002031B3" w:rsidRPr="00DA31EE">
        <w:rPr>
          <w:b/>
          <w:bCs/>
          <w:sz w:val="22"/>
          <w:szCs w:val="22"/>
          <w:lang w:val="sr-Latn-ME"/>
        </w:rPr>
        <w:t xml:space="preserve">sposobnost </w:t>
      </w:r>
      <w:r w:rsidR="00F34554" w:rsidRPr="00DA31EE">
        <w:rPr>
          <w:b/>
          <w:bCs/>
          <w:sz w:val="22"/>
          <w:szCs w:val="22"/>
          <w:lang w:val="sr-Latn-ME"/>
        </w:rPr>
        <w:t>upravljanja vozili</w:t>
      </w:r>
      <w:r w:rsidRPr="00DA31EE">
        <w:rPr>
          <w:b/>
          <w:bCs/>
          <w:sz w:val="22"/>
          <w:szCs w:val="22"/>
          <w:lang w:val="sr-Latn-ME"/>
        </w:rPr>
        <w:t>m</w:t>
      </w:r>
      <w:r w:rsidR="00F34554" w:rsidRPr="00DA31EE">
        <w:rPr>
          <w:b/>
          <w:bCs/>
          <w:sz w:val="22"/>
          <w:szCs w:val="22"/>
          <w:lang w:val="sr-Latn-ME"/>
        </w:rPr>
        <w:t>a</w:t>
      </w:r>
      <w:r w:rsidRPr="00DA31EE">
        <w:rPr>
          <w:b/>
          <w:bCs/>
          <w:sz w:val="22"/>
          <w:szCs w:val="22"/>
          <w:lang w:val="sr-Latn-ME"/>
        </w:rPr>
        <w:t xml:space="preserve"> i </w:t>
      </w:r>
      <w:r w:rsidR="000D3449" w:rsidRPr="00DA31EE">
        <w:rPr>
          <w:b/>
          <w:bCs/>
          <w:sz w:val="22"/>
          <w:szCs w:val="22"/>
          <w:lang w:val="sr-Latn-ME"/>
        </w:rPr>
        <w:t xml:space="preserve">rukovanje </w:t>
      </w:r>
      <w:r w:rsidRPr="00DA31EE">
        <w:rPr>
          <w:b/>
          <w:bCs/>
          <w:sz w:val="22"/>
          <w:szCs w:val="22"/>
          <w:lang w:val="sr-Latn-ME"/>
        </w:rPr>
        <w:t>mašinama</w:t>
      </w:r>
    </w:p>
    <w:p w14:paraId="2E819A4F" w14:textId="77777777" w:rsidR="006455EA" w:rsidRPr="00DA31EE" w:rsidRDefault="006455EA" w:rsidP="003511D7">
      <w:pPr>
        <w:tabs>
          <w:tab w:val="left" w:pos="540"/>
          <w:tab w:val="left" w:pos="569"/>
        </w:tabs>
        <w:ind w:left="540" w:hanging="540"/>
        <w:jc w:val="both"/>
        <w:rPr>
          <w:b/>
          <w:bCs/>
          <w:sz w:val="22"/>
          <w:szCs w:val="22"/>
          <w:lang w:val="sr-Latn-ME"/>
        </w:rPr>
      </w:pPr>
    </w:p>
    <w:p w14:paraId="6DDF3619" w14:textId="4E25EC39" w:rsidR="007141C9" w:rsidRPr="00DA31EE" w:rsidRDefault="007141C9" w:rsidP="003511D7">
      <w:pPr>
        <w:tabs>
          <w:tab w:val="left" w:pos="284"/>
        </w:tabs>
        <w:jc w:val="both"/>
        <w:rPr>
          <w:sz w:val="22"/>
          <w:szCs w:val="22"/>
          <w:lang w:val="sr-Latn-ME" w:eastAsia="zh-TW"/>
        </w:rPr>
      </w:pPr>
      <w:r w:rsidRPr="00DA31EE">
        <w:rPr>
          <w:sz w:val="22"/>
          <w:szCs w:val="22"/>
          <w:lang w:val="sr-Latn-ME" w:eastAsia="zh-TW"/>
        </w:rPr>
        <w:t>Ni</w:t>
      </w:r>
      <w:r w:rsidR="006455EA" w:rsidRPr="00DA31EE">
        <w:rPr>
          <w:sz w:val="22"/>
          <w:szCs w:val="22"/>
          <w:lang w:val="sr-Latn-ME" w:eastAsia="zh-TW"/>
        </w:rPr>
        <w:t>je</w:t>
      </w:r>
      <w:r w:rsidRPr="00DA31EE">
        <w:rPr>
          <w:sz w:val="22"/>
          <w:szCs w:val="22"/>
          <w:lang w:val="sr-Latn-ME" w:eastAsia="zh-TW"/>
        </w:rPr>
        <w:t>su sprovedene studije o efektima karboplatina na sposobnost upravljanja motornim vozilom i rukovanja mašinama. Međutim, karboplatin može uzrokovati mučninu, povraćanje, poremećaje vida i ototoksičnost; zbog toga je potrebno da pacijenti budu upozoreni o mogućim efektima ovih događaja na sposobnost upravljanja motornim vozilom i rukovanja mašinama.</w:t>
      </w:r>
    </w:p>
    <w:p w14:paraId="1D863C4E" w14:textId="77777777" w:rsidR="0072020E" w:rsidRPr="00DA31EE" w:rsidRDefault="0072020E" w:rsidP="003511D7">
      <w:pPr>
        <w:tabs>
          <w:tab w:val="left" w:pos="540"/>
          <w:tab w:val="left" w:pos="569"/>
        </w:tabs>
        <w:jc w:val="both"/>
        <w:rPr>
          <w:b/>
          <w:bCs/>
          <w:sz w:val="22"/>
          <w:szCs w:val="22"/>
          <w:lang w:val="sr-Latn-ME"/>
        </w:rPr>
      </w:pPr>
    </w:p>
    <w:p w14:paraId="41C4483D" w14:textId="77777777" w:rsidR="0072020E" w:rsidRPr="00DA31EE" w:rsidRDefault="0072020E" w:rsidP="003511D7">
      <w:pPr>
        <w:tabs>
          <w:tab w:val="left" w:pos="540"/>
          <w:tab w:val="left" w:pos="569"/>
        </w:tabs>
        <w:jc w:val="both"/>
        <w:rPr>
          <w:b/>
          <w:bCs/>
          <w:sz w:val="22"/>
          <w:szCs w:val="22"/>
          <w:lang w:val="sr-Latn-ME"/>
        </w:rPr>
      </w:pPr>
      <w:r w:rsidRPr="00DA31EE">
        <w:rPr>
          <w:b/>
          <w:bCs/>
          <w:sz w:val="22"/>
          <w:szCs w:val="22"/>
          <w:lang w:val="sr-Latn-ME"/>
        </w:rPr>
        <w:t xml:space="preserve">4.8. </w:t>
      </w:r>
      <w:r w:rsidR="00480FB1" w:rsidRPr="00DA31EE">
        <w:rPr>
          <w:b/>
          <w:bCs/>
          <w:sz w:val="22"/>
          <w:szCs w:val="22"/>
          <w:lang w:val="sr-Latn-ME"/>
        </w:rPr>
        <w:tab/>
      </w:r>
      <w:r w:rsidRPr="00DA31EE">
        <w:rPr>
          <w:b/>
          <w:bCs/>
          <w:sz w:val="22"/>
          <w:szCs w:val="22"/>
          <w:lang w:val="sr-Latn-ME"/>
        </w:rPr>
        <w:t>Neželjena dejstva</w:t>
      </w:r>
    </w:p>
    <w:p w14:paraId="22142614" w14:textId="12C75953" w:rsidR="004E70AD" w:rsidRPr="00DA31EE" w:rsidRDefault="004E70AD" w:rsidP="003511D7">
      <w:pPr>
        <w:tabs>
          <w:tab w:val="left" w:pos="540"/>
          <w:tab w:val="left" w:pos="569"/>
        </w:tabs>
        <w:jc w:val="both"/>
        <w:rPr>
          <w:b/>
          <w:bCs/>
          <w:sz w:val="22"/>
          <w:szCs w:val="22"/>
          <w:lang w:val="sr-Latn-ME"/>
        </w:rPr>
      </w:pPr>
    </w:p>
    <w:p w14:paraId="35949B02" w14:textId="77777777" w:rsidR="007141C9" w:rsidRPr="00DA31EE" w:rsidRDefault="007141C9" w:rsidP="003511D7">
      <w:pPr>
        <w:tabs>
          <w:tab w:val="left" w:pos="284"/>
        </w:tabs>
        <w:jc w:val="both"/>
        <w:rPr>
          <w:sz w:val="22"/>
          <w:szCs w:val="22"/>
          <w:lang w:val="sr-Latn-ME"/>
        </w:rPr>
      </w:pPr>
      <w:r w:rsidRPr="00DA31EE">
        <w:rPr>
          <w:sz w:val="22"/>
          <w:szCs w:val="22"/>
          <w:lang w:val="sr-Latn-ME"/>
        </w:rPr>
        <w:t>Učestalost prijavljenih neželjenih reakcija bazira se na kumulativnoj bazi podataka od 1893 pacijenata koji su dobili pojedinačnu dozu injekcije karboplatina i post-marketinškom iskustvu.</w:t>
      </w:r>
    </w:p>
    <w:p w14:paraId="210B6A07" w14:textId="77777777" w:rsidR="007141C9" w:rsidRPr="00DA31EE" w:rsidRDefault="007141C9" w:rsidP="003511D7">
      <w:pPr>
        <w:tabs>
          <w:tab w:val="left" w:pos="284"/>
        </w:tabs>
        <w:jc w:val="both"/>
        <w:rPr>
          <w:sz w:val="22"/>
          <w:szCs w:val="22"/>
          <w:lang w:val="sr-Latn-ME"/>
        </w:rPr>
      </w:pPr>
    </w:p>
    <w:p w14:paraId="4DEF6143" w14:textId="1ED151A9" w:rsidR="007141C9" w:rsidRPr="00DA31EE" w:rsidRDefault="007141C9">
      <w:pPr>
        <w:tabs>
          <w:tab w:val="left" w:pos="284"/>
        </w:tabs>
        <w:jc w:val="both"/>
        <w:rPr>
          <w:noProof/>
          <w:sz w:val="22"/>
          <w:szCs w:val="22"/>
          <w:lang w:val="sr-Latn-ME"/>
        </w:rPr>
      </w:pPr>
      <w:r w:rsidRPr="00DA31EE">
        <w:rPr>
          <w:noProof/>
          <w:sz w:val="22"/>
          <w:szCs w:val="22"/>
          <w:lang w:val="sr-Latn-ME"/>
        </w:rPr>
        <w:t>Učestalosti su definisane kao: v</w:t>
      </w:r>
      <w:r w:rsidRPr="00DA31EE">
        <w:rPr>
          <w:sz w:val="22"/>
          <w:szCs w:val="22"/>
          <w:lang w:val="sr-Latn-ME"/>
        </w:rPr>
        <w:t>eoma često (</w:t>
      </w:r>
      <w:r w:rsidR="006455EA" w:rsidRPr="00DA31EE">
        <w:rPr>
          <w:sz w:val="22"/>
          <w:szCs w:val="22"/>
          <w:lang w:val="sr-Latn-ME"/>
        </w:rPr>
        <w:t>≥</w:t>
      </w:r>
      <w:r w:rsidRPr="00DA31EE">
        <w:rPr>
          <w:sz w:val="22"/>
          <w:szCs w:val="22"/>
          <w:lang w:val="sr-Latn-ME"/>
        </w:rPr>
        <w:t>1/10)</w:t>
      </w:r>
      <w:r w:rsidRPr="00DA31EE">
        <w:rPr>
          <w:noProof/>
          <w:sz w:val="22"/>
          <w:szCs w:val="22"/>
          <w:lang w:val="sr-Latn-ME"/>
        </w:rPr>
        <w:t>; č</w:t>
      </w:r>
      <w:r w:rsidRPr="00DA31EE">
        <w:rPr>
          <w:sz w:val="22"/>
          <w:szCs w:val="22"/>
          <w:lang w:val="sr-Latn-ME"/>
        </w:rPr>
        <w:t>esto (</w:t>
      </w:r>
      <w:r w:rsidR="006455EA" w:rsidRPr="00DA31EE">
        <w:rPr>
          <w:sz w:val="22"/>
          <w:szCs w:val="22"/>
          <w:lang w:val="sr-Latn-ME"/>
        </w:rPr>
        <w:t>≥</w:t>
      </w:r>
      <w:r w:rsidRPr="00DA31EE">
        <w:rPr>
          <w:sz w:val="22"/>
          <w:szCs w:val="22"/>
          <w:lang w:val="sr-Latn-ME"/>
        </w:rPr>
        <w:t>1/100 do &lt;1/10)</w:t>
      </w:r>
      <w:r w:rsidRPr="00DA31EE">
        <w:rPr>
          <w:noProof/>
          <w:sz w:val="22"/>
          <w:szCs w:val="22"/>
          <w:lang w:val="sr-Latn-ME"/>
        </w:rPr>
        <w:t>; p</w:t>
      </w:r>
      <w:r w:rsidRPr="00DA31EE">
        <w:rPr>
          <w:sz w:val="22"/>
          <w:szCs w:val="22"/>
          <w:lang w:val="sr-Latn-ME"/>
        </w:rPr>
        <w:t>ovremeno (</w:t>
      </w:r>
      <w:r w:rsidR="006455EA" w:rsidRPr="00DA31EE">
        <w:rPr>
          <w:sz w:val="22"/>
          <w:szCs w:val="22"/>
          <w:lang w:val="sr-Latn-ME"/>
        </w:rPr>
        <w:t>≥</w:t>
      </w:r>
      <w:r w:rsidRPr="00DA31EE">
        <w:rPr>
          <w:sz w:val="22"/>
          <w:szCs w:val="22"/>
          <w:lang w:val="sr-Latn-ME"/>
        </w:rPr>
        <w:t>1/1000 do &lt;1/100)</w:t>
      </w:r>
      <w:r w:rsidRPr="00DA31EE">
        <w:rPr>
          <w:noProof/>
          <w:sz w:val="22"/>
          <w:szCs w:val="22"/>
          <w:lang w:val="sr-Latn-ME"/>
        </w:rPr>
        <w:t>; rij</w:t>
      </w:r>
      <w:r w:rsidRPr="00DA31EE">
        <w:rPr>
          <w:sz w:val="22"/>
          <w:szCs w:val="22"/>
          <w:lang w:val="sr-Latn-ME"/>
        </w:rPr>
        <w:t>etko (</w:t>
      </w:r>
      <w:r w:rsidR="006455EA" w:rsidRPr="00DA31EE">
        <w:rPr>
          <w:sz w:val="22"/>
          <w:szCs w:val="22"/>
          <w:lang w:val="sr-Latn-ME"/>
        </w:rPr>
        <w:t>≥</w:t>
      </w:r>
      <w:r w:rsidRPr="00DA31EE">
        <w:rPr>
          <w:sz w:val="22"/>
          <w:szCs w:val="22"/>
          <w:lang w:val="sr-Latn-ME"/>
        </w:rPr>
        <w:t>1/10000 do &lt;1/1000)</w:t>
      </w:r>
      <w:r w:rsidRPr="00DA31EE">
        <w:rPr>
          <w:noProof/>
          <w:sz w:val="22"/>
          <w:szCs w:val="22"/>
          <w:lang w:val="sr-Latn-ME"/>
        </w:rPr>
        <w:t>; v</w:t>
      </w:r>
      <w:r w:rsidRPr="00DA31EE">
        <w:rPr>
          <w:sz w:val="22"/>
          <w:szCs w:val="22"/>
          <w:lang w:val="sr-Latn-ME"/>
        </w:rPr>
        <w:t>eoma rijetko (&lt;1/10000)</w:t>
      </w:r>
      <w:r w:rsidRPr="00DA31EE">
        <w:rPr>
          <w:noProof/>
          <w:sz w:val="22"/>
          <w:szCs w:val="22"/>
          <w:lang w:val="sr-Latn-ME"/>
        </w:rPr>
        <w:t>; n</w:t>
      </w:r>
      <w:r w:rsidRPr="00DA31EE">
        <w:rPr>
          <w:sz w:val="22"/>
          <w:szCs w:val="22"/>
          <w:lang w:val="sr-Latn-ME"/>
        </w:rPr>
        <w:t>epoznato (</w:t>
      </w:r>
      <w:r w:rsidR="006455EA" w:rsidRPr="00DA31EE">
        <w:rPr>
          <w:sz w:val="22"/>
          <w:szCs w:val="22"/>
          <w:lang w:val="sr-Latn-ME"/>
        </w:rPr>
        <w:t xml:space="preserve">učestalost se </w:t>
      </w:r>
      <w:r w:rsidRPr="00DA31EE">
        <w:rPr>
          <w:sz w:val="22"/>
          <w:szCs w:val="22"/>
          <w:lang w:val="sr-Latn-ME"/>
        </w:rPr>
        <w:t>ne može procijeniti na osnovu dostupnih podataka).</w:t>
      </w:r>
    </w:p>
    <w:p w14:paraId="7373358E" w14:textId="0A1FA350" w:rsidR="007141C9" w:rsidRPr="00DA31EE" w:rsidRDefault="007141C9">
      <w:pPr>
        <w:tabs>
          <w:tab w:val="left" w:pos="284"/>
        </w:tabs>
        <w:jc w:val="both"/>
        <w:rPr>
          <w:noProof/>
          <w:sz w:val="22"/>
          <w:szCs w:val="22"/>
          <w:u w:val="single"/>
          <w:lang w:val="sr-Latn-ME"/>
        </w:rPr>
      </w:pPr>
    </w:p>
    <w:p w14:paraId="7AC8F9AB" w14:textId="77777777" w:rsidR="00165862" w:rsidRPr="00DA31EE" w:rsidRDefault="00165862">
      <w:pPr>
        <w:tabs>
          <w:tab w:val="left" w:pos="284"/>
        </w:tabs>
        <w:jc w:val="both"/>
        <w:rPr>
          <w:noProof/>
          <w:sz w:val="22"/>
          <w:szCs w:val="22"/>
          <w:u w:val="single"/>
          <w:lang w:val="sr-Latn-ME"/>
        </w:rPr>
      </w:pPr>
    </w:p>
    <w:tbl>
      <w:tblPr>
        <w:tblStyle w:val="TableGrid"/>
        <w:tblW w:w="0" w:type="auto"/>
        <w:tblLook w:val="04A0" w:firstRow="1" w:lastRow="0" w:firstColumn="1" w:lastColumn="0" w:noHBand="0" w:noVBand="1"/>
      </w:tblPr>
      <w:tblGrid>
        <w:gridCol w:w="3050"/>
        <w:gridCol w:w="2959"/>
        <w:gridCol w:w="3054"/>
      </w:tblGrid>
      <w:tr w:rsidR="007141C9" w:rsidRPr="00DA31EE" w14:paraId="27DD8F67" w14:textId="77777777" w:rsidTr="006455EA">
        <w:tc>
          <w:tcPr>
            <w:tcW w:w="3209" w:type="dxa"/>
          </w:tcPr>
          <w:p w14:paraId="25DA9035" w14:textId="77777777" w:rsidR="007141C9" w:rsidRPr="00DA31EE" w:rsidRDefault="007141C9" w:rsidP="003511D7">
            <w:pPr>
              <w:tabs>
                <w:tab w:val="left" w:pos="284"/>
              </w:tabs>
              <w:jc w:val="both"/>
              <w:rPr>
                <w:b/>
                <w:noProof/>
                <w:sz w:val="22"/>
                <w:szCs w:val="22"/>
                <w:lang w:val="sr-Latn-ME"/>
              </w:rPr>
            </w:pPr>
            <w:r w:rsidRPr="00DA31EE">
              <w:rPr>
                <w:b/>
                <w:noProof/>
                <w:sz w:val="22"/>
                <w:szCs w:val="22"/>
                <w:lang w:val="sr-Latn-ME"/>
              </w:rPr>
              <w:t>Klasa sistema organa</w:t>
            </w:r>
          </w:p>
        </w:tc>
        <w:tc>
          <w:tcPr>
            <w:tcW w:w="3210" w:type="dxa"/>
          </w:tcPr>
          <w:p w14:paraId="4CDB1267" w14:textId="77777777" w:rsidR="007141C9" w:rsidRPr="00DA31EE" w:rsidRDefault="007141C9" w:rsidP="003511D7">
            <w:pPr>
              <w:tabs>
                <w:tab w:val="left" w:pos="284"/>
              </w:tabs>
              <w:jc w:val="both"/>
              <w:rPr>
                <w:b/>
                <w:noProof/>
                <w:sz w:val="22"/>
                <w:szCs w:val="22"/>
                <w:lang w:val="sr-Latn-ME"/>
              </w:rPr>
            </w:pPr>
            <w:r w:rsidRPr="00DA31EE">
              <w:rPr>
                <w:b/>
                <w:noProof/>
                <w:sz w:val="22"/>
                <w:szCs w:val="22"/>
                <w:lang w:val="sr-Latn-ME"/>
              </w:rPr>
              <w:t>Učestalost</w:t>
            </w:r>
          </w:p>
        </w:tc>
        <w:tc>
          <w:tcPr>
            <w:tcW w:w="3210" w:type="dxa"/>
          </w:tcPr>
          <w:p w14:paraId="0B5DC865" w14:textId="77777777" w:rsidR="007141C9" w:rsidRPr="00DA31EE" w:rsidRDefault="007141C9" w:rsidP="003511D7">
            <w:pPr>
              <w:tabs>
                <w:tab w:val="left" w:pos="284"/>
              </w:tabs>
              <w:jc w:val="both"/>
              <w:rPr>
                <w:b/>
                <w:noProof/>
                <w:sz w:val="22"/>
                <w:szCs w:val="22"/>
                <w:lang w:val="sr-Latn-ME"/>
              </w:rPr>
            </w:pPr>
            <w:r w:rsidRPr="00DA31EE">
              <w:rPr>
                <w:b/>
                <w:noProof/>
                <w:sz w:val="22"/>
                <w:szCs w:val="22"/>
                <w:lang w:val="sr-Latn-ME"/>
              </w:rPr>
              <w:t>Neželjena reakcija (prema MedDRA klasifikaciji)</w:t>
            </w:r>
          </w:p>
        </w:tc>
      </w:tr>
      <w:tr w:rsidR="007141C9" w:rsidRPr="00DA31EE" w14:paraId="214FFB8C" w14:textId="77777777" w:rsidTr="006455EA">
        <w:tc>
          <w:tcPr>
            <w:tcW w:w="3209" w:type="dxa"/>
          </w:tcPr>
          <w:p w14:paraId="79D32B8B" w14:textId="77777777" w:rsidR="007141C9" w:rsidRPr="00DA31EE" w:rsidRDefault="007141C9" w:rsidP="00F45D60">
            <w:pPr>
              <w:tabs>
                <w:tab w:val="left" w:pos="284"/>
              </w:tabs>
              <w:rPr>
                <w:noProof/>
                <w:sz w:val="22"/>
                <w:szCs w:val="22"/>
                <w:lang w:val="sr-Latn-ME"/>
              </w:rPr>
            </w:pPr>
            <w:r w:rsidRPr="00DA31EE">
              <w:rPr>
                <w:b/>
                <w:sz w:val="22"/>
                <w:szCs w:val="22"/>
                <w:lang w:val="sr-Latn-ME"/>
              </w:rPr>
              <w:t>Neoplazme – benigne, maligne i neodređene (uključujući ciste i polipe)</w:t>
            </w:r>
          </w:p>
        </w:tc>
        <w:tc>
          <w:tcPr>
            <w:tcW w:w="3210" w:type="dxa"/>
          </w:tcPr>
          <w:p w14:paraId="353A7E7D" w14:textId="5F369536" w:rsidR="007141C9" w:rsidRPr="00DA31EE" w:rsidRDefault="007141C9">
            <w:pPr>
              <w:tabs>
                <w:tab w:val="left" w:pos="284"/>
              </w:tabs>
              <w:jc w:val="both"/>
              <w:rPr>
                <w:noProof/>
                <w:sz w:val="22"/>
                <w:szCs w:val="22"/>
                <w:lang w:val="sr-Latn-ME"/>
              </w:rPr>
            </w:pPr>
            <w:r w:rsidRPr="00DA31EE">
              <w:rPr>
                <w:noProof/>
                <w:sz w:val="22"/>
                <w:szCs w:val="22"/>
                <w:lang w:val="sr-Latn-ME"/>
              </w:rPr>
              <w:t>N</w:t>
            </w:r>
            <w:r w:rsidR="006455EA" w:rsidRPr="00DA31EE">
              <w:rPr>
                <w:noProof/>
                <w:sz w:val="22"/>
                <w:szCs w:val="22"/>
                <w:lang w:val="sr-Latn-ME"/>
              </w:rPr>
              <w:t>epoznato</w:t>
            </w:r>
          </w:p>
        </w:tc>
        <w:tc>
          <w:tcPr>
            <w:tcW w:w="3210" w:type="dxa"/>
          </w:tcPr>
          <w:p w14:paraId="20135927" w14:textId="77777777" w:rsidR="007141C9" w:rsidRPr="00DA31EE" w:rsidRDefault="007141C9">
            <w:pPr>
              <w:tabs>
                <w:tab w:val="left" w:pos="284"/>
              </w:tabs>
              <w:jc w:val="both"/>
              <w:rPr>
                <w:noProof/>
                <w:sz w:val="22"/>
                <w:szCs w:val="22"/>
                <w:lang w:val="sr-Latn-ME"/>
              </w:rPr>
            </w:pPr>
            <w:r w:rsidRPr="00DA31EE">
              <w:rPr>
                <w:sz w:val="22"/>
                <w:szCs w:val="22"/>
                <w:lang w:val="sr-Latn-ME"/>
              </w:rPr>
              <w:t>Sekundarni maligniteti povezani sa primjenom terapije</w:t>
            </w:r>
          </w:p>
        </w:tc>
      </w:tr>
      <w:tr w:rsidR="007141C9" w:rsidRPr="00DA31EE" w14:paraId="209B1DF4" w14:textId="77777777" w:rsidTr="006455EA">
        <w:tc>
          <w:tcPr>
            <w:tcW w:w="3209" w:type="dxa"/>
            <w:vMerge w:val="restart"/>
          </w:tcPr>
          <w:p w14:paraId="1471DD30" w14:textId="77777777" w:rsidR="007141C9" w:rsidRPr="00DA31EE" w:rsidRDefault="007141C9" w:rsidP="00F45D60">
            <w:pPr>
              <w:tabs>
                <w:tab w:val="left" w:pos="284"/>
              </w:tabs>
              <w:rPr>
                <w:noProof/>
                <w:sz w:val="22"/>
                <w:szCs w:val="22"/>
                <w:lang w:val="sr-Latn-ME"/>
              </w:rPr>
            </w:pPr>
            <w:r w:rsidRPr="00DA31EE">
              <w:rPr>
                <w:b/>
                <w:sz w:val="22"/>
                <w:szCs w:val="22"/>
                <w:lang w:val="sr-Latn-ME"/>
              </w:rPr>
              <w:t>Infekcije i infestacije</w:t>
            </w:r>
          </w:p>
        </w:tc>
        <w:tc>
          <w:tcPr>
            <w:tcW w:w="3210" w:type="dxa"/>
          </w:tcPr>
          <w:p w14:paraId="6F3F3E2C"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6840FF9D" w14:textId="77777777" w:rsidR="007141C9" w:rsidRPr="00DA31EE" w:rsidRDefault="007141C9">
            <w:pPr>
              <w:tabs>
                <w:tab w:val="left" w:pos="284"/>
              </w:tabs>
              <w:jc w:val="both"/>
              <w:rPr>
                <w:noProof/>
                <w:sz w:val="22"/>
                <w:szCs w:val="22"/>
                <w:lang w:val="sr-Latn-ME"/>
              </w:rPr>
            </w:pPr>
            <w:r w:rsidRPr="00DA31EE">
              <w:rPr>
                <w:sz w:val="22"/>
                <w:szCs w:val="22"/>
                <w:lang w:val="sr-Latn-ME"/>
              </w:rPr>
              <w:t>Infekcije*</w:t>
            </w:r>
          </w:p>
        </w:tc>
      </w:tr>
      <w:tr w:rsidR="007141C9" w:rsidRPr="00DA31EE" w14:paraId="0C193CDC" w14:textId="77777777" w:rsidTr="006455EA">
        <w:tc>
          <w:tcPr>
            <w:tcW w:w="3209" w:type="dxa"/>
            <w:vMerge/>
          </w:tcPr>
          <w:p w14:paraId="79D8CD0A" w14:textId="77777777" w:rsidR="007141C9" w:rsidRPr="00DA31EE" w:rsidRDefault="007141C9" w:rsidP="00F45D60">
            <w:pPr>
              <w:tabs>
                <w:tab w:val="left" w:pos="284"/>
              </w:tabs>
              <w:rPr>
                <w:noProof/>
                <w:sz w:val="22"/>
                <w:szCs w:val="22"/>
                <w:lang w:val="sr-Latn-ME"/>
              </w:rPr>
            </w:pPr>
          </w:p>
        </w:tc>
        <w:tc>
          <w:tcPr>
            <w:tcW w:w="3210" w:type="dxa"/>
          </w:tcPr>
          <w:p w14:paraId="0D3EE9B4" w14:textId="4C072A22" w:rsidR="007141C9" w:rsidRPr="00DA31EE" w:rsidRDefault="007141C9">
            <w:pPr>
              <w:tabs>
                <w:tab w:val="left" w:pos="284"/>
              </w:tabs>
              <w:jc w:val="both"/>
              <w:rPr>
                <w:noProof/>
                <w:sz w:val="22"/>
                <w:szCs w:val="22"/>
                <w:lang w:val="sr-Latn-ME"/>
              </w:rPr>
            </w:pPr>
            <w:r w:rsidRPr="00DA31EE">
              <w:rPr>
                <w:noProof/>
                <w:sz w:val="22"/>
                <w:szCs w:val="22"/>
                <w:lang w:val="sr-Latn-ME"/>
              </w:rPr>
              <w:t>N</w:t>
            </w:r>
            <w:r w:rsidR="006455EA" w:rsidRPr="00DA31EE">
              <w:rPr>
                <w:noProof/>
                <w:sz w:val="22"/>
                <w:szCs w:val="22"/>
                <w:lang w:val="sr-Latn-ME"/>
              </w:rPr>
              <w:t>epoznato</w:t>
            </w:r>
          </w:p>
        </w:tc>
        <w:tc>
          <w:tcPr>
            <w:tcW w:w="3210" w:type="dxa"/>
          </w:tcPr>
          <w:p w14:paraId="4198559D" w14:textId="77777777" w:rsidR="007141C9" w:rsidRPr="00DA31EE" w:rsidRDefault="007141C9">
            <w:pPr>
              <w:tabs>
                <w:tab w:val="left" w:pos="284"/>
              </w:tabs>
              <w:jc w:val="both"/>
              <w:rPr>
                <w:noProof/>
                <w:sz w:val="22"/>
                <w:szCs w:val="22"/>
                <w:lang w:val="sr-Latn-ME"/>
              </w:rPr>
            </w:pPr>
            <w:r w:rsidRPr="00DA31EE">
              <w:rPr>
                <w:noProof/>
                <w:sz w:val="22"/>
                <w:szCs w:val="22"/>
                <w:lang w:val="sr-Latn-ME"/>
              </w:rPr>
              <w:t>Pneumonija</w:t>
            </w:r>
          </w:p>
        </w:tc>
      </w:tr>
      <w:tr w:rsidR="007141C9" w:rsidRPr="00DA31EE" w14:paraId="1A5BD8DA" w14:textId="77777777" w:rsidTr="006455EA">
        <w:tc>
          <w:tcPr>
            <w:tcW w:w="3209" w:type="dxa"/>
            <w:vMerge w:val="restart"/>
          </w:tcPr>
          <w:p w14:paraId="3F4068B6"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Poremećaji krvi i limfnog sistema</w:t>
            </w:r>
          </w:p>
        </w:tc>
        <w:tc>
          <w:tcPr>
            <w:tcW w:w="3210" w:type="dxa"/>
          </w:tcPr>
          <w:p w14:paraId="24FDEF14" w14:textId="77777777" w:rsidR="007141C9" w:rsidRPr="00DA31EE" w:rsidRDefault="007141C9">
            <w:pPr>
              <w:tabs>
                <w:tab w:val="left" w:pos="284"/>
              </w:tabs>
              <w:jc w:val="both"/>
              <w:rPr>
                <w:noProof/>
                <w:sz w:val="22"/>
                <w:szCs w:val="22"/>
                <w:lang w:val="sr-Latn-ME"/>
              </w:rPr>
            </w:pPr>
            <w:r w:rsidRPr="00DA31EE">
              <w:rPr>
                <w:noProof/>
                <w:sz w:val="22"/>
                <w:szCs w:val="22"/>
                <w:lang w:val="sr-Latn-ME"/>
              </w:rPr>
              <w:t>Veoma često</w:t>
            </w:r>
          </w:p>
        </w:tc>
        <w:tc>
          <w:tcPr>
            <w:tcW w:w="3210" w:type="dxa"/>
          </w:tcPr>
          <w:p w14:paraId="3CC98764" w14:textId="77777777" w:rsidR="007141C9" w:rsidRPr="00DA31EE" w:rsidRDefault="007141C9">
            <w:pPr>
              <w:tabs>
                <w:tab w:val="left" w:pos="284"/>
              </w:tabs>
              <w:jc w:val="both"/>
              <w:rPr>
                <w:noProof/>
                <w:sz w:val="22"/>
                <w:szCs w:val="22"/>
                <w:lang w:val="sr-Latn-ME"/>
              </w:rPr>
            </w:pPr>
            <w:r w:rsidRPr="00DA31EE">
              <w:rPr>
                <w:sz w:val="22"/>
                <w:szCs w:val="22"/>
                <w:lang w:val="sr-Latn-ME"/>
              </w:rPr>
              <w:t xml:space="preserve">Trombocitopenija, neutropenija, leukopenija, anemija </w:t>
            </w:r>
          </w:p>
        </w:tc>
      </w:tr>
      <w:tr w:rsidR="007141C9" w:rsidRPr="00DA31EE" w14:paraId="00120DD9" w14:textId="77777777" w:rsidTr="006455EA">
        <w:tc>
          <w:tcPr>
            <w:tcW w:w="3209" w:type="dxa"/>
            <w:vMerge/>
          </w:tcPr>
          <w:p w14:paraId="509AEEA6" w14:textId="77777777" w:rsidR="007141C9" w:rsidRPr="00DA31EE" w:rsidRDefault="007141C9" w:rsidP="00F45D60">
            <w:pPr>
              <w:tabs>
                <w:tab w:val="left" w:pos="284"/>
              </w:tabs>
              <w:rPr>
                <w:noProof/>
                <w:sz w:val="22"/>
                <w:szCs w:val="22"/>
                <w:lang w:val="sr-Latn-ME"/>
              </w:rPr>
            </w:pPr>
          </w:p>
        </w:tc>
        <w:tc>
          <w:tcPr>
            <w:tcW w:w="3210" w:type="dxa"/>
          </w:tcPr>
          <w:p w14:paraId="62C22CC5"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4E3C72EF" w14:textId="49E83B4F" w:rsidR="007141C9" w:rsidRPr="00DA31EE" w:rsidRDefault="007141C9">
            <w:pPr>
              <w:tabs>
                <w:tab w:val="left" w:pos="284"/>
              </w:tabs>
              <w:jc w:val="both"/>
              <w:rPr>
                <w:noProof/>
                <w:sz w:val="22"/>
                <w:szCs w:val="22"/>
                <w:lang w:val="sr-Latn-ME"/>
              </w:rPr>
            </w:pPr>
            <w:r w:rsidRPr="00DA31EE">
              <w:rPr>
                <w:noProof/>
                <w:sz w:val="22"/>
                <w:szCs w:val="22"/>
                <w:lang w:val="sr-Latn-ME"/>
              </w:rPr>
              <w:t>Hemoragij</w:t>
            </w:r>
            <w:r w:rsidR="00D04924" w:rsidRPr="00DA31EE">
              <w:rPr>
                <w:noProof/>
                <w:sz w:val="22"/>
                <w:szCs w:val="22"/>
                <w:lang w:val="sr-Latn-ME"/>
              </w:rPr>
              <w:t>e</w:t>
            </w:r>
            <w:r w:rsidRPr="00DA31EE">
              <w:rPr>
                <w:noProof/>
                <w:sz w:val="22"/>
                <w:szCs w:val="22"/>
                <w:lang w:val="sr-Latn-ME"/>
              </w:rPr>
              <w:t>*</w:t>
            </w:r>
          </w:p>
        </w:tc>
      </w:tr>
      <w:tr w:rsidR="007141C9" w:rsidRPr="00DA31EE" w14:paraId="76862D5E" w14:textId="77777777" w:rsidTr="006455EA">
        <w:tc>
          <w:tcPr>
            <w:tcW w:w="3209" w:type="dxa"/>
            <w:vMerge/>
          </w:tcPr>
          <w:p w14:paraId="4FA9FB33" w14:textId="77777777" w:rsidR="007141C9" w:rsidRPr="00DA31EE" w:rsidRDefault="007141C9" w:rsidP="00F45D60">
            <w:pPr>
              <w:tabs>
                <w:tab w:val="left" w:pos="284"/>
              </w:tabs>
              <w:rPr>
                <w:noProof/>
                <w:sz w:val="22"/>
                <w:szCs w:val="22"/>
                <w:lang w:val="sr-Latn-ME"/>
              </w:rPr>
            </w:pPr>
          </w:p>
        </w:tc>
        <w:tc>
          <w:tcPr>
            <w:tcW w:w="3210" w:type="dxa"/>
          </w:tcPr>
          <w:p w14:paraId="4716A44D" w14:textId="6D38212F" w:rsidR="007141C9" w:rsidRPr="00DA31EE" w:rsidRDefault="007141C9">
            <w:pPr>
              <w:tabs>
                <w:tab w:val="left" w:pos="284"/>
              </w:tabs>
              <w:jc w:val="both"/>
              <w:rPr>
                <w:noProof/>
                <w:sz w:val="22"/>
                <w:szCs w:val="22"/>
                <w:lang w:val="sr-Latn-ME"/>
              </w:rPr>
            </w:pPr>
            <w:r w:rsidRPr="00DA31EE">
              <w:rPr>
                <w:noProof/>
                <w:sz w:val="22"/>
                <w:szCs w:val="22"/>
                <w:lang w:val="sr-Latn-ME"/>
              </w:rPr>
              <w:t>N</w:t>
            </w:r>
            <w:r w:rsidR="00D04924" w:rsidRPr="00DA31EE">
              <w:rPr>
                <w:noProof/>
                <w:sz w:val="22"/>
                <w:szCs w:val="22"/>
                <w:lang w:val="sr-Latn-ME"/>
              </w:rPr>
              <w:t>epoznato</w:t>
            </w:r>
          </w:p>
        </w:tc>
        <w:tc>
          <w:tcPr>
            <w:tcW w:w="3210" w:type="dxa"/>
          </w:tcPr>
          <w:p w14:paraId="4AA9FE1B" w14:textId="77777777" w:rsidR="007141C9" w:rsidRPr="00DA31EE" w:rsidRDefault="007141C9" w:rsidP="003511D7">
            <w:pPr>
              <w:tabs>
                <w:tab w:val="left" w:pos="284"/>
              </w:tabs>
              <w:jc w:val="both"/>
              <w:rPr>
                <w:noProof/>
                <w:sz w:val="22"/>
                <w:szCs w:val="22"/>
                <w:lang w:val="sr-Latn-ME"/>
              </w:rPr>
            </w:pPr>
            <w:r w:rsidRPr="00DA31EE">
              <w:rPr>
                <w:sz w:val="22"/>
                <w:szCs w:val="22"/>
                <w:lang w:val="sr-Latn-ME"/>
              </w:rPr>
              <w:t>Insuficijencija kostne srži, febrilna neutropenija, hemolitičko-uremijski sindrom</w:t>
            </w:r>
          </w:p>
        </w:tc>
      </w:tr>
      <w:tr w:rsidR="007141C9" w:rsidRPr="00DA31EE" w14:paraId="3DE77E99" w14:textId="77777777" w:rsidTr="006455EA">
        <w:tc>
          <w:tcPr>
            <w:tcW w:w="3209" w:type="dxa"/>
          </w:tcPr>
          <w:p w14:paraId="14876E01" w14:textId="1D5DFFF6" w:rsidR="007141C9" w:rsidRPr="00DA31EE" w:rsidRDefault="007141C9" w:rsidP="00F45D60">
            <w:pPr>
              <w:tabs>
                <w:tab w:val="left" w:pos="284"/>
              </w:tabs>
              <w:rPr>
                <w:noProof/>
                <w:sz w:val="22"/>
                <w:szCs w:val="22"/>
                <w:lang w:val="sr-Latn-ME"/>
              </w:rPr>
            </w:pPr>
            <w:r w:rsidRPr="00DA31EE">
              <w:rPr>
                <w:b/>
                <w:sz w:val="22"/>
                <w:szCs w:val="22"/>
                <w:lang w:val="sr-Latn-ME"/>
              </w:rPr>
              <w:t>Poremećaji imunog sistema</w:t>
            </w:r>
          </w:p>
        </w:tc>
        <w:tc>
          <w:tcPr>
            <w:tcW w:w="3210" w:type="dxa"/>
          </w:tcPr>
          <w:p w14:paraId="2A93E3C6"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0695DA61" w14:textId="77777777" w:rsidR="007141C9" w:rsidRPr="00DA31EE" w:rsidRDefault="007141C9">
            <w:pPr>
              <w:tabs>
                <w:tab w:val="left" w:pos="284"/>
              </w:tabs>
              <w:jc w:val="both"/>
              <w:rPr>
                <w:noProof/>
                <w:sz w:val="22"/>
                <w:szCs w:val="22"/>
                <w:lang w:val="sr-Latn-ME"/>
              </w:rPr>
            </w:pPr>
            <w:r w:rsidRPr="00DA31EE">
              <w:rPr>
                <w:noProof/>
                <w:sz w:val="22"/>
                <w:szCs w:val="22"/>
                <w:lang w:val="sr-Latn-ME"/>
              </w:rPr>
              <w:t>Preosjetljivost, anafilaktoidni tip reakcije</w:t>
            </w:r>
          </w:p>
        </w:tc>
      </w:tr>
      <w:tr w:rsidR="007141C9" w:rsidRPr="00DA31EE" w14:paraId="1F668D33" w14:textId="77777777" w:rsidTr="006455EA">
        <w:tc>
          <w:tcPr>
            <w:tcW w:w="3209" w:type="dxa"/>
          </w:tcPr>
          <w:p w14:paraId="74F098BB"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Poremećaji metabolizma i ishrane</w:t>
            </w:r>
          </w:p>
        </w:tc>
        <w:tc>
          <w:tcPr>
            <w:tcW w:w="3210" w:type="dxa"/>
          </w:tcPr>
          <w:p w14:paraId="4D204661" w14:textId="3A314BD2" w:rsidR="007141C9" w:rsidRPr="00DA31EE" w:rsidRDefault="007141C9">
            <w:pPr>
              <w:tabs>
                <w:tab w:val="left" w:pos="284"/>
              </w:tabs>
              <w:jc w:val="both"/>
              <w:rPr>
                <w:noProof/>
                <w:sz w:val="22"/>
                <w:szCs w:val="22"/>
                <w:lang w:val="sr-Latn-ME"/>
              </w:rPr>
            </w:pPr>
            <w:r w:rsidRPr="00DA31EE">
              <w:rPr>
                <w:noProof/>
                <w:sz w:val="22"/>
                <w:szCs w:val="22"/>
                <w:lang w:val="sr-Latn-ME"/>
              </w:rPr>
              <w:t>N</w:t>
            </w:r>
            <w:r w:rsidR="00D04924" w:rsidRPr="00DA31EE">
              <w:rPr>
                <w:noProof/>
                <w:sz w:val="22"/>
                <w:szCs w:val="22"/>
                <w:lang w:val="sr-Latn-ME"/>
              </w:rPr>
              <w:t>epoznata</w:t>
            </w:r>
          </w:p>
        </w:tc>
        <w:tc>
          <w:tcPr>
            <w:tcW w:w="3210" w:type="dxa"/>
          </w:tcPr>
          <w:p w14:paraId="6A38C83C" w14:textId="77777777" w:rsidR="007141C9" w:rsidRPr="00DA31EE" w:rsidRDefault="007141C9">
            <w:pPr>
              <w:tabs>
                <w:tab w:val="left" w:pos="284"/>
              </w:tabs>
              <w:jc w:val="both"/>
              <w:rPr>
                <w:noProof/>
                <w:sz w:val="22"/>
                <w:szCs w:val="22"/>
                <w:lang w:val="sr-Latn-ME"/>
              </w:rPr>
            </w:pPr>
            <w:r w:rsidRPr="00DA31EE">
              <w:rPr>
                <w:noProof/>
                <w:sz w:val="22"/>
                <w:szCs w:val="22"/>
                <w:lang w:val="sr-Latn-ME"/>
              </w:rPr>
              <w:t>Dehidratacija, anorekcija, hiponatrijemija, sindrom lize tumora</w:t>
            </w:r>
          </w:p>
        </w:tc>
      </w:tr>
      <w:tr w:rsidR="007141C9" w:rsidRPr="00DA31EE" w14:paraId="3DF55D90" w14:textId="77777777" w:rsidTr="006455EA">
        <w:tc>
          <w:tcPr>
            <w:tcW w:w="3209" w:type="dxa"/>
            <w:vMerge w:val="restart"/>
          </w:tcPr>
          <w:p w14:paraId="3C43AA7B"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Poremećaji nervnog sistema</w:t>
            </w:r>
          </w:p>
        </w:tc>
        <w:tc>
          <w:tcPr>
            <w:tcW w:w="3210" w:type="dxa"/>
          </w:tcPr>
          <w:p w14:paraId="0AEFF911"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3332C67C" w14:textId="60C94EFB" w:rsidR="007141C9" w:rsidRPr="00DA31EE" w:rsidRDefault="007141C9">
            <w:pPr>
              <w:tabs>
                <w:tab w:val="left" w:pos="284"/>
              </w:tabs>
              <w:jc w:val="both"/>
              <w:rPr>
                <w:noProof/>
                <w:sz w:val="22"/>
                <w:szCs w:val="22"/>
                <w:lang w:val="sr-Latn-ME"/>
              </w:rPr>
            </w:pPr>
            <w:r w:rsidRPr="00DA31EE">
              <w:rPr>
                <w:noProof/>
                <w:sz w:val="22"/>
                <w:szCs w:val="22"/>
                <w:lang w:val="sr-Latn-ME"/>
              </w:rPr>
              <w:t>Periferna neuropatija, parestezija, oslabljen</w:t>
            </w:r>
            <w:r w:rsidR="00D04924" w:rsidRPr="00DA31EE">
              <w:rPr>
                <w:noProof/>
                <w:sz w:val="22"/>
                <w:szCs w:val="22"/>
                <w:lang w:val="sr-Latn-ME"/>
              </w:rPr>
              <w:t>i</w:t>
            </w:r>
            <w:r w:rsidRPr="00DA31EE">
              <w:rPr>
                <w:noProof/>
                <w:sz w:val="22"/>
                <w:szCs w:val="22"/>
                <w:lang w:val="sr-Latn-ME"/>
              </w:rPr>
              <w:t xml:space="preserve"> osteotetivni refleksi, senzorni poremećaji, dizgeuzija</w:t>
            </w:r>
          </w:p>
        </w:tc>
      </w:tr>
      <w:tr w:rsidR="007141C9" w:rsidRPr="00DA31EE" w14:paraId="7F8C0B57" w14:textId="77777777" w:rsidTr="006455EA">
        <w:tc>
          <w:tcPr>
            <w:tcW w:w="3209" w:type="dxa"/>
            <w:vMerge/>
          </w:tcPr>
          <w:p w14:paraId="091320FA" w14:textId="77777777" w:rsidR="007141C9" w:rsidRPr="00DA31EE" w:rsidRDefault="007141C9" w:rsidP="00F45D60">
            <w:pPr>
              <w:tabs>
                <w:tab w:val="left" w:pos="284"/>
              </w:tabs>
              <w:rPr>
                <w:noProof/>
                <w:sz w:val="22"/>
                <w:szCs w:val="22"/>
                <w:lang w:val="sr-Latn-ME"/>
              </w:rPr>
            </w:pPr>
          </w:p>
        </w:tc>
        <w:tc>
          <w:tcPr>
            <w:tcW w:w="3210" w:type="dxa"/>
          </w:tcPr>
          <w:p w14:paraId="3DE4CB1F" w14:textId="10368DC2" w:rsidR="007141C9" w:rsidRPr="00DA31EE" w:rsidRDefault="007141C9">
            <w:pPr>
              <w:tabs>
                <w:tab w:val="left" w:pos="284"/>
              </w:tabs>
              <w:jc w:val="both"/>
              <w:rPr>
                <w:noProof/>
                <w:sz w:val="22"/>
                <w:szCs w:val="22"/>
                <w:lang w:val="sr-Latn-ME"/>
              </w:rPr>
            </w:pPr>
            <w:r w:rsidRPr="00DA31EE">
              <w:rPr>
                <w:noProof/>
                <w:sz w:val="22"/>
                <w:szCs w:val="22"/>
                <w:lang w:val="sr-Latn-ME"/>
              </w:rPr>
              <w:t>N</w:t>
            </w:r>
            <w:r w:rsidR="00D04924" w:rsidRPr="00DA31EE">
              <w:rPr>
                <w:noProof/>
                <w:sz w:val="22"/>
                <w:szCs w:val="22"/>
                <w:lang w:val="sr-Latn-ME"/>
              </w:rPr>
              <w:t>epoznato</w:t>
            </w:r>
          </w:p>
        </w:tc>
        <w:tc>
          <w:tcPr>
            <w:tcW w:w="3210" w:type="dxa"/>
          </w:tcPr>
          <w:p w14:paraId="0D5135DD" w14:textId="77777777" w:rsidR="007141C9" w:rsidRPr="00DA31EE" w:rsidRDefault="007141C9">
            <w:pPr>
              <w:tabs>
                <w:tab w:val="left" w:pos="284"/>
              </w:tabs>
              <w:jc w:val="both"/>
              <w:rPr>
                <w:noProof/>
                <w:sz w:val="22"/>
                <w:szCs w:val="22"/>
                <w:lang w:val="sr-Latn-ME"/>
              </w:rPr>
            </w:pPr>
            <w:r w:rsidRPr="00DA31EE">
              <w:rPr>
                <w:noProof/>
                <w:sz w:val="22"/>
                <w:szCs w:val="22"/>
                <w:lang w:val="sr-Latn-ME"/>
              </w:rPr>
              <w:t>Cerebrovaskularni događaji*, sindrom reverzibilne posteriorne leukoencefalopatije (RPLS)</w:t>
            </w:r>
          </w:p>
        </w:tc>
      </w:tr>
      <w:tr w:rsidR="007141C9" w:rsidRPr="00DA31EE" w14:paraId="7D2F3541" w14:textId="77777777" w:rsidTr="006455EA">
        <w:tc>
          <w:tcPr>
            <w:tcW w:w="3209" w:type="dxa"/>
          </w:tcPr>
          <w:p w14:paraId="3A9C0151"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Poremećaji oka</w:t>
            </w:r>
          </w:p>
        </w:tc>
        <w:tc>
          <w:tcPr>
            <w:tcW w:w="3210" w:type="dxa"/>
          </w:tcPr>
          <w:p w14:paraId="0DEB4BE2"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16CACD35" w14:textId="17E9167C" w:rsidR="007141C9" w:rsidRPr="00DA31EE" w:rsidRDefault="007141C9">
            <w:pPr>
              <w:tabs>
                <w:tab w:val="left" w:pos="284"/>
              </w:tabs>
              <w:jc w:val="both"/>
              <w:rPr>
                <w:noProof/>
                <w:sz w:val="22"/>
                <w:szCs w:val="22"/>
                <w:lang w:val="sr-Latn-ME"/>
              </w:rPr>
            </w:pPr>
            <w:r w:rsidRPr="00DA31EE">
              <w:rPr>
                <w:noProof/>
                <w:sz w:val="22"/>
                <w:szCs w:val="22"/>
                <w:lang w:val="sr-Latn-ME"/>
              </w:rPr>
              <w:t>Poremećaji vida, rijetki slučajevi gubitka vid</w:t>
            </w:r>
            <w:r w:rsidR="00D04924" w:rsidRPr="00DA31EE">
              <w:rPr>
                <w:noProof/>
                <w:sz w:val="22"/>
                <w:szCs w:val="22"/>
                <w:lang w:val="sr-Latn-ME"/>
              </w:rPr>
              <w:t>a</w:t>
            </w:r>
          </w:p>
        </w:tc>
      </w:tr>
      <w:tr w:rsidR="007141C9" w:rsidRPr="00DA31EE" w14:paraId="06E9FB3C" w14:textId="77777777" w:rsidTr="006455EA">
        <w:tc>
          <w:tcPr>
            <w:tcW w:w="3209" w:type="dxa"/>
          </w:tcPr>
          <w:p w14:paraId="171AF800" w14:textId="77777777" w:rsidR="007141C9" w:rsidRPr="00DA31EE" w:rsidRDefault="007141C9" w:rsidP="00F45D60">
            <w:pPr>
              <w:tabs>
                <w:tab w:val="left" w:pos="284"/>
              </w:tabs>
              <w:rPr>
                <w:noProof/>
                <w:sz w:val="22"/>
                <w:szCs w:val="22"/>
                <w:lang w:val="sr-Latn-ME"/>
              </w:rPr>
            </w:pPr>
            <w:r w:rsidRPr="00DA31EE">
              <w:rPr>
                <w:b/>
                <w:sz w:val="22"/>
                <w:szCs w:val="22"/>
                <w:lang w:val="sr-Latn-ME"/>
              </w:rPr>
              <w:t>Poremećaji uha i labirinta</w:t>
            </w:r>
          </w:p>
        </w:tc>
        <w:tc>
          <w:tcPr>
            <w:tcW w:w="3210" w:type="dxa"/>
          </w:tcPr>
          <w:p w14:paraId="00A8D55F"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680E47EB" w14:textId="77777777" w:rsidR="007141C9" w:rsidRPr="00DA31EE" w:rsidRDefault="007141C9">
            <w:pPr>
              <w:tabs>
                <w:tab w:val="left" w:pos="284"/>
              </w:tabs>
              <w:jc w:val="both"/>
              <w:rPr>
                <w:noProof/>
                <w:sz w:val="22"/>
                <w:szCs w:val="22"/>
                <w:lang w:val="sr-Latn-ME"/>
              </w:rPr>
            </w:pPr>
            <w:r w:rsidRPr="00DA31EE">
              <w:rPr>
                <w:noProof/>
                <w:sz w:val="22"/>
                <w:szCs w:val="22"/>
                <w:lang w:val="sr-Latn-ME"/>
              </w:rPr>
              <w:t>Ototoksičnost</w:t>
            </w:r>
          </w:p>
        </w:tc>
      </w:tr>
      <w:tr w:rsidR="007141C9" w:rsidRPr="00DA31EE" w14:paraId="3F530A92" w14:textId="77777777" w:rsidTr="006455EA">
        <w:tc>
          <w:tcPr>
            <w:tcW w:w="3209" w:type="dxa"/>
            <w:vMerge w:val="restart"/>
          </w:tcPr>
          <w:p w14:paraId="5957EB36"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Kardiološki poremećaji</w:t>
            </w:r>
          </w:p>
        </w:tc>
        <w:tc>
          <w:tcPr>
            <w:tcW w:w="3210" w:type="dxa"/>
          </w:tcPr>
          <w:p w14:paraId="1CE75C39"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72C9B5DE" w14:textId="77777777" w:rsidR="007141C9" w:rsidRPr="00DA31EE" w:rsidRDefault="007141C9">
            <w:pPr>
              <w:tabs>
                <w:tab w:val="left" w:pos="284"/>
              </w:tabs>
              <w:jc w:val="both"/>
              <w:rPr>
                <w:noProof/>
                <w:sz w:val="22"/>
                <w:szCs w:val="22"/>
                <w:lang w:val="sr-Latn-ME"/>
              </w:rPr>
            </w:pPr>
            <w:r w:rsidRPr="00DA31EE">
              <w:rPr>
                <w:noProof/>
                <w:sz w:val="22"/>
                <w:szCs w:val="22"/>
                <w:lang w:val="sr-Latn-ME"/>
              </w:rPr>
              <w:t>Kardiovaskularni poremećaji*</w:t>
            </w:r>
          </w:p>
        </w:tc>
      </w:tr>
      <w:tr w:rsidR="007141C9" w:rsidRPr="00DA31EE" w14:paraId="7AEA2C11" w14:textId="77777777" w:rsidTr="006455EA">
        <w:tc>
          <w:tcPr>
            <w:tcW w:w="3209" w:type="dxa"/>
            <w:vMerge/>
          </w:tcPr>
          <w:p w14:paraId="6FC965DE" w14:textId="77777777" w:rsidR="007141C9" w:rsidRPr="00DA31EE" w:rsidRDefault="007141C9" w:rsidP="00F45D60">
            <w:pPr>
              <w:tabs>
                <w:tab w:val="left" w:pos="284"/>
              </w:tabs>
              <w:rPr>
                <w:noProof/>
                <w:sz w:val="22"/>
                <w:szCs w:val="22"/>
                <w:lang w:val="sr-Latn-ME"/>
              </w:rPr>
            </w:pPr>
          </w:p>
        </w:tc>
        <w:tc>
          <w:tcPr>
            <w:tcW w:w="3210" w:type="dxa"/>
          </w:tcPr>
          <w:p w14:paraId="1C55E5E5" w14:textId="64103FB4" w:rsidR="007141C9" w:rsidRPr="00DA31EE" w:rsidRDefault="007141C9">
            <w:pPr>
              <w:tabs>
                <w:tab w:val="left" w:pos="284"/>
              </w:tabs>
              <w:jc w:val="both"/>
              <w:rPr>
                <w:noProof/>
                <w:sz w:val="22"/>
                <w:szCs w:val="22"/>
                <w:lang w:val="sr-Latn-ME"/>
              </w:rPr>
            </w:pPr>
            <w:r w:rsidRPr="00DA31EE">
              <w:rPr>
                <w:noProof/>
                <w:sz w:val="22"/>
                <w:szCs w:val="22"/>
                <w:lang w:val="sr-Latn-ME"/>
              </w:rPr>
              <w:t>N</w:t>
            </w:r>
            <w:r w:rsidR="00D04924" w:rsidRPr="00DA31EE">
              <w:rPr>
                <w:noProof/>
                <w:sz w:val="22"/>
                <w:szCs w:val="22"/>
                <w:lang w:val="sr-Latn-ME"/>
              </w:rPr>
              <w:t>epoznato</w:t>
            </w:r>
          </w:p>
        </w:tc>
        <w:tc>
          <w:tcPr>
            <w:tcW w:w="3210" w:type="dxa"/>
          </w:tcPr>
          <w:p w14:paraId="26613991" w14:textId="3992F258" w:rsidR="007141C9" w:rsidRPr="00DA31EE" w:rsidRDefault="007141C9">
            <w:pPr>
              <w:tabs>
                <w:tab w:val="left" w:pos="284"/>
              </w:tabs>
              <w:jc w:val="both"/>
              <w:rPr>
                <w:noProof/>
                <w:sz w:val="22"/>
                <w:szCs w:val="22"/>
                <w:lang w:val="sr-Latn-ME"/>
              </w:rPr>
            </w:pPr>
            <w:r w:rsidRPr="00DA31EE">
              <w:rPr>
                <w:noProof/>
                <w:sz w:val="22"/>
                <w:szCs w:val="22"/>
                <w:lang w:val="sr-Latn-ME"/>
              </w:rPr>
              <w:t>Srčana slabost*</w:t>
            </w:r>
            <w:r w:rsidR="00354FA4" w:rsidRPr="00DA31EE">
              <w:rPr>
                <w:noProof/>
                <w:sz w:val="22"/>
                <w:szCs w:val="22"/>
                <w:lang w:val="sr-Latn-ME"/>
              </w:rPr>
              <w:t xml:space="preserve">, </w:t>
            </w:r>
            <w:r w:rsidR="00354FA4" w:rsidRPr="00DA31EE">
              <w:rPr>
                <w:i/>
                <w:iCs/>
                <w:noProof/>
                <w:sz w:val="22"/>
                <w:szCs w:val="22"/>
                <w:lang w:val="sr-Latn-ME"/>
              </w:rPr>
              <w:t>Kounis</w:t>
            </w:r>
            <w:r w:rsidR="00354FA4" w:rsidRPr="00DA31EE">
              <w:rPr>
                <w:noProof/>
                <w:sz w:val="22"/>
                <w:szCs w:val="22"/>
                <w:lang w:val="sr-Latn-ME"/>
              </w:rPr>
              <w:t>-ov sindrom</w:t>
            </w:r>
          </w:p>
        </w:tc>
      </w:tr>
      <w:tr w:rsidR="007141C9" w:rsidRPr="00DA31EE" w14:paraId="510A3957" w14:textId="77777777" w:rsidTr="006455EA">
        <w:tc>
          <w:tcPr>
            <w:tcW w:w="3209" w:type="dxa"/>
          </w:tcPr>
          <w:p w14:paraId="04A97174"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Vaskularni poremećaji</w:t>
            </w:r>
          </w:p>
        </w:tc>
        <w:tc>
          <w:tcPr>
            <w:tcW w:w="3210" w:type="dxa"/>
          </w:tcPr>
          <w:p w14:paraId="73722A8E" w14:textId="5E68C01E" w:rsidR="007141C9" w:rsidRPr="00DA31EE" w:rsidRDefault="007141C9">
            <w:pPr>
              <w:tabs>
                <w:tab w:val="left" w:pos="284"/>
              </w:tabs>
              <w:jc w:val="both"/>
              <w:rPr>
                <w:noProof/>
                <w:sz w:val="22"/>
                <w:szCs w:val="22"/>
                <w:lang w:val="sr-Latn-ME"/>
              </w:rPr>
            </w:pPr>
            <w:r w:rsidRPr="00DA31EE">
              <w:rPr>
                <w:noProof/>
                <w:sz w:val="22"/>
                <w:szCs w:val="22"/>
                <w:lang w:val="sr-Latn-ME"/>
              </w:rPr>
              <w:t>N</w:t>
            </w:r>
            <w:r w:rsidR="00D04924" w:rsidRPr="00DA31EE">
              <w:rPr>
                <w:noProof/>
                <w:sz w:val="22"/>
                <w:szCs w:val="22"/>
                <w:lang w:val="sr-Latn-ME"/>
              </w:rPr>
              <w:t>epoznato</w:t>
            </w:r>
          </w:p>
        </w:tc>
        <w:tc>
          <w:tcPr>
            <w:tcW w:w="3210" w:type="dxa"/>
          </w:tcPr>
          <w:p w14:paraId="7DD78B5C" w14:textId="74C94303" w:rsidR="007141C9" w:rsidRPr="00DA31EE" w:rsidRDefault="007141C9" w:rsidP="00354FA4">
            <w:pPr>
              <w:tabs>
                <w:tab w:val="left" w:pos="284"/>
              </w:tabs>
              <w:jc w:val="both"/>
              <w:rPr>
                <w:noProof/>
                <w:sz w:val="22"/>
                <w:szCs w:val="22"/>
                <w:lang w:val="sr-Latn-ME"/>
              </w:rPr>
            </w:pPr>
            <w:r w:rsidRPr="00DA31EE">
              <w:rPr>
                <w:noProof/>
                <w:sz w:val="22"/>
                <w:szCs w:val="22"/>
                <w:lang w:val="sr-Latn-ME"/>
              </w:rPr>
              <w:t>Embolija*, hipertenzija, hipotenzija</w:t>
            </w:r>
            <w:r w:rsidR="00724583" w:rsidRPr="00DA31EE">
              <w:rPr>
                <w:noProof/>
                <w:sz w:val="22"/>
                <w:szCs w:val="22"/>
                <w:lang w:val="sr-Latn-ME"/>
              </w:rPr>
              <w:t xml:space="preserve"> </w:t>
            </w:r>
          </w:p>
        </w:tc>
      </w:tr>
      <w:tr w:rsidR="007141C9" w:rsidRPr="00DA31EE" w14:paraId="0C12AA54" w14:textId="77777777" w:rsidTr="006455EA">
        <w:tc>
          <w:tcPr>
            <w:tcW w:w="3209" w:type="dxa"/>
          </w:tcPr>
          <w:p w14:paraId="10468E42"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Respiratorni, torakalni i medijastinalni poremećaji</w:t>
            </w:r>
          </w:p>
        </w:tc>
        <w:tc>
          <w:tcPr>
            <w:tcW w:w="3210" w:type="dxa"/>
          </w:tcPr>
          <w:p w14:paraId="7DCC30AC" w14:textId="77777777" w:rsidR="007141C9" w:rsidRPr="00DA31EE" w:rsidRDefault="007141C9">
            <w:pPr>
              <w:tabs>
                <w:tab w:val="left" w:pos="284"/>
              </w:tabs>
              <w:jc w:val="both"/>
              <w:rPr>
                <w:noProof/>
                <w:sz w:val="22"/>
                <w:szCs w:val="22"/>
                <w:lang w:val="sr-Latn-ME"/>
              </w:rPr>
            </w:pPr>
            <w:r w:rsidRPr="00DA31EE">
              <w:rPr>
                <w:noProof/>
                <w:sz w:val="22"/>
                <w:szCs w:val="22"/>
                <w:lang w:val="sr-Latn-ME"/>
              </w:rPr>
              <w:t xml:space="preserve">Često </w:t>
            </w:r>
          </w:p>
        </w:tc>
        <w:tc>
          <w:tcPr>
            <w:tcW w:w="3210" w:type="dxa"/>
          </w:tcPr>
          <w:p w14:paraId="1D742741" w14:textId="77777777" w:rsidR="007141C9" w:rsidRPr="00DA31EE" w:rsidRDefault="007141C9" w:rsidP="003511D7">
            <w:pPr>
              <w:tabs>
                <w:tab w:val="left" w:pos="284"/>
              </w:tabs>
              <w:jc w:val="both"/>
              <w:rPr>
                <w:noProof/>
                <w:sz w:val="22"/>
                <w:szCs w:val="22"/>
                <w:lang w:val="sr-Latn-ME"/>
              </w:rPr>
            </w:pPr>
            <w:r w:rsidRPr="00DA31EE">
              <w:rPr>
                <w:noProof/>
                <w:sz w:val="22"/>
                <w:szCs w:val="22"/>
                <w:lang w:val="sr-Latn-ME"/>
              </w:rPr>
              <w:t>Respiratorni poremećaji, intersticijalna bolest pluća, bronhospazam</w:t>
            </w:r>
          </w:p>
        </w:tc>
      </w:tr>
      <w:tr w:rsidR="007141C9" w:rsidRPr="00DA31EE" w14:paraId="1A12D696" w14:textId="77777777" w:rsidTr="006455EA">
        <w:tc>
          <w:tcPr>
            <w:tcW w:w="3209" w:type="dxa"/>
            <w:vMerge w:val="restart"/>
          </w:tcPr>
          <w:p w14:paraId="431D1775"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Gastrointestinalni poremećaji</w:t>
            </w:r>
          </w:p>
        </w:tc>
        <w:tc>
          <w:tcPr>
            <w:tcW w:w="3210" w:type="dxa"/>
          </w:tcPr>
          <w:p w14:paraId="4E19AD28" w14:textId="77777777" w:rsidR="007141C9" w:rsidRPr="00DA31EE" w:rsidRDefault="007141C9">
            <w:pPr>
              <w:tabs>
                <w:tab w:val="left" w:pos="284"/>
              </w:tabs>
              <w:jc w:val="both"/>
              <w:rPr>
                <w:noProof/>
                <w:sz w:val="22"/>
                <w:szCs w:val="22"/>
                <w:lang w:val="sr-Latn-ME"/>
              </w:rPr>
            </w:pPr>
            <w:r w:rsidRPr="00DA31EE">
              <w:rPr>
                <w:noProof/>
                <w:sz w:val="22"/>
                <w:szCs w:val="22"/>
                <w:lang w:val="sr-Latn-ME"/>
              </w:rPr>
              <w:t>Veoma često</w:t>
            </w:r>
          </w:p>
        </w:tc>
        <w:tc>
          <w:tcPr>
            <w:tcW w:w="3210" w:type="dxa"/>
          </w:tcPr>
          <w:p w14:paraId="4A14C693" w14:textId="77777777" w:rsidR="007141C9" w:rsidRPr="00DA31EE" w:rsidRDefault="007141C9" w:rsidP="003511D7">
            <w:pPr>
              <w:tabs>
                <w:tab w:val="left" w:pos="284"/>
              </w:tabs>
              <w:jc w:val="both"/>
              <w:rPr>
                <w:noProof/>
                <w:sz w:val="22"/>
                <w:szCs w:val="22"/>
                <w:lang w:val="sr-Latn-ME"/>
              </w:rPr>
            </w:pPr>
            <w:r w:rsidRPr="00DA31EE">
              <w:rPr>
                <w:noProof/>
                <w:sz w:val="22"/>
                <w:szCs w:val="22"/>
                <w:lang w:val="sr-Latn-ME"/>
              </w:rPr>
              <w:t>Povraćanje, mučnina, abdominalni bol</w:t>
            </w:r>
          </w:p>
        </w:tc>
      </w:tr>
      <w:tr w:rsidR="007141C9" w:rsidRPr="00DA31EE" w14:paraId="5B63E47A" w14:textId="77777777" w:rsidTr="006455EA">
        <w:tc>
          <w:tcPr>
            <w:tcW w:w="3209" w:type="dxa"/>
            <w:vMerge/>
          </w:tcPr>
          <w:p w14:paraId="5FBF0285" w14:textId="77777777" w:rsidR="007141C9" w:rsidRPr="00DA31EE" w:rsidRDefault="007141C9" w:rsidP="00F45D60">
            <w:pPr>
              <w:tabs>
                <w:tab w:val="left" w:pos="284"/>
              </w:tabs>
              <w:rPr>
                <w:noProof/>
                <w:sz w:val="22"/>
                <w:szCs w:val="22"/>
                <w:lang w:val="sr-Latn-ME"/>
              </w:rPr>
            </w:pPr>
          </w:p>
        </w:tc>
        <w:tc>
          <w:tcPr>
            <w:tcW w:w="3210" w:type="dxa"/>
          </w:tcPr>
          <w:p w14:paraId="3DD093D7" w14:textId="77777777" w:rsidR="007141C9" w:rsidRPr="00DA31EE" w:rsidRDefault="007141C9">
            <w:pPr>
              <w:tabs>
                <w:tab w:val="left" w:pos="284"/>
              </w:tabs>
              <w:jc w:val="both"/>
              <w:rPr>
                <w:noProof/>
                <w:sz w:val="22"/>
                <w:szCs w:val="22"/>
                <w:lang w:val="sr-Latn-ME"/>
              </w:rPr>
            </w:pPr>
            <w:r w:rsidRPr="00DA31EE">
              <w:rPr>
                <w:noProof/>
                <w:sz w:val="22"/>
                <w:szCs w:val="22"/>
                <w:lang w:val="sr-Latn-ME"/>
              </w:rPr>
              <w:t xml:space="preserve">Često </w:t>
            </w:r>
          </w:p>
        </w:tc>
        <w:tc>
          <w:tcPr>
            <w:tcW w:w="3210" w:type="dxa"/>
          </w:tcPr>
          <w:p w14:paraId="05C46BB0" w14:textId="77777777" w:rsidR="007141C9" w:rsidRPr="00DA31EE" w:rsidRDefault="007141C9">
            <w:pPr>
              <w:tabs>
                <w:tab w:val="left" w:pos="284"/>
              </w:tabs>
              <w:jc w:val="both"/>
              <w:rPr>
                <w:noProof/>
                <w:sz w:val="22"/>
                <w:szCs w:val="22"/>
                <w:lang w:val="sr-Latn-ME"/>
              </w:rPr>
            </w:pPr>
            <w:r w:rsidRPr="00DA31EE">
              <w:rPr>
                <w:noProof/>
                <w:sz w:val="22"/>
                <w:szCs w:val="22"/>
                <w:lang w:val="sr-Latn-ME"/>
              </w:rPr>
              <w:t>Dijareja, konstipacija, poremećaji mukozne membrane</w:t>
            </w:r>
          </w:p>
        </w:tc>
      </w:tr>
      <w:tr w:rsidR="007141C9" w:rsidRPr="00DA31EE" w14:paraId="14D9629B" w14:textId="77777777" w:rsidTr="006455EA">
        <w:tc>
          <w:tcPr>
            <w:tcW w:w="3209" w:type="dxa"/>
            <w:vMerge/>
          </w:tcPr>
          <w:p w14:paraId="2240F63D" w14:textId="77777777" w:rsidR="007141C9" w:rsidRPr="00DA31EE" w:rsidRDefault="007141C9" w:rsidP="00F45D60">
            <w:pPr>
              <w:tabs>
                <w:tab w:val="left" w:pos="284"/>
              </w:tabs>
              <w:rPr>
                <w:noProof/>
                <w:sz w:val="22"/>
                <w:szCs w:val="22"/>
                <w:lang w:val="sr-Latn-ME"/>
              </w:rPr>
            </w:pPr>
          </w:p>
        </w:tc>
        <w:tc>
          <w:tcPr>
            <w:tcW w:w="3210" w:type="dxa"/>
          </w:tcPr>
          <w:p w14:paraId="31333470" w14:textId="739F3608" w:rsidR="007141C9" w:rsidRPr="00DA31EE" w:rsidRDefault="007141C9">
            <w:pPr>
              <w:tabs>
                <w:tab w:val="left" w:pos="284"/>
              </w:tabs>
              <w:jc w:val="both"/>
              <w:rPr>
                <w:noProof/>
                <w:sz w:val="22"/>
                <w:szCs w:val="22"/>
                <w:lang w:val="sr-Latn-ME"/>
              </w:rPr>
            </w:pPr>
            <w:r w:rsidRPr="00DA31EE">
              <w:rPr>
                <w:noProof/>
                <w:sz w:val="22"/>
                <w:szCs w:val="22"/>
                <w:lang w:val="sr-Latn-ME"/>
              </w:rPr>
              <w:t>N</w:t>
            </w:r>
            <w:r w:rsidR="00D04924" w:rsidRPr="00DA31EE">
              <w:rPr>
                <w:noProof/>
                <w:sz w:val="22"/>
                <w:szCs w:val="22"/>
                <w:lang w:val="sr-Latn-ME"/>
              </w:rPr>
              <w:t>epoznato</w:t>
            </w:r>
          </w:p>
        </w:tc>
        <w:tc>
          <w:tcPr>
            <w:tcW w:w="3210" w:type="dxa"/>
          </w:tcPr>
          <w:p w14:paraId="146F81F5" w14:textId="77777777" w:rsidR="007141C9" w:rsidRPr="00DA31EE" w:rsidRDefault="007141C9">
            <w:pPr>
              <w:tabs>
                <w:tab w:val="left" w:pos="284"/>
              </w:tabs>
              <w:jc w:val="both"/>
              <w:rPr>
                <w:noProof/>
                <w:sz w:val="22"/>
                <w:szCs w:val="22"/>
                <w:lang w:val="sr-Latn-ME"/>
              </w:rPr>
            </w:pPr>
            <w:r w:rsidRPr="00DA31EE">
              <w:rPr>
                <w:noProof/>
                <w:sz w:val="22"/>
                <w:szCs w:val="22"/>
                <w:lang w:val="sr-Latn-ME"/>
              </w:rPr>
              <w:t>Stomatitis, pankreatitis</w:t>
            </w:r>
          </w:p>
        </w:tc>
      </w:tr>
      <w:tr w:rsidR="007141C9" w:rsidRPr="00DA31EE" w14:paraId="25CD9291" w14:textId="77777777" w:rsidTr="006455EA">
        <w:tc>
          <w:tcPr>
            <w:tcW w:w="3209" w:type="dxa"/>
            <w:vMerge w:val="restart"/>
          </w:tcPr>
          <w:p w14:paraId="72A89C89"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Poremećaji kože i potkožnog tkiva</w:t>
            </w:r>
          </w:p>
        </w:tc>
        <w:tc>
          <w:tcPr>
            <w:tcW w:w="3210" w:type="dxa"/>
          </w:tcPr>
          <w:p w14:paraId="498A37DE"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568E227A" w14:textId="77777777" w:rsidR="007141C9" w:rsidRPr="00DA31EE" w:rsidRDefault="007141C9">
            <w:pPr>
              <w:tabs>
                <w:tab w:val="left" w:pos="284"/>
              </w:tabs>
              <w:jc w:val="both"/>
              <w:rPr>
                <w:noProof/>
                <w:sz w:val="22"/>
                <w:szCs w:val="22"/>
                <w:lang w:val="sr-Latn-ME"/>
              </w:rPr>
            </w:pPr>
            <w:r w:rsidRPr="00DA31EE">
              <w:rPr>
                <w:noProof/>
                <w:sz w:val="22"/>
                <w:szCs w:val="22"/>
                <w:lang w:val="sr-Latn-ME"/>
              </w:rPr>
              <w:t>Alopecija, poremećaji kože</w:t>
            </w:r>
          </w:p>
        </w:tc>
      </w:tr>
      <w:tr w:rsidR="007141C9" w:rsidRPr="00DA31EE" w14:paraId="5986B693" w14:textId="77777777" w:rsidTr="006455EA">
        <w:tc>
          <w:tcPr>
            <w:tcW w:w="3209" w:type="dxa"/>
            <w:vMerge/>
          </w:tcPr>
          <w:p w14:paraId="5A7C7BE6" w14:textId="77777777" w:rsidR="007141C9" w:rsidRPr="00DA31EE" w:rsidRDefault="007141C9" w:rsidP="00F45D60">
            <w:pPr>
              <w:tabs>
                <w:tab w:val="left" w:pos="284"/>
              </w:tabs>
              <w:rPr>
                <w:noProof/>
                <w:sz w:val="22"/>
                <w:szCs w:val="22"/>
                <w:lang w:val="sr-Latn-ME"/>
              </w:rPr>
            </w:pPr>
          </w:p>
        </w:tc>
        <w:tc>
          <w:tcPr>
            <w:tcW w:w="3210" w:type="dxa"/>
          </w:tcPr>
          <w:p w14:paraId="74A9FB5F" w14:textId="3DE8C9C4" w:rsidR="007141C9" w:rsidRPr="00DA31EE" w:rsidRDefault="007141C9">
            <w:pPr>
              <w:tabs>
                <w:tab w:val="left" w:pos="284"/>
              </w:tabs>
              <w:jc w:val="both"/>
              <w:rPr>
                <w:noProof/>
                <w:sz w:val="22"/>
                <w:szCs w:val="22"/>
                <w:lang w:val="sr-Latn-ME"/>
              </w:rPr>
            </w:pPr>
            <w:r w:rsidRPr="00DA31EE">
              <w:rPr>
                <w:noProof/>
                <w:sz w:val="22"/>
                <w:szCs w:val="22"/>
                <w:lang w:val="sr-Latn-ME"/>
              </w:rPr>
              <w:t>N</w:t>
            </w:r>
            <w:r w:rsidR="00851BF0" w:rsidRPr="00DA31EE">
              <w:rPr>
                <w:noProof/>
                <w:sz w:val="22"/>
                <w:szCs w:val="22"/>
                <w:lang w:val="sr-Latn-ME"/>
              </w:rPr>
              <w:t>epoznato</w:t>
            </w:r>
          </w:p>
        </w:tc>
        <w:tc>
          <w:tcPr>
            <w:tcW w:w="3210" w:type="dxa"/>
          </w:tcPr>
          <w:p w14:paraId="381D5D07" w14:textId="77777777" w:rsidR="007141C9" w:rsidRPr="00DA31EE" w:rsidRDefault="007141C9">
            <w:pPr>
              <w:tabs>
                <w:tab w:val="left" w:pos="284"/>
              </w:tabs>
              <w:jc w:val="both"/>
              <w:rPr>
                <w:noProof/>
                <w:sz w:val="22"/>
                <w:szCs w:val="22"/>
                <w:lang w:val="sr-Latn-ME"/>
              </w:rPr>
            </w:pPr>
            <w:r w:rsidRPr="00DA31EE">
              <w:rPr>
                <w:noProof/>
                <w:sz w:val="22"/>
                <w:szCs w:val="22"/>
                <w:lang w:val="sr-Latn-ME"/>
              </w:rPr>
              <w:t>Urtikarija, osip, eritem, svrab</w:t>
            </w:r>
          </w:p>
        </w:tc>
      </w:tr>
      <w:tr w:rsidR="007141C9" w:rsidRPr="00DA31EE" w14:paraId="316AAF21" w14:textId="77777777" w:rsidTr="006455EA">
        <w:tc>
          <w:tcPr>
            <w:tcW w:w="3209" w:type="dxa"/>
          </w:tcPr>
          <w:p w14:paraId="201707DC"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Poremećaji mišićno-koštanog sistema i vezivnog tkiva</w:t>
            </w:r>
          </w:p>
        </w:tc>
        <w:tc>
          <w:tcPr>
            <w:tcW w:w="3210" w:type="dxa"/>
          </w:tcPr>
          <w:p w14:paraId="2E955053"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31374BFB" w14:textId="77777777" w:rsidR="007141C9" w:rsidRPr="00DA31EE" w:rsidRDefault="007141C9">
            <w:pPr>
              <w:tabs>
                <w:tab w:val="left" w:pos="284"/>
              </w:tabs>
              <w:jc w:val="both"/>
              <w:rPr>
                <w:noProof/>
                <w:sz w:val="22"/>
                <w:szCs w:val="22"/>
                <w:lang w:val="sr-Latn-ME"/>
              </w:rPr>
            </w:pPr>
            <w:r w:rsidRPr="00DA31EE">
              <w:rPr>
                <w:noProof/>
                <w:sz w:val="22"/>
                <w:szCs w:val="22"/>
                <w:lang w:val="sr-Latn-ME"/>
              </w:rPr>
              <w:t>Mišićno-koštana oboljenja</w:t>
            </w:r>
          </w:p>
        </w:tc>
      </w:tr>
      <w:tr w:rsidR="007141C9" w:rsidRPr="00DA31EE" w14:paraId="59A1EDA6" w14:textId="77777777" w:rsidTr="006455EA">
        <w:tc>
          <w:tcPr>
            <w:tcW w:w="3209" w:type="dxa"/>
          </w:tcPr>
          <w:p w14:paraId="64CD61BF"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Poremećaji bubrega i urinarnog sistema</w:t>
            </w:r>
          </w:p>
        </w:tc>
        <w:tc>
          <w:tcPr>
            <w:tcW w:w="3210" w:type="dxa"/>
          </w:tcPr>
          <w:p w14:paraId="362BD7A5"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4AFCA710" w14:textId="77777777" w:rsidR="007141C9" w:rsidRPr="00DA31EE" w:rsidRDefault="007141C9">
            <w:pPr>
              <w:tabs>
                <w:tab w:val="left" w:pos="284"/>
              </w:tabs>
              <w:jc w:val="both"/>
              <w:rPr>
                <w:noProof/>
                <w:sz w:val="22"/>
                <w:szCs w:val="22"/>
                <w:lang w:val="sr-Latn-ME"/>
              </w:rPr>
            </w:pPr>
            <w:r w:rsidRPr="00DA31EE">
              <w:rPr>
                <w:noProof/>
                <w:sz w:val="22"/>
                <w:szCs w:val="22"/>
                <w:lang w:val="sr-Latn-ME"/>
              </w:rPr>
              <w:t>Urogenitalni poremećaji</w:t>
            </w:r>
          </w:p>
        </w:tc>
      </w:tr>
      <w:tr w:rsidR="007141C9" w:rsidRPr="00DA31EE" w14:paraId="751149DD" w14:textId="77777777" w:rsidTr="006455EA">
        <w:tc>
          <w:tcPr>
            <w:tcW w:w="3209" w:type="dxa"/>
            <w:vMerge w:val="restart"/>
          </w:tcPr>
          <w:p w14:paraId="3426D52B" w14:textId="77777777" w:rsidR="007141C9" w:rsidRPr="00DA31EE" w:rsidRDefault="007141C9" w:rsidP="00F45D60">
            <w:pPr>
              <w:autoSpaceDE w:val="0"/>
              <w:autoSpaceDN w:val="0"/>
              <w:adjustRightInd w:val="0"/>
              <w:rPr>
                <w:b/>
                <w:sz w:val="22"/>
                <w:szCs w:val="22"/>
                <w:lang w:val="sr-Latn-ME"/>
              </w:rPr>
            </w:pPr>
            <w:r w:rsidRPr="00DA31EE">
              <w:rPr>
                <w:b/>
                <w:sz w:val="22"/>
                <w:szCs w:val="22"/>
                <w:lang w:val="sr-Latn-ME"/>
              </w:rPr>
              <w:t>Opšti poremećaji i reakcije na mestu primene</w:t>
            </w:r>
          </w:p>
          <w:p w14:paraId="50CCA09F" w14:textId="26913D98" w:rsidR="007141C9" w:rsidRPr="00DA31EE" w:rsidRDefault="007141C9" w:rsidP="00F45D60">
            <w:pPr>
              <w:autoSpaceDE w:val="0"/>
              <w:autoSpaceDN w:val="0"/>
              <w:adjustRightInd w:val="0"/>
              <w:rPr>
                <w:b/>
                <w:sz w:val="22"/>
                <w:szCs w:val="22"/>
                <w:lang w:val="sr-Latn-ME"/>
              </w:rPr>
            </w:pPr>
          </w:p>
        </w:tc>
        <w:tc>
          <w:tcPr>
            <w:tcW w:w="3210" w:type="dxa"/>
          </w:tcPr>
          <w:p w14:paraId="553AD0F9" w14:textId="77777777" w:rsidR="007141C9" w:rsidRPr="00DA31EE" w:rsidRDefault="007141C9">
            <w:pPr>
              <w:tabs>
                <w:tab w:val="left" w:pos="284"/>
              </w:tabs>
              <w:jc w:val="both"/>
              <w:rPr>
                <w:noProof/>
                <w:sz w:val="22"/>
                <w:szCs w:val="22"/>
                <w:lang w:val="sr-Latn-ME"/>
              </w:rPr>
            </w:pPr>
            <w:r w:rsidRPr="00DA31EE">
              <w:rPr>
                <w:noProof/>
                <w:sz w:val="22"/>
                <w:szCs w:val="22"/>
                <w:lang w:val="sr-Latn-ME"/>
              </w:rPr>
              <w:t>Često</w:t>
            </w:r>
          </w:p>
        </w:tc>
        <w:tc>
          <w:tcPr>
            <w:tcW w:w="3210" w:type="dxa"/>
          </w:tcPr>
          <w:p w14:paraId="4C6FB8CC" w14:textId="77777777" w:rsidR="007141C9" w:rsidRPr="00DA31EE" w:rsidRDefault="007141C9">
            <w:pPr>
              <w:tabs>
                <w:tab w:val="left" w:pos="284"/>
              </w:tabs>
              <w:jc w:val="both"/>
              <w:rPr>
                <w:noProof/>
                <w:sz w:val="22"/>
                <w:szCs w:val="22"/>
                <w:lang w:val="sr-Latn-ME"/>
              </w:rPr>
            </w:pPr>
            <w:r w:rsidRPr="00DA31EE">
              <w:rPr>
                <w:noProof/>
                <w:sz w:val="22"/>
                <w:szCs w:val="22"/>
                <w:lang w:val="sr-Latn-ME"/>
              </w:rPr>
              <w:t>Astenija</w:t>
            </w:r>
          </w:p>
        </w:tc>
      </w:tr>
      <w:tr w:rsidR="007141C9" w:rsidRPr="00DA31EE" w14:paraId="5F8C6D20" w14:textId="77777777" w:rsidTr="006455EA">
        <w:tc>
          <w:tcPr>
            <w:tcW w:w="3209" w:type="dxa"/>
            <w:vMerge/>
          </w:tcPr>
          <w:p w14:paraId="334BA8BC" w14:textId="77777777" w:rsidR="007141C9" w:rsidRPr="00DA31EE" w:rsidRDefault="007141C9" w:rsidP="00F45D60">
            <w:pPr>
              <w:tabs>
                <w:tab w:val="left" w:pos="284"/>
              </w:tabs>
              <w:rPr>
                <w:noProof/>
                <w:sz w:val="22"/>
                <w:szCs w:val="22"/>
                <w:lang w:val="sr-Latn-ME"/>
              </w:rPr>
            </w:pPr>
          </w:p>
        </w:tc>
        <w:tc>
          <w:tcPr>
            <w:tcW w:w="3210" w:type="dxa"/>
          </w:tcPr>
          <w:p w14:paraId="7894FB1A" w14:textId="2CF4BE72" w:rsidR="007141C9" w:rsidRPr="00DA31EE" w:rsidRDefault="007141C9">
            <w:pPr>
              <w:tabs>
                <w:tab w:val="left" w:pos="284"/>
              </w:tabs>
              <w:jc w:val="both"/>
              <w:rPr>
                <w:noProof/>
                <w:sz w:val="22"/>
                <w:szCs w:val="22"/>
                <w:lang w:val="sr-Latn-ME"/>
              </w:rPr>
            </w:pPr>
            <w:r w:rsidRPr="00DA31EE">
              <w:rPr>
                <w:noProof/>
                <w:sz w:val="22"/>
                <w:szCs w:val="22"/>
                <w:lang w:val="sr-Latn-ME"/>
              </w:rPr>
              <w:t>N</w:t>
            </w:r>
            <w:r w:rsidR="00851BF0" w:rsidRPr="00DA31EE">
              <w:rPr>
                <w:noProof/>
                <w:sz w:val="22"/>
                <w:szCs w:val="22"/>
                <w:lang w:val="sr-Latn-ME"/>
              </w:rPr>
              <w:t>epoznato</w:t>
            </w:r>
          </w:p>
        </w:tc>
        <w:tc>
          <w:tcPr>
            <w:tcW w:w="3210" w:type="dxa"/>
          </w:tcPr>
          <w:p w14:paraId="08594135" w14:textId="77777777" w:rsidR="007141C9" w:rsidRPr="00DA31EE" w:rsidRDefault="007141C9">
            <w:pPr>
              <w:tabs>
                <w:tab w:val="left" w:pos="284"/>
              </w:tabs>
              <w:jc w:val="both"/>
              <w:rPr>
                <w:noProof/>
                <w:sz w:val="22"/>
                <w:szCs w:val="22"/>
                <w:lang w:val="sr-Latn-ME"/>
              </w:rPr>
            </w:pPr>
            <w:r w:rsidRPr="00DA31EE">
              <w:rPr>
                <w:noProof/>
                <w:sz w:val="22"/>
                <w:szCs w:val="22"/>
                <w:lang w:val="sr-Latn-ME"/>
              </w:rPr>
              <w:t xml:space="preserve">Nekroza na mjestu primjene lijeka, reakcije na mjestu primjene lijeka, ekstravazacija na mjestu primjene lijeka, </w:t>
            </w:r>
            <w:r w:rsidRPr="00DA31EE">
              <w:rPr>
                <w:noProof/>
                <w:sz w:val="22"/>
                <w:szCs w:val="22"/>
                <w:lang w:val="sr-Latn-ME"/>
              </w:rPr>
              <w:lastRenderedPageBreak/>
              <w:t>eritem na mjestu primjene lijeka, malaksalost</w:t>
            </w:r>
          </w:p>
          <w:p w14:paraId="0672073D" w14:textId="4E009B79" w:rsidR="00F45D60" w:rsidRPr="00DA31EE" w:rsidRDefault="00F45D60">
            <w:pPr>
              <w:tabs>
                <w:tab w:val="left" w:pos="284"/>
              </w:tabs>
              <w:jc w:val="both"/>
              <w:rPr>
                <w:noProof/>
                <w:sz w:val="22"/>
                <w:szCs w:val="22"/>
                <w:lang w:val="sr-Latn-ME"/>
              </w:rPr>
            </w:pPr>
          </w:p>
        </w:tc>
      </w:tr>
      <w:tr w:rsidR="007141C9" w:rsidRPr="00DA31EE" w14:paraId="2B76326F" w14:textId="77777777" w:rsidTr="006455EA">
        <w:tc>
          <w:tcPr>
            <w:tcW w:w="3209" w:type="dxa"/>
            <w:vMerge w:val="restart"/>
          </w:tcPr>
          <w:p w14:paraId="294346C8" w14:textId="77777777" w:rsidR="007141C9" w:rsidRPr="00DA31EE" w:rsidRDefault="007141C9" w:rsidP="00F45D60">
            <w:pPr>
              <w:rPr>
                <w:b/>
                <w:sz w:val="22"/>
                <w:szCs w:val="22"/>
                <w:lang w:val="sr-Latn-ME"/>
              </w:rPr>
            </w:pPr>
            <w:r w:rsidRPr="00DA31EE">
              <w:rPr>
                <w:b/>
                <w:sz w:val="22"/>
                <w:szCs w:val="22"/>
                <w:lang w:val="sr-Latn-ME"/>
              </w:rPr>
              <w:lastRenderedPageBreak/>
              <w:t xml:space="preserve">Laboratorijska ispitivanja </w:t>
            </w:r>
          </w:p>
        </w:tc>
        <w:tc>
          <w:tcPr>
            <w:tcW w:w="3210" w:type="dxa"/>
          </w:tcPr>
          <w:p w14:paraId="14FF3E8D" w14:textId="77777777" w:rsidR="007141C9" w:rsidRPr="00DA31EE" w:rsidRDefault="007141C9">
            <w:pPr>
              <w:tabs>
                <w:tab w:val="left" w:pos="284"/>
              </w:tabs>
              <w:jc w:val="both"/>
              <w:rPr>
                <w:noProof/>
                <w:sz w:val="22"/>
                <w:szCs w:val="22"/>
                <w:lang w:val="sr-Latn-ME"/>
              </w:rPr>
            </w:pPr>
            <w:r w:rsidRPr="00DA31EE">
              <w:rPr>
                <w:noProof/>
                <w:sz w:val="22"/>
                <w:szCs w:val="22"/>
                <w:lang w:val="sr-Latn-ME"/>
              </w:rPr>
              <w:t>Veoma često</w:t>
            </w:r>
          </w:p>
        </w:tc>
        <w:tc>
          <w:tcPr>
            <w:tcW w:w="3210" w:type="dxa"/>
          </w:tcPr>
          <w:p w14:paraId="1F0F5D2C" w14:textId="77777777" w:rsidR="007141C9" w:rsidRPr="00DA31EE" w:rsidRDefault="007141C9" w:rsidP="003511D7">
            <w:pPr>
              <w:jc w:val="both"/>
              <w:rPr>
                <w:sz w:val="22"/>
                <w:szCs w:val="22"/>
                <w:lang w:val="sr-Latn-ME"/>
              </w:rPr>
            </w:pPr>
            <w:r w:rsidRPr="00DA31EE">
              <w:rPr>
                <w:sz w:val="22"/>
                <w:szCs w:val="22"/>
                <w:lang w:val="sr-Latn-ME"/>
              </w:rPr>
              <w:t>Smanjenje renalnog klirensa kreatinina, porast uree u krvi, porast alkalne fosfataze u krvi, porast AST u krvi, poremećaj funkcionalnih testova jetre, smanjenje natrijuma u krvi, smanjenje kalijuma u krvi, smanjenje kalcijuma u krvi, smanjenje magnezijuma u krvi</w:t>
            </w:r>
          </w:p>
        </w:tc>
      </w:tr>
      <w:tr w:rsidR="007141C9" w:rsidRPr="00DA31EE" w14:paraId="5309E081" w14:textId="77777777" w:rsidTr="006455EA">
        <w:tc>
          <w:tcPr>
            <w:tcW w:w="3209" w:type="dxa"/>
            <w:vMerge/>
          </w:tcPr>
          <w:p w14:paraId="707990CE" w14:textId="77777777" w:rsidR="007141C9" w:rsidRPr="00DA31EE" w:rsidRDefault="007141C9">
            <w:pPr>
              <w:tabs>
                <w:tab w:val="left" w:pos="284"/>
              </w:tabs>
              <w:jc w:val="both"/>
              <w:rPr>
                <w:noProof/>
                <w:sz w:val="22"/>
                <w:szCs w:val="22"/>
                <w:lang w:val="sr-Latn-ME"/>
              </w:rPr>
            </w:pPr>
          </w:p>
        </w:tc>
        <w:tc>
          <w:tcPr>
            <w:tcW w:w="3210" w:type="dxa"/>
          </w:tcPr>
          <w:p w14:paraId="02B52FCB" w14:textId="77777777" w:rsidR="007141C9" w:rsidRPr="00DA31EE" w:rsidRDefault="007141C9">
            <w:pPr>
              <w:tabs>
                <w:tab w:val="left" w:pos="284"/>
              </w:tabs>
              <w:jc w:val="both"/>
              <w:rPr>
                <w:noProof/>
                <w:sz w:val="22"/>
                <w:szCs w:val="22"/>
                <w:lang w:val="sr-Latn-ME"/>
              </w:rPr>
            </w:pPr>
            <w:r w:rsidRPr="00DA31EE">
              <w:rPr>
                <w:noProof/>
                <w:sz w:val="22"/>
                <w:szCs w:val="22"/>
                <w:lang w:val="sr-Latn-ME"/>
              </w:rPr>
              <w:t xml:space="preserve">Često </w:t>
            </w:r>
          </w:p>
        </w:tc>
        <w:tc>
          <w:tcPr>
            <w:tcW w:w="3210" w:type="dxa"/>
          </w:tcPr>
          <w:p w14:paraId="7BF72315" w14:textId="77777777" w:rsidR="007141C9" w:rsidRPr="00DA31EE" w:rsidRDefault="007141C9" w:rsidP="003511D7">
            <w:pPr>
              <w:jc w:val="both"/>
              <w:rPr>
                <w:sz w:val="22"/>
                <w:szCs w:val="22"/>
                <w:lang w:val="sr-Latn-ME"/>
              </w:rPr>
            </w:pPr>
            <w:r w:rsidRPr="00DA31EE">
              <w:rPr>
                <w:sz w:val="22"/>
                <w:szCs w:val="22"/>
                <w:lang w:val="sr-Latn-ME"/>
              </w:rPr>
              <w:t>Porast bilirubina u krvi, porast kreatinina u krvi, porast mokraćne kiseline u krvi</w:t>
            </w:r>
          </w:p>
        </w:tc>
      </w:tr>
    </w:tbl>
    <w:p w14:paraId="5B76CDEC" w14:textId="22C3289A" w:rsidR="007141C9" w:rsidRPr="00DA31EE" w:rsidRDefault="007141C9" w:rsidP="003511D7">
      <w:pPr>
        <w:jc w:val="both"/>
        <w:rPr>
          <w:sz w:val="22"/>
          <w:szCs w:val="22"/>
          <w:lang w:val="sr-Latn-ME"/>
        </w:rPr>
      </w:pPr>
      <w:r w:rsidRPr="00DA31EE">
        <w:rPr>
          <w:sz w:val="22"/>
          <w:szCs w:val="22"/>
          <w:lang w:val="sr-Latn-ME"/>
        </w:rPr>
        <w:t>*Fatalno u &lt;1%, fatalni kardiovaskularni događaji kod &lt;1% uključujuć</w:t>
      </w:r>
      <w:r w:rsidR="001C0864" w:rsidRPr="00DA31EE">
        <w:rPr>
          <w:sz w:val="22"/>
          <w:szCs w:val="22"/>
          <w:lang w:val="sr-Latn-ME"/>
        </w:rPr>
        <w:t>i</w:t>
      </w:r>
      <w:r w:rsidRPr="00DA31EE">
        <w:rPr>
          <w:sz w:val="22"/>
          <w:szCs w:val="22"/>
          <w:lang w:val="sr-Latn-ME"/>
        </w:rPr>
        <w:t xml:space="preserve"> srčanu insuficijenciju, emboliju i cerebrovaskularn</w:t>
      </w:r>
      <w:r w:rsidR="001C0864" w:rsidRPr="00DA31EE">
        <w:rPr>
          <w:sz w:val="22"/>
          <w:szCs w:val="22"/>
          <w:lang w:val="sr-Latn-ME"/>
        </w:rPr>
        <w:t>e</w:t>
      </w:r>
      <w:r w:rsidRPr="00DA31EE">
        <w:rPr>
          <w:sz w:val="22"/>
          <w:szCs w:val="22"/>
          <w:lang w:val="sr-Latn-ME"/>
        </w:rPr>
        <w:t xml:space="preserve"> događaje</w:t>
      </w:r>
      <w:r w:rsidR="001C0864" w:rsidRPr="00DA31EE">
        <w:rPr>
          <w:sz w:val="22"/>
          <w:szCs w:val="22"/>
          <w:lang w:val="sr-Latn-ME"/>
        </w:rPr>
        <w:t>.</w:t>
      </w:r>
    </w:p>
    <w:p w14:paraId="7C722FF0" w14:textId="2F16B15A" w:rsidR="001C0864" w:rsidRPr="00DA31EE" w:rsidRDefault="001C0864" w:rsidP="003511D7">
      <w:pPr>
        <w:jc w:val="both"/>
        <w:rPr>
          <w:sz w:val="22"/>
          <w:szCs w:val="22"/>
          <w:lang w:val="sr-Latn-ME"/>
        </w:rPr>
      </w:pPr>
    </w:p>
    <w:p w14:paraId="149E92FA" w14:textId="73F77A60" w:rsidR="001C0864" w:rsidRPr="00DA31EE" w:rsidRDefault="001C0864" w:rsidP="003511D7">
      <w:pPr>
        <w:jc w:val="both"/>
        <w:rPr>
          <w:sz w:val="22"/>
          <w:szCs w:val="22"/>
          <w:lang w:val="sr-Latn-ME"/>
        </w:rPr>
      </w:pPr>
      <w:r w:rsidRPr="00DA31EE">
        <w:rPr>
          <w:sz w:val="22"/>
          <w:szCs w:val="22"/>
          <w:lang w:val="sr-Latn-ME"/>
        </w:rPr>
        <w:t>Opis odabranih neželjenih reakcija</w:t>
      </w:r>
    </w:p>
    <w:p w14:paraId="77C6B404" w14:textId="77777777" w:rsidR="007141C9" w:rsidRPr="00DA31EE" w:rsidRDefault="007141C9" w:rsidP="003511D7">
      <w:pPr>
        <w:jc w:val="both"/>
        <w:rPr>
          <w:sz w:val="22"/>
          <w:szCs w:val="22"/>
          <w:lang w:val="sr-Latn-ME"/>
        </w:rPr>
      </w:pPr>
    </w:p>
    <w:p w14:paraId="1CF50321" w14:textId="77777777" w:rsidR="007141C9" w:rsidRPr="00DA31EE" w:rsidRDefault="007141C9" w:rsidP="003511D7">
      <w:pPr>
        <w:jc w:val="both"/>
        <w:rPr>
          <w:sz w:val="22"/>
          <w:szCs w:val="22"/>
          <w:u w:val="single"/>
          <w:lang w:val="sr-Latn-ME"/>
        </w:rPr>
      </w:pPr>
      <w:r w:rsidRPr="00DA31EE">
        <w:rPr>
          <w:sz w:val="22"/>
          <w:szCs w:val="22"/>
          <w:u w:val="single"/>
          <w:lang w:val="sr-Latn-ME"/>
        </w:rPr>
        <w:t>Poremećaji na nivou krvi i limfnog sistema</w:t>
      </w:r>
    </w:p>
    <w:p w14:paraId="7E85BE42" w14:textId="7F76E7BF" w:rsidR="007141C9" w:rsidRPr="00DA31EE" w:rsidRDefault="007141C9" w:rsidP="003511D7">
      <w:pPr>
        <w:jc w:val="both"/>
        <w:rPr>
          <w:sz w:val="22"/>
          <w:szCs w:val="22"/>
          <w:lang w:val="sr-Latn-ME"/>
        </w:rPr>
      </w:pPr>
      <w:r w:rsidRPr="00DA31EE">
        <w:rPr>
          <w:sz w:val="22"/>
          <w:szCs w:val="22"/>
          <w:lang w:val="sr-Latn-ME"/>
        </w:rPr>
        <w:t>Mijelospuresija je dozno-zavisna toksičnost injekcija karboplatina. Kod pacijenata sa normalnim početnim vrijednostima, trombocitopenija sa vrijednostima trombocita ispod 50 000/mm³ javlja se kod 25% pacijenata, neutropenija sa vrijednostima granulocita ispod 1 000/mm³ kod 18% pacijenata i leukopenija sa brojem leukocita ispod 2 000/mm³ kod 14% pacijenata. Najniža vrijednost leukocita javlja se obično 21</w:t>
      </w:r>
      <w:r w:rsidR="001C0864" w:rsidRPr="00DA31EE">
        <w:rPr>
          <w:sz w:val="22"/>
          <w:szCs w:val="22"/>
          <w:lang w:val="sr-Latn-ME"/>
        </w:rPr>
        <w:t>.</w:t>
      </w:r>
      <w:r w:rsidRPr="00DA31EE">
        <w:rPr>
          <w:sz w:val="22"/>
          <w:szCs w:val="22"/>
          <w:lang w:val="sr-Latn-ME"/>
        </w:rPr>
        <w:t xml:space="preserve"> dana. Mijelosupresija može biti pogoršana kombinacijom karboplatin injekcija sa ostalim mi</w:t>
      </w:r>
      <w:r w:rsidR="00CC4492" w:rsidRPr="00DA31EE">
        <w:rPr>
          <w:sz w:val="22"/>
          <w:szCs w:val="22"/>
          <w:lang w:val="sr-Latn-ME"/>
        </w:rPr>
        <w:t>je</w:t>
      </w:r>
      <w:r w:rsidRPr="00DA31EE">
        <w:rPr>
          <w:sz w:val="22"/>
          <w:szCs w:val="22"/>
          <w:lang w:val="sr-Latn-ME"/>
        </w:rPr>
        <w:t>leosupresivnim supstancama ili oblicima terapije.</w:t>
      </w:r>
    </w:p>
    <w:p w14:paraId="6BE0EFCC" w14:textId="77777777" w:rsidR="007141C9" w:rsidRPr="00DA31EE" w:rsidRDefault="007141C9" w:rsidP="003511D7">
      <w:pPr>
        <w:jc w:val="both"/>
        <w:rPr>
          <w:sz w:val="22"/>
          <w:szCs w:val="22"/>
          <w:lang w:val="sr-Latn-ME"/>
        </w:rPr>
      </w:pPr>
    </w:p>
    <w:p w14:paraId="2F5C4ED6" w14:textId="77777777" w:rsidR="007141C9" w:rsidRPr="00DA31EE" w:rsidRDefault="007141C9" w:rsidP="003511D7">
      <w:pPr>
        <w:jc w:val="both"/>
        <w:rPr>
          <w:sz w:val="22"/>
          <w:szCs w:val="22"/>
          <w:lang w:val="sr-Latn-ME"/>
        </w:rPr>
      </w:pPr>
      <w:r w:rsidRPr="00DA31EE">
        <w:rPr>
          <w:sz w:val="22"/>
          <w:szCs w:val="22"/>
          <w:lang w:val="sr-Latn-ME"/>
        </w:rPr>
        <w:t>Mijelotoksičnost je izraženija kod prethodno liječenih pacijenata, naročito kod pacijenata koji su prethodno liječeni cisplatinom i kod pacijenata sa oštećenom funkcijom bubrega. Kod pacijenata sa lošim opštim stanjem takođe se javlja izraženija leukopenija i trombocitopenija. Ovi efekti, iako obično reverzibilni, doveli su do infekcije kod 4% ili hemoragijskih komplikacija kod 5% pacijenata koji su dobijali injekcije karboplatina. Ove komplikacije dovele su do smrtnog ishoda kod manje od 1% pacijenata.</w:t>
      </w:r>
    </w:p>
    <w:p w14:paraId="0349269C" w14:textId="77777777" w:rsidR="007141C9" w:rsidRPr="00DA31EE" w:rsidRDefault="007141C9" w:rsidP="003511D7">
      <w:pPr>
        <w:jc w:val="both"/>
        <w:rPr>
          <w:sz w:val="22"/>
          <w:szCs w:val="22"/>
          <w:lang w:val="sr-Latn-ME"/>
        </w:rPr>
      </w:pPr>
    </w:p>
    <w:p w14:paraId="285AF15C" w14:textId="0FA58665" w:rsidR="007141C9" w:rsidRPr="00DA31EE" w:rsidRDefault="007141C9" w:rsidP="003511D7">
      <w:pPr>
        <w:jc w:val="both"/>
        <w:rPr>
          <w:sz w:val="22"/>
          <w:szCs w:val="22"/>
          <w:lang w:val="sr-Latn-ME"/>
        </w:rPr>
      </w:pPr>
      <w:r w:rsidRPr="00DA31EE">
        <w:rPr>
          <w:sz w:val="22"/>
          <w:szCs w:val="22"/>
          <w:lang w:val="sr-Latn-ME"/>
        </w:rPr>
        <w:t>Anemija sa vrijednostima hemoglobina ispod 8 g/dl uočena je kod 15% pacijenata sa normalnim po</w:t>
      </w:r>
      <w:r w:rsidR="00851BF0" w:rsidRPr="00DA31EE">
        <w:rPr>
          <w:sz w:val="22"/>
          <w:szCs w:val="22"/>
          <w:lang w:val="sr-Latn-ME"/>
        </w:rPr>
        <w:t>č</w:t>
      </w:r>
      <w:r w:rsidRPr="00DA31EE">
        <w:rPr>
          <w:sz w:val="22"/>
          <w:szCs w:val="22"/>
          <w:lang w:val="sr-Latn-ME"/>
        </w:rPr>
        <w:t>etnim vrednostima. Incidenca anemije se povećava sa povećanjem izloženosti karboplatinu.</w:t>
      </w:r>
    </w:p>
    <w:p w14:paraId="43EA233A" w14:textId="77777777" w:rsidR="007141C9" w:rsidRPr="00DA31EE" w:rsidRDefault="007141C9" w:rsidP="003511D7">
      <w:pPr>
        <w:jc w:val="both"/>
        <w:rPr>
          <w:sz w:val="22"/>
          <w:szCs w:val="22"/>
          <w:lang w:val="sr-Latn-ME"/>
        </w:rPr>
      </w:pPr>
    </w:p>
    <w:p w14:paraId="08563985" w14:textId="77777777" w:rsidR="007141C9" w:rsidRPr="00DA31EE" w:rsidRDefault="007141C9" w:rsidP="003511D7">
      <w:pPr>
        <w:jc w:val="both"/>
        <w:rPr>
          <w:sz w:val="22"/>
          <w:szCs w:val="22"/>
          <w:u w:val="single"/>
          <w:lang w:val="sr-Latn-ME"/>
        </w:rPr>
      </w:pPr>
      <w:r w:rsidRPr="00DA31EE">
        <w:rPr>
          <w:sz w:val="22"/>
          <w:szCs w:val="22"/>
          <w:u w:val="single"/>
          <w:lang w:val="sr-Latn-ME"/>
        </w:rPr>
        <w:t>Gastrointestinalni poremećaji</w:t>
      </w:r>
    </w:p>
    <w:p w14:paraId="6EE967CC" w14:textId="5ECA5FEF" w:rsidR="007141C9" w:rsidRPr="00DA31EE" w:rsidRDefault="007141C9" w:rsidP="003511D7">
      <w:pPr>
        <w:jc w:val="both"/>
        <w:rPr>
          <w:sz w:val="22"/>
          <w:szCs w:val="22"/>
          <w:lang w:val="sr-Latn-ME"/>
        </w:rPr>
      </w:pPr>
      <w:r w:rsidRPr="00DA31EE">
        <w:rPr>
          <w:sz w:val="22"/>
          <w:szCs w:val="22"/>
          <w:lang w:val="sr-Latn-ME"/>
        </w:rPr>
        <w:t>Povraćanje se javlja kod 65% pacijenata, a kod jedne trećine pacijenata je u težem obliku. Mučnina se javlja kod dodatnih 15% pacijenata. Prethodno liječeni pacijenti (naročito pacijenti koji su prethodno liječeni cisplatinom) su skloniji povraćanju. Ovi efekti se obično povlače tokom 24 sata nakon terapije i generalno odgovaraju ili se mogu spr</w:t>
      </w:r>
      <w:r w:rsidR="009C25D3" w:rsidRPr="00DA31EE">
        <w:rPr>
          <w:sz w:val="22"/>
          <w:szCs w:val="22"/>
          <w:lang w:val="sr-Latn-ME"/>
        </w:rPr>
        <w:t>ij</w:t>
      </w:r>
      <w:r w:rsidRPr="00DA31EE">
        <w:rPr>
          <w:sz w:val="22"/>
          <w:szCs w:val="22"/>
          <w:lang w:val="sr-Latn-ME"/>
        </w:rPr>
        <w:t xml:space="preserve">ečiti primjenom antiemetične terapije. Povraćanje </w:t>
      </w:r>
      <w:r w:rsidR="009C25D3" w:rsidRPr="00DA31EE">
        <w:rPr>
          <w:sz w:val="22"/>
          <w:szCs w:val="22"/>
          <w:lang w:val="sr-Latn-ME"/>
        </w:rPr>
        <w:t xml:space="preserve">će </w:t>
      </w:r>
      <w:r w:rsidRPr="00DA31EE">
        <w:rPr>
          <w:sz w:val="22"/>
          <w:szCs w:val="22"/>
          <w:lang w:val="sr-Latn-ME"/>
        </w:rPr>
        <w:t>se vjerovatnije javiti kada se karboplatin injekcije primjenjuju u kombinaciji sa ostalim emetogenim supstancama.</w:t>
      </w:r>
    </w:p>
    <w:p w14:paraId="0B3FFE11" w14:textId="77777777" w:rsidR="007141C9" w:rsidRPr="00DA31EE" w:rsidRDefault="007141C9" w:rsidP="003511D7">
      <w:pPr>
        <w:jc w:val="both"/>
        <w:rPr>
          <w:sz w:val="22"/>
          <w:szCs w:val="22"/>
          <w:lang w:val="sr-Latn-ME"/>
        </w:rPr>
      </w:pPr>
    </w:p>
    <w:p w14:paraId="31027684" w14:textId="5C219BD8" w:rsidR="007141C9" w:rsidRPr="00DA31EE" w:rsidRDefault="007141C9" w:rsidP="003511D7">
      <w:pPr>
        <w:jc w:val="both"/>
        <w:rPr>
          <w:sz w:val="22"/>
          <w:szCs w:val="22"/>
          <w:lang w:val="sr-Latn-ME"/>
        </w:rPr>
      </w:pPr>
      <w:r w:rsidRPr="00DA31EE">
        <w:rPr>
          <w:sz w:val="22"/>
          <w:szCs w:val="22"/>
          <w:lang w:val="sr-Latn-ME"/>
        </w:rPr>
        <w:t>Ostale gastrointestinalne tegobe su bol kod 8% pacijenata, dijareja i konstipacija kod 6% pacijenata.</w:t>
      </w:r>
    </w:p>
    <w:p w14:paraId="46898377" w14:textId="77777777" w:rsidR="007141C9" w:rsidRPr="00DA31EE" w:rsidRDefault="007141C9" w:rsidP="003511D7">
      <w:pPr>
        <w:jc w:val="both"/>
        <w:rPr>
          <w:sz w:val="22"/>
          <w:szCs w:val="22"/>
          <w:lang w:val="sr-Latn-ME"/>
        </w:rPr>
      </w:pPr>
    </w:p>
    <w:p w14:paraId="24853A15" w14:textId="77777777" w:rsidR="007141C9" w:rsidRPr="00DA31EE" w:rsidRDefault="007141C9" w:rsidP="003511D7">
      <w:pPr>
        <w:jc w:val="both"/>
        <w:rPr>
          <w:sz w:val="22"/>
          <w:szCs w:val="22"/>
          <w:u w:val="single"/>
          <w:lang w:val="sr-Latn-ME"/>
        </w:rPr>
      </w:pPr>
      <w:r w:rsidRPr="00DA31EE">
        <w:rPr>
          <w:sz w:val="22"/>
          <w:szCs w:val="22"/>
          <w:u w:val="single"/>
          <w:lang w:val="sr-Latn-ME"/>
        </w:rPr>
        <w:t>Poremećaji nervnog sistema</w:t>
      </w:r>
    </w:p>
    <w:p w14:paraId="261206E8" w14:textId="10648E6E" w:rsidR="007141C9" w:rsidRPr="00DA31EE" w:rsidRDefault="007141C9" w:rsidP="003511D7">
      <w:pPr>
        <w:jc w:val="both"/>
        <w:rPr>
          <w:sz w:val="22"/>
          <w:szCs w:val="22"/>
          <w:lang w:val="sr-Latn-ME"/>
        </w:rPr>
      </w:pPr>
      <w:r w:rsidRPr="00DA31EE">
        <w:rPr>
          <w:sz w:val="22"/>
          <w:szCs w:val="22"/>
          <w:lang w:val="sr-Latn-ME"/>
        </w:rPr>
        <w:t>Periferna neuropatija (uglavnom parestezije i slabljenje koštanotetivnih refleksa) javlja se kod 4% pacijenata koji su dobijali karboplatin injekcije. Pod većim rizikom su pacijenti stariji od 65 godina i pacijenti koji su prethodn</w:t>
      </w:r>
      <w:r w:rsidR="009C25D3" w:rsidRPr="00DA31EE">
        <w:rPr>
          <w:sz w:val="22"/>
          <w:szCs w:val="22"/>
          <w:lang w:val="sr-Latn-ME"/>
        </w:rPr>
        <w:t>o</w:t>
      </w:r>
      <w:r w:rsidRPr="00DA31EE">
        <w:rPr>
          <w:sz w:val="22"/>
          <w:szCs w:val="22"/>
          <w:lang w:val="sr-Latn-ME"/>
        </w:rPr>
        <w:t xml:space="preserve"> liječeni cisplatinom, kao i oni koji su dobijali produženu terapiju karboplatin injekcija.</w:t>
      </w:r>
    </w:p>
    <w:p w14:paraId="1C9FAC81" w14:textId="77777777" w:rsidR="007141C9" w:rsidRPr="00DA31EE" w:rsidRDefault="007141C9" w:rsidP="003511D7">
      <w:pPr>
        <w:jc w:val="both"/>
        <w:rPr>
          <w:sz w:val="22"/>
          <w:szCs w:val="22"/>
          <w:lang w:val="sr-Latn-ME"/>
        </w:rPr>
      </w:pPr>
    </w:p>
    <w:p w14:paraId="34A98983" w14:textId="57BA6883" w:rsidR="007141C9" w:rsidRPr="00DA31EE" w:rsidRDefault="007141C9" w:rsidP="003511D7">
      <w:pPr>
        <w:jc w:val="both"/>
        <w:rPr>
          <w:sz w:val="22"/>
          <w:szCs w:val="22"/>
          <w:lang w:val="sr-Latn-ME"/>
        </w:rPr>
      </w:pPr>
      <w:r w:rsidRPr="00DA31EE">
        <w:rPr>
          <w:sz w:val="22"/>
          <w:szCs w:val="22"/>
          <w:lang w:val="sr-Latn-ME"/>
        </w:rPr>
        <w:t>Klinički značaj</w:t>
      </w:r>
      <w:r w:rsidR="009C25D3" w:rsidRPr="00DA31EE">
        <w:rPr>
          <w:sz w:val="22"/>
          <w:szCs w:val="22"/>
          <w:lang w:val="sr-Latn-ME"/>
        </w:rPr>
        <w:t>ni</w:t>
      </w:r>
      <w:r w:rsidRPr="00DA31EE">
        <w:rPr>
          <w:sz w:val="22"/>
          <w:szCs w:val="22"/>
          <w:lang w:val="sr-Latn-ME"/>
        </w:rPr>
        <w:t xml:space="preserve"> senzorni poremećaj</w:t>
      </w:r>
      <w:r w:rsidR="009C25D3" w:rsidRPr="00DA31EE">
        <w:rPr>
          <w:sz w:val="22"/>
          <w:szCs w:val="22"/>
          <w:lang w:val="sr-Latn-ME"/>
        </w:rPr>
        <w:t>i</w:t>
      </w:r>
      <w:r w:rsidRPr="00DA31EE">
        <w:rPr>
          <w:sz w:val="22"/>
          <w:szCs w:val="22"/>
          <w:lang w:val="sr-Latn-ME"/>
        </w:rPr>
        <w:t xml:space="preserve"> (tj. vizuelni poremećaji i poremećaj ukusa) javljaju se kod 1% pacijenata.</w:t>
      </w:r>
    </w:p>
    <w:p w14:paraId="670D265A" w14:textId="77777777" w:rsidR="007141C9" w:rsidRPr="00DA31EE" w:rsidRDefault="007141C9" w:rsidP="003511D7">
      <w:pPr>
        <w:jc w:val="both"/>
        <w:rPr>
          <w:sz w:val="22"/>
          <w:szCs w:val="22"/>
          <w:lang w:val="sr-Latn-ME"/>
        </w:rPr>
      </w:pPr>
    </w:p>
    <w:p w14:paraId="7E853AA2" w14:textId="77777777" w:rsidR="007141C9" w:rsidRPr="00DA31EE" w:rsidRDefault="007141C9" w:rsidP="003511D7">
      <w:pPr>
        <w:jc w:val="both"/>
        <w:rPr>
          <w:sz w:val="22"/>
          <w:szCs w:val="22"/>
          <w:lang w:val="sr-Latn-ME"/>
        </w:rPr>
      </w:pPr>
      <w:r w:rsidRPr="00DA31EE">
        <w:rPr>
          <w:sz w:val="22"/>
          <w:szCs w:val="22"/>
          <w:lang w:val="sr-Latn-ME"/>
        </w:rPr>
        <w:lastRenderedPageBreak/>
        <w:t>Ukupna učestalost neuroloških neželjenih efekata je veća kod pacijenata koji su dobijali karboplatin injekcije u kombinaciji. Ovo takođe može biti povezano sa dužom kumulativnom izloženošću.</w:t>
      </w:r>
    </w:p>
    <w:p w14:paraId="5827674A" w14:textId="77777777" w:rsidR="007141C9" w:rsidRPr="00DA31EE" w:rsidRDefault="007141C9" w:rsidP="003511D7">
      <w:pPr>
        <w:jc w:val="both"/>
        <w:rPr>
          <w:sz w:val="22"/>
          <w:szCs w:val="22"/>
          <w:lang w:val="sr-Latn-ME"/>
        </w:rPr>
      </w:pPr>
    </w:p>
    <w:p w14:paraId="4A2D8446" w14:textId="25485B68" w:rsidR="009C25D3" w:rsidRPr="00DA31EE" w:rsidRDefault="007141C9" w:rsidP="003511D7">
      <w:pPr>
        <w:jc w:val="both"/>
        <w:rPr>
          <w:sz w:val="22"/>
          <w:szCs w:val="22"/>
          <w:lang w:val="sr-Latn-ME"/>
        </w:rPr>
      </w:pPr>
      <w:r w:rsidRPr="00DA31EE">
        <w:rPr>
          <w:sz w:val="22"/>
          <w:szCs w:val="22"/>
          <w:u w:val="single"/>
          <w:lang w:val="sr-Latn-ME"/>
        </w:rPr>
        <w:t>Ototoksičnost</w:t>
      </w:r>
    </w:p>
    <w:p w14:paraId="293045F7" w14:textId="25B7FDF6" w:rsidR="007141C9" w:rsidRPr="00DA31EE" w:rsidRDefault="007141C9" w:rsidP="003511D7">
      <w:pPr>
        <w:jc w:val="both"/>
        <w:rPr>
          <w:sz w:val="22"/>
          <w:szCs w:val="22"/>
          <w:lang w:val="sr-Latn-ME"/>
        </w:rPr>
      </w:pPr>
      <w:r w:rsidRPr="00DA31EE">
        <w:rPr>
          <w:sz w:val="22"/>
          <w:szCs w:val="22"/>
          <w:lang w:val="sr-Latn-ME"/>
        </w:rPr>
        <w:t>Auditivna oštećenja  van opsega govora sa oštećenjima u opsegu visokih frekvencija (4000-80</w:t>
      </w:r>
      <w:r w:rsidR="009C25D3" w:rsidRPr="00DA31EE">
        <w:rPr>
          <w:sz w:val="22"/>
          <w:szCs w:val="22"/>
          <w:lang w:val="sr-Latn-ME"/>
        </w:rPr>
        <w:t>0</w:t>
      </w:r>
      <w:r w:rsidRPr="00DA31EE">
        <w:rPr>
          <w:sz w:val="22"/>
          <w:szCs w:val="22"/>
          <w:lang w:val="sr-Latn-ME"/>
        </w:rPr>
        <w:t>0 Hz) uočeni su u seriji audiometrijskih ispitivanja sa učestalošću od 15%. Veoma rijetko su prijavljeni slučajevi hipoakuzije.</w:t>
      </w:r>
    </w:p>
    <w:p w14:paraId="3BF8D94A" w14:textId="77777777" w:rsidR="007141C9" w:rsidRPr="00DA31EE" w:rsidRDefault="007141C9" w:rsidP="003511D7">
      <w:pPr>
        <w:jc w:val="both"/>
        <w:rPr>
          <w:sz w:val="22"/>
          <w:szCs w:val="22"/>
          <w:lang w:val="sr-Latn-ME"/>
        </w:rPr>
      </w:pPr>
    </w:p>
    <w:p w14:paraId="54B4CD70" w14:textId="77777777" w:rsidR="007141C9" w:rsidRPr="00DA31EE" w:rsidRDefault="007141C9" w:rsidP="003511D7">
      <w:pPr>
        <w:jc w:val="both"/>
        <w:rPr>
          <w:sz w:val="22"/>
          <w:szCs w:val="22"/>
          <w:lang w:val="sr-Latn-ME"/>
        </w:rPr>
      </w:pPr>
      <w:r w:rsidRPr="00DA31EE">
        <w:rPr>
          <w:sz w:val="22"/>
          <w:szCs w:val="22"/>
          <w:lang w:val="sr-Latn-ME"/>
        </w:rPr>
        <w:t>Kod pacijenata kod kojih već postoji oštećenje sluha uzrokovano cisplatinom, dalje pogoršanje funkcije sluha nekada se javlja tokom terapije karboplatinom.</w:t>
      </w:r>
    </w:p>
    <w:p w14:paraId="373A2E8F" w14:textId="77777777" w:rsidR="007141C9" w:rsidRPr="00DA31EE" w:rsidRDefault="007141C9" w:rsidP="003511D7">
      <w:pPr>
        <w:jc w:val="both"/>
        <w:rPr>
          <w:sz w:val="22"/>
          <w:szCs w:val="22"/>
          <w:lang w:val="sr-Latn-ME"/>
        </w:rPr>
      </w:pPr>
    </w:p>
    <w:p w14:paraId="4E18FADE" w14:textId="77777777" w:rsidR="007141C9" w:rsidRPr="00DA31EE" w:rsidRDefault="007141C9" w:rsidP="003511D7">
      <w:pPr>
        <w:jc w:val="both"/>
        <w:rPr>
          <w:sz w:val="22"/>
          <w:szCs w:val="22"/>
          <w:u w:val="single"/>
          <w:lang w:val="sr-Latn-ME"/>
        </w:rPr>
      </w:pPr>
      <w:r w:rsidRPr="00DA31EE">
        <w:rPr>
          <w:sz w:val="22"/>
          <w:szCs w:val="22"/>
          <w:u w:val="single"/>
          <w:lang w:val="sr-Latn-ME"/>
        </w:rPr>
        <w:t>Poremećaji na nivou bubrega i urinarnog sistema</w:t>
      </w:r>
    </w:p>
    <w:p w14:paraId="07CDC8A4" w14:textId="6052BDA2" w:rsidR="007141C9" w:rsidRPr="00DA31EE" w:rsidRDefault="007141C9" w:rsidP="003511D7">
      <w:pPr>
        <w:jc w:val="both"/>
        <w:rPr>
          <w:sz w:val="22"/>
          <w:szCs w:val="22"/>
          <w:lang w:val="sr-Latn-ME"/>
        </w:rPr>
      </w:pPr>
      <w:r w:rsidRPr="00DA31EE">
        <w:rPr>
          <w:sz w:val="22"/>
          <w:szCs w:val="22"/>
          <w:lang w:val="sr-Latn-ME"/>
        </w:rPr>
        <w:t>Kada se primjenjuje u uobičajenoj dozi, povremeno se javlja poremećaj funkcije bubrega, uprkos činjenici da su karboplatin injekcije primijenjene bez hidratacije velikom količinom tečnosti i/ili forsirane diureze. Porast kre</w:t>
      </w:r>
      <w:r w:rsidR="009F08A3" w:rsidRPr="00DA31EE">
        <w:rPr>
          <w:sz w:val="22"/>
          <w:szCs w:val="22"/>
          <w:lang w:val="sr-Latn-ME"/>
        </w:rPr>
        <w:t>a</w:t>
      </w:r>
      <w:r w:rsidRPr="00DA31EE">
        <w:rPr>
          <w:sz w:val="22"/>
          <w:szCs w:val="22"/>
          <w:lang w:val="sr-Latn-ME"/>
        </w:rPr>
        <w:t xml:space="preserve">tinina u serumu se javlja kod 6% pacijenata, porast </w:t>
      </w:r>
      <w:r w:rsidR="009F08A3" w:rsidRPr="00DA31EE">
        <w:rPr>
          <w:sz w:val="22"/>
          <w:szCs w:val="22"/>
          <w:lang w:val="sr-Latn-ME"/>
        </w:rPr>
        <w:t xml:space="preserve">koncentracije azota iz </w:t>
      </w:r>
      <w:r w:rsidRPr="00DA31EE">
        <w:rPr>
          <w:sz w:val="22"/>
          <w:szCs w:val="22"/>
          <w:lang w:val="sr-Latn-ME"/>
        </w:rPr>
        <w:t>uree u krvi kod 14% i mokraćne kiseline kod 5% pacijenata. Ove promjene su obično blage i reverzibilne kod oko polovine pacijenata. Pokazano je da je klirens kreatnina najosjetljiviji parametar za određivanje funkcije bubrega kod pacijenata koji dobijaju karboplatin injekcije. Kod 27% pacijenata kod kojih su početne vrijednosti bile 60 ml/min ili veće, došlo je do smanjenja klirensa kreatinina tokom terapije karboplatin injekcijama.</w:t>
      </w:r>
    </w:p>
    <w:p w14:paraId="7C96F738" w14:textId="77777777" w:rsidR="007141C9" w:rsidRPr="00DA31EE" w:rsidRDefault="007141C9" w:rsidP="003511D7">
      <w:pPr>
        <w:jc w:val="both"/>
        <w:rPr>
          <w:sz w:val="22"/>
          <w:szCs w:val="22"/>
          <w:lang w:val="sr-Latn-ME"/>
        </w:rPr>
      </w:pPr>
    </w:p>
    <w:p w14:paraId="46970FA9" w14:textId="77777777" w:rsidR="007141C9" w:rsidRPr="00DA31EE" w:rsidRDefault="007141C9" w:rsidP="003511D7">
      <w:pPr>
        <w:jc w:val="both"/>
        <w:rPr>
          <w:sz w:val="22"/>
          <w:szCs w:val="22"/>
          <w:u w:val="single"/>
          <w:lang w:val="sr-Latn-ME"/>
        </w:rPr>
      </w:pPr>
      <w:r w:rsidRPr="00DA31EE">
        <w:rPr>
          <w:sz w:val="22"/>
          <w:szCs w:val="22"/>
          <w:u w:val="single"/>
          <w:lang w:val="sr-Latn-ME"/>
        </w:rPr>
        <w:t>Elektroliti</w:t>
      </w:r>
    </w:p>
    <w:p w14:paraId="2C40AB06" w14:textId="77777777" w:rsidR="007141C9" w:rsidRPr="00DA31EE" w:rsidRDefault="007141C9" w:rsidP="003511D7">
      <w:pPr>
        <w:jc w:val="both"/>
        <w:rPr>
          <w:sz w:val="22"/>
          <w:szCs w:val="22"/>
          <w:lang w:val="sr-Latn-ME"/>
        </w:rPr>
      </w:pPr>
      <w:r w:rsidRPr="00DA31EE">
        <w:rPr>
          <w:sz w:val="22"/>
          <w:szCs w:val="22"/>
          <w:lang w:val="sr-Latn-ME"/>
        </w:rPr>
        <w:t xml:space="preserve">Smanjenje natrijuma javlja se kod 29%, smanjenje kalijuma kod 20%, smanjenje kalcijuma kod 22%  i smanjenje magnezijuma u serumu kod 29% pacijenata. Posebno su prijavljeni slučajevi rane hiponatrijemije. Gubitak elektrolita je blag i uglavnom bez kliničkih simptoma. </w:t>
      </w:r>
    </w:p>
    <w:p w14:paraId="47EDDCD8" w14:textId="77777777" w:rsidR="007141C9" w:rsidRPr="00DA31EE" w:rsidRDefault="007141C9" w:rsidP="003511D7">
      <w:pPr>
        <w:jc w:val="both"/>
        <w:rPr>
          <w:sz w:val="22"/>
          <w:szCs w:val="22"/>
          <w:lang w:val="sr-Latn-ME"/>
        </w:rPr>
      </w:pPr>
    </w:p>
    <w:p w14:paraId="0B3E383E" w14:textId="77777777" w:rsidR="007141C9" w:rsidRPr="00DA31EE" w:rsidRDefault="007141C9" w:rsidP="003511D7">
      <w:pPr>
        <w:jc w:val="both"/>
        <w:rPr>
          <w:sz w:val="22"/>
          <w:szCs w:val="22"/>
          <w:u w:val="single"/>
          <w:lang w:val="sr-Latn-ME"/>
        </w:rPr>
      </w:pPr>
      <w:r w:rsidRPr="00DA31EE">
        <w:rPr>
          <w:sz w:val="22"/>
          <w:szCs w:val="22"/>
          <w:u w:val="single"/>
          <w:lang w:val="sr-Latn-ME"/>
        </w:rPr>
        <w:t>Hepatobilijarni poremećaji</w:t>
      </w:r>
    </w:p>
    <w:p w14:paraId="6D0059F8" w14:textId="6ECD4C61" w:rsidR="007141C9" w:rsidRPr="00DA31EE" w:rsidRDefault="007141C9" w:rsidP="003511D7">
      <w:pPr>
        <w:jc w:val="both"/>
        <w:rPr>
          <w:sz w:val="22"/>
          <w:szCs w:val="22"/>
          <w:lang w:val="sr-Latn-ME"/>
        </w:rPr>
      </w:pPr>
      <w:r w:rsidRPr="00DA31EE">
        <w:rPr>
          <w:sz w:val="22"/>
          <w:szCs w:val="22"/>
          <w:lang w:val="sr-Latn-ME"/>
        </w:rPr>
        <w:t>Uočen je poremećaj funkcije jetre kod pacijenata sa normalnim početnim vrijednostima, uključujući porast ukupnog bilirubina kod 5%, AST kod 15% i alkalne fosfataze kod 24</w:t>
      </w:r>
      <w:r w:rsidR="009F08A3" w:rsidRPr="00DA31EE">
        <w:rPr>
          <w:sz w:val="22"/>
          <w:szCs w:val="22"/>
          <w:lang w:val="sr-Latn-ME"/>
        </w:rPr>
        <w:t>%</w:t>
      </w:r>
      <w:r w:rsidRPr="00DA31EE">
        <w:rPr>
          <w:sz w:val="22"/>
          <w:szCs w:val="22"/>
          <w:lang w:val="sr-Latn-ME"/>
        </w:rPr>
        <w:t xml:space="preserve"> pacijenata. Ovi poremećaji su generalno blagi i reverzibilni kod oko polovine pacijenata.</w:t>
      </w:r>
    </w:p>
    <w:p w14:paraId="418868D1" w14:textId="77777777" w:rsidR="007141C9" w:rsidRPr="00DA31EE" w:rsidRDefault="007141C9" w:rsidP="003511D7">
      <w:pPr>
        <w:jc w:val="both"/>
        <w:rPr>
          <w:sz w:val="22"/>
          <w:szCs w:val="22"/>
          <w:lang w:val="sr-Latn-ME"/>
        </w:rPr>
      </w:pPr>
    </w:p>
    <w:p w14:paraId="2929FF28" w14:textId="6141D394" w:rsidR="007141C9" w:rsidRPr="00DA31EE" w:rsidRDefault="007141C9" w:rsidP="003511D7">
      <w:pPr>
        <w:jc w:val="both"/>
        <w:rPr>
          <w:sz w:val="22"/>
          <w:szCs w:val="22"/>
          <w:lang w:val="sr-Latn-ME"/>
        </w:rPr>
      </w:pPr>
      <w:r w:rsidRPr="00DA31EE">
        <w:rPr>
          <w:sz w:val="22"/>
          <w:szCs w:val="22"/>
          <w:lang w:val="sr-Latn-ME"/>
        </w:rPr>
        <w:t>U ograničenim serijama pacijenata koji su dobijali veoma visoke doze karboplatin injekcija i imali autologu transplantaciju kostne srži, javi</w:t>
      </w:r>
      <w:r w:rsidR="009F08A3" w:rsidRPr="00DA31EE">
        <w:rPr>
          <w:sz w:val="22"/>
          <w:szCs w:val="22"/>
          <w:lang w:val="sr-Latn-ME"/>
        </w:rPr>
        <w:t>o</w:t>
      </w:r>
      <w:r w:rsidRPr="00DA31EE">
        <w:rPr>
          <w:sz w:val="22"/>
          <w:szCs w:val="22"/>
          <w:lang w:val="sr-Latn-ME"/>
        </w:rPr>
        <w:t xml:space="preserve"> se izraženiji porast enzima u funkcionalnim testovima jetre.</w:t>
      </w:r>
    </w:p>
    <w:p w14:paraId="4B2E6438" w14:textId="77777777" w:rsidR="007141C9" w:rsidRPr="00DA31EE" w:rsidRDefault="007141C9" w:rsidP="003511D7">
      <w:pPr>
        <w:jc w:val="both"/>
        <w:rPr>
          <w:sz w:val="22"/>
          <w:szCs w:val="22"/>
          <w:lang w:val="sr-Latn-ME"/>
        </w:rPr>
      </w:pPr>
    </w:p>
    <w:p w14:paraId="4DC78525" w14:textId="77777777" w:rsidR="007141C9" w:rsidRPr="00DA31EE" w:rsidRDefault="007141C9" w:rsidP="003511D7">
      <w:pPr>
        <w:jc w:val="both"/>
        <w:rPr>
          <w:sz w:val="22"/>
          <w:szCs w:val="22"/>
          <w:lang w:val="sr-Latn-ME"/>
        </w:rPr>
      </w:pPr>
      <w:r w:rsidRPr="00DA31EE">
        <w:rPr>
          <w:sz w:val="22"/>
          <w:szCs w:val="22"/>
          <w:lang w:val="sr-Latn-ME"/>
        </w:rPr>
        <w:t>Nakon primjene visokih doza karboplatina javili su se slučajevi akutne, fulminantne nekroze hepatocita.</w:t>
      </w:r>
    </w:p>
    <w:p w14:paraId="7A4BBD3F" w14:textId="77777777" w:rsidR="007141C9" w:rsidRPr="00DA31EE" w:rsidRDefault="007141C9" w:rsidP="003511D7">
      <w:pPr>
        <w:jc w:val="both"/>
        <w:rPr>
          <w:sz w:val="22"/>
          <w:szCs w:val="22"/>
          <w:lang w:val="sr-Latn-ME"/>
        </w:rPr>
      </w:pPr>
    </w:p>
    <w:p w14:paraId="46A80DCD" w14:textId="77777777" w:rsidR="007141C9" w:rsidRPr="00DA31EE" w:rsidRDefault="007141C9" w:rsidP="003511D7">
      <w:pPr>
        <w:jc w:val="both"/>
        <w:rPr>
          <w:sz w:val="22"/>
          <w:szCs w:val="22"/>
          <w:u w:val="single"/>
          <w:lang w:val="sr-Latn-ME"/>
        </w:rPr>
      </w:pPr>
      <w:r w:rsidRPr="00DA31EE">
        <w:rPr>
          <w:sz w:val="22"/>
          <w:szCs w:val="22"/>
          <w:u w:val="single"/>
          <w:lang w:val="sr-Latn-ME"/>
        </w:rPr>
        <w:t>Alergijske reakcije</w:t>
      </w:r>
    </w:p>
    <w:p w14:paraId="38264B50" w14:textId="77777777" w:rsidR="007141C9" w:rsidRPr="00DA31EE" w:rsidRDefault="007141C9" w:rsidP="003511D7">
      <w:pPr>
        <w:jc w:val="both"/>
        <w:rPr>
          <w:sz w:val="22"/>
          <w:szCs w:val="22"/>
          <w:lang w:val="sr-Latn-ME"/>
        </w:rPr>
      </w:pPr>
      <w:r w:rsidRPr="00DA31EE">
        <w:rPr>
          <w:sz w:val="22"/>
          <w:szCs w:val="22"/>
          <w:lang w:val="sr-Latn-ME"/>
        </w:rPr>
        <w:t>Anafilaktički tip reakcija, nekada fatalne, se može javiti nekoliko minuta nakon davanja injekcije karboplatina: edem lica, dispnea, tahikardija, nizak krvni pritisak, urtikarija, anafilaktički šok, bronhospazam.</w:t>
      </w:r>
    </w:p>
    <w:p w14:paraId="30240DBC" w14:textId="77777777" w:rsidR="007141C9" w:rsidRPr="00DA31EE" w:rsidRDefault="007141C9" w:rsidP="003511D7">
      <w:pPr>
        <w:jc w:val="both"/>
        <w:rPr>
          <w:sz w:val="22"/>
          <w:szCs w:val="22"/>
          <w:lang w:val="sr-Latn-ME"/>
        </w:rPr>
      </w:pPr>
    </w:p>
    <w:p w14:paraId="722FBEAF" w14:textId="77777777" w:rsidR="007141C9" w:rsidRPr="00DA31EE" w:rsidRDefault="007141C9" w:rsidP="003511D7">
      <w:pPr>
        <w:jc w:val="both"/>
        <w:rPr>
          <w:sz w:val="22"/>
          <w:szCs w:val="22"/>
          <w:u w:val="single"/>
          <w:lang w:val="sr-Latn-ME"/>
        </w:rPr>
      </w:pPr>
      <w:r w:rsidRPr="00DA31EE">
        <w:rPr>
          <w:sz w:val="22"/>
          <w:szCs w:val="22"/>
          <w:u w:val="single"/>
          <w:lang w:val="sr-Latn-ME"/>
        </w:rPr>
        <w:t>Ostali neželjeni efekti</w:t>
      </w:r>
    </w:p>
    <w:p w14:paraId="2CB3342A" w14:textId="77777777" w:rsidR="007141C9" w:rsidRPr="00DA31EE" w:rsidRDefault="007141C9" w:rsidP="003511D7">
      <w:pPr>
        <w:jc w:val="both"/>
        <w:rPr>
          <w:sz w:val="22"/>
          <w:szCs w:val="22"/>
          <w:lang w:val="sr-Latn-ME"/>
        </w:rPr>
      </w:pPr>
      <w:r w:rsidRPr="00DA31EE">
        <w:rPr>
          <w:sz w:val="22"/>
          <w:szCs w:val="22"/>
          <w:lang w:val="sr-Latn-ME"/>
        </w:rPr>
        <w:t>Prijavljeni su sekundarni akutni maligniteti nakon citotokisčnih kombinovanih terapija koje sadrže karboplatin.</w:t>
      </w:r>
    </w:p>
    <w:p w14:paraId="71E4FB02" w14:textId="77777777" w:rsidR="007141C9" w:rsidRPr="00DA31EE" w:rsidRDefault="007141C9" w:rsidP="003511D7">
      <w:pPr>
        <w:jc w:val="both"/>
        <w:rPr>
          <w:sz w:val="22"/>
          <w:szCs w:val="22"/>
          <w:lang w:val="sr-Latn-ME"/>
        </w:rPr>
      </w:pPr>
    </w:p>
    <w:p w14:paraId="787E6E10" w14:textId="77777777" w:rsidR="007141C9" w:rsidRPr="00DA31EE" w:rsidRDefault="007141C9" w:rsidP="003511D7">
      <w:pPr>
        <w:jc w:val="both"/>
        <w:rPr>
          <w:sz w:val="22"/>
          <w:szCs w:val="22"/>
          <w:lang w:val="sr-Latn-ME"/>
        </w:rPr>
      </w:pPr>
      <w:r w:rsidRPr="00DA31EE">
        <w:rPr>
          <w:sz w:val="22"/>
          <w:szCs w:val="22"/>
          <w:lang w:val="sr-Latn-ME"/>
        </w:rPr>
        <w:t>Povremeno su uočeni alopecija, groznica i drhtavica, mukozitis, astenija, malaksalost, kao i dizgeuzija.</w:t>
      </w:r>
    </w:p>
    <w:p w14:paraId="25516336" w14:textId="77777777" w:rsidR="007141C9" w:rsidRPr="00DA31EE" w:rsidRDefault="007141C9" w:rsidP="003511D7">
      <w:pPr>
        <w:jc w:val="both"/>
        <w:rPr>
          <w:sz w:val="22"/>
          <w:szCs w:val="22"/>
          <w:lang w:val="sr-Latn-ME"/>
        </w:rPr>
      </w:pPr>
    </w:p>
    <w:p w14:paraId="3E57CAC9" w14:textId="77777777" w:rsidR="007141C9" w:rsidRPr="00DA31EE" w:rsidRDefault="007141C9" w:rsidP="003511D7">
      <w:pPr>
        <w:jc w:val="both"/>
        <w:rPr>
          <w:sz w:val="22"/>
          <w:szCs w:val="22"/>
          <w:lang w:val="sr-Latn-ME"/>
        </w:rPr>
      </w:pPr>
      <w:r w:rsidRPr="00DA31EE">
        <w:rPr>
          <w:sz w:val="22"/>
          <w:szCs w:val="22"/>
          <w:lang w:val="sr-Latn-ME"/>
        </w:rPr>
        <w:t>U izolovanim slučajevima javio se hemolitičko-uremijski sindrom.</w:t>
      </w:r>
    </w:p>
    <w:p w14:paraId="490B5563" w14:textId="77777777" w:rsidR="007141C9" w:rsidRPr="00DA31EE" w:rsidRDefault="007141C9" w:rsidP="003511D7">
      <w:pPr>
        <w:jc w:val="both"/>
        <w:rPr>
          <w:sz w:val="22"/>
          <w:szCs w:val="22"/>
          <w:lang w:val="sr-Latn-ME"/>
        </w:rPr>
      </w:pPr>
    </w:p>
    <w:p w14:paraId="52D7A509" w14:textId="77777777" w:rsidR="007141C9" w:rsidRPr="00DA31EE" w:rsidRDefault="007141C9" w:rsidP="003511D7">
      <w:pPr>
        <w:jc w:val="both"/>
        <w:rPr>
          <w:sz w:val="22"/>
          <w:szCs w:val="22"/>
          <w:lang w:val="sr-Latn-ME"/>
        </w:rPr>
      </w:pPr>
      <w:r w:rsidRPr="00DA31EE">
        <w:rPr>
          <w:sz w:val="22"/>
          <w:szCs w:val="22"/>
          <w:lang w:val="sr-Latn-ME"/>
        </w:rPr>
        <w:t>Prijavljeni su izolovani slučajevi kardiovaskularnih događaja (srčana insuficijencija, embolija) kao i izolovani slučajevi cerebrovaskularnih akcidenata.</w:t>
      </w:r>
    </w:p>
    <w:p w14:paraId="35E31D97" w14:textId="77777777" w:rsidR="007141C9" w:rsidRPr="00DA31EE" w:rsidRDefault="007141C9" w:rsidP="003511D7">
      <w:pPr>
        <w:jc w:val="both"/>
        <w:rPr>
          <w:sz w:val="22"/>
          <w:szCs w:val="22"/>
          <w:lang w:val="sr-Latn-ME"/>
        </w:rPr>
      </w:pPr>
    </w:p>
    <w:p w14:paraId="64F30318" w14:textId="77777777" w:rsidR="007141C9" w:rsidRPr="00DA31EE" w:rsidRDefault="007141C9" w:rsidP="003511D7">
      <w:pPr>
        <w:jc w:val="both"/>
        <w:rPr>
          <w:sz w:val="22"/>
          <w:szCs w:val="22"/>
          <w:lang w:val="sr-Latn-ME"/>
        </w:rPr>
      </w:pPr>
      <w:r w:rsidRPr="00DA31EE">
        <w:rPr>
          <w:sz w:val="22"/>
          <w:szCs w:val="22"/>
          <w:lang w:val="sr-Latn-ME"/>
        </w:rPr>
        <w:t>Prijavljeni su slučajevi hipertenzije.</w:t>
      </w:r>
    </w:p>
    <w:p w14:paraId="59CA965F" w14:textId="77777777" w:rsidR="007141C9" w:rsidRPr="00DA31EE" w:rsidRDefault="007141C9" w:rsidP="003511D7">
      <w:pPr>
        <w:jc w:val="both"/>
        <w:rPr>
          <w:sz w:val="22"/>
          <w:szCs w:val="22"/>
          <w:lang w:val="sr-Latn-ME"/>
        </w:rPr>
      </w:pPr>
    </w:p>
    <w:p w14:paraId="4BF78E82" w14:textId="77777777" w:rsidR="007141C9" w:rsidRPr="00DA31EE" w:rsidRDefault="007141C9" w:rsidP="003511D7">
      <w:pPr>
        <w:jc w:val="both"/>
        <w:rPr>
          <w:sz w:val="22"/>
          <w:szCs w:val="22"/>
          <w:u w:val="single"/>
          <w:lang w:val="sr-Latn-ME"/>
        </w:rPr>
      </w:pPr>
      <w:r w:rsidRPr="00DA31EE">
        <w:rPr>
          <w:sz w:val="22"/>
          <w:szCs w:val="22"/>
          <w:u w:val="single"/>
          <w:lang w:val="sr-Latn-ME"/>
        </w:rPr>
        <w:t>Lokalne reakcije</w:t>
      </w:r>
    </w:p>
    <w:p w14:paraId="7322DC74" w14:textId="77777777" w:rsidR="007141C9" w:rsidRPr="00DA31EE" w:rsidRDefault="007141C9" w:rsidP="003511D7">
      <w:pPr>
        <w:jc w:val="both"/>
        <w:rPr>
          <w:sz w:val="22"/>
          <w:szCs w:val="22"/>
          <w:lang w:val="sr-Latn-ME"/>
        </w:rPr>
      </w:pPr>
      <w:r w:rsidRPr="00DA31EE">
        <w:rPr>
          <w:sz w:val="22"/>
          <w:szCs w:val="22"/>
          <w:lang w:val="sr-Latn-ME"/>
        </w:rPr>
        <w:t>Prijavljene su reakcije na mjestu primjene lijeka (pečenje, bol, crvenilo, oticanje, urtikarija, nekroza u vezi sa ekstravazacijom).</w:t>
      </w:r>
    </w:p>
    <w:p w14:paraId="7A057F8A" w14:textId="44DBDEF8" w:rsidR="005A23D2" w:rsidRPr="00DA31EE" w:rsidRDefault="005A23D2" w:rsidP="003511D7">
      <w:pPr>
        <w:spacing w:after="200" w:line="276" w:lineRule="auto"/>
        <w:jc w:val="both"/>
        <w:rPr>
          <w:rFonts w:eastAsia="Calibri"/>
          <w:sz w:val="22"/>
          <w:szCs w:val="22"/>
          <w:u w:val="single"/>
          <w:lang w:val="sr-Latn-ME"/>
        </w:rPr>
      </w:pPr>
      <w:r w:rsidRPr="00DA31EE">
        <w:rPr>
          <w:rFonts w:eastAsia="Calibri"/>
          <w:sz w:val="22"/>
          <w:szCs w:val="22"/>
          <w:u w:val="single"/>
          <w:lang w:val="sr-Latn-ME"/>
        </w:rPr>
        <w:lastRenderedPageBreak/>
        <w:t>Prijavljivanje sumnji na neželjena dejstva</w:t>
      </w:r>
    </w:p>
    <w:p w14:paraId="3FFACCC4" w14:textId="77777777" w:rsidR="005A23D2" w:rsidRPr="00DA31EE" w:rsidRDefault="005A23D2">
      <w:pPr>
        <w:spacing w:after="200"/>
        <w:jc w:val="both"/>
        <w:rPr>
          <w:rFonts w:eastAsia="Calibri"/>
          <w:sz w:val="22"/>
          <w:szCs w:val="22"/>
          <w:lang w:val="sr-Latn-ME"/>
        </w:rPr>
      </w:pPr>
      <w:r w:rsidRPr="00DA31EE">
        <w:rPr>
          <w:rFonts w:eastAsia="Calibri"/>
          <w:sz w:val="22"/>
          <w:szCs w:val="22"/>
          <w:lang w:val="sr-Latn-ME"/>
        </w:rPr>
        <w:t>Prijavljivanje neželjenih dejstava nakon dobijanja dozvole je od velikog značaja jer obezbjeđuje kont</w:t>
      </w:r>
      <w:r w:rsidR="00EA5765" w:rsidRPr="00DA31EE">
        <w:rPr>
          <w:rFonts w:eastAsia="Calibri"/>
          <w:sz w:val="22"/>
          <w:szCs w:val="22"/>
          <w:lang w:val="sr-Latn-ME"/>
        </w:rPr>
        <w:t>inuirano praćenje odnosa korist</w:t>
      </w:r>
      <w:r w:rsidRPr="00DA31EE">
        <w:rPr>
          <w:rFonts w:eastAsia="Calibri"/>
          <w:sz w:val="22"/>
          <w:szCs w:val="22"/>
          <w:lang w:val="sr-Latn-ME"/>
        </w:rPr>
        <w:t>/rizik primjene lijeka. Zdravstveni radnici treba da prijave svaku sumnju na neželjeno</w:t>
      </w:r>
      <w:r w:rsidR="009B062A" w:rsidRPr="00DA31EE">
        <w:rPr>
          <w:rFonts w:eastAsia="Calibri"/>
          <w:sz w:val="22"/>
          <w:szCs w:val="22"/>
          <w:lang w:val="sr-Latn-ME"/>
        </w:rPr>
        <w:t xml:space="preserve"> </w:t>
      </w:r>
      <w:r w:rsidRPr="00DA31EE">
        <w:rPr>
          <w:rFonts w:eastAsia="Calibri"/>
          <w:sz w:val="22"/>
          <w:szCs w:val="22"/>
          <w:lang w:val="sr-Latn-ME"/>
        </w:rPr>
        <w:t xml:space="preserve">dejstvo ovog lijeka </w:t>
      </w:r>
      <w:r w:rsidR="004E70AD" w:rsidRPr="00DA31EE">
        <w:rPr>
          <w:rFonts w:eastAsia="Calibri"/>
          <w:sz w:val="22"/>
          <w:szCs w:val="22"/>
          <w:lang w:val="sr-Latn-ME"/>
        </w:rPr>
        <w:t>Institutu</w:t>
      </w:r>
      <w:r w:rsidRPr="00DA31EE">
        <w:rPr>
          <w:rFonts w:eastAsia="Calibri"/>
          <w:sz w:val="22"/>
          <w:szCs w:val="22"/>
          <w:lang w:val="sr-Latn-ME"/>
        </w:rPr>
        <w:t xml:space="preserve"> za ljekove i medicinska sredstva</w:t>
      </w:r>
      <w:r w:rsidR="004E70AD" w:rsidRPr="00DA31EE">
        <w:rPr>
          <w:rFonts w:eastAsia="Calibri"/>
          <w:sz w:val="22"/>
          <w:szCs w:val="22"/>
          <w:lang w:val="sr-Latn-ME"/>
        </w:rPr>
        <w:t xml:space="preserve"> </w:t>
      </w:r>
      <w:r w:rsidRPr="00DA31EE">
        <w:rPr>
          <w:rFonts w:eastAsia="Calibri"/>
          <w:sz w:val="22"/>
          <w:szCs w:val="22"/>
          <w:lang w:val="sr-Latn-ME"/>
        </w:rPr>
        <w:t>(</w:t>
      </w:r>
      <w:r w:rsidR="004E70AD" w:rsidRPr="00DA31EE">
        <w:rPr>
          <w:rFonts w:eastAsia="Calibri"/>
          <w:sz w:val="22"/>
          <w:szCs w:val="22"/>
          <w:lang w:val="sr-Latn-ME"/>
        </w:rPr>
        <w:t>CInMED</w:t>
      </w:r>
      <w:r w:rsidRPr="00DA31EE">
        <w:rPr>
          <w:rFonts w:eastAsia="Calibri"/>
          <w:sz w:val="22"/>
          <w:szCs w:val="22"/>
          <w:lang w:val="sr-Latn-ME"/>
        </w:rPr>
        <w:t>):</w:t>
      </w:r>
    </w:p>
    <w:p w14:paraId="138E49F5" w14:textId="77777777" w:rsidR="005A23D2" w:rsidRPr="00DA31EE" w:rsidRDefault="004E70AD">
      <w:pPr>
        <w:pStyle w:val="NoSpacing"/>
        <w:jc w:val="both"/>
        <w:rPr>
          <w:rFonts w:eastAsia="Calibri"/>
          <w:sz w:val="22"/>
          <w:szCs w:val="22"/>
          <w:lang w:val="sr-Latn-ME"/>
        </w:rPr>
      </w:pPr>
      <w:r w:rsidRPr="00DA31EE">
        <w:rPr>
          <w:rFonts w:eastAsia="Calibri"/>
          <w:sz w:val="22"/>
          <w:szCs w:val="22"/>
          <w:lang w:val="sr-Latn-ME"/>
        </w:rPr>
        <w:t xml:space="preserve">Institut </w:t>
      </w:r>
      <w:r w:rsidR="005A23D2" w:rsidRPr="00DA31EE">
        <w:rPr>
          <w:rFonts w:eastAsia="Calibri"/>
          <w:sz w:val="22"/>
          <w:szCs w:val="22"/>
          <w:lang w:val="sr-Latn-ME"/>
        </w:rPr>
        <w:t xml:space="preserve">za ljekove i medicinska sredstva </w:t>
      </w:r>
    </w:p>
    <w:p w14:paraId="54B7EBCF" w14:textId="77777777" w:rsidR="005A23D2" w:rsidRPr="00DA31EE" w:rsidRDefault="005A23D2">
      <w:pPr>
        <w:pStyle w:val="NoSpacing"/>
        <w:jc w:val="both"/>
        <w:rPr>
          <w:rFonts w:eastAsia="Calibri"/>
          <w:sz w:val="22"/>
          <w:szCs w:val="22"/>
          <w:lang w:val="sr-Latn-ME"/>
        </w:rPr>
      </w:pPr>
      <w:r w:rsidRPr="00DA31EE">
        <w:rPr>
          <w:rFonts w:eastAsia="Calibri"/>
          <w:sz w:val="22"/>
          <w:szCs w:val="22"/>
          <w:lang w:val="sr-Latn-ME"/>
        </w:rPr>
        <w:t>Odjeljenje za farmakovigilancu</w:t>
      </w:r>
    </w:p>
    <w:p w14:paraId="2EDE39B2" w14:textId="77777777" w:rsidR="00EA5765" w:rsidRPr="00DA31EE" w:rsidRDefault="005A23D2">
      <w:pPr>
        <w:pStyle w:val="NoSpacing"/>
        <w:jc w:val="both"/>
        <w:rPr>
          <w:rFonts w:eastAsia="Calibri"/>
          <w:sz w:val="22"/>
          <w:szCs w:val="22"/>
          <w:lang w:val="sr-Latn-ME"/>
        </w:rPr>
      </w:pPr>
      <w:r w:rsidRPr="00DA31EE">
        <w:rPr>
          <w:rFonts w:eastAsia="Calibri"/>
          <w:sz w:val="22"/>
          <w:szCs w:val="22"/>
          <w:lang w:val="sr-Latn-ME"/>
        </w:rPr>
        <w:t>Bulevar Ivana Crnojevića 64a, 81000 Podgorica</w:t>
      </w:r>
    </w:p>
    <w:p w14:paraId="1E581ECF" w14:textId="77777777" w:rsidR="00EA5765" w:rsidRPr="00DA31EE" w:rsidRDefault="00EA5765" w:rsidP="003511D7">
      <w:pPr>
        <w:pStyle w:val="NoSpacing"/>
        <w:jc w:val="both"/>
        <w:rPr>
          <w:rFonts w:eastAsia="Calibri"/>
          <w:sz w:val="22"/>
          <w:szCs w:val="22"/>
          <w:lang w:val="sr-Latn-ME"/>
        </w:rPr>
      </w:pPr>
    </w:p>
    <w:p w14:paraId="35A2A711" w14:textId="77777777" w:rsidR="005A23D2" w:rsidRPr="00DA31EE" w:rsidRDefault="005A23D2">
      <w:pPr>
        <w:pStyle w:val="NoSpacing"/>
        <w:jc w:val="both"/>
        <w:rPr>
          <w:rFonts w:eastAsia="Calibri"/>
          <w:sz w:val="22"/>
          <w:szCs w:val="22"/>
          <w:lang w:val="sr-Latn-ME"/>
        </w:rPr>
      </w:pPr>
      <w:r w:rsidRPr="00DA31EE">
        <w:rPr>
          <w:rFonts w:eastAsia="Calibri"/>
          <w:sz w:val="22"/>
          <w:szCs w:val="22"/>
          <w:lang w:val="sr-Latn-ME"/>
        </w:rPr>
        <w:t>tel: +382 (0) 20 310 280</w:t>
      </w:r>
    </w:p>
    <w:p w14:paraId="3BF01609" w14:textId="77777777" w:rsidR="00EA5765" w:rsidRPr="00DA31EE" w:rsidRDefault="005A23D2">
      <w:pPr>
        <w:pStyle w:val="NoSpacing"/>
        <w:tabs>
          <w:tab w:val="left" w:pos="6720"/>
        </w:tabs>
        <w:jc w:val="both"/>
        <w:rPr>
          <w:rFonts w:eastAsia="Calibri"/>
          <w:sz w:val="22"/>
          <w:szCs w:val="22"/>
          <w:lang w:val="sr-Latn-ME"/>
        </w:rPr>
      </w:pPr>
      <w:r w:rsidRPr="00DA31EE">
        <w:rPr>
          <w:rFonts w:eastAsia="Calibri"/>
          <w:sz w:val="22"/>
          <w:szCs w:val="22"/>
          <w:lang w:val="sr-Latn-ME"/>
        </w:rPr>
        <w:t>fax:</w:t>
      </w:r>
      <w:r w:rsidR="00EA5765" w:rsidRPr="00DA31EE">
        <w:rPr>
          <w:rFonts w:eastAsia="Calibri"/>
          <w:sz w:val="22"/>
          <w:szCs w:val="22"/>
          <w:lang w:val="sr-Latn-ME"/>
        </w:rPr>
        <w:t xml:space="preserve"> </w:t>
      </w:r>
      <w:r w:rsidRPr="00DA31EE">
        <w:rPr>
          <w:rFonts w:eastAsia="Calibri"/>
          <w:sz w:val="22"/>
          <w:szCs w:val="22"/>
          <w:lang w:val="sr-Latn-ME"/>
        </w:rPr>
        <w:t>+382 (0) 20 310 581</w:t>
      </w:r>
      <w:r w:rsidR="00FF3EDF" w:rsidRPr="00DA31EE">
        <w:rPr>
          <w:rFonts w:eastAsia="Calibri"/>
          <w:sz w:val="22"/>
          <w:szCs w:val="22"/>
          <w:lang w:val="sr-Latn-ME"/>
        </w:rPr>
        <w:tab/>
      </w:r>
    </w:p>
    <w:p w14:paraId="048A2F77" w14:textId="77777777" w:rsidR="005A23D2" w:rsidRPr="00DA31EE" w:rsidRDefault="002526A3">
      <w:pPr>
        <w:pStyle w:val="NoSpacing"/>
        <w:jc w:val="both"/>
        <w:rPr>
          <w:rFonts w:eastAsia="Calibri"/>
          <w:sz w:val="22"/>
          <w:szCs w:val="22"/>
          <w:lang w:val="sr-Latn-ME"/>
        </w:rPr>
      </w:pPr>
      <w:hyperlink r:id="rId8" w:history="1">
        <w:r w:rsidR="004E70AD" w:rsidRPr="00DA31EE">
          <w:rPr>
            <w:rStyle w:val="Hyperlink"/>
            <w:rFonts w:eastAsia="Calibri"/>
            <w:sz w:val="22"/>
            <w:szCs w:val="22"/>
            <w:lang w:val="sr-Latn-ME"/>
          </w:rPr>
          <w:t>www.cinmed.me</w:t>
        </w:r>
      </w:hyperlink>
    </w:p>
    <w:p w14:paraId="444B93B0" w14:textId="77777777" w:rsidR="00EA5765" w:rsidRPr="00DA31EE" w:rsidRDefault="002526A3">
      <w:pPr>
        <w:pStyle w:val="NoSpacing"/>
        <w:jc w:val="both"/>
        <w:rPr>
          <w:rFonts w:eastAsia="Calibri"/>
          <w:color w:val="0000FF"/>
          <w:sz w:val="22"/>
          <w:szCs w:val="22"/>
          <w:u w:val="single"/>
          <w:lang w:val="sr-Latn-ME"/>
        </w:rPr>
      </w:pPr>
      <w:hyperlink r:id="rId9" w:history="1">
        <w:r w:rsidR="004E70AD" w:rsidRPr="00DA31EE">
          <w:rPr>
            <w:rStyle w:val="Hyperlink"/>
            <w:rFonts w:eastAsia="Calibri"/>
            <w:sz w:val="22"/>
            <w:szCs w:val="22"/>
            <w:lang w:val="sr-Latn-ME"/>
          </w:rPr>
          <w:t>nezeljenadejstva@cinmed.me</w:t>
        </w:r>
      </w:hyperlink>
    </w:p>
    <w:p w14:paraId="226DAE44" w14:textId="77777777" w:rsidR="005A23D2" w:rsidRPr="00DA31EE" w:rsidRDefault="005A23D2">
      <w:pPr>
        <w:pStyle w:val="NoSpacing"/>
        <w:jc w:val="both"/>
        <w:rPr>
          <w:rFonts w:eastAsia="Calibri"/>
          <w:sz w:val="22"/>
          <w:szCs w:val="22"/>
          <w:lang w:val="sr-Latn-ME"/>
        </w:rPr>
      </w:pPr>
      <w:r w:rsidRPr="00DA31EE">
        <w:rPr>
          <w:rFonts w:eastAsia="Calibri"/>
          <w:sz w:val="22"/>
          <w:szCs w:val="22"/>
          <w:lang w:val="sr-Latn-ME"/>
        </w:rPr>
        <w:t>putem IS zdravstvene zaštite</w:t>
      </w:r>
    </w:p>
    <w:p w14:paraId="64C32CAF" w14:textId="77777777" w:rsidR="007E31E9" w:rsidRPr="00DA31EE" w:rsidRDefault="007E31E9">
      <w:pPr>
        <w:pStyle w:val="NoSpacing"/>
        <w:jc w:val="both"/>
        <w:rPr>
          <w:rFonts w:eastAsia="Calibri"/>
          <w:sz w:val="22"/>
          <w:szCs w:val="22"/>
          <w:lang w:val="sr-Latn-ME"/>
        </w:rPr>
      </w:pPr>
      <w:r w:rsidRPr="00DA31EE">
        <w:rPr>
          <w:rFonts w:eastAsia="Calibri"/>
          <w:sz w:val="22"/>
          <w:szCs w:val="22"/>
          <w:lang w:val="sr-Latn-ME"/>
        </w:rPr>
        <w:t>QR kod za online prijavu</w:t>
      </w:r>
      <w:r w:rsidR="00D74CD2" w:rsidRPr="00DA31EE">
        <w:rPr>
          <w:rFonts w:eastAsia="Calibri"/>
          <w:sz w:val="22"/>
          <w:szCs w:val="22"/>
          <w:lang w:val="sr-Latn-ME"/>
        </w:rPr>
        <w:t xml:space="preserve"> sumnje na neželjeno dejstvo lijeka</w:t>
      </w:r>
      <w:r w:rsidRPr="00DA31EE">
        <w:rPr>
          <w:rFonts w:eastAsia="Calibri"/>
          <w:sz w:val="22"/>
          <w:szCs w:val="22"/>
          <w:lang w:val="sr-Latn-ME"/>
        </w:rPr>
        <w:t>:</w:t>
      </w:r>
    </w:p>
    <w:p w14:paraId="2E962871" w14:textId="77777777" w:rsidR="007E31E9" w:rsidRPr="00DA31EE" w:rsidRDefault="007E31E9">
      <w:pPr>
        <w:pStyle w:val="NoSpacing"/>
        <w:jc w:val="both"/>
        <w:rPr>
          <w:rFonts w:eastAsia="Calibri"/>
          <w:sz w:val="22"/>
          <w:szCs w:val="22"/>
          <w:lang w:val="sr-Latn-ME"/>
        </w:rPr>
      </w:pPr>
    </w:p>
    <w:p w14:paraId="519A3BFC" w14:textId="77777777" w:rsidR="004F17E2" w:rsidRPr="00DA31EE" w:rsidRDefault="007E31E9" w:rsidP="003511D7">
      <w:pPr>
        <w:pStyle w:val="NoSpacing"/>
        <w:jc w:val="both"/>
        <w:rPr>
          <w:rFonts w:eastAsia="Calibri"/>
          <w:sz w:val="22"/>
          <w:szCs w:val="22"/>
          <w:lang w:val="sr-Latn-ME"/>
        </w:rPr>
      </w:pPr>
      <w:r w:rsidRPr="00DA31EE">
        <w:rPr>
          <w:noProof/>
          <w:sz w:val="22"/>
          <w:szCs w:val="22"/>
        </w:rPr>
        <w:drawing>
          <wp:inline distT="0" distB="0" distL="0" distR="0" wp14:anchorId="45BFA4A0" wp14:editId="641B732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4FC1095" w14:textId="77777777" w:rsidR="00836B35" w:rsidRPr="00DA31EE" w:rsidRDefault="00836B35" w:rsidP="003511D7">
      <w:pPr>
        <w:tabs>
          <w:tab w:val="left" w:pos="540"/>
          <w:tab w:val="left" w:pos="569"/>
        </w:tabs>
        <w:jc w:val="both"/>
        <w:rPr>
          <w:b/>
          <w:bCs/>
          <w:sz w:val="22"/>
          <w:szCs w:val="22"/>
          <w:lang w:val="sr-Latn-ME"/>
        </w:rPr>
      </w:pPr>
    </w:p>
    <w:p w14:paraId="7514FC64" w14:textId="77777777" w:rsidR="00CD6F02" w:rsidRPr="00DA31EE" w:rsidRDefault="0072020E" w:rsidP="003511D7">
      <w:pPr>
        <w:tabs>
          <w:tab w:val="left" w:pos="540"/>
          <w:tab w:val="left" w:pos="569"/>
        </w:tabs>
        <w:jc w:val="both"/>
        <w:rPr>
          <w:b/>
          <w:bCs/>
          <w:sz w:val="22"/>
          <w:szCs w:val="22"/>
          <w:lang w:val="sr-Latn-ME"/>
        </w:rPr>
      </w:pPr>
      <w:r w:rsidRPr="00DA31EE">
        <w:rPr>
          <w:b/>
          <w:bCs/>
          <w:sz w:val="22"/>
          <w:szCs w:val="22"/>
          <w:lang w:val="sr-Latn-ME"/>
        </w:rPr>
        <w:t xml:space="preserve">4.9. </w:t>
      </w:r>
      <w:r w:rsidR="00480FB1" w:rsidRPr="00DA31EE">
        <w:rPr>
          <w:b/>
          <w:bCs/>
          <w:sz w:val="22"/>
          <w:szCs w:val="22"/>
          <w:lang w:val="sr-Latn-ME"/>
        </w:rPr>
        <w:tab/>
      </w:r>
      <w:r w:rsidRPr="00DA31EE">
        <w:rPr>
          <w:b/>
          <w:bCs/>
          <w:sz w:val="22"/>
          <w:szCs w:val="22"/>
          <w:lang w:val="sr-Latn-ME"/>
        </w:rPr>
        <w:t>Predoziranje</w:t>
      </w:r>
      <w:r w:rsidR="002846DB" w:rsidRPr="00DA31EE">
        <w:rPr>
          <w:b/>
          <w:bCs/>
          <w:sz w:val="22"/>
          <w:szCs w:val="22"/>
          <w:lang w:val="sr-Latn-ME"/>
        </w:rPr>
        <w:t xml:space="preserve"> </w:t>
      </w:r>
    </w:p>
    <w:p w14:paraId="4123877B" w14:textId="77777777" w:rsidR="00CD6F02" w:rsidRPr="00DA31EE" w:rsidRDefault="00CD6F02" w:rsidP="003511D7">
      <w:pPr>
        <w:tabs>
          <w:tab w:val="left" w:pos="540"/>
          <w:tab w:val="left" w:pos="569"/>
        </w:tabs>
        <w:jc w:val="both"/>
        <w:rPr>
          <w:b/>
          <w:bCs/>
          <w:sz w:val="22"/>
          <w:szCs w:val="22"/>
          <w:lang w:val="sr-Latn-ME"/>
        </w:rPr>
      </w:pPr>
    </w:p>
    <w:p w14:paraId="5669EE20" w14:textId="77777777" w:rsidR="007141C9" w:rsidRPr="00DA31EE" w:rsidRDefault="007141C9" w:rsidP="003511D7">
      <w:pPr>
        <w:autoSpaceDE w:val="0"/>
        <w:autoSpaceDN w:val="0"/>
        <w:adjustRightInd w:val="0"/>
        <w:jc w:val="both"/>
        <w:rPr>
          <w:sz w:val="22"/>
          <w:szCs w:val="22"/>
          <w:lang w:val="sr-Latn-ME" w:eastAsia="zh-TW"/>
        </w:rPr>
      </w:pPr>
      <w:r w:rsidRPr="00DA31EE">
        <w:rPr>
          <w:sz w:val="22"/>
          <w:szCs w:val="22"/>
          <w:lang w:val="sr-Latn-ME" w:eastAsia="zh-TW"/>
        </w:rPr>
        <w:t>Nije poznat antidot za predoziranje karboplatinom. Pretpostavlja se da bi komplikacije vezane za predoziranje mogle da se odnose na mijelosupresiju kao i na poreme</w:t>
      </w:r>
      <w:r w:rsidRPr="00DA31EE">
        <w:rPr>
          <w:rFonts w:eastAsia="TimesNewRoman"/>
          <w:sz w:val="22"/>
          <w:szCs w:val="22"/>
          <w:lang w:val="sr-Latn-ME" w:eastAsia="zh-TW"/>
        </w:rPr>
        <w:t>ć</w:t>
      </w:r>
      <w:r w:rsidRPr="00DA31EE">
        <w:rPr>
          <w:sz w:val="22"/>
          <w:szCs w:val="22"/>
          <w:lang w:val="sr-Latn-ME" w:eastAsia="zh-TW"/>
        </w:rPr>
        <w:t>aj funkcije bubrega i jetre i funkcije sluha. Upotreba većih doza karboplatin injekcija od preporučenih bila je povezana sa gubitkom vida (vidjeti odeljak 4.4) .</w:t>
      </w:r>
    </w:p>
    <w:p w14:paraId="0B115CF8" w14:textId="758488B5" w:rsidR="00227BDB" w:rsidRPr="00DA31EE" w:rsidRDefault="00227BDB" w:rsidP="003511D7">
      <w:pPr>
        <w:tabs>
          <w:tab w:val="left" w:pos="540"/>
          <w:tab w:val="left" w:pos="569"/>
        </w:tabs>
        <w:jc w:val="both"/>
        <w:rPr>
          <w:b/>
          <w:bCs/>
          <w:sz w:val="22"/>
          <w:szCs w:val="22"/>
          <w:lang w:val="sr-Latn-ME"/>
        </w:rPr>
      </w:pPr>
    </w:p>
    <w:p w14:paraId="787D8BC6" w14:textId="77777777" w:rsidR="00CF539C" w:rsidRPr="00DA31EE" w:rsidRDefault="00CF539C" w:rsidP="003511D7">
      <w:pPr>
        <w:tabs>
          <w:tab w:val="left" w:pos="540"/>
          <w:tab w:val="left" w:pos="569"/>
        </w:tabs>
        <w:jc w:val="both"/>
        <w:rPr>
          <w:b/>
          <w:bCs/>
          <w:sz w:val="22"/>
          <w:szCs w:val="22"/>
          <w:lang w:val="sr-Latn-ME"/>
        </w:rPr>
      </w:pPr>
    </w:p>
    <w:p w14:paraId="34283D0F" w14:textId="77777777" w:rsidR="0072020E" w:rsidRPr="00DA31EE" w:rsidRDefault="0072020E" w:rsidP="003511D7">
      <w:pPr>
        <w:tabs>
          <w:tab w:val="left" w:pos="540"/>
          <w:tab w:val="left" w:pos="569"/>
        </w:tabs>
        <w:jc w:val="both"/>
        <w:rPr>
          <w:b/>
          <w:bCs/>
          <w:sz w:val="22"/>
          <w:szCs w:val="22"/>
          <w:lang w:val="sr-Latn-ME"/>
        </w:rPr>
      </w:pPr>
      <w:r w:rsidRPr="00DA31EE">
        <w:rPr>
          <w:b/>
          <w:bCs/>
          <w:sz w:val="22"/>
          <w:szCs w:val="22"/>
          <w:lang w:val="sr-Latn-ME"/>
        </w:rPr>
        <w:t xml:space="preserve">5. </w:t>
      </w:r>
      <w:r w:rsidR="00480FB1" w:rsidRPr="00DA31EE">
        <w:rPr>
          <w:b/>
          <w:bCs/>
          <w:sz w:val="22"/>
          <w:szCs w:val="22"/>
          <w:lang w:val="sr-Latn-ME"/>
        </w:rPr>
        <w:tab/>
      </w:r>
      <w:r w:rsidRPr="00DA31EE">
        <w:rPr>
          <w:b/>
          <w:bCs/>
          <w:sz w:val="22"/>
          <w:szCs w:val="22"/>
          <w:lang w:val="sr-Latn-ME"/>
        </w:rPr>
        <w:t>FARMAKOLOŠK</w:t>
      </w:r>
      <w:r w:rsidR="000D425A" w:rsidRPr="00DA31EE">
        <w:rPr>
          <w:b/>
          <w:bCs/>
          <w:sz w:val="22"/>
          <w:szCs w:val="22"/>
          <w:lang w:val="sr-Latn-ME"/>
        </w:rPr>
        <w:t>I</w:t>
      </w:r>
      <w:r w:rsidRPr="00DA31EE">
        <w:rPr>
          <w:b/>
          <w:bCs/>
          <w:sz w:val="22"/>
          <w:szCs w:val="22"/>
          <w:lang w:val="sr-Latn-ME"/>
        </w:rPr>
        <w:t xml:space="preserve"> PODACI</w:t>
      </w:r>
    </w:p>
    <w:p w14:paraId="06BB2D50" w14:textId="77777777" w:rsidR="0072020E" w:rsidRPr="00DA31EE" w:rsidRDefault="0072020E" w:rsidP="003511D7">
      <w:pPr>
        <w:tabs>
          <w:tab w:val="left" w:pos="540"/>
          <w:tab w:val="left" w:pos="569"/>
        </w:tabs>
        <w:jc w:val="both"/>
        <w:rPr>
          <w:b/>
          <w:bCs/>
          <w:sz w:val="22"/>
          <w:szCs w:val="22"/>
          <w:lang w:val="sr-Latn-ME"/>
        </w:rPr>
      </w:pPr>
    </w:p>
    <w:p w14:paraId="55C606C4" w14:textId="77777777" w:rsidR="0072020E" w:rsidRPr="00DA31EE" w:rsidRDefault="0072020E" w:rsidP="003511D7">
      <w:pPr>
        <w:tabs>
          <w:tab w:val="left" w:pos="540"/>
          <w:tab w:val="left" w:pos="569"/>
        </w:tabs>
        <w:jc w:val="both"/>
        <w:rPr>
          <w:b/>
          <w:bCs/>
          <w:sz w:val="22"/>
          <w:szCs w:val="22"/>
          <w:lang w:val="sr-Latn-ME"/>
        </w:rPr>
      </w:pPr>
      <w:r w:rsidRPr="00DA31EE">
        <w:rPr>
          <w:b/>
          <w:bCs/>
          <w:sz w:val="22"/>
          <w:szCs w:val="22"/>
          <w:lang w:val="sr-Latn-ME"/>
        </w:rPr>
        <w:t xml:space="preserve">5.1. </w:t>
      </w:r>
      <w:r w:rsidR="00480FB1" w:rsidRPr="00DA31EE">
        <w:rPr>
          <w:b/>
          <w:bCs/>
          <w:sz w:val="22"/>
          <w:szCs w:val="22"/>
          <w:lang w:val="sr-Latn-ME"/>
        </w:rPr>
        <w:tab/>
      </w:r>
      <w:r w:rsidRPr="00DA31EE">
        <w:rPr>
          <w:b/>
          <w:bCs/>
          <w:sz w:val="22"/>
          <w:szCs w:val="22"/>
          <w:lang w:val="sr-Latn-ME"/>
        </w:rPr>
        <w:t>Farmakodinamski podaci</w:t>
      </w:r>
      <w:r w:rsidR="003A7059" w:rsidRPr="00DA31EE">
        <w:rPr>
          <w:b/>
          <w:bCs/>
          <w:sz w:val="22"/>
          <w:szCs w:val="22"/>
          <w:lang w:val="sr-Latn-ME"/>
        </w:rPr>
        <w:t xml:space="preserve"> </w:t>
      </w:r>
    </w:p>
    <w:p w14:paraId="28FE6997" w14:textId="77777777" w:rsidR="00F45F77" w:rsidRPr="00DA31EE" w:rsidRDefault="00F45F77" w:rsidP="003511D7">
      <w:pPr>
        <w:tabs>
          <w:tab w:val="left" w:pos="540"/>
          <w:tab w:val="left" w:pos="569"/>
        </w:tabs>
        <w:jc w:val="both"/>
        <w:rPr>
          <w:b/>
          <w:bCs/>
          <w:sz w:val="22"/>
          <w:szCs w:val="22"/>
          <w:lang w:val="sr-Latn-ME"/>
        </w:rPr>
      </w:pPr>
    </w:p>
    <w:p w14:paraId="43259E45" w14:textId="02E3554D" w:rsidR="0072020E" w:rsidRPr="00DA31EE" w:rsidRDefault="0072020E" w:rsidP="003511D7">
      <w:pPr>
        <w:tabs>
          <w:tab w:val="left" w:pos="540"/>
          <w:tab w:val="left" w:pos="569"/>
        </w:tabs>
        <w:jc w:val="both"/>
        <w:rPr>
          <w:bCs/>
          <w:sz w:val="22"/>
          <w:szCs w:val="22"/>
          <w:lang w:val="sr-Latn-ME"/>
        </w:rPr>
      </w:pPr>
      <w:r w:rsidRPr="00DA31EE">
        <w:rPr>
          <w:bCs/>
          <w:sz w:val="22"/>
          <w:szCs w:val="22"/>
          <w:lang w:val="sr-Latn-ME"/>
        </w:rPr>
        <w:t>Farmakoterapijska grupa:</w:t>
      </w:r>
      <w:r w:rsidR="007141C9" w:rsidRPr="00DA31EE">
        <w:rPr>
          <w:sz w:val="22"/>
          <w:szCs w:val="22"/>
          <w:lang w:val="sr-Latn-ME" w:eastAsia="zh-TW"/>
        </w:rPr>
        <w:t xml:space="preserve"> Ostali neoplastici; jedinjenja platine</w:t>
      </w:r>
    </w:p>
    <w:p w14:paraId="1535A3CC" w14:textId="77777777" w:rsidR="0072020E" w:rsidRPr="00DA31EE" w:rsidRDefault="0072020E" w:rsidP="003511D7">
      <w:pPr>
        <w:tabs>
          <w:tab w:val="left" w:pos="540"/>
          <w:tab w:val="left" w:pos="569"/>
        </w:tabs>
        <w:jc w:val="both"/>
        <w:rPr>
          <w:bCs/>
          <w:sz w:val="22"/>
          <w:szCs w:val="22"/>
          <w:lang w:val="sr-Latn-ME"/>
        </w:rPr>
      </w:pPr>
    </w:p>
    <w:p w14:paraId="45D97DB6" w14:textId="2AB0E0B7" w:rsidR="0072020E" w:rsidRPr="00DA31EE" w:rsidRDefault="0072020E" w:rsidP="003511D7">
      <w:pPr>
        <w:tabs>
          <w:tab w:val="left" w:pos="540"/>
          <w:tab w:val="left" w:pos="569"/>
        </w:tabs>
        <w:jc w:val="both"/>
        <w:rPr>
          <w:sz w:val="22"/>
          <w:szCs w:val="22"/>
          <w:lang w:val="sr-Latn-ME" w:eastAsia="zh-TW"/>
        </w:rPr>
      </w:pPr>
      <w:r w:rsidRPr="00DA31EE">
        <w:rPr>
          <w:bCs/>
          <w:sz w:val="22"/>
          <w:szCs w:val="22"/>
          <w:lang w:val="sr-Latn-ME"/>
        </w:rPr>
        <w:t>ATC kod:</w:t>
      </w:r>
      <w:r w:rsidR="007141C9" w:rsidRPr="00DA31EE">
        <w:rPr>
          <w:sz w:val="22"/>
          <w:szCs w:val="22"/>
          <w:lang w:val="sr-Latn-ME" w:eastAsia="zh-TW"/>
        </w:rPr>
        <w:t xml:space="preserve"> L01XA02</w:t>
      </w:r>
    </w:p>
    <w:p w14:paraId="5EA9A38C" w14:textId="77777777" w:rsidR="00971044" w:rsidRPr="00DA31EE" w:rsidRDefault="00971044" w:rsidP="003511D7">
      <w:pPr>
        <w:tabs>
          <w:tab w:val="left" w:pos="540"/>
          <w:tab w:val="left" w:pos="569"/>
        </w:tabs>
        <w:jc w:val="both"/>
        <w:rPr>
          <w:bCs/>
          <w:sz w:val="22"/>
          <w:szCs w:val="22"/>
          <w:lang w:val="sr-Latn-ME"/>
        </w:rPr>
      </w:pPr>
    </w:p>
    <w:p w14:paraId="7A8F76AA" w14:textId="072881C7" w:rsidR="007141C9" w:rsidRPr="00DA31EE" w:rsidRDefault="007141C9" w:rsidP="003511D7">
      <w:pPr>
        <w:autoSpaceDE w:val="0"/>
        <w:autoSpaceDN w:val="0"/>
        <w:adjustRightInd w:val="0"/>
        <w:jc w:val="both"/>
        <w:rPr>
          <w:sz w:val="22"/>
          <w:szCs w:val="22"/>
          <w:lang w:val="sr-Latn-ME" w:eastAsia="zh-TW"/>
        </w:rPr>
      </w:pPr>
      <w:r w:rsidRPr="00DA31EE">
        <w:rPr>
          <w:sz w:val="22"/>
          <w:szCs w:val="22"/>
          <w:lang w:val="sr-Latn-ME" w:eastAsia="zh-TW"/>
        </w:rPr>
        <w:t>Karboplatin je antineoplasti</w:t>
      </w:r>
      <w:r w:rsidRPr="00DA31EE">
        <w:rPr>
          <w:rFonts w:eastAsia="TimesNewRoman"/>
          <w:sz w:val="22"/>
          <w:szCs w:val="22"/>
          <w:lang w:val="sr-Latn-ME" w:eastAsia="zh-TW"/>
        </w:rPr>
        <w:t>č</w:t>
      </w:r>
      <w:r w:rsidRPr="00DA31EE">
        <w:rPr>
          <w:sz w:val="22"/>
          <w:szCs w:val="22"/>
          <w:lang w:val="sr-Latn-ME" w:eastAsia="zh-TW"/>
        </w:rPr>
        <w:t xml:space="preserve">ki agens. Njegova aktivnost demonstrirana je na nekoliko životinjskih i </w:t>
      </w:r>
      <w:r w:rsidR="00971044" w:rsidRPr="00DA31EE">
        <w:rPr>
          <w:sz w:val="22"/>
          <w:szCs w:val="22"/>
          <w:lang w:val="sr-Latn-ME" w:eastAsia="zh-TW"/>
        </w:rPr>
        <w:t>humanih</w:t>
      </w:r>
      <w:r w:rsidR="00971044" w:rsidRPr="00DA31EE">
        <w:rPr>
          <w:rFonts w:eastAsia="TimesNewRoman"/>
          <w:sz w:val="22"/>
          <w:szCs w:val="22"/>
          <w:lang w:val="sr-Latn-ME" w:eastAsia="zh-TW"/>
        </w:rPr>
        <w:t xml:space="preserve"> </w:t>
      </w:r>
      <w:r w:rsidRPr="00DA31EE">
        <w:rPr>
          <w:rFonts w:eastAsia="TimesNewRoman"/>
          <w:sz w:val="22"/>
          <w:szCs w:val="22"/>
          <w:lang w:val="sr-Latn-ME" w:eastAsia="zh-TW"/>
        </w:rPr>
        <w:t>ć</w:t>
      </w:r>
      <w:r w:rsidRPr="00DA31EE">
        <w:rPr>
          <w:sz w:val="22"/>
          <w:szCs w:val="22"/>
          <w:lang w:val="sr-Latn-ME" w:eastAsia="zh-TW"/>
        </w:rPr>
        <w:t>elijskih linija.</w:t>
      </w:r>
    </w:p>
    <w:p w14:paraId="69BB81BB" w14:textId="77777777" w:rsidR="00971044" w:rsidRPr="00DA31EE" w:rsidRDefault="00971044" w:rsidP="003511D7">
      <w:pPr>
        <w:autoSpaceDE w:val="0"/>
        <w:autoSpaceDN w:val="0"/>
        <w:adjustRightInd w:val="0"/>
        <w:jc w:val="both"/>
        <w:rPr>
          <w:sz w:val="22"/>
          <w:szCs w:val="22"/>
          <w:lang w:val="sr-Latn-ME" w:eastAsia="zh-TW"/>
        </w:rPr>
      </w:pPr>
    </w:p>
    <w:p w14:paraId="481D3246" w14:textId="3807720E" w:rsidR="007141C9" w:rsidRPr="00DA31EE" w:rsidRDefault="007141C9" w:rsidP="003511D7">
      <w:pPr>
        <w:autoSpaceDE w:val="0"/>
        <w:autoSpaceDN w:val="0"/>
        <w:adjustRightInd w:val="0"/>
        <w:jc w:val="both"/>
        <w:rPr>
          <w:sz w:val="22"/>
          <w:szCs w:val="22"/>
          <w:lang w:val="sr-Latn-ME" w:eastAsia="zh-TW"/>
        </w:rPr>
      </w:pPr>
      <w:r w:rsidRPr="00DA31EE">
        <w:rPr>
          <w:sz w:val="22"/>
          <w:szCs w:val="22"/>
          <w:lang w:val="sr-Latn-ME" w:eastAsia="zh-TW"/>
        </w:rPr>
        <w:t>Aktivnost karboplatina uporediva je sa aktivnoš</w:t>
      </w:r>
      <w:r w:rsidRPr="00DA31EE">
        <w:rPr>
          <w:rFonts w:eastAsia="TimesNewRoman"/>
          <w:sz w:val="22"/>
          <w:szCs w:val="22"/>
          <w:lang w:val="sr-Latn-ME" w:eastAsia="zh-TW"/>
        </w:rPr>
        <w:t>ć</w:t>
      </w:r>
      <w:r w:rsidRPr="00DA31EE">
        <w:rPr>
          <w:sz w:val="22"/>
          <w:szCs w:val="22"/>
          <w:lang w:val="sr-Latn-ME" w:eastAsia="zh-TW"/>
        </w:rPr>
        <w:t>u cisplatina u odnosu na veliki broj tumora bez obzira na</w:t>
      </w:r>
      <w:r w:rsidR="00971044" w:rsidRPr="00DA31EE">
        <w:rPr>
          <w:sz w:val="22"/>
          <w:szCs w:val="22"/>
          <w:lang w:val="sr-Latn-ME" w:eastAsia="zh-TW"/>
        </w:rPr>
        <w:t xml:space="preserve"> </w:t>
      </w:r>
      <w:r w:rsidRPr="00DA31EE">
        <w:rPr>
          <w:sz w:val="22"/>
          <w:szCs w:val="22"/>
          <w:lang w:val="sr-Latn-ME" w:eastAsia="zh-TW"/>
        </w:rPr>
        <w:t>njihovu lokaciju.</w:t>
      </w:r>
    </w:p>
    <w:p w14:paraId="231E90C8" w14:textId="77777777" w:rsidR="007141C9" w:rsidRPr="00DA31EE" w:rsidRDefault="007141C9" w:rsidP="003511D7">
      <w:pPr>
        <w:autoSpaceDE w:val="0"/>
        <w:autoSpaceDN w:val="0"/>
        <w:adjustRightInd w:val="0"/>
        <w:jc w:val="both"/>
        <w:rPr>
          <w:sz w:val="22"/>
          <w:szCs w:val="22"/>
          <w:lang w:val="sr-Latn-ME" w:eastAsia="zh-TW"/>
        </w:rPr>
      </w:pPr>
    </w:p>
    <w:p w14:paraId="66A50AF7" w14:textId="01398D3D" w:rsidR="007141C9" w:rsidRPr="00DA31EE" w:rsidRDefault="007141C9" w:rsidP="003511D7">
      <w:pPr>
        <w:autoSpaceDE w:val="0"/>
        <w:autoSpaceDN w:val="0"/>
        <w:adjustRightInd w:val="0"/>
        <w:jc w:val="both"/>
        <w:rPr>
          <w:sz w:val="22"/>
          <w:szCs w:val="22"/>
          <w:lang w:val="sr-Latn-ME" w:eastAsia="zh-TW"/>
        </w:rPr>
      </w:pPr>
      <w:r w:rsidRPr="00DA31EE">
        <w:rPr>
          <w:sz w:val="22"/>
          <w:szCs w:val="22"/>
          <w:lang w:val="sr-Latn-ME" w:eastAsia="zh-TW"/>
        </w:rPr>
        <w:t>Tehnika otpuštanja baza i studije vezivanja DNK pokazuju kvalitativno sli</w:t>
      </w:r>
      <w:r w:rsidRPr="00DA31EE">
        <w:rPr>
          <w:rFonts w:eastAsia="TimesNewRoman"/>
          <w:sz w:val="22"/>
          <w:szCs w:val="22"/>
          <w:lang w:val="sr-Latn-ME" w:eastAsia="zh-TW"/>
        </w:rPr>
        <w:t>č</w:t>
      </w:r>
      <w:r w:rsidRPr="00DA31EE">
        <w:rPr>
          <w:sz w:val="22"/>
          <w:szCs w:val="22"/>
          <w:lang w:val="sr-Latn-ME" w:eastAsia="zh-TW"/>
        </w:rPr>
        <w:t>ne modele d</w:t>
      </w:r>
      <w:r w:rsidR="00971044" w:rsidRPr="00DA31EE">
        <w:rPr>
          <w:sz w:val="22"/>
          <w:szCs w:val="22"/>
          <w:lang w:val="sr-Latn-ME" w:eastAsia="zh-TW"/>
        </w:rPr>
        <w:t>j</w:t>
      </w:r>
      <w:r w:rsidRPr="00DA31EE">
        <w:rPr>
          <w:sz w:val="22"/>
          <w:szCs w:val="22"/>
          <w:lang w:val="sr-Latn-ME" w:eastAsia="zh-TW"/>
        </w:rPr>
        <w:t>elovanja karboplatina i cisplatina. Kao i cisplatin i karboplatin izaziva prom</w:t>
      </w:r>
      <w:r w:rsidR="00971044" w:rsidRPr="00DA31EE">
        <w:rPr>
          <w:sz w:val="22"/>
          <w:szCs w:val="22"/>
          <w:lang w:val="sr-Latn-ME" w:eastAsia="zh-TW"/>
        </w:rPr>
        <w:t>j</w:t>
      </w:r>
      <w:r w:rsidRPr="00DA31EE">
        <w:rPr>
          <w:sz w:val="22"/>
          <w:szCs w:val="22"/>
          <w:lang w:val="sr-Latn-ME" w:eastAsia="zh-TW"/>
        </w:rPr>
        <w:t>ene površinske konformacije DNK koje odgovaraju efektu “skra</w:t>
      </w:r>
      <w:r w:rsidRPr="00DA31EE">
        <w:rPr>
          <w:rFonts w:eastAsia="TimesNewRoman"/>
          <w:sz w:val="22"/>
          <w:szCs w:val="22"/>
          <w:lang w:val="sr-Latn-ME" w:eastAsia="zh-TW"/>
        </w:rPr>
        <w:t>ć</w:t>
      </w:r>
      <w:r w:rsidRPr="00DA31EE">
        <w:rPr>
          <w:sz w:val="22"/>
          <w:szCs w:val="22"/>
          <w:lang w:val="sr-Latn-ME" w:eastAsia="zh-TW"/>
        </w:rPr>
        <w:t>ivanja DNK”.</w:t>
      </w:r>
    </w:p>
    <w:p w14:paraId="43B87639" w14:textId="77777777" w:rsidR="002E37A5" w:rsidRPr="00DA31EE" w:rsidRDefault="002E37A5" w:rsidP="003511D7">
      <w:pPr>
        <w:tabs>
          <w:tab w:val="left" w:pos="540"/>
          <w:tab w:val="left" w:pos="569"/>
        </w:tabs>
        <w:jc w:val="both"/>
        <w:rPr>
          <w:b/>
          <w:bCs/>
          <w:sz w:val="22"/>
          <w:szCs w:val="22"/>
          <w:lang w:val="sr-Latn-ME"/>
        </w:rPr>
      </w:pPr>
    </w:p>
    <w:p w14:paraId="169C5103" w14:textId="77777777" w:rsidR="0072020E" w:rsidRPr="00DA31EE" w:rsidRDefault="0072020E" w:rsidP="003511D7">
      <w:pPr>
        <w:tabs>
          <w:tab w:val="left" w:pos="540"/>
          <w:tab w:val="left" w:pos="569"/>
        </w:tabs>
        <w:jc w:val="both"/>
        <w:rPr>
          <w:b/>
          <w:bCs/>
          <w:sz w:val="22"/>
          <w:szCs w:val="22"/>
          <w:lang w:val="sr-Latn-ME"/>
        </w:rPr>
      </w:pPr>
      <w:r w:rsidRPr="00DA31EE">
        <w:rPr>
          <w:b/>
          <w:bCs/>
          <w:sz w:val="22"/>
          <w:szCs w:val="22"/>
          <w:lang w:val="sr-Latn-ME"/>
        </w:rPr>
        <w:t xml:space="preserve">5.2. </w:t>
      </w:r>
      <w:r w:rsidR="00480FB1" w:rsidRPr="00DA31EE">
        <w:rPr>
          <w:b/>
          <w:bCs/>
          <w:sz w:val="22"/>
          <w:szCs w:val="22"/>
          <w:lang w:val="sr-Latn-ME"/>
        </w:rPr>
        <w:tab/>
      </w:r>
      <w:r w:rsidRPr="00DA31EE">
        <w:rPr>
          <w:b/>
          <w:bCs/>
          <w:sz w:val="22"/>
          <w:szCs w:val="22"/>
          <w:lang w:val="sr-Latn-ME"/>
        </w:rPr>
        <w:t>Farmakokinetički podaci</w:t>
      </w:r>
      <w:r w:rsidR="003A7059" w:rsidRPr="00DA31EE">
        <w:rPr>
          <w:b/>
          <w:bCs/>
          <w:sz w:val="22"/>
          <w:szCs w:val="22"/>
          <w:lang w:val="sr-Latn-ME"/>
        </w:rPr>
        <w:t xml:space="preserve"> </w:t>
      </w:r>
    </w:p>
    <w:p w14:paraId="05DC8D93" w14:textId="527EAA7C" w:rsidR="0072020E" w:rsidRPr="00DA31EE" w:rsidRDefault="0072020E" w:rsidP="003511D7">
      <w:pPr>
        <w:tabs>
          <w:tab w:val="left" w:pos="540"/>
          <w:tab w:val="left" w:pos="569"/>
        </w:tabs>
        <w:jc w:val="both"/>
        <w:rPr>
          <w:bCs/>
          <w:sz w:val="22"/>
          <w:szCs w:val="22"/>
          <w:lang w:val="sr-Latn-ME"/>
        </w:rPr>
      </w:pPr>
    </w:p>
    <w:p w14:paraId="1B069A86" w14:textId="77777777" w:rsidR="007141C9" w:rsidRPr="00DA31EE" w:rsidRDefault="007141C9" w:rsidP="003511D7">
      <w:pPr>
        <w:autoSpaceDE w:val="0"/>
        <w:autoSpaceDN w:val="0"/>
        <w:adjustRightInd w:val="0"/>
        <w:jc w:val="both"/>
        <w:rPr>
          <w:sz w:val="22"/>
          <w:szCs w:val="22"/>
          <w:lang w:val="sr-Latn-ME" w:eastAsia="zh-TW"/>
        </w:rPr>
      </w:pPr>
      <w:r w:rsidRPr="00DA31EE">
        <w:rPr>
          <w:sz w:val="22"/>
          <w:szCs w:val="22"/>
          <w:lang w:val="sr-Latn-ME" w:eastAsia="zh-TW"/>
        </w:rPr>
        <w:t xml:space="preserve">Karboplatin ima slične biohemijske karakteristike kao cisplatin, tako da dovodi prije svega do intralančanog i međulančanog vezivanja DNK. </w:t>
      </w:r>
    </w:p>
    <w:p w14:paraId="6762B5A8" w14:textId="77777777" w:rsidR="007141C9" w:rsidRPr="00DA31EE" w:rsidRDefault="007141C9" w:rsidP="003511D7">
      <w:pPr>
        <w:autoSpaceDE w:val="0"/>
        <w:autoSpaceDN w:val="0"/>
        <w:adjustRightInd w:val="0"/>
        <w:jc w:val="both"/>
        <w:rPr>
          <w:sz w:val="22"/>
          <w:szCs w:val="22"/>
          <w:lang w:val="sr-Latn-ME" w:eastAsia="zh-TW"/>
        </w:rPr>
      </w:pPr>
    </w:p>
    <w:p w14:paraId="391F6CD7" w14:textId="78AAFACF" w:rsidR="007141C9" w:rsidRPr="00DA31EE" w:rsidRDefault="007141C9" w:rsidP="003511D7">
      <w:pPr>
        <w:autoSpaceDE w:val="0"/>
        <w:autoSpaceDN w:val="0"/>
        <w:adjustRightInd w:val="0"/>
        <w:jc w:val="both"/>
        <w:rPr>
          <w:sz w:val="22"/>
          <w:szCs w:val="22"/>
          <w:lang w:val="sr-Latn-ME" w:eastAsia="zh-TW"/>
        </w:rPr>
      </w:pPr>
      <w:r w:rsidRPr="00DA31EE">
        <w:rPr>
          <w:sz w:val="22"/>
          <w:szCs w:val="22"/>
          <w:lang w:val="sr-Latn-ME" w:eastAsia="zh-TW"/>
        </w:rPr>
        <w:lastRenderedPageBreak/>
        <w:t>Posl</w:t>
      </w:r>
      <w:r w:rsidR="00971044" w:rsidRPr="00DA31EE">
        <w:rPr>
          <w:sz w:val="22"/>
          <w:szCs w:val="22"/>
          <w:lang w:val="sr-Latn-ME" w:eastAsia="zh-TW"/>
        </w:rPr>
        <w:t>ij</w:t>
      </w:r>
      <w:r w:rsidRPr="00DA31EE">
        <w:rPr>
          <w:sz w:val="22"/>
          <w:szCs w:val="22"/>
          <w:lang w:val="sr-Latn-ME" w:eastAsia="zh-TW"/>
        </w:rPr>
        <w:t>e primjene karboplatina kod ljudi dolazi do linearne povezanosti izm</w:t>
      </w:r>
      <w:r w:rsidR="00971044" w:rsidRPr="00DA31EE">
        <w:rPr>
          <w:rFonts w:eastAsia="TimesNewRoman"/>
          <w:sz w:val="22"/>
          <w:szCs w:val="22"/>
          <w:lang w:val="sr-Latn-ME" w:eastAsia="zh-TW"/>
        </w:rPr>
        <w:t>eđ</w:t>
      </w:r>
      <w:r w:rsidRPr="00DA31EE">
        <w:rPr>
          <w:sz w:val="22"/>
          <w:szCs w:val="22"/>
          <w:lang w:val="sr-Latn-ME" w:eastAsia="zh-TW"/>
        </w:rPr>
        <w:t>u doze i koncentracija u plazmi</w:t>
      </w:r>
      <w:r w:rsidR="00971044" w:rsidRPr="00DA31EE">
        <w:rPr>
          <w:sz w:val="22"/>
          <w:szCs w:val="22"/>
          <w:lang w:val="sr-Latn-ME" w:eastAsia="zh-TW"/>
        </w:rPr>
        <w:t xml:space="preserve"> </w:t>
      </w:r>
      <w:r w:rsidRPr="00DA31EE">
        <w:rPr>
          <w:sz w:val="22"/>
          <w:szCs w:val="22"/>
          <w:lang w:val="sr-Latn-ME" w:eastAsia="zh-TW"/>
        </w:rPr>
        <w:t>ukupne i slobodne ultrafilterabilne platine. Površina ispod krive koncentracija u plazmi/vrijeme za ukupnu platinu tako</w:t>
      </w:r>
      <w:r w:rsidRPr="00DA31EE">
        <w:rPr>
          <w:rFonts w:eastAsia="TimesNewRoman"/>
          <w:sz w:val="22"/>
          <w:szCs w:val="22"/>
          <w:lang w:val="sr-Latn-ME" w:eastAsia="zh-TW"/>
        </w:rPr>
        <w:t>đ</w:t>
      </w:r>
      <w:r w:rsidRPr="00DA31EE">
        <w:rPr>
          <w:sz w:val="22"/>
          <w:szCs w:val="22"/>
          <w:lang w:val="sr-Latn-ME" w:eastAsia="zh-TW"/>
        </w:rPr>
        <w:t>e pokazuje linearnu povezanost sa dozom.</w:t>
      </w:r>
    </w:p>
    <w:p w14:paraId="059F5238" w14:textId="77777777" w:rsidR="007141C9" w:rsidRPr="00DA31EE" w:rsidRDefault="007141C9" w:rsidP="003511D7">
      <w:pPr>
        <w:autoSpaceDE w:val="0"/>
        <w:autoSpaceDN w:val="0"/>
        <w:adjustRightInd w:val="0"/>
        <w:jc w:val="both"/>
        <w:rPr>
          <w:sz w:val="22"/>
          <w:szCs w:val="22"/>
          <w:u w:val="single"/>
          <w:lang w:val="sr-Latn-ME" w:eastAsia="zh-TW"/>
        </w:rPr>
      </w:pPr>
    </w:p>
    <w:p w14:paraId="4C21E737" w14:textId="5264D3CE" w:rsidR="007141C9" w:rsidRPr="00DA31EE" w:rsidRDefault="007141C9" w:rsidP="003511D7">
      <w:pPr>
        <w:autoSpaceDE w:val="0"/>
        <w:autoSpaceDN w:val="0"/>
        <w:adjustRightInd w:val="0"/>
        <w:jc w:val="both"/>
        <w:rPr>
          <w:sz w:val="22"/>
          <w:szCs w:val="22"/>
          <w:lang w:val="sr-Latn-ME" w:eastAsia="zh-TW"/>
        </w:rPr>
      </w:pPr>
      <w:r w:rsidRPr="00DA31EE">
        <w:rPr>
          <w:sz w:val="22"/>
          <w:szCs w:val="22"/>
          <w:lang w:val="sr-Latn-ME" w:eastAsia="zh-TW"/>
        </w:rPr>
        <w:t>Ponavljanje doze u toku 4 uzastopna dana nije dovel</w:t>
      </w:r>
      <w:r w:rsidR="00971044" w:rsidRPr="00DA31EE">
        <w:rPr>
          <w:sz w:val="22"/>
          <w:szCs w:val="22"/>
          <w:lang w:val="sr-Latn-ME" w:eastAsia="zh-TW"/>
        </w:rPr>
        <w:t>o</w:t>
      </w:r>
      <w:r w:rsidRPr="00DA31EE">
        <w:rPr>
          <w:sz w:val="22"/>
          <w:szCs w:val="22"/>
          <w:lang w:val="sr-Latn-ME" w:eastAsia="zh-TW"/>
        </w:rPr>
        <w:t xml:space="preserve"> do nagomilavanja platine u plazmi. Posl</w:t>
      </w:r>
      <w:r w:rsidR="00971044" w:rsidRPr="00DA31EE">
        <w:rPr>
          <w:sz w:val="22"/>
          <w:szCs w:val="22"/>
          <w:lang w:val="sr-Latn-ME" w:eastAsia="zh-TW"/>
        </w:rPr>
        <w:t>ij</w:t>
      </w:r>
      <w:r w:rsidRPr="00DA31EE">
        <w:rPr>
          <w:sz w:val="22"/>
          <w:szCs w:val="22"/>
          <w:lang w:val="sr-Latn-ME" w:eastAsia="zh-TW"/>
        </w:rPr>
        <w:t>e primjene karboplatina izm</w:t>
      </w:r>
      <w:r w:rsidR="00971044" w:rsidRPr="00DA31EE">
        <w:rPr>
          <w:sz w:val="22"/>
          <w:szCs w:val="22"/>
          <w:lang w:val="sr-Latn-ME" w:eastAsia="zh-TW"/>
        </w:rPr>
        <w:t>j</w:t>
      </w:r>
      <w:r w:rsidRPr="00DA31EE">
        <w:rPr>
          <w:sz w:val="22"/>
          <w:szCs w:val="22"/>
          <w:lang w:val="sr-Latn-ME" w:eastAsia="zh-TW"/>
        </w:rPr>
        <w:t>erene vr</w:t>
      </w:r>
      <w:r w:rsidR="00971044" w:rsidRPr="00DA31EE">
        <w:rPr>
          <w:sz w:val="22"/>
          <w:szCs w:val="22"/>
          <w:lang w:val="sr-Latn-ME" w:eastAsia="zh-TW"/>
        </w:rPr>
        <w:t>ij</w:t>
      </w:r>
      <w:r w:rsidRPr="00DA31EE">
        <w:rPr>
          <w:sz w:val="22"/>
          <w:szCs w:val="22"/>
          <w:lang w:val="sr-Latn-ME" w:eastAsia="zh-TW"/>
        </w:rPr>
        <w:t xml:space="preserve">ednosti terminalnih poluvremena eliminacije slobodne, ultrafiltrabilne platine i karboplatina kod ljudi iznose približno 6 </w:t>
      </w:r>
      <w:r w:rsidRPr="00DA31EE">
        <w:rPr>
          <w:rFonts w:eastAsia="TimesNewRoman"/>
          <w:sz w:val="22"/>
          <w:szCs w:val="22"/>
          <w:lang w:val="sr-Latn-ME" w:eastAsia="zh-TW"/>
        </w:rPr>
        <w:t>č</w:t>
      </w:r>
      <w:r w:rsidRPr="00DA31EE">
        <w:rPr>
          <w:sz w:val="22"/>
          <w:szCs w:val="22"/>
          <w:lang w:val="sr-Latn-ME" w:eastAsia="zh-TW"/>
        </w:rPr>
        <w:t xml:space="preserve">asova odnosno 1.5 </w:t>
      </w:r>
      <w:r w:rsidRPr="00DA31EE">
        <w:rPr>
          <w:rFonts w:eastAsia="TimesNewRoman"/>
          <w:sz w:val="22"/>
          <w:szCs w:val="22"/>
          <w:lang w:val="sr-Latn-ME" w:eastAsia="zh-TW"/>
        </w:rPr>
        <w:t>č</w:t>
      </w:r>
      <w:r w:rsidRPr="00DA31EE">
        <w:rPr>
          <w:sz w:val="22"/>
          <w:szCs w:val="22"/>
          <w:lang w:val="sr-Latn-ME" w:eastAsia="zh-TW"/>
        </w:rPr>
        <w:t>as. U toku inicijalne faze najve</w:t>
      </w:r>
      <w:r w:rsidRPr="00DA31EE">
        <w:rPr>
          <w:rFonts w:eastAsia="TimesNewRoman"/>
          <w:sz w:val="22"/>
          <w:szCs w:val="22"/>
          <w:lang w:val="sr-Latn-ME" w:eastAsia="zh-TW"/>
        </w:rPr>
        <w:t>ć</w:t>
      </w:r>
      <w:r w:rsidRPr="00DA31EE">
        <w:rPr>
          <w:sz w:val="22"/>
          <w:szCs w:val="22"/>
          <w:lang w:val="sr-Latn-ME" w:eastAsia="zh-TW"/>
        </w:rPr>
        <w:t xml:space="preserve">i dio slobodne ultrafiltrabilne platine prisutan je kao karboplatin. Terminalno poluvrijeme eliminacije ukupne platine u plazmi iznosi 24 </w:t>
      </w:r>
      <w:r w:rsidRPr="00DA31EE">
        <w:rPr>
          <w:rFonts w:eastAsia="TimesNewRoman"/>
          <w:sz w:val="22"/>
          <w:szCs w:val="22"/>
          <w:lang w:val="sr-Latn-ME" w:eastAsia="zh-TW"/>
        </w:rPr>
        <w:t>č</w:t>
      </w:r>
      <w:r w:rsidRPr="00DA31EE">
        <w:rPr>
          <w:sz w:val="22"/>
          <w:szCs w:val="22"/>
          <w:lang w:val="sr-Latn-ME" w:eastAsia="zh-TW"/>
        </w:rPr>
        <w:t xml:space="preserve">asa. Približno 87% platine u plazmi veže se za proteine u roku od 24 </w:t>
      </w:r>
      <w:r w:rsidRPr="00DA31EE">
        <w:rPr>
          <w:rFonts w:eastAsia="TimesNewRoman"/>
          <w:sz w:val="22"/>
          <w:szCs w:val="22"/>
          <w:lang w:val="sr-Latn-ME" w:eastAsia="zh-TW"/>
        </w:rPr>
        <w:t>č</w:t>
      </w:r>
      <w:r w:rsidRPr="00DA31EE">
        <w:rPr>
          <w:sz w:val="22"/>
          <w:szCs w:val="22"/>
          <w:lang w:val="sr-Latn-ME" w:eastAsia="zh-TW"/>
        </w:rPr>
        <w:t xml:space="preserve">asa od primjene. </w:t>
      </w:r>
    </w:p>
    <w:p w14:paraId="4BAFFDA6" w14:textId="77777777" w:rsidR="007141C9" w:rsidRPr="00DA31EE" w:rsidRDefault="007141C9" w:rsidP="003511D7">
      <w:pPr>
        <w:autoSpaceDE w:val="0"/>
        <w:autoSpaceDN w:val="0"/>
        <w:adjustRightInd w:val="0"/>
        <w:jc w:val="both"/>
        <w:rPr>
          <w:sz w:val="22"/>
          <w:szCs w:val="22"/>
          <w:lang w:val="sr-Latn-ME" w:eastAsia="zh-TW"/>
        </w:rPr>
      </w:pPr>
    </w:p>
    <w:p w14:paraId="39A2ACE3" w14:textId="77777777" w:rsidR="007141C9" w:rsidRPr="00DA31EE" w:rsidRDefault="007141C9" w:rsidP="003511D7">
      <w:pPr>
        <w:autoSpaceDE w:val="0"/>
        <w:autoSpaceDN w:val="0"/>
        <w:adjustRightInd w:val="0"/>
        <w:jc w:val="both"/>
        <w:rPr>
          <w:sz w:val="22"/>
          <w:szCs w:val="22"/>
          <w:lang w:val="sr-Latn-ME" w:eastAsia="zh-TW"/>
        </w:rPr>
      </w:pPr>
      <w:r w:rsidRPr="00DA31EE">
        <w:rPr>
          <w:sz w:val="22"/>
          <w:szCs w:val="22"/>
          <w:lang w:val="sr-Latn-ME" w:eastAsia="zh-TW"/>
        </w:rPr>
        <w:t>Karboplatin se prvenstveno izlu</w:t>
      </w:r>
      <w:r w:rsidRPr="00DA31EE">
        <w:rPr>
          <w:rFonts w:eastAsia="TimesNewRoman"/>
          <w:sz w:val="22"/>
          <w:szCs w:val="22"/>
          <w:lang w:val="sr-Latn-ME" w:eastAsia="zh-TW"/>
        </w:rPr>
        <w:t>č</w:t>
      </w:r>
      <w:r w:rsidRPr="00DA31EE">
        <w:rPr>
          <w:sz w:val="22"/>
          <w:szCs w:val="22"/>
          <w:lang w:val="sr-Latn-ME" w:eastAsia="zh-TW"/>
        </w:rPr>
        <w:t xml:space="preserve">uje putem urina, pri </w:t>
      </w:r>
      <w:r w:rsidRPr="00DA31EE">
        <w:rPr>
          <w:rFonts w:eastAsia="TimesNewRoman"/>
          <w:sz w:val="22"/>
          <w:szCs w:val="22"/>
          <w:lang w:val="sr-Latn-ME" w:eastAsia="zh-TW"/>
        </w:rPr>
        <w:t>č</w:t>
      </w:r>
      <w:r w:rsidRPr="00DA31EE">
        <w:rPr>
          <w:sz w:val="22"/>
          <w:szCs w:val="22"/>
          <w:lang w:val="sr-Latn-ME" w:eastAsia="zh-TW"/>
        </w:rPr>
        <w:t xml:space="preserve">emu se oko 70% primijenjene doze resorbuje u roku od 24 </w:t>
      </w:r>
      <w:r w:rsidRPr="00DA31EE">
        <w:rPr>
          <w:rFonts w:eastAsia="TimesNewRoman"/>
          <w:sz w:val="22"/>
          <w:szCs w:val="22"/>
          <w:lang w:val="sr-Latn-ME" w:eastAsia="zh-TW"/>
        </w:rPr>
        <w:t>č</w:t>
      </w:r>
      <w:r w:rsidRPr="00DA31EE">
        <w:rPr>
          <w:sz w:val="22"/>
          <w:szCs w:val="22"/>
          <w:lang w:val="sr-Latn-ME" w:eastAsia="zh-TW"/>
        </w:rPr>
        <w:t>asa. Najve</w:t>
      </w:r>
      <w:r w:rsidRPr="00DA31EE">
        <w:rPr>
          <w:rFonts w:eastAsia="TimesNewRoman"/>
          <w:sz w:val="22"/>
          <w:szCs w:val="22"/>
          <w:lang w:val="sr-Latn-ME" w:eastAsia="zh-TW"/>
        </w:rPr>
        <w:t>ć</w:t>
      </w:r>
      <w:r w:rsidRPr="00DA31EE">
        <w:rPr>
          <w:sz w:val="22"/>
          <w:szCs w:val="22"/>
          <w:lang w:val="sr-Latn-ME" w:eastAsia="zh-TW"/>
        </w:rPr>
        <w:t>i dio lijeka izlu</w:t>
      </w:r>
      <w:r w:rsidRPr="00DA31EE">
        <w:rPr>
          <w:rFonts w:eastAsia="TimesNewRoman"/>
          <w:sz w:val="22"/>
          <w:szCs w:val="22"/>
          <w:lang w:val="sr-Latn-ME" w:eastAsia="zh-TW"/>
        </w:rPr>
        <w:t>č</w:t>
      </w:r>
      <w:r w:rsidRPr="00DA31EE">
        <w:rPr>
          <w:sz w:val="22"/>
          <w:szCs w:val="22"/>
          <w:lang w:val="sr-Latn-ME" w:eastAsia="zh-TW"/>
        </w:rPr>
        <w:t xml:space="preserve">i se u toku prvih 6 </w:t>
      </w:r>
      <w:r w:rsidRPr="00DA31EE">
        <w:rPr>
          <w:rFonts w:eastAsia="TimesNewRoman"/>
          <w:sz w:val="22"/>
          <w:szCs w:val="22"/>
          <w:lang w:val="sr-Latn-ME" w:eastAsia="zh-TW"/>
        </w:rPr>
        <w:t>č</w:t>
      </w:r>
      <w:r w:rsidRPr="00DA31EE">
        <w:rPr>
          <w:sz w:val="22"/>
          <w:szCs w:val="22"/>
          <w:lang w:val="sr-Latn-ME" w:eastAsia="zh-TW"/>
        </w:rPr>
        <w:t xml:space="preserve">asova. </w:t>
      </w:r>
    </w:p>
    <w:p w14:paraId="30CF434D" w14:textId="77777777" w:rsidR="007141C9" w:rsidRPr="00DA31EE" w:rsidRDefault="007141C9" w:rsidP="003511D7">
      <w:pPr>
        <w:autoSpaceDE w:val="0"/>
        <w:autoSpaceDN w:val="0"/>
        <w:adjustRightInd w:val="0"/>
        <w:jc w:val="both"/>
        <w:rPr>
          <w:sz w:val="22"/>
          <w:szCs w:val="22"/>
          <w:lang w:val="sr-Latn-ME" w:eastAsia="zh-TW"/>
        </w:rPr>
      </w:pPr>
    </w:p>
    <w:p w14:paraId="1A55BBB7" w14:textId="77777777" w:rsidR="007141C9" w:rsidRPr="00DA31EE" w:rsidRDefault="007141C9" w:rsidP="003511D7">
      <w:pPr>
        <w:autoSpaceDE w:val="0"/>
        <w:autoSpaceDN w:val="0"/>
        <w:adjustRightInd w:val="0"/>
        <w:jc w:val="both"/>
        <w:rPr>
          <w:sz w:val="22"/>
          <w:szCs w:val="22"/>
          <w:lang w:val="sr-Latn-ME" w:eastAsia="zh-TW"/>
        </w:rPr>
      </w:pPr>
      <w:r w:rsidRPr="00DA31EE">
        <w:rPr>
          <w:sz w:val="22"/>
          <w:szCs w:val="22"/>
          <w:lang w:val="sr-Latn-ME" w:eastAsia="zh-TW"/>
        </w:rPr>
        <w:t>Ukupan tjelesni i bubrežni klirens slobodne ultrafiltrabilne platine u skladu je sa nivoom glomerularne filtracije, ali ne i sa tubularnom sekrecijom.</w:t>
      </w:r>
    </w:p>
    <w:p w14:paraId="605F383A" w14:textId="77777777" w:rsidR="007141C9" w:rsidRPr="00DA31EE" w:rsidRDefault="007141C9" w:rsidP="003511D7">
      <w:pPr>
        <w:tabs>
          <w:tab w:val="left" w:pos="540"/>
          <w:tab w:val="left" w:pos="569"/>
        </w:tabs>
        <w:jc w:val="both"/>
        <w:rPr>
          <w:bCs/>
          <w:sz w:val="22"/>
          <w:szCs w:val="22"/>
          <w:lang w:val="sr-Latn-ME"/>
        </w:rPr>
      </w:pPr>
    </w:p>
    <w:p w14:paraId="792FFDB1" w14:textId="77777777" w:rsidR="0072020E" w:rsidRPr="00DA31EE" w:rsidRDefault="0072020E" w:rsidP="003511D7">
      <w:pPr>
        <w:tabs>
          <w:tab w:val="left" w:pos="540"/>
          <w:tab w:val="left" w:pos="569"/>
        </w:tabs>
        <w:jc w:val="both"/>
        <w:rPr>
          <w:b/>
          <w:bCs/>
          <w:sz w:val="22"/>
          <w:szCs w:val="22"/>
          <w:lang w:val="sr-Latn-ME"/>
        </w:rPr>
      </w:pPr>
      <w:r w:rsidRPr="00DA31EE">
        <w:rPr>
          <w:b/>
          <w:bCs/>
          <w:sz w:val="22"/>
          <w:szCs w:val="22"/>
          <w:lang w:val="sr-Latn-ME"/>
        </w:rPr>
        <w:t xml:space="preserve">5.3. </w:t>
      </w:r>
      <w:r w:rsidR="00480FB1" w:rsidRPr="00DA31EE">
        <w:rPr>
          <w:b/>
          <w:bCs/>
          <w:sz w:val="22"/>
          <w:szCs w:val="22"/>
          <w:lang w:val="sr-Latn-ME"/>
        </w:rPr>
        <w:tab/>
      </w:r>
      <w:r w:rsidRPr="00DA31EE">
        <w:rPr>
          <w:b/>
          <w:bCs/>
          <w:sz w:val="22"/>
          <w:szCs w:val="22"/>
          <w:lang w:val="sr-Latn-ME"/>
        </w:rPr>
        <w:t xml:space="preserve">Pretklinički podaci o bezbjednosti </w:t>
      </w:r>
    </w:p>
    <w:p w14:paraId="41245F78" w14:textId="77777777" w:rsidR="00836B35" w:rsidRPr="00DA31EE" w:rsidRDefault="00836B35" w:rsidP="003511D7">
      <w:pPr>
        <w:tabs>
          <w:tab w:val="left" w:pos="540"/>
          <w:tab w:val="left" w:pos="569"/>
        </w:tabs>
        <w:jc w:val="both"/>
        <w:rPr>
          <w:bCs/>
          <w:sz w:val="22"/>
          <w:szCs w:val="22"/>
          <w:lang w:val="sr-Latn-ME"/>
        </w:rPr>
      </w:pPr>
    </w:p>
    <w:p w14:paraId="2B6F554A" w14:textId="011E6260" w:rsidR="00396DFD" w:rsidRPr="00DA31EE" w:rsidRDefault="007141C9" w:rsidP="003511D7">
      <w:pPr>
        <w:autoSpaceDE w:val="0"/>
        <w:autoSpaceDN w:val="0"/>
        <w:adjustRightInd w:val="0"/>
        <w:jc w:val="both"/>
        <w:rPr>
          <w:sz w:val="22"/>
          <w:szCs w:val="22"/>
          <w:lang w:val="sr-Latn-ME" w:eastAsia="zh-TW"/>
        </w:rPr>
      </w:pPr>
      <w:r w:rsidRPr="00DA31EE">
        <w:rPr>
          <w:sz w:val="22"/>
          <w:szCs w:val="22"/>
          <w:lang w:val="sr-Latn-ME" w:eastAsia="zh-TW"/>
        </w:rPr>
        <w:t>Dokazana je embriotoksi</w:t>
      </w:r>
      <w:r w:rsidRPr="00DA31EE">
        <w:rPr>
          <w:rFonts w:eastAsia="TimesNewRoman"/>
          <w:sz w:val="22"/>
          <w:szCs w:val="22"/>
          <w:lang w:val="sr-Latn-ME" w:eastAsia="zh-TW"/>
        </w:rPr>
        <w:t>č</w:t>
      </w:r>
      <w:r w:rsidRPr="00DA31EE">
        <w:rPr>
          <w:sz w:val="22"/>
          <w:szCs w:val="22"/>
          <w:lang w:val="sr-Latn-ME" w:eastAsia="zh-TW"/>
        </w:rPr>
        <w:t xml:space="preserve">nost i teratogenost karboplatina kod pacova (vidjeti </w:t>
      </w:r>
      <w:r w:rsidR="00971044" w:rsidRPr="00DA31EE">
        <w:rPr>
          <w:sz w:val="22"/>
          <w:szCs w:val="22"/>
          <w:lang w:val="sr-Latn-ME" w:eastAsia="zh-TW"/>
        </w:rPr>
        <w:t>dio</w:t>
      </w:r>
      <w:r w:rsidRPr="00DA31EE">
        <w:rPr>
          <w:sz w:val="22"/>
          <w:szCs w:val="22"/>
          <w:lang w:val="sr-Latn-ME" w:eastAsia="zh-TW"/>
        </w:rPr>
        <w:t xml:space="preserve"> 4.6). Karboplatin je mutagen u </w:t>
      </w:r>
      <w:r w:rsidRPr="00DA31EE">
        <w:rPr>
          <w:i/>
          <w:sz w:val="22"/>
          <w:szCs w:val="22"/>
          <w:lang w:val="sr-Latn-ME" w:eastAsia="zh-TW"/>
        </w:rPr>
        <w:t>in vivo</w:t>
      </w:r>
      <w:r w:rsidRPr="00DA31EE">
        <w:rPr>
          <w:sz w:val="22"/>
          <w:szCs w:val="22"/>
          <w:lang w:val="sr-Latn-ME" w:eastAsia="zh-TW"/>
        </w:rPr>
        <w:t xml:space="preserve"> i </w:t>
      </w:r>
      <w:r w:rsidRPr="00DA31EE">
        <w:rPr>
          <w:i/>
          <w:sz w:val="22"/>
          <w:szCs w:val="22"/>
          <w:lang w:val="sr-Latn-ME" w:eastAsia="zh-TW"/>
        </w:rPr>
        <w:t xml:space="preserve">in vitro </w:t>
      </w:r>
      <w:r w:rsidRPr="00DA31EE">
        <w:rPr>
          <w:sz w:val="22"/>
          <w:szCs w:val="22"/>
          <w:lang w:val="sr-Latn-ME" w:eastAsia="zh-TW"/>
        </w:rPr>
        <w:t>uslovima. Iako nije ispitan karcinogeni potencijal karboplatina, prijavljeno je da su supstance sa sličnim mehanizmom djelovanja i mutagenosti karcinogene.</w:t>
      </w:r>
    </w:p>
    <w:p w14:paraId="4E644A43" w14:textId="13BCE989" w:rsidR="007141C9" w:rsidRPr="00DA31EE" w:rsidRDefault="007141C9" w:rsidP="007141C9">
      <w:pPr>
        <w:autoSpaceDE w:val="0"/>
        <w:autoSpaceDN w:val="0"/>
        <w:adjustRightInd w:val="0"/>
        <w:rPr>
          <w:sz w:val="22"/>
          <w:szCs w:val="22"/>
          <w:lang w:val="sr-Latn-ME" w:eastAsia="zh-TW"/>
        </w:rPr>
      </w:pPr>
    </w:p>
    <w:p w14:paraId="5157FB4B" w14:textId="77777777" w:rsidR="00CF539C" w:rsidRPr="00DA31EE" w:rsidRDefault="00CF539C" w:rsidP="007141C9">
      <w:pPr>
        <w:autoSpaceDE w:val="0"/>
        <w:autoSpaceDN w:val="0"/>
        <w:adjustRightInd w:val="0"/>
        <w:rPr>
          <w:sz w:val="22"/>
          <w:szCs w:val="22"/>
          <w:lang w:val="sr-Latn-ME" w:eastAsia="zh-TW"/>
        </w:rPr>
      </w:pPr>
    </w:p>
    <w:p w14:paraId="6927B16D" w14:textId="77777777" w:rsidR="0072020E" w:rsidRPr="00DA31EE" w:rsidRDefault="0072020E" w:rsidP="00480FB1">
      <w:pPr>
        <w:tabs>
          <w:tab w:val="left" w:pos="540"/>
          <w:tab w:val="left" w:pos="569"/>
        </w:tabs>
        <w:rPr>
          <w:b/>
          <w:bCs/>
          <w:sz w:val="22"/>
          <w:szCs w:val="22"/>
          <w:lang w:val="sr-Latn-ME"/>
        </w:rPr>
      </w:pPr>
      <w:r w:rsidRPr="00DA31EE">
        <w:rPr>
          <w:b/>
          <w:bCs/>
          <w:sz w:val="22"/>
          <w:szCs w:val="22"/>
          <w:lang w:val="sr-Latn-ME"/>
        </w:rPr>
        <w:t xml:space="preserve">6. </w:t>
      </w:r>
      <w:r w:rsidR="00480FB1" w:rsidRPr="00DA31EE">
        <w:rPr>
          <w:b/>
          <w:bCs/>
          <w:sz w:val="22"/>
          <w:szCs w:val="22"/>
          <w:lang w:val="sr-Latn-ME"/>
        </w:rPr>
        <w:tab/>
      </w:r>
      <w:r w:rsidRPr="00DA31EE">
        <w:rPr>
          <w:b/>
          <w:bCs/>
          <w:sz w:val="22"/>
          <w:szCs w:val="22"/>
          <w:lang w:val="sr-Latn-ME"/>
        </w:rPr>
        <w:t>FARMACEUTSKI PODACI</w:t>
      </w:r>
    </w:p>
    <w:p w14:paraId="32CE8F9F" w14:textId="77777777" w:rsidR="00836B35" w:rsidRPr="00DA31EE" w:rsidRDefault="00836B35" w:rsidP="00480FB1">
      <w:pPr>
        <w:tabs>
          <w:tab w:val="left" w:pos="540"/>
          <w:tab w:val="left" w:pos="569"/>
        </w:tabs>
        <w:rPr>
          <w:bCs/>
          <w:sz w:val="22"/>
          <w:szCs w:val="22"/>
          <w:lang w:val="sr-Latn-ME"/>
        </w:rPr>
      </w:pPr>
    </w:p>
    <w:p w14:paraId="39688541" w14:textId="44B61818" w:rsidR="0072020E" w:rsidRPr="00DA31EE" w:rsidRDefault="0072020E" w:rsidP="00480FB1">
      <w:pPr>
        <w:tabs>
          <w:tab w:val="left" w:pos="540"/>
          <w:tab w:val="left" w:pos="569"/>
        </w:tabs>
        <w:rPr>
          <w:b/>
          <w:bCs/>
          <w:sz w:val="22"/>
          <w:szCs w:val="22"/>
          <w:lang w:val="sr-Latn-ME"/>
        </w:rPr>
      </w:pPr>
      <w:r w:rsidRPr="00DA31EE">
        <w:rPr>
          <w:b/>
          <w:bCs/>
          <w:sz w:val="22"/>
          <w:szCs w:val="22"/>
          <w:lang w:val="sr-Latn-ME"/>
        </w:rPr>
        <w:t xml:space="preserve">6.1. </w:t>
      </w:r>
      <w:r w:rsidR="00480FB1" w:rsidRPr="00DA31EE">
        <w:rPr>
          <w:b/>
          <w:bCs/>
          <w:sz w:val="22"/>
          <w:szCs w:val="22"/>
          <w:lang w:val="sr-Latn-ME"/>
        </w:rPr>
        <w:tab/>
      </w:r>
      <w:r w:rsidRPr="00DA31EE">
        <w:rPr>
          <w:b/>
          <w:bCs/>
          <w:sz w:val="22"/>
          <w:szCs w:val="22"/>
          <w:lang w:val="sr-Latn-ME"/>
        </w:rPr>
        <w:t>Lista pomoćnih supstanci</w:t>
      </w:r>
      <w:r w:rsidR="002E0135" w:rsidRPr="00DA31EE">
        <w:rPr>
          <w:b/>
          <w:bCs/>
          <w:sz w:val="22"/>
          <w:szCs w:val="22"/>
          <w:lang w:val="sr-Latn-ME"/>
        </w:rPr>
        <w:t xml:space="preserve"> (ekscipijenasa)</w:t>
      </w:r>
    </w:p>
    <w:p w14:paraId="18C71FEC" w14:textId="77777777" w:rsidR="007141C9" w:rsidRPr="00DA31EE" w:rsidRDefault="007141C9" w:rsidP="00480FB1">
      <w:pPr>
        <w:tabs>
          <w:tab w:val="left" w:pos="540"/>
          <w:tab w:val="left" w:pos="569"/>
        </w:tabs>
        <w:rPr>
          <w:b/>
          <w:bCs/>
          <w:sz w:val="22"/>
          <w:szCs w:val="22"/>
          <w:lang w:val="sr-Latn-ME"/>
        </w:rPr>
      </w:pPr>
    </w:p>
    <w:p w14:paraId="23CDD935" w14:textId="77777777" w:rsidR="007141C9" w:rsidRPr="00DA31EE" w:rsidRDefault="007141C9" w:rsidP="007141C9">
      <w:pPr>
        <w:tabs>
          <w:tab w:val="left" w:pos="284"/>
        </w:tabs>
        <w:rPr>
          <w:sz w:val="22"/>
          <w:szCs w:val="22"/>
          <w:lang w:val="sr-Latn-ME" w:eastAsia="zh-TW"/>
        </w:rPr>
      </w:pPr>
      <w:r w:rsidRPr="00DA31EE">
        <w:rPr>
          <w:sz w:val="22"/>
          <w:szCs w:val="22"/>
          <w:lang w:val="sr-Latn-ME" w:eastAsia="zh-TW"/>
        </w:rPr>
        <w:t>Voda za injekcije.</w:t>
      </w:r>
    </w:p>
    <w:p w14:paraId="79CCD4D1" w14:textId="77777777" w:rsidR="0072020E" w:rsidRPr="00DA31EE" w:rsidRDefault="0072020E" w:rsidP="00480FB1">
      <w:pPr>
        <w:tabs>
          <w:tab w:val="left" w:pos="540"/>
          <w:tab w:val="left" w:pos="569"/>
        </w:tabs>
        <w:rPr>
          <w:bCs/>
          <w:sz w:val="22"/>
          <w:szCs w:val="22"/>
          <w:lang w:val="sr-Latn-ME"/>
        </w:rPr>
      </w:pPr>
    </w:p>
    <w:p w14:paraId="420D5DB2" w14:textId="467A30F7" w:rsidR="0072020E" w:rsidRPr="00DA31EE" w:rsidRDefault="0072020E" w:rsidP="00480FB1">
      <w:pPr>
        <w:tabs>
          <w:tab w:val="left" w:pos="540"/>
          <w:tab w:val="left" w:pos="569"/>
        </w:tabs>
        <w:rPr>
          <w:b/>
          <w:bCs/>
          <w:sz w:val="22"/>
          <w:szCs w:val="22"/>
          <w:lang w:val="sr-Latn-ME"/>
        </w:rPr>
      </w:pPr>
      <w:r w:rsidRPr="00DA31EE">
        <w:rPr>
          <w:b/>
          <w:bCs/>
          <w:sz w:val="22"/>
          <w:szCs w:val="22"/>
          <w:lang w:val="sr-Latn-ME"/>
        </w:rPr>
        <w:t xml:space="preserve">6.2. </w:t>
      </w:r>
      <w:r w:rsidR="00480FB1" w:rsidRPr="00DA31EE">
        <w:rPr>
          <w:b/>
          <w:bCs/>
          <w:sz w:val="22"/>
          <w:szCs w:val="22"/>
          <w:lang w:val="sr-Latn-ME"/>
        </w:rPr>
        <w:tab/>
      </w:r>
      <w:r w:rsidRPr="00DA31EE">
        <w:rPr>
          <w:b/>
          <w:bCs/>
          <w:sz w:val="22"/>
          <w:szCs w:val="22"/>
          <w:lang w:val="sr-Latn-ME"/>
        </w:rPr>
        <w:t>Inkompatibilnost</w:t>
      </w:r>
      <w:r w:rsidR="002846DB" w:rsidRPr="00DA31EE">
        <w:rPr>
          <w:b/>
          <w:bCs/>
          <w:sz w:val="22"/>
          <w:szCs w:val="22"/>
          <w:lang w:val="sr-Latn-ME"/>
        </w:rPr>
        <w:t>i</w:t>
      </w:r>
    </w:p>
    <w:p w14:paraId="58B54A7F" w14:textId="77777777" w:rsidR="007141C9" w:rsidRPr="00DA31EE" w:rsidRDefault="007141C9" w:rsidP="00480FB1">
      <w:pPr>
        <w:tabs>
          <w:tab w:val="left" w:pos="540"/>
          <w:tab w:val="left" w:pos="569"/>
        </w:tabs>
        <w:rPr>
          <w:b/>
          <w:bCs/>
          <w:sz w:val="22"/>
          <w:szCs w:val="22"/>
          <w:lang w:val="sr-Latn-ME"/>
        </w:rPr>
      </w:pPr>
    </w:p>
    <w:p w14:paraId="5ED94B99" w14:textId="77777777" w:rsidR="007141C9" w:rsidRPr="00DA31EE" w:rsidRDefault="007141C9" w:rsidP="007141C9">
      <w:pPr>
        <w:tabs>
          <w:tab w:val="left" w:pos="284"/>
        </w:tabs>
        <w:rPr>
          <w:sz w:val="22"/>
          <w:szCs w:val="22"/>
          <w:lang w:val="sr-Latn-ME" w:eastAsia="zh-TW"/>
        </w:rPr>
      </w:pPr>
      <w:r w:rsidRPr="00DA31EE">
        <w:rPr>
          <w:sz w:val="22"/>
          <w:szCs w:val="22"/>
          <w:lang w:val="sr-Latn-ME" w:eastAsia="zh-TW"/>
        </w:rPr>
        <w:t xml:space="preserve">Karboplatin može dovesti do stvaranja precipitata u kontaktu sa aluminijumom. </w:t>
      </w:r>
    </w:p>
    <w:p w14:paraId="5136200C" w14:textId="7009FA5A" w:rsidR="007141C9" w:rsidRPr="00DA31EE" w:rsidRDefault="007141C9" w:rsidP="007141C9">
      <w:pPr>
        <w:tabs>
          <w:tab w:val="left" w:pos="284"/>
        </w:tabs>
        <w:rPr>
          <w:sz w:val="22"/>
          <w:szCs w:val="22"/>
          <w:lang w:val="sr-Latn-ME"/>
        </w:rPr>
      </w:pPr>
      <w:r w:rsidRPr="00DA31EE">
        <w:rPr>
          <w:sz w:val="22"/>
          <w:szCs w:val="22"/>
          <w:lang w:val="sr-Latn-ME" w:eastAsia="zh-TW"/>
        </w:rPr>
        <w:t xml:space="preserve">Ovaj lijek se ne smije miješati sa </w:t>
      </w:r>
      <w:r w:rsidR="00191AAC" w:rsidRPr="00DA31EE">
        <w:rPr>
          <w:sz w:val="22"/>
          <w:szCs w:val="22"/>
          <w:lang w:val="sr-Latn-ME" w:eastAsia="zh-TW"/>
        </w:rPr>
        <w:t xml:space="preserve">drugim </w:t>
      </w:r>
      <w:r w:rsidRPr="00DA31EE">
        <w:rPr>
          <w:sz w:val="22"/>
          <w:szCs w:val="22"/>
          <w:lang w:val="sr-Latn-ME" w:eastAsia="zh-TW"/>
        </w:rPr>
        <w:t>ljekovima</w:t>
      </w:r>
      <w:r w:rsidR="00191AAC" w:rsidRPr="00DA31EE">
        <w:rPr>
          <w:sz w:val="22"/>
          <w:szCs w:val="22"/>
          <w:lang w:val="sr-Latn-ME" w:eastAsia="zh-TW"/>
        </w:rPr>
        <w:t>,</w:t>
      </w:r>
      <w:r w:rsidRPr="00DA31EE">
        <w:rPr>
          <w:sz w:val="22"/>
          <w:szCs w:val="22"/>
          <w:lang w:val="sr-Latn-ME" w:eastAsia="zh-TW"/>
        </w:rPr>
        <w:t xml:space="preserve"> osim </w:t>
      </w:r>
      <w:r w:rsidR="00C54704" w:rsidRPr="00DA31EE">
        <w:rPr>
          <w:rFonts w:eastAsia="TimesNewRoman"/>
          <w:sz w:val="22"/>
          <w:szCs w:val="22"/>
          <w:lang w:val="sr-Latn-ME" w:eastAsia="zh-TW"/>
        </w:rPr>
        <w:t>sa 5% rastvorom glukoze</w:t>
      </w:r>
      <w:r w:rsidRPr="00DA31EE">
        <w:rPr>
          <w:sz w:val="22"/>
          <w:szCs w:val="22"/>
          <w:lang w:val="sr-Latn-ME" w:eastAsia="zh-TW"/>
        </w:rPr>
        <w:t>.</w:t>
      </w:r>
    </w:p>
    <w:p w14:paraId="15D0549A" w14:textId="77777777" w:rsidR="0072020E" w:rsidRPr="00DA31EE" w:rsidRDefault="0072020E" w:rsidP="00480FB1">
      <w:pPr>
        <w:tabs>
          <w:tab w:val="left" w:pos="540"/>
          <w:tab w:val="left" w:pos="569"/>
        </w:tabs>
        <w:rPr>
          <w:bCs/>
          <w:sz w:val="22"/>
          <w:szCs w:val="22"/>
          <w:lang w:val="sr-Latn-ME"/>
        </w:rPr>
      </w:pPr>
    </w:p>
    <w:p w14:paraId="744A50BD" w14:textId="2E9B6675" w:rsidR="0072020E" w:rsidRPr="00DA31EE" w:rsidRDefault="0072020E" w:rsidP="00480FB1">
      <w:pPr>
        <w:tabs>
          <w:tab w:val="left" w:pos="540"/>
          <w:tab w:val="left" w:pos="569"/>
        </w:tabs>
        <w:rPr>
          <w:b/>
          <w:bCs/>
          <w:sz w:val="22"/>
          <w:szCs w:val="22"/>
          <w:lang w:val="sr-Latn-ME"/>
        </w:rPr>
      </w:pPr>
      <w:r w:rsidRPr="00DA31EE">
        <w:rPr>
          <w:b/>
          <w:bCs/>
          <w:sz w:val="22"/>
          <w:szCs w:val="22"/>
          <w:lang w:val="sr-Latn-ME"/>
        </w:rPr>
        <w:t>6.3.</w:t>
      </w:r>
      <w:r w:rsidR="00C05DF8" w:rsidRPr="00DA31EE">
        <w:rPr>
          <w:b/>
          <w:bCs/>
          <w:sz w:val="22"/>
          <w:szCs w:val="22"/>
          <w:lang w:val="sr-Latn-ME"/>
        </w:rPr>
        <w:t xml:space="preserve"> </w:t>
      </w:r>
      <w:r w:rsidR="00480FB1" w:rsidRPr="00DA31EE">
        <w:rPr>
          <w:b/>
          <w:bCs/>
          <w:sz w:val="22"/>
          <w:szCs w:val="22"/>
          <w:lang w:val="sr-Latn-ME"/>
        </w:rPr>
        <w:tab/>
      </w:r>
      <w:r w:rsidRPr="00DA31EE">
        <w:rPr>
          <w:b/>
          <w:bCs/>
          <w:sz w:val="22"/>
          <w:szCs w:val="22"/>
          <w:lang w:val="sr-Latn-ME"/>
        </w:rPr>
        <w:t>Rok upotrebe</w:t>
      </w:r>
    </w:p>
    <w:p w14:paraId="1AB65585" w14:textId="77777777" w:rsidR="00C263E2" w:rsidRPr="00DA31EE" w:rsidRDefault="00C263E2" w:rsidP="00480FB1">
      <w:pPr>
        <w:tabs>
          <w:tab w:val="left" w:pos="540"/>
          <w:tab w:val="left" w:pos="569"/>
        </w:tabs>
        <w:rPr>
          <w:b/>
          <w:bCs/>
          <w:sz w:val="22"/>
          <w:szCs w:val="22"/>
          <w:lang w:val="sr-Latn-ME"/>
        </w:rPr>
      </w:pPr>
    </w:p>
    <w:p w14:paraId="4708315B" w14:textId="53F8BA22" w:rsidR="007141C9" w:rsidRPr="00DA31EE" w:rsidRDefault="007141C9" w:rsidP="007141C9">
      <w:pPr>
        <w:tabs>
          <w:tab w:val="left" w:pos="284"/>
        </w:tabs>
        <w:jc w:val="both"/>
        <w:rPr>
          <w:sz w:val="22"/>
          <w:szCs w:val="22"/>
          <w:lang w:val="sr-Latn-ME"/>
        </w:rPr>
      </w:pPr>
      <w:r w:rsidRPr="00DA31EE">
        <w:rPr>
          <w:sz w:val="22"/>
          <w:szCs w:val="22"/>
          <w:lang w:val="sr-Latn-ME"/>
        </w:rPr>
        <w:t>Neotvoreni lijek: 18 mjeseci</w:t>
      </w:r>
      <w:r w:rsidR="00A80C63" w:rsidRPr="00DA31EE">
        <w:rPr>
          <w:sz w:val="22"/>
          <w:szCs w:val="22"/>
          <w:lang w:val="sr-Latn-ME"/>
        </w:rPr>
        <w:t>.</w:t>
      </w:r>
    </w:p>
    <w:p w14:paraId="5333A51C" w14:textId="77777777" w:rsidR="00C263E2" w:rsidRPr="00DA31EE" w:rsidRDefault="00C263E2" w:rsidP="007141C9">
      <w:pPr>
        <w:tabs>
          <w:tab w:val="left" w:pos="284"/>
        </w:tabs>
        <w:jc w:val="both"/>
        <w:rPr>
          <w:sz w:val="22"/>
          <w:szCs w:val="22"/>
          <w:lang w:val="sr-Latn-ME"/>
        </w:rPr>
      </w:pPr>
    </w:p>
    <w:p w14:paraId="205A4661" w14:textId="60E632F5" w:rsidR="007141C9" w:rsidRPr="00DA31EE" w:rsidRDefault="007141C9" w:rsidP="00426DAB">
      <w:pPr>
        <w:autoSpaceDE w:val="0"/>
        <w:autoSpaceDN w:val="0"/>
        <w:adjustRightInd w:val="0"/>
        <w:jc w:val="both"/>
        <w:rPr>
          <w:rFonts w:eastAsia="TimesNewRoman"/>
          <w:sz w:val="22"/>
          <w:szCs w:val="22"/>
          <w:lang w:val="sr-Latn-ME" w:eastAsia="zh-TW"/>
        </w:rPr>
      </w:pPr>
      <w:r w:rsidRPr="00DA31EE">
        <w:rPr>
          <w:sz w:val="22"/>
          <w:szCs w:val="22"/>
          <w:lang w:val="sr-Latn-ME"/>
        </w:rPr>
        <w:t xml:space="preserve">Rok upotrebe nakon razblaživanja: </w:t>
      </w:r>
      <w:r w:rsidRPr="00DA31EE">
        <w:rPr>
          <w:rFonts w:eastAsia="TimesNewRoman"/>
          <w:sz w:val="22"/>
          <w:szCs w:val="22"/>
          <w:lang w:val="sr-Latn-ME" w:eastAsia="zh-TW"/>
        </w:rPr>
        <w:t xml:space="preserve">Potvrđena je fizička i hemijska stabilnost lijeka nakon razblaživanja sa 5% rastvorom glukoze do koncentracije od 0,4 mg/ml i </w:t>
      </w:r>
      <w:r w:rsidR="005652BF" w:rsidRPr="00DA31EE">
        <w:rPr>
          <w:rFonts w:eastAsia="TimesNewRoman"/>
          <w:sz w:val="22"/>
          <w:szCs w:val="22"/>
          <w:lang w:val="sr-Latn-ME" w:eastAsia="zh-TW"/>
        </w:rPr>
        <w:t xml:space="preserve">4 </w:t>
      </w:r>
      <w:r w:rsidRPr="00DA31EE">
        <w:rPr>
          <w:rFonts w:eastAsia="TimesNewRoman"/>
          <w:sz w:val="22"/>
          <w:szCs w:val="22"/>
          <w:lang w:val="sr-Latn-ME" w:eastAsia="zh-TW"/>
        </w:rPr>
        <w:t xml:space="preserve">mg/ml tokom </w:t>
      </w:r>
      <w:r w:rsidR="005652BF" w:rsidRPr="00DA31EE">
        <w:rPr>
          <w:rFonts w:eastAsia="TimesNewRoman"/>
          <w:sz w:val="22"/>
          <w:szCs w:val="22"/>
          <w:lang w:val="sr-Latn-ME" w:eastAsia="zh-TW"/>
        </w:rPr>
        <w:t>28 dana</w:t>
      </w:r>
      <w:r w:rsidRPr="00DA31EE">
        <w:rPr>
          <w:rFonts w:eastAsia="TimesNewRoman"/>
          <w:sz w:val="22"/>
          <w:szCs w:val="22"/>
          <w:lang w:val="sr-Latn-ME" w:eastAsia="zh-TW"/>
        </w:rPr>
        <w:t>, kada se lijek čuva na temperaturi od 2ºC</w:t>
      </w:r>
      <w:r w:rsidR="00801C96" w:rsidRPr="00DA31EE">
        <w:rPr>
          <w:rFonts w:eastAsia="TimesNewRoman"/>
          <w:sz w:val="22"/>
          <w:szCs w:val="22"/>
          <w:lang w:val="sr-Latn-ME" w:eastAsia="zh-TW"/>
        </w:rPr>
        <w:t xml:space="preserve"> </w:t>
      </w:r>
      <w:r w:rsidRPr="00DA31EE">
        <w:rPr>
          <w:rFonts w:eastAsia="TimesNewRoman"/>
          <w:sz w:val="22"/>
          <w:szCs w:val="22"/>
          <w:lang w:val="sr-Latn-ME" w:eastAsia="zh-TW"/>
        </w:rPr>
        <w:t>-</w:t>
      </w:r>
      <w:r w:rsidR="00801C96" w:rsidRPr="00DA31EE">
        <w:rPr>
          <w:rFonts w:eastAsia="TimesNewRoman"/>
          <w:sz w:val="22"/>
          <w:szCs w:val="22"/>
          <w:lang w:val="sr-Latn-ME" w:eastAsia="zh-TW"/>
        </w:rPr>
        <w:t xml:space="preserve"> </w:t>
      </w:r>
      <w:r w:rsidRPr="00DA31EE">
        <w:rPr>
          <w:rFonts w:eastAsia="TimesNewRoman"/>
          <w:sz w:val="22"/>
          <w:szCs w:val="22"/>
          <w:lang w:val="sr-Latn-ME" w:eastAsia="zh-TW"/>
        </w:rPr>
        <w:t>8ºC i na temperaturi</w:t>
      </w:r>
      <w:r w:rsidR="00CF032A" w:rsidRPr="00DA31EE">
        <w:rPr>
          <w:rFonts w:eastAsia="TimesNewRoman"/>
          <w:sz w:val="22"/>
          <w:szCs w:val="22"/>
          <w:lang w:val="sr-Latn-ME" w:eastAsia="zh-TW"/>
        </w:rPr>
        <w:t xml:space="preserve"> </w:t>
      </w:r>
      <w:r w:rsidR="005652BF" w:rsidRPr="00DA31EE">
        <w:rPr>
          <w:rFonts w:eastAsia="TimesNewRoman"/>
          <w:sz w:val="22"/>
          <w:szCs w:val="22"/>
          <w:lang w:val="sr-Latn-ME" w:eastAsia="zh-TW"/>
        </w:rPr>
        <w:t>20°C-</w:t>
      </w:r>
      <w:r w:rsidRPr="00DA31EE">
        <w:rPr>
          <w:rFonts w:eastAsia="TimesNewRoman"/>
          <w:sz w:val="22"/>
          <w:szCs w:val="22"/>
          <w:lang w:val="sr-Latn-ME" w:eastAsia="zh-TW"/>
        </w:rPr>
        <w:t xml:space="preserve"> </w:t>
      </w:r>
      <w:bookmarkStart w:id="0" w:name="_Hlk145419273"/>
      <w:r w:rsidRPr="00DA31EE">
        <w:rPr>
          <w:rFonts w:eastAsia="TimesNewRoman"/>
          <w:sz w:val="22"/>
          <w:szCs w:val="22"/>
          <w:lang w:val="sr-Latn-ME" w:eastAsia="zh-TW"/>
        </w:rPr>
        <w:t>25°C</w:t>
      </w:r>
      <w:bookmarkEnd w:id="0"/>
      <w:r w:rsidR="00C263E2" w:rsidRPr="00DA31EE">
        <w:rPr>
          <w:rFonts w:eastAsia="TimesNewRoman"/>
          <w:sz w:val="22"/>
          <w:szCs w:val="22"/>
          <w:lang w:val="sr-Latn-ME" w:eastAsia="zh-TW"/>
        </w:rPr>
        <w:t>, zaštićeno od svjetlosti. Rastvor</w:t>
      </w:r>
      <w:r w:rsidR="00F45F76" w:rsidRPr="00DA31EE">
        <w:rPr>
          <w:rFonts w:eastAsia="TimesNewRoman"/>
          <w:sz w:val="22"/>
          <w:szCs w:val="22"/>
          <w:lang w:val="sr-Latn-ME" w:eastAsia="zh-TW"/>
        </w:rPr>
        <w:t xml:space="preserve"> za infu</w:t>
      </w:r>
      <w:r w:rsidR="00C263E2" w:rsidRPr="00DA31EE">
        <w:rPr>
          <w:rFonts w:eastAsia="TimesNewRoman"/>
          <w:sz w:val="22"/>
          <w:szCs w:val="22"/>
          <w:lang w:val="sr-Latn-ME" w:eastAsia="zh-TW"/>
        </w:rPr>
        <w:t>ziju treba da se upotrijebi odmah nakon pripreme rastvora ukoliko se čuva u prostoriji koja nema zaštitu od svjetlosti.</w:t>
      </w:r>
    </w:p>
    <w:p w14:paraId="424AB44E" w14:textId="77777777" w:rsidR="007141C9" w:rsidRPr="00DA31EE" w:rsidRDefault="007141C9" w:rsidP="00426DAB">
      <w:pPr>
        <w:autoSpaceDE w:val="0"/>
        <w:autoSpaceDN w:val="0"/>
        <w:adjustRightInd w:val="0"/>
        <w:jc w:val="both"/>
        <w:rPr>
          <w:rFonts w:eastAsia="TimesNewRoman"/>
          <w:sz w:val="22"/>
          <w:szCs w:val="22"/>
          <w:lang w:val="sr-Latn-ME" w:eastAsia="zh-TW"/>
        </w:rPr>
      </w:pPr>
    </w:p>
    <w:p w14:paraId="46F3EF99" w14:textId="1E95E1A2" w:rsidR="007141C9" w:rsidRPr="00DA31EE" w:rsidRDefault="007141C9" w:rsidP="00426DAB">
      <w:pPr>
        <w:autoSpaceDE w:val="0"/>
        <w:autoSpaceDN w:val="0"/>
        <w:adjustRightInd w:val="0"/>
        <w:jc w:val="both"/>
        <w:rPr>
          <w:rFonts w:eastAsia="TimesNewRoman"/>
          <w:sz w:val="22"/>
          <w:szCs w:val="22"/>
          <w:lang w:val="sr-Latn-ME" w:eastAsia="zh-TW"/>
        </w:rPr>
      </w:pPr>
      <w:r w:rsidRPr="00DA31EE">
        <w:rPr>
          <w:rFonts w:eastAsia="TimesNewRoman"/>
          <w:sz w:val="22"/>
          <w:szCs w:val="22"/>
          <w:lang w:val="sr-Latn-ME" w:eastAsia="zh-TW"/>
        </w:rPr>
        <w:t>Sa mikrobiološke tačke gledišta, razblaženi lijek treba odmah upotrijebiti. Ako se odmah ne upotrijebi, odgovornost za vrijeme i uslove čuvanja prije upotrebe preuzima korisnik, i normalno ne smije biti duže od 24 sata na temperaturi od 2ºC</w:t>
      </w:r>
      <w:r w:rsidR="003334DD" w:rsidRPr="00DA31EE">
        <w:rPr>
          <w:rFonts w:eastAsia="TimesNewRoman"/>
          <w:sz w:val="22"/>
          <w:szCs w:val="22"/>
          <w:lang w:val="sr-Latn-ME" w:eastAsia="zh-TW"/>
        </w:rPr>
        <w:t xml:space="preserve"> </w:t>
      </w:r>
      <w:r w:rsidRPr="00DA31EE">
        <w:rPr>
          <w:rFonts w:eastAsia="TimesNewRoman"/>
          <w:sz w:val="22"/>
          <w:szCs w:val="22"/>
          <w:lang w:val="sr-Latn-ME" w:eastAsia="zh-TW"/>
        </w:rPr>
        <w:t>-</w:t>
      </w:r>
      <w:r w:rsidR="00635457" w:rsidRPr="00DA31EE">
        <w:rPr>
          <w:rFonts w:eastAsia="TimesNewRoman"/>
          <w:sz w:val="22"/>
          <w:szCs w:val="22"/>
          <w:lang w:val="sr-Latn-ME" w:eastAsia="zh-TW"/>
        </w:rPr>
        <w:t xml:space="preserve"> </w:t>
      </w:r>
      <w:r w:rsidRPr="00DA31EE">
        <w:rPr>
          <w:rFonts w:eastAsia="TimesNewRoman"/>
          <w:sz w:val="22"/>
          <w:szCs w:val="22"/>
          <w:lang w:val="sr-Latn-ME" w:eastAsia="zh-TW"/>
        </w:rPr>
        <w:t xml:space="preserve">8ºC, osim ako se razblaživanje </w:t>
      </w:r>
      <w:r w:rsidR="00886F7B" w:rsidRPr="00DA31EE">
        <w:rPr>
          <w:rFonts w:eastAsia="TimesNewRoman"/>
          <w:sz w:val="22"/>
          <w:szCs w:val="22"/>
          <w:lang w:val="sr-Latn-ME" w:eastAsia="zh-TW"/>
        </w:rPr>
        <w:t xml:space="preserve">ne </w:t>
      </w:r>
      <w:r w:rsidRPr="00DA31EE">
        <w:rPr>
          <w:rFonts w:eastAsia="TimesNewRoman"/>
          <w:sz w:val="22"/>
          <w:szCs w:val="22"/>
          <w:lang w:val="sr-Latn-ME" w:eastAsia="zh-TW"/>
        </w:rPr>
        <w:t xml:space="preserve">vrši </w:t>
      </w:r>
      <w:r w:rsidR="00886F7B" w:rsidRPr="00DA31EE">
        <w:rPr>
          <w:rFonts w:eastAsia="TimesNewRoman"/>
          <w:sz w:val="22"/>
          <w:szCs w:val="22"/>
          <w:lang w:val="sr-Latn-ME" w:eastAsia="zh-TW"/>
        </w:rPr>
        <w:t xml:space="preserve">u </w:t>
      </w:r>
      <w:r w:rsidRPr="00DA31EE">
        <w:rPr>
          <w:rFonts w:eastAsia="TimesNewRoman"/>
          <w:sz w:val="22"/>
          <w:szCs w:val="22"/>
          <w:lang w:val="sr-Latn-ME" w:eastAsia="zh-TW"/>
        </w:rPr>
        <w:t>kontrolisanim i validiranim aseptičnim uslovima.</w:t>
      </w:r>
    </w:p>
    <w:p w14:paraId="173BA391" w14:textId="77777777" w:rsidR="007141C9" w:rsidRPr="00DA31EE" w:rsidRDefault="007141C9" w:rsidP="007141C9">
      <w:pPr>
        <w:tabs>
          <w:tab w:val="left" w:pos="284"/>
        </w:tabs>
        <w:jc w:val="both"/>
        <w:rPr>
          <w:sz w:val="22"/>
          <w:szCs w:val="22"/>
          <w:lang w:val="sr-Latn-ME"/>
        </w:rPr>
      </w:pPr>
    </w:p>
    <w:p w14:paraId="65FEA320" w14:textId="02E9CF97" w:rsidR="007141C9" w:rsidRPr="00DA31EE" w:rsidRDefault="003334DD" w:rsidP="007141C9">
      <w:pPr>
        <w:tabs>
          <w:tab w:val="left" w:pos="284"/>
        </w:tabs>
        <w:jc w:val="both"/>
        <w:rPr>
          <w:sz w:val="22"/>
          <w:szCs w:val="22"/>
          <w:lang w:val="sr-Latn-ME"/>
        </w:rPr>
      </w:pPr>
      <w:r w:rsidRPr="00DA31EE">
        <w:rPr>
          <w:sz w:val="22"/>
          <w:szCs w:val="22"/>
          <w:lang w:val="sr-Latn-ME"/>
        </w:rPr>
        <w:t>Rastvor iz bočice u</w:t>
      </w:r>
      <w:r w:rsidR="007141C9" w:rsidRPr="00DA31EE">
        <w:rPr>
          <w:sz w:val="22"/>
          <w:szCs w:val="22"/>
          <w:lang w:val="sr-Latn-ME"/>
        </w:rPr>
        <w:t>zeti neposredno prije primjene.</w:t>
      </w:r>
    </w:p>
    <w:p w14:paraId="620856B9" w14:textId="77777777" w:rsidR="0072020E" w:rsidRPr="00DA31EE" w:rsidRDefault="0072020E" w:rsidP="00480FB1">
      <w:pPr>
        <w:tabs>
          <w:tab w:val="left" w:pos="540"/>
          <w:tab w:val="left" w:pos="569"/>
        </w:tabs>
        <w:rPr>
          <w:bCs/>
          <w:sz w:val="22"/>
          <w:szCs w:val="22"/>
          <w:lang w:val="sr-Latn-ME"/>
        </w:rPr>
      </w:pPr>
    </w:p>
    <w:p w14:paraId="74F3DEFB" w14:textId="2FF79A67" w:rsidR="0072020E" w:rsidRPr="00DA31EE" w:rsidRDefault="0072020E" w:rsidP="00480FB1">
      <w:pPr>
        <w:tabs>
          <w:tab w:val="left" w:pos="540"/>
          <w:tab w:val="left" w:pos="569"/>
        </w:tabs>
        <w:rPr>
          <w:b/>
          <w:bCs/>
          <w:sz w:val="22"/>
          <w:szCs w:val="22"/>
          <w:lang w:val="sr-Latn-ME"/>
        </w:rPr>
      </w:pPr>
      <w:r w:rsidRPr="00DA31EE">
        <w:rPr>
          <w:b/>
          <w:bCs/>
          <w:sz w:val="22"/>
          <w:szCs w:val="22"/>
          <w:lang w:val="sr-Latn-ME"/>
        </w:rPr>
        <w:t xml:space="preserve">6.4. </w:t>
      </w:r>
      <w:r w:rsidR="00480FB1" w:rsidRPr="00DA31EE">
        <w:rPr>
          <w:b/>
          <w:bCs/>
          <w:sz w:val="22"/>
          <w:szCs w:val="22"/>
          <w:lang w:val="sr-Latn-ME"/>
        </w:rPr>
        <w:tab/>
      </w:r>
      <w:r w:rsidRPr="00DA31EE">
        <w:rPr>
          <w:b/>
          <w:bCs/>
          <w:sz w:val="22"/>
          <w:szCs w:val="22"/>
          <w:lang w:val="sr-Latn-ME"/>
        </w:rPr>
        <w:t>Posebne mjere upozorenja pri čuvanju</w:t>
      </w:r>
      <w:r w:rsidR="00F8570A" w:rsidRPr="00DA31EE">
        <w:rPr>
          <w:b/>
          <w:bCs/>
          <w:sz w:val="22"/>
          <w:szCs w:val="22"/>
          <w:lang w:val="sr-Latn-ME"/>
        </w:rPr>
        <w:t xml:space="preserve"> lijeka</w:t>
      </w:r>
    </w:p>
    <w:p w14:paraId="48EB2228" w14:textId="77777777" w:rsidR="007141C9" w:rsidRPr="00DA31EE" w:rsidRDefault="007141C9" w:rsidP="00480FB1">
      <w:pPr>
        <w:tabs>
          <w:tab w:val="left" w:pos="540"/>
          <w:tab w:val="left" w:pos="569"/>
        </w:tabs>
        <w:rPr>
          <w:b/>
          <w:bCs/>
          <w:sz w:val="22"/>
          <w:szCs w:val="22"/>
          <w:lang w:val="sr-Latn-ME"/>
        </w:rPr>
      </w:pPr>
    </w:p>
    <w:p w14:paraId="480D9EC1" w14:textId="77777777" w:rsidR="007141C9" w:rsidRPr="00DA31EE" w:rsidRDefault="007141C9" w:rsidP="007141C9">
      <w:pPr>
        <w:tabs>
          <w:tab w:val="left" w:pos="284"/>
        </w:tabs>
        <w:jc w:val="both"/>
        <w:rPr>
          <w:rFonts w:eastAsia="TimesNewRoman"/>
          <w:sz w:val="22"/>
          <w:szCs w:val="22"/>
          <w:lang w:val="sr-Latn-ME" w:eastAsia="zh-TW"/>
        </w:rPr>
      </w:pPr>
      <w:r w:rsidRPr="00DA31EE">
        <w:rPr>
          <w:sz w:val="22"/>
          <w:szCs w:val="22"/>
          <w:lang w:val="sr-Latn-ME"/>
        </w:rPr>
        <w:t xml:space="preserve">Neotvoreni lijek: Čuvati na temperaturi do </w:t>
      </w:r>
      <w:r w:rsidRPr="00DA31EE">
        <w:rPr>
          <w:rFonts w:eastAsia="TimesNewRoman"/>
          <w:sz w:val="22"/>
          <w:szCs w:val="22"/>
          <w:lang w:val="sr-Latn-ME" w:eastAsia="zh-TW"/>
        </w:rPr>
        <w:t>25°C. Čuvati bočicu u spoljašnjem pakovanju radi zaštite od svjetlosti.</w:t>
      </w:r>
    </w:p>
    <w:p w14:paraId="4D901D0B" w14:textId="77777777" w:rsidR="007141C9" w:rsidRPr="00DA31EE" w:rsidRDefault="007141C9" w:rsidP="007141C9">
      <w:pPr>
        <w:tabs>
          <w:tab w:val="left" w:pos="284"/>
        </w:tabs>
        <w:jc w:val="both"/>
        <w:rPr>
          <w:rFonts w:eastAsia="TimesNewRoman"/>
          <w:sz w:val="22"/>
          <w:szCs w:val="22"/>
          <w:lang w:val="sr-Latn-ME" w:eastAsia="zh-TW"/>
        </w:rPr>
      </w:pPr>
    </w:p>
    <w:p w14:paraId="2CB6FB0D" w14:textId="5ECD8C46" w:rsidR="007141C9" w:rsidRPr="00DA31EE" w:rsidRDefault="007141C9" w:rsidP="007141C9">
      <w:pPr>
        <w:tabs>
          <w:tab w:val="left" w:pos="284"/>
        </w:tabs>
        <w:jc w:val="both"/>
        <w:rPr>
          <w:sz w:val="22"/>
          <w:szCs w:val="22"/>
          <w:lang w:val="sr-Latn-ME"/>
        </w:rPr>
      </w:pPr>
      <w:r w:rsidRPr="00DA31EE">
        <w:rPr>
          <w:rFonts w:eastAsia="TimesNewRoman"/>
          <w:sz w:val="22"/>
          <w:szCs w:val="22"/>
          <w:lang w:val="sr-Latn-ME" w:eastAsia="zh-TW"/>
        </w:rPr>
        <w:lastRenderedPageBreak/>
        <w:t xml:space="preserve">Za uslove čuvanja nakon razblaživanja lijeka, vidjeti </w:t>
      </w:r>
      <w:r w:rsidR="00591010" w:rsidRPr="00DA31EE">
        <w:rPr>
          <w:rFonts w:eastAsia="TimesNewRoman"/>
          <w:sz w:val="22"/>
          <w:szCs w:val="22"/>
          <w:lang w:val="sr-Latn-ME" w:eastAsia="zh-TW"/>
        </w:rPr>
        <w:t xml:space="preserve">dio </w:t>
      </w:r>
      <w:r w:rsidRPr="00DA31EE">
        <w:rPr>
          <w:rFonts w:eastAsia="TimesNewRoman"/>
          <w:sz w:val="22"/>
          <w:szCs w:val="22"/>
          <w:lang w:val="sr-Latn-ME" w:eastAsia="zh-TW"/>
        </w:rPr>
        <w:t>6.3.</w:t>
      </w:r>
    </w:p>
    <w:p w14:paraId="4ABE32FA" w14:textId="77777777" w:rsidR="00EC2532" w:rsidRPr="00DA31EE" w:rsidRDefault="00EC2532" w:rsidP="00480FB1">
      <w:pPr>
        <w:tabs>
          <w:tab w:val="left" w:pos="540"/>
          <w:tab w:val="left" w:pos="569"/>
        </w:tabs>
        <w:rPr>
          <w:bCs/>
          <w:sz w:val="22"/>
          <w:szCs w:val="22"/>
          <w:lang w:val="sr-Latn-ME"/>
        </w:rPr>
      </w:pPr>
    </w:p>
    <w:p w14:paraId="7DB67AF5" w14:textId="77777777" w:rsidR="0072020E" w:rsidRPr="00DA31EE" w:rsidRDefault="0072020E" w:rsidP="00480FB1">
      <w:pPr>
        <w:tabs>
          <w:tab w:val="left" w:pos="540"/>
          <w:tab w:val="left" w:pos="569"/>
        </w:tabs>
        <w:rPr>
          <w:b/>
          <w:bCs/>
          <w:sz w:val="22"/>
          <w:szCs w:val="22"/>
          <w:lang w:val="sr-Latn-ME"/>
        </w:rPr>
      </w:pPr>
      <w:r w:rsidRPr="00DA31EE">
        <w:rPr>
          <w:b/>
          <w:bCs/>
          <w:sz w:val="22"/>
          <w:szCs w:val="22"/>
          <w:lang w:val="sr-Latn-ME"/>
        </w:rPr>
        <w:t xml:space="preserve">6.5. </w:t>
      </w:r>
      <w:r w:rsidR="00480FB1" w:rsidRPr="00DA31EE">
        <w:rPr>
          <w:b/>
          <w:bCs/>
          <w:sz w:val="22"/>
          <w:szCs w:val="22"/>
          <w:lang w:val="sr-Latn-ME"/>
        </w:rPr>
        <w:tab/>
      </w:r>
      <w:r w:rsidR="002846DB" w:rsidRPr="00DA31EE">
        <w:rPr>
          <w:b/>
          <w:bCs/>
          <w:sz w:val="22"/>
          <w:szCs w:val="22"/>
          <w:lang w:val="sr-Latn-ME"/>
        </w:rPr>
        <w:t xml:space="preserve">Vrsta i sadržaj </w:t>
      </w:r>
      <w:r w:rsidR="00F8570A" w:rsidRPr="00DA31EE">
        <w:rPr>
          <w:b/>
          <w:bCs/>
          <w:sz w:val="22"/>
          <w:szCs w:val="22"/>
          <w:lang w:val="sr-Latn-ME"/>
        </w:rPr>
        <w:t>pakovanja</w:t>
      </w:r>
      <w:r w:rsidR="00C06864" w:rsidRPr="00DA31EE">
        <w:rPr>
          <w:b/>
          <w:bCs/>
          <w:sz w:val="22"/>
          <w:szCs w:val="22"/>
          <w:lang w:val="sr-Latn-ME"/>
        </w:rPr>
        <w:t xml:space="preserve"> </w:t>
      </w:r>
    </w:p>
    <w:p w14:paraId="5C97F68C" w14:textId="11C95FD8" w:rsidR="0072020E" w:rsidRPr="00DA31EE" w:rsidRDefault="0072020E" w:rsidP="00480FB1">
      <w:pPr>
        <w:tabs>
          <w:tab w:val="left" w:pos="540"/>
          <w:tab w:val="left" w:pos="569"/>
        </w:tabs>
        <w:rPr>
          <w:bCs/>
          <w:sz w:val="22"/>
          <w:szCs w:val="22"/>
          <w:lang w:val="sr-Latn-ME"/>
        </w:rPr>
      </w:pPr>
    </w:p>
    <w:p w14:paraId="3093BFB9" w14:textId="7A105C3F" w:rsidR="007141C9" w:rsidRPr="00DA31EE" w:rsidRDefault="007141C9" w:rsidP="007141C9">
      <w:pPr>
        <w:autoSpaceDE w:val="0"/>
        <w:autoSpaceDN w:val="0"/>
        <w:adjustRightInd w:val="0"/>
        <w:rPr>
          <w:sz w:val="22"/>
          <w:szCs w:val="22"/>
          <w:lang w:val="sr-Latn-ME" w:eastAsia="zh-TW"/>
        </w:rPr>
      </w:pPr>
      <w:r w:rsidRPr="00DA31EE">
        <w:rPr>
          <w:sz w:val="22"/>
          <w:szCs w:val="22"/>
          <w:lang w:val="sr-Latn-ME" w:eastAsia="zh-TW"/>
        </w:rPr>
        <w:t xml:space="preserve">Unutrašnje pakovanje: staklena bočica (tip I </w:t>
      </w:r>
      <w:r w:rsidR="004A374C" w:rsidRPr="00DA31EE">
        <w:rPr>
          <w:sz w:val="22"/>
          <w:szCs w:val="22"/>
          <w:lang w:val="sr-Latn-ME" w:eastAsia="zh-TW"/>
        </w:rPr>
        <w:t>Ph</w:t>
      </w:r>
      <w:r w:rsidRPr="00DA31EE">
        <w:rPr>
          <w:sz w:val="22"/>
          <w:szCs w:val="22"/>
          <w:lang w:val="sr-Latn-ME" w:eastAsia="zh-TW"/>
        </w:rPr>
        <w:t>. Eur.),  koja je zatvorena zatvara</w:t>
      </w:r>
      <w:r w:rsidRPr="00DA31EE">
        <w:rPr>
          <w:rFonts w:eastAsia="TimesNewRoman"/>
          <w:sz w:val="22"/>
          <w:szCs w:val="22"/>
          <w:lang w:val="sr-Latn-ME" w:eastAsia="zh-TW"/>
        </w:rPr>
        <w:t>č</w:t>
      </w:r>
      <w:r w:rsidRPr="00DA31EE">
        <w:rPr>
          <w:sz w:val="22"/>
          <w:szCs w:val="22"/>
          <w:lang w:val="sr-Latn-ME" w:eastAsia="zh-TW"/>
        </w:rPr>
        <w:t>em od hlorobutil gume, preko koga se nalazi aluminijumski prsten. Bočice su pakovane sa ili bez zaštitnog plasničnog poklopca (ONCO-SAFE).</w:t>
      </w:r>
    </w:p>
    <w:p w14:paraId="2F2EE32A" w14:textId="77777777" w:rsidR="007141C9" w:rsidRPr="00DA31EE" w:rsidRDefault="007141C9" w:rsidP="007141C9">
      <w:pPr>
        <w:autoSpaceDE w:val="0"/>
        <w:autoSpaceDN w:val="0"/>
        <w:adjustRightInd w:val="0"/>
        <w:rPr>
          <w:b/>
          <w:bCs/>
          <w:sz w:val="22"/>
          <w:szCs w:val="22"/>
          <w:lang w:val="sr-Latn-ME" w:eastAsia="zh-TW"/>
        </w:rPr>
      </w:pPr>
    </w:p>
    <w:p w14:paraId="34CD9C9F" w14:textId="0763F4C1" w:rsidR="007141C9" w:rsidRPr="00DA31EE" w:rsidRDefault="00BE50A1" w:rsidP="007141C9">
      <w:pPr>
        <w:autoSpaceDE w:val="0"/>
        <w:autoSpaceDN w:val="0"/>
        <w:adjustRightInd w:val="0"/>
        <w:rPr>
          <w:sz w:val="22"/>
          <w:szCs w:val="22"/>
          <w:u w:val="single"/>
          <w:lang w:val="sr-Latn-ME" w:eastAsia="zh-TW"/>
        </w:rPr>
      </w:pPr>
      <w:r>
        <w:rPr>
          <w:sz w:val="22"/>
          <w:szCs w:val="22"/>
          <w:u w:val="single"/>
          <w:lang w:val="sr-Latn-ME" w:eastAsia="zh-TW"/>
        </w:rPr>
        <w:t>Carboplatin Ebewe</w:t>
      </w:r>
      <w:r w:rsidR="007141C9" w:rsidRPr="00DA31EE">
        <w:rPr>
          <w:sz w:val="22"/>
          <w:szCs w:val="22"/>
          <w:u w:val="single"/>
          <w:lang w:val="sr-Latn-ME" w:eastAsia="zh-TW"/>
        </w:rPr>
        <w:t>, 150mg/15ml, koncentrat za rastvor za infuziju</w:t>
      </w:r>
    </w:p>
    <w:p w14:paraId="4EFE5BD9" w14:textId="7971453E" w:rsidR="007141C9" w:rsidRPr="00DA31EE" w:rsidRDefault="007141C9" w:rsidP="007141C9">
      <w:pPr>
        <w:autoSpaceDE w:val="0"/>
        <w:autoSpaceDN w:val="0"/>
        <w:adjustRightInd w:val="0"/>
        <w:rPr>
          <w:sz w:val="22"/>
          <w:szCs w:val="22"/>
          <w:lang w:val="sr-Latn-ME" w:eastAsia="zh-TW"/>
        </w:rPr>
      </w:pPr>
      <w:r w:rsidRPr="00DA31EE">
        <w:rPr>
          <w:sz w:val="22"/>
          <w:szCs w:val="22"/>
          <w:lang w:val="sr-Latn-ME" w:eastAsia="zh-TW"/>
        </w:rPr>
        <w:t>U kartonskoj kutiji nalazi se 1 bo</w:t>
      </w:r>
      <w:r w:rsidRPr="00DA31EE">
        <w:rPr>
          <w:rFonts w:eastAsia="TimesNewRoman"/>
          <w:sz w:val="22"/>
          <w:szCs w:val="22"/>
          <w:lang w:val="sr-Latn-ME" w:eastAsia="zh-TW"/>
        </w:rPr>
        <w:t>č</w:t>
      </w:r>
      <w:r w:rsidRPr="00DA31EE">
        <w:rPr>
          <w:sz w:val="22"/>
          <w:szCs w:val="22"/>
          <w:lang w:val="sr-Latn-ME" w:eastAsia="zh-TW"/>
        </w:rPr>
        <w:t>ica sa 15 ml koncentrata za rastvor za infuziju.</w:t>
      </w:r>
    </w:p>
    <w:p w14:paraId="097A44A7" w14:textId="77777777" w:rsidR="004A374C" w:rsidRPr="00DA31EE" w:rsidRDefault="004A374C" w:rsidP="007141C9">
      <w:pPr>
        <w:autoSpaceDE w:val="0"/>
        <w:autoSpaceDN w:val="0"/>
        <w:adjustRightInd w:val="0"/>
        <w:rPr>
          <w:sz w:val="22"/>
          <w:szCs w:val="22"/>
          <w:lang w:val="sr-Latn-ME" w:eastAsia="zh-TW"/>
        </w:rPr>
      </w:pPr>
    </w:p>
    <w:p w14:paraId="0F1676BE" w14:textId="01E693BC" w:rsidR="007141C9" w:rsidRPr="00DA31EE" w:rsidRDefault="00BE50A1" w:rsidP="007141C9">
      <w:pPr>
        <w:tabs>
          <w:tab w:val="left" w:pos="284"/>
        </w:tabs>
        <w:rPr>
          <w:sz w:val="22"/>
          <w:szCs w:val="22"/>
          <w:u w:val="single"/>
          <w:lang w:val="sr-Latn-ME" w:eastAsia="zh-TW"/>
        </w:rPr>
      </w:pPr>
      <w:r>
        <w:rPr>
          <w:sz w:val="22"/>
          <w:szCs w:val="22"/>
          <w:u w:val="single"/>
          <w:lang w:val="sr-Latn-ME" w:eastAsia="zh-TW"/>
        </w:rPr>
        <w:t>Carboplatin Ebewe</w:t>
      </w:r>
      <w:r w:rsidR="007141C9" w:rsidRPr="00DA31EE">
        <w:rPr>
          <w:sz w:val="22"/>
          <w:szCs w:val="22"/>
          <w:u w:val="single"/>
          <w:lang w:val="sr-Latn-ME" w:eastAsia="zh-TW"/>
        </w:rPr>
        <w:t>, 450mg/45ml, koncentrat za rastvor za infuziju</w:t>
      </w:r>
    </w:p>
    <w:p w14:paraId="6BD60181" w14:textId="77777777" w:rsidR="007141C9" w:rsidRPr="00DA31EE" w:rsidRDefault="007141C9" w:rsidP="007141C9">
      <w:pPr>
        <w:autoSpaceDE w:val="0"/>
        <w:autoSpaceDN w:val="0"/>
        <w:adjustRightInd w:val="0"/>
        <w:rPr>
          <w:sz w:val="22"/>
          <w:szCs w:val="22"/>
          <w:lang w:val="sr-Latn-ME" w:eastAsia="zh-TW"/>
        </w:rPr>
      </w:pPr>
      <w:r w:rsidRPr="00DA31EE">
        <w:rPr>
          <w:sz w:val="22"/>
          <w:szCs w:val="22"/>
          <w:lang w:val="sr-Latn-ME" w:eastAsia="zh-TW"/>
        </w:rPr>
        <w:t>U kartonskoj kutiji nalazi se 1 bo</w:t>
      </w:r>
      <w:r w:rsidRPr="00DA31EE">
        <w:rPr>
          <w:rFonts w:eastAsia="TimesNewRoman"/>
          <w:sz w:val="22"/>
          <w:szCs w:val="22"/>
          <w:lang w:val="sr-Latn-ME" w:eastAsia="zh-TW"/>
        </w:rPr>
        <w:t>č</w:t>
      </w:r>
      <w:r w:rsidRPr="00DA31EE">
        <w:rPr>
          <w:sz w:val="22"/>
          <w:szCs w:val="22"/>
          <w:lang w:val="sr-Latn-ME" w:eastAsia="zh-TW"/>
        </w:rPr>
        <w:t>ica sa 45 ml koncentrata za rastvor za infuziju.</w:t>
      </w:r>
    </w:p>
    <w:p w14:paraId="756EA3ED" w14:textId="77777777" w:rsidR="007141C9" w:rsidRPr="00DA31EE" w:rsidRDefault="007141C9" w:rsidP="00480FB1">
      <w:pPr>
        <w:tabs>
          <w:tab w:val="left" w:pos="540"/>
          <w:tab w:val="left" w:pos="569"/>
        </w:tabs>
        <w:rPr>
          <w:bCs/>
          <w:sz w:val="22"/>
          <w:szCs w:val="22"/>
          <w:lang w:val="sr-Latn-ME"/>
        </w:rPr>
      </w:pPr>
    </w:p>
    <w:p w14:paraId="4CDA4847" w14:textId="7DAD9FD4" w:rsidR="002846DB" w:rsidRPr="00DA31EE" w:rsidRDefault="0072020E" w:rsidP="00480FB1">
      <w:pPr>
        <w:tabs>
          <w:tab w:val="left" w:pos="540"/>
          <w:tab w:val="left" w:pos="569"/>
        </w:tabs>
        <w:rPr>
          <w:b/>
          <w:bCs/>
          <w:sz w:val="22"/>
          <w:szCs w:val="22"/>
          <w:lang w:val="sr-Latn-ME"/>
        </w:rPr>
      </w:pPr>
      <w:r w:rsidRPr="00DA31EE">
        <w:rPr>
          <w:b/>
          <w:bCs/>
          <w:sz w:val="22"/>
          <w:szCs w:val="22"/>
          <w:lang w:val="sr-Latn-ME"/>
        </w:rPr>
        <w:t xml:space="preserve">6.6. </w:t>
      </w:r>
      <w:r w:rsidR="00480FB1" w:rsidRPr="00DA31EE">
        <w:rPr>
          <w:b/>
          <w:bCs/>
          <w:sz w:val="22"/>
          <w:szCs w:val="22"/>
          <w:lang w:val="sr-Latn-ME"/>
        </w:rPr>
        <w:tab/>
      </w:r>
      <w:r w:rsidRPr="00DA31EE">
        <w:rPr>
          <w:b/>
          <w:bCs/>
          <w:color w:val="000000"/>
          <w:sz w:val="22"/>
          <w:szCs w:val="22"/>
          <w:lang w:val="sr-Latn-ME"/>
        </w:rPr>
        <w:t>Posebne mjere opreza pri odlaganju materijala koji treba odbaciti nakon primjene lijeka</w:t>
      </w:r>
      <w:r w:rsidRPr="00DA31EE">
        <w:rPr>
          <w:b/>
          <w:bCs/>
          <w:sz w:val="22"/>
          <w:szCs w:val="22"/>
          <w:lang w:val="sr-Latn-ME"/>
        </w:rPr>
        <w:t xml:space="preserve"> </w:t>
      </w:r>
      <w:r w:rsidR="00310F03" w:rsidRPr="00DA31EE">
        <w:rPr>
          <w:b/>
          <w:bCs/>
          <w:sz w:val="22"/>
          <w:szCs w:val="22"/>
          <w:lang w:val="sr-Latn-ME"/>
        </w:rPr>
        <w:t>(i druga uputs</w:t>
      </w:r>
      <w:r w:rsidR="004109FA" w:rsidRPr="00DA31EE">
        <w:rPr>
          <w:b/>
          <w:bCs/>
          <w:sz w:val="22"/>
          <w:szCs w:val="22"/>
          <w:lang w:val="sr-Latn-ME"/>
        </w:rPr>
        <w:t>t</w:t>
      </w:r>
      <w:r w:rsidR="00310F03" w:rsidRPr="00DA31EE">
        <w:rPr>
          <w:b/>
          <w:bCs/>
          <w:sz w:val="22"/>
          <w:szCs w:val="22"/>
          <w:lang w:val="sr-Latn-ME"/>
        </w:rPr>
        <w:t xml:space="preserve">va za rukovanje lijekom) </w:t>
      </w:r>
    </w:p>
    <w:p w14:paraId="08D98DD7" w14:textId="77777777" w:rsidR="007141C9" w:rsidRPr="00DA31EE" w:rsidRDefault="007141C9" w:rsidP="00480FB1">
      <w:pPr>
        <w:tabs>
          <w:tab w:val="left" w:pos="540"/>
          <w:tab w:val="left" w:pos="569"/>
        </w:tabs>
        <w:rPr>
          <w:b/>
          <w:bCs/>
          <w:sz w:val="22"/>
          <w:szCs w:val="22"/>
          <w:lang w:val="sr-Latn-ME"/>
        </w:rPr>
      </w:pPr>
    </w:p>
    <w:p w14:paraId="7D0B22E3" w14:textId="76358456" w:rsidR="007141C9" w:rsidRPr="00DA31EE" w:rsidRDefault="000A016D" w:rsidP="007141C9">
      <w:pPr>
        <w:tabs>
          <w:tab w:val="left" w:pos="284"/>
        </w:tabs>
        <w:jc w:val="both"/>
        <w:rPr>
          <w:sz w:val="22"/>
          <w:szCs w:val="22"/>
          <w:lang w:val="sr-Latn-ME"/>
        </w:rPr>
      </w:pPr>
      <w:r w:rsidRPr="00DA31EE">
        <w:rPr>
          <w:sz w:val="22"/>
          <w:szCs w:val="22"/>
          <w:lang w:val="sr-Latn-ME"/>
        </w:rPr>
        <w:t xml:space="preserve">Lijek je namijenjen za </w:t>
      </w:r>
      <w:r w:rsidR="007141C9" w:rsidRPr="00DA31EE">
        <w:rPr>
          <w:sz w:val="22"/>
          <w:szCs w:val="22"/>
          <w:lang w:val="sr-Latn-ME"/>
        </w:rPr>
        <w:t>jednokratnu upotrebu.</w:t>
      </w:r>
    </w:p>
    <w:p w14:paraId="2F46511B" w14:textId="77777777" w:rsidR="007141C9" w:rsidRPr="00DA31EE" w:rsidRDefault="007141C9" w:rsidP="007141C9">
      <w:pPr>
        <w:tabs>
          <w:tab w:val="left" w:pos="284"/>
        </w:tabs>
        <w:jc w:val="both"/>
        <w:rPr>
          <w:sz w:val="22"/>
          <w:szCs w:val="22"/>
          <w:lang w:val="sr-Latn-ME"/>
        </w:rPr>
      </w:pPr>
    </w:p>
    <w:p w14:paraId="37A24F5A" w14:textId="0E8B5105" w:rsidR="007141C9" w:rsidRPr="00DA31EE" w:rsidRDefault="007141C9" w:rsidP="007141C9">
      <w:pPr>
        <w:tabs>
          <w:tab w:val="left" w:pos="284"/>
        </w:tabs>
        <w:jc w:val="both"/>
        <w:rPr>
          <w:sz w:val="22"/>
          <w:szCs w:val="22"/>
          <w:lang w:val="sr-Latn-ME"/>
        </w:rPr>
      </w:pPr>
      <w:r w:rsidRPr="00DA31EE">
        <w:rPr>
          <w:sz w:val="22"/>
          <w:szCs w:val="22"/>
          <w:lang w:val="sr-Latn-ME"/>
        </w:rPr>
        <w:t>Samo osoblje koje je obučeno za bezbjedno rukovanje cito</w:t>
      </w:r>
      <w:r w:rsidR="00655956" w:rsidRPr="00DA31EE">
        <w:rPr>
          <w:sz w:val="22"/>
          <w:szCs w:val="22"/>
          <w:lang w:val="sr-Latn-ME"/>
        </w:rPr>
        <w:t xml:space="preserve">toksičnim supstancama </w:t>
      </w:r>
      <w:r w:rsidRPr="00DA31EE">
        <w:rPr>
          <w:sz w:val="22"/>
          <w:szCs w:val="22"/>
          <w:lang w:val="sr-Latn-ME"/>
        </w:rPr>
        <w:t>treba da priprema ovaj lijek</w:t>
      </w:r>
      <w:r w:rsidR="00655956" w:rsidRPr="00DA31EE">
        <w:rPr>
          <w:sz w:val="22"/>
          <w:szCs w:val="22"/>
          <w:lang w:val="sr-Latn-ME"/>
        </w:rPr>
        <w:t xml:space="preserve"> za primjenu</w:t>
      </w:r>
      <w:r w:rsidRPr="00DA31EE">
        <w:rPr>
          <w:sz w:val="22"/>
          <w:szCs w:val="22"/>
          <w:lang w:val="sr-Latn-ME"/>
        </w:rPr>
        <w:t>.</w:t>
      </w:r>
    </w:p>
    <w:p w14:paraId="68CB01AA" w14:textId="77777777" w:rsidR="007141C9" w:rsidRPr="00DA31EE" w:rsidRDefault="007141C9" w:rsidP="007141C9">
      <w:pPr>
        <w:tabs>
          <w:tab w:val="left" w:pos="284"/>
        </w:tabs>
        <w:jc w:val="both"/>
        <w:rPr>
          <w:sz w:val="22"/>
          <w:szCs w:val="22"/>
          <w:lang w:val="sr-Latn-ME"/>
        </w:rPr>
      </w:pPr>
    </w:p>
    <w:p w14:paraId="4F0BCC05" w14:textId="11AFF367" w:rsidR="007141C9" w:rsidRPr="00DA31EE" w:rsidRDefault="007141C9" w:rsidP="007141C9">
      <w:pPr>
        <w:tabs>
          <w:tab w:val="left" w:pos="284"/>
        </w:tabs>
        <w:jc w:val="both"/>
        <w:rPr>
          <w:sz w:val="22"/>
          <w:szCs w:val="22"/>
          <w:lang w:val="sr-Latn-ME"/>
        </w:rPr>
      </w:pPr>
      <w:r w:rsidRPr="00DA31EE">
        <w:rPr>
          <w:sz w:val="22"/>
          <w:szCs w:val="22"/>
          <w:lang w:val="sr-Latn-ME"/>
        </w:rPr>
        <w:t xml:space="preserve">Trudnice ne smiju rukovati </w:t>
      </w:r>
      <w:r w:rsidR="00655956" w:rsidRPr="00DA31EE">
        <w:rPr>
          <w:sz w:val="22"/>
          <w:szCs w:val="22"/>
          <w:lang w:val="sr-Latn-ME"/>
        </w:rPr>
        <w:t>citotoksičnim supstancama</w:t>
      </w:r>
      <w:r w:rsidRPr="00DA31EE">
        <w:rPr>
          <w:sz w:val="22"/>
          <w:szCs w:val="22"/>
          <w:lang w:val="sr-Latn-ME"/>
        </w:rPr>
        <w:t>.</w:t>
      </w:r>
    </w:p>
    <w:p w14:paraId="129EBFEC" w14:textId="77777777" w:rsidR="007141C9" w:rsidRPr="00DA31EE" w:rsidRDefault="007141C9" w:rsidP="007141C9">
      <w:pPr>
        <w:tabs>
          <w:tab w:val="left" w:pos="284"/>
        </w:tabs>
        <w:jc w:val="both"/>
        <w:rPr>
          <w:sz w:val="22"/>
          <w:szCs w:val="22"/>
          <w:lang w:val="sr-Latn-ME"/>
        </w:rPr>
      </w:pPr>
    </w:p>
    <w:p w14:paraId="6F358DFC" w14:textId="01BC5396" w:rsidR="007141C9" w:rsidRPr="00DA31EE" w:rsidRDefault="00084281" w:rsidP="008066E4">
      <w:pPr>
        <w:tabs>
          <w:tab w:val="left" w:pos="284"/>
        </w:tabs>
        <w:jc w:val="both"/>
        <w:rPr>
          <w:sz w:val="22"/>
          <w:szCs w:val="22"/>
          <w:lang w:val="sr-Latn-ME"/>
        </w:rPr>
      </w:pPr>
      <w:r w:rsidRPr="00DA31EE">
        <w:rPr>
          <w:sz w:val="22"/>
          <w:szCs w:val="22"/>
          <w:lang w:val="sr-Latn-ME"/>
        </w:rPr>
        <w:t xml:space="preserve">Postupci </w:t>
      </w:r>
      <w:r w:rsidR="007141C9" w:rsidRPr="00DA31EE">
        <w:rPr>
          <w:sz w:val="22"/>
          <w:szCs w:val="22"/>
          <w:lang w:val="sr-Latn-ME"/>
        </w:rPr>
        <w:t xml:space="preserve">kao što je razblaživanje koncentrata </w:t>
      </w:r>
      <w:r w:rsidRPr="00DA31EE">
        <w:rPr>
          <w:sz w:val="22"/>
          <w:szCs w:val="22"/>
          <w:lang w:val="sr-Latn-ME"/>
        </w:rPr>
        <w:t xml:space="preserve">i priprema rastvora za primjenu, </w:t>
      </w:r>
      <w:r w:rsidR="007141C9" w:rsidRPr="00DA31EE">
        <w:rPr>
          <w:sz w:val="22"/>
          <w:szCs w:val="22"/>
          <w:lang w:val="sr-Latn-ME"/>
        </w:rPr>
        <w:t>treba</w:t>
      </w:r>
      <w:r w:rsidR="00B665D1" w:rsidRPr="00DA31EE">
        <w:rPr>
          <w:sz w:val="22"/>
          <w:szCs w:val="22"/>
          <w:lang w:val="sr-Latn-ME"/>
        </w:rPr>
        <w:t xml:space="preserve"> da se vrše u za to </w:t>
      </w:r>
      <w:r w:rsidR="007141C9" w:rsidRPr="00DA31EE">
        <w:rPr>
          <w:sz w:val="22"/>
          <w:szCs w:val="22"/>
          <w:lang w:val="sr-Latn-ME"/>
        </w:rPr>
        <w:t xml:space="preserve"> </w:t>
      </w:r>
      <w:r w:rsidRPr="00DA31EE">
        <w:rPr>
          <w:sz w:val="22"/>
          <w:szCs w:val="22"/>
          <w:lang w:val="sr-Latn-ME"/>
        </w:rPr>
        <w:t>označen</w:t>
      </w:r>
      <w:r w:rsidR="00AC0AE7" w:rsidRPr="00DA31EE">
        <w:rPr>
          <w:sz w:val="22"/>
          <w:szCs w:val="22"/>
          <w:lang w:val="sr-Latn-ME"/>
        </w:rPr>
        <w:t>oj</w:t>
      </w:r>
      <w:r w:rsidRPr="00DA31EE">
        <w:rPr>
          <w:sz w:val="22"/>
          <w:szCs w:val="22"/>
          <w:lang w:val="sr-Latn-ME"/>
        </w:rPr>
        <w:t xml:space="preserve"> </w:t>
      </w:r>
      <w:r w:rsidR="007141C9" w:rsidRPr="00DA31EE">
        <w:rPr>
          <w:sz w:val="22"/>
          <w:szCs w:val="22"/>
          <w:lang w:val="sr-Latn-ME"/>
        </w:rPr>
        <w:t>prostori</w:t>
      </w:r>
      <w:r w:rsidR="00AC0AE7" w:rsidRPr="00DA31EE">
        <w:rPr>
          <w:sz w:val="22"/>
          <w:szCs w:val="22"/>
          <w:lang w:val="sr-Latn-ME"/>
        </w:rPr>
        <w:t>ji</w:t>
      </w:r>
      <w:r w:rsidR="007141C9" w:rsidRPr="00DA31EE">
        <w:rPr>
          <w:sz w:val="22"/>
          <w:szCs w:val="22"/>
          <w:lang w:val="sr-Latn-ME"/>
        </w:rPr>
        <w:t xml:space="preserve">. Detaljna uputstva o razblaživanju koncentrata navedena su u </w:t>
      </w:r>
      <w:r w:rsidRPr="00DA31EE">
        <w:rPr>
          <w:sz w:val="22"/>
          <w:szCs w:val="22"/>
          <w:lang w:val="sr-Latn-ME"/>
        </w:rPr>
        <w:t xml:space="preserve">dijelu </w:t>
      </w:r>
      <w:r w:rsidR="007141C9" w:rsidRPr="00DA31EE">
        <w:rPr>
          <w:sz w:val="22"/>
          <w:szCs w:val="22"/>
          <w:lang w:val="sr-Latn-ME"/>
        </w:rPr>
        <w:t>4.2.</w:t>
      </w:r>
    </w:p>
    <w:p w14:paraId="7494E0CC" w14:textId="77777777" w:rsidR="007141C9" w:rsidRPr="00DA31EE" w:rsidRDefault="007141C9" w:rsidP="007141C9">
      <w:pPr>
        <w:tabs>
          <w:tab w:val="left" w:pos="284"/>
        </w:tabs>
        <w:jc w:val="both"/>
        <w:rPr>
          <w:sz w:val="22"/>
          <w:szCs w:val="22"/>
          <w:lang w:val="sr-Latn-ME"/>
        </w:rPr>
      </w:pPr>
    </w:p>
    <w:p w14:paraId="0E80F3D0" w14:textId="30DF46F5" w:rsidR="007141C9" w:rsidRPr="00DA31EE" w:rsidRDefault="007141C9" w:rsidP="00EC1778">
      <w:pPr>
        <w:tabs>
          <w:tab w:val="left" w:pos="284"/>
        </w:tabs>
        <w:jc w:val="both"/>
        <w:rPr>
          <w:sz w:val="22"/>
          <w:szCs w:val="22"/>
          <w:lang w:val="sr-Latn-ME"/>
        </w:rPr>
      </w:pPr>
      <w:r w:rsidRPr="00DA31EE">
        <w:rPr>
          <w:sz w:val="22"/>
          <w:szCs w:val="22"/>
          <w:lang w:val="sr-Latn-ME"/>
        </w:rPr>
        <w:t xml:space="preserve">Osoblje koje rukuje citostaticima treba da </w:t>
      </w:r>
      <w:r w:rsidR="00EC1778" w:rsidRPr="00DA31EE">
        <w:rPr>
          <w:sz w:val="22"/>
          <w:szCs w:val="22"/>
          <w:lang w:val="sr-Latn-ME"/>
        </w:rPr>
        <w:t>primenjuje najstrože mjere</w:t>
      </w:r>
      <w:r w:rsidR="007B785E" w:rsidRPr="00DA31EE">
        <w:rPr>
          <w:sz w:val="22"/>
          <w:szCs w:val="22"/>
          <w:lang w:val="sr-Latn-ME"/>
        </w:rPr>
        <w:t xml:space="preserve"> opreza</w:t>
      </w:r>
      <w:r w:rsidR="00EC1778" w:rsidRPr="00DA31EE">
        <w:rPr>
          <w:sz w:val="22"/>
          <w:szCs w:val="22"/>
          <w:lang w:val="sr-Latn-ME"/>
        </w:rPr>
        <w:t xml:space="preserve"> da bi izbjeglo kontakt ili inhalaciju</w:t>
      </w:r>
      <w:r w:rsidR="007B785E" w:rsidRPr="00DA31EE">
        <w:rPr>
          <w:sz w:val="22"/>
          <w:szCs w:val="22"/>
          <w:lang w:val="sr-Latn-ME"/>
        </w:rPr>
        <w:t xml:space="preserve"> </w:t>
      </w:r>
      <w:r w:rsidR="00EC1778" w:rsidRPr="00DA31EE">
        <w:rPr>
          <w:sz w:val="22"/>
          <w:szCs w:val="22"/>
          <w:lang w:val="sr-Latn-ME"/>
        </w:rPr>
        <w:t xml:space="preserve">lijeka i </w:t>
      </w:r>
      <w:r w:rsidR="00AC0AE7" w:rsidRPr="00DA31EE">
        <w:rPr>
          <w:sz w:val="22"/>
          <w:szCs w:val="22"/>
          <w:lang w:val="sr-Latn-ME"/>
        </w:rPr>
        <w:t xml:space="preserve">da </w:t>
      </w:r>
      <w:r w:rsidRPr="00DA31EE">
        <w:rPr>
          <w:sz w:val="22"/>
          <w:szCs w:val="22"/>
          <w:lang w:val="sr-Latn-ME"/>
        </w:rPr>
        <w:t xml:space="preserve">bude zaštićeno odgovarajućom ličnom </w:t>
      </w:r>
      <w:r w:rsidR="00AC0AE7" w:rsidRPr="00DA31EE">
        <w:rPr>
          <w:sz w:val="22"/>
          <w:szCs w:val="22"/>
          <w:lang w:val="sr-Latn-ME"/>
        </w:rPr>
        <w:t xml:space="preserve">zaštitnom </w:t>
      </w:r>
      <w:r w:rsidRPr="00DA31EE">
        <w:rPr>
          <w:sz w:val="22"/>
          <w:szCs w:val="22"/>
          <w:lang w:val="sr-Latn-ME"/>
        </w:rPr>
        <w:t xml:space="preserve">opremom, npr. </w:t>
      </w:r>
      <w:r w:rsidR="00AC0AE7" w:rsidRPr="00DA31EE">
        <w:rPr>
          <w:sz w:val="22"/>
          <w:szCs w:val="22"/>
          <w:lang w:val="sr-Latn-ME"/>
        </w:rPr>
        <w:t xml:space="preserve">odgovarajuća zaštitna </w:t>
      </w:r>
      <w:r w:rsidRPr="00DA31EE">
        <w:rPr>
          <w:sz w:val="22"/>
          <w:szCs w:val="22"/>
          <w:lang w:val="sr-Latn-ME"/>
        </w:rPr>
        <w:t>odjeća</w:t>
      </w:r>
      <w:r w:rsidR="006B7E02" w:rsidRPr="00DA31EE">
        <w:rPr>
          <w:sz w:val="22"/>
          <w:szCs w:val="22"/>
          <w:lang w:val="sr-Latn-ME"/>
        </w:rPr>
        <w:t>,</w:t>
      </w:r>
      <w:r w:rsidRPr="00DA31EE">
        <w:rPr>
          <w:sz w:val="22"/>
          <w:szCs w:val="22"/>
          <w:lang w:val="sr-Latn-ME"/>
        </w:rPr>
        <w:t xml:space="preserve"> maska, rukavice, zaštita za oči.</w:t>
      </w:r>
    </w:p>
    <w:p w14:paraId="0416363A" w14:textId="77777777" w:rsidR="007141C9" w:rsidRPr="00DA31EE" w:rsidRDefault="007141C9" w:rsidP="007141C9">
      <w:pPr>
        <w:tabs>
          <w:tab w:val="left" w:pos="284"/>
        </w:tabs>
        <w:jc w:val="both"/>
        <w:rPr>
          <w:sz w:val="22"/>
          <w:szCs w:val="22"/>
          <w:lang w:val="sr-Latn-ME"/>
        </w:rPr>
      </w:pPr>
    </w:p>
    <w:p w14:paraId="4ACA10CC" w14:textId="77777777" w:rsidR="00B665D1" w:rsidRPr="00DA31EE" w:rsidRDefault="007141C9" w:rsidP="00B665D1">
      <w:pPr>
        <w:tabs>
          <w:tab w:val="left" w:pos="540"/>
          <w:tab w:val="left" w:pos="569"/>
        </w:tabs>
        <w:rPr>
          <w:bCs/>
          <w:sz w:val="22"/>
          <w:szCs w:val="22"/>
          <w:lang w:val="sr-Latn-ME"/>
        </w:rPr>
      </w:pPr>
      <w:r w:rsidRPr="00DA31EE">
        <w:rPr>
          <w:sz w:val="22"/>
          <w:szCs w:val="22"/>
          <w:lang w:val="sr-Latn-ME"/>
        </w:rPr>
        <w:t>Neupotrijebljeni rastvor treba ukloniti.</w:t>
      </w:r>
      <w:r w:rsidR="00B665D1" w:rsidRPr="00DA31EE">
        <w:rPr>
          <w:sz w:val="22"/>
          <w:szCs w:val="22"/>
          <w:lang w:val="sr-Latn-ME"/>
        </w:rPr>
        <w:t xml:space="preserve"> </w:t>
      </w:r>
      <w:r w:rsidR="00B665D1" w:rsidRPr="00DA31EE">
        <w:rPr>
          <w:bCs/>
          <w:sz w:val="22"/>
          <w:szCs w:val="22"/>
          <w:lang w:val="sr-Latn-ME"/>
        </w:rPr>
        <w:t>Svu neiskorišćenu količinu lijeka ili otpadnog materijala nakon njegove upotrebe treba ukloniti u skladu sa važećim propisima.</w:t>
      </w:r>
    </w:p>
    <w:p w14:paraId="0A5A712C" w14:textId="77777777" w:rsidR="00946509" w:rsidRPr="00DA31EE" w:rsidRDefault="00946509" w:rsidP="007141C9">
      <w:pPr>
        <w:tabs>
          <w:tab w:val="left" w:pos="284"/>
        </w:tabs>
        <w:jc w:val="both"/>
        <w:rPr>
          <w:sz w:val="22"/>
          <w:szCs w:val="22"/>
          <w:lang w:val="sr-Latn-ME"/>
        </w:rPr>
      </w:pPr>
    </w:p>
    <w:p w14:paraId="52F57598" w14:textId="080786D4" w:rsidR="007141C9" w:rsidRPr="00DA31EE" w:rsidRDefault="00E9654C" w:rsidP="00946509">
      <w:pPr>
        <w:tabs>
          <w:tab w:val="left" w:pos="284"/>
        </w:tabs>
        <w:jc w:val="both"/>
        <w:rPr>
          <w:sz w:val="22"/>
          <w:szCs w:val="22"/>
          <w:lang w:val="sr-Latn-ME"/>
        </w:rPr>
      </w:pPr>
      <w:r w:rsidRPr="00DA31EE">
        <w:rPr>
          <w:sz w:val="22"/>
          <w:szCs w:val="22"/>
          <w:lang w:val="sr-Latn-ME"/>
        </w:rPr>
        <w:t xml:space="preserve">Uništavanje </w:t>
      </w:r>
      <w:r w:rsidR="007141C9" w:rsidRPr="00DA31EE">
        <w:rPr>
          <w:sz w:val="22"/>
          <w:szCs w:val="22"/>
          <w:lang w:val="sr-Latn-ME"/>
        </w:rPr>
        <w:t>lijeka ili kontaminiran</w:t>
      </w:r>
      <w:r w:rsidRPr="00DA31EE">
        <w:rPr>
          <w:sz w:val="22"/>
          <w:szCs w:val="22"/>
          <w:lang w:val="sr-Latn-ME"/>
        </w:rPr>
        <w:t>og</w:t>
      </w:r>
      <w:r w:rsidR="007141C9" w:rsidRPr="00DA31EE">
        <w:rPr>
          <w:sz w:val="22"/>
          <w:szCs w:val="22"/>
          <w:lang w:val="sr-Latn-ME"/>
        </w:rPr>
        <w:t xml:space="preserve"> </w:t>
      </w:r>
      <w:r w:rsidRPr="00DA31EE">
        <w:rPr>
          <w:sz w:val="22"/>
          <w:szCs w:val="22"/>
          <w:lang w:val="sr-Latn-ME"/>
        </w:rPr>
        <w:t>materijala</w:t>
      </w:r>
      <w:r w:rsidR="007141C9" w:rsidRPr="00DA31EE">
        <w:rPr>
          <w:sz w:val="22"/>
          <w:szCs w:val="22"/>
          <w:lang w:val="sr-Latn-ME"/>
        </w:rPr>
        <w:t>:</w:t>
      </w:r>
    </w:p>
    <w:p w14:paraId="2DAD1A91" w14:textId="2E924D06" w:rsidR="007141C9" w:rsidRPr="00DA31EE" w:rsidRDefault="007141C9" w:rsidP="003511D7">
      <w:pPr>
        <w:tabs>
          <w:tab w:val="left" w:pos="284"/>
        </w:tabs>
        <w:ind w:left="284"/>
        <w:jc w:val="both"/>
        <w:rPr>
          <w:rFonts w:eastAsia="TimesNewRoman"/>
          <w:sz w:val="22"/>
          <w:szCs w:val="22"/>
          <w:lang w:val="sr-Latn-ME" w:eastAsia="zh-TW"/>
        </w:rPr>
      </w:pPr>
      <w:r w:rsidRPr="00DA31EE">
        <w:rPr>
          <w:sz w:val="22"/>
          <w:szCs w:val="22"/>
          <w:lang w:val="sr-Latn-ME"/>
        </w:rPr>
        <w:t>Spaljivanje: 1000</w:t>
      </w:r>
      <w:r w:rsidRPr="00DA31EE">
        <w:rPr>
          <w:rFonts w:eastAsia="TimesNewRoman"/>
          <w:sz w:val="22"/>
          <w:szCs w:val="22"/>
          <w:lang w:val="sr-Latn-ME" w:eastAsia="zh-TW"/>
        </w:rPr>
        <w:t>°C</w:t>
      </w:r>
    </w:p>
    <w:p w14:paraId="64E0F80D" w14:textId="7245886D" w:rsidR="007141C9" w:rsidRPr="00DA31EE" w:rsidRDefault="007141C9" w:rsidP="003511D7">
      <w:pPr>
        <w:tabs>
          <w:tab w:val="left" w:pos="284"/>
        </w:tabs>
        <w:ind w:left="284"/>
        <w:jc w:val="both"/>
        <w:rPr>
          <w:rFonts w:eastAsia="TimesNewRoman"/>
          <w:sz w:val="22"/>
          <w:szCs w:val="22"/>
          <w:lang w:val="sr-Latn-ME" w:eastAsia="zh-TW"/>
        </w:rPr>
      </w:pPr>
      <w:r w:rsidRPr="00DA31EE">
        <w:rPr>
          <w:rFonts w:eastAsia="TimesNewRoman"/>
          <w:sz w:val="22"/>
          <w:szCs w:val="22"/>
          <w:lang w:val="sr-Latn-ME" w:eastAsia="zh-TW"/>
        </w:rPr>
        <w:t>Hemijski: razblaži</w:t>
      </w:r>
      <w:r w:rsidR="00E9654C" w:rsidRPr="00DA31EE">
        <w:rPr>
          <w:rFonts w:eastAsia="TimesNewRoman"/>
          <w:sz w:val="22"/>
          <w:szCs w:val="22"/>
          <w:lang w:val="sr-Latn-ME" w:eastAsia="zh-TW"/>
        </w:rPr>
        <w:t>ti</w:t>
      </w:r>
      <w:r w:rsidRPr="00DA31EE">
        <w:rPr>
          <w:rFonts w:eastAsia="TimesNewRoman"/>
          <w:sz w:val="22"/>
          <w:szCs w:val="22"/>
          <w:lang w:val="sr-Latn-ME" w:eastAsia="zh-TW"/>
        </w:rPr>
        <w:t xml:space="preserve"> </w:t>
      </w:r>
      <w:r w:rsidR="00E9654C" w:rsidRPr="00DA31EE">
        <w:rPr>
          <w:rFonts w:eastAsia="TimesNewRoman"/>
          <w:sz w:val="22"/>
          <w:szCs w:val="22"/>
          <w:lang w:val="sr-Latn-ME" w:eastAsia="zh-TW"/>
        </w:rPr>
        <w:t>sa</w:t>
      </w:r>
      <w:r w:rsidRPr="00DA31EE">
        <w:rPr>
          <w:rFonts w:eastAsia="TimesNewRoman"/>
          <w:sz w:val="22"/>
          <w:szCs w:val="22"/>
          <w:lang w:val="sr-Latn-ME" w:eastAsia="zh-TW"/>
        </w:rPr>
        <w:t xml:space="preserve"> veliko</w:t>
      </w:r>
      <w:r w:rsidR="00E9654C" w:rsidRPr="00DA31EE">
        <w:rPr>
          <w:rFonts w:eastAsia="TimesNewRoman"/>
          <w:sz w:val="22"/>
          <w:szCs w:val="22"/>
          <w:lang w:val="sr-Latn-ME" w:eastAsia="zh-TW"/>
        </w:rPr>
        <w:t>m</w:t>
      </w:r>
      <w:r w:rsidRPr="00DA31EE">
        <w:rPr>
          <w:rFonts w:eastAsia="TimesNewRoman"/>
          <w:sz w:val="22"/>
          <w:szCs w:val="22"/>
          <w:lang w:val="sr-Latn-ME" w:eastAsia="zh-TW"/>
        </w:rPr>
        <w:t xml:space="preserve"> količin</w:t>
      </w:r>
      <w:r w:rsidR="00E9654C" w:rsidRPr="00DA31EE">
        <w:rPr>
          <w:rFonts w:eastAsia="TimesNewRoman"/>
          <w:sz w:val="22"/>
          <w:szCs w:val="22"/>
          <w:lang w:val="sr-Latn-ME" w:eastAsia="zh-TW"/>
        </w:rPr>
        <w:t>om</w:t>
      </w:r>
      <w:r w:rsidRPr="00DA31EE">
        <w:rPr>
          <w:rFonts w:eastAsia="TimesNewRoman"/>
          <w:sz w:val="22"/>
          <w:szCs w:val="22"/>
          <w:lang w:val="sr-Latn-ME" w:eastAsia="zh-TW"/>
        </w:rPr>
        <w:t xml:space="preserve"> vode; ostaviti da odstoji 48 sati.</w:t>
      </w:r>
    </w:p>
    <w:p w14:paraId="25990096" w14:textId="00A70199" w:rsidR="007141C9" w:rsidRPr="00DA31EE" w:rsidRDefault="007141C9" w:rsidP="003511D7">
      <w:pPr>
        <w:tabs>
          <w:tab w:val="left" w:pos="284"/>
        </w:tabs>
        <w:ind w:left="284"/>
        <w:jc w:val="both"/>
        <w:rPr>
          <w:rFonts w:eastAsia="TimesNewRoman"/>
          <w:sz w:val="22"/>
          <w:szCs w:val="22"/>
          <w:lang w:val="sr-Latn-ME" w:eastAsia="zh-TW"/>
        </w:rPr>
      </w:pPr>
      <w:r w:rsidRPr="00DA31EE">
        <w:rPr>
          <w:rFonts w:eastAsia="TimesNewRoman"/>
          <w:sz w:val="22"/>
          <w:szCs w:val="22"/>
          <w:lang w:val="sr-Latn-ME" w:eastAsia="zh-TW"/>
        </w:rPr>
        <w:t>Kontakt sa kožom: isprati vodom.</w:t>
      </w:r>
    </w:p>
    <w:p w14:paraId="79B8499D" w14:textId="55A210F2" w:rsidR="007141C9" w:rsidRPr="00DA31EE" w:rsidRDefault="007141C9" w:rsidP="003511D7">
      <w:pPr>
        <w:tabs>
          <w:tab w:val="left" w:pos="284"/>
        </w:tabs>
        <w:ind w:left="284"/>
        <w:jc w:val="both"/>
        <w:rPr>
          <w:rFonts w:eastAsia="TimesNewRoman"/>
          <w:sz w:val="22"/>
          <w:szCs w:val="22"/>
          <w:lang w:val="sr-Latn-ME" w:eastAsia="zh-TW"/>
        </w:rPr>
      </w:pPr>
      <w:r w:rsidRPr="00DA31EE">
        <w:rPr>
          <w:rFonts w:eastAsia="TimesNewRoman"/>
          <w:sz w:val="22"/>
          <w:szCs w:val="22"/>
          <w:lang w:val="sr-Latn-ME" w:eastAsia="zh-TW"/>
        </w:rPr>
        <w:t>Tečn</w:t>
      </w:r>
      <w:r w:rsidR="00E9654C" w:rsidRPr="00DA31EE">
        <w:rPr>
          <w:rFonts w:eastAsia="TimesNewRoman"/>
          <w:sz w:val="22"/>
          <w:szCs w:val="22"/>
          <w:lang w:val="sr-Latn-ME" w:eastAsia="zh-TW"/>
        </w:rPr>
        <w:t>i otpad</w:t>
      </w:r>
      <w:r w:rsidRPr="00DA31EE">
        <w:rPr>
          <w:rFonts w:eastAsia="TimesNewRoman"/>
          <w:sz w:val="22"/>
          <w:szCs w:val="22"/>
          <w:lang w:val="sr-Latn-ME" w:eastAsia="zh-TW"/>
        </w:rPr>
        <w:t xml:space="preserve"> se može isprati sa velikom količinom vode.</w:t>
      </w:r>
    </w:p>
    <w:p w14:paraId="2DED050C" w14:textId="77777777" w:rsidR="007141C9" w:rsidRPr="00DA31EE" w:rsidRDefault="007141C9" w:rsidP="005145B3">
      <w:pPr>
        <w:tabs>
          <w:tab w:val="left" w:pos="284"/>
        </w:tabs>
        <w:jc w:val="both"/>
        <w:rPr>
          <w:rFonts w:eastAsia="TimesNewRoman"/>
          <w:sz w:val="22"/>
          <w:szCs w:val="22"/>
          <w:lang w:val="sr-Latn-ME" w:eastAsia="zh-TW"/>
        </w:rPr>
      </w:pPr>
    </w:p>
    <w:p w14:paraId="469D3760" w14:textId="194F4BED" w:rsidR="00002147" w:rsidRPr="00DA31EE" w:rsidRDefault="0088154D" w:rsidP="00002147">
      <w:pPr>
        <w:tabs>
          <w:tab w:val="left" w:pos="540"/>
          <w:tab w:val="left" w:pos="569"/>
        </w:tabs>
        <w:rPr>
          <w:bCs/>
          <w:sz w:val="22"/>
          <w:szCs w:val="22"/>
          <w:lang w:val="sr-Latn-ME"/>
        </w:rPr>
      </w:pPr>
      <w:r w:rsidRPr="00DA31EE">
        <w:rPr>
          <w:rFonts w:eastAsia="TimesNewRoman"/>
          <w:sz w:val="22"/>
          <w:szCs w:val="22"/>
          <w:lang w:val="sr-Latn-ME" w:eastAsia="zh-TW"/>
        </w:rPr>
        <w:t xml:space="preserve">Proučiti </w:t>
      </w:r>
      <w:r w:rsidR="007141C9" w:rsidRPr="00DA31EE">
        <w:rPr>
          <w:rFonts w:eastAsia="TimesNewRoman"/>
          <w:sz w:val="22"/>
          <w:szCs w:val="22"/>
          <w:lang w:val="sr-Latn-ME" w:eastAsia="zh-TW"/>
        </w:rPr>
        <w:t xml:space="preserve">smjernice za rukovanje </w:t>
      </w:r>
      <w:r w:rsidRPr="00DA31EE">
        <w:rPr>
          <w:sz w:val="22"/>
          <w:szCs w:val="22"/>
          <w:lang w:val="sr-Latn-ME"/>
        </w:rPr>
        <w:t>citotoksičn</w:t>
      </w:r>
      <w:r w:rsidR="00C63B01" w:rsidRPr="00DA31EE">
        <w:rPr>
          <w:sz w:val="22"/>
          <w:szCs w:val="22"/>
          <w:lang w:val="sr-Latn-ME"/>
        </w:rPr>
        <w:t>im</w:t>
      </w:r>
      <w:r w:rsidRPr="00DA31EE" w:rsidDel="0088154D">
        <w:rPr>
          <w:rFonts w:eastAsia="TimesNewRoman"/>
          <w:sz w:val="22"/>
          <w:szCs w:val="22"/>
          <w:lang w:val="sr-Latn-ME" w:eastAsia="zh-TW"/>
        </w:rPr>
        <w:t xml:space="preserve"> </w:t>
      </w:r>
      <w:r w:rsidRPr="00DA31EE">
        <w:rPr>
          <w:rFonts w:eastAsia="TimesNewRoman"/>
          <w:sz w:val="22"/>
          <w:szCs w:val="22"/>
          <w:lang w:val="sr-Latn-ME" w:eastAsia="zh-TW"/>
        </w:rPr>
        <w:t>supstanc</w:t>
      </w:r>
      <w:r w:rsidR="00C63B01" w:rsidRPr="00DA31EE">
        <w:rPr>
          <w:rFonts w:eastAsia="TimesNewRoman"/>
          <w:sz w:val="22"/>
          <w:szCs w:val="22"/>
          <w:lang w:val="sr-Latn-ME" w:eastAsia="zh-TW"/>
        </w:rPr>
        <w:t>ama</w:t>
      </w:r>
      <w:r w:rsidRPr="00DA31EE">
        <w:rPr>
          <w:rFonts w:eastAsia="TimesNewRoman"/>
          <w:sz w:val="22"/>
          <w:szCs w:val="22"/>
          <w:lang w:val="sr-Latn-ME" w:eastAsia="zh-TW"/>
        </w:rPr>
        <w:t xml:space="preserve">. </w:t>
      </w:r>
    </w:p>
    <w:p w14:paraId="1F27C7A4" w14:textId="0B7870E6" w:rsidR="005145B3" w:rsidRPr="00DA31EE" w:rsidRDefault="005145B3" w:rsidP="00480FB1">
      <w:pPr>
        <w:tabs>
          <w:tab w:val="left" w:pos="540"/>
          <w:tab w:val="left" w:pos="569"/>
        </w:tabs>
        <w:rPr>
          <w:bCs/>
          <w:sz w:val="22"/>
          <w:szCs w:val="22"/>
          <w:lang w:val="sr-Latn-ME"/>
        </w:rPr>
      </w:pPr>
    </w:p>
    <w:p w14:paraId="268FECCA" w14:textId="77777777" w:rsidR="009D4C5B" w:rsidRPr="00DA31EE" w:rsidRDefault="009D4C5B" w:rsidP="00480FB1">
      <w:pPr>
        <w:tabs>
          <w:tab w:val="left" w:pos="540"/>
          <w:tab w:val="left" w:pos="569"/>
        </w:tabs>
        <w:rPr>
          <w:bCs/>
          <w:sz w:val="22"/>
          <w:szCs w:val="22"/>
          <w:lang w:val="sr-Latn-ME"/>
        </w:rPr>
      </w:pPr>
    </w:p>
    <w:p w14:paraId="316F4B92" w14:textId="77777777" w:rsidR="00F8570A" w:rsidRPr="00DA31EE" w:rsidRDefault="0072020E" w:rsidP="00480FB1">
      <w:pPr>
        <w:tabs>
          <w:tab w:val="left" w:pos="540"/>
          <w:tab w:val="left" w:pos="569"/>
        </w:tabs>
        <w:rPr>
          <w:b/>
          <w:bCs/>
          <w:sz w:val="22"/>
          <w:szCs w:val="22"/>
          <w:lang w:val="sr-Latn-ME"/>
        </w:rPr>
      </w:pPr>
      <w:r w:rsidRPr="00DA31EE">
        <w:rPr>
          <w:b/>
          <w:bCs/>
          <w:sz w:val="22"/>
          <w:szCs w:val="22"/>
          <w:lang w:val="sr-Latn-ME"/>
        </w:rPr>
        <w:t xml:space="preserve">7. </w:t>
      </w:r>
      <w:r w:rsidR="00480FB1" w:rsidRPr="00DA31EE">
        <w:rPr>
          <w:b/>
          <w:bCs/>
          <w:sz w:val="22"/>
          <w:szCs w:val="22"/>
          <w:lang w:val="sr-Latn-ME"/>
        </w:rPr>
        <w:tab/>
      </w:r>
      <w:r w:rsidRPr="00DA31EE">
        <w:rPr>
          <w:b/>
          <w:bCs/>
          <w:sz w:val="22"/>
          <w:szCs w:val="22"/>
          <w:lang w:val="sr-Latn-ME"/>
        </w:rPr>
        <w:t>NOSILAC DOZVOLE</w:t>
      </w:r>
      <w:r w:rsidR="00483928" w:rsidRPr="00DA31EE">
        <w:rPr>
          <w:b/>
          <w:bCs/>
          <w:sz w:val="22"/>
          <w:szCs w:val="22"/>
          <w:lang w:val="sr-Latn-ME"/>
        </w:rPr>
        <w:t xml:space="preserve"> </w:t>
      </w:r>
    </w:p>
    <w:p w14:paraId="15B2E1FB" w14:textId="77777777" w:rsidR="00C61BE0" w:rsidRPr="00DA31EE" w:rsidRDefault="00C61BE0" w:rsidP="00480FB1">
      <w:pPr>
        <w:tabs>
          <w:tab w:val="left" w:pos="540"/>
          <w:tab w:val="left" w:pos="569"/>
        </w:tabs>
        <w:rPr>
          <w:bCs/>
          <w:sz w:val="22"/>
          <w:szCs w:val="22"/>
          <w:lang w:val="sr-Latn-ME"/>
        </w:rPr>
      </w:pPr>
    </w:p>
    <w:p w14:paraId="12E3706E" w14:textId="2BCE48D9" w:rsidR="007141C9" w:rsidRPr="00DA31EE" w:rsidRDefault="007141C9" w:rsidP="003511D7">
      <w:pPr>
        <w:tabs>
          <w:tab w:val="left" w:pos="284"/>
          <w:tab w:val="right" w:pos="9073"/>
        </w:tabs>
        <w:jc w:val="both"/>
        <w:rPr>
          <w:sz w:val="22"/>
          <w:szCs w:val="22"/>
          <w:lang w:val="sr-Latn-ME"/>
        </w:rPr>
      </w:pPr>
      <w:r w:rsidRPr="00DA31EE">
        <w:rPr>
          <w:sz w:val="22"/>
          <w:szCs w:val="22"/>
          <w:lang w:val="sr-Latn-ME"/>
        </w:rPr>
        <w:t>Glosarij d</w:t>
      </w:r>
      <w:r w:rsidR="00527334" w:rsidRPr="00DA31EE">
        <w:rPr>
          <w:sz w:val="22"/>
          <w:szCs w:val="22"/>
          <w:lang w:val="sr-Latn-ME"/>
        </w:rPr>
        <w:t>.</w:t>
      </w:r>
      <w:r w:rsidRPr="00DA31EE">
        <w:rPr>
          <w:sz w:val="22"/>
          <w:szCs w:val="22"/>
          <w:lang w:val="sr-Latn-ME"/>
        </w:rPr>
        <w:t>o</w:t>
      </w:r>
      <w:r w:rsidR="00527334" w:rsidRPr="00DA31EE">
        <w:rPr>
          <w:sz w:val="22"/>
          <w:szCs w:val="22"/>
          <w:lang w:val="sr-Latn-ME"/>
        </w:rPr>
        <w:t>.</w:t>
      </w:r>
      <w:r w:rsidRPr="00DA31EE">
        <w:rPr>
          <w:sz w:val="22"/>
          <w:szCs w:val="22"/>
          <w:lang w:val="sr-Latn-ME"/>
        </w:rPr>
        <w:t>o</w:t>
      </w:r>
      <w:r w:rsidR="00527334" w:rsidRPr="00DA31EE">
        <w:rPr>
          <w:sz w:val="22"/>
          <w:szCs w:val="22"/>
          <w:lang w:val="sr-Latn-ME"/>
        </w:rPr>
        <w:t>.</w:t>
      </w:r>
      <w:r w:rsidRPr="00DA31EE">
        <w:rPr>
          <w:sz w:val="22"/>
          <w:szCs w:val="22"/>
          <w:lang w:val="sr-Latn-ME"/>
        </w:rPr>
        <w:t>, Vojislavljevića 76, 81000 Podgorica, Crna Gora</w:t>
      </w:r>
      <w:r w:rsidR="008A7B64" w:rsidRPr="00DA31EE">
        <w:rPr>
          <w:sz w:val="22"/>
          <w:szCs w:val="22"/>
          <w:lang w:val="sr-Latn-ME"/>
        </w:rPr>
        <w:tab/>
      </w:r>
    </w:p>
    <w:p w14:paraId="0A9407AB" w14:textId="2910F533" w:rsidR="00C37FD7" w:rsidRPr="00DA31EE" w:rsidRDefault="00C37FD7" w:rsidP="00480FB1">
      <w:pPr>
        <w:tabs>
          <w:tab w:val="left" w:pos="540"/>
          <w:tab w:val="left" w:pos="569"/>
        </w:tabs>
        <w:rPr>
          <w:bCs/>
          <w:sz w:val="22"/>
          <w:szCs w:val="22"/>
          <w:lang w:val="sr-Latn-ME"/>
        </w:rPr>
      </w:pPr>
    </w:p>
    <w:p w14:paraId="0A9B7A5A" w14:textId="77777777" w:rsidR="00AB33CA" w:rsidRPr="00DA31EE" w:rsidRDefault="00AB33CA" w:rsidP="00480FB1">
      <w:pPr>
        <w:tabs>
          <w:tab w:val="left" w:pos="540"/>
          <w:tab w:val="left" w:pos="569"/>
        </w:tabs>
        <w:rPr>
          <w:bCs/>
          <w:sz w:val="22"/>
          <w:szCs w:val="22"/>
          <w:lang w:val="sr-Latn-ME"/>
        </w:rPr>
      </w:pPr>
    </w:p>
    <w:p w14:paraId="6BF6E869" w14:textId="77777777" w:rsidR="0072020E" w:rsidRPr="00DA31EE" w:rsidRDefault="0072020E" w:rsidP="00480FB1">
      <w:pPr>
        <w:tabs>
          <w:tab w:val="left" w:pos="540"/>
          <w:tab w:val="left" w:pos="569"/>
        </w:tabs>
        <w:rPr>
          <w:b/>
          <w:bCs/>
          <w:sz w:val="22"/>
          <w:szCs w:val="22"/>
          <w:lang w:val="sr-Latn-ME"/>
        </w:rPr>
      </w:pPr>
      <w:r w:rsidRPr="00DA31EE">
        <w:rPr>
          <w:b/>
          <w:bCs/>
          <w:sz w:val="22"/>
          <w:szCs w:val="22"/>
          <w:lang w:val="sr-Latn-ME"/>
        </w:rPr>
        <w:t xml:space="preserve">8. </w:t>
      </w:r>
      <w:r w:rsidR="00480FB1" w:rsidRPr="00DA31EE">
        <w:rPr>
          <w:b/>
          <w:bCs/>
          <w:sz w:val="22"/>
          <w:szCs w:val="22"/>
          <w:lang w:val="sr-Latn-ME"/>
        </w:rPr>
        <w:tab/>
      </w:r>
      <w:r w:rsidRPr="00DA31EE">
        <w:rPr>
          <w:b/>
          <w:bCs/>
          <w:sz w:val="22"/>
          <w:szCs w:val="22"/>
          <w:lang w:val="sr-Latn-ME"/>
        </w:rPr>
        <w:t>BROJ DOZVOLE</w:t>
      </w:r>
      <w:r w:rsidR="008A6D43" w:rsidRPr="00DA31EE">
        <w:rPr>
          <w:b/>
          <w:bCs/>
          <w:sz w:val="22"/>
          <w:szCs w:val="22"/>
          <w:lang w:val="sr-Latn-ME"/>
        </w:rPr>
        <w:t xml:space="preserve"> ZA STAVLJANJE LIJEKA U PROMET</w:t>
      </w:r>
    </w:p>
    <w:p w14:paraId="7A3EF44F" w14:textId="77777777" w:rsidR="0072020E" w:rsidRPr="00DA31EE" w:rsidRDefault="0072020E" w:rsidP="00480FB1">
      <w:pPr>
        <w:tabs>
          <w:tab w:val="left" w:pos="540"/>
          <w:tab w:val="left" w:pos="569"/>
        </w:tabs>
        <w:rPr>
          <w:bCs/>
          <w:sz w:val="22"/>
          <w:szCs w:val="22"/>
          <w:lang w:val="sr-Latn-ME"/>
        </w:rPr>
      </w:pPr>
    </w:p>
    <w:p w14:paraId="5C2F77C1" w14:textId="376F6C7F" w:rsidR="00F45F77" w:rsidRPr="00DA31EE" w:rsidRDefault="00BE50A1" w:rsidP="00480FB1">
      <w:pPr>
        <w:tabs>
          <w:tab w:val="left" w:pos="540"/>
          <w:tab w:val="left" w:pos="569"/>
        </w:tabs>
        <w:rPr>
          <w:bCs/>
          <w:sz w:val="22"/>
          <w:szCs w:val="22"/>
          <w:lang w:val="sr-Latn-ME"/>
        </w:rPr>
      </w:pPr>
      <w:r>
        <w:rPr>
          <w:bCs/>
          <w:sz w:val="22"/>
          <w:szCs w:val="22"/>
          <w:lang w:val="sr-Latn-ME"/>
        </w:rPr>
        <w:t>Carboplatin Ebewe</w:t>
      </w:r>
      <w:r w:rsidR="00F45D60" w:rsidRPr="00DA31EE">
        <w:rPr>
          <w:bCs/>
          <w:sz w:val="22"/>
          <w:szCs w:val="22"/>
          <w:lang w:val="sr-Latn-ME"/>
        </w:rPr>
        <w:t xml:space="preserve">, koncentrat za rastvor za infuziju, 150mg/15ml, bočica, staklena, 1x15ml: </w:t>
      </w:r>
      <w:r w:rsidR="00F45D60" w:rsidRPr="00DA31EE">
        <w:rPr>
          <w:sz w:val="22"/>
          <w:szCs w:val="22"/>
          <w:lang w:eastAsia="sr-Latn-ME"/>
        </w:rPr>
        <w:t>2030/23/3784 - 5185</w:t>
      </w:r>
    </w:p>
    <w:p w14:paraId="1A2A222F" w14:textId="08FAB95E" w:rsidR="00AB33CA" w:rsidRPr="00DA31EE" w:rsidRDefault="00BE50A1" w:rsidP="00480FB1">
      <w:pPr>
        <w:tabs>
          <w:tab w:val="left" w:pos="540"/>
          <w:tab w:val="left" w:pos="569"/>
        </w:tabs>
        <w:rPr>
          <w:bCs/>
          <w:sz w:val="22"/>
          <w:szCs w:val="22"/>
          <w:lang w:val="sr-Latn-ME"/>
        </w:rPr>
      </w:pPr>
      <w:r>
        <w:rPr>
          <w:bCs/>
          <w:sz w:val="22"/>
          <w:szCs w:val="22"/>
          <w:lang w:val="sr-Latn-ME"/>
        </w:rPr>
        <w:t>Carboplatin Ebewe</w:t>
      </w:r>
      <w:r w:rsidR="00F45D60" w:rsidRPr="00DA31EE">
        <w:rPr>
          <w:bCs/>
          <w:sz w:val="22"/>
          <w:szCs w:val="22"/>
          <w:lang w:val="sr-Latn-ME"/>
        </w:rPr>
        <w:t xml:space="preserve">, koncentrat za rastvor za infuziju, 450mg/45ml, bočica, staklena, 1x45ml: </w:t>
      </w:r>
    </w:p>
    <w:p w14:paraId="4900CF67" w14:textId="7DD94EDD" w:rsidR="00F45D60" w:rsidRPr="00DA31EE" w:rsidRDefault="00F45D60" w:rsidP="00480FB1">
      <w:pPr>
        <w:tabs>
          <w:tab w:val="left" w:pos="540"/>
          <w:tab w:val="left" w:pos="569"/>
        </w:tabs>
        <w:rPr>
          <w:bCs/>
          <w:sz w:val="22"/>
          <w:szCs w:val="22"/>
          <w:lang w:val="sr-Latn-ME"/>
        </w:rPr>
      </w:pPr>
      <w:r w:rsidRPr="00DA31EE">
        <w:rPr>
          <w:sz w:val="22"/>
          <w:szCs w:val="22"/>
          <w:lang w:eastAsia="sr-Latn-ME"/>
        </w:rPr>
        <w:t>2030/23/3785 - 5186</w:t>
      </w:r>
    </w:p>
    <w:p w14:paraId="61EB0B4C" w14:textId="52BC68B0" w:rsidR="00F45D60" w:rsidRPr="00DA31EE" w:rsidRDefault="00F45D60" w:rsidP="00480FB1">
      <w:pPr>
        <w:tabs>
          <w:tab w:val="left" w:pos="540"/>
          <w:tab w:val="left" w:pos="569"/>
        </w:tabs>
        <w:rPr>
          <w:bCs/>
          <w:sz w:val="22"/>
          <w:szCs w:val="22"/>
          <w:lang w:val="sr-Latn-ME"/>
        </w:rPr>
      </w:pPr>
    </w:p>
    <w:p w14:paraId="21091423" w14:textId="77777777" w:rsidR="00F45D60" w:rsidRPr="00DA31EE" w:rsidRDefault="00F45D60" w:rsidP="00480FB1">
      <w:pPr>
        <w:tabs>
          <w:tab w:val="left" w:pos="540"/>
          <w:tab w:val="left" w:pos="569"/>
        </w:tabs>
        <w:rPr>
          <w:bCs/>
          <w:sz w:val="22"/>
          <w:szCs w:val="22"/>
          <w:lang w:val="sr-Latn-ME"/>
        </w:rPr>
      </w:pPr>
    </w:p>
    <w:p w14:paraId="24120719" w14:textId="77777777" w:rsidR="0072020E" w:rsidRPr="00DA31EE" w:rsidRDefault="0072020E" w:rsidP="00480FB1">
      <w:pPr>
        <w:tabs>
          <w:tab w:val="left" w:pos="540"/>
          <w:tab w:val="left" w:pos="569"/>
        </w:tabs>
        <w:rPr>
          <w:b/>
          <w:bCs/>
          <w:sz w:val="22"/>
          <w:szCs w:val="22"/>
          <w:lang w:val="sr-Latn-ME"/>
        </w:rPr>
      </w:pPr>
      <w:r w:rsidRPr="00DA31EE">
        <w:rPr>
          <w:b/>
          <w:bCs/>
          <w:sz w:val="22"/>
          <w:szCs w:val="22"/>
          <w:lang w:val="sr-Latn-ME"/>
        </w:rPr>
        <w:lastRenderedPageBreak/>
        <w:t xml:space="preserve">9. </w:t>
      </w:r>
      <w:r w:rsidR="00480FB1" w:rsidRPr="00DA31EE">
        <w:rPr>
          <w:b/>
          <w:bCs/>
          <w:sz w:val="22"/>
          <w:szCs w:val="22"/>
          <w:lang w:val="sr-Latn-ME"/>
        </w:rPr>
        <w:tab/>
      </w:r>
      <w:r w:rsidRPr="00DA31EE">
        <w:rPr>
          <w:b/>
          <w:bCs/>
          <w:sz w:val="22"/>
          <w:szCs w:val="22"/>
          <w:lang w:val="sr-Latn-ME"/>
        </w:rPr>
        <w:t xml:space="preserve">DATUM </w:t>
      </w:r>
      <w:r w:rsidR="00C05DF8" w:rsidRPr="00DA31EE">
        <w:rPr>
          <w:b/>
          <w:bCs/>
          <w:sz w:val="22"/>
          <w:szCs w:val="22"/>
          <w:lang w:val="sr-Latn-ME"/>
        </w:rPr>
        <w:t xml:space="preserve">PRVE </w:t>
      </w:r>
      <w:r w:rsidR="008A6D43" w:rsidRPr="00DA31EE">
        <w:rPr>
          <w:b/>
          <w:bCs/>
          <w:sz w:val="22"/>
          <w:szCs w:val="22"/>
          <w:lang w:val="sr-Latn-ME"/>
        </w:rPr>
        <w:t>DOZVOLE</w:t>
      </w:r>
      <w:r w:rsidR="00C05DF8" w:rsidRPr="00DA31EE">
        <w:rPr>
          <w:b/>
          <w:bCs/>
          <w:sz w:val="22"/>
          <w:szCs w:val="22"/>
          <w:lang w:val="sr-Latn-ME"/>
        </w:rPr>
        <w:t>/OBNOVE DOZVOLE</w:t>
      </w:r>
      <w:r w:rsidR="008A6D43" w:rsidRPr="00DA31EE">
        <w:rPr>
          <w:b/>
          <w:bCs/>
          <w:sz w:val="22"/>
          <w:szCs w:val="22"/>
          <w:lang w:val="sr-Latn-ME"/>
        </w:rPr>
        <w:t xml:space="preserve"> ZA STAVLJANJE LIJEKA U PROMET</w:t>
      </w:r>
    </w:p>
    <w:p w14:paraId="4D7184C6" w14:textId="77777777" w:rsidR="00F45D60" w:rsidRPr="00DA31EE" w:rsidRDefault="00F45D60" w:rsidP="00480FB1">
      <w:pPr>
        <w:tabs>
          <w:tab w:val="left" w:pos="540"/>
          <w:tab w:val="left" w:pos="569"/>
        </w:tabs>
        <w:rPr>
          <w:bCs/>
          <w:sz w:val="22"/>
          <w:szCs w:val="22"/>
          <w:lang w:val="sr-Latn-ME"/>
        </w:rPr>
      </w:pPr>
    </w:p>
    <w:p w14:paraId="62A717B5" w14:textId="2C22C879" w:rsidR="0072020E" w:rsidRPr="00DA31EE" w:rsidRDefault="00F45D60" w:rsidP="00480FB1">
      <w:pPr>
        <w:tabs>
          <w:tab w:val="left" w:pos="540"/>
          <w:tab w:val="left" w:pos="569"/>
        </w:tabs>
        <w:rPr>
          <w:bCs/>
          <w:sz w:val="22"/>
          <w:szCs w:val="22"/>
          <w:lang w:val="sr-Latn-ME"/>
        </w:rPr>
      </w:pPr>
      <w:r w:rsidRPr="00DA31EE">
        <w:rPr>
          <w:bCs/>
          <w:sz w:val="22"/>
          <w:szCs w:val="22"/>
          <w:lang w:val="sr-Latn-ME"/>
        </w:rPr>
        <w:t>03.10.2023. godine</w:t>
      </w:r>
    </w:p>
    <w:p w14:paraId="3B1083F2" w14:textId="18E00222" w:rsidR="00AB33CA" w:rsidRPr="00DA31EE" w:rsidRDefault="00AB33CA" w:rsidP="00480FB1">
      <w:pPr>
        <w:tabs>
          <w:tab w:val="left" w:pos="540"/>
          <w:tab w:val="left" w:pos="569"/>
        </w:tabs>
        <w:rPr>
          <w:bCs/>
          <w:sz w:val="22"/>
          <w:szCs w:val="22"/>
          <w:lang w:val="sr-Latn-ME"/>
        </w:rPr>
      </w:pPr>
    </w:p>
    <w:p w14:paraId="64BE91D0" w14:textId="77777777" w:rsidR="00F45D60" w:rsidRPr="00DA31EE" w:rsidRDefault="00F45D60" w:rsidP="00480FB1">
      <w:pPr>
        <w:tabs>
          <w:tab w:val="left" w:pos="540"/>
          <w:tab w:val="left" w:pos="569"/>
        </w:tabs>
        <w:rPr>
          <w:bCs/>
          <w:sz w:val="22"/>
          <w:szCs w:val="22"/>
          <w:lang w:val="sr-Latn-ME"/>
        </w:rPr>
      </w:pPr>
    </w:p>
    <w:p w14:paraId="45537539" w14:textId="023DF968" w:rsidR="008A6D43" w:rsidRPr="00DA31EE" w:rsidRDefault="0072020E" w:rsidP="00480FB1">
      <w:pPr>
        <w:tabs>
          <w:tab w:val="left" w:pos="540"/>
          <w:tab w:val="left" w:pos="569"/>
        </w:tabs>
        <w:rPr>
          <w:bCs/>
          <w:sz w:val="22"/>
          <w:szCs w:val="22"/>
          <w:lang w:val="sr-Latn-ME"/>
        </w:rPr>
      </w:pPr>
      <w:r w:rsidRPr="00DA31EE">
        <w:rPr>
          <w:b/>
          <w:bCs/>
          <w:sz w:val="22"/>
          <w:szCs w:val="22"/>
          <w:lang w:val="sr-Latn-ME"/>
        </w:rPr>
        <w:t xml:space="preserve">10. </w:t>
      </w:r>
      <w:r w:rsidR="00480FB1" w:rsidRPr="00DA31EE">
        <w:rPr>
          <w:b/>
          <w:bCs/>
          <w:sz w:val="22"/>
          <w:szCs w:val="22"/>
          <w:lang w:val="sr-Latn-ME"/>
        </w:rPr>
        <w:tab/>
      </w:r>
      <w:r w:rsidR="002846DB" w:rsidRPr="00DA31EE">
        <w:rPr>
          <w:b/>
          <w:bCs/>
          <w:sz w:val="22"/>
          <w:szCs w:val="22"/>
          <w:lang w:val="sr-Latn-ME"/>
        </w:rPr>
        <w:t>D</w:t>
      </w:r>
      <w:r w:rsidR="00EC2532" w:rsidRPr="00DA31EE">
        <w:rPr>
          <w:b/>
          <w:bCs/>
          <w:sz w:val="22"/>
          <w:szCs w:val="22"/>
          <w:lang w:val="sr-Latn-ME"/>
        </w:rPr>
        <w:t xml:space="preserve">ATUM REVIZIJE TEKSTA </w:t>
      </w:r>
    </w:p>
    <w:p w14:paraId="09A5FBD8" w14:textId="11542A21" w:rsidR="003F6A59" w:rsidRPr="00DA31EE" w:rsidRDefault="003F6A59" w:rsidP="00DE3F5C">
      <w:pPr>
        <w:rPr>
          <w:sz w:val="22"/>
          <w:szCs w:val="22"/>
          <w:lang w:val="sr-Latn-ME"/>
        </w:rPr>
      </w:pPr>
    </w:p>
    <w:p w14:paraId="64E0EEF4" w14:textId="56E318A1" w:rsidR="00F45D60" w:rsidRPr="00DA31EE" w:rsidRDefault="00BE50A1" w:rsidP="00C00077">
      <w:pPr>
        <w:tabs>
          <w:tab w:val="left" w:pos="540"/>
          <w:tab w:val="left" w:pos="569"/>
        </w:tabs>
        <w:rPr>
          <w:bCs/>
          <w:sz w:val="22"/>
          <w:szCs w:val="22"/>
          <w:lang w:val="sr-Latn-ME"/>
        </w:rPr>
      </w:pPr>
      <w:r>
        <w:rPr>
          <w:bCs/>
          <w:sz w:val="22"/>
          <w:szCs w:val="22"/>
          <w:lang w:val="sr-Latn-ME"/>
        </w:rPr>
        <w:t>Jun, 2025</w:t>
      </w:r>
      <w:bookmarkStart w:id="1" w:name="_GoBack"/>
      <w:bookmarkEnd w:id="1"/>
      <w:r w:rsidR="00F45D60" w:rsidRPr="00DA31EE">
        <w:rPr>
          <w:bCs/>
          <w:sz w:val="22"/>
          <w:szCs w:val="22"/>
          <w:lang w:val="sr-Latn-ME"/>
        </w:rPr>
        <w:t>. godine</w:t>
      </w:r>
    </w:p>
    <w:sectPr w:rsidR="00F45D60" w:rsidRPr="00DA31EE"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EF699" w14:textId="77777777" w:rsidR="002526A3" w:rsidRDefault="002526A3">
      <w:r>
        <w:separator/>
      </w:r>
    </w:p>
  </w:endnote>
  <w:endnote w:type="continuationSeparator" w:id="0">
    <w:p w14:paraId="35627926" w14:textId="77777777" w:rsidR="002526A3" w:rsidRDefault="0025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EE"/>
    <w:family w:val="auto"/>
    <w:notTrueType/>
    <w:pitch w:val="default"/>
    <w:sig w:usb0="00000005" w:usb1="08070000" w:usb2="00000010" w:usb3="00000000" w:csb0="0002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6BFC3336" w:rsidR="006455EA" w:rsidRPr="00F23B9F" w:rsidRDefault="006455EA" w:rsidP="00B23F69">
    <w:pPr>
      <w:pStyle w:val="Footer"/>
      <w:jc w:val="center"/>
      <w:rPr>
        <w:sz w:val="22"/>
        <w:szCs w:val="22"/>
      </w:rPr>
    </w:pPr>
    <w:r w:rsidRPr="00F23B9F">
      <w:rPr>
        <w:sz w:val="22"/>
        <w:szCs w:val="22"/>
      </w:rPr>
      <w:fldChar w:fldCharType="begin"/>
    </w:r>
    <w:r w:rsidRPr="00F23B9F">
      <w:rPr>
        <w:sz w:val="22"/>
        <w:szCs w:val="22"/>
      </w:rPr>
      <w:instrText xml:space="preserve"> PAGE </w:instrText>
    </w:r>
    <w:r w:rsidRPr="00F23B9F">
      <w:rPr>
        <w:sz w:val="22"/>
        <w:szCs w:val="22"/>
      </w:rPr>
      <w:fldChar w:fldCharType="separate"/>
    </w:r>
    <w:r w:rsidR="00BE50A1">
      <w:rPr>
        <w:noProof/>
        <w:sz w:val="22"/>
        <w:szCs w:val="22"/>
      </w:rPr>
      <w:t>12</w:t>
    </w:r>
    <w:r w:rsidRPr="00F23B9F">
      <w:rPr>
        <w:sz w:val="22"/>
        <w:szCs w:val="22"/>
      </w:rPr>
      <w:fldChar w:fldCharType="end"/>
    </w:r>
    <w:r w:rsidRPr="00F23B9F">
      <w:rPr>
        <w:sz w:val="22"/>
        <w:szCs w:val="22"/>
      </w:rPr>
      <w:t xml:space="preserve"> / </w:t>
    </w:r>
    <w:r w:rsidRPr="00F23B9F">
      <w:rPr>
        <w:sz w:val="22"/>
        <w:szCs w:val="22"/>
      </w:rPr>
      <w:fldChar w:fldCharType="begin"/>
    </w:r>
    <w:r w:rsidRPr="00F23B9F">
      <w:rPr>
        <w:sz w:val="22"/>
        <w:szCs w:val="22"/>
      </w:rPr>
      <w:instrText xml:space="preserve"> NUMPAGES </w:instrText>
    </w:r>
    <w:r w:rsidRPr="00F23B9F">
      <w:rPr>
        <w:sz w:val="22"/>
        <w:szCs w:val="22"/>
      </w:rPr>
      <w:fldChar w:fldCharType="separate"/>
    </w:r>
    <w:r w:rsidR="00BE50A1">
      <w:rPr>
        <w:noProof/>
        <w:sz w:val="22"/>
        <w:szCs w:val="22"/>
      </w:rPr>
      <w:t>12</w:t>
    </w:r>
    <w:r w:rsidRPr="00F23B9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D3EFA" w14:textId="77777777" w:rsidR="002526A3" w:rsidRDefault="002526A3">
      <w:r>
        <w:separator/>
      </w:r>
    </w:p>
  </w:footnote>
  <w:footnote w:type="continuationSeparator" w:id="0">
    <w:p w14:paraId="375C392A" w14:textId="77777777" w:rsidR="002526A3" w:rsidRDefault="00252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2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EE49EA"/>
    <w:multiLevelType w:val="hybridMultilevel"/>
    <w:tmpl w:val="43CE934C"/>
    <w:lvl w:ilvl="0" w:tplc="AAB692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CA57D14"/>
    <w:multiLevelType w:val="hybridMultilevel"/>
    <w:tmpl w:val="5DAC1AA8"/>
    <w:lvl w:ilvl="0" w:tplc="69D0C9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147"/>
    <w:rsid w:val="000176CA"/>
    <w:rsid w:val="00033469"/>
    <w:rsid w:val="00036FA0"/>
    <w:rsid w:val="0003793F"/>
    <w:rsid w:val="00045130"/>
    <w:rsid w:val="00057E35"/>
    <w:rsid w:val="0006245F"/>
    <w:rsid w:val="00075E28"/>
    <w:rsid w:val="00076726"/>
    <w:rsid w:val="00080303"/>
    <w:rsid w:val="00083D02"/>
    <w:rsid w:val="00084281"/>
    <w:rsid w:val="000A016D"/>
    <w:rsid w:val="000A3F58"/>
    <w:rsid w:val="000A6977"/>
    <w:rsid w:val="000D2343"/>
    <w:rsid w:val="000D3449"/>
    <w:rsid w:val="000D425A"/>
    <w:rsid w:val="000D60CC"/>
    <w:rsid w:val="000E2084"/>
    <w:rsid w:val="000E5BD7"/>
    <w:rsid w:val="000E6F55"/>
    <w:rsid w:val="000F77FA"/>
    <w:rsid w:val="00107BF7"/>
    <w:rsid w:val="001126CD"/>
    <w:rsid w:val="00125421"/>
    <w:rsid w:val="00126F53"/>
    <w:rsid w:val="001304BF"/>
    <w:rsid w:val="00146789"/>
    <w:rsid w:val="0014766D"/>
    <w:rsid w:val="001536CC"/>
    <w:rsid w:val="00165862"/>
    <w:rsid w:val="00191AAC"/>
    <w:rsid w:val="001A3FBA"/>
    <w:rsid w:val="001A5518"/>
    <w:rsid w:val="001B1C6A"/>
    <w:rsid w:val="001C0864"/>
    <w:rsid w:val="001C1263"/>
    <w:rsid w:val="001C1417"/>
    <w:rsid w:val="001D7D2D"/>
    <w:rsid w:val="001E390B"/>
    <w:rsid w:val="001F42FB"/>
    <w:rsid w:val="001F719A"/>
    <w:rsid w:val="0020100D"/>
    <w:rsid w:val="002031B3"/>
    <w:rsid w:val="002149A3"/>
    <w:rsid w:val="00215931"/>
    <w:rsid w:val="00224C91"/>
    <w:rsid w:val="00227BDB"/>
    <w:rsid w:val="00234CB1"/>
    <w:rsid w:val="002352F8"/>
    <w:rsid w:val="002510A5"/>
    <w:rsid w:val="002526A3"/>
    <w:rsid w:val="00254A0A"/>
    <w:rsid w:val="00262D9E"/>
    <w:rsid w:val="00266046"/>
    <w:rsid w:val="00272FC9"/>
    <w:rsid w:val="00273A44"/>
    <w:rsid w:val="002846DB"/>
    <w:rsid w:val="00284CCD"/>
    <w:rsid w:val="002B1EF2"/>
    <w:rsid w:val="002C199A"/>
    <w:rsid w:val="002C6637"/>
    <w:rsid w:val="002D1D7B"/>
    <w:rsid w:val="002E0135"/>
    <w:rsid w:val="002E2273"/>
    <w:rsid w:val="002E37A5"/>
    <w:rsid w:val="002E4FFB"/>
    <w:rsid w:val="002E5B05"/>
    <w:rsid w:val="002F72D1"/>
    <w:rsid w:val="00310F03"/>
    <w:rsid w:val="003247D2"/>
    <w:rsid w:val="00327CB5"/>
    <w:rsid w:val="003334DD"/>
    <w:rsid w:val="003445C1"/>
    <w:rsid w:val="003511D7"/>
    <w:rsid w:val="00354FA4"/>
    <w:rsid w:val="00355B61"/>
    <w:rsid w:val="00362686"/>
    <w:rsid w:val="00371510"/>
    <w:rsid w:val="00391007"/>
    <w:rsid w:val="00396DFD"/>
    <w:rsid w:val="003A7059"/>
    <w:rsid w:val="003B5E55"/>
    <w:rsid w:val="003B7A36"/>
    <w:rsid w:val="003C17AB"/>
    <w:rsid w:val="003C7823"/>
    <w:rsid w:val="003E1DCC"/>
    <w:rsid w:val="003F0082"/>
    <w:rsid w:val="003F11A1"/>
    <w:rsid w:val="003F5834"/>
    <w:rsid w:val="003F6A59"/>
    <w:rsid w:val="004065C8"/>
    <w:rsid w:val="004107E7"/>
    <w:rsid w:val="004109FA"/>
    <w:rsid w:val="00411B4B"/>
    <w:rsid w:val="00415BEE"/>
    <w:rsid w:val="004173C7"/>
    <w:rsid w:val="004254E9"/>
    <w:rsid w:val="00426DAB"/>
    <w:rsid w:val="00427F85"/>
    <w:rsid w:val="00436F42"/>
    <w:rsid w:val="004378B4"/>
    <w:rsid w:val="00451314"/>
    <w:rsid w:val="00452E9D"/>
    <w:rsid w:val="004534C7"/>
    <w:rsid w:val="004671AA"/>
    <w:rsid w:val="00471DF8"/>
    <w:rsid w:val="00480FB1"/>
    <w:rsid w:val="00482368"/>
    <w:rsid w:val="00483928"/>
    <w:rsid w:val="00485943"/>
    <w:rsid w:val="004A3040"/>
    <w:rsid w:val="004A374C"/>
    <w:rsid w:val="004C331F"/>
    <w:rsid w:val="004D6103"/>
    <w:rsid w:val="004E3BCE"/>
    <w:rsid w:val="004E70AD"/>
    <w:rsid w:val="004F0E97"/>
    <w:rsid w:val="004F17E2"/>
    <w:rsid w:val="00501DD1"/>
    <w:rsid w:val="00502288"/>
    <w:rsid w:val="00502DF9"/>
    <w:rsid w:val="005145B3"/>
    <w:rsid w:val="00515C21"/>
    <w:rsid w:val="00527334"/>
    <w:rsid w:val="00530BD7"/>
    <w:rsid w:val="00543B45"/>
    <w:rsid w:val="00545CD2"/>
    <w:rsid w:val="005476F3"/>
    <w:rsid w:val="005652BF"/>
    <w:rsid w:val="00572527"/>
    <w:rsid w:val="00573E40"/>
    <w:rsid w:val="00576348"/>
    <w:rsid w:val="00591010"/>
    <w:rsid w:val="00596580"/>
    <w:rsid w:val="005A0B2E"/>
    <w:rsid w:val="005A23D2"/>
    <w:rsid w:val="005A36CB"/>
    <w:rsid w:val="005A5D5E"/>
    <w:rsid w:val="005B3104"/>
    <w:rsid w:val="005B49B8"/>
    <w:rsid w:val="005C0741"/>
    <w:rsid w:val="005C5EF4"/>
    <w:rsid w:val="005E2E0B"/>
    <w:rsid w:val="005E67AD"/>
    <w:rsid w:val="005E7A7D"/>
    <w:rsid w:val="00602457"/>
    <w:rsid w:val="00635457"/>
    <w:rsid w:val="00644FC3"/>
    <w:rsid w:val="006455EA"/>
    <w:rsid w:val="00646BD1"/>
    <w:rsid w:val="00655956"/>
    <w:rsid w:val="006561C2"/>
    <w:rsid w:val="00671CB3"/>
    <w:rsid w:val="00674BAF"/>
    <w:rsid w:val="00682200"/>
    <w:rsid w:val="00692BF6"/>
    <w:rsid w:val="006A1351"/>
    <w:rsid w:val="006A1497"/>
    <w:rsid w:val="006A7D2C"/>
    <w:rsid w:val="006B0BD1"/>
    <w:rsid w:val="006B5404"/>
    <w:rsid w:val="006B7E02"/>
    <w:rsid w:val="006C6D72"/>
    <w:rsid w:val="006D1FC9"/>
    <w:rsid w:val="006D20A5"/>
    <w:rsid w:val="006D37BF"/>
    <w:rsid w:val="00702E22"/>
    <w:rsid w:val="00704D6F"/>
    <w:rsid w:val="007141C9"/>
    <w:rsid w:val="0072020E"/>
    <w:rsid w:val="00724583"/>
    <w:rsid w:val="00754902"/>
    <w:rsid w:val="00786071"/>
    <w:rsid w:val="007A0250"/>
    <w:rsid w:val="007A3ECB"/>
    <w:rsid w:val="007A5E0A"/>
    <w:rsid w:val="007B785E"/>
    <w:rsid w:val="007D7BB3"/>
    <w:rsid w:val="007E31E9"/>
    <w:rsid w:val="007E7905"/>
    <w:rsid w:val="007F05E3"/>
    <w:rsid w:val="00800BBA"/>
    <w:rsid w:val="00801C96"/>
    <w:rsid w:val="008066E4"/>
    <w:rsid w:val="00810A4D"/>
    <w:rsid w:val="00824AB9"/>
    <w:rsid w:val="00836B35"/>
    <w:rsid w:val="00843BDE"/>
    <w:rsid w:val="00847D77"/>
    <w:rsid w:val="00851BF0"/>
    <w:rsid w:val="008619CF"/>
    <w:rsid w:val="00863E7F"/>
    <w:rsid w:val="0087505C"/>
    <w:rsid w:val="0087588C"/>
    <w:rsid w:val="0088063B"/>
    <w:rsid w:val="0088154D"/>
    <w:rsid w:val="00886F7B"/>
    <w:rsid w:val="0089705C"/>
    <w:rsid w:val="008A6D43"/>
    <w:rsid w:val="008A7B64"/>
    <w:rsid w:val="008B491E"/>
    <w:rsid w:val="008C1A28"/>
    <w:rsid w:val="008C2E98"/>
    <w:rsid w:val="008D5F52"/>
    <w:rsid w:val="008E49BD"/>
    <w:rsid w:val="008E53E9"/>
    <w:rsid w:val="008E5771"/>
    <w:rsid w:val="008F4ACF"/>
    <w:rsid w:val="0091506E"/>
    <w:rsid w:val="00924166"/>
    <w:rsid w:val="00940B9B"/>
    <w:rsid w:val="00946509"/>
    <w:rsid w:val="00953573"/>
    <w:rsid w:val="0095676E"/>
    <w:rsid w:val="00956983"/>
    <w:rsid w:val="00963CF0"/>
    <w:rsid w:val="00964BB1"/>
    <w:rsid w:val="00971044"/>
    <w:rsid w:val="009775D9"/>
    <w:rsid w:val="00980707"/>
    <w:rsid w:val="0099169C"/>
    <w:rsid w:val="00997175"/>
    <w:rsid w:val="009A1847"/>
    <w:rsid w:val="009B062A"/>
    <w:rsid w:val="009C25D3"/>
    <w:rsid w:val="009D4C5B"/>
    <w:rsid w:val="009E0510"/>
    <w:rsid w:val="009E7C6F"/>
    <w:rsid w:val="009F08A3"/>
    <w:rsid w:val="009F1793"/>
    <w:rsid w:val="009F2D23"/>
    <w:rsid w:val="00A01D69"/>
    <w:rsid w:val="00A02335"/>
    <w:rsid w:val="00A052E1"/>
    <w:rsid w:val="00A33335"/>
    <w:rsid w:val="00A3694D"/>
    <w:rsid w:val="00A457B5"/>
    <w:rsid w:val="00A46C9A"/>
    <w:rsid w:val="00A619F3"/>
    <w:rsid w:val="00A62A73"/>
    <w:rsid w:val="00A75D39"/>
    <w:rsid w:val="00A80C63"/>
    <w:rsid w:val="00A87FF6"/>
    <w:rsid w:val="00AA0A3B"/>
    <w:rsid w:val="00AA2763"/>
    <w:rsid w:val="00AA33B6"/>
    <w:rsid w:val="00AB33CA"/>
    <w:rsid w:val="00AB50CA"/>
    <w:rsid w:val="00AB6D64"/>
    <w:rsid w:val="00AC0AE7"/>
    <w:rsid w:val="00AC53CE"/>
    <w:rsid w:val="00AD2193"/>
    <w:rsid w:val="00AE0195"/>
    <w:rsid w:val="00AE4255"/>
    <w:rsid w:val="00AF19F4"/>
    <w:rsid w:val="00AF2AC7"/>
    <w:rsid w:val="00AF74CE"/>
    <w:rsid w:val="00B208DB"/>
    <w:rsid w:val="00B23F69"/>
    <w:rsid w:val="00B52623"/>
    <w:rsid w:val="00B60619"/>
    <w:rsid w:val="00B665D1"/>
    <w:rsid w:val="00B66A70"/>
    <w:rsid w:val="00B67366"/>
    <w:rsid w:val="00B80EE1"/>
    <w:rsid w:val="00B84135"/>
    <w:rsid w:val="00BE50A1"/>
    <w:rsid w:val="00C00077"/>
    <w:rsid w:val="00C04D34"/>
    <w:rsid w:val="00C05DF8"/>
    <w:rsid w:val="00C06864"/>
    <w:rsid w:val="00C10F54"/>
    <w:rsid w:val="00C23D8D"/>
    <w:rsid w:val="00C248DB"/>
    <w:rsid w:val="00C263E2"/>
    <w:rsid w:val="00C37AA3"/>
    <w:rsid w:val="00C37FD7"/>
    <w:rsid w:val="00C43419"/>
    <w:rsid w:val="00C44CF3"/>
    <w:rsid w:val="00C54704"/>
    <w:rsid w:val="00C61BE0"/>
    <w:rsid w:val="00C63B01"/>
    <w:rsid w:val="00C6707E"/>
    <w:rsid w:val="00C70B0E"/>
    <w:rsid w:val="00C773CA"/>
    <w:rsid w:val="00C83785"/>
    <w:rsid w:val="00C87FA8"/>
    <w:rsid w:val="00C94C0D"/>
    <w:rsid w:val="00CA1FEB"/>
    <w:rsid w:val="00CC0A23"/>
    <w:rsid w:val="00CC4492"/>
    <w:rsid w:val="00CD4F85"/>
    <w:rsid w:val="00CD6F02"/>
    <w:rsid w:val="00CE246D"/>
    <w:rsid w:val="00CF032A"/>
    <w:rsid w:val="00CF07A0"/>
    <w:rsid w:val="00CF3E03"/>
    <w:rsid w:val="00CF539C"/>
    <w:rsid w:val="00D0082A"/>
    <w:rsid w:val="00D04924"/>
    <w:rsid w:val="00D21455"/>
    <w:rsid w:val="00D377AD"/>
    <w:rsid w:val="00D45B90"/>
    <w:rsid w:val="00D47634"/>
    <w:rsid w:val="00D709B3"/>
    <w:rsid w:val="00D74CD2"/>
    <w:rsid w:val="00D83819"/>
    <w:rsid w:val="00DA2ED6"/>
    <w:rsid w:val="00DA31EE"/>
    <w:rsid w:val="00DB1D55"/>
    <w:rsid w:val="00DB76B8"/>
    <w:rsid w:val="00DC2EA1"/>
    <w:rsid w:val="00DD549B"/>
    <w:rsid w:val="00DD6AAF"/>
    <w:rsid w:val="00DE3F5C"/>
    <w:rsid w:val="00DF1D20"/>
    <w:rsid w:val="00E07477"/>
    <w:rsid w:val="00E1644D"/>
    <w:rsid w:val="00E21324"/>
    <w:rsid w:val="00E246B9"/>
    <w:rsid w:val="00E27FC9"/>
    <w:rsid w:val="00E31FEA"/>
    <w:rsid w:val="00E45169"/>
    <w:rsid w:val="00E47787"/>
    <w:rsid w:val="00E51C30"/>
    <w:rsid w:val="00E571AA"/>
    <w:rsid w:val="00E64180"/>
    <w:rsid w:val="00E66E0E"/>
    <w:rsid w:val="00E7235D"/>
    <w:rsid w:val="00E74AEE"/>
    <w:rsid w:val="00E868E5"/>
    <w:rsid w:val="00E9237A"/>
    <w:rsid w:val="00E939FA"/>
    <w:rsid w:val="00E9654C"/>
    <w:rsid w:val="00EA5765"/>
    <w:rsid w:val="00EC1778"/>
    <w:rsid w:val="00EC2532"/>
    <w:rsid w:val="00ED7812"/>
    <w:rsid w:val="00EF3B86"/>
    <w:rsid w:val="00F23B9F"/>
    <w:rsid w:val="00F317E9"/>
    <w:rsid w:val="00F34554"/>
    <w:rsid w:val="00F35B68"/>
    <w:rsid w:val="00F45D60"/>
    <w:rsid w:val="00F45F76"/>
    <w:rsid w:val="00F45F77"/>
    <w:rsid w:val="00F5167F"/>
    <w:rsid w:val="00F52258"/>
    <w:rsid w:val="00F63AC4"/>
    <w:rsid w:val="00F6489F"/>
    <w:rsid w:val="00F8570A"/>
    <w:rsid w:val="00F91C7B"/>
    <w:rsid w:val="00FF3EDF"/>
    <w:rsid w:val="00FF4D3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7141C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63E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A57EE-BB10-4506-A1A0-A2A98F28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4567</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30538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5</cp:revision>
  <cp:lastPrinted>2023-02-09T08:16:00Z</cp:lastPrinted>
  <dcterms:created xsi:type="dcterms:W3CDTF">2024-12-16T09:39:00Z</dcterms:created>
  <dcterms:modified xsi:type="dcterms:W3CDTF">2025-06-10T05:41:00Z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