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8AFB1" w14:textId="77777777" w:rsidR="00334F44" w:rsidRPr="00297B4A" w:rsidRDefault="00334F44" w:rsidP="00F11B29">
      <w:pPr>
        <w:jc w:val="center"/>
        <w:rPr>
          <w:rFonts w:ascii="Times New Roman" w:hAnsi="Times New Roman"/>
          <w:b/>
          <w:u w:val="single"/>
        </w:rPr>
      </w:pPr>
      <w:bookmarkStart w:id="0" w:name="_Toc181081490"/>
      <w:bookmarkStart w:id="1" w:name="_Toc181081770"/>
      <w:bookmarkStart w:id="2" w:name="_Toc182043081"/>
      <w:r w:rsidRPr="00297B4A">
        <w:rPr>
          <w:rFonts w:ascii="Times New Roman" w:hAnsi="Times New Roman"/>
          <w:b/>
          <w:u w:val="single"/>
        </w:rPr>
        <w:t>SA</w:t>
      </w:r>
      <w:r w:rsidR="0048336A" w:rsidRPr="00297B4A">
        <w:rPr>
          <w:rFonts w:ascii="Times New Roman" w:hAnsi="Times New Roman"/>
          <w:b/>
          <w:u w:val="single"/>
        </w:rPr>
        <w:t>Ž</w:t>
      </w:r>
      <w:r w:rsidRPr="00297B4A">
        <w:rPr>
          <w:rFonts w:ascii="Times New Roman" w:hAnsi="Times New Roman"/>
          <w:b/>
          <w:u w:val="single"/>
        </w:rPr>
        <w:t>ETAK KARAKTERISTIKA LIJEKA</w:t>
      </w:r>
    </w:p>
    <w:bookmarkEnd w:id="0"/>
    <w:bookmarkEnd w:id="1"/>
    <w:bookmarkEnd w:id="2"/>
    <w:p w14:paraId="3CA2F168" w14:textId="77777777" w:rsidR="00EB5AD8" w:rsidRPr="00297B4A" w:rsidRDefault="00EB5AD8" w:rsidP="003931A6">
      <w:pPr>
        <w:pStyle w:val="BodyText"/>
        <w:widowControl/>
        <w:ind w:left="0"/>
        <w:jc w:val="both"/>
      </w:pPr>
    </w:p>
    <w:p w14:paraId="5213F401" w14:textId="77777777" w:rsidR="00F25E73" w:rsidRPr="00297B4A" w:rsidRDefault="00F25E73" w:rsidP="003931A6">
      <w:pPr>
        <w:pStyle w:val="BodyText"/>
        <w:widowControl/>
        <w:ind w:left="0"/>
        <w:jc w:val="both"/>
      </w:pPr>
    </w:p>
    <w:p w14:paraId="6284A04E" w14:textId="77777777" w:rsidR="00AE5635" w:rsidRPr="00297B4A" w:rsidRDefault="00A13B48" w:rsidP="003931A6">
      <w:pPr>
        <w:widowControl/>
        <w:numPr>
          <w:ilvl w:val="0"/>
          <w:numId w:val="31"/>
        </w:numPr>
        <w:tabs>
          <w:tab w:val="left" w:pos="562"/>
        </w:tabs>
        <w:ind w:left="0" w:firstLine="0"/>
        <w:jc w:val="both"/>
        <w:rPr>
          <w:rFonts w:ascii="Times New Roman" w:eastAsia="Times New Roman" w:hAnsi="Times New Roman"/>
        </w:rPr>
      </w:pPr>
      <w:r w:rsidRPr="00297B4A">
        <w:rPr>
          <w:rFonts w:ascii="Times New Roman" w:hAnsi="Times New Roman"/>
          <w:b/>
        </w:rPr>
        <w:t>NAZIV LIJEKA</w:t>
      </w:r>
    </w:p>
    <w:p w14:paraId="1506B74A" w14:textId="77777777" w:rsidR="00AE5635" w:rsidRPr="00297B4A" w:rsidRDefault="00AE5635" w:rsidP="003931A6">
      <w:pPr>
        <w:widowControl/>
        <w:jc w:val="both"/>
        <w:rPr>
          <w:rFonts w:ascii="Times New Roman" w:eastAsia="Times New Roman" w:hAnsi="Times New Roman"/>
          <w:bCs/>
        </w:rPr>
      </w:pPr>
    </w:p>
    <w:p w14:paraId="3DB25B63" w14:textId="77777777" w:rsidR="00AE5635" w:rsidRPr="006A6C7A" w:rsidRDefault="00290224" w:rsidP="003931A6">
      <w:pPr>
        <w:pStyle w:val="BodyText"/>
        <w:widowControl/>
        <w:ind w:left="0"/>
        <w:jc w:val="both"/>
        <w:rPr>
          <w:i/>
          <w:iCs/>
        </w:rPr>
      </w:pPr>
      <w:r w:rsidRPr="006A6C7A">
        <w:rPr>
          <w:i/>
          <w:iCs/>
        </w:rPr>
        <w:t>Ruxience, 100 mg</w:t>
      </w:r>
      <w:r w:rsidR="00C42E1A" w:rsidRPr="006A6C7A">
        <w:rPr>
          <w:i/>
          <w:iCs/>
        </w:rPr>
        <w:t>,</w:t>
      </w:r>
      <w:r w:rsidRPr="006A6C7A">
        <w:rPr>
          <w:i/>
          <w:iCs/>
        </w:rPr>
        <w:t xml:space="preserve"> koncentrat </w:t>
      </w:r>
      <w:r w:rsidR="00063A47" w:rsidRPr="006A6C7A">
        <w:rPr>
          <w:i/>
          <w:iCs/>
        </w:rPr>
        <w:t xml:space="preserve">za </w:t>
      </w:r>
      <w:r w:rsidRPr="006A6C7A">
        <w:rPr>
          <w:i/>
          <w:iCs/>
        </w:rPr>
        <w:t>rastvor za infuziju</w:t>
      </w:r>
    </w:p>
    <w:p w14:paraId="7E68C612" w14:textId="77777777" w:rsidR="00AE5635" w:rsidRPr="006A6C7A" w:rsidRDefault="00F1278B" w:rsidP="003931A6">
      <w:pPr>
        <w:widowControl/>
        <w:jc w:val="both"/>
        <w:rPr>
          <w:rFonts w:ascii="Times New Roman" w:eastAsia="Times New Roman" w:hAnsi="Times New Roman"/>
          <w:i/>
          <w:iCs/>
        </w:rPr>
      </w:pPr>
      <w:r w:rsidRPr="006A6C7A">
        <w:rPr>
          <w:rFonts w:ascii="Times New Roman" w:hAnsi="Times New Roman"/>
          <w:i/>
          <w:iCs/>
        </w:rPr>
        <w:t>Ruxience, 500 mg</w:t>
      </w:r>
      <w:r w:rsidR="00C42E1A" w:rsidRPr="006A6C7A">
        <w:rPr>
          <w:rFonts w:ascii="Times New Roman" w:hAnsi="Times New Roman"/>
          <w:i/>
          <w:iCs/>
        </w:rPr>
        <w:t>,</w:t>
      </w:r>
      <w:r w:rsidRPr="006A6C7A">
        <w:rPr>
          <w:rFonts w:ascii="Times New Roman" w:hAnsi="Times New Roman"/>
          <w:i/>
          <w:iCs/>
        </w:rPr>
        <w:t xml:space="preserve"> koncentrat </w:t>
      </w:r>
      <w:r w:rsidR="00063A47" w:rsidRPr="006A6C7A">
        <w:rPr>
          <w:rFonts w:ascii="Times New Roman" w:hAnsi="Times New Roman"/>
          <w:i/>
          <w:iCs/>
        </w:rPr>
        <w:t xml:space="preserve">za </w:t>
      </w:r>
      <w:r w:rsidRPr="006A6C7A">
        <w:rPr>
          <w:rFonts w:ascii="Times New Roman" w:hAnsi="Times New Roman"/>
          <w:i/>
          <w:iCs/>
        </w:rPr>
        <w:t>rastvor za infuziju</w:t>
      </w:r>
    </w:p>
    <w:p w14:paraId="148389F7" w14:textId="77777777" w:rsidR="00AE5635" w:rsidRPr="00297B4A" w:rsidRDefault="00AE5635" w:rsidP="003931A6">
      <w:pPr>
        <w:widowControl/>
        <w:jc w:val="both"/>
        <w:rPr>
          <w:rFonts w:ascii="Times New Roman" w:eastAsia="Times New Roman" w:hAnsi="Times New Roman"/>
        </w:rPr>
      </w:pPr>
    </w:p>
    <w:p w14:paraId="15509217" w14:textId="77777777" w:rsidR="00334F44" w:rsidRPr="00297B4A" w:rsidRDefault="00334F44" w:rsidP="003931A6">
      <w:pPr>
        <w:pStyle w:val="BodyText"/>
        <w:widowControl/>
        <w:ind w:left="0"/>
        <w:jc w:val="both"/>
      </w:pPr>
      <w:r w:rsidRPr="00297B4A">
        <w:t>INN: rituksimab</w:t>
      </w:r>
    </w:p>
    <w:p w14:paraId="4F012929" w14:textId="77777777" w:rsidR="0061750F" w:rsidRPr="00297B4A" w:rsidRDefault="0061750F" w:rsidP="003931A6">
      <w:pPr>
        <w:widowControl/>
        <w:jc w:val="both"/>
        <w:rPr>
          <w:rFonts w:ascii="Times New Roman" w:eastAsia="Times New Roman" w:hAnsi="Times New Roman"/>
        </w:rPr>
      </w:pPr>
    </w:p>
    <w:p w14:paraId="7A94FB8F" w14:textId="77777777" w:rsidR="00C3277F" w:rsidRPr="00297B4A" w:rsidRDefault="00C3277F" w:rsidP="003931A6">
      <w:pPr>
        <w:widowControl/>
        <w:jc w:val="both"/>
        <w:rPr>
          <w:rFonts w:ascii="Times New Roman" w:eastAsia="Times New Roman" w:hAnsi="Times New Roman"/>
        </w:rPr>
      </w:pPr>
    </w:p>
    <w:p w14:paraId="40838BD8" w14:textId="77777777" w:rsidR="00AE5635" w:rsidRPr="00297B4A" w:rsidRDefault="00A13B48" w:rsidP="003931A6">
      <w:pPr>
        <w:widowControl/>
        <w:numPr>
          <w:ilvl w:val="0"/>
          <w:numId w:val="31"/>
        </w:numPr>
        <w:tabs>
          <w:tab w:val="left" w:pos="562"/>
        </w:tabs>
        <w:ind w:left="0" w:firstLine="0"/>
        <w:jc w:val="both"/>
        <w:rPr>
          <w:rFonts w:ascii="Times New Roman" w:hAnsi="Times New Roman"/>
          <w:b/>
        </w:rPr>
      </w:pPr>
      <w:r w:rsidRPr="00297B4A">
        <w:rPr>
          <w:rFonts w:ascii="Times New Roman" w:hAnsi="Times New Roman"/>
          <w:b/>
        </w:rPr>
        <w:t>KVALITATIVNI I KVANTITATIVNI SASTAV</w:t>
      </w:r>
    </w:p>
    <w:p w14:paraId="1198B0B8" w14:textId="77777777" w:rsidR="00AE5635" w:rsidRPr="00297B4A" w:rsidRDefault="00AE5635" w:rsidP="003931A6">
      <w:pPr>
        <w:widowControl/>
        <w:jc w:val="both"/>
        <w:rPr>
          <w:rFonts w:ascii="Times New Roman" w:eastAsia="Times New Roman" w:hAnsi="Times New Roman"/>
          <w:bCs/>
        </w:rPr>
      </w:pPr>
    </w:p>
    <w:p w14:paraId="29C02EC1" w14:textId="77777777" w:rsidR="00F1278B" w:rsidRPr="00297B4A" w:rsidRDefault="00F1278B" w:rsidP="003931A6">
      <w:pPr>
        <w:pStyle w:val="BodyText"/>
        <w:widowControl/>
        <w:ind w:left="0"/>
        <w:jc w:val="both"/>
        <w:rPr>
          <w:u w:val="single"/>
        </w:rPr>
      </w:pPr>
      <w:r w:rsidRPr="00297B4A">
        <w:rPr>
          <w:u w:val="single"/>
        </w:rPr>
        <w:t>Ruxience, 100 mg</w:t>
      </w:r>
      <w:r w:rsidR="00C42E1A" w:rsidRPr="00297B4A">
        <w:rPr>
          <w:u w:val="single"/>
        </w:rPr>
        <w:t>,</w:t>
      </w:r>
      <w:r w:rsidRPr="00297B4A">
        <w:rPr>
          <w:u w:val="single"/>
        </w:rPr>
        <w:t xml:space="preserve"> koncentrat</w:t>
      </w:r>
      <w:r w:rsidR="00063A47" w:rsidRPr="00297B4A">
        <w:rPr>
          <w:u w:val="single"/>
        </w:rPr>
        <w:t xml:space="preserve"> za</w:t>
      </w:r>
      <w:r w:rsidRPr="00297B4A">
        <w:rPr>
          <w:u w:val="single"/>
        </w:rPr>
        <w:t xml:space="preserve"> rastvor za infuziju</w:t>
      </w:r>
    </w:p>
    <w:p w14:paraId="4CCE6686" w14:textId="77777777" w:rsidR="00203060" w:rsidRPr="00297B4A" w:rsidRDefault="00A02EF8" w:rsidP="003931A6">
      <w:pPr>
        <w:pStyle w:val="BodyText"/>
        <w:widowControl/>
        <w:ind w:left="0"/>
        <w:jc w:val="both"/>
      </w:pPr>
      <w:r w:rsidRPr="00297B4A">
        <w:t xml:space="preserve">Jedan </w:t>
      </w:r>
      <w:r w:rsidR="00A13B48" w:rsidRPr="00297B4A">
        <w:t>m</w:t>
      </w:r>
      <w:r w:rsidR="003E7139" w:rsidRPr="00297B4A">
        <w:t>l</w:t>
      </w:r>
      <w:r w:rsidR="00A13B48" w:rsidRPr="00297B4A">
        <w:t xml:space="preserve"> sadrži 10 mg rituksimaba. </w:t>
      </w:r>
    </w:p>
    <w:p w14:paraId="253FF64D" w14:textId="77777777" w:rsidR="00AE5635" w:rsidRPr="00297B4A" w:rsidRDefault="00A02EF8" w:rsidP="003931A6">
      <w:pPr>
        <w:pStyle w:val="BodyText"/>
        <w:widowControl/>
        <w:ind w:left="0"/>
        <w:jc w:val="both"/>
      </w:pPr>
      <w:r w:rsidRPr="00297B4A">
        <w:t xml:space="preserve">Jedna </w:t>
      </w:r>
      <w:r w:rsidR="00A13B48" w:rsidRPr="00297B4A">
        <w:t>bočica od 10 m</w:t>
      </w:r>
      <w:r w:rsidR="003E7139" w:rsidRPr="00297B4A">
        <w:t>l</w:t>
      </w:r>
      <w:r w:rsidR="00A13B48" w:rsidRPr="00297B4A">
        <w:t xml:space="preserve"> sadrži 100 mg rituksimaba.</w:t>
      </w:r>
    </w:p>
    <w:p w14:paraId="21D8B6B9" w14:textId="77777777" w:rsidR="00F1278B" w:rsidRPr="00297B4A" w:rsidRDefault="00F1278B" w:rsidP="003931A6">
      <w:pPr>
        <w:pStyle w:val="BodyText"/>
        <w:widowControl/>
        <w:ind w:left="0"/>
        <w:jc w:val="both"/>
      </w:pPr>
    </w:p>
    <w:p w14:paraId="11E6AD61" w14:textId="77777777" w:rsidR="00F1278B" w:rsidRPr="00297B4A" w:rsidRDefault="00F1278B" w:rsidP="003931A6">
      <w:pPr>
        <w:pStyle w:val="BodyText"/>
        <w:widowControl/>
        <w:ind w:left="0"/>
        <w:jc w:val="both"/>
        <w:rPr>
          <w:u w:val="single"/>
        </w:rPr>
      </w:pPr>
      <w:r w:rsidRPr="00297B4A">
        <w:rPr>
          <w:u w:val="single"/>
        </w:rPr>
        <w:t>Ruxience, 500 mg</w:t>
      </w:r>
      <w:r w:rsidR="00C42E1A" w:rsidRPr="00297B4A">
        <w:rPr>
          <w:u w:val="single"/>
        </w:rPr>
        <w:t>,</w:t>
      </w:r>
      <w:r w:rsidRPr="00297B4A">
        <w:rPr>
          <w:u w:val="single"/>
        </w:rPr>
        <w:t xml:space="preserve"> koncentrat </w:t>
      </w:r>
      <w:r w:rsidR="00063A47" w:rsidRPr="00297B4A">
        <w:rPr>
          <w:u w:val="single"/>
        </w:rPr>
        <w:t xml:space="preserve">za </w:t>
      </w:r>
      <w:r w:rsidRPr="00297B4A">
        <w:rPr>
          <w:u w:val="single"/>
        </w:rPr>
        <w:t>rastvor za infuziju</w:t>
      </w:r>
    </w:p>
    <w:p w14:paraId="5996115E" w14:textId="77777777" w:rsidR="00203060" w:rsidRPr="00297B4A" w:rsidRDefault="00A02EF8" w:rsidP="003931A6">
      <w:pPr>
        <w:pStyle w:val="BodyText"/>
        <w:widowControl/>
        <w:ind w:left="0"/>
        <w:jc w:val="both"/>
      </w:pPr>
      <w:r w:rsidRPr="00297B4A">
        <w:t xml:space="preserve">Jedan </w:t>
      </w:r>
      <w:r w:rsidR="00F1278B" w:rsidRPr="00297B4A">
        <w:t>m</w:t>
      </w:r>
      <w:r w:rsidR="00353532" w:rsidRPr="00297B4A">
        <w:t>l</w:t>
      </w:r>
      <w:r w:rsidR="00F1278B" w:rsidRPr="00297B4A">
        <w:t xml:space="preserve"> sadrži 10 mg rituksimaba. </w:t>
      </w:r>
    </w:p>
    <w:p w14:paraId="6D2526A7" w14:textId="77777777" w:rsidR="00F1278B" w:rsidRPr="00297B4A" w:rsidRDefault="00A02EF8" w:rsidP="003931A6">
      <w:pPr>
        <w:pStyle w:val="BodyText"/>
        <w:widowControl/>
        <w:ind w:left="0"/>
        <w:jc w:val="both"/>
      </w:pPr>
      <w:r w:rsidRPr="00297B4A">
        <w:t xml:space="preserve">Jedna </w:t>
      </w:r>
      <w:r w:rsidR="00F1278B" w:rsidRPr="00297B4A">
        <w:t>bočica od 50 m</w:t>
      </w:r>
      <w:r w:rsidR="003E7139" w:rsidRPr="00297B4A">
        <w:t>l</w:t>
      </w:r>
      <w:r w:rsidR="00F1278B" w:rsidRPr="00297B4A">
        <w:t xml:space="preserve"> sadrži 500 mg rituksimaba.</w:t>
      </w:r>
    </w:p>
    <w:p w14:paraId="4548B6E6" w14:textId="77777777" w:rsidR="00F1278B" w:rsidRPr="00297B4A" w:rsidRDefault="00F1278B" w:rsidP="003931A6">
      <w:pPr>
        <w:pStyle w:val="BodyText"/>
        <w:widowControl/>
        <w:ind w:left="0"/>
        <w:jc w:val="both"/>
      </w:pPr>
    </w:p>
    <w:p w14:paraId="119D747E" w14:textId="77777777" w:rsidR="00AE5635" w:rsidRPr="00297B4A" w:rsidRDefault="00A13B48" w:rsidP="003931A6">
      <w:pPr>
        <w:pStyle w:val="BodyText"/>
        <w:widowControl/>
        <w:ind w:left="0"/>
        <w:jc w:val="both"/>
      </w:pPr>
      <w:r w:rsidRPr="00297B4A">
        <w:t>Rituksimab je genetski modifikovano himerno mišje / ljudsko monoklonsko antitijelo koje predstavlja glikozilovani imunoglobulin sa konstantnim regionima ljudskog IgG1 i sekvencama varijabilnih regiona lakog i teškog lanca miša. Antitijelo se proizvodi kulturom suspenzije ćelija sisara (jajnika kineskog hrčka) i prečišćava se afinitetnom hromatografijom i jonskom razmjenom, uključujući specifične postupke inaktivacije i uklanjanja virusa.</w:t>
      </w:r>
    </w:p>
    <w:p w14:paraId="608ABE91" w14:textId="77777777" w:rsidR="00AE5635" w:rsidRPr="00297B4A" w:rsidRDefault="00AE5635" w:rsidP="003931A6">
      <w:pPr>
        <w:widowControl/>
        <w:jc w:val="both"/>
        <w:rPr>
          <w:rFonts w:ascii="Times New Roman" w:eastAsia="Times New Roman" w:hAnsi="Times New Roman"/>
        </w:rPr>
      </w:pPr>
    </w:p>
    <w:p w14:paraId="45BDB4BD" w14:textId="77777777" w:rsidR="00B50F39" w:rsidRPr="00297B4A" w:rsidRDefault="00B50F39" w:rsidP="003931A6">
      <w:pPr>
        <w:pStyle w:val="Default"/>
        <w:jc w:val="both"/>
        <w:rPr>
          <w:sz w:val="22"/>
          <w:szCs w:val="22"/>
          <w:u w:val="single"/>
        </w:rPr>
      </w:pPr>
      <w:r w:rsidRPr="00297B4A">
        <w:rPr>
          <w:sz w:val="22"/>
          <w:szCs w:val="22"/>
          <w:u w:val="single"/>
        </w:rPr>
        <w:t>Pomoćna supstanca sa poznatim dejstvom</w:t>
      </w:r>
    </w:p>
    <w:p w14:paraId="19CB9E5D" w14:textId="77777777" w:rsidR="00304BFB" w:rsidRPr="00297B4A" w:rsidRDefault="00304BFB" w:rsidP="003931A6">
      <w:pPr>
        <w:widowControl/>
        <w:jc w:val="both"/>
        <w:rPr>
          <w:rFonts w:ascii="Times New Roman" w:hAnsi="Times New Roman"/>
        </w:rPr>
      </w:pPr>
      <w:r w:rsidRPr="00297B4A">
        <w:rPr>
          <w:rFonts w:ascii="Times New Roman" w:hAnsi="Times New Roman"/>
        </w:rPr>
        <w:t>Ovaj lijek sadrži manje od 1 mmol natrijuma (23 mg) po dozi.</w:t>
      </w:r>
    </w:p>
    <w:p w14:paraId="3387183F" w14:textId="77777777" w:rsidR="00E10113" w:rsidRPr="00297B4A" w:rsidRDefault="00E10113" w:rsidP="003931A6">
      <w:pPr>
        <w:pStyle w:val="BodyText"/>
        <w:widowControl/>
        <w:ind w:left="0"/>
        <w:jc w:val="both"/>
      </w:pPr>
    </w:p>
    <w:p w14:paraId="60BA0725" w14:textId="77777777" w:rsidR="00AE5635" w:rsidRPr="00297B4A" w:rsidRDefault="00A13B48" w:rsidP="003931A6">
      <w:pPr>
        <w:pStyle w:val="BodyText"/>
        <w:widowControl/>
        <w:ind w:left="0"/>
        <w:jc w:val="both"/>
      </w:pPr>
      <w:r w:rsidRPr="00297B4A">
        <w:t xml:space="preserve">Za spisak svih </w:t>
      </w:r>
      <w:r w:rsidR="006C3AAD" w:rsidRPr="00297B4A">
        <w:t>ekscipijenasa</w:t>
      </w:r>
      <w:r w:rsidRPr="00297B4A">
        <w:t xml:space="preserve">, </w:t>
      </w:r>
      <w:r w:rsidR="006C3AAD" w:rsidRPr="00297B4A">
        <w:t xml:space="preserve">pogledati dio </w:t>
      </w:r>
      <w:r w:rsidRPr="00297B4A">
        <w:t>6.1.</w:t>
      </w:r>
    </w:p>
    <w:p w14:paraId="5BB1039C" w14:textId="77777777" w:rsidR="00AE5635" w:rsidRPr="00297B4A" w:rsidRDefault="00AE5635" w:rsidP="003931A6">
      <w:pPr>
        <w:widowControl/>
        <w:jc w:val="both"/>
        <w:rPr>
          <w:rFonts w:ascii="Times New Roman" w:eastAsia="Times New Roman" w:hAnsi="Times New Roman"/>
        </w:rPr>
      </w:pPr>
    </w:p>
    <w:p w14:paraId="30E46A77" w14:textId="77777777" w:rsidR="00AE5635" w:rsidRPr="00297B4A" w:rsidRDefault="00AE5635" w:rsidP="003931A6">
      <w:pPr>
        <w:widowControl/>
        <w:jc w:val="both"/>
        <w:rPr>
          <w:rFonts w:ascii="Times New Roman" w:eastAsia="Times New Roman" w:hAnsi="Times New Roman"/>
        </w:rPr>
      </w:pPr>
    </w:p>
    <w:p w14:paraId="45D51532" w14:textId="77777777" w:rsidR="00024C54" w:rsidRPr="00297B4A" w:rsidRDefault="00A13B48" w:rsidP="003931A6">
      <w:pPr>
        <w:widowControl/>
        <w:numPr>
          <w:ilvl w:val="0"/>
          <w:numId w:val="31"/>
        </w:numPr>
        <w:tabs>
          <w:tab w:val="left" w:pos="562"/>
        </w:tabs>
        <w:ind w:left="0" w:firstLine="0"/>
        <w:jc w:val="both"/>
        <w:rPr>
          <w:rFonts w:ascii="Times New Roman" w:hAnsi="Times New Roman"/>
          <w:b/>
        </w:rPr>
      </w:pPr>
      <w:r w:rsidRPr="00297B4A">
        <w:rPr>
          <w:rFonts w:ascii="Times New Roman" w:hAnsi="Times New Roman"/>
          <w:b/>
        </w:rPr>
        <w:t xml:space="preserve">FARMACEUTSKI OBLIK </w:t>
      </w:r>
    </w:p>
    <w:p w14:paraId="1A9B0153" w14:textId="77777777" w:rsidR="00024C54" w:rsidRPr="00297B4A" w:rsidRDefault="00024C54" w:rsidP="003931A6">
      <w:pPr>
        <w:widowControl/>
        <w:jc w:val="both"/>
        <w:rPr>
          <w:rFonts w:ascii="Times New Roman" w:eastAsia="Times New Roman" w:hAnsi="Times New Roman"/>
        </w:rPr>
      </w:pPr>
    </w:p>
    <w:p w14:paraId="478E7EAE" w14:textId="77777777" w:rsidR="00B35004" w:rsidRPr="00297B4A" w:rsidRDefault="00A13B48" w:rsidP="003931A6">
      <w:pPr>
        <w:widowControl/>
        <w:tabs>
          <w:tab w:val="left" w:pos="685"/>
        </w:tabs>
        <w:jc w:val="both"/>
        <w:rPr>
          <w:rFonts w:ascii="Times New Roman" w:eastAsia="Times New Roman" w:hAnsi="Times New Roman"/>
        </w:rPr>
      </w:pPr>
      <w:r w:rsidRPr="00297B4A">
        <w:rPr>
          <w:rFonts w:ascii="Times New Roman" w:hAnsi="Times New Roman"/>
        </w:rPr>
        <w:t xml:space="preserve">Koncentrat </w:t>
      </w:r>
      <w:r w:rsidR="00C42E1A" w:rsidRPr="00297B4A">
        <w:rPr>
          <w:rFonts w:ascii="Times New Roman" w:hAnsi="Times New Roman"/>
        </w:rPr>
        <w:t xml:space="preserve">za </w:t>
      </w:r>
      <w:r w:rsidRPr="00297B4A">
        <w:rPr>
          <w:rFonts w:ascii="Times New Roman" w:hAnsi="Times New Roman"/>
        </w:rPr>
        <w:t xml:space="preserve">rastvor za infuziju (sterilni koncentrat). </w:t>
      </w:r>
    </w:p>
    <w:p w14:paraId="409EB586" w14:textId="77777777" w:rsidR="00C86C6F" w:rsidRPr="00297B4A" w:rsidRDefault="00C86C6F" w:rsidP="003931A6">
      <w:pPr>
        <w:widowControl/>
        <w:jc w:val="both"/>
        <w:rPr>
          <w:rFonts w:ascii="Times New Roman" w:eastAsia="Times New Roman" w:hAnsi="Times New Roman"/>
        </w:rPr>
      </w:pPr>
    </w:p>
    <w:p w14:paraId="23A6A721" w14:textId="77777777" w:rsidR="00AE5635" w:rsidRPr="00297B4A" w:rsidRDefault="00A13B48" w:rsidP="003931A6">
      <w:pPr>
        <w:widowControl/>
        <w:tabs>
          <w:tab w:val="left" w:pos="685"/>
          <w:tab w:val="left" w:pos="5040"/>
        </w:tabs>
        <w:jc w:val="both"/>
        <w:rPr>
          <w:rFonts w:ascii="Times New Roman" w:eastAsia="Times New Roman" w:hAnsi="Times New Roman"/>
        </w:rPr>
      </w:pPr>
      <w:r w:rsidRPr="00297B4A">
        <w:rPr>
          <w:rFonts w:ascii="Times New Roman" w:hAnsi="Times New Roman"/>
        </w:rPr>
        <w:t>Bistra do blago opalescentna, bezbojna do blijedo sme</w:t>
      </w:r>
      <w:r w:rsidR="003E689F" w:rsidRPr="00297B4A">
        <w:rPr>
          <w:rFonts w:ascii="Times New Roman" w:hAnsi="Times New Roman"/>
        </w:rPr>
        <w:t>ć</w:t>
      </w:r>
      <w:r w:rsidRPr="00297B4A">
        <w:rPr>
          <w:rFonts w:ascii="Times New Roman" w:hAnsi="Times New Roman"/>
        </w:rPr>
        <w:t>kasto-žuta tečnost.</w:t>
      </w:r>
    </w:p>
    <w:p w14:paraId="4B666179" w14:textId="77777777" w:rsidR="00AE5635" w:rsidRPr="00297B4A" w:rsidRDefault="00AE5635" w:rsidP="003931A6">
      <w:pPr>
        <w:widowControl/>
        <w:jc w:val="both"/>
        <w:rPr>
          <w:rFonts w:ascii="Times New Roman" w:eastAsia="Times New Roman" w:hAnsi="Times New Roman"/>
        </w:rPr>
      </w:pPr>
    </w:p>
    <w:p w14:paraId="31B6398C" w14:textId="77777777" w:rsidR="0061750F" w:rsidRPr="00297B4A" w:rsidRDefault="0061750F" w:rsidP="003931A6">
      <w:pPr>
        <w:widowControl/>
        <w:jc w:val="both"/>
        <w:rPr>
          <w:rFonts w:ascii="Times New Roman" w:eastAsia="Times New Roman" w:hAnsi="Times New Roman"/>
        </w:rPr>
      </w:pPr>
    </w:p>
    <w:p w14:paraId="36CA7A7D" w14:textId="77777777" w:rsidR="00C824EC" w:rsidRPr="00297B4A" w:rsidRDefault="00A13B48" w:rsidP="003931A6">
      <w:pPr>
        <w:widowControl/>
        <w:numPr>
          <w:ilvl w:val="0"/>
          <w:numId w:val="31"/>
        </w:numPr>
        <w:tabs>
          <w:tab w:val="left" w:pos="562"/>
        </w:tabs>
        <w:ind w:left="0" w:firstLine="0"/>
        <w:jc w:val="both"/>
        <w:rPr>
          <w:rFonts w:ascii="Times New Roman" w:hAnsi="Times New Roman"/>
          <w:b/>
        </w:rPr>
      </w:pPr>
      <w:r w:rsidRPr="00297B4A">
        <w:rPr>
          <w:rFonts w:ascii="Times New Roman" w:hAnsi="Times New Roman"/>
          <w:b/>
        </w:rPr>
        <w:t>KLINIČKI PODACI</w:t>
      </w:r>
    </w:p>
    <w:p w14:paraId="10C9E3F5" w14:textId="77777777" w:rsidR="00C824EC" w:rsidRPr="00297B4A" w:rsidRDefault="00C824EC" w:rsidP="003931A6">
      <w:pPr>
        <w:pStyle w:val="ListParagraph"/>
        <w:widowControl/>
        <w:jc w:val="both"/>
        <w:rPr>
          <w:rFonts w:ascii="Times New Roman" w:eastAsia="Times New Roman" w:hAnsi="Times New Roman"/>
        </w:rPr>
      </w:pPr>
    </w:p>
    <w:p w14:paraId="2C3AD99D" w14:textId="77777777" w:rsidR="00AE5635" w:rsidRPr="00297B4A" w:rsidRDefault="002F2BD0" w:rsidP="003931A6">
      <w:pPr>
        <w:tabs>
          <w:tab w:val="left" w:pos="562"/>
        </w:tabs>
        <w:jc w:val="both"/>
        <w:rPr>
          <w:rFonts w:ascii="Times New Roman" w:hAnsi="Times New Roman"/>
          <w:b/>
        </w:rPr>
      </w:pPr>
      <w:r w:rsidRPr="00297B4A">
        <w:rPr>
          <w:rFonts w:ascii="Times New Roman" w:hAnsi="Times New Roman"/>
          <w:b/>
        </w:rPr>
        <w:t>4.1</w:t>
      </w:r>
      <w:r w:rsidRPr="00297B4A">
        <w:rPr>
          <w:rFonts w:ascii="Times New Roman" w:hAnsi="Times New Roman"/>
          <w:b/>
        </w:rPr>
        <w:tab/>
        <w:t>Terapijske indikacije</w:t>
      </w:r>
    </w:p>
    <w:p w14:paraId="68BB2AEF" w14:textId="77777777" w:rsidR="00AE5635" w:rsidRPr="00297B4A" w:rsidRDefault="00AE5635" w:rsidP="003931A6">
      <w:pPr>
        <w:widowControl/>
        <w:jc w:val="both"/>
        <w:rPr>
          <w:rFonts w:ascii="Times New Roman" w:eastAsia="Times New Roman" w:hAnsi="Times New Roman"/>
          <w:bCs/>
        </w:rPr>
      </w:pPr>
    </w:p>
    <w:p w14:paraId="6F6AF6ED" w14:textId="77777777" w:rsidR="00C86C6F" w:rsidRPr="00297B4A" w:rsidRDefault="00290224" w:rsidP="003931A6">
      <w:pPr>
        <w:pStyle w:val="BodyText"/>
        <w:widowControl/>
        <w:tabs>
          <w:tab w:val="left" w:pos="5940"/>
          <w:tab w:val="left" w:pos="8820"/>
        </w:tabs>
        <w:ind w:left="0"/>
        <w:jc w:val="both"/>
      </w:pPr>
      <w:r w:rsidRPr="00297B4A">
        <w:t xml:space="preserve">Lijek Ruxience je indikovan kod odraslih </w:t>
      </w:r>
      <w:r w:rsidR="006D4CB3" w:rsidRPr="00297B4A">
        <w:t xml:space="preserve">u </w:t>
      </w:r>
      <w:r w:rsidRPr="00297B4A">
        <w:t>sljedeći</w:t>
      </w:r>
      <w:r w:rsidR="006D4CB3" w:rsidRPr="00297B4A">
        <w:t>m</w:t>
      </w:r>
      <w:r w:rsidRPr="00297B4A">
        <w:t xml:space="preserve"> indikacija</w:t>
      </w:r>
      <w:r w:rsidR="006D4CB3" w:rsidRPr="00297B4A">
        <w:t>ma</w:t>
      </w:r>
      <w:r w:rsidRPr="00297B4A">
        <w:t xml:space="preserve">: </w:t>
      </w:r>
    </w:p>
    <w:p w14:paraId="758FD5B6" w14:textId="77777777" w:rsidR="00C86C6F" w:rsidRPr="00297B4A" w:rsidRDefault="00C86C6F" w:rsidP="003931A6">
      <w:pPr>
        <w:widowControl/>
        <w:jc w:val="both"/>
        <w:rPr>
          <w:rFonts w:ascii="Times New Roman" w:eastAsia="Times New Roman" w:hAnsi="Times New Roman"/>
        </w:rPr>
      </w:pPr>
    </w:p>
    <w:p w14:paraId="2A068B73" w14:textId="77777777" w:rsidR="00AE5635" w:rsidRPr="00297B4A" w:rsidRDefault="00A13B48" w:rsidP="003931A6">
      <w:pPr>
        <w:pStyle w:val="BodyText"/>
        <w:widowControl/>
        <w:tabs>
          <w:tab w:val="left" w:pos="5940"/>
          <w:tab w:val="left" w:pos="8820"/>
        </w:tabs>
        <w:ind w:left="0"/>
        <w:jc w:val="both"/>
      </w:pPr>
      <w:r w:rsidRPr="00297B4A">
        <w:rPr>
          <w:u w:val="single" w:color="000000"/>
        </w:rPr>
        <w:t>Ne</w:t>
      </w:r>
      <w:r w:rsidRPr="00297B4A">
        <w:rPr>
          <w:u w:val="single" w:color="000000"/>
        </w:rPr>
        <w:noBreakHyphen/>
      </w:r>
      <w:r w:rsidR="00230E0C" w:rsidRPr="00297B4A">
        <w:rPr>
          <w:u w:val="single" w:color="000000"/>
        </w:rPr>
        <w:t>H</w:t>
      </w:r>
      <w:r w:rsidRPr="00297B4A">
        <w:rPr>
          <w:u w:val="single" w:color="000000"/>
        </w:rPr>
        <w:t>odgkinov limfom (NHL)</w:t>
      </w:r>
    </w:p>
    <w:p w14:paraId="582076A5" w14:textId="77777777" w:rsidR="00C86C6F" w:rsidRPr="00297B4A" w:rsidRDefault="00C86C6F" w:rsidP="003931A6">
      <w:pPr>
        <w:widowControl/>
        <w:jc w:val="both"/>
        <w:rPr>
          <w:rFonts w:ascii="Times New Roman" w:eastAsia="Times New Roman" w:hAnsi="Times New Roman"/>
        </w:rPr>
      </w:pPr>
    </w:p>
    <w:p w14:paraId="707476CC" w14:textId="77777777" w:rsidR="00AE5635" w:rsidRPr="00297B4A" w:rsidRDefault="0027798E" w:rsidP="003931A6">
      <w:pPr>
        <w:pStyle w:val="BodyText"/>
        <w:widowControl/>
        <w:ind w:left="0"/>
        <w:jc w:val="both"/>
      </w:pPr>
      <w:r w:rsidRPr="00297B4A">
        <w:t xml:space="preserve">Lijek </w:t>
      </w:r>
      <w:r w:rsidR="00290224" w:rsidRPr="00297B4A">
        <w:t xml:space="preserve">Ruxience je </w:t>
      </w:r>
      <w:r w:rsidR="006D4CB3" w:rsidRPr="00297B4A">
        <w:t xml:space="preserve">u kombinaciji sa hemoterapijom </w:t>
      </w:r>
      <w:r w:rsidR="00290224" w:rsidRPr="00297B4A">
        <w:t>indikovan za liječenje odraslih pacijenata sa III</w:t>
      </w:r>
      <w:r w:rsidR="00290224" w:rsidRPr="00297B4A">
        <w:noBreakHyphen/>
        <w:t>IV stadijumom folikularnog limfoma koji prethodno nijesu liječeni.</w:t>
      </w:r>
    </w:p>
    <w:p w14:paraId="3EFE6EAA" w14:textId="77777777" w:rsidR="00AE5635" w:rsidRPr="00297B4A" w:rsidRDefault="00AE5635" w:rsidP="003931A6">
      <w:pPr>
        <w:widowControl/>
        <w:jc w:val="both"/>
        <w:rPr>
          <w:rFonts w:ascii="Times New Roman" w:eastAsia="Times New Roman" w:hAnsi="Times New Roman"/>
        </w:rPr>
      </w:pPr>
    </w:p>
    <w:p w14:paraId="41E841A8" w14:textId="77777777" w:rsidR="00AE5635" w:rsidRPr="00297B4A" w:rsidRDefault="00290224" w:rsidP="003931A6">
      <w:pPr>
        <w:pStyle w:val="BodyText"/>
        <w:widowControl/>
        <w:ind w:left="0"/>
        <w:jc w:val="both"/>
      </w:pPr>
      <w:r w:rsidRPr="00297B4A">
        <w:t xml:space="preserve">Terapija održavanja lijekom Ruxience indikovana je za liječenje odraslih pacijenata sa folikularnim limfomom koji reaguju na </w:t>
      </w:r>
      <w:r w:rsidR="006D4CB3" w:rsidRPr="00297B4A">
        <w:t xml:space="preserve">uvodnu </w:t>
      </w:r>
      <w:r w:rsidRPr="00297B4A">
        <w:t>terapiju.</w:t>
      </w:r>
    </w:p>
    <w:p w14:paraId="062B91F7" w14:textId="77777777" w:rsidR="00AE5635" w:rsidRPr="00297B4A" w:rsidRDefault="00290224" w:rsidP="003931A6">
      <w:pPr>
        <w:pStyle w:val="BodyText"/>
        <w:widowControl/>
        <w:ind w:left="0"/>
        <w:jc w:val="both"/>
      </w:pPr>
      <w:r w:rsidRPr="00297B4A">
        <w:t>Monoterapija lijekom Ruxience je indikovana za liječenje odraslih pacijenata sa III</w:t>
      </w:r>
      <w:r w:rsidRPr="00297B4A">
        <w:noBreakHyphen/>
        <w:t xml:space="preserve">IV stadijumom folikularnog limfoma koji su rezistentni </w:t>
      </w:r>
      <w:r w:rsidR="006D4CB3" w:rsidRPr="00297B4A">
        <w:t xml:space="preserve">na hemoterapiju </w:t>
      </w:r>
      <w:r w:rsidRPr="00297B4A">
        <w:t xml:space="preserve">ili su u drugom ili </w:t>
      </w:r>
      <w:r w:rsidR="006D4CB3" w:rsidRPr="00297B4A">
        <w:t xml:space="preserve">sljedećem </w:t>
      </w:r>
      <w:r w:rsidRPr="00297B4A">
        <w:t>relapsu nakon hemoterapije.</w:t>
      </w:r>
    </w:p>
    <w:p w14:paraId="508B7297" w14:textId="77777777" w:rsidR="00AE5635" w:rsidRPr="00297B4A" w:rsidRDefault="00AE5635" w:rsidP="003931A6">
      <w:pPr>
        <w:widowControl/>
        <w:jc w:val="both"/>
        <w:rPr>
          <w:rFonts w:ascii="Times New Roman" w:eastAsia="Times New Roman" w:hAnsi="Times New Roman"/>
        </w:rPr>
      </w:pPr>
    </w:p>
    <w:p w14:paraId="10B7FE19" w14:textId="77777777" w:rsidR="00AE5635" w:rsidRPr="00297B4A" w:rsidRDefault="0027798E" w:rsidP="003931A6">
      <w:pPr>
        <w:pStyle w:val="BodyText"/>
        <w:widowControl/>
        <w:ind w:left="0"/>
        <w:jc w:val="both"/>
      </w:pPr>
      <w:r w:rsidRPr="00297B4A">
        <w:lastRenderedPageBreak/>
        <w:t xml:space="preserve">Lijek </w:t>
      </w:r>
      <w:r w:rsidR="00290224" w:rsidRPr="00297B4A">
        <w:t xml:space="preserve">Ruxience je </w:t>
      </w:r>
      <w:r w:rsidR="006D4CB3" w:rsidRPr="00297B4A">
        <w:t xml:space="preserve">u kombinaciji sa CHOP hemoterapijom (ciklofosfamid, doksorubicin, vinkristin, prednizolon) </w:t>
      </w:r>
      <w:r w:rsidR="00290224" w:rsidRPr="00297B4A">
        <w:t xml:space="preserve">indikovan za liječenje odraslih pacijenata sa CD20 pozitivnim difuznim </w:t>
      </w:r>
      <w:r w:rsidR="006D4CB3" w:rsidRPr="00297B4A">
        <w:t>ne</w:t>
      </w:r>
      <w:r w:rsidR="006D4CB3" w:rsidRPr="00297B4A">
        <w:noBreakHyphen/>
        <w:t xml:space="preserve">Hodgkinovim limfomom </w:t>
      </w:r>
      <w:r w:rsidR="00290224" w:rsidRPr="00297B4A">
        <w:t>veliki</w:t>
      </w:r>
      <w:r w:rsidR="006D4CB3" w:rsidRPr="00297B4A">
        <w:t>h</w:t>
      </w:r>
      <w:r w:rsidR="00290224" w:rsidRPr="00297B4A">
        <w:t xml:space="preserve"> B</w:t>
      </w:r>
      <w:r w:rsidR="00B41FCB" w:rsidRPr="00297B4A">
        <w:t>-</w:t>
      </w:r>
      <w:r w:rsidR="00290224" w:rsidRPr="00297B4A">
        <w:t> ćelij</w:t>
      </w:r>
      <w:r w:rsidR="006D4CB3" w:rsidRPr="00297B4A">
        <w:t>a.</w:t>
      </w:r>
      <w:r w:rsidR="00290224" w:rsidRPr="00297B4A">
        <w:t xml:space="preserve"> </w:t>
      </w:r>
    </w:p>
    <w:p w14:paraId="7D9BC67E" w14:textId="77777777" w:rsidR="00030E8C" w:rsidRPr="00297B4A" w:rsidRDefault="00030E8C" w:rsidP="003931A6">
      <w:pPr>
        <w:pStyle w:val="BodyText"/>
        <w:widowControl/>
        <w:ind w:left="0"/>
        <w:jc w:val="both"/>
      </w:pPr>
    </w:p>
    <w:p w14:paraId="5C1ABF91" w14:textId="77777777" w:rsidR="00B41FCB" w:rsidRPr="00297B4A" w:rsidRDefault="0027798E" w:rsidP="003931A6">
      <w:pPr>
        <w:autoSpaceDE w:val="0"/>
        <w:autoSpaceDN w:val="0"/>
        <w:adjustRightInd w:val="0"/>
        <w:jc w:val="both"/>
        <w:rPr>
          <w:rFonts w:ascii="Times New Roman" w:hAnsi="Times New Roman"/>
          <w:snapToGrid w:val="0"/>
        </w:rPr>
      </w:pPr>
      <w:r w:rsidRPr="00297B4A">
        <w:rPr>
          <w:rFonts w:ascii="Times New Roman" w:hAnsi="Times New Roman"/>
          <w:snapToGrid w:val="0"/>
        </w:rPr>
        <w:t xml:space="preserve">Lijek </w:t>
      </w:r>
      <w:r w:rsidR="00030E8C" w:rsidRPr="00297B4A">
        <w:rPr>
          <w:rFonts w:ascii="Times New Roman" w:hAnsi="Times New Roman"/>
          <w:snapToGrid w:val="0"/>
        </w:rPr>
        <w:t>Ruxience u kombinaciji sa hemoterapijom je indikovan za liječenje pedijatrijskih pacijenata (≥ 6 mjeseci do &lt; 18 godina) sa prethodno neliječenim</w:t>
      </w:r>
      <w:r w:rsidR="00B41FCB" w:rsidRPr="00297B4A">
        <w:rPr>
          <w:rFonts w:ascii="Times New Roman" w:hAnsi="Times New Roman"/>
          <w:snapToGrid w:val="0"/>
        </w:rPr>
        <w:t xml:space="preserve"> uznapredovalim</w:t>
      </w:r>
      <w:r w:rsidR="00030E8C" w:rsidRPr="00297B4A">
        <w:rPr>
          <w:rFonts w:ascii="Times New Roman" w:hAnsi="Times New Roman"/>
          <w:snapToGrid w:val="0"/>
        </w:rPr>
        <w:t xml:space="preserve"> CD20 pozitivnim difuznim </w:t>
      </w:r>
    </w:p>
    <w:p w14:paraId="0933F7D1" w14:textId="77777777" w:rsidR="00030E8C" w:rsidRPr="00297B4A" w:rsidRDefault="00030E8C" w:rsidP="003931A6">
      <w:pPr>
        <w:autoSpaceDE w:val="0"/>
        <w:autoSpaceDN w:val="0"/>
        <w:adjustRightInd w:val="0"/>
        <w:jc w:val="both"/>
        <w:rPr>
          <w:rFonts w:ascii="Times New Roman" w:hAnsi="Times New Roman"/>
          <w:snapToGrid w:val="0"/>
        </w:rPr>
      </w:pPr>
      <w:r w:rsidRPr="00297B4A">
        <w:rPr>
          <w:rFonts w:ascii="Times New Roman" w:hAnsi="Times New Roman"/>
          <w:snapToGrid w:val="0"/>
        </w:rPr>
        <w:t xml:space="preserve"> B</w:t>
      </w:r>
      <w:r w:rsidR="00B41FCB" w:rsidRPr="00297B4A">
        <w:rPr>
          <w:rFonts w:ascii="Times New Roman" w:hAnsi="Times New Roman"/>
          <w:snapToGrid w:val="0"/>
        </w:rPr>
        <w:t>-veliko</w:t>
      </w:r>
      <w:r w:rsidRPr="00297B4A">
        <w:rPr>
          <w:rFonts w:ascii="Times New Roman" w:hAnsi="Times New Roman"/>
          <w:snapToGrid w:val="0"/>
        </w:rPr>
        <w:t>ćelijskim limfomom (</w:t>
      </w:r>
      <w:r w:rsidR="00B41FCB" w:rsidRPr="00297B4A">
        <w:rPr>
          <w:rFonts w:ascii="Times New Roman" w:hAnsi="Times New Roman"/>
          <w:snapToGrid w:val="0"/>
        </w:rPr>
        <w:t xml:space="preserve">engl. </w:t>
      </w:r>
      <w:r w:rsidR="00B41FCB" w:rsidRPr="00297B4A">
        <w:rPr>
          <w:rFonts w:ascii="Times New Roman" w:hAnsi="Times New Roman"/>
          <w:i/>
          <w:snapToGrid w:val="0"/>
        </w:rPr>
        <w:t>diffuse large B-cell lymphoma</w:t>
      </w:r>
      <w:r w:rsidR="00B41FCB" w:rsidRPr="00297B4A">
        <w:rPr>
          <w:rFonts w:ascii="Times New Roman" w:hAnsi="Times New Roman"/>
          <w:snapToGrid w:val="0"/>
        </w:rPr>
        <w:t xml:space="preserve">, </w:t>
      </w:r>
      <w:r w:rsidRPr="00297B4A">
        <w:rPr>
          <w:rFonts w:ascii="Times New Roman" w:hAnsi="Times New Roman"/>
          <w:snapToGrid w:val="0"/>
        </w:rPr>
        <w:t>DLBCL), Burkitovim limfomom (BL) / Burkitovom leukemijom (</w:t>
      </w:r>
      <w:r w:rsidR="00B41FCB" w:rsidRPr="00297B4A">
        <w:rPr>
          <w:rFonts w:ascii="Times New Roman" w:hAnsi="Times New Roman"/>
          <w:snapToGrid w:val="0"/>
        </w:rPr>
        <w:t xml:space="preserve">akutnom leukemijom </w:t>
      </w:r>
      <w:r w:rsidRPr="00297B4A">
        <w:rPr>
          <w:rFonts w:ascii="Times New Roman" w:hAnsi="Times New Roman"/>
          <w:snapToGrid w:val="0"/>
        </w:rPr>
        <w:t>zrel</w:t>
      </w:r>
      <w:r w:rsidR="00B41FCB" w:rsidRPr="00297B4A">
        <w:rPr>
          <w:rFonts w:ascii="Times New Roman" w:hAnsi="Times New Roman"/>
          <w:snapToGrid w:val="0"/>
        </w:rPr>
        <w:t>ih</w:t>
      </w:r>
      <w:r w:rsidRPr="00297B4A">
        <w:rPr>
          <w:rFonts w:ascii="Times New Roman" w:hAnsi="Times New Roman"/>
          <w:snapToGrid w:val="0"/>
        </w:rPr>
        <w:t xml:space="preserve"> B-ćelij</w:t>
      </w:r>
      <w:r w:rsidR="00B41FCB" w:rsidRPr="00297B4A">
        <w:rPr>
          <w:rFonts w:ascii="Times New Roman" w:hAnsi="Times New Roman"/>
          <w:snapToGrid w:val="0"/>
        </w:rPr>
        <w:t>a</w:t>
      </w:r>
      <w:r w:rsidRPr="00297B4A">
        <w:rPr>
          <w:rFonts w:ascii="Times New Roman" w:hAnsi="Times New Roman"/>
          <w:snapToGrid w:val="0"/>
        </w:rPr>
        <w:t>) (</w:t>
      </w:r>
      <w:r w:rsidR="00B41FCB" w:rsidRPr="00297B4A">
        <w:rPr>
          <w:rFonts w:ascii="Times New Roman" w:hAnsi="Times New Roman"/>
          <w:snapToGrid w:val="0"/>
        </w:rPr>
        <w:t xml:space="preserve">engl. </w:t>
      </w:r>
      <w:r w:rsidR="00B41FCB" w:rsidRPr="00297B4A">
        <w:rPr>
          <w:rFonts w:ascii="Times New Roman" w:hAnsi="Times New Roman"/>
          <w:i/>
          <w:snapToGrid w:val="0"/>
        </w:rPr>
        <w:t>B-cell acute leukaemia</w:t>
      </w:r>
      <w:r w:rsidR="00B41FCB" w:rsidRPr="00297B4A">
        <w:rPr>
          <w:rFonts w:ascii="Times New Roman" w:hAnsi="Times New Roman"/>
          <w:snapToGrid w:val="0"/>
        </w:rPr>
        <w:t xml:space="preserve">, </w:t>
      </w:r>
      <w:r w:rsidRPr="00297B4A">
        <w:rPr>
          <w:rFonts w:ascii="Times New Roman" w:hAnsi="Times New Roman"/>
          <w:snapToGrid w:val="0"/>
        </w:rPr>
        <w:t>B</w:t>
      </w:r>
      <w:r w:rsidR="00B41FCB" w:rsidRPr="00297B4A">
        <w:rPr>
          <w:rFonts w:ascii="Times New Roman" w:hAnsi="Times New Roman"/>
          <w:snapToGrid w:val="0"/>
        </w:rPr>
        <w:t>-</w:t>
      </w:r>
      <w:r w:rsidRPr="00297B4A">
        <w:rPr>
          <w:rFonts w:ascii="Times New Roman" w:hAnsi="Times New Roman"/>
          <w:snapToGrid w:val="0"/>
        </w:rPr>
        <w:t xml:space="preserve">AL) ili </w:t>
      </w:r>
      <w:r w:rsidR="001F0404" w:rsidRPr="00297B4A">
        <w:rPr>
          <w:rFonts w:ascii="Times New Roman" w:hAnsi="Times New Roman"/>
          <w:snapToGrid w:val="0"/>
        </w:rPr>
        <w:t xml:space="preserve">limfomom nalik na </w:t>
      </w:r>
      <w:r w:rsidRPr="00297B4A">
        <w:rPr>
          <w:rFonts w:ascii="Times New Roman" w:hAnsi="Times New Roman"/>
          <w:snapToGrid w:val="0"/>
        </w:rPr>
        <w:t>Burkitov limfom (</w:t>
      </w:r>
      <w:r w:rsidR="00B41FCB" w:rsidRPr="00297B4A">
        <w:rPr>
          <w:rFonts w:ascii="Times New Roman" w:hAnsi="Times New Roman"/>
          <w:snapToGrid w:val="0"/>
        </w:rPr>
        <w:t xml:space="preserve">engl. </w:t>
      </w:r>
      <w:r w:rsidR="00B41FCB" w:rsidRPr="00297B4A">
        <w:rPr>
          <w:rFonts w:ascii="Times New Roman" w:hAnsi="Times New Roman"/>
          <w:i/>
          <w:snapToGrid w:val="0"/>
        </w:rPr>
        <w:t>Burkitt-like lymphoma</w:t>
      </w:r>
      <w:r w:rsidR="00B41FCB" w:rsidRPr="00297B4A">
        <w:rPr>
          <w:rFonts w:ascii="Times New Roman" w:hAnsi="Times New Roman"/>
          <w:snapToGrid w:val="0"/>
        </w:rPr>
        <w:t xml:space="preserve">, </w:t>
      </w:r>
      <w:r w:rsidRPr="00297B4A">
        <w:rPr>
          <w:rFonts w:ascii="Times New Roman" w:hAnsi="Times New Roman"/>
          <w:snapToGrid w:val="0"/>
        </w:rPr>
        <w:t>BLL).</w:t>
      </w:r>
    </w:p>
    <w:p w14:paraId="29B6D41C" w14:textId="77777777" w:rsidR="00AE5635" w:rsidRPr="00297B4A" w:rsidRDefault="00AE5635" w:rsidP="003931A6">
      <w:pPr>
        <w:widowControl/>
        <w:jc w:val="both"/>
        <w:rPr>
          <w:rFonts w:ascii="Times New Roman" w:eastAsia="Times New Roman" w:hAnsi="Times New Roman"/>
        </w:rPr>
      </w:pPr>
    </w:p>
    <w:p w14:paraId="65F3FF13" w14:textId="77777777" w:rsidR="00AE5635" w:rsidRPr="00297B4A" w:rsidRDefault="00A13B48" w:rsidP="003931A6">
      <w:pPr>
        <w:pStyle w:val="BodyText"/>
        <w:keepNext/>
        <w:widowControl/>
        <w:ind w:left="0"/>
        <w:jc w:val="both"/>
      </w:pPr>
      <w:r w:rsidRPr="00297B4A">
        <w:rPr>
          <w:u w:val="single" w:color="000000"/>
        </w:rPr>
        <w:t>Hronična limfocitna leukemija (CLL)</w:t>
      </w:r>
    </w:p>
    <w:p w14:paraId="5C8D71FD" w14:textId="77777777" w:rsidR="00C86C6F" w:rsidRPr="00297B4A" w:rsidRDefault="00C86C6F" w:rsidP="003931A6">
      <w:pPr>
        <w:widowControl/>
        <w:jc w:val="both"/>
        <w:rPr>
          <w:rFonts w:ascii="Times New Roman" w:eastAsia="Times New Roman" w:hAnsi="Times New Roman"/>
        </w:rPr>
      </w:pPr>
    </w:p>
    <w:p w14:paraId="395ADAF1" w14:textId="77777777" w:rsidR="00AE5635" w:rsidRPr="00297B4A" w:rsidRDefault="0027798E" w:rsidP="003931A6">
      <w:pPr>
        <w:widowControl/>
        <w:jc w:val="both"/>
        <w:rPr>
          <w:rFonts w:ascii="Times New Roman" w:hAnsi="Times New Roman"/>
        </w:rPr>
      </w:pPr>
      <w:r w:rsidRPr="00297B4A">
        <w:rPr>
          <w:rFonts w:ascii="Times New Roman" w:hAnsi="Times New Roman"/>
        </w:rPr>
        <w:t xml:space="preserve">Lijek </w:t>
      </w:r>
      <w:r w:rsidR="00290224" w:rsidRPr="00297B4A">
        <w:rPr>
          <w:rFonts w:ascii="Times New Roman" w:hAnsi="Times New Roman"/>
        </w:rPr>
        <w:t>Ruxience u kombinaciji sa hemoterapijom je indikovan za liječenje pacijenata sa prethodno neliječen</w:t>
      </w:r>
      <w:r w:rsidR="00E267EF" w:rsidRPr="00297B4A">
        <w:rPr>
          <w:rFonts w:ascii="Times New Roman" w:hAnsi="Times New Roman"/>
        </w:rPr>
        <w:t>o</w:t>
      </w:r>
      <w:r w:rsidR="00290224" w:rsidRPr="00297B4A">
        <w:rPr>
          <w:rFonts w:ascii="Times New Roman" w:hAnsi="Times New Roman"/>
        </w:rPr>
        <w:t>m i relapsn</w:t>
      </w:r>
      <w:r w:rsidR="00E267EF" w:rsidRPr="00297B4A">
        <w:rPr>
          <w:rFonts w:ascii="Times New Roman" w:hAnsi="Times New Roman"/>
        </w:rPr>
        <w:t>o</w:t>
      </w:r>
      <w:r w:rsidR="00290224" w:rsidRPr="00297B4A">
        <w:rPr>
          <w:rFonts w:ascii="Times New Roman" w:hAnsi="Times New Roman"/>
        </w:rPr>
        <w:t>m/refraktorn</w:t>
      </w:r>
      <w:r w:rsidR="00E267EF" w:rsidRPr="00297B4A">
        <w:rPr>
          <w:rFonts w:ascii="Times New Roman" w:hAnsi="Times New Roman"/>
        </w:rPr>
        <w:t>o</w:t>
      </w:r>
      <w:r w:rsidR="00290224" w:rsidRPr="00297B4A">
        <w:rPr>
          <w:rFonts w:ascii="Times New Roman" w:hAnsi="Times New Roman"/>
        </w:rPr>
        <w:t xml:space="preserve">m </w:t>
      </w:r>
      <w:r w:rsidR="00E267EF" w:rsidRPr="00297B4A">
        <w:rPr>
          <w:rFonts w:ascii="Times New Roman" w:hAnsi="Times New Roman"/>
        </w:rPr>
        <w:t>hroničnom limfocitnom leukemijom</w:t>
      </w:r>
      <w:r w:rsidR="00290224" w:rsidRPr="00297B4A">
        <w:rPr>
          <w:rFonts w:ascii="Times New Roman" w:hAnsi="Times New Roman"/>
        </w:rPr>
        <w:t>. Dostupni su samo ograničeni podaci o efikasnosti i bezbjednosti za pacijente koji su prethodno liječeni monoklonskim antitijelima uključujući</w:t>
      </w:r>
      <w:r w:rsidR="00B41FCB" w:rsidRPr="00297B4A">
        <w:rPr>
          <w:rFonts w:ascii="Times New Roman" w:hAnsi="Times New Roman"/>
        </w:rPr>
        <w:t xml:space="preserve"> i</w:t>
      </w:r>
      <w:r w:rsidR="00290224" w:rsidRPr="00297B4A">
        <w:rPr>
          <w:rFonts w:ascii="Times New Roman" w:hAnsi="Times New Roman"/>
        </w:rPr>
        <w:t xml:space="preserve"> rituksimab </w:t>
      </w:r>
      <w:r w:rsidR="009F3801" w:rsidRPr="00297B4A">
        <w:rPr>
          <w:rFonts w:ascii="Times New Roman" w:hAnsi="Times New Roman"/>
        </w:rPr>
        <w:t xml:space="preserve">kao i za </w:t>
      </w:r>
      <w:r w:rsidR="00290224" w:rsidRPr="00297B4A">
        <w:rPr>
          <w:rFonts w:ascii="Times New Roman" w:hAnsi="Times New Roman"/>
        </w:rPr>
        <w:t>pacijente refraktorne na prethodn</w:t>
      </w:r>
      <w:r w:rsidR="009F3801" w:rsidRPr="00297B4A">
        <w:rPr>
          <w:rFonts w:ascii="Times New Roman" w:hAnsi="Times New Roman"/>
        </w:rPr>
        <w:t>o liječenje</w:t>
      </w:r>
      <w:r w:rsidR="00290224" w:rsidRPr="00297B4A">
        <w:rPr>
          <w:rFonts w:ascii="Times New Roman" w:hAnsi="Times New Roman"/>
        </w:rPr>
        <w:t xml:space="preserve"> rituksimab</w:t>
      </w:r>
      <w:r w:rsidR="009F3801" w:rsidRPr="00297B4A">
        <w:rPr>
          <w:rFonts w:ascii="Times New Roman" w:hAnsi="Times New Roman"/>
        </w:rPr>
        <w:t>om</w:t>
      </w:r>
      <w:r w:rsidR="00290224" w:rsidRPr="00297B4A">
        <w:rPr>
          <w:rFonts w:ascii="Times New Roman" w:hAnsi="Times New Roman"/>
        </w:rPr>
        <w:t xml:space="preserve"> </w:t>
      </w:r>
      <w:r w:rsidR="009F3801" w:rsidRPr="00297B4A">
        <w:rPr>
          <w:rFonts w:ascii="Times New Roman" w:hAnsi="Times New Roman"/>
        </w:rPr>
        <w:t>u kombinaciji s</w:t>
      </w:r>
      <w:r w:rsidR="00290224" w:rsidRPr="00297B4A">
        <w:rPr>
          <w:rFonts w:ascii="Times New Roman" w:hAnsi="Times New Roman"/>
        </w:rPr>
        <w:t xml:space="preserve"> hemoterapij</w:t>
      </w:r>
      <w:r w:rsidR="009F3801" w:rsidRPr="00297B4A">
        <w:rPr>
          <w:rFonts w:ascii="Times New Roman" w:hAnsi="Times New Roman"/>
        </w:rPr>
        <w:t>om</w:t>
      </w:r>
      <w:r w:rsidR="00290224" w:rsidRPr="00297B4A">
        <w:rPr>
          <w:rFonts w:ascii="Times New Roman" w:hAnsi="Times New Roman"/>
        </w:rPr>
        <w:t>.</w:t>
      </w:r>
    </w:p>
    <w:p w14:paraId="6D8E15D5" w14:textId="77777777" w:rsidR="00957A3C" w:rsidRPr="00297B4A" w:rsidRDefault="00957A3C" w:rsidP="003931A6">
      <w:pPr>
        <w:pStyle w:val="BodyText"/>
        <w:widowControl/>
        <w:ind w:left="0"/>
        <w:jc w:val="both"/>
      </w:pPr>
    </w:p>
    <w:p w14:paraId="7EE874C0" w14:textId="77777777" w:rsidR="002D5539" w:rsidRPr="00297B4A" w:rsidRDefault="00A13B48" w:rsidP="003931A6">
      <w:pPr>
        <w:pStyle w:val="BodyText"/>
        <w:widowControl/>
        <w:ind w:left="0"/>
        <w:jc w:val="both"/>
      </w:pPr>
      <w:r w:rsidRPr="00297B4A">
        <w:t xml:space="preserve">Za dodatne informacije vidjeti </w:t>
      </w:r>
      <w:r w:rsidR="001F0404" w:rsidRPr="00297B4A">
        <w:t xml:space="preserve">dio </w:t>
      </w:r>
      <w:r w:rsidRPr="00297B4A">
        <w:t xml:space="preserve">5.1. </w:t>
      </w:r>
    </w:p>
    <w:p w14:paraId="36D3EB01" w14:textId="77777777" w:rsidR="00F42936" w:rsidRPr="00297B4A" w:rsidRDefault="00F42936" w:rsidP="003931A6">
      <w:pPr>
        <w:pStyle w:val="BodyText"/>
        <w:widowControl/>
        <w:ind w:left="0"/>
        <w:jc w:val="both"/>
      </w:pPr>
    </w:p>
    <w:p w14:paraId="7AEB4593" w14:textId="77777777" w:rsidR="00AE5635" w:rsidRPr="00297B4A" w:rsidRDefault="00A13B48" w:rsidP="003931A6">
      <w:pPr>
        <w:pStyle w:val="BodyText"/>
        <w:widowControl/>
        <w:ind w:left="0"/>
        <w:jc w:val="both"/>
        <w:rPr>
          <w:u w:val="single" w:color="000000"/>
        </w:rPr>
      </w:pPr>
      <w:r w:rsidRPr="00297B4A">
        <w:rPr>
          <w:u w:val="single" w:color="000000"/>
        </w:rPr>
        <w:t>Reumatoidni artritis</w:t>
      </w:r>
    </w:p>
    <w:p w14:paraId="2ED90BCB" w14:textId="77777777" w:rsidR="00F42936" w:rsidRPr="00297B4A" w:rsidRDefault="00F42936" w:rsidP="003931A6">
      <w:pPr>
        <w:pStyle w:val="BodyText"/>
        <w:widowControl/>
        <w:ind w:left="0"/>
        <w:jc w:val="both"/>
      </w:pPr>
    </w:p>
    <w:p w14:paraId="57A63A18" w14:textId="77777777" w:rsidR="00AE5635" w:rsidRPr="00297B4A" w:rsidRDefault="009A4E2D" w:rsidP="003931A6">
      <w:pPr>
        <w:pStyle w:val="BodyText"/>
        <w:widowControl/>
        <w:ind w:left="0"/>
        <w:jc w:val="both"/>
      </w:pPr>
      <w:r w:rsidRPr="00297B4A">
        <w:t xml:space="preserve">Lijek Ruxience u kombinaciji sa metotreksatom je indikovan za liječenje odraslih pacijenata sa teškim </w:t>
      </w:r>
      <w:r w:rsidR="009F3801" w:rsidRPr="00297B4A">
        <w:t xml:space="preserve">oblikom </w:t>
      </w:r>
      <w:r w:rsidRPr="00297B4A">
        <w:t>aktivn</w:t>
      </w:r>
      <w:r w:rsidR="009F3801" w:rsidRPr="00297B4A">
        <w:t>og</w:t>
      </w:r>
      <w:r w:rsidRPr="00297B4A">
        <w:t xml:space="preserve"> reumatoidn</w:t>
      </w:r>
      <w:r w:rsidR="009F3801" w:rsidRPr="00297B4A">
        <w:t>og</w:t>
      </w:r>
      <w:r w:rsidRPr="00297B4A">
        <w:t xml:space="preserve"> artritis</w:t>
      </w:r>
      <w:r w:rsidR="009F3801" w:rsidRPr="00297B4A">
        <w:t>a</w:t>
      </w:r>
      <w:r w:rsidRPr="00297B4A">
        <w:t xml:space="preserve"> koji su imali neadekvatan odgovor ili netoleranciju na druge antireumatske ljekove koji modifikuju bolest (</w:t>
      </w:r>
      <w:r w:rsidR="009F3801" w:rsidRPr="00297B4A">
        <w:t xml:space="preserve">engl. </w:t>
      </w:r>
      <w:r w:rsidR="009F3801" w:rsidRPr="00297B4A">
        <w:rPr>
          <w:i/>
        </w:rPr>
        <w:t>disease-modifying anti-rheumatic drugs</w:t>
      </w:r>
      <w:r w:rsidR="009F3801" w:rsidRPr="00297B4A">
        <w:t xml:space="preserve">, </w:t>
      </w:r>
      <w:r w:rsidRPr="00297B4A">
        <w:t>DMARD</w:t>
      </w:r>
      <w:r w:rsidR="009F3801" w:rsidRPr="00297B4A">
        <w:t>s</w:t>
      </w:r>
      <w:r w:rsidRPr="00297B4A">
        <w:t>) uključujući jed</w:t>
      </w:r>
      <w:r w:rsidR="009F3801" w:rsidRPr="00297B4A">
        <w:t>an ili više</w:t>
      </w:r>
      <w:r w:rsidRPr="00297B4A">
        <w:t xml:space="preserve"> inhibitor</w:t>
      </w:r>
      <w:r w:rsidR="009F3801" w:rsidRPr="00297B4A">
        <w:t>a</w:t>
      </w:r>
      <w:r w:rsidRPr="00297B4A">
        <w:t xml:space="preserve"> faktora tumorske nekroze (TNF).</w:t>
      </w:r>
    </w:p>
    <w:p w14:paraId="1F0F9246" w14:textId="77777777" w:rsidR="00AE5635" w:rsidRPr="00297B4A" w:rsidRDefault="00AE5635" w:rsidP="003931A6">
      <w:pPr>
        <w:widowControl/>
        <w:jc w:val="both"/>
        <w:rPr>
          <w:rFonts w:ascii="Times New Roman" w:eastAsia="Times New Roman" w:hAnsi="Times New Roman"/>
        </w:rPr>
      </w:pPr>
    </w:p>
    <w:p w14:paraId="336B3BF5" w14:textId="77777777" w:rsidR="00AE5635" w:rsidRPr="00297B4A" w:rsidRDefault="009A4E2D" w:rsidP="003931A6">
      <w:pPr>
        <w:pStyle w:val="BodyText"/>
        <w:widowControl/>
        <w:ind w:left="0"/>
        <w:jc w:val="both"/>
      </w:pPr>
      <w:r w:rsidRPr="00297B4A">
        <w:t>Pokazalo se da</w:t>
      </w:r>
      <w:r w:rsidR="0027798E" w:rsidRPr="00297B4A">
        <w:t xml:space="preserve"> lijek</w:t>
      </w:r>
      <w:r w:rsidRPr="00297B4A">
        <w:t xml:space="preserve"> Ruxience</w:t>
      </w:r>
      <w:r w:rsidR="009F3801" w:rsidRPr="00297B4A">
        <w:t xml:space="preserve"> u kombinaciji sa metotreksatom </w:t>
      </w:r>
      <w:r w:rsidRPr="00297B4A">
        <w:t>smanjuje stopu progresije oštećenja zglobova mjereno r</w:t>
      </w:r>
      <w:r w:rsidR="001D6EE2" w:rsidRPr="00297B4A">
        <w:t>adiografski</w:t>
      </w:r>
      <w:r w:rsidRPr="00297B4A">
        <w:t xml:space="preserve"> i poboljšava fizičku funkciju</w:t>
      </w:r>
      <w:r w:rsidR="009F3801" w:rsidRPr="00297B4A">
        <w:t>.</w:t>
      </w:r>
    </w:p>
    <w:p w14:paraId="33E7E625" w14:textId="77777777" w:rsidR="00AE5635" w:rsidRPr="00297B4A" w:rsidRDefault="00AE5635" w:rsidP="003931A6">
      <w:pPr>
        <w:widowControl/>
        <w:jc w:val="both"/>
        <w:rPr>
          <w:rFonts w:ascii="Times New Roman" w:eastAsia="Times New Roman" w:hAnsi="Times New Roman"/>
        </w:rPr>
      </w:pPr>
    </w:p>
    <w:p w14:paraId="6274DF7F" w14:textId="77777777" w:rsidR="00AE5635" w:rsidRPr="00297B4A" w:rsidRDefault="00A13B48" w:rsidP="003931A6">
      <w:pPr>
        <w:pStyle w:val="BodyText"/>
        <w:widowControl/>
        <w:ind w:left="0"/>
        <w:jc w:val="both"/>
      </w:pPr>
      <w:r w:rsidRPr="00297B4A">
        <w:rPr>
          <w:u w:val="single" w:color="000000"/>
        </w:rPr>
        <w:t>Granulomatoza sa poliangiitisom i mikroskopski poliangiiti</w:t>
      </w:r>
      <w:r w:rsidR="001D6EE2" w:rsidRPr="00297B4A">
        <w:rPr>
          <w:u w:val="single" w:color="000000"/>
        </w:rPr>
        <w:t>s</w:t>
      </w:r>
    </w:p>
    <w:p w14:paraId="38AF04F9" w14:textId="77777777" w:rsidR="00AE5635" w:rsidRPr="00297B4A" w:rsidRDefault="00AE5635" w:rsidP="003931A6">
      <w:pPr>
        <w:widowControl/>
        <w:jc w:val="both"/>
        <w:rPr>
          <w:rFonts w:ascii="Times New Roman" w:eastAsia="Times New Roman" w:hAnsi="Times New Roman"/>
        </w:rPr>
      </w:pPr>
    </w:p>
    <w:p w14:paraId="2D5E8545" w14:textId="77777777" w:rsidR="00AE5635" w:rsidRPr="00297B4A" w:rsidRDefault="0027798E" w:rsidP="003931A6">
      <w:pPr>
        <w:pStyle w:val="BodyText"/>
        <w:widowControl/>
        <w:ind w:left="0"/>
        <w:jc w:val="both"/>
      </w:pPr>
      <w:r w:rsidRPr="00297B4A">
        <w:t xml:space="preserve">Lijek </w:t>
      </w:r>
      <w:r w:rsidR="00884406" w:rsidRPr="00297B4A">
        <w:t>Ruxience u kombinaciji sa glukokortikoidima indikovan je za liječenje odraslih pacijenata sa teškom aktivnom (Vegenerovom) granulomatozom sa poliangiitisom (GPA) i mikroskopskim poliangiitisom (MPA).</w:t>
      </w:r>
    </w:p>
    <w:p w14:paraId="1E2B867A" w14:textId="77777777" w:rsidR="00F81DC5" w:rsidRPr="00297B4A" w:rsidRDefault="00F81DC5" w:rsidP="003931A6">
      <w:pPr>
        <w:pStyle w:val="BodyText"/>
        <w:widowControl/>
        <w:ind w:left="0"/>
        <w:jc w:val="both"/>
      </w:pPr>
    </w:p>
    <w:p w14:paraId="06D2CB11" w14:textId="77777777" w:rsidR="00F81DC5" w:rsidRPr="00297B4A" w:rsidRDefault="0027798E" w:rsidP="003931A6">
      <w:pPr>
        <w:jc w:val="both"/>
        <w:rPr>
          <w:rFonts w:ascii="Times New Roman" w:eastAsia="Times New Roman" w:hAnsi="Times New Roman"/>
        </w:rPr>
      </w:pPr>
      <w:r w:rsidRPr="00297B4A">
        <w:rPr>
          <w:rFonts w:ascii="Times New Roman" w:hAnsi="Times New Roman"/>
        </w:rPr>
        <w:t xml:space="preserve">Lijek </w:t>
      </w:r>
      <w:r w:rsidR="00F81DC5" w:rsidRPr="00297B4A">
        <w:rPr>
          <w:rFonts w:ascii="Times New Roman" w:hAnsi="Times New Roman"/>
        </w:rPr>
        <w:t xml:space="preserve">Ruxience u kombinaciji sa glukokortikoidima indikovan je za indukciju remisije kod pedijatrijskih pacijenata (≥ 2 do &lt; 18 godina) sa teškim, aktivnim </w:t>
      </w:r>
      <w:r w:rsidR="001D6EE2" w:rsidRPr="00297B4A">
        <w:rPr>
          <w:rFonts w:ascii="Times New Roman" w:hAnsi="Times New Roman"/>
        </w:rPr>
        <w:t xml:space="preserve">GPA </w:t>
      </w:r>
      <w:r w:rsidR="00F81DC5" w:rsidRPr="00297B4A">
        <w:rPr>
          <w:rFonts w:ascii="Times New Roman" w:hAnsi="Times New Roman"/>
        </w:rPr>
        <w:t>(</w:t>
      </w:r>
      <w:r w:rsidR="001D6EE2" w:rsidRPr="00297B4A">
        <w:rPr>
          <w:rFonts w:ascii="Times New Roman" w:hAnsi="Times New Roman"/>
        </w:rPr>
        <w:t>Wegenerovom granulomatozom</w:t>
      </w:r>
      <w:r w:rsidR="00F81DC5" w:rsidRPr="00297B4A">
        <w:rPr>
          <w:rFonts w:ascii="Times New Roman" w:hAnsi="Times New Roman"/>
        </w:rPr>
        <w:t>) i MPA.</w:t>
      </w:r>
    </w:p>
    <w:p w14:paraId="5FC50F5C" w14:textId="77777777" w:rsidR="00703C58" w:rsidRPr="00297B4A" w:rsidRDefault="00703C58" w:rsidP="003931A6">
      <w:pPr>
        <w:widowControl/>
        <w:jc w:val="both"/>
        <w:rPr>
          <w:rFonts w:ascii="Times New Roman" w:eastAsia="Times New Roman" w:hAnsi="Times New Roman"/>
        </w:rPr>
      </w:pPr>
    </w:p>
    <w:p w14:paraId="25EB2181" w14:textId="77777777" w:rsidR="00573624" w:rsidRPr="00297B4A" w:rsidRDefault="006B227F" w:rsidP="003931A6">
      <w:pPr>
        <w:widowControl/>
        <w:autoSpaceDE w:val="0"/>
        <w:autoSpaceDN w:val="0"/>
        <w:adjustRightInd w:val="0"/>
        <w:jc w:val="both"/>
        <w:rPr>
          <w:rFonts w:ascii="Times New Roman" w:hAnsi="Times New Roman"/>
          <w:iCs/>
          <w:u w:val="single"/>
        </w:rPr>
      </w:pPr>
      <w:r w:rsidRPr="00297B4A">
        <w:rPr>
          <w:rFonts w:ascii="Times New Roman" w:hAnsi="Times New Roman"/>
          <w:iCs/>
          <w:u w:val="single"/>
        </w:rPr>
        <w:t>Obični pemfigus</w:t>
      </w:r>
      <w:r w:rsidR="00230E0C" w:rsidRPr="00297B4A">
        <w:rPr>
          <w:rFonts w:ascii="Times New Roman" w:hAnsi="Times New Roman"/>
          <w:iCs/>
          <w:u w:val="single"/>
        </w:rPr>
        <w:t xml:space="preserve"> (</w:t>
      </w:r>
      <w:r w:rsidR="00230E0C" w:rsidRPr="00297B4A">
        <w:rPr>
          <w:rFonts w:ascii="Times New Roman" w:hAnsi="Times New Roman"/>
          <w:i/>
          <w:iCs/>
          <w:u w:val="single"/>
        </w:rPr>
        <w:t>pemphigus vulgaris</w:t>
      </w:r>
      <w:r w:rsidR="00230E0C" w:rsidRPr="00297B4A">
        <w:rPr>
          <w:rFonts w:ascii="Times New Roman" w:hAnsi="Times New Roman"/>
          <w:iCs/>
          <w:u w:val="single"/>
        </w:rPr>
        <w:t>, PV)</w:t>
      </w:r>
    </w:p>
    <w:p w14:paraId="4871069D" w14:textId="77777777" w:rsidR="00573624" w:rsidRPr="00297B4A" w:rsidRDefault="00573624" w:rsidP="003931A6">
      <w:pPr>
        <w:pStyle w:val="BodyText"/>
        <w:widowControl/>
        <w:ind w:left="0"/>
        <w:jc w:val="both"/>
      </w:pPr>
    </w:p>
    <w:p w14:paraId="33178A14" w14:textId="77777777" w:rsidR="00573624" w:rsidRPr="00297B4A" w:rsidRDefault="0027798E" w:rsidP="003931A6">
      <w:pPr>
        <w:pStyle w:val="BodyText"/>
        <w:widowControl/>
        <w:ind w:left="0"/>
        <w:jc w:val="both"/>
      </w:pPr>
      <w:r w:rsidRPr="00297B4A">
        <w:t xml:space="preserve">Lijek </w:t>
      </w:r>
      <w:r w:rsidR="00573624" w:rsidRPr="00297B4A">
        <w:t>Ruxience je indikovan za liječenje pacijenata sa umjeren</w:t>
      </w:r>
      <w:r w:rsidR="006B227F" w:rsidRPr="00297B4A">
        <w:t>i</w:t>
      </w:r>
      <w:r w:rsidR="00573624" w:rsidRPr="00297B4A">
        <w:t xml:space="preserve">m do </w:t>
      </w:r>
      <w:r w:rsidR="006B227F" w:rsidRPr="00297B4A">
        <w:t>teškim oblikom običnog pemfigusa</w:t>
      </w:r>
      <w:r w:rsidR="00573624" w:rsidRPr="00297B4A">
        <w:t>.</w:t>
      </w:r>
    </w:p>
    <w:p w14:paraId="29190153" w14:textId="77777777" w:rsidR="00573624" w:rsidRPr="00297B4A" w:rsidRDefault="00573624" w:rsidP="003931A6">
      <w:pPr>
        <w:widowControl/>
        <w:jc w:val="both"/>
        <w:rPr>
          <w:rFonts w:ascii="Times New Roman" w:eastAsia="Times New Roman" w:hAnsi="Times New Roman"/>
        </w:rPr>
      </w:pPr>
    </w:p>
    <w:p w14:paraId="3F54A1BF" w14:textId="77777777" w:rsidR="00AE5635" w:rsidRPr="00297B4A" w:rsidRDefault="002F2BD0" w:rsidP="003931A6">
      <w:pPr>
        <w:tabs>
          <w:tab w:val="left" w:pos="562"/>
        </w:tabs>
        <w:jc w:val="both"/>
        <w:rPr>
          <w:rFonts w:ascii="Times New Roman" w:hAnsi="Times New Roman"/>
          <w:b/>
        </w:rPr>
      </w:pPr>
      <w:r w:rsidRPr="00297B4A">
        <w:rPr>
          <w:rFonts w:ascii="Times New Roman" w:hAnsi="Times New Roman"/>
          <w:b/>
        </w:rPr>
        <w:t>4.2</w:t>
      </w:r>
      <w:r w:rsidRPr="00297B4A">
        <w:rPr>
          <w:rFonts w:ascii="Times New Roman" w:hAnsi="Times New Roman"/>
          <w:b/>
        </w:rPr>
        <w:tab/>
        <w:t>Doziranje i način primjene</w:t>
      </w:r>
    </w:p>
    <w:p w14:paraId="2CCDF900" w14:textId="77777777" w:rsidR="00AE5635" w:rsidRPr="00297B4A" w:rsidRDefault="00AE5635" w:rsidP="003931A6">
      <w:pPr>
        <w:widowControl/>
        <w:jc w:val="both"/>
        <w:rPr>
          <w:rFonts w:ascii="Times New Roman" w:eastAsia="Times New Roman" w:hAnsi="Times New Roman"/>
          <w:bCs/>
        </w:rPr>
      </w:pPr>
    </w:p>
    <w:p w14:paraId="74D63BF4" w14:textId="77777777" w:rsidR="00AE5635" w:rsidRPr="00297B4A" w:rsidRDefault="0027798E" w:rsidP="003931A6">
      <w:pPr>
        <w:pStyle w:val="BodyText"/>
        <w:widowControl/>
        <w:ind w:left="0"/>
        <w:jc w:val="both"/>
      </w:pPr>
      <w:r w:rsidRPr="00297B4A">
        <w:t xml:space="preserve">Lijek </w:t>
      </w:r>
      <w:r w:rsidR="009A4E2D" w:rsidRPr="00297B4A">
        <w:t xml:space="preserve">Ruxience bi trebalo primjenjivati pod </w:t>
      </w:r>
      <w:r w:rsidR="001D6EE2" w:rsidRPr="00297B4A">
        <w:t xml:space="preserve">strogim </w:t>
      </w:r>
      <w:r w:rsidR="009A4E2D" w:rsidRPr="00297B4A">
        <w:t xml:space="preserve">nadzorom iskusnog zdravstvenog radnika i u okruženju </w:t>
      </w:r>
      <w:r w:rsidR="001D6EE2" w:rsidRPr="00297B4A">
        <w:t xml:space="preserve">u kojem </w:t>
      </w:r>
      <w:r w:rsidR="009A4E2D" w:rsidRPr="00297B4A">
        <w:t xml:space="preserve">su </w:t>
      </w:r>
      <w:r w:rsidR="001D6EE2" w:rsidRPr="00297B4A">
        <w:t>odmah dostupni svi uređaji</w:t>
      </w:r>
      <w:r w:rsidR="009A4E2D" w:rsidRPr="00297B4A">
        <w:t xml:space="preserve"> za reanimaciju (vidjeti </w:t>
      </w:r>
      <w:r w:rsidR="00F94015" w:rsidRPr="00297B4A">
        <w:t xml:space="preserve">dio </w:t>
      </w:r>
      <w:r w:rsidR="009A4E2D" w:rsidRPr="00297B4A">
        <w:t>4.4).</w:t>
      </w:r>
    </w:p>
    <w:p w14:paraId="019C0006" w14:textId="77777777" w:rsidR="001D6EE2" w:rsidRPr="00297B4A" w:rsidRDefault="001D6EE2" w:rsidP="003931A6">
      <w:pPr>
        <w:pStyle w:val="BodyText"/>
        <w:widowControl/>
        <w:ind w:left="0"/>
        <w:jc w:val="both"/>
        <w:rPr>
          <w:u w:val="single"/>
        </w:rPr>
      </w:pPr>
    </w:p>
    <w:p w14:paraId="58B99A07" w14:textId="77777777" w:rsidR="0053471B" w:rsidRPr="00297B4A" w:rsidRDefault="0053471B" w:rsidP="003931A6">
      <w:pPr>
        <w:pStyle w:val="BodyText"/>
        <w:widowControl/>
        <w:ind w:left="0"/>
        <w:jc w:val="both"/>
        <w:rPr>
          <w:u w:val="single"/>
        </w:rPr>
      </w:pPr>
      <w:r w:rsidRPr="00297B4A">
        <w:rPr>
          <w:u w:val="single"/>
        </w:rPr>
        <w:t>Premedikacija i profilaktički ljekovi</w:t>
      </w:r>
    </w:p>
    <w:p w14:paraId="6356F30E" w14:textId="77777777" w:rsidR="0053471B" w:rsidRPr="00297B4A" w:rsidRDefault="0053471B" w:rsidP="003931A6">
      <w:pPr>
        <w:pStyle w:val="BodyText"/>
        <w:widowControl/>
        <w:ind w:left="0"/>
        <w:jc w:val="both"/>
      </w:pPr>
    </w:p>
    <w:p w14:paraId="19B756B3" w14:textId="77777777" w:rsidR="00AE5635" w:rsidRPr="00297B4A" w:rsidRDefault="00A13B48" w:rsidP="003931A6">
      <w:pPr>
        <w:pStyle w:val="BodyText"/>
        <w:widowControl/>
        <w:ind w:left="0"/>
        <w:jc w:val="both"/>
      </w:pPr>
      <w:r w:rsidRPr="00297B4A">
        <w:t>Prije svake primjene lijeka Ruxience uvijek bi trebalo davati premedikaciju koja se sastoji od antipiretika i antihistaminika, npr. paracetamol i difenhidramin.</w:t>
      </w:r>
    </w:p>
    <w:p w14:paraId="2985D91C" w14:textId="77777777" w:rsidR="00AE5635" w:rsidRPr="00297B4A" w:rsidRDefault="00AE5635" w:rsidP="003931A6">
      <w:pPr>
        <w:widowControl/>
        <w:jc w:val="both"/>
        <w:rPr>
          <w:rFonts w:ascii="Times New Roman" w:eastAsia="Times New Roman" w:hAnsi="Times New Roman"/>
        </w:rPr>
      </w:pPr>
    </w:p>
    <w:p w14:paraId="0EE6D6F9" w14:textId="77777777" w:rsidR="00030E8C" w:rsidRPr="00297B4A" w:rsidRDefault="00A13B48" w:rsidP="003931A6">
      <w:pPr>
        <w:pStyle w:val="BodyText"/>
        <w:widowControl/>
        <w:ind w:left="0"/>
        <w:jc w:val="both"/>
      </w:pPr>
      <w:r w:rsidRPr="00297B4A">
        <w:t>Kod odraslih pacijenata sa ne</w:t>
      </w:r>
      <w:r w:rsidRPr="00297B4A">
        <w:noBreakHyphen/>
      </w:r>
      <w:r w:rsidR="00E862D0" w:rsidRPr="00297B4A">
        <w:t>H</w:t>
      </w:r>
      <w:r w:rsidRPr="00297B4A">
        <w:t>odgkinovim limfomom i CLL, trebalo bi razmotriti premedikaciju glukokortikoidima ako se lijek Ruxience ne daje u kombinaciji sa hemoterapijom koja sadrži glukokortikide.</w:t>
      </w:r>
    </w:p>
    <w:p w14:paraId="48D1D317" w14:textId="77777777" w:rsidR="00B76564" w:rsidRPr="00297B4A" w:rsidRDefault="00B76564" w:rsidP="003931A6">
      <w:pPr>
        <w:pStyle w:val="BodyText"/>
        <w:widowControl/>
        <w:ind w:left="0"/>
        <w:jc w:val="both"/>
      </w:pPr>
    </w:p>
    <w:p w14:paraId="349C01E2" w14:textId="77777777" w:rsidR="00F5201A" w:rsidRPr="00297B4A" w:rsidRDefault="00030E8C" w:rsidP="003931A6">
      <w:pPr>
        <w:jc w:val="both"/>
        <w:rPr>
          <w:rFonts w:ascii="Times New Roman" w:hAnsi="Times New Roman"/>
        </w:rPr>
      </w:pPr>
      <w:r w:rsidRPr="00297B4A">
        <w:rPr>
          <w:rFonts w:ascii="Times New Roman" w:hAnsi="Times New Roman"/>
        </w:rPr>
        <w:lastRenderedPageBreak/>
        <w:t>Kod pedijatrijskih pacijenata sa ne-</w:t>
      </w:r>
      <w:r w:rsidR="00E862D0" w:rsidRPr="00297B4A">
        <w:rPr>
          <w:rFonts w:ascii="Times New Roman" w:hAnsi="Times New Roman"/>
        </w:rPr>
        <w:t>H</w:t>
      </w:r>
      <w:r w:rsidRPr="00297B4A">
        <w:rPr>
          <w:rFonts w:ascii="Times New Roman" w:hAnsi="Times New Roman"/>
        </w:rPr>
        <w:t>odgkinovim limfomom, premedikaciju paracetamolom i H1 antihistaminikom ( difenhidramin</w:t>
      </w:r>
      <w:r w:rsidR="00FC3856" w:rsidRPr="00297B4A">
        <w:rPr>
          <w:rFonts w:ascii="Times New Roman" w:hAnsi="Times New Roman"/>
        </w:rPr>
        <w:t>om</w:t>
      </w:r>
      <w:r w:rsidRPr="00297B4A">
        <w:rPr>
          <w:rFonts w:ascii="Times New Roman" w:hAnsi="Times New Roman"/>
        </w:rPr>
        <w:t xml:space="preserve"> ili ekvivalent</w:t>
      </w:r>
      <w:r w:rsidR="00FC3856" w:rsidRPr="00297B4A">
        <w:rPr>
          <w:rFonts w:ascii="Times New Roman" w:hAnsi="Times New Roman"/>
        </w:rPr>
        <w:t>om</w:t>
      </w:r>
      <w:r w:rsidRPr="00297B4A">
        <w:rPr>
          <w:rFonts w:ascii="Times New Roman" w:hAnsi="Times New Roman"/>
        </w:rPr>
        <w:t xml:space="preserve">) bi trebalo primijeniti 30 do 60 minuta prije početka infuzije lijeka Ruxience. Pored toga, prednizon bi trebalo davati kao što je navedeno u tabeli 1. </w:t>
      </w:r>
    </w:p>
    <w:p w14:paraId="6000FD7D" w14:textId="77777777" w:rsidR="00F5201A" w:rsidRPr="00297B4A" w:rsidRDefault="00F5201A" w:rsidP="003931A6">
      <w:pPr>
        <w:pStyle w:val="BodyText"/>
        <w:widowControl/>
        <w:ind w:left="0"/>
        <w:jc w:val="both"/>
      </w:pPr>
    </w:p>
    <w:p w14:paraId="21097BB4" w14:textId="77777777" w:rsidR="009422ED" w:rsidRPr="00297B4A" w:rsidRDefault="009422ED" w:rsidP="003931A6">
      <w:pPr>
        <w:pStyle w:val="BodyText"/>
        <w:widowControl/>
        <w:ind w:left="0"/>
        <w:jc w:val="both"/>
      </w:pPr>
      <w:r w:rsidRPr="00297B4A">
        <w:t xml:space="preserve">Profilaksa sa adekvatnom hidratacijom i primjenom </w:t>
      </w:r>
      <w:r w:rsidR="00FC3856" w:rsidRPr="00297B4A">
        <w:t>ljekova koji inhibiraju stvaranje mokraćne kiseline (</w:t>
      </w:r>
      <w:r w:rsidRPr="00297B4A">
        <w:t>urikostati</w:t>
      </w:r>
      <w:r w:rsidR="00FC3856" w:rsidRPr="00297B4A">
        <w:t>ci)</w:t>
      </w:r>
      <w:r w:rsidRPr="00297B4A">
        <w:t xml:space="preserve"> sa početkom od 48 sati prije početka terapije preporučuje se pacijentima sa CLL</w:t>
      </w:r>
      <w:r w:rsidR="00FC3856" w:rsidRPr="00297B4A">
        <w:t>,</w:t>
      </w:r>
      <w:r w:rsidRPr="00297B4A">
        <w:t xml:space="preserve"> kako bi se smanjio rizik od sindroma tumorske lize. Za pacijente sa CLL čiji je broj limfocita &gt; 25 x 10</w:t>
      </w:r>
      <w:r w:rsidRPr="00297B4A">
        <w:rPr>
          <w:vertAlign w:val="superscript"/>
        </w:rPr>
        <w:t>9</w:t>
      </w:r>
      <w:r w:rsidRPr="00297B4A">
        <w:t>/</w:t>
      </w:r>
      <w:r w:rsidR="00F94015" w:rsidRPr="00297B4A">
        <w:t>l</w:t>
      </w:r>
      <w:r w:rsidRPr="00297B4A">
        <w:t>, preporučuje se davanje 100 mg prednizona / prednizolona intraven</w:t>
      </w:r>
      <w:r w:rsidR="00FC3856" w:rsidRPr="00297B4A">
        <w:t>ski</w:t>
      </w:r>
      <w:r w:rsidRPr="00297B4A">
        <w:t xml:space="preserve"> neposredno prije infuzije lijeka Ruxience da bi se smanjila brzina i težina akutnih reakcija na infuziju i/ili sindrom</w:t>
      </w:r>
      <w:r w:rsidR="00FC3856" w:rsidRPr="00297B4A">
        <w:t>a</w:t>
      </w:r>
      <w:r w:rsidRPr="00297B4A">
        <w:t xml:space="preserve"> oslobađanja citokina.</w:t>
      </w:r>
    </w:p>
    <w:p w14:paraId="03DB7353" w14:textId="77777777" w:rsidR="009422ED" w:rsidRPr="00297B4A" w:rsidRDefault="009422ED" w:rsidP="003931A6">
      <w:pPr>
        <w:pStyle w:val="BodyText"/>
        <w:widowControl/>
        <w:ind w:left="0"/>
        <w:jc w:val="both"/>
      </w:pPr>
    </w:p>
    <w:p w14:paraId="14E3DCD8" w14:textId="77777777" w:rsidR="00AE5635" w:rsidRPr="00297B4A" w:rsidRDefault="00A13B48" w:rsidP="003931A6">
      <w:pPr>
        <w:pStyle w:val="BodyText"/>
        <w:widowControl/>
        <w:ind w:left="0"/>
        <w:jc w:val="both"/>
      </w:pPr>
      <w:r w:rsidRPr="00297B4A">
        <w:t xml:space="preserve">Kod pacijenata sa reumatoidnim artritisom, GPA, MPA ili </w:t>
      </w:r>
      <w:r w:rsidR="002743A9" w:rsidRPr="00297B4A">
        <w:rPr>
          <w:iCs/>
        </w:rPr>
        <w:t>običnim pemfigusom</w:t>
      </w:r>
      <w:r w:rsidRPr="00297B4A">
        <w:t>, premedikaciju sa 100 mg intraven</w:t>
      </w:r>
      <w:r w:rsidR="00FC3856" w:rsidRPr="00297B4A">
        <w:t>skog</w:t>
      </w:r>
      <w:r w:rsidRPr="00297B4A">
        <w:t xml:space="preserve"> metilprednizolona bi trebalo završiti 30 minuta prije svake infuzije lijeka Ruxience da bi se smanjila učestalost i težina reakcija povezanih sa infuzijom (IRR).</w:t>
      </w:r>
    </w:p>
    <w:p w14:paraId="049C0BF6" w14:textId="77777777" w:rsidR="00AE5635" w:rsidRPr="00297B4A" w:rsidRDefault="00AE5635" w:rsidP="003931A6">
      <w:pPr>
        <w:widowControl/>
        <w:jc w:val="both"/>
        <w:rPr>
          <w:rFonts w:ascii="Times New Roman" w:eastAsia="Times New Roman" w:hAnsi="Times New Roman"/>
        </w:rPr>
      </w:pPr>
    </w:p>
    <w:p w14:paraId="71838666" w14:textId="77777777" w:rsidR="00B3331B" w:rsidRPr="00297B4A" w:rsidRDefault="00150E30" w:rsidP="003931A6">
      <w:pPr>
        <w:pStyle w:val="BodyText"/>
        <w:widowControl/>
        <w:ind w:left="0"/>
        <w:jc w:val="both"/>
      </w:pPr>
      <w:r w:rsidRPr="00297B4A">
        <w:t>Kod odraslih pacijenata sa GPA ili MPA, preporučuje se metilprednizolon koji se daje intraven</w:t>
      </w:r>
      <w:r w:rsidR="00FC3856" w:rsidRPr="00297B4A">
        <w:t>ski</w:t>
      </w:r>
      <w:r w:rsidRPr="00297B4A">
        <w:t xml:space="preserve"> 1 do 3 dana u dozi od 1000 mg dnevno prije prve infuzije lijeka Ruxience (posljednja doza metilprednizolona može se dati istog dana kada i prva infuzija lijeka Ruxience). </w:t>
      </w:r>
      <w:r w:rsidR="00FC3856" w:rsidRPr="00297B4A">
        <w:t xml:space="preserve">U nastavku </w:t>
      </w:r>
      <w:r w:rsidRPr="00297B4A">
        <w:t>bi</w:t>
      </w:r>
      <w:r w:rsidR="00B3331B" w:rsidRPr="00297B4A">
        <w:t xml:space="preserve"> tokom i poslije 4 nedjeljnog uvodnog liječenja lijekom Ruxience </w:t>
      </w:r>
      <w:r w:rsidRPr="00297B4A">
        <w:t xml:space="preserve">trebalo </w:t>
      </w:r>
      <w:r w:rsidR="00FC3856" w:rsidRPr="00297B4A">
        <w:t xml:space="preserve">oralno </w:t>
      </w:r>
      <w:r w:rsidRPr="00297B4A">
        <w:t>d</w:t>
      </w:r>
      <w:r w:rsidR="00FC3856" w:rsidRPr="00297B4A">
        <w:t>avati</w:t>
      </w:r>
      <w:r w:rsidRPr="00297B4A">
        <w:t xml:space="preserve"> prednizon u dozi od 1 mg/kg/dan (ne prelazeći 80 mg/dan i smanjivati </w:t>
      </w:r>
      <w:r w:rsidR="00B3331B" w:rsidRPr="00297B4A">
        <w:t xml:space="preserve">dozu </w:t>
      </w:r>
      <w:r w:rsidRPr="00297B4A">
        <w:t>što je brže moguće</w:t>
      </w:r>
      <w:r w:rsidR="00B3331B" w:rsidRPr="00297B4A">
        <w:t>,</w:t>
      </w:r>
      <w:r w:rsidRPr="00297B4A">
        <w:t xml:space="preserve"> na osnovu kliničke potrebe)</w:t>
      </w:r>
      <w:r w:rsidR="00B3331B" w:rsidRPr="00297B4A">
        <w:t>.</w:t>
      </w:r>
      <w:r w:rsidRPr="00297B4A">
        <w:t xml:space="preserve"> </w:t>
      </w:r>
    </w:p>
    <w:p w14:paraId="5DC7F36F" w14:textId="77777777" w:rsidR="00AE5635" w:rsidRPr="00297B4A" w:rsidRDefault="00AE5635" w:rsidP="003931A6">
      <w:pPr>
        <w:pStyle w:val="BodyText"/>
        <w:widowControl/>
        <w:ind w:left="0"/>
        <w:jc w:val="both"/>
      </w:pPr>
    </w:p>
    <w:p w14:paraId="5AD2D73E" w14:textId="77777777" w:rsidR="009422ED" w:rsidRPr="00297B4A" w:rsidRDefault="009422ED" w:rsidP="003931A6">
      <w:pPr>
        <w:pStyle w:val="BodyText"/>
        <w:widowControl/>
        <w:ind w:left="0"/>
        <w:jc w:val="both"/>
      </w:pPr>
      <w:r w:rsidRPr="00297B4A">
        <w:t xml:space="preserve">Profilaksa pneumonije </w:t>
      </w:r>
      <w:r w:rsidR="00B3331B" w:rsidRPr="00297B4A">
        <w:t xml:space="preserve">izazvane </w:t>
      </w:r>
      <w:r w:rsidR="00B3331B" w:rsidRPr="00297B4A">
        <w:rPr>
          <w:i/>
          <w:iCs/>
        </w:rPr>
        <w:t xml:space="preserve">Pneumocystis </w:t>
      </w:r>
      <w:r w:rsidRPr="00297B4A">
        <w:rPr>
          <w:i/>
          <w:iCs/>
        </w:rPr>
        <w:t>jirovecii</w:t>
      </w:r>
      <w:r w:rsidRPr="00297B4A">
        <w:t xml:space="preserve"> (PJP) preporučuje se odraslim pacijentima sa GPA/MPA ili PV tokom i nakon liječenja lijekom Ruxience, prema potrebi u skladu sa </w:t>
      </w:r>
      <w:r w:rsidR="00B3331B" w:rsidRPr="00297B4A">
        <w:t xml:space="preserve">lokalnim </w:t>
      </w:r>
      <w:r w:rsidRPr="00297B4A">
        <w:t>smjernicama  kliničke prakse.</w:t>
      </w:r>
    </w:p>
    <w:p w14:paraId="65985145" w14:textId="77777777" w:rsidR="009422ED" w:rsidRPr="00297B4A" w:rsidRDefault="009422ED" w:rsidP="003931A6">
      <w:pPr>
        <w:pStyle w:val="BodyText"/>
        <w:widowControl/>
        <w:ind w:left="0"/>
        <w:jc w:val="both"/>
      </w:pPr>
    </w:p>
    <w:p w14:paraId="1F72A58D" w14:textId="77777777" w:rsidR="00213E47" w:rsidRPr="00297B4A" w:rsidRDefault="00E62D07" w:rsidP="003931A6">
      <w:pPr>
        <w:pStyle w:val="BodyText"/>
        <w:widowControl/>
        <w:ind w:left="0"/>
        <w:jc w:val="both"/>
      </w:pPr>
      <w:r w:rsidRPr="00297B4A">
        <w:rPr>
          <w:i/>
        </w:rPr>
        <w:t>Pedijatrijska populacija</w:t>
      </w:r>
    </w:p>
    <w:p w14:paraId="0C45D1C4" w14:textId="77777777" w:rsidR="00E62D07" w:rsidRPr="00297B4A" w:rsidRDefault="00E62D07" w:rsidP="003931A6">
      <w:pPr>
        <w:pStyle w:val="BodyText"/>
        <w:widowControl/>
        <w:ind w:left="0"/>
        <w:jc w:val="both"/>
      </w:pPr>
      <w:r w:rsidRPr="00297B4A">
        <w:t>Kod pedijatrijskih pacijenata sa GPA ili MPA, prije prve</w:t>
      </w:r>
      <w:r w:rsidR="00B3331B" w:rsidRPr="00297B4A">
        <w:t xml:space="preserve"> intravenske</w:t>
      </w:r>
      <w:r w:rsidRPr="00297B4A">
        <w:t xml:space="preserve"> infuzije lijeka Ruxience, metilprednizolon bi trebalo dati </w:t>
      </w:r>
      <w:r w:rsidR="00F5411D" w:rsidRPr="00297B4A">
        <w:t>i.v.</w:t>
      </w:r>
      <w:r w:rsidRPr="00297B4A">
        <w:t xml:space="preserve"> u tri dnevne doze od 30 mg/kg/dan (ne </w:t>
      </w:r>
      <w:r w:rsidR="00B3331B" w:rsidRPr="00297B4A">
        <w:t>više od</w:t>
      </w:r>
      <w:r w:rsidRPr="00297B4A">
        <w:t xml:space="preserve"> 1 g/dan) za liječenje simptoma</w:t>
      </w:r>
      <w:r w:rsidR="00B3331B" w:rsidRPr="00297B4A">
        <w:t xml:space="preserve"> teškog</w:t>
      </w:r>
      <w:r w:rsidRPr="00297B4A">
        <w:t xml:space="preserve"> vaskulitisa. Do tri dodatne dnevne doze od 30 mg/kg IV metilprednizolona mogu da se daju prije prve infuzije lijeka Ruxience.</w:t>
      </w:r>
    </w:p>
    <w:p w14:paraId="6D8D00E0" w14:textId="77777777" w:rsidR="00E62D07" w:rsidRPr="00297B4A" w:rsidRDefault="00E62D07" w:rsidP="003931A6">
      <w:pPr>
        <w:pStyle w:val="BodyText"/>
        <w:widowControl/>
        <w:ind w:left="0"/>
        <w:jc w:val="both"/>
      </w:pPr>
    </w:p>
    <w:p w14:paraId="556785D0" w14:textId="77777777" w:rsidR="00E62D07" w:rsidRPr="00297B4A" w:rsidRDefault="00E62D07" w:rsidP="003931A6">
      <w:pPr>
        <w:pStyle w:val="BodyText"/>
        <w:widowControl/>
        <w:ind w:left="0"/>
        <w:jc w:val="both"/>
      </w:pPr>
      <w:r w:rsidRPr="00297B4A">
        <w:t xml:space="preserve">Nakon završetka </w:t>
      </w:r>
      <w:r w:rsidR="00E30D16" w:rsidRPr="00297B4A">
        <w:t>intravenske primjene</w:t>
      </w:r>
      <w:r w:rsidRPr="00297B4A">
        <w:t xml:space="preserve"> metilprednizolona, pacijenti bi trebalo  oraln</w:t>
      </w:r>
      <w:r w:rsidR="00B3331B" w:rsidRPr="00297B4A">
        <w:t>o davati</w:t>
      </w:r>
      <w:r w:rsidRPr="00297B4A">
        <w:t xml:space="preserve"> prednizon u dozi od 1 mg/kg/dan (ne </w:t>
      </w:r>
      <w:r w:rsidR="00B3331B" w:rsidRPr="00297B4A">
        <w:t>više od</w:t>
      </w:r>
      <w:r w:rsidRPr="00297B4A">
        <w:t xml:space="preserve"> 60 mg/dan) i smanjiti što je brže moguće</w:t>
      </w:r>
      <w:r w:rsidR="00B3331B" w:rsidRPr="00297B4A">
        <w:t xml:space="preserve"> dozu,</w:t>
      </w:r>
      <w:r w:rsidRPr="00297B4A">
        <w:t xml:space="preserve"> prema kliničkoj potrebi (vidjeti </w:t>
      </w:r>
      <w:r w:rsidR="00E30D16" w:rsidRPr="00297B4A">
        <w:t xml:space="preserve">dio </w:t>
      </w:r>
      <w:r w:rsidRPr="00297B4A">
        <w:t>5.1).</w:t>
      </w:r>
    </w:p>
    <w:p w14:paraId="7F8560E3" w14:textId="77777777" w:rsidR="00E62D07" w:rsidRPr="00297B4A" w:rsidRDefault="00E62D07" w:rsidP="003931A6">
      <w:pPr>
        <w:pStyle w:val="BodyText"/>
        <w:widowControl/>
        <w:ind w:left="0"/>
        <w:jc w:val="both"/>
      </w:pPr>
    </w:p>
    <w:p w14:paraId="3AE2ECFC" w14:textId="77777777" w:rsidR="00E62D07" w:rsidRPr="00297B4A" w:rsidRDefault="00E62D07" w:rsidP="003931A6">
      <w:pPr>
        <w:pStyle w:val="BodyText"/>
        <w:widowControl/>
        <w:ind w:left="0"/>
        <w:jc w:val="both"/>
      </w:pPr>
      <w:r w:rsidRPr="00297B4A">
        <w:t xml:space="preserve">Profilaksa pneumonije </w:t>
      </w:r>
      <w:r w:rsidRPr="00297B4A">
        <w:rPr>
          <w:i/>
          <w:iCs/>
        </w:rPr>
        <w:t>Pneumocystis jirovecii</w:t>
      </w:r>
      <w:r w:rsidRPr="00297B4A">
        <w:t xml:space="preserve"> (PJP) preporučuje se pedijatrijskim pacijentima sa GPA ili MPA tokom i nakon liječenja lijekom Ruxience, prema potrebi.</w:t>
      </w:r>
    </w:p>
    <w:p w14:paraId="2EAA5797" w14:textId="77777777" w:rsidR="00E62D07" w:rsidRPr="00297B4A" w:rsidRDefault="00E62D07" w:rsidP="003931A6">
      <w:pPr>
        <w:pStyle w:val="BodyText"/>
        <w:keepNext/>
        <w:widowControl/>
        <w:ind w:left="0"/>
        <w:jc w:val="both"/>
        <w:rPr>
          <w:u w:val="single" w:color="000000"/>
        </w:rPr>
      </w:pPr>
    </w:p>
    <w:p w14:paraId="57EEFFBD" w14:textId="77777777" w:rsidR="00AE5635" w:rsidRPr="00297B4A" w:rsidRDefault="00A13B48" w:rsidP="003931A6">
      <w:pPr>
        <w:pStyle w:val="BodyText"/>
        <w:keepNext/>
        <w:widowControl/>
        <w:ind w:left="0"/>
        <w:jc w:val="both"/>
      </w:pPr>
      <w:r w:rsidRPr="00297B4A">
        <w:rPr>
          <w:u w:val="single" w:color="000000"/>
        </w:rPr>
        <w:t>Doziranje</w:t>
      </w:r>
    </w:p>
    <w:p w14:paraId="06D5E53B" w14:textId="77777777" w:rsidR="00AE5635" w:rsidRPr="00297B4A" w:rsidRDefault="00AE5635" w:rsidP="003931A6">
      <w:pPr>
        <w:keepNext/>
        <w:widowControl/>
        <w:jc w:val="both"/>
        <w:rPr>
          <w:rFonts w:ascii="Times New Roman" w:eastAsia="Times New Roman" w:hAnsi="Times New Roman"/>
        </w:rPr>
      </w:pPr>
    </w:p>
    <w:p w14:paraId="56C7CDAB" w14:textId="77777777" w:rsidR="00AE5635" w:rsidRPr="00297B4A" w:rsidRDefault="00A13B48" w:rsidP="003931A6">
      <w:pPr>
        <w:pStyle w:val="BodyText"/>
        <w:widowControl/>
        <w:ind w:left="0"/>
        <w:jc w:val="both"/>
      </w:pPr>
      <w:r w:rsidRPr="00297B4A">
        <w:t xml:space="preserve">Važno je provjeriti </w:t>
      </w:r>
      <w:r w:rsidR="00B3331B" w:rsidRPr="00297B4A">
        <w:t xml:space="preserve">tekst na pakovanju </w:t>
      </w:r>
      <w:r w:rsidRPr="00297B4A">
        <w:t>l</w:t>
      </w:r>
      <w:r w:rsidR="00B3331B" w:rsidRPr="00297B4A">
        <w:t>ijeka</w:t>
      </w:r>
      <w:r w:rsidRPr="00297B4A">
        <w:t xml:space="preserve"> da biste bili sigurni da se pacijentu daje odgovarajuća formulacija</w:t>
      </w:r>
      <w:r w:rsidR="00B3331B" w:rsidRPr="00297B4A">
        <w:t xml:space="preserve"> lijeka</w:t>
      </w:r>
      <w:r w:rsidRPr="00297B4A">
        <w:t>, kako je propisano.</w:t>
      </w:r>
    </w:p>
    <w:p w14:paraId="4A29ECAA" w14:textId="77777777" w:rsidR="00AE5635" w:rsidRPr="00297B4A" w:rsidRDefault="00AE5635" w:rsidP="003931A6">
      <w:pPr>
        <w:widowControl/>
        <w:jc w:val="both"/>
        <w:rPr>
          <w:rFonts w:ascii="Times New Roman" w:eastAsia="Times New Roman" w:hAnsi="Times New Roman"/>
        </w:rPr>
      </w:pPr>
    </w:p>
    <w:p w14:paraId="456923E7" w14:textId="77777777" w:rsidR="00AE5635" w:rsidRPr="00297B4A" w:rsidRDefault="00A13B48" w:rsidP="003931A6">
      <w:pPr>
        <w:pStyle w:val="BodyText"/>
        <w:keepNext/>
        <w:widowControl/>
        <w:ind w:left="0"/>
        <w:jc w:val="both"/>
      </w:pPr>
      <w:r w:rsidRPr="00297B4A">
        <w:rPr>
          <w:u w:val="single" w:color="000000"/>
        </w:rPr>
        <w:t>Ne</w:t>
      </w:r>
      <w:r w:rsidRPr="00297B4A">
        <w:rPr>
          <w:u w:val="single" w:color="000000"/>
        </w:rPr>
        <w:noBreakHyphen/>
      </w:r>
      <w:r w:rsidR="00E862D0" w:rsidRPr="00297B4A">
        <w:rPr>
          <w:u w:val="single" w:color="000000"/>
        </w:rPr>
        <w:t>H</w:t>
      </w:r>
      <w:r w:rsidRPr="00297B4A">
        <w:rPr>
          <w:u w:val="single" w:color="000000"/>
        </w:rPr>
        <w:t>odgkinov limfom</w:t>
      </w:r>
    </w:p>
    <w:p w14:paraId="6D932F34" w14:textId="77777777" w:rsidR="00AE5635" w:rsidRPr="00297B4A" w:rsidRDefault="00AE5635" w:rsidP="003931A6">
      <w:pPr>
        <w:keepNext/>
        <w:widowControl/>
        <w:jc w:val="both"/>
        <w:rPr>
          <w:rFonts w:ascii="Times New Roman" w:eastAsia="Times New Roman" w:hAnsi="Times New Roman"/>
        </w:rPr>
      </w:pPr>
    </w:p>
    <w:p w14:paraId="4286D95F"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Folikularni ne</w:t>
      </w:r>
      <w:r w:rsidRPr="00297B4A">
        <w:rPr>
          <w:rFonts w:ascii="Times New Roman" w:hAnsi="Times New Roman"/>
          <w:i/>
        </w:rPr>
        <w:noBreakHyphen/>
      </w:r>
      <w:r w:rsidR="00E862D0" w:rsidRPr="00297B4A">
        <w:rPr>
          <w:rFonts w:ascii="Times New Roman" w:hAnsi="Times New Roman"/>
          <w:i/>
        </w:rPr>
        <w:t>H</w:t>
      </w:r>
      <w:r w:rsidRPr="00297B4A">
        <w:rPr>
          <w:rFonts w:ascii="Times New Roman" w:hAnsi="Times New Roman"/>
          <w:i/>
        </w:rPr>
        <w:t>odgkinov limfom</w:t>
      </w:r>
    </w:p>
    <w:p w14:paraId="4A4DF88A" w14:textId="77777777" w:rsidR="00AE5635" w:rsidRPr="00297B4A" w:rsidRDefault="00AE5635" w:rsidP="003931A6">
      <w:pPr>
        <w:keepNext/>
        <w:widowControl/>
        <w:jc w:val="both"/>
        <w:rPr>
          <w:rFonts w:ascii="Times New Roman" w:eastAsia="Times New Roman" w:hAnsi="Times New Roman"/>
        </w:rPr>
      </w:pPr>
    </w:p>
    <w:p w14:paraId="2C44969B" w14:textId="77777777" w:rsidR="00AE5635" w:rsidRPr="00297B4A" w:rsidRDefault="00A13B48" w:rsidP="003931A6">
      <w:pPr>
        <w:pStyle w:val="BodyText"/>
        <w:keepNext/>
        <w:widowControl/>
        <w:ind w:left="0"/>
        <w:jc w:val="both"/>
      </w:pPr>
      <w:r w:rsidRPr="00297B4A">
        <w:t>Kombinovana terapija</w:t>
      </w:r>
    </w:p>
    <w:p w14:paraId="5E52954B" w14:textId="77777777" w:rsidR="00AE5635" w:rsidRPr="00297B4A" w:rsidRDefault="00A13B48" w:rsidP="003931A6">
      <w:pPr>
        <w:pStyle w:val="BodyText"/>
        <w:widowControl/>
        <w:ind w:left="0"/>
        <w:jc w:val="both"/>
      </w:pPr>
      <w:r w:rsidRPr="00297B4A">
        <w:t xml:space="preserve">Preporučena doza lijeka Ruxience u kombinaciji sa hemoterapijom za </w:t>
      </w:r>
      <w:r w:rsidR="00C23D2E" w:rsidRPr="00297B4A">
        <w:t>uvodnu (</w:t>
      </w:r>
      <w:r w:rsidRPr="00297B4A">
        <w:t>indukcionu</w:t>
      </w:r>
      <w:r w:rsidR="00C23D2E" w:rsidRPr="00297B4A">
        <w:t>)</w:t>
      </w:r>
      <w:r w:rsidRPr="00297B4A">
        <w:t xml:space="preserve"> terapiju </w:t>
      </w:r>
      <w:r w:rsidR="00E267EF" w:rsidRPr="00297B4A">
        <w:t xml:space="preserve">pacijenata sa </w:t>
      </w:r>
      <w:r w:rsidRPr="00297B4A">
        <w:t>prethodno neliječeni</w:t>
      </w:r>
      <w:r w:rsidR="00E267EF" w:rsidRPr="00297B4A">
        <w:t>m</w:t>
      </w:r>
      <w:r w:rsidRPr="00297B4A">
        <w:t xml:space="preserve"> ili relapsni</w:t>
      </w:r>
      <w:r w:rsidR="00E267EF" w:rsidRPr="00297B4A">
        <w:t>m</w:t>
      </w:r>
      <w:r w:rsidRPr="00297B4A">
        <w:t>/refraktorni</w:t>
      </w:r>
      <w:r w:rsidR="00E267EF" w:rsidRPr="00297B4A">
        <w:t xml:space="preserve">m </w:t>
      </w:r>
      <w:r w:rsidRPr="00297B4A">
        <w:t>folikularnim limfomom je: 375 mg/m</w:t>
      </w:r>
      <w:r w:rsidRPr="00297B4A">
        <w:rPr>
          <w:vertAlign w:val="superscript"/>
        </w:rPr>
        <w:t xml:space="preserve">2 </w:t>
      </w:r>
      <w:r w:rsidRPr="00297B4A">
        <w:t xml:space="preserve"> površine tijela po ciklusu, do </w:t>
      </w:r>
      <w:r w:rsidR="00C23D2E" w:rsidRPr="00297B4A">
        <w:t xml:space="preserve">najviše </w:t>
      </w:r>
      <w:r w:rsidRPr="00297B4A">
        <w:t>8 ciklusa.</w:t>
      </w:r>
    </w:p>
    <w:p w14:paraId="2136480C" w14:textId="77777777" w:rsidR="00AE5635" w:rsidRPr="00297B4A" w:rsidRDefault="00AE5635" w:rsidP="003931A6">
      <w:pPr>
        <w:widowControl/>
        <w:jc w:val="both"/>
        <w:rPr>
          <w:rFonts w:ascii="Times New Roman" w:eastAsia="Times New Roman" w:hAnsi="Times New Roman"/>
        </w:rPr>
      </w:pPr>
    </w:p>
    <w:p w14:paraId="3A76BA1E" w14:textId="77777777" w:rsidR="00AE5635" w:rsidRPr="00297B4A" w:rsidRDefault="009A4E2D" w:rsidP="003931A6">
      <w:pPr>
        <w:pStyle w:val="BodyText"/>
        <w:widowControl/>
        <w:ind w:left="0"/>
        <w:jc w:val="both"/>
      </w:pPr>
      <w:r w:rsidRPr="00297B4A">
        <w:t>Lijek Ruxience bi trebalo primijeniti 1. dana svakog ciklusa hemoterapije, nakon intravenske primjene glukokortikoidne komponente hemoterapije, ako je primjenjivo.</w:t>
      </w:r>
    </w:p>
    <w:p w14:paraId="77CEEEDB" w14:textId="77777777" w:rsidR="004D5217" w:rsidRPr="00297B4A" w:rsidRDefault="004D5217" w:rsidP="003931A6">
      <w:pPr>
        <w:pStyle w:val="BodyText"/>
        <w:widowControl/>
        <w:ind w:left="0"/>
        <w:jc w:val="both"/>
      </w:pPr>
    </w:p>
    <w:p w14:paraId="58AE3F38" w14:textId="77777777" w:rsidR="00AE5635" w:rsidRPr="00297B4A" w:rsidRDefault="00A13B48" w:rsidP="003931A6">
      <w:pPr>
        <w:pStyle w:val="BodyText"/>
        <w:widowControl/>
        <w:ind w:left="0"/>
        <w:jc w:val="both"/>
      </w:pPr>
      <w:r w:rsidRPr="00297B4A">
        <w:t>Terapija održavanja</w:t>
      </w:r>
    </w:p>
    <w:p w14:paraId="2FBC2455" w14:textId="77777777" w:rsidR="00AE5635" w:rsidRPr="00297B4A" w:rsidRDefault="00A13B48" w:rsidP="003931A6">
      <w:pPr>
        <w:pStyle w:val="BodyText"/>
        <w:widowControl/>
        <w:numPr>
          <w:ilvl w:val="2"/>
          <w:numId w:val="31"/>
        </w:numPr>
        <w:tabs>
          <w:tab w:val="left" w:pos="1242"/>
        </w:tabs>
        <w:ind w:hanging="415"/>
        <w:jc w:val="both"/>
      </w:pPr>
      <w:r w:rsidRPr="00297B4A">
        <w:t>Prethodno neliječeni folikularni limfom</w:t>
      </w:r>
    </w:p>
    <w:p w14:paraId="5FCA9450" w14:textId="77777777" w:rsidR="00AE5635" w:rsidRPr="00297B4A" w:rsidRDefault="00A13B48" w:rsidP="003931A6">
      <w:pPr>
        <w:pStyle w:val="BodyText"/>
        <w:widowControl/>
        <w:ind w:left="0"/>
        <w:jc w:val="both"/>
      </w:pPr>
      <w:r w:rsidRPr="00297B4A">
        <w:lastRenderedPageBreak/>
        <w:t>Preporučena doza lijeka Ruxience koja se koristi kao terapija održavanja za pacijente sa prethodno neliječenim folikularnim limfomom koji su reagovali na indukcionu terapiju je: 375 mg/m</w:t>
      </w:r>
      <w:r w:rsidRPr="00297B4A">
        <w:rPr>
          <w:vertAlign w:val="superscript"/>
        </w:rPr>
        <w:t>2</w:t>
      </w:r>
      <w:r w:rsidRPr="00297B4A">
        <w:t xml:space="preserve"> površine tijela jednom svaka 2 mjeseca (počevši 2 mjeseca nakon posljednje doze indukcione terapije) do progresije bolesti ili tokom maksimalnog perioda od dvije godine (ukupno 12 infuzija).</w:t>
      </w:r>
    </w:p>
    <w:p w14:paraId="79A8AD2E" w14:textId="77777777" w:rsidR="00AE5635" w:rsidRPr="00297B4A" w:rsidRDefault="00AE5635" w:rsidP="003931A6">
      <w:pPr>
        <w:widowControl/>
        <w:jc w:val="both"/>
        <w:rPr>
          <w:rFonts w:ascii="Times New Roman" w:eastAsia="Times New Roman" w:hAnsi="Times New Roman"/>
        </w:rPr>
      </w:pPr>
    </w:p>
    <w:p w14:paraId="5708C209" w14:textId="77777777" w:rsidR="00AE5635" w:rsidRPr="00297B4A" w:rsidRDefault="00A13B48" w:rsidP="003931A6">
      <w:pPr>
        <w:pStyle w:val="BodyText"/>
        <w:widowControl/>
        <w:numPr>
          <w:ilvl w:val="2"/>
          <w:numId w:val="31"/>
        </w:numPr>
        <w:tabs>
          <w:tab w:val="left" w:pos="1242"/>
        </w:tabs>
        <w:ind w:hanging="415"/>
        <w:jc w:val="both"/>
      </w:pPr>
      <w:r w:rsidRPr="00297B4A">
        <w:t>Relapsni/refraktorni folikularni limfom</w:t>
      </w:r>
    </w:p>
    <w:p w14:paraId="0608A4B8" w14:textId="77777777" w:rsidR="00AE5635" w:rsidRPr="00297B4A" w:rsidRDefault="00A13B48" w:rsidP="003931A6">
      <w:pPr>
        <w:pStyle w:val="BodyText"/>
        <w:widowControl/>
        <w:ind w:left="0"/>
        <w:jc w:val="both"/>
      </w:pPr>
      <w:r w:rsidRPr="00297B4A">
        <w:t>Preporučena doza lijeka Ruxience koja se koristi kao terapija održavanja za pacijente sa relapsnim/refraktornim folikularnim limfomom koji su reagovali na indukcionu terapiju je: 375 mg/m</w:t>
      </w:r>
      <w:r w:rsidRPr="00297B4A">
        <w:rPr>
          <w:vertAlign w:val="superscript"/>
        </w:rPr>
        <w:t>2</w:t>
      </w:r>
      <w:r w:rsidRPr="00297B4A">
        <w:t xml:space="preserve"> površine tijela jednom svaka 3 mjeseca (počevši 3 mjeseca nakon posljednje doze indukcione terapije) do progresije bolesti ili tokom maksimalnog perioda od dvije godine (ukupno 8 infuzija).</w:t>
      </w:r>
    </w:p>
    <w:p w14:paraId="14A3EB55" w14:textId="77777777" w:rsidR="00AE5635" w:rsidRPr="00297B4A" w:rsidRDefault="00AE5635" w:rsidP="003931A6">
      <w:pPr>
        <w:widowControl/>
        <w:jc w:val="both"/>
        <w:rPr>
          <w:rFonts w:ascii="Times New Roman" w:eastAsia="Times New Roman" w:hAnsi="Times New Roman"/>
        </w:rPr>
      </w:pPr>
    </w:p>
    <w:p w14:paraId="6F87D01A" w14:textId="77777777" w:rsidR="00AE5635" w:rsidRPr="00297B4A" w:rsidRDefault="00A13B48" w:rsidP="003931A6">
      <w:pPr>
        <w:pStyle w:val="BodyText"/>
        <w:widowControl/>
        <w:ind w:left="0"/>
        <w:jc w:val="both"/>
      </w:pPr>
      <w:r w:rsidRPr="00297B4A">
        <w:t>Monoterapija</w:t>
      </w:r>
    </w:p>
    <w:p w14:paraId="48476670" w14:textId="77777777" w:rsidR="00AE5635" w:rsidRPr="00297B4A" w:rsidRDefault="00A13B48" w:rsidP="003931A6">
      <w:pPr>
        <w:pStyle w:val="BodyText"/>
        <w:widowControl/>
        <w:numPr>
          <w:ilvl w:val="2"/>
          <w:numId w:val="31"/>
        </w:numPr>
        <w:tabs>
          <w:tab w:val="left" w:pos="1242"/>
        </w:tabs>
        <w:ind w:hanging="415"/>
        <w:jc w:val="both"/>
      </w:pPr>
      <w:r w:rsidRPr="00297B4A">
        <w:t>Relapsni/refraktorni folikularni limfom</w:t>
      </w:r>
    </w:p>
    <w:p w14:paraId="7631AD3A" w14:textId="77777777" w:rsidR="00AE5635" w:rsidRPr="00297B4A" w:rsidRDefault="00A13B48" w:rsidP="003931A6">
      <w:pPr>
        <w:pStyle w:val="BodyText"/>
        <w:widowControl/>
        <w:ind w:left="0"/>
        <w:jc w:val="both"/>
      </w:pPr>
      <w:r w:rsidRPr="00297B4A">
        <w:t xml:space="preserve">Preporučena doza </w:t>
      </w:r>
      <w:r w:rsidR="00C23D2E" w:rsidRPr="00297B4A">
        <w:t xml:space="preserve"> u monoterapiji </w:t>
      </w:r>
      <w:r w:rsidRPr="00297B4A">
        <w:t xml:space="preserve">lijekom Ruxience koja se koristi </w:t>
      </w:r>
      <w:r w:rsidR="00C23D2E" w:rsidRPr="00297B4A">
        <w:t>kod početnog liječenja</w:t>
      </w:r>
      <w:r w:rsidRPr="00297B4A">
        <w:t xml:space="preserve"> odrasl</w:t>
      </w:r>
      <w:r w:rsidR="00C23D2E" w:rsidRPr="00297B4A">
        <w:t>ih</w:t>
      </w:r>
      <w:r w:rsidRPr="00297B4A">
        <w:t xml:space="preserve"> pacijente sa III</w:t>
      </w:r>
      <w:r w:rsidRPr="00297B4A">
        <w:noBreakHyphen/>
        <w:t xml:space="preserve">IV stadijumom folikularnog limfoma koji su hemorezistentni ili su u drugom ili </w:t>
      </w:r>
      <w:r w:rsidR="00C23D2E" w:rsidRPr="00297B4A">
        <w:t xml:space="preserve">sljedećem </w:t>
      </w:r>
      <w:r w:rsidRPr="00297B4A">
        <w:t>relapsu nakon hemoterapije je: 375 mg/m</w:t>
      </w:r>
      <w:r w:rsidRPr="00297B4A">
        <w:rPr>
          <w:vertAlign w:val="superscript"/>
        </w:rPr>
        <w:t>2</w:t>
      </w:r>
      <w:r w:rsidRPr="00297B4A">
        <w:t xml:space="preserve"> površine tijela, primijenjeno kao intravenska infuzija jednom nedjeljno tokom četiri nedjelje.</w:t>
      </w:r>
    </w:p>
    <w:p w14:paraId="6ACF8267" w14:textId="77777777" w:rsidR="00AE5635" w:rsidRPr="00297B4A" w:rsidRDefault="00AE5635" w:rsidP="003931A6">
      <w:pPr>
        <w:widowControl/>
        <w:jc w:val="both"/>
        <w:rPr>
          <w:rFonts w:ascii="Times New Roman" w:eastAsia="Times New Roman" w:hAnsi="Times New Roman"/>
        </w:rPr>
      </w:pPr>
    </w:p>
    <w:p w14:paraId="35CA9ED5" w14:textId="77777777" w:rsidR="00AE5635" w:rsidRPr="00297B4A" w:rsidRDefault="00A13B48" w:rsidP="003931A6">
      <w:pPr>
        <w:pStyle w:val="BodyText"/>
        <w:widowControl/>
        <w:ind w:left="0"/>
        <w:jc w:val="both"/>
      </w:pPr>
      <w:r w:rsidRPr="00297B4A">
        <w:t xml:space="preserve">Za ponovnu </w:t>
      </w:r>
      <w:r w:rsidR="00C23D2E" w:rsidRPr="00297B4A">
        <w:t>primjenu</w:t>
      </w:r>
      <w:r w:rsidRPr="00297B4A">
        <w:t xml:space="preserve"> monoterapij</w:t>
      </w:r>
      <w:r w:rsidR="00C23D2E" w:rsidRPr="00297B4A">
        <w:t>e</w:t>
      </w:r>
      <w:r w:rsidRPr="00297B4A">
        <w:t xml:space="preserve"> lijekom Ruxience </w:t>
      </w:r>
      <w:r w:rsidR="00C23D2E" w:rsidRPr="00297B4A">
        <w:t xml:space="preserve">kod </w:t>
      </w:r>
      <w:r w:rsidRPr="00297B4A">
        <w:t>pacijen</w:t>
      </w:r>
      <w:r w:rsidR="00C23D2E" w:rsidRPr="00297B4A">
        <w:t>ata</w:t>
      </w:r>
      <w:r w:rsidRPr="00297B4A">
        <w:t xml:space="preserve"> koji su reagovali na prethodnu terapiju monoterapijom rituksimabom za relapsni/refraktorni folikularni limfom, preporučena doza je: 375 mg/m</w:t>
      </w:r>
      <w:r w:rsidRPr="00297B4A">
        <w:rPr>
          <w:vertAlign w:val="superscript"/>
        </w:rPr>
        <w:t>2</w:t>
      </w:r>
      <w:r w:rsidRPr="00297B4A">
        <w:t xml:space="preserve"> površine tijela, primijenjeno kao intravenska infuzija jednom nedjeljno tokom četiri (vidjeti </w:t>
      </w:r>
      <w:r w:rsidR="00C46F18" w:rsidRPr="00297B4A">
        <w:t xml:space="preserve">dio </w:t>
      </w:r>
      <w:r w:rsidRPr="00297B4A">
        <w:t>5.1).</w:t>
      </w:r>
    </w:p>
    <w:p w14:paraId="393C1D22" w14:textId="77777777" w:rsidR="00AE5635" w:rsidRPr="00297B4A" w:rsidRDefault="00AE5635" w:rsidP="003931A6">
      <w:pPr>
        <w:widowControl/>
        <w:jc w:val="both"/>
        <w:rPr>
          <w:rFonts w:ascii="Times New Roman" w:eastAsia="Times New Roman" w:hAnsi="Times New Roman"/>
        </w:rPr>
      </w:pPr>
    </w:p>
    <w:p w14:paraId="52366D54" w14:textId="77777777" w:rsidR="00AE5635" w:rsidRPr="00297B4A" w:rsidRDefault="00030E8C" w:rsidP="003931A6">
      <w:pPr>
        <w:widowControl/>
        <w:jc w:val="both"/>
        <w:rPr>
          <w:rFonts w:ascii="Times New Roman" w:eastAsia="Times New Roman" w:hAnsi="Times New Roman"/>
        </w:rPr>
      </w:pPr>
      <w:r w:rsidRPr="00297B4A">
        <w:rPr>
          <w:rFonts w:ascii="Times New Roman" w:hAnsi="Times New Roman"/>
          <w:i/>
        </w:rPr>
        <w:t xml:space="preserve">Difuzni </w:t>
      </w:r>
      <w:r w:rsidR="00C23D2E" w:rsidRPr="00297B4A">
        <w:rPr>
          <w:rFonts w:ascii="Times New Roman" w:hAnsi="Times New Roman"/>
          <w:i/>
        </w:rPr>
        <w:t>ne</w:t>
      </w:r>
      <w:r w:rsidR="00C23D2E" w:rsidRPr="00297B4A">
        <w:rPr>
          <w:rFonts w:ascii="Times New Roman" w:hAnsi="Times New Roman"/>
          <w:i/>
        </w:rPr>
        <w:noBreakHyphen/>
        <w:t xml:space="preserve">Hodgkinov limfom </w:t>
      </w:r>
      <w:r w:rsidRPr="00297B4A">
        <w:rPr>
          <w:rFonts w:ascii="Times New Roman" w:hAnsi="Times New Roman"/>
          <w:i/>
        </w:rPr>
        <w:t>veliki</w:t>
      </w:r>
      <w:r w:rsidR="00C23D2E" w:rsidRPr="00297B4A">
        <w:rPr>
          <w:rFonts w:ascii="Times New Roman" w:hAnsi="Times New Roman"/>
          <w:i/>
        </w:rPr>
        <w:t>h</w:t>
      </w:r>
      <w:r w:rsidRPr="00297B4A">
        <w:rPr>
          <w:rFonts w:ascii="Times New Roman" w:hAnsi="Times New Roman"/>
          <w:i/>
        </w:rPr>
        <w:t xml:space="preserve"> B</w:t>
      </w:r>
      <w:r w:rsidR="00C23D2E" w:rsidRPr="00297B4A">
        <w:rPr>
          <w:rFonts w:ascii="Times New Roman" w:hAnsi="Times New Roman"/>
          <w:i/>
        </w:rPr>
        <w:t>-</w:t>
      </w:r>
      <w:r w:rsidRPr="00297B4A">
        <w:rPr>
          <w:rFonts w:ascii="Times New Roman" w:hAnsi="Times New Roman"/>
          <w:i/>
        </w:rPr>
        <w:t> ćeli</w:t>
      </w:r>
      <w:r w:rsidR="00C23D2E" w:rsidRPr="00297B4A">
        <w:rPr>
          <w:rFonts w:ascii="Times New Roman" w:hAnsi="Times New Roman"/>
          <w:i/>
        </w:rPr>
        <w:t>ja</w:t>
      </w:r>
      <w:r w:rsidRPr="00297B4A">
        <w:rPr>
          <w:rFonts w:ascii="Times New Roman" w:hAnsi="Times New Roman"/>
          <w:i/>
        </w:rPr>
        <w:t xml:space="preserve"> kod odraslih</w:t>
      </w:r>
      <w:r w:rsidR="00C23D2E" w:rsidRPr="00297B4A">
        <w:rPr>
          <w:rFonts w:ascii="Times New Roman" w:hAnsi="Times New Roman"/>
          <w:i/>
        </w:rPr>
        <w:t xml:space="preserve"> </w:t>
      </w:r>
    </w:p>
    <w:p w14:paraId="0D0D1067" w14:textId="77777777" w:rsidR="00AE5635" w:rsidRPr="00297B4A" w:rsidRDefault="00AE5635" w:rsidP="003931A6">
      <w:pPr>
        <w:widowControl/>
        <w:jc w:val="both"/>
        <w:rPr>
          <w:rFonts w:ascii="Times New Roman" w:eastAsia="Times New Roman" w:hAnsi="Times New Roman"/>
        </w:rPr>
      </w:pPr>
    </w:p>
    <w:p w14:paraId="493AED93" w14:textId="77777777" w:rsidR="00AE5635" w:rsidRPr="00297B4A" w:rsidRDefault="009A4E2D" w:rsidP="003931A6">
      <w:pPr>
        <w:pStyle w:val="BodyText"/>
        <w:widowControl/>
        <w:ind w:left="0"/>
        <w:jc w:val="both"/>
      </w:pPr>
      <w:r w:rsidRPr="00297B4A">
        <w:t>Lijek Ruxience bi trebalo koristiti u kombinaciji sa CHOP hemoterapijom. Preporučena doza je 375 mg/m</w:t>
      </w:r>
      <w:r w:rsidRPr="00297B4A">
        <w:rPr>
          <w:vertAlign w:val="superscript"/>
        </w:rPr>
        <w:t>2</w:t>
      </w:r>
      <w:r w:rsidRPr="00297B4A">
        <w:t xml:space="preserve"> površine tijela, primijenjena 1. dana svakog ciklusa hemoterapije tokom 8 ciklusa nakon intravenske infuzije glukokortikoidne komponente CHOP-a. Bezbjednost i efikasnost rituksimaba nijesu utvrđene u kombinaciji sa drugim hemoterapijama kod difuznog </w:t>
      </w:r>
      <w:r w:rsidR="00C23D2E" w:rsidRPr="00297B4A">
        <w:t>ne</w:t>
      </w:r>
      <w:r w:rsidR="00C23D2E" w:rsidRPr="00297B4A">
        <w:noBreakHyphen/>
        <w:t xml:space="preserve">Hodgkinovog limfoma </w:t>
      </w:r>
      <w:r w:rsidRPr="00297B4A">
        <w:t>velik</w:t>
      </w:r>
      <w:r w:rsidR="00C23D2E" w:rsidRPr="00297B4A">
        <w:t>ih</w:t>
      </w:r>
      <w:r w:rsidRPr="00297B4A">
        <w:t xml:space="preserve"> B ćelij</w:t>
      </w:r>
      <w:r w:rsidR="00C23D2E" w:rsidRPr="00297B4A">
        <w:t>a</w:t>
      </w:r>
      <w:r w:rsidRPr="00297B4A">
        <w:t>.</w:t>
      </w:r>
    </w:p>
    <w:p w14:paraId="74B8F60B" w14:textId="77777777" w:rsidR="00AE5635" w:rsidRPr="00297B4A" w:rsidRDefault="00AE5635" w:rsidP="003931A6">
      <w:pPr>
        <w:widowControl/>
        <w:jc w:val="both"/>
        <w:rPr>
          <w:rFonts w:ascii="Times New Roman" w:eastAsia="Times New Roman" w:hAnsi="Times New Roman"/>
        </w:rPr>
      </w:pPr>
    </w:p>
    <w:p w14:paraId="76C3F56F" w14:textId="77777777" w:rsidR="00AE5635" w:rsidRPr="00297B4A" w:rsidRDefault="00A13B48" w:rsidP="003931A6">
      <w:pPr>
        <w:pStyle w:val="BodyText"/>
        <w:keepNext/>
        <w:widowControl/>
        <w:ind w:left="0"/>
        <w:jc w:val="both"/>
      </w:pPr>
      <w:r w:rsidRPr="00297B4A">
        <w:rPr>
          <w:u w:val="single" w:color="000000"/>
        </w:rPr>
        <w:t>Prilagođavanje doze tokom liječenja</w:t>
      </w:r>
    </w:p>
    <w:p w14:paraId="56ABA3D3" w14:textId="77777777" w:rsidR="00AE5635" w:rsidRPr="00297B4A" w:rsidRDefault="00AE5635" w:rsidP="003931A6">
      <w:pPr>
        <w:keepNext/>
        <w:widowControl/>
        <w:jc w:val="both"/>
        <w:rPr>
          <w:rFonts w:ascii="Times New Roman" w:eastAsia="Times New Roman" w:hAnsi="Times New Roman"/>
        </w:rPr>
      </w:pPr>
    </w:p>
    <w:p w14:paraId="11B8C347" w14:textId="77777777" w:rsidR="00AE5635" w:rsidRPr="00297B4A" w:rsidRDefault="00A13B48" w:rsidP="003931A6">
      <w:pPr>
        <w:pStyle w:val="BodyText"/>
        <w:widowControl/>
        <w:ind w:left="0"/>
        <w:jc w:val="both"/>
      </w:pPr>
      <w:r w:rsidRPr="00297B4A">
        <w:t>Ne preporučuje se smanjenje doze lijeka Ruxcience. Kada se lijek Ruxience daje u kombinaciji sa hemoterapijom, trebalo bi primijeniti standardna smanjenja doze hemoterap</w:t>
      </w:r>
      <w:r w:rsidR="00C23D2E" w:rsidRPr="00297B4A">
        <w:t>ijskih</w:t>
      </w:r>
      <w:r w:rsidRPr="00297B4A">
        <w:t xml:space="preserve"> ljekova.</w:t>
      </w:r>
    </w:p>
    <w:p w14:paraId="7828244D" w14:textId="77777777" w:rsidR="00AE5635" w:rsidRPr="00297B4A" w:rsidRDefault="00AE5635" w:rsidP="003931A6">
      <w:pPr>
        <w:widowControl/>
        <w:jc w:val="both"/>
        <w:rPr>
          <w:rFonts w:ascii="Times New Roman" w:eastAsia="Times New Roman" w:hAnsi="Times New Roman"/>
        </w:rPr>
      </w:pPr>
    </w:p>
    <w:p w14:paraId="37058FF1" w14:textId="77777777" w:rsidR="00AE5635" w:rsidRPr="00297B4A" w:rsidRDefault="00A13B48" w:rsidP="003931A6">
      <w:pPr>
        <w:pStyle w:val="BodyText"/>
        <w:keepNext/>
        <w:widowControl/>
        <w:ind w:left="0"/>
        <w:jc w:val="both"/>
      </w:pPr>
      <w:r w:rsidRPr="00297B4A">
        <w:rPr>
          <w:u w:val="single" w:color="000000"/>
        </w:rPr>
        <w:t>Hronična limfocitna leukemija</w:t>
      </w:r>
    </w:p>
    <w:p w14:paraId="6B6FCEAA" w14:textId="77777777" w:rsidR="00AE5635" w:rsidRPr="00297B4A" w:rsidRDefault="00AE5635" w:rsidP="003931A6">
      <w:pPr>
        <w:keepNext/>
        <w:widowControl/>
        <w:jc w:val="both"/>
        <w:rPr>
          <w:rFonts w:ascii="Times New Roman" w:eastAsia="Times New Roman" w:hAnsi="Times New Roman"/>
        </w:rPr>
      </w:pPr>
    </w:p>
    <w:p w14:paraId="3B583FDA" w14:textId="77777777" w:rsidR="00AE5635" w:rsidRPr="00297B4A" w:rsidRDefault="00A13B48" w:rsidP="003931A6">
      <w:pPr>
        <w:pStyle w:val="BodyText"/>
        <w:widowControl/>
        <w:ind w:left="0"/>
        <w:jc w:val="both"/>
      </w:pPr>
      <w:r w:rsidRPr="00297B4A">
        <w:t>Preporučena doza lijeka Ruxience u kombinaciji sa hemoterapijom za prethodno neliječene i relapsne/refraktorne pacijente je 375 mg/m</w:t>
      </w:r>
      <w:r w:rsidRPr="00297B4A">
        <w:rPr>
          <w:vertAlign w:val="superscript"/>
        </w:rPr>
        <w:t xml:space="preserve">2 </w:t>
      </w:r>
      <w:r w:rsidRPr="00297B4A">
        <w:t xml:space="preserve"> tjelesne površine primijenjene na 0. dan prvog ciklusa liječenja, nakon čega slijedi 500 mg/m</w:t>
      </w:r>
      <w:r w:rsidRPr="00297B4A">
        <w:rPr>
          <w:vertAlign w:val="superscript"/>
        </w:rPr>
        <w:t>2</w:t>
      </w:r>
      <w:r w:rsidRPr="00297B4A">
        <w:t xml:space="preserve"> površine tijela datog 1. dana svakog sljedećeg ciklusa </w:t>
      </w:r>
      <w:r w:rsidR="00D73BFE" w:rsidRPr="00297B4A">
        <w:t xml:space="preserve">tokom </w:t>
      </w:r>
      <w:r w:rsidRPr="00297B4A">
        <w:t>ukupno 6 ciklusa. Hemoterapija bi trebalo da se da nakon infuzije lijeka Ruxience.</w:t>
      </w:r>
    </w:p>
    <w:p w14:paraId="43965DD8" w14:textId="77777777" w:rsidR="00AE5635" w:rsidRPr="00297B4A" w:rsidRDefault="00AE5635" w:rsidP="003931A6">
      <w:pPr>
        <w:widowControl/>
        <w:jc w:val="both"/>
        <w:rPr>
          <w:rFonts w:ascii="Times New Roman" w:eastAsia="Times New Roman" w:hAnsi="Times New Roman"/>
        </w:rPr>
      </w:pPr>
    </w:p>
    <w:p w14:paraId="7A9B0487" w14:textId="77777777" w:rsidR="00AE5635" w:rsidRPr="00297B4A" w:rsidRDefault="00A13B48" w:rsidP="003931A6">
      <w:pPr>
        <w:pStyle w:val="BodyText"/>
        <w:widowControl/>
        <w:ind w:left="0"/>
        <w:jc w:val="both"/>
      </w:pPr>
      <w:r w:rsidRPr="00297B4A">
        <w:rPr>
          <w:u w:val="single" w:color="000000"/>
        </w:rPr>
        <w:t>Reumatoidni artritis</w:t>
      </w:r>
    </w:p>
    <w:p w14:paraId="28099FD0" w14:textId="77777777" w:rsidR="00AE5635" w:rsidRPr="00297B4A" w:rsidRDefault="00AE5635" w:rsidP="003931A6">
      <w:pPr>
        <w:widowControl/>
        <w:jc w:val="both"/>
        <w:rPr>
          <w:rFonts w:ascii="Times New Roman" w:eastAsia="Times New Roman" w:hAnsi="Times New Roman"/>
        </w:rPr>
      </w:pPr>
    </w:p>
    <w:p w14:paraId="1444B047" w14:textId="77777777" w:rsidR="00AE5635" w:rsidRPr="00297B4A" w:rsidRDefault="00A13B48" w:rsidP="003931A6">
      <w:pPr>
        <w:pStyle w:val="BodyText"/>
        <w:widowControl/>
        <w:ind w:left="0"/>
        <w:jc w:val="both"/>
      </w:pPr>
      <w:r w:rsidRPr="00297B4A">
        <w:t xml:space="preserve">Pacijentima koji se liječe lijekom Ruxience mora se dati kartica upozorenja za pacijenta </w:t>
      </w:r>
      <w:r w:rsidR="00D73BFE" w:rsidRPr="00297B4A">
        <w:t xml:space="preserve">prilikom </w:t>
      </w:r>
      <w:r w:rsidRPr="00297B4A">
        <w:t>svak</w:t>
      </w:r>
      <w:r w:rsidR="00D73BFE" w:rsidRPr="00297B4A">
        <w:t>e</w:t>
      </w:r>
      <w:r w:rsidRPr="00297B4A">
        <w:t xml:space="preserve"> infuzij</w:t>
      </w:r>
      <w:r w:rsidR="00D73BFE" w:rsidRPr="00297B4A">
        <w:t>e</w:t>
      </w:r>
      <w:r w:rsidRPr="00297B4A">
        <w:t>.</w:t>
      </w:r>
    </w:p>
    <w:p w14:paraId="2A2B52BC" w14:textId="77777777" w:rsidR="004D5217" w:rsidRPr="00297B4A" w:rsidRDefault="004D5217" w:rsidP="003931A6">
      <w:pPr>
        <w:pStyle w:val="BodyText"/>
        <w:widowControl/>
        <w:ind w:left="0"/>
        <w:jc w:val="both"/>
      </w:pPr>
    </w:p>
    <w:p w14:paraId="5B11BFF3" w14:textId="77777777" w:rsidR="00AE5635" w:rsidRPr="00297B4A" w:rsidRDefault="000B6BCE" w:rsidP="003931A6">
      <w:pPr>
        <w:pStyle w:val="BodyText"/>
        <w:widowControl/>
        <w:ind w:left="0"/>
        <w:jc w:val="both"/>
      </w:pPr>
      <w:r w:rsidRPr="00297B4A">
        <w:t>Ciklus liječenja lijekom</w:t>
      </w:r>
      <w:r w:rsidRPr="00297B4A" w:rsidDel="000B6BCE">
        <w:t xml:space="preserve"> </w:t>
      </w:r>
      <w:r w:rsidR="00A13B48" w:rsidRPr="00297B4A">
        <w:t>Ruxience se sastoji od dvije intravenske infuzije od 1000 mg. Preporučena doza lijeka Ruxience intravenskom infuzijom je 1000 mg nakon čega slijedi druga intravenska infuzija od 1000 mg dvije nedjelje kasnije.</w:t>
      </w:r>
    </w:p>
    <w:p w14:paraId="52FDBC52" w14:textId="77777777" w:rsidR="00AE5635" w:rsidRPr="00297B4A" w:rsidRDefault="00AE5635" w:rsidP="003931A6">
      <w:pPr>
        <w:widowControl/>
        <w:jc w:val="both"/>
        <w:rPr>
          <w:rFonts w:ascii="Times New Roman" w:eastAsia="Times New Roman" w:hAnsi="Times New Roman"/>
        </w:rPr>
      </w:pPr>
    </w:p>
    <w:p w14:paraId="6B2E76F8" w14:textId="77777777" w:rsidR="00AE5635" w:rsidRPr="00297B4A" w:rsidRDefault="00A13B48" w:rsidP="003931A6">
      <w:pPr>
        <w:pStyle w:val="BodyText"/>
        <w:widowControl/>
        <w:ind w:left="0"/>
        <w:jc w:val="both"/>
      </w:pPr>
      <w:r w:rsidRPr="00297B4A">
        <w:t xml:space="preserve">Potreba za daljim </w:t>
      </w:r>
      <w:r w:rsidR="00D16D19" w:rsidRPr="00297B4A">
        <w:t xml:space="preserve">ciklusima </w:t>
      </w:r>
      <w:r w:rsidRPr="00297B4A">
        <w:t xml:space="preserve">bi trebalo da se procijeni 24 nedjelje nakon prethodnog </w:t>
      </w:r>
      <w:r w:rsidR="00D16D19" w:rsidRPr="00297B4A">
        <w:t>ciklusa</w:t>
      </w:r>
      <w:r w:rsidRPr="00297B4A">
        <w:t xml:space="preserve">. Ponovnu terapiju bi trebalo dati u to vrijeme ako </w:t>
      </w:r>
      <w:r w:rsidR="00D73BFE" w:rsidRPr="00297B4A">
        <w:t xml:space="preserve">je i dalje prisutna </w:t>
      </w:r>
      <w:r w:rsidRPr="00297B4A">
        <w:t>aktivn</w:t>
      </w:r>
      <w:r w:rsidR="00D73BFE" w:rsidRPr="00297B4A">
        <w:t>a</w:t>
      </w:r>
      <w:r w:rsidRPr="00297B4A">
        <w:t xml:space="preserve"> bolest, u suprotnom treba odložiti ponovnu terapiju dok se </w:t>
      </w:r>
      <w:r w:rsidR="00D73BFE" w:rsidRPr="00297B4A">
        <w:t>bolest ponovo ne aktivira</w:t>
      </w:r>
      <w:r w:rsidRPr="00297B4A">
        <w:t>.</w:t>
      </w:r>
    </w:p>
    <w:p w14:paraId="7096F87C" w14:textId="77777777" w:rsidR="00AE5635" w:rsidRPr="00297B4A" w:rsidRDefault="00AE5635" w:rsidP="003931A6">
      <w:pPr>
        <w:widowControl/>
        <w:jc w:val="both"/>
        <w:rPr>
          <w:rFonts w:ascii="Times New Roman" w:eastAsia="Times New Roman" w:hAnsi="Times New Roman"/>
        </w:rPr>
      </w:pPr>
    </w:p>
    <w:p w14:paraId="6AC79891" w14:textId="77777777" w:rsidR="00AE5635" w:rsidRPr="00297B4A" w:rsidRDefault="00A13B48" w:rsidP="003931A6">
      <w:pPr>
        <w:pStyle w:val="BodyText"/>
        <w:widowControl/>
        <w:ind w:left="0"/>
        <w:jc w:val="both"/>
      </w:pPr>
      <w:r w:rsidRPr="00297B4A">
        <w:lastRenderedPageBreak/>
        <w:t>Dostupni podaci sugerišu da se klinički odgovor obično postiže u roku od 16 </w:t>
      </w:r>
      <w:r w:rsidRPr="00297B4A">
        <w:noBreakHyphen/>
        <w:t xml:space="preserve"> 24 nedjelje od početnog </w:t>
      </w:r>
      <w:r w:rsidR="00D16D19" w:rsidRPr="00297B4A">
        <w:t xml:space="preserve">ciklusa </w:t>
      </w:r>
      <w:r w:rsidRPr="00297B4A">
        <w:t>terapije. Nastavak terapije treba pažljivo razmotriti kod pacijenata koji nemaju dokaza o terapijskoj koristi u ovom vremenskom periodu.</w:t>
      </w:r>
    </w:p>
    <w:p w14:paraId="0634E5B2" w14:textId="77777777" w:rsidR="00AE5635" w:rsidRPr="00297B4A" w:rsidRDefault="00AE5635" w:rsidP="003931A6">
      <w:pPr>
        <w:widowControl/>
        <w:jc w:val="both"/>
        <w:rPr>
          <w:rFonts w:ascii="Times New Roman" w:eastAsia="Times New Roman" w:hAnsi="Times New Roman"/>
        </w:rPr>
      </w:pPr>
    </w:p>
    <w:p w14:paraId="365C8A3F" w14:textId="77777777" w:rsidR="00AE5635" w:rsidRPr="00297B4A" w:rsidRDefault="00A13B48" w:rsidP="003931A6">
      <w:pPr>
        <w:pStyle w:val="BodyText"/>
        <w:widowControl/>
        <w:ind w:left="0"/>
        <w:jc w:val="both"/>
      </w:pPr>
      <w:r w:rsidRPr="00297B4A">
        <w:rPr>
          <w:u w:val="single" w:color="000000"/>
        </w:rPr>
        <w:t>Granulomatoza sa poliangiitisom (GPA) i mikroskopski poliangiiti</w:t>
      </w:r>
      <w:r w:rsidR="00D73BFE" w:rsidRPr="00297B4A">
        <w:rPr>
          <w:u w:val="single" w:color="000000"/>
        </w:rPr>
        <w:t>s</w:t>
      </w:r>
      <w:r w:rsidRPr="00297B4A">
        <w:rPr>
          <w:u w:val="single" w:color="000000"/>
        </w:rPr>
        <w:t xml:space="preserve"> (MPA)</w:t>
      </w:r>
    </w:p>
    <w:p w14:paraId="17306FA7" w14:textId="77777777" w:rsidR="00AE5635" w:rsidRPr="00297B4A" w:rsidRDefault="00AE5635" w:rsidP="003931A6">
      <w:pPr>
        <w:widowControl/>
        <w:jc w:val="both"/>
        <w:rPr>
          <w:rFonts w:ascii="Times New Roman" w:eastAsia="Times New Roman" w:hAnsi="Times New Roman"/>
        </w:rPr>
      </w:pPr>
    </w:p>
    <w:p w14:paraId="38380833" w14:textId="77777777" w:rsidR="00AE5635" w:rsidRPr="00297B4A" w:rsidRDefault="00A13B48" w:rsidP="003931A6">
      <w:pPr>
        <w:pStyle w:val="BodyText"/>
        <w:widowControl/>
        <w:ind w:left="0"/>
        <w:jc w:val="both"/>
      </w:pPr>
      <w:r w:rsidRPr="00297B4A">
        <w:t xml:space="preserve">Pacijentima koji se liječe lijekom Ruxience mora se dati kartica upozorenja za pacijenta </w:t>
      </w:r>
      <w:r w:rsidR="00D73BFE" w:rsidRPr="00297B4A">
        <w:t>prilikom svake</w:t>
      </w:r>
      <w:r w:rsidRPr="00297B4A">
        <w:t xml:space="preserve"> infuzij</w:t>
      </w:r>
      <w:r w:rsidR="00D73BFE" w:rsidRPr="00297B4A">
        <w:t>e</w:t>
      </w:r>
      <w:r w:rsidRPr="00297B4A">
        <w:t>.</w:t>
      </w:r>
    </w:p>
    <w:p w14:paraId="589F5EA6" w14:textId="77777777" w:rsidR="00AE5635" w:rsidRPr="00297B4A" w:rsidRDefault="00AE5635" w:rsidP="003931A6">
      <w:pPr>
        <w:widowControl/>
        <w:jc w:val="both"/>
        <w:rPr>
          <w:rFonts w:ascii="Times New Roman" w:eastAsia="Times New Roman" w:hAnsi="Times New Roman"/>
        </w:rPr>
      </w:pPr>
    </w:p>
    <w:p w14:paraId="74FEE323" w14:textId="77777777" w:rsidR="00D2291A" w:rsidRPr="00297B4A" w:rsidRDefault="00E62D07" w:rsidP="003931A6">
      <w:pPr>
        <w:pStyle w:val="BodyText"/>
        <w:widowControl/>
        <w:ind w:left="0"/>
        <w:jc w:val="both"/>
        <w:rPr>
          <w:i/>
        </w:rPr>
      </w:pPr>
      <w:r w:rsidRPr="00297B4A">
        <w:rPr>
          <w:i/>
        </w:rPr>
        <w:t>Indukcija remisije kod odraslih</w:t>
      </w:r>
    </w:p>
    <w:p w14:paraId="715CB7F0" w14:textId="77777777" w:rsidR="00AE5635" w:rsidRPr="00297B4A" w:rsidRDefault="00A13B48" w:rsidP="003931A6">
      <w:pPr>
        <w:pStyle w:val="BodyText"/>
        <w:widowControl/>
        <w:ind w:left="0"/>
        <w:jc w:val="both"/>
      </w:pPr>
      <w:r w:rsidRPr="00297B4A">
        <w:t>Preporučena doza lijeka Ruxience za indukciju remisije kod odraslih pacijenata sa GPA i MPA je 375 mg/m</w:t>
      </w:r>
      <w:r w:rsidRPr="00297B4A">
        <w:rPr>
          <w:vertAlign w:val="superscript"/>
        </w:rPr>
        <w:t>2</w:t>
      </w:r>
      <w:r w:rsidRPr="00297B4A">
        <w:t xml:space="preserve"> površine tijela, koja se primjenjuje kao intravenska infuzija jednom nedjeljno tokom 4 nedjelje (ukupno četiri infuzije).</w:t>
      </w:r>
    </w:p>
    <w:p w14:paraId="0D0966B4" w14:textId="77777777" w:rsidR="00AE5635" w:rsidRPr="00297B4A" w:rsidRDefault="00AE5635" w:rsidP="003931A6">
      <w:pPr>
        <w:widowControl/>
        <w:jc w:val="both"/>
        <w:rPr>
          <w:rFonts w:ascii="Times New Roman" w:eastAsia="Times New Roman" w:hAnsi="Times New Roman"/>
        </w:rPr>
      </w:pPr>
    </w:p>
    <w:p w14:paraId="3CB5CC40" w14:textId="77777777" w:rsidR="00D2291A" w:rsidRPr="00297B4A" w:rsidRDefault="00E62D07" w:rsidP="003931A6">
      <w:pPr>
        <w:pStyle w:val="BodyText"/>
        <w:widowControl/>
        <w:ind w:left="0"/>
        <w:jc w:val="both"/>
        <w:rPr>
          <w:i/>
        </w:rPr>
      </w:pPr>
      <w:r w:rsidRPr="00297B4A">
        <w:rPr>
          <w:i/>
        </w:rPr>
        <w:t>Terapija održavanja kod odraslih</w:t>
      </w:r>
    </w:p>
    <w:p w14:paraId="25698A52" w14:textId="77777777" w:rsidR="0000207E" w:rsidRPr="00297B4A" w:rsidRDefault="0000207E" w:rsidP="003931A6">
      <w:pPr>
        <w:pStyle w:val="BodyText"/>
        <w:widowControl/>
        <w:ind w:left="0"/>
        <w:jc w:val="both"/>
      </w:pPr>
      <w:r w:rsidRPr="00297B4A">
        <w:t xml:space="preserve">Nakon indukcije remisije lijekom Ruxience, terapiju održavanja kod odraslih pacijenata sa GPA i MPA bi trebalo započeti </w:t>
      </w:r>
      <w:r w:rsidR="00D73BFE" w:rsidRPr="00297B4A">
        <w:t xml:space="preserve">najmanje </w:t>
      </w:r>
      <w:r w:rsidRPr="00297B4A">
        <w:t>16 nedjelja nakon posljednje infuzije lijeka Ruxience.</w:t>
      </w:r>
    </w:p>
    <w:p w14:paraId="5CEC21D0" w14:textId="77777777" w:rsidR="0000207E" w:rsidRPr="00297B4A" w:rsidRDefault="0000207E" w:rsidP="003931A6">
      <w:pPr>
        <w:pStyle w:val="BodyText"/>
        <w:widowControl/>
        <w:ind w:left="0"/>
        <w:jc w:val="both"/>
      </w:pPr>
    </w:p>
    <w:p w14:paraId="69DA00FA" w14:textId="77777777" w:rsidR="0000207E" w:rsidRPr="00297B4A" w:rsidRDefault="0000207E" w:rsidP="003931A6">
      <w:pPr>
        <w:pStyle w:val="BodyText"/>
        <w:widowControl/>
        <w:ind w:left="0"/>
        <w:jc w:val="both"/>
      </w:pPr>
      <w:r w:rsidRPr="00297B4A">
        <w:t xml:space="preserve">Nakon indukcije remisije sa drugim imunosupresivima </w:t>
      </w:r>
      <w:r w:rsidR="00D73BFE" w:rsidRPr="00297B4A">
        <w:t xml:space="preserve">koji se koriste u </w:t>
      </w:r>
      <w:r w:rsidRPr="00297B4A">
        <w:t>standardn</w:t>
      </w:r>
      <w:r w:rsidR="00D73BFE" w:rsidRPr="00297B4A">
        <w:t>om liječenju</w:t>
      </w:r>
      <w:r w:rsidRPr="00297B4A">
        <w:t>, terapiju održavanja lijekom Ruxience bi trebalo započeti tokom perioda od 4 nedjelje koji slijedi nakon remisije bolesti.</w:t>
      </w:r>
    </w:p>
    <w:p w14:paraId="6B645D8B" w14:textId="77777777" w:rsidR="0000207E" w:rsidRPr="00297B4A" w:rsidRDefault="0000207E" w:rsidP="003931A6">
      <w:pPr>
        <w:pStyle w:val="BodyText"/>
        <w:widowControl/>
        <w:ind w:left="0"/>
        <w:jc w:val="both"/>
      </w:pPr>
    </w:p>
    <w:p w14:paraId="04659ED4" w14:textId="77777777" w:rsidR="0000207E" w:rsidRPr="00297B4A" w:rsidRDefault="0000207E" w:rsidP="003931A6">
      <w:pPr>
        <w:pStyle w:val="BodyText"/>
        <w:widowControl/>
        <w:ind w:left="0"/>
        <w:jc w:val="both"/>
      </w:pPr>
      <w:r w:rsidRPr="00297B4A">
        <w:t xml:space="preserve">Lijek Ruxience bi trebalo davati kao dvije infuzije od 500 mg </w:t>
      </w:r>
      <w:r w:rsidR="002241B8" w:rsidRPr="00297B4A">
        <w:t>i.v.</w:t>
      </w:r>
      <w:r w:rsidRPr="00297B4A">
        <w:t xml:space="preserve"> u razmaku od dvije nedjelje, nakon čega slijedi infuzija od 500 mg </w:t>
      </w:r>
      <w:r w:rsidR="002241B8" w:rsidRPr="00297B4A">
        <w:t>i.v.</w:t>
      </w:r>
      <w:r w:rsidRPr="00297B4A">
        <w:t xml:space="preserve"> svakih 6 mjeseci. Pacijenti bi trebalo da primaju lijek Ruxience najmanje 24 mjeseca nakon postizanja remisije (odsustvo kliničkih znakova i simptoma). Za pacijente koji imaju veći rizik od relapsa, ljekari bi trebalo da razmotre duže trajanje terapije održavanja lijekom Ruxience, do 5 godina.</w:t>
      </w:r>
    </w:p>
    <w:p w14:paraId="498ACBE9" w14:textId="77777777" w:rsidR="0000207E" w:rsidRPr="00297B4A" w:rsidRDefault="0000207E" w:rsidP="003931A6">
      <w:pPr>
        <w:pStyle w:val="BodyText"/>
        <w:widowControl/>
        <w:ind w:left="0"/>
        <w:jc w:val="both"/>
      </w:pPr>
    </w:p>
    <w:p w14:paraId="6CBD7984" w14:textId="77777777" w:rsidR="004260D7" w:rsidRPr="00297B4A" w:rsidRDefault="002241B8" w:rsidP="003931A6">
      <w:pPr>
        <w:pStyle w:val="BodyText"/>
        <w:widowControl/>
        <w:ind w:left="0"/>
        <w:jc w:val="both"/>
        <w:rPr>
          <w:u w:val="single"/>
        </w:rPr>
      </w:pPr>
      <w:r w:rsidRPr="00297B4A">
        <w:rPr>
          <w:iCs/>
          <w:u w:val="single"/>
        </w:rPr>
        <w:t>Obični pemfigus</w:t>
      </w:r>
    </w:p>
    <w:p w14:paraId="3BEBAEEB" w14:textId="77777777" w:rsidR="004260D7" w:rsidRPr="00297B4A" w:rsidRDefault="004260D7" w:rsidP="003931A6">
      <w:pPr>
        <w:pStyle w:val="BodyText"/>
        <w:widowControl/>
        <w:ind w:left="0"/>
        <w:jc w:val="both"/>
      </w:pPr>
    </w:p>
    <w:p w14:paraId="5BA251D9" w14:textId="77777777" w:rsidR="004260D7" w:rsidRPr="00297B4A" w:rsidRDefault="004260D7" w:rsidP="003931A6">
      <w:pPr>
        <w:pStyle w:val="BodyText"/>
        <w:widowControl/>
        <w:ind w:left="0"/>
        <w:jc w:val="both"/>
      </w:pPr>
      <w:r w:rsidRPr="00297B4A">
        <w:t xml:space="preserve">Pacijentima koji se liječe lijekom Ruxience mora se dati kartica upozorenja za pacijenta </w:t>
      </w:r>
      <w:r w:rsidR="00D73BFE" w:rsidRPr="00297B4A">
        <w:t xml:space="preserve">prilikom </w:t>
      </w:r>
      <w:r w:rsidRPr="00297B4A">
        <w:t>svak</w:t>
      </w:r>
      <w:r w:rsidR="00D73BFE" w:rsidRPr="00297B4A">
        <w:t>e</w:t>
      </w:r>
      <w:r w:rsidRPr="00297B4A">
        <w:t xml:space="preserve"> infuzij</w:t>
      </w:r>
      <w:r w:rsidR="00D73BFE" w:rsidRPr="00297B4A">
        <w:t>e</w:t>
      </w:r>
      <w:r w:rsidRPr="00297B4A">
        <w:t>.</w:t>
      </w:r>
    </w:p>
    <w:p w14:paraId="7D2AE1EC" w14:textId="77777777" w:rsidR="004260D7" w:rsidRPr="00297B4A" w:rsidRDefault="004260D7" w:rsidP="003931A6">
      <w:pPr>
        <w:pStyle w:val="BodyText"/>
        <w:widowControl/>
        <w:ind w:left="0"/>
        <w:jc w:val="both"/>
      </w:pPr>
    </w:p>
    <w:p w14:paraId="712A10BE" w14:textId="77777777" w:rsidR="004260D7" w:rsidRPr="00297B4A" w:rsidRDefault="004260D7" w:rsidP="003931A6">
      <w:pPr>
        <w:pStyle w:val="BodyText"/>
        <w:widowControl/>
        <w:ind w:left="0"/>
        <w:jc w:val="both"/>
      </w:pPr>
      <w:r w:rsidRPr="00297B4A">
        <w:t xml:space="preserve">Preporučena doza lijeka Ruxience za liječenje </w:t>
      </w:r>
      <w:r w:rsidR="00F5411D" w:rsidRPr="00297B4A">
        <w:rPr>
          <w:iCs/>
        </w:rPr>
        <w:t>običnog pemfigusa</w:t>
      </w:r>
      <w:r w:rsidR="00F5411D" w:rsidRPr="00297B4A">
        <w:rPr>
          <w:i/>
          <w:iCs/>
        </w:rPr>
        <w:t xml:space="preserve"> </w:t>
      </w:r>
      <w:r w:rsidRPr="00297B4A">
        <w:t xml:space="preserve">je 1000 mg primijenjenih kao </w:t>
      </w:r>
      <w:r w:rsidR="00F5411D" w:rsidRPr="00297B4A">
        <w:t>intravenska</w:t>
      </w:r>
      <w:r w:rsidRPr="00297B4A">
        <w:t xml:space="preserve"> infuzija, a dvije nedjelje kasnije slijedi druga infuzija od 1000 mg </w:t>
      </w:r>
      <w:r w:rsidR="002241B8" w:rsidRPr="00297B4A">
        <w:t>i.v.</w:t>
      </w:r>
      <w:r w:rsidRPr="00297B4A">
        <w:t xml:space="preserve"> u kombinaciji sa  glukokortikoid</w:t>
      </w:r>
      <w:r w:rsidR="000B3BAD" w:rsidRPr="00297B4A">
        <w:t>ima čija se doza postepeno smanjuje</w:t>
      </w:r>
      <w:r w:rsidRPr="00297B4A">
        <w:t>.</w:t>
      </w:r>
    </w:p>
    <w:p w14:paraId="75D14C85" w14:textId="77777777" w:rsidR="004260D7" w:rsidRPr="00297B4A" w:rsidRDefault="004260D7" w:rsidP="003931A6">
      <w:pPr>
        <w:pStyle w:val="BodyText"/>
        <w:widowControl/>
        <w:ind w:left="0"/>
        <w:jc w:val="both"/>
      </w:pPr>
    </w:p>
    <w:p w14:paraId="79718220" w14:textId="77777777" w:rsidR="004260D7" w:rsidRPr="00297B4A" w:rsidRDefault="004260D7" w:rsidP="003931A6">
      <w:pPr>
        <w:pStyle w:val="BodyText"/>
        <w:widowControl/>
        <w:ind w:left="0"/>
        <w:jc w:val="both"/>
        <w:rPr>
          <w:i/>
        </w:rPr>
      </w:pPr>
      <w:r w:rsidRPr="00297B4A">
        <w:rPr>
          <w:i/>
        </w:rPr>
        <w:t>Terapija održavanja</w:t>
      </w:r>
    </w:p>
    <w:p w14:paraId="1299F08D" w14:textId="77777777" w:rsidR="004260D7" w:rsidRPr="00297B4A" w:rsidRDefault="000B3BAD" w:rsidP="003931A6">
      <w:pPr>
        <w:pStyle w:val="BodyText"/>
        <w:widowControl/>
        <w:ind w:left="0"/>
        <w:jc w:val="both"/>
      </w:pPr>
      <w:r w:rsidRPr="00297B4A">
        <w:t xml:space="preserve">Za terapiju održavanja treba primijeniti dozu od 500 mg i.v </w:t>
      </w:r>
      <w:r w:rsidR="004260D7" w:rsidRPr="00297B4A">
        <w:t>Infuzij</w:t>
      </w:r>
      <w:r w:rsidRPr="00297B4A">
        <w:t>om</w:t>
      </w:r>
      <w:r w:rsidR="004260D7" w:rsidRPr="00297B4A">
        <w:t xml:space="preserve"> u 12. i 18. mjesecu, a zatim svakih 6 mjeseci nakon toga ako je potrebno, na osnovu kliničke procjene.</w:t>
      </w:r>
    </w:p>
    <w:p w14:paraId="36AE0C7E" w14:textId="77777777" w:rsidR="004260D7" w:rsidRPr="00297B4A" w:rsidRDefault="004260D7" w:rsidP="003931A6">
      <w:pPr>
        <w:pStyle w:val="BodyText"/>
        <w:widowControl/>
        <w:ind w:left="0"/>
        <w:jc w:val="both"/>
      </w:pPr>
    </w:p>
    <w:p w14:paraId="4E220B40" w14:textId="77777777" w:rsidR="004260D7" w:rsidRPr="00297B4A" w:rsidRDefault="004260D7" w:rsidP="003931A6">
      <w:pPr>
        <w:pStyle w:val="BodyText"/>
        <w:widowControl/>
        <w:ind w:left="0"/>
        <w:jc w:val="both"/>
        <w:rPr>
          <w:i/>
        </w:rPr>
      </w:pPr>
      <w:r w:rsidRPr="00297B4A">
        <w:rPr>
          <w:i/>
        </w:rPr>
        <w:t>Liječenje relapsa</w:t>
      </w:r>
    </w:p>
    <w:p w14:paraId="0B16690D" w14:textId="77777777" w:rsidR="004260D7" w:rsidRPr="00297B4A" w:rsidRDefault="004260D7" w:rsidP="003931A6">
      <w:pPr>
        <w:pStyle w:val="BodyText"/>
        <w:widowControl/>
        <w:ind w:left="0"/>
        <w:jc w:val="both"/>
      </w:pPr>
      <w:r w:rsidRPr="00297B4A">
        <w:t xml:space="preserve">U slučaju relapsa, pacijenti mogu primiti </w:t>
      </w:r>
      <w:r w:rsidR="000B3BAD" w:rsidRPr="00297B4A">
        <w:t xml:space="preserve">dozu od </w:t>
      </w:r>
      <w:r w:rsidRPr="00297B4A">
        <w:t xml:space="preserve">1000 mg </w:t>
      </w:r>
      <w:r w:rsidR="00F5411D" w:rsidRPr="00297B4A">
        <w:t>i.v</w:t>
      </w:r>
      <w:r w:rsidRPr="00297B4A">
        <w:t xml:space="preserve">. Ljekar bi takođe trebalo da razmotri nastavak </w:t>
      </w:r>
      <w:r w:rsidR="000B3BAD" w:rsidRPr="00297B4A">
        <w:t xml:space="preserve">primjene </w:t>
      </w:r>
      <w:r w:rsidRPr="00297B4A">
        <w:t>ili povećanje pacijentove doze glukokortikoida na osnovu kliničke procjene.</w:t>
      </w:r>
    </w:p>
    <w:p w14:paraId="75C8C02E" w14:textId="77777777" w:rsidR="004260D7" w:rsidRPr="00297B4A" w:rsidRDefault="004260D7" w:rsidP="003931A6">
      <w:pPr>
        <w:pStyle w:val="BodyText"/>
        <w:widowControl/>
        <w:ind w:left="0"/>
        <w:jc w:val="both"/>
      </w:pPr>
      <w:r w:rsidRPr="00297B4A">
        <w:t xml:space="preserve">Naredne infuzije mogu da se primijene </w:t>
      </w:r>
      <w:r w:rsidR="000B3BAD" w:rsidRPr="00297B4A">
        <w:t xml:space="preserve">najmanje </w:t>
      </w:r>
      <w:r w:rsidRPr="00297B4A">
        <w:t>16 nedjelja nakon prethodne infuzije.</w:t>
      </w:r>
    </w:p>
    <w:p w14:paraId="3181A836" w14:textId="77777777" w:rsidR="004260D7" w:rsidRPr="00297B4A" w:rsidRDefault="004260D7" w:rsidP="003931A6">
      <w:pPr>
        <w:widowControl/>
        <w:jc w:val="both"/>
        <w:rPr>
          <w:rFonts w:ascii="Times New Roman" w:eastAsia="Times New Roman" w:hAnsi="Times New Roman"/>
        </w:rPr>
      </w:pPr>
    </w:p>
    <w:p w14:paraId="561EF110" w14:textId="77777777" w:rsidR="00AE5635" w:rsidRPr="00297B4A" w:rsidRDefault="00A13B48" w:rsidP="003931A6">
      <w:pPr>
        <w:pStyle w:val="BodyText"/>
        <w:keepNext/>
        <w:widowControl/>
        <w:ind w:left="0"/>
        <w:jc w:val="both"/>
      </w:pPr>
      <w:r w:rsidRPr="00297B4A">
        <w:rPr>
          <w:u w:val="single" w:color="000000"/>
        </w:rPr>
        <w:t>Posebne populacije</w:t>
      </w:r>
    </w:p>
    <w:p w14:paraId="7C12DDA8" w14:textId="77777777" w:rsidR="00AE5635" w:rsidRPr="00297B4A" w:rsidRDefault="00AE5635" w:rsidP="003931A6">
      <w:pPr>
        <w:keepNext/>
        <w:widowControl/>
        <w:jc w:val="both"/>
        <w:rPr>
          <w:rFonts w:ascii="Times New Roman" w:eastAsia="Times New Roman" w:hAnsi="Times New Roman"/>
        </w:rPr>
      </w:pPr>
    </w:p>
    <w:p w14:paraId="7ACE76FB" w14:textId="77777777" w:rsidR="00AE5635" w:rsidRPr="00297B4A" w:rsidRDefault="00A13B48" w:rsidP="003931A6">
      <w:pPr>
        <w:widowControl/>
        <w:jc w:val="both"/>
        <w:rPr>
          <w:rFonts w:ascii="Times New Roman" w:hAnsi="Times New Roman"/>
          <w:i/>
        </w:rPr>
      </w:pPr>
      <w:r w:rsidRPr="00297B4A">
        <w:rPr>
          <w:rFonts w:ascii="Times New Roman" w:hAnsi="Times New Roman"/>
          <w:i/>
        </w:rPr>
        <w:t>Pedijatrijska populacija</w:t>
      </w:r>
    </w:p>
    <w:p w14:paraId="5DB76C40" w14:textId="77777777" w:rsidR="00030E8C" w:rsidRPr="00297B4A" w:rsidRDefault="00030E8C" w:rsidP="003931A6">
      <w:pPr>
        <w:widowControl/>
        <w:jc w:val="both"/>
        <w:rPr>
          <w:rFonts w:ascii="Times New Roman" w:hAnsi="Times New Roman"/>
          <w:i/>
        </w:rPr>
      </w:pPr>
    </w:p>
    <w:p w14:paraId="60C0B0D5" w14:textId="77777777" w:rsidR="00030E8C" w:rsidRPr="00297B4A" w:rsidRDefault="00030E8C" w:rsidP="003931A6">
      <w:pPr>
        <w:jc w:val="both"/>
        <w:rPr>
          <w:rFonts w:ascii="Times New Roman" w:hAnsi="Times New Roman"/>
          <w:u w:val="single"/>
        </w:rPr>
      </w:pPr>
      <w:r w:rsidRPr="00297B4A">
        <w:rPr>
          <w:rFonts w:ascii="Times New Roman" w:hAnsi="Times New Roman"/>
          <w:u w:val="single"/>
        </w:rPr>
        <w:t>Ne-</w:t>
      </w:r>
      <w:r w:rsidR="00E862D0" w:rsidRPr="00297B4A">
        <w:rPr>
          <w:rFonts w:ascii="Times New Roman" w:hAnsi="Times New Roman"/>
          <w:u w:val="single"/>
        </w:rPr>
        <w:t>H</w:t>
      </w:r>
      <w:r w:rsidRPr="00297B4A">
        <w:rPr>
          <w:rFonts w:ascii="Times New Roman" w:hAnsi="Times New Roman"/>
          <w:u w:val="single"/>
        </w:rPr>
        <w:t>odgkinov limfom</w:t>
      </w:r>
    </w:p>
    <w:p w14:paraId="5B4CD68F" w14:textId="77777777" w:rsidR="00030E8C" w:rsidRPr="00297B4A" w:rsidRDefault="00030E8C" w:rsidP="003931A6">
      <w:pPr>
        <w:jc w:val="both"/>
        <w:rPr>
          <w:rFonts w:ascii="Times New Roman" w:hAnsi="Times New Roman"/>
        </w:rPr>
      </w:pPr>
    </w:p>
    <w:p w14:paraId="2DD01D78" w14:textId="77777777" w:rsidR="00030E8C" w:rsidRPr="00297B4A" w:rsidRDefault="00030E8C" w:rsidP="003931A6">
      <w:pPr>
        <w:jc w:val="both"/>
        <w:rPr>
          <w:rFonts w:ascii="Times New Roman" w:hAnsi="Times New Roman"/>
        </w:rPr>
      </w:pPr>
      <w:r w:rsidRPr="00297B4A">
        <w:rPr>
          <w:rFonts w:ascii="Times New Roman" w:hAnsi="Times New Roman"/>
        </w:rPr>
        <w:t xml:space="preserve">Kod pedijatrijskih pacijenata </w:t>
      </w:r>
      <w:r w:rsidR="00E26B9A" w:rsidRPr="00297B4A">
        <w:rPr>
          <w:rFonts w:ascii="Times New Roman" w:hAnsi="Times New Roman"/>
        </w:rPr>
        <w:t xml:space="preserve">uzrasta </w:t>
      </w:r>
      <w:r w:rsidRPr="00297B4A">
        <w:rPr>
          <w:rFonts w:ascii="Times New Roman" w:hAnsi="Times New Roman"/>
        </w:rPr>
        <w:t xml:space="preserve">od ≥ 6 mjeseci do &lt; 18 godina sa prethodno neliječenim </w:t>
      </w:r>
      <w:r w:rsidR="00580F46" w:rsidRPr="00297B4A">
        <w:rPr>
          <w:rFonts w:ascii="Times New Roman" w:hAnsi="Times New Roman"/>
        </w:rPr>
        <w:t xml:space="preserve">uznapredovalim </w:t>
      </w:r>
      <w:r w:rsidRPr="00297B4A">
        <w:rPr>
          <w:rFonts w:ascii="Times New Roman" w:hAnsi="Times New Roman"/>
        </w:rPr>
        <w:t xml:space="preserve">CD20 pozitivnim DLBCL/BL/BAL/BLL, lijek Ruxience bi trebalo koristiti u kombinaciji sa sistemskom hemoterapijom </w:t>
      </w:r>
      <w:r w:rsidRPr="00297B4A">
        <w:rPr>
          <w:rFonts w:ascii="Times New Roman" w:hAnsi="Times New Roman"/>
          <w:i/>
          <w:iCs/>
        </w:rPr>
        <w:t>Lymphome Malin</w:t>
      </w:r>
      <w:r w:rsidRPr="00297B4A">
        <w:rPr>
          <w:rFonts w:ascii="Times New Roman" w:hAnsi="Times New Roman"/>
        </w:rPr>
        <w:t xml:space="preserve"> B (LMB) (vidjeti </w:t>
      </w:r>
      <w:r w:rsidR="00E26B9A" w:rsidRPr="00297B4A">
        <w:rPr>
          <w:rFonts w:ascii="Times New Roman" w:hAnsi="Times New Roman"/>
        </w:rPr>
        <w:t xml:space="preserve">tabele </w:t>
      </w:r>
      <w:r w:rsidRPr="00297B4A">
        <w:rPr>
          <w:rFonts w:ascii="Times New Roman" w:hAnsi="Times New Roman"/>
        </w:rPr>
        <w:t>1 i 2). Preporučena doza lijeka Ruxience je 375 mg/m</w:t>
      </w:r>
      <w:r w:rsidRPr="00297B4A">
        <w:rPr>
          <w:rFonts w:ascii="Times New Roman" w:hAnsi="Times New Roman"/>
          <w:vertAlign w:val="superscript"/>
        </w:rPr>
        <w:t>2</w:t>
      </w:r>
      <w:r w:rsidRPr="00297B4A">
        <w:rPr>
          <w:rFonts w:ascii="Times New Roman" w:hAnsi="Times New Roman"/>
        </w:rPr>
        <w:t xml:space="preserve"> </w:t>
      </w:r>
      <w:r w:rsidR="00E26B9A" w:rsidRPr="00297B4A">
        <w:rPr>
          <w:rFonts w:ascii="Times New Roman" w:hAnsi="Times New Roman"/>
        </w:rPr>
        <w:t>tjelesne površine</w:t>
      </w:r>
      <w:r w:rsidRPr="00297B4A">
        <w:rPr>
          <w:rFonts w:ascii="Times New Roman" w:hAnsi="Times New Roman"/>
        </w:rPr>
        <w:t xml:space="preserve">, primijenjena kao </w:t>
      </w:r>
      <w:r w:rsidR="00F5411D" w:rsidRPr="00297B4A">
        <w:rPr>
          <w:rFonts w:ascii="Times New Roman" w:hAnsi="Times New Roman"/>
        </w:rPr>
        <w:t>intravenska</w:t>
      </w:r>
      <w:r w:rsidRPr="00297B4A">
        <w:rPr>
          <w:rFonts w:ascii="Times New Roman" w:hAnsi="Times New Roman"/>
        </w:rPr>
        <w:t xml:space="preserve"> infuzija. Nijesu potrebna nikakva podešavanja doze lijeka Ruxience, osim </w:t>
      </w:r>
      <w:r w:rsidR="00E26B9A" w:rsidRPr="00297B4A">
        <w:rPr>
          <w:rFonts w:ascii="Times New Roman" w:hAnsi="Times New Roman"/>
        </w:rPr>
        <w:t>prema površini tijela</w:t>
      </w:r>
      <w:r w:rsidRPr="00297B4A">
        <w:rPr>
          <w:rFonts w:ascii="Times New Roman" w:hAnsi="Times New Roman"/>
        </w:rPr>
        <w:t>.</w:t>
      </w:r>
    </w:p>
    <w:p w14:paraId="24073F31" w14:textId="77777777" w:rsidR="00030E8C" w:rsidRPr="00297B4A" w:rsidRDefault="00030E8C" w:rsidP="003931A6">
      <w:pPr>
        <w:jc w:val="both"/>
        <w:rPr>
          <w:rFonts w:ascii="Times New Roman" w:hAnsi="Times New Roman"/>
        </w:rPr>
      </w:pPr>
    </w:p>
    <w:p w14:paraId="450FEFED" w14:textId="77777777" w:rsidR="00030E8C" w:rsidRPr="00297B4A" w:rsidRDefault="00030E8C" w:rsidP="003931A6">
      <w:pPr>
        <w:jc w:val="both"/>
        <w:rPr>
          <w:rFonts w:ascii="Times New Roman" w:hAnsi="Times New Roman"/>
        </w:rPr>
      </w:pPr>
      <w:r w:rsidRPr="00297B4A">
        <w:rPr>
          <w:rFonts w:ascii="Times New Roman" w:hAnsi="Times New Roman"/>
        </w:rPr>
        <w:t>Bezbjednost i efikasnost rituksimaba kod pedijatrijskih pacijenata uzrasta od ≥ 6 mjeseci do &lt; 18 godina nije</w:t>
      </w:r>
      <w:r w:rsidR="00580F46" w:rsidRPr="00297B4A">
        <w:rPr>
          <w:rFonts w:ascii="Times New Roman" w:hAnsi="Times New Roman"/>
        </w:rPr>
        <w:t>su</w:t>
      </w:r>
      <w:r w:rsidRPr="00297B4A">
        <w:rPr>
          <w:rFonts w:ascii="Times New Roman" w:hAnsi="Times New Roman"/>
        </w:rPr>
        <w:t xml:space="preserve"> utvrđen</w:t>
      </w:r>
      <w:r w:rsidR="00580F46" w:rsidRPr="00297B4A">
        <w:rPr>
          <w:rFonts w:ascii="Times New Roman" w:hAnsi="Times New Roman"/>
        </w:rPr>
        <w:t>e</w:t>
      </w:r>
      <w:r w:rsidRPr="00297B4A">
        <w:rPr>
          <w:rFonts w:ascii="Times New Roman" w:hAnsi="Times New Roman"/>
        </w:rPr>
        <w:t xml:space="preserve"> u drugim indikacijama osim prethodno neliječen</w:t>
      </w:r>
      <w:r w:rsidR="00872DB8" w:rsidRPr="00297B4A">
        <w:rPr>
          <w:rFonts w:ascii="Times New Roman" w:hAnsi="Times New Roman"/>
        </w:rPr>
        <w:t>og</w:t>
      </w:r>
      <w:r w:rsidRPr="00297B4A">
        <w:rPr>
          <w:rFonts w:ascii="Times New Roman" w:hAnsi="Times New Roman"/>
        </w:rPr>
        <w:t xml:space="preserve"> </w:t>
      </w:r>
      <w:r w:rsidR="00580F46" w:rsidRPr="00297B4A">
        <w:rPr>
          <w:rFonts w:ascii="Times New Roman" w:hAnsi="Times New Roman"/>
        </w:rPr>
        <w:t>u</w:t>
      </w:r>
      <w:r w:rsidR="00872DB8" w:rsidRPr="00297B4A">
        <w:rPr>
          <w:rFonts w:ascii="Times New Roman" w:hAnsi="Times New Roman"/>
        </w:rPr>
        <w:t>znapredovalog</w:t>
      </w:r>
      <w:r w:rsidR="00580F46" w:rsidRPr="00297B4A">
        <w:rPr>
          <w:rFonts w:ascii="Times New Roman" w:hAnsi="Times New Roman"/>
        </w:rPr>
        <w:t xml:space="preserve"> </w:t>
      </w:r>
      <w:r w:rsidRPr="00297B4A">
        <w:rPr>
          <w:rFonts w:ascii="Times New Roman" w:hAnsi="Times New Roman"/>
        </w:rPr>
        <w:t>CD20 pozitivn</w:t>
      </w:r>
      <w:r w:rsidR="00872DB8" w:rsidRPr="00297B4A">
        <w:rPr>
          <w:rFonts w:ascii="Times New Roman" w:hAnsi="Times New Roman"/>
        </w:rPr>
        <w:t>og</w:t>
      </w:r>
      <w:r w:rsidRPr="00297B4A">
        <w:rPr>
          <w:rFonts w:ascii="Times New Roman" w:hAnsi="Times New Roman"/>
        </w:rPr>
        <w:t xml:space="preserve"> DLBCL/BL/BAL/BLL. Dostupni su samo ograničeni podaci za pacijente mlađe od 3 godine. Za dodatne informacije vidjeti </w:t>
      </w:r>
      <w:r w:rsidR="00580F46" w:rsidRPr="00297B4A">
        <w:rPr>
          <w:rFonts w:ascii="Times New Roman" w:hAnsi="Times New Roman"/>
        </w:rPr>
        <w:t xml:space="preserve">dio </w:t>
      </w:r>
      <w:r w:rsidRPr="00297B4A">
        <w:rPr>
          <w:rFonts w:ascii="Times New Roman" w:hAnsi="Times New Roman"/>
        </w:rPr>
        <w:t xml:space="preserve">5.1. </w:t>
      </w:r>
    </w:p>
    <w:p w14:paraId="0F74289F" w14:textId="77777777" w:rsidR="00030E8C" w:rsidRPr="00297B4A" w:rsidRDefault="00030E8C" w:rsidP="003931A6">
      <w:pPr>
        <w:jc w:val="both"/>
        <w:rPr>
          <w:rFonts w:ascii="Times New Roman" w:hAnsi="Times New Roman"/>
        </w:rPr>
      </w:pPr>
    </w:p>
    <w:p w14:paraId="76472736" w14:textId="77777777" w:rsidR="00030E8C" w:rsidRPr="00297B4A" w:rsidRDefault="00030E8C" w:rsidP="003931A6">
      <w:pPr>
        <w:spacing w:after="160" w:line="259" w:lineRule="auto"/>
        <w:jc w:val="both"/>
        <w:rPr>
          <w:rFonts w:ascii="Times New Roman" w:hAnsi="Times New Roman"/>
        </w:rPr>
      </w:pPr>
      <w:r w:rsidRPr="00297B4A">
        <w:rPr>
          <w:rFonts w:ascii="Times New Roman" w:hAnsi="Times New Roman"/>
        </w:rPr>
        <w:t xml:space="preserve">Lijek Ruxience ne bi trebalo koristiti kod pedijatrijskih pacijenata od rođenja do &lt; 6 mjeseci starosti sa CD20 pozitivnim difuznim </w:t>
      </w:r>
      <w:r w:rsidR="00E26B9A" w:rsidRPr="00297B4A">
        <w:rPr>
          <w:rFonts w:ascii="Times New Roman" w:hAnsi="Times New Roman"/>
        </w:rPr>
        <w:t>B-</w:t>
      </w:r>
      <w:r w:rsidRPr="00297B4A">
        <w:rPr>
          <w:rFonts w:ascii="Times New Roman" w:hAnsi="Times New Roman"/>
        </w:rPr>
        <w:t>velik</w:t>
      </w:r>
      <w:r w:rsidR="00E26B9A" w:rsidRPr="00297B4A">
        <w:rPr>
          <w:rFonts w:ascii="Times New Roman" w:hAnsi="Times New Roman"/>
        </w:rPr>
        <w:t>o</w:t>
      </w:r>
      <w:r w:rsidRPr="00297B4A">
        <w:rPr>
          <w:rFonts w:ascii="Times New Roman" w:hAnsi="Times New Roman"/>
        </w:rPr>
        <w:t xml:space="preserve"> ćelijskim limfomom (vidjeti </w:t>
      </w:r>
      <w:r w:rsidR="00872DB8" w:rsidRPr="00297B4A">
        <w:rPr>
          <w:rFonts w:ascii="Times New Roman" w:hAnsi="Times New Roman"/>
        </w:rPr>
        <w:t xml:space="preserve">dio </w:t>
      </w:r>
      <w:r w:rsidRPr="00297B4A">
        <w:rPr>
          <w:rFonts w:ascii="Times New Roman" w:hAnsi="Times New Roman"/>
        </w:rPr>
        <w:t>5.1).</w:t>
      </w:r>
    </w:p>
    <w:p w14:paraId="22B83F73" w14:textId="77777777" w:rsidR="00030E8C" w:rsidRPr="00297B4A" w:rsidRDefault="00030E8C" w:rsidP="003931A6">
      <w:pPr>
        <w:keepNext/>
        <w:keepLines/>
        <w:ind w:left="1134" w:hanging="1134"/>
        <w:jc w:val="both"/>
        <w:rPr>
          <w:rFonts w:ascii="Times New Roman" w:hAnsi="Times New Roman"/>
          <w:b/>
        </w:rPr>
      </w:pPr>
      <w:r w:rsidRPr="00297B4A">
        <w:rPr>
          <w:rFonts w:ascii="Times New Roman" w:hAnsi="Times New Roman"/>
          <w:b/>
        </w:rPr>
        <w:t>Tabela 1</w:t>
      </w:r>
      <w:r w:rsidRPr="00297B4A">
        <w:rPr>
          <w:rFonts w:ascii="Times New Roman" w:hAnsi="Times New Roman"/>
          <w:b/>
        </w:rPr>
        <w:tab/>
        <w:t>Doziranje lijeka Ruxience za pedijatrijske pacijente sa ne-</w:t>
      </w:r>
      <w:r w:rsidR="00E862D0" w:rsidRPr="00297B4A">
        <w:rPr>
          <w:rFonts w:ascii="Times New Roman" w:hAnsi="Times New Roman"/>
          <w:b/>
        </w:rPr>
        <w:t>H</w:t>
      </w:r>
      <w:r w:rsidRPr="00297B4A">
        <w:rPr>
          <w:rFonts w:ascii="Times New Roman" w:hAnsi="Times New Roman"/>
          <w:b/>
        </w:rPr>
        <w:t>odgkinovim limfomom</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9"/>
        <w:gridCol w:w="2476"/>
        <w:gridCol w:w="4656"/>
      </w:tblGrid>
      <w:tr w:rsidR="00030E8C" w:rsidRPr="00297B4A" w14:paraId="6B381EF1" w14:textId="77777777" w:rsidTr="00030E8C">
        <w:trPr>
          <w:trHeight w:val="471"/>
        </w:trPr>
        <w:tc>
          <w:tcPr>
            <w:tcW w:w="1929" w:type="dxa"/>
            <w:shd w:val="clear" w:color="auto" w:fill="auto"/>
          </w:tcPr>
          <w:p w14:paraId="1166E9EF" w14:textId="77777777" w:rsidR="00030E8C" w:rsidRPr="00297B4A" w:rsidRDefault="00030E8C" w:rsidP="003931A6">
            <w:pPr>
              <w:jc w:val="both"/>
              <w:rPr>
                <w:rFonts w:ascii="Times New Roman" w:hAnsi="Times New Roman"/>
                <w:b/>
              </w:rPr>
            </w:pPr>
            <w:r w:rsidRPr="00297B4A">
              <w:rPr>
                <w:rFonts w:ascii="Times New Roman" w:hAnsi="Times New Roman"/>
                <w:b/>
              </w:rPr>
              <w:t>Ciklus</w:t>
            </w:r>
          </w:p>
        </w:tc>
        <w:tc>
          <w:tcPr>
            <w:tcW w:w="2476" w:type="dxa"/>
            <w:shd w:val="clear" w:color="auto" w:fill="auto"/>
          </w:tcPr>
          <w:p w14:paraId="3429306B" w14:textId="77777777" w:rsidR="00030E8C" w:rsidRPr="00297B4A" w:rsidRDefault="00030E8C" w:rsidP="003931A6">
            <w:pPr>
              <w:jc w:val="both"/>
              <w:rPr>
                <w:rFonts w:ascii="Times New Roman" w:hAnsi="Times New Roman"/>
                <w:b/>
              </w:rPr>
            </w:pPr>
            <w:r w:rsidRPr="00297B4A">
              <w:rPr>
                <w:rFonts w:ascii="Times New Roman" w:hAnsi="Times New Roman"/>
                <w:b/>
              </w:rPr>
              <w:t>Dan tretmana</w:t>
            </w:r>
          </w:p>
        </w:tc>
        <w:tc>
          <w:tcPr>
            <w:tcW w:w="4656" w:type="dxa"/>
            <w:shd w:val="clear" w:color="auto" w:fill="auto"/>
          </w:tcPr>
          <w:p w14:paraId="2B33545C" w14:textId="77777777" w:rsidR="00030E8C" w:rsidRPr="00297B4A" w:rsidRDefault="00030E8C" w:rsidP="003931A6">
            <w:pPr>
              <w:jc w:val="both"/>
              <w:rPr>
                <w:rFonts w:ascii="Times New Roman" w:hAnsi="Times New Roman"/>
                <w:b/>
              </w:rPr>
            </w:pPr>
            <w:r w:rsidRPr="00297B4A">
              <w:rPr>
                <w:rFonts w:ascii="Times New Roman" w:hAnsi="Times New Roman"/>
                <w:b/>
              </w:rPr>
              <w:t xml:space="preserve">Podaci o </w:t>
            </w:r>
            <w:r w:rsidR="00872DB8" w:rsidRPr="00297B4A">
              <w:rPr>
                <w:rFonts w:ascii="Times New Roman" w:hAnsi="Times New Roman"/>
                <w:b/>
              </w:rPr>
              <w:t>primjeni</w:t>
            </w:r>
          </w:p>
        </w:tc>
      </w:tr>
      <w:tr w:rsidR="00030E8C" w:rsidRPr="00297B4A" w14:paraId="21615955" w14:textId="77777777" w:rsidTr="00030E8C">
        <w:trPr>
          <w:trHeight w:val="471"/>
        </w:trPr>
        <w:tc>
          <w:tcPr>
            <w:tcW w:w="1929" w:type="dxa"/>
            <w:shd w:val="clear" w:color="auto" w:fill="auto"/>
          </w:tcPr>
          <w:p w14:paraId="6307F55D" w14:textId="77777777" w:rsidR="00030E8C" w:rsidRPr="00297B4A" w:rsidRDefault="00030E8C" w:rsidP="003931A6">
            <w:pPr>
              <w:jc w:val="both"/>
              <w:rPr>
                <w:rFonts w:ascii="Times New Roman" w:hAnsi="Times New Roman"/>
              </w:rPr>
            </w:pPr>
            <w:r w:rsidRPr="00297B4A">
              <w:rPr>
                <w:rFonts w:ascii="Times New Roman" w:hAnsi="Times New Roman"/>
              </w:rPr>
              <w:t>Predfaza (COP)</w:t>
            </w:r>
          </w:p>
        </w:tc>
        <w:tc>
          <w:tcPr>
            <w:tcW w:w="2476" w:type="dxa"/>
            <w:shd w:val="clear" w:color="auto" w:fill="auto"/>
          </w:tcPr>
          <w:p w14:paraId="435CEDB1" w14:textId="77777777" w:rsidR="00030E8C" w:rsidRPr="00297B4A" w:rsidRDefault="00030E8C" w:rsidP="003931A6">
            <w:pPr>
              <w:jc w:val="both"/>
              <w:rPr>
                <w:rFonts w:ascii="Times New Roman" w:hAnsi="Times New Roman"/>
              </w:rPr>
            </w:pPr>
            <w:r w:rsidRPr="00297B4A">
              <w:rPr>
                <w:rFonts w:ascii="Times New Roman" w:hAnsi="Times New Roman"/>
              </w:rPr>
              <w:t>Lijek Ruxience nije dat</w:t>
            </w:r>
          </w:p>
        </w:tc>
        <w:tc>
          <w:tcPr>
            <w:tcW w:w="4656" w:type="dxa"/>
            <w:shd w:val="clear" w:color="auto" w:fill="auto"/>
          </w:tcPr>
          <w:p w14:paraId="5F177145" w14:textId="77777777" w:rsidR="00030E8C" w:rsidRPr="00297B4A" w:rsidRDefault="00030E8C" w:rsidP="003931A6">
            <w:pPr>
              <w:jc w:val="both"/>
              <w:rPr>
                <w:rFonts w:ascii="Times New Roman" w:hAnsi="Times New Roman"/>
              </w:rPr>
            </w:pPr>
            <w:r w:rsidRPr="00297B4A">
              <w:rPr>
                <w:rFonts w:ascii="Times New Roman" w:hAnsi="Times New Roman"/>
              </w:rPr>
              <w:t>-</w:t>
            </w:r>
          </w:p>
        </w:tc>
      </w:tr>
      <w:tr w:rsidR="00030E8C" w:rsidRPr="00297B4A" w14:paraId="6AE6FD7C" w14:textId="77777777" w:rsidTr="00030E8C">
        <w:trPr>
          <w:trHeight w:val="471"/>
        </w:trPr>
        <w:tc>
          <w:tcPr>
            <w:tcW w:w="1929" w:type="dxa"/>
            <w:vMerge w:val="restart"/>
            <w:shd w:val="clear" w:color="auto" w:fill="auto"/>
          </w:tcPr>
          <w:p w14:paraId="2EACCF9F" w14:textId="77777777" w:rsidR="00030E8C" w:rsidRPr="00297B4A" w:rsidRDefault="00872DB8" w:rsidP="003931A6">
            <w:pPr>
              <w:jc w:val="both"/>
              <w:rPr>
                <w:rFonts w:ascii="Times New Roman" w:hAnsi="Times New Roman"/>
              </w:rPr>
            </w:pPr>
            <w:r w:rsidRPr="00297B4A">
              <w:rPr>
                <w:rFonts w:ascii="Times New Roman" w:hAnsi="Times New Roman"/>
              </w:rPr>
              <w:t>1. ciklus u</w:t>
            </w:r>
            <w:r w:rsidR="00030E8C" w:rsidRPr="00297B4A">
              <w:rPr>
                <w:rFonts w:ascii="Times New Roman" w:hAnsi="Times New Roman"/>
              </w:rPr>
              <w:t>vodn</w:t>
            </w:r>
            <w:r w:rsidRPr="00297B4A">
              <w:rPr>
                <w:rFonts w:ascii="Times New Roman" w:hAnsi="Times New Roman"/>
              </w:rPr>
              <w:t>e</w:t>
            </w:r>
            <w:r w:rsidR="00030E8C" w:rsidRPr="00297B4A">
              <w:rPr>
                <w:rFonts w:ascii="Times New Roman" w:hAnsi="Times New Roman"/>
              </w:rPr>
              <w:t xml:space="preserve"> </w:t>
            </w:r>
            <w:r w:rsidRPr="00297B4A">
              <w:rPr>
                <w:rFonts w:ascii="Times New Roman" w:hAnsi="Times New Roman"/>
              </w:rPr>
              <w:t>terapije</w:t>
            </w:r>
          </w:p>
          <w:p w14:paraId="36A5D404" w14:textId="77777777" w:rsidR="00030E8C" w:rsidRPr="00297B4A" w:rsidRDefault="00030E8C" w:rsidP="003931A6">
            <w:pPr>
              <w:jc w:val="both"/>
              <w:rPr>
                <w:rFonts w:ascii="Times New Roman" w:hAnsi="Times New Roman"/>
              </w:rPr>
            </w:pPr>
            <w:r w:rsidRPr="00297B4A">
              <w:rPr>
                <w:rFonts w:ascii="Times New Roman" w:hAnsi="Times New Roman"/>
              </w:rPr>
              <w:t>(COPDAM1)</w:t>
            </w:r>
          </w:p>
        </w:tc>
        <w:tc>
          <w:tcPr>
            <w:tcW w:w="2476" w:type="dxa"/>
            <w:shd w:val="clear" w:color="auto" w:fill="auto"/>
          </w:tcPr>
          <w:p w14:paraId="12C35B59" w14:textId="77777777" w:rsidR="00030E8C" w:rsidRPr="00297B4A" w:rsidRDefault="00030E8C" w:rsidP="003931A6">
            <w:pPr>
              <w:jc w:val="both"/>
              <w:rPr>
                <w:rFonts w:ascii="Times New Roman" w:hAnsi="Times New Roman"/>
              </w:rPr>
            </w:pPr>
            <w:r w:rsidRPr="00297B4A">
              <w:rPr>
                <w:rFonts w:ascii="Times New Roman" w:hAnsi="Times New Roman"/>
              </w:rPr>
              <w:t xml:space="preserve">Dan </w:t>
            </w:r>
            <w:r w:rsidR="00E26B9A" w:rsidRPr="00297B4A">
              <w:rPr>
                <w:rFonts w:ascii="Times New Roman" w:hAnsi="Times New Roman"/>
              </w:rPr>
              <w:t>-</w:t>
            </w:r>
            <w:r w:rsidRPr="00297B4A">
              <w:rPr>
                <w:rFonts w:ascii="Times New Roman" w:hAnsi="Times New Roman"/>
              </w:rPr>
              <w:t>2</w:t>
            </w:r>
          </w:p>
          <w:p w14:paraId="6B941A27" w14:textId="77777777" w:rsidR="00030E8C" w:rsidRPr="00297B4A" w:rsidRDefault="00030E8C" w:rsidP="003931A6">
            <w:pPr>
              <w:jc w:val="both"/>
              <w:rPr>
                <w:rFonts w:ascii="Times New Roman" w:hAnsi="Times New Roman"/>
              </w:rPr>
            </w:pPr>
            <w:r w:rsidRPr="00297B4A">
              <w:rPr>
                <w:rFonts w:ascii="Times New Roman" w:hAnsi="Times New Roman"/>
              </w:rPr>
              <w:t>(odgovara 6. danu predfaze)</w:t>
            </w:r>
          </w:p>
          <w:p w14:paraId="2BBC4C8B" w14:textId="77777777" w:rsidR="00030E8C" w:rsidRPr="00297B4A" w:rsidRDefault="00030E8C" w:rsidP="003931A6">
            <w:pPr>
              <w:jc w:val="both"/>
              <w:rPr>
                <w:rFonts w:ascii="Times New Roman" w:hAnsi="Times New Roman"/>
              </w:rPr>
            </w:pPr>
            <w:r w:rsidRPr="00297B4A">
              <w:rPr>
                <w:rFonts w:ascii="Times New Roman" w:hAnsi="Times New Roman"/>
              </w:rPr>
              <w:t>1. infuzija lijeka Ruxience</w:t>
            </w:r>
          </w:p>
        </w:tc>
        <w:tc>
          <w:tcPr>
            <w:tcW w:w="4656" w:type="dxa"/>
            <w:shd w:val="clear" w:color="auto" w:fill="auto"/>
          </w:tcPr>
          <w:p w14:paraId="71D14C6E" w14:textId="77777777" w:rsidR="00030E8C" w:rsidRPr="00297B4A" w:rsidRDefault="00030E8C" w:rsidP="003931A6">
            <w:pPr>
              <w:jc w:val="both"/>
              <w:rPr>
                <w:rFonts w:ascii="Times New Roman" w:hAnsi="Times New Roman"/>
              </w:rPr>
            </w:pPr>
          </w:p>
          <w:p w14:paraId="056E134C" w14:textId="77777777" w:rsidR="00030E8C" w:rsidRPr="00297B4A" w:rsidRDefault="00030E8C" w:rsidP="003931A6">
            <w:pPr>
              <w:jc w:val="both"/>
              <w:rPr>
                <w:rFonts w:ascii="Times New Roman" w:hAnsi="Times New Roman"/>
              </w:rPr>
            </w:pPr>
            <w:r w:rsidRPr="00297B4A">
              <w:rPr>
                <w:rFonts w:ascii="Times New Roman" w:hAnsi="Times New Roman"/>
              </w:rPr>
              <w:t xml:space="preserve">Tokom 1. </w:t>
            </w:r>
            <w:r w:rsidR="00A6118A" w:rsidRPr="00297B4A">
              <w:rPr>
                <w:rFonts w:ascii="Times New Roman" w:hAnsi="Times New Roman"/>
              </w:rPr>
              <w:t xml:space="preserve">ciklusa </w:t>
            </w:r>
            <w:r w:rsidRPr="00297B4A">
              <w:rPr>
                <w:rFonts w:ascii="Times New Roman" w:hAnsi="Times New Roman"/>
              </w:rPr>
              <w:t>uvodn</w:t>
            </w:r>
            <w:r w:rsidR="00A6118A" w:rsidRPr="00297B4A">
              <w:rPr>
                <w:rFonts w:ascii="Times New Roman" w:hAnsi="Times New Roman"/>
              </w:rPr>
              <w:t>e</w:t>
            </w:r>
            <w:r w:rsidRPr="00297B4A">
              <w:rPr>
                <w:rFonts w:ascii="Times New Roman" w:hAnsi="Times New Roman"/>
              </w:rPr>
              <w:t xml:space="preserve"> </w:t>
            </w:r>
            <w:r w:rsidR="00A6118A" w:rsidRPr="00297B4A">
              <w:rPr>
                <w:rFonts w:ascii="Times New Roman" w:hAnsi="Times New Roman"/>
              </w:rPr>
              <w:t>terapije</w:t>
            </w:r>
            <w:r w:rsidRPr="00297B4A">
              <w:rPr>
                <w:rFonts w:ascii="Times New Roman" w:hAnsi="Times New Roman"/>
              </w:rPr>
              <w:t xml:space="preserve">, prednizon se daje kao dio </w:t>
            </w:r>
            <w:r w:rsidR="00A6118A" w:rsidRPr="00297B4A">
              <w:rPr>
                <w:rFonts w:ascii="Times New Roman" w:hAnsi="Times New Roman"/>
              </w:rPr>
              <w:t xml:space="preserve">ciklusa </w:t>
            </w:r>
            <w:r w:rsidRPr="00297B4A">
              <w:rPr>
                <w:rFonts w:ascii="Times New Roman" w:hAnsi="Times New Roman"/>
              </w:rPr>
              <w:t>hemoterapije i trebalo bi ga primijeniti prije lijeka Ruxience.</w:t>
            </w:r>
          </w:p>
        </w:tc>
      </w:tr>
      <w:tr w:rsidR="00030E8C" w:rsidRPr="00297B4A" w14:paraId="08DD65E6" w14:textId="77777777" w:rsidTr="00030E8C">
        <w:trPr>
          <w:trHeight w:val="471"/>
        </w:trPr>
        <w:tc>
          <w:tcPr>
            <w:tcW w:w="1929" w:type="dxa"/>
            <w:vMerge/>
            <w:shd w:val="clear" w:color="auto" w:fill="auto"/>
          </w:tcPr>
          <w:p w14:paraId="3A9764B3" w14:textId="77777777" w:rsidR="00030E8C" w:rsidRPr="00297B4A" w:rsidRDefault="00030E8C" w:rsidP="003931A6">
            <w:pPr>
              <w:pBdr>
                <w:top w:val="nil"/>
                <w:left w:val="nil"/>
                <w:bottom w:val="nil"/>
                <w:right w:val="nil"/>
                <w:between w:val="nil"/>
              </w:pBdr>
              <w:spacing w:line="276" w:lineRule="auto"/>
              <w:jc w:val="both"/>
              <w:rPr>
                <w:rFonts w:ascii="Times New Roman" w:hAnsi="Times New Roman"/>
              </w:rPr>
            </w:pPr>
          </w:p>
        </w:tc>
        <w:tc>
          <w:tcPr>
            <w:tcW w:w="2476" w:type="dxa"/>
            <w:shd w:val="clear" w:color="auto" w:fill="auto"/>
          </w:tcPr>
          <w:p w14:paraId="5CFEFB2C" w14:textId="77777777" w:rsidR="00030E8C" w:rsidRPr="00297B4A" w:rsidRDefault="00030E8C" w:rsidP="003931A6">
            <w:pPr>
              <w:jc w:val="both"/>
              <w:rPr>
                <w:rFonts w:ascii="Times New Roman" w:hAnsi="Times New Roman"/>
              </w:rPr>
            </w:pPr>
            <w:r w:rsidRPr="00297B4A">
              <w:rPr>
                <w:rFonts w:ascii="Times New Roman" w:hAnsi="Times New Roman"/>
              </w:rPr>
              <w:t>Dan 1</w:t>
            </w:r>
          </w:p>
          <w:p w14:paraId="3CF6A026" w14:textId="77777777" w:rsidR="00030E8C" w:rsidRPr="00297B4A" w:rsidRDefault="00030E8C" w:rsidP="003931A6">
            <w:pPr>
              <w:jc w:val="both"/>
              <w:rPr>
                <w:rFonts w:ascii="Times New Roman" w:hAnsi="Times New Roman"/>
              </w:rPr>
            </w:pPr>
            <w:r w:rsidRPr="00297B4A">
              <w:rPr>
                <w:rFonts w:ascii="Times New Roman" w:hAnsi="Times New Roman"/>
              </w:rPr>
              <w:t>2. infuzija lijeka Ruxience</w:t>
            </w:r>
          </w:p>
        </w:tc>
        <w:tc>
          <w:tcPr>
            <w:tcW w:w="4656" w:type="dxa"/>
            <w:shd w:val="clear" w:color="auto" w:fill="auto"/>
          </w:tcPr>
          <w:p w14:paraId="5C6AB17D" w14:textId="77777777" w:rsidR="00030E8C" w:rsidRPr="00297B4A" w:rsidRDefault="00030E8C" w:rsidP="003931A6">
            <w:pPr>
              <w:jc w:val="both"/>
              <w:rPr>
                <w:rFonts w:ascii="Times New Roman" w:hAnsi="Times New Roman"/>
              </w:rPr>
            </w:pPr>
          </w:p>
          <w:p w14:paraId="0427E088" w14:textId="77777777" w:rsidR="00030E8C" w:rsidRPr="00297B4A" w:rsidRDefault="00CA778B" w:rsidP="003931A6">
            <w:pPr>
              <w:jc w:val="both"/>
              <w:rPr>
                <w:rFonts w:ascii="Times New Roman" w:hAnsi="Times New Roman"/>
              </w:rPr>
            </w:pPr>
            <w:r w:rsidRPr="00297B4A">
              <w:rPr>
                <w:rFonts w:ascii="Times New Roman" w:hAnsi="Times New Roman"/>
              </w:rPr>
              <w:t>Lijek Ruxience će se dati 48 sati nakon prve infuzije lijeka Ruxience.</w:t>
            </w:r>
          </w:p>
        </w:tc>
      </w:tr>
      <w:tr w:rsidR="00030E8C" w:rsidRPr="00297B4A" w14:paraId="69ED6966" w14:textId="77777777" w:rsidTr="00030E8C">
        <w:trPr>
          <w:trHeight w:val="471"/>
        </w:trPr>
        <w:tc>
          <w:tcPr>
            <w:tcW w:w="1929" w:type="dxa"/>
            <w:vMerge w:val="restart"/>
            <w:shd w:val="clear" w:color="auto" w:fill="auto"/>
          </w:tcPr>
          <w:p w14:paraId="309AEDA4" w14:textId="77777777" w:rsidR="00030E8C" w:rsidRPr="00297B4A" w:rsidRDefault="00030E8C" w:rsidP="003931A6">
            <w:pPr>
              <w:jc w:val="both"/>
              <w:rPr>
                <w:rFonts w:ascii="Times New Roman" w:hAnsi="Times New Roman"/>
              </w:rPr>
            </w:pPr>
            <w:r w:rsidRPr="00297B4A">
              <w:rPr>
                <w:rFonts w:ascii="Times New Roman" w:hAnsi="Times New Roman"/>
              </w:rPr>
              <w:t>2</w:t>
            </w:r>
            <w:r w:rsidR="00A6118A" w:rsidRPr="00297B4A">
              <w:rPr>
                <w:rFonts w:ascii="Times New Roman" w:hAnsi="Times New Roman"/>
              </w:rPr>
              <w:t>. ciklus uvodne terapije</w:t>
            </w:r>
          </w:p>
          <w:p w14:paraId="429B7230" w14:textId="77777777" w:rsidR="00030E8C" w:rsidRPr="00297B4A" w:rsidRDefault="00030E8C" w:rsidP="003931A6">
            <w:pPr>
              <w:jc w:val="both"/>
              <w:rPr>
                <w:rFonts w:ascii="Times New Roman" w:hAnsi="Times New Roman"/>
              </w:rPr>
            </w:pPr>
            <w:r w:rsidRPr="00297B4A">
              <w:rPr>
                <w:rFonts w:ascii="Times New Roman" w:hAnsi="Times New Roman"/>
              </w:rPr>
              <w:t>(COPDAM2)</w:t>
            </w:r>
          </w:p>
        </w:tc>
        <w:tc>
          <w:tcPr>
            <w:tcW w:w="2476" w:type="dxa"/>
            <w:shd w:val="clear" w:color="auto" w:fill="auto"/>
          </w:tcPr>
          <w:p w14:paraId="60786B76" w14:textId="77777777" w:rsidR="00030E8C" w:rsidRPr="00297B4A" w:rsidRDefault="00030E8C" w:rsidP="003931A6">
            <w:pPr>
              <w:jc w:val="both"/>
              <w:rPr>
                <w:rFonts w:ascii="Times New Roman" w:hAnsi="Times New Roman"/>
              </w:rPr>
            </w:pPr>
            <w:r w:rsidRPr="00297B4A">
              <w:rPr>
                <w:rFonts w:ascii="Times New Roman" w:hAnsi="Times New Roman"/>
              </w:rPr>
              <w:t>Dan -2</w:t>
            </w:r>
          </w:p>
          <w:p w14:paraId="06BF6769" w14:textId="77777777" w:rsidR="00030E8C" w:rsidRPr="00297B4A" w:rsidRDefault="00030E8C" w:rsidP="003931A6">
            <w:pPr>
              <w:jc w:val="both"/>
              <w:rPr>
                <w:rFonts w:ascii="Times New Roman" w:hAnsi="Times New Roman"/>
              </w:rPr>
            </w:pPr>
            <w:r w:rsidRPr="00297B4A">
              <w:rPr>
                <w:rFonts w:ascii="Times New Roman" w:hAnsi="Times New Roman"/>
              </w:rPr>
              <w:t>3. infuzija lijeka Ruxience</w:t>
            </w:r>
          </w:p>
        </w:tc>
        <w:tc>
          <w:tcPr>
            <w:tcW w:w="4656" w:type="dxa"/>
            <w:shd w:val="clear" w:color="auto" w:fill="auto"/>
          </w:tcPr>
          <w:p w14:paraId="77EEDCF1" w14:textId="77777777" w:rsidR="00030E8C" w:rsidRPr="00297B4A" w:rsidRDefault="00030E8C" w:rsidP="003931A6">
            <w:pPr>
              <w:jc w:val="both"/>
              <w:rPr>
                <w:rFonts w:ascii="Times New Roman" w:hAnsi="Times New Roman"/>
              </w:rPr>
            </w:pPr>
          </w:p>
          <w:p w14:paraId="219EF36D" w14:textId="77777777" w:rsidR="00030E8C" w:rsidRPr="00297B4A" w:rsidRDefault="00030E8C" w:rsidP="003931A6">
            <w:pPr>
              <w:jc w:val="both"/>
              <w:rPr>
                <w:rFonts w:ascii="Times New Roman" w:hAnsi="Times New Roman"/>
              </w:rPr>
            </w:pPr>
            <w:r w:rsidRPr="00297B4A">
              <w:rPr>
                <w:rFonts w:ascii="Times New Roman" w:hAnsi="Times New Roman"/>
              </w:rPr>
              <w:t xml:space="preserve">U 2. </w:t>
            </w:r>
            <w:r w:rsidR="00A6118A" w:rsidRPr="00297B4A">
              <w:rPr>
                <w:rFonts w:ascii="Times New Roman" w:hAnsi="Times New Roman"/>
              </w:rPr>
              <w:t>ciklusu uvodne terapije</w:t>
            </w:r>
            <w:r w:rsidRPr="00297B4A">
              <w:rPr>
                <w:rFonts w:ascii="Times New Roman" w:hAnsi="Times New Roman"/>
              </w:rPr>
              <w:t>, prednizon se ne daje u vrijeme primjene lijeka Ruxience.</w:t>
            </w:r>
          </w:p>
        </w:tc>
      </w:tr>
      <w:tr w:rsidR="00030E8C" w:rsidRPr="00297B4A" w14:paraId="70E0D216" w14:textId="77777777" w:rsidTr="00030E8C">
        <w:trPr>
          <w:trHeight w:val="471"/>
        </w:trPr>
        <w:tc>
          <w:tcPr>
            <w:tcW w:w="1929" w:type="dxa"/>
            <w:vMerge/>
            <w:shd w:val="clear" w:color="auto" w:fill="auto"/>
          </w:tcPr>
          <w:p w14:paraId="53F14EDC" w14:textId="77777777" w:rsidR="00030E8C" w:rsidRPr="00297B4A" w:rsidRDefault="00030E8C" w:rsidP="003931A6">
            <w:pPr>
              <w:pBdr>
                <w:top w:val="nil"/>
                <w:left w:val="nil"/>
                <w:bottom w:val="nil"/>
                <w:right w:val="nil"/>
                <w:between w:val="nil"/>
              </w:pBdr>
              <w:spacing w:line="276" w:lineRule="auto"/>
              <w:jc w:val="both"/>
              <w:rPr>
                <w:rFonts w:ascii="Times New Roman" w:hAnsi="Times New Roman"/>
              </w:rPr>
            </w:pPr>
          </w:p>
        </w:tc>
        <w:tc>
          <w:tcPr>
            <w:tcW w:w="2476" w:type="dxa"/>
            <w:shd w:val="clear" w:color="auto" w:fill="auto"/>
          </w:tcPr>
          <w:p w14:paraId="6B6B41D5" w14:textId="77777777" w:rsidR="00030E8C" w:rsidRPr="00297B4A" w:rsidRDefault="00030E8C" w:rsidP="003931A6">
            <w:pPr>
              <w:jc w:val="both"/>
              <w:rPr>
                <w:rFonts w:ascii="Times New Roman" w:hAnsi="Times New Roman"/>
              </w:rPr>
            </w:pPr>
            <w:r w:rsidRPr="00297B4A">
              <w:rPr>
                <w:rFonts w:ascii="Times New Roman" w:hAnsi="Times New Roman"/>
              </w:rPr>
              <w:t>Dan 1</w:t>
            </w:r>
          </w:p>
          <w:p w14:paraId="0CC98882" w14:textId="77777777" w:rsidR="00030E8C" w:rsidRPr="00297B4A" w:rsidRDefault="00030E8C" w:rsidP="003931A6">
            <w:pPr>
              <w:jc w:val="both"/>
              <w:rPr>
                <w:rFonts w:ascii="Times New Roman" w:hAnsi="Times New Roman"/>
              </w:rPr>
            </w:pPr>
            <w:r w:rsidRPr="00297B4A">
              <w:rPr>
                <w:rFonts w:ascii="Times New Roman" w:hAnsi="Times New Roman"/>
              </w:rPr>
              <w:t>4. infuzija lijeka Ruxience</w:t>
            </w:r>
          </w:p>
        </w:tc>
        <w:tc>
          <w:tcPr>
            <w:tcW w:w="4656" w:type="dxa"/>
            <w:shd w:val="clear" w:color="auto" w:fill="auto"/>
          </w:tcPr>
          <w:p w14:paraId="2A86AE15" w14:textId="77777777" w:rsidR="00030E8C" w:rsidRPr="00297B4A" w:rsidRDefault="00030E8C" w:rsidP="003931A6">
            <w:pPr>
              <w:jc w:val="both"/>
              <w:rPr>
                <w:rFonts w:ascii="Times New Roman" w:hAnsi="Times New Roman"/>
              </w:rPr>
            </w:pPr>
          </w:p>
          <w:p w14:paraId="0BD120B7" w14:textId="77777777" w:rsidR="00030E8C" w:rsidRPr="00297B4A" w:rsidRDefault="00CA778B" w:rsidP="003931A6">
            <w:pPr>
              <w:jc w:val="both"/>
              <w:rPr>
                <w:rFonts w:ascii="Times New Roman" w:hAnsi="Times New Roman"/>
              </w:rPr>
            </w:pPr>
            <w:r w:rsidRPr="00297B4A">
              <w:rPr>
                <w:rFonts w:ascii="Times New Roman" w:hAnsi="Times New Roman"/>
              </w:rPr>
              <w:t>Lijek Ruxience će se dati 48 sati nakon treće infuzije lijeka Ruxience.</w:t>
            </w:r>
          </w:p>
        </w:tc>
      </w:tr>
      <w:tr w:rsidR="00030E8C" w:rsidRPr="00297B4A" w14:paraId="071BAA33" w14:textId="77777777" w:rsidTr="00030E8C">
        <w:trPr>
          <w:trHeight w:val="471"/>
        </w:trPr>
        <w:tc>
          <w:tcPr>
            <w:tcW w:w="1929" w:type="dxa"/>
            <w:shd w:val="clear" w:color="auto" w:fill="auto"/>
          </w:tcPr>
          <w:p w14:paraId="7BE88C60" w14:textId="77777777" w:rsidR="00030E8C" w:rsidRPr="00297B4A" w:rsidRDefault="00A6118A" w:rsidP="003931A6">
            <w:pPr>
              <w:jc w:val="both"/>
              <w:rPr>
                <w:rFonts w:ascii="Times New Roman" w:hAnsi="Times New Roman"/>
              </w:rPr>
            </w:pPr>
            <w:r w:rsidRPr="00297B4A">
              <w:rPr>
                <w:rFonts w:ascii="Times New Roman" w:hAnsi="Times New Roman"/>
              </w:rPr>
              <w:t>1. ciklus k</w:t>
            </w:r>
            <w:r w:rsidR="00030E8C" w:rsidRPr="00297B4A">
              <w:rPr>
                <w:rFonts w:ascii="Times New Roman" w:hAnsi="Times New Roman"/>
              </w:rPr>
              <w:t>onsolidacion</w:t>
            </w:r>
            <w:r w:rsidRPr="00297B4A">
              <w:rPr>
                <w:rFonts w:ascii="Times New Roman" w:hAnsi="Times New Roman"/>
              </w:rPr>
              <w:t>e</w:t>
            </w:r>
            <w:r w:rsidR="00030E8C" w:rsidRPr="00297B4A">
              <w:rPr>
                <w:rFonts w:ascii="Times New Roman" w:hAnsi="Times New Roman"/>
              </w:rPr>
              <w:t xml:space="preserve"> </w:t>
            </w:r>
            <w:r w:rsidRPr="00297B4A">
              <w:rPr>
                <w:rFonts w:ascii="Times New Roman" w:hAnsi="Times New Roman"/>
              </w:rPr>
              <w:t>terapije</w:t>
            </w:r>
          </w:p>
          <w:p w14:paraId="235E3EC8" w14:textId="77777777" w:rsidR="00030E8C" w:rsidRPr="00297B4A" w:rsidRDefault="00030E8C" w:rsidP="003931A6">
            <w:pPr>
              <w:jc w:val="both"/>
              <w:rPr>
                <w:rFonts w:ascii="Times New Roman" w:hAnsi="Times New Roman"/>
              </w:rPr>
            </w:pPr>
            <w:r w:rsidRPr="00297B4A">
              <w:rPr>
                <w:rFonts w:ascii="Times New Roman" w:hAnsi="Times New Roman"/>
              </w:rPr>
              <w:t>(CYM/CYVE)</w:t>
            </w:r>
          </w:p>
        </w:tc>
        <w:tc>
          <w:tcPr>
            <w:tcW w:w="2476" w:type="dxa"/>
            <w:shd w:val="clear" w:color="auto" w:fill="auto"/>
          </w:tcPr>
          <w:p w14:paraId="719B3487" w14:textId="77777777" w:rsidR="00030E8C" w:rsidRPr="00297B4A" w:rsidRDefault="00030E8C" w:rsidP="003931A6">
            <w:pPr>
              <w:jc w:val="both"/>
              <w:rPr>
                <w:rFonts w:ascii="Times New Roman" w:hAnsi="Times New Roman"/>
              </w:rPr>
            </w:pPr>
            <w:r w:rsidRPr="00297B4A">
              <w:rPr>
                <w:rFonts w:ascii="Times New Roman" w:hAnsi="Times New Roman"/>
              </w:rPr>
              <w:t>Dan 1</w:t>
            </w:r>
          </w:p>
          <w:p w14:paraId="6A3B0FE2" w14:textId="77777777" w:rsidR="00030E8C" w:rsidRPr="00297B4A" w:rsidRDefault="00030E8C" w:rsidP="003931A6">
            <w:pPr>
              <w:jc w:val="both"/>
              <w:rPr>
                <w:rFonts w:ascii="Times New Roman" w:hAnsi="Times New Roman"/>
              </w:rPr>
            </w:pPr>
            <w:r w:rsidRPr="00297B4A">
              <w:rPr>
                <w:rFonts w:ascii="Times New Roman" w:hAnsi="Times New Roman"/>
              </w:rPr>
              <w:t>5. infuzija lijeka Ruxience</w:t>
            </w:r>
          </w:p>
        </w:tc>
        <w:tc>
          <w:tcPr>
            <w:tcW w:w="4656" w:type="dxa"/>
            <w:shd w:val="clear" w:color="auto" w:fill="auto"/>
          </w:tcPr>
          <w:p w14:paraId="76DD4038" w14:textId="77777777" w:rsidR="00030E8C" w:rsidRPr="00297B4A" w:rsidRDefault="00030E8C" w:rsidP="003931A6">
            <w:pPr>
              <w:jc w:val="both"/>
              <w:rPr>
                <w:rFonts w:ascii="Times New Roman" w:hAnsi="Times New Roman"/>
              </w:rPr>
            </w:pPr>
          </w:p>
          <w:p w14:paraId="20F58C7F" w14:textId="77777777" w:rsidR="00030E8C" w:rsidRPr="00297B4A" w:rsidRDefault="00030E8C" w:rsidP="003931A6">
            <w:pPr>
              <w:jc w:val="both"/>
              <w:rPr>
                <w:rFonts w:ascii="Times New Roman" w:hAnsi="Times New Roman"/>
              </w:rPr>
            </w:pPr>
            <w:r w:rsidRPr="00297B4A">
              <w:rPr>
                <w:rFonts w:ascii="Times New Roman" w:hAnsi="Times New Roman"/>
              </w:rPr>
              <w:t>Prednizon se ne daje u vrijeme primjene lijeka Ruxience.</w:t>
            </w:r>
          </w:p>
        </w:tc>
      </w:tr>
      <w:tr w:rsidR="00030E8C" w:rsidRPr="00297B4A" w14:paraId="1DB254F5" w14:textId="77777777" w:rsidTr="00030E8C">
        <w:trPr>
          <w:trHeight w:val="471"/>
        </w:trPr>
        <w:tc>
          <w:tcPr>
            <w:tcW w:w="1929" w:type="dxa"/>
            <w:shd w:val="clear" w:color="auto" w:fill="auto"/>
          </w:tcPr>
          <w:p w14:paraId="4B5D13A2" w14:textId="77777777" w:rsidR="00030E8C" w:rsidRPr="00297B4A" w:rsidRDefault="00A6118A" w:rsidP="003931A6">
            <w:pPr>
              <w:jc w:val="both"/>
              <w:rPr>
                <w:rFonts w:ascii="Times New Roman" w:hAnsi="Times New Roman"/>
              </w:rPr>
            </w:pPr>
            <w:r w:rsidRPr="00297B4A">
              <w:rPr>
                <w:rFonts w:ascii="Times New Roman" w:hAnsi="Times New Roman"/>
              </w:rPr>
              <w:t>2. ciklus k</w:t>
            </w:r>
            <w:r w:rsidR="00030E8C" w:rsidRPr="00297B4A">
              <w:rPr>
                <w:rFonts w:ascii="Times New Roman" w:hAnsi="Times New Roman"/>
              </w:rPr>
              <w:t>onsolidacion</w:t>
            </w:r>
            <w:r w:rsidRPr="00297B4A">
              <w:rPr>
                <w:rFonts w:ascii="Times New Roman" w:hAnsi="Times New Roman"/>
              </w:rPr>
              <w:t>e</w:t>
            </w:r>
            <w:r w:rsidR="00030E8C" w:rsidRPr="00297B4A">
              <w:rPr>
                <w:rFonts w:ascii="Times New Roman" w:hAnsi="Times New Roman"/>
              </w:rPr>
              <w:t xml:space="preserve"> </w:t>
            </w:r>
            <w:r w:rsidRPr="00297B4A">
              <w:rPr>
                <w:rFonts w:ascii="Times New Roman" w:hAnsi="Times New Roman"/>
              </w:rPr>
              <w:t>terapije</w:t>
            </w:r>
          </w:p>
          <w:p w14:paraId="4CC71507" w14:textId="77777777" w:rsidR="00030E8C" w:rsidRPr="00297B4A" w:rsidRDefault="00030E8C" w:rsidP="003931A6">
            <w:pPr>
              <w:jc w:val="both"/>
              <w:rPr>
                <w:rFonts w:ascii="Times New Roman" w:hAnsi="Times New Roman"/>
              </w:rPr>
            </w:pPr>
            <w:r w:rsidRPr="00297B4A">
              <w:rPr>
                <w:rFonts w:ascii="Times New Roman" w:hAnsi="Times New Roman"/>
              </w:rPr>
              <w:t>(CYM/CYVE)</w:t>
            </w:r>
          </w:p>
        </w:tc>
        <w:tc>
          <w:tcPr>
            <w:tcW w:w="2476" w:type="dxa"/>
            <w:shd w:val="clear" w:color="auto" w:fill="auto"/>
          </w:tcPr>
          <w:p w14:paraId="0C7E8BF5" w14:textId="77777777" w:rsidR="00030E8C" w:rsidRPr="00297B4A" w:rsidRDefault="00030E8C" w:rsidP="003931A6">
            <w:pPr>
              <w:jc w:val="both"/>
              <w:rPr>
                <w:rFonts w:ascii="Times New Roman" w:hAnsi="Times New Roman"/>
              </w:rPr>
            </w:pPr>
            <w:r w:rsidRPr="00297B4A">
              <w:rPr>
                <w:rFonts w:ascii="Times New Roman" w:hAnsi="Times New Roman"/>
              </w:rPr>
              <w:t>Dan 1</w:t>
            </w:r>
          </w:p>
          <w:p w14:paraId="6DCBE462" w14:textId="77777777" w:rsidR="00030E8C" w:rsidRPr="00297B4A" w:rsidRDefault="00030E8C" w:rsidP="003931A6">
            <w:pPr>
              <w:jc w:val="both"/>
              <w:rPr>
                <w:rFonts w:ascii="Times New Roman" w:hAnsi="Times New Roman"/>
              </w:rPr>
            </w:pPr>
            <w:r w:rsidRPr="00297B4A">
              <w:rPr>
                <w:rFonts w:ascii="Times New Roman" w:hAnsi="Times New Roman"/>
              </w:rPr>
              <w:t>6. infuzija lijeka Ruxience</w:t>
            </w:r>
          </w:p>
        </w:tc>
        <w:tc>
          <w:tcPr>
            <w:tcW w:w="4656" w:type="dxa"/>
            <w:shd w:val="clear" w:color="auto" w:fill="auto"/>
          </w:tcPr>
          <w:p w14:paraId="42056E26" w14:textId="77777777" w:rsidR="00030E8C" w:rsidRPr="00297B4A" w:rsidRDefault="00030E8C" w:rsidP="003931A6">
            <w:pPr>
              <w:jc w:val="both"/>
              <w:rPr>
                <w:rFonts w:ascii="Times New Roman" w:hAnsi="Times New Roman"/>
              </w:rPr>
            </w:pPr>
          </w:p>
          <w:p w14:paraId="655F8D08" w14:textId="77777777" w:rsidR="00030E8C" w:rsidRPr="00297B4A" w:rsidRDefault="00030E8C" w:rsidP="003931A6">
            <w:pPr>
              <w:jc w:val="both"/>
              <w:rPr>
                <w:rFonts w:ascii="Times New Roman" w:hAnsi="Times New Roman"/>
              </w:rPr>
            </w:pPr>
            <w:r w:rsidRPr="00297B4A">
              <w:rPr>
                <w:rFonts w:ascii="Times New Roman" w:hAnsi="Times New Roman"/>
              </w:rPr>
              <w:t>Prednizon se ne daje u vrijeme primjene lijeka Ruxience.</w:t>
            </w:r>
          </w:p>
        </w:tc>
      </w:tr>
      <w:tr w:rsidR="00030E8C" w:rsidRPr="00297B4A" w14:paraId="62DCD124" w14:textId="77777777" w:rsidTr="00030E8C">
        <w:trPr>
          <w:trHeight w:val="471"/>
        </w:trPr>
        <w:tc>
          <w:tcPr>
            <w:tcW w:w="1929" w:type="dxa"/>
            <w:shd w:val="clear" w:color="auto" w:fill="auto"/>
          </w:tcPr>
          <w:p w14:paraId="5D7207CE" w14:textId="77777777" w:rsidR="00030E8C" w:rsidRPr="00297B4A" w:rsidRDefault="00A6118A" w:rsidP="003931A6">
            <w:pPr>
              <w:jc w:val="both"/>
              <w:rPr>
                <w:rFonts w:ascii="Times New Roman" w:hAnsi="Times New Roman"/>
              </w:rPr>
            </w:pPr>
            <w:r w:rsidRPr="00297B4A">
              <w:rPr>
                <w:rFonts w:ascii="Times New Roman" w:hAnsi="Times New Roman"/>
              </w:rPr>
              <w:t>1. ciklus terapije</w:t>
            </w:r>
            <w:r w:rsidR="00030E8C" w:rsidRPr="00297B4A">
              <w:rPr>
                <w:rFonts w:ascii="Times New Roman" w:hAnsi="Times New Roman"/>
              </w:rPr>
              <w:t xml:space="preserve"> održavanja (M1)</w:t>
            </w:r>
          </w:p>
        </w:tc>
        <w:tc>
          <w:tcPr>
            <w:tcW w:w="2476" w:type="dxa"/>
            <w:shd w:val="clear" w:color="auto" w:fill="auto"/>
          </w:tcPr>
          <w:p w14:paraId="7AA24AA4" w14:textId="77777777" w:rsidR="00030E8C" w:rsidRPr="00297B4A" w:rsidRDefault="00030E8C" w:rsidP="003931A6">
            <w:pPr>
              <w:jc w:val="both"/>
              <w:rPr>
                <w:rFonts w:ascii="Times New Roman" w:hAnsi="Times New Roman"/>
              </w:rPr>
            </w:pPr>
            <w:r w:rsidRPr="00297B4A">
              <w:rPr>
                <w:rFonts w:ascii="Times New Roman" w:hAnsi="Times New Roman"/>
              </w:rPr>
              <w:t xml:space="preserve">Od 25. do 28. dana </w:t>
            </w:r>
            <w:r w:rsidR="00A6118A" w:rsidRPr="00297B4A">
              <w:rPr>
                <w:rFonts w:ascii="Times New Roman" w:hAnsi="Times New Roman"/>
              </w:rPr>
              <w:t xml:space="preserve">2. ciklusa </w:t>
            </w:r>
            <w:r w:rsidRPr="00297B4A">
              <w:rPr>
                <w:rFonts w:ascii="Times New Roman" w:hAnsi="Times New Roman"/>
              </w:rPr>
              <w:t>konsolidacion</w:t>
            </w:r>
            <w:r w:rsidR="00A6118A" w:rsidRPr="00297B4A">
              <w:rPr>
                <w:rFonts w:ascii="Times New Roman" w:hAnsi="Times New Roman"/>
              </w:rPr>
              <w:t>e</w:t>
            </w:r>
            <w:r w:rsidRPr="00297B4A">
              <w:rPr>
                <w:rFonts w:ascii="Times New Roman" w:hAnsi="Times New Roman"/>
              </w:rPr>
              <w:t xml:space="preserve"> </w:t>
            </w:r>
            <w:r w:rsidR="00A6118A" w:rsidRPr="00297B4A">
              <w:rPr>
                <w:rFonts w:ascii="Times New Roman" w:hAnsi="Times New Roman"/>
              </w:rPr>
              <w:t>terapije</w:t>
            </w:r>
            <w:r w:rsidRPr="00297B4A">
              <w:rPr>
                <w:rFonts w:ascii="Times New Roman" w:hAnsi="Times New Roman"/>
              </w:rPr>
              <w:t xml:space="preserve"> (</w:t>
            </w:r>
            <w:r w:rsidR="00B674E0" w:rsidRPr="00297B4A">
              <w:rPr>
                <w:rFonts w:ascii="Times New Roman" w:hAnsi="Times New Roman"/>
              </w:rPr>
              <w:t>CYVE</w:t>
            </w:r>
            <w:r w:rsidRPr="00297B4A">
              <w:rPr>
                <w:rFonts w:ascii="Times New Roman" w:hAnsi="Times New Roman"/>
              </w:rPr>
              <w:t>)</w:t>
            </w:r>
          </w:p>
          <w:p w14:paraId="3F16697E" w14:textId="77777777" w:rsidR="00030E8C" w:rsidRPr="00297B4A" w:rsidRDefault="00030E8C" w:rsidP="003931A6">
            <w:pPr>
              <w:jc w:val="both"/>
              <w:rPr>
                <w:rFonts w:ascii="Times New Roman" w:hAnsi="Times New Roman"/>
              </w:rPr>
            </w:pPr>
            <w:r w:rsidRPr="00297B4A">
              <w:rPr>
                <w:rFonts w:ascii="Times New Roman" w:hAnsi="Times New Roman"/>
              </w:rPr>
              <w:t>Lijek Ruxience nije dat</w:t>
            </w:r>
          </w:p>
        </w:tc>
        <w:tc>
          <w:tcPr>
            <w:tcW w:w="4656" w:type="dxa"/>
            <w:shd w:val="clear" w:color="auto" w:fill="auto"/>
          </w:tcPr>
          <w:p w14:paraId="59D9E09C" w14:textId="77777777" w:rsidR="00030E8C" w:rsidRPr="00297B4A" w:rsidRDefault="00030E8C" w:rsidP="003931A6">
            <w:pPr>
              <w:jc w:val="both"/>
              <w:rPr>
                <w:rFonts w:ascii="Times New Roman" w:hAnsi="Times New Roman"/>
              </w:rPr>
            </w:pPr>
          </w:p>
          <w:p w14:paraId="168AB8B6" w14:textId="77777777" w:rsidR="00030E8C" w:rsidRPr="00297B4A" w:rsidRDefault="00030E8C" w:rsidP="003931A6">
            <w:pPr>
              <w:jc w:val="both"/>
              <w:rPr>
                <w:rFonts w:ascii="Times New Roman" w:hAnsi="Times New Roman"/>
              </w:rPr>
            </w:pPr>
            <w:r w:rsidRPr="00297B4A">
              <w:rPr>
                <w:rFonts w:ascii="Times New Roman" w:hAnsi="Times New Roman"/>
              </w:rPr>
              <w:t xml:space="preserve">Počinje kada se </w:t>
            </w:r>
            <w:r w:rsidR="008556B5" w:rsidRPr="00297B4A">
              <w:rPr>
                <w:rFonts w:ascii="Times New Roman" w:hAnsi="Times New Roman"/>
              </w:rPr>
              <w:t xml:space="preserve">broj ćelija u </w:t>
            </w:r>
            <w:r w:rsidRPr="00297B4A">
              <w:rPr>
                <w:rFonts w:ascii="Times New Roman" w:hAnsi="Times New Roman"/>
              </w:rPr>
              <w:t>perifern</w:t>
            </w:r>
            <w:r w:rsidR="008556B5" w:rsidRPr="00297B4A">
              <w:rPr>
                <w:rFonts w:ascii="Times New Roman" w:hAnsi="Times New Roman"/>
              </w:rPr>
              <w:t>oj krvi</w:t>
            </w:r>
            <w:r w:rsidRPr="00297B4A">
              <w:rPr>
                <w:rFonts w:ascii="Times New Roman" w:hAnsi="Times New Roman"/>
              </w:rPr>
              <w:t xml:space="preserve"> </w:t>
            </w:r>
            <w:r w:rsidR="008556B5" w:rsidRPr="00297B4A">
              <w:rPr>
                <w:rFonts w:ascii="Times New Roman" w:hAnsi="Times New Roman"/>
              </w:rPr>
              <w:t>oporavi nakon</w:t>
            </w:r>
            <w:r w:rsidRPr="00297B4A">
              <w:rPr>
                <w:rFonts w:ascii="Times New Roman" w:hAnsi="Times New Roman"/>
              </w:rPr>
              <w:t xml:space="preserve"> </w:t>
            </w:r>
            <w:r w:rsidR="00A6118A" w:rsidRPr="00297B4A">
              <w:rPr>
                <w:rFonts w:ascii="Times New Roman" w:hAnsi="Times New Roman"/>
              </w:rPr>
              <w:t xml:space="preserve">2. ciklusa </w:t>
            </w:r>
            <w:r w:rsidRPr="00297B4A">
              <w:rPr>
                <w:rFonts w:ascii="Times New Roman" w:hAnsi="Times New Roman"/>
              </w:rPr>
              <w:t>konsolidac</w:t>
            </w:r>
            <w:r w:rsidR="00A6118A" w:rsidRPr="00297B4A">
              <w:rPr>
                <w:rFonts w:ascii="Times New Roman" w:hAnsi="Times New Roman"/>
              </w:rPr>
              <w:t>ione</w:t>
            </w:r>
            <w:r w:rsidRPr="00297B4A">
              <w:rPr>
                <w:rFonts w:ascii="Times New Roman" w:hAnsi="Times New Roman"/>
              </w:rPr>
              <w:t xml:space="preserve"> </w:t>
            </w:r>
            <w:r w:rsidR="00A6118A" w:rsidRPr="00297B4A">
              <w:rPr>
                <w:rFonts w:ascii="Times New Roman" w:hAnsi="Times New Roman"/>
              </w:rPr>
              <w:t>terapije</w:t>
            </w:r>
            <w:r w:rsidRPr="00297B4A">
              <w:rPr>
                <w:rFonts w:ascii="Times New Roman" w:hAnsi="Times New Roman"/>
              </w:rPr>
              <w:t xml:space="preserve"> (</w:t>
            </w:r>
            <w:r w:rsidR="00B674E0" w:rsidRPr="00297B4A">
              <w:rPr>
                <w:rFonts w:ascii="Times New Roman" w:hAnsi="Times New Roman"/>
              </w:rPr>
              <w:t>CYVE</w:t>
            </w:r>
            <w:r w:rsidRPr="00297B4A">
              <w:rPr>
                <w:rFonts w:ascii="Times New Roman" w:hAnsi="Times New Roman"/>
              </w:rPr>
              <w:t xml:space="preserve">) </w:t>
            </w:r>
            <w:r w:rsidR="008556B5" w:rsidRPr="00297B4A">
              <w:rPr>
                <w:rFonts w:ascii="Times New Roman" w:hAnsi="Times New Roman"/>
              </w:rPr>
              <w:t xml:space="preserve">uz </w:t>
            </w:r>
            <w:r w:rsidR="00B674E0" w:rsidRPr="00297B4A">
              <w:rPr>
                <w:rFonts w:ascii="Times New Roman" w:hAnsi="Times New Roman"/>
              </w:rPr>
              <w:t xml:space="preserve">ABN </w:t>
            </w:r>
            <w:r w:rsidRPr="00297B4A">
              <w:rPr>
                <w:rFonts w:ascii="Times New Roman" w:hAnsi="Times New Roman"/>
              </w:rPr>
              <w:t xml:space="preserve">&gt; 1,0 x </w:t>
            </w:r>
            <w:r w:rsidRPr="00C464C5">
              <w:rPr>
                <w:rFonts w:ascii="Times New Roman" w:hAnsi="Times New Roman"/>
              </w:rPr>
              <w:t>10</w:t>
            </w:r>
            <w:r w:rsidRPr="00C464C5">
              <w:rPr>
                <w:rFonts w:ascii="Times New Roman" w:hAnsi="Times New Roman"/>
                <w:vertAlign w:val="superscript"/>
              </w:rPr>
              <w:t>9</w:t>
            </w:r>
            <w:r w:rsidR="00C464C5">
              <w:rPr>
                <w:rFonts w:ascii="Times New Roman" w:hAnsi="Times New Roman"/>
              </w:rPr>
              <w:t>/</w:t>
            </w:r>
            <w:r w:rsidR="008556B5" w:rsidRPr="00C464C5">
              <w:rPr>
                <w:rFonts w:ascii="Times New Roman" w:hAnsi="Times New Roman"/>
              </w:rPr>
              <w:t>l</w:t>
            </w:r>
            <w:r w:rsidRPr="00297B4A">
              <w:rPr>
                <w:rFonts w:ascii="Times New Roman" w:hAnsi="Times New Roman"/>
              </w:rPr>
              <w:t xml:space="preserve">/ i </w:t>
            </w:r>
            <w:r w:rsidR="008556B5" w:rsidRPr="00297B4A">
              <w:rPr>
                <w:rFonts w:ascii="Times New Roman" w:hAnsi="Times New Roman"/>
              </w:rPr>
              <w:t xml:space="preserve">broj </w:t>
            </w:r>
            <w:r w:rsidRPr="00297B4A">
              <w:rPr>
                <w:rFonts w:ascii="Times New Roman" w:hAnsi="Times New Roman"/>
              </w:rPr>
              <w:t>trombocit</w:t>
            </w:r>
            <w:r w:rsidR="008556B5" w:rsidRPr="00297B4A">
              <w:rPr>
                <w:rFonts w:ascii="Times New Roman" w:hAnsi="Times New Roman"/>
              </w:rPr>
              <w:t>a</w:t>
            </w:r>
            <w:r w:rsidRPr="00297B4A">
              <w:rPr>
                <w:rFonts w:ascii="Times New Roman" w:hAnsi="Times New Roman"/>
              </w:rPr>
              <w:t xml:space="preserve"> &gt; 100 x </w:t>
            </w:r>
            <w:r w:rsidR="00C464C5" w:rsidRPr="00C464C5">
              <w:rPr>
                <w:rFonts w:ascii="Times New Roman" w:hAnsi="Times New Roman"/>
              </w:rPr>
              <w:t>10</w:t>
            </w:r>
            <w:r w:rsidR="00C464C5" w:rsidRPr="00C464C5">
              <w:rPr>
                <w:rFonts w:ascii="Times New Roman" w:hAnsi="Times New Roman"/>
                <w:vertAlign w:val="superscript"/>
              </w:rPr>
              <w:t>9</w:t>
            </w:r>
            <w:r w:rsidR="00C464C5">
              <w:rPr>
                <w:rFonts w:ascii="Times New Roman" w:hAnsi="Times New Roman"/>
              </w:rPr>
              <w:t>/</w:t>
            </w:r>
            <w:r w:rsidR="00C464C5" w:rsidRPr="00C464C5">
              <w:rPr>
                <w:rFonts w:ascii="Times New Roman" w:hAnsi="Times New Roman"/>
              </w:rPr>
              <w:t>l</w:t>
            </w:r>
            <w:r w:rsidR="00C464C5" w:rsidRPr="00297B4A">
              <w:rPr>
                <w:rFonts w:ascii="Times New Roman" w:hAnsi="Times New Roman"/>
              </w:rPr>
              <w:t>/</w:t>
            </w:r>
          </w:p>
        </w:tc>
      </w:tr>
      <w:tr w:rsidR="00030E8C" w:rsidRPr="00297B4A" w14:paraId="68A00D48" w14:textId="77777777" w:rsidTr="00030E8C">
        <w:trPr>
          <w:trHeight w:val="471"/>
        </w:trPr>
        <w:tc>
          <w:tcPr>
            <w:tcW w:w="1929" w:type="dxa"/>
            <w:shd w:val="clear" w:color="auto" w:fill="auto"/>
          </w:tcPr>
          <w:p w14:paraId="4C5046AB" w14:textId="77777777" w:rsidR="00030E8C" w:rsidRPr="00297B4A" w:rsidRDefault="00A6118A" w:rsidP="003931A6">
            <w:pPr>
              <w:jc w:val="both"/>
              <w:rPr>
                <w:rFonts w:ascii="Times New Roman" w:hAnsi="Times New Roman"/>
              </w:rPr>
            </w:pPr>
            <w:r w:rsidRPr="00297B4A">
              <w:rPr>
                <w:rFonts w:ascii="Times New Roman" w:hAnsi="Times New Roman"/>
              </w:rPr>
              <w:t xml:space="preserve">2. ciklus terapije </w:t>
            </w:r>
            <w:r w:rsidR="00030E8C" w:rsidRPr="00297B4A">
              <w:rPr>
                <w:rFonts w:ascii="Times New Roman" w:hAnsi="Times New Roman"/>
              </w:rPr>
              <w:t xml:space="preserve">održavanja </w:t>
            </w:r>
            <w:r w:rsidR="00E33A07" w:rsidRPr="00297B4A">
              <w:rPr>
                <w:rFonts w:ascii="Times New Roman" w:hAnsi="Times New Roman"/>
              </w:rPr>
              <w:t xml:space="preserve"> </w:t>
            </w:r>
            <w:r w:rsidR="00030E8C" w:rsidRPr="00297B4A">
              <w:rPr>
                <w:rFonts w:ascii="Times New Roman" w:hAnsi="Times New Roman"/>
              </w:rPr>
              <w:t>(M2)</w:t>
            </w:r>
          </w:p>
        </w:tc>
        <w:tc>
          <w:tcPr>
            <w:tcW w:w="2476" w:type="dxa"/>
            <w:shd w:val="clear" w:color="auto" w:fill="auto"/>
          </w:tcPr>
          <w:p w14:paraId="3EB3D9E0" w14:textId="77777777" w:rsidR="00030E8C" w:rsidRPr="00297B4A" w:rsidRDefault="00030E8C" w:rsidP="003931A6">
            <w:pPr>
              <w:jc w:val="both"/>
              <w:rPr>
                <w:rFonts w:ascii="Times New Roman" w:hAnsi="Times New Roman"/>
              </w:rPr>
            </w:pPr>
            <w:r w:rsidRPr="00297B4A">
              <w:rPr>
                <w:rFonts w:ascii="Times New Roman" w:hAnsi="Times New Roman"/>
              </w:rPr>
              <w:t xml:space="preserve">28. dan </w:t>
            </w:r>
            <w:r w:rsidR="00A6118A" w:rsidRPr="00297B4A">
              <w:rPr>
                <w:rFonts w:ascii="Times New Roman" w:hAnsi="Times New Roman"/>
              </w:rPr>
              <w:t xml:space="preserve">1. ciklusa terapije </w:t>
            </w:r>
            <w:r w:rsidRPr="00297B4A">
              <w:rPr>
                <w:rFonts w:ascii="Times New Roman" w:hAnsi="Times New Roman"/>
              </w:rPr>
              <w:t>održavanja  (M1)</w:t>
            </w:r>
          </w:p>
          <w:p w14:paraId="14BA325B" w14:textId="77777777" w:rsidR="00030E8C" w:rsidRPr="00297B4A" w:rsidRDefault="00030E8C" w:rsidP="003931A6">
            <w:pPr>
              <w:jc w:val="both"/>
              <w:rPr>
                <w:rFonts w:ascii="Times New Roman" w:hAnsi="Times New Roman"/>
              </w:rPr>
            </w:pPr>
            <w:r w:rsidRPr="00297B4A">
              <w:rPr>
                <w:rFonts w:ascii="Times New Roman" w:hAnsi="Times New Roman"/>
              </w:rPr>
              <w:t>Lijek Ruxience nije dat</w:t>
            </w:r>
          </w:p>
        </w:tc>
        <w:tc>
          <w:tcPr>
            <w:tcW w:w="4656" w:type="dxa"/>
            <w:shd w:val="clear" w:color="auto" w:fill="auto"/>
          </w:tcPr>
          <w:p w14:paraId="462A8794" w14:textId="77777777" w:rsidR="00030E8C" w:rsidRPr="00297B4A" w:rsidRDefault="00030E8C" w:rsidP="003931A6">
            <w:pPr>
              <w:jc w:val="both"/>
              <w:rPr>
                <w:rFonts w:ascii="Times New Roman" w:hAnsi="Times New Roman"/>
              </w:rPr>
            </w:pPr>
            <w:r w:rsidRPr="00297B4A">
              <w:rPr>
                <w:rFonts w:ascii="Times New Roman" w:hAnsi="Times New Roman"/>
              </w:rPr>
              <w:t>-</w:t>
            </w:r>
          </w:p>
        </w:tc>
      </w:tr>
      <w:tr w:rsidR="00030E8C" w:rsidRPr="00297B4A" w14:paraId="7C5D3955" w14:textId="77777777" w:rsidTr="00030E8C">
        <w:trPr>
          <w:trHeight w:val="471"/>
        </w:trPr>
        <w:tc>
          <w:tcPr>
            <w:tcW w:w="9061" w:type="dxa"/>
            <w:gridSpan w:val="3"/>
            <w:shd w:val="clear" w:color="auto" w:fill="auto"/>
          </w:tcPr>
          <w:p w14:paraId="5F2A7F29" w14:textId="77777777" w:rsidR="00030E8C" w:rsidRPr="00297B4A" w:rsidRDefault="00B674E0" w:rsidP="003931A6">
            <w:pPr>
              <w:spacing w:after="160" w:line="259" w:lineRule="auto"/>
              <w:jc w:val="both"/>
              <w:rPr>
                <w:rFonts w:ascii="Times New Roman" w:hAnsi="Times New Roman"/>
              </w:rPr>
            </w:pPr>
            <w:r w:rsidRPr="00297B4A">
              <w:rPr>
                <w:rFonts w:ascii="Times New Roman" w:hAnsi="Times New Roman"/>
              </w:rPr>
              <w:t xml:space="preserve">ABN </w:t>
            </w:r>
            <w:r w:rsidR="00030E8C" w:rsidRPr="00297B4A">
              <w:rPr>
                <w:rFonts w:ascii="Times New Roman" w:hAnsi="Times New Roman"/>
              </w:rPr>
              <w:t xml:space="preserve">= </w:t>
            </w:r>
            <w:r w:rsidR="008556B5" w:rsidRPr="00297B4A">
              <w:rPr>
                <w:rFonts w:ascii="Times New Roman" w:hAnsi="Times New Roman"/>
              </w:rPr>
              <w:t>a</w:t>
            </w:r>
            <w:r w:rsidR="00030E8C" w:rsidRPr="00297B4A">
              <w:rPr>
                <w:rFonts w:ascii="Times New Roman" w:hAnsi="Times New Roman"/>
              </w:rPr>
              <w:t xml:space="preserve">psolutni broj neutrofila; COP = ciklofosfamid, vinkristin, prednizon; COPDAM = ciklofosfamid, vinkristin, prednizolon, doksorubicin, metotreksat; CYM = </w:t>
            </w:r>
            <w:r w:rsidR="008556B5" w:rsidRPr="00297B4A">
              <w:rPr>
                <w:rFonts w:ascii="Times New Roman" w:hAnsi="Times New Roman"/>
              </w:rPr>
              <w:t>ci</w:t>
            </w:r>
            <w:r w:rsidR="00030E8C" w:rsidRPr="00297B4A">
              <w:rPr>
                <w:rFonts w:ascii="Times New Roman" w:hAnsi="Times New Roman"/>
              </w:rPr>
              <w:t xml:space="preserve">tarabin (aracitin, Ara-C), metotreksat; CYVE = </w:t>
            </w:r>
            <w:r w:rsidR="008556B5" w:rsidRPr="00297B4A">
              <w:rPr>
                <w:rFonts w:ascii="Times New Roman" w:hAnsi="Times New Roman"/>
              </w:rPr>
              <w:t>ci</w:t>
            </w:r>
            <w:r w:rsidR="00030E8C" w:rsidRPr="00297B4A">
              <w:rPr>
                <w:rFonts w:ascii="Times New Roman" w:hAnsi="Times New Roman"/>
              </w:rPr>
              <w:t xml:space="preserve">tarabin (Aracitine, Ara-C), VEposide (VP16) </w:t>
            </w:r>
          </w:p>
        </w:tc>
      </w:tr>
    </w:tbl>
    <w:p w14:paraId="1F6D723C" w14:textId="77777777" w:rsidR="00030E8C" w:rsidRPr="00297B4A" w:rsidRDefault="00030E8C" w:rsidP="003931A6">
      <w:pPr>
        <w:jc w:val="both"/>
        <w:rPr>
          <w:rFonts w:ascii="Times New Roman" w:hAnsi="Times New Roman"/>
        </w:rPr>
      </w:pPr>
    </w:p>
    <w:p w14:paraId="44C4211E" w14:textId="77777777" w:rsidR="00CA778B" w:rsidRPr="00297B4A" w:rsidRDefault="00CA778B" w:rsidP="003931A6">
      <w:pPr>
        <w:keepNext/>
        <w:keepLines/>
        <w:ind w:left="1134" w:hanging="1134"/>
        <w:jc w:val="both"/>
        <w:rPr>
          <w:rFonts w:ascii="Times New Roman" w:hAnsi="Times New Roman"/>
          <w:b/>
        </w:rPr>
      </w:pPr>
      <w:r w:rsidRPr="00297B4A">
        <w:rPr>
          <w:rFonts w:ascii="Times New Roman" w:hAnsi="Times New Roman"/>
          <w:b/>
        </w:rPr>
        <w:lastRenderedPageBreak/>
        <w:t>Tabela 2</w:t>
      </w:r>
      <w:r w:rsidRPr="00297B4A">
        <w:rPr>
          <w:rFonts w:ascii="Times New Roman" w:hAnsi="Times New Roman"/>
          <w:b/>
        </w:rPr>
        <w:tab/>
        <w:t>Plan terapije za pedijatrijske pacijente sa non-</w:t>
      </w:r>
      <w:r w:rsidR="00E862D0" w:rsidRPr="00297B4A">
        <w:rPr>
          <w:rFonts w:ascii="Times New Roman" w:hAnsi="Times New Roman"/>
          <w:b/>
        </w:rPr>
        <w:t>H</w:t>
      </w:r>
      <w:r w:rsidRPr="00297B4A">
        <w:rPr>
          <w:rFonts w:ascii="Times New Roman" w:hAnsi="Times New Roman"/>
          <w:b/>
        </w:rPr>
        <w:t xml:space="preserve">odgkinovim limfomom: </w:t>
      </w:r>
      <w:r w:rsidR="00B674E0" w:rsidRPr="00297B4A">
        <w:rPr>
          <w:rFonts w:ascii="Times New Roman" w:hAnsi="Times New Roman"/>
          <w:b/>
        </w:rPr>
        <w:t xml:space="preserve">Hemoterapija istovremeno </w:t>
      </w:r>
      <w:r w:rsidRPr="00297B4A">
        <w:rPr>
          <w:rFonts w:ascii="Times New Roman" w:hAnsi="Times New Roman"/>
          <w:b/>
        </w:rPr>
        <w:t>sa lijekom Ruxience</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0"/>
        <w:gridCol w:w="3702"/>
        <w:gridCol w:w="4119"/>
      </w:tblGrid>
      <w:tr w:rsidR="00CA778B" w:rsidRPr="00297B4A" w14:paraId="4C295BC7" w14:textId="77777777" w:rsidTr="000E6673">
        <w:trPr>
          <w:trHeight w:val="471"/>
        </w:trPr>
        <w:tc>
          <w:tcPr>
            <w:tcW w:w="1240" w:type="dxa"/>
            <w:shd w:val="clear" w:color="auto" w:fill="auto"/>
          </w:tcPr>
          <w:p w14:paraId="33375404" w14:textId="77777777" w:rsidR="00CA778B" w:rsidRPr="00297B4A" w:rsidRDefault="00CA778B" w:rsidP="003931A6">
            <w:pPr>
              <w:keepNext/>
              <w:keepLines/>
              <w:jc w:val="both"/>
              <w:rPr>
                <w:rFonts w:ascii="Times New Roman" w:hAnsi="Times New Roman"/>
                <w:b/>
              </w:rPr>
            </w:pPr>
            <w:r w:rsidRPr="00297B4A">
              <w:rPr>
                <w:rFonts w:ascii="Times New Roman" w:hAnsi="Times New Roman"/>
                <w:b/>
              </w:rPr>
              <w:t>Plan terapije</w:t>
            </w:r>
          </w:p>
        </w:tc>
        <w:tc>
          <w:tcPr>
            <w:tcW w:w="3702" w:type="dxa"/>
            <w:shd w:val="clear" w:color="auto" w:fill="auto"/>
          </w:tcPr>
          <w:p w14:paraId="6C9EE84E" w14:textId="77777777" w:rsidR="00CA778B" w:rsidRPr="00297B4A" w:rsidRDefault="00CA778B" w:rsidP="003931A6">
            <w:pPr>
              <w:keepNext/>
              <w:keepLines/>
              <w:jc w:val="both"/>
              <w:rPr>
                <w:rFonts w:ascii="Times New Roman" w:hAnsi="Times New Roman"/>
                <w:b/>
              </w:rPr>
            </w:pPr>
            <w:r w:rsidRPr="00297B4A">
              <w:rPr>
                <w:rFonts w:ascii="Times New Roman" w:hAnsi="Times New Roman"/>
                <w:b/>
              </w:rPr>
              <w:t>Stadi</w:t>
            </w:r>
            <w:r w:rsidR="00B674E0" w:rsidRPr="00297B4A">
              <w:rPr>
                <w:rFonts w:ascii="Times New Roman" w:hAnsi="Times New Roman"/>
                <w:b/>
              </w:rPr>
              <w:t>jum</w:t>
            </w:r>
            <w:r w:rsidRPr="00297B4A">
              <w:rPr>
                <w:rFonts w:ascii="Times New Roman" w:hAnsi="Times New Roman"/>
                <w:b/>
              </w:rPr>
              <w:t xml:space="preserve"> </w:t>
            </w:r>
            <w:r w:rsidR="00B674E0" w:rsidRPr="00297B4A">
              <w:rPr>
                <w:rFonts w:ascii="Times New Roman" w:hAnsi="Times New Roman"/>
                <w:b/>
              </w:rPr>
              <w:t>bolesti</w:t>
            </w:r>
          </w:p>
        </w:tc>
        <w:tc>
          <w:tcPr>
            <w:tcW w:w="4119" w:type="dxa"/>
            <w:shd w:val="clear" w:color="auto" w:fill="auto"/>
          </w:tcPr>
          <w:p w14:paraId="2742E3C9" w14:textId="77777777" w:rsidR="00CA778B" w:rsidRPr="00297B4A" w:rsidRDefault="00CA778B" w:rsidP="003931A6">
            <w:pPr>
              <w:keepNext/>
              <w:keepLines/>
              <w:jc w:val="both"/>
              <w:rPr>
                <w:rFonts w:ascii="Times New Roman" w:hAnsi="Times New Roman"/>
                <w:b/>
              </w:rPr>
            </w:pPr>
            <w:r w:rsidRPr="00297B4A">
              <w:rPr>
                <w:rFonts w:ascii="Times New Roman" w:hAnsi="Times New Roman"/>
                <w:b/>
              </w:rPr>
              <w:t xml:space="preserve">Podaci o </w:t>
            </w:r>
            <w:r w:rsidR="00E33A07" w:rsidRPr="00297B4A">
              <w:rPr>
                <w:rFonts w:ascii="Times New Roman" w:hAnsi="Times New Roman"/>
                <w:b/>
              </w:rPr>
              <w:t>primjeni</w:t>
            </w:r>
          </w:p>
        </w:tc>
      </w:tr>
      <w:tr w:rsidR="00CA778B" w:rsidRPr="00297B4A" w14:paraId="5A548B56" w14:textId="77777777" w:rsidTr="000E6673">
        <w:trPr>
          <w:trHeight w:val="471"/>
        </w:trPr>
        <w:tc>
          <w:tcPr>
            <w:tcW w:w="1240" w:type="dxa"/>
            <w:shd w:val="clear" w:color="auto" w:fill="auto"/>
          </w:tcPr>
          <w:p w14:paraId="69B2BF40" w14:textId="77777777" w:rsidR="00CA778B" w:rsidRPr="00297B4A" w:rsidRDefault="00CA778B" w:rsidP="003931A6">
            <w:pPr>
              <w:keepNext/>
              <w:keepLines/>
              <w:jc w:val="both"/>
              <w:rPr>
                <w:rFonts w:ascii="Times New Roman" w:hAnsi="Times New Roman"/>
              </w:rPr>
            </w:pPr>
            <w:r w:rsidRPr="00297B4A">
              <w:rPr>
                <w:rFonts w:ascii="Times New Roman" w:hAnsi="Times New Roman"/>
              </w:rPr>
              <w:t>Grupa B</w:t>
            </w:r>
          </w:p>
        </w:tc>
        <w:tc>
          <w:tcPr>
            <w:tcW w:w="3702" w:type="dxa"/>
            <w:shd w:val="clear" w:color="auto" w:fill="auto"/>
          </w:tcPr>
          <w:p w14:paraId="095FF1EA" w14:textId="77777777" w:rsidR="00CA778B" w:rsidRPr="00297B4A" w:rsidRDefault="00CA778B" w:rsidP="003931A6">
            <w:pPr>
              <w:keepNext/>
              <w:keepLines/>
              <w:jc w:val="both"/>
              <w:rPr>
                <w:rFonts w:ascii="Times New Roman" w:hAnsi="Times New Roman"/>
              </w:rPr>
            </w:pPr>
            <w:r w:rsidRPr="00297B4A">
              <w:rPr>
                <w:rFonts w:ascii="Times New Roman" w:hAnsi="Times New Roman"/>
              </w:rPr>
              <w:t>Faza III sa visokim nivoom LDH (&gt; N x 2),</w:t>
            </w:r>
          </w:p>
          <w:p w14:paraId="40D0548E" w14:textId="77777777" w:rsidR="00CA778B" w:rsidRPr="00297B4A" w:rsidRDefault="00CA778B" w:rsidP="003931A6">
            <w:pPr>
              <w:keepNext/>
              <w:keepLines/>
              <w:jc w:val="both"/>
              <w:rPr>
                <w:rFonts w:ascii="Times New Roman" w:hAnsi="Times New Roman"/>
              </w:rPr>
            </w:pPr>
            <w:r w:rsidRPr="00297B4A">
              <w:rPr>
                <w:rFonts w:ascii="Times New Roman" w:hAnsi="Times New Roman"/>
              </w:rPr>
              <w:t xml:space="preserve">Faza IV </w:t>
            </w:r>
            <w:r w:rsidR="000F5B8C" w:rsidRPr="00297B4A">
              <w:rPr>
                <w:rFonts w:ascii="Times New Roman" w:hAnsi="Times New Roman"/>
              </w:rPr>
              <w:t xml:space="preserve">koja ne zahvata </w:t>
            </w:r>
            <w:r w:rsidRPr="00297B4A">
              <w:rPr>
                <w:rFonts w:ascii="Times New Roman" w:hAnsi="Times New Roman"/>
              </w:rPr>
              <w:t>CNS</w:t>
            </w:r>
            <w:r w:rsidR="000F5B8C" w:rsidRPr="00297B4A">
              <w:rPr>
                <w:rFonts w:ascii="Times New Roman" w:hAnsi="Times New Roman"/>
              </w:rPr>
              <w:t xml:space="preserve"> (CNS negativan)</w:t>
            </w:r>
            <w:r w:rsidRPr="00297B4A">
              <w:rPr>
                <w:rFonts w:ascii="Times New Roman" w:hAnsi="Times New Roman"/>
              </w:rPr>
              <w:t xml:space="preserve"> </w:t>
            </w:r>
          </w:p>
        </w:tc>
        <w:tc>
          <w:tcPr>
            <w:tcW w:w="4119" w:type="dxa"/>
            <w:shd w:val="clear" w:color="auto" w:fill="auto"/>
          </w:tcPr>
          <w:p w14:paraId="1348AE6B" w14:textId="77777777" w:rsidR="00CA778B" w:rsidRPr="00297B4A" w:rsidRDefault="00CA778B" w:rsidP="003931A6">
            <w:pPr>
              <w:keepNext/>
              <w:keepLines/>
              <w:jc w:val="both"/>
              <w:rPr>
                <w:rFonts w:ascii="Times New Roman" w:hAnsi="Times New Roman"/>
              </w:rPr>
            </w:pPr>
            <w:r w:rsidRPr="00297B4A">
              <w:rPr>
                <w:rFonts w:ascii="Times New Roman" w:hAnsi="Times New Roman"/>
              </w:rPr>
              <w:t xml:space="preserve">Predfaza praćena sa 4 </w:t>
            </w:r>
            <w:r w:rsidR="00E33A07" w:rsidRPr="00297B4A">
              <w:rPr>
                <w:rFonts w:ascii="Times New Roman" w:hAnsi="Times New Roman"/>
              </w:rPr>
              <w:t>ciklusa</w:t>
            </w:r>
            <w:r w:rsidRPr="00297B4A">
              <w:rPr>
                <w:rFonts w:ascii="Times New Roman" w:hAnsi="Times New Roman"/>
              </w:rPr>
              <w:t xml:space="preserve">: </w:t>
            </w:r>
          </w:p>
          <w:p w14:paraId="665808C0" w14:textId="77777777" w:rsidR="00CA778B" w:rsidRPr="00297B4A" w:rsidRDefault="00CA778B" w:rsidP="003931A6">
            <w:pPr>
              <w:keepNext/>
              <w:keepLines/>
              <w:jc w:val="both"/>
              <w:rPr>
                <w:rFonts w:ascii="Times New Roman" w:hAnsi="Times New Roman"/>
              </w:rPr>
            </w:pPr>
            <w:r w:rsidRPr="00297B4A">
              <w:rPr>
                <w:rFonts w:ascii="Times New Roman" w:hAnsi="Times New Roman"/>
              </w:rPr>
              <w:t xml:space="preserve">2 </w:t>
            </w:r>
            <w:r w:rsidR="00E33A07" w:rsidRPr="00297B4A">
              <w:rPr>
                <w:rFonts w:ascii="Times New Roman" w:hAnsi="Times New Roman"/>
              </w:rPr>
              <w:t xml:space="preserve">ciklusa </w:t>
            </w:r>
            <w:r w:rsidRPr="00297B4A">
              <w:rPr>
                <w:rFonts w:ascii="Times New Roman" w:hAnsi="Times New Roman"/>
              </w:rPr>
              <w:t>uvodn</w:t>
            </w:r>
            <w:r w:rsidR="00E33A07" w:rsidRPr="00297B4A">
              <w:rPr>
                <w:rFonts w:ascii="Times New Roman" w:hAnsi="Times New Roman"/>
              </w:rPr>
              <w:t>e terapije</w:t>
            </w:r>
            <w:r w:rsidRPr="00297B4A">
              <w:rPr>
                <w:rFonts w:ascii="Times New Roman" w:hAnsi="Times New Roman"/>
              </w:rPr>
              <w:t xml:space="preserve"> (COPADM) sa </w:t>
            </w:r>
            <w:r w:rsidR="000F5B8C" w:rsidRPr="00297B4A">
              <w:rPr>
                <w:rFonts w:ascii="Times New Roman" w:hAnsi="Times New Roman"/>
              </w:rPr>
              <w:t xml:space="preserve"> </w:t>
            </w:r>
            <w:r w:rsidRPr="00297B4A">
              <w:rPr>
                <w:rFonts w:ascii="Times New Roman" w:hAnsi="Times New Roman"/>
              </w:rPr>
              <w:t>HDMTX 3 g/m</w:t>
            </w:r>
            <w:r w:rsidRPr="00297B4A">
              <w:rPr>
                <w:rFonts w:ascii="Times New Roman" w:hAnsi="Times New Roman"/>
                <w:vertAlign w:val="superscript"/>
              </w:rPr>
              <w:t>2</w:t>
            </w:r>
            <w:r w:rsidRPr="00297B4A">
              <w:rPr>
                <w:rFonts w:ascii="Times New Roman" w:hAnsi="Times New Roman"/>
              </w:rPr>
              <w:t xml:space="preserve"> i 2 </w:t>
            </w:r>
            <w:r w:rsidR="00E33A07" w:rsidRPr="00297B4A">
              <w:rPr>
                <w:rFonts w:ascii="Times New Roman" w:hAnsi="Times New Roman"/>
              </w:rPr>
              <w:t xml:space="preserve">ciklusa </w:t>
            </w:r>
            <w:r w:rsidRPr="00297B4A">
              <w:rPr>
                <w:rFonts w:ascii="Times New Roman" w:hAnsi="Times New Roman"/>
              </w:rPr>
              <w:t>konsolidaci</w:t>
            </w:r>
            <w:r w:rsidR="00E33A07" w:rsidRPr="00297B4A">
              <w:rPr>
                <w:rFonts w:ascii="Times New Roman" w:hAnsi="Times New Roman"/>
              </w:rPr>
              <w:t>one terapije</w:t>
            </w:r>
            <w:r w:rsidRPr="00297B4A">
              <w:rPr>
                <w:rFonts w:ascii="Times New Roman" w:hAnsi="Times New Roman"/>
              </w:rPr>
              <w:t xml:space="preserve"> (CYM) </w:t>
            </w:r>
          </w:p>
        </w:tc>
      </w:tr>
      <w:tr w:rsidR="00CA778B" w:rsidRPr="00297B4A" w14:paraId="7F0BCDEA" w14:textId="77777777" w:rsidTr="000E6673">
        <w:trPr>
          <w:trHeight w:val="471"/>
        </w:trPr>
        <w:tc>
          <w:tcPr>
            <w:tcW w:w="1240" w:type="dxa"/>
            <w:vMerge w:val="restart"/>
            <w:shd w:val="clear" w:color="auto" w:fill="auto"/>
          </w:tcPr>
          <w:p w14:paraId="7872370F" w14:textId="77777777" w:rsidR="00CA778B" w:rsidRPr="00297B4A" w:rsidRDefault="00CA778B" w:rsidP="003931A6">
            <w:pPr>
              <w:keepNext/>
              <w:keepLines/>
              <w:jc w:val="both"/>
              <w:rPr>
                <w:rFonts w:ascii="Times New Roman" w:hAnsi="Times New Roman"/>
              </w:rPr>
            </w:pPr>
            <w:r w:rsidRPr="00297B4A">
              <w:rPr>
                <w:rFonts w:ascii="Times New Roman" w:hAnsi="Times New Roman"/>
              </w:rPr>
              <w:t>Grupa C</w:t>
            </w:r>
          </w:p>
        </w:tc>
        <w:tc>
          <w:tcPr>
            <w:tcW w:w="3702" w:type="dxa"/>
            <w:shd w:val="clear" w:color="auto" w:fill="auto"/>
          </w:tcPr>
          <w:p w14:paraId="50B72BF7" w14:textId="77777777" w:rsidR="00CA778B" w:rsidRPr="00297B4A" w:rsidRDefault="00CA778B" w:rsidP="003931A6">
            <w:pPr>
              <w:keepNext/>
              <w:keepLines/>
              <w:jc w:val="both"/>
              <w:rPr>
                <w:rFonts w:ascii="Times New Roman" w:hAnsi="Times New Roman"/>
              </w:rPr>
            </w:pPr>
            <w:r w:rsidRPr="00297B4A">
              <w:rPr>
                <w:rFonts w:ascii="Times New Roman" w:hAnsi="Times New Roman"/>
              </w:rPr>
              <w:t>Grupa C1:</w:t>
            </w:r>
          </w:p>
          <w:p w14:paraId="1E1E83C4" w14:textId="77777777" w:rsidR="00CA778B" w:rsidRPr="00297B4A" w:rsidRDefault="00CA778B" w:rsidP="003931A6">
            <w:pPr>
              <w:keepNext/>
              <w:keepLines/>
              <w:jc w:val="both"/>
              <w:rPr>
                <w:rFonts w:ascii="Times New Roman" w:hAnsi="Times New Roman"/>
              </w:rPr>
            </w:pPr>
            <w:r w:rsidRPr="00297B4A">
              <w:rPr>
                <w:rFonts w:ascii="Times New Roman" w:hAnsi="Times New Roman"/>
              </w:rPr>
              <w:t>B- AL CNS negativan, stadijum IV i BAL CNS pozitivan i CSF negativan</w:t>
            </w:r>
          </w:p>
        </w:tc>
        <w:tc>
          <w:tcPr>
            <w:tcW w:w="4119" w:type="dxa"/>
            <w:vMerge w:val="restart"/>
            <w:shd w:val="clear" w:color="auto" w:fill="auto"/>
          </w:tcPr>
          <w:p w14:paraId="13B1B24C" w14:textId="77777777" w:rsidR="00CA778B" w:rsidRPr="00297B4A" w:rsidRDefault="00CA778B" w:rsidP="003931A6">
            <w:pPr>
              <w:keepNext/>
              <w:keepLines/>
              <w:jc w:val="both"/>
              <w:rPr>
                <w:rFonts w:ascii="Times New Roman" w:hAnsi="Times New Roman"/>
              </w:rPr>
            </w:pPr>
            <w:r w:rsidRPr="00297B4A">
              <w:rPr>
                <w:rFonts w:ascii="Times New Roman" w:hAnsi="Times New Roman"/>
              </w:rPr>
              <w:t xml:space="preserve">Predfaza praćena sa 6 </w:t>
            </w:r>
            <w:r w:rsidR="00E33A07" w:rsidRPr="00297B4A">
              <w:rPr>
                <w:rFonts w:ascii="Times New Roman" w:hAnsi="Times New Roman"/>
              </w:rPr>
              <w:t>ciklusa</w:t>
            </w:r>
            <w:r w:rsidRPr="00297B4A">
              <w:rPr>
                <w:rFonts w:ascii="Times New Roman" w:hAnsi="Times New Roman"/>
              </w:rPr>
              <w:t xml:space="preserve">: </w:t>
            </w:r>
          </w:p>
          <w:p w14:paraId="2311DB03" w14:textId="77777777" w:rsidR="00CA778B" w:rsidRPr="00297B4A" w:rsidRDefault="00CA778B" w:rsidP="003931A6">
            <w:pPr>
              <w:keepNext/>
              <w:keepLines/>
              <w:jc w:val="both"/>
              <w:rPr>
                <w:rFonts w:ascii="Times New Roman" w:hAnsi="Times New Roman"/>
              </w:rPr>
            </w:pPr>
            <w:r w:rsidRPr="00297B4A">
              <w:rPr>
                <w:rFonts w:ascii="Times New Roman" w:hAnsi="Times New Roman"/>
              </w:rPr>
              <w:t xml:space="preserve">2 </w:t>
            </w:r>
            <w:r w:rsidR="00E33A07" w:rsidRPr="00297B4A">
              <w:rPr>
                <w:rFonts w:ascii="Times New Roman" w:hAnsi="Times New Roman"/>
              </w:rPr>
              <w:t xml:space="preserve">ciklusa </w:t>
            </w:r>
            <w:r w:rsidRPr="00297B4A">
              <w:rPr>
                <w:rFonts w:ascii="Times New Roman" w:hAnsi="Times New Roman"/>
              </w:rPr>
              <w:t>uvodn</w:t>
            </w:r>
            <w:r w:rsidR="00E33A07" w:rsidRPr="00297B4A">
              <w:rPr>
                <w:rFonts w:ascii="Times New Roman" w:hAnsi="Times New Roman"/>
              </w:rPr>
              <w:t>e terapije</w:t>
            </w:r>
            <w:r w:rsidRPr="00297B4A">
              <w:rPr>
                <w:rFonts w:ascii="Times New Roman" w:hAnsi="Times New Roman"/>
              </w:rPr>
              <w:t xml:space="preserve"> (COPADM) sa HDMTX 8 g/m</w:t>
            </w:r>
            <w:r w:rsidRPr="00297B4A">
              <w:rPr>
                <w:rFonts w:ascii="Times New Roman" w:hAnsi="Times New Roman"/>
                <w:vertAlign w:val="superscript"/>
              </w:rPr>
              <w:t>2</w:t>
            </w:r>
            <w:r w:rsidRPr="00297B4A">
              <w:rPr>
                <w:rFonts w:ascii="Times New Roman" w:hAnsi="Times New Roman"/>
              </w:rPr>
              <w:t xml:space="preserve">, 2 </w:t>
            </w:r>
            <w:r w:rsidR="00E33A07" w:rsidRPr="00297B4A">
              <w:rPr>
                <w:rFonts w:ascii="Times New Roman" w:hAnsi="Times New Roman"/>
              </w:rPr>
              <w:t xml:space="preserve">ciklusa </w:t>
            </w:r>
            <w:r w:rsidRPr="00297B4A">
              <w:rPr>
                <w:rFonts w:ascii="Times New Roman" w:hAnsi="Times New Roman"/>
              </w:rPr>
              <w:t>konsolidac</w:t>
            </w:r>
            <w:r w:rsidR="00E33A07" w:rsidRPr="00297B4A">
              <w:rPr>
                <w:rFonts w:ascii="Times New Roman" w:hAnsi="Times New Roman"/>
              </w:rPr>
              <w:t>ione terapije</w:t>
            </w:r>
            <w:r w:rsidRPr="00297B4A">
              <w:rPr>
                <w:rFonts w:ascii="Times New Roman" w:hAnsi="Times New Roman"/>
              </w:rPr>
              <w:t xml:space="preserve"> (CYVE) i 2 </w:t>
            </w:r>
            <w:r w:rsidR="00E33A07" w:rsidRPr="00297B4A">
              <w:rPr>
                <w:rFonts w:ascii="Times New Roman" w:hAnsi="Times New Roman"/>
              </w:rPr>
              <w:t xml:space="preserve">ciklusa terapije </w:t>
            </w:r>
            <w:r w:rsidRPr="00297B4A">
              <w:rPr>
                <w:rFonts w:ascii="Times New Roman" w:hAnsi="Times New Roman"/>
              </w:rPr>
              <w:t xml:space="preserve">održavanja (M1 i M2) </w:t>
            </w:r>
          </w:p>
        </w:tc>
      </w:tr>
      <w:tr w:rsidR="00CA778B" w:rsidRPr="00297B4A" w14:paraId="3EA8E55D" w14:textId="77777777" w:rsidTr="000E6673">
        <w:trPr>
          <w:trHeight w:val="471"/>
        </w:trPr>
        <w:tc>
          <w:tcPr>
            <w:tcW w:w="1240" w:type="dxa"/>
            <w:vMerge/>
            <w:shd w:val="clear" w:color="auto" w:fill="auto"/>
          </w:tcPr>
          <w:p w14:paraId="02E78352" w14:textId="77777777" w:rsidR="00CA778B" w:rsidRPr="00297B4A" w:rsidRDefault="00CA778B" w:rsidP="003931A6">
            <w:pPr>
              <w:keepNext/>
              <w:pBdr>
                <w:top w:val="nil"/>
                <w:left w:val="nil"/>
                <w:bottom w:val="nil"/>
                <w:right w:val="nil"/>
                <w:between w:val="nil"/>
              </w:pBdr>
              <w:spacing w:line="276" w:lineRule="auto"/>
              <w:jc w:val="both"/>
              <w:rPr>
                <w:rFonts w:ascii="Times New Roman" w:hAnsi="Times New Roman"/>
              </w:rPr>
            </w:pPr>
          </w:p>
        </w:tc>
        <w:tc>
          <w:tcPr>
            <w:tcW w:w="3702" w:type="dxa"/>
            <w:shd w:val="clear" w:color="auto" w:fill="auto"/>
          </w:tcPr>
          <w:p w14:paraId="06A59744" w14:textId="77777777" w:rsidR="00CA778B" w:rsidRPr="00297B4A" w:rsidRDefault="00CA778B" w:rsidP="003931A6">
            <w:pPr>
              <w:keepNext/>
              <w:jc w:val="both"/>
              <w:rPr>
                <w:rFonts w:ascii="Times New Roman" w:hAnsi="Times New Roman"/>
              </w:rPr>
            </w:pPr>
            <w:r w:rsidRPr="00297B4A">
              <w:rPr>
                <w:rFonts w:ascii="Times New Roman" w:hAnsi="Times New Roman"/>
              </w:rPr>
              <w:t>Grupa C3:</w:t>
            </w:r>
          </w:p>
          <w:p w14:paraId="19A8C135" w14:textId="77777777" w:rsidR="00CA778B" w:rsidRPr="00297B4A" w:rsidRDefault="00CA778B" w:rsidP="003931A6">
            <w:pPr>
              <w:keepNext/>
              <w:jc w:val="both"/>
              <w:rPr>
                <w:rFonts w:ascii="Times New Roman" w:hAnsi="Times New Roman"/>
              </w:rPr>
            </w:pPr>
            <w:r w:rsidRPr="00297B4A">
              <w:rPr>
                <w:rFonts w:ascii="Times New Roman" w:hAnsi="Times New Roman"/>
              </w:rPr>
              <w:t>BAL CSF pozitivan, stadijum IV CSF pozitivan</w:t>
            </w:r>
          </w:p>
        </w:tc>
        <w:tc>
          <w:tcPr>
            <w:tcW w:w="4119" w:type="dxa"/>
            <w:vMerge/>
            <w:shd w:val="clear" w:color="auto" w:fill="auto"/>
          </w:tcPr>
          <w:p w14:paraId="7A08CCE2" w14:textId="77777777" w:rsidR="00CA778B" w:rsidRPr="00297B4A" w:rsidRDefault="00CA778B" w:rsidP="003931A6">
            <w:pPr>
              <w:keepNext/>
              <w:pBdr>
                <w:top w:val="nil"/>
                <w:left w:val="nil"/>
                <w:bottom w:val="nil"/>
                <w:right w:val="nil"/>
                <w:between w:val="nil"/>
              </w:pBdr>
              <w:spacing w:line="276" w:lineRule="auto"/>
              <w:jc w:val="both"/>
              <w:rPr>
                <w:rFonts w:ascii="Times New Roman" w:hAnsi="Times New Roman"/>
              </w:rPr>
            </w:pPr>
          </w:p>
        </w:tc>
      </w:tr>
      <w:tr w:rsidR="00CA778B" w:rsidRPr="00297B4A" w14:paraId="299F7D9D" w14:textId="77777777" w:rsidTr="000E6673">
        <w:trPr>
          <w:trHeight w:val="471"/>
        </w:trPr>
        <w:tc>
          <w:tcPr>
            <w:tcW w:w="9061" w:type="dxa"/>
            <w:gridSpan w:val="3"/>
            <w:shd w:val="clear" w:color="auto" w:fill="auto"/>
          </w:tcPr>
          <w:p w14:paraId="7073E830" w14:textId="77777777" w:rsidR="00CA778B" w:rsidRPr="00297B4A" w:rsidRDefault="00CA778B" w:rsidP="003931A6">
            <w:pPr>
              <w:keepNext/>
              <w:keepLines/>
              <w:jc w:val="both"/>
              <w:rPr>
                <w:rFonts w:ascii="Times New Roman" w:hAnsi="Times New Roman"/>
              </w:rPr>
            </w:pPr>
            <w:r w:rsidRPr="00297B4A">
              <w:rPr>
                <w:rFonts w:ascii="Times New Roman" w:hAnsi="Times New Roman"/>
              </w:rPr>
              <w:t xml:space="preserve">Uzastopne </w:t>
            </w:r>
            <w:r w:rsidR="00C97B1E" w:rsidRPr="00297B4A">
              <w:rPr>
                <w:rFonts w:ascii="Times New Roman" w:hAnsi="Times New Roman"/>
              </w:rPr>
              <w:t xml:space="preserve">cikluse </w:t>
            </w:r>
            <w:r w:rsidRPr="00297B4A">
              <w:rPr>
                <w:rFonts w:ascii="Times New Roman" w:hAnsi="Times New Roman"/>
              </w:rPr>
              <w:t xml:space="preserve">bi trebalo davati čim se krvna slika oporavi i kada to stanje pacijenta dozvoljava osim </w:t>
            </w:r>
            <w:r w:rsidR="00BD2AC2" w:rsidRPr="00297B4A">
              <w:rPr>
                <w:rFonts w:ascii="Times New Roman" w:hAnsi="Times New Roman"/>
              </w:rPr>
              <w:t xml:space="preserve">ciklusa terapije </w:t>
            </w:r>
            <w:r w:rsidRPr="00297B4A">
              <w:rPr>
                <w:rFonts w:ascii="Times New Roman" w:hAnsi="Times New Roman"/>
              </w:rPr>
              <w:t>održavanja koji se daju u intervalima od 28 dana</w:t>
            </w:r>
          </w:p>
        </w:tc>
      </w:tr>
      <w:tr w:rsidR="00CA778B" w:rsidRPr="00297B4A" w14:paraId="0AC90ED9" w14:textId="77777777" w:rsidTr="000E6673">
        <w:trPr>
          <w:trHeight w:val="471"/>
        </w:trPr>
        <w:tc>
          <w:tcPr>
            <w:tcW w:w="9061" w:type="dxa"/>
            <w:gridSpan w:val="3"/>
            <w:shd w:val="clear" w:color="auto" w:fill="auto"/>
          </w:tcPr>
          <w:p w14:paraId="66A2B365" w14:textId="77777777" w:rsidR="00CA778B" w:rsidRPr="00297B4A" w:rsidRDefault="00CA778B" w:rsidP="003931A6">
            <w:pPr>
              <w:spacing w:after="160" w:line="259" w:lineRule="auto"/>
              <w:jc w:val="both"/>
              <w:rPr>
                <w:rFonts w:ascii="Times New Roman" w:hAnsi="Times New Roman"/>
              </w:rPr>
            </w:pPr>
            <w:r w:rsidRPr="00297B4A">
              <w:rPr>
                <w:rFonts w:ascii="Times New Roman" w:hAnsi="Times New Roman"/>
              </w:rPr>
              <w:t>BAL = Burkitova leukemija (akutna leukemija zrelih B ćelija); CSF = cerebrospinalna tečnost; CNS = Centralni nervni sistem; HDMTX = visoka doza metotreksata; LDH = dehidrogenaza mliječne kiseline</w:t>
            </w:r>
          </w:p>
        </w:tc>
      </w:tr>
    </w:tbl>
    <w:p w14:paraId="5E4B568C" w14:textId="77777777" w:rsidR="00AE5635" w:rsidRPr="00297B4A" w:rsidRDefault="00AE5635" w:rsidP="003931A6">
      <w:pPr>
        <w:widowControl/>
        <w:jc w:val="both"/>
        <w:rPr>
          <w:rFonts w:ascii="Times New Roman" w:eastAsia="Times New Roman" w:hAnsi="Times New Roman"/>
        </w:rPr>
      </w:pPr>
    </w:p>
    <w:p w14:paraId="0B443026" w14:textId="77777777" w:rsidR="00E355BF" w:rsidRPr="00297B4A" w:rsidRDefault="00E355BF" w:rsidP="003931A6">
      <w:pPr>
        <w:pStyle w:val="TextTi12"/>
        <w:rPr>
          <w:snapToGrid w:val="0"/>
          <w:sz w:val="22"/>
          <w:szCs w:val="22"/>
          <w:u w:val="single"/>
        </w:rPr>
      </w:pPr>
      <w:r w:rsidRPr="00297B4A">
        <w:rPr>
          <w:snapToGrid w:val="0"/>
          <w:sz w:val="22"/>
          <w:szCs w:val="22"/>
          <w:u w:val="single"/>
        </w:rPr>
        <w:t>Granulomatoza sa poliangiitisom (GPA) i mikroskopski poliangiitis (MPA)</w:t>
      </w:r>
    </w:p>
    <w:p w14:paraId="51F7DBE0" w14:textId="77777777" w:rsidR="00E355BF" w:rsidRPr="00297B4A" w:rsidRDefault="00E355BF" w:rsidP="003931A6">
      <w:pPr>
        <w:pStyle w:val="TextTi12"/>
        <w:rPr>
          <w:i/>
          <w:snapToGrid w:val="0"/>
          <w:sz w:val="22"/>
          <w:szCs w:val="22"/>
          <w:u w:val="single"/>
        </w:rPr>
      </w:pPr>
      <w:r w:rsidRPr="00297B4A">
        <w:rPr>
          <w:i/>
          <w:snapToGrid w:val="0"/>
          <w:sz w:val="22"/>
          <w:szCs w:val="22"/>
          <w:u w:val="single"/>
        </w:rPr>
        <w:t>Indukcija remisije</w:t>
      </w:r>
    </w:p>
    <w:p w14:paraId="2CBAF173" w14:textId="77777777" w:rsidR="00E355BF" w:rsidRPr="00297B4A" w:rsidRDefault="00E355BF" w:rsidP="003931A6">
      <w:pPr>
        <w:pStyle w:val="TextTi12"/>
        <w:rPr>
          <w:sz w:val="22"/>
          <w:szCs w:val="22"/>
        </w:rPr>
      </w:pPr>
      <w:r w:rsidRPr="00297B4A">
        <w:rPr>
          <w:sz w:val="22"/>
          <w:szCs w:val="22"/>
        </w:rPr>
        <w:t>Preporučena doza lijeka Ruxience za indukciju  remisije kod pedijatrijskih pacijenata sa teškim, aktivnim GPA ili MPA je 375 mg/m</w:t>
      </w:r>
      <w:r w:rsidRPr="00297B4A">
        <w:rPr>
          <w:sz w:val="22"/>
          <w:szCs w:val="22"/>
          <w:vertAlign w:val="superscript"/>
        </w:rPr>
        <w:t>2</w:t>
      </w:r>
      <w:r w:rsidRPr="00297B4A">
        <w:rPr>
          <w:sz w:val="22"/>
          <w:szCs w:val="22"/>
        </w:rPr>
        <w:t xml:space="preserve"> </w:t>
      </w:r>
      <w:r w:rsidR="00C97B1E" w:rsidRPr="00297B4A">
        <w:rPr>
          <w:sz w:val="22"/>
          <w:szCs w:val="22"/>
        </w:rPr>
        <w:t>površine tijela</w:t>
      </w:r>
      <w:r w:rsidRPr="00297B4A">
        <w:rPr>
          <w:sz w:val="22"/>
          <w:szCs w:val="22"/>
        </w:rPr>
        <w:t>, koj</w:t>
      </w:r>
      <w:r w:rsidR="000F5B8C" w:rsidRPr="00297B4A">
        <w:rPr>
          <w:sz w:val="22"/>
          <w:szCs w:val="22"/>
        </w:rPr>
        <w:t>a</w:t>
      </w:r>
      <w:r w:rsidRPr="00297B4A">
        <w:rPr>
          <w:sz w:val="22"/>
          <w:szCs w:val="22"/>
        </w:rPr>
        <w:t xml:space="preserve"> se primjenjuje kao </w:t>
      </w:r>
      <w:r w:rsidR="00F5411D" w:rsidRPr="00297B4A">
        <w:rPr>
          <w:sz w:val="22"/>
          <w:szCs w:val="22"/>
        </w:rPr>
        <w:t>intravenska</w:t>
      </w:r>
      <w:r w:rsidRPr="00297B4A">
        <w:rPr>
          <w:sz w:val="22"/>
          <w:szCs w:val="22"/>
        </w:rPr>
        <w:t xml:space="preserve"> infuzija jednom nedjeljno tokom 4 nedjelje.</w:t>
      </w:r>
    </w:p>
    <w:p w14:paraId="1ACD90C9" w14:textId="77777777" w:rsidR="00E355BF" w:rsidRPr="00297B4A" w:rsidRDefault="00E355BF" w:rsidP="003931A6">
      <w:pPr>
        <w:jc w:val="both"/>
        <w:rPr>
          <w:rFonts w:ascii="Times New Roman" w:hAnsi="Times New Roman"/>
        </w:rPr>
      </w:pPr>
      <w:r w:rsidRPr="00297B4A">
        <w:rPr>
          <w:rFonts w:ascii="Times New Roman" w:hAnsi="Times New Roman"/>
        </w:rPr>
        <w:t>Bezbjednost i efikasnost rituksimaba kod pedijatrijskih pacijenata (</w:t>
      </w:r>
      <w:r w:rsidR="000F5B8C" w:rsidRPr="00297B4A">
        <w:rPr>
          <w:rFonts w:ascii="Times New Roman" w:hAnsi="Times New Roman"/>
        </w:rPr>
        <w:t xml:space="preserve">uzrasta </w:t>
      </w:r>
      <w:r w:rsidRPr="00297B4A">
        <w:rPr>
          <w:rFonts w:ascii="Times New Roman" w:hAnsi="Times New Roman"/>
        </w:rPr>
        <w:t>≥ 2 do &lt; 18 godina) nijesu utvrđene u drugim indikacijama osim sa teškim, aktivnim GPA ili MPA.</w:t>
      </w:r>
    </w:p>
    <w:p w14:paraId="5B3837D9" w14:textId="77777777" w:rsidR="000F5B8C" w:rsidRPr="00297B4A" w:rsidRDefault="000F5B8C" w:rsidP="003931A6">
      <w:pPr>
        <w:jc w:val="both"/>
        <w:rPr>
          <w:rFonts w:ascii="Times New Roman" w:eastAsia="Times New Roman" w:hAnsi="Times New Roman"/>
        </w:rPr>
      </w:pPr>
    </w:p>
    <w:p w14:paraId="16C36EF4" w14:textId="77777777" w:rsidR="00E355BF" w:rsidRPr="00297B4A" w:rsidRDefault="00634FD4" w:rsidP="003931A6">
      <w:pPr>
        <w:jc w:val="both"/>
        <w:rPr>
          <w:rFonts w:ascii="Times New Roman" w:eastAsia="Times New Roman" w:hAnsi="Times New Roman"/>
        </w:rPr>
      </w:pPr>
      <w:r w:rsidRPr="00297B4A">
        <w:rPr>
          <w:rFonts w:ascii="Times New Roman" w:hAnsi="Times New Roman"/>
        </w:rPr>
        <w:t xml:space="preserve">Lijek Ruxience ne bi trebalo koristiti kod pedijatrijskih pacijenata mlađih od 2 godine sa teškim, aktivnim GPA ili MPA jer postoji mogućnost neadekvatnog imunološkog odgovora na vakcinaciju u djetinjstvu protiv uobičajenih dječjih bolesti koje se mogu spriječiti vakcinom (npr. boginje, zaušci, rubeola i poliomijelitis) (vidjeti </w:t>
      </w:r>
      <w:r w:rsidR="00C97B1E" w:rsidRPr="00297B4A">
        <w:rPr>
          <w:rFonts w:ascii="Times New Roman" w:hAnsi="Times New Roman"/>
        </w:rPr>
        <w:t xml:space="preserve">dio </w:t>
      </w:r>
      <w:r w:rsidRPr="00297B4A">
        <w:rPr>
          <w:rFonts w:ascii="Times New Roman" w:hAnsi="Times New Roman"/>
        </w:rPr>
        <w:t>5.1).</w:t>
      </w:r>
    </w:p>
    <w:p w14:paraId="6284486D" w14:textId="77777777" w:rsidR="00634FD4" w:rsidRPr="00297B4A" w:rsidRDefault="00634FD4" w:rsidP="003931A6">
      <w:pPr>
        <w:jc w:val="both"/>
        <w:rPr>
          <w:rFonts w:ascii="Times New Roman" w:eastAsia="Times New Roman" w:hAnsi="Times New Roman"/>
        </w:rPr>
      </w:pPr>
    </w:p>
    <w:p w14:paraId="07DB69DF" w14:textId="77777777" w:rsidR="00162140" w:rsidRPr="00297B4A" w:rsidRDefault="00A13B48" w:rsidP="003931A6">
      <w:pPr>
        <w:keepNext/>
        <w:widowControl/>
        <w:jc w:val="both"/>
        <w:rPr>
          <w:rFonts w:ascii="Times New Roman" w:eastAsia="Times New Roman" w:hAnsi="Times New Roman"/>
        </w:rPr>
      </w:pPr>
      <w:r w:rsidRPr="00297B4A">
        <w:rPr>
          <w:rFonts w:ascii="Times New Roman" w:hAnsi="Times New Roman"/>
          <w:i/>
        </w:rPr>
        <w:t>Starije osobe</w:t>
      </w:r>
    </w:p>
    <w:p w14:paraId="0779558D" w14:textId="77777777" w:rsidR="00471A8C" w:rsidRPr="00297B4A" w:rsidRDefault="00A13B48" w:rsidP="003931A6">
      <w:pPr>
        <w:pStyle w:val="BodyText"/>
        <w:widowControl/>
        <w:ind w:left="0"/>
        <w:jc w:val="both"/>
      </w:pPr>
      <w:r w:rsidRPr="00297B4A">
        <w:t>Nije potrebno prilagođavanje doze kod starijih pacijenata (</w:t>
      </w:r>
      <w:r w:rsidR="000F5B8C" w:rsidRPr="00297B4A">
        <w:t>uzrasta</w:t>
      </w:r>
      <w:r w:rsidRPr="00297B4A">
        <w:t xml:space="preserve"> &gt; 65 godina). </w:t>
      </w:r>
    </w:p>
    <w:p w14:paraId="54D3A4EA" w14:textId="77777777" w:rsidR="00B0674D" w:rsidRPr="00297B4A" w:rsidRDefault="00B0674D" w:rsidP="003931A6">
      <w:pPr>
        <w:pStyle w:val="BodyText"/>
        <w:widowControl/>
        <w:ind w:left="0"/>
        <w:jc w:val="both"/>
      </w:pPr>
    </w:p>
    <w:p w14:paraId="566A82AB" w14:textId="77777777" w:rsidR="00AE5635" w:rsidRPr="00297B4A" w:rsidRDefault="00A13B48" w:rsidP="003931A6">
      <w:pPr>
        <w:pStyle w:val="BodyText"/>
        <w:widowControl/>
        <w:ind w:left="0"/>
        <w:jc w:val="both"/>
        <w:rPr>
          <w:u w:val="single" w:color="000000"/>
        </w:rPr>
      </w:pPr>
      <w:r w:rsidRPr="00297B4A">
        <w:rPr>
          <w:u w:val="single" w:color="000000"/>
        </w:rPr>
        <w:t>Način primjene</w:t>
      </w:r>
    </w:p>
    <w:p w14:paraId="4F23B5E8" w14:textId="77777777" w:rsidR="001700B8" w:rsidRPr="00297B4A" w:rsidRDefault="001700B8" w:rsidP="003931A6">
      <w:pPr>
        <w:pStyle w:val="BodyText"/>
        <w:widowControl/>
        <w:ind w:left="0"/>
        <w:jc w:val="both"/>
      </w:pPr>
    </w:p>
    <w:p w14:paraId="280672AE" w14:textId="77777777" w:rsidR="00AE5635" w:rsidRPr="00297B4A" w:rsidRDefault="00A13B48" w:rsidP="003931A6">
      <w:pPr>
        <w:pStyle w:val="BodyText"/>
        <w:widowControl/>
        <w:ind w:left="0"/>
        <w:jc w:val="both"/>
      </w:pPr>
      <w:r w:rsidRPr="00297B4A">
        <w:t>Pripremljeni rastvor lijeka Ruxience bi trebalo primijeniti kao intravensku infuziju preko namjenske linije. Ne bi ga trebalo primjenjivati</w:t>
      </w:r>
      <w:r w:rsidR="000F5B8C" w:rsidRPr="00297B4A">
        <w:t xml:space="preserve"> brzom</w:t>
      </w:r>
      <w:r w:rsidRPr="00297B4A">
        <w:t xml:space="preserve"> intravensk</w:t>
      </w:r>
      <w:r w:rsidR="000F5B8C" w:rsidRPr="00297B4A">
        <w:t>om</w:t>
      </w:r>
      <w:r w:rsidRPr="00297B4A">
        <w:t xml:space="preserve"> </w:t>
      </w:r>
      <w:r w:rsidR="000F5B8C" w:rsidRPr="00297B4A">
        <w:t>injekcijom niti kao</w:t>
      </w:r>
      <w:r w:rsidRPr="00297B4A">
        <w:t xml:space="preserve">  bolus.</w:t>
      </w:r>
    </w:p>
    <w:p w14:paraId="1A6A382F" w14:textId="77777777" w:rsidR="00AE5635" w:rsidRPr="00297B4A" w:rsidRDefault="00AE5635" w:rsidP="003931A6">
      <w:pPr>
        <w:widowControl/>
        <w:jc w:val="both"/>
        <w:rPr>
          <w:rFonts w:ascii="Times New Roman" w:eastAsia="Times New Roman" w:hAnsi="Times New Roman"/>
        </w:rPr>
      </w:pPr>
    </w:p>
    <w:p w14:paraId="77FA14AC" w14:textId="77777777" w:rsidR="00AE5635" w:rsidRPr="00297B4A" w:rsidRDefault="00A13B48" w:rsidP="003931A6">
      <w:pPr>
        <w:pStyle w:val="BodyText"/>
        <w:widowControl/>
        <w:ind w:left="0"/>
        <w:jc w:val="both"/>
      </w:pPr>
      <w:r w:rsidRPr="00297B4A">
        <w:t xml:space="preserve">Pacijente bi trebalo pažljivo pratiti zbog </w:t>
      </w:r>
      <w:r w:rsidR="000F5B8C" w:rsidRPr="00297B4A">
        <w:t xml:space="preserve">mogućnosti </w:t>
      </w:r>
      <w:r w:rsidRPr="00297B4A">
        <w:t xml:space="preserve">pojave sindroma oslobađanja citokina (vidjeti </w:t>
      </w:r>
      <w:r w:rsidR="00684B1B" w:rsidRPr="00297B4A">
        <w:t xml:space="preserve">dio </w:t>
      </w:r>
      <w:r w:rsidRPr="00297B4A">
        <w:t>4.4). Infuziju bi trebalo odmah prekinuti pacijentima kod kojih se razviju dokazi o teškim reakcijama, posebno o teškoj dispneji, bronhospazamu ili hipoksiji. Pacijente sa ne</w:t>
      </w:r>
      <w:r w:rsidRPr="00297B4A">
        <w:noBreakHyphen/>
      </w:r>
      <w:r w:rsidR="00E862D0" w:rsidRPr="00297B4A">
        <w:t>H</w:t>
      </w:r>
      <w:r w:rsidRPr="00297B4A">
        <w:t xml:space="preserve">odgkinovim limfomom bi zatim trebalo procijeniti da bi se utvrdilo postojanje sindroma lize tumora, uključujući odgovarajuće laboratorijske testove </w:t>
      </w:r>
      <w:r w:rsidR="000B732C" w:rsidRPr="00297B4A">
        <w:t>te radiološko snimanje grudnog koša radi otkrivanje moguće</w:t>
      </w:r>
      <w:r w:rsidRPr="00297B4A">
        <w:t xml:space="preserve"> </w:t>
      </w:r>
      <w:r w:rsidR="000B732C" w:rsidRPr="00297B4A">
        <w:t xml:space="preserve">plućne </w:t>
      </w:r>
      <w:r w:rsidRPr="00297B4A">
        <w:t>infiltracij</w:t>
      </w:r>
      <w:r w:rsidR="000B732C" w:rsidRPr="00297B4A">
        <w:t>e.</w:t>
      </w:r>
      <w:r w:rsidRPr="00297B4A">
        <w:t xml:space="preserve"> Kod svih pacijenata, infuziju ne bi trebalo ponovo započeti do potpunog nestanka svih simptoma i normalizacije laboratorijskih vrijednosti i nalaza rendgenskog snimka grudnog koša. </w:t>
      </w:r>
      <w:r w:rsidR="000B732C" w:rsidRPr="00297B4A">
        <w:t>Tada se može nastaviti</w:t>
      </w:r>
      <w:r w:rsidRPr="00297B4A">
        <w:t xml:space="preserve"> infuzija</w:t>
      </w:r>
      <w:r w:rsidR="000B732C" w:rsidRPr="00297B4A">
        <w:t>, ali brzinom</w:t>
      </w:r>
      <w:r w:rsidRPr="00297B4A">
        <w:t xml:space="preserve"> </w:t>
      </w:r>
      <w:r w:rsidR="000B732C" w:rsidRPr="00297B4A">
        <w:t>koja iznosi</w:t>
      </w:r>
      <w:r w:rsidRPr="00297B4A">
        <w:t xml:space="preserve"> najviš</w:t>
      </w:r>
      <w:r w:rsidR="000B732C" w:rsidRPr="00297B4A">
        <w:t>e</w:t>
      </w:r>
      <w:r w:rsidRPr="00297B4A">
        <w:t xml:space="preserve"> polovin</w:t>
      </w:r>
      <w:r w:rsidR="000B732C" w:rsidRPr="00297B4A">
        <w:t>u brzine</w:t>
      </w:r>
      <w:r w:rsidRPr="00297B4A">
        <w:t xml:space="preserve"> prethodne </w:t>
      </w:r>
      <w:r w:rsidR="000B732C" w:rsidRPr="00297B4A">
        <w:t>infuzije</w:t>
      </w:r>
      <w:r w:rsidRPr="00297B4A">
        <w:t>. Ako se iste teške neželjene reakcije pojave po drugi put, odluku o prekidu terapije bi, od slučaja do slučaja, trebalo ozbiljno razmotriti.</w:t>
      </w:r>
    </w:p>
    <w:p w14:paraId="4FF81421" w14:textId="77777777" w:rsidR="00AE5635" w:rsidRPr="00297B4A" w:rsidRDefault="00AE5635" w:rsidP="003931A6">
      <w:pPr>
        <w:widowControl/>
        <w:jc w:val="both"/>
        <w:rPr>
          <w:rFonts w:ascii="Times New Roman" w:eastAsia="Times New Roman" w:hAnsi="Times New Roman"/>
        </w:rPr>
      </w:pPr>
    </w:p>
    <w:p w14:paraId="7B290363" w14:textId="77777777" w:rsidR="00AE5635" w:rsidRPr="00297B4A" w:rsidRDefault="00A13B48" w:rsidP="003931A6">
      <w:pPr>
        <w:pStyle w:val="BodyText"/>
        <w:widowControl/>
        <w:ind w:left="0"/>
        <w:jc w:val="both"/>
      </w:pPr>
      <w:r w:rsidRPr="00297B4A">
        <w:lastRenderedPageBreak/>
        <w:t xml:space="preserve">Blage ili umjerene reakcije povezane sa infuzijom (IRR) (vidjeti </w:t>
      </w:r>
      <w:r w:rsidR="00684B1B" w:rsidRPr="00297B4A">
        <w:t xml:space="preserve">dio </w:t>
      </w:r>
      <w:r w:rsidRPr="00297B4A">
        <w:t>4.8) obično reaguju na smanjenje brzine infuzije. Brzina infuzije se može povećati nakon poboljšanja simptoma.</w:t>
      </w:r>
    </w:p>
    <w:p w14:paraId="6F73DF27" w14:textId="77777777" w:rsidR="00AE5635" w:rsidRPr="00297B4A" w:rsidRDefault="00AE5635" w:rsidP="003931A6">
      <w:pPr>
        <w:widowControl/>
        <w:jc w:val="both"/>
        <w:rPr>
          <w:rFonts w:ascii="Times New Roman" w:eastAsia="Times New Roman" w:hAnsi="Times New Roman"/>
        </w:rPr>
      </w:pPr>
    </w:p>
    <w:p w14:paraId="4B44D47A" w14:textId="77777777" w:rsidR="00AE5635" w:rsidRPr="00297B4A" w:rsidRDefault="00A13B48" w:rsidP="003931A6">
      <w:pPr>
        <w:pStyle w:val="BodyText"/>
        <w:keepNext/>
        <w:widowControl/>
        <w:ind w:left="0"/>
        <w:jc w:val="both"/>
      </w:pPr>
      <w:r w:rsidRPr="00297B4A">
        <w:rPr>
          <w:u w:val="single" w:color="000000"/>
        </w:rPr>
        <w:t>Prva infuzija</w:t>
      </w:r>
    </w:p>
    <w:p w14:paraId="2A982928" w14:textId="77777777" w:rsidR="00AE5635" w:rsidRPr="00297B4A" w:rsidRDefault="00AE5635" w:rsidP="003931A6">
      <w:pPr>
        <w:keepNext/>
        <w:widowControl/>
        <w:jc w:val="both"/>
        <w:rPr>
          <w:rFonts w:ascii="Times New Roman" w:eastAsia="Times New Roman" w:hAnsi="Times New Roman"/>
        </w:rPr>
      </w:pPr>
    </w:p>
    <w:p w14:paraId="2A6FBF65" w14:textId="77777777" w:rsidR="00AE5635" w:rsidRPr="00297B4A" w:rsidRDefault="00A13B48" w:rsidP="003931A6">
      <w:pPr>
        <w:pStyle w:val="BodyText"/>
        <w:keepNext/>
        <w:widowControl/>
        <w:ind w:left="0"/>
        <w:jc w:val="both"/>
      </w:pPr>
      <w:r w:rsidRPr="00297B4A">
        <w:t>Preporučena početna brzina za infuziju je 50 mg/sat; nakon prvih 30 minuta se može povećati u koracima od 50 mg/sat svakih 30 minuta, do maksimalno 400 mg/sat.</w:t>
      </w:r>
    </w:p>
    <w:p w14:paraId="1C0E53B2" w14:textId="77777777" w:rsidR="004D5217" w:rsidRPr="00297B4A" w:rsidRDefault="004D5217" w:rsidP="003931A6">
      <w:pPr>
        <w:pStyle w:val="BodyText"/>
        <w:widowControl/>
        <w:ind w:left="0"/>
        <w:jc w:val="both"/>
      </w:pPr>
    </w:p>
    <w:p w14:paraId="6CAD8A82" w14:textId="77777777" w:rsidR="00AE5635" w:rsidRPr="00297B4A" w:rsidRDefault="00A13B48" w:rsidP="003931A6">
      <w:pPr>
        <w:pStyle w:val="BodyText"/>
        <w:keepNext/>
        <w:widowControl/>
        <w:ind w:left="0"/>
        <w:jc w:val="both"/>
      </w:pPr>
      <w:r w:rsidRPr="00297B4A">
        <w:rPr>
          <w:u w:val="single" w:color="000000"/>
        </w:rPr>
        <w:t>Naredne infuzije</w:t>
      </w:r>
    </w:p>
    <w:p w14:paraId="58A79BEE" w14:textId="77777777" w:rsidR="00AE5635" w:rsidRPr="00297B4A" w:rsidRDefault="00AE5635" w:rsidP="003931A6">
      <w:pPr>
        <w:keepNext/>
        <w:widowControl/>
        <w:jc w:val="both"/>
        <w:rPr>
          <w:rFonts w:ascii="Times New Roman" w:eastAsia="Times New Roman" w:hAnsi="Times New Roman"/>
        </w:rPr>
      </w:pPr>
    </w:p>
    <w:p w14:paraId="3115D94C"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Sve indikacije</w:t>
      </w:r>
    </w:p>
    <w:p w14:paraId="2E3DF84D" w14:textId="77777777" w:rsidR="00AE5635" w:rsidRPr="00297B4A" w:rsidRDefault="00AE5635" w:rsidP="003931A6">
      <w:pPr>
        <w:keepNext/>
        <w:widowControl/>
        <w:jc w:val="both"/>
        <w:rPr>
          <w:rFonts w:ascii="Times New Roman" w:eastAsia="Times New Roman" w:hAnsi="Times New Roman"/>
        </w:rPr>
      </w:pPr>
    </w:p>
    <w:p w14:paraId="1A6B6496" w14:textId="77777777" w:rsidR="00AE5635" w:rsidRPr="00297B4A" w:rsidRDefault="00A13B48" w:rsidP="003931A6">
      <w:pPr>
        <w:pStyle w:val="BodyText"/>
        <w:widowControl/>
        <w:ind w:left="0"/>
        <w:jc w:val="both"/>
      </w:pPr>
      <w:r w:rsidRPr="00297B4A">
        <w:t xml:space="preserve">Naredne doze lijeka Ruxience mogu da se daju infuzijom sa početnom brzinom od 100 mg/sat </w:t>
      </w:r>
      <w:r w:rsidR="000B732C" w:rsidRPr="00297B4A">
        <w:t xml:space="preserve">a brzina se može </w:t>
      </w:r>
      <w:r w:rsidRPr="00297B4A">
        <w:t>povećava</w:t>
      </w:r>
      <w:r w:rsidR="000B732C" w:rsidRPr="00297B4A">
        <w:t>zi</w:t>
      </w:r>
      <w:r w:rsidRPr="00297B4A">
        <w:t xml:space="preserve"> za 100 mg/sat u intervalima od 30 minuta, do maksimalno 400 mg/sat.</w:t>
      </w:r>
    </w:p>
    <w:p w14:paraId="24FE9454" w14:textId="77777777" w:rsidR="00CA778B" w:rsidRPr="00297B4A" w:rsidRDefault="00CA778B" w:rsidP="003931A6">
      <w:pPr>
        <w:pStyle w:val="BodyText"/>
        <w:widowControl/>
        <w:ind w:left="0"/>
        <w:jc w:val="both"/>
      </w:pPr>
    </w:p>
    <w:p w14:paraId="558D1914" w14:textId="77777777" w:rsidR="00CA778B" w:rsidRPr="00297B4A" w:rsidRDefault="00CA778B" w:rsidP="003931A6">
      <w:pPr>
        <w:jc w:val="both"/>
        <w:rPr>
          <w:rFonts w:ascii="Times New Roman" w:hAnsi="Times New Roman"/>
          <w:i/>
        </w:rPr>
      </w:pPr>
      <w:r w:rsidRPr="00297B4A">
        <w:rPr>
          <w:rFonts w:ascii="Times New Roman" w:hAnsi="Times New Roman"/>
          <w:i/>
        </w:rPr>
        <w:t>Pedijatrijski pacijenti - ne-</w:t>
      </w:r>
      <w:r w:rsidR="00E862D0" w:rsidRPr="00297B4A">
        <w:rPr>
          <w:rFonts w:ascii="Times New Roman" w:hAnsi="Times New Roman"/>
          <w:i/>
        </w:rPr>
        <w:t>H</w:t>
      </w:r>
      <w:r w:rsidRPr="00297B4A">
        <w:rPr>
          <w:rFonts w:ascii="Times New Roman" w:hAnsi="Times New Roman"/>
          <w:i/>
        </w:rPr>
        <w:t>odgkinov limfom</w:t>
      </w:r>
    </w:p>
    <w:p w14:paraId="210807CF" w14:textId="77777777" w:rsidR="00CA778B" w:rsidRPr="00297B4A" w:rsidRDefault="00CA778B" w:rsidP="003931A6">
      <w:pPr>
        <w:jc w:val="both"/>
        <w:rPr>
          <w:rFonts w:ascii="Times New Roman" w:hAnsi="Times New Roman"/>
        </w:rPr>
      </w:pPr>
    </w:p>
    <w:p w14:paraId="4C20471F" w14:textId="77777777" w:rsidR="00CA778B" w:rsidRPr="00297B4A" w:rsidRDefault="00CA778B" w:rsidP="003931A6">
      <w:pPr>
        <w:jc w:val="both"/>
        <w:rPr>
          <w:rFonts w:ascii="Times New Roman" w:hAnsi="Times New Roman"/>
        </w:rPr>
      </w:pPr>
      <w:r w:rsidRPr="00297B4A">
        <w:rPr>
          <w:rFonts w:ascii="Times New Roman" w:hAnsi="Times New Roman"/>
        </w:rPr>
        <w:t xml:space="preserve">Prva infuzija </w:t>
      </w:r>
    </w:p>
    <w:p w14:paraId="0D554F93" w14:textId="77777777" w:rsidR="00CA778B" w:rsidRPr="00297B4A" w:rsidRDefault="00CA778B" w:rsidP="003931A6">
      <w:pPr>
        <w:jc w:val="both"/>
        <w:rPr>
          <w:rFonts w:ascii="Times New Roman" w:hAnsi="Times New Roman"/>
        </w:rPr>
      </w:pPr>
    </w:p>
    <w:p w14:paraId="1CDA6FAE" w14:textId="77777777" w:rsidR="00CA778B" w:rsidRPr="00297B4A" w:rsidRDefault="00CA778B" w:rsidP="003931A6">
      <w:pPr>
        <w:jc w:val="both"/>
        <w:rPr>
          <w:rFonts w:ascii="Times New Roman" w:hAnsi="Times New Roman"/>
        </w:rPr>
      </w:pPr>
      <w:r w:rsidRPr="00297B4A">
        <w:rPr>
          <w:rFonts w:ascii="Times New Roman" w:hAnsi="Times New Roman"/>
        </w:rPr>
        <w:t>Preporučena početna brzina za infuziju je 0,5 mg/kg/sat (maksimalno 50 mg/sat); može se povećati za 0,5 mg/kg/sat svakih 30 minuta ako nema preosjetljivosti ili reakcija povezanih sa infuzijom, do maksimalno 400 mg/sat.</w:t>
      </w:r>
    </w:p>
    <w:p w14:paraId="02FB1F4F" w14:textId="77777777" w:rsidR="00CA778B" w:rsidRPr="00297B4A" w:rsidRDefault="00CA778B" w:rsidP="003931A6">
      <w:pPr>
        <w:jc w:val="both"/>
        <w:rPr>
          <w:rFonts w:ascii="Times New Roman" w:hAnsi="Times New Roman"/>
        </w:rPr>
      </w:pPr>
    </w:p>
    <w:p w14:paraId="76ECDCE8" w14:textId="77777777" w:rsidR="00CA778B" w:rsidRPr="00297B4A" w:rsidRDefault="00CA778B" w:rsidP="003931A6">
      <w:pPr>
        <w:jc w:val="both"/>
        <w:rPr>
          <w:rFonts w:ascii="Times New Roman" w:hAnsi="Times New Roman"/>
        </w:rPr>
      </w:pPr>
      <w:r w:rsidRPr="00297B4A">
        <w:rPr>
          <w:rFonts w:ascii="Times New Roman" w:hAnsi="Times New Roman"/>
        </w:rPr>
        <w:t xml:space="preserve">Naredne infuzije </w:t>
      </w:r>
    </w:p>
    <w:p w14:paraId="77E3ADDC" w14:textId="77777777" w:rsidR="00CA778B" w:rsidRPr="00297B4A" w:rsidRDefault="00CA778B" w:rsidP="003931A6">
      <w:pPr>
        <w:jc w:val="both"/>
        <w:rPr>
          <w:rFonts w:ascii="Times New Roman" w:hAnsi="Times New Roman"/>
        </w:rPr>
      </w:pPr>
    </w:p>
    <w:p w14:paraId="7491D252" w14:textId="77777777" w:rsidR="00CA778B" w:rsidRPr="00297B4A" w:rsidRDefault="00CA778B" w:rsidP="003931A6">
      <w:pPr>
        <w:jc w:val="both"/>
        <w:rPr>
          <w:rFonts w:ascii="Times New Roman" w:hAnsi="Times New Roman"/>
        </w:rPr>
      </w:pPr>
      <w:r w:rsidRPr="00297B4A">
        <w:rPr>
          <w:rFonts w:ascii="Times New Roman" w:hAnsi="Times New Roman"/>
        </w:rPr>
        <w:t xml:space="preserve">Naredne doze lijeka Ruxience mogu da se daju infuzijom sa početnom brzinom od 1 mg/kg/sat (maksimalno 50 mg/sat); </w:t>
      </w:r>
      <w:r w:rsidR="000B732C" w:rsidRPr="00297B4A">
        <w:rPr>
          <w:rFonts w:ascii="Times New Roman" w:hAnsi="Times New Roman"/>
        </w:rPr>
        <w:t xml:space="preserve">brzina </w:t>
      </w:r>
      <w:r w:rsidRPr="00297B4A">
        <w:rPr>
          <w:rFonts w:ascii="Times New Roman" w:hAnsi="Times New Roman"/>
        </w:rPr>
        <w:t xml:space="preserve">se </w:t>
      </w:r>
      <w:r w:rsidR="000B732C" w:rsidRPr="00297B4A">
        <w:rPr>
          <w:rFonts w:ascii="Times New Roman" w:hAnsi="Times New Roman"/>
        </w:rPr>
        <w:t xml:space="preserve">može </w:t>
      </w:r>
      <w:r w:rsidRPr="00297B4A">
        <w:rPr>
          <w:rFonts w:ascii="Times New Roman" w:hAnsi="Times New Roman"/>
        </w:rPr>
        <w:t>poveća</w:t>
      </w:r>
      <w:r w:rsidR="000B732C" w:rsidRPr="00297B4A">
        <w:rPr>
          <w:rFonts w:ascii="Times New Roman" w:hAnsi="Times New Roman"/>
        </w:rPr>
        <w:t>va</w:t>
      </w:r>
      <w:r w:rsidRPr="00297B4A">
        <w:rPr>
          <w:rFonts w:ascii="Times New Roman" w:hAnsi="Times New Roman"/>
        </w:rPr>
        <w:t>ti za 1 mg/kg/sat svakih 30 minuta do maksimalno 400 mg/sat.</w:t>
      </w:r>
    </w:p>
    <w:p w14:paraId="193E884E" w14:textId="77777777" w:rsidR="00AE5635" w:rsidRPr="00297B4A" w:rsidRDefault="00AE5635" w:rsidP="003931A6">
      <w:pPr>
        <w:widowControl/>
        <w:jc w:val="both"/>
        <w:rPr>
          <w:rFonts w:ascii="Times New Roman" w:eastAsia="Times New Roman" w:hAnsi="Times New Roman"/>
        </w:rPr>
      </w:pPr>
    </w:p>
    <w:p w14:paraId="0EFFDD33" w14:textId="77777777" w:rsidR="00AE5635" w:rsidRPr="00297B4A" w:rsidRDefault="00A13B48" w:rsidP="003931A6">
      <w:pPr>
        <w:widowControl/>
        <w:jc w:val="both"/>
        <w:rPr>
          <w:rFonts w:ascii="Times New Roman" w:eastAsia="Times New Roman" w:hAnsi="Times New Roman"/>
        </w:rPr>
      </w:pPr>
      <w:r w:rsidRPr="00297B4A">
        <w:rPr>
          <w:rFonts w:ascii="Times New Roman" w:hAnsi="Times New Roman"/>
          <w:i/>
        </w:rPr>
        <w:t>Samo reumatoidni artritis</w:t>
      </w:r>
    </w:p>
    <w:p w14:paraId="08D59E3C" w14:textId="77777777" w:rsidR="00AE5635" w:rsidRPr="00297B4A" w:rsidRDefault="00AE5635" w:rsidP="003931A6">
      <w:pPr>
        <w:widowControl/>
        <w:jc w:val="both"/>
        <w:rPr>
          <w:rFonts w:ascii="Times New Roman" w:eastAsia="Times New Roman" w:hAnsi="Times New Roman"/>
        </w:rPr>
      </w:pPr>
    </w:p>
    <w:p w14:paraId="062419D3" w14:textId="77777777" w:rsidR="00AE5635" w:rsidRPr="00297B4A" w:rsidRDefault="00A13B48" w:rsidP="003931A6">
      <w:pPr>
        <w:pStyle w:val="BodyText"/>
        <w:widowControl/>
        <w:ind w:left="0"/>
        <w:jc w:val="both"/>
      </w:pPr>
      <w:r w:rsidRPr="00297B4A">
        <w:t xml:space="preserve">Alternativni </w:t>
      </w:r>
      <w:r w:rsidR="000B732C" w:rsidRPr="00297B4A">
        <w:t xml:space="preserve">raspored primjene </w:t>
      </w:r>
      <w:r w:rsidRPr="00297B4A">
        <w:t>naredni</w:t>
      </w:r>
      <w:r w:rsidR="00286D8C" w:rsidRPr="00297B4A">
        <w:t>h infuzija većom brzinom</w:t>
      </w:r>
      <w:r w:rsidRPr="00297B4A">
        <w:t xml:space="preserve"> </w:t>
      </w:r>
    </w:p>
    <w:p w14:paraId="31FF65B5" w14:textId="77777777" w:rsidR="00AE5635" w:rsidRPr="00297B4A" w:rsidRDefault="00AE5635" w:rsidP="003931A6">
      <w:pPr>
        <w:widowControl/>
        <w:jc w:val="both"/>
        <w:rPr>
          <w:rFonts w:ascii="Times New Roman" w:eastAsia="Times New Roman" w:hAnsi="Times New Roman"/>
        </w:rPr>
      </w:pPr>
    </w:p>
    <w:p w14:paraId="2DED911E" w14:textId="77777777" w:rsidR="00AE5635" w:rsidRPr="00297B4A" w:rsidRDefault="00A13B48" w:rsidP="003931A6">
      <w:pPr>
        <w:pStyle w:val="BodyText"/>
        <w:widowControl/>
        <w:ind w:left="0"/>
        <w:jc w:val="both"/>
      </w:pPr>
      <w:r w:rsidRPr="00297B4A">
        <w:t>Ako pacijenti nijesu doživjeli ozbiljnu reakciju na prvu infuziju ili naredne infuzije sa dozom od 1000 mg lijeka Ruxience primijenjen</w:t>
      </w:r>
      <w:r w:rsidR="00286D8C" w:rsidRPr="00297B4A">
        <w:t>om</w:t>
      </w:r>
      <w:r w:rsidRPr="00297B4A">
        <w:t xml:space="preserve"> pre</w:t>
      </w:r>
      <w:r w:rsidR="00286D8C" w:rsidRPr="00297B4A">
        <w:t>ma</w:t>
      </w:r>
      <w:r w:rsidRPr="00297B4A">
        <w:t xml:space="preserve"> standardno</w:t>
      </w:r>
      <w:r w:rsidR="00286D8C" w:rsidRPr="00297B4A">
        <w:t xml:space="preserve">m </w:t>
      </w:r>
      <w:r w:rsidRPr="00297B4A">
        <w:t>raspored</w:t>
      </w:r>
      <w:r w:rsidR="00286D8C" w:rsidRPr="00297B4A">
        <w:t>u primjene</w:t>
      </w:r>
      <w:r w:rsidRPr="00297B4A">
        <w:t xml:space="preserve">, </w:t>
      </w:r>
      <w:r w:rsidR="00286D8C" w:rsidRPr="00297B4A">
        <w:t>druga ili naredne infuzije mogu se dati većom brzinom</w:t>
      </w:r>
      <w:r w:rsidRPr="00297B4A">
        <w:t xml:space="preserve"> </w:t>
      </w:r>
      <w:r w:rsidR="00286D8C" w:rsidRPr="00297B4A">
        <w:t xml:space="preserve">uz </w:t>
      </w:r>
      <w:r w:rsidRPr="00297B4A">
        <w:t xml:space="preserve">istu koncentraciju kao </w:t>
      </w:r>
      <w:r w:rsidR="00286D8C" w:rsidRPr="00297B4A">
        <w:t xml:space="preserve">i </w:t>
      </w:r>
      <w:r w:rsidRPr="00297B4A">
        <w:t>u prethodn</w:t>
      </w:r>
      <w:r w:rsidR="00286D8C" w:rsidRPr="00297B4A">
        <w:t>im</w:t>
      </w:r>
      <w:r w:rsidRPr="00297B4A">
        <w:t xml:space="preserve"> infuzij</w:t>
      </w:r>
      <w:r w:rsidR="00286D8C" w:rsidRPr="00297B4A">
        <w:t>ama</w:t>
      </w:r>
      <w:r w:rsidRPr="00297B4A">
        <w:t xml:space="preserve"> (4 mg/m</w:t>
      </w:r>
      <w:r w:rsidR="003E7139" w:rsidRPr="00297B4A">
        <w:t>l</w:t>
      </w:r>
      <w:r w:rsidRPr="00297B4A">
        <w:t xml:space="preserve"> u zapremini od 250 m</w:t>
      </w:r>
      <w:r w:rsidR="003E7139" w:rsidRPr="00297B4A">
        <w:t>l</w:t>
      </w:r>
      <w:r w:rsidRPr="00297B4A">
        <w:t xml:space="preserve">). </w:t>
      </w:r>
      <w:r w:rsidR="00286D8C" w:rsidRPr="00297B4A">
        <w:t xml:space="preserve">Infuzija se započinje </w:t>
      </w:r>
      <w:r w:rsidRPr="00297B4A">
        <w:t xml:space="preserve">brzinom od 250 mg/sat </w:t>
      </w:r>
      <w:r w:rsidR="00286D8C" w:rsidRPr="00297B4A">
        <w:t xml:space="preserve">tokom </w:t>
      </w:r>
      <w:r w:rsidRPr="00297B4A">
        <w:t xml:space="preserve">prvih 30 minuta, a zatim 600 mg/sat u narednih 90 minuta. Ako </w:t>
      </w:r>
      <w:r w:rsidR="00286D8C" w:rsidRPr="00297B4A">
        <w:t xml:space="preserve">pacijent dobro </w:t>
      </w:r>
      <w:r w:rsidRPr="00297B4A">
        <w:t xml:space="preserve">toleriše </w:t>
      </w:r>
      <w:r w:rsidR="00286D8C" w:rsidRPr="00297B4A">
        <w:t>bržu infuziju</w:t>
      </w:r>
      <w:r w:rsidRPr="00297B4A">
        <w:t>, ovaj raspored infuzije se može koristiti kada se daju sljedeće infuzije.</w:t>
      </w:r>
    </w:p>
    <w:p w14:paraId="0DE506DD" w14:textId="77777777" w:rsidR="00AE5635" w:rsidRPr="00297B4A" w:rsidRDefault="00AE5635" w:rsidP="003931A6">
      <w:pPr>
        <w:widowControl/>
        <w:jc w:val="both"/>
        <w:rPr>
          <w:rFonts w:ascii="Times New Roman" w:eastAsia="Times New Roman" w:hAnsi="Times New Roman"/>
        </w:rPr>
      </w:pPr>
    </w:p>
    <w:p w14:paraId="26451365" w14:textId="77777777" w:rsidR="00AE5635" w:rsidRPr="00297B4A" w:rsidRDefault="00A13B48" w:rsidP="003931A6">
      <w:pPr>
        <w:pStyle w:val="BodyText"/>
        <w:widowControl/>
        <w:ind w:left="0"/>
        <w:jc w:val="both"/>
      </w:pPr>
      <w:r w:rsidRPr="00297B4A">
        <w:t>Pacijentima koji imaju klinički značajnu kardiovaskularnu bolest, uključujući aritmije ili prethodne ozbiljne reakcije na infuziju tokom bilo koje prethodne biološke terapije ili na rituksimab, ne bi trebalo davati bržu infuziju.</w:t>
      </w:r>
    </w:p>
    <w:p w14:paraId="4305CBA1" w14:textId="77777777" w:rsidR="00AE5635" w:rsidRPr="00297B4A" w:rsidRDefault="00AE5635" w:rsidP="003931A6">
      <w:pPr>
        <w:widowControl/>
        <w:jc w:val="both"/>
        <w:rPr>
          <w:rFonts w:ascii="Times New Roman" w:eastAsia="Times New Roman" w:hAnsi="Times New Roman"/>
        </w:rPr>
      </w:pPr>
    </w:p>
    <w:p w14:paraId="5061B355" w14:textId="77777777" w:rsidR="00AE5635" w:rsidRPr="00297B4A" w:rsidRDefault="002F2BD0" w:rsidP="003931A6">
      <w:pPr>
        <w:keepNext/>
        <w:widowControl/>
        <w:tabs>
          <w:tab w:val="left" w:pos="562"/>
        </w:tabs>
        <w:jc w:val="both"/>
        <w:rPr>
          <w:rFonts w:ascii="Times New Roman" w:hAnsi="Times New Roman"/>
          <w:b/>
        </w:rPr>
      </w:pPr>
      <w:r w:rsidRPr="00297B4A">
        <w:rPr>
          <w:rFonts w:ascii="Times New Roman" w:hAnsi="Times New Roman"/>
          <w:b/>
        </w:rPr>
        <w:t>4.3</w:t>
      </w:r>
      <w:r w:rsidRPr="00297B4A">
        <w:rPr>
          <w:rFonts w:ascii="Times New Roman" w:hAnsi="Times New Roman"/>
          <w:b/>
        </w:rPr>
        <w:tab/>
        <w:t>Kontraindikacije</w:t>
      </w:r>
    </w:p>
    <w:p w14:paraId="4F29A788" w14:textId="77777777" w:rsidR="00AE5635" w:rsidRPr="00297B4A" w:rsidRDefault="00AE5635" w:rsidP="003931A6">
      <w:pPr>
        <w:keepNext/>
        <w:widowControl/>
        <w:jc w:val="both"/>
        <w:rPr>
          <w:rFonts w:ascii="Times New Roman" w:eastAsia="Times New Roman" w:hAnsi="Times New Roman"/>
          <w:bCs/>
        </w:rPr>
      </w:pPr>
    </w:p>
    <w:p w14:paraId="0C0CFC94" w14:textId="77777777" w:rsidR="00AE5635" w:rsidRPr="00297B4A" w:rsidRDefault="00A13B48" w:rsidP="003931A6">
      <w:pPr>
        <w:pStyle w:val="BodyText"/>
        <w:keepNext/>
        <w:widowControl/>
        <w:ind w:left="0"/>
        <w:jc w:val="both"/>
      </w:pPr>
      <w:r w:rsidRPr="00297B4A">
        <w:rPr>
          <w:u w:val="single" w:color="000000"/>
        </w:rPr>
        <w:t>Kontraindikacije za upotrebu kod ne</w:t>
      </w:r>
      <w:r w:rsidRPr="00297B4A">
        <w:rPr>
          <w:u w:val="single" w:color="000000"/>
        </w:rPr>
        <w:noBreakHyphen/>
      </w:r>
      <w:r w:rsidR="00E862D0" w:rsidRPr="00297B4A">
        <w:rPr>
          <w:u w:val="single" w:color="000000"/>
        </w:rPr>
        <w:t>H</w:t>
      </w:r>
      <w:r w:rsidRPr="00297B4A">
        <w:rPr>
          <w:u w:val="single" w:color="000000"/>
        </w:rPr>
        <w:t>odgkinovog limfoma i hronične limfocitne leukemije</w:t>
      </w:r>
    </w:p>
    <w:p w14:paraId="69426A04" w14:textId="77777777" w:rsidR="00AE5635" w:rsidRPr="00297B4A" w:rsidRDefault="00AE5635" w:rsidP="003931A6">
      <w:pPr>
        <w:keepNext/>
        <w:widowControl/>
        <w:jc w:val="both"/>
        <w:rPr>
          <w:rFonts w:ascii="Times New Roman" w:eastAsia="Times New Roman" w:hAnsi="Times New Roman"/>
        </w:rPr>
      </w:pPr>
    </w:p>
    <w:p w14:paraId="33EA1AC2" w14:textId="77777777" w:rsidR="00AE5635" w:rsidRPr="00297B4A" w:rsidRDefault="00A13B48" w:rsidP="003931A6">
      <w:pPr>
        <w:pStyle w:val="BodyText"/>
        <w:widowControl/>
        <w:ind w:left="0"/>
        <w:jc w:val="both"/>
      </w:pPr>
      <w:r w:rsidRPr="00297B4A">
        <w:t xml:space="preserve">Preosjetljivost na aktivnu supstancu ili mišje proteine, ili neku od pomoćnih supstanci navedenih u </w:t>
      </w:r>
      <w:r w:rsidR="00684B1B" w:rsidRPr="00297B4A">
        <w:t xml:space="preserve">dijelu </w:t>
      </w:r>
      <w:r w:rsidRPr="00297B4A">
        <w:t>6.1.</w:t>
      </w:r>
    </w:p>
    <w:p w14:paraId="37114F42" w14:textId="77777777" w:rsidR="00AE5635" w:rsidRPr="00297B4A" w:rsidRDefault="00AE5635" w:rsidP="003931A6">
      <w:pPr>
        <w:widowControl/>
        <w:jc w:val="both"/>
        <w:rPr>
          <w:rFonts w:ascii="Times New Roman" w:eastAsia="Times New Roman" w:hAnsi="Times New Roman"/>
        </w:rPr>
      </w:pPr>
    </w:p>
    <w:p w14:paraId="2E1A5518" w14:textId="77777777" w:rsidR="00EC4FA1" w:rsidRPr="00297B4A" w:rsidRDefault="00A13B48" w:rsidP="003931A6">
      <w:pPr>
        <w:pStyle w:val="BodyText"/>
        <w:widowControl/>
        <w:tabs>
          <w:tab w:val="left" w:pos="9090"/>
        </w:tabs>
        <w:ind w:left="0"/>
        <w:jc w:val="both"/>
      </w:pPr>
      <w:r w:rsidRPr="00297B4A">
        <w:t xml:space="preserve">Aktivne, teške infekcije (vidjeti </w:t>
      </w:r>
      <w:r w:rsidR="00684B1B" w:rsidRPr="00297B4A">
        <w:t xml:space="preserve">dio </w:t>
      </w:r>
      <w:r w:rsidRPr="00297B4A">
        <w:t xml:space="preserve">4.4). </w:t>
      </w:r>
    </w:p>
    <w:p w14:paraId="433F4373" w14:textId="77777777" w:rsidR="00B0674D" w:rsidRPr="00297B4A" w:rsidRDefault="00B0674D" w:rsidP="003931A6">
      <w:pPr>
        <w:pStyle w:val="BodyText"/>
        <w:widowControl/>
        <w:tabs>
          <w:tab w:val="left" w:pos="9090"/>
        </w:tabs>
        <w:ind w:left="0"/>
        <w:jc w:val="both"/>
      </w:pPr>
    </w:p>
    <w:p w14:paraId="6D0B626C" w14:textId="77777777" w:rsidR="00AE5635" w:rsidRPr="00297B4A" w:rsidRDefault="00A13B48" w:rsidP="003931A6">
      <w:pPr>
        <w:pStyle w:val="BodyText"/>
        <w:widowControl/>
        <w:tabs>
          <w:tab w:val="left" w:pos="9090"/>
        </w:tabs>
        <w:ind w:left="0"/>
        <w:jc w:val="both"/>
      </w:pPr>
      <w:r w:rsidRPr="00297B4A">
        <w:t>Pacijenti u teškom imunokompromitovanom stanju.</w:t>
      </w:r>
    </w:p>
    <w:p w14:paraId="68CBCCA8" w14:textId="77777777" w:rsidR="00AE5635" w:rsidRPr="00297B4A" w:rsidRDefault="00A13B48" w:rsidP="003931A6">
      <w:pPr>
        <w:pStyle w:val="BodyText"/>
        <w:widowControl/>
        <w:ind w:left="0"/>
        <w:jc w:val="both"/>
      </w:pPr>
      <w:r w:rsidRPr="00297B4A">
        <w:rPr>
          <w:u w:val="single"/>
        </w:rPr>
        <w:t xml:space="preserve">Kontraindikacije za upotrebu kod reumatoidnog artritisa, granulomatoze sa poliangiitisom, mikroskopskog poliangiitisa i </w:t>
      </w:r>
      <w:r w:rsidR="00684B1B" w:rsidRPr="00297B4A">
        <w:rPr>
          <w:u w:val="single"/>
        </w:rPr>
        <w:t>običnog pemfigusa</w:t>
      </w:r>
    </w:p>
    <w:p w14:paraId="6D7739F2" w14:textId="77777777" w:rsidR="00AE5635" w:rsidRPr="00297B4A" w:rsidRDefault="00AE5635" w:rsidP="003931A6">
      <w:pPr>
        <w:widowControl/>
        <w:jc w:val="both"/>
        <w:rPr>
          <w:rFonts w:ascii="Times New Roman" w:eastAsia="Times New Roman" w:hAnsi="Times New Roman"/>
        </w:rPr>
      </w:pPr>
    </w:p>
    <w:p w14:paraId="11F6EEDB" w14:textId="77777777" w:rsidR="00AE5635" w:rsidRPr="00297B4A" w:rsidRDefault="00A13B48" w:rsidP="003931A6">
      <w:pPr>
        <w:pStyle w:val="BodyText"/>
        <w:widowControl/>
        <w:ind w:left="0"/>
        <w:jc w:val="both"/>
      </w:pPr>
      <w:r w:rsidRPr="00297B4A">
        <w:lastRenderedPageBreak/>
        <w:t xml:space="preserve">Preosjetljivost na aktivnu supstancu ili mišje proteine, ili neku od pomoćnih supstanci navedenih u </w:t>
      </w:r>
      <w:r w:rsidR="00684B1B" w:rsidRPr="00297B4A">
        <w:t xml:space="preserve">dijelu </w:t>
      </w:r>
      <w:r w:rsidRPr="00297B4A">
        <w:t>6.1.</w:t>
      </w:r>
    </w:p>
    <w:p w14:paraId="4935F770" w14:textId="77777777" w:rsidR="00AE5635" w:rsidRPr="00297B4A" w:rsidRDefault="00AE5635" w:rsidP="003931A6">
      <w:pPr>
        <w:widowControl/>
        <w:jc w:val="both"/>
        <w:rPr>
          <w:rFonts w:ascii="Times New Roman" w:eastAsia="Times New Roman" w:hAnsi="Times New Roman"/>
        </w:rPr>
      </w:pPr>
    </w:p>
    <w:p w14:paraId="36626026" w14:textId="77777777" w:rsidR="00EC4FA1" w:rsidRPr="00297B4A" w:rsidRDefault="00A13B48" w:rsidP="003931A6">
      <w:pPr>
        <w:pStyle w:val="BodyText"/>
        <w:widowControl/>
        <w:ind w:left="0"/>
        <w:jc w:val="both"/>
      </w:pPr>
      <w:r w:rsidRPr="00297B4A">
        <w:t xml:space="preserve">Aktivne, teške infekcije (vidjeti </w:t>
      </w:r>
      <w:r w:rsidR="00684B1B" w:rsidRPr="00297B4A">
        <w:t xml:space="preserve">dio </w:t>
      </w:r>
      <w:r w:rsidRPr="00297B4A">
        <w:t xml:space="preserve">4.4). </w:t>
      </w:r>
    </w:p>
    <w:p w14:paraId="770F712F" w14:textId="77777777" w:rsidR="00B0674D" w:rsidRPr="00297B4A" w:rsidRDefault="00B0674D" w:rsidP="003931A6">
      <w:pPr>
        <w:pStyle w:val="BodyText"/>
        <w:widowControl/>
        <w:ind w:left="0"/>
        <w:jc w:val="both"/>
      </w:pPr>
    </w:p>
    <w:p w14:paraId="2676210C" w14:textId="77777777" w:rsidR="00AE5635" w:rsidRPr="00297B4A" w:rsidRDefault="00A13B48" w:rsidP="003931A6">
      <w:pPr>
        <w:pStyle w:val="BodyText"/>
        <w:widowControl/>
        <w:ind w:left="0"/>
        <w:jc w:val="both"/>
      </w:pPr>
      <w:r w:rsidRPr="00297B4A">
        <w:t>Pacijenti u teškom imunokompromitovanom stanju.</w:t>
      </w:r>
    </w:p>
    <w:p w14:paraId="1CDE7E56" w14:textId="77777777" w:rsidR="00B0674D" w:rsidRPr="00297B4A" w:rsidRDefault="00B0674D" w:rsidP="003931A6">
      <w:pPr>
        <w:pStyle w:val="BodyText"/>
        <w:widowControl/>
        <w:ind w:left="0"/>
        <w:jc w:val="both"/>
      </w:pPr>
    </w:p>
    <w:p w14:paraId="1EA16CD4" w14:textId="77777777" w:rsidR="00AE5635" w:rsidRPr="00297B4A" w:rsidRDefault="00A13B48" w:rsidP="003931A6">
      <w:pPr>
        <w:pStyle w:val="BodyText"/>
        <w:widowControl/>
        <w:ind w:left="0"/>
        <w:jc w:val="both"/>
      </w:pPr>
      <w:r w:rsidRPr="00297B4A">
        <w:t xml:space="preserve">Teška srčana insuficijencija (New York Heart Association Class IV) ili teška, nekontrolisana srčana bolest (vidjeti </w:t>
      </w:r>
      <w:r w:rsidR="00684B1B" w:rsidRPr="00297B4A">
        <w:t xml:space="preserve">dio </w:t>
      </w:r>
      <w:r w:rsidRPr="00297B4A">
        <w:t>4.4 u vezi sa drugim kardiovaskularnim bolestima).</w:t>
      </w:r>
    </w:p>
    <w:p w14:paraId="31D8D4B6" w14:textId="77777777" w:rsidR="00AE5635" w:rsidRPr="00297B4A" w:rsidRDefault="00AE5635" w:rsidP="003931A6">
      <w:pPr>
        <w:widowControl/>
        <w:jc w:val="both"/>
        <w:rPr>
          <w:rFonts w:ascii="Times New Roman" w:eastAsia="Times New Roman" w:hAnsi="Times New Roman"/>
        </w:rPr>
      </w:pPr>
    </w:p>
    <w:p w14:paraId="66651FD5" w14:textId="77777777" w:rsidR="00AE5635" w:rsidRPr="00297B4A" w:rsidRDefault="002F2BD0" w:rsidP="003931A6">
      <w:pPr>
        <w:keepNext/>
        <w:keepLines/>
        <w:widowControl/>
        <w:tabs>
          <w:tab w:val="left" w:pos="562"/>
        </w:tabs>
        <w:jc w:val="both"/>
        <w:rPr>
          <w:rFonts w:ascii="Times New Roman" w:hAnsi="Times New Roman"/>
          <w:b/>
        </w:rPr>
      </w:pPr>
      <w:r w:rsidRPr="00297B4A">
        <w:rPr>
          <w:rFonts w:ascii="Times New Roman" w:hAnsi="Times New Roman"/>
          <w:b/>
        </w:rPr>
        <w:t>4.4</w:t>
      </w:r>
      <w:r w:rsidRPr="00297B4A">
        <w:rPr>
          <w:rFonts w:ascii="Times New Roman" w:hAnsi="Times New Roman"/>
          <w:b/>
        </w:rPr>
        <w:tab/>
        <w:t>Posebna upozorenja i mjere opreza pri upotrebi lijeka</w:t>
      </w:r>
    </w:p>
    <w:p w14:paraId="508326CA" w14:textId="77777777" w:rsidR="00AE5635" w:rsidRPr="00297B4A" w:rsidRDefault="00AE5635" w:rsidP="003931A6">
      <w:pPr>
        <w:keepNext/>
        <w:keepLines/>
        <w:widowControl/>
        <w:jc w:val="both"/>
        <w:rPr>
          <w:rFonts w:ascii="Times New Roman" w:eastAsia="Times New Roman" w:hAnsi="Times New Roman"/>
          <w:b/>
          <w:bCs/>
        </w:rPr>
      </w:pPr>
    </w:p>
    <w:p w14:paraId="5273E940" w14:textId="77777777" w:rsidR="003742A5" w:rsidRPr="00297B4A" w:rsidRDefault="003742A5" w:rsidP="003931A6">
      <w:pPr>
        <w:pStyle w:val="BodyText"/>
        <w:keepNext/>
        <w:keepLines/>
        <w:widowControl/>
        <w:ind w:left="0"/>
        <w:jc w:val="both"/>
        <w:rPr>
          <w:u w:val="single"/>
        </w:rPr>
      </w:pPr>
      <w:r w:rsidRPr="00297B4A">
        <w:rPr>
          <w:u w:val="single"/>
        </w:rPr>
        <w:t>Sljedljivost</w:t>
      </w:r>
    </w:p>
    <w:p w14:paraId="43C81C3C" w14:textId="77777777" w:rsidR="0047155A" w:rsidRPr="00297B4A" w:rsidRDefault="0047155A" w:rsidP="003931A6">
      <w:pPr>
        <w:pStyle w:val="BodyText"/>
        <w:keepNext/>
        <w:keepLines/>
        <w:widowControl/>
        <w:ind w:left="0"/>
        <w:jc w:val="both"/>
        <w:rPr>
          <w:u w:val="single"/>
        </w:rPr>
      </w:pPr>
    </w:p>
    <w:p w14:paraId="6EEFF76C" w14:textId="77777777" w:rsidR="00AE5635" w:rsidRPr="00297B4A" w:rsidRDefault="00A13B48" w:rsidP="003931A6">
      <w:pPr>
        <w:pStyle w:val="BodyText"/>
        <w:keepNext/>
        <w:keepLines/>
        <w:widowControl/>
        <w:ind w:left="0"/>
        <w:jc w:val="both"/>
      </w:pPr>
      <w:r w:rsidRPr="00297B4A">
        <w:t>Kako bi se poboljšala sledljivost bioloških ljekova, potrebno je da se jasno evidentira  naziv i broj serije primijenjenog lijeka.</w:t>
      </w:r>
    </w:p>
    <w:p w14:paraId="06F3CAF8" w14:textId="77777777" w:rsidR="00E70904" w:rsidRPr="00297B4A" w:rsidRDefault="00E70904" w:rsidP="003931A6">
      <w:pPr>
        <w:pStyle w:val="BodyText"/>
        <w:widowControl/>
        <w:ind w:left="0"/>
        <w:jc w:val="both"/>
      </w:pPr>
    </w:p>
    <w:p w14:paraId="51BE52C0" w14:textId="77777777" w:rsidR="00AE5635" w:rsidRPr="00297B4A" w:rsidRDefault="00A13B48" w:rsidP="003931A6">
      <w:pPr>
        <w:pStyle w:val="BodyText"/>
        <w:keepNext/>
        <w:widowControl/>
        <w:ind w:left="0"/>
        <w:jc w:val="both"/>
      </w:pPr>
      <w:r w:rsidRPr="00297B4A">
        <w:rPr>
          <w:u w:val="single" w:color="000000"/>
        </w:rPr>
        <w:t>Progresivna multifokalna leukoencefalopatija</w:t>
      </w:r>
    </w:p>
    <w:p w14:paraId="0D79749B" w14:textId="77777777" w:rsidR="00AE5635" w:rsidRPr="00297B4A" w:rsidRDefault="00AE5635" w:rsidP="003931A6">
      <w:pPr>
        <w:widowControl/>
        <w:jc w:val="both"/>
        <w:rPr>
          <w:rFonts w:ascii="Times New Roman" w:eastAsia="Times New Roman" w:hAnsi="Times New Roman"/>
        </w:rPr>
      </w:pPr>
    </w:p>
    <w:p w14:paraId="077B2485" w14:textId="77777777" w:rsidR="00AE5635" w:rsidRPr="00297B4A" w:rsidRDefault="00A13B48" w:rsidP="003931A6">
      <w:pPr>
        <w:pStyle w:val="BodyText"/>
        <w:widowControl/>
        <w:ind w:left="0"/>
        <w:jc w:val="both"/>
      </w:pPr>
      <w:r w:rsidRPr="00297B4A">
        <w:t>Svi pacijenti koji se liječe lijekom Ruxience radi reumatoidnog artritisa, GPA, MPA ili</w:t>
      </w:r>
      <w:r w:rsidR="00684B1B" w:rsidRPr="00297B4A">
        <w:t xml:space="preserve"> običnog pemfigusa</w:t>
      </w:r>
      <w:r w:rsidRPr="00297B4A">
        <w:t xml:space="preserve"> moraju da dobiju karticu upozorenja za pacijenta </w:t>
      </w:r>
      <w:r w:rsidR="00286D8C" w:rsidRPr="00297B4A">
        <w:t>prilikom svake</w:t>
      </w:r>
      <w:r w:rsidRPr="00297B4A">
        <w:t xml:space="preserve"> infuzij</w:t>
      </w:r>
      <w:r w:rsidR="00286D8C" w:rsidRPr="00297B4A">
        <w:t>e</w:t>
      </w:r>
      <w:r w:rsidRPr="00297B4A">
        <w:t>. Kartica upozorenja sadrži važne bezbjednosne informacije za pacijente vezane za potencijalni povećani rizik od infekcija, uključujući progresivnu multifokalnu leukoencefalopatiju (PML).</w:t>
      </w:r>
    </w:p>
    <w:p w14:paraId="1A34BD5D" w14:textId="77777777" w:rsidR="004D5217" w:rsidRPr="00297B4A" w:rsidRDefault="004D5217" w:rsidP="003931A6">
      <w:pPr>
        <w:pStyle w:val="BodyText"/>
        <w:widowControl/>
        <w:ind w:left="0"/>
        <w:jc w:val="both"/>
      </w:pPr>
    </w:p>
    <w:p w14:paraId="7451515A" w14:textId="77777777" w:rsidR="00AE5635" w:rsidRPr="00297B4A" w:rsidRDefault="00A13B48" w:rsidP="003931A6">
      <w:pPr>
        <w:pStyle w:val="BodyText"/>
        <w:widowControl/>
        <w:ind w:left="0"/>
        <w:jc w:val="both"/>
      </w:pPr>
      <w:r w:rsidRPr="00297B4A">
        <w:t xml:space="preserve">Prijavljeni su veoma rijetki slučajevi fatalnog PML-a nakon upotrebe rituksimaba. Pacijenti se moraju pratiti u redovnim intervalima zbog novih ili pogoršanih neuroloških simptoma ili znakova koji mogu ukazivati na PML. Ako se sumnja na PML, dalje doziranje se mora obustaviti dok se PML ne isključi. Ljekar bi trebalo da procijeni pacijenta kako bi utvrdio da li simptomi ukazuju na neurološke </w:t>
      </w:r>
      <w:r w:rsidR="00286D8C" w:rsidRPr="00297B4A">
        <w:t>poremećaje</w:t>
      </w:r>
      <w:r w:rsidRPr="00297B4A">
        <w:t xml:space="preserve">, i u tom slučaju, da li ti simptomi možda ukazuju na PML. Konsultacije sa neurologom bi trebalo </w:t>
      </w:r>
      <w:r w:rsidR="00286D8C" w:rsidRPr="00297B4A">
        <w:t xml:space="preserve">razmotriti, ako je  </w:t>
      </w:r>
      <w:r w:rsidRPr="00297B4A">
        <w:t>klinički indikova</w:t>
      </w:r>
      <w:r w:rsidR="00286D8C" w:rsidRPr="00297B4A">
        <w:t>no.</w:t>
      </w:r>
    </w:p>
    <w:p w14:paraId="6EAAEF37" w14:textId="77777777" w:rsidR="00AE5635" w:rsidRPr="00297B4A" w:rsidRDefault="00AE5635" w:rsidP="003931A6">
      <w:pPr>
        <w:widowControl/>
        <w:jc w:val="both"/>
        <w:rPr>
          <w:rFonts w:ascii="Times New Roman" w:eastAsia="Times New Roman" w:hAnsi="Times New Roman"/>
        </w:rPr>
      </w:pPr>
    </w:p>
    <w:p w14:paraId="2EA80532" w14:textId="77777777" w:rsidR="00AE5635" w:rsidRPr="00297B4A" w:rsidRDefault="00A13B48" w:rsidP="003931A6">
      <w:pPr>
        <w:pStyle w:val="BodyText"/>
        <w:widowControl/>
        <w:ind w:left="0"/>
        <w:jc w:val="both"/>
      </w:pPr>
      <w:r w:rsidRPr="00297B4A">
        <w:t xml:space="preserve">Ako postoji bilo kakva sumnja, trebalo bi razmotriti dalju evaluaciju, uključujući magnetnu rezonancu, poželjno sa kontrastom, testiranje cerebrospinalne tečnosti (CSF) </w:t>
      </w:r>
      <w:r w:rsidR="006720C1" w:rsidRPr="00297B4A">
        <w:t xml:space="preserve">na </w:t>
      </w:r>
      <w:r w:rsidRPr="00297B4A">
        <w:t>JC virusnu DNK i ponovljene neurološke procjene.</w:t>
      </w:r>
    </w:p>
    <w:p w14:paraId="7EDC1E82" w14:textId="77777777" w:rsidR="00AE5635" w:rsidRPr="00297B4A" w:rsidRDefault="00AE5635" w:rsidP="003931A6">
      <w:pPr>
        <w:widowControl/>
        <w:jc w:val="both"/>
        <w:rPr>
          <w:rFonts w:ascii="Times New Roman" w:eastAsia="Times New Roman" w:hAnsi="Times New Roman"/>
        </w:rPr>
      </w:pPr>
    </w:p>
    <w:p w14:paraId="5D8B6F24" w14:textId="77777777" w:rsidR="00AE5635" w:rsidRPr="00297B4A" w:rsidRDefault="00A13B48" w:rsidP="003931A6">
      <w:pPr>
        <w:pStyle w:val="BodyText"/>
        <w:widowControl/>
        <w:ind w:left="0"/>
        <w:jc w:val="both"/>
      </w:pPr>
      <w:r w:rsidRPr="00297B4A">
        <w:t>Ljekar bi trebalo posebno da obrati pažnju na simptome koji ukazuju na PML koje pacijent možda ne primijeti (npr. kognitivni, neurološki ili psihijatrijski simptomi). Pacijente bi takođe trebalo savjetovati da obavijeste svog partnera ili njegovatelja o svom liječenju, jer mogu primijetiti simptome kojih pacijent nije svjestan.</w:t>
      </w:r>
    </w:p>
    <w:p w14:paraId="4933931E" w14:textId="77777777" w:rsidR="008A0DEF" w:rsidRPr="00297B4A" w:rsidRDefault="008A0DEF" w:rsidP="003931A6">
      <w:pPr>
        <w:pStyle w:val="BodyText"/>
        <w:widowControl/>
        <w:ind w:left="0"/>
        <w:jc w:val="both"/>
      </w:pPr>
    </w:p>
    <w:p w14:paraId="5A9FB3F9" w14:textId="77777777" w:rsidR="008A0DEF" w:rsidRPr="00297B4A" w:rsidRDefault="00A13B48" w:rsidP="003931A6">
      <w:pPr>
        <w:pStyle w:val="BodyText"/>
        <w:widowControl/>
        <w:ind w:left="0"/>
        <w:jc w:val="both"/>
      </w:pPr>
      <w:r w:rsidRPr="00297B4A">
        <w:t xml:space="preserve">Ako pacijent razvije PML, doziranje lijeka Ruxience se mora trajno prekinuti. </w:t>
      </w:r>
    </w:p>
    <w:p w14:paraId="3BC83BA3" w14:textId="77777777" w:rsidR="008A0DEF" w:rsidRPr="00297B4A" w:rsidRDefault="008A0DEF" w:rsidP="003931A6">
      <w:pPr>
        <w:pStyle w:val="BodyText"/>
        <w:widowControl/>
        <w:ind w:left="0"/>
        <w:jc w:val="both"/>
      </w:pPr>
    </w:p>
    <w:p w14:paraId="0BA4B070" w14:textId="77777777" w:rsidR="00AE5635" w:rsidRPr="00297B4A" w:rsidRDefault="00A13B48" w:rsidP="003931A6">
      <w:pPr>
        <w:pStyle w:val="BodyText"/>
        <w:widowControl/>
        <w:ind w:left="0"/>
        <w:jc w:val="both"/>
      </w:pPr>
      <w:r w:rsidRPr="00297B4A">
        <w:t xml:space="preserve">Nakon </w:t>
      </w:r>
      <w:r w:rsidR="006720C1" w:rsidRPr="00297B4A">
        <w:t>ponovnog uspostavljanja funkcije</w:t>
      </w:r>
      <w:r w:rsidRPr="00297B4A">
        <w:t xml:space="preserve"> imunog sistema kod imunokompromitovanih pacijenata sa PML-om primijećena je stabilizacija ili bolji ishod. Ostaje nepoznato da li rano otkrivanje PML-a i obustavljanje terapije rituksimabom može dovesti do slične stabilizacije ili poboljšanja ishoda.</w:t>
      </w:r>
    </w:p>
    <w:p w14:paraId="48117275" w14:textId="77777777" w:rsidR="00AE5635" w:rsidRPr="00297B4A" w:rsidRDefault="00AE5635" w:rsidP="003931A6">
      <w:pPr>
        <w:widowControl/>
        <w:jc w:val="both"/>
        <w:rPr>
          <w:rFonts w:ascii="Times New Roman" w:eastAsia="Times New Roman" w:hAnsi="Times New Roman"/>
        </w:rPr>
      </w:pPr>
    </w:p>
    <w:p w14:paraId="6060CE11" w14:textId="77777777" w:rsidR="00AE5635" w:rsidRPr="00297B4A" w:rsidRDefault="00A13B48" w:rsidP="003931A6">
      <w:pPr>
        <w:pStyle w:val="BodyText"/>
        <w:keepNext/>
        <w:widowControl/>
        <w:ind w:left="0"/>
        <w:jc w:val="both"/>
      </w:pPr>
      <w:r w:rsidRPr="00297B4A">
        <w:rPr>
          <w:u w:val="single" w:color="000000"/>
        </w:rPr>
        <w:t>Ne</w:t>
      </w:r>
      <w:r w:rsidRPr="00297B4A">
        <w:rPr>
          <w:u w:val="single" w:color="000000"/>
        </w:rPr>
        <w:noBreakHyphen/>
      </w:r>
      <w:r w:rsidR="00E862D0" w:rsidRPr="00297B4A">
        <w:rPr>
          <w:u w:val="single" w:color="000000"/>
        </w:rPr>
        <w:t>H</w:t>
      </w:r>
      <w:r w:rsidRPr="00297B4A">
        <w:rPr>
          <w:u w:val="single" w:color="000000"/>
        </w:rPr>
        <w:t>odgkinov limfom i hronična limfocitna leukemija</w:t>
      </w:r>
    </w:p>
    <w:p w14:paraId="7CCE3AAA" w14:textId="77777777" w:rsidR="00AE5635" w:rsidRPr="00297B4A" w:rsidRDefault="00AE5635" w:rsidP="003931A6">
      <w:pPr>
        <w:keepNext/>
        <w:widowControl/>
        <w:jc w:val="both"/>
        <w:rPr>
          <w:rFonts w:ascii="Times New Roman" w:eastAsia="Times New Roman" w:hAnsi="Times New Roman"/>
        </w:rPr>
      </w:pPr>
    </w:p>
    <w:p w14:paraId="0EAD7975"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Infuzijske reakcije</w:t>
      </w:r>
    </w:p>
    <w:p w14:paraId="30192DFC" w14:textId="77777777" w:rsidR="00AE5635" w:rsidRPr="00297B4A" w:rsidRDefault="00290224" w:rsidP="003931A6">
      <w:pPr>
        <w:pStyle w:val="BodyText"/>
        <w:widowControl/>
        <w:ind w:left="0"/>
        <w:jc w:val="both"/>
      </w:pPr>
      <w:r w:rsidRPr="00297B4A">
        <w:t>Rituksimab je povezan sa reakcijama u vezi sa infuzijom, koje mogu biti povezane sa oslobađanjem citokina i/ili drugih hemijskih medijatora. Sindrom oslobađanja citokina može klinički da se ne razlikuje od akutnih reakcija preosjetljivosti.</w:t>
      </w:r>
    </w:p>
    <w:p w14:paraId="5105E407" w14:textId="77777777" w:rsidR="00AE5635" w:rsidRPr="00297B4A" w:rsidRDefault="00AE5635" w:rsidP="003931A6">
      <w:pPr>
        <w:widowControl/>
        <w:jc w:val="both"/>
        <w:rPr>
          <w:rFonts w:ascii="Times New Roman" w:eastAsia="Times New Roman" w:hAnsi="Times New Roman"/>
        </w:rPr>
      </w:pPr>
    </w:p>
    <w:p w14:paraId="6A09C552" w14:textId="77777777" w:rsidR="00AE5635" w:rsidRPr="00297B4A" w:rsidRDefault="00A13B48" w:rsidP="003931A6">
      <w:pPr>
        <w:pStyle w:val="BodyText"/>
        <w:widowControl/>
        <w:ind w:left="0"/>
        <w:jc w:val="both"/>
      </w:pPr>
      <w:r w:rsidRPr="00297B4A">
        <w:t xml:space="preserve">Ovaj skup reakcija koji uključuje sindrom oslobađanja citokina, sindrom lize tumora i anafilaktičke reakcije i reakcije preosjetljivosti opisani su u nastavku. </w:t>
      </w:r>
    </w:p>
    <w:p w14:paraId="13E3C065" w14:textId="77777777" w:rsidR="00AE5635" w:rsidRPr="00297B4A" w:rsidRDefault="00AE5635" w:rsidP="003931A6">
      <w:pPr>
        <w:widowControl/>
        <w:jc w:val="both"/>
        <w:rPr>
          <w:rFonts w:ascii="Times New Roman" w:eastAsia="Times New Roman" w:hAnsi="Times New Roman"/>
        </w:rPr>
      </w:pPr>
    </w:p>
    <w:p w14:paraId="2358A1DC" w14:textId="77777777" w:rsidR="00AE5635" w:rsidRPr="00297B4A" w:rsidRDefault="00A13B48" w:rsidP="003931A6">
      <w:pPr>
        <w:pStyle w:val="BodyText"/>
        <w:widowControl/>
        <w:ind w:left="0"/>
        <w:jc w:val="both"/>
      </w:pPr>
      <w:r w:rsidRPr="00297B4A">
        <w:lastRenderedPageBreak/>
        <w:t>Prijavljene su teške reakcije povezane sa infuzijom sa fatalnim ishodom  nakon stavljanja u promet intravenske formulacije rituksimaba, sa početkom u rasponu od 30 minuta do 2 sata nakon početka prve intravenske infuzije rituksimaba. On</w:t>
      </w:r>
      <w:r w:rsidR="00052878" w:rsidRPr="00297B4A">
        <w:t>e</w:t>
      </w:r>
      <w:r w:rsidRPr="00297B4A">
        <w:t xml:space="preserve"> su se odlikoval</w:t>
      </w:r>
      <w:r w:rsidR="00052878" w:rsidRPr="00297B4A">
        <w:t>e</w:t>
      </w:r>
      <w:r w:rsidRPr="00297B4A">
        <w:t xml:space="preserve"> plućnim događajima i u nekim slučajevima su uključivali brzu lizu tumora i karakteristike sindroma lize tumora, pored groznice, jeze, </w:t>
      </w:r>
      <w:r w:rsidR="004F2E44" w:rsidRPr="00297B4A">
        <w:t>drhtavice</w:t>
      </w:r>
      <w:r w:rsidRPr="00297B4A">
        <w:t xml:space="preserve">, hipotenzije, urtikarije, angioedema i drugih simptoma (vidjeti </w:t>
      </w:r>
      <w:r w:rsidR="00E659FA" w:rsidRPr="00297B4A">
        <w:t xml:space="preserve">dio </w:t>
      </w:r>
      <w:r w:rsidRPr="00297B4A">
        <w:t>4.8).</w:t>
      </w:r>
    </w:p>
    <w:p w14:paraId="1A462D1F" w14:textId="77777777" w:rsidR="00AE5635" w:rsidRPr="00297B4A" w:rsidRDefault="00AE5635" w:rsidP="003931A6">
      <w:pPr>
        <w:widowControl/>
        <w:jc w:val="both"/>
        <w:rPr>
          <w:rFonts w:ascii="Times New Roman" w:eastAsia="Times New Roman" w:hAnsi="Times New Roman"/>
        </w:rPr>
      </w:pPr>
    </w:p>
    <w:p w14:paraId="113DBA95" w14:textId="77777777" w:rsidR="00AE5635" w:rsidRPr="00297B4A" w:rsidRDefault="00052878" w:rsidP="003931A6">
      <w:pPr>
        <w:pStyle w:val="BodyText"/>
        <w:widowControl/>
        <w:ind w:left="0"/>
        <w:jc w:val="both"/>
      </w:pPr>
      <w:r w:rsidRPr="00297B4A">
        <w:t xml:space="preserve">Teški oblik sindroma </w:t>
      </w:r>
      <w:r w:rsidR="00A13B48" w:rsidRPr="00297B4A">
        <w:t xml:space="preserve"> oslobađanja citokina karakteriše teška dispneja, često praćena bronhospazmom i hipoksijom, pored groznice, jeze, </w:t>
      </w:r>
      <w:r w:rsidR="004F2E44" w:rsidRPr="00297B4A">
        <w:t>drhtavice</w:t>
      </w:r>
      <w:r w:rsidR="00A13B48" w:rsidRPr="00297B4A">
        <w:t>, urtikarije i angioedema. Ovaj sindrom može biti povezan sa nekim karakteristikama sindroma lize tumora kao što su hiperurikemija, hiperkalemija, hipokalcemija, hiperfosfatemija, akutn</w:t>
      </w:r>
      <w:r w:rsidR="00C27064" w:rsidRPr="00297B4A">
        <w:t>a insuficijencija</w:t>
      </w:r>
      <w:r w:rsidR="00A13B48" w:rsidRPr="00297B4A">
        <w:t xml:space="preserve"> bubrega, povišena laktat dehidrogenaza (LDH) i može biti povezan sa akutn</w:t>
      </w:r>
      <w:r w:rsidR="00C27064" w:rsidRPr="00297B4A">
        <w:t>o</w:t>
      </w:r>
      <w:r w:rsidR="00A13B48" w:rsidRPr="00297B4A">
        <w:t xml:space="preserve">m </w:t>
      </w:r>
      <w:r w:rsidR="00C27064" w:rsidRPr="00297B4A">
        <w:t>insuficijencijo</w:t>
      </w:r>
      <w:r w:rsidR="00A13B48" w:rsidRPr="00297B4A">
        <w:t xml:space="preserve">m </w:t>
      </w:r>
      <w:r w:rsidRPr="00297B4A">
        <w:t xml:space="preserve">respiratornog sistema </w:t>
      </w:r>
      <w:r w:rsidR="00A13B48" w:rsidRPr="00297B4A">
        <w:t>i smrću. Akutn</w:t>
      </w:r>
      <w:r w:rsidR="00C27064" w:rsidRPr="00297B4A">
        <w:t>a</w:t>
      </w:r>
      <w:r w:rsidRPr="00297B4A">
        <w:t xml:space="preserve"> respiratorna</w:t>
      </w:r>
      <w:r w:rsidR="00C27064" w:rsidRPr="00297B4A">
        <w:t xml:space="preserve"> insuficijencija</w:t>
      </w:r>
      <w:r w:rsidR="00A13B48" w:rsidRPr="00297B4A">
        <w:t xml:space="preserve">  može biti praćen</w:t>
      </w:r>
      <w:r w:rsidR="00C27064" w:rsidRPr="00297B4A">
        <w:t>a</w:t>
      </w:r>
      <w:r w:rsidR="00A13B48" w:rsidRPr="00297B4A">
        <w:t xml:space="preserve"> događajima kao što su plućna intersticij</w:t>
      </w:r>
      <w:r w:rsidR="00E9575A" w:rsidRPr="00297B4A">
        <w:t>aln</w:t>
      </w:r>
      <w:r w:rsidR="00A13B48" w:rsidRPr="00297B4A">
        <w:t>a infiltracija ili edem</w:t>
      </w:r>
      <w:r w:rsidRPr="00297B4A">
        <w:t xml:space="preserve"> pluća</w:t>
      </w:r>
      <w:r w:rsidR="00A13B48" w:rsidRPr="00297B4A">
        <w:t xml:space="preserve">, koji su vidljivi na rendgenskom snimku grudnog koša. Sindrom se često manifestuje u roku od jednog ili dva sata od početka prve infuzije. Pacijenti sa istorijom plućne insuficijencije ili oni sa infiltracijom plućnog tumora mogu biti izloženi većem riziku od lošeg ishoda i potrebno ih je liječiti sa povećanim oprezom. Pacijentima koji razviju teški sindrom oslobađanja citokina bi trebalo odmah prekinuti infuziju (vidjeti </w:t>
      </w:r>
      <w:r w:rsidR="00E659FA" w:rsidRPr="00297B4A">
        <w:t xml:space="preserve">dio </w:t>
      </w:r>
      <w:r w:rsidR="00A13B48" w:rsidRPr="00297B4A">
        <w:t>4.2) i trebalo bi primijeniti agresivnu simptomatsku terapiju. Zbog toga što početno poboljšanje kliničkih simptoma može biti praćeno pogoršanjem, ove pacijente bi trebalo pažljivo pratiti dok se sindrom lize tumora i plućna infiltracija ne riješe ili isključe. Dalja terapija pacijenata nakon potpunog povlačenja znakova i simptoma rijetko je rezultirala ponovljenim teškim sindromom oslobađanja citokina.</w:t>
      </w:r>
    </w:p>
    <w:p w14:paraId="082BA213" w14:textId="77777777" w:rsidR="00AE5635" w:rsidRPr="00297B4A" w:rsidRDefault="00AE5635" w:rsidP="003931A6">
      <w:pPr>
        <w:widowControl/>
        <w:jc w:val="both"/>
        <w:rPr>
          <w:rFonts w:ascii="Times New Roman" w:eastAsia="Times New Roman" w:hAnsi="Times New Roman"/>
        </w:rPr>
      </w:pPr>
    </w:p>
    <w:p w14:paraId="0CF5725F" w14:textId="77777777" w:rsidR="00AE5635" w:rsidRPr="00297B4A" w:rsidRDefault="00A13B48" w:rsidP="003931A6">
      <w:pPr>
        <w:pStyle w:val="BodyText"/>
        <w:widowControl/>
        <w:ind w:left="0"/>
        <w:jc w:val="both"/>
      </w:pPr>
      <w:r w:rsidRPr="00297B4A">
        <w:t>Pacijente sa velikim opterećenjem tumorom ili sa velikim brojem (≥ 25 x 10</w:t>
      </w:r>
      <w:r w:rsidRPr="00297B4A">
        <w:rPr>
          <w:vertAlign w:val="superscript"/>
        </w:rPr>
        <w:t>9</w:t>
      </w:r>
      <w:r w:rsidRPr="00297B4A">
        <w:t>/</w:t>
      </w:r>
      <w:r w:rsidR="00E659FA" w:rsidRPr="00297B4A">
        <w:t>l</w:t>
      </w:r>
      <w:r w:rsidRPr="00297B4A">
        <w:t xml:space="preserve">) malignih ćelija koje cirkulišu, kao što su pacijenti sa CLL, koji mogu biti izloženi većem riziku od posebno teškog sindroma oslobađanja citokina bi trebalo liječiti sa velikim oprezom. Ove pacijente bi trebalo veoma pažljivo pratiti tokom prve infuzije. Kod ovih pacijenata bi trebalo razmotriti upotrebu smanjene brzine infuzije za prvu </w:t>
      </w:r>
      <w:r w:rsidR="00052878" w:rsidRPr="00297B4A">
        <w:t xml:space="preserve">dozu </w:t>
      </w:r>
      <w:r w:rsidRPr="00297B4A">
        <w:t>ili podijeljenu dozu tokom dva dana za prvi ciklus i sve naredne cikluse ako je broj limfocita i dalje &gt; 25 x 10</w:t>
      </w:r>
      <w:r w:rsidRPr="00297B4A">
        <w:rPr>
          <w:vertAlign w:val="superscript"/>
        </w:rPr>
        <w:t>9</w:t>
      </w:r>
      <w:r w:rsidRPr="00297B4A">
        <w:t>/</w:t>
      </w:r>
      <w:r w:rsidR="00E659FA" w:rsidRPr="00297B4A">
        <w:t>l</w:t>
      </w:r>
      <w:r w:rsidRPr="00297B4A">
        <w:t>.</w:t>
      </w:r>
    </w:p>
    <w:p w14:paraId="3F315438" w14:textId="77777777" w:rsidR="00AE5635" w:rsidRPr="00297B4A" w:rsidRDefault="00AE5635" w:rsidP="003931A6">
      <w:pPr>
        <w:widowControl/>
        <w:jc w:val="both"/>
        <w:rPr>
          <w:rFonts w:ascii="Times New Roman" w:eastAsia="Times New Roman" w:hAnsi="Times New Roman"/>
        </w:rPr>
      </w:pPr>
    </w:p>
    <w:p w14:paraId="6278BA8A" w14:textId="77777777" w:rsidR="00AE5635" w:rsidRPr="00297B4A" w:rsidRDefault="00A13B48" w:rsidP="003931A6">
      <w:pPr>
        <w:pStyle w:val="BodyText"/>
        <w:widowControl/>
        <w:ind w:left="0"/>
        <w:jc w:val="both"/>
      </w:pPr>
      <w:r w:rsidRPr="00297B4A">
        <w:t xml:space="preserve">Neželjene reakcije u vezi sa infuzijom primijećene su kod 77% pacijenata liječenih rituksimabom (uključujući sindrom oslobađanja citokina praćen hipotenzijom i bronhospazmom kod 10% pacijenata) (vidjeti </w:t>
      </w:r>
      <w:r w:rsidR="00E659FA" w:rsidRPr="00297B4A">
        <w:t xml:space="preserve">dio </w:t>
      </w:r>
      <w:r w:rsidRPr="00297B4A">
        <w:t>4.8). Ovi simptomi su obično reverzibilni sa prekidom infuzije rituksimaba i primjenom antipiretika, antihistaminika i povremeno kiseonika, intravensk</w:t>
      </w:r>
      <w:r w:rsidR="00052878" w:rsidRPr="00297B4A">
        <w:t>e primjene</w:t>
      </w:r>
      <w:r w:rsidRPr="00297B4A">
        <w:t xml:space="preserve"> fiziološkog rastvora ili bronhodilatatora i glukokortikoida, po potrebi. Vidjeti gore navedeni sindrom oslobađanja citokina za teške</w:t>
      </w:r>
      <w:r w:rsidR="00052878" w:rsidRPr="00297B4A">
        <w:t xml:space="preserve"> neželjene</w:t>
      </w:r>
      <w:r w:rsidRPr="00297B4A">
        <w:t xml:space="preserve"> reakcije.</w:t>
      </w:r>
    </w:p>
    <w:p w14:paraId="4C9923F0" w14:textId="77777777" w:rsidR="00AE5635" w:rsidRPr="00297B4A" w:rsidRDefault="00AE5635" w:rsidP="003931A6">
      <w:pPr>
        <w:widowControl/>
        <w:jc w:val="both"/>
        <w:rPr>
          <w:rFonts w:ascii="Times New Roman" w:eastAsia="Times New Roman" w:hAnsi="Times New Roman"/>
        </w:rPr>
      </w:pPr>
    </w:p>
    <w:p w14:paraId="2A0485EE" w14:textId="77777777" w:rsidR="00AE5635" w:rsidRPr="00297B4A" w:rsidRDefault="00A13B48" w:rsidP="003931A6">
      <w:pPr>
        <w:pStyle w:val="BodyText"/>
        <w:widowControl/>
        <w:ind w:left="0"/>
        <w:jc w:val="both"/>
      </w:pPr>
      <w:r w:rsidRPr="00297B4A">
        <w:t>Prijavljene su anafilaktičke i druge reakcije preosjetljivosti nakon intravenske primjene proteina pacijentima. Za razliku od sindroma oslobađanja citokina, prave reakcije na preosjetljivost se obično javljaju u roku od nekoliko minuta nakon početka infuzije. Ljekovi za liječenje reakci</w:t>
      </w:r>
      <w:r w:rsidR="00052878" w:rsidRPr="00297B4A">
        <w:t>ja</w:t>
      </w:r>
      <w:r w:rsidRPr="00297B4A">
        <w:t xml:space="preserve">  preosjetljivost</w:t>
      </w:r>
      <w:r w:rsidR="00052878" w:rsidRPr="00297B4A">
        <w:t>i</w:t>
      </w:r>
      <w:r w:rsidRPr="00297B4A">
        <w:t xml:space="preserve">, npr. epinefrin (adrenalin), antihistaminici i glukokortikoidi, bi trebalo da budu dostupni za </w:t>
      </w:r>
      <w:r w:rsidR="00052878" w:rsidRPr="00297B4A">
        <w:t>brzu primjen</w:t>
      </w:r>
      <w:r w:rsidR="00335097" w:rsidRPr="00297B4A">
        <w:t>u</w:t>
      </w:r>
      <w:r w:rsidRPr="00297B4A">
        <w:t xml:space="preserve"> u slučaju alergijske reakcije tokom primjene rituksimaba. Kliničke manifestacije anafilakse mogu izgledati slične kliničkim manifestacijama sindroma oslobađanja citokina (opisano iznad). Reakcije koje se pripisuju preosjetljivosti su prijavljene rjeđe od onih koje se pripisuju oslobađanju citokina.</w:t>
      </w:r>
    </w:p>
    <w:p w14:paraId="0A92C9D7" w14:textId="77777777" w:rsidR="00AE5635" w:rsidRPr="00297B4A" w:rsidRDefault="00AE5635" w:rsidP="003931A6">
      <w:pPr>
        <w:widowControl/>
        <w:jc w:val="both"/>
        <w:rPr>
          <w:rFonts w:ascii="Times New Roman" w:eastAsia="Times New Roman" w:hAnsi="Times New Roman"/>
        </w:rPr>
      </w:pPr>
    </w:p>
    <w:p w14:paraId="3C55F06F" w14:textId="77777777" w:rsidR="00AE5635" w:rsidRPr="00297B4A" w:rsidRDefault="00A13B48" w:rsidP="003931A6">
      <w:pPr>
        <w:pStyle w:val="BodyText"/>
        <w:widowControl/>
        <w:ind w:left="0"/>
        <w:jc w:val="both"/>
      </w:pPr>
      <w:r w:rsidRPr="00297B4A">
        <w:t>Dodatne prijavljene reakcije u nekim slučajevima bile su infarkt miokarda, atrijalna fibrilacija, plućni edem i akutna reverzibilna trombocitopenija.</w:t>
      </w:r>
    </w:p>
    <w:p w14:paraId="47F5960F" w14:textId="77777777" w:rsidR="00AE5635" w:rsidRPr="00297B4A" w:rsidRDefault="00AE5635" w:rsidP="003931A6">
      <w:pPr>
        <w:widowControl/>
        <w:jc w:val="both"/>
        <w:rPr>
          <w:rFonts w:ascii="Times New Roman" w:eastAsia="Times New Roman" w:hAnsi="Times New Roman"/>
        </w:rPr>
      </w:pPr>
    </w:p>
    <w:p w14:paraId="338A9F15" w14:textId="77777777" w:rsidR="00AE5635" w:rsidRPr="00297B4A" w:rsidRDefault="00A13B48" w:rsidP="003931A6">
      <w:pPr>
        <w:pStyle w:val="BodyText"/>
        <w:widowControl/>
        <w:ind w:left="0"/>
        <w:jc w:val="both"/>
      </w:pPr>
      <w:r w:rsidRPr="00297B4A">
        <w:t xml:space="preserve">Zbog toga što tokom primjene rituksimaba može doći do hipotenzije, potrebno je razmotriti </w:t>
      </w:r>
      <w:r w:rsidR="00335097" w:rsidRPr="00297B4A">
        <w:t xml:space="preserve">mogućnost izostavljanja </w:t>
      </w:r>
      <w:r w:rsidRPr="00297B4A">
        <w:t>upotrebe antihipertenzivnih ljekova 12 sati prije infuzije lijeka Ruxience.</w:t>
      </w:r>
    </w:p>
    <w:p w14:paraId="6805B61A" w14:textId="77777777" w:rsidR="00AE5635" w:rsidRPr="00297B4A" w:rsidRDefault="00AE5635" w:rsidP="003931A6">
      <w:pPr>
        <w:widowControl/>
        <w:jc w:val="both"/>
        <w:rPr>
          <w:rFonts w:ascii="Times New Roman" w:eastAsia="Times New Roman" w:hAnsi="Times New Roman"/>
        </w:rPr>
      </w:pPr>
    </w:p>
    <w:p w14:paraId="3E27FC9B"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Srčani poremećaji</w:t>
      </w:r>
    </w:p>
    <w:p w14:paraId="1F129523" w14:textId="77777777" w:rsidR="00AE5635" w:rsidRPr="00297B4A" w:rsidRDefault="00A13B48" w:rsidP="003931A6">
      <w:pPr>
        <w:pStyle w:val="BodyText"/>
        <w:widowControl/>
        <w:ind w:left="0"/>
        <w:jc w:val="both"/>
      </w:pPr>
      <w:r w:rsidRPr="00297B4A">
        <w:t>Angina pektoris, srčane aritmije kao što su atrijalno treperenje i fibrilacija, srčana insuficijencija i/ili infarkt miokarda javili su se kod pacijenata liječenih rituksimabom. Zbog toga bi pacijente sa istorijom srčanih bolesti i/ili kardiotoksičnom hemoterapijom trebalo pažljivo pratiti.</w:t>
      </w:r>
    </w:p>
    <w:p w14:paraId="26F0167D" w14:textId="77777777" w:rsidR="00AE5635" w:rsidRPr="00297B4A" w:rsidRDefault="00AE5635" w:rsidP="003931A6">
      <w:pPr>
        <w:widowControl/>
        <w:jc w:val="both"/>
        <w:rPr>
          <w:rFonts w:ascii="Times New Roman" w:eastAsia="Times New Roman" w:hAnsi="Times New Roman"/>
        </w:rPr>
      </w:pPr>
    </w:p>
    <w:p w14:paraId="639B8AC8"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lastRenderedPageBreak/>
        <w:t>Hematološke toksičnosti</w:t>
      </w:r>
    </w:p>
    <w:p w14:paraId="6127FE89" w14:textId="77777777" w:rsidR="00AE5635" w:rsidRPr="00297B4A" w:rsidRDefault="00A13B48" w:rsidP="003931A6">
      <w:pPr>
        <w:pStyle w:val="BodyText"/>
        <w:widowControl/>
        <w:ind w:left="0"/>
        <w:jc w:val="both"/>
      </w:pPr>
      <w:r w:rsidRPr="00297B4A">
        <w:t>Iako rituksimab nije mijelosupresivan u monoterapiji, potrebno je da obratite pažnju kada se razmatra liječenje pacijenata sa neutrofilima &lt; 1,5 x 10</w:t>
      </w:r>
      <w:r w:rsidRPr="00297B4A">
        <w:rPr>
          <w:vertAlign w:val="superscript"/>
        </w:rPr>
        <w:t>9</w:t>
      </w:r>
      <w:r w:rsidRPr="00297B4A">
        <w:t>/</w:t>
      </w:r>
      <w:r w:rsidR="00E659FA" w:rsidRPr="00297B4A">
        <w:t>l</w:t>
      </w:r>
      <w:r w:rsidRPr="00297B4A">
        <w:t xml:space="preserve"> i/ili brojem trombocita &lt; 75 x 10</w:t>
      </w:r>
      <w:r w:rsidRPr="00297B4A">
        <w:rPr>
          <w:vertAlign w:val="superscript"/>
        </w:rPr>
        <w:t>9</w:t>
      </w:r>
      <w:r w:rsidRPr="00297B4A">
        <w:t>/</w:t>
      </w:r>
      <w:r w:rsidR="00E659FA" w:rsidRPr="00297B4A">
        <w:t>l</w:t>
      </w:r>
      <w:r w:rsidRPr="00297B4A">
        <w:t xml:space="preserve"> jer je kliničko iskustvo u ovoj populaciji ograničeno.</w:t>
      </w:r>
      <w:r w:rsidRPr="00297B4A">
        <w:rPr>
          <w:i/>
        </w:rPr>
        <w:t xml:space="preserve"> </w:t>
      </w:r>
      <w:r w:rsidRPr="00297B4A">
        <w:t xml:space="preserve">Rituksimab je korišćen kod 21 pacijenta koji su bili podvrgnuti autolognoj transplantaciji </w:t>
      </w:r>
      <w:r w:rsidR="00A12274" w:rsidRPr="00297B4A">
        <w:t xml:space="preserve">kostne </w:t>
      </w:r>
      <w:r w:rsidRPr="00297B4A">
        <w:t xml:space="preserve">srži i drugih rizičnih grupa sa vjerovatno smanjenom funkcijom </w:t>
      </w:r>
      <w:r w:rsidR="00A12274" w:rsidRPr="00297B4A">
        <w:t xml:space="preserve">kostne </w:t>
      </w:r>
      <w:r w:rsidRPr="00297B4A">
        <w:t>srži bez izazivanja mijelotoksičnosti.</w:t>
      </w:r>
    </w:p>
    <w:p w14:paraId="565CAC7A" w14:textId="77777777" w:rsidR="00AE5635" w:rsidRPr="00297B4A" w:rsidRDefault="00AE5635" w:rsidP="003931A6">
      <w:pPr>
        <w:widowControl/>
        <w:jc w:val="both"/>
        <w:rPr>
          <w:rFonts w:ascii="Times New Roman" w:eastAsia="Times New Roman" w:hAnsi="Times New Roman"/>
        </w:rPr>
      </w:pPr>
    </w:p>
    <w:p w14:paraId="3C51B4F0" w14:textId="77777777" w:rsidR="00AE5635" w:rsidRPr="00297B4A" w:rsidRDefault="00A13B48" w:rsidP="003931A6">
      <w:pPr>
        <w:pStyle w:val="BodyText"/>
        <w:widowControl/>
        <w:ind w:left="0"/>
        <w:jc w:val="both"/>
      </w:pPr>
      <w:r w:rsidRPr="00297B4A">
        <w:t>Tokom terapije lijekom Ruxience, potrebno je redovn</w:t>
      </w:r>
      <w:r w:rsidR="00A12274" w:rsidRPr="00297B4A">
        <w:t>o kontrolisati</w:t>
      </w:r>
      <w:r w:rsidRPr="00297B4A">
        <w:t xml:space="preserve"> </w:t>
      </w:r>
      <w:r w:rsidR="00A12274" w:rsidRPr="00297B4A">
        <w:t>kompletnu</w:t>
      </w:r>
      <w:r w:rsidRPr="00297B4A">
        <w:t xml:space="preserve"> krvnu sliku, uključujući broj neutrofila i trombocita.</w:t>
      </w:r>
    </w:p>
    <w:p w14:paraId="25973541" w14:textId="77777777" w:rsidR="00AE5635" w:rsidRPr="00297B4A" w:rsidRDefault="00AE5635" w:rsidP="003931A6">
      <w:pPr>
        <w:widowControl/>
        <w:jc w:val="both"/>
        <w:rPr>
          <w:rFonts w:ascii="Times New Roman" w:eastAsia="Times New Roman" w:hAnsi="Times New Roman"/>
        </w:rPr>
      </w:pPr>
    </w:p>
    <w:p w14:paraId="34E2BED4"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Infekcije</w:t>
      </w:r>
    </w:p>
    <w:p w14:paraId="79BF980A" w14:textId="77777777" w:rsidR="00AE5635" w:rsidRPr="00297B4A" w:rsidRDefault="00A13B48" w:rsidP="003931A6">
      <w:pPr>
        <w:pStyle w:val="BodyText"/>
        <w:widowControl/>
        <w:ind w:left="0"/>
        <w:jc w:val="both"/>
      </w:pPr>
      <w:r w:rsidRPr="00297B4A">
        <w:t>Ozbiljne infekcije, uključujući</w:t>
      </w:r>
      <w:r w:rsidR="00A12274" w:rsidRPr="00297B4A">
        <w:t>one sa</w:t>
      </w:r>
      <w:r w:rsidRPr="00297B4A">
        <w:t xml:space="preserve"> fatalni</w:t>
      </w:r>
      <w:r w:rsidR="00A12274" w:rsidRPr="00297B4A">
        <w:t>m</w:t>
      </w:r>
      <w:r w:rsidRPr="00297B4A">
        <w:t xml:space="preserve"> ishod</w:t>
      </w:r>
      <w:r w:rsidR="00A12274" w:rsidRPr="00297B4A">
        <w:t>om</w:t>
      </w:r>
      <w:r w:rsidRPr="00297B4A">
        <w:t xml:space="preserve">, mogu se javiti tokom terapije rituksimabom (vidjeti </w:t>
      </w:r>
      <w:r w:rsidR="00633DA8" w:rsidRPr="00297B4A">
        <w:t xml:space="preserve">dio </w:t>
      </w:r>
      <w:r w:rsidRPr="00297B4A">
        <w:t xml:space="preserve">4.8). Lijek Ruxience ne bi trebalo davati pacijentima sa aktivnom, teškom infekcijom (npr. tuberkuloza, sepsa i oportunističke infekcije, vidjeti </w:t>
      </w:r>
      <w:r w:rsidR="00633DA8" w:rsidRPr="00297B4A">
        <w:t xml:space="preserve">dio </w:t>
      </w:r>
      <w:r w:rsidRPr="00297B4A">
        <w:t>4.3).</w:t>
      </w:r>
    </w:p>
    <w:p w14:paraId="4638AD58" w14:textId="77777777" w:rsidR="00AE5635" w:rsidRPr="00297B4A" w:rsidRDefault="00AE5635" w:rsidP="003931A6">
      <w:pPr>
        <w:widowControl/>
        <w:jc w:val="both"/>
        <w:rPr>
          <w:rFonts w:ascii="Times New Roman" w:eastAsia="Times New Roman" w:hAnsi="Times New Roman"/>
        </w:rPr>
      </w:pPr>
    </w:p>
    <w:p w14:paraId="075EF099" w14:textId="77777777" w:rsidR="00AE5635" w:rsidRPr="00297B4A" w:rsidRDefault="00A13B48" w:rsidP="003931A6">
      <w:pPr>
        <w:pStyle w:val="BodyText"/>
        <w:widowControl/>
        <w:ind w:left="0"/>
        <w:jc w:val="both"/>
      </w:pPr>
      <w:r w:rsidRPr="00297B4A">
        <w:t xml:space="preserve">Ljekari bi trebalo da obrate pažnju kada razmatraju upotrebu lijeka Ruxience kod pacijenata sa istorijom ponavljajućih ili hroničnih infekcija ili sa osnovnim stanjima koja mogu dodatno da predisponiraju pacijente na ozbiljnu infekciju (vidjeti </w:t>
      </w:r>
      <w:r w:rsidR="00633DA8" w:rsidRPr="00297B4A">
        <w:t xml:space="preserve">dio </w:t>
      </w:r>
      <w:r w:rsidRPr="00297B4A">
        <w:t>4.8).</w:t>
      </w:r>
    </w:p>
    <w:p w14:paraId="6040D913" w14:textId="77777777" w:rsidR="00AE5635" w:rsidRPr="00297B4A" w:rsidRDefault="00AE5635" w:rsidP="003931A6">
      <w:pPr>
        <w:widowControl/>
        <w:jc w:val="both"/>
        <w:rPr>
          <w:rFonts w:ascii="Times New Roman" w:eastAsia="Times New Roman" w:hAnsi="Times New Roman"/>
        </w:rPr>
      </w:pPr>
    </w:p>
    <w:p w14:paraId="32D49049" w14:textId="77777777" w:rsidR="00AE5635" w:rsidRPr="00297B4A" w:rsidRDefault="00A13B48" w:rsidP="003931A6">
      <w:pPr>
        <w:pStyle w:val="BodyText"/>
        <w:widowControl/>
        <w:ind w:left="0"/>
        <w:jc w:val="both"/>
      </w:pPr>
      <w:r w:rsidRPr="00297B4A">
        <w:t>Prijavljeni su slučajevi reaktivacije hepatitisa B kod ispitanika koji su primali rituksimab uključujući fulminantni hepatitis sa fatalnim ishodom. Većina ovih ispitanika je takođe bila izložena citotoksičnoj hemoterapiji. Ograničene informacije iz jedne studije kod pacijenata sa relapsn</w:t>
      </w:r>
      <w:r w:rsidR="005312C6" w:rsidRPr="00297B4A">
        <w:t>o</w:t>
      </w:r>
      <w:r w:rsidRPr="00297B4A">
        <w:t>m/refraktorn</w:t>
      </w:r>
      <w:r w:rsidR="005312C6" w:rsidRPr="00297B4A">
        <w:t>o</w:t>
      </w:r>
      <w:r w:rsidRPr="00297B4A">
        <w:t>m CLL sugerišu da liječenje rituksimabom takođe može da pogorša ishod primarn</w:t>
      </w:r>
      <w:r w:rsidR="00A12274" w:rsidRPr="00297B4A">
        <w:t>e</w:t>
      </w:r>
      <w:r w:rsidRPr="00297B4A">
        <w:t xml:space="preserve"> infekcij</w:t>
      </w:r>
      <w:r w:rsidR="00A12274" w:rsidRPr="00297B4A">
        <w:t>e</w:t>
      </w:r>
      <w:r w:rsidRPr="00297B4A">
        <w:t xml:space="preserve"> hepatitisom B. Skrining virusa hepatitisa B (HBV) bi trebalo da se uradi kod svih pacijenata prije početka liječenja lijekom Ruxience. To bi trebalo da uključuje najmanje HBsAg</w:t>
      </w:r>
      <w:r w:rsidRPr="00297B4A">
        <w:noBreakHyphen/>
        <w:t>status i HBcAb</w:t>
      </w:r>
      <w:r w:rsidRPr="00297B4A">
        <w:noBreakHyphen/>
        <w:t xml:space="preserve">status. Oni se mogu dopuniti drugim odgovarajućim markerima prema lokalnim smjernicama. Pacijente sa aktivnim hepatitisom B ne bi trebalo liječiti lijekom Ruxience. Pacijenti sa pozitivnom serološkom analizom </w:t>
      </w:r>
      <w:r w:rsidR="00A12274" w:rsidRPr="00297B4A">
        <w:t xml:space="preserve">na </w:t>
      </w:r>
      <w:r w:rsidRPr="00297B4A">
        <w:t>hepatitis B (bilo HBsAg ili HBcAb) bi trebalo da se konsultuju sa stručnjacima za bolesti jetre prije početka terapije i trebalo bi ih pratiti i</w:t>
      </w:r>
      <w:r w:rsidR="00A12274" w:rsidRPr="00297B4A">
        <w:t xml:space="preserve"> liječiti</w:t>
      </w:r>
      <w:r w:rsidRPr="00297B4A">
        <w:t xml:space="preserve"> u skladu sa lokalnim medicinskim standardima da bi se spriječila reaktivacija hepatitisa B.</w:t>
      </w:r>
    </w:p>
    <w:p w14:paraId="1FB006F4" w14:textId="77777777" w:rsidR="00AE5635" w:rsidRPr="00297B4A" w:rsidRDefault="00AE5635" w:rsidP="003931A6">
      <w:pPr>
        <w:widowControl/>
        <w:jc w:val="both"/>
        <w:rPr>
          <w:rFonts w:ascii="Times New Roman" w:eastAsia="Times New Roman" w:hAnsi="Times New Roman"/>
        </w:rPr>
      </w:pPr>
    </w:p>
    <w:p w14:paraId="3F078E97" w14:textId="77777777" w:rsidR="00AE5635" w:rsidRDefault="00A13B48" w:rsidP="003931A6">
      <w:pPr>
        <w:pStyle w:val="BodyText"/>
        <w:widowControl/>
        <w:ind w:left="0"/>
        <w:jc w:val="both"/>
      </w:pPr>
      <w:r w:rsidRPr="00297B4A">
        <w:t xml:space="preserve">Veoma rijetki slučajevi progresivne multifokalne leukoencefalopatije (PML) prijavljeni su nakon stavljanja u promet rituksimaba </w:t>
      </w:r>
      <w:r w:rsidR="00A12274" w:rsidRPr="00297B4A">
        <w:t xml:space="preserve">kod pacijenata sa </w:t>
      </w:r>
      <w:r w:rsidRPr="00297B4A">
        <w:t xml:space="preserve">NHL i CLL (vidjeti </w:t>
      </w:r>
      <w:r w:rsidR="00633DA8" w:rsidRPr="00297B4A">
        <w:t xml:space="preserve">dio </w:t>
      </w:r>
      <w:r w:rsidRPr="00297B4A">
        <w:t xml:space="preserve">4.8). Većina pacijenata je primala rituksimab u kombinaciji sa hemoterapijom ili kao dio transplantacije </w:t>
      </w:r>
      <w:bookmarkStart w:id="3" w:name="_Hlk37351414"/>
      <w:r w:rsidRPr="00297B4A">
        <w:t>hematopoetskih</w:t>
      </w:r>
      <w:bookmarkEnd w:id="3"/>
      <w:r w:rsidRPr="00297B4A">
        <w:t xml:space="preserve"> matičnih ćelija.</w:t>
      </w:r>
    </w:p>
    <w:p w14:paraId="1FF6096E" w14:textId="77777777" w:rsidR="00DA43EF" w:rsidRDefault="00DA43EF" w:rsidP="003931A6">
      <w:pPr>
        <w:pStyle w:val="BodyText"/>
        <w:widowControl/>
        <w:ind w:left="0"/>
        <w:jc w:val="both"/>
      </w:pPr>
    </w:p>
    <w:p w14:paraId="3CD47AE2" w14:textId="77777777" w:rsidR="00DA43EF" w:rsidRDefault="00DA43EF" w:rsidP="003931A6">
      <w:pPr>
        <w:pStyle w:val="BodyText"/>
        <w:widowControl/>
        <w:ind w:left="0"/>
        <w:jc w:val="both"/>
      </w:pPr>
      <w:r w:rsidRPr="00DA43EF">
        <w:t>Nakon upotrebe rituksimaba prijavljeni su slučajevi enterovirusnog meningoencefalitisa uključujući smrtne slučajeve.</w:t>
      </w:r>
    </w:p>
    <w:p w14:paraId="3E7AF33D" w14:textId="77777777" w:rsidR="00DA43EF" w:rsidRDefault="00DA43EF" w:rsidP="003931A6">
      <w:pPr>
        <w:pStyle w:val="BodyText"/>
        <w:widowControl/>
        <w:ind w:left="0"/>
        <w:jc w:val="both"/>
      </w:pPr>
    </w:p>
    <w:p w14:paraId="0DD23B69" w14:textId="77777777" w:rsidR="00DA43EF" w:rsidRPr="0010131C" w:rsidRDefault="00DA43EF" w:rsidP="003931A6">
      <w:pPr>
        <w:pStyle w:val="BodyText"/>
        <w:widowControl/>
        <w:ind w:left="0"/>
        <w:jc w:val="both"/>
        <w:rPr>
          <w:i/>
          <w:iCs/>
        </w:rPr>
      </w:pPr>
      <w:r w:rsidRPr="0010131C">
        <w:rPr>
          <w:i/>
          <w:iCs/>
        </w:rPr>
        <w:t>Lažno negativni rezultati seroloških analiza na infekcije</w:t>
      </w:r>
    </w:p>
    <w:p w14:paraId="553DF339" w14:textId="77777777" w:rsidR="00DA43EF" w:rsidRPr="00297B4A" w:rsidRDefault="00DA43EF" w:rsidP="003931A6">
      <w:pPr>
        <w:pStyle w:val="BodyText"/>
        <w:widowControl/>
        <w:ind w:left="0"/>
        <w:jc w:val="both"/>
      </w:pPr>
      <w:r w:rsidRPr="00DA43EF">
        <w:t>Zbog rizika od lažno negativnih rezultata serološk</w:t>
      </w:r>
      <w:r>
        <w:t xml:space="preserve">ih analiza na </w:t>
      </w:r>
      <w:r w:rsidRPr="00DA43EF">
        <w:t>infekcij</w:t>
      </w:r>
      <w:r>
        <w:t>e</w:t>
      </w:r>
      <w:r w:rsidRPr="00DA43EF">
        <w:t xml:space="preserve"> treba razmotriti alternativne dijagnostičke alate u slučaju da pacijenti </w:t>
      </w:r>
      <w:r>
        <w:t>pokazuju</w:t>
      </w:r>
      <w:r w:rsidRPr="00DA43EF">
        <w:t xml:space="preserve"> simptome koji ukazuju na rijetk</w:t>
      </w:r>
      <w:r>
        <w:t>e</w:t>
      </w:r>
      <w:r w:rsidRPr="00DA43EF">
        <w:t xml:space="preserve"> zarazn</w:t>
      </w:r>
      <w:r>
        <w:t>e</w:t>
      </w:r>
      <w:r w:rsidRPr="00DA43EF">
        <w:t xml:space="preserve"> bolest</w:t>
      </w:r>
      <w:r>
        <w:t>i</w:t>
      </w:r>
      <w:r w:rsidRPr="00DA43EF">
        <w:t xml:space="preserve">, npr. </w:t>
      </w:r>
      <w:r w:rsidR="00C564A4">
        <w:t>v</w:t>
      </w:r>
      <w:r w:rsidRPr="00DA43EF">
        <w:t>irus Zapadnog Nila i neuroboreliozu.</w:t>
      </w:r>
    </w:p>
    <w:p w14:paraId="44A8C7DE" w14:textId="77777777" w:rsidR="00AE5635" w:rsidRPr="00297B4A" w:rsidRDefault="00AE5635" w:rsidP="003931A6">
      <w:pPr>
        <w:widowControl/>
        <w:jc w:val="both"/>
        <w:rPr>
          <w:rFonts w:ascii="Times New Roman" w:eastAsia="Times New Roman" w:hAnsi="Times New Roman"/>
        </w:rPr>
      </w:pPr>
    </w:p>
    <w:p w14:paraId="1A087AA6"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Imunizacije</w:t>
      </w:r>
    </w:p>
    <w:p w14:paraId="5255F477" w14:textId="77777777" w:rsidR="00AE5635" w:rsidRPr="00297B4A" w:rsidRDefault="00A13B48" w:rsidP="003931A6">
      <w:pPr>
        <w:pStyle w:val="BodyText"/>
        <w:widowControl/>
        <w:ind w:left="0"/>
        <w:jc w:val="both"/>
      </w:pPr>
      <w:r w:rsidRPr="00297B4A">
        <w:t xml:space="preserve">Bezbjednost imunizacije živim virusnim vakcinama nakon terapije rituksimabom nije proučavana za pacijente sa NHL i CLL i ne preporučuje se vakcinacija živim virusnim vakcinama. Pacijenti koji se liječe lijekom Ruxience mogu da dobiju nežive vakcine; međutim kod neživih vakcina stopa </w:t>
      </w:r>
      <w:r w:rsidR="00A12274" w:rsidRPr="00297B4A">
        <w:t xml:space="preserve">odgovora </w:t>
      </w:r>
      <w:r w:rsidRPr="00297B4A">
        <w:t xml:space="preserve">može biti smanjena. U nerandomizovanoj studiji, odrasli pacijenti sa relapsom </w:t>
      </w:r>
      <w:r w:rsidR="00A12274" w:rsidRPr="00297B4A">
        <w:t xml:space="preserve">NHL-a </w:t>
      </w:r>
      <w:r w:rsidRPr="00297B4A">
        <w:t xml:space="preserve">niskog stepena </w:t>
      </w:r>
      <w:r w:rsidR="00A12274" w:rsidRPr="00297B4A">
        <w:t xml:space="preserve">malignosti </w:t>
      </w:r>
      <w:r w:rsidRPr="00297B4A">
        <w:t xml:space="preserve">koji su primali monoterapiju rituksimabom u poređenju sa zdravim </w:t>
      </w:r>
      <w:r w:rsidR="00097899" w:rsidRPr="00297B4A">
        <w:t>neliječenim ispitanicima</w:t>
      </w:r>
      <w:r w:rsidR="002755E4" w:rsidRPr="00297B4A">
        <w:t xml:space="preserve"> u kontrolnoj grupi</w:t>
      </w:r>
      <w:r w:rsidR="00097899" w:rsidRPr="00297B4A">
        <w:t xml:space="preserve"> </w:t>
      </w:r>
      <w:r w:rsidRPr="00297B4A">
        <w:t xml:space="preserve">imali su nižu stopu reagovanja na vakcinaciju sa antigenom tetanusa (16% naspram 81%) i </w:t>
      </w:r>
      <w:r w:rsidR="00A12274" w:rsidRPr="00297B4A">
        <w:t xml:space="preserve">Keyhole Limpet Haemocyanin (KLH) </w:t>
      </w:r>
      <w:r w:rsidR="004142DB" w:rsidRPr="00297B4A">
        <w:t xml:space="preserve">neoantigenom </w:t>
      </w:r>
      <w:r w:rsidRPr="00297B4A">
        <w:t xml:space="preserve">(4% naspram 76% kada se </w:t>
      </w:r>
      <w:r w:rsidR="004142DB" w:rsidRPr="00297B4A">
        <w:t>mjerilo više nego dvo</w:t>
      </w:r>
      <w:r w:rsidRPr="00297B4A">
        <w:t xml:space="preserve">struko povećanje titra </w:t>
      </w:r>
      <w:bookmarkStart w:id="4" w:name="_Hlk37351527"/>
      <w:r w:rsidRPr="00297B4A">
        <w:t>antitijela</w:t>
      </w:r>
      <w:bookmarkEnd w:id="4"/>
      <w:r w:rsidRPr="00297B4A">
        <w:t>). Slični rezultati su pretpostavljeni za pacijente sa CLL s obzirom na sličnosti između obje bolesti, ali to nije istraživano u kliničkim ispitivanjima.</w:t>
      </w:r>
    </w:p>
    <w:p w14:paraId="469061FB" w14:textId="77777777" w:rsidR="00AE5635" w:rsidRPr="00297B4A" w:rsidRDefault="00AE5635" w:rsidP="003931A6">
      <w:pPr>
        <w:widowControl/>
        <w:jc w:val="both"/>
        <w:rPr>
          <w:rFonts w:ascii="Times New Roman" w:eastAsia="Times New Roman" w:hAnsi="Times New Roman"/>
        </w:rPr>
      </w:pPr>
    </w:p>
    <w:p w14:paraId="2C0BB17A" w14:textId="77777777" w:rsidR="00AE5635" w:rsidRPr="00297B4A" w:rsidRDefault="00A13B48" w:rsidP="003931A6">
      <w:pPr>
        <w:pStyle w:val="BodyText"/>
        <w:widowControl/>
        <w:ind w:left="0"/>
        <w:jc w:val="both"/>
      </w:pPr>
      <w:r w:rsidRPr="00297B4A">
        <w:t>Srednj</w:t>
      </w:r>
      <w:r w:rsidR="0082447A" w:rsidRPr="00297B4A">
        <w:t>a vrijednost</w:t>
      </w:r>
      <w:r w:rsidRPr="00297B4A">
        <w:t xml:space="preserve"> tit</w:t>
      </w:r>
      <w:r w:rsidR="0082447A" w:rsidRPr="00297B4A">
        <w:t>ara</w:t>
      </w:r>
      <w:r w:rsidRPr="00297B4A">
        <w:t xml:space="preserve"> antitijela </w:t>
      </w:r>
      <w:r w:rsidR="0082447A" w:rsidRPr="00297B4A">
        <w:t>na niz</w:t>
      </w:r>
      <w:r w:rsidRPr="00297B4A">
        <w:t xml:space="preserve"> antigena (</w:t>
      </w:r>
      <w:r w:rsidRPr="00297B4A">
        <w:rPr>
          <w:i/>
          <w:iCs/>
        </w:rPr>
        <w:t>Streptococcus pneumoniae</w:t>
      </w:r>
      <w:r w:rsidRPr="00297B4A">
        <w:t>, grip</w:t>
      </w:r>
      <w:r w:rsidR="0082447A" w:rsidRPr="00297B4A">
        <w:t xml:space="preserve"> tipa</w:t>
      </w:r>
      <w:r w:rsidRPr="00297B4A">
        <w:t xml:space="preserve"> A, zaušci, rubeola, varičela) </w:t>
      </w:r>
      <w:r w:rsidR="0082447A" w:rsidRPr="00297B4A">
        <w:t xml:space="preserve">prije terapije </w:t>
      </w:r>
      <w:r w:rsidRPr="00297B4A">
        <w:t>održava</w:t>
      </w:r>
      <w:r w:rsidR="0082447A" w:rsidRPr="00297B4A">
        <w:t>la</w:t>
      </w:r>
      <w:r w:rsidRPr="00297B4A">
        <w:t xml:space="preserve"> s</w:t>
      </w:r>
      <w:r w:rsidR="0082447A" w:rsidRPr="00297B4A">
        <w:t>e</w:t>
      </w:r>
      <w:r w:rsidRPr="00297B4A">
        <w:t xml:space="preserve"> najmanje 6 mjeseci nakon terapije rituksimabom.</w:t>
      </w:r>
    </w:p>
    <w:p w14:paraId="57A4603F" w14:textId="77777777" w:rsidR="00AE5635" w:rsidRPr="00297B4A" w:rsidRDefault="00AE5635" w:rsidP="003931A6">
      <w:pPr>
        <w:widowControl/>
        <w:jc w:val="both"/>
        <w:rPr>
          <w:rFonts w:ascii="Times New Roman" w:eastAsia="Times New Roman" w:hAnsi="Times New Roman"/>
        </w:rPr>
      </w:pPr>
    </w:p>
    <w:p w14:paraId="580D434D"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Reakcije kože</w:t>
      </w:r>
    </w:p>
    <w:p w14:paraId="0FDBC8D4" w14:textId="77777777" w:rsidR="00AE5635" w:rsidRPr="00297B4A" w:rsidRDefault="00A13B48" w:rsidP="003931A6">
      <w:pPr>
        <w:pStyle w:val="BodyText"/>
        <w:widowControl/>
        <w:ind w:left="0"/>
        <w:jc w:val="both"/>
      </w:pPr>
      <w:r w:rsidRPr="00297B4A">
        <w:t>Prijavljene su teške reakcije kože kao što su toksična epidermalna nekroliza (</w:t>
      </w:r>
      <w:r w:rsidR="0082447A" w:rsidRPr="00297B4A">
        <w:t xml:space="preserve">Lyellov </w:t>
      </w:r>
      <w:r w:rsidRPr="00297B4A">
        <w:t xml:space="preserve">sindrom) i </w:t>
      </w:r>
      <w:r w:rsidR="0082447A" w:rsidRPr="00297B4A">
        <w:t>Stevens</w:t>
      </w:r>
      <w:r w:rsidRPr="00297B4A">
        <w:noBreakHyphen/>
      </w:r>
      <w:r w:rsidR="0082447A" w:rsidRPr="00297B4A">
        <w:t xml:space="preserve">Johnson </w:t>
      </w:r>
      <w:r w:rsidRPr="00297B4A">
        <w:t xml:space="preserve">sindrom, neke sa fatalnim ishodom (vidjeti </w:t>
      </w:r>
      <w:r w:rsidR="00DD568A" w:rsidRPr="00297B4A">
        <w:t xml:space="preserve">dio </w:t>
      </w:r>
      <w:r w:rsidRPr="00297B4A">
        <w:t xml:space="preserve">4.8). U slučaju takvog događaja sa sumnjom na </w:t>
      </w:r>
      <w:r w:rsidR="00DD568A" w:rsidRPr="00297B4A">
        <w:t xml:space="preserve">povezanost </w:t>
      </w:r>
      <w:r w:rsidRPr="00297B4A">
        <w:t>sa rituksimabom, liječenje bi trebalo trajno prekinuti.</w:t>
      </w:r>
    </w:p>
    <w:p w14:paraId="7DB4170C" w14:textId="77777777" w:rsidR="00CA778B" w:rsidRPr="00297B4A" w:rsidRDefault="00CA778B" w:rsidP="003931A6">
      <w:pPr>
        <w:pStyle w:val="BodyText"/>
        <w:widowControl/>
        <w:ind w:left="0"/>
        <w:jc w:val="both"/>
      </w:pPr>
    </w:p>
    <w:p w14:paraId="00E523BF" w14:textId="77777777" w:rsidR="00CA778B" w:rsidRPr="00297B4A" w:rsidRDefault="00CA778B" w:rsidP="003931A6">
      <w:pPr>
        <w:keepNext/>
        <w:keepLines/>
        <w:jc w:val="both"/>
        <w:rPr>
          <w:rFonts w:ascii="Times New Roman" w:hAnsi="Times New Roman"/>
          <w:i/>
          <w:iCs/>
        </w:rPr>
      </w:pPr>
      <w:r w:rsidRPr="00297B4A">
        <w:rPr>
          <w:rFonts w:ascii="Times New Roman" w:hAnsi="Times New Roman"/>
          <w:i/>
        </w:rPr>
        <w:t>Pedijatrijska populacija</w:t>
      </w:r>
    </w:p>
    <w:p w14:paraId="7198F794" w14:textId="77777777" w:rsidR="00CA778B" w:rsidRPr="00297B4A" w:rsidRDefault="00CA778B" w:rsidP="003931A6">
      <w:pPr>
        <w:keepNext/>
        <w:keepLines/>
        <w:jc w:val="both"/>
        <w:rPr>
          <w:rFonts w:ascii="Times New Roman" w:hAnsi="Times New Roman"/>
          <w:iCs/>
        </w:rPr>
      </w:pPr>
      <w:r w:rsidRPr="00297B4A">
        <w:rPr>
          <w:rFonts w:ascii="Times New Roman" w:hAnsi="Times New Roman"/>
        </w:rPr>
        <w:t xml:space="preserve">Dostupni su samo ograničeni podaci za pacijente mlađe od 3 godine. Za dodatne informacije vidjeti </w:t>
      </w:r>
      <w:r w:rsidR="00293780" w:rsidRPr="00297B4A">
        <w:rPr>
          <w:rFonts w:ascii="Times New Roman" w:hAnsi="Times New Roman"/>
        </w:rPr>
        <w:t>di</w:t>
      </w:r>
      <w:r w:rsidRPr="00297B4A">
        <w:rPr>
          <w:rFonts w:ascii="Times New Roman" w:hAnsi="Times New Roman"/>
        </w:rPr>
        <w:t>o 5.1.</w:t>
      </w:r>
    </w:p>
    <w:p w14:paraId="145ED484" w14:textId="77777777" w:rsidR="00AE5635" w:rsidRPr="00297B4A" w:rsidRDefault="00AE5635" w:rsidP="003931A6">
      <w:pPr>
        <w:widowControl/>
        <w:jc w:val="both"/>
        <w:rPr>
          <w:rFonts w:ascii="Times New Roman" w:eastAsia="Times New Roman" w:hAnsi="Times New Roman"/>
        </w:rPr>
      </w:pPr>
    </w:p>
    <w:p w14:paraId="150B929D" w14:textId="77777777" w:rsidR="00AE5635" w:rsidRPr="00297B4A" w:rsidRDefault="00A13B48" w:rsidP="003931A6">
      <w:pPr>
        <w:pStyle w:val="BodyText"/>
        <w:keepNext/>
        <w:widowControl/>
        <w:ind w:left="0"/>
        <w:jc w:val="both"/>
        <w:rPr>
          <w:u w:val="single"/>
        </w:rPr>
      </w:pPr>
      <w:r w:rsidRPr="00297B4A">
        <w:rPr>
          <w:u w:val="single"/>
        </w:rPr>
        <w:t>Reumatoidni artritis, granulomatoza sa poliangiitisom (GPA)</w:t>
      </w:r>
      <w:r w:rsidR="0082447A" w:rsidRPr="00297B4A">
        <w:rPr>
          <w:u w:val="single"/>
        </w:rPr>
        <w:t>,</w:t>
      </w:r>
      <w:r w:rsidRPr="00297B4A">
        <w:rPr>
          <w:u w:val="single"/>
        </w:rPr>
        <w:t xml:space="preserve"> mikroskopsk</w:t>
      </w:r>
      <w:r w:rsidR="0082447A" w:rsidRPr="00297B4A">
        <w:rPr>
          <w:u w:val="single"/>
        </w:rPr>
        <w:t>i</w:t>
      </w:r>
      <w:r w:rsidRPr="00297B4A">
        <w:rPr>
          <w:u w:val="single"/>
        </w:rPr>
        <w:t xml:space="preserve"> poliangiitis (MPA) i </w:t>
      </w:r>
      <w:r w:rsidR="005E1C3B" w:rsidRPr="00297B4A">
        <w:rPr>
          <w:iCs/>
          <w:u w:val="single"/>
        </w:rPr>
        <w:t>obični pemfigus</w:t>
      </w:r>
    </w:p>
    <w:p w14:paraId="78044F86" w14:textId="77777777" w:rsidR="00AE5635" w:rsidRPr="00297B4A" w:rsidRDefault="00AE5635" w:rsidP="003931A6">
      <w:pPr>
        <w:keepNext/>
        <w:widowControl/>
        <w:jc w:val="both"/>
        <w:rPr>
          <w:rFonts w:ascii="Times New Roman" w:eastAsia="Times New Roman" w:hAnsi="Times New Roman"/>
        </w:rPr>
      </w:pPr>
    </w:p>
    <w:p w14:paraId="586BB440" w14:textId="77777777" w:rsidR="00AE5635" w:rsidRPr="00297B4A" w:rsidRDefault="00AA0DA7" w:rsidP="003931A6">
      <w:pPr>
        <w:keepNext/>
        <w:widowControl/>
        <w:jc w:val="both"/>
        <w:rPr>
          <w:rFonts w:ascii="Times New Roman" w:eastAsia="Times New Roman" w:hAnsi="Times New Roman"/>
        </w:rPr>
      </w:pPr>
      <w:r w:rsidRPr="00297B4A">
        <w:rPr>
          <w:rFonts w:ascii="Times New Roman" w:hAnsi="Times New Roman"/>
          <w:i/>
        </w:rPr>
        <w:t>P</w:t>
      </w:r>
      <w:r w:rsidR="00A13B48" w:rsidRPr="00297B4A">
        <w:rPr>
          <w:rFonts w:ascii="Times New Roman" w:hAnsi="Times New Roman"/>
          <w:i/>
        </w:rPr>
        <w:t>opulacija sa reumatoidnim artritisom</w:t>
      </w:r>
      <w:r w:rsidRPr="00297B4A">
        <w:rPr>
          <w:rFonts w:ascii="Times New Roman" w:hAnsi="Times New Roman"/>
          <w:i/>
        </w:rPr>
        <w:t xml:space="preserve"> koja prethodno nije liječena metotreksatom (MTX)</w:t>
      </w:r>
    </w:p>
    <w:p w14:paraId="36EEDCBC" w14:textId="77777777" w:rsidR="00AE5635" w:rsidRPr="00297B4A" w:rsidRDefault="00A13B48" w:rsidP="003931A6">
      <w:pPr>
        <w:pStyle w:val="BodyText"/>
        <w:widowControl/>
        <w:ind w:left="0"/>
        <w:jc w:val="both"/>
      </w:pPr>
      <w:r w:rsidRPr="00297B4A">
        <w:t>Upotreba rituksimaba se ne preporučuje kod pacijenata koji nijesu uzimali MTX jer nije utvrđen povoljan odnos koristi i rizika.</w:t>
      </w:r>
    </w:p>
    <w:p w14:paraId="0496D7D7" w14:textId="77777777" w:rsidR="00AE5635" w:rsidRPr="00297B4A" w:rsidRDefault="00AE5635" w:rsidP="003931A6">
      <w:pPr>
        <w:widowControl/>
        <w:jc w:val="both"/>
        <w:rPr>
          <w:rFonts w:ascii="Times New Roman" w:eastAsia="Times New Roman" w:hAnsi="Times New Roman"/>
        </w:rPr>
      </w:pPr>
    </w:p>
    <w:p w14:paraId="29E307C8"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Infuzijske reakcije</w:t>
      </w:r>
    </w:p>
    <w:p w14:paraId="05AE51BC" w14:textId="77777777" w:rsidR="00AE5635" w:rsidRPr="00297B4A" w:rsidRDefault="00290224" w:rsidP="003931A6">
      <w:pPr>
        <w:pStyle w:val="BodyText"/>
        <w:widowControl/>
        <w:ind w:left="0"/>
        <w:jc w:val="both"/>
      </w:pPr>
      <w:r w:rsidRPr="00297B4A">
        <w:t xml:space="preserve">Rituksimab je povezan sa reakcijama u vezi sa infuzijom (IRR), koje mogu biti povezane sa oslobađanjem citokina i/ili drugih hemijskih medijatora. </w:t>
      </w:r>
    </w:p>
    <w:p w14:paraId="0B82571E" w14:textId="77777777" w:rsidR="00AE5635" w:rsidRPr="00297B4A" w:rsidRDefault="00AE5635" w:rsidP="003931A6">
      <w:pPr>
        <w:widowControl/>
        <w:jc w:val="both"/>
        <w:rPr>
          <w:rFonts w:ascii="Times New Roman" w:eastAsia="Times New Roman" w:hAnsi="Times New Roman"/>
        </w:rPr>
      </w:pPr>
    </w:p>
    <w:p w14:paraId="2254C7C2" w14:textId="77777777" w:rsidR="00AE5635" w:rsidRPr="00297B4A" w:rsidRDefault="00A13B48" w:rsidP="003931A6">
      <w:pPr>
        <w:pStyle w:val="BodyText"/>
        <w:widowControl/>
        <w:ind w:left="0"/>
        <w:jc w:val="both"/>
      </w:pPr>
      <w:r w:rsidRPr="00297B4A">
        <w:t>Tešk</w:t>
      </w:r>
      <w:r w:rsidR="0082447A" w:rsidRPr="00297B4A">
        <w:t>e</w:t>
      </w:r>
      <w:r w:rsidRPr="00297B4A">
        <w:t xml:space="preserve"> IRR sa fatalnim ishodom su prijavljen</w:t>
      </w:r>
      <w:r w:rsidR="0082447A" w:rsidRPr="00297B4A">
        <w:t>e</w:t>
      </w:r>
      <w:r w:rsidRPr="00297B4A">
        <w:t xml:space="preserve"> kod pacijenata sa reumatoidnim artritisom nakon stavljanja u promet. Kod reumatoidnog artritisa, većina događaja povezanih sa infuzijom prijavljenih u kliničkim ispitivanjima bil</w:t>
      </w:r>
      <w:r w:rsidR="0082447A" w:rsidRPr="00297B4A">
        <w:t>i</w:t>
      </w:r>
      <w:r w:rsidRPr="00297B4A">
        <w:t xml:space="preserve"> </w:t>
      </w:r>
      <w:r w:rsidR="0082447A" w:rsidRPr="00297B4A">
        <w:t xml:space="preserve">su </w:t>
      </w:r>
      <w:r w:rsidRPr="00297B4A">
        <w:t>blage do umjerene težine. Najčešći simptomi su bile alergijske reakcije kao što su glavobolja, svrab, iritacija grla, crvenilo</w:t>
      </w:r>
      <w:r w:rsidR="0082447A" w:rsidRPr="00297B4A">
        <w:t xml:space="preserve"> praćeno osjećajem vrućine</w:t>
      </w:r>
      <w:r w:rsidRPr="00297B4A">
        <w:t xml:space="preserve">, osip, urtikarija, hipertenzija i pireksija. Generalno, procenat pacijenata kod kojih je došlo do bilo kakve reakcije na infuziju bio je veći nakon prve infuzije nego nakon druge infuzije bilo kog </w:t>
      </w:r>
      <w:r w:rsidR="00AA0DA7" w:rsidRPr="00297B4A">
        <w:t xml:space="preserve">ciklusa </w:t>
      </w:r>
      <w:r w:rsidRPr="00297B4A">
        <w:t>liječenja. Incidenc</w:t>
      </w:r>
      <w:r w:rsidR="0082447A" w:rsidRPr="00297B4A">
        <w:t>a</w:t>
      </w:r>
      <w:r w:rsidRPr="00297B4A">
        <w:t xml:space="preserve"> IRR se smanjila sa narednim </w:t>
      </w:r>
      <w:r w:rsidR="00AA0DA7" w:rsidRPr="00297B4A">
        <w:t xml:space="preserve">ciklusima </w:t>
      </w:r>
      <w:r w:rsidRPr="00297B4A">
        <w:t xml:space="preserve">(vidjeti </w:t>
      </w:r>
      <w:r w:rsidR="00AA0DA7" w:rsidRPr="00297B4A">
        <w:t xml:space="preserve">dio </w:t>
      </w:r>
      <w:r w:rsidRPr="00297B4A">
        <w:t xml:space="preserve">4.8). Prijavljene reakcije su obično bile reverzibilne </w:t>
      </w:r>
      <w:r w:rsidR="0082447A" w:rsidRPr="00297B4A">
        <w:t xml:space="preserve">nakon </w:t>
      </w:r>
      <w:r w:rsidRPr="00297B4A">
        <w:t>smanjenj</w:t>
      </w:r>
      <w:r w:rsidR="0082447A" w:rsidRPr="00297B4A">
        <w:t>a</w:t>
      </w:r>
      <w:r w:rsidRPr="00297B4A">
        <w:t xml:space="preserve"> brzine ili prekidom infuzije rituksimaba i primjenom antipiretika, antihistaminika i povremeno kiseonika, intravenskih fizioloških rastvora ili bronhodilatatora i glukokortikoida, po potrebi. </w:t>
      </w:r>
      <w:r w:rsidR="00AA2DA3" w:rsidRPr="00297B4A">
        <w:t xml:space="preserve">Potrebno je pažljivo pratiti </w:t>
      </w:r>
      <w:r w:rsidRPr="00297B4A">
        <w:t xml:space="preserve">pacijente sa već postojećim srčanim </w:t>
      </w:r>
      <w:r w:rsidR="00AA2DA3" w:rsidRPr="00297B4A">
        <w:t>tegobama</w:t>
      </w:r>
      <w:r w:rsidRPr="00297B4A">
        <w:t xml:space="preserve"> i one koji su ranije imali neželjene kardiopulmonalne reakcije. U zavisnosti od težine IRR i potrebnih intervencija, privremeno ili trajno prekinite lijek Ruxience. U većini slučajeva, infuzija se može nastaviti sa smanjenjem brzine od 50% (npr. sa 100 mg/sat na 50 mg/sat) kada simptomi potpuno nestanu.</w:t>
      </w:r>
    </w:p>
    <w:p w14:paraId="2980173F" w14:textId="77777777" w:rsidR="00E13B26" w:rsidRPr="00297B4A" w:rsidRDefault="00E13B26" w:rsidP="003931A6">
      <w:pPr>
        <w:pStyle w:val="BodyText"/>
        <w:widowControl/>
        <w:ind w:left="0"/>
        <w:jc w:val="both"/>
      </w:pPr>
    </w:p>
    <w:p w14:paraId="3208A773" w14:textId="77777777" w:rsidR="00AE5635" w:rsidRPr="00297B4A" w:rsidRDefault="00A13B48" w:rsidP="003931A6">
      <w:pPr>
        <w:pStyle w:val="BodyText"/>
        <w:widowControl/>
        <w:ind w:left="0"/>
        <w:jc w:val="both"/>
      </w:pPr>
      <w:r w:rsidRPr="00297B4A">
        <w:t>Ljekovi za liječenje reakcija</w:t>
      </w:r>
      <w:r w:rsidR="00AA2DA3" w:rsidRPr="00297B4A">
        <w:t xml:space="preserve"> </w:t>
      </w:r>
      <w:r w:rsidRPr="00297B4A">
        <w:t>preosjetljivost</w:t>
      </w:r>
      <w:r w:rsidR="00AA2DA3" w:rsidRPr="00297B4A">
        <w:t>i</w:t>
      </w:r>
      <w:r w:rsidRPr="00297B4A">
        <w:t xml:space="preserve">, npr. epinefrin (adrenalin), antihistaminici i glukokortikoidi, bi trebalo da budu dostupni za </w:t>
      </w:r>
      <w:r w:rsidR="00AA2DA3" w:rsidRPr="00297B4A">
        <w:t>brzu primjenu</w:t>
      </w:r>
      <w:r w:rsidRPr="00297B4A">
        <w:t xml:space="preserve"> u slučaju alergijske reakcije tokom primjene lijeka Ruxience.</w:t>
      </w:r>
    </w:p>
    <w:p w14:paraId="110CBF45" w14:textId="77777777" w:rsidR="00AE5635" w:rsidRPr="00297B4A" w:rsidRDefault="00AE5635" w:rsidP="003931A6">
      <w:pPr>
        <w:widowControl/>
        <w:jc w:val="both"/>
        <w:rPr>
          <w:rFonts w:ascii="Times New Roman" w:eastAsia="Times New Roman" w:hAnsi="Times New Roman"/>
        </w:rPr>
      </w:pPr>
    </w:p>
    <w:p w14:paraId="31128166" w14:textId="77777777" w:rsidR="00AE5635" w:rsidRPr="00297B4A" w:rsidRDefault="00A13B48" w:rsidP="003931A6">
      <w:pPr>
        <w:pStyle w:val="BodyText"/>
        <w:widowControl/>
        <w:ind w:left="0"/>
        <w:jc w:val="both"/>
      </w:pPr>
      <w:r w:rsidRPr="00297B4A">
        <w:t>Nema podataka o bezbjednosti rituksimaba kod pacijenata sa umjerenom srčanom insuficijencijom (N</w:t>
      </w:r>
      <w:r w:rsidR="00AA0DA7" w:rsidRPr="00297B4A">
        <w:t>Y</w:t>
      </w:r>
      <w:r w:rsidRPr="00297B4A">
        <w:t xml:space="preserve">HA klasa III) ili teškim, nekontrolisanim kardiovaskularnim oboljenjima. Kod pacijenata liječenih rituksimabom, primijećena je pojava </w:t>
      </w:r>
      <w:r w:rsidR="00AA2DA3" w:rsidRPr="00297B4A">
        <w:t xml:space="preserve">simptoma </w:t>
      </w:r>
      <w:r w:rsidRPr="00297B4A">
        <w:t xml:space="preserve">već postojećih ishemijskih srčanih stanja, kao što je angina pektoris, atrijalna fibrilacija i treperenje. Stoga, kod pacijenata sa poznatom kardiološkom anamnezom i pacijenata koji su ranije imali kardiopulmonalne neželjene reakcije, trebalo bi uzeti u obzir rizik od kardiovaskularnih komplikacija koje su rezultat reakcija na infuziju prije liječenja lijekom Ruxience i trebalo bi pažljivo pratiti pacijente tokom primjene. Zbog toga što tokom infuzije rituksimaba može doći do hipotenzije, potrebno je razmotriti </w:t>
      </w:r>
      <w:r w:rsidR="00AA2DA3" w:rsidRPr="00297B4A">
        <w:t xml:space="preserve">obustavljanje </w:t>
      </w:r>
      <w:r w:rsidRPr="00297B4A">
        <w:t>upotrebe antihipertenzivnih ljekova 12 sati prije infuzije lijeka Ruxience.</w:t>
      </w:r>
    </w:p>
    <w:p w14:paraId="2DFAFCE6" w14:textId="77777777" w:rsidR="00AE5635" w:rsidRPr="00297B4A" w:rsidRDefault="00AE5635" w:rsidP="003931A6">
      <w:pPr>
        <w:widowControl/>
        <w:jc w:val="both"/>
        <w:rPr>
          <w:rFonts w:ascii="Times New Roman" w:eastAsia="Times New Roman" w:hAnsi="Times New Roman"/>
        </w:rPr>
      </w:pPr>
    </w:p>
    <w:p w14:paraId="10C4CB0A" w14:textId="77777777" w:rsidR="00AE5635" w:rsidRPr="00297B4A" w:rsidRDefault="00DA2AAD" w:rsidP="003931A6">
      <w:pPr>
        <w:pStyle w:val="BodyText"/>
        <w:widowControl/>
        <w:ind w:left="0"/>
        <w:jc w:val="both"/>
      </w:pPr>
      <w:r w:rsidRPr="00297B4A">
        <w:t>Reakcije povezane sa infuzijom (</w:t>
      </w:r>
      <w:r w:rsidR="00A13B48" w:rsidRPr="00297B4A">
        <w:t>IRR</w:t>
      </w:r>
      <w:r w:rsidRPr="00297B4A">
        <w:t>)</w:t>
      </w:r>
      <w:r w:rsidR="00A13B48" w:rsidRPr="00297B4A">
        <w:t xml:space="preserve"> kod pacijenata sa GPA, MPA i </w:t>
      </w:r>
      <w:r w:rsidRPr="00297B4A">
        <w:t>običnim pemfigusom</w:t>
      </w:r>
      <w:r w:rsidR="00A13B48" w:rsidRPr="00297B4A">
        <w:t xml:space="preserve"> bil</w:t>
      </w:r>
      <w:r w:rsidRPr="00297B4A">
        <w:t>e</w:t>
      </w:r>
      <w:r w:rsidR="00A13B48" w:rsidRPr="00297B4A">
        <w:t xml:space="preserve"> su u skladu sa onima koj</w:t>
      </w:r>
      <w:r w:rsidRPr="00297B4A">
        <w:t>e</w:t>
      </w:r>
      <w:r w:rsidR="00A13B48" w:rsidRPr="00297B4A">
        <w:t xml:space="preserve"> su primijećen</w:t>
      </w:r>
      <w:r w:rsidRPr="00297B4A">
        <w:t>e</w:t>
      </w:r>
      <w:r w:rsidR="00A13B48" w:rsidRPr="00297B4A">
        <w:t xml:space="preserve"> kod pacijenata sa reumatoidnim artritisom u kliničkim ispitivanjima i u periodu </w:t>
      </w:r>
      <w:r w:rsidR="00FB5C9F" w:rsidRPr="00297B4A">
        <w:t xml:space="preserve">nakon stavljanja u promet </w:t>
      </w:r>
      <w:r w:rsidR="00A13B48" w:rsidRPr="00297B4A">
        <w:t xml:space="preserve">(vidjeti </w:t>
      </w:r>
      <w:r w:rsidRPr="00297B4A">
        <w:t xml:space="preserve">dio </w:t>
      </w:r>
      <w:r w:rsidR="00A13B48" w:rsidRPr="00297B4A">
        <w:t>4.8).</w:t>
      </w:r>
    </w:p>
    <w:p w14:paraId="68ADFD0C" w14:textId="77777777" w:rsidR="00AE5635" w:rsidRPr="00297B4A" w:rsidRDefault="00AE5635" w:rsidP="003931A6">
      <w:pPr>
        <w:widowControl/>
        <w:jc w:val="both"/>
        <w:rPr>
          <w:rFonts w:ascii="Times New Roman" w:eastAsia="Times New Roman" w:hAnsi="Times New Roman"/>
        </w:rPr>
      </w:pPr>
    </w:p>
    <w:p w14:paraId="75D19AF6"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Srčani poremećaji</w:t>
      </w:r>
    </w:p>
    <w:p w14:paraId="0532B4E6" w14:textId="77777777" w:rsidR="00AE5635" w:rsidRPr="00297B4A" w:rsidRDefault="00A13B48" w:rsidP="003931A6">
      <w:pPr>
        <w:pStyle w:val="BodyText"/>
        <w:widowControl/>
        <w:ind w:left="0"/>
        <w:jc w:val="both"/>
      </w:pPr>
      <w:r w:rsidRPr="00297B4A">
        <w:t>Angina pektoris, srčane aritmije kao što su atrijalno treperenje i fibrilacija, srčana insuficijencija i/ili infarkt miokarda javili su se kod pacijenata liječenih rituksimabom. Stoga bi pacijente sa istorijom srčanih bolesti trebalo pažljivo pratiti (vidjeti Reakcije u vezi sa infuzijom, iznad).</w:t>
      </w:r>
    </w:p>
    <w:p w14:paraId="055293D4" w14:textId="77777777" w:rsidR="00AE5635" w:rsidRPr="00297B4A" w:rsidRDefault="00AE5635" w:rsidP="003931A6">
      <w:pPr>
        <w:widowControl/>
        <w:jc w:val="both"/>
        <w:rPr>
          <w:rFonts w:ascii="Times New Roman" w:eastAsia="Times New Roman" w:hAnsi="Times New Roman"/>
        </w:rPr>
      </w:pPr>
    </w:p>
    <w:p w14:paraId="4BFDEF4D"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Infekcije</w:t>
      </w:r>
    </w:p>
    <w:p w14:paraId="67D23B28" w14:textId="77777777" w:rsidR="00AE5635" w:rsidRPr="00297B4A" w:rsidRDefault="00A13B48" w:rsidP="003931A6">
      <w:pPr>
        <w:pStyle w:val="BodyText"/>
        <w:widowControl/>
        <w:ind w:left="0"/>
        <w:jc w:val="both"/>
      </w:pPr>
      <w:r w:rsidRPr="00297B4A">
        <w:t xml:space="preserve">Na osnovu mehanizma djelovanja rituksimaba i </w:t>
      </w:r>
      <w:r w:rsidR="00AA2DA3" w:rsidRPr="00297B4A">
        <w:t xml:space="preserve">činjenice </w:t>
      </w:r>
      <w:r w:rsidRPr="00297B4A">
        <w:t xml:space="preserve">da B ćelije igraju važnu ulogu u održavanju normalnog imunološkog odgovora, pacijenti imaju povećan rizik od infekcije nakon terapije rituksimabom (vidjeti </w:t>
      </w:r>
      <w:r w:rsidR="001674B8" w:rsidRPr="00297B4A">
        <w:t xml:space="preserve">dio </w:t>
      </w:r>
      <w:r w:rsidRPr="00297B4A">
        <w:t xml:space="preserve">5.1). Ozbiljne infekcije, uključujući fatalni ishod, mogu se javiti tokom terapije rituksimabom (vidjeti </w:t>
      </w:r>
      <w:r w:rsidR="001674B8" w:rsidRPr="00297B4A">
        <w:t xml:space="preserve">dio </w:t>
      </w:r>
      <w:r w:rsidRPr="00297B4A">
        <w:t xml:space="preserve">4.8). Lijek Ruxience ne bi trebalo davati pacijentima sa aktivnom, teškom infekcijom (npr. tuberkuloza, sepsa i oportunističke infekcije, vidjeti </w:t>
      </w:r>
      <w:r w:rsidR="001674B8" w:rsidRPr="00297B4A">
        <w:t xml:space="preserve">dio </w:t>
      </w:r>
      <w:r w:rsidRPr="00297B4A">
        <w:t>4.3) ili pacijentima sa teškom imunokompromitacijom (npr. kod kojih su nivoi CD4 ili CD8 veoma niski). Ljekari bi trebalo da obrate pažnju kada razmatraju upotrebu rituksimaba kod pacijenata sa istorijom ponavljajućih ili hroničnih infekcija ili sa osnovnim stanjima koja mogu dodatno da predisponiraju pacijente na ozbiljnu infekciju, npr. hipogamaglobulinemij</w:t>
      </w:r>
      <w:r w:rsidR="00AA2DA3" w:rsidRPr="00297B4A">
        <w:t>a</w:t>
      </w:r>
      <w:r w:rsidRPr="00297B4A">
        <w:t xml:space="preserve"> (vidjeti </w:t>
      </w:r>
      <w:r w:rsidR="001674B8" w:rsidRPr="00297B4A">
        <w:t xml:space="preserve">dio </w:t>
      </w:r>
      <w:r w:rsidRPr="00297B4A">
        <w:t>4.8). Preporučuje se da se nivo imunoglobulina odredi prije početka liječenja lijekom Ruxience.</w:t>
      </w:r>
    </w:p>
    <w:p w14:paraId="073453BD" w14:textId="77777777" w:rsidR="00AE5635" w:rsidRPr="00297B4A" w:rsidRDefault="00AE5635" w:rsidP="003931A6">
      <w:pPr>
        <w:widowControl/>
        <w:jc w:val="both"/>
        <w:rPr>
          <w:rFonts w:ascii="Times New Roman" w:eastAsia="Times New Roman" w:hAnsi="Times New Roman"/>
        </w:rPr>
      </w:pPr>
    </w:p>
    <w:p w14:paraId="7D7D23D7" w14:textId="77777777" w:rsidR="00AE5635" w:rsidRPr="00297B4A" w:rsidRDefault="00A13B48" w:rsidP="003931A6">
      <w:pPr>
        <w:pStyle w:val="BodyText"/>
        <w:widowControl/>
        <w:ind w:left="0"/>
        <w:jc w:val="both"/>
      </w:pPr>
      <w:r w:rsidRPr="00297B4A">
        <w:t xml:space="preserve">Pacijente koji prijavljuju znake i simptome infekcije nakon terapije lijekom Ruxience bi trebalo odmah procijeniti i liječiti na odgovarajući način. Prije davanja sljedećeg </w:t>
      </w:r>
      <w:r w:rsidR="00AA2DA3" w:rsidRPr="00297B4A">
        <w:t>ciklusa lijeka</w:t>
      </w:r>
      <w:r w:rsidRPr="00297B4A">
        <w:t xml:space="preserve"> Ruxience, pacijente bi trebalo ponovo procijeniti zbog postojanja potencijalnog rizika od infekcije.</w:t>
      </w:r>
    </w:p>
    <w:p w14:paraId="44D4F96C" w14:textId="77777777" w:rsidR="00AE5635" w:rsidRPr="00297B4A" w:rsidRDefault="00AE5635" w:rsidP="003931A6">
      <w:pPr>
        <w:widowControl/>
        <w:jc w:val="both"/>
        <w:rPr>
          <w:rFonts w:ascii="Times New Roman" w:eastAsia="Times New Roman" w:hAnsi="Times New Roman"/>
        </w:rPr>
      </w:pPr>
    </w:p>
    <w:p w14:paraId="39718A10" w14:textId="77777777" w:rsidR="00AE5635" w:rsidRDefault="00A13B48" w:rsidP="003931A6">
      <w:pPr>
        <w:pStyle w:val="BodyText"/>
        <w:widowControl/>
        <w:ind w:left="0"/>
        <w:jc w:val="both"/>
      </w:pPr>
      <w:r w:rsidRPr="00297B4A">
        <w:t>Prijavljeni su veoma rijetki slučajevi fatalne progresivne multifokalne leukoencefalopatije (PML) nakon upotrebe rituksimaba za liječenje reumatoidnog artritisa i autoimunih bolesti uključujući sistemski eritematozni lupus (SLE) i vaskulitis.</w:t>
      </w:r>
    </w:p>
    <w:p w14:paraId="53CA5BE2" w14:textId="77777777" w:rsidR="00890FEA" w:rsidRDefault="00890FEA" w:rsidP="003931A6">
      <w:pPr>
        <w:pStyle w:val="BodyText"/>
        <w:widowControl/>
        <w:ind w:left="0"/>
        <w:jc w:val="both"/>
      </w:pPr>
    </w:p>
    <w:p w14:paraId="1533BF4D" w14:textId="77777777" w:rsidR="00890FEA" w:rsidRDefault="00890FEA" w:rsidP="00890FEA">
      <w:pPr>
        <w:pStyle w:val="BodyText"/>
        <w:widowControl/>
        <w:ind w:left="0"/>
        <w:jc w:val="both"/>
      </w:pPr>
      <w:r w:rsidRPr="00DA43EF">
        <w:t>Nakon upotrebe rituksimaba prijavljeni su slučajevi enterovirusnog meningoencefalitisa uključujući smrtne slučajeve.</w:t>
      </w:r>
    </w:p>
    <w:p w14:paraId="7D3EAA69" w14:textId="77777777" w:rsidR="00890FEA" w:rsidRDefault="00890FEA" w:rsidP="00890FEA">
      <w:pPr>
        <w:pStyle w:val="BodyText"/>
        <w:widowControl/>
        <w:ind w:left="0"/>
        <w:jc w:val="both"/>
      </w:pPr>
    </w:p>
    <w:p w14:paraId="681C7C3F" w14:textId="77777777" w:rsidR="00890FEA" w:rsidRDefault="00890FEA" w:rsidP="00890FEA">
      <w:pPr>
        <w:pStyle w:val="BodyText"/>
        <w:widowControl/>
        <w:ind w:left="0"/>
        <w:jc w:val="both"/>
      </w:pPr>
      <w:r>
        <w:t>Lažno negativni rezultati seroloških analiza na infekcije</w:t>
      </w:r>
    </w:p>
    <w:p w14:paraId="27D771B4" w14:textId="77777777" w:rsidR="00890FEA" w:rsidRPr="00297B4A" w:rsidRDefault="00890FEA" w:rsidP="00890FEA">
      <w:pPr>
        <w:pStyle w:val="BodyText"/>
        <w:widowControl/>
        <w:ind w:left="0"/>
        <w:jc w:val="both"/>
      </w:pPr>
      <w:r w:rsidRPr="00DA43EF">
        <w:t>Zbog rizika od lažno negativnih rezultata serološk</w:t>
      </w:r>
      <w:r>
        <w:t xml:space="preserve">ih analiza na </w:t>
      </w:r>
      <w:r w:rsidRPr="00DA43EF">
        <w:t>infekcij</w:t>
      </w:r>
      <w:r>
        <w:t>e</w:t>
      </w:r>
      <w:r w:rsidRPr="00DA43EF">
        <w:t xml:space="preserve">, treba razmotriti alternativne dijagnostičke alate u slučaju da pacijenti </w:t>
      </w:r>
      <w:r>
        <w:t>pokazuju</w:t>
      </w:r>
      <w:r w:rsidRPr="00DA43EF">
        <w:t xml:space="preserve"> simptome koji ukazuju na rijetk</w:t>
      </w:r>
      <w:r>
        <w:t>e</w:t>
      </w:r>
      <w:r w:rsidRPr="00DA43EF">
        <w:t xml:space="preserve"> zarazn</w:t>
      </w:r>
      <w:r>
        <w:t>e</w:t>
      </w:r>
      <w:r w:rsidRPr="00DA43EF">
        <w:t xml:space="preserve"> bolest</w:t>
      </w:r>
      <w:r>
        <w:t>i</w:t>
      </w:r>
      <w:r w:rsidRPr="00DA43EF">
        <w:t xml:space="preserve">, npr. </w:t>
      </w:r>
      <w:r w:rsidR="00AE61BA">
        <w:t>v</w:t>
      </w:r>
      <w:r w:rsidRPr="00DA43EF">
        <w:t>irus Zapadnog Nila i neuroboreliozu.</w:t>
      </w:r>
    </w:p>
    <w:p w14:paraId="0F31C0B0" w14:textId="77777777" w:rsidR="00AE5635" w:rsidRPr="00297B4A" w:rsidRDefault="00AE5635" w:rsidP="003931A6">
      <w:pPr>
        <w:widowControl/>
        <w:jc w:val="both"/>
        <w:rPr>
          <w:rFonts w:ascii="Times New Roman" w:eastAsia="Times New Roman" w:hAnsi="Times New Roman"/>
        </w:rPr>
      </w:pPr>
    </w:p>
    <w:p w14:paraId="02B9DF8E"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Infekcije hepatitisom B</w:t>
      </w:r>
    </w:p>
    <w:p w14:paraId="2FC2063B" w14:textId="77777777" w:rsidR="00AE5635" w:rsidRPr="00297B4A" w:rsidRDefault="00A13B48" w:rsidP="003931A6">
      <w:pPr>
        <w:pStyle w:val="BodyText"/>
        <w:widowControl/>
        <w:ind w:left="0"/>
        <w:jc w:val="both"/>
      </w:pPr>
      <w:r w:rsidRPr="00297B4A">
        <w:t>Kod pacijenata sa reumatoidnim artritisom, GPA i MPA koji su primali rituksimab prijavljeni su slučajevi reaktivacije hepatitisa B, uključujući i one sa fatalnim ishodom.</w:t>
      </w:r>
    </w:p>
    <w:p w14:paraId="4175CF64" w14:textId="77777777" w:rsidR="00AE5635" w:rsidRPr="00297B4A" w:rsidRDefault="00AE5635" w:rsidP="003931A6">
      <w:pPr>
        <w:widowControl/>
        <w:jc w:val="both"/>
        <w:rPr>
          <w:rFonts w:ascii="Times New Roman" w:eastAsia="Times New Roman" w:hAnsi="Times New Roman"/>
        </w:rPr>
      </w:pPr>
    </w:p>
    <w:p w14:paraId="5FA20485" w14:textId="77777777" w:rsidR="00AE5635" w:rsidRPr="00297B4A" w:rsidRDefault="00A13B48" w:rsidP="003931A6">
      <w:pPr>
        <w:pStyle w:val="BodyText"/>
        <w:widowControl/>
        <w:ind w:left="0"/>
        <w:jc w:val="both"/>
      </w:pPr>
      <w:r w:rsidRPr="00297B4A">
        <w:t>Skrining virusa hepatitisa B (HBV) bi trebalo da se uradi kod svih pacijenata prije početka liječenja lijekom Ruxience. To bi trebalo da uključuje najmanje HBsAg</w:t>
      </w:r>
      <w:r w:rsidRPr="00297B4A">
        <w:noBreakHyphen/>
        <w:t>status i HBcAb</w:t>
      </w:r>
      <w:r w:rsidRPr="00297B4A">
        <w:noBreakHyphen/>
        <w:t xml:space="preserve">status. Oni se mogu dopuniti drugim odgovarajućim markerima prema lokalnim smjernicama. Pacijente sa aktivnim hepatitisom B ne bi trebalo liječiti rituksimabom. Pacijenti sa pozitivnom serološkom analizom hepatitisa B (bilo HBsAg ili HBcAb) bi trebalo da se konsultuju sa stručnjacima za bolesti jetre prije početka terapije i trebalo bi ih pratiti i </w:t>
      </w:r>
      <w:r w:rsidR="00AA2DA3" w:rsidRPr="00297B4A">
        <w:t>liječiti</w:t>
      </w:r>
      <w:r w:rsidRPr="00297B4A">
        <w:t xml:space="preserve"> u skladu sa lokalnim medicinskim standardima da bi se spriječila reaktivacija hepatitisa B.</w:t>
      </w:r>
    </w:p>
    <w:p w14:paraId="6594504F" w14:textId="77777777" w:rsidR="00623C44" w:rsidRPr="00297B4A" w:rsidRDefault="00623C44" w:rsidP="003931A6">
      <w:pPr>
        <w:pStyle w:val="BodyText"/>
        <w:widowControl/>
        <w:ind w:left="0"/>
        <w:jc w:val="both"/>
      </w:pPr>
    </w:p>
    <w:p w14:paraId="05D9D96B"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Kasna neutropenija</w:t>
      </w:r>
    </w:p>
    <w:p w14:paraId="117694DF" w14:textId="77777777" w:rsidR="00AE5635" w:rsidRPr="00297B4A" w:rsidRDefault="00A13B48" w:rsidP="003931A6">
      <w:pPr>
        <w:pStyle w:val="BodyText"/>
        <w:widowControl/>
        <w:ind w:left="0"/>
        <w:jc w:val="both"/>
      </w:pPr>
      <w:r w:rsidRPr="00297B4A">
        <w:t xml:space="preserve">Izmjerite neutrofile u krvi prije svakog </w:t>
      </w:r>
      <w:r w:rsidR="001674B8" w:rsidRPr="00297B4A">
        <w:t xml:space="preserve">ciklusa </w:t>
      </w:r>
      <w:r w:rsidRPr="00297B4A">
        <w:t xml:space="preserve">lijeka Ruxience i redovno do 6 mjeseci nakon prestanka liječenja, kao i nakon znakova ili simptoma infekcije (vidjeti </w:t>
      </w:r>
      <w:r w:rsidR="001674B8" w:rsidRPr="00297B4A">
        <w:t xml:space="preserve">dio </w:t>
      </w:r>
      <w:r w:rsidRPr="00297B4A">
        <w:t>4.8).</w:t>
      </w:r>
    </w:p>
    <w:p w14:paraId="0D39EEEE" w14:textId="77777777" w:rsidR="00AE5635" w:rsidRPr="00297B4A" w:rsidRDefault="00AE5635" w:rsidP="003931A6">
      <w:pPr>
        <w:widowControl/>
        <w:jc w:val="both"/>
        <w:rPr>
          <w:rFonts w:ascii="Times New Roman" w:eastAsia="Times New Roman" w:hAnsi="Times New Roman"/>
        </w:rPr>
      </w:pPr>
    </w:p>
    <w:p w14:paraId="028FD19E"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Reakcije kože</w:t>
      </w:r>
    </w:p>
    <w:p w14:paraId="626953DE" w14:textId="77777777" w:rsidR="00AE5635" w:rsidRPr="00297B4A" w:rsidRDefault="00A13B48" w:rsidP="003931A6">
      <w:pPr>
        <w:pStyle w:val="BodyText"/>
        <w:widowControl/>
        <w:ind w:left="0"/>
        <w:jc w:val="both"/>
      </w:pPr>
      <w:r w:rsidRPr="00297B4A">
        <w:t>Prijavljene su teške reakcije kože kao što su toksična epidermalna nekroliza (L</w:t>
      </w:r>
      <w:r w:rsidR="00AA2DA3" w:rsidRPr="00297B4A">
        <w:t>yellov</w:t>
      </w:r>
      <w:r w:rsidRPr="00297B4A">
        <w:t xml:space="preserve"> sindrom) i St</w:t>
      </w:r>
      <w:r w:rsidR="00AA2DA3" w:rsidRPr="00297B4A">
        <w:t>evens</w:t>
      </w:r>
      <w:r w:rsidRPr="00297B4A">
        <w:noBreakHyphen/>
      </w:r>
      <w:r w:rsidR="00AA2DA3" w:rsidRPr="00297B4A">
        <w:t xml:space="preserve">Johnson </w:t>
      </w:r>
      <w:r w:rsidRPr="00297B4A">
        <w:t xml:space="preserve">sindrom, neke sa fatalnim ishodom (vidjeti </w:t>
      </w:r>
      <w:r w:rsidR="001674B8" w:rsidRPr="00297B4A">
        <w:t xml:space="preserve">dio </w:t>
      </w:r>
      <w:r w:rsidRPr="00297B4A">
        <w:t xml:space="preserve">4.8). U slučaju takvog događaja sa sumnjom na </w:t>
      </w:r>
      <w:r w:rsidR="006B3918" w:rsidRPr="00297B4A">
        <w:t xml:space="preserve">povezanost </w:t>
      </w:r>
      <w:r w:rsidRPr="00297B4A">
        <w:t>sa lijekom Ruxience, liječenje bi trebalo trajno prekinuti.</w:t>
      </w:r>
    </w:p>
    <w:p w14:paraId="7DC351B3" w14:textId="77777777" w:rsidR="00AE5635" w:rsidRPr="00297B4A" w:rsidRDefault="00AE5635" w:rsidP="003931A6">
      <w:pPr>
        <w:widowControl/>
        <w:jc w:val="both"/>
        <w:rPr>
          <w:rFonts w:ascii="Times New Roman" w:eastAsia="Times New Roman" w:hAnsi="Times New Roman"/>
        </w:rPr>
      </w:pPr>
    </w:p>
    <w:p w14:paraId="49224001"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iCs/>
        </w:rPr>
        <w:t>Imunizacija</w:t>
      </w:r>
    </w:p>
    <w:p w14:paraId="41FE497E" w14:textId="77777777" w:rsidR="00AE5635" w:rsidRPr="00297B4A" w:rsidRDefault="00A13B48" w:rsidP="003931A6">
      <w:pPr>
        <w:pStyle w:val="BodyText"/>
        <w:widowControl/>
        <w:ind w:left="0"/>
        <w:jc w:val="both"/>
      </w:pPr>
      <w:r w:rsidRPr="00297B4A">
        <w:t>Ljekari bi trebalo da pregledaju status vakcinacije pacijenta i obavijestiti pacijente o svim vakcinacijama u skladu sa aktuelnim smjernicama za imunizaciju prije početka terapije lijekom Ruxience. Vakcinacija bi trebalo da se završi najmanje 4 nedjelje prije prve primjene lijeka Ruxience.</w:t>
      </w:r>
    </w:p>
    <w:p w14:paraId="53564C86" w14:textId="77777777" w:rsidR="00AE5635" w:rsidRPr="00297B4A" w:rsidRDefault="00AE5635" w:rsidP="003931A6">
      <w:pPr>
        <w:widowControl/>
        <w:jc w:val="both"/>
        <w:rPr>
          <w:rFonts w:ascii="Times New Roman" w:eastAsia="Times New Roman" w:hAnsi="Times New Roman"/>
        </w:rPr>
      </w:pPr>
    </w:p>
    <w:p w14:paraId="30C2A425" w14:textId="77777777" w:rsidR="00AE5635" w:rsidRPr="00297B4A" w:rsidRDefault="00A13B48" w:rsidP="003931A6">
      <w:pPr>
        <w:pStyle w:val="BodyText"/>
        <w:widowControl/>
        <w:ind w:left="0"/>
        <w:jc w:val="both"/>
      </w:pPr>
      <w:r w:rsidRPr="00297B4A">
        <w:lastRenderedPageBreak/>
        <w:t xml:space="preserve">Bezbjednost imunizacije živim virusnim vakcinama nakon terapije rituksimabom nije proučavana. Zbog toga se vakcinacija sa živim virusnim vakcinama ne preporučuje tokom terapije lijekom Ruxience ili dok </w:t>
      </w:r>
      <w:r w:rsidR="004138D7" w:rsidRPr="00297B4A">
        <w:t xml:space="preserve">je prisutna deplecija B- ćelija u </w:t>
      </w:r>
      <w:r w:rsidRPr="00297B4A">
        <w:t>perifern</w:t>
      </w:r>
      <w:r w:rsidR="004138D7" w:rsidRPr="00297B4A">
        <w:t>oj krvi</w:t>
      </w:r>
      <w:r w:rsidRPr="00297B4A">
        <w:t>.</w:t>
      </w:r>
    </w:p>
    <w:p w14:paraId="361FF5C2" w14:textId="77777777" w:rsidR="00AE5635" w:rsidRPr="00297B4A" w:rsidRDefault="00AE5635" w:rsidP="003931A6">
      <w:pPr>
        <w:widowControl/>
        <w:jc w:val="both"/>
        <w:rPr>
          <w:rFonts w:ascii="Times New Roman" w:eastAsia="Times New Roman" w:hAnsi="Times New Roman"/>
        </w:rPr>
      </w:pPr>
    </w:p>
    <w:p w14:paraId="0323F6E9" w14:textId="77777777" w:rsidR="00AE5635" w:rsidRPr="00297B4A" w:rsidRDefault="00A13B48" w:rsidP="003931A6">
      <w:pPr>
        <w:pStyle w:val="BodyText"/>
        <w:widowControl/>
        <w:ind w:left="0"/>
        <w:jc w:val="both"/>
      </w:pPr>
      <w:r w:rsidRPr="00297B4A">
        <w:t xml:space="preserve">Pacijenti koji se liječe lijekom Ruxience mogu dobiti nežive vakcine; međutim, stope odgovora na nežive vakcine mogu biti smanjene. U randomizovanom ispitivanju, pacijenti sa reumatoidnim artritisom liječeni rituksimabom i metotreksatom imali su uporedive stope odgovora na antigen tetanusa (39% naspram 42%), smanjene stope na pneumokoknu polisaharidnu vakcinu (43% naspram 82% </w:t>
      </w:r>
      <w:r w:rsidR="006B3918" w:rsidRPr="00297B4A">
        <w:t>z</w:t>
      </w:r>
      <w:r w:rsidRPr="00297B4A">
        <w:t xml:space="preserve">a najmanje 2 serotipa pneumokoknih antitijela) i KLH neoantigen (47% naspram 93%), kada se daju 6 mjeseci nakon rituksimaba u poređenju sa pacijentima koji su primali samo metotreksat. Ukoliko </w:t>
      </w:r>
      <w:r w:rsidR="004138D7" w:rsidRPr="00297B4A">
        <w:t xml:space="preserve">je </w:t>
      </w:r>
      <w:r w:rsidRPr="00297B4A">
        <w:t>neophodn</w:t>
      </w:r>
      <w:r w:rsidR="004138D7" w:rsidRPr="00297B4A">
        <w:t>a vakcinacija</w:t>
      </w:r>
      <w:r w:rsidRPr="00297B4A">
        <w:t xml:space="preserve"> neživ</w:t>
      </w:r>
      <w:r w:rsidR="004138D7" w:rsidRPr="00297B4A">
        <w:t>im</w:t>
      </w:r>
      <w:r w:rsidRPr="00297B4A">
        <w:t xml:space="preserve"> vakcin</w:t>
      </w:r>
      <w:r w:rsidR="004138D7" w:rsidRPr="00297B4A">
        <w:t>ama</w:t>
      </w:r>
      <w:r w:rsidRPr="00297B4A">
        <w:t xml:space="preserve"> tokom terapije rituksimabom, on</w:t>
      </w:r>
      <w:r w:rsidR="004138D7" w:rsidRPr="00297B4A">
        <w:t>a</w:t>
      </w:r>
      <w:r w:rsidRPr="00297B4A">
        <w:t xml:space="preserve"> bi trebalo da </w:t>
      </w:r>
      <w:r w:rsidR="004138D7" w:rsidRPr="00297B4A">
        <w:t xml:space="preserve">bude </w:t>
      </w:r>
      <w:r w:rsidRPr="00297B4A">
        <w:t>završe</w:t>
      </w:r>
      <w:r w:rsidR="004138D7" w:rsidRPr="00297B4A">
        <w:t>na</w:t>
      </w:r>
      <w:r w:rsidRPr="00297B4A">
        <w:t xml:space="preserve"> najmanje 4 nedjelje prije početka sljedećeg </w:t>
      </w:r>
      <w:r w:rsidR="006B3918" w:rsidRPr="00297B4A">
        <w:t xml:space="preserve">ciklusa </w:t>
      </w:r>
      <w:r w:rsidRPr="00297B4A">
        <w:t>rituksimaba.</w:t>
      </w:r>
    </w:p>
    <w:p w14:paraId="15C3FD8C" w14:textId="77777777" w:rsidR="00AE5635" w:rsidRPr="00297B4A" w:rsidRDefault="00AE5635" w:rsidP="003931A6">
      <w:pPr>
        <w:widowControl/>
        <w:jc w:val="both"/>
        <w:rPr>
          <w:rFonts w:ascii="Times New Roman" w:eastAsia="Times New Roman" w:hAnsi="Times New Roman"/>
        </w:rPr>
      </w:pPr>
    </w:p>
    <w:p w14:paraId="1AE2A07B" w14:textId="77777777" w:rsidR="00AE5635" w:rsidRPr="00297B4A" w:rsidRDefault="00A13B48" w:rsidP="003931A6">
      <w:pPr>
        <w:pStyle w:val="BodyText"/>
        <w:widowControl/>
        <w:ind w:left="0"/>
        <w:jc w:val="both"/>
      </w:pPr>
      <w:r w:rsidRPr="00297B4A">
        <w:t xml:space="preserve">U ukupnom iskustvu ponovljene terapije rituksimabom tokom jedne godine kod reumatoidnog artritisa, </w:t>
      </w:r>
      <w:r w:rsidR="004138D7" w:rsidRPr="00297B4A">
        <w:t xml:space="preserve">udjeli </w:t>
      </w:r>
      <w:r w:rsidRPr="00297B4A">
        <w:t xml:space="preserve">pacijenata sa pozitivnim titrima antitijela protiv S. </w:t>
      </w:r>
      <w:r w:rsidR="006B3918" w:rsidRPr="00297B4A">
        <w:t>pneumoniae</w:t>
      </w:r>
      <w:r w:rsidRPr="00297B4A">
        <w:t>, gripa, zaušaka, rubeole, varičele i tetanusnog toksoida su generalno bil</w:t>
      </w:r>
      <w:r w:rsidR="004138D7" w:rsidRPr="00297B4A">
        <w:t>i</w:t>
      </w:r>
      <w:r w:rsidRPr="00297B4A">
        <w:t xml:space="preserve"> sličn</w:t>
      </w:r>
      <w:r w:rsidR="004138D7" w:rsidRPr="00297B4A">
        <w:t>i</w:t>
      </w:r>
      <w:r w:rsidRPr="00297B4A">
        <w:t xml:space="preserve"> </w:t>
      </w:r>
      <w:r w:rsidR="004138D7" w:rsidRPr="00297B4A">
        <w:t>udjelima na početku liječenja</w:t>
      </w:r>
      <w:r w:rsidRPr="00297B4A">
        <w:t>.</w:t>
      </w:r>
    </w:p>
    <w:p w14:paraId="03335725" w14:textId="77777777" w:rsidR="00AE5635" w:rsidRPr="00297B4A" w:rsidRDefault="00AE5635" w:rsidP="003931A6">
      <w:pPr>
        <w:widowControl/>
        <w:jc w:val="both"/>
        <w:rPr>
          <w:rFonts w:ascii="Times New Roman" w:eastAsia="Times New Roman" w:hAnsi="Times New Roman"/>
        </w:rPr>
      </w:pPr>
    </w:p>
    <w:p w14:paraId="63A2CC5A"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Istovremena/sekvencijalna upotreba drugih DMARD kod reumatoidnog artritisa</w:t>
      </w:r>
    </w:p>
    <w:p w14:paraId="77869573" w14:textId="77777777" w:rsidR="00AE5635" w:rsidRPr="00297B4A" w:rsidRDefault="00A13B48" w:rsidP="003931A6">
      <w:pPr>
        <w:pStyle w:val="BodyText"/>
        <w:widowControl/>
        <w:ind w:left="0"/>
        <w:jc w:val="both"/>
      </w:pPr>
      <w:r w:rsidRPr="00297B4A">
        <w:t xml:space="preserve">Ne preporučuje se istovremena upotreba lijeka Ruxience i antireumatskih </w:t>
      </w:r>
      <w:r w:rsidR="004138D7" w:rsidRPr="00297B4A">
        <w:t>ljekova</w:t>
      </w:r>
      <w:r w:rsidRPr="00297B4A">
        <w:t xml:space="preserve"> osim onih navedenih u </w:t>
      </w:r>
      <w:r w:rsidR="00170F40" w:rsidRPr="00297B4A">
        <w:t xml:space="preserve">poglavljima koja se odnose na </w:t>
      </w:r>
      <w:r w:rsidRPr="00297B4A">
        <w:t>indikacij</w:t>
      </w:r>
      <w:r w:rsidR="00170F40" w:rsidRPr="00297B4A">
        <w:t>e</w:t>
      </w:r>
      <w:r w:rsidRPr="00297B4A">
        <w:t xml:space="preserve"> i doz</w:t>
      </w:r>
      <w:r w:rsidR="00170F40" w:rsidRPr="00297B4A">
        <w:t>e</w:t>
      </w:r>
      <w:r w:rsidRPr="00297B4A">
        <w:t xml:space="preserve"> za reumatoidni artritis.</w:t>
      </w:r>
    </w:p>
    <w:p w14:paraId="01205E2F" w14:textId="77777777" w:rsidR="00AE5635" w:rsidRPr="00297B4A" w:rsidRDefault="00AE5635" w:rsidP="003931A6">
      <w:pPr>
        <w:widowControl/>
        <w:jc w:val="both"/>
        <w:rPr>
          <w:rFonts w:ascii="Times New Roman" w:eastAsia="Times New Roman" w:hAnsi="Times New Roman"/>
        </w:rPr>
      </w:pPr>
    </w:p>
    <w:p w14:paraId="51C9D8DC" w14:textId="77777777" w:rsidR="00AE5635" w:rsidRPr="00297B4A" w:rsidRDefault="00A13B48" w:rsidP="003931A6">
      <w:pPr>
        <w:pStyle w:val="BodyText"/>
        <w:widowControl/>
        <w:ind w:left="0"/>
        <w:jc w:val="both"/>
      </w:pPr>
      <w:r w:rsidRPr="00297B4A">
        <w:t xml:space="preserve">Postoje ograničeni podaci iz kliničkih ispitivanja za potpunu procjenu bezbjednosti sekvencijalne upotrebe drugih DMARD (uključujući TNF inhibitore i druge biološke ljekove) nakon rituksimaba (vidjeti </w:t>
      </w:r>
      <w:r w:rsidR="00FA40CB" w:rsidRPr="00297B4A">
        <w:t xml:space="preserve">dio </w:t>
      </w:r>
      <w:r w:rsidRPr="00297B4A">
        <w:t>4.5). Dostupni podaci ukazuju na to da je stopa klinički relevantn</w:t>
      </w:r>
      <w:r w:rsidR="00170F40" w:rsidRPr="00297B4A">
        <w:t>ih</w:t>
      </w:r>
      <w:r w:rsidRPr="00297B4A">
        <w:t xml:space="preserve"> infekcij</w:t>
      </w:r>
      <w:r w:rsidR="00170F40" w:rsidRPr="00297B4A">
        <w:t>a</w:t>
      </w:r>
      <w:r w:rsidRPr="00297B4A">
        <w:t xml:space="preserve"> nepromijenjena kada se takve terapije primjenjuju kod pacijenata koji su prethodno liječeni rituksimabom, ali pacijente bi trebalo pažljivo pratiti u pogledu znakova infekcije ako se biološki </w:t>
      </w:r>
      <w:r w:rsidR="00170F40" w:rsidRPr="00297B4A">
        <w:t xml:space="preserve">ljekovi </w:t>
      </w:r>
      <w:r w:rsidRPr="00297B4A">
        <w:t>i/ili DMARD koriste nakon terapije rituksimabom.</w:t>
      </w:r>
    </w:p>
    <w:p w14:paraId="47915B12" w14:textId="77777777" w:rsidR="00AE5635" w:rsidRPr="00297B4A" w:rsidRDefault="00AE5635" w:rsidP="003931A6">
      <w:pPr>
        <w:widowControl/>
        <w:jc w:val="both"/>
        <w:rPr>
          <w:rFonts w:ascii="Times New Roman" w:eastAsia="Times New Roman" w:hAnsi="Times New Roman"/>
        </w:rPr>
      </w:pPr>
    </w:p>
    <w:p w14:paraId="2E5F9D1A" w14:textId="77777777" w:rsidR="00537417" w:rsidRPr="00297B4A" w:rsidRDefault="00A13B48" w:rsidP="003931A6">
      <w:pPr>
        <w:widowControl/>
        <w:jc w:val="both"/>
        <w:rPr>
          <w:rFonts w:ascii="Times New Roman" w:eastAsia="Times New Roman" w:hAnsi="Times New Roman"/>
        </w:rPr>
      </w:pPr>
      <w:r w:rsidRPr="00297B4A">
        <w:rPr>
          <w:rFonts w:ascii="Times New Roman" w:hAnsi="Times New Roman"/>
          <w:i/>
        </w:rPr>
        <w:t>Malign</w:t>
      </w:r>
      <w:r w:rsidR="00FA40CB" w:rsidRPr="00297B4A">
        <w:rPr>
          <w:rFonts w:ascii="Times New Roman" w:hAnsi="Times New Roman"/>
          <w:i/>
        </w:rPr>
        <w:t>itet</w:t>
      </w:r>
    </w:p>
    <w:p w14:paraId="251AC6F0" w14:textId="77777777" w:rsidR="00AE5635" w:rsidRPr="00297B4A" w:rsidRDefault="00A13B48" w:rsidP="003931A6">
      <w:pPr>
        <w:pStyle w:val="BodyText"/>
        <w:widowControl/>
        <w:ind w:left="0"/>
        <w:jc w:val="both"/>
      </w:pPr>
      <w:r w:rsidRPr="00297B4A">
        <w:t xml:space="preserve">Imunomodulatorni ljekovi mogu da povećaju rizik od maligniteta. Međutim, dostupni podaci ne ukazuju na povećan rizik od maligniteta za rituksimab koji se koristi u </w:t>
      </w:r>
      <w:r w:rsidR="00170F40" w:rsidRPr="00297B4A">
        <w:t xml:space="preserve">indikacijama za liječenje </w:t>
      </w:r>
      <w:r w:rsidRPr="00297B4A">
        <w:t>autoimuni</w:t>
      </w:r>
      <w:r w:rsidR="00170F40" w:rsidRPr="00297B4A">
        <w:t>h bolesti</w:t>
      </w:r>
      <w:r w:rsidRPr="00297B4A">
        <w:t xml:space="preserve"> osim rizika od maligniteta koji je već povezan sa osnovnim autoimunim stanjem.</w:t>
      </w:r>
    </w:p>
    <w:p w14:paraId="0F4EAC86" w14:textId="77777777" w:rsidR="00AE7DB9" w:rsidRPr="00297B4A" w:rsidRDefault="00AE7DB9" w:rsidP="003931A6">
      <w:pPr>
        <w:pStyle w:val="BodyText"/>
        <w:widowControl/>
        <w:ind w:left="0"/>
        <w:jc w:val="both"/>
      </w:pPr>
    </w:p>
    <w:p w14:paraId="583D4128" w14:textId="77777777" w:rsidR="00537417" w:rsidRPr="00297B4A" w:rsidRDefault="00AE7DB9" w:rsidP="003931A6">
      <w:pPr>
        <w:pStyle w:val="BodyText"/>
        <w:widowControl/>
        <w:ind w:left="0"/>
        <w:jc w:val="both"/>
      </w:pPr>
      <w:r w:rsidRPr="00297B4A">
        <w:rPr>
          <w:u w:val="single"/>
        </w:rPr>
        <w:t>Pomoćne supstance</w:t>
      </w:r>
      <w:r w:rsidRPr="00297B4A">
        <w:t xml:space="preserve"> </w:t>
      </w:r>
    </w:p>
    <w:p w14:paraId="40F98960" w14:textId="77777777" w:rsidR="00AE7DB9" w:rsidRPr="00297B4A" w:rsidRDefault="00AE7DB9" w:rsidP="003931A6">
      <w:pPr>
        <w:pStyle w:val="BodyText"/>
        <w:widowControl/>
        <w:ind w:left="0"/>
        <w:jc w:val="both"/>
      </w:pPr>
      <w:r w:rsidRPr="00297B4A">
        <w:t xml:space="preserve">Ovaj </w:t>
      </w:r>
      <w:r w:rsidR="00FA40CB" w:rsidRPr="00297B4A">
        <w:t>lijek</w:t>
      </w:r>
      <w:r w:rsidRPr="00297B4A">
        <w:t xml:space="preserve"> sadrži manje od 1 mmol natr</w:t>
      </w:r>
      <w:r w:rsidR="00FA40CB" w:rsidRPr="00297B4A">
        <w:t>i</w:t>
      </w:r>
      <w:r w:rsidRPr="00297B4A">
        <w:t>juma (23 mg) po dozi, takoreći „ne sadrži natrijum</w:t>
      </w:r>
      <w:r w:rsidR="00FA40CB" w:rsidRPr="00297B4A">
        <w:t>“</w:t>
      </w:r>
      <w:r w:rsidRPr="00297B4A">
        <w:t>.</w:t>
      </w:r>
    </w:p>
    <w:p w14:paraId="40180CA7" w14:textId="77777777" w:rsidR="00AE5635" w:rsidRPr="00297B4A" w:rsidRDefault="00AE5635" w:rsidP="003931A6">
      <w:pPr>
        <w:widowControl/>
        <w:jc w:val="both"/>
        <w:rPr>
          <w:rFonts w:ascii="Times New Roman" w:eastAsia="Times New Roman" w:hAnsi="Times New Roman"/>
        </w:rPr>
      </w:pPr>
    </w:p>
    <w:p w14:paraId="75AA4845" w14:textId="77777777" w:rsidR="00AE5635" w:rsidRPr="00297B4A" w:rsidRDefault="002F2BD0" w:rsidP="003931A6">
      <w:pPr>
        <w:tabs>
          <w:tab w:val="left" w:pos="562"/>
        </w:tabs>
        <w:jc w:val="both"/>
        <w:rPr>
          <w:rFonts w:ascii="Times New Roman" w:hAnsi="Times New Roman"/>
          <w:b/>
        </w:rPr>
      </w:pPr>
      <w:r w:rsidRPr="00297B4A">
        <w:rPr>
          <w:rFonts w:ascii="Times New Roman" w:hAnsi="Times New Roman"/>
          <w:b/>
        </w:rPr>
        <w:t>4.5</w:t>
      </w:r>
      <w:r w:rsidRPr="00297B4A">
        <w:rPr>
          <w:rFonts w:ascii="Times New Roman" w:hAnsi="Times New Roman"/>
          <w:b/>
        </w:rPr>
        <w:tab/>
        <w:t>Interakcije sa drugim ljekovima i druge vrste interakcija</w:t>
      </w:r>
    </w:p>
    <w:p w14:paraId="20A36499" w14:textId="77777777" w:rsidR="00AE5635" w:rsidRPr="00297B4A" w:rsidRDefault="00AE5635" w:rsidP="003931A6">
      <w:pPr>
        <w:widowControl/>
        <w:jc w:val="both"/>
        <w:rPr>
          <w:rFonts w:ascii="Times New Roman" w:eastAsia="Times New Roman" w:hAnsi="Times New Roman"/>
          <w:b/>
          <w:bCs/>
        </w:rPr>
      </w:pPr>
    </w:p>
    <w:p w14:paraId="3756F9DB" w14:textId="77777777" w:rsidR="00AE5635" w:rsidRPr="00297B4A" w:rsidRDefault="00A13B48" w:rsidP="003931A6">
      <w:pPr>
        <w:pStyle w:val="BodyText"/>
        <w:widowControl/>
        <w:ind w:left="0"/>
        <w:jc w:val="both"/>
      </w:pPr>
      <w:r w:rsidRPr="00297B4A">
        <w:t>Trenutno postoje ograničeni podaci o mogućim interakcijama ljekova sa rituksimabom.</w:t>
      </w:r>
    </w:p>
    <w:p w14:paraId="1EBC09D9" w14:textId="77777777" w:rsidR="00AE5635" w:rsidRPr="00297B4A" w:rsidRDefault="00AE5635" w:rsidP="003931A6">
      <w:pPr>
        <w:widowControl/>
        <w:jc w:val="both"/>
        <w:rPr>
          <w:rFonts w:ascii="Times New Roman" w:eastAsia="Times New Roman" w:hAnsi="Times New Roman"/>
        </w:rPr>
      </w:pPr>
    </w:p>
    <w:p w14:paraId="2ED281A8" w14:textId="77777777" w:rsidR="00AE5635" w:rsidRPr="00297B4A" w:rsidRDefault="00A13B48" w:rsidP="003931A6">
      <w:pPr>
        <w:pStyle w:val="BodyText"/>
        <w:widowControl/>
        <w:ind w:left="0"/>
        <w:jc w:val="both"/>
      </w:pPr>
      <w:r w:rsidRPr="00297B4A">
        <w:t>Čini se da istovremena primjena sa rituksimabom nije imala uticaj na farmakokinetiku fludarabina ili ciklofosfamida kod pacijenata sa CLL. Pored toga, nije bilo očiglednog efekta fludarabina i ciklofosfamida na farmakokinetiku rituksimaba.</w:t>
      </w:r>
    </w:p>
    <w:p w14:paraId="5CC4C9DE" w14:textId="77777777" w:rsidR="00AE5635" w:rsidRPr="00297B4A" w:rsidRDefault="00AE5635" w:rsidP="003931A6">
      <w:pPr>
        <w:widowControl/>
        <w:jc w:val="both"/>
        <w:rPr>
          <w:rFonts w:ascii="Times New Roman" w:eastAsia="Times New Roman" w:hAnsi="Times New Roman"/>
        </w:rPr>
      </w:pPr>
    </w:p>
    <w:p w14:paraId="04814090" w14:textId="77777777" w:rsidR="00AE5635" w:rsidRPr="00297B4A" w:rsidRDefault="00A13B48" w:rsidP="003931A6">
      <w:pPr>
        <w:pStyle w:val="BodyText"/>
        <w:widowControl/>
        <w:ind w:left="0"/>
        <w:jc w:val="both"/>
      </w:pPr>
      <w:r w:rsidRPr="00297B4A">
        <w:t>Istovremena primjena sa metotreksatom nije imala uticaj na farmakokinetiku rituksimaba kod pacijenata sa reumatoidnim artritisom.</w:t>
      </w:r>
    </w:p>
    <w:p w14:paraId="6D9691E7" w14:textId="77777777" w:rsidR="00B3515C" w:rsidRPr="00297B4A" w:rsidRDefault="00B3515C" w:rsidP="003931A6">
      <w:pPr>
        <w:pStyle w:val="BodyText"/>
        <w:widowControl/>
        <w:ind w:left="0"/>
        <w:jc w:val="both"/>
      </w:pPr>
    </w:p>
    <w:p w14:paraId="44683099" w14:textId="77777777" w:rsidR="00AE5635" w:rsidRPr="00297B4A" w:rsidRDefault="00A13B48" w:rsidP="003931A6">
      <w:pPr>
        <w:pStyle w:val="BodyText"/>
        <w:widowControl/>
        <w:ind w:left="0"/>
        <w:jc w:val="both"/>
      </w:pPr>
      <w:r w:rsidRPr="00297B4A">
        <w:t>Pacijenti sa titrom ljudskih anti</w:t>
      </w:r>
      <w:r w:rsidRPr="00297B4A">
        <w:noBreakHyphen/>
        <w:t>mišjih antitijela (</w:t>
      </w:r>
      <w:r w:rsidR="00170F40" w:rsidRPr="00297B4A">
        <w:t xml:space="preserve">engl. </w:t>
      </w:r>
      <w:r w:rsidR="00170F40" w:rsidRPr="00297B4A">
        <w:rPr>
          <w:i/>
        </w:rPr>
        <w:t>Human Anti – Mouse Antibody</w:t>
      </w:r>
      <w:r w:rsidR="00170F40" w:rsidRPr="00297B4A">
        <w:t>,</w:t>
      </w:r>
      <w:r w:rsidRPr="00297B4A">
        <w:t>HAMA) ili antitijela na ljekove (</w:t>
      </w:r>
      <w:r w:rsidR="00170F40" w:rsidRPr="00297B4A">
        <w:t xml:space="preserve">engl. </w:t>
      </w:r>
      <w:r w:rsidR="00170F40" w:rsidRPr="00297B4A">
        <w:rPr>
          <w:i/>
        </w:rPr>
        <w:t>anti-drug antibody</w:t>
      </w:r>
      <w:r w:rsidR="00170F40" w:rsidRPr="00297B4A">
        <w:t xml:space="preserve">, </w:t>
      </w:r>
      <w:r w:rsidRPr="00297B4A">
        <w:t>ADA) mogu imati alergijske reakcije ili reakcije preosjetljivosti kada se liječe drugim dijagnostičkim ili terapijskim monoklonskim antitijelima.</w:t>
      </w:r>
    </w:p>
    <w:p w14:paraId="6C1D23CA" w14:textId="77777777" w:rsidR="00AE5635" w:rsidRPr="00297B4A" w:rsidRDefault="00AE5635" w:rsidP="003931A6">
      <w:pPr>
        <w:widowControl/>
        <w:jc w:val="both"/>
        <w:rPr>
          <w:rFonts w:ascii="Times New Roman" w:eastAsia="Times New Roman" w:hAnsi="Times New Roman"/>
        </w:rPr>
      </w:pPr>
    </w:p>
    <w:p w14:paraId="34F2DDCA" w14:textId="77777777" w:rsidR="00AE5635" w:rsidRPr="00297B4A" w:rsidRDefault="00A13B48" w:rsidP="003931A6">
      <w:pPr>
        <w:pStyle w:val="BodyText"/>
        <w:widowControl/>
        <w:ind w:left="0"/>
        <w:jc w:val="both"/>
      </w:pPr>
      <w:r w:rsidRPr="00297B4A">
        <w:t xml:space="preserve">Kod pacijenata sa reumatoidnim artritisom, 283 pacijenta su nakon </w:t>
      </w:r>
      <w:r w:rsidR="00170F40" w:rsidRPr="00297B4A">
        <w:t xml:space="preserve">primjene </w:t>
      </w:r>
      <w:r w:rsidRPr="00297B4A">
        <w:t>rituksimaba primila terapiju biološkim DMARD. Kod ovih pacijenata stopa klinički relevantne infekcije tokom terapije rituksimabom bila je 6,01 na 100</w:t>
      </w:r>
      <w:r w:rsidR="00170F40" w:rsidRPr="00297B4A">
        <w:t xml:space="preserve"> </w:t>
      </w:r>
      <w:r w:rsidRPr="00297B4A">
        <w:t>pacijent</w:t>
      </w:r>
      <w:r w:rsidR="00170F40" w:rsidRPr="00297B4A">
        <w:t>-godina,</w:t>
      </w:r>
      <w:r w:rsidRPr="00297B4A">
        <w:t xml:space="preserve"> u poređenju sa 4,97 na 100 </w:t>
      </w:r>
      <w:r w:rsidR="00170F40" w:rsidRPr="00297B4A">
        <w:t xml:space="preserve">pacijenat- </w:t>
      </w:r>
      <w:r w:rsidRPr="00297B4A">
        <w:t xml:space="preserve">godina nakon </w:t>
      </w:r>
      <w:r w:rsidR="00170F40" w:rsidRPr="00297B4A">
        <w:t xml:space="preserve">liječenja </w:t>
      </w:r>
      <w:r w:rsidRPr="00297B4A">
        <w:t>biološkim DMARD.</w:t>
      </w:r>
    </w:p>
    <w:p w14:paraId="64336D51" w14:textId="77777777" w:rsidR="00AE5635" w:rsidRPr="00297B4A" w:rsidRDefault="00AE5635" w:rsidP="003931A6">
      <w:pPr>
        <w:widowControl/>
        <w:jc w:val="both"/>
        <w:rPr>
          <w:rFonts w:ascii="Times New Roman" w:eastAsia="Times New Roman" w:hAnsi="Times New Roman"/>
        </w:rPr>
      </w:pPr>
    </w:p>
    <w:p w14:paraId="23F59B96" w14:textId="77777777" w:rsidR="00AE5635" w:rsidRPr="00297B4A" w:rsidRDefault="00815177" w:rsidP="003931A6">
      <w:pPr>
        <w:keepNext/>
        <w:widowControl/>
        <w:tabs>
          <w:tab w:val="left" w:pos="562"/>
        </w:tabs>
        <w:jc w:val="both"/>
        <w:rPr>
          <w:rFonts w:ascii="Times New Roman" w:hAnsi="Times New Roman"/>
          <w:b/>
        </w:rPr>
      </w:pPr>
      <w:r w:rsidRPr="00297B4A">
        <w:rPr>
          <w:rFonts w:ascii="Times New Roman" w:hAnsi="Times New Roman"/>
          <w:b/>
        </w:rPr>
        <w:lastRenderedPageBreak/>
        <w:t>4.6</w:t>
      </w:r>
      <w:r w:rsidRPr="00297B4A">
        <w:rPr>
          <w:rFonts w:ascii="Times New Roman" w:hAnsi="Times New Roman"/>
          <w:b/>
        </w:rPr>
        <w:tab/>
      </w:r>
      <w:r w:rsidR="00DA57CB" w:rsidRPr="00297B4A">
        <w:rPr>
          <w:rFonts w:ascii="Times New Roman" w:hAnsi="Times New Roman"/>
          <w:b/>
        </w:rPr>
        <w:t>Plodnost</w:t>
      </w:r>
      <w:r w:rsidRPr="00297B4A">
        <w:rPr>
          <w:rFonts w:ascii="Times New Roman" w:hAnsi="Times New Roman"/>
          <w:b/>
        </w:rPr>
        <w:t>, trudnoća i dojenje</w:t>
      </w:r>
    </w:p>
    <w:p w14:paraId="205E9732" w14:textId="77777777" w:rsidR="00AE5635" w:rsidRPr="00297B4A" w:rsidRDefault="00AE5635" w:rsidP="003931A6">
      <w:pPr>
        <w:keepNext/>
        <w:widowControl/>
        <w:jc w:val="both"/>
        <w:rPr>
          <w:rFonts w:ascii="Times New Roman" w:eastAsia="Times New Roman" w:hAnsi="Times New Roman"/>
          <w:bCs/>
        </w:rPr>
      </w:pPr>
    </w:p>
    <w:p w14:paraId="67DB1A80" w14:textId="77777777" w:rsidR="00AE5635" w:rsidRPr="00297B4A" w:rsidRDefault="00A13B48" w:rsidP="003931A6">
      <w:pPr>
        <w:pStyle w:val="BodyText"/>
        <w:keepNext/>
        <w:widowControl/>
        <w:ind w:left="0"/>
        <w:jc w:val="both"/>
      </w:pPr>
      <w:r w:rsidRPr="00297B4A">
        <w:rPr>
          <w:u w:val="single" w:color="000000"/>
        </w:rPr>
        <w:t>Kontracepcija kod muškaraca i žena</w:t>
      </w:r>
    </w:p>
    <w:p w14:paraId="5B948953" w14:textId="77777777" w:rsidR="00AE5635" w:rsidRPr="00297B4A" w:rsidRDefault="00AE5635" w:rsidP="003931A6">
      <w:pPr>
        <w:keepNext/>
        <w:widowControl/>
        <w:jc w:val="both"/>
        <w:rPr>
          <w:rFonts w:ascii="Times New Roman" w:eastAsia="Times New Roman" w:hAnsi="Times New Roman"/>
        </w:rPr>
      </w:pPr>
    </w:p>
    <w:p w14:paraId="6C651369" w14:textId="77777777" w:rsidR="00AE5635" w:rsidRPr="00297B4A" w:rsidRDefault="00A13B48" w:rsidP="003931A6">
      <w:pPr>
        <w:pStyle w:val="BodyText"/>
        <w:widowControl/>
        <w:ind w:left="0"/>
        <w:jc w:val="both"/>
      </w:pPr>
      <w:r w:rsidRPr="00297B4A">
        <w:t xml:space="preserve">Zbog dugog vremena zadržavanja rituksimaba kod pacijenata sa </w:t>
      </w:r>
      <w:r w:rsidR="00170F40" w:rsidRPr="00297B4A">
        <w:t xml:space="preserve">deplecijom </w:t>
      </w:r>
      <w:r w:rsidRPr="00297B4A">
        <w:t>B ćelija, žene u reproduktivnom periodu bi trebalo da koriste efikasne metode kontracepcije tokom i 12 mjeseci nakon terapije lijekom Ruxience.</w:t>
      </w:r>
    </w:p>
    <w:p w14:paraId="7CA69050" w14:textId="77777777" w:rsidR="00AE5635" w:rsidRPr="00297B4A" w:rsidRDefault="00AE5635" w:rsidP="003931A6">
      <w:pPr>
        <w:widowControl/>
        <w:jc w:val="both"/>
        <w:rPr>
          <w:rFonts w:ascii="Times New Roman" w:eastAsia="Times New Roman" w:hAnsi="Times New Roman"/>
        </w:rPr>
      </w:pPr>
    </w:p>
    <w:p w14:paraId="1CFB3FEE" w14:textId="77777777" w:rsidR="00AE5635" w:rsidRPr="00297B4A" w:rsidRDefault="00A13B48" w:rsidP="003931A6">
      <w:pPr>
        <w:pStyle w:val="BodyText"/>
        <w:keepNext/>
        <w:widowControl/>
        <w:ind w:left="0"/>
        <w:jc w:val="both"/>
      </w:pPr>
      <w:r w:rsidRPr="00297B4A">
        <w:rPr>
          <w:u w:val="single" w:color="000000"/>
        </w:rPr>
        <w:t>Trudnoća</w:t>
      </w:r>
    </w:p>
    <w:p w14:paraId="6DD05278" w14:textId="77777777" w:rsidR="00AE5635" w:rsidRPr="00297B4A" w:rsidRDefault="00AE5635" w:rsidP="003931A6">
      <w:pPr>
        <w:keepNext/>
        <w:widowControl/>
        <w:jc w:val="both"/>
        <w:rPr>
          <w:rFonts w:ascii="Times New Roman" w:eastAsia="Times New Roman" w:hAnsi="Times New Roman"/>
        </w:rPr>
      </w:pPr>
    </w:p>
    <w:p w14:paraId="6BF8AA98" w14:textId="77777777" w:rsidR="00AE5635" w:rsidRPr="00297B4A" w:rsidRDefault="00A13B48" w:rsidP="003931A6">
      <w:pPr>
        <w:pStyle w:val="BodyText"/>
        <w:widowControl/>
        <w:ind w:left="0"/>
        <w:jc w:val="both"/>
      </w:pPr>
      <w:r w:rsidRPr="00297B4A">
        <w:t>Poznato je da IgG imunoglobulini prolaze barijeru placente.</w:t>
      </w:r>
    </w:p>
    <w:p w14:paraId="3DB583BA" w14:textId="77777777" w:rsidR="00AE5635" w:rsidRPr="00297B4A" w:rsidRDefault="00A13B48" w:rsidP="003931A6">
      <w:pPr>
        <w:pStyle w:val="BodyText"/>
        <w:widowControl/>
        <w:ind w:left="0"/>
        <w:jc w:val="both"/>
      </w:pPr>
      <w:r w:rsidRPr="00297B4A">
        <w:t>Nivoi B ćelija kod novorođenčadi nakon izlaganja majke rituksimabu nijesu proučavani u kliničkim ispitivanjima. Ne postoje adekvatni i dobro kontrolisani podaci iz studija na trudnicama, međutim, zabilježen</w:t>
      </w:r>
      <w:r w:rsidR="009B6CD9" w:rsidRPr="00297B4A">
        <w:t>a</w:t>
      </w:r>
      <w:r w:rsidRPr="00297B4A">
        <w:t xml:space="preserve"> je prolazn</w:t>
      </w:r>
      <w:r w:rsidR="009B6CD9" w:rsidRPr="00297B4A">
        <w:t>a deplecija</w:t>
      </w:r>
      <w:r w:rsidRPr="00297B4A">
        <w:t xml:space="preserve"> B</w:t>
      </w:r>
      <w:r w:rsidRPr="00297B4A">
        <w:noBreakHyphen/>
        <w:t xml:space="preserve">ćelija i limfocitopenija kod nekih odojčadi čije su majke bile izložene rituksimabu tokom trudnoće. Slični efekti su primijećeni u studijama na životinjama (vidjeti </w:t>
      </w:r>
      <w:r w:rsidR="00DA57CB" w:rsidRPr="00297B4A">
        <w:t xml:space="preserve">dio </w:t>
      </w:r>
      <w:r w:rsidRPr="00297B4A">
        <w:t>5.3). Iz ovih razloga lijek Ruxience ne bi trebalo davati trudnicama osim ako moguća korist prevazilazi potencijalni rizik.</w:t>
      </w:r>
    </w:p>
    <w:p w14:paraId="778B4FCF" w14:textId="77777777" w:rsidR="00AE5635" w:rsidRPr="00297B4A" w:rsidRDefault="00AE5635" w:rsidP="003931A6">
      <w:pPr>
        <w:widowControl/>
        <w:jc w:val="both"/>
        <w:rPr>
          <w:rFonts w:ascii="Times New Roman" w:eastAsia="Times New Roman" w:hAnsi="Times New Roman"/>
        </w:rPr>
      </w:pPr>
    </w:p>
    <w:p w14:paraId="36819EDA" w14:textId="77777777" w:rsidR="00AE5635" w:rsidRPr="00297B4A" w:rsidRDefault="00334F44" w:rsidP="003931A6">
      <w:pPr>
        <w:pStyle w:val="BodyText"/>
        <w:keepNext/>
        <w:widowControl/>
        <w:ind w:left="0"/>
        <w:jc w:val="both"/>
      </w:pPr>
      <w:r w:rsidRPr="00297B4A">
        <w:rPr>
          <w:u w:val="single" w:color="000000"/>
        </w:rPr>
        <w:t>Dojenje</w:t>
      </w:r>
    </w:p>
    <w:p w14:paraId="25B7E557" w14:textId="77777777" w:rsidR="00AE5635" w:rsidRPr="00297B4A" w:rsidRDefault="00AE5635" w:rsidP="003931A6">
      <w:pPr>
        <w:keepNext/>
        <w:widowControl/>
        <w:jc w:val="both"/>
        <w:rPr>
          <w:rFonts w:ascii="Times New Roman" w:eastAsia="Times New Roman" w:hAnsi="Times New Roman"/>
        </w:rPr>
      </w:pPr>
    </w:p>
    <w:p w14:paraId="1AE613C6" w14:textId="77777777" w:rsidR="00AE5635" w:rsidRPr="00297B4A" w:rsidRDefault="0015792C" w:rsidP="003931A6">
      <w:pPr>
        <w:pStyle w:val="BodyText"/>
        <w:widowControl/>
        <w:ind w:left="0"/>
        <w:jc w:val="both"/>
      </w:pPr>
      <w:r w:rsidRPr="00297B4A">
        <w:t>Ograničeni podaci o izlučivanju rituksimaba u majčino mlijeko sugerišu veoma nisk</w:t>
      </w:r>
      <w:r w:rsidR="00DE7947">
        <w:t>u koncentraciju</w:t>
      </w:r>
      <w:r w:rsidR="009B6CD9" w:rsidRPr="00297B4A">
        <w:t xml:space="preserve"> rituksimaba u</w:t>
      </w:r>
      <w:r w:rsidRPr="00297B4A">
        <w:t xml:space="preserve"> mlijek</w:t>
      </w:r>
      <w:r w:rsidR="009B6CD9" w:rsidRPr="00297B4A">
        <w:t>u</w:t>
      </w:r>
      <w:r w:rsidRPr="00297B4A">
        <w:t xml:space="preserve"> (relativna doza za odojčad manja od 0,4%). Nekoliko slučajeva praćenja dojenih odojčadi opisuje normalan rast i razvoj do </w:t>
      </w:r>
      <w:r w:rsidR="009B6CD9" w:rsidRPr="00297B4A">
        <w:t>2</w:t>
      </w:r>
      <w:r w:rsidRPr="00297B4A">
        <w:t xml:space="preserve"> godine. Međutim, zbog toga što su ovi podaci ograničeni i dugoročni ishodi odojčadi koja su dojena ostaju nepoznati, dojenje se ne preporučuje tokom liječenja rituksimabom i optimalno </w:t>
      </w:r>
      <w:r w:rsidR="009B6CD9" w:rsidRPr="00297B4A">
        <w:t xml:space="preserve">6 </w:t>
      </w:r>
      <w:r w:rsidRPr="00297B4A">
        <w:t>mjeseci nakon liječenja rituksimabom.</w:t>
      </w:r>
    </w:p>
    <w:p w14:paraId="07914C41" w14:textId="77777777" w:rsidR="00AE5635" w:rsidRPr="00297B4A" w:rsidRDefault="00AE5635" w:rsidP="003931A6">
      <w:pPr>
        <w:widowControl/>
        <w:jc w:val="both"/>
        <w:rPr>
          <w:rFonts w:ascii="Times New Roman" w:eastAsia="Times New Roman" w:hAnsi="Times New Roman"/>
        </w:rPr>
      </w:pPr>
    </w:p>
    <w:p w14:paraId="6C270B5D" w14:textId="77777777" w:rsidR="00AE5635" w:rsidRPr="00297B4A" w:rsidRDefault="00DA57CB" w:rsidP="003931A6">
      <w:pPr>
        <w:pStyle w:val="BodyText"/>
        <w:keepNext/>
        <w:widowControl/>
        <w:ind w:left="0"/>
        <w:jc w:val="both"/>
      </w:pPr>
      <w:r w:rsidRPr="00297B4A">
        <w:rPr>
          <w:u w:val="single" w:color="000000"/>
        </w:rPr>
        <w:t>Plodnost</w:t>
      </w:r>
    </w:p>
    <w:p w14:paraId="30EBE001" w14:textId="77777777" w:rsidR="00AE5635" w:rsidRPr="00297B4A" w:rsidRDefault="00AE5635" w:rsidP="003931A6">
      <w:pPr>
        <w:keepNext/>
        <w:widowControl/>
        <w:jc w:val="both"/>
        <w:rPr>
          <w:rFonts w:ascii="Times New Roman" w:eastAsia="Times New Roman" w:hAnsi="Times New Roman"/>
        </w:rPr>
      </w:pPr>
    </w:p>
    <w:p w14:paraId="63FD4B85" w14:textId="77777777" w:rsidR="00AE5635" w:rsidRPr="00297B4A" w:rsidRDefault="00A13B48" w:rsidP="003931A6">
      <w:pPr>
        <w:pStyle w:val="BodyText"/>
        <w:widowControl/>
        <w:ind w:left="0"/>
        <w:jc w:val="both"/>
      </w:pPr>
      <w:r w:rsidRPr="00297B4A">
        <w:t>Ispitivanja na životinjama nijesu otkrila štetne efekte rituksimaba na reproduktivne organe.</w:t>
      </w:r>
    </w:p>
    <w:p w14:paraId="07472043" w14:textId="77777777" w:rsidR="00AE5635" w:rsidRPr="00297B4A" w:rsidRDefault="00AE5635" w:rsidP="003931A6">
      <w:pPr>
        <w:widowControl/>
        <w:jc w:val="both"/>
        <w:rPr>
          <w:rFonts w:ascii="Times New Roman" w:eastAsia="Times New Roman" w:hAnsi="Times New Roman"/>
        </w:rPr>
      </w:pPr>
    </w:p>
    <w:p w14:paraId="4EAD4FE1" w14:textId="77777777" w:rsidR="00AE5635" w:rsidRPr="00297B4A" w:rsidRDefault="00815177" w:rsidP="003931A6">
      <w:pPr>
        <w:keepNext/>
        <w:widowControl/>
        <w:tabs>
          <w:tab w:val="left" w:pos="562"/>
        </w:tabs>
        <w:jc w:val="both"/>
        <w:rPr>
          <w:rFonts w:ascii="Times New Roman" w:hAnsi="Times New Roman"/>
          <w:b/>
        </w:rPr>
      </w:pPr>
      <w:r w:rsidRPr="00297B4A">
        <w:rPr>
          <w:rFonts w:ascii="Times New Roman" w:hAnsi="Times New Roman"/>
          <w:b/>
        </w:rPr>
        <w:t>4.7</w:t>
      </w:r>
      <w:r w:rsidRPr="00297B4A">
        <w:rPr>
          <w:rFonts w:ascii="Times New Roman" w:hAnsi="Times New Roman"/>
          <w:b/>
        </w:rPr>
        <w:tab/>
        <w:t>Uticaj na sposobnost upravljanja vozilima i rukovanje mašinama</w:t>
      </w:r>
    </w:p>
    <w:p w14:paraId="69DE44A6" w14:textId="77777777" w:rsidR="00AE5635" w:rsidRPr="00297B4A" w:rsidRDefault="00AE5635" w:rsidP="003931A6">
      <w:pPr>
        <w:keepNext/>
        <w:widowControl/>
        <w:jc w:val="both"/>
        <w:rPr>
          <w:rFonts w:ascii="Times New Roman" w:eastAsia="Times New Roman" w:hAnsi="Times New Roman"/>
          <w:bCs/>
        </w:rPr>
      </w:pPr>
    </w:p>
    <w:p w14:paraId="0EFC9350" w14:textId="77777777" w:rsidR="00AE5635" w:rsidRPr="00297B4A" w:rsidRDefault="00A13B48" w:rsidP="003931A6">
      <w:pPr>
        <w:pStyle w:val="BodyText"/>
        <w:widowControl/>
        <w:ind w:left="0"/>
        <w:jc w:val="both"/>
      </w:pPr>
      <w:r w:rsidRPr="00297B4A">
        <w:t xml:space="preserve">Nijesu sprovedene studije o uticaju rituksimaba na sposobnost upravljanja vozilima i mašinama, iako farmakološka aktivnost i neželjene reakcije koje su do sada prijavljene sugerišu da rituksimab ne bi trebalo da </w:t>
      </w:r>
      <w:r w:rsidR="009B6CD9" w:rsidRPr="00297B4A">
        <w:t>utiče</w:t>
      </w:r>
      <w:r w:rsidRPr="00297B4A">
        <w:t xml:space="preserve"> ili zanemarljiv</w:t>
      </w:r>
      <w:r w:rsidR="009B6CD9" w:rsidRPr="00297B4A">
        <w:t>o</w:t>
      </w:r>
      <w:r w:rsidRPr="00297B4A">
        <w:t xml:space="preserve"> uti</w:t>
      </w:r>
      <w:r w:rsidR="009B6CD9" w:rsidRPr="00297B4A">
        <w:t>če</w:t>
      </w:r>
      <w:r w:rsidRPr="00297B4A">
        <w:t xml:space="preserve"> na sposobnost upravljanja vozilima i mašinama.</w:t>
      </w:r>
    </w:p>
    <w:p w14:paraId="0AAC12F9" w14:textId="77777777" w:rsidR="00AE5635" w:rsidRPr="00297B4A" w:rsidRDefault="00AE5635" w:rsidP="003931A6">
      <w:pPr>
        <w:widowControl/>
        <w:jc w:val="both"/>
        <w:rPr>
          <w:rFonts w:ascii="Times New Roman" w:eastAsia="Times New Roman" w:hAnsi="Times New Roman"/>
        </w:rPr>
      </w:pPr>
    </w:p>
    <w:p w14:paraId="066082B3" w14:textId="77777777" w:rsidR="00AE5635" w:rsidRPr="00297B4A" w:rsidRDefault="00815177" w:rsidP="003931A6">
      <w:pPr>
        <w:keepNext/>
        <w:tabs>
          <w:tab w:val="left" w:pos="562"/>
        </w:tabs>
        <w:jc w:val="both"/>
        <w:rPr>
          <w:rFonts w:ascii="Times New Roman" w:hAnsi="Times New Roman"/>
          <w:b/>
        </w:rPr>
      </w:pPr>
      <w:r w:rsidRPr="00297B4A">
        <w:rPr>
          <w:rFonts w:ascii="Times New Roman" w:hAnsi="Times New Roman"/>
          <w:b/>
        </w:rPr>
        <w:t>4.8</w:t>
      </w:r>
      <w:r w:rsidRPr="00297B4A">
        <w:rPr>
          <w:rFonts w:ascii="Times New Roman" w:hAnsi="Times New Roman"/>
          <w:b/>
        </w:rPr>
        <w:tab/>
        <w:t>Neželjena dejstva</w:t>
      </w:r>
    </w:p>
    <w:p w14:paraId="3F82AEE5" w14:textId="77777777" w:rsidR="00AE5635" w:rsidRPr="00297B4A" w:rsidRDefault="00AE5635" w:rsidP="003931A6">
      <w:pPr>
        <w:keepNext/>
        <w:widowControl/>
        <w:jc w:val="both"/>
        <w:rPr>
          <w:rFonts w:ascii="Times New Roman" w:eastAsia="Times New Roman" w:hAnsi="Times New Roman"/>
          <w:bCs/>
        </w:rPr>
      </w:pPr>
    </w:p>
    <w:p w14:paraId="137C64EE" w14:textId="77777777" w:rsidR="00AE5635" w:rsidRPr="00297B4A" w:rsidRDefault="00A13B48" w:rsidP="003931A6">
      <w:pPr>
        <w:pStyle w:val="BodyText"/>
        <w:keepNext/>
        <w:widowControl/>
        <w:ind w:left="0"/>
        <w:jc w:val="both"/>
      </w:pPr>
      <w:r w:rsidRPr="00297B4A">
        <w:rPr>
          <w:u w:val="single" w:color="000000"/>
        </w:rPr>
        <w:t xml:space="preserve">Iskustvo sa </w:t>
      </w:r>
      <w:r w:rsidR="00697534" w:rsidRPr="00297B4A">
        <w:rPr>
          <w:u w:val="single" w:color="000000"/>
        </w:rPr>
        <w:t xml:space="preserve">primjenom u </w:t>
      </w:r>
      <w:r w:rsidRPr="00297B4A">
        <w:rPr>
          <w:u w:val="single" w:color="000000"/>
        </w:rPr>
        <w:t>ne</w:t>
      </w:r>
      <w:r w:rsidRPr="00297B4A">
        <w:rPr>
          <w:u w:val="single" w:color="000000"/>
        </w:rPr>
        <w:noBreakHyphen/>
      </w:r>
      <w:r w:rsidR="00E862D0" w:rsidRPr="00297B4A">
        <w:rPr>
          <w:u w:val="single" w:color="000000"/>
        </w:rPr>
        <w:t>H</w:t>
      </w:r>
      <w:r w:rsidRPr="00297B4A">
        <w:rPr>
          <w:u w:val="single" w:color="000000"/>
        </w:rPr>
        <w:t>odgkin</w:t>
      </w:r>
      <w:r w:rsidR="00697534" w:rsidRPr="00297B4A">
        <w:rPr>
          <w:u w:val="single" w:color="000000"/>
        </w:rPr>
        <w:t>ovom</w:t>
      </w:r>
      <w:r w:rsidRPr="00297B4A">
        <w:rPr>
          <w:u w:val="single" w:color="000000"/>
        </w:rPr>
        <w:t xml:space="preserve"> limfo</w:t>
      </w:r>
      <w:r w:rsidR="00697534" w:rsidRPr="00297B4A">
        <w:rPr>
          <w:u w:val="single" w:color="000000"/>
        </w:rPr>
        <w:t>mu</w:t>
      </w:r>
      <w:r w:rsidRPr="00297B4A">
        <w:rPr>
          <w:u w:val="single" w:color="000000"/>
        </w:rPr>
        <w:t xml:space="preserve"> i hroničnom limfocitnom leukemijom kod odraslih</w:t>
      </w:r>
    </w:p>
    <w:p w14:paraId="2638BADB" w14:textId="77777777" w:rsidR="00AE5635" w:rsidRPr="00297B4A" w:rsidRDefault="00AE5635" w:rsidP="003931A6">
      <w:pPr>
        <w:keepNext/>
        <w:widowControl/>
        <w:jc w:val="both"/>
        <w:rPr>
          <w:rFonts w:ascii="Times New Roman" w:eastAsia="Times New Roman" w:hAnsi="Times New Roman"/>
        </w:rPr>
      </w:pPr>
    </w:p>
    <w:p w14:paraId="69652678"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u w:val="single" w:color="000000"/>
        </w:rPr>
        <w:t>Sažetak bezbjednosnog profila</w:t>
      </w:r>
    </w:p>
    <w:p w14:paraId="6881AB4C" w14:textId="77777777" w:rsidR="00AE5635" w:rsidRPr="00297B4A" w:rsidRDefault="00AE5635" w:rsidP="003931A6">
      <w:pPr>
        <w:keepNext/>
        <w:widowControl/>
        <w:jc w:val="both"/>
        <w:rPr>
          <w:rFonts w:ascii="Times New Roman" w:eastAsia="Times New Roman" w:hAnsi="Times New Roman"/>
        </w:rPr>
      </w:pPr>
    </w:p>
    <w:p w14:paraId="51957D6B" w14:textId="77777777" w:rsidR="00AE5635" w:rsidRPr="00297B4A" w:rsidRDefault="00A13B48" w:rsidP="003931A6">
      <w:pPr>
        <w:pStyle w:val="BodyText"/>
        <w:widowControl/>
        <w:ind w:left="0"/>
        <w:jc w:val="both"/>
      </w:pPr>
      <w:r w:rsidRPr="00297B4A">
        <w:t>Ukupni bezbjednosni profil rituksimaba kod ne</w:t>
      </w:r>
      <w:r w:rsidRPr="00297B4A">
        <w:noBreakHyphen/>
      </w:r>
      <w:r w:rsidR="00E862D0" w:rsidRPr="00297B4A">
        <w:t>H</w:t>
      </w:r>
      <w:r w:rsidRPr="00297B4A">
        <w:t xml:space="preserve">odgkinovog limfoma i CLL zasnovan je na podacima pacijenata iz kliničkih ispitivanja i </w:t>
      </w:r>
      <w:r w:rsidR="00697534" w:rsidRPr="00297B4A">
        <w:t xml:space="preserve">praćena </w:t>
      </w:r>
      <w:r w:rsidRPr="00297B4A">
        <w:t>nakon stavljanja</w:t>
      </w:r>
      <w:r w:rsidR="00697534" w:rsidRPr="00297B4A">
        <w:t xml:space="preserve"> lijeka</w:t>
      </w:r>
      <w:r w:rsidRPr="00297B4A">
        <w:t xml:space="preserve"> u promet. Ovi pacijenti su liječeni </w:t>
      </w:r>
      <w:r w:rsidR="00697534" w:rsidRPr="00297B4A">
        <w:t xml:space="preserve">rituksimabom kao </w:t>
      </w:r>
      <w:r w:rsidRPr="00297B4A">
        <w:t xml:space="preserve">monoterapijom (kao </w:t>
      </w:r>
      <w:r w:rsidR="00697534" w:rsidRPr="00297B4A">
        <w:t>uvodno liječenje</w:t>
      </w:r>
      <w:r w:rsidRPr="00297B4A">
        <w:t xml:space="preserve"> ili t</w:t>
      </w:r>
      <w:r w:rsidR="00697534" w:rsidRPr="00297B4A">
        <w:t>erapija</w:t>
      </w:r>
      <w:r w:rsidRPr="00297B4A">
        <w:t xml:space="preserve"> održavanja nakon </w:t>
      </w:r>
      <w:r w:rsidR="00697534" w:rsidRPr="00297B4A">
        <w:t>uvodnog liječenja</w:t>
      </w:r>
      <w:r w:rsidRPr="00297B4A">
        <w:t>) ili u kombinaciji sa hemoterapijom.</w:t>
      </w:r>
    </w:p>
    <w:p w14:paraId="6EF9408B" w14:textId="77777777" w:rsidR="008B3155" w:rsidRPr="00297B4A" w:rsidRDefault="008B3155" w:rsidP="003931A6">
      <w:pPr>
        <w:pStyle w:val="BodyText"/>
        <w:widowControl/>
        <w:ind w:left="0"/>
        <w:jc w:val="both"/>
      </w:pPr>
    </w:p>
    <w:p w14:paraId="6B2E0A0E" w14:textId="77777777" w:rsidR="00AE5635" w:rsidRPr="00297B4A" w:rsidRDefault="00A13B48" w:rsidP="003931A6">
      <w:pPr>
        <w:pStyle w:val="BodyText"/>
        <w:widowControl/>
        <w:ind w:left="0"/>
        <w:jc w:val="both"/>
      </w:pPr>
      <w:r w:rsidRPr="00297B4A">
        <w:t xml:space="preserve">Najčešće primijećene neželjene reakcije kod pacijenata koji su primali rituksimab su </w:t>
      </w:r>
      <w:r w:rsidR="00697534" w:rsidRPr="00297B4A">
        <w:t>bile reakcije koje su povezane sa infuzijom (</w:t>
      </w:r>
      <w:r w:rsidRPr="00297B4A">
        <w:t>IRR</w:t>
      </w:r>
      <w:r w:rsidR="00697534" w:rsidRPr="00297B4A">
        <w:t>)</w:t>
      </w:r>
      <w:r w:rsidRPr="00297B4A">
        <w:t xml:space="preserve"> koje su se javile kod većine pacijenata tokom prve infuzije. Incidenc</w:t>
      </w:r>
      <w:r w:rsidR="00697534" w:rsidRPr="00297B4A">
        <w:t>a</w:t>
      </w:r>
      <w:r w:rsidRPr="00297B4A">
        <w:t xml:space="preserve"> simptoma povezanih sa infuzijom smanjuje se značajno sa narednim infuzijama i manja je od 1% nakon osam doza rituksimaba.</w:t>
      </w:r>
    </w:p>
    <w:p w14:paraId="6044BB23" w14:textId="77777777" w:rsidR="00AE5635" w:rsidRPr="00297B4A" w:rsidRDefault="00AE5635" w:rsidP="003931A6">
      <w:pPr>
        <w:widowControl/>
        <w:jc w:val="both"/>
        <w:rPr>
          <w:rFonts w:ascii="Times New Roman" w:eastAsia="Times New Roman" w:hAnsi="Times New Roman"/>
        </w:rPr>
      </w:pPr>
    </w:p>
    <w:p w14:paraId="47CC17E3" w14:textId="77777777" w:rsidR="00AE5635" w:rsidRPr="00297B4A" w:rsidRDefault="00A13B48" w:rsidP="003931A6">
      <w:pPr>
        <w:pStyle w:val="BodyText"/>
        <w:widowControl/>
        <w:ind w:left="0"/>
        <w:jc w:val="both"/>
      </w:pPr>
      <w:r w:rsidRPr="00297B4A">
        <w:t>Infek</w:t>
      </w:r>
      <w:r w:rsidR="00697534" w:rsidRPr="00297B4A">
        <w:t>cije</w:t>
      </w:r>
      <w:r w:rsidRPr="00297B4A">
        <w:t xml:space="preserve"> (pretežno bakterijsk</w:t>
      </w:r>
      <w:r w:rsidR="00697534" w:rsidRPr="00297B4A">
        <w:t>e</w:t>
      </w:r>
      <w:r w:rsidRPr="00297B4A">
        <w:t xml:space="preserve"> i virusn</w:t>
      </w:r>
      <w:r w:rsidR="00697534" w:rsidRPr="00297B4A">
        <w:t>e</w:t>
      </w:r>
      <w:r w:rsidRPr="00297B4A">
        <w:t>) su se dogodil</w:t>
      </w:r>
      <w:r w:rsidR="00697534" w:rsidRPr="00297B4A">
        <w:t>e</w:t>
      </w:r>
      <w:r w:rsidRPr="00297B4A">
        <w:t xml:space="preserve"> kod približno 30</w:t>
      </w:r>
      <w:r w:rsidRPr="00297B4A">
        <w:noBreakHyphen/>
        <w:t>55% pacijenata tokom kliničkih ispitivanja kod pacijenata sa NHL i kod 30</w:t>
      </w:r>
      <w:r w:rsidRPr="00297B4A">
        <w:noBreakHyphen/>
        <w:t>50% pacijenata tokom kliničkih ispitivanja kod pacijenata sa CLL.</w:t>
      </w:r>
    </w:p>
    <w:p w14:paraId="7BBD4810" w14:textId="77777777" w:rsidR="00AE5635" w:rsidRPr="00297B4A" w:rsidRDefault="00AE5635" w:rsidP="003931A6">
      <w:pPr>
        <w:widowControl/>
        <w:jc w:val="both"/>
        <w:rPr>
          <w:rFonts w:ascii="Times New Roman" w:eastAsia="Times New Roman" w:hAnsi="Times New Roman"/>
        </w:rPr>
      </w:pPr>
    </w:p>
    <w:p w14:paraId="27827D88" w14:textId="77777777" w:rsidR="00AE5635" w:rsidRPr="00297B4A" w:rsidRDefault="00A13B48" w:rsidP="003931A6">
      <w:pPr>
        <w:pStyle w:val="BodyText"/>
        <w:keepNext/>
        <w:widowControl/>
        <w:ind w:left="0"/>
        <w:jc w:val="both"/>
      </w:pPr>
      <w:r w:rsidRPr="00297B4A">
        <w:lastRenderedPageBreak/>
        <w:t xml:space="preserve">Najčešće prijavljivane ili primijećene </w:t>
      </w:r>
      <w:r w:rsidRPr="00297B4A">
        <w:rPr>
          <w:u w:val="single"/>
        </w:rPr>
        <w:t>ozbiljne</w:t>
      </w:r>
      <w:r w:rsidRPr="00297B4A">
        <w:t xml:space="preserve"> neželjene reakcije su:</w:t>
      </w:r>
    </w:p>
    <w:p w14:paraId="54169DA7" w14:textId="77777777" w:rsidR="00AE5635" w:rsidRPr="00297B4A" w:rsidRDefault="00A13B48" w:rsidP="003931A6">
      <w:pPr>
        <w:pStyle w:val="BodyText"/>
        <w:keepNext/>
        <w:widowControl/>
        <w:numPr>
          <w:ilvl w:val="2"/>
          <w:numId w:val="31"/>
        </w:numPr>
        <w:tabs>
          <w:tab w:val="left" w:pos="785"/>
        </w:tabs>
        <w:ind w:left="784" w:hanging="566"/>
        <w:jc w:val="both"/>
      </w:pPr>
      <w:r w:rsidRPr="00297B4A">
        <w:t xml:space="preserve">IRR (uključujući sindrom oslobađanja citokina, sindrom lize tumora), vidjeti </w:t>
      </w:r>
      <w:r w:rsidR="00DA57CB" w:rsidRPr="00297B4A">
        <w:t xml:space="preserve">dio </w:t>
      </w:r>
      <w:r w:rsidRPr="00297B4A">
        <w:t>4.4.</w:t>
      </w:r>
    </w:p>
    <w:p w14:paraId="02AAE1F1" w14:textId="77777777" w:rsidR="00AE5635" w:rsidRPr="00297B4A" w:rsidRDefault="00A13B48" w:rsidP="003931A6">
      <w:pPr>
        <w:pStyle w:val="BodyText"/>
        <w:keepNext/>
        <w:widowControl/>
        <w:numPr>
          <w:ilvl w:val="2"/>
          <w:numId w:val="31"/>
        </w:numPr>
        <w:tabs>
          <w:tab w:val="left" w:pos="785"/>
        </w:tabs>
        <w:ind w:left="784" w:hanging="566"/>
        <w:jc w:val="both"/>
      </w:pPr>
      <w:r w:rsidRPr="00297B4A">
        <w:t xml:space="preserve">Infekcije, vidjeti </w:t>
      </w:r>
      <w:r w:rsidR="00DA57CB" w:rsidRPr="00297B4A">
        <w:t xml:space="preserve">dio </w:t>
      </w:r>
      <w:r w:rsidRPr="00297B4A">
        <w:t>4.4.</w:t>
      </w:r>
    </w:p>
    <w:p w14:paraId="70AA9EF5" w14:textId="77777777" w:rsidR="00AE5635" w:rsidRPr="00297B4A" w:rsidRDefault="00A13B48" w:rsidP="003931A6">
      <w:pPr>
        <w:pStyle w:val="BodyText"/>
        <w:widowControl/>
        <w:numPr>
          <w:ilvl w:val="2"/>
          <w:numId w:val="31"/>
        </w:numPr>
        <w:tabs>
          <w:tab w:val="left" w:pos="785"/>
        </w:tabs>
        <w:ind w:left="784" w:hanging="566"/>
        <w:jc w:val="both"/>
      </w:pPr>
      <w:r w:rsidRPr="00297B4A">
        <w:t xml:space="preserve">Kardiovaskularni događaji, vidjeti </w:t>
      </w:r>
      <w:r w:rsidR="00DA57CB" w:rsidRPr="00297B4A">
        <w:t xml:space="preserve">dio </w:t>
      </w:r>
      <w:r w:rsidRPr="00297B4A">
        <w:t>4.4.</w:t>
      </w:r>
    </w:p>
    <w:p w14:paraId="5CA116FD" w14:textId="77777777" w:rsidR="00AE5635" w:rsidRPr="00297B4A" w:rsidRDefault="00AE5635" w:rsidP="003931A6">
      <w:pPr>
        <w:widowControl/>
        <w:jc w:val="both"/>
        <w:rPr>
          <w:rFonts w:ascii="Times New Roman" w:eastAsia="Times New Roman" w:hAnsi="Times New Roman"/>
        </w:rPr>
      </w:pPr>
    </w:p>
    <w:p w14:paraId="2AFBCDBD" w14:textId="77777777" w:rsidR="00AE5635" w:rsidRPr="00297B4A" w:rsidRDefault="00A13B48" w:rsidP="003931A6">
      <w:pPr>
        <w:pStyle w:val="BodyText"/>
        <w:widowControl/>
        <w:ind w:left="0"/>
        <w:jc w:val="both"/>
      </w:pPr>
      <w:r w:rsidRPr="00297B4A">
        <w:t>Ostali prijavljen</w:t>
      </w:r>
      <w:r w:rsidR="00697534" w:rsidRPr="00297B4A">
        <w:t>e ozbiljne</w:t>
      </w:r>
      <w:r w:rsidRPr="00297B4A">
        <w:t xml:space="preserve"> neželjen</w:t>
      </w:r>
      <w:r w:rsidR="00697534" w:rsidRPr="00297B4A">
        <w:t>e reakcije</w:t>
      </w:r>
      <w:r w:rsidRPr="00297B4A">
        <w:t xml:space="preserve"> uključuju reaktivaciju hepatitisa B i PML (vidjeti </w:t>
      </w:r>
      <w:r w:rsidR="00DA57CB" w:rsidRPr="00297B4A">
        <w:t xml:space="preserve">dio </w:t>
      </w:r>
      <w:r w:rsidRPr="00297B4A">
        <w:t>4.4.).</w:t>
      </w:r>
    </w:p>
    <w:p w14:paraId="19109FBB" w14:textId="77777777" w:rsidR="00AE5635" w:rsidRPr="00297B4A" w:rsidRDefault="00AE5635" w:rsidP="003931A6">
      <w:pPr>
        <w:widowControl/>
        <w:jc w:val="both"/>
        <w:rPr>
          <w:rFonts w:ascii="Times New Roman" w:eastAsia="Times New Roman" w:hAnsi="Times New Roman"/>
        </w:rPr>
      </w:pPr>
    </w:p>
    <w:p w14:paraId="2DCC9B22"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u w:val="single" w:color="000000"/>
        </w:rPr>
        <w:t>Tabelarni prikaz neželjenih reakcija</w:t>
      </w:r>
    </w:p>
    <w:p w14:paraId="1D6824CC" w14:textId="77777777" w:rsidR="00AE5635" w:rsidRPr="00297B4A" w:rsidRDefault="00AE5635" w:rsidP="003931A6">
      <w:pPr>
        <w:keepNext/>
        <w:widowControl/>
        <w:jc w:val="both"/>
        <w:rPr>
          <w:rFonts w:ascii="Times New Roman" w:eastAsia="Times New Roman" w:hAnsi="Times New Roman"/>
        </w:rPr>
      </w:pPr>
    </w:p>
    <w:p w14:paraId="3F58577D" w14:textId="77777777" w:rsidR="00AE5635" w:rsidRPr="00297B4A" w:rsidRDefault="00A13B48" w:rsidP="003931A6">
      <w:pPr>
        <w:pStyle w:val="BodyText"/>
        <w:widowControl/>
        <w:ind w:left="0"/>
        <w:jc w:val="both"/>
      </w:pPr>
      <w:r w:rsidRPr="00297B4A">
        <w:t>Učestalost</w:t>
      </w:r>
      <w:r w:rsidR="00DA57CB" w:rsidRPr="00297B4A">
        <w:t>i</w:t>
      </w:r>
      <w:r w:rsidRPr="00297B4A">
        <w:t xml:space="preserve"> neželjenih reakcija prijavljenih sa rituksimabom </w:t>
      </w:r>
      <w:r w:rsidR="00697534" w:rsidRPr="00297B4A">
        <w:t xml:space="preserve">u monoterapiji </w:t>
      </w:r>
      <w:r w:rsidRPr="00297B4A">
        <w:t xml:space="preserve">ili u kombinaciji sa hemoterapijom su sažete u tabeli 3. </w:t>
      </w:r>
      <w:r w:rsidR="00697534" w:rsidRPr="00297B4A">
        <w:t xml:space="preserve">Kategorije učestalosti </w:t>
      </w:r>
      <w:r w:rsidRPr="00297B4A">
        <w:t>su definisane kao veoma čest</w:t>
      </w:r>
      <w:r w:rsidR="00697534" w:rsidRPr="00297B4A">
        <w:t>o</w:t>
      </w:r>
      <w:r w:rsidRPr="00297B4A">
        <w:t xml:space="preserve"> (≥ 1/10), </w:t>
      </w:r>
      <w:r w:rsidR="00697534" w:rsidRPr="00297B4A">
        <w:t xml:space="preserve">često </w:t>
      </w:r>
      <w:r w:rsidRPr="00297B4A">
        <w:t xml:space="preserve">(≥ 1/100 do &lt; 1/10), </w:t>
      </w:r>
      <w:r w:rsidR="00697534" w:rsidRPr="00297B4A">
        <w:t xml:space="preserve">povremeno </w:t>
      </w:r>
      <w:r w:rsidRPr="00297B4A">
        <w:t xml:space="preserve">(≥ 1/1000 do &lt; 1/100), </w:t>
      </w:r>
      <w:r w:rsidR="00697534" w:rsidRPr="00297B4A">
        <w:t xml:space="preserve">rijetko </w:t>
      </w:r>
      <w:r w:rsidRPr="00297B4A">
        <w:t>(≥ 1/10</w:t>
      </w:r>
      <w:r w:rsidR="00023136" w:rsidRPr="00297B4A">
        <w:t>.</w:t>
      </w:r>
      <w:r w:rsidRPr="00297B4A">
        <w:t xml:space="preserve">000 do &lt; 1/1000 ), veoma </w:t>
      </w:r>
      <w:r w:rsidR="00697534" w:rsidRPr="00297B4A">
        <w:t xml:space="preserve">rijetko </w:t>
      </w:r>
      <w:r w:rsidRPr="00297B4A">
        <w:t>(&lt; 1/10</w:t>
      </w:r>
      <w:r w:rsidR="00023136" w:rsidRPr="00297B4A">
        <w:t>.</w:t>
      </w:r>
      <w:r w:rsidRPr="00297B4A">
        <w:t>000) i nepoznato (ne mogu se procijeniti na osnovu postojećih podataka). Unutar svake grupe učestalosti, neželjen</w:t>
      </w:r>
      <w:r w:rsidR="00697534" w:rsidRPr="00297B4A">
        <w:t>e</w:t>
      </w:r>
      <w:r w:rsidRPr="00297B4A">
        <w:t xml:space="preserve"> </w:t>
      </w:r>
      <w:r w:rsidR="00697534" w:rsidRPr="00297B4A">
        <w:t>reakcije</w:t>
      </w:r>
      <w:r w:rsidRPr="00297B4A">
        <w:t xml:space="preserve"> su </w:t>
      </w:r>
      <w:r w:rsidR="00697534" w:rsidRPr="00297B4A">
        <w:t xml:space="preserve">prikazane </w:t>
      </w:r>
      <w:r w:rsidRPr="00297B4A">
        <w:t>po opadajućoj ozbiljnosti.</w:t>
      </w:r>
    </w:p>
    <w:p w14:paraId="3B2124C9" w14:textId="77777777" w:rsidR="00AE5635" w:rsidRPr="00297B4A" w:rsidRDefault="00AE5635" w:rsidP="003931A6">
      <w:pPr>
        <w:widowControl/>
        <w:jc w:val="both"/>
        <w:rPr>
          <w:rFonts w:ascii="Times New Roman" w:eastAsia="Times New Roman" w:hAnsi="Times New Roman"/>
        </w:rPr>
      </w:pPr>
    </w:p>
    <w:p w14:paraId="018D0CB6" w14:textId="77777777" w:rsidR="00AE5635" w:rsidRPr="00297B4A" w:rsidRDefault="00A13B48" w:rsidP="003931A6">
      <w:pPr>
        <w:pStyle w:val="BodyText"/>
        <w:widowControl/>
        <w:ind w:left="0"/>
        <w:jc w:val="both"/>
      </w:pPr>
      <w:r w:rsidRPr="00297B4A">
        <w:t xml:space="preserve">Neželjene reakcije identifikovane samo tokom </w:t>
      </w:r>
      <w:r w:rsidR="00697534" w:rsidRPr="00297B4A">
        <w:t xml:space="preserve">praćenja </w:t>
      </w:r>
      <w:r w:rsidRPr="00297B4A">
        <w:t>nakon stavljanja u promet i za koje učestalost nije mogla da se procijeni, naveden</w:t>
      </w:r>
      <w:r w:rsidR="00697534" w:rsidRPr="00297B4A">
        <w:t>e</w:t>
      </w:r>
      <w:r w:rsidRPr="00297B4A">
        <w:t xml:space="preserve"> su pod „nepoznato“.</w:t>
      </w:r>
    </w:p>
    <w:p w14:paraId="1B2D65DB" w14:textId="77777777" w:rsidR="00AE5635" w:rsidRPr="00297B4A" w:rsidRDefault="00AE5635" w:rsidP="003931A6">
      <w:pPr>
        <w:widowControl/>
        <w:jc w:val="both"/>
        <w:rPr>
          <w:rFonts w:ascii="Times New Roman" w:eastAsia="Times New Roman" w:hAnsi="Times New Roman"/>
        </w:rPr>
      </w:pPr>
    </w:p>
    <w:p w14:paraId="37A93DD4" w14:textId="77777777" w:rsidR="00AE5635" w:rsidRPr="00297B4A" w:rsidRDefault="00A13B48" w:rsidP="003931A6">
      <w:pPr>
        <w:keepNext/>
        <w:widowControl/>
        <w:ind w:left="1080" w:hanging="1080"/>
        <w:jc w:val="both"/>
        <w:rPr>
          <w:rFonts w:ascii="Times New Roman" w:hAnsi="Times New Roman"/>
          <w:b/>
        </w:rPr>
      </w:pPr>
      <w:r w:rsidRPr="00297B4A">
        <w:rPr>
          <w:rFonts w:ascii="Times New Roman" w:hAnsi="Times New Roman"/>
          <w:b/>
        </w:rPr>
        <w:t>Tabela 3</w:t>
      </w:r>
      <w:r w:rsidRPr="00297B4A">
        <w:rPr>
          <w:rFonts w:ascii="Times New Roman" w:hAnsi="Times New Roman"/>
          <w:b/>
        </w:rPr>
        <w:tab/>
        <w:t xml:space="preserve">Neželjene reakcije prijavljene u kliničkim ispitivanjima ili tokom </w:t>
      </w:r>
      <w:r w:rsidR="00697534" w:rsidRPr="00297B4A">
        <w:rPr>
          <w:rFonts w:ascii="Times New Roman" w:hAnsi="Times New Roman"/>
          <w:b/>
        </w:rPr>
        <w:t xml:space="preserve">praćenja </w:t>
      </w:r>
      <w:r w:rsidRPr="00297B4A">
        <w:rPr>
          <w:rFonts w:ascii="Times New Roman" w:hAnsi="Times New Roman"/>
          <w:b/>
        </w:rPr>
        <w:t xml:space="preserve">nakon stavljanja u promet kod pacijenata sa NHL i CLL liječenih </w:t>
      </w:r>
      <w:r w:rsidR="00697534" w:rsidRPr="00297B4A">
        <w:rPr>
          <w:rFonts w:ascii="Times New Roman" w:hAnsi="Times New Roman"/>
          <w:b/>
        </w:rPr>
        <w:t xml:space="preserve">rituksimabom kao  </w:t>
      </w:r>
      <w:r w:rsidRPr="00297B4A">
        <w:rPr>
          <w:rFonts w:ascii="Times New Roman" w:hAnsi="Times New Roman"/>
          <w:b/>
        </w:rPr>
        <w:t>monoterapijom/</w:t>
      </w:r>
      <w:r w:rsidR="00697534" w:rsidRPr="00297B4A">
        <w:rPr>
          <w:rFonts w:ascii="Times New Roman" w:hAnsi="Times New Roman"/>
          <w:b/>
        </w:rPr>
        <w:t xml:space="preserve">terapijom </w:t>
      </w:r>
      <w:r w:rsidRPr="00297B4A">
        <w:rPr>
          <w:rFonts w:ascii="Times New Roman" w:hAnsi="Times New Roman"/>
          <w:b/>
        </w:rPr>
        <w:t>održavan</w:t>
      </w:r>
      <w:r w:rsidR="00697534" w:rsidRPr="00297B4A">
        <w:rPr>
          <w:rFonts w:ascii="Times New Roman" w:hAnsi="Times New Roman"/>
          <w:b/>
        </w:rPr>
        <w:t>ja</w:t>
      </w:r>
      <w:r w:rsidRPr="00297B4A">
        <w:rPr>
          <w:rFonts w:ascii="Times New Roman" w:hAnsi="Times New Roman"/>
          <w:b/>
        </w:rPr>
        <w:t xml:space="preserve"> ili u kombinaciji sa hemoterapijom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6A0" w:firstRow="1" w:lastRow="0" w:firstColumn="1" w:lastColumn="0" w:noHBand="1" w:noVBand="1"/>
      </w:tblPr>
      <w:tblGrid>
        <w:gridCol w:w="1317"/>
        <w:gridCol w:w="1399"/>
        <w:gridCol w:w="1507"/>
        <w:gridCol w:w="1158"/>
        <w:gridCol w:w="1228"/>
        <w:gridCol w:w="1149"/>
        <w:gridCol w:w="1306"/>
      </w:tblGrid>
      <w:tr w:rsidR="00997189" w:rsidRPr="00297B4A" w14:paraId="7B46A7C2" w14:textId="77777777" w:rsidTr="00B2083D">
        <w:trPr>
          <w:cantSplit/>
          <w:tblHeader/>
        </w:trPr>
        <w:tc>
          <w:tcPr>
            <w:tcW w:w="1341" w:type="dxa"/>
            <w:shd w:val="clear" w:color="auto" w:fill="auto"/>
            <w:vAlign w:val="center"/>
          </w:tcPr>
          <w:p w14:paraId="72B5C6FD" w14:textId="77777777" w:rsidR="004E0E9F" w:rsidRPr="00297B4A" w:rsidRDefault="004E0E9F" w:rsidP="003931A6">
            <w:pPr>
              <w:pStyle w:val="Heading2"/>
              <w:keepNext/>
              <w:widowControl/>
              <w:tabs>
                <w:tab w:val="left" w:pos="1351"/>
              </w:tabs>
              <w:ind w:left="0"/>
              <w:jc w:val="both"/>
            </w:pPr>
            <w:r w:rsidRPr="00297B4A">
              <w:t>MedDRA</w:t>
            </w:r>
          </w:p>
          <w:p w14:paraId="429FDFAE" w14:textId="77777777" w:rsidR="002316D4" w:rsidRPr="00297B4A" w:rsidRDefault="002316D4" w:rsidP="003931A6">
            <w:pPr>
              <w:pStyle w:val="Heading2"/>
              <w:keepNext/>
              <w:widowControl/>
              <w:tabs>
                <w:tab w:val="left" w:pos="1351"/>
              </w:tabs>
              <w:ind w:left="0"/>
              <w:jc w:val="both"/>
            </w:pPr>
          </w:p>
          <w:p w14:paraId="0A54F526" w14:textId="77777777" w:rsidR="00434480" w:rsidRPr="00297B4A" w:rsidRDefault="00434480" w:rsidP="003931A6">
            <w:pPr>
              <w:pStyle w:val="Heading2"/>
              <w:keepNext/>
              <w:widowControl/>
              <w:tabs>
                <w:tab w:val="left" w:pos="1351"/>
              </w:tabs>
              <w:ind w:left="0"/>
              <w:jc w:val="both"/>
            </w:pPr>
            <w:r w:rsidRPr="00297B4A">
              <w:t>Klas</w:t>
            </w:r>
            <w:r w:rsidR="007279F1" w:rsidRPr="00297B4A">
              <w:t>ifikacija</w:t>
            </w:r>
            <w:r w:rsidRPr="00297B4A">
              <w:t xml:space="preserve"> sistema organa</w:t>
            </w:r>
          </w:p>
        </w:tc>
        <w:tc>
          <w:tcPr>
            <w:tcW w:w="1425" w:type="dxa"/>
            <w:shd w:val="clear" w:color="auto" w:fill="auto"/>
            <w:vAlign w:val="center"/>
          </w:tcPr>
          <w:p w14:paraId="784D6B99" w14:textId="77777777" w:rsidR="00434480" w:rsidRPr="00297B4A" w:rsidRDefault="00434480" w:rsidP="003931A6">
            <w:pPr>
              <w:pStyle w:val="Heading2"/>
              <w:keepNext/>
              <w:widowControl/>
              <w:tabs>
                <w:tab w:val="left" w:pos="1351"/>
              </w:tabs>
              <w:ind w:left="0"/>
              <w:jc w:val="both"/>
            </w:pPr>
            <w:r w:rsidRPr="00297B4A">
              <w:t>Veoma često</w:t>
            </w:r>
          </w:p>
        </w:tc>
        <w:tc>
          <w:tcPr>
            <w:tcW w:w="1536" w:type="dxa"/>
            <w:shd w:val="clear" w:color="auto" w:fill="auto"/>
            <w:vAlign w:val="center"/>
          </w:tcPr>
          <w:p w14:paraId="4D25C0A5" w14:textId="77777777" w:rsidR="00434480" w:rsidRPr="00297B4A" w:rsidRDefault="00434480" w:rsidP="003931A6">
            <w:pPr>
              <w:pStyle w:val="Heading2"/>
              <w:keepNext/>
              <w:widowControl/>
              <w:tabs>
                <w:tab w:val="left" w:pos="1351"/>
              </w:tabs>
              <w:ind w:left="0"/>
              <w:jc w:val="both"/>
            </w:pPr>
            <w:r w:rsidRPr="00297B4A">
              <w:t>Često</w:t>
            </w:r>
          </w:p>
        </w:tc>
        <w:tc>
          <w:tcPr>
            <w:tcW w:w="1179" w:type="dxa"/>
            <w:shd w:val="clear" w:color="auto" w:fill="auto"/>
            <w:vAlign w:val="center"/>
          </w:tcPr>
          <w:p w14:paraId="3C5C61B8" w14:textId="77777777" w:rsidR="00434480" w:rsidRPr="00297B4A" w:rsidRDefault="00434480" w:rsidP="003931A6">
            <w:pPr>
              <w:pStyle w:val="Heading2"/>
              <w:keepNext/>
              <w:widowControl/>
              <w:tabs>
                <w:tab w:val="left" w:pos="1351"/>
              </w:tabs>
              <w:ind w:left="0"/>
              <w:jc w:val="both"/>
            </w:pPr>
            <w:r w:rsidRPr="00297B4A">
              <w:t>Povremeno</w:t>
            </w:r>
          </w:p>
        </w:tc>
        <w:tc>
          <w:tcPr>
            <w:tcW w:w="1251" w:type="dxa"/>
            <w:shd w:val="clear" w:color="auto" w:fill="auto"/>
            <w:vAlign w:val="center"/>
          </w:tcPr>
          <w:p w14:paraId="3F1D9946" w14:textId="77777777" w:rsidR="00434480" w:rsidRPr="00297B4A" w:rsidRDefault="00434480" w:rsidP="003931A6">
            <w:pPr>
              <w:pStyle w:val="Heading2"/>
              <w:keepNext/>
              <w:widowControl/>
              <w:tabs>
                <w:tab w:val="left" w:pos="1351"/>
              </w:tabs>
              <w:ind w:left="0"/>
              <w:jc w:val="both"/>
            </w:pPr>
            <w:r w:rsidRPr="00297B4A">
              <w:t>Rijetko</w:t>
            </w:r>
          </w:p>
        </w:tc>
        <w:tc>
          <w:tcPr>
            <w:tcW w:w="1170" w:type="dxa"/>
            <w:shd w:val="clear" w:color="auto" w:fill="auto"/>
            <w:vAlign w:val="center"/>
          </w:tcPr>
          <w:p w14:paraId="6D8DEC91" w14:textId="77777777" w:rsidR="00434480" w:rsidRPr="00297B4A" w:rsidRDefault="00434480" w:rsidP="003931A6">
            <w:pPr>
              <w:pStyle w:val="Heading2"/>
              <w:keepNext/>
              <w:widowControl/>
              <w:tabs>
                <w:tab w:val="left" w:pos="1351"/>
              </w:tabs>
              <w:ind w:left="0"/>
              <w:jc w:val="both"/>
            </w:pPr>
            <w:r w:rsidRPr="00297B4A">
              <w:t>Veoma rijetko</w:t>
            </w:r>
          </w:p>
        </w:tc>
        <w:tc>
          <w:tcPr>
            <w:tcW w:w="1330" w:type="dxa"/>
            <w:shd w:val="clear" w:color="auto" w:fill="auto"/>
            <w:vAlign w:val="center"/>
          </w:tcPr>
          <w:p w14:paraId="78B96438" w14:textId="77777777" w:rsidR="00434480" w:rsidRPr="00297B4A" w:rsidRDefault="00434480" w:rsidP="003931A6">
            <w:pPr>
              <w:pStyle w:val="Heading2"/>
              <w:keepNext/>
              <w:widowControl/>
              <w:tabs>
                <w:tab w:val="left" w:pos="1351"/>
              </w:tabs>
              <w:ind w:left="0"/>
              <w:jc w:val="both"/>
            </w:pPr>
            <w:r w:rsidRPr="00297B4A">
              <w:t>Nepoznato</w:t>
            </w:r>
          </w:p>
        </w:tc>
      </w:tr>
      <w:tr w:rsidR="00997189" w:rsidRPr="00297B4A" w14:paraId="32C24ED6" w14:textId="77777777" w:rsidTr="00B2083D">
        <w:trPr>
          <w:cantSplit/>
        </w:trPr>
        <w:tc>
          <w:tcPr>
            <w:tcW w:w="1341" w:type="dxa"/>
            <w:shd w:val="clear" w:color="auto" w:fill="auto"/>
          </w:tcPr>
          <w:p w14:paraId="609EC193" w14:textId="77777777" w:rsidR="00434480" w:rsidRPr="00297B4A" w:rsidRDefault="00434480" w:rsidP="003931A6">
            <w:pPr>
              <w:pStyle w:val="Heading2"/>
              <w:widowControl/>
              <w:tabs>
                <w:tab w:val="left" w:pos="1351"/>
              </w:tabs>
              <w:ind w:left="0"/>
              <w:jc w:val="both"/>
            </w:pPr>
            <w:r w:rsidRPr="00297B4A">
              <w:t>Infekcije i infestacije</w:t>
            </w:r>
          </w:p>
        </w:tc>
        <w:tc>
          <w:tcPr>
            <w:tcW w:w="1425" w:type="dxa"/>
            <w:shd w:val="clear" w:color="auto" w:fill="auto"/>
          </w:tcPr>
          <w:p w14:paraId="4575073C" w14:textId="77777777" w:rsidR="00434480" w:rsidRPr="00297B4A" w:rsidRDefault="00434480" w:rsidP="003931A6">
            <w:pPr>
              <w:pStyle w:val="Heading2"/>
              <w:widowControl/>
              <w:tabs>
                <w:tab w:val="left" w:pos="1351"/>
              </w:tabs>
              <w:ind w:left="0"/>
              <w:jc w:val="both"/>
              <w:rPr>
                <w:b w:val="0"/>
              </w:rPr>
            </w:pPr>
            <w:r w:rsidRPr="00297B4A">
              <w:rPr>
                <w:b w:val="0"/>
              </w:rPr>
              <w:t xml:space="preserve">bakterijske infekcije, virusne infekcije, </w:t>
            </w:r>
            <w:r w:rsidRPr="00297B4A">
              <w:rPr>
                <w:b w:val="0"/>
                <w:vertAlign w:val="superscript"/>
              </w:rPr>
              <w:t>+</w:t>
            </w:r>
            <w:r w:rsidRPr="00297B4A">
              <w:rPr>
                <w:b w:val="0"/>
              </w:rPr>
              <w:t>bronhitis</w:t>
            </w:r>
          </w:p>
        </w:tc>
        <w:tc>
          <w:tcPr>
            <w:tcW w:w="1536" w:type="dxa"/>
            <w:shd w:val="clear" w:color="auto" w:fill="auto"/>
          </w:tcPr>
          <w:p w14:paraId="35A352AD" w14:textId="77777777" w:rsidR="00434480" w:rsidRPr="00297B4A" w:rsidRDefault="00434480" w:rsidP="003931A6">
            <w:pPr>
              <w:pStyle w:val="Heading2"/>
              <w:widowControl/>
              <w:tabs>
                <w:tab w:val="left" w:pos="1351"/>
              </w:tabs>
              <w:ind w:left="0"/>
              <w:jc w:val="both"/>
              <w:rPr>
                <w:b w:val="0"/>
              </w:rPr>
            </w:pPr>
            <w:r w:rsidRPr="00297B4A">
              <w:rPr>
                <w:b w:val="0"/>
              </w:rPr>
              <w:t xml:space="preserve">sepsa, </w:t>
            </w:r>
            <w:r w:rsidRPr="00297B4A">
              <w:rPr>
                <w:b w:val="0"/>
                <w:vertAlign w:val="superscript"/>
              </w:rPr>
              <w:t>+</w:t>
            </w:r>
            <w:r w:rsidRPr="00297B4A">
              <w:rPr>
                <w:b w:val="0"/>
              </w:rPr>
              <w:t xml:space="preserve">pneumonija, </w:t>
            </w:r>
            <w:r w:rsidRPr="00297B4A">
              <w:rPr>
                <w:b w:val="0"/>
                <w:vertAlign w:val="superscript"/>
              </w:rPr>
              <w:t>+</w:t>
            </w:r>
            <w:r w:rsidRPr="00297B4A">
              <w:rPr>
                <w:b w:val="0"/>
              </w:rPr>
              <w:t xml:space="preserve">febrilna infekcija, </w:t>
            </w:r>
            <w:r w:rsidRPr="00297B4A">
              <w:rPr>
                <w:b w:val="0"/>
                <w:vertAlign w:val="superscript"/>
              </w:rPr>
              <w:t>+</w:t>
            </w:r>
            <w:r w:rsidRPr="00297B4A">
              <w:rPr>
                <w:b w:val="0"/>
              </w:rPr>
              <w:t xml:space="preserve">herpes zoster, </w:t>
            </w:r>
            <w:r w:rsidRPr="00297B4A">
              <w:rPr>
                <w:b w:val="0"/>
                <w:vertAlign w:val="superscript"/>
              </w:rPr>
              <w:t>+</w:t>
            </w:r>
            <w:r w:rsidRPr="00297B4A">
              <w:rPr>
                <w:b w:val="0"/>
              </w:rPr>
              <w:t xml:space="preserve">infekcija respiratornog trakta, gljivične infekcije, infekcije nepoznate etiologije, </w:t>
            </w:r>
            <w:r w:rsidRPr="00297B4A">
              <w:rPr>
                <w:b w:val="0"/>
                <w:vertAlign w:val="superscript"/>
              </w:rPr>
              <w:t>+</w:t>
            </w:r>
            <w:r w:rsidRPr="00297B4A">
              <w:rPr>
                <w:b w:val="0"/>
              </w:rPr>
              <w:t xml:space="preserve">akutni bronhitis, </w:t>
            </w:r>
            <w:r w:rsidRPr="00297B4A">
              <w:rPr>
                <w:b w:val="0"/>
                <w:vertAlign w:val="superscript"/>
              </w:rPr>
              <w:t>+</w:t>
            </w:r>
            <w:r w:rsidRPr="00297B4A">
              <w:rPr>
                <w:b w:val="0"/>
              </w:rPr>
              <w:t>sinusitis, hepatitis B</w:t>
            </w:r>
            <w:r w:rsidRPr="00297B4A">
              <w:rPr>
                <w:b w:val="0"/>
                <w:vertAlign w:val="superscript"/>
              </w:rPr>
              <w:t>1</w:t>
            </w:r>
          </w:p>
        </w:tc>
        <w:tc>
          <w:tcPr>
            <w:tcW w:w="1179" w:type="dxa"/>
            <w:shd w:val="clear" w:color="auto" w:fill="auto"/>
          </w:tcPr>
          <w:p w14:paraId="55A7946F" w14:textId="77777777" w:rsidR="00434480" w:rsidRPr="00297B4A" w:rsidRDefault="00434480" w:rsidP="003931A6">
            <w:pPr>
              <w:pStyle w:val="Heading2"/>
              <w:widowControl/>
              <w:tabs>
                <w:tab w:val="left" w:pos="1351"/>
              </w:tabs>
              <w:ind w:left="0"/>
              <w:jc w:val="both"/>
              <w:rPr>
                <w:b w:val="0"/>
              </w:rPr>
            </w:pPr>
          </w:p>
        </w:tc>
        <w:tc>
          <w:tcPr>
            <w:tcW w:w="1251" w:type="dxa"/>
            <w:shd w:val="clear" w:color="auto" w:fill="auto"/>
          </w:tcPr>
          <w:p w14:paraId="18F63B25" w14:textId="77777777" w:rsidR="00434480" w:rsidRPr="00297B4A" w:rsidRDefault="00434480" w:rsidP="003931A6">
            <w:pPr>
              <w:pStyle w:val="Heading2"/>
              <w:widowControl/>
              <w:tabs>
                <w:tab w:val="left" w:pos="1351"/>
              </w:tabs>
              <w:ind w:left="0"/>
              <w:jc w:val="both"/>
              <w:rPr>
                <w:b w:val="0"/>
              </w:rPr>
            </w:pPr>
            <w:r w:rsidRPr="00297B4A">
              <w:rPr>
                <w:b w:val="0"/>
              </w:rPr>
              <w:t>ozbiljna virusna infekcija</w:t>
            </w:r>
            <w:r w:rsidRPr="00297B4A">
              <w:rPr>
                <w:b w:val="0"/>
                <w:vertAlign w:val="superscript"/>
              </w:rPr>
              <w:t>2</w:t>
            </w:r>
            <w:r w:rsidRPr="00297B4A">
              <w:rPr>
                <w:b w:val="0"/>
              </w:rPr>
              <w:t xml:space="preserve">, </w:t>
            </w:r>
            <w:r w:rsidRPr="00297B4A">
              <w:rPr>
                <w:b w:val="0"/>
                <w:i/>
                <w:iCs/>
              </w:rPr>
              <w:t>Pneumocystis jirovecii</w:t>
            </w:r>
          </w:p>
        </w:tc>
        <w:tc>
          <w:tcPr>
            <w:tcW w:w="1170" w:type="dxa"/>
            <w:shd w:val="clear" w:color="auto" w:fill="auto"/>
          </w:tcPr>
          <w:p w14:paraId="3947C598" w14:textId="77777777" w:rsidR="00434480" w:rsidRPr="00297B4A" w:rsidRDefault="00434480" w:rsidP="003931A6">
            <w:pPr>
              <w:pStyle w:val="Heading2"/>
              <w:widowControl/>
              <w:tabs>
                <w:tab w:val="left" w:pos="1351"/>
              </w:tabs>
              <w:ind w:left="0"/>
              <w:jc w:val="both"/>
              <w:rPr>
                <w:b w:val="0"/>
              </w:rPr>
            </w:pPr>
            <w:r w:rsidRPr="00297B4A">
              <w:rPr>
                <w:b w:val="0"/>
              </w:rPr>
              <w:t>PML</w:t>
            </w:r>
          </w:p>
        </w:tc>
        <w:tc>
          <w:tcPr>
            <w:tcW w:w="1330" w:type="dxa"/>
            <w:shd w:val="clear" w:color="auto" w:fill="auto"/>
          </w:tcPr>
          <w:p w14:paraId="1174392E" w14:textId="77777777" w:rsidR="00434480" w:rsidRPr="00297B4A" w:rsidRDefault="00C6160B" w:rsidP="003931A6">
            <w:pPr>
              <w:pStyle w:val="Heading2"/>
              <w:widowControl/>
              <w:tabs>
                <w:tab w:val="left" w:pos="1351"/>
              </w:tabs>
              <w:ind w:left="0"/>
              <w:jc w:val="both"/>
              <w:rPr>
                <w:b w:val="0"/>
              </w:rPr>
            </w:pPr>
            <w:r>
              <w:rPr>
                <w:b w:val="0"/>
              </w:rPr>
              <w:t xml:space="preserve">enterovirusni meningoencefalitis </w:t>
            </w:r>
            <w:r w:rsidRPr="00F11B29">
              <w:rPr>
                <w:b w:val="0"/>
                <w:vertAlign w:val="superscript"/>
              </w:rPr>
              <w:t>2 i 3</w:t>
            </w:r>
          </w:p>
        </w:tc>
      </w:tr>
      <w:tr w:rsidR="00997189" w:rsidRPr="00297B4A" w14:paraId="090C6F1D" w14:textId="77777777" w:rsidTr="00B2083D">
        <w:trPr>
          <w:cantSplit/>
        </w:trPr>
        <w:tc>
          <w:tcPr>
            <w:tcW w:w="1341" w:type="dxa"/>
            <w:shd w:val="clear" w:color="auto" w:fill="auto"/>
          </w:tcPr>
          <w:p w14:paraId="63573943" w14:textId="77777777" w:rsidR="00434480" w:rsidRPr="00297B4A" w:rsidRDefault="00434480" w:rsidP="003931A6">
            <w:pPr>
              <w:pStyle w:val="Heading2"/>
              <w:widowControl/>
              <w:tabs>
                <w:tab w:val="left" w:pos="1351"/>
              </w:tabs>
              <w:ind w:left="0"/>
              <w:jc w:val="both"/>
            </w:pPr>
            <w:r w:rsidRPr="00297B4A">
              <w:t>Poremećaji krvi i limfnog sistema</w:t>
            </w:r>
          </w:p>
        </w:tc>
        <w:tc>
          <w:tcPr>
            <w:tcW w:w="1425" w:type="dxa"/>
            <w:shd w:val="clear" w:color="auto" w:fill="auto"/>
          </w:tcPr>
          <w:p w14:paraId="243CB128" w14:textId="77777777" w:rsidR="00434480" w:rsidRPr="00297B4A" w:rsidRDefault="00434480" w:rsidP="003931A6">
            <w:pPr>
              <w:pStyle w:val="Heading2"/>
              <w:widowControl/>
              <w:tabs>
                <w:tab w:val="left" w:pos="1351"/>
              </w:tabs>
              <w:ind w:left="0"/>
              <w:jc w:val="both"/>
              <w:rPr>
                <w:b w:val="0"/>
              </w:rPr>
            </w:pPr>
            <w:r w:rsidRPr="00297B4A">
              <w:rPr>
                <w:b w:val="0"/>
              </w:rPr>
              <w:t xml:space="preserve">neutropenija, leukopenija, </w:t>
            </w:r>
            <w:r w:rsidRPr="00297B4A">
              <w:rPr>
                <w:b w:val="0"/>
                <w:vertAlign w:val="superscript"/>
              </w:rPr>
              <w:t>+</w:t>
            </w:r>
            <w:r w:rsidRPr="00297B4A">
              <w:rPr>
                <w:b w:val="0"/>
              </w:rPr>
              <w:t>febrilna neutropenija,</w:t>
            </w:r>
            <w:r w:rsidRPr="00297B4A">
              <w:rPr>
                <w:b w:val="0"/>
                <w:vertAlign w:val="superscript"/>
              </w:rPr>
              <w:t>+</w:t>
            </w:r>
            <w:r w:rsidRPr="00297B4A">
              <w:rPr>
                <w:b w:val="0"/>
              </w:rPr>
              <w:t>trombocitopenija</w:t>
            </w:r>
          </w:p>
        </w:tc>
        <w:tc>
          <w:tcPr>
            <w:tcW w:w="1536" w:type="dxa"/>
            <w:shd w:val="clear" w:color="auto" w:fill="auto"/>
          </w:tcPr>
          <w:p w14:paraId="47652200" w14:textId="77777777" w:rsidR="00434480" w:rsidRPr="00297B4A" w:rsidRDefault="00961CEF" w:rsidP="003931A6">
            <w:pPr>
              <w:pStyle w:val="Heading2"/>
              <w:widowControl/>
              <w:tabs>
                <w:tab w:val="left" w:pos="1351"/>
              </w:tabs>
              <w:ind w:left="0"/>
              <w:jc w:val="both"/>
              <w:rPr>
                <w:b w:val="0"/>
              </w:rPr>
            </w:pPr>
            <w:r w:rsidRPr="00297B4A">
              <w:rPr>
                <w:b w:val="0"/>
              </w:rPr>
              <w:t xml:space="preserve">anemija, </w:t>
            </w:r>
            <w:r w:rsidRPr="00297B4A">
              <w:rPr>
                <w:b w:val="0"/>
                <w:vertAlign w:val="superscript"/>
              </w:rPr>
              <w:t>+</w:t>
            </w:r>
            <w:r w:rsidRPr="00297B4A">
              <w:rPr>
                <w:b w:val="0"/>
              </w:rPr>
              <w:t xml:space="preserve">pancitopenija, </w:t>
            </w:r>
            <w:r w:rsidRPr="00297B4A">
              <w:rPr>
                <w:b w:val="0"/>
                <w:vertAlign w:val="superscript"/>
              </w:rPr>
              <w:t>+</w:t>
            </w:r>
            <w:r w:rsidRPr="00297B4A">
              <w:rPr>
                <w:b w:val="0"/>
              </w:rPr>
              <w:t>granulocitopenija</w:t>
            </w:r>
          </w:p>
        </w:tc>
        <w:tc>
          <w:tcPr>
            <w:tcW w:w="1179" w:type="dxa"/>
            <w:shd w:val="clear" w:color="auto" w:fill="auto"/>
          </w:tcPr>
          <w:p w14:paraId="0DD62502" w14:textId="77777777" w:rsidR="00434480" w:rsidRPr="00297B4A" w:rsidRDefault="00961CEF" w:rsidP="003931A6">
            <w:pPr>
              <w:pStyle w:val="Heading2"/>
              <w:widowControl/>
              <w:tabs>
                <w:tab w:val="left" w:pos="1351"/>
              </w:tabs>
              <w:ind w:left="0"/>
              <w:jc w:val="both"/>
              <w:rPr>
                <w:b w:val="0"/>
              </w:rPr>
            </w:pPr>
            <w:r w:rsidRPr="00297B4A">
              <w:rPr>
                <w:b w:val="0"/>
              </w:rPr>
              <w:t>poremećaji koagulacije, aplastična anemija, hemolitička anemija, limfadenopatija</w:t>
            </w:r>
          </w:p>
        </w:tc>
        <w:tc>
          <w:tcPr>
            <w:tcW w:w="1251" w:type="dxa"/>
            <w:shd w:val="clear" w:color="auto" w:fill="auto"/>
          </w:tcPr>
          <w:p w14:paraId="6B566A62" w14:textId="77777777" w:rsidR="00434480" w:rsidRPr="00297B4A" w:rsidRDefault="00434480" w:rsidP="003931A6">
            <w:pPr>
              <w:pStyle w:val="Heading2"/>
              <w:widowControl/>
              <w:tabs>
                <w:tab w:val="left" w:pos="1351"/>
              </w:tabs>
              <w:ind w:left="0"/>
              <w:jc w:val="both"/>
              <w:rPr>
                <w:b w:val="0"/>
              </w:rPr>
            </w:pPr>
          </w:p>
        </w:tc>
        <w:tc>
          <w:tcPr>
            <w:tcW w:w="1170" w:type="dxa"/>
            <w:shd w:val="clear" w:color="auto" w:fill="auto"/>
          </w:tcPr>
          <w:p w14:paraId="6D3C1554" w14:textId="77777777" w:rsidR="00434480" w:rsidRPr="00297B4A" w:rsidRDefault="00961CEF" w:rsidP="003931A6">
            <w:pPr>
              <w:pStyle w:val="Heading2"/>
              <w:widowControl/>
              <w:tabs>
                <w:tab w:val="left" w:pos="1351"/>
              </w:tabs>
              <w:ind w:left="0"/>
              <w:jc w:val="both"/>
              <w:rPr>
                <w:b w:val="0"/>
              </w:rPr>
            </w:pPr>
            <w:r w:rsidRPr="00297B4A">
              <w:rPr>
                <w:b w:val="0"/>
              </w:rPr>
              <w:t>prolazno povećanje nivoa IgM u serumu</w:t>
            </w:r>
            <w:r w:rsidR="00C6160B">
              <w:rPr>
                <w:b w:val="0"/>
                <w:vertAlign w:val="superscript"/>
              </w:rPr>
              <w:t>4</w:t>
            </w:r>
          </w:p>
        </w:tc>
        <w:tc>
          <w:tcPr>
            <w:tcW w:w="1330" w:type="dxa"/>
            <w:shd w:val="clear" w:color="auto" w:fill="auto"/>
          </w:tcPr>
          <w:p w14:paraId="350B2EBA" w14:textId="77777777" w:rsidR="00434480" w:rsidRPr="00297B4A" w:rsidRDefault="00EB0B25" w:rsidP="003931A6">
            <w:pPr>
              <w:pStyle w:val="Heading2"/>
              <w:widowControl/>
              <w:tabs>
                <w:tab w:val="left" w:pos="1351"/>
              </w:tabs>
              <w:ind w:left="0"/>
              <w:jc w:val="both"/>
              <w:rPr>
                <w:b w:val="0"/>
              </w:rPr>
            </w:pPr>
            <w:r w:rsidRPr="00297B4A">
              <w:rPr>
                <w:b w:val="0"/>
              </w:rPr>
              <w:t>kasna neutropenija</w:t>
            </w:r>
            <w:r w:rsidR="00C6160B">
              <w:rPr>
                <w:b w:val="0"/>
                <w:vertAlign w:val="superscript"/>
              </w:rPr>
              <w:t>4</w:t>
            </w:r>
          </w:p>
        </w:tc>
      </w:tr>
      <w:tr w:rsidR="00997189" w:rsidRPr="00297B4A" w14:paraId="2BCBB86A" w14:textId="77777777" w:rsidTr="00B2083D">
        <w:trPr>
          <w:cantSplit/>
        </w:trPr>
        <w:tc>
          <w:tcPr>
            <w:tcW w:w="1341" w:type="dxa"/>
            <w:shd w:val="clear" w:color="auto" w:fill="auto"/>
          </w:tcPr>
          <w:p w14:paraId="3D0F6156" w14:textId="77777777" w:rsidR="00434480" w:rsidRPr="00297B4A" w:rsidRDefault="00961CEF" w:rsidP="003931A6">
            <w:pPr>
              <w:pStyle w:val="Heading2"/>
              <w:widowControl/>
              <w:tabs>
                <w:tab w:val="left" w:pos="1351"/>
              </w:tabs>
              <w:ind w:left="0"/>
              <w:jc w:val="both"/>
            </w:pPr>
            <w:r w:rsidRPr="00297B4A">
              <w:lastRenderedPageBreak/>
              <w:t>Poremećaji imunog sistema</w:t>
            </w:r>
          </w:p>
        </w:tc>
        <w:tc>
          <w:tcPr>
            <w:tcW w:w="1425" w:type="dxa"/>
            <w:shd w:val="clear" w:color="auto" w:fill="auto"/>
          </w:tcPr>
          <w:p w14:paraId="1215E3C1" w14:textId="77777777" w:rsidR="00434480" w:rsidRPr="00297B4A" w:rsidRDefault="00C77C43" w:rsidP="003931A6">
            <w:pPr>
              <w:pStyle w:val="Heading2"/>
              <w:widowControl/>
              <w:tabs>
                <w:tab w:val="left" w:pos="1351"/>
              </w:tabs>
              <w:ind w:left="0"/>
              <w:jc w:val="both"/>
              <w:rPr>
                <w:b w:val="0"/>
              </w:rPr>
            </w:pPr>
            <w:r w:rsidRPr="00297B4A">
              <w:rPr>
                <w:b w:val="0"/>
              </w:rPr>
              <w:t>reakcije povezane sa infuzijom</w:t>
            </w:r>
            <w:r w:rsidR="00DF6433">
              <w:rPr>
                <w:b w:val="0"/>
                <w:vertAlign w:val="superscript"/>
              </w:rPr>
              <w:t>5</w:t>
            </w:r>
            <w:r w:rsidRPr="00297B4A">
              <w:rPr>
                <w:b w:val="0"/>
              </w:rPr>
              <w:t>, angioedem</w:t>
            </w:r>
          </w:p>
        </w:tc>
        <w:tc>
          <w:tcPr>
            <w:tcW w:w="1536" w:type="dxa"/>
            <w:shd w:val="clear" w:color="auto" w:fill="auto"/>
          </w:tcPr>
          <w:p w14:paraId="6CCF2FD6" w14:textId="77777777" w:rsidR="00434480" w:rsidRPr="00297B4A" w:rsidRDefault="00961CEF" w:rsidP="003931A6">
            <w:pPr>
              <w:pStyle w:val="Heading2"/>
              <w:widowControl/>
              <w:tabs>
                <w:tab w:val="left" w:pos="1351"/>
              </w:tabs>
              <w:ind w:left="0"/>
              <w:jc w:val="both"/>
              <w:rPr>
                <w:b w:val="0"/>
              </w:rPr>
            </w:pPr>
            <w:r w:rsidRPr="00297B4A">
              <w:rPr>
                <w:b w:val="0"/>
              </w:rPr>
              <w:t>preosjetljivost</w:t>
            </w:r>
          </w:p>
        </w:tc>
        <w:tc>
          <w:tcPr>
            <w:tcW w:w="1179" w:type="dxa"/>
            <w:shd w:val="clear" w:color="auto" w:fill="auto"/>
          </w:tcPr>
          <w:p w14:paraId="636B24F1" w14:textId="77777777" w:rsidR="00434480" w:rsidRPr="00297B4A" w:rsidRDefault="00434480" w:rsidP="003931A6">
            <w:pPr>
              <w:pStyle w:val="Heading2"/>
              <w:widowControl/>
              <w:tabs>
                <w:tab w:val="left" w:pos="1351"/>
              </w:tabs>
              <w:ind w:left="0"/>
              <w:jc w:val="both"/>
              <w:rPr>
                <w:b w:val="0"/>
              </w:rPr>
            </w:pPr>
          </w:p>
        </w:tc>
        <w:tc>
          <w:tcPr>
            <w:tcW w:w="1251" w:type="dxa"/>
            <w:shd w:val="clear" w:color="auto" w:fill="auto"/>
          </w:tcPr>
          <w:p w14:paraId="207529AA" w14:textId="77777777" w:rsidR="00434480" w:rsidRPr="00297B4A" w:rsidRDefault="00961CEF" w:rsidP="003931A6">
            <w:pPr>
              <w:pStyle w:val="Heading2"/>
              <w:widowControl/>
              <w:tabs>
                <w:tab w:val="left" w:pos="1351"/>
              </w:tabs>
              <w:ind w:left="0"/>
              <w:jc w:val="both"/>
              <w:rPr>
                <w:b w:val="0"/>
              </w:rPr>
            </w:pPr>
            <w:r w:rsidRPr="00297B4A">
              <w:rPr>
                <w:b w:val="0"/>
              </w:rPr>
              <w:t>anafilaksa</w:t>
            </w:r>
          </w:p>
        </w:tc>
        <w:tc>
          <w:tcPr>
            <w:tcW w:w="1170" w:type="dxa"/>
            <w:shd w:val="clear" w:color="auto" w:fill="auto"/>
          </w:tcPr>
          <w:p w14:paraId="49CC18C1" w14:textId="77777777" w:rsidR="00434480" w:rsidRPr="00297B4A" w:rsidRDefault="00961CEF" w:rsidP="003931A6">
            <w:pPr>
              <w:pStyle w:val="Heading2"/>
              <w:widowControl/>
              <w:tabs>
                <w:tab w:val="left" w:pos="1351"/>
              </w:tabs>
              <w:ind w:left="0"/>
              <w:jc w:val="both"/>
              <w:rPr>
                <w:b w:val="0"/>
              </w:rPr>
            </w:pPr>
            <w:r w:rsidRPr="00297B4A">
              <w:rPr>
                <w:b w:val="0"/>
              </w:rPr>
              <w:t>sindrom lize tumora, sindrom oslobađanja citokina</w:t>
            </w:r>
            <w:r w:rsidR="00FB3225">
              <w:rPr>
                <w:b w:val="0"/>
                <w:vertAlign w:val="superscript"/>
              </w:rPr>
              <w:t>5</w:t>
            </w:r>
            <w:r w:rsidRPr="00297B4A">
              <w:rPr>
                <w:b w:val="0"/>
              </w:rPr>
              <w:t>, serumska bolest</w:t>
            </w:r>
          </w:p>
        </w:tc>
        <w:tc>
          <w:tcPr>
            <w:tcW w:w="1330" w:type="dxa"/>
            <w:shd w:val="clear" w:color="auto" w:fill="auto"/>
          </w:tcPr>
          <w:p w14:paraId="35DE6E38" w14:textId="77777777" w:rsidR="00573BAC" w:rsidRPr="00297B4A" w:rsidRDefault="004B1B20" w:rsidP="003931A6">
            <w:pPr>
              <w:pStyle w:val="Heading2"/>
              <w:widowControl/>
              <w:tabs>
                <w:tab w:val="left" w:pos="1351"/>
              </w:tabs>
              <w:ind w:left="0"/>
              <w:jc w:val="both"/>
              <w:rPr>
                <w:b w:val="0"/>
              </w:rPr>
            </w:pPr>
            <w:r w:rsidRPr="00297B4A">
              <w:rPr>
                <w:b w:val="0"/>
              </w:rPr>
              <w:t>akutna reverzibilna trombocitopeni</w:t>
            </w:r>
          </w:p>
          <w:p w14:paraId="31372679" w14:textId="77777777" w:rsidR="00434480" w:rsidRPr="00297B4A" w:rsidRDefault="004B1B20" w:rsidP="003931A6">
            <w:pPr>
              <w:pStyle w:val="Heading2"/>
              <w:widowControl/>
              <w:tabs>
                <w:tab w:val="left" w:pos="1351"/>
              </w:tabs>
              <w:ind w:left="0"/>
              <w:jc w:val="both"/>
              <w:rPr>
                <w:b w:val="0"/>
              </w:rPr>
            </w:pPr>
            <w:r w:rsidRPr="00297B4A">
              <w:rPr>
                <w:b w:val="0"/>
              </w:rPr>
              <w:t>ja povezana sa infuzijom</w:t>
            </w:r>
            <w:r w:rsidR="00FB3225">
              <w:rPr>
                <w:b w:val="0"/>
                <w:vertAlign w:val="superscript"/>
              </w:rPr>
              <w:t>5</w:t>
            </w:r>
          </w:p>
        </w:tc>
      </w:tr>
      <w:tr w:rsidR="00997189" w:rsidRPr="00297B4A" w14:paraId="33348CA0" w14:textId="77777777" w:rsidTr="00B2083D">
        <w:trPr>
          <w:cantSplit/>
        </w:trPr>
        <w:tc>
          <w:tcPr>
            <w:tcW w:w="1341" w:type="dxa"/>
            <w:shd w:val="clear" w:color="auto" w:fill="auto"/>
          </w:tcPr>
          <w:p w14:paraId="416E86C9" w14:textId="77777777" w:rsidR="00434480" w:rsidRPr="00297B4A" w:rsidRDefault="00961CEF" w:rsidP="003931A6">
            <w:pPr>
              <w:pStyle w:val="Heading2"/>
              <w:widowControl/>
              <w:tabs>
                <w:tab w:val="left" w:pos="1351"/>
              </w:tabs>
              <w:ind w:left="0"/>
              <w:jc w:val="both"/>
            </w:pPr>
            <w:r w:rsidRPr="00297B4A">
              <w:t>Poremećaji metabolizma i ishrane</w:t>
            </w:r>
          </w:p>
        </w:tc>
        <w:tc>
          <w:tcPr>
            <w:tcW w:w="1425" w:type="dxa"/>
            <w:shd w:val="clear" w:color="auto" w:fill="auto"/>
          </w:tcPr>
          <w:p w14:paraId="4835A369" w14:textId="77777777" w:rsidR="00434480" w:rsidRPr="00297B4A" w:rsidRDefault="00434480" w:rsidP="003931A6">
            <w:pPr>
              <w:pStyle w:val="Heading2"/>
              <w:widowControl/>
              <w:tabs>
                <w:tab w:val="left" w:pos="1351"/>
              </w:tabs>
              <w:ind w:left="0"/>
              <w:jc w:val="both"/>
              <w:rPr>
                <w:b w:val="0"/>
              </w:rPr>
            </w:pPr>
          </w:p>
        </w:tc>
        <w:tc>
          <w:tcPr>
            <w:tcW w:w="1536" w:type="dxa"/>
            <w:shd w:val="clear" w:color="auto" w:fill="auto"/>
          </w:tcPr>
          <w:p w14:paraId="4CCADD8B" w14:textId="77777777" w:rsidR="00434480" w:rsidRPr="00297B4A" w:rsidRDefault="00961CEF" w:rsidP="003931A6">
            <w:pPr>
              <w:pStyle w:val="Heading2"/>
              <w:widowControl/>
              <w:tabs>
                <w:tab w:val="left" w:pos="1351"/>
              </w:tabs>
              <w:ind w:left="0"/>
              <w:jc w:val="both"/>
              <w:rPr>
                <w:b w:val="0"/>
              </w:rPr>
            </w:pPr>
            <w:r w:rsidRPr="00297B4A">
              <w:rPr>
                <w:b w:val="0"/>
              </w:rPr>
              <w:t xml:space="preserve">hiperglikemija, smanjenje tjelesne </w:t>
            </w:r>
            <w:r w:rsidR="00573BAC" w:rsidRPr="00297B4A">
              <w:rPr>
                <w:b w:val="0"/>
              </w:rPr>
              <w:t>mase</w:t>
            </w:r>
            <w:r w:rsidRPr="00297B4A">
              <w:rPr>
                <w:b w:val="0"/>
              </w:rPr>
              <w:t>, periferni edem, edem lica, povećan LDH, hipokalcemija</w:t>
            </w:r>
          </w:p>
        </w:tc>
        <w:tc>
          <w:tcPr>
            <w:tcW w:w="1179" w:type="dxa"/>
            <w:shd w:val="clear" w:color="auto" w:fill="auto"/>
          </w:tcPr>
          <w:p w14:paraId="1DA1F4A4" w14:textId="77777777" w:rsidR="00434480" w:rsidRPr="00297B4A" w:rsidRDefault="00434480" w:rsidP="003931A6">
            <w:pPr>
              <w:pStyle w:val="Heading2"/>
              <w:widowControl/>
              <w:tabs>
                <w:tab w:val="left" w:pos="1351"/>
              </w:tabs>
              <w:ind w:left="0"/>
              <w:jc w:val="both"/>
              <w:rPr>
                <w:b w:val="0"/>
              </w:rPr>
            </w:pPr>
          </w:p>
        </w:tc>
        <w:tc>
          <w:tcPr>
            <w:tcW w:w="1251" w:type="dxa"/>
            <w:shd w:val="clear" w:color="auto" w:fill="auto"/>
          </w:tcPr>
          <w:p w14:paraId="6932F491" w14:textId="77777777" w:rsidR="00434480" w:rsidRPr="00297B4A" w:rsidRDefault="00434480" w:rsidP="003931A6">
            <w:pPr>
              <w:pStyle w:val="Heading2"/>
              <w:widowControl/>
              <w:tabs>
                <w:tab w:val="left" w:pos="1351"/>
              </w:tabs>
              <w:ind w:left="0"/>
              <w:jc w:val="both"/>
              <w:rPr>
                <w:b w:val="0"/>
              </w:rPr>
            </w:pPr>
          </w:p>
        </w:tc>
        <w:tc>
          <w:tcPr>
            <w:tcW w:w="1170" w:type="dxa"/>
            <w:shd w:val="clear" w:color="auto" w:fill="auto"/>
          </w:tcPr>
          <w:p w14:paraId="62DD5955" w14:textId="77777777" w:rsidR="00434480" w:rsidRPr="00297B4A" w:rsidRDefault="00434480" w:rsidP="003931A6">
            <w:pPr>
              <w:pStyle w:val="Heading2"/>
              <w:widowControl/>
              <w:tabs>
                <w:tab w:val="left" w:pos="1351"/>
              </w:tabs>
              <w:ind w:left="0"/>
              <w:jc w:val="both"/>
              <w:rPr>
                <w:b w:val="0"/>
              </w:rPr>
            </w:pPr>
          </w:p>
        </w:tc>
        <w:tc>
          <w:tcPr>
            <w:tcW w:w="1330" w:type="dxa"/>
            <w:shd w:val="clear" w:color="auto" w:fill="auto"/>
          </w:tcPr>
          <w:p w14:paraId="60B8F8FB" w14:textId="77777777" w:rsidR="00434480" w:rsidRPr="00297B4A" w:rsidRDefault="00434480" w:rsidP="003931A6">
            <w:pPr>
              <w:pStyle w:val="Heading2"/>
              <w:widowControl/>
              <w:tabs>
                <w:tab w:val="left" w:pos="1351"/>
              </w:tabs>
              <w:ind w:left="0"/>
              <w:jc w:val="both"/>
              <w:rPr>
                <w:b w:val="0"/>
              </w:rPr>
            </w:pPr>
          </w:p>
        </w:tc>
      </w:tr>
      <w:tr w:rsidR="00997189" w:rsidRPr="00297B4A" w14:paraId="552153F3" w14:textId="77777777" w:rsidTr="00B2083D">
        <w:trPr>
          <w:cantSplit/>
        </w:trPr>
        <w:tc>
          <w:tcPr>
            <w:tcW w:w="1341" w:type="dxa"/>
            <w:shd w:val="clear" w:color="auto" w:fill="auto"/>
          </w:tcPr>
          <w:p w14:paraId="0203AEFE" w14:textId="77777777" w:rsidR="00434480" w:rsidRPr="00297B4A" w:rsidRDefault="00961CEF" w:rsidP="003931A6">
            <w:pPr>
              <w:pStyle w:val="Heading2"/>
              <w:widowControl/>
              <w:tabs>
                <w:tab w:val="left" w:pos="1351"/>
              </w:tabs>
              <w:ind w:left="0"/>
              <w:jc w:val="both"/>
            </w:pPr>
            <w:r w:rsidRPr="00297B4A">
              <w:t>Psihijatrijski poremećaji</w:t>
            </w:r>
          </w:p>
        </w:tc>
        <w:tc>
          <w:tcPr>
            <w:tcW w:w="1425" w:type="dxa"/>
            <w:shd w:val="clear" w:color="auto" w:fill="auto"/>
          </w:tcPr>
          <w:p w14:paraId="625D0A15" w14:textId="77777777" w:rsidR="00434480" w:rsidRPr="00297B4A" w:rsidRDefault="00434480" w:rsidP="003931A6">
            <w:pPr>
              <w:pStyle w:val="Heading2"/>
              <w:widowControl/>
              <w:tabs>
                <w:tab w:val="left" w:pos="1351"/>
              </w:tabs>
              <w:ind w:left="0"/>
              <w:jc w:val="both"/>
              <w:rPr>
                <w:b w:val="0"/>
              </w:rPr>
            </w:pPr>
          </w:p>
        </w:tc>
        <w:tc>
          <w:tcPr>
            <w:tcW w:w="1536" w:type="dxa"/>
            <w:shd w:val="clear" w:color="auto" w:fill="auto"/>
          </w:tcPr>
          <w:p w14:paraId="2658B03C" w14:textId="77777777" w:rsidR="00434480" w:rsidRPr="00297B4A" w:rsidRDefault="00434480" w:rsidP="003931A6">
            <w:pPr>
              <w:pStyle w:val="Heading2"/>
              <w:widowControl/>
              <w:tabs>
                <w:tab w:val="left" w:pos="1351"/>
              </w:tabs>
              <w:ind w:left="0"/>
              <w:jc w:val="both"/>
              <w:rPr>
                <w:b w:val="0"/>
              </w:rPr>
            </w:pPr>
          </w:p>
        </w:tc>
        <w:tc>
          <w:tcPr>
            <w:tcW w:w="1179" w:type="dxa"/>
            <w:shd w:val="clear" w:color="auto" w:fill="auto"/>
          </w:tcPr>
          <w:p w14:paraId="336DA7CB" w14:textId="77777777" w:rsidR="00434480" w:rsidRPr="00297B4A" w:rsidRDefault="00961CEF" w:rsidP="003931A6">
            <w:pPr>
              <w:pStyle w:val="Heading2"/>
              <w:widowControl/>
              <w:tabs>
                <w:tab w:val="left" w:pos="1351"/>
              </w:tabs>
              <w:ind w:left="0"/>
              <w:jc w:val="both"/>
              <w:rPr>
                <w:b w:val="0"/>
              </w:rPr>
            </w:pPr>
            <w:r w:rsidRPr="00297B4A">
              <w:rPr>
                <w:b w:val="0"/>
              </w:rPr>
              <w:t>depresija, nervoza</w:t>
            </w:r>
          </w:p>
        </w:tc>
        <w:tc>
          <w:tcPr>
            <w:tcW w:w="1251" w:type="dxa"/>
            <w:shd w:val="clear" w:color="auto" w:fill="auto"/>
          </w:tcPr>
          <w:p w14:paraId="10CAE0DA" w14:textId="77777777" w:rsidR="00434480" w:rsidRPr="00297B4A" w:rsidRDefault="00434480" w:rsidP="003931A6">
            <w:pPr>
              <w:pStyle w:val="Heading2"/>
              <w:widowControl/>
              <w:tabs>
                <w:tab w:val="left" w:pos="1351"/>
              </w:tabs>
              <w:ind w:left="0"/>
              <w:jc w:val="both"/>
              <w:rPr>
                <w:b w:val="0"/>
              </w:rPr>
            </w:pPr>
          </w:p>
        </w:tc>
        <w:tc>
          <w:tcPr>
            <w:tcW w:w="1170" w:type="dxa"/>
            <w:shd w:val="clear" w:color="auto" w:fill="auto"/>
          </w:tcPr>
          <w:p w14:paraId="5220D752" w14:textId="77777777" w:rsidR="00434480" w:rsidRPr="00297B4A" w:rsidRDefault="00434480" w:rsidP="003931A6">
            <w:pPr>
              <w:pStyle w:val="Heading2"/>
              <w:widowControl/>
              <w:tabs>
                <w:tab w:val="left" w:pos="1351"/>
              </w:tabs>
              <w:ind w:left="0"/>
              <w:jc w:val="both"/>
              <w:rPr>
                <w:b w:val="0"/>
              </w:rPr>
            </w:pPr>
          </w:p>
        </w:tc>
        <w:tc>
          <w:tcPr>
            <w:tcW w:w="1330" w:type="dxa"/>
            <w:shd w:val="clear" w:color="auto" w:fill="auto"/>
          </w:tcPr>
          <w:p w14:paraId="50F1539B" w14:textId="77777777" w:rsidR="00434480" w:rsidRPr="00297B4A" w:rsidRDefault="00434480" w:rsidP="003931A6">
            <w:pPr>
              <w:pStyle w:val="Heading2"/>
              <w:widowControl/>
              <w:tabs>
                <w:tab w:val="left" w:pos="1351"/>
              </w:tabs>
              <w:ind w:left="0"/>
              <w:jc w:val="both"/>
              <w:rPr>
                <w:b w:val="0"/>
              </w:rPr>
            </w:pPr>
          </w:p>
        </w:tc>
      </w:tr>
      <w:tr w:rsidR="00997189" w:rsidRPr="00297B4A" w14:paraId="2C2C2668" w14:textId="77777777" w:rsidTr="00B2083D">
        <w:trPr>
          <w:cantSplit/>
        </w:trPr>
        <w:tc>
          <w:tcPr>
            <w:tcW w:w="1341" w:type="dxa"/>
            <w:shd w:val="clear" w:color="auto" w:fill="auto"/>
          </w:tcPr>
          <w:p w14:paraId="7A9E67AB" w14:textId="77777777" w:rsidR="00434480" w:rsidRPr="00297B4A" w:rsidRDefault="00961CEF" w:rsidP="003931A6">
            <w:pPr>
              <w:pStyle w:val="Heading2"/>
              <w:widowControl/>
              <w:tabs>
                <w:tab w:val="left" w:pos="1351"/>
              </w:tabs>
              <w:ind w:left="0"/>
              <w:jc w:val="both"/>
            </w:pPr>
            <w:r w:rsidRPr="00297B4A">
              <w:t>Poremećaji nervnog sistema</w:t>
            </w:r>
          </w:p>
        </w:tc>
        <w:tc>
          <w:tcPr>
            <w:tcW w:w="1425" w:type="dxa"/>
            <w:shd w:val="clear" w:color="auto" w:fill="auto"/>
          </w:tcPr>
          <w:p w14:paraId="29FBF585" w14:textId="77777777" w:rsidR="00434480" w:rsidRPr="00297B4A" w:rsidRDefault="00434480" w:rsidP="003931A6">
            <w:pPr>
              <w:pStyle w:val="Heading2"/>
              <w:widowControl/>
              <w:tabs>
                <w:tab w:val="left" w:pos="1351"/>
              </w:tabs>
              <w:ind w:left="0"/>
              <w:jc w:val="both"/>
              <w:rPr>
                <w:b w:val="0"/>
              </w:rPr>
            </w:pPr>
          </w:p>
        </w:tc>
        <w:tc>
          <w:tcPr>
            <w:tcW w:w="1536" w:type="dxa"/>
            <w:shd w:val="clear" w:color="auto" w:fill="auto"/>
          </w:tcPr>
          <w:p w14:paraId="4206C675" w14:textId="77777777" w:rsidR="00434480" w:rsidRPr="00297B4A" w:rsidRDefault="00961CEF" w:rsidP="003931A6">
            <w:pPr>
              <w:pStyle w:val="Heading2"/>
              <w:widowControl/>
              <w:tabs>
                <w:tab w:val="left" w:pos="1351"/>
              </w:tabs>
              <w:ind w:left="0"/>
              <w:jc w:val="both"/>
              <w:rPr>
                <w:b w:val="0"/>
              </w:rPr>
            </w:pPr>
            <w:r w:rsidRPr="00297B4A">
              <w:rPr>
                <w:b w:val="0"/>
              </w:rPr>
              <w:t>parestezija, hipoestezija, agitacija, nesanica, vazodilatacija, vrtoglavica, anksioznost</w:t>
            </w:r>
          </w:p>
        </w:tc>
        <w:tc>
          <w:tcPr>
            <w:tcW w:w="1179" w:type="dxa"/>
            <w:shd w:val="clear" w:color="auto" w:fill="auto"/>
          </w:tcPr>
          <w:p w14:paraId="18F859DD" w14:textId="77777777" w:rsidR="00434480" w:rsidRPr="00297B4A" w:rsidRDefault="00961CEF" w:rsidP="003931A6">
            <w:pPr>
              <w:pStyle w:val="Heading2"/>
              <w:widowControl/>
              <w:tabs>
                <w:tab w:val="left" w:pos="1351"/>
              </w:tabs>
              <w:ind w:left="0"/>
              <w:jc w:val="both"/>
              <w:rPr>
                <w:b w:val="0"/>
              </w:rPr>
            </w:pPr>
            <w:r w:rsidRPr="00297B4A">
              <w:rPr>
                <w:b w:val="0"/>
              </w:rPr>
              <w:t>disgeuzija</w:t>
            </w:r>
          </w:p>
        </w:tc>
        <w:tc>
          <w:tcPr>
            <w:tcW w:w="1251" w:type="dxa"/>
            <w:shd w:val="clear" w:color="auto" w:fill="auto"/>
          </w:tcPr>
          <w:p w14:paraId="0A9C2138" w14:textId="77777777" w:rsidR="00434480" w:rsidRPr="00297B4A" w:rsidRDefault="00434480" w:rsidP="003931A6">
            <w:pPr>
              <w:pStyle w:val="Heading2"/>
              <w:widowControl/>
              <w:tabs>
                <w:tab w:val="left" w:pos="1351"/>
              </w:tabs>
              <w:ind w:left="0"/>
              <w:jc w:val="both"/>
              <w:rPr>
                <w:b w:val="0"/>
              </w:rPr>
            </w:pPr>
          </w:p>
        </w:tc>
        <w:tc>
          <w:tcPr>
            <w:tcW w:w="1170" w:type="dxa"/>
            <w:shd w:val="clear" w:color="auto" w:fill="auto"/>
          </w:tcPr>
          <w:p w14:paraId="22B32215" w14:textId="77777777" w:rsidR="00434480" w:rsidRPr="00297B4A" w:rsidRDefault="00961CEF" w:rsidP="003931A6">
            <w:pPr>
              <w:pStyle w:val="Heading2"/>
              <w:widowControl/>
              <w:tabs>
                <w:tab w:val="left" w:pos="1351"/>
              </w:tabs>
              <w:ind w:left="0"/>
              <w:jc w:val="both"/>
              <w:rPr>
                <w:b w:val="0"/>
              </w:rPr>
            </w:pPr>
            <w:r w:rsidRPr="00297B4A">
              <w:rPr>
                <w:b w:val="0"/>
              </w:rPr>
              <w:t>periferna neuropatija, paraliza facijalnog nerva</w:t>
            </w:r>
            <w:r w:rsidR="00FB3225">
              <w:rPr>
                <w:b w:val="0"/>
                <w:vertAlign w:val="superscript"/>
              </w:rPr>
              <w:t>6</w:t>
            </w:r>
          </w:p>
        </w:tc>
        <w:tc>
          <w:tcPr>
            <w:tcW w:w="1330" w:type="dxa"/>
            <w:shd w:val="clear" w:color="auto" w:fill="auto"/>
          </w:tcPr>
          <w:p w14:paraId="4D2F5712" w14:textId="77777777" w:rsidR="00434480" w:rsidRPr="00297B4A" w:rsidRDefault="00961CEF" w:rsidP="003931A6">
            <w:pPr>
              <w:pStyle w:val="Heading2"/>
              <w:widowControl/>
              <w:tabs>
                <w:tab w:val="left" w:pos="1351"/>
              </w:tabs>
              <w:ind w:left="0"/>
              <w:jc w:val="both"/>
              <w:rPr>
                <w:b w:val="0"/>
              </w:rPr>
            </w:pPr>
            <w:r w:rsidRPr="00297B4A">
              <w:rPr>
                <w:b w:val="0"/>
              </w:rPr>
              <w:t>kranijalna neuropatija, gubitak drugih čula</w:t>
            </w:r>
            <w:r w:rsidR="00FB3225">
              <w:rPr>
                <w:b w:val="0"/>
                <w:vertAlign w:val="superscript"/>
              </w:rPr>
              <w:t>6</w:t>
            </w:r>
          </w:p>
        </w:tc>
      </w:tr>
      <w:tr w:rsidR="001F5832" w:rsidRPr="00297B4A" w14:paraId="2A0AB50F" w14:textId="77777777" w:rsidTr="00B2083D">
        <w:trPr>
          <w:cantSplit/>
        </w:trPr>
        <w:tc>
          <w:tcPr>
            <w:tcW w:w="1341" w:type="dxa"/>
            <w:shd w:val="clear" w:color="auto" w:fill="auto"/>
          </w:tcPr>
          <w:p w14:paraId="34CA2798" w14:textId="77777777" w:rsidR="00961CEF" w:rsidRPr="00297B4A" w:rsidRDefault="00961CEF" w:rsidP="003931A6">
            <w:pPr>
              <w:pStyle w:val="Heading2"/>
              <w:widowControl/>
              <w:tabs>
                <w:tab w:val="left" w:pos="1351"/>
              </w:tabs>
              <w:ind w:left="0"/>
              <w:jc w:val="both"/>
            </w:pPr>
            <w:r w:rsidRPr="00297B4A">
              <w:t>Poremećaji oka</w:t>
            </w:r>
          </w:p>
        </w:tc>
        <w:tc>
          <w:tcPr>
            <w:tcW w:w="1425" w:type="dxa"/>
            <w:shd w:val="clear" w:color="auto" w:fill="auto"/>
          </w:tcPr>
          <w:p w14:paraId="4A5DB474" w14:textId="77777777" w:rsidR="00961CEF" w:rsidRPr="00297B4A" w:rsidRDefault="00961CEF" w:rsidP="003931A6">
            <w:pPr>
              <w:pStyle w:val="Heading2"/>
              <w:widowControl/>
              <w:tabs>
                <w:tab w:val="left" w:pos="1351"/>
              </w:tabs>
              <w:ind w:left="0"/>
              <w:jc w:val="both"/>
              <w:rPr>
                <w:b w:val="0"/>
              </w:rPr>
            </w:pPr>
          </w:p>
        </w:tc>
        <w:tc>
          <w:tcPr>
            <w:tcW w:w="1536" w:type="dxa"/>
            <w:shd w:val="clear" w:color="auto" w:fill="auto"/>
          </w:tcPr>
          <w:p w14:paraId="07E0B5DD" w14:textId="77777777" w:rsidR="00961CEF" w:rsidRPr="00297B4A" w:rsidRDefault="00961CEF" w:rsidP="003931A6">
            <w:pPr>
              <w:pStyle w:val="Heading2"/>
              <w:widowControl/>
              <w:tabs>
                <w:tab w:val="left" w:pos="1351"/>
              </w:tabs>
              <w:ind w:left="0"/>
              <w:jc w:val="both"/>
              <w:rPr>
                <w:b w:val="0"/>
              </w:rPr>
            </w:pPr>
            <w:r w:rsidRPr="00297B4A">
              <w:rPr>
                <w:b w:val="0"/>
              </w:rPr>
              <w:t>poremećaj lakrimacije, konjunktivitis</w:t>
            </w:r>
          </w:p>
        </w:tc>
        <w:tc>
          <w:tcPr>
            <w:tcW w:w="1179" w:type="dxa"/>
            <w:shd w:val="clear" w:color="auto" w:fill="auto"/>
          </w:tcPr>
          <w:p w14:paraId="52AD8C17" w14:textId="77777777" w:rsidR="00961CEF" w:rsidRPr="00297B4A" w:rsidRDefault="00961CEF" w:rsidP="003931A6">
            <w:pPr>
              <w:pStyle w:val="Heading2"/>
              <w:widowControl/>
              <w:tabs>
                <w:tab w:val="left" w:pos="1351"/>
              </w:tabs>
              <w:ind w:left="0"/>
              <w:jc w:val="both"/>
              <w:rPr>
                <w:b w:val="0"/>
              </w:rPr>
            </w:pPr>
          </w:p>
        </w:tc>
        <w:tc>
          <w:tcPr>
            <w:tcW w:w="1251" w:type="dxa"/>
            <w:shd w:val="clear" w:color="auto" w:fill="auto"/>
          </w:tcPr>
          <w:p w14:paraId="66E44005" w14:textId="77777777" w:rsidR="00961CEF" w:rsidRPr="00297B4A" w:rsidRDefault="00961CEF" w:rsidP="003931A6">
            <w:pPr>
              <w:pStyle w:val="Heading2"/>
              <w:widowControl/>
              <w:tabs>
                <w:tab w:val="left" w:pos="1351"/>
              </w:tabs>
              <w:ind w:left="0"/>
              <w:jc w:val="both"/>
              <w:rPr>
                <w:b w:val="0"/>
              </w:rPr>
            </w:pPr>
          </w:p>
        </w:tc>
        <w:tc>
          <w:tcPr>
            <w:tcW w:w="1170" w:type="dxa"/>
            <w:shd w:val="clear" w:color="auto" w:fill="auto"/>
          </w:tcPr>
          <w:p w14:paraId="5D78EEB5" w14:textId="77777777" w:rsidR="00961CEF" w:rsidRPr="00297B4A" w:rsidRDefault="00961CEF" w:rsidP="003931A6">
            <w:pPr>
              <w:pStyle w:val="Heading2"/>
              <w:widowControl/>
              <w:tabs>
                <w:tab w:val="left" w:pos="1351"/>
              </w:tabs>
              <w:ind w:left="0"/>
              <w:jc w:val="both"/>
              <w:rPr>
                <w:b w:val="0"/>
              </w:rPr>
            </w:pPr>
            <w:r w:rsidRPr="00297B4A">
              <w:rPr>
                <w:b w:val="0"/>
              </w:rPr>
              <w:t>ozbiljan gubitak vida</w:t>
            </w:r>
            <w:r w:rsidR="005723E7">
              <w:rPr>
                <w:b w:val="0"/>
                <w:vertAlign w:val="superscript"/>
              </w:rPr>
              <w:t>6</w:t>
            </w:r>
          </w:p>
        </w:tc>
        <w:tc>
          <w:tcPr>
            <w:tcW w:w="1330" w:type="dxa"/>
            <w:shd w:val="clear" w:color="auto" w:fill="auto"/>
          </w:tcPr>
          <w:p w14:paraId="036A8F5E" w14:textId="77777777" w:rsidR="00961CEF" w:rsidRPr="00297B4A" w:rsidRDefault="00961CEF" w:rsidP="003931A6">
            <w:pPr>
              <w:pStyle w:val="Heading2"/>
              <w:widowControl/>
              <w:tabs>
                <w:tab w:val="left" w:pos="1351"/>
              </w:tabs>
              <w:ind w:left="0"/>
              <w:jc w:val="both"/>
              <w:rPr>
                <w:b w:val="0"/>
              </w:rPr>
            </w:pPr>
          </w:p>
        </w:tc>
      </w:tr>
      <w:tr w:rsidR="001F5832" w:rsidRPr="00297B4A" w14:paraId="44EBBB8B" w14:textId="77777777" w:rsidTr="00B2083D">
        <w:trPr>
          <w:cantSplit/>
        </w:trPr>
        <w:tc>
          <w:tcPr>
            <w:tcW w:w="1341" w:type="dxa"/>
            <w:shd w:val="clear" w:color="auto" w:fill="auto"/>
          </w:tcPr>
          <w:p w14:paraId="77D0C4DB" w14:textId="77777777" w:rsidR="00961CEF" w:rsidRPr="00297B4A" w:rsidRDefault="00961CEF" w:rsidP="003931A6">
            <w:pPr>
              <w:pStyle w:val="Heading2"/>
              <w:widowControl/>
              <w:tabs>
                <w:tab w:val="left" w:pos="1351"/>
              </w:tabs>
              <w:ind w:left="0"/>
              <w:jc w:val="both"/>
            </w:pPr>
            <w:r w:rsidRPr="00297B4A">
              <w:t>Poremećaji na nivou uha i lavirinta</w:t>
            </w:r>
          </w:p>
        </w:tc>
        <w:tc>
          <w:tcPr>
            <w:tcW w:w="1425" w:type="dxa"/>
            <w:shd w:val="clear" w:color="auto" w:fill="auto"/>
          </w:tcPr>
          <w:p w14:paraId="1F1CFF8B" w14:textId="77777777" w:rsidR="00961CEF" w:rsidRPr="00297B4A" w:rsidRDefault="00961CEF" w:rsidP="003931A6">
            <w:pPr>
              <w:pStyle w:val="Heading2"/>
              <w:widowControl/>
              <w:tabs>
                <w:tab w:val="left" w:pos="1351"/>
              </w:tabs>
              <w:ind w:left="0"/>
              <w:jc w:val="both"/>
              <w:rPr>
                <w:b w:val="0"/>
              </w:rPr>
            </w:pPr>
          </w:p>
        </w:tc>
        <w:tc>
          <w:tcPr>
            <w:tcW w:w="1536" w:type="dxa"/>
            <w:shd w:val="clear" w:color="auto" w:fill="auto"/>
          </w:tcPr>
          <w:p w14:paraId="3684463F" w14:textId="77777777" w:rsidR="00961CEF" w:rsidRPr="00297B4A" w:rsidRDefault="00961CEF" w:rsidP="003931A6">
            <w:pPr>
              <w:pStyle w:val="Heading2"/>
              <w:widowControl/>
              <w:tabs>
                <w:tab w:val="left" w:pos="1351"/>
              </w:tabs>
              <w:ind w:left="0"/>
              <w:jc w:val="both"/>
              <w:rPr>
                <w:b w:val="0"/>
              </w:rPr>
            </w:pPr>
            <w:r w:rsidRPr="00297B4A">
              <w:rPr>
                <w:b w:val="0"/>
              </w:rPr>
              <w:t>tinitus, bol u ušima</w:t>
            </w:r>
          </w:p>
        </w:tc>
        <w:tc>
          <w:tcPr>
            <w:tcW w:w="1179" w:type="dxa"/>
            <w:shd w:val="clear" w:color="auto" w:fill="auto"/>
          </w:tcPr>
          <w:p w14:paraId="0B87B50F" w14:textId="77777777" w:rsidR="00961CEF" w:rsidRPr="00297B4A" w:rsidRDefault="00961CEF" w:rsidP="003931A6">
            <w:pPr>
              <w:pStyle w:val="Heading2"/>
              <w:widowControl/>
              <w:tabs>
                <w:tab w:val="left" w:pos="1351"/>
              </w:tabs>
              <w:ind w:left="0"/>
              <w:jc w:val="both"/>
              <w:rPr>
                <w:b w:val="0"/>
              </w:rPr>
            </w:pPr>
          </w:p>
        </w:tc>
        <w:tc>
          <w:tcPr>
            <w:tcW w:w="1251" w:type="dxa"/>
            <w:shd w:val="clear" w:color="auto" w:fill="auto"/>
          </w:tcPr>
          <w:p w14:paraId="7039AF94" w14:textId="77777777" w:rsidR="00961CEF" w:rsidRPr="00297B4A" w:rsidRDefault="00961CEF" w:rsidP="003931A6">
            <w:pPr>
              <w:pStyle w:val="Heading2"/>
              <w:widowControl/>
              <w:tabs>
                <w:tab w:val="left" w:pos="1351"/>
              </w:tabs>
              <w:ind w:left="0"/>
              <w:jc w:val="both"/>
              <w:rPr>
                <w:b w:val="0"/>
              </w:rPr>
            </w:pPr>
          </w:p>
        </w:tc>
        <w:tc>
          <w:tcPr>
            <w:tcW w:w="1170" w:type="dxa"/>
            <w:shd w:val="clear" w:color="auto" w:fill="auto"/>
          </w:tcPr>
          <w:p w14:paraId="7011A445" w14:textId="77777777" w:rsidR="00961CEF" w:rsidRPr="00297B4A" w:rsidRDefault="00961CEF" w:rsidP="003931A6">
            <w:pPr>
              <w:pStyle w:val="Heading2"/>
              <w:widowControl/>
              <w:tabs>
                <w:tab w:val="left" w:pos="1351"/>
              </w:tabs>
              <w:ind w:left="0"/>
              <w:jc w:val="both"/>
              <w:rPr>
                <w:b w:val="0"/>
              </w:rPr>
            </w:pPr>
          </w:p>
        </w:tc>
        <w:tc>
          <w:tcPr>
            <w:tcW w:w="1330" w:type="dxa"/>
            <w:shd w:val="clear" w:color="auto" w:fill="auto"/>
          </w:tcPr>
          <w:p w14:paraId="6FD7CD4B" w14:textId="77777777" w:rsidR="00961CEF" w:rsidRPr="00297B4A" w:rsidRDefault="00961CEF" w:rsidP="003931A6">
            <w:pPr>
              <w:pStyle w:val="Heading2"/>
              <w:widowControl/>
              <w:tabs>
                <w:tab w:val="left" w:pos="1351"/>
              </w:tabs>
              <w:ind w:left="0"/>
              <w:jc w:val="both"/>
              <w:rPr>
                <w:b w:val="0"/>
              </w:rPr>
            </w:pPr>
            <w:r w:rsidRPr="00297B4A">
              <w:rPr>
                <w:b w:val="0"/>
              </w:rPr>
              <w:t>gubitak sluha</w:t>
            </w:r>
            <w:r w:rsidR="005723E7">
              <w:rPr>
                <w:b w:val="0"/>
                <w:vertAlign w:val="superscript"/>
              </w:rPr>
              <w:t>6</w:t>
            </w:r>
          </w:p>
        </w:tc>
      </w:tr>
      <w:tr w:rsidR="001F5832" w:rsidRPr="00297B4A" w14:paraId="7647B9E5" w14:textId="77777777" w:rsidTr="00B2083D">
        <w:trPr>
          <w:cantSplit/>
        </w:trPr>
        <w:tc>
          <w:tcPr>
            <w:tcW w:w="1341" w:type="dxa"/>
            <w:shd w:val="clear" w:color="auto" w:fill="auto"/>
          </w:tcPr>
          <w:p w14:paraId="2286A2BB" w14:textId="77777777" w:rsidR="00961CEF" w:rsidRPr="00297B4A" w:rsidRDefault="00961CEF" w:rsidP="003931A6">
            <w:pPr>
              <w:pStyle w:val="Heading2"/>
              <w:widowControl/>
              <w:tabs>
                <w:tab w:val="left" w:pos="1351"/>
              </w:tabs>
              <w:ind w:left="0"/>
              <w:jc w:val="both"/>
            </w:pPr>
            <w:r w:rsidRPr="00297B4A">
              <w:t>Srčani poremećaji</w:t>
            </w:r>
          </w:p>
        </w:tc>
        <w:tc>
          <w:tcPr>
            <w:tcW w:w="1425" w:type="dxa"/>
            <w:shd w:val="clear" w:color="auto" w:fill="auto"/>
          </w:tcPr>
          <w:p w14:paraId="221DB49B" w14:textId="77777777" w:rsidR="00961CEF" w:rsidRPr="00297B4A" w:rsidRDefault="00961CEF" w:rsidP="003931A6">
            <w:pPr>
              <w:pStyle w:val="Heading2"/>
              <w:widowControl/>
              <w:tabs>
                <w:tab w:val="left" w:pos="1351"/>
              </w:tabs>
              <w:ind w:left="0"/>
              <w:jc w:val="both"/>
              <w:rPr>
                <w:b w:val="0"/>
              </w:rPr>
            </w:pPr>
          </w:p>
        </w:tc>
        <w:tc>
          <w:tcPr>
            <w:tcW w:w="1536" w:type="dxa"/>
            <w:shd w:val="clear" w:color="auto" w:fill="auto"/>
          </w:tcPr>
          <w:p w14:paraId="68A65B86" w14:textId="77777777" w:rsidR="00961CEF" w:rsidRPr="00297B4A" w:rsidRDefault="00961CEF" w:rsidP="00F11B29">
            <w:pPr>
              <w:pStyle w:val="Heading2"/>
              <w:widowControl/>
              <w:tabs>
                <w:tab w:val="left" w:pos="1351"/>
              </w:tabs>
              <w:ind w:left="0"/>
              <w:rPr>
                <w:b w:val="0"/>
              </w:rPr>
            </w:pPr>
            <w:r w:rsidRPr="00297B4A">
              <w:rPr>
                <w:b w:val="0"/>
                <w:vertAlign w:val="superscript"/>
              </w:rPr>
              <w:t>+</w:t>
            </w:r>
            <w:r w:rsidRPr="00297B4A">
              <w:rPr>
                <w:b w:val="0"/>
              </w:rPr>
              <w:t>infarkt miokarda</w:t>
            </w:r>
            <w:r w:rsidR="003D1830">
              <w:rPr>
                <w:b w:val="0"/>
                <w:vertAlign w:val="superscript"/>
              </w:rPr>
              <w:t>5 i 7</w:t>
            </w:r>
            <w:r w:rsidRPr="00297B4A">
              <w:rPr>
                <w:b w:val="0"/>
              </w:rPr>
              <w:t xml:space="preserve">, aritmija, </w:t>
            </w:r>
            <w:r w:rsidRPr="00297B4A">
              <w:rPr>
                <w:b w:val="0"/>
                <w:vertAlign w:val="superscript"/>
              </w:rPr>
              <w:t>+</w:t>
            </w:r>
            <w:r w:rsidRPr="00297B4A">
              <w:rPr>
                <w:b w:val="0"/>
              </w:rPr>
              <w:t xml:space="preserve">atrijalna fibrilacija, tahikardija, </w:t>
            </w:r>
            <w:r w:rsidRPr="00297B4A">
              <w:rPr>
                <w:b w:val="0"/>
                <w:vertAlign w:val="superscript"/>
              </w:rPr>
              <w:t>+</w:t>
            </w:r>
            <w:r w:rsidRPr="00297B4A">
              <w:rPr>
                <w:b w:val="0"/>
              </w:rPr>
              <w:t>srčani poremećaj</w:t>
            </w:r>
          </w:p>
        </w:tc>
        <w:tc>
          <w:tcPr>
            <w:tcW w:w="1179" w:type="dxa"/>
            <w:shd w:val="clear" w:color="auto" w:fill="auto"/>
          </w:tcPr>
          <w:p w14:paraId="51120CE1" w14:textId="77777777" w:rsidR="00573BAC" w:rsidRPr="00297B4A" w:rsidRDefault="00961CEF" w:rsidP="003931A6">
            <w:pPr>
              <w:pStyle w:val="Heading2"/>
              <w:widowControl/>
              <w:tabs>
                <w:tab w:val="left" w:pos="1351"/>
              </w:tabs>
              <w:ind w:left="0"/>
              <w:jc w:val="both"/>
              <w:rPr>
                <w:b w:val="0"/>
              </w:rPr>
            </w:pPr>
            <w:r w:rsidRPr="00297B4A">
              <w:rPr>
                <w:b w:val="0"/>
                <w:vertAlign w:val="superscript"/>
              </w:rPr>
              <w:t>+</w:t>
            </w:r>
            <w:r w:rsidRPr="00297B4A">
              <w:rPr>
                <w:b w:val="0"/>
              </w:rPr>
              <w:t>insuficijenci</w:t>
            </w:r>
          </w:p>
          <w:p w14:paraId="3C84EE7A" w14:textId="77777777" w:rsidR="00573BAC" w:rsidRPr="00297B4A" w:rsidRDefault="00961CEF" w:rsidP="003931A6">
            <w:pPr>
              <w:pStyle w:val="Heading2"/>
              <w:widowControl/>
              <w:tabs>
                <w:tab w:val="left" w:pos="1351"/>
              </w:tabs>
              <w:ind w:left="0"/>
              <w:jc w:val="both"/>
              <w:rPr>
                <w:b w:val="0"/>
              </w:rPr>
            </w:pPr>
            <w:r w:rsidRPr="00297B4A">
              <w:rPr>
                <w:b w:val="0"/>
              </w:rPr>
              <w:t xml:space="preserve">ja lijeve komore, </w:t>
            </w:r>
            <w:r w:rsidRPr="00297B4A">
              <w:rPr>
                <w:b w:val="0"/>
                <w:vertAlign w:val="superscript"/>
              </w:rPr>
              <w:t>+</w:t>
            </w:r>
            <w:r w:rsidRPr="00297B4A">
              <w:rPr>
                <w:b w:val="0"/>
              </w:rPr>
              <w:t>supraventri</w:t>
            </w:r>
          </w:p>
          <w:p w14:paraId="52BD96E2" w14:textId="77777777" w:rsidR="00961CEF" w:rsidRPr="00297B4A" w:rsidRDefault="00961CEF" w:rsidP="003931A6">
            <w:pPr>
              <w:pStyle w:val="Heading2"/>
              <w:widowControl/>
              <w:tabs>
                <w:tab w:val="left" w:pos="1351"/>
              </w:tabs>
              <w:ind w:left="0"/>
              <w:jc w:val="both"/>
              <w:rPr>
                <w:b w:val="0"/>
              </w:rPr>
            </w:pPr>
            <w:r w:rsidRPr="00297B4A">
              <w:rPr>
                <w:b w:val="0"/>
              </w:rPr>
              <w:t xml:space="preserve">kularna tahikardija, </w:t>
            </w:r>
            <w:r w:rsidRPr="00297B4A">
              <w:rPr>
                <w:b w:val="0"/>
                <w:vertAlign w:val="superscript"/>
              </w:rPr>
              <w:t>+</w:t>
            </w:r>
            <w:r w:rsidRPr="00297B4A">
              <w:rPr>
                <w:b w:val="0"/>
              </w:rPr>
              <w:t xml:space="preserve">ventrikularna tahikardija, </w:t>
            </w:r>
            <w:r w:rsidRPr="00297B4A">
              <w:rPr>
                <w:b w:val="0"/>
                <w:vertAlign w:val="superscript"/>
              </w:rPr>
              <w:t>+</w:t>
            </w:r>
            <w:r w:rsidRPr="00297B4A">
              <w:rPr>
                <w:b w:val="0"/>
              </w:rPr>
              <w:t xml:space="preserve">angina, </w:t>
            </w:r>
            <w:r w:rsidRPr="00297B4A">
              <w:rPr>
                <w:b w:val="0"/>
                <w:vertAlign w:val="superscript"/>
              </w:rPr>
              <w:t>+</w:t>
            </w:r>
            <w:r w:rsidRPr="00297B4A">
              <w:rPr>
                <w:b w:val="0"/>
              </w:rPr>
              <w:t>ishemija miokarda, bradikardija</w:t>
            </w:r>
          </w:p>
        </w:tc>
        <w:tc>
          <w:tcPr>
            <w:tcW w:w="1251" w:type="dxa"/>
            <w:shd w:val="clear" w:color="auto" w:fill="auto"/>
          </w:tcPr>
          <w:p w14:paraId="4E5250C4" w14:textId="77777777" w:rsidR="00961CEF" w:rsidRPr="00297B4A" w:rsidRDefault="00961CEF" w:rsidP="003931A6">
            <w:pPr>
              <w:pStyle w:val="Heading2"/>
              <w:widowControl/>
              <w:tabs>
                <w:tab w:val="left" w:pos="1351"/>
              </w:tabs>
              <w:ind w:left="0"/>
              <w:jc w:val="both"/>
              <w:rPr>
                <w:b w:val="0"/>
              </w:rPr>
            </w:pPr>
            <w:r w:rsidRPr="00297B4A">
              <w:rPr>
                <w:b w:val="0"/>
              </w:rPr>
              <w:t>teški srčani poremećaji</w:t>
            </w:r>
            <w:r w:rsidR="003D1830">
              <w:rPr>
                <w:b w:val="0"/>
                <w:vertAlign w:val="superscript"/>
              </w:rPr>
              <w:t xml:space="preserve">5 </w:t>
            </w:r>
            <w:r w:rsidR="003D1830" w:rsidRPr="00F11B29">
              <w:rPr>
                <w:b w:val="0"/>
                <w:vertAlign w:val="superscript"/>
              </w:rPr>
              <w:t>i 7</w:t>
            </w:r>
          </w:p>
        </w:tc>
        <w:tc>
          <w:tcPr>
            <w:tcW w:w="1170" w:type="dxa"/>
            <w:shd w:val="clear" w:color="auto" w:fill="auto"/>
          </w:tcPr>
          <w:p w14:paraId="46F141ED" w14:textId="77777777" w:rsidR="00961CEF" w:rsidRPr="00297B4A" w:rsidRDefault="00EB0B25" w:rsidP="003931A6">
            <w:pPr>
              <w:pStyle w:val="Heading2"/>
              <w:widowControl/>
              <w:tabs>
                <w:tab w:val="left" w:pos="1351"/>
              </w:tabs>
              <w:ind w:left="0"/>
              <w:jc w:val="both"/>
              <w:rPr>
                <w:b w:val="0"/>
              </w:rPr>
            </w:pPr>
            <w:r w:rsidRPr="00297B4A">
              <w:rPr>
                <w:b w:val="0"/>
              </w:rPr>
              <w:t xml:space="preserve">srčana insuficijencija </w:t>
            </w:r>
            <w:r w:rsidR="003D1830">
              <w:rPr>
                <w:b w:val="0"/>
                <w:vertAlign w:val="superscript"/>
              </w:rPr>
              <w:t>5 i 7</w:t>
            </w:r>
          </w:p>
        </w:tc>
        <w:tc>
          <w:tcPr>
            <w:tcW w:w="1330" w:type="dxa"/>
            <w:shd w:val="clear" w:color="auto" w:fill="auto"/>
          </w:tcPr>
          <w:p w14:paraId="307AE8F5" w14:textId="77777777" w:rsidR="00961CEF" w:rsidRPr="00297B4A" w:rsidRDefault="00961CEF" w:rsidP="003931A6">
            <w:pPr>
              <w:pStyle w:val="Heading2"/>
              <w:widowControl/>
              <w:tabs>
                <w:tab w:val="left" w:pos="1351"/>
              </w:tabs>
              <w:ind w:left="0"/>
              <w:jc w:val="both"/>
              <w:rPr>
                <w:b w:val="0"/>
              </w:rPr>
            </w:pPr>
          </w:p>
        </w:tc>
      </w:tr>
      <w:tr w:rsidR="001F5832" w:rsidRPr="00297B4A" w14:paraId="14B242CD" w14:textId="77777777" w:rsidTr="00B2083D">
        <w:trPr>
          <w:cantSplit/>
        </w:trPr>
        <w:tc>
          <w:tcPr>
            <w:tcW w:w="1341" w:type="dxa"/>
            <w:shd w:val="clear" w:color="auto" w:fill="auto"/>
          </w:tcPr>
          <w:p w14:paraId="38B37D8E" w14:textId="77777777" w:rsidR="00961CEF" w:rsidRPr="00297B4A" w:rsidRDefault="00961CEF" w:rsidP="003931A6">
            <w:pPr>
              <w:pStyle w:val="Heading2"/>
              <w:widowControl/>
              <w:tabs>
                <w:tab w:val="left" w:pos="1351"/>
              </w:tabs>
              <w:ind w:left="0"/>
              <w:jc w:val="both"/>
            </w:pPr>
            <w:r w:rsidRPr="00297B4A">
              <w:lastRenderedPageBreak/>
              <w:t>Vaskularni poremećaji</w:t>
            </w:r>
          </w:p>
        </w:tc>
        <w:tc>
          <w:tcPr>
            <w:tcW w:w="1425" w:type="dxa"/>
            <w:shd w:val="clear" w:color="auto" w:fill="auto"/>
          </w:tcPr>
          <w:p w14:paraId="58E471B3" w14:textId="77777777" w:rsidR="00961CEF" w:rsidRPr="00297B4A" w:rsidRDefault="00961CEF" w:rsidP="003931A6">
            <w:pPr>
              <w:pStyle w:val="Heading2"/>
              <w:widowControl/>
              <w:tabs>
                <w:tab w:val="left" w:pos="1351"/>
              </w:tabs>
              <w:ind w:left="0"/>
              <w:jc w:val="both"/>
              <w:rPr>
                <w:b w:val="0"/>
              </w:rPr>
            </w:pPr>
          </w:p>
        </w:tc>
        <w:tc>
          <w:tcPr>
            <w:tcW w:w="1536" w:type="dxa"/>
            <w:shd w:val="clear" w:color="auto" w:fill="auto"/>
          </w:tcPr>
          <w:p w14:paraId="4EEAB3F2" w14:textId="77777777" w:rsidR="00961CEF" w:rsidRPr="00297B4A" w:rsidRDefault="00961CEF" w:rsidP="003931A6">
            <w:pPr>
              <w:pStyle w:val="Heading2"/>
              <w:widowControl/>
              <w:tabs>
                <w:tab w:val="left" w:pos="1351"/>
              </w:tabs>
              <w:ind w:left="0"/>
              <w:jc w:val="both"/>
              <w:rPr>
                <w:b w:val="0"/>
              </w:rPr>
            </w:pPr>
            <w:r w:rsidRPr="00297B4A">
              <w:rPr>
                <w:b w:val="0"/>
              </w:rPr>
              <w:t>hipertenzija, ortostatska hipotenzija, hipotenzija</w:t>
            </w:r>
          </w:p>
        </w:tc>
        <w:tc>
          <w:tcPr>
            <w:tcW w:w="1179" w:type="dxa"/>
            <w:shd w:val="clear" w:color="auto" w:fill="auto"/>
          </w:tcPr>
          <w:p w14:paraId="1D06358A" w14:textId="77777777" w:rsidR="00961CEF" w:rsidRPr="00297B4A" w:rsidRDefault="00961CEF" w:rsidP="003931A6">
            <w:pPr>
              <w:pStyle w:val="Heading2"/>
              <w:widowControl/>
              <w:tabs>
                <w:tab w:val="left" w:pos="1351"/>
              </w:tabs>
              <w:ind w:left="0"/>
              <w:jc w:val="both"/>
              <w:rPr>
                <w:b w:val="0"/>
              </w:rPr>
            </w:pPr>
          </w:p>
        </w:tc>
        <w:tc>
          <w:tcPr>
            <w:tcW w:w="1251" w:type="dxa"/>
            <w:shd w:val="clear" w:color="auto" w:fill="auto"/>
          </w:tcPr>
          <w:p w14:paraId="1240B4D2" w14:textId="77777777" w:rsidR="00961CEF" w:rsidRPr="00297B4A" w:rsidRDefault="00961CEF" w:rsidP="003931A6">
            <w:pPr>
              <w:pStyle w:val="Heading2"/>
              <w:widowControl/>
              <w:tabs>
                <w:tab w:val="left" w:pos="1351"/>
              </w:tabs>
              <w:ind w:left="0"/>
              <w:jc w:val="both"/>
              <w:rPr>
                <w:b w:val="0"/>
              </w:rPr>
            </w:pPr>
          </w:p>
        </w:tc>
        <w:tc>
          <w:tcPr>
            <w:tcW w:w="1170" w:type="dxa"/>
            <w:shd w:val="clear" w:color="auto" w:fill="auto"/>
          </w:tcPr>
          <w:p w14:paraId="57658CEB" w14:textId="77777777" w:rsidR="00573BAC" w:rsidRPr="00297B4A" w:rsidRDefault="00961CEF" w:rsidP="003931A6">
            <w:pPr>
              <w:pStyle w:val="Heading2"/>
              <w:widowControl/>
              <w:tabs>
                <w:tab w:val="left" w:pos="1351"/>
              </w:tabs>
              <w:ind w:left="0"/>
              <w:jc w:val="both"/>
              <w:rPr>
                <w:b w:val="0"/>
              </w:rPr>
            </w:pPr>
            <w:r w:rsidRPr="00297B4A">
              <w:rPr>
                <w:b w:val="0"/>
              </w:rPr>
              <w:t>vaskulitis (pretežno kožni), leukocitokla</w:t>
            </w:r>
          </w:p>
          <w:p w14:paraId="6DDBE8C9" w14:textId="77777777" w:rsidR="00961CEF" w:rsidRPr="00297B4A" w:rsidRDefault="00961CEF" w:rsidP="003931A6">
            <w:pPr>
              <w:pStyle w:val="Heading2"/>
              <w:widowControl/>
              <w:tabs>
                <w:tab w:val="left" w:pos="1351"/>
              </w:tabs>
              <w:ind w:left="0"/>
              <w:jc w:val="both"/>
              <w:rPr>
                <w:b w:val="0"/>
              </w:rPr>
            </w:pPr>
            <w:r w:rsidRPr="00297B4A">
              <w:rPr>
                <w:b w:val="0"/>
              </w:rPr>
              <w:t>stični vaskulitis</w:t>
            </w:r>
          </w:p>
        </w:tc>
        <w:tc>
          <w:tcPr>
            <w:tcW w:w="1330" w:type="dxa"/>
            <w:shd w:val="clear" w:color="auto" w:fill="auto"/>
          </w:tcPr>
          <w:p w14:paraId="287E69EC" w14:textId="77777777" w:rsidR="00961CEF" w:rsidRPr="00297B4A" w:rsidRDefault="00961CEF" w:rsidP="003931A6">
            <w:pPr>
              <w:pStyle w:val="Heading2"/>
              <w:widowControl/>
              <w:tabs>
                <w:tab w:val="left" w:pos="1351"/>
              </w:tabs>
              <w:ind w:left="0"/>
              <w:jc w:val="both"/>
              <w:rPr>
                <w:b w:val="0"/>
              </w:rPr>
            </w:pPr>
          </w:p>
        </w:tc>
      </w:tr>
      <w:tr w:rsidR="00961CEF" w:rsidRPr="00297B4A" w14:paraId="2F9C1A5E" w14:textId="77777777" w:rsidTr="00B2083D">
        <w:trPr>
          <w:cantSplit/>
        </w:trPr>
        <w:tc>
          <w:tcPr>
            <w:tcW w:w="1341" w:type="dxa"/>
            <w:shd w:val="clear" w:color="auto" w:fill="auto"/>
          </w:tcPr>
          <w:p w14:paraId="15B97191" w14:textId="77777777" w:rsidR="00961CEF" w:rsidRPr="00297B4A" w:rsidRDefault="00961CEF" w:rsidP="003931A6">
            <w:pPr>
              <w:pStyle w:val="Heading2"/>
              <w:widowControl/>
              <w:tabs>
                <w:tab w:val="left" w:pos="1351"/>
              </w:tabs>
              <w:ind w:left="0"/>
              <w:jc w:val="both"/>
            </w:pPr>
            <w:r w:rsidRPr="00297B4A">
              <w:t>Poremećaji disajnog sistema, toraksa i medijastinuma</w:t>
            </w:r>
          </w:p>
        </w:tc>
        <w:tc>
          <w:tcPr>
            <w:tcW w:w="1425" w:type="dxa"/>
            <w:shd w:val="clear" w:color="auto" w:fill="auto"/>
          </w:tcPr>
          <w:p w14:paraId="064678E8" w14:textId="77777777" w:rsidR="00961CEF" w:rsidRPr="00297B4A" w:rsidRDefault="00961CEF" w:rsidP="003931A6">
            <w:pPr>
              <w:pStyle w:val="Heading2"/>
              <w:widowControl/>
              <w:tabs>
                <w:tab w:val="left" w:pos="1351"/>
              </w:tabs>
              <w:ind w:left="0"/>
              <w:jc w:val="both"/>
              <w:rPr>
                <w:b w:val="0"/>
              </w:rPr>
            </w:pPr>
          </w:p>
        </w:tc>
        <w:tc>
          <w:tcPr>
            <w:tcW w:w="1536" w:type="dxa"/>
            <w:shd w:val="clear" w:color="auto" w:fill="auto"/>
          </w:tcPr>
          <w:p w14:paraId="58991CB8" w14:textId="77777777" w:rsidR="00961CEF" w:rsidRPr="00297B4A" w:rsidRDefault="00B7180B" w:rsidP="003931A6">
            <w:pPr>
              <w:pStyle w:val="Heading2"/>
              <w:widowControl/>
              <w:tabs>
                <w:tab w:val="left" w:pos="1351"/>
              </w:tabs>
              <w:ind w:left="0"/>
              <w:jc w:val="both"/>
              <w:rPr>
                <w:b w:val="0"/>
              </w:rPr>
            </w:pPr>
            <w:r>
              <w:rPr>
                <w:b w:val="0"/>
              </w:rPr>
              <w:t>bronhospazam</w:t>
            </w:r>
            <w:r w:rsidR="003D1830">
              <w:rPr>
                <w:b w:val="0"/>
                <w:vertAlign w:val="superscript"/>
              </w:rPr>
              <w:t>5</w:t>
            </w:r>
            <w:r w:rsidR="00C77C43" w:rsidRPr="00297B4A">
              <w:rPr>
                <w:b w:val="0"/>
              </w:rPr>
              <w:t>, respiratorna bolest, bol u grudima, dispneja, pojačan kašalj, rinitis</w:t>
            </w:r>
          </w:p>
        </w:tc>
        <w:tc>
          <w:tcPr>
            <w:tcW w:w="1179" w:type="dxa"/>
            <w:shd w:val="clear" w:color="auto" w:fill="auto"/>
          </w:tcPr>
          <w:p w14:paraId="04EFA0C7" w14:textId="77777777" w:rsidR="00961CEF" w:rsidRPr="00297B4A" w:rsidRDefault="00961CEF" w:rsidP="003931A6">
            <w:pPr>
              <w:pStyle w:val="Heading2"/>
              <w:widowControl/>
              <w:tabs>
                <w:tab w:val="left" w:pos="1351"/>
              </w:tabs>
              <w:ind w:left="0"/>
              <w:jc w:val="both"/>
              <w:rPr>
                <w:b w:val="0"/>
              </w:rPr>
            </w:pPr>
            <w:r w:rsidRPr="00297B4A">
              <w:rPr>
                <w:b w:val="0"/>
              </w:rPr>
              <w:t>astma, bronhiolitis obliterans, poremećaj pluća, hipoksija</w:t>
            </w:r>
          </w:p>
        </w:tc>
        <w:tc>
          <w:tcPr>
            <w:tcW w:w="1251" w:type="dxa"/>
            <w:shd w:val="clear" w:color="auto" w:fill="auto"/>
          </w:tcPr>
          <w:p w14:paraId="77F7B547" w14:textId="77777777" w:rsidR="00961CEF" w:rsidRPr="00297B4A" w:rsidRDefault="00961CEF" w:rsidP="003931A6">
            <w:pPr>
              <w:pStyle w:val="Heading2"/>
              <w:widowControl/>
              <w:tabs>
                <w:tab w:val="left" w:pos="1351"/>
              </w:tabs>
              <w:ind w:left="0"/>
              <w:jc w:val="both"/>
              <w:rPr>
                <w:b w:val="0"/>
              </w:rPr>
            </w:pPr>
            <w:r w:rsidRPr="00297B4A">
              <w:rPr>
                <w:b w:val="0"/>
              </w:rPr>
              <w:t>intersticij</w:t>
            </w:r>
            <w:r w:rsidR="00E9575A" w:rsidRPr="00297B4A">
              <w:rPr>
                <w:b w:val="0"/>
              </w:rPr>
              <w:t>aln</w:t>
            </w:r>
            <w:r w:rsidRPr="00297B4A">
              <w:rPr>
                <w:b w:val="0"/>
              </w:rPr>
              <w:t>a bolest pluća</w:t>
            </w:r>
            <w:r w:rsidR="003D1830">
              <w:rPr>
                <w:b w:val="0"/>
                <w:vertAlign w:val="superscript"/>
              </w:rPr>
              <w:t>8</w:t>
            </w:r>
          </w:p>
        </w:tc>
        <w:tc>
          <w:tcPr>
            <w:tcW w:w="1170" w:type="dxa"/>
            <w:shd w:val="clear" w:color="auto" w:fill="auto"/>
          </w:tcPr>
          <w:p w14:paraId="74F24D77" w14:textId="77777777" w:rsidR="00961CEF" w:rsidRPr="00297B4A" w:rsidRDefault="00573BAC" w:rsidP="003931A6">
            <w:pPr>
              <w:pStyle w:val="Heading2"/>
              <w:widowControl/>
              <w:tabs>
                <w:tab w:val="left" w:pos="1351"/>
              </w:tabs>
              <w:ind w:left="0"/>
              <w:jc w:val="both"/>
              <w:rPr>
                <w:b w:val="0"/>
              </w:rPr>
            </w:pPr>
            <w:r w:rsidRPr="00297B4A">
              <w:rPr>
                <w:b w:val="0"/>
              </w:rPr>
              <w:t>insuficijencijarespiratornog sistema</w:t>
            </w:r>
            <w:r w:rsidR="003D1830">
              <w:rPr>
                <w:b w:val="0"/>
                <w:vertAlign w:val="superscript"/>
              </w:rPr>
              <w:t>5</w:t>
            </w:r>
          </w:p>
        </w:tc>
        <w:tc>
          <w:tcPr>
            <w:tcW w:w="1330" w:type="dxa"/>
            <w:shd w:val="clear" w:color="auto" w:fill="auto"/>
          </w:tcPr>
          <w:p w14:paraId="0E92C4FF" w14:textId="77777777" w:rsidR="00961CEF" w:rsidRPr="00297B4A" w:rsidRDefault="00961CEF" w:rsidP="003931A6">
            <w:pPr>
              <w:pStyle w:val="Heading2"/>
              <w:widowControl/>
              <w:tabs>
                <w:tab w:val="left" w:pos="1351"/>
              </w:tabs>
              <w:ind w:left="0"/>
              <w:jc w:val="both"/>
              <w:rPr>
                <w:b w:val="0"/>
              </w:rPr>
            </w:pPr>
            <w:r w:rsidRPr="00297B4A">
              <w:rPr>
                <w:b w:val="0"/>
              </w:rPr>
              <w:t>infiltracija pluća</w:t>
            </w:r>
          </w:p>
        </w:tc>
      </w:tr>
      <w:tr w:rsidR="00707887" w:rsidRPr="00297B4A" w14:paraId="0517D6E2" w14:textId="77777777" w:rsidTr="00B2083D">
        <w:trPr>
          <w:cantSplit/>
        </w:trPr>
        <w:tc>
          <w:tcPr>
            <w:tcW w:w="1341" w:type="dxa"/>
            <w:shd w:val="clear" w:color="auto" w:fill="auto"/>
          </w:tcPr>
          <w:p w14:paraId="12AC56AD" w14:textId="77777777" w:rsidR="00961CEF" w:rsidRPr="00297B4A" w:rsidRDefault="00961CEF" w:rsidP="003931A6">
            <w:pPr>
              <w:pStyle w:val="Heading2"/>
              <w:widowControl/>
              <w:tabs>
                <w:tab w:val="left" w:pos="1351"/>
              </w:tabs>
              <w:ind w:left="0"/>
              <w:jc w:val="both"/>
            </w:pPr>
            <w:r w:rsidRPr="00297B4A">
              <w:t>Gastrointestinalni poremećaji</w:t>
            </w:r>
          </w:p>
        </w:tc>
        <w:tc>
          <w:tcPr>
            <w:tcW w:w="1425" w:type="dxa"/>
            <w:shd w:val="clear" w:color="auto" w:fill="auto"/>
          </w:tcPr>
          <w:p w14:paraId="7885EC1B" w14:textId="77777777" w:rsidR="00961CEF" w:rsidRPr="00297B4A" w:rsidRDefault="00961CEF" w:rsidP="003931A6">
            <w:pPr>
              <w:pStyle w:val="Heading2"/>
              <w:widowControl/>
              <w:tabs>
                <w:tab w:val="left" w:pos="1351"/>
              </w:tabs>
              <w:ind w:left="0"/>
              <w:jc w:val="both"/>
              <w:rPr>
                <w:b w:val="0"/>
              </w:rPr>
            </w:pPr>
            <w:r w:rsidRPr="00297B4A">
              <w:rPr>
                <w:b w:val="0"/>
              </w:rPr>
              <w:t>mučnina</w:t>
            </w:r>
          </w:p>
        </w:tc>
        <w:tc>
          <w:tcPr>
            <w:tcW w:w="1536" w:type="dxa"/>
            <w:shd w:val="clear" w:color="auto" w:fill="auto"/>
          </w:tcPr>
          <w:p w14:paraId="44BFD007" w14:textId="77777777" w:rsidR="00961CEF" w:rsidRPr="00297B4A" w:rsidRDefault="00961CEF" w:rsidP="003931A6">
            <w:pPr>
              <w:pStyle w:val="Heading2"/>
              <w:widowControl/>
              <w:tabs>
                <w:tab w:val="left" w:pos="1351"/>
              </w:tabs>
              <w:ind w:left="0"/>
              <w:jc w:val="both"/>
              <w:rPr>
                <w:b w:val="0"/>
              </w:rPr>
            </w:pPr>
            <w:r w:rsidRPr="00297B4A">
              <w:rPr>
                <w:b w:val="0"/>
              </w:rPr>
              <w:t>povraćanje, dijareja, bol u stomaku, disfagija, stomatitis, konstipacija, dispepsija, anoreksija, iritacija grla</w:t>
            </w:r>
          </w:p>
        </w:tc>
        <w:tc>
          <w:tcPr>
            <w:tcW w:w="1179" w:type="dxa"/>
            <w:shd w:val="clear" w:color="auto" w:fill="auto"/>
          </w:tcPr>
          <w:p w14:paraId="0D9C7F14" w14:textId="77777777" w:rsidR="00961CEF" w:rsidRPr="00297B4A" w:rsidRDefault="00961CEF" w:rsidP="003931A6">
            <w:pPr>
              <w:pStyle w:val="Heading2"/>
              <w:widowControl/>
              <w:tabs>
                <w:tab w:val="left" w:pos="1351"/>
              </w:tabs>
              <w:ind w:left="0"/>
              <w:jc w:val="both"/>
              <w:rPr>
                <w:b w:val="0"/>
              </w:rPr>
            </w:pPr>
            <w:r w:rsidRPr="00297B4A">
              <w:rPr>
                <w:b w:val="0"/>
              </w:rPr>
              <w:t>povećanje abdomena</w:t>
            </w:r>
          </w:p>
        </w:tc>
        <w:tc>
          <w:tcPr>
            <w:tcW w:w="1251" w:type="dxa"/>
            <w:shd w:val="clear" w:color="auto" w:fill="auto"/>
          </w:tcPr>
          <w:p w14:paraId="47C3D045" w14:textId="77777777" w:rsidR="00961CEF" w:rsidRPr="00297B4A" w:rsidRDefault="00961CEF" w:rsidP="003931A6">
            <w:pPr>
              <w:pStyle w:val="Heading2"/>
              <w:widowControl/>
              <w:tabs>
                <w:tab w:val="left" w:pos="1351"/>
              </w:tabs>
              <w:ind w:left="0"/>
              <w:jc w:val="both"/>
              <w:rPr>
                <w:b w:val="0"/>
              </w:rPr>
            </w:pPr>
          </w:p>
        </w:tc>
        <w:tc>
          <w:tcPr>
            <w:tcW w:w="1170" w:type="dxa"/>
            <w:shd w:val="clear" w:color="auto" w:fill="auto"/>
          </w:tcPr>
          <w:p w14:paraId="3E19D523" w14:textId="77777777" w:rsidR="00573BAC" w:rsidRPr="00297B4A" w:rsidRDefault="00573BAC" w:rsidP="003931A6">
            <w:pPr>
              <w:pStyle w:val="Heading2"/>
              <w:widowControl/>
              <w:tabs>
                <w:tab w:val="left" w:pos="1351"/>
              </w:tabs>
              <w:ind w:left="0"/>
              <w:jc w:val="both"/>
              <w:rPr>
                <w:b w:val="0"/>
              </w:rPr>
            </w:pPr>
            <w:r w:rsidRPr="00297B4A">
              <w:rPr>
                <w:b w:val="0"/>
              </w:rPr>
              <w:t>G</w:t>
            </w:r>
            <w:r w:rsidR="001F5832" w:rsidRPr="00297B4A">
              <w:rPr>
                <w:b w:val="0"/>
              </w:rPr>
              <w:t>astrointesti</w:t>
            </w:r>
          </w:p>
          <w:p w14:paraId="0012730A" w14:textId="77777777" w:rsidR="00961CEF" w:rsidRPr="00297B4A" w:rsidRDefault="001F5832" w:rsidP="003931A6">
            <w:pPr>
              <w:pStyle w:val="Heading2"/>
              <w:widowControl/>
              <w:tabs>
                <w:tab w:val="left" w:pos="1351"/>
              </w:tabs>
              <w:ind w:left="0"/>
              <w:jc w:val="both"/>
              <w:rPr>
                <w:b w:val="0"/>
              </w:rPr>
            </w:pPr>
            <w:r w:rsidRPr="00297B4A">
              <w:rPr>
                <w:b w:val="0"/>
              </w:rPr>
              <w:t>nalna perforacija</w:t>
            </w:r>
            <w:r w:rsidR="003D1830">
              <w:rPr>
                <w:b w:val="0"/>
                <w:vertAlign w:val="superscript"/>
              </w:rPr>
              <w:t>8</w:t>
            </w:r>
          </w:p>
        </w:tc>
        <w:tc>
          <w:tcPr>
            <w:tcW w:w="1330" w:type="dxa"/>
            <w:shd w:val="clear" w:color="auto" w:fill="auto"/>
          </w:tcPr>
          <w:p w14:paraId="5ED3F982" w14:textId="77777777" w:rsidR="00961CEF" w:rsidRPr="00297B4A" w:rsidRDefault="00961CEF" w:rsidP="003931A6">
            <w:pPr>
              <w:pStyle w:val="Heading2"/>
              <w:widowControl/>
              <w:tabs>
                <w:tab w:val="left" w:pos="1351"/>
              </w:tabs>
              <w:ind w:left="0"/>
              <w:jc w:val="both"/>
              <w:rPr>
                <w:b w:val="0"/>
              </w:rPr>
            </w:pPr>
          </w:p>
        </w:tc>
      </w:tr>
      <w:tr w:rsidR="00961CEF" w:rsidRPr="00297B4A" w14:paraId="3DFFC6C5" w14:textId="77777777" w:rsidTr="00B2083D">
        <w:trPr>
          <w:cantSplit/>
        </w:trPr>
        <w:tc>
          <w:tcPr>
            <w:tcW w:w="1341" w:type="dxa"/>
            <w:shd w:val="clear" w:color="auto" w:fill="auto"/>
          </w:tcPr>
          <w:p w14:paraId="7E9B575E" w14:textId="77777777" w:rsidR="00961CEF" w:rsidRPr="00297B4A" w:rsidRDefault="00997189" w:rsidP="003931A6">
            <w:pPr>
              <w:pStyle w:val="Heading2"/>
              <w:widowControl/>
              <w:tabs>
                <w:tab w:val="left" w:pos="1351"/>
              </w:tabs>
              <w:ind w:left="0"/>
              <w:jc w:val="both"/>
            </w:pPr>
            <w:r w:rsidRPr="00297B4A">
              <w:t>Poremećaji kože i potkožnog tkiva</w:t>
            </w:r>
          </w:p>
        </w:tc>
        <w:tc>
          <w:tcPr>
            <w:tcW w:w="1425" w:type="dxa"/>
            <w:shd w:val="clear" w:color="auto" w:fill="auto"/>
          </w:tcPr>
          <w:p w14:paraId="2873A4FD" w14:textId="77777777" w:rsidR="00961CEF" w:rsidRPr="00297B4A" w:rsidRDefault="00997189" w:rsidP="003931A6">
            <w:pPr>
              <w:pStyle w:val="Heading2"/>
              <w:widowControl/>
              <w:tabs>
                <w:tab w:val="left" w:pos="1351"/>
              </w:tabs>
              <w:ind w:left="0"/>
              <w:jc w:val="both"/>
              <w:rPr>
                <w:b w:val="0"/>
              </w:rPr>
            </w:pPr>
            <w:r w:rsidRPr="00297B4A">
              <w:rPr>
                <w:b w:val="0"/>
              </w:rPr>
              <w:t xml:space="preserve">pruritus, osip, </w:t>
            </w:r>
            <w:r w:rsidRPr="00297B4A">
              <w:rPr>
                <w:b w:val="0"/>
                <w:vertAlign w:val="superscript"/>
              </w:rPr>
              <w:t>+</w:t>
            </w:r>
            <w:r w:rsidRPr="00297B4A">
              <w:rPr>
                <w:b w:val="0"/>
              </w:rPr>
              <w:t>alopecija</w:t>
            </w:r>
          </w:p>
        </w:tc>
        <w:tc>
          <w:tcPr>
            <w:tcW w:w="1536" w:type="dxa"/>
            <w:shd w:val="clear" w:color="auto" w:fill="auto"/>
          </w:tcPr>
          <w:p w14:paraId="778D50DA" w14:textId="77777777" w:rsidR="00961CEF" w:rsidRPr="00297B4A" w:rsidRDefault="00997189" w:rsidP="003931A6">
            <w:pPr>
              <w:pStyle w:val="Heading2"/>
              <w:widowControl/>
              <w:tabs>
                <w:tab w:val="left" w:pos="1351"/>
              </w:tabs>
              <w:ind w:left="0"/>
              <w:jc w:val="both"/>
              <w:rPr>
                <w:b w:val="0"/>
              </w:rPr>
            </w:pPr>
            <w:r w:rsidRPr="00297B4A">
              <w:rPr>
                <w:b w:val="0"/>
              </w:rPr>
              <w:t xml:space="preserve">urtikarija, znojenje, noćno znojenje, </w:t>
            </w:r>
            <w:r w:rsidRPr="00297B4A">
              <w:rPr>
                <w:b w:val="0"/>
                <w:vertAlign w:val="superscript"/>
              </w:rPr>
              <w:t>+</w:t>
            </w:r>
            <w:r w:rsidRPr="00297B4A">
              <w:rPr>
                <w:b w:val="0"/>
              </w:rPr>
              <w:t>poremećaj kože</w:t>
            </w:r>
          </w:p>
        </w:tc>
        <w:tc>
          <w:tcPr>
            <w:tcW w:w="1179" w:type="dxa"/>
            <w:shd w:val="clear" w:color="auto" w:fill="auto"/>
          </w:tcPr>
          <w:p w14:paraId="0363BE53" w14:textId="77777777" w:rsidR="00961CEF" w:rsidRPr="00297B4A" w:rsidRDefault="00961CEF" w:rsidP="003931A6">
            <w:pPr>
              <w:pStyle w:val="Heading2"/>
              <w:widowControl/>
              <w:tabs>
                <w:tab w:val="left" w:pos="1351"/>
              </w:tabs>
              <w:ind w:left="0"/>
              <w:jc w:val="both"/>
              <w:rPr>
                <w:b w:val="0"/>
              </w:rPr>
            </w:pPr>
          </w:p>
        </w:tc>
        <w:tc>
          <w:tcPr>
            <w:tcW w:w="1251" w:type="dxa"/>
            <w:shd w:val="clear" w:color="auto" w:fill="auto"/>
          </w:tcPr>
          <w:p w14:paraId="248924D6" w14:textId="77777777" w:rsidR="00961CEF" w:rsidRPr="00297B4A" w:rsidRDefault="00961CEF" w:rsidP="003931A6">
            <w:pPr>
              <w:pStyle w:val="Heading2"/>
              <w:widowControl/>
              <w:tabs>
                <w:tab w:val="left" w:pos="1351"/>
              </w:tabs>
              <w:ind w:left="0"/>
              <w:jc w:val="both"/>
              <w:rPr>
                <w:b w:val="0"/>
              </w:rPr>
            </w:pPr>
          </w:p>
        </w:tc>
        <w:tc>
          <w:tcPr>
            <w:tcW w:w="1170" w:type="dxa"/>
            <w:shd w:val="clear" w:color="auto" w:fill="auto"/>
          </w:tcPr>
          <w:p w14:paraId="3C56DF70" w14:textId="77777777" w:rsidR="00961CEF" w:rsidRPr="00297B4A" w:rsidRDefault="00997189" w:rsidP="003931A6">
            <w:pPr>
              <w:pStyle w:val="Heading2"/>
              <w:widowControl/>
              <w:tabs>
                <w:tab w:val="left" w:pos="1351"/>
              </w:tabs>
              <w:ind w:left="0"/>
              <w:jc w:val="both"/>
              <w:rPr>
                <w:b w:val="0"/>
              </w:rPr>
            </w:pPr>
            <w:r w:rsidRPr="00297B4A">
              <w:rPr>
                <w:b w:val="0"/>
              </w:rPr>
              <w:t>teške bulozne kožne reakcije, St</w:t>
            </w:r>
            <w:r w:rsidR="00573BAC" w:rsidRPr="00297B4A">
              <w:rPr>
                <w:b w:val="0"/>
              </w:rPr>
              <w:t>evens</w:t>
            </w:r>
            <w:r w:rsidRPr="00297B4A">
              <w:rPr>
                <w:b w:val="0"/>
              </w:rPr>
              <w:noBreakHyphen/>
            </w:r>
            <w:r w:rsidR="00573BAC" w:rsidRPr="00297B4A">
              <w:rPr>
                <w:b w:val="0"/>
              </w:rPr>
              <w:t>John</w:t>
            </w:r>
            <w:r w:rsidRPr="00297B4A">
              <w:rPr>
                <w:b w:val="0"/>
              </w:rPr>
              <w:t>sonov sindrom, toksična epidermalna nekroliza (L</w:t>
            </w:r>
            <w:r w:rsidR="00573BAC" w:rsidRPr="00297B4A">
              <w:rPr>
                <w:b w:val="0"/>
              </w:rPr>
              <w:t>yellov</w:t>
            </w:r>
            <w:r w:rsidRPr="00297B4A">
              <w:rPr>
                <w:b w:val="0"/>
              </w:rPr>
              <w:t xml:space="preserve"> sindrom)</w:t>
            </w:r>
            <w:r w:rsidR="006710DB">
              <w:rPr>
                <w:b w:val="0"/>
                <w:vertAlign w:val="superscript"/>
              </w:rPr>
              <w:t>8</w:t>
            </w:r>
          </w:p>
        </w:tc>
        <w:tc>
          <w:tcPr>
            <w:tcW w:w="1330" w:type="dxa"/>
            <w:shd w:val="clear" w:color="auto" w:fill="auto"/>
          </w:tcPr>
          <w:p w14:paraId="6BC6A047" w14:textId="77777777" w:rsidR="00961CEF" w:rsidRPr="00297B4A" w:rsidRDefault="00961CEF" w:rsidP="003931A6">
            <w:pPr>
              <w:pStyle w:val="Heading2"/>
              <w:widowControl/>
              <w:tabs>
                <w:tab w:val="left" w:pos="1351"/>
              </w:tabs>
              <w:ind w:left="0"/>
              <w:jc w:val="both"/>
              <w:rPr>
                <w:b w:val="0"/>
              </w:rPr>
            </w:pPr>
          </w:p>
        </w:tc>
      </w:tr>
      <w:tr w:rsidR="00961CEF" w:rsidRPr="00297B4A" w14:paraId="4D6B59F8" w14:textId="77777777" w:rsidTr="00B2083D">
        <w:trPr>
          <w:cantSplit/>
        </w:trPr>
        <w:tc>
          <w:tcPr>
            <w:tcW w:w="1341" w:type="dxa"/>
            <w:shd w:val="clear" w:color="auto" w:fill="auto"/>
          </w:tcPr>
          <w:p w14:paraId="18793A87" w14:textId="77777777" w:rsidR="00961CEF" w:rsidRPr="00297B4A" w:rsidRDefault="00997189" w:rsidP="003931A6">
            <w:pPr>
              <w:pStyle w:val="Heading2"/>
              <w:widowControl/>
              <w:tabs>
                <w:tab w:val="left" w:pos="1351"/>
              </w:tabs>
              <w:ind w:left="0"/>
              <w:jc w:val="both"/>
            </w:pPr>
            <w:r w:rsidRPr="00297B4A">
              <w:t>Poremećaji mišićno-</w:t>
            </w:r>
            <w:r w:rsidR="00573BAC" w:rsidRPr="00297B4A">
              <w:t xml:space="preserve">koštanog sistema i </w:t>
            </w:r>
            <w:r w:rsidRPr="00297B4A">
              <w:t xml:space="preserve">vezivnog </w:t>
            </w:r>
            <w:r w:rsidR="00573BAC" w:rsidRPr="00297B4A">
              <w:t>tkiva</w:t>
            </w:r>
          </w:p>
        </w:tc>
        <w:tc>
          <w:tcPr>
            <w:tcW w:w="1425" w:type="dxa"/>
            <w:shd w:val="clear" w:color="auto" w:fill="auto"/>
          </w:tcPr>
          <w:p w14:paraId="7DC7010A" w14:textId="77777777" w:rsidR="00961CEF" w:rsidRPr="00297B4A" w:rsidRDefault="00961CEF" w:rsidP="003931A6">
            <w:pPr>
              <w:pStyle w:val="Heading2"/>
              <w:widowControl/>
              <w:tabs>
                <w:tab w:val="left" w:pos="1351"/>
              </w:tabs>
              <w:ind w:left="0"/>
              <w:jc w:val="both"/>
              <w:rPr>
                <w:b w:val="0"/>
              </w:rPr>
            </w:pPr>
          </w:p>
        </w:tc>
        <w:tc>
          <w:tcPr>
            <w:tcW w:w="1536" w:type="dxa"/>
            <w:shd w:val="clear" w:color="auto" w:fill="auto"/>
          </w:tcPr>
          <w:p w14:paraId="567FDF15" w14:textId="77777777" w:rsidR="00961CEF" w:rsidRPr="00297B4A" w:rsidRDefault="00997189" w:rsidP="003931A6">
            <w:pPr>
              <w:pStyle w:val="Heading2"/>
              <w:widowControl/>
              <w:tabs>
                <w:tab w:val="left" w:pos="1351"/>
              </w:tabs>
              <w:ind w:left="0"/>
              <w:jc w:val="both"/>
              <w:rPr>
                <w:b w:val="0"/>
              </w:rPr>
            </w:pPr>
            <w:r w:rsidRPr="00297B4A">
              <w:rPr>
                <w:b w:val="0"/>
              </w:rPr>
              <w:t>hipertonija, mialgija, artralgija, bol u leđima, bol u vratu, bol</w:t>
            </w:r>
          </w:p>
        </w:tc>
        <w:tc>
          <w:tcPr>
            <w:tcW w:w="1179" w:type="dxa"/>
            <w:shd w:val="clear" w:color="auto" w:fill="auto"/>
          </w:tcPr>
          <w:p w14:paraId="029E0B9D" w14:textId="77777777" w:rsidR="00961CEF" w:rsidRPr="00297B4A" w:rsidRDefault="00961CEF" w:rsidP="003931A6">
            <w:pPr>
              <w:pStyle w:val="Heading2"/>
              <w:widowControl/>
              <w:tabs>
                <w:tab w:val="left" w:pos="1351"/>
              </w:tabs>
              <w:ind w:left="0"/>
              <w:jc w:val="both"/>
              <w:rPr>
                <w:b w:val="0"/>
              </w:rPr>
            </w:pPr>
          </w:p>
        </w:tc>
        <w:tc>
          <w:tcPr>
            <w:tcW w:w="1251" w:type="dxa"/>
            <w:shd w:val="clear" w:color="auto" w:fill="auto"/>
          </w:tcPr>
          <w:p w14:paraId="0430377E" w14:textId="77777777" w:rsidR="00961CEF" w:rsidRPr="00297B4A" w:rsidRDefault="00961CEF" w:rsidP="003931A6">
            <w:pPr>
              <w:pStyle w:val="Heading2"/>
              <w:widowControl/>
              <w:tabs>
                <w:tab w:val="left" w:pos="1351"/>
              </w:tabs>
              <w:ind w:left="0"/>
              <w:jc w:val="both"/>
              <w:rPr>
                <w:b w:val="0"/>
              </w:rPr>
            </w:pPr>
          </w:p>
        </w:tc>
        <w:tc>
          <w:tcPr>
            <w:tcW w:w="1170" w:type="dxa"/>
            <w:shd w:val="clear" w:color="auto" w:fill="auto"/>
          </w:tcPr>
          <w:p w14:paraId="48CD8BC1" w14:textId="77777777" w:rsidR="00961CEF" w:rsidRPr="00297B4A" w:rsidRDefault="00961CEF" w:rsidP="003931A6">
            <w:pPr>
              <w:pStyle w:val="Heading2"/>
              <w:widowControl/>
              <w:tabs>
                <w:tab w:val="left" w:pos="1351"/>
              </w:tabs>
              <w:ind w:left="0"/>
              <w:jc w:val="both"/>
              <w:rPr>
                <w:b w:val="0"/>
              </w:rPr>
            </w:pPr>
          </w:p>
        </w:tc>
        <w:tc>
          <w:tcPr>
            <w:tcW w:w="1330" w:type="dxa"/>
            <w:shd w:val="clear" w:color="auto" w:fill="auto"/>
          </w:tcPr>
          <w:p w14:paraId="107757AE" w14:textId="77777777" w:rsidR="00961CEF" w:rsidRPr="00297B4A" w:rsidRDefault="00961CEF" w:rsidP="003931A6">
            <w:pPr>
              <w:pStyle w:val="Heading2"/>
              <w:widowControl/>
              <w:tabs>
                <w:tab w:val="left" w:pos="1351"/>
              </w:tabs>
              <w:ind w:left="0"/>
              <w:jc w:val="both"/>
              <w:rPr>
                <w:b w:val="0"/>
              </w:rPr>
            </w:pPr>
          </w:p>
        </w:tc>
      </w:tr>
      <w:tr w:rsidR="00961CEF" w:rsidRPr="00297B4A" w14:paraId="2015A8FA" w14:textId="77777777" w:rsidTr="00B2083D">
        <w:trPr>
          <w:cantSplit/>
        </w:trPr>
        <w:tc>
          <w:tcPr>
            <w:tcW w:w="1341" w:type="dxa"/>
            <w:shd w:val="clear" w:color="auto" w:fill="auto"/>
          </w:tcPr>
          <w:p w14:paraId="2A675BEE" w14:textId="77777777" w:rsidR="00961CEF" w:rsidRPr="00297B4A" w:rsidRDefault="00997189" w:rsidP="003931A6">
            <w:pPr>
              <w:pStyle w:val="Heading2"/>
              <w:widowControl/>
              <w:tabs>
                <w:tab w:val="left" w:pos="1351"/>
              </w:tabs>
              <w:ind w:left="0"/>
              <w:jc w:val="both"/>
            </w:pPr>
            <w:r w:rsidRPr="00297B4A">
              <w:t>Poremećaji bubrega i urinarnog sistema</w:t>
            </w:r>
          </w:p>
        </w:tc>
        <w:tc>
          <w:tcPr>
            <w:tcW w:w="1425" w:type="dxa"/>
            <w:shd w:val="clear" w:color="auto" w:fill="auto"/>
          </w:tcPr>
          <w:p w14:paraId="5A3E9552" w14:textId="77777777" w:rsidR="00961CEF" w:rsidRPr="00297B4A" w:rsidRDefault="00961CEF" w:rsidP="003931A6">
            <w:pPr>
              <w:pStyle w:val="Heading2"/>
              <w:widowControl/>
              <w:tabs>
                <w:tab w:val="left" w:pos="1351"/>
              </w:tabs>
              <w:ind w:left="0"/>
              <w:jc w:val="both"/>
              <w:rPr>
                <w:b w:val="0"/>
              </w:rPr>
            </w:pPr>
          </w:p>
        </w:tc>
        <w:tc>
          <w:tcPr>
            <w:tcW w:w="1536" w:type="dxa"/>
            <w:shd w:val="clear" w:color="auto" w:fill="auto"/>
          </w:tcPr>
          <w:p w14:paraId="2DF35F27" w14:textId="77777777" w:rsidR="00961CEF" w:rsidRPr="00297B4A" w:rsidRDefault="00961CEF" w:rsidP="003931A6">
            <w:pPr>
              <w:pStyle w:val="Heading2"/>
              <w:widowControl/>
              <w:tabs>
                <w:tab w:val="left" w:pos="1351"/>
              </w:tabs>
              <w:ind w:left="0"/>
              <w:jc w:val="both"/>
              <w:rPr>
                <w:b w:val="0"/>
              </w:rPr>
            </w:pPr>
          </w:p>
        </w:tc>
        <w:tc>
          <w:tcPr>
            <w:tcW w:w="1179" w:type="dxa"/>
            <w:shd w:val="clear" w:color="auto" w:fill="auto"/>
          </w:tcPr>
          <w:p w14:paraId="6C963860" w14:textId="77777777" w:rsidR="00961CEF" w:rsidRPr="00297B4A" w:rsidRDefault="00961CEF" w:rsidP="003931A6">
            <w:pPr>
              <w:pStyle w:val="Heading2"/>
              <w:widowControl/>
              <w:tabs>
                <w:tab w:val="left" w:pos="1351"/>
              </w:tabs>
              <w:ind w:left="0"/>
              <w:jc w:val="both"/>
              <w:rPr>
                <w:b w:val="0"/>
              </w:rPr>
            </w:pPr>
          </w:p>
        </w:tc>
        <w:tc>
          <w:tcPr>
            <w:tcW w:w="1251" w:type="dxa"/>
            <w:shd w:val="clear" w:color="auto" w:fill="auto"/>
          </w:tcPr>
          <w:p w14:paraId="59FDB994" w14:textId="77777777" w:rsidR="00961CEF" w:rsidRPr="00297B4A" w:rsidRDefault="00961CEF" w:rsidP="003931A6">
            <w:pPr>
              <w:pStyle w:val="Heading2"/>
              <w:widowControl/>
              <w:tabs>
                <w:tab w:val="left" w:pos="1351"/>
              </w:tabs>
              <w:ind w:left="0"/>
              <w:jc w:val="both"/>
              <w:rPr>
                <w:b w:val="0"/>
              </w:rPr>
            </w:pPr>
          </w:p>
        </w:tc>
        <w:tc>
          <w:tcPr>
            <w:tcW w:w="1170" w:type="dxa"/>
            <w:shd w:val="clear" w:color="auto" w:fill="auto"/>
          </w:tcPr>
          <w:p w14:paraId="75C54299" w14:textId="77777777" w:rsidR="00961CEF" w:rsidRPr="00297B4A" w:rsidRDefault="006710DB" w:rsidP="003931A6">
            <w:pPr>
              <w:pStyle w:val="Heading2"/>
              <w:widowControl/>
              <w:tabs>
                <w:tab w:val="left" w:pos="1351"/>
              </w:tabs>
              <w:ind w:left="0"/>
              <w:jc w:val="both"/>
              <w:rPr>
                <w:b w:val="0"/>
              </w:rPr>
            </w:pPr>
            <w:r w:rsidRPr="00297B4A">
              <w:rPr>
                <w:b w:val="0"/>
              </w:rPr>
              <w:t>I</w:t>
            </w:r>
            <w:r w:rsidR="00C27064" w:rsidRPr="00297B4A">
              <w:rPr>
                <w:b w:val="0"/>
              </w:rPr>
              <w:t>nsuficijencija</w:t>
            </w:r>
            <w:r w:rsidR="00997189" w:rsidRPr="00297B4A">
              <w:rPr>
                <w:b w:val="0"/>
              </w:rPr>
              <w:t>bubrega</w:t>
            </w:r>
            <w:r>
              <w:rPr>
                <w:b w:val="0"/>
                <w:vertAlign w:val="superscript"/>
              </w:rPr>
              <w:t>5</w:t>
            </w:r>
          </w:p>
        </w:tc>
        <w:tc>
          <w:tcPr>
            <w:tcW w:w="1330" w:type="dxa"/>
            <w:shd w:val="clear" w:color="auto" w:fill="auto"/>
          </w:tcPr>
          <w:p w14:paraId="2B98CDA3" w14:textId="77777777" w:rsidR="00961CEF" w:rsidRPr="00297B4A" w:rsidRDefault="00961CEF" w:rsidP="003931A6">
            <w:pPr>
              <w:pStyle w:val="Heading2"/>
              <w:widowControl/>
              <w:tabs>
                <w:tab w:val="left" w:pos="1351"/>
              </w:tabs>
              <w:ind w:left="0"/>
              <w:jc w:val="both"/>
              <w:rPr>
                <w:b w:val="0"/>
              </w:rPr>
            </w:pPr>
          </w:p>
        </w:tc>
      </w:tr>
      <w:tr w:rsidR="00961CEF" w:rsidRPr="00297B4A" w14:paraId="5D7A97BC" w14:textId="77777777" w:rsidTr="00B2083D">
        <w:trPr>
          <w:cantSplit/>
        </w:trPr>
        <w:tc>
          <w:tcPr>
            <w:tcW w:w="1341" w:type="dxa"/>
            <w:shd w:val="clear" w:color="auto" w:fill="auto"/>
          </w:tcPr>
          <w:p w14:paraId="7A005296" w14:textId="77777777" w:rsidR="00961CEF" w:rsidRPr="00297B4A" w:rsidRDefault="00997189" w:rsidP="003931A6">
            <w:pPr>
              <w:pStyle w:val="Heading2"/>
              <w:widowControl/>
              <w:tabs>
                <w:tab w:val="left" w:pos="1351"/>
              </w:tabs>
              <w:ind w:left="0"/>
              <w:jc w:val="both"/>
            </w:pPr>
            <w:r w:rsidRPr="00297B4A">
              <w:lastRenderedPageBreak/>
              <w:t>Opšti poremećaji i reakcije na mjestu primjene</w:t>
            </w:r>
          </w:p>
        </w:tc>
        <w:tc>
          <w:tcPr>
            <w:tcW w:w="1425" w:type="dxa"/>
            <w:shd w:val="clear" w:color="auto" w:fill="auto"/>
          </w:tcPr>
          <w:p w14:paraId="796D478A" w14:textId="77777777" w:rsidR="00961CEF" w:rsidRPr="00297B4A" w:rsidRDefault="00997189" w:rsidP="003931A6">
            <w:pPr>
              <w:pStyle w:val="Heading2"/>
              <w:widowControl/>
              <w:tabs>
                <w:tab w:val="left" w:pos="1351"/>
              </w:tabs>
              <w:ind w:left="0"/>
              <w:jc w:val="both"/>
              <w:rPr>
                <w:b w:val="0"/>
              </w:rPr>
            </w:pPr>
            <w:r w:rsidRPr="00297B4A">
              <w:rPr>
                <w:b w:val="0"/>
              </w:rPr>
              <w:t>groznica, jeza, astenija, glavobolja</w:t>
            </w:r>
          </w:p>
        </w:tc>
        <w:tc>
          <w:tcPr>
            <w:tcW w:w="1536" w:type="dxa"/>
            <w:shd w:val="clear" w:color="auto" w:fill="auto"/>
          </w:tcPr>
          <w:p w14:paraId="705E6D7E" w14:textId="77777777" w:rsidR="00961CEF" w:rsidRPr="00297B4A" w:rsidRDefault="00997189" w:rsidP="003931A6">
            <w:pPr>
              <w:pStyle w:val="Heading2"/>
              <w:widowControl/>
              <w:tabs>
                <w:tab w:val="left" w:pos="1351"/>
              </w:tabs>
              <w:ind w:left="0"/>
              <w:jc w:val="both"/>
              <w:rPr>
                <w:b w:val="0"/>
              </w:rPr>
            </w:pPr>
            <w:r w:rsidRPr="00297B4A">
              <w:rPr>
                <w:b w:val="0"/>
              </w:rPr>
              <w:t xml:space="preserve">bol </w:t>
            </w:r>
            <w:r w:rsidR="00573BAC" w:rsidRPr="00297B4A">
              <w:rPr>
                <w:b w:val="0"/>
              </w:rPr>
              <w:t>u predjelu tumora</w:t>
            </w:r>
            <w:r w:rsidRPr="00297B4A">
              <w:rPr>
                <w:b w:val="0"/>
              </w:rPr>
              <w:t>, crvenilo</w:t>
            </w:r>
            <w:r w:rsidR="00D7481D" w:rsidRPr="00297B4A">
              <w:rPr>
                <w:b w:val="0"/>
              </w:rPr>
              <w:t xml:space="preserve"> uz osjećaj vrućine</w:t>
            </w:r>
            <w:r w:rsidRPr="00297B4A">
              <w:rPr>
                <w:b w:val="0"/>
              </w:rPr>
              <w:t xml:space="preserve">, malaksalost, sindrom prehlade, </w:t>
            </w:r>
            <w:r w:rsidRPr="00297B4A">
              <w:rPr>
                <w:b w:val="0"/>
                <w:vertAlign w:val="superscript"/>
              </w:rPr>
              <w:t>+</w:t>
            </w:r>
            <w:r w:rsidRPr="00297B4A">
              <w:rPr>
                <w:b w:val="0"/>
              </w:rPr>
              <w:t xml:space="preserve">umor, </w:t>
            </w:r>
            <w:r w:rsidRPr="00297B4A">
              <w:rPr>
                <w:b w:val="0"/>
                <w:vertAlign w:val="superscript"/>
              </w:rPr>
              <w:t>+</w:t>
            </w:r>
            <w:r w:rsidRPr="00297B4A">
              <w:rPr>
                <w:b w:val="0"/>
              </w:rPr>
              <w:t xml:space="preserve">drhtavica, </w:t>
            </w:r>
            <w:r w:rsidRPr="00297B4A">
              <w:rPr>
                <w:b w:val="0"/>
                <w:vertAlign w:val="superscript"/>
              </w:rPr>
              <w:t>+</w:t>
            </w:r>
            <w:r w:rsidRPr="00297B4A">
              <w:rPr>
                <w:b w:val="0"/>
              </w:rPr>
              <w:t>otkazivanje više organa</w:t>
            </w:r>
            <w:r w:rsidR="006710DB">
              <w:rPr>
                <w:b w:val="0"/>
                <w:vertAlign w:val="superscript"/>
              </w:rPr>
              <w:t>5</w:t>
            </w:r>
          </w:p>
        </w:tc>
        <w:tc>
          <w:tcPr>
            <w:tcW w:w="1179" w:type="dxa"/>
            <w:shd w:val="clear" w:color="auto" w:fill="auto"/>
          </w:tcPr>
          <w:p w14:paraId="719B7E6B" w14:textId="77777777" w:rsidR="00961CEF" w:rsidRPr="00297B4A" w:rsidRDefault="00997189" w:rsidP="003931A6">
            <w:pPr>
              <w:pStyle w:val="Heading2"/>
              <w:widowControl/>
              <w:tabs>
                <w:tab w:val="left" w:pos="1351"/>
              </w:tabs>
              <w:ind w:left="0"/>
              <w:jc w:val="both"/>
              <w:rPr>
                <w:b w:val="0"/>
              </w:rPr>
            </w:pPr>
            <w:r w:rsidRPr="00297B4A">
              <w:rPr>
                <w:b w:val="0"/>
              </w:rPr>
              <w:t>bol na mjestu infuzije</w:t>
            </w:r>
          </w:p>
        </w:tc>
        <w:tc>
          <w:tcPr>
            <w:tcW w:w="1251" w:type="dxa"/>
            <w:shd w:val="clear" w:color="auto" w:fill="auto"/>
          </w:tcPr>
          <w:p w14:paraId="754DD49D" w14:textId="77777777" w:rsidR="00961CEF" w:rsidRPr="00297B4A" w:rsidRDefault="00961CEF" w:rsidP="003931A6">
            <w:pPr>
              <w:pStyle w:val="Heading2"/>
              <w:widowControl/>
              <w:tabs>
                <w:tab w:val="left" w:pos="1351"/>
              </w:tabs>
              <w:ind w:left="0"/>
              <w:jc w:val="both"/>
              <w:rPr>
                <w:b w:val="0"/>
              </w:rPr>
            </w:pPr>
          </w:p>
        </w:tc>
        <w:tc>
          <w:tcPr>
            <w:tcW w:w="1170" w:type="dxa"/>
            <w:shd w:val="clear" w:color="auto" w:fill="auto"/>
          </w:tcPr>
          <w:p w14:paraId="45E29414" w14:textId="77777777" w:rsidR="00961CEF" w:rsidRPr="00297B4A" w:rsidRDefault="00961CEF" w:rsidP="003931A6">
            <w:pPr>
              <w:pStyle w:val="Heading2"/>
              <w:widowControl/>
              <w:tabs>
                <w:tab w:val="left" w:pos="1351"/>
              </w:tabs>
              <w:ind w:left="0"/>
              <w:jc w:val="both"/>
              <w:rPr>
                <w:b w:val="0"/>
              </w:rPr>
            </w:pPr>
          </w:p>
        </w:tc>
        <w:tc>
          <w:tcPr>
            <w:tcW w:w="1330" w:type="dxa"/>
            <w:shd w:val="clear" w:color="auto" w:fill="auto"/>
          </w:tcPr>
          <w:p w14:paraId="2057A5A6" w14:textId="77777777" w:rsidR="00961CEF" w:rsidRPr="00297B4A" w:rsidRDefault="00961CEF" w:rsidP="003931A6">
            <w:pPr>
              <w:pStyle w:val="Heading2"/>
              <w:widowControl/>
              <w:tabs>
                <w:tab w:val="left" w:pos="1351"/>
              </w:tabs>
              <w:ind w:left="0"/>
              <w:jc w:val="both"/>
              <w:rPr>
                <w:b w:val="0"/>
              </w:rPr>
            </w:pPr>
          </w:p>
        </w:tc>
      </w:tr>
      <w:tr w:rsidR="00997189" w:rsidRPr="00297B4A" w14:paraId="3125D28B" w14:textId="77777777" w:rsidTr="00B2083D">
        <w:trPr>
          <w:cantSplit/>
        </w:trPr>
        <w:tc>
          <w:tcPr>
            <w:tcW w:w="1341" w:type="dxa"/>
            <w:shd w:val="clear" w:color="auto" w:fill="auto"/>
          </w:tcPr>
          <w:p w14:paraId="431BFD9C" w14:textId="77777777" w:rsidR="00997189" w:rsidRPr="00297B4A" w:rsidRDefault="00997189" w:rsidP="003931A6">
            <w:pPr>
              <w:pStyle w:val="Heading2"/>
              <w:widowControl/>
              <w:tabs>
                <w:tab w:val="left" w:pos="1351"/>
              </w:tabs>
              <w:ind w:left="0"/>
              <w:jc w:val="both"/>
            </w:pPr>
            <w:r w:rsidRPr="00297B4A">
              <w:t>Ispitivanja</w:t>
            </w:r>
          </w:p>
        </w:tc>
        <w:tc>
          <w:tcPr>
            <w:tcW w:w="1425" w:type="dxa"/>
            <w:shd w:val="clear" w:color="auto" w:fill="auto"/>
          </w:tcPr>
          <w:p w14:paraId="23DD1C3F" w14:textId="77777777" w:rsidR="00997189" w:rsidRDefault="00997189" w:rsidP="003931A6">
            <w:pPr>
              <w:pStyle w:val="Heading2"/>
              <w:widowControl/>
              <w:tabs>
                <w:tab w:val="left" w:pos="1351"/>
              </w:tabs>
              <w:ind w:left="0"/>
              <w:jc w:val="both"/>
              <w:rPr>
                <w:b w:val="0"/>
              </w:rPr>
            </w:pPr>
            <w:r w:rsidRPr="00297B4A">
              <w:rPr>
                <w:b w:val="0"/>
              </w:rPr>
              <w:t>smanjeni nivoi IgG</w:t>
            </w:r>
          </w:p>
          <w:p w14:paraId="749156CE" w14:textId="77777777" w:rsidR="004D4A5C" w:rsidRPr="00297B4A" w:rsidRDefault="004D4A5C" w:rsidP="003931A6">
            <w:pPr>
              <w:pStyle w:val="Heading2"/>
              <w:widowControl/>
              <w:tabs>
                <w:tab w:val="left" w:pos="1351"/>
              </w:tabs>
              <w:ind w:left="0"/>
              <w:jc w:val="both"/>
              <w:rPr>
                <w:b w:val="0"/>
              </w:rPr>
            </w:pPr>
          </w:p>
        </w:tc>
        <w:tc>
          <w:tcPr>
            <w:tcW w:w="1536" w:type="dxa"/>
            <w:shd w:val="clear" w:color="auto" w:fill="auto"/>
          </w:tcPr>
          <w:p w14:paraId="06BC0657" w14:textId="77777777" w:rsidR="00997189" w:rsidRPr="00297B4A" w:rsidRDefault="00997189" w:rsidP="003931A6">
            <w:pPr>
              <w:pStyle w:val="Heading2"/>
              <w:widowControl/>
              <w:tabs>
                <w:tab w:val="left" w:pos="1351"/>
              </w:tabs>
              <w:ind w:left="0"/>
              <w:jc w:val="both"/>
              <w:rPr>
                <w:b w:val="0"/>
              </w:rPr>
            </w:pPr>
          </w:p>
        </w:tc>
        <w:tc>
          <w:tcPr>
            <w:tcW w:w="1179" w:type="dxa"/>
            <w:shd w:val="clear" w:color="auto" w:fill="auto"/>
          </w:tcPr>
          <w:p w14:paraId="764BE17D" w14:textId="77777777" w:rsidR="00997189" w:rsidRPr="00297B4A" w:rsidRDefault="00997189" w:rsidP="003931A6">
            <w:pPr>
              <w:pStyle w:val="Heading2"/>
              <w:widowControl/>
              <w:tabs>
                <w:tab w:val="left" w:pos="1351"/>
              </w:tabs>
              <w:ind w:left="0"/>
              <w:jc w:val="both"/>
              <w:rPr>
                <w:b w:val="0"/>
              </w:rPr>
            </w:pPr>
          </w:p>
        </w:tc>
        <w:tc>
          <w:tcPr>
            <w:tcW w:w="1251" w:type="dxa"/>
            <w:shd w:val="clear" w:color="auto" w:fill="auto"/>
          </w:tcPr>
          <w:p w14:paraId="581666DA" w14:textId="77777777" w:rsidR="00997189" w:rsidRPr="00297B4A" w:rsidRDefault="00997189" w:rsidP="003931A6">
            <w:pPr>
              <w:pStyle w:val="Heading2"/>
              <w:widowControl/>
              <w:tabs>
                <w:tab w:val="left" w:pos="1351"/>
              </w:tabs>
              <w:ind w:left="0"/>
              <w:jc w:val="both"/>
              <w:rPr>
                <w:b w:val="0"/>
              </w:rPr>
            </w:pPr>
          </w:p>
        </w:tc>
        <w:tc>
          <w:tcPr>
            <w:tcW w:w="1170" w:type="dxa"/>
            <w:shd w:val="clear" w:color="auto" w:fill="auto"/>
          </w:tcPr>
          <w:p w14:paraId="6E74AF81" w14:textId="77777777" w:rsidR="00997189" w:rsidRPr="00297B4A" w:rsidRDefault="00997189" w:rsidP="003931A6">
            <w:pPr>
              <w:pStyle w:val="Heading2"/>
              <w:widowControl/>
              <w:tabs>
                <w:tab w:val="left" w:pos="1351"/>
              </w:tabs>
              <w:ind w:left="0"/>
              <w:jc w:val="both"/>
              <w:rPr>
                <w:b w:val="0"/>
              </w:rPr>
            </w:pPr>
          </w:p>
        </w:tc>
        <w:tc>
          <w:tcPr>
            <w:tcW w:w="1330" w:type="dxa"/>
            <w:shd w:val="clear" w:color="auto" w:fill="auto"/>
          </w:tcPr>
          <w:p w14:paraId="0D7DE0CD" w14:textId="77777777" w:rsidR="00997189" w:rsidRPr="00297B4A" w:rsidRDefault="00997189" w:rsidP="003931A6">
            <w:pPr>
              <w:pStyle w:val="Heading2"/>
              <w:widowControl/>
              <w:tabs>
                <w:tab w:val="left" w:pos="1351"/>
              </w:tabs>
              <w:ind w:left="0"/>
              <w:jc w:val="both"/>
              <w:rPr>
                <w:b w:val="0"/>
              </w:rPr>
            </w:pPr>
          </w:p>
        </w:tc>
      </w:tr>
      <w:tr w:rsidR="00997189" w:rsidRPr="00297B4A" w14:paraId="7BB14D51" w14:textId="77777777" w:rsidTr="002316D4">
        <w:tc>
          <w:tcPr>
            <w:tcW w:w="9232" w:type="dxa"/>
            <w:gridSpan w:val="7"/>
            <w:shd w:val="clear" w:color="auto" w:fill="auto"/>
          </w:tcPr>
          <w:p w14:paraId="130AEF92" w14:textId="77777777" w:rsidR="00997189" w:rsidRPr="00297B4A" w:rsidRDefault="00997189" w:rsidP="003931A6">
            <w:pPr>
              <w:pStyle w:val="Heading2"/>
              <w:widowControl/>
              <w:tabs>
                <w:tab w:val="left" w:pos="1351"/>
              </w:tabs>
              <w:jc w:val="both"/>
              <w:rPr>
                <w:b w:val="0"/>
              </w:rPr>
            </w:pPr>
            <w:r w:rsidRPr="00297B4A">
              <w:rPr>
                <w:b w:val="0"/>
              </w:rPr>
              <w:t>Za svak</w:t>
            </w:r>
            <w:r w:rsidR="00D7481D" w:rsidRPr="00297B4A">
              <w:rPr>
                <w:b w:val="0"/>
              </w:rPr>
              <w:t>u neželjenu reakciju</w:t>
            </w:r>
            <w:r w:rsidRPr="00297B4A">
              <w:rPr>
                <w:b w:val="0"/>
              </w:rPr>
              <w:t>, učestalost je zasnovan</w:t>
            </w:r>
            <w:r w:rsidR="00D7481D" w:rsidRPr="00297B4A">
              <w:rPr>
                <w:b w:val="0"/>
              </w:rPr>
              <w:t>a</w:t>
            </w:r>
            <w:r w:rsidRPr="00297B4A">
              <w:rPr>
                <w:b w:val="0"/>
              </w:rPr>
              <w:t xml:space="preserve"> na reakcijama svih stepena</w:t>
            </w:r>
            <w:r w:rsidR="00D7481D" w:rsidRPr="00297B4A">
              <w:rPr>
                <w:b w:val="0"/>
              </w:rPr>
              <w:t xml:space="preserve"> težine</w:t>
            </w:r>
            <w:r w:rsidRPr="00297B4A">
              <w:rPr>
                <w:b w:val="0"/>
              </w:rPr>
              <w:t xml:space="preserve"> (od blag</w:t>
            </w:r>
            <w:r w:rsidR="00D7481D" w:rsidRPr="00297B4A">
              <w:rPr>
                <w:b w:val="0"/>
              </w:rPr>
              <w:t>ih</w:t>
            </w:r>
            <w:r w:rsidRPr="00297B4A">
              <w:rPr>
                <w:b w:val="0"/>
              </w:rPr>
              <w:t xml:space="preserve"> do tešk</w:t>
            </w:r>
            <w:r w:rsidR="00D7481D" w:rsidRPr="00297B4A">
              <w:rPr>
                <w:b w:val="0"/>
              </w:rPr>
              <w:t>ih</w:t>
            </w:r>
            <w:r w:rsidRPr="00297B4A">
              <w:rPr>
                <w:b w:val="0"/>
              </w:rPr>
              <w:t xml:space="preserve">), osim za </w:t>
            </w:r>
            <w:r w:rsidR="00D7481D" w:rsidRPr="00297B4A">
              <w:rPr>
                <w:b w:val="0"/>
              </w:rPr>
              <w:t xml:space="preserve">neželjene reakcije </w:t>
            </w:r>
            <w:r w:rsidRPr="00297B4A">
              <w:rPr>
                <w:b w:val="0"/>
              </w:rPr>
              <w:t>označene sa „+“ gdje je  učestalosti zasnovan</w:t>
            </w:r>
            <w:r w:rsidR="00D7481D" w:rsidRPr="00297B4A">
              <w:rPr>
                <w:b w:val="0"/>
              </w:rPr>
              <w:t>a</w:t>
            </w:r>
            <w:r w:rsidRPr="00297B4A">
              <w:rPr>
                <w:b w:val="0"/>
              </w:rPr>
              <w:t xml:space="preserve"> samo na teškim</w:t>
            </w:r>
            <w:r w:rsidR="00D7481D" w:rsidRPr="00297B4A">
              <w:rPr>
                <w:b w:val="0"/>
              </w:rPr>
              <w:t xml:space="preserve"> reakcijama</w:t>
            </w:r>
            <w:r w:rsidRPr="00297B4A">
              <w:rPr>
                <w:b w:val="0"/>
              </w:rPr>
              <w:t xml:space="preserve"> (</w:t>
            </w:r>
            <w:r w:rsidR="00D7481D" w:rsidRPr="00297B4A">
              <w:rPr>
                <w:b w:val="0"/>
              </w:rPr>
              <w:t xml:space="preserve">stepen </w:t>
            </w:r>
            <w:r w:rsidRPr="00297B4A">
              <w:rPr>
                <w:b w:val="0"/>
              </w:rPr>
              <w:t xml:space="preserve">≥  3 </w:t>
            </w:r>
            <w:r w:rsidR="00D7481D" w:rsidRPr="00297B4A">
              <w:rPr>
                <w:b w:val="0"/>
              </w:rPr>
              <w:t xml:space="preserve">prema </w:t>
            </w:r>
            <w:r w:rsidRPr="00297B4A">
              <w:rPr>
                <w:b w:val="0"/>
              </w:rPr>
              <w:t>NCI zajednički</w:t>
            </w:r>
            <w:r w:rsidR="00D7481D" w:rsidRPr="00297B4A">
              <w:rPr>
                <w:b w:val="0"/>
              </w:rPr>
              <w:t>m</w:t>
            </w:r>
            <w:r w:rsidRPr="00297B4A">
              <w:rPr>
                <w:b w:val="0"/>
              </w:rPr>
              <w:t xml:space="preserve"> kriterijumi</w:t>
            </w:r>
            <w:r w:rsidR="00D7481D" w:rsidRPr="00297B4A">
              <w:rPr>
                <w:b w:val="0"/>
              </w:rPr>
              <w:t>ma</w:t>
            </w:r>
            <w:r w:rsidRPr="00297B4A">
              <w:rPr>
                <w:b w:val="0"/>
              </w:rPr>
              <w:t xml:space="preserve"> toksičnosti). Prijavljena je samo najveća učestalost uočena u ispitivanjima.</w:t>
            </w:r>
          </w:p>
          <w:p w14:paraId="25957C0C" w14:textId="77777777" w:rsidR="00B35690" w:rsidRDefault="00B35690" w:rsidP="00B35690">
            <w:pPr>
              <w:pStyle w:val="Heading2"/>
              <w:widowControl/>
              <w:numPr>
                <w:ilvl w:val="0"/>
                <w:numId w:val="38"/>
              </w:numPr>
              <w:ind w:left="450"/>
              <w:jc w:val="both"/>
              <w:rPr>
                <w:b w:val="0"/>
              </w:rPr>
            </w:pPr>
            <w:r>
              <w:rPr>
                <w:b w:val="0"/>
              </w:rPr>
              <w:t>U</w:t>
            </w:r>
            <w:r w:rsidR="00997189" w:rsidRPr="00297B4A">
              <w:rPr>
                <w:b w:val="0"/>
              </w:rPr>
              <w:t>ključuje reaktivaciju i primarne infekcije; učestalost zasnovana na R</w:t>
            </w:r>
            <w:r w:rsidR="00997189" w:rsidRPr="00297B4A">
              <w:rPr>
                <w:b w:val="0"/>
              </w:rPr>
              <w:noBreakHyphen/>
              <w:t>FC režimu u relapsnoj/refraktornoj CLL</w:t>
            </w:r>
          </w:p>
          <w:p w14:paraId="72C4A130" w14:textId="77777777" w:rsidR="00B35690" w:rsidRDefault="00B35690" w:rsidP="00B35690">
            <w:pPr>
              <w:pStyle w:val="Heading2"/>
              <w:widowControl/>
              <w:numPr>
                <w:ilvl w:val="0"/>
                <w:numId w:val="38"/>
              </w:numPr>
              <w:ind w:left="450"/>
              <w:jc w:val="both"/>
              <w:rPr>
                <w:b w:val="0"/>
              </w:rPr>
            </w:pPr>
            <w:r>
              <w:rPr>
                <w:b w:val="0"/>
              </w:rPr>
              <w:t>V</w:t>
            </w:r>
            <w:r w:rsidR="00997189" w:rsidRPr="00B35690">
              <w:rPr>
                <w:b w:val="0"/>
              </w:rPr>
              <w:t xml:space="preserve">idjeti i </w:t>
            </w:r>
            <w:r w:rsidR="00293780" w:rsidRPr="00B35690">
              <w:rPr>
                <w:b w:val="0"/>
              </w:rPr>
              <w:t>di</w:t>
            </w:r>
            <w:r w:rsidR="00997189" w:rsidRPr="00B35690">
              <w:rPr>
                <w:b w:val="0"/>
              </w:rPr>
              <w:t>o o infekcij</w:t>
            </w:r>
            <w:r w:rsidR="00D7481D" w:rsidRPr="00B35690">
              <w:rPr>
                <w:b w:val="0"/>
              </w:rPr>
              <w:t>ama</w:t>
            </w:r>
            <w:r w:rsidR="00997189" w:rsidRPr="00B35690">
              <w:rPr>
                <w:b w:val="0"/>
              </w:rPr>
              <w:t xml:space="preserve"> u nastavku</w:t>
            </w:r>
          </w:p>
          <w:p w14:paraId="7C689D8E" w14:textId="77777777" w:rsidR="00B35690" w:rsidRDefault="00B35690" w:rsidP="00B35690">
            <w:pPr>
              <w:pStyle w:val="Heading2"/>
              <w:widowControl/>
              <w:numPr>
                <w:ilvl w:val="0"/>
                <w:numId w:val="38"/>
              </w:numPr>
              <w:ind w:left="450"/>
              <w:jc w:val="both"/>
              <w:rPr>
                <w:b w:val="0"/>
              </w:rPr>
            </w:pPr>
            <w:r>
              <w:rPr>
                <w:b w:val="0"/>
              </w:rPr>
              <w:t>Uočeno tokom praćenja</w:t>
            </w:r>
            <w:r w:rsidR="0070534D">
              <w:rPr>
                <w:b w:val="0"/>
              </w:rPr>
              <w:t>,</w:t>
            </w:r>
            <w:r w:rsidR="00AE61BA">
              <w:rPr>
                <w:b w:val="0"/>
              </w:rPr>
              <w:t xml:space="preserve"> nakon stavljanja u promet</w:t>
            </w:r>
            <w:r>
              <w:rPr>
                <w:b w:val="0"/>
              </w:rPr>
              <w:t>.</w:t>
            </w:r>
          </w:p>
          <w:p w14:paraId="547138CF" w14:textId="77777777" w:rsidR="00B35690" w:rsidRPr="00B35690" w:rsidRDefault="00B35690" w:rsidP="00F11B29">
            <w:pPr>
              <w:pStyle w:val="Heading2"/>
              <w:widowControl/>
              <w:numPr>
                <w:ilvl w:val="0"/>
                <w:numId w:val="38"/>
              </w:numPr>
              <w:ind w:left="450"/>
              <w:jc w:val="both"/>
              <w:rPr>
                <w:b w:val="0"/>
              </w:rPr>
            </w:pPr>
            <w:r>
              <w:rPr>
                <w:b w:val="0"/>
              </w:rPr>
              <w:t>V</w:t>
            </w:r>
            <w:r w:rsidR="00997189" w:rsidRPr="00B35690">
              <w:rPr>
                <w:b w:val="0"/>
              </w:rPr>
              <w:t xml:space="preserve">idjeti </w:t>
            </w:r>
            <w:r w:rsidR="00D7481D" w:rsidRPr="00B35690">
              <w:rPr>
                <w:b w:val="0"/>
              </w:rPr>
              <w:t xml:space="preserve">i </w:t>
            </w:r>
            <w:r w:rsidR="00293780" w:rsidRPr="00B35690">
              <w:rPr>
                <w:b w:val="0"/>
              </w:rPr>
              <w:t>di</w:t>
            </w:r>
            <w:r w:rsidR="00997189" w:rsidRPr="00B35690">
              <w:rPr>
                <w:b w:val="0"/>
              </w:rPr>
              <w:t xml:space="preserve">o </w:t>
            </w:r>
            <w:r w:rsidR="00D7481D" w:rsidRPr="00B35690">
              <w:rPr>
                <w:b w:val="0"/>
              </w:rPr>
              <w:t xml:space="preserve">o hematološkim </w:t>
            </w:r>
            <w:r w:rsidR="00997189" w:rsidRPr="00B35690">
              <w:rPr>
                <w:b w:val="0"/>
              </w:rPr>
              <w:t>neželjen</w:t>
            </w:r>
            <w:r w:rsidR="00D7481D" w:rsidRPr="00B35690">
              <w:rPr>
                <w:b w:val="0"/>
              </w:rPr>
              <w:t>im</w:t>
            </w:r>
            <w:r w:rsidR="00997189" w:rsidRPr="00B35690">
              <w:rPr>
                <w:b w:val="0"/>
              </w:rPr>
              <w:t xml:space="preserve"> reakcij</w:t>
            </w:r>
            <w:r w:rsidR="00D7481D" w:rsidRPr="00B35690">
              <w:rPr>
                <w:b w:val="0"/>
              </w:rPr>
              <w:t>ama</w:t>
            </w:r>
            <w:r w:rsidR="00997189" w:rsidRPr="00B35690">
              <w:rPr>
                <w:b w:val="0"/>
              </w:rPr>
              <w:t xml:space="preserve"> u nastavku</w:t>
            </w:r>
            <w:r>
              <w:rPr>
                <w:b w:val="0"/>
              </w:rPr>
              <w:t>.</w:t>
            </w:r>
          </w:p>
          <w:p w14:paraId="169D5084" w14:textId="77777777" w:rsidR="00B35690" w:rsidRPr="00B35690" w:rsidRDefault="00B35690" w:rsidP="00F11B29">
            <w:pPr>
              <w:pStyle w:val="Heading2"/>
              <w:widowControl/>
              <w:numPr>
                <w:ilvl w:val="0"/>
                <w:numId w:val="38"/>
              </w:numPr>
              <w:ind w:left="450"/>
              <w:jc w:val="both"/>
              <w:rPr>
                <w:b w:val="0"/>
              </w:rPr>
            </w:pPr>
            <w:r>
              <w:rPr>
                <w:b w:val="0"/>
              </w:rPr>
              <w:t>V</w:t>
            </w:r>
            <w:r w:rsidR="00997189" w:rsidRPr="00B35690">
              <w:rPr>
                <w:b w:val="0"/>
              </w:rPr>
              <w:t xml:space="preserve">idjeti </w:t>
            </w:r>
            <w:r w:rsidR="00D7481D" w:rsidRPr="00B35690">
              <w:rPr>
                <w:b w:val="0"/>
              </w:rPr>
              <w:t xml:space="preserve">i </w:t>
            </w:r>
            <w:r w:rsidR="00293780" w:rsidRPr="00B35690">
              <w:rPr>
                <w:b w:val="0"/>
              </w:rPr>
              <w:t>dio</w:t>
            </w:r>
            <w:r w:rsidR="00997189" w:rsidRPr="00B35690">
              <w:rPr>
                <w:b w:val="0"/>
              </w:rPr>
              <w:t xml:space="preserve"> </w:t>
            </w:r>
            <w:r w:rsidR="00D7481D" w:rsidRPr="00B35690">
              <w:rPr>
                <w:b w:val="0"/>
              </w:rPr>
              <w:t xml:space="preserve">o reakcijama </w:t>
            </w:r>
            <w:r w:rsidR="00997189" w:rsidRPr="00B35690">
              <w:rPr>
                <w:b w:val="0"/>
              </w:rPr>
              <w:t>u vezi sa infuzijom u nastavku. Rijetko</w:t>
            </w:r>
            <w:r w:rsidR="00D7481D" w:rsidRPr="00B35690">
              <w:rPr>
                <w:b w:val="0"/>
              </w:rPr>
              <w:t xml:space="preserve"> su </w:t>
            </w:r>
            <w:r w:rsidR="00997189" w:rsidRPr="00B35690">
              <w:rPr>
                <w:b w:val="0"/>
              </w:rPr>
              <w:t xml:space="preserve"> prijavljeni slučajevi sa fatalnim ishodom.</w:t>
            </w:r>
          </w:p>
          <w:p w14:paraId="2C26A056" w14:textId="77777777" w:rsidR="00B35690" w:rsidRPr="00B35690" w:rsidRDefault="00B35690" w:rsidP="00F11B29">
            <w:pPr>
              <w:pStyle w:val="Heading2"/>
              <w:widowControl/>
              <w:numPr>
                <w:ilvl w:val="0"/>
                <w:numId w:val="38"/>
              </w:numPr>
              <w:ind w:left="450"/>
              <w:jc w:val="both"/>
              <w:rPr>
                <w:b w:val="0"/>
              </w:rPr>
            </w:pPr>
            <w:r>
              <w:rPr>
                <w:b w:val="0"/>
              </w:rPr>
              <w:t>Z</w:t>
            </w:r>
            <w:r w:rsidR="00997189" w:rsidRPr="00B35690">
              <w:rPr>
                <w:b w:val="0"/>
              </w:rPr>
              <w:t>naci i simptomi kranijalne neuropatije. Pojavi</w:t>
            </w:r>
            <w:r w:rsidR="00D7481D" w:rsidRPr="00B35690">
              <w:rPr>
                <w:b w:val="0"/>
              </w:rPr>
              <w:t>li su</w:t>
            </w:r>
            <w:r w:rsidR="00997189" w:rsidRPr="00B35690">
              <w:rPr>
                <w:b w:val="0"/>
              </w:rPr>
              <w:t xml:space="preserve"> se u različit</w:t>
            </w:r>
            <w:r w:rsidR="00D7481D" w:rsidRPr="00B35690">
              <w:rPr>
                <w:b w:val="0"/>
              </w:rPr>
              <w:t>o</w:t>
            </w:r>
            <w:r w:rsidR="00997189" w:rsidRPr="00B35690">
              <w:rPr>
                <w:b w:val="0"/>
              </w:rPr>
              <w:t xml:space="preserve"> v</w:t>
            </w:r>
            <w:r w:rsidR="00D7481D" w:rsidRPr="00B35690">
              <w:rPr>
                <w:b w:val="0"/>
              </w:rPr>
              <w:t>rijeme</w:t>
            </w:r>
            <w:r w:rsidR="00997189" w:rsidRPr="00B35690">
              <w:rPr>
                <w:b w:val="0"/>
              </w:rPr>
              <w:t xml:space="preserve"> do nekoliko mjeseci nakon završetka terapije rituksimabom.</w:t>
            </w:r>
          </w:p>
          <w:p w14:paraId="60E1C88D" w14:textId="77777777" w:rsidR="00B35690" w:rsidRPr="00B35690" w:rsidRDefault="00B35690" w:rsidP="00F11B29">
            <w:pPr>
              <w:pStyle w:val="Heading2"/>
              <w:widowControl/>
              <w:numPr>
                <w:ilvl w:val="0"/>
                <w:numId w:val="38"/>
              </w:numPr>
              <w:ind w:left="450"/>
              <w:jc w:val="both"/>
              <w:rPr>
                <w:b w:val="0"/>
              </w:rPr>
            </w:pPr>
            <w:r>
              <w:rPr>
                <w:b w:val="0"/>
              </w:rPr>
              <w:t>P</w:t>
            </w:r>
            <w:r w:rsidR="00997189" w:rsidRPr="00B35690">
              <w:rPr>
                <w:b w:val="0"/>
              </w:rPr>
              <w:t>rimijećen</w:t>
            </w:r>
            <w:r w:rsidR="00D7481D" w:rsidRPr="00B35690">
              <w:rPr>
                <w:b w:val="0"/>
              </w:rPr>
              <w:t>o</w:t>
            </w:r>
            <w:r w:rsidR="00997189" w:rsidRPr="00B35690">
              <w:rPr>
                <w:b w:val="0"/>
              </w:rPr>
              <w:t xml:space="preserve"> uglavnom kod pacijenata sa prethodnim srčanim oboljenjima i/ili kardiotoksičnom hemoterapijom i uglavnom </w:t>
            </w:r>
            <w:r w:rsidR="003C755A" w:rsidRPr="00B35690">
              <w:rPr>
                <w:b w:val="0"/>
              </w:rPr>
              <w:t xml:space="preserve">je </w:t>
            </w:r>
            <w:r w:rsidR="00997189" w:rsidRPr="00B35690">
              <w:rPr>
                <w:b w:val="0"/>
              </w:rPr>
              <w:t>bil</w:t>
            </w:r>
            <w:r w:rsidR="003C755A" w:rsidRPr="00B35690">
              <w:rPr>
                <w:b w:val="0"/>
              </w:rPr>
              <w:t>o</w:t>
            </w:r>
            <w:r w:rsidR="00997189" w:rsidRPr="00B35690">
              <w:rPr>
                <w:b w:val="0"/>
              </w:rPr>
              <w:t xml:space="preserve"> povezan</w:t>
            </w:r>
            <w:r w:rsidR="003C755A" w:rsidRPr="00B35690">
              <w:rPr>
                <w:b w:val="0"/>
              </w:rPr>
              <w:t xml:space="preserve">o </w:t>
            </w:r>
            <w:r w:rsidR="00997189" w:rsidRPr="00B35690">
              <w:rPr>
                <w:b w:val="0"/>
              </w:rPr>
              <w:t>sa reakcijama povezanim sa infuzijom</w:t>
            </w:r>
            <w:r>
              <w:rPr>
                <w:b w:val="0"/>
              </w:rPr>
              <w:t>.</w:t>
            </w:r>
          </w:p>
          <w:p w14:paraId="50D7A3BC" w14:textId="77777777" w:rsidR="00997189" w:rsidRPr="00B35690" w:rsidRDefault="00B35690" w:rsidP="00F11B29">
            <w:pPr>
              <w:pStyle w:val="Heading2"/>
              <w:widowControl/>
              <w:numPr>
                <w:ilvl w:val="0"/>
                <w:numId w:val="38"/>
              </w:numPr>
              <w:ind w:left="450"/>
              <w:jc w:val="both"/>
              <w:rPr>
                <w:b w:val="0"/>
              </w:rPr>
            </w:pPr>
            <w:r>
              <w:rPr>
                <w:b w:val="0"/>
              </w:rPr>
              <w:t>U</w:t>
            </w:r>
            <w:r w:rsidR="00997189" w:rsidRPr="00B35690">
              <w:rPr>
                <w:b w:val="0"/>
              </w:rPr>
              <w:t>ključuje fatalne slučajeve</w:t>
            </w:r>
            <w:r>
              <w:rPr>
                <w:b w:val="0"/>
              </w:rPr>
              <w:t>.</w:t>
            </w:r>
          </w:p>
        </w:tc>
      </w:tr>
    </w:tbl>
    <w:p w14:paraId="5BF01D73" w14:textId="77777777" w:rsidR="00AE5635" w:rsidRPr="00297B4A" w:rsidRDefault="00AE5635" w:rsidP="003931A6">
      <w:pPr>
        <w:widowControl/>
        <w:jc w:val="both"/>
        <w:rPr>
          <w:rFonts w:ascii="Times New Roman" w:eastAsia="Times New Roman" w:hAnsi="Times New Roman"/>
        </w:rPr>
      </w:pPr>
    </w:p>
    <w:p w14:paraId="25A6BCE4" w14:textId="77777777" w:rsidR="00AE5635" w:rsidRPr="00297B4A" w:rsidRDefault="00A13B48" w:rsidP="003931A6">
      <w:pPr>
        <w:pStyle w:val="BodyText"/>
        <w:widowControl/>
        <w:ind w:left="0"/>
        <w:jc w:val="both"/>
      </w:pPr>
      <w:r w:rsidRPr="00297B4A">
        <w:t>Sljedeć</w:t>
      </w:r>
      <w:r w:rsidR="003C755A" w:rsidRPr="00297B4A">
        <w:t>e su</w:t>
      </w:r>
      <w:r w:rsidRPr="00297B4A">
        <w:t xml:space="preserve"> </w:t>
      </w:r>
      <w:r w:rsidR="003C755A" w:rsidRPr="00297B4A">
        <w:t>neželjene reakcije</w:t>
      </w:r>
      <w:r w:rsidRPr="00297B4A">
        <w:t xml:space="preserve"> prijavljen</w:t>
      </w:r>
      <w:r w:rsidR="003C755A" w:rsidRPr="00297B4A">
        <w:t>e</w:t>
      </w:r>
      <w:r w:rsidRPr="00297B4A">
        <w:t xml:space="preserve"> tokom kliničkih ispitivanja, međutim, prijavljen</w:t>
      </w:r>
      <w:r w:rsidR="003C755A" w:rsidRPr="00297B4A">
        <w:t>e</w:t>
      </w:r>
      <w:r w:rsidRPr="00297B4A">
        <w:t xml:space="preserve"> su sa sličnom ili manjom incidencijom u grupama koje su primale rituksimab u poređenju sa kontrolnim grupama: hematotoksičnost, neutropeni</w:t>
      </w:r>
      <w:r w:rsidR="003C755A" w:rsidRPr="00297B4A">
        <w:t>jska</w:t>
      </w:r>
      <w:r w:rsidRPr="00297B4A">
        <w:t xml:space="preserve"> infekcija, infekcija urinarnog trakta, senzorni poremećaj, pireksija.</w:t>
      </w:r>
    </w:p>
    <w:p w14:paraId="08A930D4" w14:textId="77777777" w:rsidR="00AE5635" w:rsidRPr="00297B4A" w:rsidRDefault="00AE5635" w:rsidP="003931A6">
      <w:pPr>
        <w:widowControl/>
        <w:jc w:val="both"/>
        <w:rPr>
          <w:rFonts w:ascii="Times New Roman" w:eastAsia="Times New Roman" w:hAnsi="Times New Roman"/>
        </w:rPr>
      </w:pPr>
    </w:p>
    <w:p w14:paraId="5DC2D8C1" w14:textId="77777777" w:rsidR="004E0E9F" w:rsidRPr="00297B4A" w:rsidRDefault="00A13B48" w:rsidP="003931A6">
      <w:pPr>
        <w:pStyle w:val="BodyText"/>
        <w:widowControl/>
        <w:ind w:left="0"/>
        <w:jc w:val="both"/>
      </w:pPr>
      <w:r w:rsidRPr="00297B4A">
        <w:t xml:space="preserve">Znakovi i simptomi koji upućuju na reakciju u vezi sa infuzijom prijavljeni su kod više od 50% pacijenata u kliničkim ispitivanjima i uglavnom su primijećeni tokom prve infuzije, obično u prvih jedan do dva sata. Ovi simptomi su uglavnom uključivali groznicu, jezu i </w:t>
      </w:r>
      <w:r w:rsidR="004F2E44" w:rsidRPr="00297B4A">
        <w:t>drhtavicu</w:t>
      </w:r>
      <w:r w:rsidRPr="00297B4A">
        <w:t>. Ostali simptomi uključuju crvenilo</w:t>
      </w:r>
      <w:r w:rsidR="003C755A" w:rsidRPr="00297B4A">
        <w:t xml:space="preserve"> uz osjećaj vrućine</w:t>
      </w:r>
      <w:r w:rsidRPr="00297B4A">
        <w:t xml:space="preserve">, angioedem, bronhospazam, povraćanje, mučninu, urtikariju/osip, umor, glavobolju, iritaciju grla, rinitis, pruritus, bol, tahikardiju, hipertenziju, hipotenziju, dispneju, dispepsiju, asteniju i karakteristike </w:t>
      </w:r>
      <w:r w:rsidR="00AE5F44" w:rsidRPr="00297B4A">
        <w:t xml:space="preserve">sindroma lize </w:t>
      </w:r>
      <w:r w:rsidRPr="00297B4A">
        <w:t>tumor</w:t>
      </w:r>
      <w:r w:rsidR="00AE5F44" w:rsidRPr="00297B4A">
        <w:t>a</w:t>
      </w:r>
      <w:r w:rsidRPr="00297B4A">
        <w:t>. Teške reakcije povezane sa infuzijom (kao što su bronhospazam, hipotenzija) javile su se u do 12% slučajeva.</w:t>
      </w:r>
    </w:p>
    <w:p w14:paraId="1702569B" w14:textId="77777777" w:rsidR="004E0E9F" w:rsidRPr="00297B4A" w:rsidRDefault="004E0E9F" w:rsidP="003931A6">
      <w:pPr>
        <w:pStyle w:val="BodyText"/>
        <w:widowControl/>
        <w:ind w:left="0"/>
        <w:jc w:val="both"/>
      </w:pPr>
    </w:p>
    <w:p w14:paraId="4FC140C3" w14:textId="77777777" w:rsidR="00AE5635" w:rsidRPr="00297B4A" w:rsidRDefault="00A13B48" w:rsidP="003931A6">
      <w:pPr>
        <w:pStyle w:val="BodyText"/>
        <w:widowControl/>
        <w:ind w:left="0"/>
        <w:jc w:val="both"/>
      </w:pPr>
      <w:r w:rsidRPr="00297B4A">
        <w:t xml:space="preserve">Dodatne prijavljene reakcije u nekim slučajevima bile su infarkt miokarda, atrijalna fibrilacija, plućni edem i akutna reverzibilna trombocitopenija. Pogoršanja već postojećih srčanih stanja kao što su angina pektoris ili kongestivna srčana insuficijencija ili teški srčani poremećaji (srčana insuficijencija, infarkt miokarda, atrijalna fibrilacija), plućni edem, multiorganska insuficijencija, sindrom lize tumora, sindrom oslobađanja citokina, </w:t>
      </w:r>
      <w:r w:rsidR="00C27064" w:rsidRPr="00297B4A">
        <w:t xml:space="preserve">insuficijencija </w:t>
      </w:r>
      <w:r w:rsidRPr="00297B4A">
        <w:t xml:space="preserve">bubrega i </w:t>
      </w:r>
      <w:r w:rsidR="00C27064" w:rsidRPr="00297B4A">
        <w:t xml:space="preserve">insuficijencija </w:t>
      </w:r>
      <w:r w:rsidRPr="00297B4A">
        <w:t xml:space="preserve">disanja su prijavljena na nižim ili nepoznatim učestalostima. Incidencija simptoma povezanih sa infuzijom značajno se smanjila sa narednim infuzijama i iznosi &lt; 1% pacijenata do osmog ciklusa </w:t>
      </w:r>
      <w:r w:rsidR="003C755A" w:rsidRPr="00297B4A">
        <w:t xml:space="preserve">terapije koja </w:t>
      </w:r>
      <w:r w:rsidRPr="00297B4A">
        <w:t xml:space="preserve"> sadrži rituksimab.</w:t>
      </w:r>
    </w:p>
    <w:p w14:paraId="43DE6B7B" w14:textId="77777777" w:rsidR="00AE5635" w:rsidRPr="00297B4A" w:rsidRDefault="00AE5635" w:rsidP="003931A6">
      <w:pPr>
        <w:widowControl/>
        <w:jc w:val="both"/>
        <w:rPr>
          <w:rFonts w:ascii="Times New Roman" w:eastAsia="Times New Roman" w:hAnsi="Times New Roman"/>
        </w:rPr>
      </w:pPr>
    </w:p>
    <w:p w14:paraId="46CE2413"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u w:val="single" w:color="000000"/>
        </w:rPr>
        <w:lastRenderedPageBreak/>
        <w:t>Opis odabranih neželjenih reakcija</w:t>
      </w:r>
    </w:p>
    <w:p w14:paraId="6D4AD74C" w14:textId="77777777" w:rsidR="00AE5635" w:rsidRPr="00297B4A" w:rsidRDefault="00AE5635" w:rsidP="003931A6">
      <w:pPr>
        <w:keepNext/>
        <w:widowControl/>
        <w:jc w:val="both"/>
        <w:rPr>
          <w:rFonts w:ascii="Times New Roman" w:eastAsia="Times New Roman" w:hAnsi="Times New Roman"/>
        </w:rPr>
      </w:pPr>
    </w:p>
    <w:p w14:paraId="6B327C1D"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Infekcije</w:t>
      </w:r>
    </w:p>
    <w:p w14:paraId="0AD047F8" w14:textId="77777777" w:rsidR="00AE5635" w:rsidRPr="00297B4A" w:rsidRDefault="00290224" w:rsidP="003931A6">
      <w:pPr>
        <w:pStyle w:val="BodyText"/>
        <w:widowControl/>
        <w:ind w:left="0"/>
        <w:jc w:val="both"/>
      </w:pPr>
      <w:r w:rsidRPr="00297B4A">
        <w:t xml:space="preserve">Rituksimab izaziva </w:t>
      </w:r>
      <w:r w:rsidR="003C755A" w:rsidRPr="00297B4A">
        <w:t xml:space="preserve">depleciju </w:t>
      </w:r>
      <w:r w:rsidRPr="00297B4A">
        <w:t>B</w:t>
      </w:r>
      <w:r w:rsidRPr="00297B4A">
        <w:noBreakHyphen/>
        <w:t>ćelija kod oko 70</w:t>
      </w:r>
      <w:r w:rsidRPr="00297B4A">
        <w:noBreakHyphen/>
        <w:t>80% pacijenata, ali je kod ma</w:t>
      </w:r>
      <w:r w:rsidR="003C755A" w:rsidRPr="00297B4A">
        <w:t>log broja</w:t>
      </w:r>
      <w:r w:rsidRPr="00297B4A">
        <w:t xml:space="preserve"> pacijenata bio povezan sa smanjenjem serumskih imunoglobulina.</w:t>
      </w:r>
    </w:p>
    <w:p w14:paraId="7365AA11" w14:textId="77777777" w:rsidR="00AE5635" w:rsidRPr="00297B4A" w:rsidRDefault="00AE5635" w:rsidP="003931A6">
      <w:pPr>
        <w:widowControl/>
        <w:jc w:val="both"/>
        <w:rPr>
          <w:rFonts w:ascii="Times New Roman" w:eastAsia="Times New Roman" w:hAnsi="Times New Roman"/>
        </w:rPr>
      </w:pPr>
    </w:p>
    <w:p w14:paraId="1E3A3820" w14:textId="77777777" w:rsidR="00AE5635" w:rsidRPr="00297B4A" w:rsidRDefault="00A13B48" w:rsidP="003931A6">
      <w:pPr>
        <w:pStyle w:val="BodyText"/>
        <w:widowControl/>
        <w:ind w:left="0"/>
        <w:jc w:val="both"/>
      </w:pPr>
      <w:r w:rsidRPr="00297B4A">
        <w:t>Lokalizovane infekcije kandidom, kao i herpes zoster</w:t>
      </w:r>
      <w:r w:rsidR="003C755A" w:rsidRPr="00297B4A">
        <w:t xml:space="preserve"> u randomizovanim su studijama</w:t>
      </w:r>
      <w:r w:rsidRPr="00297B4A">
        <w:t xml:space="preserve"> prijavljene sa višom incidencijom u grupama koje su </w:t>
      </w:r>
      <w:r w:rsidR="003C755A" w:rsidRPr="00297B4A">
        <w:t xml:space="preserve">primale </w:t>
      </w:r>
      <w:r w:rsidRPr="00297B4A">
        <w:t>rituksimab. Teške infekcije su prijavljene kod oko 4% pacijenata liječenih monoterapijom rituksimab</w:t>
      </w:r>
      <w:r w:rsidR="003C755A" w:rsidRPr="00297B4A">
        <w:t>a</w:t>
      </w:r>
      <w:r w:rsidRPr="00297B4A">
        <w:t>. V</w:t>
      </w:r>
      <w:r w:rsidR="003C755A" w:rsidRPr="00297B4A">
        <w:t>eća</w:t>
      </w:r>
      <w:r w:rsidRPr="00297B4A">
        <w:t xml:space="preserve"> </w:t>
      </w:r>
      <w:r w:rsidR="003C755A" w:rsidRPr="00297B4A">
        <w:t xml:space="preserve">sveukupna </w:t>
      </w:r>
      <w:r w:rsidRPr="00297B4A">
        <w:t>učestalost infekcija, uključujući infekcije 3. ili 4. stepena, primijećen</w:t>
      </w:r>
      <w:r w:rsidR="003C755A" w:rsidRPr="00297B4A">
        <w:t>a</w:t>
      </w:r>
      <w:r w:rsidRPr="00297B4A">
        <w:t xml:space="preserve"> </w:t>
      </w:r>
      <w:r w:rsidR="003C755A" w:rsidRPr="00297B4A">
        <w:t xml:space="preserve">je </w:t>
      </w:r>
      <w:r w:rsidRPr="00297B4A">
        <w:t xml:space="preserve">tokom terapije održavanja rituksimabom do 2 godine u poređenju sa </w:t>
      </w:r>
      <w:r w:rsidR="005D50EA" w:rsidRPr="00297B4A">
        <w:t>posmatranom</w:t>
      </w:r>
      <w:r w:rsidR="0030335F" w:rsidRPr="00297B4A">
        <w:t xml:space="preserve"> grupom</w:t>
      </w:r>
      <w:r w:rsidRPr="00297B4A">
        <w:t xml:space="preserve">. Nije bilo kumulativne toksičnosti u pogledu infekcija prijavljenih tokom perioda liječenja od 2 godine. Pored toga, tokom liječenja rituksimabom prijavljene su druge ozbiljne virusne infekcije, bilo nove, reaktivirane ili pogoršane, od kojih su neke bile fatalne. Većina pacijenata je primala rituksimab u kombinaciji sa hemoterapijom ili kao dio transplantacije </w:t>
      </w:r>
      <w:bookmarkStart w:id="5" w:name="_Hlk37351706"/>
      <w:r w:rsidRPr="00297B4A">
        <w:t>hematopoetskih</w:t>
      </w:r>
      <w:bookmarkEnd w:id="5"/>
      <w:r w:rsidRPr="00297B4A">
        <w:t xml:space="preserve"> matičnih ćelija. Primjeri ovih ozbiljnih virusnih infekcija su infekcije izazvane virusima herpesa (citomegalovirus, virus varičela zoster i virus herpes simpleksa), JC virus</w:t>
      </w:r>
      <w:r w:rsidR="00F80202" w:rsidRPr="00297B4A">
        <w:t>om</w:t>
      </w:r>
      <w:r w:rsidRPr="00297B4A">
        <w:t xml:space="preserve"> (progresivna multifokalna leukoencefalopatija (PML))</w:t>
      </w:r>
      <w:r w:rsidR="00D01D5F">
        <w:t>, enterovirusom (meningoencefalitis)</w:t>
      </w:r>
      <w:r w:rsidRPr="00297B4A">
        <w:t xml:space="preserve"> i virus</w:t>
      </w:r>
      <w:r w:rsidR="00F80202" w:rsidRPr="00297B4A">
        <w:t>om</w:t>
      </w:r>
      <w:r w:rsidRPr="00297B4A">
        <w:t xml:space="preserve"> hepatitisa C</w:t>
      </w:r>
      <w:r w:rsidR="00D01D5F">
        <w:t xml:space="preserve"> (pogledajte dio 4.4)</w:t>
      </w:r>
      <w:r w:rsidRPr="00297B4A">
        <w:t xml:space="preserve">. Slučajevi fatalnog PML koji se javio nakon progresije bolesti i ponovne terapije takođe su prijavljeni </w:t>
      </w:r>
      <w:r w:rsidR="00F80202" w:rsidRPr="00297B4A">
        <w:t xml:space="preserve">i </w:t>
      </w:r>
      <w:r w:rsidRPr="00297B4A">
        <w:t xml:space="preserve">u kliničkim ispitivanjima. Prijavljeni su slučajevi reaktivacije hepatitisa B, od kojih je većina bila kod pacijenata koji su primali rituksimab u kombinaciji sa citotoksičnom hemoterapijom. Kod pacijenata sa relapsnom/refraktornom CLL, incidencija infekcije hepatitisom B 3./4. stepena (reaktivacija i primarna infekcija) bila je 2% </w:t>
      </w:r>
      <w:r w:rsidR="00F80202" w:rsidRPr="00297B4A">
        <w:t>kod primjene</w:t>
      </w:r>
      <w:r w:rsidRPr="00297B4A">
        <w:t xml:space="preserve"> R</w:t>
      </w:r>
      <w:r w:rsidRPr="00297B4A">
        <w:noBreakHyphen/>
        <w:t xml:space="preserve">FC u odnosu na 0% </w:t>
      </w:r>
      <w:r w:rsidR="00F80202" w:rsidRPr="00297B4A">
        <w:t xml:space="preserve">kod primjene </w:t>
      </w:r>
      <w:r w:rsidRPr="00297B4A">
        <w:t>FC</w:t>
      </w:r>
      <w:r w:rsidR="00F80202" w:rsidRPr="00297B4A">
        <w:t xml:space="preserve"> terapije</w:t>
      </w:r>
      <w:r w:rsidRPr="00297B4A">
        <w:t>. Progresija Kaposijevog sarkoma je primijećena kod pacijenata koji su bili izloženi rituksimabu sa već postojećim Kaposijevim sarkomom. Ovi slučajevi su se desili u neodobrenim indikacijama i većina pacijenata je bila pozitivna na HIV.</w:t>
      </w:r>
    </w:p>
    <w:p w14:paraId="3A87F778" w14:textId="77777777" w:rsidR="00AE5635" w:rsidRPr="00297B4A" w:rsidRDefault="00AE5635" w:rsidP="003931A6">
      <w:pPr>
        <w:widowControl/>
        <w:jc w:val="both"/>
        <w:rPr>
          <w:rFonts w:ascii="Times New Roman" w:eastAsia="Times New Roman" w:hAnsi="Times New Roman"/>
        </w:rPr>
      </w:pPr>
    </w:p>
    <w:p w14:paraId="0D2D9A40" w14:textId="77777777" w:rsidR="00AE5635" w:rsidRPr="00297B4A" w:rsidRDefault="00F80202" w:rsidP="003931A6">
      <w:pPr>
        <w:keepNext/>
        <w:widowControl/>
        <w:jc w:val="both"/>
        <w:rPr>
          <w:rFonts w:ascii="Times New Roman" w:eastAsia="Times New Roman" w:hAnsi="Times New Roman"/>
        </w:rPr>
      </w:pPr>
      <w:r w:rsidRPr="00297B4A">
        <w:rPr>
          <w:rFonts w:ascii="Times New Roman" w:hAnsi="Times New Roman"/>
          <w:i/>
        </w:rPr>
        <w:t>Hematološke n</w:t>
      </w:r>
      <w:r w:rsidR="00A13B48" w:rsidRPr="00297B4A">
        <w:rPr>
          <w:rFonts w:ascii="Times New Roman" w:hAnsi="Times New Roman"/>
          <w:i/>
        </w:rPr>
        <w:t xml:space="preserve">eželjene </w:t>
      </w:r>
      <w:r w:rsidRPr="00297B4A">
        <w:rPr>
          <w:rFonts w:ascii="Times New Roman" w:hAnsi="Times New Roman"/>
          <w:i/>
        </w:rPr>
        <w:t xml:space="preserve"> </w:t>
      </w:r>
      <w:r w:rsidR="00A13B48" w:rsidRPr="00297B4A">
        <w:rPr>
          <w:rFonts w:ascii="Times New Roman" w:hAnsi="Times New Roman"/>
          <w:i/>
        </w:rPr>
        <w:t>reakcije</w:t>
      </w:r>
    </w:p>
    <w:p w14:paraId="2983530E" w14:textId="77777777" w:rsidR="00AE5635" w:rsidRPr="00297B4A" w:rsidRDefault="00A13B48" w:rsidP="003931A6">
      <w:pPr>
        <w:pStyle w:val="BodyText"/>
        <w:widowControl/>
        <w:ind w:left="0"/>
        <w:jc w:val="both"/>
      </w:pPr>
      <w:r w:rsidRPr="00297B4A">
        <w:t>U kliničkim ispitivanjima sa monoterapijom rituksimab</w:t>
      </w:r>
      <w:r w:rsidR="00F80202" w:rsidRPr="00297B4A">
        <w:t>a</w:t>
      </w:r>
      <w:r w:rsidRPr="00297B4A">
        <w:t xml:space="preserve"> tokom 4 nedjelje, hematološk</w:t>
      </w:r>
      <w:r w:rsidR="00F80202" w:rsidRPr="00297B4A">
        <w:t>i poremećaji</w:t>
      </w:r>
      <w:r w:rsidRPr="00297B4A">
        <w:t xml:space="preserve"> su se javile kod manj</w:t>
      </w:r>
      <w:r w:rsidR="00F80202" w:rsidRPr="00297B4A">
        <w:t>eg broja</w:t>
      </w:r>
      <w:r w:rsidRPr="00297B4A">
        <w:t xml:space="preserve"> pacijenata i obično su bil</w:t>
      </w:r>
      <w:r w:rsidR="00F80202" w:rsidRPr="00297B4A">
        <w:t>i</w:t>
      </w:r>
      <w:r w:rsidRPr="00297B4A">
        <w:t xml:space="preserve"> blag</w:t>
      </w:r>
      <w:r w:rsidR="00F80202" w:rsidRPr="00297B4A">
        <w:t>i</w:t>
      </w:r>
      <w:r w:rsidRPr="00297B4A">
        <w:t xml:space="preserve"> i reverzibiln</w:t>
      </w:r>
      <w:r w:rsidR="00F80202" w:rsidRPr="00297B4A">
        <w:t>i</w:t>
      </w:r>
      <w:r w:rsidRPr="00297B4A">
        <w:t>. Teška (3./4. stepen) neutropenija je prijavljena kod 4,2%, anemija kod 1,1% i trombocitopenija kod 1,7% pacijenata. Tokom terapije održavanja rituksimabom do 2 godine, leukopenija (5% prema 2%, 3./4. stepen) i neutropenija (10% naspram 4%, 3./4. stepen) su prijavljene sa višom incidenc</w:t>
      </w:r>
      <w:r w:rsidR="00F80202" w:rsidRPr="00297B4A">
        <w:t>om</w:t>
      </w:r>
      <w:r w:rsidRPr="00297B4A">
        <w:t xml:space="preserve"> u poređenju sa </w:t>
      </w:r>
      <w:r w:rsidR="005D50EA" w:rsidRPr="00297B4A">
        <w:t>posmatranom</w:t>
      </w:r>
      <w:r w:rsidR="00C00B64" w:rsidRPr="00297B4A">
        <w:t xml:space="preserve"> grupom</w:t>
      </w:r>
      <w:r w:rsidRPr="00297B4A">
        <w:t>. Incidenc</w:t>
      </w:r>
      <w:r w:rsidR="00F80202" w:rsidRPr="00297B4A">
        <w:t>a</w:t>
      </w:r>
      <w:r w:rsidRPr="00297B4A">
        <w:t xml:space="preserve"> trombocitopenije je bila niska (&lt; 1%, 3./4. stepen) i nije se razlikovala između grupa za primanje terapije. </w:t>
      </w:r>
      <w:r w:rsidR="00953785" w:rsidRPr="00297B4A">
        <w:t>Za vrijeme</w:t>
      </w:r>
      <w:r w:rsidRPr="00297B4A">
        <w:t xml:space="preserve"> liječenja u studijama sa rituksimabom u kombinaciji sa hemoterapijom, leukopenija 3./4. stepena (R</w:t>
      </w:r>
      <w:r w:rsidRPr="00297B4A">
        <w:noBreakHyphen/>
        <w:t>CHOP 88% naspram CHOP 79%, R</w:t>
      </w:r>
      <w:r w:rsidRPr="00297B4A">
        <w:noBreakHyphen/>
        <w:t>FC 23% naspram FC 12%), neutropenija (R</w:t>
      </w:r>
      <w:r w:rsidRPr="00297B4A">
        <w:noBreakHyphen/>
        <w:t>CVP 24% naspram CVP 14%; R</w:t>
      </w:r>
      <w:r w:rsidRPr="00297B4A">
        <w:noBreakHyphen/>
        <w:t>CHOP 97% naspram CHOP 88%, R</w:t>
      </w:r>
      <w:r w:rsidRPr="00297B4A">
        <w:noBreakHyphen/>
        <w:t>FC 30% naspram FC 19% u prethodno neliječenoj CLL), pancitopenija (R</w:t>
      </w:r>
      <w:r w:rsidRPr="00297B4A">
        <w:noBreakHyphen/>
        <w:t xml:space="preserve">FC 3% naspram FC 1% u prethodno neliječenoj CLL) su se javljali obično sa većom učestalošću u poređenju sa </w:t>
      </w:r>
      <w:r w:rsidR="00953785" w:rsidRPr="00297B4A">
        <w:t xml:space="preserve">primjenom </w:t>
      </w:r>
      <w:r w:rsidRPr="00297B4A">
        <w:t>samo hemoterap</w:t>
      </w:r>
      <w:r w:rsidR="00953785" w:rsidRPr="00297B4A">
        <w:t>ije</w:t>
      </w:r>
      <w:r w:rsidRPr="00297B4A">
        <w:t>. Međutim, veća incidencija neutropenije kod pacijenata liječenih rituksimabom i hemoterapijom nije bila povezana sa većom incidencijom infekcija i infestacija u poređenju sa pacijentima liječenim samo hemoterapijom. Studije o prethodno neliječenoj i relapsnoj/refraktornoj CLL su utvrdile da je kod do 25% pacijenata liječenih R</w:t>
      </w:r>
      <w:r w:rsidRPr="00297B4A">
        <w:noBreakHyphen/>
        <w:t>FC neutropenija bila produžena (definisana kao da je broj neutrofila ostao ispod 1 x 10</w:t>
      </w:r>
      <w:r w:rsidRPr="00297B4A">
        <w:rPr>
          <w:vertAlign w:val="superscript"/>
        </w:rPr>
        <w:t>9</w:t>
      </w:r>
      <w:r w:rsidRPr="00297B4A">
        <w:t>/</w:t>
      </w:r>
      <w:r w:rsidR="00DA27BD" w:rsidRPr="00297B4A">
        <w:t xml:space="preserve">l </w:t>
      </w:r>
      <w:r w:rsidRPr="00297B4A">
        <w:t>između 24. i 42. dana nakon posljednje doze) ili se javila sa kasnim početkom (definisana kao broj neutrofila ispod 1 x 10</w:t>
      </w:r>
      <w:r w:rsidRPr="00297B4A">
        <w:rPr>
          <w:vertAlign w:val="superscript"/>
        </w:rPr>
        <w:t>9</w:t>
      </w:r>
      <w:r w:rsidRPr="00297B4A">
        <w:t>/</w:t>
      </w:r>
      <w:r w:rsidR="00DA27BD" w:rsidRPr="00297B4A">
        <w:t>l</w:t>
      </w:r>
      <w:r w:rsidRPr="00297B4A">
        <w:t xml:space="preserve"> nakon 42. dana od posljednje doze kod pacijenata bez prethodne produžene neutropenije ili koji su se oporavili prije 42. dana) nakon liječenja rituksimabom i FC. Nijesu prijavljene razlike u učestalosti anemije. Prijavljeni su neki slučajevi kasne neutropenije koja se javlja više od četiri nedjelje nakon posljednje infuzije rituksimaba. U studiji prve linije CLL, pacijenti sa Binetovim stadijumom </w:t>
      </w:r>
      <w:r w:rsidR="00444D37" w:rsidRPr="00297B4A">
        <w:t xml:space="preserve">bolesti </w:t>
      </w:r>
      <w:r w:rsidRPr="00297B4A">
        <w:t xml:space="preserve">C imali su više neželjenih </w:t>
      </w:r>
      <w:r w:rsidR="00444D37" w:rsidRPr="00297B4A">
        <w:t>reakcija</w:t>
      </w:r>
      <w:r w:rsidRPr="00297B4A">
        <w:t xml:space="preserve"> u R</w:t>
      </w:r>
      <w:r w:rsidRPr="00297B4A">
        <w:noBreakHyphen/>
        <w:t>FC grupi u poređenju sa FC grupom (R</w:t>
      </w:r>
      <w:r w:rsidRPr="00297B4A">
        <w:noBreakHyphen/>
        <w:t>FC 83% naspram FC 71%). U studiji relapsnog/refraktornog CLL trombocitopenija 3./4. stepena je prijavljena kod 11% pacijenata u R</w:t>
      </w:r>
      <w:r w:rsidRPr="00297B4A">
        <w:noBreakHyphen/>
        <w:t>FC grupi u poređenju sa 9% pacijenata u FC grupi.</w:t>
      </w:r>
    </w:p>
    <w:p w14:paraId="2E1616B4" w14:textId="77777777" w:rsidR="00AE5635" w:rsidRPr="00297B4A" w:rsidRDefault="00AE5635" w:rsidP="003931A6">
      <w:pPr>
        <w:widowControl/>
        <w:jc w:val="both"/>
        <w:rPr>
          <w:rFonts w:ascii="Times New Roman" w:eastAsia="Times New Roman" w:hAnsi="Times New Roman"/>
        </w:rPr>
      </w:pPr>
    </w:p>
    <w:p w14:paraId="2071D055" w14:textId="77777777" w:rsidR="00AE5635" w:rsidRPr="00297B4A" w:rsidRDefault="00A13B48" w:rsidP="003931A6">
      <w:pPr>
        <w:pStyle w:val="BodyText"/>
        <w:widowControl/>
        <w:ind w:left="0"/>
        <w:jc w:val="both"/>
      </w:pPr>
      <w:r w:rsidRPr="00297B4A">
        <w:t xml:space="preserve">U studijama </w:t>
      </w:r>
      <w:r w:rsidR="00444D37" w:rsidRPr="00297B4A">
        <w:t>pr</w:t>
      </w:r>
      <w:r w:rsidR="00357C01" w:rsidRPr="00297B4A">
        <w:t xml:space="preserve">imjene </w:t>
      </w:r>
      <w:r w:rsidRPr="00297B4A">
        <w:t xml:space="preserve">rituksimaba kod pacijenata sa </w:t>
      </w:r>
      <w:r w:rsidR="00444D37" w:rsidRPr="00297B4A">
        <w:t xml:space="preserve">Waldenstromovom </w:t>
      </w:r>
      <w:r w:rsidRPr="00297B4A">
        <w:t>makroglobulinemijom, primijećeno je prolazno povećanje nivoa IgM u serumu nakon početka liječenja, što može biti povezano sa hiperviskozitetom i srodnim simptomima. Prolazno povećanje IgM obično se vraća barem na početni nivo u roku od 4 mjeseca.</w:t>
      </w:r>
    </w:p>
    <w:p w14:paraId="495217A8" w14:textId="77777777" w:rsidR="00AE5635" w:rsidRPr="00297B4A" w:rsidRDefault="00AE5635" w:rsidP="003931A6">
      <w:pPr>
        <w:widowControl/>
        <w:jc w:val="both"/>
        <w:rPr>
          <w:rFonts w:ascii="Times New Roman" w:eastAsia="Times New Roman" w:hAnsi="Times New Roman"/>
        </w:rPr>
      </w:pPr>
    </w:p>
    <w:p w14:paraId="6D626C82" w14:textId="77777777" w:rsidR="00AE5635" w:rsidRPr="00297B4A" w:rsidRDefault="00357C01" w:rsidP="003931A6">
      <w:pPr>
        <w:keepNext/>
        <w:widowControl/>
        <w:jc w:val="both"/>
        <w:rPr>
          <w:rFonts w:ascii="Times New Roman" w:eastAsia="Times New Roman" w:hAnsi="Times New Roman"/>
        </w:rPr>
      </w:pPr>
      <w:r w:rsidRPr="00297B4A">
        <w:rPr>
          <w:rFonts w:ascii="Times New Roman" w:hAnsi="Times New Roman"/>
          <w:i/>
        </w:rPr>
        <w:lastRenderedPageBreak/>
        <w:t xml:space="preserve">Kardiovaskularne neželjene </w:t>
      </w:r>
      <w:r w:rsidR="00A13B48" w:rsidRPr="00297B4A">
        <w:rPr>
          <w:rFonts w:ascii="Times New Roman" w:hAnsi="Times New Roman"/>
          <w:i/>
        </w:rPr>
        <w:t>reakcije</w:t>
      </w:r>
    </w:p>
    <w:p w14:paraId="73E9A751" w14:textId="77777777" w:rsidR="00AE5635" w:rsidRPr="00297B4A" w:rsidRDefault="00A13B48" w:rsidP="003931A6">
      <w:pPr>
        <w:pStyle w:val="BodyText"/>
        <w:widowControl/>
        <w:ind w:left="0"/>
        <w:jc w:val="both"/>
      </w:pPr>
      <w:r w:rsidRPr="00297B4A">
        <w:t>Kardiovaskularne reakcije tokom kliničkih ispitivanja monoterapije rituksimabom prijavljene su kod 18,8% pacijenata, a najčešće prijavljen</w:t>
      </w:r>
      <w:r w:rsidR="00357C01" w:rsidRPr="00297B4A">
        <w:t>e reakcije</w:t>
      </w:r>
      <w:r w:rsidRPr="00297B4A">
        <w:t xml:space="preserve"> su hipotenzija i hipertenzija. Prijavljeni su slučajevi aritmije 3. ili 4. stepena (uključujući ventrikularnu i supraventrikularnu tahikardiju) i angine pektoris tokom infuzije. Tokom terapije održavanja, incidenc</w:t>
      </w:r>
      <w:r w:rsidR="00357C01" w:rsidRPr="00297B4A">
        <w:t>a</w:t>
      </w:r>
      <w:r w:rsidRPr="00297B4A">
        <w:t xml:space="preserve"> srčanih poremećaja 3./4. stepena bila je uporediva između pacijenata koji su primali terapiju rituksimabom i pacijenata koji su posmatrani. Kardijalni događaji su prijavljeni kao ozbiljn</w:t>
      </w:r>
      <w:r w:rsidR="00357C01" w:rsidRPr="00297B4A">
        <w:t>e</w:t>
      </w:r>
      <w:r w:rsidRPr="00297B4A">
        <w:t xml:space="preserve"> neželje</w:t>
      </w:r>
      <w:r w:rsidR="00357C01" w:rsidRPr="00297B4A">
        <w:t>ne reakcije</w:t>
      </w:r>
      <w:r w:rsidRPr="00297B4A">
        <w:t xml:space="preserve"> (uključujući atrijalnu fibrilaciju, infarkt miokarda, insuficijenciju lijeve komore, ishemiju miokarda) kod 3% pacijenata liječenih rituksimabom u poređenju sa &lt; 1% tokom posmatranja. U studijama u kojima se vršila procjena rituksimaba u kombinaciji sa hemoterapijom, incidencija srčanih aritmija 3. i 4. stepena, pretežno supraventrikularnih aritmija, kao što su tahikardija i atrijalno treperenje/fibrilacija, bila je veća u R</w:t>
      </w:r>
      <w:r w:rsidRPr="00297B4A">
        <w:noBreakHyphen/>
        <w:t>CHOP grupi (14 pacijenata, 6,9%) u poređenju sa CHOP grupom (3 pacijenta, 1,5%). Sve ove aritmije su se javile u kontekstu infuzije rituksimaba ili su bile povezane sa predisponirajućim stanjima kao što su groznica, infekcija, akutni infarkt miokarda ili već postojeća respiratorna i kardiovaskularna bolest. Nije primijećena razlika između R</w:t>
      </w:r>
      <w:r w:rsidRPr="00297B4A">
        <w:noBreakHyphen/>
        <w:t xml:space="preserve">CHOP i CHOP grupe u incidenciji drugih srčanih </w:t>
      </w:r>
      <w:r w:rsidR="00314BE0" w:rsidRPr="00297B4A">
        <w:t>poremećaja</w:t>
      </w:r>
      <w:r w:rsidRPr="00297B4A">
        <w:t xml:space="preserve"> 3. i 4. stepena, uključujući srčanu insuficijenciju, bolest miokarda i manifestacije koronarne arterijske bolesti. Ukupna incidenc</w:t>
      </w:r>
      <w:r w:rsidR="00314BE0" w:rsidRPr="00297B4A">
        <w:t>a</w:t>
      </w:r>
      <w:r w:rsidRPr="00297B4A">
        <w:t xml:space="preserve"> srčanih poremećaja 3. ili 4. stepena kod CLL bila je niska i u studiji prve linije</w:t>
      </w:r>
      <w:r w:rsidR="00314BE0" w:rsidRPr="00297B4A">
        <w:t xml:space="preserve"> liječenja</w:t>
      </w:r>
      <w:r w:rsidRPr="00297B4A">
        <w:t xml:space="preserve"> (4% R</w:t>
      </w:r>
      <w:r w:rsidRPr="00297B4A">
        <w:noBreakHyphen/>
        <w:t xml:space="preserve">FC, 3% FC) i u </w:t>
      </w:r>
      <w:r w:rsidR="00DE519D" w:rsidRPr="00297B4A">
        <w:t xml:space="preserve">studiji </w:t>
      </w:r>
      <w:r w:rsidRPr="00297B4A">
        <w:t>relapsn</w:t>
      </w:r>
      <w:r w:rsidR="00DE519D" w:rsidRPr="00297B4A">
        <w:t>e</w:t>
      </w:r>
      <w:r w:rsidRPr="00297B4A">
        <w:t>/refraktorn</w:t>
      </w:r>
      <w:r w:rsidR="00DE519D" w:rsidRPr="00297B4A">
        <w:t>e bolesti</w:t>
      </w:r>
      <w:r w:rsidRPr="00297B4A">
        <w:t xml:space="preserve"> (4% R</w:t>
      </w:r>
      <w:r w:rsidRPr="00297B4A">
        <w:noBreakHyphen/>
        <w:t>FC, 4% FC ).</w:t>
      </w:r>
    </w:p>
    <w:p w14:paraId="65C4C470" w14:textId="77777777" w:rsidR="00AE5635" w:rsidRPr="00297B4A" w:rsidRDefault="00AE5635" w:rsidP="003931A6">
      <w:pPr>
        <w:widowControl/>
        <w:jc w:val="both"/>
        <w:rPr>
          <w:rFonts w:ascii="Times New Roman" w:eastAsia="Times New Roman" w:hAnsi="Times New Roman"/>
        </w:rPr>
      </w:pPr>
    </w:p>
    <w:p w14:paraId="48B0D9D3"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Respiratorni sistem</w:t>
      </w:r>
    </w:p>
    <w:p w14:paraId="43A14506" w14:textId="77777777" w:rsidR="00AE5635" w:rsidRPr="00297B4A" w:rsidRDefault="00A13B48" w:rsidP="003931A6">
      <w:pPr>
        <w:pStyle w:val="BodyText"/>
        <w:widowControl/>
        <w:ind w:left="0"/>
        <w:jc w:val="both"/>
      </w:pPr>
      <w:r w:rsidRPr="00297B4A">
        <w:t>Prijavljeni su slučajevi intersticijalne bolesti pluća, neki sa fatalnim ishodom.</w:t>
      </w:r>
    </w:p>
    <w:p w14:paraId="1CE1DB10" w14:textId="77777777" w:rsidR="00AE5635" w:rsidRPr="00297B4A" w:rsidRDefault="00AE5635" w:rsidP="003931A6">
      <w:pPr>
        <w:widowControl/>
        <w:jc w:val="both"/>
        <w:rPr>
          <w:rFonts w:ascii="Times New Roman" w:eastAsia="Times New Roman" w:hAnsi="Times New Roman"/>
        </w:rPr>
      </w:pPr>
    </w:p>
    <w:p w14:paraId="1F9DAD29"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Neurološki poremećaji</w:t>
      </w:r>
    </w:p>
    <w:p w14:paraId="7F08C825" w14:textId="77777777" w:rsidR="00AE5635" w:rsidRPr="00297B4A" w:rsidRDefault="00A13B48" w:rsidP="003931A6">
      <w:pPr>
        <w:pStyle w:val="BodyText"/>
        <w:widowControl/>
        <w:ind w:left="0"/>
        <w:jc w:val="both"/>
      </w:pPr>
      <w:r w:rsidRPr="00297B4A">
        <w:t>Tokom perioda liječenja (faza indukcionog liječenja koja se sastoji od R</w:t>
      </w:r>
      <w:r w:rsidRPr="00297B4A">
        <w:noBreakHyphen/>
        <w:t>CHOP tokom najviše osam ciklusa), četiri pacijenta (2%) liječena R</w:t>
      </w:r>
      <w:r w:rsidRPr="00297B4A">
        <w:noBreakHyphen/>
        <w:t xml:space="preserve">CHOP, svi sa kardiovaskularnim faktorima rizika, doživjeli su </w:t>
      </w:r>
      <w:r w:rsidR="00314BE0" w:rsidRPr="00297B4A">
        <w:t xml:space="preserve">cerebrovaskularnu </w:t>
      </w:r>
      <w:r w:rsidRPr="00297B4A">
        <w:t>tromboembolij</w:t>
      </w:r>
      <w:r w:rsidR="00314BE0" w:rsidRPr="00297B4A">
        <w:t>u</w:t>
      </w:r>
      <w:r w:rsidRPr="00297B4A">
        <w:t xml:space="preserve"> tokom prvog ciklusa liječenja. Nije bilo razlike između </w:t>
      </w:r>
      <w:r w:rsidR="00314BE0" w:rsidRPr="00297B4A">
        <w:t xml:space="preserve">liječenih </w:t>
      </w:r>
      <w:r w:rsidRPr="00297B4A">
        <w:t>grupa u incidenci drugih tromboembolijskih događaja. Nasuprot tome, tri pacijenta (1,5%) su imala cerebrovaskularne događaje u CHOP grupi, a svi su se desili tokom perioda praćenja. Kod CLL, ukupna incidenc</w:t>
      </w:r>
      <w:r w:rsidR="00314BE0" w:rsidRPr="00297B4A">
        <w:t>a</w:t>
      </w:r>
      <w:r w:rsidRPr="00297B4A">
        <w:t xml:space="preserve"> poremećaja nervnog sistema 3. ili 4. stepena je bila niska i u studiji prve linije</w:t>
      </w:r>
      <w:r w:rsidR="00314BE0" w:rsidRPr="00297B4A">
        <w:t xml:space="preserve"> liječenja</w:t>
      </w:r>
      <w:r w:rsidRPr="00297B4A">
        <w:t xml:space="preserve"> (4% R</w:t>
      </w:r>
      <w:r w:rsidRPr="00297B4A">
        <w:noBreakHyphen/>
        <w:t xml:space="preserve">FC, 4% FC) i u </w:t>
      </w:r>
      <w:r w:rsidR="00A065B8" w:rsidRPr="00297B4A">
        <w:t xml:space="preserve">studiji </w:t>
      </w:r>
      <w:r w:rsidRPr="00297B4A">
        <w:t>relapsn</w:t>
      </w:r>
      <w:r w:rsidR="00A065B8" w:rsidRPr="00297B4A">
        <w:t>e</w:t>
      </w:r>
      <w:r w:rsidRPr="00297B4A">
        <w:t>/refraktorn</w:t>
      </w:r>
      <w:r w:rsidR="00A065B8" w:rsidRPr="00297B4A">
        <w:t>e bolesti</w:t>
      </w:r>
      <w:r w:rsidRPr="00297B4A">
        <w:t xml:space="preserve"> (3% R</w:t>
      </w:r>
      <w:r w:rsidRPr="00297B4A">
        <w:noBreakHyphen/>
        <w:t>FC, 3% FC).</w:t>
      </w:r>
    </w:p>
    <w:p w14:paraId="0EF333DF" w14:textId="77777777" w:rsidR="00AE5635" w:rsidRPr="00297B4A" w:rsidRDefault="00AE5635" w:rsidP="003931A6">
      <w:pPr>
        <w:widowControl/>
        <w:jc w:val="both"/>
        <w:rPr>
          <w:rFonts w:ascii="Times New Roman" w:eastAsia="Times New Roman" w:hAnsi="Times New Roman"/>
        </w:rPr>
      </w:pPr>
    </w:p>
    <w:p w14:paraId="2319B261" w14:textId="77777777" w:rsidR="00AE5635" w:rsidRPr="00297B4A" w:rsidRDefault="00A13B48" w:rsidP="003931A6">
      <w:pPr>
        <w:pStyle w:val="BodyText"/>
        <w:widowControl/>
        <w:ind w:left="0"/>
        <w:jc w:val="both"/>
      </w:pPr>
      <w:r w:rsidRPr="00297B4A">
        <w:t xml:space="preserve">Prijavljeni su slučajevi sindroma </w:t>
      </w:r>
      <w:r w:rsidR="00314BE0" w:rsidRPr="00297B4A">
        <w:t xml:space="preserve">reverzibilne </w:t>
      </w:r>
      <w:r w:rsidRPr="00297B4A">
        <w:t>posteriorne encefalopatije (</w:t>
      </w:r>
      <w:r w:rsidR="00314BE0" w:rsidRPr="00297B4A">
        <w:t xml:space="preserve">engl. </w:t>
      </w:r>
      <w:r w:rsidR="00314BE0" w:rsidRPr="00297B4A">
        <w:rPr>
          <w:i/>
        </w:rPr>
        <w:t>posterior reversible encephalopathy syndrome</w:t>
      </w:r>
      <w:r w:rsidR="00314BE0" w:rsidRPr="00297B4A">
        <w:t xml:space="preserve">, </w:t>
      </w:r>
      <w:r w:rsidRPr="00297B4A">
        <w:t xml:space="preserve">PRES) / </w:t>
      </w:r>
      <w:r w:rsidR="00314BE0" w:rsidRPr="00297B4A">
        <w:t xml:space="preserve">odnosno </w:t>
      </w:r>
      <w:r w:rsidRPr="00297B4A">
        <w:t xml:space="preserve">sindroma reverzibilne </w:t>
      </w:r>
      <w:r w:rsidR="00314BE0" w:rsidRPr="00297B4A">
        <w:t xml:space="preserve">posteriorne </w:t>
      </w:r>
      <w:r w:rsidRPr="00297B4A">
        <w:t>leukoencefalopatije (</w:t>
      </w:r>
      <w:r w:rsidR="00314BE0" w:rsidRPr="00297B4A">
        <w:t xml:space="preserve">engl. </w:t>
      </w:r>
      <w:r w:rsidR="00314BE0" w:rsidRPr="00297B4A">
        <w:rPr>
          <w:i/>
        </w:rPr>
        <w:t>reversible posteriour leukoencephalopathy syndrome</w:t>
      </w:r>
      <w:r w:rsidR="00314BE0" w:rsidRPr="00297B4A">
        <w:t xml:space="preserve">, </w:t>
      </w:r>
      <w:r w:rsidRPr="00297B4A">
        <w:t xml:space="preserve">RPLS). Znaci i simptomi su uključivali poremećaj vida, glavobolju, </w:t>
      </w:r>
      <w:r w:rsidR="00314BE0" w:rsidRPr="00297B4A">
        <w:t xml:space="preserve">epileptičke </w:t>
      </w:r>
      <w:r w:rsidRPr="00297B4A">
        <w:t>napade i izmijenjen mentalni status, sa ili bez pridružene hipertenzije. Dijagnoza PRES/RPLS zahtjeva potvrdu snimanjem mozga. Prijavljeni slučajevi su imali prepoznate faktore rizika za PRES/RPLS, uključujući osnovnu bolest pacijenata, hipertenziju, imunosupresivnu terapiju i/ili hemoterapiju.</w:t>
      </w:r>
    </w:p>
    <w:p w14:paraId="2BDCE7D7" w14:textId="77777777" w:rsidR="00AE5635" w:rsidRPr="00297B4A" w:rsidRDefault="00AE5635" w:rsidP="003931A6">
      <w:pPr>
        <w:widowControl/>
        <w:jc w:val="both"/>
        <w:rPr>
          <w:rFonts w:ascii="Times New Roman" w:eastAsia="Times New Roman" w:hAnsi="Times New Roman"/>
        </w:rPr>
      </w:pPr>
    </w:p>
    <w:p w14:paraId="54B6EA36"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Gastrointestinalni poremećaji</w:t>
      </w:r>
    </w:p>
    <w:p w14:paraId="084401EC" w14:textId="77777777" w:rsidR="00AE5635" w:rsidRPr="00297B4A" w:rsidRDefault="00A13B48" w:rsidP="003931A6">
      <w:pPr>
        <w:pStyle w:val="BodyText"/>
        <w:widowControl/>
        <w:ind w:left="0"/>
        <w:jc w:val="both"/>
      </w:pPr>
      <w:r w:rsidRPr="00297B4A">
        <w:t xml:space="preserve">Gastrointestinalna perforacija u nekim slučajevima </w:t>
      </w:r>
      <w:r w:rsidR="00264395" w:rsidRPr="00297B4A">
        <w:t>sa</w:t>
      </w:r>
      <w:r w:rsidRPr="00297B4A">
        <w:t xml:space="preserve"> smrt</w:t>
      </w:r>
      <w:r w:rsidR="00264395" w:rsidRPr="00297B4A">
        <w:t>nim ishodom,</w:t>
      </w:r>
      <w:r w:rsidRPr="00297B4A">
        <w:t xml:space="preserve"> primijećena je kod pacijenata koji su primali rituksimab za liječenje ne</w:t>
      </w:r>
      <w:r w:rsidRPr="00297B4A">
        <w:noBreakHyphen/>
      </w:r>
      <w:r w:rsidR="00E862D0" w:rsidRPr="00297B4A">
        <w:t>H</w:t>
      </w:r>
      <w:r w:rsidRPr="00297B4A">
        <w:t>odgkinovog limfoma. U većini ovih slučajeva, rituksimab je primijenjen uz hemoterapiju.</w:t>
      </w:r>
    </w:p>
    <w:p w14:paraId="340A6838" w14:textId="77777777" w:rsidR="00AE5635" w:rsidRPr="00297B4A" w:rsidRDefault="00AE5635" w:rsidP="003931A6">
      <w:pPr>
        <w:widowControl/>
        <w:jc w:val="both"/>
        <w:rPr>
          <w:rFonts w:ascii="Times New Roman" w:eastAsia="Times New Roman" w:hAnsi="Times New Roman"/>
        </w:rPr>
      </w:pPr>
    </w:p>
    <w:p w14:paraId="0E4CE9A3"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Nivoi IgG</w:t>
      </w:r>
    </w:p>
    <w:p w14:paraId="37ABDC05" w14:textId="77777777" w:rsidR="00AE5635" w:rsidRPr="00297B4A" w:rsidRDefault="00A13B48" w:rsidP="003931A6">
      <w:pPr>
        <w:pStyle w:val="BodyText"/>
        <w:widowControl/>
        <w:ind w:left="0"/>
        <w:jc w:val="both"/>
      </w:pPr>
      <w:r w:rsidRPr="00297B4A">
        <w:t>U kliničkom ispitivanju u kojem se vršila procjena terapije održavanja rituksimabom kod relapsnog/refraktornog folikularnog limfoma, srednj</w:t>
      </w:r>
      <w:r w:rsidR="00264395" w:rsidRPr="00297B4A">
        <w:t>i</w:t>
      </w:r>
      <w:r w:rsidRPr="00297B4A">
        <w:t xml:space="preserve"> nivoi IgG su bili ispod donje </w:t>
      </w:r>
      <w:r w:rsidR="00264395" w:rsidRPr="00297B4A">
        <w:t xml:space="preserve">granice </w:t>
      </w:r>
      <w:r w:rsidRPr="00297B4A">
        <w:t>normaln</w:t>
      </w:r>
      <w:r w:rsidR="00264395" w:rsidRPr="00297B4A">
        <w:t>ih</w:t>
      </w:r>
      <w:r w:rsidRPr="00297B4A">
        <w:t xml:space="preserve"> </w:t>
      </w:r>
      <w:r w:rsidR="00264395" w:rsidRPr="00297B4A">
        <w:t xml:space="preserve">vrijednosti </w:t>
      </w:r>
      <w:r w:rsidRPr="00297B4A">
        <w:t xml:space="preserve"> (&lt; 7 g/</w:t>
      </w:r>
      <w:r w:rsidR="005D50EA" w:rsidRPr="00297B4A">
        <w:t>l</w:t>
      </w:r>
      <w:r w:rsidRPr="00297B4A">
        <w:t>) poslije indukcion</w:t>
      </w:r>
      <w:r w:rsidR="00264395" w:rsidRPr="00297B4A">
        <w:t>e terapije</w:t>
      </w:r>
      <w:r w:rsidRPr="00297B4A">
        <w:t xml:space="preserve"> u posmatranoj grupi i u grupi koja je primala rituksimab. U posmatranoj grupi, srednji nivo IgG se kasnije povećao iznad </w:t>
      </w:r>
      <w:r w:rsidR="00264395" w:rsidRPr="00297B4A">
        <w:t>donje granice normalnih vrijednosti</w:t>
      </w:r>
      <w:r w:rsidRPr="00297B4A">
        <w:t>, ali je u grupi koja je primala rituksimab ostao konstantan. Dio pacijenata sa nivoima IgG ispod</w:t>
      </w:r>
      <w:r w:rsidR="00264395" w:rsidRPr="00297B4A">
        <w:t xml:space="preserve"> donje granice normalnih vrijednosti</w:t>
      </w:r>
      <w:r w:rsidRPr="00297B4A">
        <w:t xml:space="preserve"> bio je oko 60% u grupi koja je primala rituksimab tokom 2-godišnjeg perioda liječenja, dok se u posmatranoj grupi smanjio (36% nakon 2 godine).</w:t>
      </w:r>
    </w:p>
    <w:p w14:paraId="5724826F" w14:textId="77777777" w:rsidR="00AE5635" w:rsidRPr="00297B4A" w:rsidRDefault="00AE5635" w:rsidP="003931A6">
      <w:pPr>
        <w:widowControl/>
        <w:jc w:val="both"/>
        <w:rPr>
          <w:rFonts w:ascii="Times New Roman" w:eastAsia="Times New Roman" w:hAnsi="Times New Roman"/>
        </w:rPr>
      </w:pPr>
    </w:p>
    <w:p w14:paraId="2EACB544" w14:textId="77777777" w:rsidR="00AE5635" w:rsidRPr="00297B4A" w:rsidRDefault="00A13B48" w:rsidP="003931A6">
      <w:pPr>
        <w:pStyle w:val="BodyText"/>
        <w:widowControl/>
        <w:ind w:left="0"/>
        <w:jc w:val="both"/>
      </w:pPr>
      <w:r w:rsidRPr="00297B4A">
        <w:t xml:space="preserve">Mali broj spontanih i literaturnih slučajeva hipogamaglobulinemije primijećen je kod pedijatrijskih pacijenata liječenih rituksimabom, u nekim slučajevima su bili teški i zahtijevali su dugotrajnu </w:t>
      </w:r>
      <w:r w:rsidR="00264395" w:rsidRPr="00297B4A">
        <w:t xml:space="preserve">supstitucionu </w:t>
      </w:r>
      <w:r w:rsidRPr="00297B4A">
        <w:t>terapiju imunoglobulin</w:t>
      </w:r>
      <w:r w:rsidR="00264395" w:rsidRPr="00297B4A">
        <w:t>ima</w:t>
      </w:r>
      <w:r w:rsidRPr="00297B4A">
        <w:t>. Posljedice dugotrajn</w:t>
      </w:r>
      <w:r w:rsidR="00264395" w:rsidRPr="00297B4A">
        <w:t>e</w:t>
      </w:r>
      <w:r w:rsidRPr="00297B4A">
        <w:t xml:space="preserve"> </w:t>
      </w:r>
      <w:r w:rsidR="00264395" w:rsidRPr="00297B4A">
        <w:t>deplecije</w:t>
      </w:r>
      <w:r w:rsidRPr="00297B4A">
        <w:t xml:space="preserve"> B ćelija kod pedijatrijskih pacijenata nijesu poznate.</w:t>
      </w:r>
    </w:p>
    <w:p w14:paraId="32B2BC7C" w14:textId="77777777" w:rsidR="00AE5635" w:rsidRPr="00297B4A" w:rsidRDefault="00AE5635" w:rsidP="003931A6">
      <w:pPr>
        <w:widowControl/>
        <w:jc w:val="both"/>
        <w:rPr>
          <w:rFonts w:ascii="Times New Roman" w:eastAsia="Times New Roman" w:hAnsi="Times New Roman"/>
        </w:rPr>
      </w:pPr>
    </w:p>
    <w:p w14:paraId="0DF59F2A"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Poremećaji kože i potkožnog tkiva</w:t>
      </w:r>
    </w:p>
    <w:p w14:paraId="22E7D7FD" w14:textId="77777777" w:rsidR="00AE5635" w:rsidRPr="00297B4A" w:rsidRDefault="00A13B48" w:rsidP="003931A6">
      <w:pPr>
        <w:pStyle w:val="BodyText"/>
        <w:widowControl/>
        <w:ind w:left="0"/>
        <w:jc w:val="both"/>
      </w:pPr>
      <w:r w:rsidRPr="00297B4A">
        <w:t>Veoma rijetko su prijavljivani slučajevi toksične epidermalne nekrolize (L</w:t>
      </w:r>
      <w:r w:rsidR="00264395" w:rsidRPr="00297B4A">
        <w:t>yellov</w:t>
      </w:r>
      <w:r w:rsidRPr="00297B4A">
        <w:t xml:space="preserve"> sindrom) i </w:t>
      </w:r>
      <w:r w:rsidR="00264395" w:rsidRPr="00297B4A">
        <w:t>Stevens</w:t>
      </w:r>
      <w:r w:rsidRPr="00297B4A">
        <w:noBreakHyphen/>
      </w:r>
      <w:r w:rsidR="00264395" w:rsidRPr="00297B4A">
        <w:t>Johnson</w:t>
      </w:r>
      <w:r w:rsidRPr="00297B4A">
        <w:t xml:space="preserve"> sindrom, neki sa fatalnim ishodom.</w:t>
      </w:r>
    </w:p>
    <w:p w14:paraId="3355D48F" w14:textId="77777777" w:rsidR="00AE5635" w:rsidRPr="00297B4A" w:rsidRDefault="00AE5635" w:rsidP="003931A6">
      <w:pPr>
        <w:widowControl/>
        <w:jc w:val="both"/>
        <w:rPr>
          <w:rFonts w:ascii="Times New Roman" w:eastAsia="Times New Roman" w:hAnsi="Times New Roman"/>
        </w:rPr>
      </w:pPr>
    </w:p>
    <w:p w14:paraId="7EC84F02" w14:textId="77777777" w:rsidR="00AE5635" w:rsidRPr="00297B4A" w:rsidRDefault="00264395" w:rsidP="003931A6">
      <w:pPr>
        <w:keepNext/>
        <w:widowControl/>
        <w:jc w:val="both"/>
        <w:rPr>
          <w:rFonts w:ascii="Times New Roman" w:eastAsia="Times New Roman" w:hAnsi="Times New Roman"/>
        </w:rPr>
      </w:pPr>
      <w:r w:rsidRPr="00297B4A">
        <w:rPr>
          <w:rFonts w:ascii="Times New Roman" w:hAnsi="Times New Roman"/>
          <w:i/>
        </w:rPr>
        <w:t xml:space="preserve">Podgrupe </w:t>
      </w:r>
      <w:r w:rsidR="00A13B48" w:rsidRPr="00297B4A">
        <w:rPr>
          <w:rFonts w:ascii="Times New Roman" w:hAnsi="Times New Roman"/>
          <w:i/>
        </w:rPr>
        <w:t>pacijenata </w:t>
      </w:r>
      <w:r w:rsidR="00A13B48" w:rsidRPr="00297B4A">
        <w:rPr>
          <w:rFonts w:ascii="Times New Roman" w:hAnsi="Times New Roman"/>
          <w:i/>
        </w:rPr>
        <w:noBreakHyphen/>
        <w:t xml:space="preserve"> monoterapija rituksimabom</w:t>
      </w:r>
    </w:p>
    <w:p w14:paraId="658BF07E" w14:textId="77777777" w:rsidR="00AE5635" w:rsidRPr="00297B4A" w:rsidRDefault="00A13B48" w:rsidP="003931A6">
      <w:pPr>
        <w:pStyle w:val="BodyText"/>
        <w:widowControl/>
        <w:ind w:left="0"/>
        <w:jc w:val="both"/>
      </w:pPr>
      <w:r w:rsidRPr="00297B4A">
        <w:t>Starije osobe (≥ 65 godina)</w:t>
      </w:r>
    </w:p>
    <w:p w14:paraId="4495F9D9" w14:textId="77777777" w:rsidR="00AE5635" w:rsidRPr="00297B4A" w:rsidRDefault="00A13B48" w:rsidP="003931A6">
      <w:pPr>
        <w:pStyle w:val="BodyText"/>
        <w:widowControl/>
        <w:ind w:left="0"/>
        <w:jc w:val="both"/>
      </w:pPr>
      <w:r w:rsidRPr="00297B4A">
        <w:t>Incidenc</w:t>
      </w:r>
      <w:r w:rsidR="00264395" w:rsidRPr="00297B4A">
        <w:t>a</w:t>
      </w:r>
      <w:r w:rsidRPr="00297B4A">
        <w:t xml:space="preserve"> neželjenih reakcija svih stepena i neželjenih reakcija 3./4. stepena bila je slična kod starijih pacijenata u poređenju sa mlađim pacijentima (&lt; 65 godina).</w:t>
      </w:r>
    </w:p>
    <w:p w14:paraId="489EDF23" w14:textId="77777777" w:rsidR="00AE5635" w:rsidRPr="00297B4A" w:rsidRDefault="00AE5635" w:rsidP="003931A6">
      <w:pPr>
        <w:widowControl/>
        <w:jc w:val="both"/>
        <w:rPr>
          <w:rFonts w:ascii="Times New Roman" w:eastAsia="Times New Roman" w:hAnsi="Times New Roman"/>
        </w:rPr>
      </w:pPr>
    </w:p>
    <w:p w14:paraId="11E30B5F" w14:textId="77777777" w:rsidR="00AE5635" w:rsidRPr="00297B4A" w:rsidRDefault="00264395" w:rsidP="003931A6">
      <w:pPr>
        <w:pStyle w:val="BodyText"/>
        <w:keepNext/>
        <w:widowControl/>
        <w:ind w:left="0"/>
        <w:jc w:val="both"/>
      </w:pPr>
      <w:r w:rsidRPr="00297B4A">
        <w:t>Prošireni</w:t>
      </w:r>
      <w:r w:rsidR="00A13A64" w:rsidRPr="00297B4A">
        <w:t xml:space="preserve"> tumor</w:t>
      </w:r>
      <w:r w:rsidRPr="00297B4A">
        <w:t>i</w:t>
      </w:r>
    </w:p>
    <w:p w14:paraId="4E380431" w14:textId="77777777" w:rsidR="00AE5635" w:rsidRPr="00297B4A" w:rsidRDefault="00A13B48" w:rsidP="003931A6">
      <w:pPr>
        <w:pStyle w:val="BodyText"/>
        <w:widowControl/>
        <w:ind w:left="0"/>
        <w:jc w:val="both"/>
      </w:pPr>
      <w:r w:rsidRPr="00297B4A">
        <w:t>Postojala je veća incidenc</w:t>
      </w:r>
      <w:r w:rsidR="00264395" w:rsidRPr="00297B4A">
        <w:t>a</w:t>
      </w:r>
      <w:r w:rsidRPr="00297B4A">
        <w:t xml:space="preserve"> neželjenih reakcija 3./4. stepena kod pacijenata sa </w:t>
      </w:r>
      <w:r w:rsidR="00264395" w:rsidRPr="00297B4A">
        <w:t>proširenim</w:t>
      </w:r>
      <w:r w:rsidR="00FA2CA9" w:rsidRPr="00297B4A">
        <w:t xml:space="preserve"> tumor</w:t>
      </w:r>
      <w:r w:rsidR="00264395" w:rsidRPr="00297B4A">
        <w:t>ima</w:t>
      </w:r>
      <w:r w:rsidRPr="00297B4A">
        <w:t xml:space="preserve"> nego kod pacijenata bez </w:t>
      </w:r>
      <w:r w:rsidR="00A3791B" w:rsidRPr="00297B4A">
        <w:t>proširenih</w:t>
      </w:r>
      <w:r w:rsidR="00FA2CA9" w:rsidRPr="00297B4A">
        <w:t xml:space="preserve"> tumor</w:t>
      </w:r>
      <w:r w:rsidR="00A3791B" w:rsidRPr="00297B4A">
        <w:t>a</w:t>
      </w:r>
      <w:r w:rsidRPr="00297B4A">
        <w:t xml:space="preserve"> (25,6% naspram 15,4%). Incidenc</w:t>
      </w:r>
      <w:r w:rsidR="00A3791B" w:rsidRPr="00297B4A">
        <w:t>a</w:t>
      </w:r>
      <w:r w:rsidRPr="00297B4A">
        <w:t xml:space="preserve"> neželjenih reakcija bilo kog stepena bila je slična u obje grupe.</w:t>
      </w:r>
    </w:p>
    <w:p w14:paraId="5605ACFB" w14:textId="77777777" w:rsidR="00AE5635" w:rsidRPr="00297B4A" w:rsidRDefault="00A13B48" w:rsidP="003931A6">
      <w:pPr>
        <w:pStyle w:val="BodyText"/>
        <w:keepNext/>
        <w:widowControl/>
        <w:ind w:left="0"/>
        <w:jc w:val="both"/>
      </w:pPr>
      <w:r w:rsidRPr="00297B4A">
        <w:t>Ponovna terapija</w:t>
      </w:r>
    </w:p>
    <w:p w14:paraId="32CA0994" w14:textId="77777777" w:rsidR="00AE5635" w:rsidRPr="00297B4A" w:rsidRDefault="00A13B48" w:rsidP="003931A6">
      <w:pPr>
        <w:pStyle w:val="BodyText"/>
        <w:widowControl/>
        <w:ind w:left="0"/>
        <w:jc w:val="both"/>
      </w:pPr>
      <w:r w:rsidRPr="00297B4A">
        <w:t xml:space="preserve">Procenat pacijenata koji su prijavili neželjene reakcije nakon ponovne terapije </w:t>
      </w:r>
      <w:r w:rsidR="00A3791B" w:rsidRPr="00297B4A">
        <w:t xml:space="preserve">dodatnim ciklusima </w:t>
      </w:r>
      <w:r w:rsidRPr="00297B4A">
        <w:t>rituksimaba bio je sličan procentu pacijenata koji su prijavili neželjene reakcije nakon početn</w:t>
      </w:r>
      <w:r w:rsidR="00A3791B" w:rsidRPr="00297B4A">
        <w:t>og</w:t>
      </w:r>
      <w:r w:rsidRPr="00297B4A">
        <w:t xml:space="preserve"> </w:t>
      </w:r>
      <w:r w:rsidR="00A3791B" w:rsidRPr="00297B4A">
        <w:t>liječenja</w:t>
      </w:r>
      <w:r w:rsidRPr="00297B4A">
        <w:t xml:space="preserve"> (bilo koji stepen i 3./4. stepen neželjenih reakcija).</w:t>
      </w:r>
    </w:p>
    <w:p w14:paraId="0BDE37EE" w14:textId="77777777" w:rsidR="00AE5635" w:rsidRPr="00297B4A" w:rsidRDefault="00AE5635" w:rsidP="003931A6">
      <w:pPr>
        <w:widowControl/>
        <w:jc w:val="both"/>
        <w:rPr>
          <w:rFonts w:ascii="Times New Roman" w:eastAsia="Times New Roman" w:hAnsi="Times New Roman"/>
        </w:rPr>
      </w:pPr>
    </w:p>
    <w:p w14:paraId="67144BAC" w14:textId="77777777" w:rsidR="00AE5635" w:rsidRPr="00297B4A" w:rsidRDefault="00A3791B" w:rsidP="003931A6">
      <w:pPr>
        <w:keepNext/>
        <w:widowControl/>
        <w:jc w:val="both"/>
        <w:rPr>
          <w:rFonts w:ascii="Times New Roman" w:eastAsia="Times New Roman" w:hAnsi="Times New Roman"/>
        </w:rPr>
      </w:pPr>
      <w:r w:rsidRPr="00297B4A">
        <w:rPr>
          <w:rFonts w:ascii="Times New Roman" w:hAnsi="Times New Roman"/>
          <w:i/>
        </w:rPr>
        <w:t xml:space="preserve">Podgrupe </w:t>
      </w:r>
      <w:r w:rsidR="00FA2CA9" w:rsidRPr="00297B4A">
        <w:rPr>
          <w:rFonts w:ascii="Times New Roman" w:hAnsi="Times New Roman"/>
          <w:i/>
        </w:rPr>
        <w:t>pacijenata – terapija rituksimabom u k</w:t>
      </w:r>
      <w:r w:rsidR="00A13B48" w:rsidRPr="00297B4A">
        <w:rPr>
          <w:rFonts w:ascii="Times New Roman" w:hAnsi="Times New Roman"/>
          <w:i/>
        </w:rPr>
        <w:t>ombin</w:t>
      </w:r>
      <w:r w:rsidR="00FA2CA9" w:rsidRPr="00297B4A">
        <w:rPr>
          <w:rFonts w:ascii="Times New Roman" w:hAnsi="Times New Roman"/>
          <w:i/>
        </w:rPr>
        <w:t>aciji</w:t>
      </w:r>
      <w:r w:rsidR="00A13B48" w:rsidRPr="00297B4A">
        <w:rPr>
          <w:rFonts w:ascii="Times New Roman" w:hAnsi="Times New Roman"/>
          <w:i/>
        </w:rPr>
        <w:t xml:space="preserve"> </w:t>
      </w:r>
    </w:p>
    <w:p w14:paraId="10A7F7C1" w14:textId="77777777" w:rsidR="00AE5635" w:rsidRPr="00297B4A" w:rsidRDefault="00A13B48" w:rsidP="003931A6">
      <w:pPr>
        <w:pStyle w:val="BodyText"/>
        <w:keepNext/>
        <w:widowControl/>
        <w:ind w:left="0"/>
        <w:jc w:val="both"/>
      </w:pPr>
      <w:r w:rsidRPr="00297B4A">
        <w:t>Starije osobe (≥ 65 godina)</w:t>
      </w:r>
    </w:p>
    <w:p w14:paraId="16D85AAB" w14:textId="77777777" w:rsidR="00AE5635" w:rsidRPr="00297B4A" w:rsidRDefault="00A13B48" w:rsidP="003931A6">
      <w:pPr>
        <w:pStyle w:val="BodyText"/>
        <w:widowControl/>
        <w:ind w:left="0"/>
        <w:jc w:val="both"/>
      </w:pPr>
      <w:r w:rsidRPr="00297B4A">
        <w:t>Incidenc</w:t>
      </w:r>
      <w:r w:rsidR="00A3791B" w:rsidRPr="00297B4A">
        <w:t>a</w:t>
      </w:r>
      <w:r w:rsidRPr="00297B4A">
        <w:t xml:space="preserve"> 3./4. stepena neželjenih </w:t>
      </w:r>
      <w:r w:rsidR="00A3791B" w:rsidRPr="00297B4A">
        <w:t>reakcija</w:t>
      </w:r>
      <w:r w:rsidRPr="00297B4A">
        <w:t xml:space="preserve"> u krvi i limfnom sistemu bila je veća kod starijih pacijenata u poređenju sa mlađim pacijentima (&lt; 65 godina), sa prethodno neliječenim ili relapsnim/refraktornim CLL.</w:t>
      </w:r>
    </w:p>
    <w:p w14:paraId="051B0467" w14:textId="77777777" w:rsidR="00AE5635" w:rsidRPr="00297B4A" w:rsidRDefault="00AE5635" w:rsidP="003931A6">
      <w:pPr>
        <w:widowControl/>
        <w:jc w:val="both"/>
        <w:rPr>
          <w:rFonts w:ascii="Times New Roman" w:eastAsia="Times New Roman" w:hAnsi="Times New Roman"/>
        </w:rPr>
      </w:pPr>
    </w:p>
    <w:p w14:paraId="78849252" w14:textId="77777777" w:rsidR="00A8053F" w:rsidRPr="00297B4A" w:rsidRDefault="00A8053F" w:rsidP="003931A6">
      <w:pPr>
        <w:keepNext/>
        <w:jc w:val="both"/>
        <w:rPr>
          <w:rFonts w:ascii="Times New Roman" w:hAnsi="Times New Roman"/>
          <w:bCs/>
          <w:u w:val="single"/>
        </w:rPr>
      </w:pPr>
      <w:r w:rsidRPr="00297B4A">
        <w:rPr>
          <w:rFonts w:ascii="Times New Roman" w:hAnsi="Times New Roman"/>
          <w:u w:val="single"/>
        </w:rPr>
        <w:t xml:space="preserve">Iskustvo </w:t>
      </w:r>
      <w:r w:rsidR="00A3791B" w:rsidRPr="00297B4A">
        <w:rPr>
          <w:rFonts w:ascii="Times New Roman" w:hAnsi="Times New Roman"/>
          <w:u w:val="single"/>
        </w:rPr>
        <w:t xml:space="preserve">s primjenom kod </w:t>
      </w:r>
      <w:r w:rsidRPr="00297B4A">
        <w:rPr>
          <w:rFonts w:ascii="Times New Roman" w:hAnsi="Times New Roman"/>
          <w:u w:val="single"/>
        </w:rPr>
        <w:t xml:space="preserve"> DLBCL/BL/BAL/BLL</w:t>
      </w:r>
      <w:r w:rsidR="00A3791B" w:rsidRPr="00297B4A">
        <w:rPr>
          <w:rFonts w:ascii="Times New Roman" w:hAnsi="Times New Roman"/>
          <w:u w:val="single"/>
        </w:rPr>
        <w:t xml:space="preserve"> kod pedijatrijskih pacijenata</w:t>
      </w:r>
    </w:p>
    <w:p w14:paraId="10EE48C1" w14:textId="77777777" w:rsidR="00A8053F" w:rsidRPr="00297B4A" w:rsidRDefault="00A8053F" w:rsidP="003931A6">
      <w:pPr>
        <w:keepNext/>
        <w:jc w:val="both"/>
        <w:rPr>
          <w:rFonts w:ascii="Times New Roman" w:hAnsi="Times New Roman"/>
          <w:bCs/>
          <w:u w:val="single"/>
        </w:rPr>
      </w:pPr>
    </w:p>
    <w:p w14:paraId="2069DC6C" w14:textId="77777777" w:rsidR="00A8053F" w:rsidRPr="00297B4A" w:rsidRDefault="00A8053F" w:rsidP="003931A6">
      <w:pPr>
        <w:keepNext/>
        <w:jc w:val="both"/>
        <w:rPr>
          <w:rFonts w:ascii="Times New Roman" w:hAnsi="Times New Roman"/>
          <w:bCs/>
          <w:i/>
          <w:iCs/>
          <w:u w:val="single"/>
        </w:rPr>
      </w:pPr>
      <w:r w:rsidRPr="00297B4A">
        <w:rPr>
          <w:rFonts w:ascii="Times New Roman" w:hAnsi="Times New Roman"/>
          <w:i/>
          <w:u w:val="single"/>
        </w:rPr>
        <w:t>Sažetak bezbjednosnog profila</w:t>
      </w:r>
    </w:p>
    <w:p w14:paraId="1839D994" w14:textId="77777777" w:rsidR="00A8053F" w:rsidRPr="00297B4A" w:rsidRDefault="00A8053F" w:rsidP="003931A6">
      <w:pPr>
        <w:keepNext/>
        <w:jc w:val="both"/>
        <w:rPr>
          <w:rFonts w:ascii="Times New Roman" w:hAnsi="Times New Roman"/>
          <w:bCs/>
          <w:u w:val="single"/>
        </w:rPr>
      </w:pPr>
    </w:p>
    <w:p w14:paraId="7E5CBB09" w14:textId="77777777" w:rsidR="00A8053F" w:rsidRPr="00297B4A" w:rsidRDefault="00A8053F" w:rsidP="003931A6">
      <w:pPr>
        <w:keepNext/>
        <w:jc w:val="both"/>
        <w:rPr>
          <w:rFonts w:ascii="Times New Roman" w:hAnsi="Times New Roman"/>
          <w:bCs/>
        </w:rPr>
      </w:pPr>
      <w:r w:rsidRPr="00297B4A">
        <w:rPr>
          <w:rFonts w:ascii="Times New Roman" w:hAnsi="Times New Roman"/>
        </w:rPr>
        <w:t xml:space="preserve">Multicentrična, otvorena randomizovana studija hemoterapije </w:t>
      </w:r>
      <w:r w:rsidR="00FC2F92" w:rsidRPr="00297B4A">
        <w:rPr>
          <w:rFonts w:ascii="Times New Roman" w:hAnsi="Times New Roman"/>
        </w:rPr>
        <w:t xml:space="preserve"> LMB </w:t>
      </w:r>
      <w:r w:rsidRPr="00297B4A">
        <w:rPr>
          <w:rFonts w:ascii="Times New Roman" w:hAnsi="Times New Roman"/>
        </w:rPr>
        <w:t>(</w:t>
      </w:r>
      <w:r w:rsidR="00FC2F92" w:rsidRPr="00297B4A">
        <w:rPr>
          <w:rFonts w:ascii="Times New Roman" w:hAnsi="Times New Roman"/>
        </w:rPr>
        <w:t xml:space="preserve">eng. </w:t>
      </w:r>
      <w:r w:rsidR="00FC2F92" w:rsidRPr="00297B4A">
        <w:rPr>
          <w:rFonts w:ascii="Times New Roman" w:hAnsi="Times New Roman"/>
          <w:i/>
          <w:iCs/>
        </w:rPr>
        <w:t>Lymphome Malin</w:t>
      </w:r>
      <w:r w:rsidR="00023136" w:rsidRPr="00297B4A">
        <w:rPr>
          <w:rFonts w:ascii="Times New Roman" w:hAnsi="Times New Roman"/>
          <w:i/>
        </w:rPr>
        <w:t xml:space="preserve"> </w:t>
      </w:r>
      <w:r w:rsidR="00FC2F92" w:rsidRPr="00297B4A">
        <w:rPr>
          <w:rFonts w:ascii="Times New Roman" w:hAnsi="Times New Roman"/>
          <w:i/>
        </w:rPr>
        <w:t>B</w:t>
      </w:r>
      <w:r w:rsidRPr="00297B4A">
        <w:rPr>
          <w:rFonts w:ascii="Times New Roman" w:hAnsi="Times New Roman"/>
        </w:rPr>
        <w:t xml:space="preserve">) sa ili bez rituksimaba sprovedena je kod pedijatrijskih pacijenata (od ≥ 6 mjeseci do &lt; 18 godina) sa prethodno neliječenim </w:t>
      </w:r>
      <w:r w:rsidR="00A3791B" w:rsidRPr="00297B4A">
        <w:rPr>
          <w:rFonts w:ascii="Times New Roman" w:hAnsi="Times New Roman"/>
        </w:rPr>
        <w:t>uznapredovalim</w:t>
      </w:r>
      <w:r w:rsidRPr="00297B4A">
        <w:rPr>
          <w:rFonts w:ascii="Times New Roman" w:hAnsi="Times New Roman"/>
        </w:rPr>
        <w:t xml:space="preserve"> CD20 pozitivnim DLBCL/BL/BAL/BLL.</w:t>
      </w:r>
    </w:p>
    <w:p w14:paraId="468031EB" w14:textId="77777777" w:rsidR="00A8053F" w:rsidRPr="00297B4A" w:rsidRDefault="00A8053F" w:rsidP="003931A6">
      <w:pPr>
        <w:jc w:val="both"/>
        <w:rPr>
          <w:rFonts w:ascii="Times New Roman" w:hAnsi="Times New Roman"/>
          <w:bCs/>
        </w:rPr>
      </w:pPr>
    </w:p>
    <w:p w14:paraId="3F07E2B5" w14:textId="77777777" w:rsidR="00A8053F" w:rsidRPr="00297B4A" w:rsidRDefault="00A8053F" w:rsidP="003931A6">
      <w:pPr>
        <w:jc w:val="both"/>
        <w:rPr>
          <w:rFonts w:ascii="Times New Roman" w:hAnsi="Times New Roman"/>
          <w:bCs/>
        </w:rPr>
      </w:pPr>
      <w:r w:rsidRPr="00297B4A">
        <w:rPr>
          <w:rFonts w:ascii="Times New Roman" w:hAnsi="Times New Roman"/>
        </w:rPr>
        <w:t>Ukupno 309 pedijatrijskih pacijenata je primilo rituksimab i uključeno je u populaciju</w:t>
      </w:r>
      <w:r w:rsidR="00A3791B" w:rsidRPr="00297B4A">
        <w:rPr>
          <w:rFonts w:ascii="Times New Roman" w:hAnsi="Times New Roman"/>
        </w:rPr>
        <w:t xml:space="preserve"> za</w:t>
      </w:r>
      <w:r w:rsidRPr="00297B4A">
        <w:rPr>
          <w:rFonts w:ascii="Times New Roman" w:hAnsi="Times New Roman"/>
        </w:rPr>
        <w:t xml:space="preserve"> </w:t>
      </w:r>
      <w:r w:rsidR="00A3791B" w:rsidRPr="00297B4A">
        <w:rPr>
          <w:rFonts w:ascii="Times New Roman" w:hAnsi="Times New Roman"/>
        </w:rPr>
        <w:t>bezbjednosnu analizu</w:t>
      </w:r>
      <w:r w:rsidRPr="00297B4A">
        <w:rPr>
          <w:rFonts w:ascii="Times New Roman" w:hAnsi="Times New Roman"/>
        </w:rPr>
        <w:t xml:space="preserve">. Pedijatrijskim pacijentima koji su randomizovani u </w:t>
      </w:r>
      <w:r w:rsidR="00A3791B" w:rsidRPr="00297B4A">
        <w:rPr>
          <w:rFonts w:ascii="Times New Roman" w:hAnsi="Times New Roman"/>
        </w:rPr>
        <w:t xml:space="preserve">grupu koja je primala </w:t>
      </w:r>
      <w:r w:rsidRPr="00297B4A">
        <w:rPr>
          <w:rFonts w:ascii="Times New Roman" w:hAnsi="Times New Roman"/>
        </w:rPr>
        <w:t xml:space="preserve">hemoterapiju LMB sa rituksimabom ili uključeni u </w:t>
      </w:r>
      <w:r w:rsidR="002529D3" w:rsidRPr="00297B4A">
        <w:rPr>
          <w:rFonts w:ascii="Times New Roman" w:hAnsi="Times New Roman"/>
        </w:rPr>
        <w:t xml:space="preserve">studiju sa samo </w:t>
      </w:r>
      <w:r w:rsidRPr="00297B4A">
        <w:rPr>
          <w:rFonts w:ascii="Times New Roman" w:hAnsi="Times New Roman"/>
        </w:rPr>
        <w:t>jedn</w:t>
      </w:r>
      <w:r w:rsidR="002529D3" w:rsidRPr="00297B4A">
        <w:rPr>
          <w:rFonts w:ascii="Times New Roman" w:hAnsi="Times New Roman"/>
        </w:rPr>
        <w:t>om</w:t>
      </w:r>
      <w:r w:rsidRPr="00297B4A">
        <w:rPr>
          <w:rFonts w:ascii="Times New Roman" w:hAnsi="Times New Roman"/>
        </w:rPr>
        <w:t xml:space="preserve"> grup</w:t>
      </w:r>
      <w:r w:rsidR="002529D3" w:rsidRPr="00297B4A">
        <w:rPr>
          <w:rFonts w:ascii="Times New Roman" w:hAnsi="Times New Roman"/>
        </w:rPr>
        <w:t>om</w:t>
      </w:r>
      <w:r w:rsidRPr="00297B4A">
        <w:rPr>
          <w:rFonts w:ascii="Times New Roman" w:hAnsi="Times New Roman"/>
        </w:rPr>
        <w:t>, dat je rituksimab u dozi od 375 mg/m</w:t>
      </w:r>
      <w:r w:rsidRPr="00297B4A">
        <w:rPr>
          <w:rFonts w:ascii="Times New Roman" w:hAnsi="Times New Roman"/>
          <w:vertAlign w:val="superscript"/>
        </w:rPr>
        <w:t>2</w:t>
      </w:r>
      <w:r w:rsidRPr="00297B4A">
        <w:rPr>
          <w:rFonts w:ascii="Times New Roman" w:hAnsi="Times New Roman"/>
        </w:rPr>
        <w:t xml:space="preserve"> </w:t>
      </w:r>
      <w:r w:rsidR="00FC2F92" w:rsidRPr="00297B4A">
        <w:rPr>
          <w:rFonts w:ascii="Times New Roman" w:hAnsi="Times New Roman"/>
        </w:rPr>
        <w:t xml:space="preserve">površine tijela </w:t>
      </w:r>
      <w:r w:rsidRPr="00297B4A">
        <w:rPr>
          <w:rFonts w:ascii="Times New Roman" w:hAnsi="Times New Roman"/>
        </w:rPr>
        <w:t xml:space="preserve">i primili su ukupno šest </w:t>
      </w:r>
      <w:r w:rsidR="00F5411D" w:rsidRPr="00297B4A">
        <w:rPr>
          <w:rFonts w:ascii="Times New Roman" w:hAnsi="Times New Roman"/>
        </w:rPr>
        <w:t>intravenskih</w:t>
      </w:r>
      <w:r w:rsidRPr="00297B4A">
        <w:rPr>
          <w:rFonts w:ascii="Times New Roman" w:hAnsi="Times New Roman"/>
        </w:rPr>
        <w:t xml:space="preserve"> infuzija rituksimaba (dvije tokom svakog od dva </w:t>
      </w:r>
      <w:r w:rsidR="00FC2F92" w:rsidRPr="00297B4A">
        <w:rPr>
          <w:rFonts w:ascii="Times New Roman" w:hAnsi="Times New Roman"/>
        </w:rPr>
        <w:t xml:space="preserve">ciklusa uvodne terapije </w:t>
      </w:r>
      <w:r w:rsidRPr="00297B4A">
        <w:rPr>
          <w:rFonts w:ascii="Times New Roman" w:hAnsi="Times New Roman"/>
        </w:rPr>
        <w:t xml:space="preserve">i jedan tokom svakog od dva </w:t>
      </w:r>
      <w:r w:rsidR="00FC2F92" w:rsidRPr="00297B4A">
        <w:rPr>
          <w:rFonts w:ascii="Times New Roman" w:hAnsi="Times New Roman"/>
        </w:rPr>
        <w:t xml:space="preserve">ciklusa </w:t>
      </w:r>
      <w:r w:rsidRPr="00297B4A">
        <w:rPr>
          <w:rFonts w:ascii="Times New Roman" w:hAnsi="Times New Roman"/>
        </w:rPr>
        <w:t>konsolidaci</w:t>
      </w:r>
      <w:r w:rsidR="00FC2F92" w:rsidRPr="00297B4A">
        <w:rPr>
          <w:rFonts w:ascii="Times New Roman" w:hAnsi="Times New Roman"/>
        </w:rPr>
        <w:t>one terapije</w:t>
      </w:r>
      <w:r w:rsidRPr="00297B4A">
        <w:rPr>
          <w:rFonts w:ascii="Times New Roman" w:hAnsi="Times New Roman"/>
        </w:rPr>
        <w:t xml:space="preserve"> </w:t>
      </w:r>
      <w:r w:rsidR="002529D3" w:rsidRPr="00297B4A">
        <w:rPr>
          <w:rFonts w:ascii="Times New Roman" w:hAnsi="Times New Roman"/>
        </w:rPr>
        <w:t xml:space="preserve">protokolom </w:t>
      </w:r>
      <w:r w:rsidRPr="00297B4A">
        <w:rPr>
          <w:rFonts w:ascii="Times New Roman" w:hAnsi="Times New Roman"/>
        </w:rPr>
        <w:t xml:space="preserve">LMB). </w:t>
      </w:r>
    </w:p>
    <w:p w14:paraId="2C910788" w14:textId="77777777" w:rsidR="00A8053F" w:rsidRPr="00297B4A" w:rsidRDefault="00A8053F" w:rsidP="003931A6">
      <w:pPr>
        <w:jc w:val="both"/>
        <w:rPr>
          <w:rFonts w:ascii="Times New Roman" w:hAnsi="Times New Roman"/>
          <w:bCs/>
        </w:rPr>
      </w:pPr>
    </w:p>
    <w:p w14:paraId="52DAB4B6" w14:textId="77777777" w:rsidR="00A8053F" w:rsidRPr="00297B4A" w:rsidRDefault="00A8053F" w:rsidP="003931A6">
      <w:pPr>
        <w:jc w:val="both"/>
        <w:outlineLvl w:val="0"/>
        <w:rPr>
          <w:rFonts w:ascii="Times New Roman" w:hAnsi="Times New Roman"/>
          <w:bCs/>
        </w:rPr>
      </w:pPr>
      <w:r w:rsidRPr="00297B4A">
        <w:rPr>
          <w:rFonts w:ascii="Times New Roman" w:hAnsi="Times New Roman"/>
        </w:rPr>
        <w:t xml:space="preserve">Bezbjednosni profil rituksimaba kod pedijatrijskih pacijenata (od ≥ 6 mjeseci do &lt; 18 godina) sa prethodno neliječenim uznapredovalim stadijumom CD20 pozitivnog DLBCL/BL/BAL/BLL generalno je bio konzistentan po vrsti, prirodi i ozbiljnosti </w:t>
      </w:r>
      <w:r w:rsidR="002529D3" w:rsidRPr="00297B4A">
        <w:rPr>
          <w:rFonts w:ascii="Times New Roman" w:hAnsi="Times New Roman"/>
        </w:rPr>
        <w:t xml:space="preserve">neželjenih reakcija </w:t>
      </w:r>
      <w:r w:rsidRPr="00297B4A">
        <w:rPr>
          <w:rFonts w:ascii="Times New Roman" w:hAnsi="Times New Roman"/>
        </w:rPr>
        <w:t xml:space="preserve">sa poznatim bezbjednosnim profilom kod odraslih </w:t>
      </w:r>
      <w:r w:rsidR="002529D3" w:rsidRPr="00297B4A">
        <w:rPr>
          <w:rFonts w:ascii="Times New Roman" w:hAnsi="Times New Roman"/>
        </w:rPr>
        <w:t xml:space="preserve">pacijenata sa </w:t>
      </w:r>
      <w:r w:rsidRPr="00297B4A">
        <w:rPr>
          <w:rFonts w:ascii="Times New Roman" w:hAnsi="Times New Roman"/>
        </w:rPr>
        <w:t>NHL i pacijen</w:t>
      </w:r>
      <w:r w:rsidR="002529D3" w:rsidRPr="00297B4A">
        <w:rPr>
          <w:rFonts w:ascii="Times New Roman" w:hAnsi="Times New Roman"/>
        </w:rPr>
        <w:t>ata</w:t>
      </w:r>
      <w:r w:rsidRPr="00297B4A">
        <w:rPr>
          <w:rFonts w:ascii="Times New Roman" w:hAnsi="Times New Roman"/>
        </w:rPr>
        <w:t xml:space="preserve"> sa CLL. Dodavanje rituksimaba hemoterapiji je dovelo do povećanog rizika od nekih događaja uključujući infekcije (uključujući sepsu) u poređenju samo sa hemoterapijom.</w:t>
      </w:r>
    </w:p>
    <w:p w14:paraId="2B538ED3" w14:textId="77777777" w:rsidR="00A8053F" w:rsidRPr="00297B4A" w:rsidRDefault="00A8053F" w:rsidP="003931A6">
      <w:pPr>
        <w:pStyle w:val="BodyText"/>
        <w:keepNext/>
        <w:widowControl/>
        <w:ind w:left="0"/>
        <w:jc w:val="both"/>
        <w:rPr>
          <w:u w:val="single" w:color="000000"/>
        </w:rPr>
      </w:pPr>
    </w:p>
    <w:p w14:paraId="3F9AECED" w14:textId="77777777" w:rsidR="00AE5635" w:rsidRPr="00297B4A" w:rsidRDefault="00A13B48" w:rsidP="003931A6">
      <w:pPr>
        <w:pStyle w:val="BodyText"/>
        <w:keepNext/>
        <w:widowControl/>
        <w:ind w:left="0"/>
        <w:jc w:val="both"/>
      </w:pPr>
      <w:r w:rsidRPr="00297B4A">
        <w:rPr>
          <w:u w:val="single" w:color="000000"/>
        </w:rPr>
        <w:t>Iskustvo sa reumatoidnim artritisom</w:t>
      </w:r>
    </w:p>
    <w:p w14:paraId="35800362" w14:textId="77777777" w:rsidR="00AE5635" w:rsidRPr="00297B4A" w:rsidRDefault="00AE5635" w:rsidP="003931A6">
      <w:pPr>
        <w:keepNext/>
        <w:widowControl/>
        <w:jc w:val="both"/>
        <w:rPr>
          <w:rFonts w:ascii="Times New Roman" w:eastAsia="Times New Roman" w:hAnsi="Times New Roman"/>
        </w:rPr>
      </w:pPr>
    </w:p>
    <w:p w14:paraId="0B0EA4CA"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u w:val="single" w:color="000000"/>
        </w:rPr>
        <w:t>Sažetak bezbjednosnog profila</w:t>
      </w:r>
    </w:p>
    <w:p w14:paraId="4BD49939" w14:textId="77777777" w:rsidR="00AE5635" w:rsidRPr="00297B4A" w:rsidRDefault="00AE5635" w:rsidP="003931A6">
      <w:pPr>
        <w:keepNext/>
        <w:widowControl/>
        <w:jc w:val="both"/>
        <w:rPr>
          <w:rFonts w:ascii="Times New Roman" w:eastAsia="Times New Roman" w:hAnsi="Times New Roman"/>
          <w:i/>
        </w:rPr>
      </w:pPr>
    </w:p>
    <w:p w14:paraId="3606F042" w14:textId="77777777" w:rsidR="00AE5635" w:rsidRPr="00297B4A" w:rsidRDefault="00A13B48" w:rsidP="003931A6">
      <w:pPr>
        <w:pStyle w:val="BodyText"/>
        <w:widowControl/>
        <w:ind w:left="0"/>
        <w:jc w:val="both"/>
      </w:pPr>
      <w:r w:rsidRPr="00297B4A">
        <w:t xml:space="preserve">Ukupni bezbjednosni profil rituksimaba kod reumatoidnog artritisa </w:t>
      </w:r>
      <w:r w:rsidR="002529D3" w:rsidRPr="00297B4A">
        <w:t>temelji se</w:t>
      </w:r>
      <w:r w:rsidRPr="00297B4A">
        <w:t xml:space="preserve"> na poda</w:t>
      </w:r>
      <w:r w:rsidR="002529D3" w:rsidRPr="00297B4A">
        <w:t>cima o</w:t>
      </w:r>
      <w:r w:rsidRPr="00297B4A">
        <w:t xml:space="preserve"> pacijen</w:t>
      </w:r>
      <w:r w:rsidR="002529D3" w:rsidRPr="00297B4A">
        <w:t>tima</w:t>
      </w:r>
      <w:r w:rsidRPr="00297B4A">
        <w:t xml:space="preserve"> iz kliničkih ispitivanja i </w:t>
      </w:r>
      <w:r w:rsidR="002529D3" w:rsidRPr="00297B4A">
        <w:t xml:space="preserve">praćenja </w:t>
      </w:r>
      <w:r w:rsidRPr="00297B4A">
        <w:t>nakon stavljanja u promet.</w:t>
      </w:r>
    </w:p>
    <w:p w14:paraId="433BD191" w14:textId="77777777" w:rsidR="00AE5635" w:rsidRPr="00297B4A" w:rsidRDefault="00AE5635" w:rsidP="003931A6">
      <w:pPr>
        <w:widowControl/>
        <w:jc w:val="both"/>
        <w:rPr>
          <w:rFonts w:ascii="Times New Roman" w:eastAsia="Times New Roman" w:hAnsi="Times New Roman"/>
        </w:rPr>
      </w:pPr>
    </w:p>
    <w:p w14:paraId="68E38D5A" w14:textId="77777777" w:rsidR="00AE5635" w:rsidRPr="00297B4A" w:rsidRDefault="00A13B48" w:rsidP="003931A6">
      <w:pPr>
        <w:pStyle w:val="BodyText"/>
        <w:widowControl/>
        <w:ind w:left="0"/>
        <w:jc w:val="both"/>
      </w:pPr>
      <w:r w:rsidRPr="00297B4A">
        <w:t xml:space="preserve">Bezbjednosni profil rituksimaba kod pacijenata sa umjerenim do teškim reumatoidnim artritisom (RA) je sažet u djelovima koji se nalaze u nastavku. U kliničkim ispitivanjima, više od 3100 pacijenata je primilo barem jedan </w:t>
      </w:r>
      <w:r w:rsidR="00FC2F92" w:rsidRPr="00297B4A">
        <w:t xml:space="preserve">ciklus </w:t>
      </w:r>
      <w:r w:rsidRPr="00297B4A">
        <w:t xml:space="preserve">terapije i ti pacijenti su praćeni u periodu od 6 mjeseci do više od 5 godina; približno 2400 pacijenata je primilo dva ili više </w:t>
      </w:r>
      <w:r w:rsidR="00FC2F92" w:rsidRPr="00297B4A">
        <w:t xml:space="preserve">ciklusa </w:t>
      </w:r>
      <w:r w:rsidRPr="00297B4A">
        <w:t xml:space="preserve">terapije a preko 1000 pacijenata je primilo 5 ili </w:t>
      </w:r>
      <w:r w:rsidRPr="00297B4A">
        <w:lastRenderedPageBreak/>
        <w:t xml:space="preserve">više </w:t>
      </w:r>
      <w:r w:rsidR="00FC2F92" w:rsidRPr="00297B4A">
        <w:t>ciklusa</w:t>
      </w:r>
      <w:r w:rsidRPr="00297B4A">
        <w:t xml:space="preserve">. Bezbjednosne informacije koje su prikupljene tokom iskustva nakon stavljanja u promet </w:t>
      </w:r>
      <w:r w:rsidR="002529D3" w:rsidRPr="00297B4A">
        <w:t>odražavaju</w:t>
      </w:r>
      <w:r w:rsidRPr="00297B4A">
        <w:t xml:space="preserve"> očekivani profil neželjenih reakcija kao što se vidi u kliničkim ispitivanjima za rituksimab (vidjeti </w:t>
      </w:r>
      <w:r w:rsidR="00FC2F92" w:rsidRPr="00297B4A">
        <w:t xml:space="preserve">dio </w:t>
      </w:r>
      <w:r w:rsidRPr="00297B4A">
        <w:t>4.4).</w:t>
      </w:r>
    </w:p>
    <w:p w14:paraId="7CB2A230" w14:textId="77777777" w:rsidR="00AE5635" w:rsidRPr="00297B4A" w:rsidRDefault="00AE5635" w:rsidP="003931A6">
      <w:pPr>
        <w:widowControl/>
        <w:jc w:val="both"/>
        <w:rPr>
          <w:rFonts w:ascii="Times New Roman" w:eastAsia="Times New Roman" w:hAnsi="Times New Roman"/>
        </w:rPr>
      </w:pPr>
    </w:p>
    <w:p w14:paraId="6C050C3D" w14:textId="77777777" w:rsidR="00AE5635" w:rsidRPr="00297B4A" w:rsidRDefault="00A13B48" w:rsidP="003931A6">
      <w:pPr>
        <w:pStyle w:val="BodyText"/>
        <w:widowControl/>
        <w:ind w:left="0"/>
        <w:jc w:val="both"/>
      </w:pPr>
      <w:r w:rsidRPr="00297B4A">
        <w:t>Pacijenti su primili 2 x 1000 mg rituksimaba u intervalu od dvije nedjelje; pored metotreksata (10</w:t>
      </w:r>
      <w:r w:rsidRPr="00297B4A">
        <w:noBreakHyphen/>
        <w:t>25 mg/nedjeljno). Infuzije rituksimaba su primijenjene nakon intravenske infuzije metilprednizolona od 100 mg; pacijenti su takođe primali terapiju oralnim prednizonom tokom 15 dana.</w:t>
      </w:r>
    </w:p>
    <w:p w14:paraId="18B3634B" w14:textId="77777777" w:rsidR="00AE5635" w:rsidRPr="00297B4A" w:rsidRDefault="00AE5635" w:rsidP="003931A6">
      <w:pPr>
        <w:widowControl/>
        <w:jc w:val="both"/>
        <w:rPr>
          <w:rFonts w:ascii="Times New Roman" w:eastAsia="Times New Roman" w:hAnsi="Times New Roman"/>
        </w:rPr>
      </w:pPr>
    </w:p>
    <w:p w14:paraId="34F4F3B6"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u w:val="single" w:color="000000"/>
        </w:rPr>
        <w:t>Tabelarni prikaz neželjenih reakcija</w:t>
      </w:r>
    </w:p>
    <w:p w14:paraId="34366130" w14:textId="77777777" w:rsidR="004D4A5C" w:rsidRPr="00297B4A" w:rsidRDefault="004D4A5C" w:rsidP="003931A6">
      <w:pPr>
        <w:keepNext/>
        <w:widowControl/>
        <w:jc w:val="both"/>
        <w:rPr>
          <w:rFonts w:ascii="Times New Roman" w:eastAsia="Times New Roman" w:hAnsi="Times New Roman"/>
        </w:rPr>
      </w:pPr>
    </w:p>
    <w:p w14:paraId="253B40A3" w14:textId="77777777" w:rsidR="00AE5635" w:rsidRPr="00297B4A" w:rsidRDefault="00A13B48" w:rsidP="003931A6">
      <w:pPr>
        <w:pStyle w:val="BodyText"/>
        <w:widowControl/>
        <w:ind w:left="0"/>
        <w:jc w:val="both"/>
      </w:pPr>
      <w:r w:rsidRPr="00297B4A">
        <w:t>Neželjene reakcije su navedene u tabeli 4. Učestalosti su definisane kao veoma čest</w:t>
      </w:r>
      <w:r w:rsidR="002529D3" w:rsidRPr="00297B4A">
        <w:t>o</w:t>
      </w:r>
      <w:r w:rsidRPr="00297B4A">
        <w:t xml:space="preserve"> (≥ 1/10), </w:t>
      </w:r>
      <w:r w:rsidR="00EB3171" w:rsidRPr="00297B4A">
        <w:t>čest</w:t>
      </w:r>
      <w:r w:rsidR="002529D3" w:rsidRPr="00297B4A">
        <w:t>o</w:t>
      </w:r>
      <w:r w:rsidR="00EB3171" w:rsidRPr="00297B4A">
        <w:t xml:space="preserve"> </w:t>
      </w:r>
      <w:r w:rsidRPr="00297B4A">
        <w:t xml:space="preserve">(≥ 1/100 do &lt; 1/10), </w:t>
      </w:r>
      <w:r w:rsidR="000F4AD9" w:rsidRPr="00297B4A">
        <w:t>povremen</w:t>
      </w:r>
      <w:r w:rsidR="002529D3" w:rsidRPr="00297B4A">
        <w:t>o</w:t>
      </w:r>
      <w:r w:rsidR="000F4AD9" w:rsidRPr="00297B4A">
        <w:t xml:space="preserve"> </w:t>
      </w:r>
      <w:r w:rsidRPr="00297B4A">
        <w:t>(≥ 1/1000 do &lt; 1/100), rijetk</w:t>
      </w:r>
      <w:r w:rsidR="002529D3" w:rsidRPr="00297B4A">
        <w:t>o</w:t>
      </w:r>
      <w:r w:rsidRPr="00297B4A">
        <w:t xml:space="preserve"> (≥ 1/10</w:t>
      </w:r>
      <w:r w:rsidR="00023136" w:rsidRPr="00297B4A">
        <w:t>.</w:t>
      </w:r>
      <w:r w:rsidRPr="00297B4A">
        <w:t>000 do &lt; 1/1000)</w:t>
      </w:r>
      <w:r w:rsidR="002529D3" w:rsidRPr="00297B4A">
        <w:t xml:space="preserve">, </w:t>
      </w:r>
      <w:r w:rsidRPr="00297B4A">
        <w:t>veoma rijetk</w:t>
      </w:r>
      <w:r w:rsidR="002529D3" w:rsidRPr="00297B4A">
        <w:t>o</w:t>
      </w:r>
      <w:r w:rsidRPr="00297B4A">
        <w:t xml:space="preserve"> (&lt; 1/10</w:t>
      </w:r>
      <w:r w:rsidR="00023136" w:rsidRPr="00297B4A">
        <w:t>.</w:t>
      </w:r>
      <w:r w:rsidRPr="00297B4A">
        <w:t>000)</w:t>
      </w:r>
      <w:r w:rsidR="002529D3" w:rsidRPr="00297B4A">
        <w:t xml:space="preserve"> i nepoznato (ne može se procijeniti iz dostupnih podataka)</w:t>
      </w:r>
      <w:r w:rsidRPr="00297B4A">
        <w:t>. U okviru svake grupe učestalosti, neželjen</w:t>
      </w:r>
      <w:r w:rsidR="002529D3" w:rsidRPr="00297B4A">
        <w:t>e</w:t>
      </w:r>
      <w:r w:rsidRPr="00297B4A">
        <w:t xml:space="preserve"> </w:t>
      </w:r>
      <w:r w:rsidR="002529D3" w:rsidRPr="00297B4A">
        <w:t>reakcije</w:t>
      </w:r>
      <w:r w:rsidRPr="00297B4A">
        <w:t xml:space="preserve"> su prikazan</w:t>
      </w:r>
      <w:r w:rsidR="002529D3" w:rsidRPr="00297B4A">
        <w:t>e</w:t>
      </w:r>
      <w:r w:rsidRPr="00297B4A">
        <w:t xml:space="preserve"> prema opadajućem stepenu ozbiljnosti.</w:t>
      </w:r>
    </w:p>
    <w:p w14:paraId="6D2B6AA7" w14:textId="77777777" w:rsidR="00AE5635" w:rsidRPr="00297B4A" w:rsidRDefault="00AE5635" w:rsidP="003931A6">
      <w:pPr>
        <w:widowControl/>
        <w:jc w:val="both"/>
        <w:rPr>
          <w:rFonts w:ascii="Times New Roman" w:eastAsia="Times New Roman" w:hAnsi="Times New Roman"/>
        </w:rPr>
      </w:pPr>
    </w:p>
    <w:p w14:paraId="35A786C6" w14:textId="77777777" w:rsidR="00AE5635" w:rsidRPr="00297B4A" w:rsidRDefault="00CD7039" w:rsidP="003931A6">
      <w:pPr>
        <w:pStyle w:val="BodyText"/>
        <w:widowControl/>
        <w:ind w:left="0"/>
        <w:jc w:val="both"/>
      </w:pPr>
      <w:r w:rsidRPr="00297B4A">
        <w:t>Reakcije povezane sa infuzijom (</w:t>
      </w:r>
      <w:r w:rsidR="00A13B48" w:rsidRPr="00297B4A">
        <w:t>IRR</w:t>
      </w:r>
      <w:r w:rsidRPr="00297B4A">
        <w:t>)</w:t>
      </w:r>
      <w:r w:rsidR="00A13B48" w:rsidRPr="00297B4A">
        <w:t xml:space="preserve"> su bile najčešće neželjene reakcije koje se </w:t>
      </w:r>
      <w:r w:rsidRPr="00297B4A">
        <w:t xml:space="preserve">smatraju posljedicom </w:t>
      </w:r>
      <w:r w:rsidR="00A13B48" w:rsidRPr="00297B4A">
        <w:t xml:space="preserve">primanja rituksimaba. Sveukupna incidencija IRR u kliničkim ispitivanjima je bila 23% sa prvom infuzijom a sa sljedećim infuzijama se smanjivala. Ozbiljne IRR su bile </w:t>
      </w:r>
      <w:r w:rsidR="002529D3" w:rsidRPr="00297B4A">
        <w:t>povremene</w:t>
      </w:r>
      <w:r w:rsidR="00A13B48" w:rsidRPr="00297B4A">
        <w:t xml:space="preserve"> (0,5% pacijenata) i uglavnom su bile primijećene tokom početnog </w:t>
      </w:r>
      <w:r w:rsidRPr="00297B4A">
        <w:t>ciklusa</w:t>
      </w:r>
      <w:r w:rsidR="00A13B48" w:rsidRPr="00297B4A">
        <w:t xml:space="preserve">. Pored neželjenih reakcija uočenih u kliničkim ispitivanjima RA za rituksimab, progresivna multifokalna leukoencefalopatija (PML) (vidjeti </w:t>
      </w:r>
      <w:r w:rsidR="000F4AD9" w:rsidRPr="00297B4A">
        <w:t xml:space="preserve">dio </w:t>
      </w:r>
      <w:r w:rsidR="00A13B48" w:rsidRPr="00297B4A">
        <w:t>4.4) i reakcija slična serumskoj bolesti su prijavljene tokom iskustva nakon stavljanja u promet.</w:t>
      </w:r>
    </w:p>
    <w:p w14:paraId="76EA2860" w14:textId="77777777" w:rsidR="004A2C76" w:rsidRPr="00297B4A" w:rsidRDefault="004A2C76" w:rsidP="003931A6">
      <w:pPr>
        <w:widowControl/>
        <w:jc w:val="both"/>
        <w:rPr>
          <w:rFonts w:ascii="Times New Roman" w:hAnsi="Times New Roman"/>
        </w:rPr>
      </w:pPr>
    </w:p>
    <w:p w14:paraId="101BF1E6" w14:textId="77777777" w:rsidR="00AE5635" w:rsidRPr="00297B4A" w:rsidRDefault="00A13B48" w:rsidP="003931A6">
      <w:pPr>
        <w:keepNext/>
        <w:widowControl/>
        <w:ind w:left="1080" w:hanging="1080"/>
        <w:jc w:val="both"/>
        <w:rPr>
          <w:rFonts w:ascii="Times New Roman" w:hAnsi="Times New Roman"/>
          <w:b/>
        </w:rPr>
      </w:pPr>
      <w:r w:rsidRPr="00297B4A">
        <w:rPr>
          <w:rFonts w:ascii="Times New Roman" w:hAnsi="Times New Roman"/>
          <w:b/>
        </w:rPr>
        <w:t>Tabela 4</w:t>
      </w:r>
      <w:r w:rsidRPr="00297B4A">
        <w:rPr>
          <w:rFonts w:ascii="Times New Roman" w:hAnsi="Times New Roman"/>
          <w:b/>
        </w:rPr>
        <w:tab/>
        <w:t>Sažetak neželjenih reakcija prijavljenih u kliničkim ispitivanjima ili nakon stavljanja u promet koje su se pojavile kod pacijenata sa reumatoidnim artritisom koji su primali rituksimab</w:t>
      </w:r>
    </w:p>
    <w:tbl>
      <w:tblPr>
        <w:tblW w:w="5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29"/>
        <w:gridCol w:w="1203"/>
        <w:gridCol w:w="2080"/>
        <w:gridCol w:w="1302"/>
        <w:gridCol w:w="1644"/>
        <w:gridCol w:w="1375"/>
        <w:gridCol w:w="1249"/>
      </w:tblGrid>
      <w:tr w:rsidR="004C6691" w:rsidRPr="00297B4A" w14:paraId="48984C15" w14:textId="77777777" w:rsidTr="00F11B29">
        <w:trPr>
          <w:cantSplit/>
          <w:trHeight w:val="623"/>
          <w:tblHeader/>
          <w:jc w:val="center"/>
        </w:trPr>
        <w:tc>
          <w:tcPr>
            <w:tcW w:w="777" w:type="pct"/>
            <w:shd w:val="clear" w:color="auto" w:fill="auto"/>
            <w:vAlign w:val="center"/>
          </w:tcPr>
          <w:p w14:paraId="1B1BC452" w14:textId="77777777" w:rsidR="00DF65AA" w:rsidRPr="00297B4A" w:rsidRDefault="00DF65AA" w:rsidP="003931A6">
            <w:pPr>
              <w:keepNext/>
              <w:widowControl/>
              <w:jc w:val="both"/>
              <w:rPr>
                <w:rFonts w:ascii="Times New Roman" w:hAnsi="Times New Roman"/>
                <w:b/>
              </w:rPr>
            </w:pPr>
            <w:r w:rsidRPr="00297B4A">
              <w:rPr>
                <w:rFonts w:ascii="Times New Roman" w:hAnsi="Times New Roman"/>
                <w:b/>
              </w:rPr>
              <w:t>MedDRA</w:t>
            </w:r>
          </w:p>
          <w:p w14:paraId="1347475F" w14:textId="77777777" w:rsidR="00DF65AA" w:rsidRPr="00297B4A" w:rsidRDefault="00DF65AA" w:rsidP="003931A6">
            <w:pPr>
              <w:keepNext/>
              <w:widowControl/>
              <w:jc w:val="both"/>
              <w:rPr>
                <w:rFonts w:ascii="Times New Roman" w:hAnsi="Times New Roman"/>
                <w:b/>
              </w:rPr>
            </w:pPr>
            <w:r w:rsidRPr="00297B4A">
              <w:rPr>
                <w:rFonts w:ascii="Times New Roman" w:hAnsi="Times New Roman"/>
                <w:b/>
              </w:rPr>
              <w:t>Klasifikacija sistema organa</w:t>
            </w:r>
          </w:p>
        </w:tc>
        <w:tc>
          <w:tcPr>
            <w:tcW w:w="574" w:type="pct"/>
            <w:shd w:val="clear" w:color="auto" w:fill="auto"/>
            <w:vAlign w:val="center"/>
          </w:tcPr>
          <w:p w14:paraId="3089C93A" w14:textId="77777777" w:rsidR="00DF65AA" w:rsidRPr="00297B4A" w:rsidRDefault="00DF65AA" w:rsidP="003931A6">
            <w:pPr>
              <w:keepNext/>
              <w:widowControl/>
              <w:jc w:val="both"/>
              <w:rPr>
                <w:rFonts w:ascii="Times New Roman" w:hAnsi="Times New Roman"/>
                <w:b/>
              </w:rPr>
            </w:pPr>
            <w:r w:rsidRPr="00297B4A">
              <w:rPr>
                <w:rFonts w:ascii="Times New Roman" w:hAnsi="Times New Roman"/>
                <w:b/>
              </w:rPr>
              <w:t>Veoma često</w:t>
            </w:r>
          </w:p>
        </w:tc>
        <w:tc>
          <w:tcPr>
            <w:tcW w:w="992" w:type="pct"/>
            <w:shd w:val="clear" w:color="auto" w:fill="auto"/>
            <w:vAlign w:val="center"/>
          </w:tcPr>
          <w:p w14:paraId="30F97503" w14:textId="77777777" w:rsidR="00DF65AA" w:rsidRPr="00297B4A" w:rsidRDefault="00DF65AA" w:rsidP="003931A6">
            <w:pPr>
              <w:keepNext/>
              <w:widowControl/>
              <w:jc w:val="both"/>
              <w:rPr>
                <w:rFonts w:ascii="Times New Roman" w:hAnsi="Times New Roman"/>
                <w:b/>
              </w:rPr>
            </w:pPr>
            <w:r w:rsidRPr="00297B4A">
              <w:rPr>
                <w:rFonts w:ascii="Times New Roman" w:hAnsi="Times New Roman"/>
                <w:b/>
              </w:rPr>
              <w:t>Često</w:t>
            </w:r>
          </w:p>
        </w:tc>
        <w:tc>
          <w:tcPr>
            <w:tcW w:w="621" w:type="pct"/>
            <w:shd w:val="clear" w:color="auto" w:fill="auto"/>
            <w:vAlign w:val="center"/>
          </w:tcPr>
          <w:p w14:paraId="6D0ABDBE" w14:textId="77777777" w:rsidR="00DF65AA" w:rsidRPr="00297B4A" w:rsidRDefault="00DF65AA" w:rsidP="003931A6">
            <w:pPr>
              <w:keepNext/>
              <w:widowControl/>
              <w:jc w:val="both"/>
              <w:rPr>
                <w:rFonts w:ascii="Times New Roman" w:hAnsi="Times New Roman"/>
                <w:b/>
              </w:rPr>
            </w:pPr>
            <w:r w:rsidRPr="00297B4A">
              <w:rPr>
                <w:rFonts w:ascii="Times New Roman" w:hAnsi="Times New Roman"/>
                <w:b/>
              </w:rPr>
              <w:t>Povremeno</w:t>
            </w:r>
          </w:p>
        </w:tc>
        <w:tc>
          <w:tcPr>
            <w:tcW w:w="784" w:type="pct"/>
            <w:shd w:val="clear" w:color="auto" w:fill="auto"/>
            <w:vAlign w:val="center"/>
          </w:tcPr>
          <w:p w14:paraId="501E1111" w14:textId="77777777" w:rsidR="00DF65AA" w:rsidRPr="00297B4A" w:rsidRDefault="00DF65AA" w:rsidP="003931A6">
            <w:pPr>
              <w:keepNext/>
              <w:widowControl/>
              <w:jc w:val="both"/>
              <w:rPr>
                <w:rFonts w:ascii="Times New Roman" w:hAnsi="Times New Roman"/>
                <w:b/>
              </w:rPr>
            </w:pPr>
            <w:r w:rsidRPr="00297B4A">
              <w:rPr>
                <w:rFonts w:ascii="Times New Roman" w:hAnsi="Times New Roman"/>
                <w:b/>
              </w:rPr>
              <w:t>Rijetko</w:t>
            </w:r>
          </w:p>
        </w:tc>
        <w:tc>
          <w:tcPr>
            <w:tcW w:w="656" w:type="pct"/>
            <w:shd w:val="clear" w:color="auto" w:fill="auto"/>
            <w:vAlign w:val="center"/>
          </w:tcPr>
          <w:p w14:paraId="2C819A82" w14:textId="77777777" w:rsidR="00DF65AA" w:rsidRPr="00297B4A" w:rsidRDefault="00DF65AA" w:rsidP="003931A6">
            <w:pPr>
              <w:keepNext/>
              <w:widowControl/>
              <w:jc w:val="both"/>
              <w:rPr>
                <w:rFonts w:ascii="Times New Roman" w:hAnsi="Times New Roman"/>
                <w:b/>
              </w:rPr>
            </w:pPr>
            <w:r w:rsidRPr="00297B4A">
              <w:rPr>
                <w:rFonts w:ascii="Times New Roman" w:hAnsi="Times New Roman"/>
                <w:b/>
              </w:rPr>
              <w:t>Veoma rijetko</w:t>
            </w:r>
          </w:p>
        </w:tc>
        <w:tc>
          <w:tcPr>
            <w:tcW w:w="596" w:type="pct"/>
          </w:tcPr>
          <w:p w14:paraId="03114532" w14:textId="77777777" w:rsidR="00DF65AA" w:rsidRPr="00297B4A" w:rsidRDefault="00DF65AA" w:rsidP="003931A6">
            <w:pPr>
              <w:keepNext/>
              <w:widowControl/>
              <w:jc w:val="both"/>
              <w:rPr>
                <w:rFonts w:ascii="Times New Roman" w:hAnsi="Times New Roman"/>
                <w:b/>
              </w:rPr>
            </w:pPr>
            <w:r w:rsidRPr="00297B4A">
              <w:rPr>
                <w:rFonts w:ascii="Times New Roman" w:hAnsi="Times New Roman"/>
                <w:b/>
              </w:rPr>
              <w:t xml:space="preserve"> Nepoznato</w:t>
            </w:r>
          </w:p>
        </w:tc>
      </w:tr>
      <w:tr w:rsidR="004C6691" w:rsidRPr="00297B4A" w14:paraId="3693BF15" w14:textId="77777777" w:rsidTr="00F11B29">
        <w:trPr>
          <w:cantSplit/>
          <w:trHeight w:val="1441"/>
          <w:jc w:val="center"/>
        </w:trPr>
        <w:tc>
          <w:tcPr>
            <w:tcW w:w="777" w:type="pct"/>
            <w:shd w:val="clear" w:color="auto" w:fill="auto"/>
          </w:tcPr>
          <w:p w14:paraId="15AB8EF6" w14:textId="77777777" w:rsidR="00DF65AA" w:rsidRPr="00297B4A" w:rsidRDefault="00DF65AA" w:rsidP="003931A6">
            <w:pPr>
              <w:pStyle w:val="Heading2"/>
              <w:widowControl/>
              <w:tabs>
                <w:tab w:val="left" w:pos="1351"/>
              </w:tabs>
              <w:ind w:left="0"/>
              <w:jc w:val="both"/>
            </w:pPr>
            <w:r w:rsidRPr="00297B4A">
              <w:t>Infekcije i infestacije</w:t>
            </w:r>
          </w:p>
        </w:tc>
        <w:tc>
          <w:tcPr>
            <w:tcW w:w="574" w:type="pct"/>
            <w:shd w:val="clear" w:color="auto" w:fill="auto"/>
          </w:tcPr>
          <w:p w14:paraId="719828DD" w14:textId="77777777" w:rsidR="00DF65AA" w:rsidRPr="00297B4A" w:rsidRDefault="00DF65AA" w:rsidP="003931A6">
            <w:pPr>
              <w:pStyle w:val="Heading2"/>
              <w:widowControl/>
              <w:tabs>
                <w:tab w:val="left" w:pos="1351"/>
              </w:tabs>
              <w:ind w:left="0"/>
              <w:jc w:val="both"/>
              <w:rPr>
                <w:b w:val="0"/>
              </w:rPr>
            </w:pPr>
            <w:r w:rsidRPr="00297B4A">
              <w:rPr>
                <w:b w:val="0"/>
              </w:rPr>
              <w:t>infekcije gornjih disajnih puteva, infekcije urinarnog trakta</w:t>
            </w:r>
          </w:p>
        </w:tc>
        <w:tc>
          <w:tcPr>
            <w:tcW w:w="992" w:type="pct"/>
            <w:shd w:val="clear" w:color="auto" w:fill="auto"/>
          </w:tcPr>
          <w:p w14:paraId="75649AA5" w14:textId="77777777" w:rsidR="00DF65AA" w:rsidRPr="00297B4A" w:rsidRDefault="00DF65AA" w:rsidP="003931A6">
            <w:pPr>
              <w:pStyle w:val="Heading2"/>
              <w:widowControl/>
              <w:tabs>
                <w:tab w:val="left" w:pos="1351"/>
              </w:tabs>
              <w:ind w:left="0"/>
              <w:jc w:val="both"/>
              <w:rPr>
                <w:b w:val="0"/>
              </w:rPr>
            </w:pPr>
            <w:r w:rsidRPr="00297B4A">
              <w:rPr>
                <w:b w:val="0"/>
              </w:rPr>
              <w:t xml:space="preserve">bronhitis, sinusitis, gastroenteritis, </w:t>
            </w:r>
            <w:r w:rsidRPr="00297B4A">
              <w:rPr>
                <w:b w:val="0"/>
                <w:i/>
                <w:iCs/>
              </w:rPr>
              <w:t>tinea pedis</w:t>
            </w:r>
          </w:p>
        </w:tc>
        <w:tc>
          <w:tcPr>
            <w:tcW w:w="621" w:type="pct"/>
            <w:shd w:val="clear" w:color="auto" w:fill="auto"/>
          </w:tcPr>
          <w:p w14:paraId="2F8DAF97" w14:textId="77777777" w:rsidR="00DF65AA" w:rsidRPr="00297B4A" w:rsidRDefault="00DF65AA" w:rsidP="003931A6">
            <w:pPr>
              <w:pStyle w:val="Heading2"/>
              <w:widowControl/>
              <w:tabs>
                <w:tab w:val="left" w:pos="1351"/>
              </w:tabs>
              <w:ind w:left="0"/>
              <w:jc w:val="both"/>
              <w:rPr>
                <w:b w:val="0"/>
              </w:rPr>
            </w:pPr>
          </w:p>
        </w:tc>
        <w:tc>
          <w:tcPr>
            <w:tcW w:w="784" w:type="pct"/>
            <w:shd w:val="clear" w:color="auto" w:fill="auto"/>
          </w:tcPr>
          <w:p w14:paraId="6996133D" w14:textId="77777777" w:rsidR="00DF65AA" w:rsidRPr="00297B4A" w:rsidRDefault="00DF65AA" w:rsidP="003931A6">
            <w:pPr>
              <w:pStyle w:val="Heading2"/>
              <w:widowControl/>
              <w:tabs>
                <w:tab w:val="left" w:pos="1351"/>
              </w:tabs>
              <w:ind w:left="0"/>
              <w:jc w:val="both"/>
              <w:rPr>
                <w:b w:val="0"/>
              </w:rPr>
            </w:pPr>
          </w:p>
        </w:tc>
        <w:tc>
          <w:tcPr>
            <w:tcW w:w="656" w:type="pct"/>
            <w:shd w:val="clear" w:color="auto" w:fill="auto"/>
          </w:tcPr>
          <w:p w14:paraId="3D6CEDC4" w14:textId="77777777" w:rsidR="00DF65AA" w:rsidRPr="00297B4A" w:rsidRDefault="00DF65AA" w:rsidP="003931A6">
            <w:pPr>
              <w:pStyle w:val="Heading2"/>
              <w:widowControl/>
              <w:tabs>
                <w:tab w:val="left" w:pos="1351"/>
              </w:tabs>
              <w:ind w:left="0"/>
              <w:jc w:val="both"/>
              <w:rPr>
                <w:b w:val="0"/>
              </w:rPr>
            </w:pPr>
            <w:r w:rsidRPr="00297B4A">
              <w:rPr>
                <w:b w:val="0"/>
              </w:rPr>
              <w:t>PML, reaktivacija hepatitisa B</w:t>
            </w:r>
          </w:p>
        </w:tc>
        <w:tc>
          <w:tcPr>
            <w:tcW w:w="596" w:type="pct"/>
          </w:tcPr>
          <w:p w14:paraId="16EA538B" w14:textId="77777777" w:rsidR="00DF65AA" w:rsidRPr="00D01D5F" w:rsidRDefault="00DF65AA" w:rsidP="003931A6">
            <w:pPr>
              <w:pStyle w:val="Heading2"/>
              <w:widowControl/>
              <w:tabs>
                <w:tab w:val="left" w:pos="1351"/>
              </w:tabs>
              <w:ind w:left="0"/>
              <w:jc w:val="both"/>
              <w:rPr>
                <w:b w:val="0"/>
              </w:rPr>
            </w:pPr>
            <w:r w:rsidRPr="00297B4A">
              <w:rPr>
                <w:b w:val="0"/>
              </w:rPr>
              <w:t>ozbiljne virusne infekcije</w:t>
            </w:r>
            <w:r w:rsidRPr="00297B4A">
              <w:rPr>
                <w:b w:val="0"/>
                <w:vertAlign w:val="superscript"/>
              </w:rPr>
              <w:t>1</w:t>
            </w:r>
            <w:r w:rsidR="00D01D5F">
              <w:rPr>
                <w:b w:val="0"/>
              </w:rPr>
              <w:t>, enterovirusni meningoencefalitis</w:t>
            </w:r>
            <w:r w:rsidR="00D01D5F" w:rsidRPr="00F11B29">
              <w:rPr>
                <w:b w:val="0"/>
                <w:vertAlign w:val="superscript"/>
              </w:rPr>
              <w:t>2</w:t>
            </w:r>
          </w:p>
        </w:tc>
      </w:tr>
      <w:tr w:rsidR="004C6691" w:rsidRPr="00297B4A" w14:paraId="54BC85F6" w14:textId="77777777" w:rsidTr="00F11B29">
        <w:trPr>
          <w:cantSplit/>
          <w:trHeight w:val="419"/>
          <w:jc w:val="center"/>
        </w:trPr>
        <w:tc>
          <w:tcPr>
            <w:tcW w:w="777" w:type="pct"/>
            <w:shd w:val="clear" w:color="auto" w:fill="auto"/>
          </w:tcPr>
          <w:p w14:paraId="5D165C53" w14:textId="77777777" w:rsidR="00DF65AA" w:rsidRPr="00297B4A" w:rsidRDefault="00DF65AA" w:rsidP="003931A6">
            <w:pPr>
              <w:pStyle w:val="Heading2"/>
              <w:widowControl/>
              <w:tabs>
                <w:tab w:val="left" w:pos="1351"/>
              </w:tabs>
              <w:ind w:left="0"/>
              <w:jc w:val="both"/>
            </w:pPr>
            <w:r w:rsidRPr="00297B4A">
              <w:t>Poremećaji krvi i limfnog sistema</w:t>
            </w:r>
          </w:p>
        </w:tc>
        <w:tc>
          <w:tcPr>
            <w:tcW w:w="574" w:type="pct"/>
            <w:shd w:val="clear" w:color="auto" w:fill="auto"/>
          </w:tcPr>
          <w:p w14:paraId="3DE0B1DF" w14:textId="77777777" w:rsidR="00DF65AA" w:rsidRPr="00297B4A" w:rsidRDefault="00DF65AA" w:rsidP="003931A6">
            <w:pPr>
              <w:pStyle w:val="Heading2"/>
              <w:widowControl/>
              <w:tabs>
                <w:tab w:val="left" w:pos="1351"/>
              </w:tabs>
              <w:ind w:left="0"/>
              <w:jc w:val="both"/>
              <w:rPr>
                <w:b w:val="0"/>
              </w:rPr>
            </w:pPr>
          </w:p>
        </w:tc>
        <w:tc>
          <w:tcPr>
            <w:tcW w:w="992" w:type="pct"/>
            <w:shd w:val="clear" w:color="auto" w:fill="auto"/>
          </w:tcPr>
          <w:p w14:paraId="70148A0E" w14:textId="77777777" w:rsidR="00DF65AA" w:rsidRPr="00297B4A" w:rsidDel="001F5832" w:rsidRDefault="00D01D5F" w:rsidP="003931A6">
            <w:pPr>
              <w:pStyle w:val="Heading2"/>
              <w:widowControl/>
              <w:tabs>
                <w:tab w:val="left" w:pos="1351"/>
              </w:tabs>
              <w:ind w:left="0"/>
              <w:jc w:val="both"/>
              <w:rPr>
                <w:b w:val="0"/>
              </w:rPr>
            </w:pPr>
            <w:r>
              <w:rPr>
                <w:b w:val="0"/>
              </w:rPr>
              <w:t>neutropenija</w:t>
            </w:r>
            <w:r>
              <w:rPr>
                <w:b w:val="0"/>
                <w:vertAlign w:val="superscript"/>
              </w:rPr>
              <w:t>3</w:t>
            </w:r>
          </w:p>
        </w:tc>
        <w:tc>
          <w:tcPr>
            <w:tcW w:w="621" w:type="pct"/>
            <w:shd w:val="clear" w:color="auto" w:fill="auto"/>
          </w:tcPr>
          <w:p w14:paraId="5F013751" w14:textId="77777777" w:rsidR="00DF65AA" w:rsidRPr="00297B4A" w:rsidRDefault="00DF65AA" w:rsidP="003931A6">
            <w:pPr>
              <w:pStyle w:val="Heading2"/>
              <w:widowControl/>
              <w:tabs>
                <w:tab w:val="left" w:pos="1351"/>
              </w:tabs>
              <w:ind w:left="0"/>
              <w:jc w:val="both"/>
              <w:rPr>
                <w:b w:val="0"/>
              </w:rPr>
            </w:pPr>
          </w:p>
        </w:tc>
        <w:tc>
          <w:tcPr>
            <w:tcW w:w="784" w:type="pct"/>
            <w:shd w:val="clear" w:color="auto" w:fill="auto"/>
          </w:tcPr>
          <w:p w14:paraId="4CB3FE8F" w14:textId="77777777" w:rsidR="00DF65AA" w:rsidRPr="00297B4A" w:rsidRDefault="00DF65AA" w:rsidP="003931A6">
            <w:pPr>
              <w:pStyle w:val="Heading2"/>
              <w:widowControl/>
              <w:tabs>
                <w:tab w:val="left" w:pos="1351"/>
              </w:tabs>
              <w:ind w:left="0"/>
              <w:jc w:val="both"/>
              <w:rPr>
                <w:b w:val="0"/>
              </w:rPr>
            </w:pPr>
            <w:r w:rsidRPr="00297B4A">
              <w:rPr>
                <w:b w:val="0"/>
              </w:rPr>
              <w:t>kasna neutropenija</w:t>
            </w:r>
            <w:r w:rsidR="00D01D5F">
              <w:rPr>
                <w:b w:val="0"/>
                <w:vertAlign w:val="superscript"/>
              </w:rPr>
              <w:t>4</w:t>
            </w:r>
          </w:p>
        </w:tc>
        <w:tc>
          <w:tcPr>
            <w:tcW w:w="656" w:type="pct"/>
            <w:shd w:val="clear" w:color="auto" w:fill="auto"/>
          </w:tcPr>
          <w:p w14:paraId="30398F83" w14:textId="77777777" w:rsidR="00DF65AA" w:rsidRPr="00297B4A" w:rsidRDefault="00DF65AA" w:rsidP="003931A6">
            <w:pPr>
              <w:pStyle w:val="Heading2"/>
              <w:widowControl/>
              <w:tabs>
                <w:tab w:val="left" w:pos="1351"/>
              </w:tabs>
              <w:ind w:left="0"/>
              <w:jc w:val="both"/>
              <w:rPr>
                <w:b w:val="0"/>
              </w:rPr>
            </w:pPr>
            <w:r w:rsidRPr="00297B4A">
              <w:rPr>
                <w:b w:val="0"/>
              </w:rPr>
              <w:t>reakcija slična serumskoj bolesti</w:t>
            </w:r>
          </w:p>
        </w:tc>
        <w:tc>
          <w:tcPr>
            <w:tcW w:w="596" w:type="pct"/>
          </w:tcPr>
          <w:p w14:paraId="2B436D15" w14:textId="77777777" w:rsidR="00DF65AA" w:rsidRPr="00297B4A" w:rsidRDefault="00DF65AA" w:rsidP="003931A6">
            <w:pPr>
              <w:pStyle w:val="Heading2"/>
              <w:widowControl/>
              <w:tabs>
                <w:tab w:val="left" w:pos="1351"/>
              </w:tabs>
              <w:ind w:left="0"/>
              <w:jc w:val="both"/>
              <w:rPr>
                <w:b w:val="0"/>
              </w:rPr>
            </w:pPr>
          </w:p>
        </w:tc>
      </w:tr>
      <w:tr w:rsidR="004C6691" w:rsidRPr="00297B4A" w14:paraId="61622FD4" w14:textId="77777777" w:rsidTr="00F11B29">
        <w:trPr>
          <w:cantSplit/>
          <w:trHeight w:val="1694"/>
          <w:jc w:val="center"/>
        </w:trPr>
        <w:tc>
          <w:tcPr>
            <w:tcW w:w="777" w:type="pct"/>
            <w:shd w:val="clear" w:color="auto" w:fill="auto"/>
          </w:tcPr>
          <w:p w14:paraId="5F6C0535" w14:textId="77777777" w:rsidR="00DF65AA" w:rsidRPr="00297B4A" w:rsidRDefault="00DF65AA" w:rsidP="003931A6">
            <w:pPr>
              <w:pStyle w:val="Heading2"/>
              <w:widowControl/>
              <w:tabs>
                <w:tab w:val="left" w:pos="1351"/>
              </w:tabs>
              <w:ind w:left="0"/>
              <w:jc w:val="both"/>
            </w:pPr>
            <w:r w:rsidRPr="00297B4A">
              <w:t>Poremećaji imunog sistema</w:t>
            </w:r>
          </w:p>
        </w:tc>
        <w:tc>
          <w:tcPr>
            <w:tcW w:w="574" w:type="pct"/>
            <w:vMerge w:val="restart"/>
            <w:shd w:val="clear" w:color="auto" w:fill="auto"/>
          </w:tcPr>
          <w:p w14:paraId="4E10B019" w14:textId="77777777" w:rsidR="00DF65AA" w:rsidRPr="00297B4A" w:rsidRDefault="00D01D5F" w:rsidP="003931A6">
            <w:pPr>
              <w:pStyle w:val="Heading2"/>
              <w:widowControl/>
              <w:tabs>
                <w:tab w:val="left" w:pos="1351"/>
              </w:tabs>
              <w:ind w:left="0"/>
              <w:jc w:val="both"/>
              <w:rPr>
                <w:b w:val="0"/>
              </w:rPr>
            </w:pPr>
            <w:r>
              <w:rPr>
                <w:b w:val="0"/>
                <w:vertAlign w:val="superscript"/>
              </w:rPr>
              <w:t>5</w:t>
            </w:r>
            <w:r w:rsidR="00DF65AA" w:rsidRPr="00297B4A">
              <w:rPr>
                <w:b w:val="0"/>
              </w:rPr>
              <w:t xml:space="preserve">reakcije povezane sa infuzijom (hipertenzija, </w:t>
            </w:r>
            <w:r w:rsidR="00DF65AA" w:rsidRPr="00297B4A">
              <w:rPr>
                <w:b w:val="0"/>
              </w:rPr>
              <w:lastRenderedPageBreak/>
              <w:t>mučnina, osip, pireksija, pruritus, urtikarija, iritacija grla, navale vrućine, hipotenzija, rinitis, drhtavica, tahikardija, umor, orofaringealni bol, periferni edem, eritem)</w:t>
            </w:r>
          </w:p>
        </w:tc>
        <w:tc>
          <w:tcPr>
            <w:tcW w:w="992" w:type="pct"/>
            <w:vMerge w:val="restart"/>
            <w:shd w:val="clear" w:color="auto" w:fill="auto"/>
          </w:tcPr>
          <w:p w14:paraId="714093DC" w14:textId="77777777" w:rsidR="00DF65AA" w:rsidRPr="00297B4A" w:rsidRDefault="00DF65AA" w:rsidP="003931A6">
            <w:pPr>
              <w:pStyle w:val="Heading2"/>
              <w:widowControl/>
              <w:tabs>
                <w:tab w:val="left" w:pos="1351"/>
              </w:tabs>
              <w:ind w:left="0"/>
              <w:jc w:val="both"/>
              <w:rPr>
                <w:b w:val="0"/>
              </w:rPr>
            </w:pPr>
          </w:p>
        </w:tc>
        <w:tc>
          <w:tcPr>
            <w:tcW w:w="621" w:type="pct"/>
            <w:vMerge w:val="restart"/>
            <w:shd w:val="clear" w:color="auto" w:fill="auto"/>
          </w:tcPr>
          <w:p w14:paraId="55754486" w14:textId="77777777" w:rsidR="00DF65AA" w:rsidRPr="00297B4A" w:rsidRDefault="00D01D5F" w:rsidP="003931A6">
            <w:pPr>
              <w:pStyle w:val="Heading2"/>
              <w:widowControl/>
              <w:tabs>
                <w:tab w:val="left" w:pos="1351"/>
              </w:tabs>
              <w:ind w:left="0"/>
              <w:jc w:val="both"/>
              <w:rPr>
                <w:b w:val="0"/>
              </w:rPr>
            </w:pPr>
            <w:r>
              <w:rPr>
                <w:b w:val="0"/>
                <w:vertAlign w:val="superscript"/>
              </w:rPr>
              <w:t>5</w:t>
            </w:r>
            <w:r>
              <w:rPr>
                <w:b w:val="0"/>
              </w:rPr>
              <w:t>re</w:t>
            </w:r>
            <w:r w:rsidR="004C6691" w:rsidRPr="00297B4A">
              <w:rPr>
                <w:b w:val="0"/>
              </w:rPr>
              <w:t xml:space="preserve">akcije </w:t>
            </w:r>
            <w:r w:rsidR="00DF65AA" w:rsidRPr="00297B4A">
              <w:rPr>
                <w:b w:val="0"/>
              </w:rPr>
              <w:t>povezane sa infuzijom (generalizovani edem, bronhospaz</w:t>
            </w:r>
            <w:r w:rsidR="00DF65AA" w:rsidRPr="00297B4A">
              <w:rPr>
                <w:b w:val="0"/>
              </w:rPr>
              <w:lastRenderedPageBreak/>
              <w:t>am, piskanje, edem larinksa, angioneurotski edem, generalizovani svrab, anafilaksa, anafilaktoidna reakcija)</w:t>
            </w:r>
          </w:p>
        </w:tc>
        <w:tc>
          <w:tcPr>
            <w:tcW w:w="784" w:type="pct"/>
            <w:vMerge w:val="restart"/>
            <w:shd w:val="clear" w:color="auto" w:fill="auto"/>
          </w:tcPr>
          <w:p w14:paraId="0ED2AE36" w14:textId="77777777" w:rsidR="00DF65AA" w:rsidRPr="00297B4A" w:rsidDel="001F5832" w:rsidRDefault="00DF65AA" w:rsidP="003931A6">
            <w:pPr>
              <w:pStyle w:val="Heading2"/>
              <w:widowControl/>
              <w:tabs>
                <w:tab w:val="left" w:pos="1351"/>
              </w:tabs>
              <w:ind w:left="0"/>
              <w:jc w:val="both"/>
              <w:rPr>
                <w:b w:val="0"/>
              </w:rPr>
            </w:pPr>
          </w:p>
        </w:tc>
        <w:tc>
          <w:tcPr>
            <w:tcW w:w="656" w:type="pct"/>
            <w:vMerge w:val="restart"/>
            <w:shd w:val="clear" w:color="auto" w:fill="auto"/>
          </w:tcPr>
          <w:p w14:paraId="437205D0" w14:textId="77777777" w:rsidR="00DF65AA" w:rsidRPr="00297B4A" w:rsidDel="001F5832" w:rsidRDefault="00DF65AA" w:rsidP="003931A6">
            <w:pPr>
              <w:pStyle w:val="Heading2"/>
              <w:widowControl/>
              <w:tabs>
                <w:tab w:val="left" w:pos="1351"/>
              </w:tabs>
              <w:ind w:left="0"/>
              <w:jc w:val="both"/>
              <w:rPr>
                <w:b w:val="0"/>
              </w:rPr>
            </w:pPr>
          </w:p>
        </w:tc>
        <w:tc>
          <w:tcPr>
            <w:tcW w:w="596" w:type="pct"/>
          </w:tcPr>
          <w:p w14:paraId="0855DF3F" w14:textId="77777777" w:rsidR="00DF65AA" w:rsidRPr="00297B4A" w:rsidDel="001F5832" w:rsidRDefault="00DF65AA" w:rsidP="003931A6">
            <w:pPr>
              <w:pStyle w:val="Heading2"/>
              <w:widowControl/>
              <w:tabs>
                <w:tab w:val="left" w:pos="1351"/>
              </w:tabs>
              <w:ind w:left="0"/>
              <w:jc w:val="both"/>
              <w:rPr>
                <w:b w:val="0"/>
              </w:rPr>
            </w:pPr>
          </w:p>
        </w:tc>
      </w:tr>
      <w:tr w:rsidR="004C6691" w:rsidRPr="00297B4A" w14:paraId="31582CCF" w14:textId="77777777" w:rsidTr="00F11B29">
        <w:trPr>
          <w:cantSplit/>
          <w:trHeight w:val="1403"/>
          <w:jc w:val="center"/>
        </w:trPr>
        <w:tc>
          <w:tcPr>
            <w:tcW w:w="777" w:type="pct"/>
            <w:shd w:val="clear" w:color="auto" w:fill="auto"/>
          </w:tcPr>
          <w:p w14:paraId="0ED1BDD9" w14:textId="77777777" w:rsidR="00DF65AA" w:rsidRPr="00297B4A" w:rsidRDefault="00DF65AA" w:rsidP="003931A6">
            <w:pPr>
              <w:pStyle w:val="Heading2"/>
              <w:widowControl/>
              <w:tabs>
                <w:tab w:val="left" w:pos="1351"/>
              </w:tabs>
              <w:ind w:left="0"/>
              <w:jc w:val="both"/>
            </w:pPr>
            <w:r w:rsidRPr="00297B4A">
              <w:lastRenderedPageBreak/>
              <w:t>Opšti poremećaji i reakcije na mjestu primjene</w:t>
            </w:r>
          </w:p>
        </w:tc>
        <w:tc>
          <w:tcPr>
            <w:tcW w:w="574" w:type="pct"/>
            <w:vMerge/>
            <w:shd w:val="clear" w:color="auto" w:fill="auto"/>
          </w:tcPr>
          <w:p w14:paraId="1F6CDB8A" w14:textId="77777777" w:rsidR="00DF65AA" w:rsidRPr="00297B4A" w:rsidRDefault="00DF65AA" w:rsidP="003931A6">
            <w:pPr>
              <w:pStyle w:val="Heading2"/>
              <w:widowControl/>
              <w:tabs>
                <w:tab w:val="left" w:pos="1351"/>
              </w:tabs>
              <w:ind w:left="0"/>
              <w:jc w:val="both"/>
              <w:rPr>
                <w:b w:val="0"/>
                <w:vertAlign w:val="superscript"/>
              </w:rPr>
            </w:pPr>
          </w:p>
        </w:tc>
        <w:tc>
          <w:tcPr>
            <w:tcW w:w="992" w:type="pct"/>
            <w:vMerge/>
            <w:shd w:val="clear" w:color="auto" w:fill="auto"/>
          </w:tcPr>
          <w:p w14:paraId="2E2F0F55" w14:textId="77777777" w:rsidR="00DF65AA" w:rsidRPr="00297B4A" w:rsidRDefault="00DF65AA" w:rsidP="003931A6">
            <w:pPr>
              <w:pStyle w:val="Heading2"/>
              <w:widowControl/>
              <w:tabs>
                <w:tab w:val="left" w:pos="1351"/>
              </w:tabs>
              <w:ind w:left="0"/>
              <w:jc w:val="both"/>
              <w:rPr>
                <w:b w:val="0"/>
              </w:rPr>
            </w:pPr>
          </w:p>
        </w:tc>
        <w:tc>
          <w:tcPr>
            <w:tcW w:w="621" w:type="pct"/>
            <w:vMerge/>
            <w:shd w:val="clear" w:color="auto" w:fill="auto"/>
          </w:tcPr>
          <w:p w14:paraId="5E6BED52" w14:textId="77777777" w:rsidR="00DF65AA" w:rsidRPr="00297B4A" w:rsidRDefault="00DF65AA" w:rsidP="003931A6">
            <w:pPr>
              <w:pStyle w:val="Heading2"/>
              <w:widowControl/>
              <w:tabs>
                <w:tab w:val="left" w:pos="1351"/>
              </w:tabs>
              <w:ind w:left="0"/>
              <w:jc w:val="both"/>
              <w:rPr>
                <w:b w:val="0"/>
                <w:vertAlign w:val="superscript"/>
              </w:rPr>
            </w:pPr>
          </w:p>
        </w:tc>
        <w:tc>
          <w:tcPr>
            <w:tcW w:w="784" w:type="pct"/>
            <w:vMerge/>
            <w:shd w:val="clear" w:color="auto" w:fill="auto"/>
          </w:tcPr>
          <w:p w14:paraId="6D7C3A87" w14:textId="77777777" w:rsidR="00DF65AA" w:rsidRPr="00297B4A" w:rsidDel="001F5832" w:rsidRDefault="00DF65AA" w:rsidP="003931A6">
            <w:pPr>
              <w:pStyle w:val="Heading2"/>
              <w:widowControl/>
              <w:tabs>
                <w:tab w:val="left" w:pos="1351"/>
              </w:tabs>
              <w:ind w:left="0"/>
              <w:jc w:val="both"/>
              <w:rPr>
                <w:b w:val="0"/>
              </w:rPr>
            </w:pPr>
          </w:p>
        </w:tc>
        <w:tc>
          <w:tcPr>
            <w:tcW w:w="656" w:type="pct"/>
            <w:vMerge/>
            <w:shd w:val="clear" w:color="auto" w:fill="auto"/>
          </w:tcPr>
          <w:p w14:paraId="51DE41C8" w14:textId="77777777" w:rsidR="00DF65AA" w:rsidRPr="00297B4A" w:rsidDel="001F5832" w:rsidRDefault="00DF65AA" w:rsidP="003931A6">
            <w:pPr>
              <w:pStyle w:val="Heading2"/>
              <w:widowControl/>
              <w:tabs>
                <w:tab w:val="left" w:pos="1351"/>
              </w:tabs>
              <w:ind w:left="0"/>
              <w:jc w:val="both"/>
              <w:rPr>
                <w:b w:val="0"/>
              </w:rPr>
            </w:pPr>
          </w:p>
        </w:tc>
        <w:tc>
          <w:tcPr>
            <w:tcW w:w="596" w:type="pct"/>
          </w:tcPr>
          <w:p w14:paraId="568E6F7F" w14:textId="77777777" w:rsidR="00DF65AA" w:rsidRPr="00297B4A" w:rsidDel="001F5832" w:rsidRDefault="00DF65AA" w:rsidP="003931A6">
            <w:pPr>
              <w:pStyle w:val="Heading2"/>
              <w:widowControl/>
              <w:tabs>
                <w:tab w:val="left" w:pos="1351"/>
              </w:tabs>
              <w:ind w:left="0"/>
              <w:jc w:val="both"/>
              <w:rPr>
                <w:b w:val="0"/>
              </w:rPr>
            </w:pPr>
          </w:p>
        </w:tc>
      </w:tr>
      <w:tr w:rsidR="004C6691" w:rsidRPr="00297B4A" w14:paraId="34932DC3" w14:textId="77777777" w:rsidTr="00F11B29">
        <w:trPr>
          <w:cantSplit/>
          <w:trHeight w:val="623"/>
          <w:jc w:val="center"/>
        </w:trPr>
        <w:tc>
          <w:tcPr>
            <w:tcW w:w="777" w:type="pct"/>
            <w:shd w:val="clear" w:color="auto" w:fill="auto"/>
          </w:tcPr>
          <w:p w14:paraId="1EBBDA97" w14:textId="77777777" w:rsidR="00DF65AA" w:rsidRPr="00297B4A" w:rsidRDefault="00DF65AA" w:rsidP="003931A6">
            <w:pPr>
              <w:pStyle w:val="Heading2"/>
              <w:widowControl/>
              <w:tabs>
                <w:tab w:val="left" w:pos="1351"/>
              </w:tabs>
              <w:ind w:left="0"/>
              <w:jc w:val="both"/>
            </w:pPr>
            <w:r w:rsidRPr="00297B4A">
              <w:t>Poremećaji metabolizma i ishrane</w:t>
            </w:r>
          </w:p>
        </w:tc>
        <w:tc>
          <w:tcPr>
            <w:tcW w:w="574" w:type="pct"/>
            <w:shd w:val="clear" w:color="auto" w:fill="auto"/>
          </w:tcPr>
          <w:p w14:paraId="27BDA115" w14:textId="77777777" w:rsidR="00DF65AA" w:rsidRPr="00297B4A" w:rsidRDefault="00DF65AA" w:rsidP="003931A6">
            <w:pPr>
              <w:pStyle w:val="Heading2"/>
              <w:widowControl/>
              <w:tabs>
                <w:tab w:val="left" w:pos="1351"/>
              </w:tabs>
              <w:ind w:left="0"/>
              <w:jc w:val="both"/>
              <w:rPr>
                <w:b w:val="0"/>
              </w:rPr>
            </w:pPr>
          </w:p>
        </w:tc>
        <w:tc>
          <w:tcPr>
            <w:tcW w:w="992" w:type="pct"/>
            <w:shd w:val="clear" w:color="auto" w:fill="auto"/>
          </w:tcPr>
          <w:p w14:paraId="30D96E62" w14:textId="77777777" w:rsidR="00DF65AA" w:rsidRPr="00297B4A" w:rsidRDefault="00DF65AA" w:rsidP="003931A6">
            <w:pPr>
              <w:pStyle w:val="Heading2"/>
              <w:widowControl/>
              <w:tabs>
                <w:tab w:val="left" w:pos="1351"/>
              </w:tabs>
              <w:ind w:left="0"/>
              <w:jc w:val="both"/>
              <w:rPr>
                <w:b w:val="0"/>
              </w:rPr>
            </w:pPr>
            <w:r w:rsidRPr="00297B4A">
              <w:rPr>
                <w:b w:val="0"/>
              </w:rPr>
              <w:t>hiperholesterolemija</w:t>
            </w:r>
          </w:p>
        </w:tc>
        <w:tc>
          <w:tcPr>
            <w:tcW w:w="621" w:type="pct"/>
            <w:shd w:val="clear" w:color="auto" w:fill="auto"/>
          </w:tcPr>
          <w:p w14:paraId="206C7195" w14:textId="77777777" w:rsidR="00DF65AA" w:rsidRPr="00297B4A" w:rsidRDefault="00DF65AA" w:rsidP="003931A6">
            <w:pPr>
              <w:pStyle w:val="Heading2"/>
              <w:widowControl/>
              <w:tabs>
                <w:tab w:val="left" w:pos="1351"/>
              </w:tabs>
              <w:ind w:left="0"/>
              <w:jc w:val="both"/>
              <w:rPr>
                <w:b w:val="0"/>
              </w:rPr>
            </w:pPr>
          </w:p>
        </w:tc>
        <w:tc>
          <w:tcPr>
            <w:tcW w:w="784" w:type="pct"/>
            <w:shd w:val="clear" w:color="auto" w:fill="auto"/>
          </w:tcPr>
          <w:p w14:paraId="7B4E1BA5" w14:textId="77777777" w:rsidR="00DF65AA" w:rsidRPr="00297B4A" w:rsidDel="001F5832" w:rsidRDefault="00DF65AA" w:rsidP="003931A6">
            <w:pPr>
              <w:pStyle w:val="Heading2"/>
              <w:widowControl/>
              <w:tabs>
                <w:tab w:val="left" w:pos="1351"/>
              </w:tabs>
              <w:ind w:left="0"/>
              <w:jc w:val="both"/>
              <w:rPr>
                <w:b w:val="0"/>
              </w:rPr>
            </w:pPr>
          </w:p>
        </w:tc>
        <w:tc>
          <w:tcPr>
            <w:tcW w:w="656" w:type="pct"/>
            <w:shd w:val="clear" w:color="auto" w:fill="auto"/>
          </w:tcPr>
          <w:p w14:paraId="7E8783D2" w14:textId="77777777" w:rsidR="00DF65AA" w:rsidRPr="00297B4A" w:rsidDel="001F5832" w:rsidRDefault="00DF65AA" w:rsidP="003931A6">
            <w:pPr>
              <w:pStyle w:val="Heading2"/>
              <w:widowControl/>
              <w:tabs>
                <w:tab w:val="left" w:pos="1351"/>
              </w:tabs>
              <w:ind w:left="0"/>
              <w:jc w:val="both"/>
              <w:rPr>
                <w:b w:val="0"/>
              </w:rPr>
            </w:pPr>
          </w:p>
        </w:tc>
        <w:tc>
          <w:tcPr>
            <w:tcW w:w="596" w:type="pct"/>
          </w:tcPr>
          <w:p w14:paraId="2FD90B4C" w14:textId="77777777" w:rsidR="00DF65AA" w:rsidRPr="00297B4A" w:rsidDel="001F5832" w:rsidRDefault="00DF65AA" w:rsidP="003931A6">
            <w:pPr>
              <w:pStyle w:val="Heading2"/>
              <w:widowControl/>
              <w:tabs>
                <w:tab w:val="left" w:pos="1351"/>
              </w:tabs>
              <w:ind w:left="0"/>
              <w:jc w:val="both"/>
              <w:rPr>
                <w:b w:val="0"/>
              </w:rPr>
            </w:pPr>
          </w:p>
        </w:tc>
      </w:tr>
      <w:tr w:rsidR="004C6691" w:rsidRPr="00297B4A" w14:paraId="037FE061" w14:textId="77777777" w:rsidTr="00F11B29">
        <w:trPr>
          <w:cantSplit/>
          <w:trHeight w:val="408"/>
          <w:jc w:val="center"/>
        </w:trPr>
        <w:tc>
          <w:tcPr>
            <w:tcW w:w="777" w:type="pct"/>
            <w:shd w:val="clear" w:color="auto" w:fill="auto"/>
          </w:tcPr>
          <w:p w14:paraId="0D4F72CD" w14:textId="77777777" w:rsidR="00DF65AA" w:rsidRPr="00297B4A" w:rsidRDefault="00DF65AA" w:rsidP="003931A6">
            <w:pPr>
              <w:pStyle w:val="Heading2"/>
              <w:widowControl/>
              <w:tabs>
                <w:tab w:val="left" w:pos="1351"/>
              </w:tabs>
              <w:ind w:left="0"/>
              <w:jc w:val="both"/>
            </w:pPr>
            <w:r w:rsidRPr="00297B4A">
              <w:t>Psihijatrijski poremećaji</w:t>
            </w:r>
          </w:p>
        </w:tc>
        <w:tc>
          <w:tcPr>
            <w:tcW w:w="574" w:type="pct"/>
            <w:shd w:val="clear" w:color="auto" w:fill="auto"/>
          </w:tcPr>
          <w:p w14:paraId="3BF3D799" w14:textId="77777777" w:rsidR="00DF65AA" w:rsidRPr="00297B4A" w:rsidRDefault="00DF65AA" w:rsidP="003931A6">
            <w:pPr>
              <w:pStyle w:val="Heading2"/>
              <w:widowControl/>
              <w:tabs>
                <w:tab w:val="left" w:pos="1351"/>
              </w:tabs>
              <w:ind w:left="0"/>
              <w:jc w:val="both"/>
              <w:rPr>
                <w:b w:val="0"/>
              </w:rPr>
            </w:pPr>
          </w:p>
        </w:tc>
        <w:tc>
          <w:tcPr>
            <w:tcW w:w="992" w:type="pct"/>
            <w:shd w:val="clear" w:color="auto" w:fill="auto"/>
          </w:tcPr>
          <w:p w14:paraId="14A2DA1B" w14:textId="77777777" w:rsidR="00DF65AA" w:rsidRPr="00297B4A" w:rsidRDefault="00DF65AA" w:rsidP="003931A6">
            <w:pPr>
              <w:pStyle w:val="Heading2"/>
              <w:widowControl/>
              <w:tabs>
                <w:tab w:val="left" w:pos="1351"/>
              </w:tabs>
              <w:ind w:left="0"/>
              <w:jc w:val="both"/>
              <w:rPr>
                <w:b w:val="0"/>
              </w:rPr>
            </w:pPr>
            <w:r w:rsidRPr="00297B4A">
              <w:rPr>
                <w:b w:val="0"/>
              </w:rPr>
              <w:t>depresija, anksioznost</w:t>
            </w:r>
          </w:p>
        </w:tc>
        <w:tc>
          <w:tcPr>
            <w:tcW w:w="621" w:type="pct"/>
            <w:shd w:val="clear" w:color="auto" w:fill="auto"/>
          </w:tcPr>
          <w:p w14:paraId="46960943" w14:textId="77777777" w:rsidR="00DF65AA" w:rsidRPr="00297B4A" w:rsidRDefault="00DF65AA" w:rsidP="003931A6">
            <w:pPr>
              <w:pStyle w:val="Heading2"/>
              <w:widowControl/>
              <w:tabs>
                <w:tab w:val="left" w:pos="1351"/>
              </w:tabs>
              <w:ind w:left="0"/>
              <w:jc w:val="both"/>
              <w:rPr>
                <w:b w:val="0"/>
              </w:rPr>
            </w:pPr>
          </w:p>
        </w:tc>
        <w:tc>
          <w:tcPr>
            <w:tcW w:w="784" w:type="pct"/>
            <w:shd w:val="clear" w:color="auto" w:fill="auto"/>
          </w:tcPr>
          <w:p w14:paraId="04EE25D0" w14:textId="77777777" w:rsidR="00DF65AA" w:rsidRPr="00297B4A" w:rsidDel="001F5832" w:rsidRDefault="00DF65AA" w:rsidP="003931A6">
            <w:pPr>
              <w:pStyle w:val="Heading2"/>
              <w:widowControl/>
              <w:tabs>
                <w:tab w:val="left" w:pos="1351"/>
              </w:tabs>
              <w:ind w:left="0"/>
              <w:jc w:val="both"/>
              <w:rPr>
                <w:b w:val="0"/>
              </w:rPr>
            </w:pPr>
          </w:p>
        </w:tc>
        <w:tc>
          <w:tcPr>
            <w:tcW w:w="656" w:type="pct"/>
            <w:shd w:val="clear" w:color="auto" w:fill="auto"/>
          </w:tcPr>
          <w:p w14:paraId="3F2D4134" w14:textId="77777777" w:rsidR="00DF65AA" w:rsidRPr="00297B4A" w:rsidDel="001F5832" w:rsidRDefault="00DF65AA" w:rsidP="003931A6">
            <w:pPr>
              <w:pStyle w:val="Heading2"/>
              <w:widowControl/>
              <w:tabs>
                <w:tab w:val="left" w:pos="1351"/>
              </w:tabs>
              <w:ind w:left="0"/>
              <w:jc w:val="both"/>
              <w:rPr>
                <w:b w:val="0"/>
              </w:rPr>
            </w:pPr>
          </w:p>
        </w:tc>
        <w:tc>
          <w:tcPr>
            <w:tcW w:w="596" w:type="pct"/>
          </w:tcPr>
          <w:p w14:paraId="462B3AE9" w14:textId="77777777" w:rsidR="00DF65AA" w:rsidRPr="00297B4A" w:rsidDel="001F5832" w:rsidRDefault="00DF65AA" w:rsidP="003931A6">
            <w:pPr>
              <w:pStyle w:val="Heading2"/>
              <w:widowControl/>
              <w:tabs>
                <w:tab w:val="left" w:pos="1351"/>
              </w:tabs>
              <w:ind w:left="0"/>
              <w:jc w:val="both"/>
              <w:rPr>
                <w:b w:val="0"/>
              </w:rPr>
            </w:pPr>
          </w:p>
        </w:tc>
      </w:tr>
      <w:tr w:rsidR="004C6691" w:rsidRPr="00297B4A" w14:paraId="236BC5B9" w14:textId="77777777" w:rsidTr="00F11B29">
        <w:trPr>
          <w:cantSplit/>
          <w:trHeight w:val="419"/>
          <w:jc w:val="center"/>
        </w:trPr>
        <w:tc>
          <w:tcPr>
            <w:tcW w:w="777" w:type="pct"/>
            <w:shd w:val="clear" w:color="auto" w:fill="auto"/>
          </w:tcPr>
          <w:p w14:paraId="5BCF93A5" w14:textId="77777777" w:rsidR="00DF65AA" w:rsidRPr="00297B4A" w:rsidRDefault="00DF65AA" w:rsidP="003931A6">
            <w:pPr>
              <w:pStyle w:val="Heading2"/>
              <w:widowControl/>
              <w:tabs>
                <w:tab w:val="left" w:pos="1351"/>
              </w:tabs>
              <w:ind w:left="0"/>
              <w:jc w:val="both"/>
            </w:pPr>
            <w:r w:rsidRPr="00297B4A">
              <w:t>Poremećaji nervnog sistema</w:t>
            </w:r>
          </w:p>
        </w:tc>
        <w:tc>
          <w:tcPr>
            <w:tcW w:w="574" w:type="pct"/>
            <w:shd w:val="clear" w:color="auto" w:fill="auto"/>
          </w:tcPr>
          <w:p w14:paraId="456019CD" w14:textId="77777777" w:rsidR="00DF65AA" w:rsidRPr="00297B4A" w:rsidRDefault="00DF65AA" w:rsidP="003931A6">
            <w:pPr>
              <w:pStyle w:val="Heading2"/>
              <w:widowControl/>
              <w:tabs>
                <w:tab w:val="left" w:pos="1351"/>
              </w:tabs>
              <w:ind w:left="0"/>
              <w:jc w:val="both"/>
              <w:rPr>
                <w:b w:val="0"/>
                <w:vertAlign w:val="superscript"/>
              </w:rPr>
            </w:pPr>
            <w:r w:rsidRPr="00297B4A">
              <w:rPr>
                <w:b w:val="0"/>
              </w:rPr>
              <w:t>glavobolja</w:t>
            </w:r>
          </w:p>
        </w:tc>
        <w:tc>
          <w:tcPr>
            <w:tcW w:w="992" w:type="pct"/>
            <w:shd w:val="clear" w:color="auto" w:fill="auto"/>
          </w:tcPr>
          <w:p w14:paraId="12CAA6CA" w14:textId="77777777" w:rsidR="00DF65AA" w:rsidRPr="00297B4A" w:rsidRDefault="00DF65AA" w:rsidP="003931A6">
            <w:pPr>
              <w:pStyle w:val="Heading2"/>
              <w:widowControl/>
              <w:tabs>
                <w:tab w:val="left" w:pos="1351"/>
              </w:tabs>
              <w:ind w:left="0"/>
              <w:jc w:val="both"/>
              <w:rPr>
                <w:b w:val="0"/>
              </w:rPr>
            </w:pPr>
            <w:r w:rsidRPr="00297B4A">
              <w:rPr>
                <w:b w:val="0"/>
              </w:rPr>
              <w:t>parestezija, migrena, vrtoglavica, išijas</w:t>
            </w:r>
          </w:p>
        </w:tc>
        <w:tc>
          <w:tcPr>
            <w:tcW w:w="621" w:type="pct"/>
            <w:shd w:val="clear" w:color="auto" w:fill="auto"/>
          </w:tcPr>
          <w:p w14:paraId="036D5AA5" w14:textId="77777777" w:rsidR="00DF65AA" w:rsidRPr="00297B4A" w:rsidRDefault="00DF65AA" w:rsidP="003931A6">
            <w:pPr>
              <w:pStyle w:val="Heading2"/>
              <w:widowControl/>
              <w:tabs>
                <w:tab w:val="left" w:pos="1351"/>
              </w:tabs>
              <w:ind w:left="0"/>
              <w:jc w:val="both"/>
              <w:rPr>
                <w:b w:val="0"/>
              </w:rPr>
            </w:pPr>
          </w:p>
        </w:tc>
        <w:tc>
          <w:tcPr>
            <w:tcW w:w="784" w:type="pct"/>
            <w:shd w:val="clear" w:color="auto" w:fill="auto"/>
          </w:tcPr>
          <w:p w14:paraId="153B1574" w14:textId="77777777" w:rsidR="00DF65AA" w:rsidRPr="00297B4A" w:rsidDel="001F5832" w:rsidRDefault="00DF65AA" w:rsidP="003931A6">
            <w:pPr>
              <w:pStyle w:val="Heading2"/>
              <w:widowControl/>
              <w:tabs>
                <w:tab w:val="left" w:pos="1351"/>
              </w:tabs>
              <w:ind w:left="0"/>
              <w:jc w:val="both"/>
              <w:rPr>
                <w:b w:val="0"/>
              </w:rPr>
            </w:pPr>
          </w:p>
        </w:tc>
        <w:tc>
          <w:tcPr>
            <w:tcW w:w="656" w:type="pct"/>
            <w:shd w:val="clear" w:color="auto" w:fill="auto"/>
          </w:tcPr>
          <w:p w14:paraId="16B2CEBF" w14:textId="77777777" w:rsidR="00DF65AA" w:rsidRPr="00297B4A" w:rsidDel="001F5832" w:rsidRDefault="00DF65AA" w:rsidP="003931A6">
            <w:pPr>
              <w:pStyle w:val="Heading2"/>
              <w:widowControl/>
              <w:tabs>
                <w:tab w:val="left" w:pos="1351"/>
              </w:tabs>
              <w:ind w:left="0"/>
              <w:jc w:val="both"/>
              <w:rPr>
                <w:b w:val="0"/>
              </w:rPr>
            </w:pPr>
          </w:p>
        </w:tc>
        <w:tc>
          <w:tcPr>
            <w:tcW w:w="596" w:type="pct"/>
          </w:tcPr>
          <w:p w14:paraId="64B2336D" w14:textId="77777777" w:rsidR="00DF65AA" w:rsidRPr="00297B4A" w:rsidDel="001F5832" w:rsidRDefault="00DF65AA" w:rsidP="003931A6">
            <w:pPr>
              <w:pStyle w:val="Heading2"/>
              <w:widowControl/>
              <w:tabs>
                <w:tab w:val="left" w:pos="1351"/>
              </w:tabs>
              <w:ind w:left="0"/>
              <w:jc w:val="both"/>
              <w:rPr>
                <w:b w:val="0"/>
              </w:rPr>
            </w:pPr>
          </w:p>
        </w:tc>
      </w:tr>
      <w:tr w:rsidR="004C6691" w:rsidRPr="00297B4A" w14:paraId="46146286" w14:textId="77777777" w:rsidTr="00F11B29">
        <w:trPr>
          <w:cantSplit/>
          <w:trHeight w:val="828"/>
          <w:jc w:val="center"/>
        </w:trPr>
        <w:tc>
          <w:tcPr>
            <w:tcW w:w="777" w:type="pct"/>
            <w:shd w:val="clear" w:color="auto" w:fill="auto"/>
          </w:tcPr>
          <w:p w14:paraId="788D1DF9" w14:textId="77777777" w:rsidR="00DF65AA" w:rsidRPr="00297B4A" w:rsidRDefault="00DF65AA" w:rsidP="003931A6">
            <w:pPr>
              <w:pStyle w:val="Heading2"/>
              <w:widowControl/>
              <w:tabs>
                <w:tab w:val="left" w:pos="1351"/>
              </w:tabs>
              <w:ind w:left="0"/>
              <w:jc w:val="both"/>
            </w:pPr>
            <w:r w:rsidRPr="00297B4A">
              <w:t>Srčani poremećaji</w:t>
            </w:r>
          </w:p>
        </w:tc>
        <w:tc>
          <w:tcPr>
            <w:tcW w:w="574" w:type="pct"/>
            <w:shd w:val="clear" w:color="auto" w:fill="auto"/>
          </w:tcPr>
          <w:p w14:paraId="58C3DC81" w14:textId="77777777" w:rsidR="00DF65AA" w:rsidRPr="00297B4A" w:rsidRDefault="00DF65AA" w:rsidP="003931A6">
            <w:pPr>
              <w:pStyle w:val="Heading2"/>
              <w:widowControl/>
              <w:tabs>
                <w:tab w:val="left" w:pos="1351"/>
              </w:tabs>
              <w:ind w:left="0"/>
              <w:jc w:val="both"/>
              <w:rPr>
                <w:b w:val="0"/>
              </w:rPr>
            </w:pPr>
          </w:p>
        </w:tc>
        <w:tc>
          <w:tcPr>
            <w:tcW w:w="992" w:type="pct"/>
            <w:shd w:val="clear" w:color="auto" w:fill="auto"/>
          </w:tcPr>
          <w:p w14:paraId="6CEF3539" w14:textId="77777777" w:rsidR="00DF65AA" w:rsidRPr="00297B4A" w:rsidRDefault="00DF65AA" w:rsidP="003931A6">
            <w:pPr>
              <w:pStyle w:val="Heading2"/>
              <w:widowControl/>
              <w:tabs>
                <w:tab w:val="left" w:pos="1351"/>
              </w:tabs>
              <w:ind w:left="0"/>
              <w:jc w:val="both"/>
              <w:rPr>
                <w:b w:val="0"/>
              </w:rPr>
            </w:pPr>
          </w:p>
        </w:tc>
        <w:tc>
          <w:tcPr>
            <w:tcW w:w="621" w:type="pct"/>
            <w:shd w:val="clear" w:color="auto" w:fill="auto"/>
          </w:tcPr>
          <w:p w14:paraId="2FD9CF48" w14:textId="77777777" w:rsidR="00DF65AA" w:rsidRPr="00297B4A" w:rsidRDefault="00DF65AA" w:rsidP="003931A6">
            <w:pPr>
              <w:pStyle w:val="Heading2"/>
              <w:widowControl/>
              <w:tabs>
                <w:tab w:val="left" w:pos="1351"/>
              </w:tabs>
              <w:ind w:left="0"/>
              <w:jc w:val="both"/>
              <w:rPr>
                <w:b w:val="0"/>
              </w:rPr>
            </w:pPr>
          </w:p>
        </w:tc>
        <w:tc>
          <w:tcPr>
            <w:tcW w:w="784" w:type="pct"/>
            <w:shd w:val="clear" w:color="auto" w:fill="auto"/>
          </w:tcPr>
          <w:p w14:paraId="51F1D57F" w14:textId="77777777" w:rsidR="00DF65AA" w:rsidRPr="00297B4A" w:rsidDel="001F5832" w:rsidRDefault="00DF65AA" w:rsidP="003931A6">
            <w:pPr>
              <w:pStyle w:val="Heading2"/>
              <w:widowControl/>
              <w:tabs>
                <w:tab w:val="left" w:pos="1351"/>
              </w:tabs>
              <w:ind w:left="0"/>
              <w:jc w:val="both"/>
              <w:rPr>
                <w:b w:val="0"/>
              </w:rPr>
            </w:pPr>
            <w:r w:rsidRPr="00297B4A">
              <w:rPr>
                <w:b w:val="0"/>
              </w:rPr>
              <w:t>angina pektoris, atrijalna fibrilacija, srčana insuficijencija, infarkt miokarda</w:t>
            </w:r>
          </w:p>
        </w:tc>
        <w:tc>
          <w:tcPr>
            <w:tcW w:w="656" w:type="pct"/>
            <w:shd w:val="clear" w:color="auto" w:fill="auto"/>
          </w:tcPr>
          <w:p w14:paraId="459848E5" w14:textId="77777777" w:rsidR="00DF65AA" w:rsidRPr="00297B4A" w:rsidRDefault="00DF65AA" w:rsidP="003931A6">
            <w:pPr>
              <w:pStyle w:val="Heading2"/>
              <w:widowControl/>
              <w:tabs>
                <w:tab w:val="left" w:pos="1351"/>
              </w:tabs>
              <w:ind w:left="0"/>
              <w:jc w:val="both"/>
              <w:rPr>
                <w:b w:val="0"/>
              </w:rPr>
            </w:pPr>
            <w:r w:rsidRPr="00297B4A">
              <w:rPr>
                <w:b w:val="0"/>
              </w:rPr>
              <w:t>treperenje pretkomora</w:t>
            </w:r>
          </w:p>
        </w:tc>
        <w:tc>
          <w:tcPr>
            <w:tcW w:w="596" w:type="pct"/>
          </w:tcPr>
          <w:p w14:paraId="7E315846" w14:textId="77777777" w:rsidR="00DF65AA" w:rsidRPr="00297B4A" w:rsidRDefault="00DF65AA" w:rsidP="003931A6">
            <w:pPr>
              <w:pStyle w:val="Heading2"/>
              <w:widowControl/>
              <w:tabs>
                <w:tab w:val="left" w:pos="1351"/>
              </w:tabs>
              <w:ind w:left="0"/>
              <w:jc w:val="both"/>
              <w:rPr>
                <w:b w:val="0"/>
              </w:rPr>
            </w:pPr>
          </w:p>
        </w:tc>
      </w:tr>
      <w:tr w:rsidR="004C6691" w:rsidRPr="00297B4A" w14:paraId="02F288DD" w14:textId="77777777" w:rsidTr="00F11B29">
        <w:trPr>
          <w:cantSplit/>
          <w:trHeight w:val="828"/>
          <w:jc w:val="center"/>
        </w:trPr>
        <w:tc>
          <w:tcPr>
            <w:tcW w:w="777" w:type="pct"/>
            <w:shd w:val="clear" w:color="auto" w:fill="auto"/>
          </w:tcPr>
          <w:p w14:paraId="17149A81" w14:textId="77777777" w:rsidR="00DF65AA" w:rsidRPr="00297B4A" w:rsidRDefault="00DF65AA" w:rsidP="003931A6">
            <w:pPr>
              <w:pStyle w:val="Heading2"/>
              <w:widowControl/>
              <w:tabs>
                <w:tab w:val="left" w:pos="1351"/>
              </w:tabs>
              <w:ind w:left="0"/>
              <w:jc w:val="both"/>
            </w:pPr>
            <w:r w:rsidRPr="00297B4A">
              <w:t>Gastrointestinalni poremećaji</w:t>
            </w:r>
          </w:p>
        </w:tc>
        <w:tc>
          <w:tcPr>
            <w:tcW w:w="574" w:type="pct"/>
            <w:shd w:val="clear" w:color="auto" w:fill="auto"/>
          </w:tcPr>
          <w:p w14:paraId="0C7808F4" w14:textId="77777777" w:rsidR="00DF65AA" w:rsidRPr="00297B4A" w:rsidRDefault="00DF65AA" w:rsidP="003931A6">
            <w:pPr>
              <w:pStyle w:val="Heading2"/>
              <w:widowControl/>
              <w:tabs>
                <w:tab w:val="left" w:pos="1351"/>
              </w:tabs>
              <w:ind w:left="0"/>
              <w:jc w:val="both"/>
              <w:rPr>
                <w:b w:val="0"/>
              </w:rPr>
            </w:pPr>
          </w:p>
        </w:tc>
        <w:tc>
          <w:tcPr>
            <w:tcW w:w="992" w:type="pct"/>
            <w:shd w:val="clear" w:color="auto" w:fill="auto"/>
          </w:tcPr>
          <w:p w14:paraId="73FC340E" w14:textId="77777777" w:rsidR="00DF65AA" w:rsidRPr="00297B4A" w:rsidRDefault="00DF65AA" w:rsidP="003931A6">
            <w:pPr>
              <w:pStyle w:val="Heading2"/>
              <w:widowControl/>
              <w:tabs>
                <w:tab w:val="left" w:pos="1351"/>
              </w:tabs>
              <w:ind w:left="0"/>
              <w:jc w:val="both"/>
              <w:rPr>
                <w:b w:val="0"/>
              </w:rPr>
            </w:pPr>
            <w:r w:rsidRPr="00297B4A">
              <w:rPr>
                <w:b w:val="0"/>
              </w:rPr>
              <w:t>dispepsija, dijareja, gastro</w:t>
            </w:r>
            <w:r w:rsidRPr="00297B4A">
              <w:rPr>
                <w:b w:val="0"/>
              </w:rPr>
              <w:noBreakHyphen/>
              <w:t>ezofagealni refluks, ulceracija u ustima, bol u gornjem dijelu stomaka</w:t>
            </w:r>
          </w:p>
        </w:tc>
        <w:tc>
          <w:tcPr>
            <w:tcW w:w="621" w:type="pct"/>
            <w:shd w:val="clear" w:color="auto" w:fill="auto"/>
          </w:tcPr>
          <w:p w14:paraId="2D65FEDD" w14:textId="77777777" w:rsidR="00DF65AA" w:rsidRPr="00297B4A" w:rsidRDefault="00DF65AA" w:rsidP="003931A6">
            <w:pPr>
              <w:pStyle w:val="Heading2"/>
              <w:widowControl/>
              <w:tabs>
                <w:tab w:val="left" w:pos="1351"/>
              </w:tabs>
              <w:ind w:left="0"/>
              <w:jc w:val="both"/>
              <w:rPr>
                <w:b w:val="0"/>
              </w:rPr>
            </w:pPr>
          </w:p>
        </w:tc>
        <w:tc>
          <w:tcPr>
            <w:tcW w:w="784" w:type="pct"/>
            <w:shd w:val="clear" w:color="auto" w:fill="auto"/>
          </w:tcPr>
          <w:p w14:paraId="3CEF2ED7" w14:textId="77777777" w:rsidR="00DF65AA" w:rsidRPr="00297B4A" w:rsidDel="001F5832" w:rsidRDefault="00DF65AA" w:rsidP="003931A6">
            <w:pPr>
              <w:pStyle w:val="Heading2"/>
              <w:widowControl/>
              <w:tabs>
                <w:tab w:val="left" w:pos="1351"/>
              </w:tabs>
              <w:ind w:left="0"/>
              <w:jc w:val="both"/>
              <w:rPr>
                <w:b w:val="0"/>
              </w:rPr>
            </w:pPr>
          </w:p>
        </w:tc>
        <w:tc>
          <w:tcPr>
            <w:tcW w:w="656" w:type="pct"/>
            <w:shd w:val="clear" w:color="auto" w:fill="auto"/>
          </w:tcPr>
          <w:p w14:paraId="3EE4BDAE" w14:textId="77777777" w:rsidR="00DF65AA" w:rsidRPr="00297B4A" w:rsidRDefault="00DF65AA" w:rsidP="003931A6">
            <w:pPr>
              <w:pStyle w:val="Heading2"/>
              <w:widowControl/>
              <w:tabs>
                <w:tab w:val="left" w:pos="1351"/>
              </w:tabs>
              <w:ind w:left="0"/>
              <w:jc w:val="both"/>
              <w:rPr>
                <w:b w:val="0"/>
              </w:rPr>
            </w:pPr>
          </w:p>
        </w:tc>
        <w:tc>
          <w:tcPr>
            <w:tcW w:w="596" w:type="pct"/>
          </w:tcPr>
          <w:p w14:paraId="684D924D" w14:textId="77777777" w:rsidR="00DF65AA" w:rsidRPr="00297B4A" w:rsidRDefault="00DF65AA" w:rsidP="003931A6">
            <w:pPr>
              <w:pStyle w:val="Heading2"/>
              <w:widowControl/>
              <w:tabs>
                <w:tab w:val="left" w:pos="1351"/>
              </w:tabs>
              <w:ind w:left="0"/>
              <w:jc w:val="both"/>
              <w:rPr>
                <w:b w:val="0"/>
              </w:rPr>
            </w:pPr>
          </w:p>
        </w:tc>
      </w:tr>
      <w:tr w:rsidR="004C6691" w:rsidRPr="00297B4A" w14:paraId="601B9D87" w14:textId="77777777" w:rsidTr="00F11B29">
        <w:trPr>
          <w:cantSplit/>
          <w:trHeight w:val="613"/>
          <w:jc w:val="center"/>
        </w:trPr>
        <w:tc>
          <w:tcPr>
            <w:tcW w:w="777" w:type="pct"/>
            <w:shd w:val="clear" w:color="auto" w:fill="auto"/>
          </w:tcPr>
          <w:p w14:paraId="2D79478D" w14:textId="77777777" w:rsidR="00DF65AA" w:rsidRPr="00297B4A" w:rsidRDefault="00DF65AA" w:rsidP="003931A6">
            <w:pPr>
              <w:pStyle w:val="Heading2"/>
              <w:widowControl/>
              <w:tabs>
                <w:tab w:val="left" w:pos="1351"/>
              </w:tabs>
              <w:ind w:left="0"/>
              <w:jc w:val="both"/>
            </w:pPr>
            <w:r w:rsidRPr="00297B4A">
              <w:t>Poremećaji kože i potkožnog tkiva</w:t>
            </w:r>
          </w:p>
        </w:tc>
        <w:tc>
          <w:tcPr>
            <w:tcW w:w="574" w:type="pct"/>
            <w:shd w:val="clear" w:color="auto" w:fill="auto"/>
          </w:tcPr>
          <w:p w14:paraId="20BAA7B8" w14:textId="77777777" w:rsidR="00DF65AA" w:rsidRPr="00297B4A" w:rsidRDefault="00DF65AA" w:rsidP="003931A6">
            <w:pPr>
              <w:pStyle w:val="Heading2"/>
              <w:widowControl/>
              <w:tabs>
                <w:tab w:val="left" w:pos="1351"/>
              </w:tabs>
              <w:ind w:left="0"/>
              <w:jc w:val="both"/>
              <w:rPr>
                <w:b w:val="0"/>
              </w:rPr>
            </w:pPr>
          </w:p>
        </w:tc>
        <w:tc>
          <w:tcPr>
            <w:tcW w:w="992" w:type="pct"/>
            <w:shd w:val="clear" w:color="auto" w:fill="auto"/>
          </w:tcPr>
          <w:p w14:paraId="33C110DE" w14:textId="77777777" w:rsidR="00DF65AA" w:rsidRPr="00297B4A" w:rsidRDefault="00DF65AA" w:rsidP="003931A6">
            <w:pPr>
              <w:pStyle w:val="Heading2"/>
              <w:widowControl/>
              <w:tabs>
                <w:tab w:val="left" w:pos="1351"/>
              </w:tabs>
              <w:ind w:left="0"/>
              <w:jc w:val="both"/>
              <w:rPr>
                <w:b w:val="0"/>
              </w:rPr>
            </w:pPr>
            <w:r w:rsidRPr="00297B4A">
              <w:rPr>
                <w:b w:val="0"/>
              </w:rPr>
              <w:t>alopecija</w:t>
            </w:r>
          </w:p>
        </w:tc>
        <w:tc>
          <w:tcPr>
            <w:tcW w:w="621" w:type="pct"/>
            <w:shd w:val="clear" w:color="auto" w:fill="auto"/>
          </w:tcPr>
          <w:p w14:paraId="10B0D205" w14:textId="77777777" w:rsidR="00DF65AA" w:rsidRPr="00297B4A" w:rsidRDefault="00DF65AA" w:rsidP="003931A6">
            <w:pPr>
              <w:pStyle w:val="Heading2"/>
              <w:widowControl/>
              <w:tabs>
                <w:tab w:val="left" w:pos="1351"/>
              </w:tabs>
              <w:ind w:left="0"/>
              <w:jc w:val="both"/>
              <w:rPr>
                <w:b w:val="0"/>
              </w:rPr>
            </w:pPr>
          </w:p>
        </w:tc>
        <w:tc>
          <w:tcPr>
            <w:tcW w:w="784" w:type="pct"/>
            <w:shd w:val="clear" w:color="auto" w:fill="auto"/>
          </w:tcPr>
          <w:p w14:paraId="6A75B439" w14:textId="77777777" w:rsidR="00DF65AA" w:rsidRPr="00297B4A" w:rsidDel="001F5832" w:rsidRDefault="00DF65AA" w:rsidP="003931A6">
            <w:pPr>
              <w:pStyle w:val="Heading2"/>
              <w:widowControl/>
              <w:tabs>
                <w:tab w:val="left" w:pos="1351"/>
              </w:tabs>
              <w:ind w:left="0"/>
              <w:jc w:val="both"/>
              <w:rPr>
                <w:b w:val="0"/>
              </w:rPr>
            </w:pPr>
          </w:p>
        </w:tc>
        <w:tc>
          <w:tcPr>
            <w:tcW w:w="656" w:type="pct"/>
            <w:shd w:val="clear" w:color="auto" w:fill="auto"/>
          </w:tcPr>
          <w:p w14:paraId="408FE791" w14:textId="77777777" w:rsidR="00DF65AA" w:rsidRPr="00297B4A" w:rsidDel="001F5832" w:rsidRDefault="00DF65AA" w:rsidP="003931A6">
            <w:pPr>
              <w:pStyle w:val="Heading2"/>
              <w:widowControl/>
              <w:tabs>
                <w:tab w:val="left" w:pos="1351"/>
              </w:tabs>
              <w:ind w:left="0"/>
              <w:jc w:val="both"/>
              <w:rPr>
                <w:b w:val="0"/>
              </w:rPr>
            </w:pPr>
            <w:r w:rsidRPr="00297B4A">
              <w:rPr>
                <w:b w:val="0"/>
              </w:rPr>
              <w:t>toksična epidermalna nekroliza (Lyellov sindrom), Stevens</w:t>
            </w:r>
            <w:r w:rsidRPr="00297B4A">
              <w:rPr>
                <w:b w:val="0"/>
              </w:rPr>
              <w:noBreakHyphen/>
              <w:t xml:space="preserve">Johnson </w:t>
            </w:r>
            <w:r w:rsidR="004C6691" w:rsidRPr="00297B4A">
              <w:rPr>
                <w:b w:val="0"/>
              </w:rPr>
              <w:t>sindrom</w:t>
            </w:r>
            <w:r w:rsidR="00D01D5F">
              <w:rPr>
                <w:b w:val="0"/>
                <w:vertAlign w:val="superscript"/>
              </w:rPr>
              <w:t>7</w:t>
            </w:r>
          </w:p>
        </w:tc>
        <w:tc>
          <w:tcPr>
            <w:tcW w:w="596" w:type="pct"/>
          </w:tcPr>
          <w:p w14:paraId="6BB37EFD" w14:textId="77777777" w:rsidR="00DF65AA" w:rsidRPr="00297B4A" w:rsidRDefault="00DF65AA" w:rsidP="003931A6">
            <w:pPr>
              <w:pStyle w:val="Heading2"/>
              <w:widowControl/>
              <w:tabs>
                <w:tab w:val="left" w:pos="1351"/>
              </w:tabs>
              <w:ind w:left="0"/>
              <w:jc w:val="both"/>
              <w:rPr>
                <w:b w:val="0"/>
              </w:rPr>
            </w:pPr>
          </w:p>
        </w:tc>
      </w:tr>
      <w:tr w:rsidR="004C6691" w:rsidRPr="00297B4A" w14:paraId="2A330DBA" w14:textId="77777777" w:rsidTr="00F11B29">
        <w:trPr>
          <w:cantSplit/>
          <w:trHeight w:val="828"/>
          <w:jc w:val="center"/>
        </w:trPr>
        <w:tc>
          <w:tcPr>
            <w:tcW w:w="777" w:type="pct"/>
            <w:shd w:val="clear" w:color="auto" w:fill="auto"/>
          </w:tcPr>
          <w:p w14:paraId="1E773A5B" w14:textId="77777777" w:rsidR="00DF65AA" w:rsidRPr="00297B4A" w:rsidRDefault="00DF65AA" w:rsidP="003931A6">
            <w:pPr>
              <w:pStyle w:val="Heading2"/>
              <w:widowControl/>
              <w:tabs>
                <w:tab w:val="left" w:pos="1351"/>
              </w:tabs>
              <w:ind w:left="0"/>
              <w:jc w:val="both"/>
            </w:pPr>
            <w:r w:rsidRPr="00297B4A">
              <w:t>Poremećaji mišićno-</w:t>
            </w:r>
            <w:r w:rsidR="004C6691" w:rsidRPr="00297B4A">
              <w:t>koštanog</w:t>
            </w:r>
            <w:r w:rsidRPr="00297B4A">
              <w:t xml:space="preserve"> </w:t>
            </w:r>
            <w:r w:rsidR="004C6691" w:rsidRPr="00297B4A">
              <w:t>sistema</w:t>
            </w:r>
            <w:r w:rsidRPr="00297B4A">
              <w:t xml:space="preserve"> i </w:t>
            </w:r>
            <w:r w:rsidR="004C6691" w:rsidRPr="00297B4A">
              <w:t>vezivnog</w:t>
            </w:r>
            <w:r w:rsidRPr="00297B4A">
              <w:t xml:space="preserve"> tkiva</w:t>
            </w:r>
          </w:p>
        </w:tc>
        <w:tc>
          <w:tcPr>
            <w:tcW w:w="574" w:type="pct"/>
            <w:shd w:val="clear" w:color="auto" w:fill="auto"/>
          </w:tcPr>
          <w:p w14:paraId="5F0687A1" w14:textId="77777777" w:rsidR="00DF65AA" w:rsidRPr="00297B4A" w:rsidRDefault="00DF65AA" w:rsidP="003931A6">
            <w:pPr>
              <w:pStyle w:val="Heading2"/>
              <w:widowControl/>
              <w:tabs>
                <w:tab w:val="left" w:pos="1351"/>
              </w:tabs>
              <w:ind w:left="0"/>
              <w:jc w:val="both"/>
              <w:rPr>
                <w:b w:val="0"/>
              </w:rPr>
            </w:pPr>
          </w:p>
        </w:tc>
        <w:tc>
          <w:tcPr>
            <w:tcW w:w="992" w:type="pct"/>
            <w:shd w:val="clear" w:color="auto" w:fill="auto"/>
          </w:tcPr>
          <w:p w14:paraId="188E0BC6" w14:textId="77777777" w:rsidR="00DF65AA" w:rsidRPr="00297B4A" w:rsidRDefault="00DF65AA" w:rsidP="003931A6">
            <w:pPr>
              <w:pStyle w:val="Heading2"/>
              <w:widowControl/>
              <w:tabs>
                <w:tab w:val="left" w:pos="1351"/>
              </w:tabs>
              <w:ind w:left="0"/>
              <w:jc w:val="both"/>
              <w:rPr>
                <w:b w:val="0"/>
              </w:rPr>
            </w:pPr>
            <w:r w:rsidRPr="00297B4A">
              <w:rPr>
                <w:b w:val="0"/>
              </w:rPr>
              <w:t>artralgija / muskuloskeletni bol, osteoartritis, burzitis</w:t>
            </w:r>
          </w:p>
        </w:tc>
        <w:tc>
          <w:tcPr>
            <w:tcW w:w="621" w:type="pct"/>
            <w:shd w:val="clear" w:color="auto" w:fill="auto"/>
          </w:tcPr>
          <w:p w14:paraId="1C666E11" w14:textId="77777777" w:rsidR="00DF65AA" w:rsidRPr="00297B4A" w:rsidRDefault="00DF65AA" w:rsidP="003931A6">
            <w:pPr>
              <w:pStyle w:val="Heading2"/>
              <w:widowControl/>
              <w:tabs>
                <w:tab w:val="left" w:pos="1351"/>
              </w:tabs>
              <w:ind w:left="0"/>
              <w:jc w:val="both"/>
              <w:rPr>
                <w:b w:val="0"/>
              </w:rPr>
            </w:pPr>
          </w:p>
        </w:tc>
        <w:tc>
          <w:tcPr>
            <w:tcW w:w="784" w:type="pct"/>
            <w:shd w:val="clear" w:color="auto" w:fill="auto"/>
          </w:tcPr>
          <w:p w14:paraId="2099526D" w14:textId="77777777" w:rsidR="00DF65AA" w:rsidRPr="00297B4A" w:rsidDel="001F5832" w:rsidRDefault="00DF65AA" w:rsidP="003931A6">
            <w:pPr>
              <w:pStyle w:val="Heading2"/>
              <w:widowControl/>
              <w:tabs>
                <w:tab w:val="left" w:pos="1351"/>
              </w:tabs>
              <w:ind w:left="0"/>
              <w:jc w:val="both"/>
              <w:rPr>
                <w:b w:val="0"/>
              </w:rPr>
            </w:pPr>
          </w:p>
        </w:tc>
        <w:tc>
          <w:tcPr>
            <w:tcW w:w="656" w:type="pct"/>
            <w:shd w:val="clear" w:color="auto" w:fill="auto"/>
          </w:tcPr>
          <w:p w14:paraId="34FBE7AE" w14:textId="77777777" w:rsidR="00DF65AA" w:rsidRPr="00297B4A" w:rsidDel="001F5832" w:rsidRDefault="00DF65AA" w:rsidP="003931A6">
            <w:pPr>
              <w:pStyle w:val="Heading2"/>
              <w:widowControl/>
              <w:tabs>
                <w:tab w:val="left" w:pos="1351"/>
              </w:tabs>
              <w:ind w:left="0"/>
              <w:jc w:val="both"/>
              <w:rPr>
                <w:b w:val="0"/>
              </w:rPr>
            </w:pPr>
          </w:p>
        </w:tc>
        <w:tc>
          <w:tcPr>
            <w:tcW w:w="596" w:type="pct"/>
          </w:tcPr>
          <w:p w14:paraId="3EF3CE03" w14:textId="77777777" w:rsidR="00DF65AA" w:rsidRPr="00297B4A" w:rsidDel="001F5832" w:rsidRDefault="00DF65AA" w:rsidP="003931A6">
            <w:pPr>
              <w:pStyle w:val="Heading2"/>
              <w:widowControl/>
              <w:tabs>
                <w:tab w:val="left" w:pos="1351"/>
              </w:tabs>
              <w:ind w:left="0"/>
              <w:jc w:val="both"/>
              <w:rPr>
                <w:b w:val="0"/>
              </w:rPr>
            </w:pPr>
          </w:p>
        </w:tc>
      </w:tr>
      <w:tr w:rsidR="004C6691" w:rsidRPr="00297B4A" w14:paraId="13FEED36" w14:textId="77777777" w:rsidTr="00F11B29">
        <w:trPr>
          <w:cantSplit/>
          <w:trHeight w:val="419"/>
          <w:jc w:val="center"/>
        </w:trPr>
        <w:tc>
          <w:tcPr>
            <w:tcW w:w="777" w:type="pct"/>
            <w:shd w:val="clear" w:color="auto" w:fill="auto"/>
          </w:tcPr>
          <w:p w14:paraId="03A25ABC" w14:textId="77777777" w:rsidR="00DF65AA" w:rsidRPr="00297B4A" w:rsidRDefault="00DF65AA" w:rsidP="003931A6">
            <w:pPr>
              <w:pStyle w:val="Heading2"/>
              <w:widowControl/>
              <w:tabs>
                <w:tab w:val="left" w:pos="1351"/>
              </w:tabs>
              <w:ind w:left="0"/>
              <w:jc w:val="both"/>
            </w:pPr>
            <w:r w:rsidRPr="00297B4A">
              <w:lastRenderedPageBreak/>
              <w:t>Ispitivanja</w:t>
            </w:r>
          </w:p>
        </w:tc>
        <w:tc>
          <w:tcPr>
            <w:tcW w:w="574" w:type="pct"/>
            <w:shd w:val="clear" w:color="auto" w:fill="auto"/>
          </w:tcPr>
          <w:p w14:paraId="067FA0B0" w14:textId="77777777" w:rsidR="00DF65AA" w:rsidRPr="00297B4A" w:rsidRDefault="00DF65AA" w:rsidP="003931A6">
            <w:pPr>
              <w:pStyle w:val="Heading2"/>
              <w:widowControl/>
              <w:tabs>
                <w:tab w:val="left" w:pos="1351"/>
              </w:tabs>
              <w:ind w:left="0"/>
              <w:jc w:val="both"/>
              <w:rPr>
                <w:b w:val="0"/>
              </w:rPr>
            </w:pPr>
            <w:r w:rsidRPr="00297B4A">
              <w:rPr>
                <w:b w:val="0"/>
              </w:rPr>
              <w:t xml:space="preserve">smanjeni nivoi </w:t>
            </w:r>
            <w:r w:rsidR="004C6691" w:rsidRPr="00297B4A">
              <w:rPr>
                <w:b w:val="0"/>
              </w:rPr>
              <w:t>IgM</w:t>
            </w:r>
            <w:r w:rsidR="00D01D5F">
              <w:rPr>
                <w:b w:val="0"/>
                <w:vertAlign w:val="superscript"/>
              </w:rPr>
              <w:t>6</w:t>
            </w:r>
          </w:p>
        </w:tc>
        <w:tc>
          <w:tcPr>
            <w:tcW w:w="992" w:type="pct"/>
            <w:shd w:val="clear" w:color="auto" w:fill="auto"/>
          </w:tcPr>
          <w:p w14:paraId="694430DD" w14:textId="77777777" w:rsidR="00DF65AA" w:rsidRPr="00297B4A" w:rsidDel="001F5832" w:rsidRDefault="00DF65AA" w:rsidP="003931A6">
            <w:pPr>
              <w:pStyle w:val="Heading2"/>
              <w:widowControl/>
              <w:tabs>
                <w:tab w:val="left" w:pos="1351"/>
              </w:tabs>
              <w:ind w:left="0"/>
              <w:jc w:val="both"/>
              <w:rPr>
                <w:b w:val="0"/>
              </w:rPr>
            </w:pPr>
            <w:r w:rsidRPr="00297B4A">
              <w:rPr>
                <w:b w:val="0"/>
              </w:rPr>
              <w:t xml:space="preserve">smanjeni nivoi </w:t>
            </w:r>
            <w:r w:rsidR="004C6691" w:rsidRPr="00297B4A">
              <w:rPr>
                <w:b w:val="0"/>
              </w:rPr>
              <w:t>IgG</w:t>
            </w:r>
            <w:r w:rsidR="00D01D5F">
              <w:rPr>
                <w:b w:val="0"/>
                <w:vertAlign w:val="superscript"/>
              </w:rPr>
              <w:t>6</w:t>
            </w:r>
          </w:p>
        </w:tc>
        <w:tc>
          <w:tcPr>
            <w:tcW w:w="621" w:type="pct"/>
            <w:shd w:val="clear" w:color="auto" w:fill="auto"/>
          </w:tcPr>
          <w:p w14:paraId="78137F93" w14:textId="77777777" w:rsidR="00DF65AA" w:rsidRPr="00297B4A" w:rsidRDefault="00DF65AA" w:rsidP="003931A6">
            <w:pPr>
              <w:pStyle w:val="Heading2"/>
              <w:widowControl/>
              <w:tabs>
                <w:tab w:val="left" w:pos="1351"/>
              </w:tabs>
              <w:ind w:left="0"/>
              <w:jc w:val="both"/>
              <w:rPr>
                <w:b w:val="0"/>
              </w:rPr>
            </w:pPr>
          </w:p>
        </w:tc>
        <w:tc>
          <w:tcPr>
            <w:tcW w:w="784" w:type="pct"/>
            <w:shd w:val="clear" w:color="auto" w:fill="auto"/>
          </w:tcPr>
          <w:p w14:paraId="1F121CD2" w14:textId="77777777" w:rsidR="00DF65AA" w:rsidRPr="00297B4A" w:rsidDel="001F5832" w:rsidRDefault="00DF65AA" w:rsidP="003931A6">
            <w:pPr>
              <w:pStyle w:val="Heading2"/>
              <w:widowControl/>
              <w:tabs>
                <w:tab w:val="left" w:pos="1351"/>
              </w:tabs>
              <w:ind w:left="0"/>
              <w:jc w:val="both"/>
              <w:rPr>
                <w:b w:val="0"/>
              </w:rPr>
            </w:pPr>
          </w:p>
        </w:tc>
        <w:tc>
          <w:tcPr>
            <w:tcW w:w="656" w:type="pct"/>
            <w:shd w:val="clear" w:color="auto" w:fill="auto"/>
          </w:tcPr>
          <w:p w14:paraId="14E865DB" w14:textId="77777777" w:rsidR="00DF65AA" w:rsidRPr="00297B4A" w:rsidDel="001F5832" w:rsidRDefault="00DF65AA" w:rsidP="003931A6">
            <w:pPr>
              <w:pStyle w:val="Heading2"/>
              <w:widowControl/>
              <w:tabs>
                <w:tab w:val="left" w:pos="1351"/>
              </w:tabs>
              <w:ind w:left="0"/>
              <w:jc w:val="both"/>
              <w:rPr>
                <w:b w:val="0"/>
              </w:rPr>
            </w:pPr>
          </w:p>
        </w:tc>
        <w:tc>
          <w:tcPr>
            <w:tcW w:w="596" w:type="pct"/>
          </w:tcPr>
          <w:p w14:paraId="32983390" w14:textId="77777777" w:rsidR="00DF65AA" w:rsidRPr="00297B4A" w:rsidDel="001F5832" w:rsidRDefault="00DF65AA" w:rsidP="003931A6">
            <w:pPr>
              <w:pStyle w:val="Heading2"/>
              <w:widowControl/>
              <w:tabs>
                <w:tab w:val="left" w:pos="1351"/>
              </w:tabs>
              <w:ind w:left="0"/>
              <w:jc w:val="both"/>
              <w:rPr>
                <w:b w:val="0"/>
              </w:rPr>
            </w:pPr>
          </w:p>
        </w:tc>
      </w:tr>
      <w:tr w:rsidR="004C6691" w:rsidRPr="00297B4A" w14:paraId="15B65DB2" w14:textId="77777777" w:rsidTr="00F11B29">
        <w:trPr>
          <w:trHeight w:val="1430"/>
          <w:jc w:val="center"/>
        </w:trPr>
        <w:tc>
          <w:tcPr>
            <w:tcW w:w="4404" w:type="pct"/>
            <w:gridSpan w:val="6"/>
            <w:shd w:val="clear" w:color="auto" w:fill="auto"/>
          </w:tcPr>
          <w:p w14:paraId="35DEF88D" w14:textId="77777777" w:rsidR="004C6691" w:rsidRDefault="004C6691" w:rsidP="003931A6">
            <w:pPr>
              <w:pStyle w:val="Heading2"/>
              <w:keepNext/>
              <w:widowControl/>
              <w:numPr>
                <w:ilvl w:val="0"/>
                <w:numId w:val="39"/>
              </w:numPr>
              <w:ind w:left="180" w:hanging="180"/>
              <w:jc w:val="both"/>
              <w:rPr>
                <w:b w:val="0"/>
              </w:rPr>
            </w:pPr>
            <w:r w:rsidRPr="00297B4A">
              <w:rPr>
                <w:b w:val="0"/>
              </w:rPr>
              <w:t>Takođe vidjeti dolje, dio Infekcije</w:t>
            </w:r>
            <w:r w:rsidR="002944BA">
              <w:rPr>
                <w:b w:val="0"/>
              </w:rPr>
              <w:t>.</w:t>
            </w:r>
          </w:p>
          <w:p w14:paraId="45F1FB16" w14:textId="77777777" w:rsidR="002944BA" w:rsidRPr="00297B4A" w:rsidRDefault="002944BA" w:rsidP="003931A6">
            <w:pPr>
              <w:pStyle w:val="Heading2"/>
              <w:keepNext/>
              <w:widowControl/>
              <w:numPr>
                <w:ilvl w:val="0"/>
                <w:numId w:val="39"/>
              </w:numPr>
              <w:ind w:left="180" w:hanging="180"/>
              <w:jc w:val="both"/>
              <w:rPr>
                <w:b w:val="0"/>
              </w:rPr>
            </w:pPr>
            <w:r>
              <w:rPr>
                <w:b w:val="0"/>
              </w:rPr>
              <w:t>Uočeno tokom praćenja</w:t>
            </w:r>
            <w:r w:rsidR="00AE61BA">
              <w:rPr>
                <w:b w:val="0"/>
              </w:rPr>
              <w:t xml:space="preserve"> nakon stavljanja u promet</w:t>
            </w:r>
            <w:r>
              <w:rPr>
                <w:b w:val="0"/>
              </w:rPr>
              <w:t>.</w:t>
            </w:r>
          </w:p>
          <w:p w14:paraId="6F3A47DE" w14:textId="77777777" w:rsidR="00DF65AA" w:rsidRPr="00297B4A" w:rsidRDefault="00DF65AA" w:rsidP="003931A6">
            <w:pPr>
              <w:pStyle w:val="Heading2"/>
              <w:keepNext/>
              <w:widowControl/>
              <w:numPr>
                <w:ilvl w:val="0"/>
                <w:numId w:val="39"/>
              </w:numPr>
              <w:ind w:left="180" w:hanging="180"/>
              <w:jc w:val="both"/>
              <w:rPr>
                <w:b w:val="0"/>
              </w:rPr>
            </w:pPr>
            <w:r w:rsidRPr="00297B4A">
              <w:rPr>
                <w:b w:val="0"/>
              </w:rPr>
              <w:t>Kategorija učestalosti je izvedena iz laboratorijskih vrijednosti prikupljenih kao dio rutinskog laboratorijskog praćenja tokom kliničkih ispitivanja.</w:t>
            </w:r>
          </w:p>
          <w:p w14:paraId="29E3F76D" w14:textId="77777777" w:rsidR="00DF65AA" w:rsidRPr="00297B4A" w:rsidRDefault="00DF65AA" w:rsidP="003931A6">
            <w:pPr>
              <w:pStyle w:val="Heading2"/>
              <w:keepNext/>
              <w:widowControl/>
              <w:numPr>
                <w:ilvl w:val="0"/>
                <w:numId w:val="39"/>
              </w:numPr>
              <w:ind w:left="180" w:hanging="180"/>
              <w:jc w:val="both"/>
              <w:rPr>
                <w:b w:val="0"/>
              </w:rPr>
            </w:pPr>
            <w:r w:rsidRPr="00297B4A">
              <w:rPr>
                <w:b w:val="0"/>
              </w:rPr>
              <w:t>Kategorija učestalosti izvedena iz podataka nakon stavljanja u promet.</w:t>
            </w:r>
          </w:p>
          <w:p w14:paraId="2997DA1B" w14:textId="77777777" w:rsidR="00DF65AA" w:rsidRPr="00297B4A" w:rsidRDefault="00DF65AA" w:rsidP="003931A6">
            <w:pPr>
              <w:pStyle w:val="Heading2"/>
              <w:keepNext/>
              <w:widowControl/>
              <w:numPr>
                <w:ilvl w:val="0"/>
                <w:numId w:val="39"/>
              </w:numPr>
              <w:ind w:left="180" w:hanging="180"/>
              <w:jc w:val="both"/>
              <w:rPr>
                <w:b w:val="0"/>
              </w:rPr>
            </w:pPr>
            <w:r w:rsidRPr="00297B4A">
              <w:rPr>
                <w:b w:val="0"/>
              </w:rPr>
              <w:t>Reakcije koje se pojavljuju tokom ili u roku od 24 sata nakon primanja infuzije. Takođe u nastavku vidjeti reakcije povezane sa infuzijom. IRR se mogu pojaviti kao rezultat preosjetljivosti i/ili mehanizma djelovanja.</w:t>
            </w:r>
          </w:p>
          <w:p w14:paraId="4196F88D" w14:textId="77777777" w:rsidR="00DF65AA" w:rsidRPr="00297B4A" w:rsidRDefault="00DF65AA" w:rsidP="003931A6">
            <w:pPr>
              <w:pStyle w:val="Heading2"/>
              <w:keepNext/>
              <w:widowControl/>
              <w:numPr>
                <w:ilvl w:val="0"/>
                <w:numId w:val="39"/>
              </w:numPr>
              <w:ind w:left="180" w:hanging="180"/>
              <w:jc w:val="both"/>
              <w:rPr>
                <w:b w:val="0"/>
              </w:rPr>
            </w:pPr>
            <w:r w:rsidRPr="00297B4A">
              <w:rPr>
                <w:b w:val="0"/>
              </w:rPr>
              <w:t>Uključuje zapažanja prikupljena kao dio rutinskog laboratorijskog praćenja.</w:t>
            </w:r>
          </w:p>
          <w:p w14:paraId="57CA22A5" w14:textId="77777777" w:rsidR="00DF65AA" w:rsidRPr="00297B4A" w:rsidDel="001F5832" w:rsidRDefault="00DF65AA" w:rsidP="003931A6">
            <w:pPr>
              <w:pStyle w:val="Heading2"/>
              <w:keepNext/>
              <w:widowControl/>
              <w:numPr>
                <w:ilvl w:val="0"/>
                <w:numId w:val="39"/>
              </w:numPr>
              <w:ind w:left="180" w:hanging="180"/>
              <w:jc w:val="both"/>
              <w:rPr>
                <w:b w:val="0"/>
              </w:rPr>
            </w:pPr>
            <w:r w:rsidRPr="00297B4A">
              <w:rPr>
                <w:b w:val="0"/>
              </w:rPr>
              <w:t>Uključuje slučajeve sa fatalnim ishodom.</w:t>
            </w:r>
          </w:p>
        </w:tc>
        <w:tc>
          <w:tcPr>
            <w:tcW w:w="596" w:type="pct"/>
          </w:tcPr>
          <w:p w14:paraId="00A00397" w14:textId="77777777" w:rsidR="00DF65AA" w:rsidRPr="00297B4A" w:rsidRDefault="00DF65AA" w:rsidP="003931A6">
            <w:pPr>
              <w:pStyle w:val="Heading2"/>
              <w:keepNext/>
              <w:widowControl/>
              <w:ind w:left="180"/>
              <w:jc w:val="both"/>
              <w:rPr>
                <w:b w:val="0"/>
              </w:rPr>
            </w:pPr>
          </w:p>
        </w:tc>
      </w:tr>
    </w:tbl>
    <w:p w14:paraId="10354518" w14:textId="77777777" w:rsidR="004A2C76" w:rsidRPr="00297B4A" w:rsidRDefault="004A2C76" w:rsidP="003931A6">
      <w:pPr>
        <w:widowControl/>
        <w:jc w:val="both"/>
        <w:rPr>
          <w:rFonts w:ascii="Times New Roman" w:hAnsi="Times New Roman"/>
        </w:rPr>
      </w:pPr>
    </w:p>
    <w:p w14:paraId="66A85703"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Više</w:t>
      </w:r>
      <w:r w:rsidR="004774EF" w:rsidRPr="00297B4A">
        <w:rPr>
          <w:rFonts w:ascii="Times New Roman" w:hAnsi="Times New Roman"/>
          <w:i/>
        </w:rPr>
        <w:t>struki ciklusi liječenja</w:t>
      </w:r>
      <w:r w:rsidRPr="00297B4A">
        <w:rPr>
          <w:rFonts w:ascii="Times New Roman" w:hAnsi="Times New Roman"/>
          <w:i/>
        </w:rPr>
        <w:t xml:space="preserve"> </w:t>
      </w:r>
    </w:p>
    <w:p w14:paraId="631EF381" w14:textId="77777777" w:rsidR="00AE5635" w:rsidRPr="00297B4A" w:rsidRDefault="00A13B48" w:rsidP="003931A6">
      <w:pPr>
        <w:pStyle w:val="BodyText"/>
        <w:keepNext/>
        <w:widowControl/>
        <w:ind w:left="0"/>
        <w:jc w:val="both"/>
      </w:pPr>
      <w:r w:rsidRPr="00297B4A">
        <w:t xml:space="preserve">Višestruki </w:t>
      </w:r>
      <w:r w:rsidR="004774EF" w:rsidRPr="00297B4A">
        <w:t xml:space="preserve">ciklusi </w:t>
      </w:r>
      <w:r w:rsidRPr="00297B4A">
        <w:t xml:space="preserve">liječenja povezani su sa profilom neželjenih reakcija koji je sličan onome koji je primijećen nakon prvog izlaganja. Stopa svih neželjenih reakcija nakon prve izloženosti rituksimabu bila je najveća tokom prvih 6 mjeseci i nakon toga je opala. To je uglavnom uzrokovano IRR (najčešće tokom prvog </w:t>
      </w:r>
      <w:r w:rsidR="004774EF" w:rsidRPr="00297B4A">
        <w:t xml:space="preserve">ciklusa </w:t>
      </w:r>
      <w:r w:rsidRPr="00297B4A">
        <w:t>liječenja), pogoršanjem RA i infekcijama koje su se pojavljivale češće u prvih 6 mjeseci liječenja.</w:t>
      </w:r>
    </w:p>
    <w:p w14:paraId="3570831E" w14:textId="77777777" w:rsidR="00AE5635" w:rsidRPr="00297B4A" w:rsidRDefault="00AE5635" w:rsidP="003931A6">
      <w:pPr>
        <w:widowControl/>
        <w:jc w:val="both"/>
        <w:rPr>
          <w:rFonts w:ascii="Times New Roman" w:eastAsia="Times New Roman" w:hAnsi="Times New Roman"/>
        </w:rPr>
      </w:pPr>
    </w:p>
    <w:p w14:paraId="3862D4EA" w14:textId="77777777" w:rsidR="00B5236D" w:rsidRPr="00297B4A" w:rsidRDefault="00B5236D" w:rsidP="003931A6">
      <w:pPr>
        <w:keepNext/>
        <w:widowControl/>
        <w:jc w:val="both"/>
        <w:rPr>
          <w:rFonts w:ascii="Times New Roman" w:eastAsia="Times New Roman" w:hAnsi="Times New Roman"/>
        </w:rPr>
      </w:pPr>
      <w:r w:rsidRPr="00297B4A">
        <w:rPr>
          <w:rFonts w:ascii="Times New Roman" w:hAnsi="Times New Roman"/>
          <w:i/>
          <w:u w:val="single" w:color="000000"/>
        </w:rPr>
        <w:t>Opis odabranih neželjenih reakcija</w:t>
      </w:r>
    </w:p>
    <w:p w14:paraId="428EE5A1" w14:textId="77777777" w:rsidR="00B5236D" w:rsidRPr="00297B4A" w:rsidRDefault="00B5236D" w:rsidP="003931A6">
      <w:pPr>
        <w:keepNext/>
        <w:widowControl/>
        <w:jc w:val="both"/>
        <w:rPr>
          <w:rFonts w:ascii="Times New Roman" w:eastAsia="Times New Roman" w:hAnsi="Times New Roman"/>
        </w:rPr>
      </w:pPr>
    </w:p>
    <w:p w14:paraId="7F0C3C68"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Infuzijske reakcije</w:t>
      </w:r>
      <w:r w:rsidR="00A04115" w:rsidRPr="00297B4A">
        <w:rPr>
          <w:rFonts w:ascii="Times New Roman" w:hAnsi="Times New Roman"/>
          <w:i/>
        </w:rPr>
        <w:t xml:space="preserve"> (IRR)</w:t>
      </w:r>
    </w:p>
    <w:p w14:paraId="137669B4" w14:textId="77777777" w:rsidR="00AE5635" w:rsidRPr="00297B4A" w:rsidRDefault="00A13B48" w:rsidP="003931A6">
      <w:pPr>
        <w:pStyle w:val="BodyText"/>
        <w:widowControl/>
        <w:ind w:left="0"/>
        <w:jc w:val="both"/>
      </w:pPr>
      <w:r w:rsidRPr="00297B4A">
        <w:t>Najčešć</w:t>
      </w:r>
      <w:r w:rsidR="00673579" w:rsidRPr="00297B4A">
        <w:t>e</w:t>
      </w:r>
      <w:r w:rsidRPr="00297B4A">
        <w:t xml:space="preserve"> neželjen</w:t>
      </w:r>
      <w:r w:rsidR="00673579" w:rsidRPr="00297B4A">
        <w:t>e</w:t>
      </w:r>
      <w:r w:rsidRPr="00297B4A">
        <w:t xml:space="preserve"> </w:t>
      </w:r>
      <w:r w:rsidR="00673579" w:rsidRPr="00297B4A">
        <w:t>reakcije</w:t>
      </w:r>
      <w:r w:rsidRPr="00297B4A">
        <w:t xml:space="preserve"> nakon primanja rituksimaba u kliničkim studijama bil</w:t>
      </w:r>
      <w:r w:rsidR="00673579" w:rsidRPr="00297B4A">
        <w:t>e</w:t>
      </w:r>
      <w:r w:rsidRPr="00297B4A">
        <w:t xml:space="preserve"> su IRR (vidjeti tabelu 4). Među 3189 pacijenata koji su liječen</w:t>
      </w:r>
      <w:r w:rsidR="004774EF" w:rsidRPr="00297B4A">
        <w:t>i</w:t>
      </w:r>
      <w:r w:rsidRPr="00297B4A">
        <w:t xml:space="preserve"> rituksimabom, 1135 (36%) je doživjelo najmanje jednu IRR, a 733/3189 (23%) pacijenata je doživjelo IRR nakon prve infuzije prvog izlaganja rituksimabu. Sa narednim infuzijama incidencija IRR je opala. U kliničkim ispitivanjima manje od 1% (17/3189) pacijenata imalo je ozbiljnu IRR. U kliničkim ispitivanjima nije bilo IRR CTC</w:t>
      </w:r>
      <w:r w:rsidR="00673579" w:rsidRPr="00297B4A">
        <w:t xml:space="preserve">(engl. </w:t>
      </w:r>
      <w:r w:rsidR="00673579" w:rsidRPr="00297B4A">
        <w:rPr>
          <w:i/>
        </w:rPr>
        <w:t>Common Toxicity Criteria</w:t>
      </w:r>
      <w:r w:rsidR="00673579" w:rsidRPr="00297B4A">
        <w:t>)</w:t>
      </w:r>
      <w:r w:rsidRPr="00297B4A">
        <w:t xml:space="preserve"> 4. stepena </w:t>
      </w:r>
      <w:r w:rsidR="00673579" w:rsidRPr="00297B4A">
        <w:t xml:space="preserve">prema opštim kriterijumima toksičnosti </w:t>
      </w:r>
      <w:r w:rsidRPr="00297B4A">
        <w:t xml:space="preserve">niti fatalnih slučajeva zbog IRR. Udio događaja CTC 3. stepena i IRR koji su doveli do povlačenja se smanjivao tokom </w:t>
      </w:r>
      <w:r w:rsidR="00673579" w:rsidRPr="00297B4A">
        <w:t xml:space="preserve">svakog </w:t>
      </w:r>
      <w:r w:rsidR="007107DC" w:rsidRPr="00297B4A">
        <w:t xml:space="preserve">ciklusa </w:t>
      </w:r>
      <w:r w:rsidRPr="00297B4A">
        <w:t xml:space="preserve">i bio je rijetkost od </w:t>
      </w:r>
      <w:r w:rsidR="007107DC" w:rsidRPr="00297B4A">
        <w:t>3. ciklusa</w:t>
      </w:r>
      <w:r w:rsidRPr="00297B4A">
        <w:t xml:space="preserve"> pa nadalje. Premedikacija intravenskim glukokortikoidima značajno je smanjila incidenc</w:t>
      </w:r>
      <w:r w:rsidR="00673579" w:rsidRPr="00297B4A">
        <w:t>u</w:t>
      </w:r>
      <w:r w:rsidRPr="00297B4A">
        <w:t xml:space="preserve"> i težinu IRR (vidjeti djelove 4.2 i 4.4). Teški IRR sa fatalnim ishodom su prijavljeni u nakon stavljanja u promet.</w:t>
      </w:r>
    </w:p>
    <w:p w14:paraId="40C1E50C" w14:textId="77777777" w:rsidR="00AE5635" w:rsidRPr="00297B4A" w:rsidRDefault="00AE5635" w:rsidP="003931A6">
      <w:pPr>
        <w:widowControl/>
        <w:jc w:val="both"/>
        <w:rPr>
          <w:rFonts w:ascii="Times New Roman" w:eastAsia="Times New Roman" w:hAnsi="Times New Roman"/>
        </w:rPr>
      </w:pPr>
    </w:p>
    <w:p w14:paraId="697CE236" w14:textId="77777777" w:rsidR="00AE5635" w:rsidRPr="00297B4A" w:rsidRDefault="00A13B48" w:rsidP="003931A6">
      <w:pPr>
        <w:pStyle w:val="BodyText"/>
        <w:widowControl/>
        <w:ind w:left="0"/>
        <w:jc w:val="both"/>
      </w:pPr>
      <w:r w:rsidRPr="00297B4A">
        <w:t>U ispitivanju dizajniranim za procjenu bezbjednost</w:t>
      </w:r>
      <w:r w:rsidR="007107DC" w:rsidRPr="00297B4A">
        <w:t>i</w:t>
      </w:r>
      <w:r w:rsidRPr="00297B4A">
        <w:t xml:space="preserve"> brže infuzije rituksimaba kod pacijenata sa reumatoidnim artritisom, pacijentima sa umjerenim do teškim aktivnim RA koji nijesu imali ozbiljan IRR tokom ili u roku od 24 sata od njihove prve </w:t>
      </w:r>
      <w:r w:rsidR="007107DC" w:rsidRPr="00297B4A">
        <w:t xml:space="preserve">ispitivane </w:t>
      </w:r>
      <w:r w:rsidRPr="00297B4A">
        <w:t xml:space="preserve">infuzije bilo </w:t>
      </w:r>
      <w:r w:rsidR="007107DC" w:rsidRPr="00297B4A">
        <w:t xml:space="preserve">je </w:t>
      </w:r>
      <w:r w:rsidRPr="00297B4A">
        <w:t>dozvoljeno da primaju 2-časovne intravenske infuzije rituksimaba. Pacijenti sa istorijom ozbiljne reakcije na infuziju za biološku terapiju za RA isključeni su iz učestvovanja. Incidenc</w:t>
      </w:r>
      <w:r w:rsidR="00673579" w:rsidRPr="00297B4A">
        <w:t>a</w:t>
      </w:r>
      <w:r w:rsidRPr="00297B4A">
        <w:t xml:space="preserve">, vrste i težina IRR su bili u skladu sa </w:t>
      </w:r>
      <w:r w:rsidR="00673579" w:rsidRPr="00297B4A">
        <w:t xml:space="preserve">primijećenim u </w:t>
      </w:r>
      <w:r w:rsidR="003862E7" w:rsidRPr="00297B4A">
        <w:t xml:space="preserve">ranijim </w:t>
      </w:r>
      <w:r w:rsidR="00673579" w:rsidRPr="00297B4A">
        <w:t>ispitivanjima</w:t>
      </w:r>
      <w:r w:rsidRPr="00297B4A">
        <w:t>. Nijesu primijećene ozbiljne IRR.</w:t>
      </w:r>
    </w:p>
    <w:p w14:paraId="76FF1E2F" w14:textId="77777777" w:rsidR="00AE5635" w:rsidRPr="00297B4A" w:rsidRDefault="00AE5635" w:rsidP="003931A6">
      <w:pPr>
        <w:widowControl/>
        <w:jc w:val="both"/>
        <w:rPr>
          <w:rFonts w:ascii="Times New Roman" w:eastAsia="Times New Roman" w:hAnsi="Times New Roman"/>
        </w:rPr>
      </w:pPr>
    </w:p>
    <w:p w14:paraId="3435F8D8"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Infekcije</w:t>
      </w:r>
    </w:p>
    <w:p w14:paraId="15985568" w14:textId="77777777" w:rsidR="00AE5635" w:rsidRDefault="00A13B48" w:rsidP="003931A6">
      <w:pPr>
        <w:pStyle w:val="BodyText"/>
        <w:widowControl/>
        <w:ind w:left="0"/>
        <w:jc w:val="both"/>
      </w:pPr>
      <w:r w:rsidRPr="00297B4A">
        <w:t>Ukupna stopa infekcij</w:t>
      </w:r>
      <w:r w:rsidR="00673579" w:rsidRPr="00297B4A">
        <w:t>a prijavljenih iz kliničkih ispitivanja</w:t>
      </w:r>
      <w:r w:rsidRPr="00297B4A">
        <w:t xml:space="preserve"> bila je približno 94 na 100 </w:t>
      </w:r>
      <w:r w:rsidR="00673579" w:rsidRPr="00297B4A">
        <w:t xml:space="preserve">pacijenat </w:t>
      </w:r>
      <w:r w:rsidRPr="00297B4A">
        <w:t xml:space="preserve">godina kod pacijenata koji su liječeni rituksimabom. Infekcije su bile pretežno blage do umjerene i sastojale su se uglavnom od infekcija gornjih disajnih puteva i infekcija urinarnog trakta. Incidencija infekcija koje su bile ozbiljne i koje su zahtjevale </w:t>
      </w:r>
      <w:r w:rsidR="00F5411D" w:rsidRPr="00297B4A">
        <w:t>intravenske</w:t>
      </w:r>
      <w:r w:rsidRPr="00297B4A">
        <w:t xml:space="preserve"> antibiotike bila je približno 4 na 100 </w:t>
      </w:r>
      <w:r w:rsidR="00061655" w:rsidRPr="00297B4A">
        <w:t xml:space="preserve">pacijent </w:t>
      </w:r>
      <w:r w:rsidRPr="00297B4A">
        <w:t xml:space="preserve">godina. Stopa ozbiljnih infekcija nije pokazala značajno povećanje nakon višestrukih </w:t>
      </w:r>
      <w:r w:rsidR="00061655" w:rsidRPr="00297B4A">
        <w:t>ciklusa</w:t>
      </w:r>
      <w:r w:rsidRPr="00297B4A">
        <w:t xml:space="preserve"> rituksimaba. Tokom kliničkih ispitivanja prijavljene su infekcije donjeg respiratornog trakta (uključujući pneumoniju) sa sličnom incidencijom u grupama koje su primale rituksimab u poređenju sa </w:t>
      </w:r>
      <w:r w:rsidR="003862E7" w:rsidRPr="00297B4A">
        <w:t xml:space="preserve">kontrolnim </w:t>
      </w:r>
      <w:r w:rsidRPr="00297B4A">
        <w:t>grupama.</w:t>
      </w:r>
    </w:p>
    <w:p w14:paraId="10112F95" w14:textId="77777777" w:rsidR="00DE7947" w:rsidRDefault="00DE7947" w:rsidP="003931A6">
      <w:pPr>
        <w:pStyle w:val="BodyText"/>
        <w:widowControl/>
        <w:ind w:left="0"/>
        <w:jc w:val="both"/>
      </w:pPr>
    </w:p>
    <w:p w14:paraId="7E5B0E76" w14:textId="77777777" w:rsidR="00DE7947" w:rsidRPr="00DE7947" w:rsidRDefault="00DE7947" w:rsidP="003931A6">
      <w:pPr>
        <w:widowControl/>
        <w:jc w:val="both"/>
        <w:rPr>
          <w:rFonts w:ascii="Times New Roman" w:eastAsia="Times New Roman" w:hAnsi="Times New Roman"/>
          <w:lang w:val="sr-Latn-RS"/>
        </w:rPr>
      </w:pPr>
      <w:r w:rsidRPr="00DE7947">
        <w:rPr>
          <w:rFonts w:ascii="Times New Roman" w:eastAsia="Times New Roman" w:hAnsi="Times New Roman"/>
          <w:lang w:val="sr-Latn-RS"/>
        </w:rPr>
        <w:t>Tokom upotrebe nakon stavljanja u promet, ozbiljne virusne infekcije su prijavljene kod pacijenata sa RA koji su liječeni rituksimabom.</w:t>
      </w:r>
    </w:p>
    <w:p w14:paraId="0646D2EF" w14:textId="77777777" w:rsidR="00DE7947" w:rsidRPr="00297B4A" w:rsidRDefault="00DE7947" w:rsidP="003931A6">
      <w:pPr>
        <w:pStyle w:val="BodyText"/>
        <w:widowControl/>
        <w:ind w:left="0"/>
        <w:jc w:val="both"/>
      </w:pPr>
    </w:p>
    <w:p w14:paraId="6616DD49" w14:textId="77777777" w:rsidR="00AE5635" w:rsidRPr="00297B4A" w:rsidRDefault="00AE5635" w:rsidP="003931A6">
      <w:pPr>
        <w:widowControl/>
        <w:jc w:val="both"/>
        <w:rPr>
          <w:rFonts w:ascii="Times New Roman" w:eastAsia="Times New Roman" w:hAnsi="Times New Roman"/>
        </w:rPr>
      </w:pPr>
    </w:p>
    <w:p w14:paraId="163417C8" w14:textId="77777777" w:rsidR="00AE5635" w:rsidRPr="00297B4A" w:rsidRDefault="00A13B48" w:rsidP="003931A6">
      <w:pPr>
        <w:pStyle w:val="BodyText"/>
        <w:widowControl/>
        <w:ind w:left="0"/>
        <w:jc w:val="both"/>
      </w:pPr>
      <w:r w:rsidRPr="00297B4A">
        <w:t xml:space="preserve">Nakon upotrebe rituksimaba za liječenje autoimunih bolesti prijavljeni su slučajevi progresivne multifokalne leukoencefalopatije sa fatalnim ishodom. Ovo uključuje reumatoidni artritis i autoimune bolesti koje nijesu </w:t>
      </w:r>
      <w:r w:rsidR="00061655" w:rsidRPr="00297B4A">
        <w:t>odobrene indikacije</w:t>
      </w:r>
      <w:r w:rsidRPr="00297B4A">
        <w:t>, uključujući sistemski eritematozni lupus (SLE) i vaskulitis.</w:t>
      </w:r>
    </w:p>
    <w:p w14:paraId="67811A76" w14:textId="77777777" w:rsidR="00AE5635" w:rsidRPr="00297B4A" w:rsidRDefault="00A13B48" w:rsidP="003931A6">
      <w:pPr>
        <w:pStyle w:val="BodyText"/>
        <w:widowControl/>
        <w:ind w:left="0"/>
        <w:jc w:val="both"/>
      </w:pPr>
      <w:r w:rsidRPr="00297B4A">
        <w:t>Kod pacijenata sa ne</w:t>
      </w:r>
      <w:r w:rsidRPr="00297B4A">
        <w:noBreakHyphen/>
      </w:r>
      <w:r w:rsidR="00E862D0" w:rsidRPr="00297B4A">
        <w:t>H</w:t>
      </w:r>
      <w:r w:rsidRPr="00297B4A">
        <w:t>odgkinovim limfomom koji su primali rituksimab u kombinaciji sa citotoksičnom hemoterapijom, prijavljeni su slučajevi reaktivacije hepatitisa B (vidjeti ne</w:t>
      </w:r>
      <w:r w:rsidRPr="00297B4A">
        <w:noBreakHyphen/>
      </w:r>
      <w:r w:rsidR="00E862D0" w:rsidRPr="00297B4A">
        <w:t>H</w:t>
      </w:r>
      <w:r w:rsidRPr="00297B4A">
        <w:t xml:space="preserve">odgkinov limfom). Reaktivacija infekcije hepatitisom B je takođe prijavljena veoma rijetko kod pacijenata sa reumatoidnim artritisom koji su primali rituksimab (vidjeti </w:t>
      </w:r>
      <w:r w:rsidR="003862E7" w:rsidRPr="00297B4A">
        <w:t xml:space="preserve">dio </w:t>
      </w:r>
      <w:r w:rsidRPr="00297B4A">
        <w:t>4.4).</w:t>
      </w:r>
    </w:p>
    <w:p w14:paraId="5EE113A8" w14:textId="77777777" w:rsidR="00AE5635" w:rsidRPr="00297B4A" w:rsidRDefault="00AE5635" w:rsidP="003931A6">
      <w:pPr>
        <w:widowControl/>
        <w:jc w:val="both"/>
        <w:rPr>
          <w:rFonts w:ascii="Times New Roman" w:eastAsia="Times New Roman" w:hAnsi="Times New Roman"/>
        </w:rPr>
      </w:pPr>
    </w:p>
    <w:p w14:paraId="7BBBF85B" w14:textId="77777777" w:rsidR="00AE5635" w:rsidRPr="00297B4A" w:rsidRDefault="00061655" w:rsidP="003931A6">
      <w:pPr>
        <w:keepNext/>
        <w:widowControl/>
        <w:jc w:val="both"/>
        <w:rPr>
          <w:rFonts w:ascii="Times New Roman" w:eastAsia="Times New Roman" w:hAnsi="Times New Roman"/>
        </w:rPr>
      </w:pPr>
      <w:r w:rsidRPr="00297B4A">
        <w:rPr>
          <w:rFonts w:ascii="Times New Roman" w:hAnsi="Times New Roman"/>
          <w:i/>
        </w:rPr>
        <w:t xml:space="preserve">Kardiovaskularne neželjene </w:t>
      </w:r>
      <w:r w:rsidR="00A13B48" w:rsidRPr="00297B4A">
        <w:rPr>
          <w:rFonts w:ascii="Times New Roman" w:hAnsi="Times New Roman"/>
          <w:i/>
        </w:rPr>
        <w:t>reakcije</w:t>
      </w:r>
    </w:p>
    <w:p w14:paraId="7533C393" w14:textId="77777777" w:rsidR="00AE5635" w:rsidRPr="00297B4A" w:rsidRDefault="00A13B48" w:rsidP="003931A6">
      <w:pPr>
        <w:pStyle w:val="BodyText"/>
        <w:widowControl/>
        <w:ind w:left="0"/>
        <w:jc w:val="both"/>
      </w:pPr>
      <w:r w:rsidRPr="00297B4A">
        <w:t xml:space="preserve">Kod pacijenata liječenih rituksimabom prijavljene su ozbiljne srčane </w:t>
      </w:r>
      <w:r w:rsidR="00061655" w:rsidRPr="00297B4A">
        <w:t xml:space="preserve">neželjene </w:t>
      </w:r>
      <w:r w:rsidRPr="00297B4A">
        <w:t xml:space="preserve">reakcije po stopi od 1,3 na 100 </w:t>
      </w:r>
      <w:r w:rsidR="00061655" w:rsidRPr="00297B4A">
        <w:t xml:space="preserve">pacijenat </w:t>
      </w:r>
      <w:r w:rsidRPr="00297B4A">
        <w:t xml:space="preserve">godina u poređenju sa 1,3 na 100 </w:t>
      </w:r>
      <w:r w:rsidR="00061655" w:rsidRPr="00297B4A">
        <w:t xml:space="preserve">pacijenat </w:t>
      </w:r>
      <w:r w:rsidRPr="00297B4A">
        <w:t xml:space="preserve">godina kod pacijenata koji su primali placebo. Tokom više </w:t>
      </w:r>
      <w:r w:rsidR="00061655" w:rsidRPr="00297B4A">
        <w:t xml:space="preserve">ciklusa </w:t>
      </w:r>
      <w:r w:rsidRPr="00297B4A">
        <w:t>terapije nije se povećava</w:t>
      </w:r>
      <w:r w:rsidR="00061655" w:rsidRPr="00297B4A">
        <w:t>o</w:t>
      </w:r>
      <w:r w:rsidRPr="00297B4A">
        <w:t xml:space="preserve"> </w:t>
      </w:r>
      <w:r w:rsidR="00061655" w:rsidRPr="00297B4A">
        <w:t xml:space="preserve">udio </w:t>
      </w:r>
      <w:r w:rsidRPr="00297B4A">
        <w:t xml:space="preserve">pacijenata kod kojih su se javile srčane </w:t>
      </w:r>
      <w:r w:rsidR="00061655" w:rsidRPr="00297B4A">
        <w:t xml:space="preserve">neželjene </w:t>
      </w:r>
      <w:r w:rsidRPr="00297B4A">
        <w:t xml:space="preserve">reakcije (sve ili </w:t>
      </w:r>
      <w:r w:rsidR="00061655" w:rsidRPr="00297B4A">
        <w:t xml:space="preserve">samo </w:t>
      </w:r>
      <w:r w:rsidRPr="00297B4A">
        <w:t>ozbiljne).</w:t>
      </w:r>
    </w:p>
    <w:p w14:paraId="5DE2DCCE" w14:textId="77777777" w:rsidR="00AE5635" w:rsidRPr="00297B4A" w:rsidRDefault="00AE5635" w:rsidP="003931A6">
      <w:pPr>
        <w:widowControl/>
        <w:jc w:val="both"/>
        <w:rPr>
          <w:rFonts w:ascii="Times New Roman" w:eastAsia="Times New Roman" w:hAnsi="Times New Roman"/>
        </w:rPr>
      </w:pPr>
    </w:p>
    <w:p w14:paraId="633DB528"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Neurološki događaji</w:t>
      </w:r>
    </w:p>
    <w:p w14:paraId="515BB611" w14:textId="77777777" w:rsidR="00AE5635" w:rsidRPr="00297B4A" w:rsidRDefault="00A13B48" w:rsidP="003931A6">
      <w:pPr>
        <w:pStyle w:val="BodyText"/>
        <w:keepNext/>
        <w:widowControl/>
        <w:ind w:left="0"/>
        <w:jc w:val="both"/>
      </w:pPr>
      <w:r w:rsidRPr="00297B4A">
        <w:t xml:space="preserve">Prijavljeni su slučajevi sindroma posteriorne reverzibilne encefalopatije (PRES)/sindroma reverzibilne </w:t>
      </w:r>
      <w:r w:rsidR="00061655" w:rsidRPr="00297B4A">
        <w:t xml:space="preserve">posteriorne </w:t>
      </w:r>
      <w:r w:rsidRPr="00297B4A">
        <w:t xml:space="preserve">leukoencefalopatije (RPLS). Znaci i simptomi su uključivali poremećaj vida, glavobolju, </w:t>
      </w:r>
      <w:r w:rsidR="00061655" w:rsidRPr="00297B4A">
        <w:t xml:space="preserve">apileptičke </w:t>
      </w:r>
      <w:r w:rsidRPr="00297B4A">
        <w:t>napade i izmijenjen mentalni status, sa ili bez pridružene hipertenzije. Dijagnoza PRES/RPLS zahtjeva potvrdu snimanjem mozga. Prijavljeni slučajevi su imali prepoznate faktore rizika za PRES/RPLS, uključujući osnovnu bolest pacijenata, hipertenziju, imunosupresivnu terapiju i/ili hemoterapiju.</w:t>
      </w:r>
    </w:p>
    <w:p w14:paraId="466491A7" w14:textId="77777777" w:rsidR="002317BA" w:rsidRPr="00297B4A" w:rsidRDefault="002317BA" w:rsidP="003931A6">
      <w:pPr>
        <w:pStyle w:val="BodyText"/>
        <w:widowControl/>
        <w:ind w:left="0"/>
        <w:jc w:val="both"/>
      </w:pPr>
    </w:p>
    <w:p w14:paraId="1B348797"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Neutropenija</w:t>
      </w:r>
    </w:p>
    <w:p w14:paraId="4942701D" w14:textId="77777777" w:rsidR="00AE5635" w:rsidRPr="00297B4A" w:rsidRDefault="00A13B48" w:rsidP="003931A6">
      <w:pPr>
        <w:pStyle w:val="BodyText"/>
        <w:widowControl/>
        <w:ind w:left="0"/>
        <w:jc w:val="both"/>
      </w:pPr>
      <w:r w:rsidRPr="00297B4A">
        <w:t xml:space="preserve">Događaji neutropenije su primijećeni tokom terapije rituksimabom, od kojih je većina bila prolazna i blage ili umjerene težine. Neutropenija se može javiti nekoliko mjeseci nakon primjene rituksimaba (vidjeti </w:t>
      </w:r>
      <w:r w:rsidR="004C51AB" w:rsidRPr="00297B4A">
        <w:t xml:space="preserve">dio </w:t>
      </w:r>
      <w:r w:rsidRPr="00297B4A">
        <w:t>4.4).</w:t>
      </w:r>
    </w:p>
    <w:p w14:paraId="14D3F496" w14:textId="77777777" w:rsidR="00AE5635" w:rsidRPr="00297B4A" w:rsidRDefault="00AE5635" w:rsidP="003931A6">
      <w:pPr>
        <w:widowControl/>
        <w:jc w:val="both"/>
        <w:rPr>
          <w:rFonts w:ascii="Times New Roman" w:eastAsia="Times New Roman" w:hAnsi="Times New Roman"/>
        </w:rPr>
      </w:pPr>
    </w:p>
    <w:p w14:paraId="225ACF1F" w14:textId="77777777" w:rsidR="00AE5635" w:rsidRPr="00297B4A" w:rsidRDefault="00A13B48" w:rsidP="003931A6">
      <w:pPr>
        <w:pStyle w:val="BodyText"/>
        <w:widowControl/>
        <w:ind w:left="0"/>
        <w:jc w:val="both"/>
      </w:pPr>
      <w:r w:rsidRPr="00297B4A">
        <w:t>U placebom kontrolisanim periodima kliničkih ispitivanja, 0,94% (13/1382) pacijenata liječenih rituksimabom i 0,27% (2/731) pacijenata sa placebom razvilo je tešku neutropeniju.</w:t>
      </w:r>
    </w:p>
    <w:p w14:paraId="10C8ADAF" w14:textId="77777777" w:rsidR="00AE5635" w:rsidRPr="00297B4A" w:rsidRDefault="00AE5635" w:rsidP="003931A6">
      <w:pPr>
        <w:widowControl/>
        <w:jc w:val="both"/>
        <w:rPr>
          <w:rFonts w:ascii="Times New Roman" w:eastAsia="Times New Roman" w:hAnsi="Times New Roman"/>
        </w:rPr>
      </w:pPr>
    </w:p>
    <w:p w14:paraId="7DBBC8BE" w14:textId="77777777" w:rsidR="00AE5635" w:rsidRPr="00297B4A" w:rsidRDefault="00A13B48" w:rsidP="003931A6">
      <w:pPr>
        <w:pStyle w:val="BodyText"/>
        <w:widowControl/>
        <w:ind w:left="0"/>
        <w:jc w:val="both"/>
      </w:pPr>
      <w:r w:rsidRPr="00297B4A">
        <w:t>Neutropeni</w:t>
      </w:r>
      <w:r w:rsidR="00061655" w:rsidRPr="00297B4A">
        <w:t>jski</w:t>
      </w:r>
      <w:r w:rsidRPr="00297B4A">
        <w:t xml:space="preserve"> događaji su rijetko prijavljeni u periodu nakon stavljanja u promet, uključujući tešk</w:t>
      </w:r>
      <w:r w:rsidR="00061655" w:rsidRPr="00297B4A">
        <w:t>e</w:t>
      </w:r>
      <w:r w:rsidRPr="00297B4A">
        <w:t xml:space="preserve"> </w:t>
      </w:r>
      <w:r w:rsidR="00061655" w:rsidRPr="00297B4A">
        <w:t>odložene</w:t>
      </w:r>
      <w:r w:rsidRPr="00297B4A">
        <w:t xml:space="preserve"> i upornu neutropenij</w:t>
      </w:r>
      <w:r w:rsidR="00061655" w:rsidRPr="00297B4A">
        <w:t>e</w:t>
      </w:r>
      <w:r w:rsidRPr="00297B4A">
        <w:t>, od kojih su neki bili povezani sa fatalnim infekcijama.</w:t>
      </w:r>
    </w:p>
    <w:p w14:paraId="28112DBE" w14:textId="77777777" w:rsidR="00AE5635" w:rsidRPr="00297B4A" w:rsidRDefault="00AE5635" w:rsidP="003931A6">
      <w:pPr>
        <w:widowControl/>
        <w:jc w:val="both"/>
        <w:rPr>
          <w:rFonts w:ascii="Times New Roman" w:eastAsia="Times New Roman" w:hAnsi="Times New Roman"/>
        </w:rPr>
      </w:pPr>
    </w:p>
    <w:p w14:paraId="36148A4C"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Poremećaji kože i potkožnog tkiva</w:t>
      </w:r>
    </w:p>
    <w:p w14:paraId="4D0A48E5" w14:textId="77777777" w:rsidR="00AE5635" w:rsidRPr="00297B4A" w:rsidRDefault="00A13B48" w:rsidP="003931A6">
      <w:pPr>
        <w:pStyle w:val="BodyText"/>
        <w:widowControl/>
        <w:ind w:left="0"/>
        <w:jc w:val="both"/>
      </w:pPr>
      <w:r w:rsidRPr="00297B4A">
        <w:t>Veoma rijetko su prijavljivani slučajevi toksične epidermalne nekrolize (L</w:t>
      </w:r>
      <w:r w:rsidR="00061655" w:rsidRPr="00297B4A">
        <w:t>yellov</w:t>
      </w:r>
      <w:r w:rsidRPr="00297B4A">
        <w:t xml:space="preserve"> sindrom) i </w:t>
      </w:r>
      <w:r w:rsidR="00061655" w:rsidRPr="00297B4A">
        <w:t>Stevens</w:t>
      </w:r>
      <w:r w:rsidRPr="00297B4A">
        <w:noBreakHyphen/>
      </w:r>
      <w:r w:rsidR="00061655" w:rsidRPr="00297B4A">
        <w:t xml:space="preserve">Johnson </w:t>
      </w:r>
      <w:r w:rsidRPr="00297B4A">
        <w:t>sindrom, neki sa fatalnim ishodom.</w:t>
      </w:r>
    </w:p>
    <w:p w14:paraId="1E9B5761" w14:textId="77777777" w:rsidR="00AE5635" w:rsidRPr="00297B4A" w:rsidRDefault="00AE5635" w:rsidP="003931A6">
      <w:pPr>
        <w:widowControl/>
        <w:jc w:val="both"/>
        <w:rPr>
          <w:rFonts w:ascii="Times New Roman" w:eastAsia="Times New Roman" w:hAnsi="Times New Roman"/>
        </w:rPr>
      </w:pPr>
    </w:p>
    <w:p w14:paraId="4873E414"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Patološki nalazi laboratorijskih analiza</w:t>
      </w:r>
    </w:p>
    <w:p w14:paraId="2101A3D1" w14:textId="77777777" w:rsidR="00AE5635" w:rsidRPr="00297B4A" w:rsidRDefault="00A13B48" w:rsidP="003931A6">
      <w:pPr>
        <w:pStyle w:val="BodyText"/>
        <w:widowControl/>
        <w:ind w:left="0"/>
        <w:jc w:val="both"/>
      </w:pPr>
      <w:r w:rsidRPr="00297B4A">
        <w:t>Hipogamaglobulinemija (IgG ili IgM ispod donje granice</w:t>
      </w:r>
      <w:r w:rsidR="00061655" w:rsidRPr="00297B4A">
        <w:t xml:space="preserve"> normalnih vrijednosti</w:t>
      </w:r>
      <w:r w:rsidRPr="00297B4A">
        <w:t xml:space="preserve">) primijećena je kod pacijenata sa RA liječenim rituksimabom. Nije bilo povećane stope ukupnih infekcija ili ozbiljnih infekcija nakon razvoja niskog IgG ili IgM (vidjeti </w:t>
      </w:r>
      <w:r w:rsidR="008A3E58" w:rsidRPr="00297B4A">
        <w:t xml:space="preserve">dio </w:t>
      </w:r>
      <w:r w:rsidRPr="00297B4A">
        <w:t>4.4).</w:t>
      </w:r>
    </w:p>
    <w:p w14:paraId="56F64684" w14:textId="77777777" w:rsidR="00AE5635" w:rsidRPr="00297B4A" w:rsidRDefault="00AE5635" w:rsidP="003931A6">
      <w:pPr>
        <w:widowControl/>
        <w:jc w:val="both"/>
        <w:rPr>
          <w:rFonts w:ascii="Times New Roman" w:eastAsia="Times New Roman" w:hAnsi="Times New Roman"/>
        </w:rPr>
      </w:pPr>
    </w:p>
    <w:p w14:paraId="40FC1BA2" w14:textId="77777777" w:rsidR="00AE5635" w:rsidRPr="00297B4A" w:rsidRDefault="00A13B48" w:rsidP="003931A6">
      <w:pPr>
        <w:pStyle w:val="BodyText"/>
        <w:widowControl/>
        <w:ind w:left="0"/>
        <w:jc w:val="both"/>
      </w:pPr>
      <w:r w:rsidRPr="00297B4A">
        <w:t>Mali broj spontanih i literaturnih slučajeva hipogamaglobulinemije primijećen je kod pedijatrijskih pacijenata liječenih rituksimabom, u nekim slučajevima su bili teški i zahtijevali su dugotrajnu terapiju supstitucije imunoglobulina. Posljedice dugotrajn</w:t>
      </w:r>
      <w:r w:rsidR="00061655" w:rsidRPr="00297B4A">
        <w:t>e deplecije</w:t>
      </w:r>
      <w:r w:rsidRPr="00297B4A">
        <w:t xml:space="preserve"> B ćelija kod pedijatrijskih pacijenata nijesu poznate.</w:t>
      </w:r>
    </w:p>
    <w:p w14:paraId="22BCDBFD" w14:textId="77777777" w:rsidR="00AE5635" w:rsidRPr="00297B4A" w:rsidRDefault="00AE5635" w:rsidP="003931A6">
      <w:pPr>
        <w:widowControl/>
        <w:jc w:val="both"/>
        <w:rPr>
          <w:rFonts w:ascii="Times New Roman" w:eastAsia="Times New Roman" w:hAnsi="Times New Roman"/>
        </w:rPr>
      </w:pPr>
    </w:p>
    <w:p w14:paraId="42502CFC" w14:textId="77777777" w:rsidR="00AE5635" w:rsidRPr="00297B4A" w:rsidRDefault="00A13B48" w:rsidP="003931A6">
      <w:pPr>
        <w:pStyle w:val="BodyText"/>
        <w:keepNext/>
        <w:widowControl/>
        <w:ind w:left="0"/>
        <w:jc w:val="both"/>
      </w:pPr>
      <w:r w:rsidRPr="00297B4A">
        <w:rPr>
          <w:u w:val="single" w:color="000000"/>
        </w:rPr>
        <w:t>Iskustvo iz granulomatoze sa poliangiitisom (GPA) i mikroskopskim poliangiitisom (MPA)</w:t>
      </w:r>
    </w:p>
    <w:p w14:paraId="18DAA29B" w14:textId="77777777" w:rsidR="00AE5635" w:rsidRPr="00297B4A" w:rsidRDefault="00AE5635" w:rsidP="003931A6">
      <w:pPr>
        <w:keepNext/>
        <w:widowControl/>
        <w:jc w:val="both"/>
        <w:rPr>
          <w:rFonts w:ascii="Times New Roman" w:eastAsia="Times New Roman" w:hAnsi="Times New Roman"/>
        </w:rPr>
      </w:pPr>
    </w:p>
    <w:p w14:paraId="169CCCBC" w14:textId="77777777" w:rsidR="008501D1" w:rsidRPr="00297B4A" w:rsidRDefault="00114690" w:rsidP="003931A6">
      <w:pPr>
        <w:pStyle w:val="BodyText"/>
        <w:keepNext/>
        <w:widowControl/>
        <w:ind w:left="0"/>
        <w:jc w:val="both"/>
        <w:rPr>
          <w:i/>
        </w:rPr>
      </w:pPr>
      <w:r w:rsidRPr="00297B4A">
        <w:rPr>
          <w:i/>
        </w:rPr>
        <w:t>Indukcija remisije kod odraslih (</w:t>
      </w:r>
      <w:r w:rsidR="00053943" w:rsidRPr="00297B4A">
        <w:rPr>
          <w:i/>
        </w:rPr>
        <w:t xml:space="preserve">1. studija kod </w:t>
      </w:r>
      <w:r w:rsidRPr="00297B4A">
        <w:rPr>
          <w:i/>
        </w:rPr>
        <w:t>GPA/MPA)</w:t>
      </w:r>
    </w:p>
    <w:p w14:paraId="1866F329" w14:textId="77777777" w:rsidR="00AE5635" w:rsidRPr="00297B4A" w:rsidRDefault="005573D4" w:rsidP="003931A6">
      <w:pPr>
        <w:pStyle w:val="BodyText"/>
        <w:widowControl/>
        <w:ind w:left="0"/>
        <w:jc w:val="both"/>
      </w:pPr>
      <w:r w:rsidRPr="00297B4A">
        <w:t xml:space="preserve">U </w:t>
      </w:r>
      <w:r w:rsidR="006E1880" w:rsidRPr="00297B4A">
        <w:t xml:space="preserve">1. </w:t>
      </w:r>
      <w:r w:rsidRPr="00297B4A">
        <w:t xml:space="preserve">GPA/MPA studiji 99 odraslih pacijenata je liječeno </w:t>
      </w:r>
      <w:r w:rsidR="006E1880" w:rsidRPr="00297B4A">
        <w:t xml:space="preserve">rituksimabom </w:t>
      </w:r>
      <w:r w:rsidRPr="00297B4A">
        <w:t>radi indukcije remisije GPA i MPA (375 mg/m</w:t>
      </w:r>
      <w:r w:rsidRPr="00297B4A">
        <w:rPr>
          <w:vertAlign w:val="superscript"/>
        </w:rPr>
        <w:t>2</w:t>
      </w:r>
      <w:r w:rsidRPr="00297B4A">
        <w:t xml:space="preserve">, jednom nedjeljno tokom 4 nedjelje) i glukokortikoidima (vidjeti </w:t>
      </w:r>
      <w:r w:rsidR="00053943" w:rsidRPr="00297B4A">
        <w:t xml:space="preserve">dio </w:t>
      </w:r>
      <w:r w:rsidRPr="00297B4A">
        <w:t>5.1).</w:t>
      </w:r>
    </w:p>
    <w:p w14:paraId="408B1B79" w14:textId="77777777" w:rsidR="00AE5635" w:rsidRPr="00297B4A" w:rsidRDefault="00AE5635" w:rsidP="003931A6">
      <w:pPr>
        <w:widowControl/>
        <w:jc w:val="both"/>
        <w:rPr>
          <w:rFonts w:ascii="Times New Roman" w:eastAsia="Times New Roman" w:hAnsi="Times New Roman"/>
        </w:rPr>
      </w:pPr>
    </w:p>
    <w:p w14:paraId="33A9D7E9" w14:textId="77777777" w:rsidR="00AE5635" w:rsidRPr="00297B4A" w:rsidRDefault="00A13B48" w:rsidP="003931A6">
      <w:pPr>
        <w:pStyle w:val="BodyText"/>
        <w:widowControl/>
        <w:ind w:left="0"/>
        <w:jc w:val="both"/>
      </w:pPr>
      <w:r w:rsidRPr="00297B4A">
        <w:t xml:space="preserve">Sve neželjene reakcije koje su se javile sa incidencijom od ≥ 5% u grupi koja je primala rituksimab i sa višom učestalošću nego u </w:t>
      </w:r>
      <w:r w:rsidR="00053943" w:rsidRPr="00297B4A">
        <w:t xml:space="preserve">uporednoj </w:t>
      </w:r>
      <w:r w:rsidRPr="00297B4A">
        <w:t>grupi su navedene u tabeli 5.</w:t>
      </w:r>
    </w:p>
    <w:p w14:paraId="15CCCF27" w14:textId="77777777" w:rsidR="00ED4DCA" w:rsidRPr="00297B4A" w:rsidRDefault="00ED4DCA" w:rsidP="003931A6">
      <w:pPr>
        <w:widowControl/>
        <w:jc w:val="both"/>
        <w:rPr>
          <w:rFonts w:ascii="Times New Roman" w:eastAsia="Times New Roman" w:hAnsi="Times New Roman"/>
        </w:rPr>
      </w:pPr>
    </w:p>
    <w:p w14:paraId="6D33C5E9" w14:textId="77777777" w:rsidR="00AE5635" w:rsidRPr="00297B4A" w:rsidRDefault="009671F3" w:rsidP="003931A6">
      <w:pPr>
        <w:keepNext/>
        <w:widowControl/>
        <w:ind w:left="1080" w:hanging="1080"/>
        <w:jc w:val="both"/>
        <w:rPr>
          <w:rFonts w:ascii="Times New Roman" w:hAnsi="Times New Roman"/>
          <w:b/>
        </w:rPr>
      </w:pPr>
      <w:r w:rsidRPr="00297B4A">
        <w:rPr>
          <w:rFonts w:ascii="Times New Roman" w:hAnsi="Times New Roman"/>
        </w:rPr>
        <w:br w:type="page"/>
      </w:r>
      <w:r w:rsidRPr="00297B4A">
        <w:rPr>
          <w:rFonts w:ascii="Times New Roman" w:hAnsi="Times New Roman"/>
          <w:b/>
        </w:rPr>
        <w:lastRenderedPageBreak/>
        <w:t>Tabela 5</w:t>
      </w:r>
      <w:r w:rsidRPr="00297B4A">
        <w:rPr>
          <w:rFonts w:ascii="Times New Roman" w:hAnsi="Times New Roman"/>
          <w:b/>
        </w:rPr>
        <w:tab/>
        <w:t xml:space="preserve">Neželjene reakcije koje </w:t>
      </w:r>
      <w:r w:rsidR="006E1880" w:rsidRPr="00297B4A">
        <w:rPr>
          <w:rFonts w:ascii="Times New Roman" w:hAnsi="Times New Roman"/>
          <w:b/>
        </w:rPr>
        <w:t xml:space="preserve">su u </w:t>
      </w:r>
      <w:r w:rsidRPr="00297B4A">
        <w:rPr>
          <w:rFonts w:ascii="Times New Roman" w:hAnsi="Times New Roman"/>
          <w:b/>
        </w:rPr>
        <w:t xml:space="preserve">6 mjeseci </w:t>
      </w:r>
      <w:r w:rsidR="006E1880" w:rsidRPr="00297B4A">
        <w:rPr>
          <w:rFonts w:ascii="Times New Roman" w:hAnsi="Times New Roman"/>
          <w:b/>
        </w:rPr>
        <w:t xml:space="preserve">nastupile </w:t>
      </w:r>
      <w:r w:rsidRPr="00297B4A">
        <w:rPr>
          <w:rFonts w:ascii="Times New Roman" w:hAnsi="Times New Roman"/>
          <w:b/>
        </w:rPr>
        <w:t xml:space="preserve">kod ≥ 5% odraslih pacijenata koji su primali rituksimab u </w:t>
      </w:r>
      <w:r w:rsidR="00053943" w:rsidRPr="00297B4A">
        <w:rPr>
          <w:rFonts w:ascii="Times New Roman" w:hAnsi="Times New Roman"/>
          <w:b/>
        </w:rPr>
        <w:t xml:space="preserve">1. studiji kod </w:t>
      </w:r>
      <w:r w:rsidRPr="00297B4A">
        <w:rPr>
          <w:rFonts w:ascii="Times New Roman" w:hAnsi="Times New Roman"/>
          <w:b/>
        </w:rPr>
        <w:t>GPA/MPA</w:t>
      </w:r>
      <w:r w:rsidR="006E1880" w:rsidRPr="00297B4A">
        <w:rPr>
          <w:rFonts w:ascii="Times New Roman" w:hAnsi="Times New Roman"/>
          <w:b/>
        </w:rPr>
        <w:t xml:space="preserve"> (Rituksimab n=99)</w:t>
      </w:r>
      <w:r w:rsidRPr="00297B4A">
        <w:rPr>
          <w:rFonts w:ascii="Times New Roman" w:hAnsi="Times New Roman"/>
          <w:b/>
        </w:rPr>
        <w:t xml:space="preserve"> i sa višom učestalošću nego u </w:t>
      </w:r>
      <w:r w:rsidR="00053943" w:rsidRPr="00297B4A">
        <w:rPr>
          <w:rFonts w:ascii="Times New Roman" w:hAnsi="Times New Roman"/>
          <w:b/>
        </w:rPr>
        <w:t xml:space="preserve">uporednoj </w:t>
      </w:r>
      <w:r w:rsidRPr="00297B4A">
        <w:rPr>
          <w:rFonts w:ascii="Times New Roman" w:hAnsi="Times New Roman"/>
          <w:b/>
        </w:rPr>
        <w:t>grupi</w:t>
      </w:r>
      <w:r w:rsidR="006E1880" w:rsidRPr="00297B4A">
        <w:rPr>
          <w:rFonts w:ascii="Times New Roman" w:hAnsi="Times New Roman"/>
          <w:b/>
        </w:rPr>
        <w:t xml:space="preserve"> i</w:t>
      </w:r>
      <w:r w:rsidR="00CC0D05">
        <w:rPr>
          <w:rFonts w:ascii="Times New Roman" w:hAnsi="Times New Roman"/>
          <w:b/>
        </w:rPr>
        <w:t>li</w:t>
      </w:r>
      <w:r w:rsidR="006E1880" w:rsidRPr="00297B4A">
        <w:rPr>
          <w:rFonts w:ascii="Times New Roman" w:hAnsi="Times New Roman"/>
          <w:b/>
        </w:rPr>
        <w:t xml:space="preserve"> nakon stavljanja lijeka u promet</w:t>
      </w:r>
    </w:p>
    <w:tbl>
      <w:tblPr>
        <w:tblW w:w="5000" w:type="pct"/>
        <w:tblLayout w:type="fixed"/>
        <w:tblCellMar>
          <w:left w:w="0" w:type="dxa"/>
          <w:right w:w="0" w:type="dxa"/>
        </w:tblCellMar>
        <w:tblLook w:val="01E0" w:firstRow="1" w:lastRow="1" w:firstColumn="1" w:lastColumn="1" w:noHBand="0" w:noVBand="0"/>
      </w:tblPr>
      <w:tblGrid>
        <w:gridCol w:w="5473"/>
        <w:gridCol w:w="3589"/>
      </w:tblGrid>
      <w:tr w:rsidR="0078081A" w:rsidRPr="00297B4A" w14:paraId="29A23AF6" w14:textId="77777777" w:rsidTr="00260C04">
        <w:trPr>
          <w:tblHeader/>
        </w:trPr>
        <w:tc>
          <w:tcPr>
            <w:tcW w:w="5496" w:type="dxa"/>
            <w:tcBorders>
              <w:top w:val="single" w:sz="5" w:space="0" w:color="000000"/>
              <w:left w:val="single" w:sz="5" w:space="0" w:color="000000"/>
              <w:bottom w:val="nil"/>
              <w:right w:val="single" w:sz="5" w:space="0" w:color="000000"/>
            </w:tcBorders>
          </w:tcPr>
          <w:p w14:paraId="763C6511" w14:textId="77777777" w:rsidR="0078081A" w:rsidRPr="00297B4A" w:rsidRDefault="00322660" w:rsidP="003931A6">
            <w:pPr>
              <w:pStyle w:val="TableParagraph"/>
              <w:widowControl/>
              <w:ind w:left="106"/>
              <w:jc w:val="both"/>
              <w:rPr>
                <w:rFonts w:ascii="Times New Roman" w:hAnsi="Times New Roman"/>
                <w:b/>
              </w:rPr>
            </w:pPr>
            <w:r w:rsidRPr="00297B4A">
              <w:rPr>
                <w:rFonts w:ascii="Times New Roman" w:hAnsi="Times New Roman"/>
                <w:b/>
              </w:rPr>
              <w:t xml:space="preserve">MedDRA </w:t>
            </w:r>
            <w:r w:rsidR="007279F1" w:rsidRPr="00297B4A">
              <w:rPr>
                <w:rFonts w:ascii="Times New Roman" w:hAnsi="Times New Roman"/>
                <w:b/>
              </w:rPr>
              <w:t>k</w:t>
            </w:r>
            <w:r w:rsidRPr="00297B4A">
              <w:rPr>
                <w:rFonts w:ascii="Times New Roman" w:hAnsi="Times New Roman"/>
                <w:b/>
              </w:rPr>
              <w:t>las</w:t>
            </w:r>
            <w:r w:rsidR="007279F1" w:rsidRPr="00297B4A">
              <w:rPr>
                <w:rFonts w:ascii="Times New Roman" w:hAnsi="Times New Roman"/>
                <w:b/>
              </w:rPr>
              <w:t>ifikacija</w:t>
            </w:r>
            <w:r w:rsidRPr="00297B4A">
              <w:rPr>
                <w:rFonts w:ascii="Times New Roman" w:hAnsi="Times New Roman"/>
                <w:b/>
              </w:rPr>
              <w:t xml:space="preserve"> sistema organa</w:t>
            </w:r>
          </w:p>
          <w:p w14:paraId="05FE2CE6" w14:textId="77777777" w:rsidR="00732827" w:rsidRPr="00297B4A" w:rsidRDefault="00732827" w:rsidP="003931A6">
            <w:pPr>
              <w:pStyle w:val="TableParagraph"/>
              <w:widowControl/>
              <w:ind w:left="274"/>
              <w:jc w:val="both"/>
              <w:rPr>
                <w:rFonts w:ascii="Times New Roman" w:eastAsia="Times New Roman" w:hAnsi="Times New Roman"/>
                <w:b/>
                <w:bCs/>
              </w:rPr>
            </w:pPr>
            <w:r w:rsidRPr="00297B4A">
              <w:rPr>
                <w:rFonts w:ascii="Times New Roman" w:hAnsi="Times New Roman"/>
                <w:b/>
              </w:rPr>
              <w:t>Neželjene reakcije</w:t>
            </w:r>
          </w:p>
        </w:tc>
        <w:tc>
          <w:tcPr>
            <w:tcW w:w="3604" w:type="dxa"/>
            <w:tcBorders>
              <w:top w:val="single" w:sz="5" w:space="0" w:color="000000"/>
              <w:left w:val="single" w:sz="5" w:space="0" w:color="000000"/>
              <w:bottom w:val="nil"/>
              <w:right w:val="single" w:sz="5" w:space="0" w:color="000000"/>
            </w:tcBorders>
          </w:tcPr>
          <w:p w14:paraId="030D2071" w14:textId="77777777" w:rsidR="0078081A" w:rsidRPr="00297B4A" w:rsidRDefault="00945291" w:rsidP="003931A6">
            <w:pPr>
              <w:pStyle w:val="TableParagraph"/>
              <w:widowControl/>
              <w:jc w:val="both"/>
              <w:rPr>
                <w:rFonts w:ascii="Times New Roman" w:eastAsia="Times New Roman" w:hAnsi="Times New Roman"/>
              </w:rPr>
            </w:pPr>
            <w:r>
              <w:rPr>
                <w:rFonts w:ascii="Times New Roman" w:hAnsi="Times New Roman"/>
                <w:b/>
              </w:rPr>
              <w:t>Učestalost</w:t>
            </w:r>
          </w:p>
        </w:tc>
      </w:tr>
      <w:tr w:rsidR="0078081A" w:rsidRPr="00297B4A" w14:paraId="1549C3EB"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4FBCB3C7" w14:textId="77777777" w:rsidR="0078081A" w:rsidRPr="00297B4A" w:rsidRDefault="0078081A" w:rsidP="003931A6">
            <w:pPr>
              <w:pStyle w:val="TableParagraph"/>
              <w:keepNext/>
              <w:widowControl/>
              <w:ind w:left="106"/>
              <w:jc w:val="both"/>
              <w:rPr>
                <w:rFonts w:ascii="Times New Roman" w:eastAsia="Times New Roman" w:hAnsi="Times New Roman"/>
              </w:rPr>
            </w:pPr>
            <w:r w:rsidRPr="00297B4A">
              <w:rPr>
                <w:rFonts w:ascii="Times New Roman" w:hAnsi="Times New Roman"/>
                <w:b/>
              </w:rPr>
              <w:t>Infekcije i infestacije</w:t>
            </w:r>
          </w:p>
        </w:tc>
      </w:tr>
      <w:tr w:rsidR="0078081A" w:rsidRPr="00297B4A" w14:paraId="745C78AE"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49EDD40E"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Infekcija urinarnog trakta</w:t>
            </w:r>
          </w:p>
        </w:tc>
        <w:tc>
          <w:tcPr>
            <w:tcW w:w="3604" w:type="dxa"/>
            <w:tcBorders>
              <w:top w:val="single" w:sz="5" w:space="0" w:color="000000"/>
              <w:left w:val="single" w:sz="5" w:space="0" w:color="000000"/>
              <w:bottom w:val="single" w:sz="5" w:space="0" w:color="000000"/>
              <w:right w:val="single" w:sz="5" w:space="0" w:color="000000"/>
            </w:tcBorders>
          </w:tcPr>
          <w:p w14:paraId="43ECF414"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7%</w:t>
            </w:r>
          </w:p>
        </w:tc>
      </w:tr>
      <w:tr w:rsidR="0078081A" w:rsidRPr="00297B4A" w14:paraId="7C662908"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1A8EAE1D"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Bronhitis</w:t>
            </w:r>
          </w:p>
        </w:tc>
        <w:tc>
          <w:tcPr>
            <w:tcW w:w="3604" w:type="dxa"/>
            <w:tcBorders>
              <w:top w:val="single" w:sz="5" w:space="0" w:color="000000"/>
              <w:left w:val="single" w:sz="5" w:space="0" w:color="000000"/>
              <w:bottom w:val="single" w:sz="5" w:space="0" w:color="000000"/>
              <w:right w:val="single" w:sz="5" w:space="0" w:color="000000"/>
            </w:tcBorders>
          </w:tcPr>
          <w:p w14:paraId="6EBA4E99"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5%</w:t>
            </w:r>
          </w:p>
        </w:tc>
      </w:tr>
      <w:tr w:rsidR="0078081A" w:rsidRPr="00297B4A" w14:paraId="36F071DE"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76411602"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Herpes zoster</w:t>
            </w:r>
          </w:p>
        </w:tc>
        <w:tc>
          <w:tcPr>
            <w:tcW w:w="3604" w:type="dxa"/>
            <w:tcBorders>
              <w:top w:val="single" w:sz="5" w:space="0" w:color="000000"/>
              <w:left w:val="single" w:sz="5" w:space="0" w:color="000000"/>
              <w:bottom w:val="single" w:sz="5" w:space="0" w:color="000000"/>
              <w:right w:val="single" w:sz="5" w:space="0" w:color="000000"/>
            </w:tcBorders>
          </w:tcPr>
          <w:p w14:paraId="39F63F8A"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5%</w:t>
            </w:r>
          </w:p>
        </w:tc>
      </w:tr>
      <w:tr w:rsidR="0078081A" w:rsidRPr="00297B4A" w14:paraId="4319AD1E"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414D183B"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Nazofaringitis</w:t>
            </w:r>
          </w:p>
        </w:tc>
        <w:tc>
          <w:tcPr>
            <w:tcW w:w="3604" w:type="dxa"/>
            <w:tcBorders>
              <w:top w:val="single" w:sz="5" w:space="0" w:color="000000"/>
              <w:left w:val="single" w:sz="5" w:space="0" w:color="000000"/>
              <w:bottom w:val="single" w:sz="5" w:space="0" w:color="000000"/>
              <w:right w:val="single" w:sz="5" w:space="0" w:color="000000"/>
            </w:tcBorders>
          </w:tcPr>
          <w:p w14:paraId="45A76D52"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5%</w:t>
            </w:r>
          </w:p>
        </w:tc>
      </w:tr>
      <w:tr w:rsidR="006E1880" w:rsidRPr="00297B4A" w14:paraId="1B09D8C6"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4B1338EE" w14:textId="77777777" w:rsidR="006E1880" w:rsidRPr="00297B4A" w:rsidRDefault="006E1880" w:rsidP="003931A6">
            <w:pPr>
              <w:pStyle w:val="TableParagraph"/>
              <w:widowControl/>
              <w:ind w:left="277"/>
              <w:jc w:val="both"/>
              <w:rPr>
                <w:rFonts w:ascii="Times New Roman" w:hAnsi="Times New Roman"/>
              </w:rPr>
            </w:pPr>
            <w:r w:rsidRPr="00297B4A">
              <w:rPr>
                <w:rFonts w:ascii="Times New Roman" w:hAnsi="Times New Roman"/>
              </w:rPr>
              <w:t>Ozbiljne virusne infekcije</w:t>
            </w:r>
            <w:r w:rsidRPr="00297B4A">
              <w:rPr>
                <w:rFonts w:ascii="Times New Roman" w:hAnsi="Times New Roman"/>
                <w:vertAlign w:val="superscript"/>
              </w:rPr>
              <w:t>1</w:t>
            </w:r>
            <w:r w:rsidR="009F046D">
              <w:rPr>
                <w:rFonts w:ascii="Times New Roman" w:hAnsi="Times New Roman"/>
                <w:vertAlign w:val="superscript"/>
              </w:rPr>
              <w:t xml:space="preserve"> i 2</w:t>
            </w:r>
          </w:p>
        </w:tc>
        <w:tc>
          <w:tcPr>
            <w:tcW w:w="3604" w:type="dxa"/>
            <w:tcBorders>
              <w:top w:val="single" w:sz="5" w:space="0" w:color="000000"/>
              <w:left w:val="single" w:sz="5" w:space="0" w:color="000000"/>
              <w:bottom w:val="single" w:sz="5" w:space="0" w:color="000000"/>
              <w:right w:val="single" w:sz="5" w:space="0" w:color="000000"/>
            </w:tcBorders>
          </w:tcPr>
          <w:p w14:paraId="3B7BE4EB" w14:textId="77777777" w:rsidR="006E1880" w:rsidRPr="00297B4A" w:rsidRDefault="006E1880" w:rsidP="003931A6">
            <w:pPr>
              <w:pStyle w:val="TableParagraph"/>
              <w:widowControl/>
              <w:jc w:val="both"/>
              <w:rPr>
                <w:rFonts w:ascii="Times New Roman" w:hAnsi="Times New Roman"/>
              </w:rPr>
            </w:pPr>
            <w:r w:rsidRPr="00297B4A">
              <w:rPr>
                <w:rFonts w:ascii="Times New Roman" w:hAnsi="Times New Roman"/>
              </w:rPr>
              <w:t>nepoznato</w:t>
            </w:r>
          </w:p>
        </w:tc>
      </w:tr>
      <w:tr w:rsidR="009F046D" w:rsidRPr="00297B4A" w14:paraId="6876E3FE"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63CDEFC1" w14:textId="77777777" w:rsidR="009F046D" w:rsidRPr="00297B4A" w:rsidRDefault="009F046D" w:rsidP="003931A6">
            <w:pPr>
              <w:pStyle w:val="TableParagraph"/>
              <w:widowControl/>
              <w:ind w:left="277"/>
              <w:jc w:val="both"/>
              <w:rPr>
                <w:rFonts w:ascii="Times New Roman" w:hAnsi="Times New Roman"/>
              </w:rPr>
            </w:pPr>
            <w:r>
              <w:rPr>
                <w:rFonts w:ascii="Times New Roman" w:hAnsi="Times New Roman"/>
              </w:rPr>
              <w:t>Enterovirusni meningoencefalitis</w:t>
            </w:r>
            <w:r w:rsidRPr="00F11B29">
              <w:rPr>
                <w:rFonts w:ascii="Times New Roman" w:hAnsi="Times New Roman"/>
                <w:vertAlign w:val="superscript"/>
              </w:rPr>
              <w:t>1</w:t>
            </w:r>
          </w:p>
        </w:tc>
        <w:tc>
          <w:tcPr>
            <w:tcW w:w="3604" w:type="dxa"/>
            <w:tcBorders>
              <w:top w:val="single" w:sz="5" w:space="0" w:color="000000"/>
              <w:left w:val="single" w:sz="5" w:space="0" w:color="000000"/>
              <w:bottom w:val="single" w:sz="5" w:space="0" w:color="000000"/>
              <w:right w:val="single" w:sz="5" w:space="0" w:color="000000"/>
            </w:tcBorders>
          </w:tcPr>
          <w:p w14:paraId="6E73B86B" w14:textId="77777777" w:rsidR="009F046D" w:rsidRPr="00297B4A" w:rsidRDefault="009F046D" w:rsidP="003931A6">
            <w:pPr>
              <w:pStyle w:val="TableParagraph"/>
              <w:widowControl/>
              <w:jc w:val="both"/>
              <w:rPr>
                <w:rFonts w:ascii="Times New Roman" w:hAnsi="Times New Roman"/>
              </w:rPr>
            </w:pPr>
            <w:r>
              <w:rPr>
                <w:rFonts w:ascii="Times New Roman" w:hAnsi="Times New Roman"/>
              </w:rPr>
              <w:t>nepoznato</w:t>
            </w:r>
          </w:p>
        </w:tc>
      </w:tr>
      <w:tr w:rsidR="0078081A" w:rsidRPr="00297B4A" w14:paraId="38432D45"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341582AE" w14:textId="77777777" w:rsidR="0078081A" w:rsidRPr="00297B4A" w:rsidRDefault="0078081A" w:rsidP="003931A6">
            <w:pPr>
              <w:pStyle w:val="TableParagraph"/>
              <w:keepNext/>
              <w:widowControl/>
              <w:ind w:left="106"/>
              <w:jc w:val="both"/>
              <w:rPr>
                <w:rFonts w:ascii="Times New Roman" w:eastAsia="Times New Roman" w:hAnsi="Times New Roman"/>
              </w:rPr>
            </w:pPr>
            <w:r w:rsidRPr="00297B4A">
              <w:rPr>
                <w:rFonts w:ascii="Times New Roman" w:hAnsi="Times New Roman"/>
                <w:b/>
              </w:rPr>
              <w:t>Poremećaji krvi i limfnog sistema</w:t>
            </w:r>
          </w:p>
        </w:tc>
      </w:tr>
      <w:tr w:rsidR="0078081A" w:rsidRPr="00297B4A" w14:paraId="437427AF"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042C84AA"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Trombocitopenija</w:t>
            </w:r>
          </w:p>
        </w:tc>
        <w:tc>
          <w:tcPr>
            <w:tcW w:w="3604" w:type="dxa"/>
            <w:tcBorders>
              <w:top w:val="single" w:sz="5" w:space="0" w:color="000000"/>
              <w:left w:val="single" w:sz="5" w:space="0" w:color="000000"/>
              <w:bottom w:val="single" w:sz="5" w:space="0" w:color="000000"/>
              <w:right w:val="single" w:sz="5" w:space="0" w:color="000000"/>
            </w:tcBorders>
          </w:tcPr>
          <w:p w14:paraId="3AEA2402"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7%</w:t>
            </w:r>
          </w:p>
        </w:tc>
      </w:tr>
      <w:tr w:rsidR="0078081A" w:rsidRPr="00297B4A" w14:paraId="15325947"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5A233EF0" w14:textId="77777777" w:rsidR="0078081A" w:rsidRPr="00297B4A" w:rsidRDefault="0078081A" w:rsidP="003931A6">
            <w:pPr>
              <w:pStyle w:val="TableParagraph"/>
              <w:keepNext/>
              <w:widowControl/>
              <w:ind w:left="106"/>
              <w:jc w:val="both"/>
              <w:rPr>
                <w:rFonts w:ascii="Times New Roman" w:eastAsia="Times New Roman" w:hAnsi="Times New Roman"/>
              </w:rPr>
            </w:pPr>
            <w:r w:rsidRPr="00297B4A">
              <w:rPr>
                <w:rFonts w:ascii="Times New Roman" w:hAnsi="Times New Roman"/>
                <w:b/>
              </w:rPr>
              <w:t>Poremećaji imunog sistema</w:t>
            </w:r>
          </w:p>
        </w:tc>
      </w:tr>
      <w:tr w:rsidR="0078081A" w:rsidRPr="00297B4A" w14:paraId="05DCCCD3"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4797B556"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Sindrom oslobađanja citokina</w:t>
            </w:r>
          </w:p>
        </w:tc>
        <w:tc>
          <w:tcPr>
            <w:tcW w:w="3604" w:type="dxa"/>
            <w:tcBorders>
              <w:top w:val="single" w:sz="5" w:space="0" w:color="000000"/>
              <w:left w:val="single" w:sz="5" w:space="0" w:color="000000"/>
              <w:bottom w:val="single" w:sz="5" w:space="0" w:color="000000"/>
              <w:right w:val="single" w:sz="5" w:space="0" w:color="000000"/>
            </w:tcBorders>
          </w:tcPr>
          <w:p w14:paraId="22147518"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5%</w:t>
            </w:r>
          </w:p>
        </w:tc>
      </w:tr>
      <w:tr w:rsidR="0078081A" w:rsidRPr="00297B4A" w14:paraId="5E9D81AD"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02AA697D" w14:textId="77777777" w:rsidR="0078081A" w:rsidRPr="00297B4A" w:rsidRDefault="0078081A" w:rsidP="003931A6">
            <w:pPr>
              <w:pStyle w:val="TableParagraph"/>
              <w:keepNext/>
              <w:widowControl/>
              <w:ind w:left="106"/>
              <w:jc w:val="both"/>
              <w:rPr>
                <w:rFonts w:ascii="Times New Roman" w:eastAsia="Times New Roman" w:hAnsi="Times New Roman"/>
              </w:rPr>
            </w:pPr>
            <w:r w:rsidRPr="00297B4A">
              <w:rPr>
                <w:rFonts w:ascii="Times New Roman" w:hAnsi="Times New Roman"/>
                <w:b/>
              </w:rPr>
              <w:t>Poremećaji metabolizma i ishrane</w:t>
            </w:r>
          </w:p>
        </w:tc>
      </w:tr>
      <w:tr w:rsidR="0078081A" w:rsidRPr="00297B4A" w14:paraId="34E5CE0F"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5B84BC90"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Hiperkalemija</w:t>
            </w:r>
          </w:p>
        </w:tc>
        <w:tc>
          <w:tcPr>
            <w:tcW w:w="3604" w:type="dxa"/>
            <w:tcBorders>
              <w:top w:val="single" w:sz="5" w:space="0" w:color="000000"/>
              <w:left w:val="single" w:sz="5" w:space="0" w:color="000000"/>
              <w:bottom w:val="single" w:sz="5" w:space="0" w:color="000000"/>
              <w:right w:val="single" w:sz="5" w:space="0" w:color="000000"/>
            </w:tcBorders>
          </w:tcPr>
          <w:p w14:paraId="0E42D4AE"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5%</w:t>
            </w:r>
          </w:p>
        </w:tc>
      </w:tr>
      <w:tr w:rsidR="0078081A" w:rsidRPr="00297B4A" w14:paraId="10953E25"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6F1EEDCA" w14:textId="77777777" w:rsidR="0078081A" w:rsidRPr="00297B4A" w:rsidRDefault="0078081A" w:rsidP="003931A6">
            <w:pPr>
              <w:pStyle w:val="TableParagraph"/>
              <w:keepNext/>
              <w:widowControl/>
              <w:ind w:left="106"/>
              <w:jc w:val="both"/>
              <w:rPr>
                <w:rFonts w:ascii="Times New Roman" w:eastAsia="Times New Roman" w:hAnsi="Times New Roman"/>
              </w:rPr>
            </w:pPr>
            <w:r w:rsidRPr="00297B4A">
              <w:rPr>
                <w:rFonts w:ascii="Times New Roman" w:hAnsi="Times New Roman"/>
                <w:b/>
              </w:rPr>
              <w:t>Psihijatrijski poremećaji</w:t>
            </w:r>
          </w:p>
        </w:tc>
      </w:tr>
      <w:tr w:rsidR="0078081A" w:rsidRPr="00297B4A" w14:paraId="21187084"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487DCA50" w14:textId="77777777" w:rsidR="0078081A" w:rsidRPr="00297B4A" w:rsidRDefault="00A1475B" w:rsidP="003931A6">
            <w:pPr>
              <w:pStyle w:val="TableParagraph"/>
              <w:widowControl/>
              <w:ind w:left="277"/>
              <w:jc w:val="both"/>
              <w:rPr>
                <w:rFonts w:ascii="Times New Roman" w:eastAsia="Times New Roman" w:hAnsi="Times New Roman"/>
              </w:rPr>
            </w:pPr>
            <w:r w:rsidRPr="00297B4A">
              <w:rPr>
                <w:rFonts w:ascii="Times New Roman" w:hAnsi="Times New Roman"/>
              </w:rPr>
              <w:t>Nesanica</w:t>
            </w:r>
          </w:p>
        </w:tc>
        <w:tc>
          <w:tcPr>
            <w:tcW w:w="3604" w:type="dxa"/>
            <w:tcBorders>
              <w:top w:val="single" w:sz="5" w:space="0" w:color="000000"/>
              <w:left w:val="single" w:sz="5" w:space="0" w:color="000000"/>
              <w:bottom w:val="single" w:sz="5" w:space="0" w:color="000000"/>
              <w:right w:val="single" w:sz="5" w:space="0" w:color="000000"/>
            </w:tcBorders>
          </w:tcPr>
          <w:p w14:paraId="1CC733BC"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14%</w:t>
            </w:r>
          </w:p>
        </w:tc>
      </w:tr>
      <w:tr w:rsidR="0078081A" w:rsidRPr="00297B4A" w14:paraId="6159321F"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41A13ACA" w14:textId="77777777" w:rsidR="0078081A" w:rsidRPr="00297B4A" w:rsidRDefault="0078081A" w:rsidP="003931A6">
            <w:pPr>
              <w:pStyle w:val="TableParagraph"/>
              <w:keepNext/>
              <w:widowControl/>
              <w:ind w:left="101"/>
              <w:jc w:val="both"/>
              <w:rPr>
                <w:rFonts w:ascii="Times New Roman" w:eastAsia="Times New Roman" w:hAnsi="Times New Roman"/>
              </w:rPr>
            </w:pPr>
            <w:r w:rsidRPr="00297B4A">
              <w:rPr>
                <w:rFonts w:ascii="Times New Roman" w:hAnsi="Times New Roman"/>
                <w:b/>
              </w:rPr>
              <w:t>Poremećaji nervnog sistema</w:t>
            </w:r>
          </w:p>
        </w:tc>
      </w:tr>
      <w:tr w:rsidR="0078081A" w:rsidRPr="00297B4A" w14:paraId="50EE7C25"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35E4A7D4"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Vrtoglavica</w:t>
            </w:r>
          </w:p>
        </w:tc>
        <w:tc>
          <w:tcPr>
            <w:tcW w:w="3604" w:type="dxa"/>
            <w:tcBorders>
              <w:top w:val="single" w:sz="5" w:space="0" w:color="000000"/>
              <w:left w:val="single" w:sz="5" w:space="0" w:color="000000"/>
              <w:bottom w:val="single" w:sz="5" w:space="0" w:color="000000"/>
              <w:right w:val="single" w:sz="5" w:space="0" w:color="000000"/>
            </w:tcBorders>
          </w:tcPr>
          <w:p w14:paraId="20073E51"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10%</w:t>
            </w:r>
          </w:p>
        </w:tc>
      </w:tr>
      <w:tr w:rsidR="0078081A" w:rsidRPr="00297B4A" w14:paraId="691D28AA"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681D85A9"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Drhtavica</w:t>
            </w:r>
          </w:p>
        </w:tc>
        <w:tc>
          <w:tcPr>
            <w:tcW w:w="3604" w:type="dxa"/>
            <w:tcBorders>
              <w:top w:val="single" w:sz="5" w:space="0" w:color="000000"/>
              <w:left w:val="single" w:sz="5" w:space="0" w:color="000000"/>
              <w:bottom w:val="single" w:sz="5" w:space="0" w:color="000000"/>
              <w:right w:val="single" w:sz="5" w:space="0" w:color="000000"/>
            </w:tcBorders>
          </w:tcPr>
          <w:p w14:paraId="4F9D85A7"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10%</w:t>
            </w:r>
          </w:p>
        </w:tc>
      </w:tr>
      <w:tr w:rsidR="0078081A" w:rsidRPr="00297B4A" w14:paraId="10D696D9"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1EADE929" w14:textId="77777777" w:rsidR="0078081A" w:rsidRPr="00297B4A" w:rsidRDefault="0078081A" w:rsidP="003931A6">
            <w:pPr>
              <w:pStyle w:val="TableParagraph"/>
              <w:keepNext/>
              <w:widowControl/>
              <w:ind w:left="106"/>
              <w:jc w:val="both"/>
              <w:rPr>
                <w:rFonts w:ascii="Times New Roman" w:eastAsia="Times New Roman" w:hAnsi="Times New Roman"/>
              </w:rPr>
            </w:pPr>
            <w:r w:rsidRPr="00297B4A">
              <w:rPr>
                <w:rFonts w:ascii="Times New Roman" w:hAnsi="Times New Roman"/>
                <w:b/>
              </w:rPr>
              <w:t>Vaskularni poremećaji</w:t>
            </w:r>
          </w:p>
        </w:tc>
      </w:tr>
      <w:tr w:rsidR="0078081A" w:rsidRPr="00297B4A" w14:paraId="66F76B65"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1365CB37"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Hipertenzija</w:t>
            </w:r>
          </w:p>
        </w:tc>
        <w:tc>
          <w:tcPr>
            <w:tcW w:w="3604" w:type="dxa"/>
            <w:tcBorders>
              <w:top w:val="single" w:sz="5" w:space="0" w:color="000000"/>
              <w:left w:val="single" w:sz="5" w:space="0" w:color="000000"/>
              <w:bottom w:val="single" w:sz="5" w:space="0" w:color="000000"/>
              <w:right w:val="single" w:sz="5" w:space="0" w:color="000000"/>
            </w:tcBorders>
          </w:tcPr>
          <w:p w14:paraId="4331C24A"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12%</w:t>
            </w:r>
          </w:p>
        </w:tc>
      </w:tr>
      <w:tr w:rsidR="0078081A" w:rsidRPr="00297B4A" w14:paraId="648CAB09"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3CDFEBB7"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Crvenilo</w:t>
            </w:r>
          </w:p>
        </w:tc>
        <w:tc>
          <w:tcPr>
            <w:tcW w:w="3604" w:type="dxa"/>
            <w:tcBorders>
              <w:top w:val="single" w:sz="5" w:space="0" w:color="000000"/>
              <w:left w:val="single" w:sz="5" w:space="0" w:color="000000"/>
              <w:bottom w:val="single" w:sz="5" w:space="0" w:color="000000"/>
              <w:right w:val="single" w:sz="5" w:space="0" w:color="000000"/>
            </w:tcBorders>
          </w:tcPr>
          <w:p w14:paraId="7562A624"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5%</w:t>
            </w:r>
          </w:p>
        </w:tc>
      </w:tr>
      <w:tr w:rsidR="0078081A" w:rsidRPr="00297B4A" w14:paraId="7122D84D"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038A7122" w14:textId="77777777" w:rsidR="0078081A" w:rsidRPr="00297B4A" w:rsidRDefault="0078081A" w:rsidP="003931A6">
            <w:pPr>
              <w:pStyle w:val="TableParagraph"/>
              <w:keepNext/>
              <w:widowControl/>
              <w:ind w:left="101"/>
              <w:jc w:val="both"/>
              <w:rPr>
                <w:rFonts w:ascii="Times New Roman" w:eastAsia="Times New Roman" w:hAnsi="Times New Roman"/>
              </w:rPr>
            </w:pPr>
            <w:r w:rsidRPr="00297B4A">
              <w:rPr>
                <w:rFonts w:ascii="Times New Roman" w:hAnsi="Times New Roman"/>
                <w:b/>
              </w:rPr>
              <w:t>Poremećaji disajnog sistema, toraksa i medijastinuma</w:t>
            </w:r>
          </w:p>
        </w:tc>
      </w:tr>
      <w:tr w:rsidR="0078081A" w:rsidRPr="00297B4A" w14:paraId="54E9C631"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60D0EF97"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Kašalj</w:t>
            </w:r>
          </w:p>
        </w:tc>
        <w:tc>
          <w:tcPr>
            <w:tcW w:w="3604" w:type="dxa"/>
            <w:tcBorders>
              <w:top w:val="single" w:sz="5" w:space="0" w:color="000000"/>
              <w:left w:val="single" w:sz="5" w:space="0" w:color="000000"/>
              <w:bottom w:val="single" w:sz="5" w:space="0" w:color="000000"/>
              <w:right w:val="single" w:sz="5" w:space="0" w:color="000000"/>
            </w:tcBorders>
          </w:tcPr>
          <w:p w14:paraId="4A846A2B"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12%</w:t>
            </w:r>
          </w:p>
        </w:tc>
      </w:tr>
      <w:tr w:rsidR="0078081A" w:rsidRPr="00297B4A" w14:paraId="479A0B3D"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27652616"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Dispneja</w:t>
            </w:r>
          </w:p>
        </w:tc>
        <w:tc>
          <w:tcPr>
            <w:tcW w:w="3604" w:type="dxa"/>
            <w:tcBorders>
              <w:top w:val="single" w:sz="5" w:space="0" w:color="000000"/>
              <w:left w:val="single" w:sz="5" w:space="0" w:color="000000"/>
              <w:bottom w:val="single" w:sz="5" w:space="0" w:color="000000"/>
              <w:right w:val="single" w:sz="5" w:space="0" w:color="000000"/>
            </w:tcBorders>
          </w:tcPr>
          <w:p w14:paraId="6E72DD20"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11%</w:t>
            </w:r>
          </w:p>
        </w:tc>
      </w:tr>
      <w:tr w:rsidR="0078081A" w:rsidRPr="00297B4A" w14:paraId="7F4F93D3"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7BADEB50"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Epistaksa</w:t>
            </w:r>
          </w:p>
        </w:tc>
        <w:tc>
          <w:tcPr>
            <w:tcW w:w="3604" w:type="dxa"/>
            <w:tcBorders>
              <w:top w:val="single" w:sz="5" w:space="0" w:color="000000"/>
              <w:left w:val="single" w:sz="5" w:space="0" w:color="000000"/>
              <w:bottom w:val="single" w:sz="5" w:space="0" w:color="000000"/>
              <w:right w:val="single" w:sz="5" w:space="0" w:color="000000"/>
            </w:tcBorders>
          </w:tcPr>
          <w:p w14:paraId="5A295931"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11%</w:t>
            </w:r>
          </w:p>
        </w:tc>
      </w:tr>
      <w:tr w:rsidR="0078081A" w:rsidRPr="00297B4A" w14:paraId="6193E03B"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2AE6FC7E"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Nazalno začepljenje</w:t>
            </w:r>
          </w:p>
        </w:tc>
        <w:tc>
          <w:tcPr>
            <w:tcW w:w="3604" w:type="dxa"/>
            <w:tcBorders>
              <w:top w:val="single" w:sz="5" w:space="0" w:color="000000"/>
              <w:left w:val="single" w:sz="5" w:space="0" w:color="000000"/>
              <w:bottom w:val="single" w:sz="5" w:space="0" w:color="000000"/>
              <w:right w:val="single" w:sz="5" w:space="0" w:color="000000"/>
            </w:tcBorders>
          </w:tcPr>
          <w:p w14:paraId="7A71248B"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6%</w:t>
            </w:r>
          </w:p>
        </w:tc>
      </w:tr>
      <w:tr w:rsidR="0078081A" w:rsidRPr="00297B4A" w14:paraId="15406A84"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010E1B78" w14:textId="77777777" w:rsidR="0078081A" w:rsidRPr="00297B4A" w:rsidRDefault="0078081A" w:rsidP="003931A6">
            <w:pPr>
              <w:pStyle w:val="TableParagraph"/>
              <w:keepNext/>
              <w:widowControl/>
              <w:ind w:left="106"/>
              <w:jc w:val="both"/>
              <w:rPr>
                <w:rFonts w:ascii="Times New Roman" w:eastAsia="Times New Roman" w:hAnsi="Times New Roman"/>
              </w:rPr>
            </w:pPr>
            <w:r w:rsidRPr="00297B4A">
              <w:rPr>
                <w:rFonts w:ascii="Times New Roman" w:hAnsi="Times New Roman"/>
                <w:b/>
              </w:rPr>
              <w:t>Gastrointestinalni poremećaji</w:t>
            </w:r>
          </w:p>
        </w:tc>
      </w:tr>
      <w:tr w:rsidR="0078081A" w:rsidRPr="00297B4A" w14:paraId="08AF3925"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63430BF7"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Dijareja</w:t>
            </w:r>
          </w:p>
        </w:tc>
        <w:tc>
          <w:tcPr>
            <w:tcW w:w="3604" w:type="dxa"/>
            <w:tcBorders>
              <w:top w:val="single" w:sz="5" w:space="0" w:color="000000"/>
              <w:left w:val="single" w:sz="5" w:space="0" w:color="000000"/>
              <w:bottom w:val="single" w:sz="5" w:space="0" w:color="000000"/>
              <w:right w:val="single" w:sz="5" w:space="0" w:color="000000"/>
            </w:tcBorders>
          </w:tcPr>
          <w:p w14:paraId="1E2EE90C"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18%</w:t>
            </w:r>
          </w:p>
        </w:tc>
      </w:tr>
      <w:tr w:rsidR="0078081A" w:rsidRPr="00297B4A" w14:paraId="388B0ABB"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452FF45E"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Dispepsija</w:t>
            </w:r>
          </w:p>
        </w:tc>
        <w:tc>
          <w:tcPr>
            <w:tcW w:w="3604" w:type="dxa"/>
            <w:tcBorders>
              <w:top w:val="single" w:sz="5" w:space="0" w:color="000000"/>
              <w:left w:val="single" w:sz="5" w:space="0" w:color="000000"/>
              <w:bottom w:val="single" w:sz="5" w:space="0" w:color="000000"/>
              <w:right w:val="single" w:sz="5" w:space="0" w:color="000000"/>
            </w:tcBorders>
          </w:tcPr>
          <w:p w14:paraId="5BBE8F44"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6%</w:t>
            </w:r>
          </w:p>
        </w:tc>
      </w:tr>
      <w:tr w:rsidR="0078081A" w:rsidRPr="00297B4A" w14:paraId="4900EB00"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49277868"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Zatvor</w:t>
            </w:r>
          </w:p>
        </w:tc>
        <w:tc>
          <w:tcPr>
            <w:tcW w:w="3604" w:type="dxa"/>
            <w:tcBorders>
              <w:top w:val="single" w:sz="5" w:space="0" w:color="000000"/>
              <w:left w:val="single" w:sz="5" w:space="0" w:color="000000"/>
              <w:bottom w:val="single" w:sz="5" w:space="0" w:color="000000"/>
              <w:right w:val="single" w:sz="5" w:space="0" w:color="000000"/>
            </w:tcBorders>
          </w:tcPr>
          <w:p w14:paraId="0A430AC5"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5%</w:t>
            </w:r>
          </w:p>
        </w:tc>
      </w:tr>
      <w:tr w:rsidR="0078081A" w:rsidRPr="00297B4A" w14:paraId="2E02C239"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43444B1F" w14:textId="77777777" w:rsidR="0078081A" w:rsidRPr="00297B4A" w:rsidRDefault="0078081A" w:rsidP="003931A6">
            <w:pPr>
              <w:pStyle w:val="TableParagraph"/>
              <w:keepNext/>
              <w:widowControl/>
              <w:ind w:left="106"/>
              <w:jc w:val="both"/>
              <w:rPr>
                <w:rFonts w:ascii="Times New Roman" w:eastAsia="Times New Roman" w:hAnsi="Times New Roman"/>
              </w:rPr>
            </w:pPr>
            <w:r w:rsidRPr="00297B4A">
              <w:rPr>
                <w:rFonts w:ascii="Times New Roman" w:hAnsi="Times New Roman"/>
                <w:b/>
              </w:rPr>
              <w:t>Poremećaji kože i potkožnog tkiva</w:t>
            </w:r>
          </w:p>
        </w:tc>
      </w:tr>
      <w:tr w:rsidR="0078081A" w:rsidRPr="00297B4A" w14:paraId="7D927D42"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3AE1D601"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Akne</w:t>
            </w:r>
          </w:p>
        </w:tc>
        <w:tc>
          <w:tcPr>
            <w:tcW w:w="3604" w:type="dxa"/>
            <w:tcBorders>
              <w:top w:val="single" w:sz="5" w:space="0" w:color="000000"/>
              <w:left w:val="single" w:sz="5" w:space="0" w:color="000000"/>
              <w:bottom w:val="single" w:sz="5" w:space="0" w:color="000000"/>
              <w:right w:val="single" w:sz="5" w:space="0" w:color="000000"/>
            </w:tcBorders>
          </w:tcPr>
          <w:p w14:paraId="04DBC147"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7%</w:t>
            </w:r>
          </w:p>
        </w:tc>
      </w:tr>
      <w:tr w:rsidR="0078081A" w:rsidRPr="00297B4A" w14:paraId="57256B14"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77DC3D37" w14:textId="77777777" w:rsidR="0078081A" w:rsidRPr="00297B4A" w:rsidRDefault="0078081A" w:rsidP="003931A6">
            <w:pPr>
              <w:pStyle w:val="TableParagraph"/>
              <w:keepNext/>
              <w:widowControl/>
              <w:ind w:left="106"/>
              <w:jc w:val="both"/>
              <w:rPr>
                <w:rFonts w:ascii="Times New Roman" w:eastAsia="Times New Roman" w:hAnsi="Times New Roman"/>
              </w:rPr>
            </w:pPr>
            <w:r w:rsidRPr="00297B4A">
              <w:rPr>
                <w:rFonts w:ascii="Times New Roman" w:hAnsi="Times New Roman"/>
                <w:b/>
              </w:rPr>
              <w:t>Poremećaji mišićno-</w:t>
            </w:r>
            <w:r w:rsidR="006E1880" w:rsidRPr="00297B4A">
              <w:rPr>
                <w:rFonts w:ascii="Times New Roman" w:hAnsi="Times New Roman"/>
                <w:b/>
              </w:rPr>
              <w:t xml:space="preserve">koštanog sistema i </w:t>
            </w:r>
            <w:r w:rsidRPr="00297B4A">
              <w:rPr>
                <w:rFonts w:ascii="Times New Roman" w:hAnsi="Times New Roman"/>
                <w:b/>
              </w:rPr>
              <w:t>vezivnog tkiva</w:t>
            </w:r>
          </w:p>
        </w:tc>
      </w:tr>
      <w:tr w:rsidR="0078081A" w:rsidRPr="00297B4A" w14:paraId="1C08ABF5"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5189C118"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Mišićni spazam</w:t>
            </w:r>
          </w:p>
        </w:tc>
        <w:tc>
          <w:tcPr>
            <w:tcW w:w="3604" w:type="dxa"/>
            <w:tcBorders>
              <w:top w:val="single" w:sz="5" w:space="0" w:color="000000"/>
              <w:left w:val="single" w:sz="5" w:space="0" w:color="000000"/>
              <w:bottom w:val="single" w:sz="5" w:space="0" w:color="000000"/>
              <w:right w:val="single" w:sz="5" w:space="0" w:color="000000"/>
            </w:tcBorders>
          </w:tcPr>
          <w:p w14:paraId="2CC1A5F6"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18%</w:t>
            </w:r>
          </w:p>
        </w:tc>
      </w:tr>
      <w:tr w:rsidR="0078081A" w:rsidRPr="00297B4A" w14:paraId="6A5896C5"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13B98476"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Artralgija</w:t>
            </w:r>
          </w:p>
        </w:tc>
        <w:tc>
          <w:tcPr>
            <w:tcW w:w="3604" w:type="dxa"/>
            <w:tcBorders>
              <w:top w:val="single" w:sz="5" w:space="0" w:color="000000"/>
              <w:left w:val="single" w:sz="5" w:space="0" w:color="000000"/>
              <w:bottom w:val="single" w:sz="5" w:space="0" w:color="000000"/>
              <w:right w:val="single" w:sz="5" w:space="0" w:color="000000"/>
            </w:tcBorders>
          </w:tcPr>
          <w:p w14:paraId="4F1B6E05"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15%</w:t>
            </w:r>
          </w:p>
        </w:tc>
      </w:tr>
      <w:tr w:rsidR="0078081A" w:rsidRPr="00297B4A" w14:paraId="1AED0D26"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639D056A"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Bol u leđima</w:t>
            </w:r>
          </w:p>
        </w:tc>
        <w:tc>
          <w:tcPr>
            <w:tcW w:w="3604" w:type="dxa"/>
            <w:tcBorders>
              <w:top w:val="single" w:sz="5" w:space="0" w:color="000000"/>
              <w:left w:val="single" w:sz="5" w:space="0" w:color="000000"/>
              <w:bottom w:val="single" w:sz="5" w:space="0" w:color="000000"/>
              <w:right w:val="single" w:sz="5" w:space="0" w:color="000000"/>
            </w:tcBorders>
          </w:tcPr>
          <w:p w14:paraId="19E5AB65"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10%</w:t>
            </w:r>
          </w:p>
        </w:tc>
      </w:tr>
      <w:tr w:rsidR="0078081A" w:rsidRPr="00297B4A" w14:paraId="322CDE54"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131E1AE9" w14:textId="77777777" w:rsidR="0078081A" w:rsidRPr="00297B4A" w:rsidRDefault="0078081A" w:rsidP="003931A6">
            <w:pPr>
              <w:pStyle w:val="TableParagraph"/>
              <w:widowControl/>
              <w:ind w:left="277"/>
              <w:jc w:val="both"/>
              <w:rPr>
                <w:rFonts w:ascii="Times New Roman" w:eastAsia="Times New Roman" w:hAnsi="Times New Roman"/>
              </w:rPr>
            </w:pPr>
            <w:r w:rsidRPr="00297B4A">
              <w:rPr>
                <w:rFonts w:ascii="Times New Roman" w:hAnsi="Times New Roman"/>
              </w:rPr>
              <w:t>Slabost mišića</w:t>
            </w:r>
          </w:p>
        </w:tc>
        <w:tc>
          <w:tcPr>
            <w:tcW w:w="3604" w:type="dxa"/>
            <w:tcBorders>
              <w:top w:val="single" w:sz="5" w:space="0" w:color="000000"/>
              <w:left w:val="single" w:sz="5" w:space="0" w:color="000000"/>
              <w:bottom w:val="single" w:sz="5" w:space="0" w:color="000000"/>
              <w:right w:val="single" w:sz="5" w:space="0" w:color="000000"/>
            </w:tcBorders>
          </w:tcPr>
          <w:p w14:paraId="04FB27A7" w14:textId="77777777" w:rsidR="0078081A" w:rsidRPr="00297B4A" w:rsidRDefault="0078081A" w:rsidP="003931A6">
            <w:pPr>
              <w:pStyle w:val="TableParagraph"/>
              <w:widowControl/>
              <w:jc w:val="both"/>
              <w:rPr>
                <w:rFonts w:ascii="Times New Roman" w:eastAsia="Times New Roman" w:hAnsi="Times New Roman"/>
              </w:rPr>
            </w:pPr>
            <w:r w:rsidRPr="00297B4A">
              <w:rPr>
                <w:rFonts w:ascii="Times New Roman" w:hAnsi="Times New Roman"/>
              </w:rPr>
              <w:t>5%</w:t>
            </w:r>
          </w:p>
        </w:tc>
      </w:tr>
      <w:tr w:rsidR="0078081A" w:rsidRPr="00297B4A" w14:paraId="51711B05"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7E59F9E1" w14:textId="77777777" w:rsidR="0078081A" w:rsidRPr="00297B4A" w:rsidRDefault="0078081A" w:rsidP="003931A6">
            <w:pPr>
              <w:pStyle w:val="TableParagraph"/>
              <w:widowControl/>
              <w:ind w:left="277"/>
              <w:jc w:val="both"/>
              <w:rPr>
                <w:rFonts w:ascii="Times New Roman" w:hAnsi="Times New Roman"/>
              </w:rPr>
            </w:pPr>
            <w:r w:rsidRPr="00297B4A">
              <w:rPr>
                <w:rFonts w:ascii="Times New Roman" w:hAnsi="Times New Roman"/>
              </w:rPr>
              <w:t>Muskuloskeletni bol</w:t>
            </w:r>
          </w:p>
        </w:tc>
        <w:tc>
          <w:tcPr>
            <w:tcW w:w="3604" w:type="dxa"/>
            <w:tcBorders>
              <w:top w:val="single" w:sz="5" w:space="0" w:color="000000"/>
              <w:left w:val="single" w:sz="5" w:space="0" w:color="000000"/>
              <w:bottom w:val="single" w:sz="5" w:space="0" w:color="000000"/>
              <w:right w:val="single" w:sz="5" w:space="0" w:color="000000"/>
            </w:tcBorders>
          </w:tcPr>
          <w:p w14:paraId="5CD423DF" w14:textId="77777777" w:rsidR="0078081A" w:rsidRPr="00297B4A" w:rsidRDefault="0078081A" w:rsidP="003931A6">
            <w:pPr>
              <w:pStyle w:val="TableParagraph"/>
              <w:widowControl/>
              <w:jc w:val="both"/>
              <w:rPr>
                <w:rFonts w:ascii="Times New Roman" w:hAnsi="Times New Roman"/>
              </w:rPr>
            </w:pPr>
            <w:r w:rsidRPr="00297B4A">
              <w:rPr>
                <w:rFonts w:ascii="Times New Roman" w:hAnsi="Times New Roman"/>
              </w:rPr>
              <w:t>5%</w:t>
            </w:r>
          </w:p>
        </w:tc>
      </w:tr>
      <w:tr w:rsidR="0078081A" w:rsidRPr="00297B4A" w14:paraId="5AD4CB48"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7B267610" w14:textId="77777777" w:rsidR="0078081A" w:rsidRPr="00297B4A" w:rsidRDefault="0078081A" w:rsidP="003931A6">
            <w:pPr>
              <w:pStyle w:val="TableParagraph"/>
              <w:widowControl/>
              <w:ind w:left="277"/>
              <w:jc w:val="both"/>
              <w:rPr>
                <w:rFonts w:ascii="Times New Roman" w:hAnsi="Times New Roman"/>
              </w:rPr>
            </w:pPr>
            <w:r w:rsidRPr="00297B4A">
              <w:rPr>
                <w:rFonts w:ascii="Times New Roman" w:hAnsi="Times New Roman"/>
              </w:rPr>
              <w:t>Bol u ekstremitetima</w:t>
            </w:r>
          </w:p>
        </w:tc>
        <w:tc>
          <w:tcPr>
            <w:tcW w:w="3604" w:type="dxa"/>
            <w:tcBorders>
              <w:top w:val="single" w:sz="5" w:space="0" w:color="000000"/>
              <w:left w:val="single" w:sz="5" w:space="0" w:color="000000"/>
              <w:bottom w:val="single" w:sz="5" w:space="0" w:color="000000"/>
              <w:right w:val="single" w:sz="5" w:space="0" w:color="000000"/>
            </w:tcBorders>
          </w:tcPr>
          <w:p w14:paraId="0D8C4F8F" w14:textId="77777777" w:rsidR="0078081A" w:rsidRPr="00297B4A" w:rsidRDefault="0078081A" w:rsidP="003931A6">
            <w:pPr>
              <w:pStyle w:val="TableParagraph"/>
              <w:widowControl/>
              <w:jc w:val="both"/>
              <w:rPr>
                <w:rFonts w:ascii="Times New Roman" w:hAnsi="Times New Roman"/>
              </w:rPr>
            </w:pPr>
            <w:r w:rsidRPr="00297B4A">
              <w:rPr>
                <w:rFonts w:ascii="Times New Roman" w:hAnsi="Times New Roman"/>
              </w:rPr>
              <w:t>5%</w:t>
            </w:r>
          </w:p>
        </w:tc>
      </w:tr>
      <w:tr w:rsidR="0078081A" w:rsidRPr="00297B4A" w14:paraId="588858CB"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30877B0C" w14:textId="77777777" w:rsidR="0078081A" w:rsidRPr="00297B4A" w:rsidRDefault="0078081A" w:rsidP="003931A6">
            <w:pPr>
              <w:pStyle w:val="TableParagraph"/>
              <w:keepNext/>
              <w:widowControl/>
              <w:ind w:left="106"/>
              <w:jc w:val="both"/>
              <w:rPr>
                <w:rFonts w:ascii="Times New Roman" w:hAnsi="Times New Roman"/>
              </w:rPr>
            </w:pPr>
            <w:r w:rsidRPr="00297B4A">
              <w:rPr>
                <w:rFonts w:ascii="Times New Roman" w:hAnsi="Times New Roman"/>
                <w:b/>
              </w:rPr>
              <w:t>Opšti poremećaji i reakcije na mjestu primjene</w:t>
            </w:r>
          </w:p>
        </w:tc>
      </w:tr>
      <w:tr w:rsidR="0078081A" w:rsidRPr="00297B4A" w14:paraId="4EBEC755"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01C350FF" w14:textId="77777777" w:rsidR="0078081A" w:rsidRPr="00297B4A" w:rsidRDefault="0078081A" w:rsidP="003931A6">
            <w:pPr>
              <w:pStyle w:val="TableParagraph"/>
              <w:widowControl/>
              <w:ind w:left="277"/>
              <w:jc w:val="both"/>
              <w:rPr>
                <w:rFonts w:ascii="Times New Roman" w:hAnsi="Times New Roman"/>
              </w:rPr>
            </w:pPr>
            <w:r w:rsidRPr="00297B4A">
              <w:rPr>
                <w:rFonts w:ascii="Times New Roman" w:hAnsi="Times New Roman"/>
              </w:rPr>
              <w:t>Periferni edem</w:t>
            </w:r>
          </w:p>
        </w:tc>
        <w:tc>
          <w:tcPr>
            <w:tcW w:w="3604" w:type="dxa"/>
            <w:tcBorders>
              <w:top w:val="single" w:sz="5" w:space="0" w:color="000000"/>
              <w:left w:val="single" w:sz="5" w:space="0" w:color="000000"/>
              <w:bottom w:val="single" w:sz="5" w:space="0" w:color="000000"/>
              <w:right w:val="single" w:sz="5" w:space="0" w:color="000000"/>
            </w:tcBorders>
          </w:tcPr>
          <w:p w14:paraId="3D06F3AB" w14:textId="77777777" w:rsidR="0078081A" w:rsidRPr="00297B4A" w:rsidRDefault="0078081A" w:rsidP="003931A6">
            <w:pPr>
              <w:pStyle w:val="TableParagraph"/>
              <w:widowControl/>
              <w:jc w:val="both"/>
              <w:rPr>
                <w:rFonts w:ascii="Times New Roman" w:hAnsi="Times New Roman"/>
              </w:rPr>
            </w:pPr>
            <w:r w:rsidRPr="00297B4A">
              <w:rPr>
                <w:rFonts w:ascii="Times New Roman" w:hAnsi="Times New Roman"/>
              </w:rPr>
              <w:t>16%</w:t>
            </w:r>
          </w:p>
        </w:tc>
      </w:tr>
      <w:tr w:rsidR="0078081A" w:rsidRPr="00297B4A" w14:paraId="646D4D06" w14:textId="77777777" w:rsidTr="00260C04">
        <w:tc>
          <w:tcPr>
            <w:tcW w:w="9100" w:type="dxa"/>
            <w:gridSpan w:val="2"/>
            <w:tcBorders>
              <w:top w:val="single" w:sz="5" w:space="0" w:color="000000"/>
              <w:left w:val="single" w:sz="5" w:space="0" w:color="000000"/>
              <w:bottom w:val="single" w:sz="5" w:space="0" w:color="000000"/>
              <w:right w:val="single" w:sz="5" w:space="0" w:color="000000"/>
            </w:tcBorders>
          </w:tcPr>
          <w:p w14:paraId="07F1DB0E" w14:textId="77777777" w:rsidR="0078081A" w:rsidRPr="00297B4A" w:rsidRDefault="0078081A" w:rsidP="003931A6">
            <w:pPr>
              <w:pStyle w:val="TableParagraph"/>
              <w:keepNext/>
              <w:widowControl/>
              <w:ind w:left="106"/>
              <w:jc w:val="both"/>
              <w:rPr>
                <w:rFonts w:ascii="Times New Roman" w:hAnsi="Times New Roman"/>
              </w:rPr>
            </w:pPr>
            <w:r w:rsidRPr="00297B4A">
              <w:rPr>
                <w:rFonts w:ascii="Times New Roman" w:hAnsi="Times New Roman"/>
                <w:b/>
              </w:rPr>
              <w:t>Ispitivanja</w:t>
            </w:r>
          </w:p>
        </w:tc>
      </w:tr>
      <w:tr w:rsidR="0078081A" w:rsidRPr="00297B4A" w14:paraId="73B3BE13" w14:textId="77777777" w:rsidTr="00260C04">
        <w:tc>
          <w:tcPr>
            <w:tcW w:w="5496" w:type="dxa"/>
            <w:tcBorders>
              <w:top w:val="single" w:sz="5" w:space="0" w:color="000000"/>
              <w:left w:val="single" w:sz="5" w:space="0" w:color="000000"/>
              <w:bottom w:val="single" w:sz="5" w:space="0" w:color="000000"/>
              <w:right w:val="single" w:sz="5" w:space="0" w:color="000000"/>
            </w:tcBorders>
          </w:tcPr>
          <w:p w14:paraId="5030CE13" w14:textId="77777777" w:rsidR="0078081A" w:rsidRPr="00297B4A" w:rsidRDefault="0078081A" w:rsidP="003931A6">
            <w:pPr>
              <w:pStyle w:val="TableParagraph"/>
              <w:widowControl/>
              <w:ind w:left="277"/>
              <w:jc w:val="both"/>
              <w:rPr>
                <w:rFonts w:ascii="Times New Roman" w:hAnsi="Times New Roman"/>
              </w:rPr>
            </w:pPr>
            <w:r w:rsidRPr="00297B4A">
              <w:rPr>
                <w:rFonts w:ascii="Times New Roman" w:hAnsi="Times New Roman"/>
              </w:rPr>
              <w:t>Smanjen hemoglobin</w:t>
            </w:r>
          </w:p>
        </w:tc>
        <w:tc>
          <w:tcPr>
            <w:tcW w:w="3604" w:type="dxa"/>
            <w:tcBorders>
              <w:top w:val="single" w:sz="5" w:space="0" w:color="000000"/>
              <w:left w:val="single" w:sz="5" w:space="0" w:color="000000"/>
              <w:bottom w:val="single" w:sz="5" w:space="0" w:color="000000"/>
              <w:right w:val="single" w:sz="5" w:space="0" w:color="000000"/>
            </w:tcBorders>
          </w:tcPr>
          <w:p w14:paraId="7B5E8225" w14:textId="77777777" w:rsidR="0078081A" w:rsidRPr="00297B4A" w:rsidRDefault="0078081A" w:rsidP="003931A6">
            <w:pPr>
              <w:pStyle w:val="TableParagraph"/>
              <w:widowControl/>
              <w:jc w:val="both"/>
              <w:rPr>
                <w:rFonts w:ascii="Times New Roman" w:hAnsi="Times New Roman"/>
              </w:rPr>
            </w:pPr>
            <w:r w:rsidRPr="00297B4A">
              <w:rPr>
                <w:rFonts w:ascii="Times New Roman" w:hAnsi="Times New Roman"/>
              </w:rPr>
              <w:t>6%</w:t>
            </w:r>
          </w:p>
        </w:tc>
      </w:tr>
    </w:tbl>
    <w:p w14:paraId="518FC9D3" w14:textId="77777777" w:rsidR="00283AB7" w:rsidRDefault="00C65D1C" w:rsidP="003931A6">
      <w:pPr>
        <w:widowControl/>
        <w:jc w:val="both"/>
        <w:rPr>
          <w:rFonts w:ascii="Times New Roman" w:eastAsia="Times New Roman" w:hAnsi="Times New Roman"/>
          <w:bCs/>
        </w:rPr>
      </w:pPr>
      <w:r w:rsidRPr="00297B4A">
        <w:rPr>
          <w:rFonts w:ascii="Times New Roman" w:eastAsia="Times New Roman" w:hAnsi="Times New Roman"/>
          <w:bCs/>
          <w:vertAlign w:val="superscript"/>
        </w:rPr>
        <w:t>1</w:t>
      </w:r>
      <w:r w:rsidRPr="00297B4A">
        <w:rPr>
          <w:rFonts w:ascii="Times New Roman" w:eastAsia="Times New Roman" w:hAnsi="Times New Roman"/>
          <w:bCs/>
        </w:rPr>
        <w:t xml:space="preserve">Opaženo nakon stavljanja lijeka u promet. </w:t>
      </w:r>
    </w:p>
    <w:p w14:paraId="143E8549" w14:textId="77777777" w:rsidR="00DE129E" w:rsidRPr="00297B4A" w:rsidRDefault="00283AB7" w:rsidP="003931A6">
      <w:pPr>
        <w:widowControl/>
        <w:jc w:val="both"/>
        <w:rPr>
          <w:rFonts w:ascii="Times New Roman" w:eastAsia="Times New Roman" w:hAnsi="Times New Roman"/>
          <w:bCs/>
        </w:rPr>
      </w:pPr>
      <w:r w:rsidRPr="00F11B29">
        <w:rPr>
          <w:rFonts w:ascii="Times New Roman" w:eastAsia="Times New Roman" w:hAnsi="Times New Roman"/>
          <w:bCs/>
          <w:vertAlign w:val="superscript"/>
        </w:rPr>
        <w:t>2</w:t>
      </w:r>
      <w:r w:rsidR="00B7180B">
        <w:rPr>
          <w:rFonts w:ascii="Times New Roman" w:eastAsia="Times New Roman" w:hAnsi="Times New Roman"/>
          <w:bCs/>
          <w:vertAlign w:val="superscript"/>
        </w:rPr>
        <w:t xml:space="preserve"> </w:t>
      </w:r>
      <w:r w:rsidR="00C65D1C" w:rsidRPr="00297B4A">
        <w:rPr>
          <w:rFonts w:ascii="Times New Roman" w:eastAsia="Times New Roman" w:hAnsi="Times New Roman"/>
          <w:bCs/>
        </w:rPr>
        <w:t>Takođe vidjeti dolje, dio Infekcije</w:t>
      </w:r>
    </w:p>
    <w:p w14:paraId="3D8C0EFF" w14:textId="77777777" w:rsidR="00C65D1C" w:rsidRPr="00297B4A" w:rsidRDefault="00C65D1C" w:rsidP="003931A6">
      <w:pPr>
        <w:widowControl/>
        <w:jc w:val="both"/>
        <w:rPr>
          <w:rFonts w:ascii="Times New Roman" w:eastAsia="Times New Roman" w:hAnsi="Times New Roman"/>
          <w:bCs/>
        </w:rPr>
      </w:pPr>
    </w:p>
    <w:p w14:paraId="41281F6F" w14:textId="77777777" w:rsidR="00294421" w:rsidRPr="00297B4A" w:rsidRDefault="00114690" w:rsidP="003931A6">
      <w:pPr>
        <w:pStyle w:val="BodyText"/>
        <w:keepNext/>
        <w:widowControl/>
        <w:ind w:left="0"/>
        <w:jc w:val="both"/>
        <w:rPr>
          <w:i/>
        </w:rPr>
      </w:pPr>
      <w:r w:rsidRPr="00297B4A">
        <w:rPr>
          <w:i/>
        </w:rPr>
        <w:t>Terapija održavanja kod odraslih (</w:t>
      </w:r>
      <w:r w:rsidR="00A1475B" w:rsidRPr="00297B4A">
        <w:rPr>
          <w:i/>
        </w:rPr>
        <w:t xml:space="preserve">2. studija kod </w:t>
      </w:r>
      <w:r w:rsidRPr="00297B4A">
        <w:rPr>
          <w:i/>
        </w:rPr>
        <w:t>GPA/MPA)</w:t>
      </w:r>
    </w:p>
    <w:p w14:paraId="3B4AB426" w14:textId="77777777" w:rsidR="00294421" w:rsidRPr="00297B4A" w:rsidRDefault="00294421" w:rsidP="003931A6">
      <w:pPr>
        <w:pStyle w:val="BodyText"/>
        <w:widowControl/>
        <w:ind w:left="0"/>
        <w:jc w:val="both"/>
      </w:pPr>
      <w:r w:rsidRPr="00297B4A">
        <w:t xml:space="preserve">U </w:t>
      </w:r>
      <w:r w:rsidR="00A1475B" w:rsidRPr="00297B4A">
        <w:t xml:space="preserve">2. studiji kod </w:t>
      </w:r>
      <w:r w:rsidRPr="00297B4A">
        <w:t xml:space="preserve">GPA/MPA, ukupno 57 odraslih pacijenata sa teškim, aktivnim GPA i MPA liječeno je rituksimabom radi održavanja remisije (vidjeti </w:t>
      </w:r>
      <w:r w:rsidR="00A1475B" w:rsidRPr="00297B4A">
        <w:t xml:space="preserve">dio </w:t>
      </w:r>
      <w:r w:rsidRPr="00297B4A">
        <w:t>5.1).</w:t>
      </w:r>
    </w:p>
    <w:p w14:paraId="3BEDF2F1" w14:textId="77777777" w:rsidR="00294421" w:rsidRPr="00297B4A" w:rsidRDefault="00294421" w:rsidP="003931A6">
      <w:pPr>
        <w:widowControl/>
        <w:jc w:val="both"/>
        <w:rPr>
          <w:rFonts w:ascii="Times New Roman" w:eastAsia="Times New Roman" w:hAnsi="Times New Roman"/>
          <w:bCs/>
        </w:rPr>
      </w:pPr>
    </w:p>
    <w:p w14:paraId="328DD8ED" w14:textId="77777777" w:rsidR="00294421" w:rsidRPr="00297B4A" w:rsidRDefault="00294421" w:rsidP="003931A6">
      <w:pPr>
        <w:keepNext/>
        <w:widowControl/>
        <w:ind w:left="1080" w:hanging="1080"/>
        <w:jc w:val="both"/>
        <w:rPr>
          <w:rFonts w:ascii="Times New Roman" w:hAnsi="Times New Roman"/>
          <w:b/>
          <w:bCs/>
        </w:rPr>
      </w:pPr>
      <w:r w:rsidRPr="00297B4A">
        <w:rPr>
          <w:rFonts w:ascii="Times New Roman" w:hAnsi="Times New Roman"/>
          <w:b/>
        </w:rPr>
        <w:lastRenderedPageBreak/>
        <w:t xml:space="preserve">Tabela 6 </w:t>
      </w:r>
      <w:r w:rsidRPr="00297B4A">
        <w:rPr>
          <w:rFonts w:ascii="Times New Roman" w:hAnsi="Times New Roman"/>
          <w:b/>
        </w:rPr>
        <w:tab/>
        <w:t xml:space="preserve">Neželjene reakcije koje se javljaju kod ≥ 5% odraslih pacijenata koji su primali rituksimab u </w:t>
      </w:r>
      <w:r w:rsidR="00A1475B" w:rsidRPr="00297B4A">
        <w:rPr>
          <w:rFonts w:ascii="Times New Roman" w:hAnsi="Times New Roman"/>
          <w:b/>
        </w:rPr>
        <w:t xml:space="preserve">2. studiji kod </w:t>
      </w:r>
      <w:r w:rsidRPr="00297B4A">
        <w:rPr>
          <w:rFonts w:ascii="Times New Roman" w:hAnsi="Times New Roman"/>
          <w:b/>
        </w:rPr>
        <w:t>GPA/MPA</w:t>
      </w:r>
      <w:r w:rsidR="006E1880" w:rsidRPr="00297B4A">
        <w:rPr>
          <w:rFonts w:ascii="Times New Roman" w:hAnsi="Times New Roman"/>
          <w:b/>
        </w:rPr>
        <w:t xml:space="preserve"> (Rituksimab n=</w:t>
      </w:r>
      <w:r w:rsidR="00C65D1C" w:rsidRPr="00297B4A">
        <w:rPr>
          <w:rFonts w:ascii="Times New Roman" w:hAnsi="Times New Roman"/>
          <w:b/>
        </w:rPr>
        <w:t>57)</w:t>
      </w:r>
      <w:r w:rsidRPr="00297B4A">
        <w:rPr>
          <w:rFonts w:ascii="Times New Roman" w:hAnsi="Times New Roman"/>
          <w:b/>
        </w:rPr>
        <w:t xml:space="preserve">, i sa višom učestalošću nego u </w:t>
      </w:r>
      <w:r w:rsidR="00A1475B" w:rsidRPr="00297B4A">
        <w:rPr>
          <w:rFonts w:ascii="Times New Roman" w:hAnsi="Times New Roman"/>
          <w:b/>
        </w:rPr>
        <w:t xml:space="preserve">uporednoj </w:t>
      </w:r>
      <w:r w:rsidRPr="00297B4A">
        <w:rPr>
          <w:rFonts w:ascii="Times New Roman" w:hAnsi="Times New Roman"/>
          <w:b/>
        </w:rPr>
        <w:t>grupi</w:t>
      </w:r>
      <w:r w:rsidR="00C65D1C" w:rsidRPr="00297B4A">
        <w:rPr>
          <w:rFonts w:ascii="Times New Roman" w:hAnsi="Times New Roman"/>
          <w:b/>
        </w:rPr>
        <w:t xml:space="preserve"> i nakon stavljanja lijeka u promet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3"/>
        <w:gridCol w:w="3591"/>
      </w:tblGrid>
      <w:tr w:rsidR="00294421" w:rsidRPr="00297B4A" w14:paraId="4D597CA4" w14:textId="77777777" w:rsidTr="008E44FB">
        <w:trPr>
          <w:tblHeader/>
        </w:trPr>
        <w:tc>
          <w:tcPr>
            <w:tcW w:w="5619" w:type="dxa"/>
            <w:shd w:val="clear" w:color="auto" w:fill="auto"/>
          </w:tcPr>
          <w:p w14:paraId="06C7B99E" w14:textId="77777777" w:rsidR="00294421" w:rsidRPr="00297B4A" w:rsidRDefault="00322660" w:rsidP="003931A6">
            <w:pPr>
              <w:pStyle w:val="TableParagraph"/>
              <w:keepNext/>
              <w:kinsoku w:val="0"/>
              <w:overflowPunct w:val="0"/>
              <w:jc w:val="both"/>
              <w:rPr>
                <w:rFonts w:ascii="Times New Roman" w:hAnsi="Times New Roman"/>
              </w:rPr>
            </w:pPr>
            <w:r w:rsidRPr="00297B4A">
              <w:rPr>
                <w:rFonts w:ascii="Times New Roman" w:hAnsi="Times New Roman"/>
                <w:b/>
              </w:rPr>
              <w:t xml:space="preserve">MedDRA </w:t>
            </w:r>
            <w:r w:rsidR="007279F1" w:rsidRPr="00297B4A">
              <w:rPr>
                <w:rFonts w:ascii="Times New Roman" w:hAnsi="Times New Roman"/>
                <w:b/>
              </w:rPr>
              <w:t>klasifikacija</w:t>
            </w:r>
            <w:r w:rsidRPr="00297B4A">
              <w:rPr>
                <w:rFonts w:ascii="Times New Roman" w:hAnsi="Times New Roman"/>
                <w:b/>
              </w:rPr>
              <w:t xml:space="preserve"> sistema organa</w:t>
            </w:r>
          </w:p>
          <w:p w14:paraId="37289ABF" w14:textId="77777777" w:rsidR="00294421" w:rsidRPr="00297B4A" w:rsidRDefault="00294421" w:rsidP="003931A6">
            <w:pPr>
              <w:pStyle w:val="TableParagraph"/>
              <w:keepNext/>
              <w:kinsoku w:val="0"/>
              <w:overflowPunct w:val="0"/>
              <w:ind w:left="270"/>
              <w:jc w:val="both"/>
              <w:rPr>
                <w:rFonts w:ascii="Times New Roman" w:hAnsi="Times New Roman"/>
                <w:b/>
                <w:bCs/>
              </w:rPr>
            </w:pPr>
            <w:r w:rsidRPr="00297B4A">
              <w:rPr>
                <w:rFonts w:ascii="Times New Roman" w:hAnsi="Times New Roman"/>
                <w:b/>
              </w:rPr>
              <w:t>Neželjena reakcija</w:t>
            </w:r>
          </w:p>
        </w:tc>
        <w:tc>
          <w:tcPr>
            <w:tcW w:w="3685" w:type="dxa"/>
            <w:shd w:val="clear" w:color="auto" w:fill="auto"/>
          </w:tcPr>
          <w:p w14:paraId="2BC55BA4" w14:textId="77777777" w:rsidR="00294421" w:rsidRPr="00297B4A" w:rsidRDefault="00AC34D2" w:rsidP="003931A6">
            <w:pPr>
              <w:pStyle w:val="TableParagraph"/>
              <w:keepNext/>
              <w:kinsoku w:val="0"/>
              <w:overflowPunct w:val="0"/>
              <w:ind w:right="3"/>
              <w:jc w:val="both"/>
              <w:rPr>
                <w:rFonts w:ascii="Times New Roman" w:hAnsi="Times New Roman"/>
                <w:b/>
              </w:rPr>
            </w:pPr>
            <w:r>
              <w:rPr>
                <w:rFonts w:ascii="Times New Roman" w:hAnsi="Times New Roman"/>
                <w:b/>
              </w:rPr>
              <w:t>Učestalost</w:t>
            </w:r>
          </w:p>
        </w:tc>
      </w:tr>
      <w:tr w:rsidR="00294421" w:rsidRPr="00297B4A" w14:paraId="579A798E" w14:textId="77777777" w:rsidTr="00B3615E">
        <w:tc>
          <w:tcPr>
            <w:tcW w:w="9304" w:type="dxa"/>
            <w:gridSpan w:val="2"/>
            <w:shd w:val="clear" w:color="auto" w:fill="auto"/>
          </w:tcPr>
          <w:p w14:paraId="7D0F8627" w14:textId="77777777" w:rsidR="00294421" w:rsidRPr="00297B4A" w:rsidRDefault="00294421" w:rsidP="003931A6">
            <w:pPr>
              <w:pStyle w:val="TableParagraph"/>
              <w:keepNext/>
              <w:kinsoku w:val="0"/>
              <w:overflowPunct w:val="0"/>
              <w:jc w:val="both"/>
              <w:rPr>
                <w:rFonts w:ascii="Times New Roman" w:hAnsi="Times New Roman"/>
              </w:rPr>
            </w:pPr>
            <w:r w:rsidRPr="00297B4A">
              <w:rPr>
                <w:rFonts w:ascii="Times New Roman" w:hAnsi="Times New Roman"/>
                <w:b/>
              </w:rPr>
              <w:t>Infekcije i infestacije</w:t>
            </w:r>
          </w:p>
        </w:tc>
      </w:tr>
      <w:tr w:rsidR="00294421" w:rsidRPr="00297B4A" w14:paraId="457F80C8" w14:textId="77777777" w:rsidTr="00B3615E">
        <w:tc>
          <w:tcPr>
            <w:tcW w:w="5619" w:type="dxa"/>
            <w:shd w:val="clear" w:color="auto" w:fill="auto"/>
          </w:tcPr>
          <w:p w14:paraId="5C36324C" w14:textId="77777777" w:rsidR="00294421" w:rsidRPr="00297B4A" w:rsidRDefault="00294421" w:rsidP="003931A6">
            <w:pPr>
              <w:pStyle w:val="TableParagraph"/>
              <w:keepNext/>
              <w:kinsoku w:val="0"/>
              <w:overflowPunct w:val="0"/>
              <w:ind w:left="270"/>
              <w:jc w:val="both"/>
              <w:rPr>
                <w:rFonts w:ascii="Times New Roman" w:hAnsi="Times New Roman"/>
              </w:rPr>
            </w:pPr>
            <w:r w:rsidRPr="00297B4A">
              <w:rPr>
                <w:rFonts w:ascii="Times New Roman" w:hAnsi="Times New Roman"/>
              </w:rPr>
              <w:t>Bronhitis</w:t>
            </w:r>
          </w:p>
        </w:tc>
        <w:tc>
          <w:tcPr>
            <w:tcW w:w="3685" w:type="dxa"/>
            <w:shd w:val="clear" w:color="auto" w:fill="auto"/>
          </w:tcPr>
          <w:p w14:paraId="2634752A" w14:textId="77777777" w:rsidR="00294421" w:rsidRPr="00297B4A" w:rsidRDefault="00294421" w:rsidP="003931A6">
            <w:pPr>
              <w:pStyle w:val="TableParagraph"/>
              <w:keepNext/>
              <w:kinsoku w:val="0"/>
              <w:overflowPunct w:val="0"/>
              <w:ind w:right="19"/>
              <w:jc w:val="both"/>
              <w:rPr>
                <w:rFonts w:ascii="Times New Roman" w:hAnsi="Times New Roman"/>
              </w:rPr>
            </w:pPr>
            <w:r w:rsidRPr="00297B4A">
              <w:rPr>
                <w:rFonts w:ascii="Times New Roman" w:hAnsi="Times New Roman"/>
              </w:rPr>
              <w:t>14%</w:t>
            </w:r>
          </w:p>
        </w:tc>
      </w:tr>
      <w:tr w:rsidR="00294421" w:rsidRPr="00297B4A" w14:paraId="1395FD1D" w14:textId="77777777" w:rsidTr="00B3615E">
        <w:tc>
          <w:tcPr>
            <w:tcW w:w="5619" w:type="dxa"/>
            <w:shd w:val="clear" w:color="auto" w:fill="auto"/>
          </w:tcPr>
          <w:p w14:paraId="477C5F28" w14:textId="77777777" w:rsidR="00294421" w:rsidRPr="00297B4A" w:rsidRDefault="00294421" w:rsidP="003931A6">
            <w:pPr>
              <w:pStyle w:val="TableParagraph"/>
              <w:kinsoku w:val="0"/>
              <w:overflowPunct w:val="0"/>
              <w:ind w:left="270"/>
              <w:jc w:val="both"/>
              <w:rPr>
                <w:rFonts w:ascii="Times New Roman" w:hAnsi="Times New Roman"/>
              </w:rPr>
            </w:pPr>
            <w:r w:rsidRPr="00297B4A">
              <w:rPr>
                <w:rFonts w:ascii="Times New Roman" w:hAnsi="Times New Roman"/>
              </w:rPr>
              <w:t>Rinitis</w:t>
            </w:r>
          </w:p>
        </w:tc>
        <w:tc>
          <w:tcPr>
            <w:tcW w:w="3685" w:type="dxa"/>
            <w:shd w:val="clear" w:color="auto" w:fill="auto"/>
          </w:tcPr>
          <w:p w14:paraId="095B6DF5" w14:textId="77777777" w:rsidR="00294421" w:rsidRPr="00297B4A" w:rsidRDefault="00294421" w:rsidP="003931A6">
            <w:pPr>
              <w:pStyle w:val="TableParagraph"/>
              <w:kinsoku w:val="0"/>
              <w:overflowPunct w:val="0"/>
              <w:ind w:right="3"/>
              <w:jc w:val="both"/>
              <w:rPr>
                <w:rFonts w:ascii="Times New Roman" w:hAnsi="Times New Roman"/>
              </w:rPr>
            </w:pPr>
            <w:r w:rsidRPr="00297B4A">
              <w:rPr>
                <w:rFonts w:ascii="Times New Roman" w:hAnsi="Times New Roman"/>
              </w:rPr>
              <w:t>5%</w:t>
            </w:r>
          </w:p>
        </w:tc>
      </w:tr>
      <w:tr w:rsidR="00C65D1C" w:rsidRPr="00297B4A" w14:paraId="74DDC3C4" w14:textId="77777777" w:rsidTr="00B3615E">
        <w:tc>
          <w:tcPr>
            <w:tcW w:w="5619" w:type="dxa"/>
            <w:shd w:val="clear" w:color="auto" w:fill="auto"/>
          </w:tcPr>
          <w:p w14:paraId="7C1C0258" w14:textId="77777777" w:rsidR="00C65D1C" w:rsidRPr="00297B4A" w:rsidRDefault="00C65D1C" w:rsidP="003931A6">
            <w:pPr>
              <w:pStyle w:val="TableParagraph"/>
              <w:kinsoku w:val="0"/>
              <w:overflowPunct w:val="0"/>
              <w:ind w:left="270"/>
              <w:jc w:val="both"/>
              <w:rPr>
                <w:rFonts w:ascii="Times New Roman" w:hAnsi="Times New Roman"/>
              </w:rPr>
            </w:pPr>
            <w:r w:rsidRPr="00297B4A">
              <w:rPr>
                <w:rFonts w:ascii="Times New Roman" w:hAnsi="Times New Roman"/>
              </w:rPr>
              <w:t>Ozbiljne virusne infekcije</w:t>
            </w:r>
            <w:r w:rsidRPr="00297B4A">
              <w:rPr>
                <w:rFonts w:ascii="Times New Roman" w:hAnsi="Times New Roman"/>
                <w:vertAlign w:val="superscript"/>
              </w:rPr>
              <w:t>1</w:t>
            </w:r>
            <w:r w:rsidR="00342E8A">
              <w:rPr>
                <w:rFonts w:ascii="Times New Roman" w:hAnsi="Times New Roman"/>
                <w:vertAlign w:val="superscript"/>
              </w:rPr>
              <w:t xml:space="preserve"> i 2</w:t>
            </w:r>
          </w:p>
        </w:tc>
        <w:tc>
          <w:tcPr>
            <w:tcW w:w="3685" w:type="dxa"/>
            <w:shd w:val="clear" w:color="auto" w:fill="auto"/>
          </w:tcPr>
          <w:p w14:paraId="5992EEBE" w14:textId="77777777" w:rsidR="00C65D1C" w:rsidRPr="00297B4A" w:rsidRDefault="00AC34D2" w:rsidP="003931A6">
            <w:pPr>
              <w:pStyle w:val="TableParagraph"/>
              <w:kinsoku w:val="0"/>
              <w:overflowPunct w:val="0"/>
              <w:ind w:right="3"/>
              <w:jc w:val="both"/>
              <w:rPr>
                <w:rFonts w:ascii="Times New Roman" w:hAnsi="Times New Roman"/>
              </w:rPr>
            </w:pPr>
            <w:r>
              <w:rPr>
                <w:rFonts w:ascii="Times New Roman" w:hAnsi="Times New Roman"/>
              </w:rPr>
              <w:t>nepoznato</w:t>
            </w:r>
          </w:p>
        </w:tc>
      </w:tr>
      <w:tr w:rsidR="00342E8A" w:rsidRPr="00297B4A" w14:paraId="6D5641F1" w14:textId="77777777" w:rsidTr="00B3615E">
        <w:tc>
          <w:tcPr>
            <w:tcW w:w="5619" w:type="dxa"/>
            <w:shd w:val="clear" w:color="auto" w:fill="auto"/>
          </w:tcPr>
          <w:p w14:paraId="7AAC20BF" w14:textId="77777777" w:rsidR="00342E8A" w:rsidRPr="00297B4A" w:rsidRDefault="00342E8A" w:rsidP="003931A6">
            <w:pPr>
              <w:pStyle w:val="TableParagraph"/>
              <w:kinsoku w:val="0"/>
              <w:overflowPunct w:val="0"/>
              <w:ind w:left="270"/>
              <w:jc w:val="both"/>
              <w:rPr>
                <w:rFonts w:ascii="Times New Roman" w:hAnsi="Times New Roman"/>
              </w:rPr>
            </w:pPr>
            <w:r>
              <w:rPr>
                <w:rFonts w:ascii="Times New Roman" w:hAnsi="Times New Roman"/>
              </w:rPr>
              <w:t>Enterovirusni meningoencefalitis</w:t>
            </w:r>
            <w:r w:rsidRPr="00F11B29">
              <w:rPr>
                <w:rFonts w:ascii="Times New Roman" w:hAnsi="Times New Roman"/>
                <w:vertAlign w:val="superscript"/>
              </w:rPr>
              <w:t>1</w:t>
            </w:r>
          </w:p>
        </w:tc>
        <w:tc>
          <w:tcPr>
            <w:tcW w:w="3685" w:type="dxa"/>
            <w:shd w:val="clear" w:color="auto" w:fill="auto"/>
          </w:tcPr>
          <w:p w14:paraId="38714AFB" w14:textId="77777777" w:rsidR="00342E8A" w:rsidRDefault="00342E8A" w:rsidP="003931A6">
            <w:pPr>
              <w:pStyle w:val="TableParagraph"/>
              <w:kinsoku w:val="0"/>
              <w:overflowPunct w:val="0"/>
              <w:ind w:right="3"/>
              <w:jc w:val="both"/>
              <w:rPr>
                <w:rFonts w:ascii="Times New Roman" w:hAnsi="Times New Roman"/>
              </w:rPr>
            </w:pPr>
            <w:r>
              <w:rPr>
                <w:rFonts w:ascii="Times New Roman" w:hAnsi="Times New Roman"/>
              </w:rPr>
              <w:t>nepoznato</w:t>
            </w:r>
          </w:p>
        </w:tc>
      </w:tr>
      <w:tr w:rsidR="00B3615E" w:rsidRPr="00297B4A" w14:paraId="4B1C7A69" w14:textId="77777777" w:rsidTr="00B3615E">
        <w:tc>
          <w:tcPr>
            <w:tcW w:w="9304" w:type="dxa"/>
            <w:gridSpan w:val="2"/>
            <w:shd w:val="clear" w:color="auto" w:fill="auto"/>
          </w:tcPr>
          <w:p w14:paraId="212CB4B0" w14:textId="77777777" w:rsidR="00B3615E" w:rsidRPr="00297B4A" w:rsidRDefault="00B3615E" w:rsidP="003931A6">
            <w:pPr>
              <w:pStyle w:val="TableParagraph"/>
              <w:kinsoku w:val="0"/>
              <w:overflowPunct w:val="0"/>
              <w:jc w:val="both"/>
              <w:rPr>
                <w:rFonts w:ascii="Times New Roman" w:hAnsi="Times New Roman"/>
              </w:rPr>
            </w:pPr>
            <w:r w:rsidRPr="00297B4A">
              <w:rPr>
                <w:rFonts w:ascii="Times New Roman" w:hAnsi="Times New Roman"/>
                <w:b/>
              </w:rPr>
              <w:t>Poremećaji disajnog sistema, toraksa i medijastinuma</w:t>
            </w:r>
          </w:p>
        </w:tc>
      </w:tr>
      <w:tr w:rsidR="00B3615E" w:rsidRPr="00297B4A" w14:paraId="7350E8C7" w14:textId="77777777" w:rsidTr="00B3615E">
        <w:tc>
          <w:tcPr>
            <w:tcW w:w="5619" w:type="dxa"/>
            <w:shd w:val="clear" w:color="auto" w:fill="auto"/>
          </w:tcPr>
          <w:p w14:paraId="1E90EA02" w14:textId="77777777" w:rsidR="00B3615E" w:rsidRPr="00297B4A" w:rsidRDefault="00B3615E" w:rsidP="003931A6">
            <w:pPr>
              <w:pStyle w:val="TableParagraph"/>
              <w:kinsoku w:val="0"/>
              <w:overflowPunct w:val="0"/>
              <w:ind w:left="270"/>
              <w:jc w:val="both"/>
              <w:rPr>
                <w:rFonts w:ascii="Times New Roman" w:hAnsi="Times New Roman"/>
              </w:rPr>
            </w:pPr>
            <w:r w:rsidRPr="00297B4A">
              <w:rPr>
                <w:rFonts w:ascii="Times New Roman" w:hAnsi="Times New Roman"/>
              </w:rPr>
              <w:t>Dispneja</w:t>
            </w:r>
          </w:p>
        </w:tc>
        <w:tc>
          <w:tcPr>
            <w:tcW w:w="3685" w:type="dxa"/>
            <w:shd w:val="clear" w:color="auto" w:fill="auto"/>
          </w:tcPr>
          <w:p w14:paraId="386E1CBA" w14:textId="77777777" w:rsidR="00B3615E" w:rsidRPr="00297B4A" w:rsidRDefault="00B3615E" w:rsidP="003931A6">
            <w:pPr>
              <w:pStyle w:val="TableParagraph"/>
              <w:kinsoku w:val="0"/>
              <w:overflowPunct w:val="0"/>
              <w:ind w:right="3"/>
              <w:jc w:val="both"/>
              <w:rPr>
                <w:rFonts w:ascii="Times New Roman" w:hAnsi="Times New Roman"/>
              </w:rPr>
            </w:pPr>
            <w:r w:rsidRPr="00297B4A">
              <w:rPr>
                <w:rFonts w:ascii="Times New Roman" w:hAnsi="Times New Roman"/>
              </w:rPr>
              <w:t>9%</w:t>
            </w:r>
          </w:p>
        </w:tc>
      </w:tr>
      <w:tr w:rsidR="00B3615E" w:rsidRPr="00297B4A" w14:paraId="326ECE79" w14:textId="77777777" w:rsidTr="00C22C69">
        <w:tc>
          <w:tcPr>
            <w:tcW w:w="9304" w:type="dxa"/>
            <w:gridSpan w:val="2"/>
            <w:shd w:val="clear" w:color="auto" w:fill="auto"/>
          </w:tcPr>
          <w:p w14:paraId="01FF1900" w14:textId="77777777" w:rsidR="00B3615E" w:rsidRPr="00297B4A" w:rsidRDefault="00B3615E" w:rsidP="003931A6">
            <w:pPr>
              <w:pStyle w:val="TableParagraph"/>
              <w:kinsoku w:val="0"/>
              <w:overflowPunct w:val="0"/>
              <w:jc w:val="both"/>
              <w:rPr>
                <w:rFonts w:ascii="Times New Roman" w:hAnsi="Times New Roman"/>
              </w:rPr>
            </w:pPr>
            <w:r w:rsidRPr="00297B4A">
              <w:rPr>
                <w:rFonts w:ascii="Times New Roman" w:hAnsi="Times New Roman"/>
                <w:b/>
              </w:rPr>
              <w:t>Gastrointestinalni poremećaji</w:t>
            </w:r>
          </w:p>
        </w:tc>
      </w:tr>
      <w:tr w:rsidR="00B3615E" w:rsidRPr="00297B4A" w14:paraId="5ECFFE80" w14:textId="77777777" w:rsidTr="00C22C69">
        <w:tc>
          <w:tcPr>
            <w:tcW w:w="5619" w:type="dxa"/>
            <w:shd w:val="clear" w:color="auto" w:fill="auto"/>
          </w:tcPr>
          <w:p w14:paraId="5FF3B7A6" w14:textId="77777777" w:rsidR="00B3615E" w:rsidRPr="00297B4A" w:rsidRDefault="00B3615E" w:rsidP="003931A6">
            <w:pPr>
              <w:pStyle w:val="TableParagraph"/>
              <w:kinsoku w:val="0"/>
              <w:overflowPunct w:val="0"/>
              <w:ind w:left="270"/>
              <w:jc w:val="both"/>
              <w:rPr>
                <w:rFonts w:ascii="Times New Roman" w:hAnsi="Times New Roman"/>
              </w:rPr>
            </w:pPr>
            <w:r w:rsidRPr="00297B4A">
              <w:rPr>
                <w:rFonts w:ascii="Times New Roman" w:hAnsi="Times New Roman"/>
              </w:rPr>
              <w:t>Dijareja</w:t>
            </w:r>
          </w:p>
        </w:tc>
        <w:tc>
          <w:tcPr>
            <w:tcW w:w="3685" w:type="dxa"/>
            <w:shd w:val="clear" w:color="auto" w:fill="auto"/>
          </w:tcPr>
          <w:p w14:paraId="23D934EC" w14:textId="77777777" w:rsidR="00B3615E" w:rsidRPr="00297B4A" w:rsidRDefault="00B3615E" w:rsidP="003931A6">
            <w:pPr>
              <w:pStyle w:val="TableParagraph"/>
              <w:kinsoku w:val="0"/>
              <w:overflowPunct w:val="0"/>
              <w:ind w:right="3"/>
              <w:jc w:val="both"/>
              <w:rPr>
                <w:rFonts w:ascii="Times New Roman" w:hAnsi="Times New Roman"/>
              </w:rPr>
            </w:pPr>
            <w:r w:rsidRPr="00297B4A">
              <w:rPr>
                <w:rFonts w:ascii="Times New Roman" w:hAnsi="Times New Roman"/>
              </w:rPr>
              <w:t>7%</w:t>
            </w:r>
          </w:p>
        </w:tc>
      </w:tr>
      <w:tr w:rsidR="00294421" w:rsidRPr="00297B4A" w14:paraId="3A8A3CB7" w14:textId="77777777" w:rsidTr="00B3615E">
        <w:tc>
          <w:tcPr>
            <w:tcW w:w="9304" w:type="dxa"/>
            <w:gridSpan w:val="2"/>
            <w:shd w:val="clear" w:color="auto" w:fill="auto"/>
          </w:tcPr>
          <w:p w14:paraId="6C635A40" w14:textId="77777777" w:rsidR="00294421" w:rsidRPr="00297B4A" w:rsidRDefault="00294421" w:rsidP="003931A6">
            <w:pPr>
              <w:pStyle w:val="TableParagraph"/>
              <w:kinsoku w:val="0"/>
              <w:overflowPunct w:val="0"/>
              <w:jc w:val="both"/>
              <w:rPr>
                <w:rFonts w:ascii="Times New Roman" w:hAnsi="Times New Roman"/>
              </w:rPr>
            </w:pPr>
            <w:r w:rsidRPr="00297B4A">
              <w:rPr>
                <w:rFonts w:ascii="Times New Roman" w:hAnsi="Times New Roman"/>
                <w:b/>
              </w:rPr>
              <w:t>Opšti poremećaji i reakcije na mjestu primjene</w:t>
            </w:r>
          </w:p>
        </w:tc>
      </w:tr>
      <w:tr w:rsidR="00294421" w:rsidRPr="00297B4A" w14:paraId="3C787249" w14:textId="77777777" w:rsidTr="00B3615E">
        <w:tc>
          <w:tcPr>
            <w:tcW w:w="5619" w:type="dxa"/>
            <w:shd w:val="clear" w:color="auto" w:fill="auto"/>
          </w:tcPr>
          <w:p w14:paraId="64480EDF" w14:textId="77777777" w:rsidR="00294421" w:rsidRPr="00297B4A" w:rsidRDefault="00294421" w:rsidP="003931A6">
            <w:pPr>
              <w:pStyle w:val="TableParagraph"/>
              <w:kinsoku w:val="0"/>
              <w:overflowPunct w:val="0"/>
              <w:ind w:left="270"/>
              <w:jc w:val="both"/>
              <w:rPr>
                <w:rFonts w:ascii="Times New Roman" w:hAnsi="Times New Roman"/>
              </w:rPr>
            </w:pPr>
            <w:r w:rsidRPr="00297B4A">
              <w:rPr>
                <w:rFonts w:ascii="Times New Roman" w:hAnsi="Times New Roman"/>
              </w:rPr>
              <w:t>Povišena temperatura</w:t>
            </w:r>
          </w:p>
        </w:tc>
        <w:tc>
          <w:tcPr>
            <w:tcW w:w="3685" w:type="dxa"/>
            <w:shd w:val="clear" w:color="auto" w:fill="auto"/>
          </w:tcPr>
          <w:p w14:paraId="3B6F6B69" w14:textId="77777777" w:rsidR="00294421" w:rsidRPr="00297B4A" w:rsidRDefault="00294421" w:rsidP="003931A6">
            <w:pPr>
              <w:pStyle w:val="TableParagraph"/>
              <w:kinsoku w:val="0"/>
              <w:overflowPunct w:val="0"/>
              <w:ind w:right="3"/>
              <w:jc w:val="both"/>
              <w:rPr>
                <w:rFonts w:ascii="Times New Roman" w:hAnsi="Times New Roman"/>
              </w:rPr>
            </w:pPr>
            <w:r w:rsidRPr="00297B4A">
              <w:rPr>
                <w:rFonts w:ascii="Times New Roman" w:hAnsi="Times New Roman"/>
              </w:rPr>
              <w:t>9%</w:t>
            </w:r>
          </w:p>
        </w:tc>
      </w:tr>
      <w:tr w:rsidR="00294421" w:rsidRPr="00297B4A" w14:paraId="64E51D4C" w14:textId="77777777" w:rsidTr="00B3615E">
        <w:tc>
          <w:tcPr>
            <w:tcW w:w="5619" w:type="dxa"/>
            <w:shd w:val="clear" w:color="auto" w:fill="auto"/>
          </w:tcPr>
          <w:p w14:paraId="73C53DDF" w14:textId="77777777" w:rsidR="00294421" w:rsidRPr="00297B4A" w:rsidRDefault="00294421" w:rsidP="003931A6">
            <w:pPr>
              <w:pStyle w:val="TableParagraph"/>
              <w:kinsoku w:val="0"/>
              <w:overflowPunct w:val="0"/>
              <w:ind w:left="270"/>
              <w:jc w:val="both"/>
              <w:rPr>
                <w:rFonts w:ascii="Times New Roman" w:hAnsi="Times New Roman"/>
              </w:rPr>
            </w:pPr>
            <w:r w:rsidRPr="00297B4A">
              <w:rPr>
                <w:rFonts w:ascii="Times New Roman" w:hAnsi="Times New Roman"/>
              </w:rPr>
              <w:t>Bolest slična gripu</w:t>
            </w:r>
          </w:p>
        </w:tc>
        <w:tc>
          <w:tcPr>
            <w:tcW w:w="3685" w:type="dxa"/>
            <w:shd w:val="clear" w:color="auto" w:fill="auto"/>
          </w:tcPr>
          <w:p w14:paraId="70E38EAB" w14:textId="77777777" w:rsidR="00294421" w:rsidRPr="00297B4A" w:rsidRDefault="00294421" w:rsidP="003931A6">
            <w:pPr>
              <w:pStyle w:val="TableParagraph"/>
              <w:kinsoku w:val="0"/>
              <w:overflowPunct w:val="0"/>
              <w:ind w:right="3"/>
              <w:jc w:val="both"/>
              <w:rPr>
                <w:rFonts w:ascii="Times New Roman" w:hAnsi="Times New Roman"/>
              </w:rPr>
            </w:pPr>
            <w:r w:rsidRPr="00297B4A">
              <w:rPr>
                <w:rFonts w:ascii="Times New Roman" w:hAnsi="Times New Roman"/>
              </w:rPr>
              <w:t>5%</w:t>
            </w:r>
          </w:p>
        </w:tc>
      </w:tr>
      <w:tr w:rsidR="00294421" w:rsidRPr="00297B4A" w14:paraId="2C36E964" w14:textId="77777777" w:rsidTr="00B3615E">
        <w:tc>
          <w:tcPr>
            <w:tcW w:w="5619" w:type="dxa"/>
            <w:shd w:val="clear" w:color="auto" w:fill="auto"/>
          </w:tcPr>
          <w:p w14:paraId="44A1CB18" w14:textId="77777777" w:rsidR="00294421" w:rsidRPr="00297B4A" w:rsidRDefault="00294421" w:rsidP="003931A6">
            <w:pPr>
              <w:pStyle w:val="TableParagraph"/>
              <w:kinsoku w:val="0"/>
              <w:overflowPunct w:val="0"/>
              <w:ind w:left="270"/>
              <w:jc w:val="both"/>
              <w:rPr>
                <w:rFonts w:ascii="Times New Roman" w:hAnsi="Times New Roman"/>
              </w:rPr>
            </w:pPr>
            <w:r w:rsidRPr="00297B4A">
              <w:rPr>
                <w:rFonts w:ascii="Times New Roman" w:hAnsi="Times New Roman"/>
              </w:rPr>
              <w:t>Periferni edem</w:t>
            </w:r>
          </w:p>
        </w:tc>
        <w:tc>
          <w:tcPr>
            <w:tcW w:w="3685" w:type="dxa"/>
            <w:shd w:val="clear" w:color="auto" w:fill="auto"/>
          </w:tcPr>
          <w:p w14:paraId="0DF9336F" w14:textId="77777777" w:rsidR="00294421" w:rsidRPr="00297B4A" w:rsidRDefault="00294421" w:rsidP="003931A6">
            <w:pPr>
              <w:pStyle w:val="TableParagraph"/>
              <w:kinsoku w:val="0"/>
              <w:overflowPunct w:val="0"/>
              <w:ind w:right="3"/>
              <w:jc w:val="both"/>
              <w:rPr>
                <w:rFonts w:ascii="Times New Roman" w:hAnsi="Times New Roman"/>
              </w:rPr>
            </w:pPr>
            <w:r w:rsidRPr="00297B4A">
              <w:rPr>
                <w:rFonts w:ascii="Times New Roman" w:hAnsi="Times New Roman"/>
              </w:rPr>
              <w:t>5%</w:t>
            </w:r>
          </w:p>
        </w:tc>
      </w:tr>
      <w:tr w:rsidR="00294421" w:rsidRPr="00297B4A" w14:paraId="2A13C077" w14:textId="77777777" w:rsidTr="00B3615E">
        <w:tc>
          <w:tcPr>
            <w:tcW w:w="9304" w:type="dxa"/>
            <w:gridSpan w:val="2"/>
            <w:shd w:val="clear" w:color="auto" w:fill="auto"/>
          </w:tcPr>
          <w:p w14:paraId="51A4606B" w14:textId="77777777" w:rsidR="00294421" w:rsidRPr="00297B4A" w:rsidRDefault="00294421" w:rsidP="003931A6">
            <w:pPr>
              <w:pStyle w:val="TableParagraph"/>
              <w:kinsoku w:val="0"/>
              <w:overflowPunct w:val="0"/>
              <w:jc w:val="both"/>
              <w:rPr>
                <w:rFonts w:ascii="Times New Roman" w:hAnsi="Times New Roman"/>
              </w:rPr>
            </w:pPr>
            <w:r w:rsidRPr="00297B4A">
              <w:rPr>
                <w:rFonts w:ascii="Times New Roman" w:hAnsi="Times New Roman"/>
                <w:b/>
              </w:rPr>
              <w:t>Povrede, trovanja i komplikacije povezane s postupcima</w:t>
            </w:r>
          </w:p>
        </w:tc>
      </w:tr>
      <w:tr w:rsidR="00294421" w:rsidRPr="00297B4A" w14:paraId="39BED313" w14:textId="77777777" w:rsidTr="00B3615E">
        <w:tc>
          <w:tcPr>
            <w:tcW w:w="5619" w:type="dxa"/>
            <w:shd w:val="clear" w:color="auto" w:fill="auto"/>
          </w:tcPr>
          <w:p w14:paraId="52CB55AB" w14:textId="77777777" w:rsidR="00294421" w:rsidRPr="00297B4A" w:rsidRDefault="00294421" w:rsidP="003931A6">
            <w:pPr>
              <w:pStyle w:val="TableParagraph"/>
              <w:kinsoku w:val="0"/>
              <w:overflowPunct w:val="0"/>
              <w:ind w:left="270"/>
              <w:jc w:val="both"/>
              <w:rPr>
                <w:rFonts w:ascii="Times New Roman" w:hAnsi="Times New Roman"/>
              </w:rPr>
            </w:pPr>
            <w:r w:rsidRPr="00297B4A">
              <w:rPr>
                <w:rFonts w:ascii="Times New Roman" w:hAnsi="Times New Roman"/>
              </w:rPr>
              <w:t xml:space="preserve">Reakcije u vezi sa </w:t>
            </w:r>
            <w:r w:rsidR="00C65D1C" w:rsidRPr="00297B4A">
              <w:rPr>
                <w:rFonts w:ascii="Times New Roman" w:hAnsi="Times New Roman"/>
              </w:rPr>
              <w:t>infuzijom</w:t>
            </w:r>
            <w:r w:rsidR="0019651C">
              <w:rPr>
                <w:rFonts w:ascii="Times New Roman" w:hAnsi="Times New Roman"/>
                <w:vertAlign w:val="superscript"/>
              </w:rPr>
              <w:t>3</w:t>
            </w:r>
          </w:p>
        </w:tc>
        <w:tc>
          <w:tcPr>
            <w:tcW w:w="3685" w:type="dxa"/>
            <w:shd w:val="clear" w:color="auto" w:fill="auto"/>
          </w:tcPr>
          <w:p w14:paraId="5DA2630D" w14:textId="77777777" w:rsidR="00294421" w:rsidRPr="00297B4A" w:rsidRDefault="00294421" w:rsidP="003931A6">
            <w:pPr>
              <w:pStyle w:val="TableParagraph"/>
              <w:kinsoku w:val="0"/>
              <w:overflowPunct w:val="0"/>
              <w:ind w:right="19"/>
              <w:jc w:val="both"/>
              <w:rPr>
                <w:rFonts w:ascii="Times New Roman" w:hAnsi="Times New Roman"/>
              </w:rPr>
            </w:pPr>
            <w:r w:rsidRPr="00297B4A">
              <w:rPr>
                <w:rFonts w:ascii="Times New Roman" w:hAnsi="Times New Roman"/>
              </w:rPr>
              <w:t>12%</w:t>
            </w:r>
          </w:p>
        </w:tc>
      </w:tr>
      <w:tr w:rsidR="00294421" w:rsidRPr="00297B4A" w14:paraId="1BCF0CA5" w14:textId="77777777" w:rsidTr="00B3615E">
        <w:tc>
          <w:tcPr>
            <w:tcW w:w="9304" w:type="dxa"/>
            <w:gridSpan w:val="2"/>
            <w:shd w:val="clear" w:color="auto" w:fill="auto"/>
          </w:tcPr>
          <w:p w14:paraId="68B44236" w14:textId="77777777" w:rsidR="0019651C" w:rsidRDefault="00C65D1C" w:rsidP="003931A6">
            <w:pPr>
              <w:pStyle w:val="BodyText"/>
              <w:widowControl/>
              <w:ind w:left="216" w:hanging="216"/>
              <w:jc w:val="both"/>
            </w:pPr>
            <w:r w:rsidRPr="00297B4A">
              <w:rPr>
                <w:vertAlign w:val="superscript"/>
              </w:rPr>
              <w:t xml:space="preserve">1 </w:t>
            </w:r>
            <w:r w:rsidRPr="00297B4A">
              <w:t xml:space="preserve">Opaženo nakon stavljanja lijeka u promet. </w:t>
            </w:r>
          </w:p>
          <w:p w14:paraId="665D084D" w14:textId="77777777" w:rsidR="00C65D1C" w:rsidRPr="00297B4A" w:rsidRDefault="0019651C" w:rsidP="003931A6">
            <w:pPr>
              <w:pStyle w:val="BodyText"/>
              <w:widowControl/>
              <w:ind w:left="216" w:hanging="216"/>
              <w:jc w:val="both"/>
            </w:pPr>
            <w:r w:rsidRPr="00F11B29">
              <w:rPr>
                <w:vertAlign w:val="superscript"/>
              </w:rPr>
              <w:t>2</w:t>
            </w:r>
            <w:r w:rsidR="00B7180B">
              <w:rPr>
                <w:vertAlign w:val="superscript"/>
              </w:rPr>
              <w:t xml:space="preserve"> </w:t>
            </w:r>
            <w:r w:rsidR="00C65D1C" w:rsidRPr="00297B4A">
              <w:t>Takođe vidjeti dolje, dio Infekcije</w:t>
            </w:r>
            <w:r>
              <w:t>.</w:t>
            </w:r>
          </w:p>
          <w:p w14:paraId="1A146763" w14:textId="77777777" w:rsidR="00294421" w:rsidRPr="00297B4A" w:rsidRDefault="0019651C" w:rsidP="003931A6">
            <w:pPr>
              <w:pStyle w:val="BodyText"/>
              <w:widowControl/>
              <w:ind w:left="216" w:hanging="216"/>
              <w:jc w:val="both"/>
            </w:pPr>
            <w:r>
              <w:rPr>
                <w:vertAlign w:val="superscript"/>
              </w:rPr>
              <w:t>3</w:t>
            </w:r>
            <w:r w:rsidR="00B7180B">
              <w:rPr>
                <w:vertAlign w:val="superscript"/>
              </w:rPr>
              <w:t xml:space="preserve"> </w:t>
            </w:r>
            <w:r w:rsidRPr="00297B4A">
              <w:t xml:space="preserve">Detalji </w:t>
            </w:r>
            <w:r w:rsidR="00B3615E" w:rsidRPr="00297B4A">
              <w:t>o reakcijama u vezi sa infuzijom dati su u opisu odabranih neželjenih reakcija.</w:t>
            </w:r>
          </w:p>
        </w:tc>
      </w:tr>
    </w:tbl>
    <w:p w14:paraId="7124DAF3" w14:textId="77777777" w:rsidR="00F12888" w:rsidRPr="00297B4A" w:rsidRDefault="00F12888" w:rsidP="003931A6">
      <w:pPr>
        <w:pStyle w:val="BodyText"/>
        <w:kinsoku w:val="0"/>
        <w:overflowPunct w:val="0"/>
        <w:spacing w:before="4"/>
        <w:ind w:left="0"/>
        <w:jc w:val="both"/>
        <w:rPr>
          <w:b/>
          <w:bCs/>
        </w:rPr>
      </w:pPr>
    </w:p>
    <w:p w14:paraId="2DF08148" w14:textId="77777777" w:rsidR="00294421" w:rsidRPr="00297B4A" w:rsidRDefault="00294421" w:rsidP="003931A6">
      <w:pPr>
        <w:pStyle w:val="BodyText"/>
        <w:widowControl/>
        <w:ind w:left="0"/>
        <w:jc w:val="both"/>
      </w:pPr>
      <w:r w:rsidRPr="00297B4A">
        <w:t>Ukupni bezbjednosni profil je bio u skladu sa dobro utvrđenim bezbjednosnim profilom za rituksimab sačinjen sa odobrenim autoimunim indikacijama, uključujući GPA/MPA. Uopšteno, 4% pacijenata u grupi koja je primala rituksimab imalo je neželjene događaje koji su doveli do prekida terapije. Većina neželjenih događaja u grupi koja je primala rituksimab bila je blagog do umjerenog intenziteta. Nijedan pacijent u grupi koja je primala rituksimab nije imao fatalne neželjene događaje.</w:t>
      </w:r>
    </w:p>
    <w:p w14:paraId="7E9C7B4C" w14:textId="77777777" w:rsidR="00294421" w:rsidRPr="00297B4A" w:rsidRDefault="00294421" w:rsidP="003931A6">
      <w:pPr>
        <w:pStyle w:val="BodyText"/>
        <w:widowControl/>
        <w:ind w:left="0"/>
        <w:jc w:val="both"/>
      </w:pPr>
    </w:p>
    <w:p w14:paraId="54331223" w14:textId="77777777" w:rsidR="00294421" w:rsidRPr="00297B4A" w:rsidRDefault="00C65D1C" w:rsidP="003931A6">
      <w:pPr>
        <w:pStyle w:val="BodyText"/>
        <w:widowControl/>
        <w:ind w:left="0"/>
        <w:jc w:val="both"/>
      </w:pPr>
      <w:r w:rsidRPr="00297B4A">
        <w:t xml:space="preserve">Najčešće prijavljeni događaji </w:t>
      </w:r>
      <w:r w:rsidR="00294421" w:rsidRPr="00297B4A">
        <w:t xml:space="preserve">koji </w:t>
      </w:r>
      <w:r w:rsidRPr="00297B4A">
        <w:t>su se smatrali</w:t>
      </w:r>
      <w:r w:rsidR="00294421" w:rsidRPr="00297B4A">
        <w:t xml:space="preserve"> neželjen</w:t>
      </w:r>
      <w:r w:rsidRPr="00297B4A">
        <w:t>im</w:t>
      </w:r>
      <w:r w:rsidR="00294421" w:rsidRPr="00297B4A">
        <w:t xml:space="preserve"> reakcij</w:t>
      </w:r>
      <w:r w:rsidRPr="00297B4A">
        <w:t>ama</w:t>
      </w:r>
      <w:r w:rsidR="00294421" w:rsidRPr="00297B4A">
        <w:t xml:space="preserve"> su reakcije </w:t>
      </w:r>
      <w:r w:rsidRPr="00297B4A">
        <w:t xml:space="preserve">u vezi sa infuzijom </w:t>
      </w:r>
      <w:r w:rsidR="00294421" w:rsidRPr="00297B4A">
        <w:t>i infekcije</w:t>
      </w:r>
      <w:r w:rsidRPr="00297B4A">
        <w:t>.</w:t>
      </w:r>
      <w:r w:rsidR="00294421" w:rsidRPr="00297B4A">
        <w:t xml:space="preserve"> </w:t>
      </w:r>
    </w:p>
    <w:p w14:paraId="464BA88C" w14:textId="77777777" w:rsidR="00294421" w:rsidRPr="00297B4A" w:rsidRDefault="00294421" w:rsidP="003931A6">
      <w:pPr>
        <w:pStyle w:val="BodyText"/>
        <w:widowControl/>
        <w:ind w:left="0"/>
        <w:jc w:val="both"/>
      </w:pPr>
    </w:p>
    <w:p w14:paraId="5F8DE8E9" w14:textId="77777777" w:rsidR="00B3615E" w:rsidRPr="00297B4A" w:rsidRDefault="00B3615E" w:rsidP="003931A6">
      <w:pPr>
        <w:pStyle w:val="BodyText"/>
        <w:widowControl/>
        <w:ind w:left="0"/>
        <w:jc w:val="both"/>
        <w:rPr>
          <w:i/>
          <w:iCs/>
        </w:rPr>
      </w:pPr>
      <w:r w:rsidRPr="00297B4A">
        <w:rPr>
          <w:i/>
        </w:rPr>
        <w:t>Dugotrajno praćenje (</w:t>
      </w:r>
      <w:r w:rsidR="00A04115" w:rsidRPr="00297B4A">
        <w:rPr>
          <w:i/>
        </w:rPr>
        <w:t xml:space="preserve">3. studija kod </w:t>
      </w:r>
      <w:r w:rsidRPr="00297B4A">
        <w:rPr>
          <w:i/>
        </w:rPr>
        <w:t>GPA/MPA)</w:t>
      </w:r>
    </w:p>
    <w:p w14:paraId="622D1B9E" w14:textId="77777777" w:rsidR="00294421" w:rsidRPr="00297B4A" w:rsidRDefault="00294421" w:rsidP="003931A6">
      <w:pPr>
        <w:pStyle w:val="BodyText"/>
        <w:widowControl/>
        <w:ind w:left="0"/>
        <w:jc w:val="both"/>
      </w:pPr>
      <w:r w:rsidRPr="00297B4A">
        <w:t xml:space="preserve">U dugotrajnoj </w:t>
      </w:r>
      <w:r w:rsidR="00C65D1C" w:rsidRPr="00297B4A">
        <w:t xml:space="preserve">opservacionoj </w:t>
      </w:r>
      <w:r w:rsidRPr="00297B4A">
        <w:t xml:space="preserve">studiji bezbjednosti, 97 pacijenata sa GPA/MPA je primalo terapiju rituksimabom (srednja vrijednost od 8 infuzija [opseg 1-28]) do 4 godine, u skladu sa standardnom praksom i </w:t>
      </w:r>
      <w:r w:rsidR="00C65D1C" w:rsidRPr="00297B4A">
        <w:t xml:space="preserve">odlukom </w:t>
      </w:r>
      <w:r w:rsidRPr="00297B4A">
        <w:t>njihovog ljekara. Ukupan bezbjednosni profil je bio u skladu sa dobro utvrđenim bezbjednosnim profilom rituksimaba kod RA i GPA/MPA i nijesu prijavljene nikakve nove neželjene reakcije.</w:t>
      </w:r>
    </w:p>
    <w:p w14:paraId="77896898" w14:textId="77777777" w:rsidR="00114690" w:rsidRPr="00297B4A" w:rsidRDefault="00114690" w:rsidP="003931A6">
      <w:pPr>
        <w:jc w:val="both"/>
        <w:rPr>
          <w:rFonts w:ascii="Times New Roman" w:eastAsia="Times New Roman" w:hAnsi="Times New Roman"/>
          <w:u w:val="single"/>
        </w:rPr>
      </w:pPr>
    </w:p>
    <w:p w14:paraId="6D7E7425" w14:textId="77777777" w:rsidR="00114690" w:rsidRPr="00297B4A" w:rsidRDefault="00114690" w:rsidP="003931A6">
      <w:pPr>
        <w:jc w:val="both"/>
        <w:rPr>
          <w:rFonts w:ascii="Times New Roman" w:eastAsia="Times New Roman" w:hAnsi="Times New Roman"/>
          <w:i/>
          <w:iCs/>
        </w:rPr>
      </w:pPr>
      <w:r w:rsidRPr="00297B4A">
        <w:rPr>
          <w:rFonts w:ascii="Times New Roman" w:hAnsi="Times New Roman"/>
          <w:i/>
        </w:rPr>
        <w:t xml:space="preserve">Pedijatrijska populacija </w:t>
      </w:r>
    </w:p>
    <w:p w14:paraId="273AA30F" w14:textId="77777777" w:rsidR="00114690" w:rsidRPr="00297B4A" w:rsidRDefault="00114690" w:rsidP="003931A6">
      <w:pPr>
        <w:jc w:val="both"/>
        <w:rPr>
          <w:rFonts w:ascii="Times New Roman" w:eastAsia="Times New Roman" w:hAnsi="Times New Roman"/>
        </w:rPr>
      </w:pPr>
      <w:r w:rsidRPr="00297B4A">
        <w:rPr>
          <w:rFonts w:ascii="Times New Roman" w:hAnsi="Times New Roman"/>
        </w:rPr>
        <w:t xml:space="preserve">Otvorena studija sa jednom grupom je sprovedena sa 25 pedijatrijskih pacijenata sa teškim, aktivnim GPA ili MPA. Ukupan period studije se sastojao od 6-mjesečne faze indukcije remisije sa minimalnim praćenjem od 18 mjeseci, </w:t>
      </w:r>
      <w:r w:rsidR="00FA2907" w:rsidRPr="00297B4A">
        <w:rPr>
          <w:rFonts w:ascii="Times New Roman" w:hAnsi="Times New Roman"/>
        </w:rPr>
        <w:t xml:space="preserve">te je ukupno trajalo </w:t>
      </w:r>
      <w:r w:rsidRPr="00297B4A">
        <w:rPr>
          <w:rFonts w:ascii="Times New Roman" w:hAnsi="Times New Roman"/>
        </w:rPr>
        <w:t xml:space="preserve">do ukupno 4,5 godine. Tokom faze praćenja, rituksimab je davan po </w:t>
      </w:r>
      <w:r w:rsidR="00FA2907" w:rsidRPr="00297B4A">
        <w:rPr>
          <w:rFonts w:ascii="Times New Roman" w:hAnsi="Times New Roman"/>
        </w:rPr>
        <w:t xml:space="preserve">odluci </w:t>
      </w:r>
      <w:r w:rsidRPr="00297B4A">
        <w:rPr>
          <w:rFonts w:ascii="Times New Roman" w:hAnsi="Times New Roman"/>
        </w:rPr>
        <w:t xml:space="preserve">istraživača (17 od 25 pacijenata je dobilo dodatni tretman rituksimabom). Dozvoljena je istovremena terapija  drugom imunosupresivnom terapijom (vidjeti </w:t>
      </w:r>
      <w:r w:rsidR="00A04115" w:rsidRPr="00297B4A">
        <w:rPr>
          <w:rFonts w:ascii="Times New Roman" w:hAnsi="Times New Roman"/>
        </w:rPr>
        <w:t xml:space="preserve">dio </w:t>
      </w:r>
      <w:r w:rsidRPr="00297B4A">
        <w:rPr>
          <w:rFonts w:ascii="Times New Roman" w:hAnsi="Times New Roman"/>
        </w:rPr>
        <w:t>5.1).</w:t>
      </w:r>
    </w:p>
    <w:p w14:paraId="0F8E346B" w14:textId="77777777" w:rsidR="00114690" w:rsidRPr="00297B4A" w:rsidRDefault="00114690" w:rsidP="003931A6">
      <w:pPr>
        <w:jc w:val="both"/>
        <w:rPr>
          <w:rFonts w:ascii="Times New Roman" w:eastAsia="Times New Roman" w:hAnsi="Times New Roman"/>
        </w:rPr>
      </w:pPr>
    </w:p>
    <w:p w14:paraId="5D7DA8AA" w14:textId="77777777" w:rsidR="00114690" w:rsidRPr="00297B4A" w:rsidRDefault="00114690" w:rsidP="003931A6">
      <w:pPr>
        <w:jc w:val="both"/>
        <w:rPr>
          <w:rFonts w:ascii="Times New Roman" w:eastAsia="Times New Roman" w:hAnsi="Times New Roman"/>
        </w:rPr>
      </w:pPr>
      <w:r w:rsidRPr="00297B4A">
        <w:rPr>
          <w:rFonts w:ascii="Times New Roman" w:hAnsi="Times New Roman"/>
        </w:rPr>
        <w:t>Neželjen</w:t>
      </w:r>
      <w:r w:rsidR="00FA2907" w:rsidRPr="00297B4A">
        <w:rPr>
          <w:rFonts w:ascii="Times New Roman" w:hAnsi="Times New Roman"/>
        </w:rPr>
        <w:t>im</w:t>
      </w:r>
      <w:r w:rsidRPr="00297B4A">
        <w:rPr>
          <w:rFonts w:ascii="Times New Roman" w:hAnsi="Times New Roman"/>
        </w:rPr>
        <w:t xml:space="preserve"> reakcij</w:t>
      </w:r>
      <w:r w:rsidR="00FA2907" w:rsidRPr="00297B4A">
        <w:rPr>
          <w:rFonts w:ascii="Times New Roman" w:hAnsi="Times New Roman"/>
        </w:rPr>
        <w:t>ama</w:t>
      </w:r>
      <w:r w:rsidRPr="00297B4A">
        <w:rPr>
          <w:rFonts w:ascii="Times New Roman" w:hAnsi="Times New Roman"/>
        </w:rPr>
        <w:t xml:space="preserve"> su smatran</w:t>
      </w:r>
      <w:r w:rsidR="00FA2907" w:rsidRPr="00297B4A">
        <w:rPr>
          <w:rFonts w:ascii="Times New Roman" w:hAnsi="Times New Roman"/>
        </w:rPr>
        <w:t>i</w:t>
      </w:r>
      <w:r w:rsidRPr="00297B4A">
        <w:rPr>
          <w:rFonts w:ascii="Times New Roman" w:hAnsi="Times New Roman"/>
        </w:rPr>
        <w:t xml:space="preserve"> neželjeni događaji koji su se javljali sa incidencijom od ≥ 10%</w:t>
      </w:r>
      <w:r w:rsidR="00FA2907" w:rsidRPr="00297B4A">
        <w:rPr>
          <w:rFonts w:ascii="Times New Roman" w:hAnsi="Times New Roman"/>
        </w:rPr>
        <w:t xml:space="preserve"> a koji su </w:t>
      </w:r>
      <w:r w:rsidRPr="00297B4A">
        <w:rPr>
          <w:rFonts w:ascii="Times New Roman" w:hAnsi="Times New Roman"/>
        </w:rPr>
        <w:t>uključ</w:t>
      </w:r>
      <w:r w:rsidR="00FA2907" w:rsidRPr="00297B4A">
        <w:rPr>
          <w:rFonts w:ascii="Times New Roman" w:hAnsi="Times New Roman"/>
        </w:rPr>
        <w:t>ivali</w:t>
      </w:r>
      <w:r w:rsidRPr="00297B4A">
        <w:rPr>
          <w:rFonts w:ascii="Times New Roman" w:hAnsi="Times New Roman"/>
        </w:rPr>
        <w:t>: infekcije (17 pacijenata [68%] u fazi indukcije remisije; 23 pacijenta [92%] u ukupnom periodu studije), IRR (15 pacijenata [60%] u fazi indukcije remisije; 17 pacijenata [68%] u ukupnom periodu studije) i mučninu (4 pacijenta [16%] u fazi indukcije remisije; 5 pacijenata [20%] u ukupnom periodu studije).</w:t>
      </w:r>
    </w:p>
    <w:p w14:paraId="38BC59A6" w14:textId="77777777" w:rsidR="00114690" w:rsidRPr="00297B4A" w:rsidRDefault="00114690" w:rsidP="003931A6">
      <w:pPr>
        <w:jc w:val="both"/>
        <w:rPr>
          <w:rFonts w:ascii="Times New Roman" w:eastAsia="Times New Roman" w:hAnsi="Times New Roman"/>
        </w:rPr>
      </w:pPr>
    </w:p>
    <w:p w14:paraId="2CC8119E" w14:textId="77777777" w:rsidR="00114690" w:rsidRPr="00297B4A" w:rsidRDefault="00114690" w:rsidP="003931A6">
      <w:pPr>
        <w:jc w:val="both"/>
        <w:rPr>
          <w:rFonts w:ascii="Times New Roman" w:eastAsia="Times New Roman" w:hAnsi="Times New Roman"/>
        </w:rPr>
      </w:pPr>
      <w:r w:rsidRPr="00297B4A">
        <w:rPr>
          <w:rFonts w:ascii="Times New Roman" w:hAnsi="Times New Roman"/>
        </w:rPr>
        <w:t>Tokom perioda studije, bezbjednosni profil rituksimaba je bio u skladu sa profilom koji je prijavljen tokom faze indukcije remisije.</w:t>
      </w:r>
    </w:p>
    <w:p w14:paraId="1258ABD9" w14:textId="77777777" w:rsidR="00114690" w:rsidRPr="00297B4A" w:rsidRDefault="00114690" w:rsidP="003931A6">
      <w:pPr>
        <w:jc w:val="both"/>
        <w:rPr>
          <w:rFonts w:ascii="Times New Roman" w:eastAsia="Times New Roman" w:hAnsi="Times New Roman"/>
        </w:rPr>
      </w:pPr>
    </w:p>
    <w:p w14:paraId="6EC56850" w14:textId="77777777" w:rsidR="00114690" w:rsidRPr="00297B4A" w:rsidRDefault="00114690" w:rsidP="003931A6">
      <w:pPr>
        <w:pStyle w:val="BodyText"/>
        <w:widowControl/>
        <w:ind w:left="0"/>
        <w:jc w:val="both"/>
      </w:pPr>
      <w:r w:rsidRPr="00297B4A">
        <w:lastRenderedPageBreak/>
        <w:t xml:space="preserve">Bezbjednosni profil rituksimaba kod pedijatrijskih pacijenata sa GPA ili MPA je </w:t>
      </w:r>
      <w:r w:rsidR="00FA2907" w:rsidRPr="00297B4A">
        <w:t>odgovarao</w:t>
      </w:r>
      <w:r w:rsidRPr="00297B4A">
        <w:t xml:space="preserve"> vrst</w:t>
      </w:r>
      <w:r w:rsidR="00FA2907" w:rsidRPr="00297B4A">
        <w:t>om</w:t>
      </w:r>
      <w:r w:rsidRPr="00297B4A">
        <w:t>, prirod</w:t>
      </w:r>
      <w:r w:rsidR="00FA2907" w:rsidRPr="00297B4A">
        <w:t>om</w:t>
      </w:r>
      <w:r w:rsidRPr="00297B4A">
        <w:t xml:space="preserve"> i težin</w:t>
      </w:r>
      <w:r w:rsidR="00FA2907" w:rsidRPr="00297B4A">
        <w:t>om</w:t>
      </w:r>
      <w:r w:rsidRPr="00297B4A">
        <w:t xml:space="preserve"> poznatom bezbjednosnom profilu kod odraslih pacijenata u odobrenim autoimunim indikacijama, uključujući GPA ili MPA kod odraslih.</w:t>
      </w:r>
    </w:p>
    <w:p w14:paraId="263FC604" w14:textId="77777777" w:rsidR="00AE5635" w:rsidRPr="00297B4A" w:rsidRDefault="009B7804" w:rsidP="003931A6">
      <w:pPr>
        <w:keepNext/>
        <w:widowControl/>
        <w:jc w:val="both"/>
        <w:rPr>
          <w:rFonts w:ascii="Times New Roman" w:eastAsia="Times New Roman" w:hAnsi="Times New Roman"/>
        </w:rPr>
      </w:pPr>
      <w:r w:rsidRPr="00297B4A">
        <w:rPr>
          <w:rFonts w:ascii="Times New Roman" w:hAnsi="Times New Roman"/>
          <w:i/>
          <w:u w:val="single" w:color="000000"/>
        </w:rPr>
        <w:t>Opis odabranih neželjenih reakcija</w:t>
      </w:r>
    </w:p>
    <w:p w14:paraId="779C5227" w14:textId="77777777" w:rsidR="00732827" w:rsidRPr="00297B4A" w:rsidRDefault="00732827" w:rsidP="003931A6">
      <w:pPr>
        <w:keepNext/>
        <w:widowControl/>
        <w:jc w:val="both"/>
        <w:rPr>
          <w:rFonts w:ascii="Times New Roman" w:hAnsi="Times New Roman"/>
        </w:rPr>
      </w:pPr>
    </w:p>
    <w:p w14:paraId="4308A60B"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Infuzijske reakcije</w:t>
      </w:r>
    </w:p>
    <w:p w14:paraId="3DD6C1D9" w14:textId="77777777" w:rsidR="00AE5635" w:rsidRPr="00297B4A" w:rsidRDefault="009B7804" w:rsidP="003931A6">
      <w:pPr>
        <w:pStyle w:val="BodyText"/>
        <w:widowControl/>
        <w:ind w:left="0"/>
        <w:jc w:val="both"/>
      </w:pPr>
      <w:r w:rsidRPr="00297B4A">
        <w:t xml:space="preserve">U </w:t>
      </w:r>
      <w:r w:rsidR="00A04115" w:rsidRPr="00297B4A">
        <w:t xml:space="preserve">1. studiji kod </w:t>
      </w:r>
      <w:r w:rsidRPr="00297B4A">
        <w:t xml:space="preserve">GPA/MPA  (studija indukcije remisije kod odraslih), IRR su definisani kao bilo koji neželjeni događaj koji se javlja u okviru 24 sata nakon primanja infuzije i istraživači smatraju da je povezan sa infuzijom u populaciji </w:t>
      </w:r>
      <w:r w:rsidR="004561F6" w:rsidRPr="00297B4A">
        <w:t xml:space="preserve">u kojoj je ispitivana </w:t>
      </w:r>
      <w:r w:rsidRPr="00297B4A">
        <w:t>bezbjednost. Od 99 pacijenata liječenih rituksimabom, 12 (12%) je doživjelo najmanje jednu IRR. Svi IRR su bili CTC 1. ili 2. stepena. Najčešći IRR uključuju sindrom oslobađanja citokina, crvenilo</w:t>
      </w:r>
      <w:r w:rsidR="004561F6" w:rsidRPr="00297B4A">
        <w:t xml:space="preserve"> praćeno osjećajem vrućine</w:t>
      </w:r>
      <w:r w:rsidRPr="00297B4A">
        <w:t>, iritaciju grla i podrhtavanje. Rituksimab je davan u kombinaciji sa intravenskim glukokortikoidima koji mogu da smanje učestalost i težinu ovih događaja.</w:t>
      </w:r>
    </w:p>
    <w:p w14:paraId="72D7711A" w14:textId="77777777" w:rsidR="00AE5635" w:rsidRPr="00297B4A" w:rsidRDefault="00AE5635" w:rsidP="003931A6">
      <w:pPr>
        <w:pStyle w:val="BodyText"/>
        <w:widowControl/>
        <w:ind w:left="0"/>
        <w:jc w:val="both"/>
      </w:pPr>
    </w:p>
    <w:p w14:paraId="4E1AF964" w14:textId="77777777" w:rsidR="006C77ED" w:rsidRPr="00297B4A" w:rsidRDefault="006C77ED" w:rsidP="003931A6">
      <w:pPr>
        <w:pStyle w:val="BodyText"/>
        <w:widowControl/>
        <w:ind w:left="0"/>
        <w:jc w:val="both"/>
      </w:pPr>
      <w:r w:rsidRPr="00297B4A">
        <w:t xml:space="preserve">U </w:t>
      </w:r>
      <w:r w:rsidR="00CB4B48" w:rsidRPr="00297B4A">
        <w:t xml:space="preserve">2. studiji kod </w:t>
      </w:r>
      <w:r w:rsidRPr="00297B4A">
        <w:t xml:space="preserve">GPA/MPA (studija </w:t>
      </w:r>
      <w:r w:rsidR="004561F6" w:rsidRPr="00297B4A">
        <w:t xml:space="preserve">primjene lijeka za terapiju </w:t>
      </w:r>
      <w:r w:rsidRPr="00297B4A">
        <w:t>održavanja za odrasle), 7/57 (12%) pacijenata u grupi koja je primala rituksimab doživjelo je najmanje jednu reakciju vezanu za infuziju. Incidenc</w:t>
      </w:r>
      <w:r w:rsidR="004561F6" w:rsidRPr="00297B4A">
        <w:t>a</w:t>
      </w:r>
      <w:r w:rsidRPr="00297B4A">
        <w:t xml:space="preserve"> simptoma IRR je bila najveća tokom ili nakon prve infuzije (9%) i sa sljedećim infuzijama se smanjila (&lt; 4%). Svi simptomi IRR su bili blagi do umjereni, a većina simptoma je prijavljena iz SOC respiratornih, torakalnih i medijastinalnih poremećaja i poremećaja kože i potkožnog tkiva.</w:t>
      </w:r>
    </w:p>
    <w:p w14:paraId="7BDE5069" w14:textId="77777777" w:rsidR="00FE07E0" w:rsidRPr="00297B4A" w:rsidRDefault="00FE07E0" w:rsidP="003931A6">
      <w:pPr>
        <w:pStyle w:val="BodyText"/>
        <w:widowControl/>
        <w:ind w:left="0"/>
        <w:jc w:val="both"/>
      </w:pPr>
    </w:p>
    <w:p w14:paraId="1ABFB93E" w14:textId="77777777" w:rsidR="00FE07E0" w:rsidRPr="00297B4A" w:rsidRDefault="00FE07E0" w:rsidP="003931A6">
      <w:pPr>
        <w:jc w:val="both"/>
        <w:rPr>
          <w:rFonts w:ascii="Times New Roman" w:eastAsia="Times New Roman" w:hAnsi="Times New Roman"/>
        </w:rPr>
      </w:pPr>
      <w:r w:rsidRPr="00297B4A">
        <w:rPr>
          <w:rFonts w:ascii="Times New Roman" w:hAnsi="Times New Roman"/>
        </w:rPr>
        <w:t xml:space="preserve">U kliničkom ispitivanju kod pedijatrijskih pacijenata sa GPA ili MPA, prijavljeni IRR su uglavnom primijećeni sa prvom infuzijom (8 pacijenata [32%)], a zatim su tokom vremena opadali sa brojem infuzija rituksimaba (20% sa drugom infuzijom, 12% sa trećom infuzijom i 8% sa četvrtom infuzijom). Najčešći simptomi IRR prijavljeni tokom faze indukcije remisije su bili: glavobolja, osip, rinoreja i pireksija (8%, za svaki simptom). Uočeni simptomi IRR su bili slični onima koji su već poznati kod odraslih pacijenata sa GPA ili MPA liječenih rituksimabom. Većina IRR bila je 1. stepena i 2. stepena, </w:t>
      </w:r>
      <w:r w:rsidR="00952A54" w:rsidRPr="00297B4A">
        <w:rPr>
          <w:rFonts w:ascii="Times New Roman" w:hAnsi="Times New Roman"/>
        </w:rPr>
        <w:t>prijaveljene su i dvije reakcije na infuziju</w:t>
      </w:r>
      <w:r w:rsidRPr="00297B4A">
        <w:rPr>
          <w:rFonts w:ascii="Times New Roman" w:hAnsi="Times New Roman"/>
        </w:rPr>
        <w:t xml:space="preserve"> 3. </w:t>
      </w:r>
      <w:r w:rsidR="00952A54" w:rsidRPr="00297B4A">
        <w:rPr>
          <w:rFonts w:ascii="Times New Roman" w:hAnsi="Times New Roman"/>
        </w:rPr>
        <w:t>s</w:t>
      </w:r>
      <w:r w:rsidRPr="00297B4A">
        <w:rPr>
          <w:rFonts w:ascii="Times New Roman" w:hAnsi="Times New Roman"/>
        </w:rPr>
        <w:t>tepena</w:t>
      </w:r>
      <w:r w:rsidR="00952A54" w:rsidRPr="00297B4A">
        <w:rPr>
          <w:rFonts w:ascii="Times New Roman" w:hAnsi="Times New Roman"/>
        </w:rPr>
        <w:t xml:space="preserve"> koje nisu bile teške</w:t>
      </w:r>
      <w:r w:rsidRPr="00297B4A">
        <w:rPr>
          <w:rFonts w:ascii="Times New Roman" w:hAnsi="Times New Roman"/>
        </w:rPr>
        <w:t xml:space="preserve">, a nije prijavljena IRR 4. ili 5. stepena. Jedna ozbiljna IRR 2. stepena (generalizovani edem koji se povukao tokom liječenja) je prijavljen kod jednog pacijenta (vidjeti </w:t>
      </w:r>
      <w:r w:rsidR="00FC49DE" w:rsidRPr="00297B4A">
        <w:rPr>
          <w:rFonts w:ascii="Times New Roman" w:hAnsi="Times New Roman"/>
        </w:rPr>
        <w:t xml:space="preserve">dio </w:t>
      </w:r>
      <w:r w:rsidRPr="00297B4A">
        <w:rPr>
          <w:rFonts w:ascii="Times New Roman" w:hAnsi="Times New Roman"/>
        </w:rPr>
        <w:t>4.4).</w:t>
      </w:r>
    </w:p>
    <w:p w14:paraId="483244FB" w14:textId="77777777" w:rsidR="006C77ED" w:rsidRPr="00297B4A" w:rsidRDefault="006C77ED" w:rsidP="003931A6">
      <w:pPr>
        <w:pStyle w:val="BodyText"/>
        <w:widowControl/>
        <w:ind w:left="0"/>
        <w:jc w:val="both"/>
      </w:pPr>
    </w:p>
    <w:p w14:paraId="4B8D39A2"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Infekcije</w:t>
      </w:r>
    </w:p>
    <w:p w14:paraId="03E8DDA3" w14:textId="77777777" w:rsidR="00AE5635" w:rsidRPr="00297B4A" w:rsidRDefault="00A13B48" w:rsidP="003931A6">
      <w:pPr>
        <w:pStyle w:val="BodyText"/>
        <w:widowControl/>
        <w:ind w:left="0"/>
        <w:jc w:val="both"/>
      </w:pPr>
      <w:r w:rsidRPr="00297B4A">
        <w:t xml:space="preserve">U </w:t>
      </w:r>
      <w:r w:rsidR="00FC49DE" w:rsidRPr="00297B4A">
        <w:t xml:space="preserve">1. studiji kod </w:t>
      </w:r>
      <w:r w:rsidRPr="00297B4A">
        <w:t>GPA/MPA, ukupna stopa infekcije bila je približno 237 na 100 </w:t>
      </w:r>
      <w:r w:rsidR="00B5143A" w:rsidRPr="00297B4A">
        <w:t xml:space="preserve">pacijenat </w:t>
      </w:r>
      <w:r w:rsidRPr="00297B4A">
        <w:t>godina (95% CI 197 </w:t>
      </w:r>
      <w:r w:rsidRPr="00297B4A">
        <w:noBreakHyphen/>
        <w:t xml:space="preserve"> 285) </w:t>
      </w:r>
      <w:r w:rsidR="00B5143A" w:rsidRPr="00297B4A">
        <w:t xml:space="preserve">u trenutku  </w:t>
      </w:r>
      <w:r w:rsidRPr="00297B4A">
        <w:t>primarn</w:t>
      </w:r>
      <w:r w:rsidR="00B5143A" w:rsidRPr="00297B4A">
        <w:t xml:space="preserve">e mjere ishoda nakon </w:t>
      </w:r>
      <w:r w:rsidRPr="00297B4A">
        <w:t xml:space="preserve">6 mjeseci. Infekcije su bile pretežno blage do umjerene i sastojale su se uglavnom od infekcija gornjih disajnih puteva, herpes zoster i infekcija urinarnog trakta. Stopa ozbiljnih infekcija je bila približno 25 na 100 </w:t>
      </w:r>
      <w:r w:rsidR="00B5143A" w:rsidRPr="00297B4A">
        <w:t xml:space="preserve">pacijenat </w:t>
      </w:r>
      <w:r w:rsidRPr="00297B4A">
        <w:t>godina. Najčešća ozbiljna infekcija u grupi koja je primala rituksimab je bila pneumonija sa učestalošću od 4%.</w:t>
      </w:r>
    </w:p>
    <w:p w14:paraId="178B6B44" w14:textId="77777777" w:rsidR="004D5217" w:rsidRPr="00297B4A" w:rsidRDefault="004D5217" w:rsidP="003931A6">
      <w:pPr>
        <w:pStyle w:val="BodyText"/>
        <w:widowControl/>
        <w:ind w:left="0"/>
        <w:jc w:val="both"/>
      </w:pPr>
    </w:p>
    <w:p w14:paraId="5A9EDA41" w14:textId="77777777" w:rsidR="003C4DCD" w:rsidRPr="00297B4A" w:rsidRDefault="003C4DCD" w:rsidP="003931A6">
      <w:pPr>
        <w:pStyle w:val="BodyText"/>
        <w:widowControl/>
        <w:ind w:left="0"/>
        <w:jc w:val="both"/>
      </w:pPr>
      <w:r w:rsidRPr="00297B4A">
        <w:t xml:space="preserve">U </w:t>
      </w:r>
      <w:r w:rsidR="00FC49DE" w:rsidRPr="00297B4A">
        <w:t xml:space="preserve">2. studiji kod </w:t>
      </w:r>
      <w:r w:rsidRPr="00297B4A">
        <w:t>GPA/MPA, 30/57 (53%) pacijenata u grupi koja je primala rituksimab doživjelo je infekcije. Incidencija infekcija svih stepena je bila slična među grupama. Infekcije su bile pretežno blage do umjerene. Najčešće infekcije u grupi koja je primala rituksimab su uključivale infekcije gornjih disajnih puteva, gastroenteritis, infekcije urinarnog trakta i herpes zoster. Incidencija ozbiljnih infekcija bila je slična u obje grupe (približno 12%). Najčešće prijavljivana ozbiljna infekcija u grupi koja je primala rituksimab bila je blagi do umjereni bronhitis.</w:t>
      </w:r>
    </w:p>
    <w:p w14:paraId="1B27E58E" w14:textId="77777777" w:rsidR="005E529C" w:rsidRPr="00297B4A" w:rsidRDefault="005E529C" w:rsidP="003931A6">
      <w:pPr>
        <w:pStyle w:val="BodyText"/>
        <w:widowControl/>
        <w:ind w:left="0"/>
        <w:jc w:val="both"/>
      </w:pPr>
    </w:p>
    <w:p w14:paraId="649E2850" w14:textId="77777777" w:rsidR="005E529C" w:rsidRPr="00297B4A" w:rsidRDefault="005E529C" w:rsidP="003931A6">
      <w:pPr>
        <w:pStyle w:val="TextTi12"/>
        <w:spacing w:after="0" w:line="240" w:lineRule="atLeast"/>
        <w:rPr>
          <w:sz w:val="22"/>
          <w:szCs w:val="22"/>
        </w:rPr>
      </w:pPr>
      <w:r w:rsidRPr="00297B4A">
        <w:rPr>
          <w:sz w:val="22"/>
          <w:szCs w:val="22"/>
        </w:rPr>
        <w:t>U kliničkom ispitivanju kod pedijatrijskih pacijenata sa teškim, aktivnim GPA i MPA, 91% prijavljenih infekcija nijesu bile ozbiljne, a 90% su bile blage do umjerene.</w:t>
      </w:r>
    </w:p>
    <w:p w14:paraId="227D79F4" w14:textId="77777777" w:rsidR="005E529C" w:rsidRPr="00297B4A" w:rsidRDefault="005E529C" w:rsidP="003931A6">
      <w:pPr>
        <w:pStyle w:val="TextTi12"/>
        <w:spacing w:after="0" w:line="240" w:lineRule="atLeast"/>
        <w:rPr>
          <w:sz w:val="22"/>
          <w:szCs w:val="22"/>
        </w:rPr>
      </w:pPr>
    </w:p>
    <w:p w14:paraId="42BC46E7" w14:textId="77777777" w:rsidR="005E529C" w:rsidRDefault="005E529C" w:rsidP="003931A6">
      <w:pPr>
        <w:pStyle w:val="BodyText"/>
        <w:widowControl/>
        <w:ind w:left="0"/>
        <w:jc w:val="both"/>
      </w:pPr>
      <w:r w:rsidRPr="00297B4A">
        <w:t>U sveukupno</w:t>
      </w:r>
      <w:r w:rsidR="00B5143A" w:rsidRPr="00297B4A">
        <w:t>m</w:t>
      </w:r>
      <w:r w:rsidRPr="00297B4A">
        <w:t xml:space="preserve"> </w:t>
      </w:r>
      <w:r w:rsidR="00B5143A" w:rsidRPr="00297B4A">
        <w:t>razdoblju</w:t>
      </w:r>
      <w:r w:rsidRPr="00297B4A">
        <w:t>, najčešće infekcije su bile: infekcije gornjih disajnih puteva (48%), grip (24%), konju</w:t>
      </w:r>
      <w:r w:rsidR="00B5143A" w:rsidRPr="00297B4A">
        <w:t>n</w:t>
      </w:r>
      <w:r w:rsidRPr="00297B4A">
        <w:t>ktivitis (20%), nazofaringitis (20%), infekcije donjih disajnih puteva (16%), sinusitis (16%), virus</w:t>
      </w:r>
      <w:r w:rsidR="00B5143A" w:rsidRPr="00297B4A">
        <w:t>ne infekcije gornjih disajnih puteva</w:t>
      </w:r>
      <w:r w:rsidRPr="00297B4A">
        <w:t xml:space="preserve"> (16%), infekcija uha (12%), gastroenteritis (12%), faringitis (12%), infekcija urinarnog trakta (12%). Ozbiljne infekcije prijavljene su kod 7 pacijenata (28%), a uključivale su: grip (2 pacijenta [8%]) i infekciju donjeg respiratornog trakta (2 pacijenta [8%]) kao najčešće prijavljene događaje.</w:t>
      </w:r>
    </w:p>
    <w:p w14:paraId="4BF8EDC6" w14:textId="77777777" w:rsidR="00C76006" w:rsidRDefault="00C76006" w:rsidP="003931A6">
      <w:pPr>
        <w:pStyle w:val="BodyText"/>
        <w:widowControl/>
        <w:ind w:left="0"/>
        <w:jc w:val="both"/>
      </w:pPr>
    </w:p>
    <w:p w14:paraId="27C6A750" w14:textId="77777777" w:rsidR="00C76006" w:rsidRPr="00C76006" w:rsidRDefault="00C76006" w:rsidP="003931A6">
      <w:pPr>
        <w:widowControl/>
        <w:jc w:val="both"/>
        <w:rPr>
          <w:rFonts w:ascii="Times New Roman" w:eastAsia="Times New Roman" w:hAnsi="Times New Roman"/>
        </w:rPr>
      </w:pPr>
      <w:r w:rsidRPr="00C76006">
        <w:rPr>
          <w:rFonts w:ascii="Times New Roman" w:eastAsia="Times New Roman" w:hAnsi="Times New Roman"/>
        </w:rPr>
        <w:t>Tokom upotrebe nakon stavljanja u promet, ozbiljne virusne infekcije su prijavljene kod pacijenata sa GPA/MPA koji su liječeni rituksimabom.</w:t>
      </w:r>
    </w:p>
    <w:p w14:paraId="0B0D6E80" w14:textId="77777777" w:rsidR="00C76006" w:rsidRPr="00297B4A" w:rsidRDefault="00C76006" w:rsidP="003931A6">
      <w:pPr>
        <w:pStyle w:val="BodyText"/>
        <w:widowControl/>
        <w:ind w:left="0"/>
        <w:jc w:val="both"/>
      </w:pPr>
    </w:p>
    <w:p w14:paraId="1D54CE16" w14:textId="77777777" w:rsidR="003C4DCD" w:rsidRPr="00297B4A" w:rsidRDefault="003C4DCD" w:rsidP="003931A6">
      <w:pPr>
        <w:pStyle w:val="BodyText"/>
        <w:widowControl/>
        <w:ind w:left="0"/>
        <w:jc w:val="both"/>
      </w:pPr>
    </w:p>
    <w:p w14:paraId="5972F490"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Maligne bolesti</w:t>
      </w:r>
    </w:p>
    <w:p w14:paraId="2A1D1899" w14:textId="77777777" w:rsidR="00AE5635" w:rsidRPr="00297B4A" w:rsidRDefault="003C4DCD" w:rsidP="003931A6">
      <w:pPr>
        <w:pStyle w:val="BodyText"/>
        <w:widowControl/>
        <w:ind w:left="0"/>
        <w:jc w:val="both"/>
      </w:pPr>
      <w:r w:rsidRPr="00297B4A">
        <w:t xml:space="preserve">U </w:t>
      </w:r>
      <w:r w:rsidR="00FC49DE" w:rsidRPr="00297B4A">
        <w:t xml:space="preserve">1. studiji kod </w:t>
      </w:r>
      <w:r w:rsidRPr="00297B4A">
        <w:t>GPA/MPA, incidenc</w:t>
      </w:r>
      <w:r w:rsidR="00B5143A" w:rsidRPr="00297B4A">
        <w:t>a</w:t>
      </w:r>
      <w:r w:rsidRPr="00297B4A">
        <w:t xml:space="preserve"> maligniteta kod pacijenata liječenih rituksimabom u kliničkoj studiji GPA i MPA bila je 2,00 na 100 </w:t>
      </w:r>
      <w:r w:rsidR="00B5143A" w:rsidRPr="00297B4A">
        <w:t xml:space="preserve">pacijenat </w:t>
      </w:r>
      <w:r w:rsidRPr="00297B4A">
        <w:t>godina na  datum zatvaranja studije (kada je posljednji pacijent završio period praćenja). Čini se da je incidenc</w:t>
      </w:r>
      <w:r w:rsidR="00B5143A" w:rsidRPr="00297B4A">
        <w:t>a</w:t>
      </w:r>
      <w:r w:rsidRPr="00297B4A">
        <w:t xml:space="preserve"> maligniteta slična onoj koja je ranije prijavljena kod pacijenata sa vaskulitisom u vezi sa ANCA na osnovu standardizovanih odnosa incidenc</w:t>
      </w:r>
      <w:r w:rsidR="00B5143A" w:rsidRPr="00297B4A">
        <w:t>e</w:t>
      </w:r>
      <w:r w:rsidRPr="00297B4A">
        <w:t>.</w:t>
      </w:r>
    </w:p>
    <w:p w14:paraId="394568B8" w14:textId="77777777" w:rsidR="005E529C" w:rsidRPr="00297B4A" w:rsidRDefault="005E529C" w:rsidP="003931A6">
      <w:pPr>
        <w:jc w:val="both"/>
        <w:rPr>
          <w:rFonts w:ascii="Times New Roman" w:eastAsia="Times New Roman" w:hAnsi="Times New Roman"/>
        </w:rPr>
      </w:pPr>
      <w:r w:rsidRPr="00297B4A">
        <w:rPr>
          <w:rFonts w:ascii="Times New Roman" w:hAnsi="Times New Roman"/>
        </w:rPr>
        <w:t>U pedijatrijskom kliničkom ispitivanju nije prijavljen nijedan malignitet sa periodom praćenja do 54 mjeseca.</w:t>
      </w:r>
    </w:p>
    <w:p w14:paraId="36CF2B18" w14:textId="77777777" w:rsidR="00AE5635" w:rsidRPr="00297B4A" w:rsidRDefault="00AE5635" w:rsidP="003931A6">
      <w:pPr>
        <w:widowControl/>
        <w:jc w:val="both"/>
        <w:rPr>
          <w:rFonts w:ascii="Times New Roman" w:eastAsia="Times New Roman" w:hAnsi="Times New Roman"/>
        </w:rPr>
      </w:pPr>
    </w:p>
    <w:p w14:paraId="44B4FFCD" w14:textId="77777777" w:rsidR="00AE5635" w:rsidRPr="00297B4A" w:rsidRDefault="00B5143A" w:rsidP="003931A6">
      <w:pPr>
        <w:keepNext/>
        <w:widowControl/>
        <w:jc w:val="both"/>
        <w:rPr>
          <w:rFonts w:ascii="Times New Roman" w:eastAsia="Times New Roman" w:hAnsi="Times New Roman"/>
        </w:rPr>
      </w:pPr>
      <w:r w:rsidRPr="00297B4A">
        <w:rPr>
          <w:rFonts w:ascii="Times New Roman" w:hAnsi="Times New Roman"/>
          <w:i/>
        </w:rPr>
        <w:t>K</w:t>
      </w:r>
      <w:r w:rsidR="00A13B48" w:rsidRPr="00297B4A">
        <w:rPr>
          <w:rFonts w:ascii="Times New Roman" w:hAnsi="Times New Roman"/>
          <w:i/>
        </w:rPr>
        <w:t xml:space="preserve">ardiovaskularne </w:t>
      </w:r>
      <w:r w:rsidRPr="00297B4A">
        <w:rPr>
          <w:rFonts w:ascii="Times New Roman" w:hAnsi="Times New Roman"/>
          <w:i/>
        </w:rPr>
        <w:t xml:space="preserve">neželjene </w:t>
      </w:r>
      <w:r w:rsidR="00A13B48" w:rsidRPr="00297B4A">
        <w:rPr>
          <w:rFonts w:ascii="Times New Roman" w:hAnsi="Times New Roman"/>
          <w:i/>
        </w:rPr>
        <w:t>reakcije</w:t>
      </w:r>
    </w:p>
    <w:p w14:paraId="6EC62B45" w14:textId="77777777" w:rsidR="00AE5635" w:rsidRPr="00297B4A" w:rsidRDefault="003C4DCD" w:rsidP="003931A6">
      <w:pPr>
        <w:pStyle w:val="BodyText"/>
        <w:widowControl/>
        <w:ind w:left="0"/>
        <w:jc w:val="both"/>
      </w:pPr>
      <w:r w:rsidRPr="00297B4A">
        <w:t xml:space="preserve">U </w:t>
      </w:r>
      <w:r w:rsidR="00B52C70" w:rsidRPr="00297B4A">
        <w:t xml:space="preserve">1. studiji kod </w:t>
      </w:r>
      <w:r w:rsidRPr="00297B4A">
        <w:t xml:space="preserve">GPA/MPA, srčani događaji su se javljali po stopi od približno 273 na 100 </w:t>
      </w:r>
      <w:r w:rsidR="00B5143A" w:rsidRPr="00297B4A">
        <w:t xml:space="preserve">pacijenat </w:t>
      </w:r>
      <w:r w:rsidRPr="00297B4A">
        <w:t>godina (95% CI 149</w:t>
      </w:r>
      <w:r w:rsidRPr="00297B4A">
        <w:noBreakHyphen/>
        <w:t xml:space="preserve">470) </w:t>
      </w:r>
      <w:r w:rsidR="00B5143A" w:rsidRPr="00297B4A">
        <w:t xml:space="preserve">u trenutku primarne mjere ishoda nakon </w:t>
      </w:r>
      <w:r w:rsidRPr="00297B4A">
        <w:t xml:space="preserve"> 6</w:t>
      </w:r>
      <w:r w:rsidRPr="00297B4A">
        <w:noBreakHyphen/>
        <w:t>mjes</w:t>
      </w:r>
      <w:r w:rsidR="00B5143A" w:rsidRPr="00297B4A">
        <w:t>eci</w:t>
      </w:r>
      <w:r w:rsidRPr="00297B4A">
        <w:t xml:space="preserve">. Stopa ozbiljnih srčanih događaja bila je 2,1 na 100 </w:t>
      </w:r>
      <w:r w:rsidR="00B5143A" w:rsidRPr="00297B4A">
        <w:t xml:space="preserve">pacijenat </w:t>
      </w:r>
      <w:r w:rsidRPr="00297B4A">
        <w:t>godina (95% CI 3</w:t>
      </w:r>
      <w:r w:rsidRPr="00297B4A">
        <w:noBreakHyphen/>
        <w:t xml:space="preserve">15). Najčešći prijavljeni događaji bili su tahikardija (4%) i atrijalna fibrilacija (3%) (vidjeti </w:t>
      </w:r>
      <w:r w:rsidR="00B52C70" w:rsidRPr="00297B4A">
        <w:t xml:space="preserve">dio </w:t>
      </w:r>
      <w:r w:rsidRPr="00297B4A">
        <w:t>4.4).</w:t>
      </w:r>
    </w:p>
    <w:p w14:paraId="4376E110" w14:textId="77777777" w:rsidR="00AE5635" w:rsidRPr="00297B4A" w:rsidRDefault="00AE5635" w:rsidP="003931A6">
      <w:pPr>
        <w:widowControl/>
        <w:jc w:val="both"/>
        <w:rPr>
          <w:rFonts w:ascii="Times New Roman" w:eastAsia="Times New Roman" w:hAnsi="Times New Roman"/>
        </w:rPr>
      </w:pPr>
    </w:p>
    <w:p w14:paraId="42A50B56"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Neurološki događaji</w:t>
      </w:r>
    </w:p>
    <w:p w14:paraId="50B0CAFE" w14:textId="77777777" w:rsidR="00AE5635" w:rsidRPr="00297B4A" w:rsidRDefault="00A13B48" w:rsidP="003931A6">
      <w:pPr>
        <w:pStyle w:val="BodyText"/>
        <w:widowControl/>
        <w:ind w:left="0"/>
        <w:jc w:val="both"/>
      </w:pPr>
      <w:r w:rsidRPr="00297B4A">
        <w:t xml:space="preserve">Prijavljeni su slučajevi sindroma posteriorne reverzibilne encefalopatije (PRES)/sindroma reverzibilne </w:t>
      </w:r>
      <w:r w:rsidR="00AA4C62" w:rsidRPr="00297B4A">
        <w:t xml:space="preserve">posteriorne </w:t>
      </w:r>
      <w:r w:rsidRPr="00297B4A">
        <w:t>leukoencefalopatije (RPLS) kod autoimunih stanja. Znaci i simptomi su uključivali poremećaj vida, glavobolju, napade i izmijenjen mentalni status, sa ili bez pridružene hipertenzije. Dijagnoza PRES/RPLS zahtjeva potvrdu snimanjem mozga. Prijavljeni slučajevi su imali prepoznate faktore rizika za PRES/RPLS, uključujući osnovnu bolest pacijenata, hipertenziju, imunosupresivnu terapiju i/ili hemoterapiju.</w:t>
      </w:r>
    </w:p>
    <w:p w14:paraId="29684991" w14:textId="77777777" w:rsidR="00AE5635" w:rsidRPr="00297B4A" w:rsidRDefault="00AE5635" w:rsidP="003931A6">
      <w:pPr>
        <w:widowControl/>
        <w:jc w:val="both"/>
        <w:rPr>
          <w:rFonts w:ascii="Times New Roman" w:eastAsia="Times New Roman" w:hAnsi="Times New Roman"/>
        </w:rPr>
      </w:pPr>
    </w:p>
    <w:p w14:paraId="20DB0A9B"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Reaktivacija hepatitisa B</w:t>
      </w:r>
    </w:p>
    <w:p w14:paraId="0E32A85D" w14:textId="77777777" w:rsidR="00AE5635" w:rsidRPr="00297B4A" w:rsidRDefault="00A13B48" w:rsidP="003931A6">
      <w:pPr>
        <w:pStyle w:val="BodyText"/>
        <w:widowControl/>
        <w:ind w:left="0"/>
        <w:jc w:val="both"/>
      </w:pPr>
      <w:r w:rsidRPr="00297B4A">
        <w:t>Prijavljen je mali broj slučajeva reaktivacije hepatitisa B, od kojih su neki sa fatalnim ishodom, kod pacijenata sa granulomatozom sa poliangiitisom i mikroskopskim poliangiitisom koji su primali rituksimab u periodu nakon stavljanja u promet.</w:t>
      </w:r>
    </w:p>
    <w:p w14:paraId="4871B946" w14:textId="77777777" w:rsidR="00AE5635" w:rsidRPr="00297B4A" w:rsidRDefault="00AE5635" w:rsidP="003931A6">
      <w:pPr>
        <w:widowControl/>
        <w:jc w:val="both"/>
        <w:rPr>
          <w:rFonts w:ascii="Times New Roman" w:eastAsia="Times New Roman" w:hAnsi="Times New Roman"/>
        </w:rPr>
      </w:pPr>
    </w:p>
    <w:p w14:paraId="4DDD82D4"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Hipogamaglobulinemija</w:t>
      </w:r>
    </w:p>
    <w:p w14:paraId="45F0D509" w14:textId="77777777" w:rsidR="003C4DCD" w:rsidRPr="00297B4A" w:rsidRDefault="00A13B48" w:rsidP="003931A6">
      <w:pPr>
        <w:pStyle w:val="BodyText"/>
        <w:widowControl/>
        <w:ind w:left="0"/>
        <w:jc w:val="both"/>
        <w:rPr>
          <w:spacing w:val="-1"/>
        </w:rPr>
      </w:pPr>
      <w:r w:rsidRPr="00297B4A">
        <w:t xml:space="preserve">Hipogamaglobulinemija (IgA, IgG ili IgM ispod </w:t>
      </w:r>
      <w:r w:rsidR="00AA4C62" w:rsidRPr="00297B4A">
        <w:t xml:space="preserve">donje granice </w:t>
      </w:r>
      <w:r w:rsidRPr="00297B4A">
        <w:t>normaln</w:t>
      </w:r>
      <w:r w:rsidR="00AA4C62" w:rsidRPr="00297B4A">
        <w:t>ih vrijednosti</w:t>
      </w:r>
      <w:r w:rsidRPr="00297B4A">
        <w:t xml:space="preserve">) je primijećena kod odraslih i </w:t>
      </w:r>
      <w:bookmarkStart w:id="6" w:name="_Hlk37351914"/>
      <w:r w:rsidRPr="00297B4A">
        <w:t>pedijatrijskih</w:t>
      </w:r>
      <w:bookmarkEnd w:id="6"/>
      <w:r w:rsidRPr="00297B4A">
        <w:t xml:space="preserve"> pacijenata sa GPA i MPA liječenih rituksimabom.</w:t>
      </w:r>
    </w:p>
    <w:p w14:paraId="432981D4" w14:textId="77777777" w:rsidR="003C4DCD" w:rsidRPr="00297B4A" w:rsidRDefault="003C4DCD" w:rsidP="003931A6">
      <w:pPr>
        <w:pStyle w:val="BodyText"/>
        <w:widowControl/>
        <w:ind w:left="0"/>
        <w:jc w:val="both"/>
        <w:rPr>
          <w:spacing w:val="-1"/>
        </w:rPr>
      </w:pPr>
    </w:p>
    <w:p w14:paraId="2A666767" w14:textId="77777777" w:rsidR="00AE5635" w:rsidRPr="00297B4A" w:rsidRDefault="003C4DCD" w:rsidP="003931A6">
      <w:pPr>
        <w:pStyle w:val="BodyText"/>
        <w:widowControl/>
        <w:ind w:left="0"/>
        <w:jc w:val="both"/>
      </w:pPr>
      <w:r w:rsidRPr="00297B4A">
        <w:t>Nakon 6 mjeseci</w:t>
      </w:r>
      <w:r w:rsidR="00B52C70" w:rsidRPr="00297B4A">
        <w:t>, u</w:t>
      </w:r>
      <w:r w:rsidRPr="00297B4A">
        <w:t xml:space="preserve"> </w:t>
      </w:r>
      <w:r w:rsidR="00B52C70" w:rsidRPr="00297B4A">
        <w:t xml:space="preserve">1. studiji kod </w:t>
      </w:r>
      <w:r w:rsidRPr="00297B4A">
        <w:t>GPA/MPA, 27%, 58% i 51% pacijenata sa normalnim nivoom imunoglobulina u grupi koja je primala rituksimab na počet</w:t>
      </w:r>
      <w:r w:rsidR="00B52C70" w:rsidRPr="00297B4A">
        <w:t xml:space="preserve">ku </w:t>
      </w:r>
      <w:r w:rsidR="00A27125" w:rsidRPr="00297B4A">
        <w:t>studije</w:t>
      </w:r>
      <w:r w:rsidRPr="00297B4A">
        <w:t xml:space="preserve"> imalo</w:t>
      </w:r>
      <w:r w:rsidR="00B52C70" w:rsidRPr="00297B4A">
        <w:t xml:space="preserve"> je</w:t>
      </w:r>
      <w:r w:rsidRPr="00297B4A">
        <w:t xml:space="preserve"> niske nivoe IgA, IgG i IgM, u poređenju sa 25%, 50% </w:t>
      </w:r>
      <w:r w:rsidR="00AA4C62" w:rsidRPr="00297B4A">
        <w:t xml:space="preserve"> odnosno </w:t>
      </w:r>
      <w:r w:rsidRPr="00297B4A">
        <w:t xml:space="preserve">46% u grupi koja je primala ciklofosfamid. </w:t>
      </w:r>
      <w:r w:rsidRPr="00297B4A">
        <w:rPr>
          <w:color w:val="000000"/>
        </w:rPr>
        <w:t>Stopa ukupnih infekcija i ozbiljnih infekcija nije povećana nakon razvoja niskog IgA, IgG ili IgM.</w:t>
      </w:r>
    </w:p>
    <w:p w14:paraId="3599958A" w14:textId="77777777" w:rsidR="00507B96" w:rsidRPr="00297B4A" w:rsidRDefault="00507B96" w:rsidP="003931A6">
      <w:pPr>
        <w:pStyle w:val="BodyText"/>
        <w:widowControl/>
        <w:ind w:left="0"/>
        <w:jc w:val="both"/>
      </w:pPr>
    </w:p>
    <w:p w14:paraId="600A8EAC" w14:textId="77777777" w:rsidR="00507B96" w:rsidRPr="00297B4A" w:rsidRDefault="00507B96" w:rsidP="003931A6">
      <w:pPr>
        <w:pStyle w:val="BodyText"/>
        <w:widowControl/>
        <w:ind w:left="0"/>
        <w:jc w:val="both"/>
      </w:pPr>
      <w:r w:rsidRPr="00297B4A">
        <w:t xml:space="preserve">Tokom </w:t>
      </w:r>
      <w:r w:rsidR="00B52C70" w:rsidRPr="00297B4A">
        <w:t xml:space="preserve">2. studije kod </w:t>
      </w:r>
      <w:r w:rsidRPr="00297B4A">
        <w:t>GPA/MPA nijesu primijećene nikakve klinički značajne razlike između dvije grupe liječenja i nije primijećeno smanjenje nivoa ukupnog imunoglobulina, IgG, IgM ili IgA.</w:t>
      </w:r>
    </w:p>
    <w:p w14:paraId="10103787" w14:textId="77777777" w:rsidR="005E529C" w:rsidRPr="00297B4A" w:rsidRDefault="005E529C" w:rsidP="003931A6">
      <w:pPr>
        <w:pStyle w:val="BodyText"/>
        <w:widowControl/>
        <w:ind w:left="0"/>
        <w:jc w:val="both"/>
      </w:pPr>
    </w:p>
    <w:p w14:paraId="592EDDC1" w14:textId="77777777" w:rsidR="005E529C" w:rsidRPr="00297B4A" w:rsidRDefault="005E529C" w:rsidP="003931A6">
      <w:pPr>
        <w:pStyle w:val="BodyText"/>
        <w:widowControl/>
        <w:ind w:left="0"/>
        <w:jc w:val="both"/>
      </w:pPr>
      <w:r w:rsidRPr="00297B4A">
        <w:t>Tokom cjelokupnog perioda studije u pedijatrijskom kliničkom ispitivanju, 3/25 (12%) pacijenata je prijavilo događaj hipogamaglobulinemije, 18 pacijenata (72%) je imalo produženi (definisan kao nivo Ig ispod  donje granice</w:t>
      </w:r>
      <w:r w:rsidR="00AA4C62" w:rsidRPr="00297B4A">
        <w:t xml:space="preserve"> normalnih vrijednosti</w:t>
      </w:r>
      <w:r w:rsidRPr="00297B4A">
        <w:t xml:space="preserve"> tokom najmanje 4 mjeseca) nizak nivo IgG (od kojih je 15 pacijenata takođe imalo produženo nizak IgM). Tri pacijenta su primala intravenski imunoglobulin</w:t>
      </w:r>
      <w:r w:rsidR="00AA4C62" w:rsidRPr="00297B4A">
        <w:t>.</w:t>
      </w:r>
      <w:r w:rsidRPr="00297B4A">
        <w:t xml:space="preserve"> Na osnovu ograničenih podataka se ne mogu donijeti čvrsti zaključci o tome da li je produženi nizak nivo IgG i IgM doveo do povećanog rizika od ozbiljne infekcije kod ovih pacijenata. Posljedice dugotrajn</w:t>
      </w:r>
      <w:r w:rsidR="00AA4C62" w:rsidRPr="00297B4A">
        <w:t>e deplecije</w:t>
      </w:r>
      <w:r w:rsidRPr="00297B4A">
        <w:t xml:space="preserve"> B ćelija kod pedijatrijskih pacijenata nijesu poznate.</w:t>
      </w:r>
    </w:p>
    <w:p w14:paraId="75FE194A" w14:textId="77777777" w:rsidR="00AE5635" w:rsidRPr="00297B4A" w:rsidRDefault="00AE5635" w:rsidP="003931A6">
      <w:pPr>
        <w:widowControl/>
        <w:jc w:val="both"/>
        <w:rPr>
          <w:rFonts w:ascii="Times New Roman" w:eastAsia="Times New Roman" w:hAnsi="Times New Roman"/>
        </w:rPr>
      </w:pPr>
    </w:p>
    <w:p w14:paraId="301D2677"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t>Neutropenija</w:t>
      </w:r>
    </w:p>
    <w:p w14:paraId="6959835C" w14:textId="77777777" w:rsidR="00AE5635" w:rsidRPr="00297B4A" w:rsidRDefault="00C822AB" w:rsidP="003931A6">
      <w:pPr>
        <w:pStyle w:val="BodyText"/>
        <w:widowControl/>
        <w:ind w:left="0"/>
        <w:jc w:val="both"/>
      </w:pPr>
      <w:r w:rsidRPr="00297B4A">
        <w:t xml:space="preserve">U </w:t>
      </w:r>
      <w:r w:rsidR="00B52C70" w:rsidRPr="00297B4A">
        <w:t xml:space="preserve">1. studiji kod </w:t>
      </w:r>
      <w:r w:rsidRPr="00297B4A">
        <w:t>GPA/MPA, 24% pacijenata u grupi koja je primala rituksimab (</w:t>
      </w:r>
      <w:r w:rsidR="00B52C70" w:rsidRPr="00297B4A">
        <w:t>jedan ciklus</w:t>
      </w:r>
      <w:r w:rsidRPr="00297B4A">
        <w:t xml:space="preserve">) i 23% pacijenata u grupi koja je primala ciklofosfamid razvilo je neutropeniju CTC 3. </w:t>
      </w:r>
      <w:r w:rsidR="00AA4C62" w:rsidRPr="00297B4A">
        <w:t xml:space="preserve">ili većeg </w:t>
      </w:r>
      <w:r w:rsidRPr="00297B4A">
        <w:t xml:space="preserve">stepena. Neutropenija nije bila povezana sa uočenim porastom ozbiljne infekcije kod pacijenata koji su liječeni rituksimabom. </w:t>
      </w:r>
    </w:p>
    <w:p w14:paraId="2A116259" w14:textId="77777777" w:rsidR="00AE5635" w:rsidRPr="00297B4A" w:rsidRDefault="00AE5635" w:rsidP="003931A6">
      <w:pPr>
        <w:pStyle w:val="BodyText"/>
        <w:widowControl/>
        <w:ind w:left="0"/>
        <w:jc w:val="both"/>
      </w:pPr>
    </w:p>
    <w:p w14:paraId="77F6C8D2" w14:textId="77777777" w:rsidR="00C822AB" w:rsidRPr="00297B4A" w:rsidRDefault="00C822AB" w:rsidP="003931A6">
      <w:pPr>
        <w:pStyle w:val="BodyText"/>
        <w:widowControl/>
        <w:ind w:left="0"/>
        <w:jc w:val="both"/>
      </w:pPr>
      <w:r w:rsidRPr="00297B4A">
        <w:t xml:space="preserve">U </w:t>
      </w:r>
      <w:r w:rsidR="00925CFB" w:rsidRPr="00297B4A">
        <w:t xml:space="preserve">2. studiji kod </w:t>
      </w:r>
      <w:r w:rsidRPr="00297B4A">
        <w:t>GPA/MPA, incidenc</w:t>
      </w:r>
      <w:r w:rsidR="00AA4C62" w:rsidRPr="00297B4A">
        <w:t>a</w:t>
      </w:r>
      <w:r w:rsidRPr="00297B4A">
        <w:t xml:space="preserve"> neutropenije svih stepena je bila 0% za pacijente koji su liječeni rituksimabom naspram 5% za pacijente koji su liječeni azatioprinom.</w:t>
      </w:r>
    </w:p>
    <w:p w14:paraId="51830DFC" w14:textId="77777777" w:rsidR="00C822AB" w:rsidRPr="00297B4A" w:rsidRDefault="00C822AB" w:rsidP="003931A6">
      <w:pPr>
        <w:widowControl/>
        <w:jc w:val="both"/>
        <w:rPr>
          <w:rFonts w:ascii="Times New Roman" w:eastAsia="Times New Roman" w:hAnsi="Times New Roman"/>
        </w:rPr>
      </w:pPr>
    </w:p>
    <w:p w14:paraId="2BBC5364"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lastRenderedPageBreak/>
        <w:t>Poremećaji kože i potkožnog tkiva</w:t>
      </w:r>
    </w:p>
    <w:p w14:paraId="72D7EACF" w14:textId="77777777" w:rsidR="00AE5635" w:rsidRPr="00297B4A" w:rsidRDefault="00A13B48" w:rsidP="003931A6">
      <w:pPr>
        <w:pStyle w:val="BodyText"/>
        <w:widowControl/>
        <w:ind w:left="0"/>
        <w:jc w:val="both"/>
      </w:pPr>
      <w:r w:rsidRPr="00297B4A">
        <w:t>Veoma rijetko su prijavljivani slučajevi toksične epidermalne nekrolize (L</w:t>
      </w:r>
      <w:r w:rsidR="00AA4C62" w:rsidRPr="00297B4A">
        <w:t>yell</w:t>
      </w:r>
      <w:r w:rsidRPr="00297B4A">
        <w:t xml:space="preserve"> sindrom) i </w:t>
      </w:r>
      <w:r w:rsidR="00AA4C62" w:rsidRPr="00297B4A">
        <w:t>Stevens</w:t>
      </w:r>
      <w:r w:rsidRPr="00297B4A">
        <w:noBreakHyphen/>
      </w:r>
      <w:r w:rsidR="00AA4C62" w:rsidRPr="00297B4A">
        <w:t>Johnson</w:t>
      </w:r>
      <w:r w:rsidRPr="00297B4A">
        <w:t xml:space="preserve"> sindrom, neki sa fatalnim ishodom.</w:t>
      </w:r>
    </w:p>
    <w:p w14:paraId="6057EBFA" w14:textId="77777777" w:rsidR="00DE765D" w:rsidRPr="00297B4A" w:rsidRDefault="00DE765D" w:rsidP="003931A6">
      <w:pPr>
        <w:keepNext/>
        <w:widowControl/>
        <w:autoSpaceDE w:val="0"/>
        <w:autoSpaceDN w:val="0"/>
        <w:adjustRightInd w:val="0"/>
        <w:jc w:val="both"/>
        <w:rPr>
          <w:rFonts w:ascii="Times New Roman" w:hAnsi="Times New Roman"/>
          <w:color w:val="000000"/>
          <w:u w:val="single"/>
        </w:rPr>
      </w:pPr>
      <w:r w:rsidRPr="00297B4A">
        <w:rPr>
          <w:rFonts w:ascii="Times New Roman" w:hAnsi="Times New Roman"/>
          <w:color w:val="000000"/>
          <w:u w:val="single"/>
        </w:rPr>
        <w:t xml:space="preserve">Iskustvo </w:t>
      </w:r>
      <w:r w:rsidR="00925CFB" w:rsidRPr="00297B4A">
        <w:rPr>
          <w:rFonts w:ascii="Times New Roman" w:hAnsi="Times New Roman"/>
          <w:color w:val="000000"/>
          <w:u w:val="single"/>
        </w:rPr>
        <w:t xml:space="preserve">kod </w:t>
      </w:r>
      <w:r w:rsidR="00925CFB" w:rsidRPr="00297B4A">
        <w:rPr>
          <w:rFonts w:ascii="Times New Roman" w:hAnsi="Times New Roman"/>
          <w:iCs/>
          <w:color w:val="000000"/>
          <w:u w:val="single"/>
        </w:rPr>
        <w:t>običnog pemfigusa</w:t>
      </w:r>
      <w:r w:rsidR="00925CFB" w:rsidRPr="00297B4A">
        <w:rPr>
          <w:rFonts w:ascii="Times New Roman" w:hAnsi="Times New Roman"/>
          <w:color w:val="000000"/>
          <w:u w:val="single"/>
        </w:rPr>
        <w:t>(PV)</w:t>
      </w:r>
    </w:p>
    <w:p w14:paraId="2804BB80" w14:textId="77777777" w:rsidR="00DE765D" w:rsidRPr="00297B4A" w:rsidRDefault="00DE765D" w:rsidP="003931A6">
      <w:pPr>
        <w:keepNext/>
        <w:widowControl/>
        <w:autoSpaceDE w:val="0"/>
        <w:autoSpaceDN w:val="0"/>
        <w:adjustRightInd w:val="0"/>
        <w:jc w:val="both"/>
        <w:rPr>
          <w:rFonts w:ascii="Times New Roman" w:hAnsi="Times New Roman"/>
          <w:i/>
          <w:iCs/>
          <w:color w:val="000000"/>
        </w:rPr>
      </w:pPr>
    </w:p>
    <w:p w14:paraId="5899E3A2" w14:textId="77777777" w:rsidR="00DE765D" w:rsidRPr="00297B4A" w:rsidRDefault="00DE765D" w:rsidP="003931A6">
      <w:pPr>
        <w:keepNext/>
        <w:widowControl/>
        <w:autoSpaceDE w:val="0"/>
        <w:autoSpaceDN w:val="0"/>
        <w:adjustRightInd w:val="0"/>
        <w:jc w:val="both"/>
        <w:rPr>
          <w:rFonts w:ascii="Times New Roman" w:hAnsi="Times New Roman"/>
          <w:color w:val="000000"/>
          <w:u w:val="single"/>
        </w:rPr>
      </w:pPr>
      <w:r w:rsidRPr="00297B4A">
        <w:rPr>
          <w:rFonts w:ascii="Times New Roman" w:hAnsi="Times New Roman"/>
          <w:i/>
          <w:color w:val="000000"/>
          <w:u w:val="single"/>
        </w:rPr>
        <w:t xml:space="preserve">Sažetak bezbjednosnog profila u </w:t>
      </w:r>
      <w:r w:rsidR="00925CFB" w:rsidRPr="00297B4A">
        <w:rPr>
          <w:rFonts w:ascii="Times New Roman" w:hAnsi="Times New Roman"/>
          <w:i/>
          <w:color w:val="000000"/>
          <w:u w:val="single"/>
        </w:rPr>
        <w:t>1. studiji kod PV-a</w:t>
      </w:r>
      <w:r w:rsidRPr="00297B4A">
        <w:rPr>
          <w:rFonts w:ascii="Times New Roman" w:hAnsi="Times New Roman"/>
          <w:i/>
          <w:color w:val="000000"/>
          <w:u w:val="single"/>
        </w:rPr>
        <w:t xml:space="preserve"> (</w:t>
      </w:r>
      <w:r w:rsidR="00925CFB" w:rsidRPr="00297B4A">
        <w:rPr>
          <w:rFonts w:ascii="Times New Roman" w:hAnsi="Times New Roman"/>
          <w:i/>
          <w:color w:val="000000"/>
          <w:u w:val="single"/>
        </w:rPr>
        <w:t>s</w:t>
      </w:r>
      <w:r w:rsidRPr="00297B4A">
        <w:rPr>
          <w:rFonts w:ascii="Times New Roman" w:hAnsi="Times New Roman"/>
          <w:i/>
          <w:color w:val="000000"/>
          <w:u w:val="single"/>
        </w:rPr>
        <w:t xml:space="preserve">tudija ML22196) i </w:t>
      </w:r>
      <w:r w:rsidR="00925CFB" w:rsidRPr="00297B4A">
        <w:rPr>
          <w:rFonts w:ascii="Times New Roman" w:hAnsi="Times New Roman"/>
          <w:i/>
          <w:color w:val="000000"/>
          <w:u w:val="single"/>
        </w:rPr>
        <w:t xml:space="preserve">2. studiji kod </w:t>
      </w:r>
      <w:r w:rsidRPr="00297B4A">
        <w:rPr>
          <w:rFonts w:ascii="Times New Roman" w:hAnsi="Times New Roman"/>
          <w:i/>
          <w:color w:val="000000"/>
          <w:u w:val="single"/>
        </w:rPr>
        <w:t>PV</w:t>
      </w:r>
      <w:r w:rsidR="00925CFB" w:rsidRPr="00297B4A">
        <w:rPr>
          <w:rFonts w:ascii="Times New Roman" w:hAnsi="Times New Roman"/>
          <w:i/>
          <w:color w:val="000000"/>
          <w:u w:val="single"/>
        </w:rPr>
        <w:t>-a</w:t>
      </w:r>
      <w:r w:rsidRPr="00297B4A">
        <w:rPr>
          <w:rFonts w:ascii="Times New Roman" w:hAnsi="Times New Roman"/>
          <w:i/>
          <w:color w:val="000000"/>
          <w:u w:val="single"/>
        </w:rPr>
        <w:t xml:space="preserve"> (</w:t>
      </w:r>
      <w:r w:rsidR="00925CFB" w:rsidRPr="00297B4A">
        <w:rPr>
          <w:rFonts w:ascii="Times New Roman" w:hAnsi="Times New Roman"/>
          <w:i/>
          <w:color w:val="000000"/>
          <w:u w:val="single"/>
        </w:rPr>
        <w:t>s</w:t>
      </w:r>
      <w:r w:rsidRPr="00297B4A">
        <w:rPr>
          <w:rFonts w:ascii="Times New Roman" w:hAnsi="Times New Roman"/>
          <w:i/>
          <w:color w:val="000000"/>
          <w:u w:val="single"/>
        </w:rPr>
        <w:t xml:space="preserve">tudija </w:t>
      </w:r>
      <w:r w:rsidR="00AA4C62" w:rsidRPr="00297B4A">
        <w:rPr>
          <w:rFonts w:ascii="Times New Roman" w:hAnsi="Times New Roman"/>
          <w:i/>
          <w:color w:val="000000"/>
          <w:u w:val="single"/>
        </w:rPr>
        <w:t>WA29330</w:t>
      </w:r>
      <w:r w:rsidRPr="00297B4A">
        <w:rPr>
          <w:rFonts w:ascii="Times New Roman" w:hAnsi="Times New Roman"/>
          <w:i/>
          <w:color w:val="000000"/>
          <w:u w:val="single"/>
        </w:rPr>
        <w:t>)</w:t>
      </w:r>
    </w:p>
    <w:p w14:paraId="22BE984B" w14:textId="77777777" w:rsidR="00DE765D" w:rsidRPr="00297B4A" w:rsidRDefault="00DE765D" w:rsidP="003931A6">
      <w:pPr>
        <w:pStyle w:val="BodyText"/>
        <w:widowControl/>
        <w:ind w:left="0"/>
        <w:jc w:val="both"/>
      </w:pPr>
      <w:r w:rsidRPr="00297B4A">
        <w:t xml:space="preserve">Bezbjednosni profil rituksimaba u kombinaciji sa kratkotrajnim, niskim dozama glukokortikoida za liječenje pacijenata sa </w:t>
      </w:r>
      <w:r w:rsidR="00925CFB" w:rsidRPr="00297B4A">
        <w:rPr>
          <w:iCs/>
        </w:rPr>
        <w:t>običnim pemfigusom</w:t>
      </w:r>
      <w:r w:rsidRPr="00297B4A">
        <w:t xml:space="preserve"> proučavan je u 3. fazi, randomizovane, kontrolisane, multicentrične, otvorene studije</w:t>
      </w:r>
      <w:r w:rsidR="00925CFB" w:rsidRPr="00297B4A">
        <w:rPr>
          <w:i/>
          <w:iCs/>
        </w:rPr>
        <w:t xml:space="preserve"> </w:t>
      </w:r>
      <w:r w:rsidRPr="00297B4A">
        <w:t xml:space="preserve">koja je uključivala 38 </w:t>
      </w:r>
      <w:r w:rsidR="00925CFB" w:rsidRPr="00297B4A">
        <w:t xml:space="preserve">pacijenata sa </w:t>
      </w:r>
      <w:r w:rsidR="00925CFB" w:rsidRPr="00297B4A">
        <w:rPr>
          <w:iCs/>
        </w:rPr>
        <w:t>običnim pemfigusom</w:t>
      </w:r>
      <w:r w:rsidR="00925CFB" w:rsidRPr="00297B4A">
        <w:rPr>
          <w:i/>
          <w:iCs/>
        </w:rPr>
        <w:t xml:space="preserve"> </w:t>
      </w:r>
      <w:r w:rsidRPr="00297B4A">
        <w:t>(PV) randomizovanih u grupu koja je primala rituksimab (</w:t>
      </w:r>
      <w:r w:rsidR="00925CFB" w:rsidRPr="00297B4A">
        <w:t xml:space="preserve">1. studija kod </w:t>
      </w:r>
      <w:r w:rsidRPr="00297B4A">
        <w:t>PV</w:t>
      </w:r>
      <w:r w:rsidR="00925CFB" w:rsidRPr="00297B4A">
        <w:t>-a</w:t>
      </w:r>
      <w:r w:rsidRPr="00297B4A">
        <w:t>). Pacijenti randomizovani u grupu koja prima rituksimab su primili početn</w:t>
      </w:r>
      <w:r w:rsidR="00925CFB" w:rsidRPr="00297B4A">
        <w:t>u dozu</w:t>
      </w:r>
      <w:r w:rsidRPr="00297B4A">
        <w:t xml:space="preserve"> </w:t>
      </w:r>
      <w:r w:rsidR="00925CFB" w:rsidRPr="00297B4A">
        <w:t>od</w:t>
      </w:r>
      <w:r w:rsidRPr="00297B4A">
        <w:t xml:space="preserve">1000 mg </w:t>
      </w:r>
      <w:r w:rsidR="00925CFB" w:rsidRPr="00297B4A">
        <w:t>i.v.</w:t>
      </w:r>
      <w:r w:rsidRPr="00297B4A">
        <w:t xml:space="preserve"> 1. dana studije i drug</w:t>
      </w:r>
      <w:r w:rsidR="00925CFB" w:rsidRPr="00297B4A">
        <w:t>u dozu od</w:t>
      </w:r>
      <w:r w:rsidRPr="00297B4A">
        <w:t xml:space="preserve"> 1000 mg </w:t>
      </w:r>
      <w:r w:rsidR="00925CFB" w:rsidRPr="00297B4A">
        <w:t>i.v.</w:t>
      </w:r>
      <w:r w:rsidRPr="00297B4A">
        <w:t xml:space="preserve"> 15. dana studije. Doze održavanja od 500 mg </w:t>
      </w:r>
      <w:r w:rsidR="00925CFB" w:rsidRPr="00297B4A">
        <w:t>i.v.</w:t>
      </w:r>
      <w:r w:rsidRPr="00297B4A">
        <w:t xml:space="preserve"> davane su u 12. i 18. mjesecu. Pacijenti su mogli da prime </w:t>
      </w:r>
      <w:r w:rsidR="00925CFB" w:rsidRPr="00297B4A">
        <w:t xml:space="preserve">dozu od </w:t>
      </w:r>
      <w:r w:rsidRPr="00297B4A">
        <w:t xml:space="preserve">1000 mg </w:t>
      </w:r>
      <w:r w:rsidR="00925CFB" w:rsidRPr="00297B4A">
        <w:t>i.v.</w:t>
      </w:r>
      <w:r w:rsidRPr="00297B4A">
        <w:t xml:space="preserve"> u vrijeme relapsa (vidjeti </w:t>
      </w:r>
      <w:r w:rsidR="00925CFB" w:rsidRPr="00297B4A">
        <w:t xml:space="preserve">dio </w:t>
      </w:r>
      <w:r w:rsidRPr="00297B4A">
        <w:t xml:space="preserve">5.1). </w:t>
      </w:r>
    </w:p>
    <w:p w14:paraId="04E531F1" w14:textId="77777777" w:rsidR="00DE765D" w:rsidRPr="00297B4A" w:rsidRDefault="00DE765D" w:rsidP="003931A6">
      <w:pPr>
        <w:pStyle w:val="BodyText"/>
        <w:widowControl/>
        <w:ind w:left="0"/>
        <w:jc w:val="both"/>
      </w:pPr>
    </w:p>
    <w:p w14:paraId="67B9A2F8" w14:textId="77777777" w:rsidR="00CC0777" w:rsidRPr="00297B4A" w:rsidRDefault="00CC0777" w:rsidP="003931A6">
      <w:pPr>
        <w:spacing w:line="240" w:lineRule="atLeast"/>
        <w:ind w:right="1"/>
        <w:contextualSpacing/>
        <w:jc w:val="both"/>
        <w:rPr>
          <w:rFonts w:ascii="Times New Roman" w:hAnsi="Times New Roman"/>
        </w:rPr>
      </w:pPr>
      <w:r w:rsidRPr="00297B4A">
        <w:rPr>
          <w:rFonts w:ascii="Times New Roman" w:hAnsi="Times New Roman"/>
        </w:rPr>
        <w:t xml:space="preserve">U </w:t>
      </w:r>
      <w:r w:rsidR="00C6654A" w:rsidRPr="00297B4A">
        <w:rPr>
          <w:rFonts w:ascii="Times New Roman" w:hAnsi="Times New Roman"/>
        </w:rPr>
        <w:t xml:space="preserve">2. studiji kod </w:t>
      </w:r>
      <w:r w:rsidRPr="00297B4A">
        <w:rPr>
          <w:rFonts w:ascii="Times New Roman" w:hAnsi="Times New Roman"/>
        </w:rPr>
        <w:t>PV</w:t>
      </w:r>
      <w:r w:rsidR="00C6654A" w:rsidRPr="00297B4A">
        <w:rPr>
          <w:rFonts w:ascii="Times New Roman" w:hAnsi="Times New Roman"/>
        </w:rPr>
        <w:t>-a</w:t>
      </w:r>
      <w:r w:rsidRPr="00297B4A">
        <w:rPr>
          <w:rFonts w:ascii="Times New Roman" w:hAnsi="Times New Roman"/>
        </w:rPr>
        <w:t xml:space="preserve">, </w:t>
      </w:r>
      <w:bookmarkStart w:id="7" w:name="_Hlk37351977"/>
      <w:r w:rsidRPr="00297B4A">
        <w:rPr>
          <w:rFonts w:ascii="Times New Roman" w:hAnsi="Times New Roman"/>
        </w:rPr>
        <w:t>randomizovanoj</w:t>
      </w:r>
      <w:bookmarkEnd w:id="7"/>
      <w:r w:rsidRPr="00297B4A">
        <w:rPr>
          <w:rFonts w:ascii="Times New Roman" w:hAnsi="Times New Roman"/>
        </w:rPr>
        <w:t>, dvostruko</w:t>
      </w:r>
      <w:r w:rsidR="009036E2" w:rsidRPr="00297B4A">
        <w:rPr>
          <w:rFonts w:ascii="Times New Roman" w:hAnsi="Times New Roman"/>
        </w:rPr>
        <w:t xml:space="preserve"> slijepoj</w:t>
      </w:r>
      <w:r w:rsidRPr="00297B4A">
        <w:rPr>
          <w:rFonts w:ascii="Times New Roman" w:hAnsi="Times New Roman"/>
        </w:rPr>
        <w:t>,</w:t>
      </w:r>
      <w:r w:rsidR="009036E2" w:rsidRPr="00297B4A">
        <w:rPr>
          <w:rFonts w:ascii="Times New Roman" w:hAnsi="Times New Roman"/>
        </w:rPr>
        <w:t xml:space="preserve"> dvostruko maskiranoj,</w:t>
      </w:r>
      <w:r w:rsidRPr="00297B4A">
        <w:rPr>
          <w:rFonts w:ascii="Times New Roman" w:hAnsi="Times New Roman"/>
        </w:rPr>
        <w:t>aktivnoj komparatorskoj, multicentričnoj studiji za procjenu efikasnosti i bezbjednost</w:t>
      </w:r>
      <w:r w:rsidR="00C6654A" w:rsidRPr="00297B4A">
        <w:rPr>
          <w:rFonts w:ascii="Times New Roman" w:hAnsi="Times New Roman"/>
        </w:rPr>
        <w:t>i</w:t>
      </w:r>
      <w:r w:rsidRPr="00297B4A">
        <w:rPr>
          <w:rFonts w:ascii="Times New Roman" w:hAnsi="Times New Roman"/>
        </w:rPr>
        <w:t xml:space="preserve"> rituksimaba u poređenju sa mikofenolat mofetilom (MMF) kod pacijenata sa umjerenim do teškim PV</w:t>
      </w:r>
      <w:r w:rsidR="00C6654A" w:rsidRPr="00297B4A">
        <w:rPr>
          <w:rFonts w:ascii="Times New Roman" w:hAnsi="Times New Roman"/>
        </w:rPr>
        <w:t>-om</w:t>
      </w:r>
      <w:r w:rsidRPr="00297B4A">
        <w:rPr>
          <w:rFonts w:ascii="Times New Roman" w:hAnsi="Times New Roman"/>
        </w:rPr>
        <w:t xml:space="preserve"> koji zahtijevaju oralne kortikosteroide, 67 PV pacijenata je primalo terapiju rituksimabom (početna doza od 1000 mg </w:t>
      </w:r>
      <w:r w:rsidR="00C6654A" w:rsidRPr="00297B4A">
        <w:rPr>
          <w:rFonts w:ascii="Times New Roman" w:hAnsi="Times New Roman"/>
        </w:rPr>
        <w:t>i.v.</w:t>
      </w:r>
      <w:r w:rsidRPr="00297B4A">
        <w:rPr>
          <w:rFonts w:ascii="Times New Roman" w:hAnsi="Times New Roman"/>
        </w:rPr>
        <w:t xml:space="preserve"> 1. dana studije i 1000 mg </w:t>
      </w:r>
      <w:r w:rsidR="00C6654A" w:rsidRPr="00297B4A">
        <w:rPr>
          <w:rFonts w:ascii="Times New Roman" w:hAnsi="Times New Roman"/>
        </w:rPr>
        <w:t>i.v.</w:t>
      </w:r>
      <w:r w:rsidRPr="00297B4A">
        <w:rPr>
          <w:rFonts w:ascii="Times New Roman" w:hAnsi="Times New Roman"/>
        </w:rPr>
        <w:t xml:space="preserve"> 15. dana studije, ponovljena u 24. i 26. nedjelji) do 52 nedjelje (vidjeti </w:t>
      </w:r>
      <w:r w:rsidR="00C6654A" w:rsidRPr="00297B4A">
        <w:rPr>
          <w:rFonts w:ascii="Times New Roman" w:hAnsi="Times New Roman"/>
        </w:rPr>
        <w:t xml:space="preserve">dio </w:t>
      </w:r>
      <w:r w:rsidRPr="00297B4A">
        <w:rPr>
          <w:rFonts w:ascii="Times New Roman" w:hAnsi="Times New Roman"/>
        </w:rPr>
        <w:t>5.1).</w:t>
      </w:r>
    </w:p>
    <w:p w14:paraId="57ADFBAE" w14:textId="77777777" w:rsidR="00CC0777" w:rsidRPr="00297B4A" w:rsidRDefault="00CC0777" w:rsidP="003931A6">
      <w:pPr>
        <w:spacing w:line="240" w:lineRule="atLeast"/>
        <w:ind w:right="1"/>
        <w:contextualSpacing/>
        <w:jc w:val="both"/>
        <w:rPr>
          <w:rFonts w:ascii="Times New Roman" w:hAnsi="Times New Roman"/>
        </w:rPr>
      </w:pPr>
    </w:p>
    <w:p w14:paraId="489D1827" w14:textId="77777777" w:rsidR="00CC0777" w:rsidRPr="00297B4A" w:rsidRDefault="00CC0777" w:rsidP="003931A6">
      <w:pPr>
        <w:pStyle w:val="BodyText"/>
        <w:widowControl/>
        <w:ind w:left="0"/>
        <w:jc w:val="both"/>
      </w:pPr>
      <w:r w:rsidRPr="00297B4A">
        <w:t xml:space="preserve">Bezbjednosni profil rituksimaba </w:t>
      </w:r>
      <w:r w:rsidR="00C6654A" w:rsidRPr="00297B4A">
        <w:t>kod</w:t>
      </w:r>
      <w:r w:rsidRPr="00297B4A">
        <w:t xml:space="preserve"> PV</w:t>
      </w:r>
      <w:r w:rsidR="00C6654A" w:rsidRPr="00297B4A">
        <w:t>-a</w:t>
      </w:r>
      <w:r w:rsidRPr="00297B4A">
        <w:t xml:space="preserve"> je bio u skladu sa utvrđenim bezbjednosnim profilom kod drugih odobrenih autoimunih indikacija.</w:t>
      </w:r>
    </w:p>
    <w:p w14:paraId="4DB4771E" w14:textId="77777777" w:rsidR="00EC4AFA" w:rsidRPr="00297B4A" w:rsidRDefault="00EC4AFA" w:rsidP="003931A6">
      <w:pPr>
        <w:pStyle w:val="BodyText"/>
        <w:widowControl/>
        <w:ind w:left="0"/>
        <w:jc w:val="both"/>
      </w:pPr>
    </w:p>
    <w:p w14:paraId="1F4AA9C5" w14:textId="77777777" w:rsidR="005F79AA" w:rsidRPr="00297B4A" w:rsidRDefault="005F79AA" w:rsidP="003931A6">
      <w:pPr>
        <w:widowControl/>
        <w:autoSpaceDE w:val="0"/>
        <w:autoSpaceDN w:val="0"/>
        <w:adjustRightInd w:val="0"/>
        <w:jc w:val="both"/>
        <w:rPr>
          <w:rFonts w:ascii="Times New Roman" w:hAnsi="Times New Roman"/>
          <w:color w:val="000000"/>
          <w:u w:val="single"/>
        </w:rPr>
      </w:pPr>
      <w:r w:rsidRPr="00297B4A">
        <w:rPr>
          <w:rFonts w:ascii="Times New Roman" w:hAnsi="Times New Roman"/>
          <w:i/>
          <w:color w:val="000000"/>
          <w:u w:val="single"/>
        </w:rPr>
        <w:t xml:space="preserve">Tabelarna lista neželjenih reakcija </w:t>
      </w:r>
      <w:r w:rsidR="00C6654A" w:rsidRPr="00297B4A">
        <w:rPr>
          <w:rFonts w:ascii="Times New Roman" w:hAnsi="Times New Roman"/>
          <w:i/>
          <w:color w:val="000000"/>
          <w:u w:val="single"/>
        </w:rPr>
        <w:t xml:space="preserve">iz 1. i 2. studiije kod  </w:t>
      </w:r>
      <w:r w:rsidRPr="00297B4A">
        <w:rPr>
          <w:rFonts w:ascii="Times New Roman" w:hAnsi="Times New Roman"/>
          <w:i/>
          <w:color w:val="000000"/>
          <w:u w:val="single"/>
        </w:rPr>
        <w:t>PV</w:t>
      </w:r>
      <w:r w:rsidR="00C6654A" w:rsidRPr="00297B4A">
        <w:rPr>
          <w:rFonts w:ascii="Times New Roman" w:hAnsi="Times New Roman"/>
          <w:i/>
          <w:color w:val="000000"/>
          <w:u w:val="single"/>
        </w:rPr>
        <w:t>-a</w:t>
      </w:r>
    </w:p>
    <w:p w14:paraId="0E5FA550" w14:textId="77777777" w:rsidR="00EC4AFA" w:rsidRPr="00297B4A" w:rsidRDefault="005F79AA" w:rsidP="003931A6">
      <w:pPr>
        <w:pStyle w:val="BodyText"/>
        <w:widowControl/>
        <w:ind w:left="0"/>
        <w:jc w:val="both"/>
      </w:pPr>
      <w:r w:rsidRPr="00297B4A">
        <w:t xml:space="preserve">Neželjene reakcije iz </w:t>
      </w:r>
      <w:r w:rsidR="00C6654A" w:rsidRPr="00297B4A">
        <w:t xml:space="preserve">1. i 2. studije kod </w:t>
      </w:r>
      <w:r w:rsidRPr="00297B4A">
        <w:t>PV</w:t>
      </w:r>
      <w:r w:rsidR="00C6654A" w:rsidRPr="00297B4A">
        <w:t>-a</w:t>
      </w:r>
      <w:r w:rsidRPr="00297B4A">
        <w:t xml:space="preserve"> su predstavljene u tabeli 7. U </w:t>
      </w:r>
      <w:r w:rsidR="00C6654A" w:rsidRPr="00297B4A">
        <w:t xml:space="preserve">1. studiji kod </w:t>
      </w:r>
      <w:r w:rsidRPr="00297B4A">
        <w:t>PV</w:t>
      </w:r>
      <w:r w:rsidR="00C6654A" w:rsidRPr="00297B4A">
        <w:t>-a</w:t>
      </w:r>
      <w:r w:rsidRPr="00297B4A">
        <w:t>, neželjene reakcije su definisane kao neželjeni događaji koji su se javljali  stop</w:t>
      </w:r>
      <w:r w:rsidR="009036E2" w:rsidRPr="00297B4A">
        <w:t>om</w:t>
      </w:r>
      <w:r w:rsidRPr="00297B4A">
        <w:t xml:space="preserve"> od ≥ 5% kod pacijenata sa PV</w:t>
      </w:r>
      <w:r w:rsidR="00C6654A" w:rsidRPr="00297B4A">
        <w:t>-om</w:t>
      </w:r>
      <w:r w:rsidRPr="00297B4A">
        <w:t xml:space="preserve"> liječenih rituksimabom, sa apsolutnom razlikom u incidenciji od ≥ 2% između grupe koja je primala rituksimab i grupe koja je primala standardnu dozu prednizona do 24. mjeseca. Nijedan pacijent nije povučen </w:t>
      </w:r>
      <w:r w:rsidR="009036E2" w:rsidRPr="00297B4A">
        <w:t xml:space="preserve">iz studije </w:t>
      </w:r>
      <w:r w:rsidRPr="00297B4A">
        <w:t xml:space="preserve">zbog neželjenih reakcija u </w:t>
      </w:r>
      <w:r w:rsidR="00C6654A" w:rsidRPr="00297B4A">
        <w:t xml:space="preserve">1. studiji kod </w:t>
      </w:r>
      <w:r w:rsidRPr="00297B4A">
        <w:t>PV</w:t>
      </w:r>
      <w:r w:rsidR="00C6654A" w:rsidRPr="00297B4A">
        <w:t>-a</w:t>
      </w:r>
      <w:r w:rsidRPr="00297B4A">
        <w:t xml:space="preserve">. U </w:t>
      </w:r>
      <w:r w:rsidR="00C6654A" w:rsidRPr="00297B4A">
        <w:t xml:space="preserve">2. studiji kod </w:t>
      </w:r>
      <w:r w:rsidRPr="00297B4A">
        <w:t>PV</w:t>
      </w:r>
      <w:r w:rsidR="00C6654A" w:rsidRPr="00297B4A">
        <w:t>-a</w:t>
      </w:r>
      <w:r w:rsidRPr="00297B4A">
        <w:t xml:space="preserve">, neželjene reakcije su definisane kao neželjeni događaji koji su se javljali kod ≥ 5% pacijenata </w:t>
      </w:r>
      <w:r w:rsidR="00C6654A" w:rsidRPr="00297B4A">
        <w:t xml:space="preserve">u </w:t>
      </w:r>
      <w:r w:rsidRPr="00297B4A">
        <w:t>grupi koja je primala rituksimab i ocijenjene su kao povezane</w:t>
      </w:r>
      <w:r w:rsidR="009036E2" w:rsidRPr="00297B4A">
        <w:t xml:space="preserve"> sa liječenjem.</w:t>
      </w:r>
    </w:p>
    <w:p w14:paraId="0655B121" w14:textId="77777777" w:rsidR="00EC4AFA" w:rsidRPr="00297B4A" w:rsidRDefault="00EC4AFA" w:rsidP="003931A6">
      <w:pPr>
        <w:pStyle w:val="BodyText"/>
        <w:widowControl/>
        <w:ind w:left="0"/>
        <w:jc w:val="both"/>
      </w:pPr>
    </w:p>
    <w:p w14:paraId="2078E1E8" w14:textId="77777777" w:rsidR="00D649EC" w:rsidRPr="00297B4A" w:rsidRDefault="00D649EC" w:rsidP="003931A6">
      <w:pPr>
        <w:pStyle w:val="Heading2"/>
        <w:keepNext/>
        <w:tabs>
          <w:tab w:val="left" w:pos="1320"/>
        </w:tabs>
        <w:kinsoku w:val="0"/>
        <w:overflowPunct w:val="0"/>
        <w:spacing w:before="54" w:line="242" w:lineRule="auto"/>
        <w:ind w:left="1138" w:right="115" w:hanging="1138"/>
        <w:jc w:val="both"/>
      </w:pPr>
      <w:r w:rsidRPr="00297B4A">
        <w:t>Tabela 7</w:t>
      </w:r>
      <w:r w:rsidRPr="00297B4A">
        <w:tab/>
        <w:t xml:space="preserve">Neželjene reakcije kod pacijenata sa </w:t>
      </w:r>
      <w:r w:rsidR="00657FBE" w:rsidRPr="00297B4A">
        <w:rPr>
          <w:iCs/>
        </w:rPr>
        <w:t>običnim pemfigusom</w:t>
      </w:r>
      <w:r w:rsidRPr="00297B4A">
        <w:t xml:space="preserve"> liječenim rituksimabom u </w:t>
      </w:r>
      <w:r w:rsidR="00657FBE" w:rsidRPr="00297B4A">
        <w:t xml:space="preserve">1. studiji kod </w:t>
      </w:r>
      <w:r w:rsidRPr="00297B4A">
        <w:t>PV</w:t>
      </w:r>
      <w:r w:rsidR="00657FBE" w:rsidRPr="00297B4A">
        <w:t>-a</w:t>
      </w:r>
      <w:r w:rsidRPr="00297B4A">
        <w:t xml:space="preserve"> (do 24. mjeseca) i </w:t>
      </w:r>
      <w:r w:rsidR="00657FBE" w:rsidRPr="00297B4A">
        <w:t xml:space="preserve">2. studiji kod </w:t>
      </w:r>
      <w:r w:rsidRPr="00297B4A">
        <w:t>PV</w:t>
      </w:r>
      <w:r w:rsidR="00657FBE" w:rsidRPr="00297B4A">
        <w:t>-a</w:t>
      </w:r>
      <w:r w:rsidR="00C36144" w:rsidRPr="00297B4A">
        <w:t xml:space="preserve"> </w:t>
      </w:r>
      <w:r w:rsidRPr="00297B4A">
        <w:t>(do 52. nedjelje)</w:t>
      </w:r>
      <w:r w:rsidR="00BB6423" w:rsidRPr="00297B4A">
        <w:t xml:space="preserve"> ili nakon </w:t>
      </w:r>
      <w:r w:rsidR="00BB6423" w:rsidRPr="00297B4A">
        <w:lastRenderedPageBreak/>
        <w:t>stavljanja lijeka u promet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070"/>
        <w:gridCol w:w="2155"/>
        <w:gridCol w:w="2154"/>
      </w:tblGrid>
      <w:tr w:rsidR="00BB6423" w:rsidRPr="00297B4A" w14:paraId="42FE0ED9" w14:textId="77777777" w:rsidTr="00B2083D">
        <w:trPr>
          <w:cantSplit/>
          <w:trHeight w:val="235"/>
          <w:tblHeader/>
        </w:trPr>
        <w:tc>
          <w:tcPr>
            <w:tcW w:w="1481" w:type="pct"/>
            <w:vAlign w:val="center"/>
          </w:tcPr>
          <w:p w14:paraId="587F4D7B" w14:textId="77777777" w:rsidR="00BB6423" w:rsidRPr="00297B4A" w:rsidRDefault="00BB6423" w:rsidP="003931A6">
            <w:pPr>
              <w:pStyle w:val="NormalWeb"/>
              <w:keepNext/>
              <w:keepLines/>
              <w:jc w:val="both"/>
              <w:rPr>
                <w:sz w:val="22"/>
                <w:szCs w:val="22"/>
              </w:rPr>
            </w:pPr>
            <w:r w:rsidRPr="00297B4A">
              <w:rPr>
                <w:b/>
                <w:sz w:val="22"/>
                <w:szCs w:val="22"/>
              </w:rPr>
              <w:t>MedDRA klasifikacija sistema organa</w:t>
            </w:r>
          </w:p>
        </w:tc>
        <w:tc>
          <w:tcPr>
            <w:tcW w:w="1142" w:type="pct"/>
            <w:vAlign w:val="center"/>
          </w:tcPr>
          <w:p w14:paraId="26CC5D79" w14:textId="77777777" w:rsidR="00BB6423" w:rsidRPr="00297B4A" w:rsidRDefault="00BB6423" w:rsidP="003931A6">
            <w:pPr>
              <w:keepNext/>
              <w:keepLines/>
              <w:jc w:val="both"/>
              <w:rPr>
                <w:rFonts w:ascii="Times New Roman" w:hAnsi="Times New Roman"/>
                <w:b/>
              </w:rPr>
            </w:pPr>
            <w:r w:rsidRPr="00297B4A">
              <w:rPr>
                <w:rFonts w:ascii="Times New Roman" w:hAnsi="Times New Roman"/>
                <w:b/>
              </w:rPr>
              <w:t>Veoma često</w:t>
            </w:r>
          </w:p>
        </w:tc>
        <w:tc>
          <w:tcPr>
            <w:tcW w:w="1189" w:type="pct"/>
            <w:vAlign w:val="center"/>
          </w:tcPr>
          <w:p w14:paraId="092AB31E" w14:textId="77777777" w:rsidR="00BB6423" w:rsidRPr="00297B4A" w:rsidRDefault="00BB6423" w:rsidP="003931A6">
            <w:pPr>
              <w:keepNext/>
              <w:keepLines/>
              <w:jc w:val="both"/>
              <w:rPr>
                <w:rFonts w:ascii="Times New Roman" w:hAnsi="Times New Roman"/>
                <w:b/>
              </w:rPr>
            </w:pPr>
            <w:r w:rsidRPr="00297B4A">
              <w:rPr>
                <w:rFonts w:ascii="Times New Roman" w:hAnsi="Times New Roman"/>
                <w:b/>
              </w:rPr>
              <w:t>Često</w:t>
            </w:r>
          </w:p>
        </w:tc>
        <w:tc>
          <w:tcPr>
            <w:tcW w:w="1188" w:type="pct"/>
          </w:tcPr>
          <w:p w14:paraId="4626364D" w14:textId="77777777" w:rsidR="00BB6423" w:rsidRPr="00297B4A" w:rsidRDefault="00BB6423" w:rsidP="003931A6">
            <w:pPr>
              <w:keepNext/>
              <w:keepLines/>
              <w:jc w:val="both"/>
              <w:rPr>
                <w:rFonts w:ascii="Times New Roman" w:hAnsi="Times New Roman"/>
                <w:b/>
              </w:rPr>
            </w:pPr>
            <w:r w:rsidRPr="00297B4A">
              <w:rPr>
                <w:rFonts w:ascii="Times New Roman" w:hAnsi="Times New Roman"/>
                <w:b/>
              </w:rPr>
              <w:t>Nepoznato</w:t>
            </w:r>
          </w:p>
        </w:tc>
      </w:tr>
      <w:tr w:rsidR="00BB6423" w:rsidRPr="00297B4A" w14:paraId="2CB9DC4A" w14:textId="77777777" w:rsidTr="00B2083D">
        <w:trPr>
          <w:cantSplit/>
          <w:trHeight w:val="859"/>
          <w:tblHeader/>
        </w:trPr>
        <w:tc>
          <w:tcPr>
            <w:tcW w:w="1481" w:type="pct"/>
          </w:tcPr>
          <w:p w14:paraId="278C83BC" w14:textId="77777777" w:rsidR="00BB6423" w:rsidRPr="00297B4A" w:rsidRDefault="00BB6423" w:rsidP="003931A6">
            <w:pPr>
              <w:keepNext/>
              <w:keepLines/>
              <w:jc w:val="both"/>
              <w:rPr>
                <w:rFonts w:ascii="Times New Roman" w:hAnsi="Times New Roman"/>
              </w:rPr>
            </w:pPr>
            <w:r w:rsidRPr="00297B4A">
              <w:rPr>
                <w:rFonts w:ascii="Times New Roman" w:hAnsi="Times New Roman"/>
                <w:b/>
              </w:rPr>
              <w:t>Infekcije i infestacije</w:t>
            </w:r>
          </w:p>
        </w:tc>
        <w:tc>
          <w:tcPr>
            <w:tcW w:w="1142" w:type="pct"/>
          </w:tcPr>
          <w:p w14:paraId="54A68229" w14:textId="77777777" w:rsidR="00BB6423" w:rsidRPr="00297B4A" w:rsidRDefault="00BB6423" w:rsidP="003931A6">
            <w:pPr>
              <w:keepNext/>
              <w:keepLines/>
              <w:jc w:val="both"/>
              <w:rPr>
                <w:rFonts w:ascii="Times New Roman" w:hAnsi="Times New Roman"/>
              </w:rPr>
            </w:pPr>
            <w:r w:rsidRPr="00297B4A">
              <w:rPr>
                <w:rFonts w:ascii="Times New Roman" w:hAnsi="Times New Roman"/>
              </w:rPr>
              <w:t>infekcija gornjih disajnih puteva</w:t>
            </w:r>
          </w:p>
        </w:tc>
        <w:tc>
          <w:tcPr>
            <w:tcW w:w="1189" w:type="pct"/>
          </w:tcPr>
          <w:p w14:paraId="12DC47F2" w14:textId="77777777" w:rsidR="00BB6423" w:rsidRPr="00297B4A" w:rsidRDefault="00BB6423" w:rsidP="003931A6">
            <w:pPr>
              <w:keepNext/>
              <w:keepLines/>
              <w:jc w:val="both"/>
              <w:rPr>
                <w:rFonts w:ascii="Times New Roman" w:hAnsi="Times New Roman"/>
              </w:rPr>
            </w:pPr>
            <w:r w:rsidRPr="00297B4A">
              <w:rPr>
                <w:rFonts w:ascii="Times New Roman" w:hAnsi="Times New Roman"/>
              </w:rPr>
              <w:t>infekcija herpes virusom, herpes zoster, oralni herpes, konjunktivitis, nazofaringitis, oralna kandidijaza, infekcija urinarnog trakta</w:t>
            </w:r>
          </w:p>
        </w:tc>
        <w:tc>
          <w:tcPr>
            <w:tcW w:w="1188" w:type="pct"/>
          </w:tcPr>
          <w:p w14:paraId="27C0DBB8" w14:textId="77777777" w:rsidR="00BB6423" w:rsidRPr="00FF4A82" w:rsidRDefault="00BB6423" w:rsidP="003931A6">
            <w:pPr>
              <w:keepNext/>
              <w:keepLines/>
              <w:jc w:val="both"/>
              <w:rPr>
                <w:rFonts w:ascii="Times New Roman" w:hAnsi="Times New Roman"/>
              </w:rPr>
            </w:pPr>
            <w:r w:rsidRPr="00297B4A">
              <w:rPr>
                <w:rFonts w:ascii="Times New Roman" w:hAnsi="Times New Roman"/>
              </w:rPr>
              <w:t>ozbiljne virusne infekcije</w:t>
            </w:r>
            <w:r w:rsidRPr="00297B4A">
              <w:rPr>
                <w:rFonts w:ascii="Times New Roman" w:hAnsi="Times New Roman"/>
                <w:vertAlign w:val="superscript"/>
              </w:rPr>
              <w:t>1</w:t>
            </w:r>
            <w:r w:rsidR="00FF4A82">
              <w:rPr>
                <w:rFonts w:ascii="Times New Roman" w:hAnsi="Times New Roman"/>
                <w:vertAlign w:val="superscript"/>
              </w:rPr>
              <w:t xml:space="preserve"> i 2</w:t>
            </w:r>
            <w:r w:rsidR="00FF4A82">
              <w:rPr>
                <w:rFonts w:ascii="Times New Roman" w:hAnsi="Times New Roman"/>
              </w:rPr>
              <w:t>, enterovirusni meningoencefalitis</w:t>
            </w:r>
            <w:r w:rsidR="00FF4A82" w:rsidRPr="00F11B29">
              <w:rPr>
                <w:rFonts w:ascii="Times New Roman" w:hAnsi="Times New Roman"/>
                <w:vertAlign w:val="superscript"/>
              </w:rPr>
              <w:t>1</w:t>
            </w:r>
          </w:p>
        </w:tc>
      </w:tr>
      <w:tr w:rsidR="00BB6423" w:rsidRPr="00297B4A" w14:paraId="3780ABDF" w14:textId="77777777" w:rsidTr="00B2083D">
        <w:trPr>
          <w:cantSplit/>
          <w:trHeight w:val="526"/>
          <w:tblHeader/>
        </w:trPr>
        <w:tc>
          <w:tcPr>
            <w:tcW w:w="1481" w:type="pct"/>
          </w:tcPr>
          <w:p w14:paraId="7144D06E" w14:textId="77777777" w:rsidR="00BB6423" w:rsidRPr="00297B4A" w:rsidRDefault="00BB6423" w:rsidP="003931A6">
            <w:pPr>
              <w:keepNext/>
              <w:keepLines/>
              <w:jc w:val="both"/>
              <w:rPr>
                <w:rFonts w:ascii="Times New Roman" w:hAnsi="Times New Roman"/>
                <w:b/>
              </w:rPr>
            </w:pPr>
            <w:r w:rsidRPr="00297B4A">
              <w:rPr>
                <w:rFonts w:ascii="Times New Roman" w:hAnsi="Times New Roman"/>
                <w:b/>
              </w:rPr>
              <w:t>Benigne, maligne i nespecifične neoplazme (uključujući ciste i polipe)</w:t>
            </w:r>
          </w:p>
        </w:tc>
        <w:tc>
          <w:tcPr>
            <w:tcW w:w="1142" w:type="pct"/>
          </w:tcPr>
          <w:p w14:paraId="77FD0C16" w14:textId="77777777" w:rsidR="00BB6423" w:rsidRPr="00297B4A" w:rsidRDefault="00BB6423" w:rsidP="003931A6">
            <w:pPr>
              <w:keepNext/>
              <w:keepLines/>
              <w:jc w:val="both"/>
              <w:rPr>
                <w:rFonts w:ascii="Times New Roman" w:hAnsi="Times New Roman"/>
              </w:rPr>
            </w:pPr>
          </w:p>
        </w:tc>
        <w:tc>
          <w:tcPr>
            <w:tcW w:w="1189" w:type="pct"/>
          </w:tcPr>
          <w:p w14:paraId="41C59936" w14:textId="77777777" w:rsidR="00BB6423" w:rsidRPr="00297B4A" w:rsidRDefault="00BB6423" w:rsidP="003931A6">
            <w:pPr>
              <w:keepNext/>
              <w:keepLines/>
              <w:jc w:val="both"/>
              <w:rPr>
                <w:rFonts w:ascii="Times New Roman" w:hAnsi="Times New Roman"/>
              </w:rPr>
            </w:pPr>
            <w:r w:rsidRPr="00297B4A">
              <w:rPr>
                <w:rFonts w:ascii="Times New Roman" w:hAnsi="Times New Roman"/>
              </w:rPr>
              <w:t>papiloma kože</w:t>
            </w:r>
          </w:p>
        </w:tc>
        <w:tc>
          <w:tcPr>
            <w:tcW w:w="1188" w:type="pct"/>
          </w:tcPr>
          <w:p w14:paraId="549371C6" w14:textId="77777777" w:rsidR="00BB6423" w:rsidRPr="00297B4A" w:rsidRDefault="00BB6423" w:rsidP="003931A6">
            <w:pPr>
              <w:keepNext/>
              <w:keepLines/>
              <w:jc w:val="both"/>
              <w:rPr>
                <w:rFonts w:ascii="Times New Roman" w:hAnsi="Times New Roman"/>
              </w:rPr>
            </w:pPr>
          </w:p>
        </w:tc>
      </w:tr>
      <w:tr w:rsidR="00BB6423" w:rsidRPr="00297B4A" w14:paraId="2FE6EEEA" w14:textId="77777777" w:rsidTr="00B2083D">
        <w:trPr>
          <w:cantSplit/>
          <w:trHeight w:val="256"/>
          <w:tblHeader/>
        </w:trPr>
        <w:tc>
          <w:tcPr>
            <w:tcW w:w="1481" w:type="pct"/>
          </w:tcPr>
          <w:p w14:paraId="5E4E55EA" w14:textId="77777777" w:rsidR="00BB6423" w:rsidRPr="00297B4A" w:rsidRDefault="00BB6423" w:rsidP="003931A6">
            <w:pPr>
              <w:keepNext/>
              <w:keepLines/>
              <w:jc w:val="both"/>
              <w:rPr>
                <w:rFonts w:ascii="Times New Roman" w:hAnsi="Times New Roman"/>
              </w:rPr>
            </w:pPr>
            <w:r w:rsidRPr="00297B4A">
              <w:rPr>
                <w:rFonts w:ascii="Times New Roman" w:hAnsi="Times New Roman"/>
                <w:b/>
              </w:rPr>
              <w:t>Psihijatrijski poremećaji</w:t>
            </w:r>
          </w:p>
        </w:tc>
        <w:tc>
          <w:tcPr>
            <w:tcW w:w="1142" w:type="pct"/>
          </w:tcPr>
          <w:p w14:paraId="7E42CBEB" w14:textId="77777777" w:rsidR="00BB6423" w:rsidRPr="00297B4A" w:rsidRDefault="00BB6423" w:rsidP="003931A6">
            <w:pPr>
              <w:keepNext/>
              <w:keepLines/>
              <w:jc w:val="both"/>
              <w:rPr>
                <w:rFonts w:ascii="Times New Roman" w:hAnsi="Times New Roman"/>
              </w:rPr>
            </w:pPr>
            <w:r w:rsidRPr="00297B4A">
              <w:rPr>
                <w:rFonts w:ascii="Times New Roman" w:hAnsi="Times New Roman"/>
              </w:rPr>
              <w:t>uporni depresivni poremećaj</w:t>
            </w:r>
          </w:p>
        </w:tc>
        <w:tc>
          <w:tcPr>
            <w:tcW w:w="1189" w:type="pct"/>
          </w:tcPr>
          <w:p w14:paraId="6395F55F" w14:textId="77777777" w:rsidR="00BB6423" w:rsidRPr="00297B4A" w:rsidRDefault="00BB6423" w:rsidP="003931A6">
            <w:pPr>
              <w:keepNext/>
              <w:keepLines/>
              <w:jc w:val="both"/>
              <w:rPr>
                <w:rFonts w:ascii="Times New Roman" w:hAnsi="Times New Roman"/>
              </w:rPr>
            </w:pPr>
            <w:r w:rsidRPr="00297B4A">
              <w:rPr>
                <w:rFonts w:ascii="Times New Roman" w:hAnsi="Times New Roman"/>
              </w:rPr>
              <w:t>velika depresija, razdražljivost</w:t>
            </w:r>
          </w:p>
        </w:tc>
        <w:tc>
          <w:tcPr>
            <w:tcW w:w="1188" w:type="pct"/>
          </w:tcPr>
          <w:p w14:paraId="0AF33939" w14:textId="77777777" w:rsidR="00BB6423" w:rsidRPr="00297B4A" w:rsidRDefault="00BB6423" w:rsidP="003931A6">
            <w:pPr>
              <w:keepNext/>
              <w:keepLines/>
              <w:jc w:val="both"/>
              <w:rPr>
                <w:rFonts w:ascii="Times New Roman" w:hAnsi="Times New Roman"/>
              </w:rPr>
            </w:pPr>
          </w:p>
        </w:tc>
      </w:tr>
      <w:tr w:rsidR="00BB6423" w:rsidRPr="00297B4A" w14:paraId="6AEEB5D9" w14:textId="77777777" w:rsidTr="00B2083D">
        <w:trPr>
          <w:cantSplit/>
          <w:trHeight w:val="256"/>
          <w:tblHeader/>
        </w:trPr>
        <w:tc>
          <w:tcPr>
            <w:tcW w:w="1481" w:type="pct"/>
          </w:tcPr>
          <w:p w14:paraId="49684B1E" w14:textId="77777777" w:rsidR="00BB6423" w:rsidRPr="00297B4A" w:rsidRDefault="00BB6423" w:rsidP="003931A6">
            <w:pPr>
              <w:pStyle w:val="TextTi10"/>
              <w:keepNext/>
              <w:keepLines/>
              <w:widowControl w:val="0"/>
              <w:jc w:val="both"/>
              <w:rPr>
                <w:b/>
                <w:sz w:val="22"/>
                <w:szCs w:val="22"/>
              </w:rPr>
            </w:pPr>
            <w:r w:rsidRPr="00297B4A">
              <w:rPr>
                <w:b/>
                <w:sz w:val="22"/>
                <w:szCs w:val="22"/>
              </w:rPr>
              <w:t>Poremećaji nervnog sistema</w:t>
            </w:r>
          </w:p>
        </w:tc>
        <w:tc>
          <w:tcPr>
            <w:tcW w:w="1142" w:type="pct"/>
          </w:tcPr>
          <w:p w14:paraId="41169C02" w14:textId="77777777" w:rsidR="00BB6423" w:rsidRPr="00297B4A" w:rsidRDefault="00BB6423" w:rsidP="003931A6">
            <w:pPr>
              <w:keepNext/>
              <w:keepLines/>
              <w:jc w:val="both"/>
              <w:rPr>
                <w:rFonts w:ascii="Times New Roman" w:hAnsi="Times New Roman"/>
              </w:rPr>
            </w:pPr>
            <w:r w:rsidRPr="00297B4A">
              <w:rPr>
                <w:rFonts w:ascii="Times New Roman" w:hAnsi="Times New Roman"/>
              </w:rPr>
              <w:t>glavobolja</w:t>
            </w:r>
          </w:p>
        </w:tc>
        <w:tc>
          <w:tcPr>
            <w:tcW w:w="1189" w:type="pct"/>
          </w:tcPr>
          <w:p w14:paraId="1B6BD7F7" w14:textId="77777777" w:rsidR="00BB6423" w:rsidRPr="00297B4A" w:rsidRDefault="00BB6423" w:rsidP="003931A6">
            <w:pPr>
              <w:keepNext/>
              <w:keepLines/>
              <w:jc w:val="both"/>
              <w:rPr>
                <w:rFonts w:ascii="Times New Roman" w:hAnsi="Times New Roman"/>
              </w:rPr>
            </w:pPr>
            <w:r w:rsidRPr="00297B4A">
              <w:rPr>
                <w:rFonts w:ascii="Times New Roman" w:hAnsi="Times New Roman"/>
              </w:rPr>
              <w:t>vrtoglavica</w:t>
            </w:r>
          </w:p>
        </w:tc>
        <w:tc>
          <w:tcPr>
            <w:tcW w:w="1188" w:type="pct"/>
          </w:tcPr>
          <w:p w14:paraId="1348CD0A" w14:textId="77777777" w:rsidR="00BB6423" w:rsidRPr="00297B4A" w:rsidRDefault="00BB6423" w:rsidP="003931A6">
            <w:pPr>
              <w:keepNext/>
              <w:keepLines/>
              <w:jc w:val="both"/>
              <w:rPr>
                <w:rFonts w:ascii="Times New Roman" w:hAnsi="Times New Roman"/>
              </w:rPr>
            </w:pPr>
          </w:p>
        </w:tc>
      </w:tr>
      <w:tr w:rsidR="00BB6423" w:rsidRPr="00297B4A" w14:paraId="7DB19480" w14:textId="77777777" w:rsidTr="00B2083D">
        <w:trPr>
          <w:cantSplit/>
          <w:trHeight w:val="248"/>
          <w:tblHeader/>
        </w:trPr>
        <w:tc>
          <w:tcPr>
            <w:tcW w:w="1481" w:type="pct"/>
          </w:tcPr>
          <w:p w14:paraId="62C32F08" w14:textId="77777777" w:rsidR="00BB6423" w:rsidRPr="00297B4A" w:rsidRDefault="00BB6423" w:rsidP="003931A6">
            <w:pPr>
              <w:keepNext/>
              <w:keepLines/>
              <w:jc w:val="both"/>
              <w:rPr>
                <w:rFonts w:ascii="Times New Roman" w:hAnsi="Times New Roman"/>
                <w:b/>
              </w:rPr>
            </w:pPr>
            <w:r w:rsidRPr="00297B4A">
              <w:rPr>
                <w:rFonts w:ascii="Times New Roman" w:hAnsi="Times New Roman"/>
                <w:b/>
              </w:rPr>
              <w:t>Srčani poremećaji</w:t>
            </w:r>
          </w:p>
        </w:tc>
        <w:tc>
          <w:tcPr>
            <w:tcW w:w="1142" w:type="pct"/>
          </w:tcPr>
          <w:p w14:paraId="74F020A4" w14:textId="77777777" w:rsidR="00BB6423" w:rsidRPr="00297B4A" w:rsidRDefault="00BB6423" w:rsidP="003931A6">
            <w:pPr>
              <w:keepNext/>
              <w:keepLines/>
              <w:jc w:val="both"/>
              <w:rPr>
                <w:rFonts w:ascii="Times New Roman" w:hAnsi="Times New Roman"/>
              </w:rPr>
            </w:pPr>
          </w:p>
        </w:tc>
        <w:tc>
          <w:tcPr>
            <w:tcW w:w="1189" w:type="pct"/>
          </w:tcPr>
          <w:p w14:paraId="3B213282" w14:textId="77777777" w:rsidR="00BB6423" w:rsidRPr="00297B4A" w:rsidRDefault="00BB6423" w:rsidP="003931A6">
            <w:pPr>
              <w:keepNext/>
              <w:keepLines/>
              <w:jc w:val="both"/>
              <w:rPr>
                <w:rFonts w:ascii="Times New Roman" w:hAnsi="Times New Roman"/>
              </w:rPr>
            </w:pPr>
            <w:r w:rsidRPr="00297B4A">
              <w:rPr>
                <w:rFonts w:ascii="Times New Roman" w:hAnsi="Times New Roman"/>
              </w:rPr>
              <w:t>tahikardija</w:t>
            </w:r>
          </w:p>
        </w:tc>
        <w:tc>
          <w:tcPr>
            <w:tcW w:w="1188" w:type="pct"/>
          </w:tcPr>
          <w:p w14:paraId="039B73AE" w14:textId="77777777" w:rsidR="00BB6423" w:rsidRPr="00297B4A" w:rsidRDefault="00BB6423" w:rsidP="003931A6">
            <w:pPr>
              <w:keepNext/>
              <w:keepLines/>
              <w:jc w:val="both"/>
              <w:rPr>
                <w:rFonts w:ascii="Times New Roman" w:hAnsi="Times New Roman"/>
              </w:rPr>
            </w:pPr>
          </w:p>
        </w:tc>
      </w:tr>
      <w:tr w:rsidR="00BB6423" w:rsidRPr="00297B4A" w14:paraId="5C0F79A1" w14:textId="77777777" w:rsidTr="00B2083D">
        <w:trPr>
          <w:cantSplit/>
          <w:trHeight w:val="248"/>
          <w:tblHeader/>
        </w:trPr>
        <w:tc>
          <w:tcPr>
            <w:tcW w:w="1481" w:type="pct"/>
          </w:tcPr>
          <w:p w14:paraId="209AFED8" w14:textId="77777777" w:rsidR="00BB6423" w:rsidRPr="00297B4A" w:rsidRDefault="00BB6423" w:rsidP="003931A6">
            <w:pPr>
              <w:keepNext/>
              <w:keepLines/>
              <w:jc w:val="both"/>
              <w:rPr>
                <w:rFonts w:ascii="Times New Roman" w:hAnsi="Times New Roman"/>
                <w:b/>
              </w:rPr>
            </w:pPr>
            <w:r w:rsidRPr="00297B4A">
              <w:rPr>
                <w:rFonts w:ascii="Times New Roman" w:hAnsi="Times New Roman"/>
                <w:b/>
              </w:rPr>
              <w:t>Gastrointestinalni poremećaji</w:t>
            </w:r>
          </w:p>
        </w:tc>
        <w:tc>
          <w:tcPr>
            <w:tcW w:w="1142" w:type="pct"/>
          </w:tcPr>
          <w:p w14:paraId="752F602F" w14:textId="77777777" w:rsidR="00BB6423" w:rsidRPr="00297B4A" w:rsidRDefault="00BB6423" w:rsidP="003931A6">
            <w:pPr>
              <w:pStyle w:val="TextTi10"/>
              <w:keepNext/>
              <w:keepLines/>
              <w:widowControl w:val="0"/>
              <w:jc w:val="both"/>
              <w:rPr>
                <w:sz w:val="22"/>
                <w:szCs w:val="22"/>
              </w:rPr>
            </w:pPr>
          </w:p>
        </w:tc>
        <w:tc>
          <w:tcPr>
            <w:tcW w:w="1189" w:type="pct"/>
          </w:tcPr>
          <w:p w14:paraId="3589E25C" w14:textId="77777777" w:rsidR="00BB6423" w:rsidRPr="00297B4A" w:rsidRDefault="00BB6423" w:rsidP="003931A6">
            <w:pPr>
              <w:pStyle w:val="TextTi10"/>
              <w:keepNext/>
              <w:keepLines/>
              <w:widowControl w:val="0"/>
              <w:jc w:val="both"/>
              <w:rPr>
                <w:sz w:val="22"/>
                <w:szCs w:val="22"/>
              </w:rPr>
            </w:pPr>
            <w:r w:rsidRPr="00297B4A">
              <w:rPr>
                <w:sz w:val="22"/>
                <w:szCs w:val="22"/>
              </w:rPr>
              <w:t>bol u gornjem dijelu stomaka</w:t>
            </w:r>
          </w:p>
        </w:tc>
        <w:tc>
          <w:tcPr>
            <w:tcW w:w="1188" w:type="pct"/>
          </w:tcPr>
          <w:p w14:paraId="05BDC3DC" w14:textId="77777777" w:rsidR="00BB6423" w:rsidRPr="00297B4A" w:rsidRDefault="00BB6423" w:rsidP="003931A6">
            <w:pPr>
              <w:pStyle w:val="TextTi10"/>
              <w:keepNext/>
              <w:keepLines/>
              <w:widowControl w:val="0"/>
              <w:jc w:val="both"/>
              <w:rPr>
                <w:sz w:val="22"/>
                <w:szCs w:val="22"/>
              </w:rPr>
            </w:pPr>
          </w:p>
        </w:tc>
      </w:tr>
      <w:tr w:rsidR="00BB6423" w:rsidRPr="00297B4A" w14:paraId="6C14E140" w14:textId="77777777" w:rsidTr="00B2083D">
        <w:trPr>
          <w:cantSplit/>
          <w:trHeight w:val="202"/>
          <w:tblHeader/>
        </w:trPr>
        <w:tc>
          <w:tcPr>
            <w:tcW w:w="1481" w:type="pct"/>
          </w:tcPr>
          <w:p w14:paraId="58BA03DB" w14:textId="77777777" w:rsidR="00BB6423" w:rsidRPr="00297B4A" w:rsidRDefault="00BB6423" w:rsidP="003931A6">
            <w:pPr>
              <w:pStyle w:val="TextTi10"/>
              <w:keepNext/>
              <w:keepLines/>
              <w:widowControl w:val="0"/>
              <w:jc w:val="both"/>
              <w:rPr>
                <w:b/>
                <w:sz w:val="22"/>
                <w:szCs w:val="22"/>
              </w:rPr>
            </w:pPr>
            <w:r w:rsidRPr="00297B4A">
              <w:rPr>
                <w:b/>
                <w:sz w:val="22"/>
                <w:szCs w:val="22"/>
              </w:rPr>
              <w:t>Poremećaji kože i potkožnog tkiva</w:t>
            </w:r>
          </w:p>
        </w:tc>
        <w:tc>
          <w:tcPr>
            <w:tcW w:w="1142" w:type="pct"/>
          </w:tcPr>
          <w:p w14:paraId="7332D7C0" w14:textId="77777777" w:rsidR="00BB6423" w:rsidRPr="00297B4A" w:rsidRDefault="00BB6423" w:rsidP="003931A6">
            <w:pPr>
              <w:pStyle w:val="TextTi10"/>
              <w:keepNext/>
              <w:keepLines/>
              <w:widowControl w:val="0"/>
              <w:jc w:val="both"/>
              <w:rPr>
                <w:sz w:val="22"/>
                <w:szCs w:val="22"/>
              </w:rPr>
            </w:pPr>
            <w:r w:rsidRPr="00297B4A">
              <w:rPr>
                <w:sz w:val="22"/>
                <w:szCs w:val="22"/>
              </w:rPr>
              <w:t>alopecija</w:t>
            </w:r>
          </w:p>
        </w:tc>
        <w:tc>
          <w:tcPr>
            <w:tcW w:w="1189" w:type="pct"/>
          </w:tcPr>
          <w:p w14:paraId="008BCFDF" w14:textId="77777777" w:rsidR="00BB6423" w:rsidRPr="00297B4A" w:rsidRDefault="00BB6423" w:rsidP="003931A6">
            <w:pPr>
              <w:pStyle w:val="TextTi10"/>
              <w:keepNext/>
              <w:keepLines/>
              <w:widowControl w:val="0"/>
              <w:jc w:val="both"/>
              <w:rPr>
                <w:sz w:val="22"/>
                <w:szCs w:val="22"/>
              </w:rPr>
            </w:pPr>
            <w:r w:rsidRPr="00297B4A">
              <w:rPr>
                <w:sz w:val="22"/>
                <w:szCs w:val="22"/>
              </w:rPr>
              <w:t>pruritus, urtikarija, poremećaj kože</w:t>
            </w:r>
          </w:p>
        </w:tc>
        <w:tc>
          <w:tcPr>
            <w:tcW w:w="1188" w:type="pct"/>
          </w:tcPr>
          <w:p w14:paraId="0EB25FE1" w14:textId="77777777" w:rsidR="00BB6423" w:rsidRPr="00297B4A" w:rsidRDefault="00BB6423" w:rsidP="003931A6">
            <w:pPr>
              <w:pStyle w:val="TextTi10"/>
              <w:keepNext/>
              <w:keepLines/>
              <w:widowControl w:val="0"/>
              <w:jc w:val="both"/>
              <w:rPr>
                <w:sz w:val="22"/>
                <w:szCs w:val="22"/>
              </w:rPr>
            </w:pPr>
          </w:p>
        </w:tc>
      </w:tr>
      <w:tr w:rsidR="00BB6423" w:rsidRPr="00297B4A" w14:paraId="6BA09050" w14:textId="77777777" w:rsidTr="00B2083D">
        <w:trPr>
          <w:cantSplit/>
          <w:trHeight w:val="436"/>
          <w:tblHeader/>
        </w:trPr>
        <w:tc>
          <w:tcPr>
            <w:tcW w:w="1481" w:type="pct"/>
          </w:tcPr>
          <w:p w14:paraId="78124786" w14:textId="77777777" w:rsidR="00BB6423" w:rsidRPr="00297B4A" w:rsidRDefault="00BB6423" w:rsidP="003931A6">
            <w:pPr>
              <w:keepNext/>
              <w:keepLines/>
              <w:jc w:val="both"/>
              <w:rPr>
                <w:rFonts w:ascii="Times New Roman" w:hAnsi="Times New Roman"/>
              </w:rPr>
            </w:pPr>
            <w:r w:rsidRPr="00297B4A">
              <w:rPr>
                <w:rFonts w:ascii="Times New Roman" w:hAnsi="Times New Roman"/>
                <w:b/>
              </w:rPr>
              <w:t>Poremećaji mišićno-koštanog i vezivnog  tkiva</w:t>
            </w:r>
          </w:p>
        </w:tc>
        <w:tc>
          <w:tcPr>
            <w:tcW w:w="1142" w:type="pct"/>
          </w:tcPr>
          <w:p w14:paraId="704EDE3B" w14:textId="77777777" w:rsidR="00BB6423" w:rsidRPr="00297B4A" w:rsidRDefault="00BB6423" w:rsidP="003931A6">
            <w:pPr>
              <w:keepNext/>
              <w:keepLines/>
              <w:jc w:val="both"/>
              <w:rPr>
                <w:rFonts w:ascii="Times New Roman" w:hAnsi="Times New Roman"/>
              </w:rPr>
            </w:pPr>
          </w:p>
        </w:tc>
        <w:tc>
          <w:tcPr>
            <w:tcW w:w="1189" w:type="pct"/>
          </w:tcPr>
          <w:p w14:paraId="1CB075B2" w14:textId="77777777" w:rsidR="00BB6423" w:rsidRPr="00297B4A" w:rsidRDefault="00BB6423" w:rsidP="003931A6">
            <w:pPr>
              <w:keepNext/>
              <w:keepLines/>
              <w:jc w:val="both"/>
              <w:rPr>
                <w:rFonts w:ascii="Times New Roman" w:hAnsi="Times New Roman"/>
              </w:rPr>
            </w:pPr>
            <w:r w:rsidRPr="00297B4A">
              <w:rPr>
                <w:rFonts w:ascii="Times New Roman" w:hAnsi="Times New Roman"/>
              </w:rPr>
              <w:t>muskuloskeletni bol, artralgija, bol u leđima</w:t>
            </w:r>
          </w:p>
        </w:tc>
        <w:tc>
          <w:tcPr>
            <w:tcW w:w="1188" w:type="pct"/>
          </w:tcPr>
          <w:p w14:paraId="389FF5AC" w14:textId="77777777" w:rsidR="00BB6423" w:rsidRPr="00297B4A" w:rsidRDefault="00BB6423" w:rsidP="003931A6">
            <w:pPr>
              <w:keepNext/>
              <w:keepLines/>
              <w:jc w:val="both"/>
              <w:rPr>
                <w:rFonts w:ascii="Times New Roman" w:hAnsi="Times New Roman"/>
              </w:rPr>
            </w:pPr>
          </w:p>
        </w:tc>
      </w:tr>
      <w:tr w:rsidR="00BB6423" w:rsidRPr="00297B4A" w14:paraId="01933F4A" w14:textId="77777777" w:rsidTr="00B2083D">
        <w:trPr>
          <w:cantSplit/>
          <w:trHeight w:val="436"/>
          <w:tblHeader/>
        </w:trPr>
        <w:tc>
          <w:tcPr>
            <w:tcW w:w="1481" w:type="pct"/>
          </w:tcPr>
          <w:p w14:paraId="09CD3C2F" w14:textId="77777777" w:rsidR="00BB6423" w:rsidRPr="00297B4A" w:rsidRDefault="00BB6423" w:rsidP="003931A6">
            <w:pPr>
              <w:keepNext/>
              <w:keepLines/>
              <w:jc w:val="both"/>
              <w:rPr>
                <w:rFonts w:ascii="Times New Roman" w:hAnsi="Times New Roman"/>
              </w:rPr>
            </w:pPr>
            <w:r w:rsidRPr="00297B4A">
              <w:rPr>
                <w:rFonts w:ascii="Times New Roman" w:hAnsi="Times New Roman"/>
                <w:b/>
              </w:rPr>
              <w:t>Opšti poremećaji i reakcije na mjestu primjene</w:t>
            </w:r>
          </w:p>
        </w:tc>
        <w:tc>
          <w:tcPr>
            <w:tcW w:w="1142" w:type="pct"/>
          </w:tcPr>
          <w:p w14:paraId="218A98F0" w14:textId="77777777" w:rsidR="00BB6423" w:rsidRPr="00297B4A" w:rsidRDefault="00BB6423" w:rsidP="003931A6">
            <w:pPr>
              <w:keepNext/>
              <w:keepLines/>
              <w:jc w:val="both"/>
              <w:rPr>
                <w:rFonts w:ascii="Times New Roman" w:hAnsi="Times New Roman"/>
              </w:rPr>
            </w:pPr>
          </w:p>
        </w:tc>
        <w:tc>
          <w:tcPr>
            <w:tcW w:w="1189" w:type="pct"/>
          </w:tcPr>
          <w:p w14:paraId="5D19FC10" w14:textId="77777777" w:rsidR="00BB6423" w:rsidRPr="00297B4A" w:rsidRDefault="00BB6423" w:rsidP="003931A6">
            <w:pPr>
              <w:keepNext/>
              <w:keepLines/>
              <w:jc w:val="both"/>
              <w:rPr>
                <w:rFonts w:ascii="Times New Roman" w:hAnsi="Times New Roman"/>
              </w:rPr>
            </w:pPr>
            <w:r w:rsidRPr="00297B4A">
              <w:rPr>
                <w:rFonts w:ascii="Times New Roman" w:hAnsi="Times New Roman"/>
              </w:rPr>
              <w:t>umor, astenija, pireksija</w:t>
            </w:r>
          </w:p>
        </w:tc>
        <w:tc>
          <w:tcPr>
            <w:tcW w:w="1188" w:type="pct"/>
          </w:tcPr>
          <w:p w14:paraId="48E7D997" w14:textId="77777777" w:rsidR="00BB6423" w:rsidRPr="00297B4A" w:rsidRDefault="00BB6423" w:rsidP="003931A6">
            <w:pPr>
              <w:keepNext/>
              <w:keepLines/>
              <w:jc w:val="both"/>
              <w:rPr>
                <w:rFonts w:ascii="Times New Roman" w:hAnsi="Times New Roman"/>
              </w:rPr>
            </w:pPr>
          </w:p>
        </w:tc>
      </w:tr>
      <w:tr w:rsidR="00BB6423" w:rsidRPr="00297B4A" w14:paraId="0E01064F" w14:textId="77777777" w:rsidTr="00B2083D">
        <w:trPr>
          <w:cantSplit/>
          <w:trHeight w:val="496"/>
          <w:tblHeader/>
        </w:trPr>
        <w:tc>
          <w:tcPr>
            <w:tcW w:w="1481" w:type="pct"/>
          </w:tcPr>
          <w:p w14:paraId="08EFADA9" w14:textId="77777777" w:rsidR="00BB6423" w:rsidRPr="00297B4A" w:rsidRDefault="00BB6423" w:rsidP="003931A6">
            <w:pPr>
              <w:keepNext/>
              <w:keepLines/>
              <w:jc w:val="both"/>
              <w:rPr>
                <w:rFonts w:ascii="Times New Roman" w:hAnsi="Times New Roman"/>
                <w:b/>
              </w:rPr>
            </w:pPr>
            <w:r w:rsidRPr="00297B4A">
              <w:rPr>
                <w:rFonts w:ascii="Times New Roman" w:hAnsi="Times New Roman"/>
                <w:b/>
              </w:rPr>
              <w:t>Povrede, trovanja i komplikacije povezane s postupcima</w:t>
            </w:r>
          </w:p>
        </w:tc>
        <w:tc>
          <w:tcPr>
            <w:tcW w:w="1142" w:type="pct"/>
          </w:tcPr>
          <w:p w14:paraId="6DE5F393" w14:textId="77777777" w:rsidR="00BB6423" w:rsidRPr="00297B4A" w:rsidRDefault="00BB6423" w:rsidP="003931A6">
            <w:pPr>
              <w:keepNext/>
              <w:keepLines/>
              <w:jc w:val="both"/>
              <w:rPr>
                <w:rFonts w:ascii="Times New Roman" w:hAnsi="Times New Roman"/>
              </w:rPr>
            </w:pPr>
            <w:r w:rsidRPr="00297B4A">
              <w:rPr>
                <w:rFonts w:ascii="Times New Roman" w:hAnsi="Times New Roman"/>
              </w:rPr>
              <w:t>reakcije povezane sa infuzijom</w:t>
            </w:r>
            <w:r w:rsidR="00FF4A82">
              <w:rPr>
                <w:rFonts w:ascii="Times New Roman" w:hAnsi="Times New Roman"/>
                <w:vertAlign w:val="superscript"/>
              </w:rPr>
              <w:t>3</w:t>
            </w:r>
          </w:p>
        </w:tc>
        <w:tc>
          <w:tcPr>
            <w:tcW w:w="1189" w:type="pct"/>
          </w:tcPr>
          <w:p w14:paraId="29BE492D" w14:textId="77777777" w:rsidR="00BB6423" w:rsidRPr="00297B4A" w:rsidRDefault="00BB6423" w:rsidP="003931A6">
            <w:pPr>
              <w:pStyle w:val="TextTi10"/>
              <w:keepNext/>
              <w:keepLines/>
              <w:widowControl w:val="0"/>
              <w:jc w:val="both"/>
              <w:rPr>
                <w:sz w:val="22"/>
                <w:szCs w:val="22"/>
              </w:rPr>
            </w:pPr>
          </w:p>
        </w:tc>
        <w:tc>
          <w:tcPr>
            <w:tcW w:w="1188" w:type="pct"/>
          </w:tcPr>
          <w:p w14:paraId="0409FB79" w14:textId="77777777" w:rsidR="00BB6423" w:rsidRPr="00297B4A" w:rsidRDefault="00BB6423" w:rsidP="003931A6">
            <w:pPr>
              <w:pStyle w:val="TextTi10"/>
              <w:keepNext/>
              <w:keepLines/>
              <w:widowControl w:val="0"/>
              <w:jc w:val="both"/>
              <w:rPr>
                <w:sz w:val="22"/>
                <w:szCs w:val="22"/>
              </w:rPr>
            </w:pPr>
          </w:p>
        </w:tc>
      </w:tr>
      <w:tr w:rsidR="00BB6423" w:rsidRPr="00297B4A" w14:paraId="24386AF3" w14:textId="77777777" w:rsidTr="00B2083D">
        <w:trPr>
          <w:cantSplit/>
          <w:trHeight w:val="1275"/>
          <w:tblHeader/>
        </w:trPr>
        <w:tc>
          <w:tcPr>
            <w:tcW w:w="3812" w:type="pct"/>
            <w:gridSpan w:val="3"/>
          </w:tcPr>
          <w:p w14:paraId="585BC4C3" w14:textId="77777777" w:rsidR="00BB6423" w:rsidRPr="00FF5273" w:rsidRDefault="00BB6423" w:rsidP="003931A6">
            <w:pPr>
              <w:keepNext/>
              <w:keepLines/>
              <w:jc w:val="both"/>
              <w:rPr>
                <w:rFonts w:ascii="Times New Roman" w:hAnsi="Times New Roman"/>
              </w:rPr>
            </w:pPr>
            <w:r w:rsidRPr="00297B4A">
              <w:rPr>
                <w:rFonts w:ascii="Times New Roman" w:hAnsi="Times New Roman"/>
                <w:vertAlign w:val="superscript"/>
              </w:rPr>
              <w:t>1</w:t>
            </w:r>
            <w:r w:rsidR="00FF5273">
              <w:rPr>
                <w:rFonts w:ascii="Times New Roman" w:hAnsi="Times New Roman"/>
                <w:vertAlign w:val="superscript"/>
              </w:rPr>
              <w:t xml:space="preserve"> </w:t>
            </w:r>
            <w:r w:rsidRPr="00297B4A">
              <w:rPr>
                <w:rFonts w:ascii="Times New Roman" w:hAnsi="Times New Roman"/>
              </w:rPr>
              <w:t xml:space="preserve">Opaženo nakon stavljanja lijeka u promet. </w:t>
            </w:r>
            <w:r w:rsidR="00A51BD6" w:rsidRPr="00F11B29">
              <w:rPr>
                <w:rFonts w:ascii="Times New Roman" w:hAnsi="Times New Roman"/>
                <w:vertAlign w:val="superscript"/>
              </w:rPr>
              <w:t>2</w:t>
            </w:r>
            <w:r w:rsidRPr="00FF5273">
              <w:rPr>
                <w:rFonts w:ascii="Times New Roman" w:hAnsi="Times New Roman"/>
              </w:rPr>
              <w:t>Treba vidjeti dolje, dio Infekcije</w:t>
            </w:r>
          </w:p>
          <w:p w14:paraId="5398524B" w14:textId="77777777" w:rsidR="00BB6423" w:rsidRPr="00297B4A" w:rsidRDefault="00FF5273" w:rsidP="003931A6">
            <w:pPr>
              <w:keepNext/>
              <w:keepLines/>
              <w:jc w:val="both"/>
              <w:rPr>
                <w:rFonts w:ascii="Times New Roman" w:eastAsia="SimSun" w:hAnsi="Times New Roman"/>
              </w:rPr>
            </w:pPr>
            <w:r>
              <w:rPr>
                <w:rFonts w:ascii="Times New Roman" w:hAnsi="Times New Roman"/>
                <w:vertAlign w:val="superscript"/>
              </w:rPr>
              <w:t xml:space="preserve">3 </w:t>
            </w:r>
            <w:r w:rsidR="00BB6423" w:rsidRPr="00297B4A">
              <w:rPr>
                <w:rFonts w:ascii="Times New Roman" w:hAnsi="Times New Roman"/>
              </w:rPr>
              <w:t>Reakcije povezane sa infuzijom za 1. studiju kod PV-a su uključivale simptome prikupljene prilikom sljedeće zakazane posjete nakon svake infuzije i neželjenog događaja koji su se javili na dan ili jedan dan nakon infuzije. Najčešći simptomi reakcija povezanih sa infuzijom/preporučeni termini za 1. studiju kod PV uključivali su glavobolje, jezu, visok krvni pritisak, mučninu, asteniju i bol.</w:t>
            </w:r>
          </w:p>
          <w:p w14:paraId="1599DED7" w14:textId="77777777" w:rsidR="00BB6423" w:rsidRPr="00297B4A" w:rsidRDefault="00BB6423" w:rsidP="003931A6">
            <w:pPr>
              <w:keepNext/>
              <w:keepLines/>
              <w:jc w:val="both"/>
              <w:rPr>
                <w:rFonts w:ascii="Times New Roman" w:hAnsi="Times New Roman"/>
                <w:b/>
              </w:rPr>
            </w:pPr>
          </w:p>
          <w:p w14:paraId="4B069E8B" w14:textId="77777777" w:rsidR="00BB6423" w:rsidRPr="00297B4A" w:rsidRDefault="00BB6423" w:rsidP="003931A6">
            <w:pPr>
              <w:pStyle w:val="TextTi10"/>
              <w:keepNext/>
              <w:keepLines/>
              <w:widowControl w:val="0"/>
              <w:jc w:val="both"/>
              <w:rPr>
                <w:sz w:val="22"/>
                <w:szCs w:val="22"/>
              </w:rPr>
            </w:pPr>
            <w:r w:rsidRPr="00297B4A">
              <w:rPr>
                <w:sz w:val="22"/>
                <w:szCs w:val="22"/>
              </w:rPr>
              <w:t>Najčešći simptomi reakcije povezane sa infuzijom/preporučeni termini za 2. studiju kod PV-a bili su dispneja, eritem, hiperhidroza, crvenilo/navale vrućine, hipotenzija/nizak krvni pritisak i osip/pruritični osip.</w:t>
            </w:r>
          </w:p>
        </w:tc>
        <w:tc>
          <w:tcPr>
            <w:tcW w:w="1188" w:type="pct"/>
          </w:tcPr>
          <w:p w14:paraId="57FD1C6D" w14:textId="77777777" w:rsidR="00BB6423" w:rsidRPr="00297B4A" w:rsidRDefault="00BB6423" w:rsidP="003931A6">
            <w:pPr>
              <w:keepNext/>
              <w:keepLines/>
              <w:jc w:val="both"/>
              <w:rPr>
                <w:rFonts w:ascii="Times New Roman" w:hAnsi="Times New Roman"/>
              </w:rPr>
            </w:pPr>
          </w:p>
        </w:tc>
      </w:tr>
    </w:tbl>
    <w:p w14:paraId="236BAE97" w14:textId="77777777" w:rsidR="009A66E0" w:rsidRPr="00297B4A" w:rsidRDefault="009A66E0" w:rsidP="003931A6">
      <w:pPr>
        <w:pStyle w:val="BodyText"/>
        <w:widowControl/>
        <w:ind w:left="0"/>
        <w:jc w:val="both"/>
      </w:pPr>
    </w:p>
    <w:p w14:paraId="7515A72D" w14:textId="77777777" w:rsidR="00270D0C" w:rsidRPr="00297B4A" w:rsidRDefault="00270D0C" w:rsidP="003931A6">
      <w:pPr>
        <w:keepNext/>
        <w:widowControl/>
        <w:autoSpaceDE w:val="0"/>
        <w:autoSpaceDN w:val="0"/>
        <w:adjustRightInd w:val="0"/>
        <w:jc w:val="both"/>
        <w:rPr>
          <w:rFonts w:ascii="Times New Roman" w:hAnsi="Times New Roman"/>
          <w:color w:val="000000"/>
          <w:u w:val="single"/>
        </w:rPr>
      </w:pPr>
      <w:r w:rsidRPr="00297B4A">
        <w:rPr>
          <w:rFonts w:ascii="Times New Roman" w:hAnsi="Times New Roman"/>
          <w:i/>
          <w:color w:val="000000"/>
          <w:u w:val="single"/>
        </w:rPr>
        <w:t xml:space="preserve">Opis odabranih neželjenih reakcija </w:t>
      </w:r>
    </w:p>
    <w:p w14:paraId="5ABB5EC2" w14:textId="77777777" w:rsidR="00270D0C" w:rsidRPr="00297B4A" w:rsidRDefault="00270D0C" w:rsidP="003931A6">
      <w:pPr>
        <w:keepNext/>
        <w:widowControl/>
        <w:autoSpaceDE w:val="0"/>
        <w:autoSpaceDN w:val="0"/>
        <w:adjustRightInd w:val="0"/>
        <w:jc w:val="both"/>
        <w:rPr>
          <w:rFonts w:ascii="Times New Roman" w:hAnsi="Times New Roman"/>
          <w:i/>
          <w:iCs/>
          <w:color w:val="000000"/>
        </w:rPr>
      </w:pPr>
    </w:p>
    <w:p w14:paraId="612F2A97" w14:textId="77777777" w:rsidR="00270D0C" w:rsidRPr="00297B4A" w:rsidRDefault="00270D0C" w:rsidP="003931A6">
      <w:pPr>
        <w:keepNext/>
        <w:widowControl/>
        <w:autoSpaceDE w:val="0"/>
        <w:autoSpaceDN w:val="0"/>
        <w:adjustRightInd w:val="0"/>
        <w:jc w:val="both"/>
        <w:rPr>
          <w:rFonts w:ascii="Times New Roman" w:hAnsi="Times New Roman"/>
          <w:color w:val="000000"/>
        </w:rPr>
      </w:pPr>
      <w:r w:rsidRPr="00297B4A">
        <w:rPr>
          <w:rFonts w:ascii="Times New Roman" w:hAnsi="Times New Roman"/>
          <w:i/>
          <w:color w:val="000000"/>
        </w:rPr>
        <w:t xml:space="preserve">Infuzijske reakcije </w:t>
      </w:r>
    </w:p>
    <w:p w14:paraId="6981D532" w14:textId="77777777" w:rsidR="00270D0C" w:rsidRPr="00297B4A" w:rsidRDefault="00F711EA" w:rsidP="003931A6">
      <w:pPr>
        <w:keepNext/>
        <w:widowControl/>
        <w:autoSpaceDE w:val="0"/>
        <w:autoSpaceDN w:val="0"/>
        <w:adjustRightInd w:val="0"/>
        <w:jc w:val="both"/>
        <w:rPr>
          <w:rFonts w:ascii="Times New Roman" w:hAnsi="Times New Roman"/>
          <w:color w:val="000000"/>
        </w:rPr>
      </w:pPr>
      <w:r w:rsidRPr="00297B4A">
        <w:rPr>
          <w:rFonts w:ascii="Times New Roman" w:hAnsi="Times New Roman"/>
          <w:color w:val="000000"/>
        </w:rPr>
        <w:t xml:space="preserve">U </w:t>
      </w:r>
      <w:r w:rsidR="00657FBE" w:rsidRPr="00297B4A">
        <w:rPr>
          <w:rFonts w:ascii="Times New Roman" w:hAnsi="Times New Roman"/>
          <w:color w:val="000000"/>
        </w:rPr>
        <w:t xml:space="preserve">1. studiji kod </w:t>
      </w:r>
      <w:r w:rsidRPr="00297B4A">
        <w:rPr>
          <w:rFonts w:ascii="Times New Roman" w:hAnsi="Times New Roman"/>
          <w:color w:val="000000"/>
        </w:rPr>
        <w:t>PV</w:t>
      </w:r>
      <w:r w:rsidR="00657FBE" w:rsidRPr="00297B4A">
        <w:rPr>
          <w:rFonts w:ascii="Times New Roman" w:hAnsi="Times New Roman"/>
          <w:color w:val="000000"/>
        </w:rPr>
        <w:t>-a</w:t>
      </w:r>
      <w:r w:rsidRPr="00297B4A">
        <w:rPr>
          <w:rFonts w:ascii="Times New Roman" w:hAnsi="Times New Roman"/>
          <w:color w:val="000000"/>
        </w:rPr>
        <w:t xml:space="preserve">, reakcije povezane sa infuzijom su bile česte (58%). Skoro sve reakcije povezane sa infuzijom su bile blage do umjerene. Procenat pacijenata koji su imali reakciju povezanu sa infuzijom bio je 29% (11 pacijenata), 40% (15 pacijenata), 13% (5 pacijenata) i 10% (4 pacijenta) nakon prve, druge, treće i četvrte infuzije. Nijedan pacijent nije </w:t>
      </w:r>
      <w:r w:rsidR="00BB6423" w:rsidRPr="00297B4A">
        <w:rPr>
          <w:rFonts w:ascii="Times New Roman" w:hAnsi="Times New Roman"/>
          <w:color w:val="000000"/>
        </w:rPr>
        <w:t>prekinuo</w:t>
      </w:r>
      <w:r w:rsidRPr="00297B4A">
        <w:rPr>
          <w:rFonts w:ascii="Times New Roman" w:hAnsi="Times New Roman"/>
          <w:color w:val="000000"/>
        </w:rPr>
        <w:t xml:space="preserve"> liječenj</w:t>
      </w:r>
      <w:r w:rsidR="00BB6423" w:rsidRPr="00297B4A">
        <w:rPr>
          <w:rFonts w:ascii="Times New Roman" w:hAnsi="Times New Roman"/>
          <w:color w:val="000000"/>
        </w:rPr>
        <w:t>e</w:t>
      </w:r>
      <w:r w:rsidRPr="00297B4A">
        <w:rPr>
          <w:rFonts w:ascii="Times New Roman" w:hAnsi="Times New Roman"/>
          <w:color w:val="000000"/>
        </w:rPr>
        <w:t xml:space="preserve"> zbog reakcija povezanih sa infuzijom. Simptomi reakcija povezanih sa infuzijom su bili slični prema vrsti i težini kao kod pacijenata sa RA i GPA/MPA. </w:t>
      </w:r>
    </w:p>
    <w:p w14:paraId="34DCC00C" w14:textId="77777777" w:rsidR="00270D0C" w:rsidRDefault="00270D0C" w:rsidP="003931A6">
      <w:pPr>
        <w:widowControl/>
        <w:autoSpaceDE w:val="0"/>
        <w:autoSpaceDN w:val="0"/>
        <w:adjustRightInd w:val="0"/>
        <w:jc w:val="both"/>
        <w:rPr>
          <w:rFonts w:ascii="Times New Roman" w:hAnsi="Times New Roman"/>
          <w:i/>
          <w:iCs/>
          <w:color w:val="000000"/>
        </w:rPr>
      </w:pPr>
    </w:p>
    <w:p w14:paraId="13C060E2" w14:textId="77777777" w:rsidR="004D4A5C" w:rsidRDefault="004D4A5C" w:rsidP="003931A6">
      <w:pPr>
        <w:widowControl/>
        <w:autoSpaceDE w:val="0"/>
        <w:autoSpaceDN w:val="0"/>
        <w:adjustRightInd w:val="0"/>
        <w:jc w:val="both"/>
        <w:rPr>
          <w:rFonts w:ascii="Times New Roman" w:hAnsi="Times New Roman"/>
          <w:i/>
          <w:iCs/>
          <w:color w:val="000000"/>
        </w:rPr>
      </w:pPr>
    </w:p>
    <w:p w14:paraId="56516D61" w14:textId="77777777" w:rsidR="004D4A5C" w:rsidRPr="00297B4A" w:rsidRDefault="004D4A5C" w:rsidP="003931A6">
      <w:pPr>
        <w:widowControl/>
        <w:autoSpaceDE w:val="0"/>
        <w:autoSpaceDN w:val="0"/>
        <w:adjustRightInd w:val="0"/>
        <w:jc w:val="both"/>
        <w:rPr>
          <w:rFonts w:ascii="Times New Roman" w:hAnsi="Times New Roman"/>
          <w:i/>
          <w:iCs/>
          <w:color w:val="000000"/>
        </w:rPr>
      </w:pPr>
    </w:p>
    <w:p w14:paraId="0CDE13AF" w14:textId="77777777" w:rsidR="00F711EA" w:rsidRPr="00297B4A" w:rsidRDefault="00F711EA" w:rsidP="003931A6">
      <w:pPr>
        <w:spacing w:line="240" w:lineRule="atLeast"/>
        <w:ind w:right="1"/>
        <w:contextualSpacing/>
        <w:jc w:val="both"/>
        <w:rPr>
          <w:rFonts w:ascii="Times New Roman" w:hAnsi="Times New Roman"/>
        </w:rPr>
      </w:pPr>
      <w:r w:rsidRPr="00297B4A">
        <w:rPr>
          <w:rFonts w:ascii="Times New Roman" w:hAnsi="Times New Roman"/>
        </w:rPr>
        <w:t xml:space="preserve">U </w:t>
      </w:r>
      <w:r w:rsidR="00657FBE" w:rsidRPr="00297B4A">
        <w:rPr>
          <w:rFonts w:ascii="Times New Roman" w:hAnsi="Times New Roman"/>
        </w:rPr>
        <w:t xml:space="preserve">2. studiji kod </w:t>
      </w:r>
      <w:r w:rsidRPr="00297B4A">
        <w:rPr>
          <w:rFonts w:ascii="Times New Roman" w:hAnsi="Times New Roman"/>
        </w:rPr>
        <w:t>PV</w:t>
      </w:r>
      <w:r w:rsidR="00657FBE" w:rsidRPr="00297B4A">
        <w:rPr>
          <w:rFonts w:ascii="Times New Roman" w:hAnsi="Times New Roman"/>
        </w:rPr>
        <w:t>-a</w:t>
      </w:r>
      <w:r w:rsidRPr="00297B4A">
        <w:rPr>
          <w:rFonts w:ascii="Times New Roman" w:hAnsi="Times New Roman"/>
        </w:rPr>
        <w:t xml:space="preserve">, IRR su se javljale prvenstveno tokom prve infuzije, a učestalost IRR se smanjivala sa narednim infuzijama: IRR je doživjelo 17,9%, 4,5%, 3% i 3% pacijenata pri prvoj, drugoj, trećoj i </w:t>
      </w:r>
      <w:r w:rsidRPr="00297B4A">
        <w:rPr>
          <w:rFonts w:ascii="Times New Roman" w:hAnsi="Times New Roman"/>
        </w:rPr>
        <w:lastRenderedPageBreak/>
        <w:t>četvrtoj infuziji. Kod 11/15 pacijenata koji su doživjeli najmanje jedan IRR, IRR su bili 1. ili 2. stepena. Kod 4/15 pacijenata, prijavljeni su IRR ≥ 3. stepena, što je dovelo do prekida terapije rituksimabom; tri od četiri pacijenta su doživjela ozbiljne (opasne po život) IRR. Ozbiljne IRR su se javile prilikom prve (2 pacijenta) ili druge (1 pacijent) infuzije i nestale su simptomatskim liječenjem.</w:t>
      </w:r>
    </w:p>
    <w:p w14:paraId="3EA5D433" w14:textId="77777777" w:rsidR="00F711EA" w:rsidRPr="00297B4A" w:rsidRDefault="00F711EA" w:rsidP="003931A6">
      <w:pPr>
        <w:widowControl/>
        <w:autoSpaceDE w:val="0"/>
        <w:autoSpaceDN w:val="0"/>
        <w:adjustRightInd w:val="0"/>
        <w:jc w:val="both"/>
        <w:rPr>
          <w:rFonts w:ascii="Times New Roman" w:hAnsi="Times New Roman"/>
          <w:i/>
          <w:iCs/>
          <w:color w:val="000000"/>
        </w:rPr>
      </w:pPr>
    </w:p>
    <w:p w14:paraId="7ACA8822" w14:textId="77777777" w:rsidR="00270D0C" w:rsidRPr="00297B4A" w:rsidRDefault="00270D0C" w:rsidP="003931A6">
      <w:pPr>
        <w:keepNext/>
        <w:widowControl/>
        <w:autoSpaceDE w:val="0"/>
        <w:autoSpaceDN w:val="0"/>
        <w:adjustRightInd w:val="0"/>
        <w:jc w:val="both"/>
        <w:rPr>
          <w:rFonts w:ascii="Times New Roman" w:hAnsi="Times New Roman"/>
          <w:color w:val="000000"/>
        </w:rPr>
      </w:pPr>
      <w:r w:rsidRPr="00297B4A">
        <w:rPr>
          <w:rFonts w:ascii="Times New Roman" w:hAnsi="Times New Roman"/>
          <w:i/>
          <w:color w:val="000000"/>
        </w:rPr>
        <w:t xml:space="preserve">Infekcije </w:t>
      </w:r>
    </w:p>
    <w:p w14:paraId="46D577DD" w14:textId="77777777" w:rsidR="00703D25" w:rsidRPr="00297B4A" w:rsidRDefault="00F711EA" w:rsidP="003931A6">
      <w:pPr>
        <w:pStyle w:val="BodyText"/>
        <w:keepNext/>
        <w:widowControl/>
        <w:ind w:left="0"/>
        <w:jc w:val="both"/>
      </w:pPr>
      <w:r w:rsidRPr="00297B4A">
        <w:t xml:space="preserve">U </w:t>
      </w:r>
      <w:r w:rsidR="00657FBE" w:rsidRPr="00297B4A">
        <w:t xml:space="preserve">1. studiji kod </w:t>
      </w:r>
      <w:r w:rsidRPr="00297B4A">
        <w:t>PV</w:t>
      </w:r>
      <w:r w:rsidR="00657FBE" w:rsidRPr="00297B4A">
        <w:t>-a</w:t>
      </w:r>
      <w:r w:rsidRPr="00297B4A">
        <w:t>, 14 pacijenata (37%) u grupi koja je primala rituksimab doživjelo je infekcije povezane sa liječenjem u poređenju sa 15 pacijenata (42%) u grupi koja je primala standardnu dozu prednizona.</w:t>
      </w:r>
      <w:r w:rsidRPr="00297B4A">
        <w:rPr>
          <w:color w:val="000000"/>
        </w:rPr>
        <w:t xml:space="preserve"> </w:t>
      </w:r>
      <w:r w:rsidRPr="00297B4A">
        <w:t>Najčešće infekcije u grupi koja je primala rituksimab su bile infekcije herpes simpleksom i zosterom, bronhitis, infekcija urinarnog trakta, gljivična infekcija i konju</w:t>
      </w:r>
      <w:r w:rsidR="00BB6423" w:rsidRPr="00297B4A">
        <w:t>n</w:t>
      </w:r>
      <w:r w:rsidRPr="00297B4A">
        <w:t>ktivitis.</w:t>
      </w:r>
      <w:r w:rsidRPr="00297B4A">
        <w:rPr>
          <w:color w:val="000000"/>
        </w:rPr>
        <w:t xml:space="preserve"> </w:t>
      </w:r>
      <w:r w:rsidRPr="00297B4A">
        <w:t xml:space="preserve">Tri pacijenta (8%) u grupi koja je primala rituksimab su imali ukupno 5 ozbiljnih infekcija (pneumonija </w:t>
      </w:r>
      <w:r w:rsidRPr="00297B4A">
        <w:rPr>
          <w:i/>
          <w:iCs/>
        </w:rPr>
        <w:t>Pneumocystis jirovecii</w:t>
      </w:r>
      <w:r w:rsidRPr="00297B4A">
        <w:t xml:space="preserve">, infektivna tromboza, intervertebralni diskitis, infekcija pluća, stafilokokna sepsa) i jedan pacijent (3%) u grupi koja je primala standardnu dozu prednizona doživio je ozbiljnu infekciju (pneumonija </w:t>
      </w:r>
      <w:r w:rsidRPr="00297B4A">
        <w:rPr>
          <w:i/>
          <w:iCs/>
        </w:rPr>
        <w:t>Pneumocystis jirovecii</w:t>
      </w:r>
      <w:r w:rsidRPr="00297B4A">
        <w:t>).</w:t>
      </w:r>
    </w:p>
    <w:p w14:paraId="06642857" w14:textId="77777777" w:rsidR="00DE765D" w:rsidRPr="00297B4A" w:rsidRDefault="00DE765D" w:rsidP="003931A6">
      <w:pPr>
        <w:widowControl/>
        <w:jc w:val="both"/>
        <w:rPr>
          <w:rFonts w:ascii="Times New Roman" w:eastAsia="Times New Roman" w:hAnsi="Times New Roman"/>
        </w:rPr>
      </w:pPr>
    </w:p>
    <w:p w14:paraId="4B6C36EB" w14:textId="77777777" w:rsidR="00F711EA" w:rsidRPr="00297B4A" w:rsidRDefault="00F711EA" w:rsidP="003931A6">
      <w:pPr>
        <w:spacing w:line="240" w:lineRule="atLeast"/>
        <w:ind w:right="1"/>
        <w:contextualSpacing/>
        <w:jc w:val="both"/>
        <w:rPr>
          <w:rFonts w:ascii="Times New Roman" w:hAnsi="Times New Roman"/>
        </w:rPr>
      </w:pPr>
      <w:r w:rsidRPr="00297B4A">
        <w:rPr>
          <w:rFonts w:ascii="Times New Roman" w:hAnsi="Times New Roman"/>
        </w:rPr>
        <w:t xml:space="preserve">U </w:t>
      </w:r>
      <w:r w:rsidR="00657FBE" w:rsidRPr="00297B4A">
        <w:rPr>
          <w:rFonts w:ascii="Times New Roman" w:hAnsi="Times New Roman"/>
        </w:rPr>
        <w:t xml:space="preserve">2. studiji kod </w:t>
      </w:r>
      <w:r w:rsidRPr="00297B4A">
        <w:rPr>
          <w:rFonts w:ascii="Times New Roman" w:hAnsi="Times New Roman"/>
        </w:rPr>
        <w:t>PV</w:t>
      </w:r>
      <w:r w:rsidR="00657FBE" w:rsidRPr="00297B4A">
        <w:rPr>
          <w:rFonts w:ascii="Times New Roman" w:hAnsi="Times New Roman"/>
        </w:rPr>
        <w:t>-a</w:t>
      </w:r>
      <w:r w:rsidRPr="00297B4A">
        <w:rPr>
          <w:rFonts w:ascii="Times New Roman" w:hAnsi="Times New Roman"/>
        </w:rPr>
        <w:t>, 42 pacijenta (62,7%) u grupi koja je primala rituksimab su doživjeli infekcije. Najčešće infekcije u grupi koja je primala rituksimab su bile infekcije gornjih disajnih puteva, nazofaringitis, oralna kandidijaza i infekcija urinarnog trakta. Šest pacijenata (9%) u grupi koja je primala rituksimab je doživjelo ozbiljne infekcije.</w:t>
      </w:r>
    </w:p>
    <w:p w14:paraId="1183C0BF" w14:textId="77777777" w:rsidR="00D13FA2" w:rsidRPr="00297B4A" w:rsidRDefault="00D13FA2" w:rsidP="003931A6">
      <w:pPr>
        <w:spacing w:line="240" w:lineRule="atLeast"/>
        <w:ind w:right="1"/>
        <w:contextualSpacing/>
        <w:jc w:val="both"/>
        <w:rPr>
          <w:rFonts w:ascii="Times New Roman" w:hAnsi="Times New Roman"/>
        </w:rPr>
      </w:pPr>
    </w:p>
    <w:p w14:paraId="06861E08" w14:textId="77777777" w:rsidR="00D13FA2" w:rsidRPr="00297B4A" w:rsidRDefault="00D13FA2" w:rsidP="003931A6">
      <w:pPr>
        <w:spacing w:line="240" w:lineRule="atLeast"/>
        <w:ind w:right="1"/>
        <w:contextualSpacing/>
        <w:jc w:val="both"/>
        <w:rPr>
          <w:rFonts w:ascii="Times New Roman" w:hAnsi="Times New Roman"/>
        </w:rPr>
      </w:pPr>
      <w:r w:rsidRPr="00297B4A">
        <w:rPr>
          <w:rFonts w:ascii="Times New Roman" w:hAnsi="Times New Roman"/>
        </w:rPr>
        <w:t xml:space="preserve">U periodu nakon stavljanja lijeka u promet, ozbiljne virusne infekcije prijavljene su kod pacijenata sa PV koji su liječeni rituksimabom. </w:t>
      </w:r>
    </w:p>
    <w:p w14:paraId="623AC6B0" w14:textId="77777777" w:rsidR="00F711EA" w:rsidRPr="00297B4A" w:rsidRDefault="00F711EA" w:rsidP="003931A6">
      <w:pPr>
        <w:spacing w:line="240" w:lineRule="atLeast"/>
        <w:ind w:right="1"/>
        <w:contextualSpacing/>
        <w:jc w:val="both"/>
        <w:rPr>
          <w:rFonts w:ascii="Times New Roman" w:hAnsi="Times New Roman"/>
        </w:rPr>
      </w:pPr>
    </w:p>
    <w:p w14:paraId="03E5271B" w14:textId="77777777" w:rsidR="00F711EA" w:rsidRPr="00297B4A" w:rsidRDefault="00F711EA" w:rsidP="003931A6">
      <w:pPr>
        <w:spacing w:line="240" w:lineRule="atLeast"/>
        <w:ind w:right="1"/>
        <w:contextualSpacing/>
        <w:jc w:val="both"/>
        <w:rPr>
          <w:rFonts w:ascii="Times New Roman" w:hAnsi="Times New Roman"/>
          <w:i/>
        </w:rPr>
      </w:pPr>
      <w:r w:rsidRPr="00297B4A">
        <w:rPr>
          <w:rFonts w:ascii="Times New Roman" w:hAnsi="Times New Roman"/>
          <w:i/>
        </w:rPr>
        <w:t>Patološki nalazi laboratorijskih analiza</w:t>
      </w:r>
    </w:p>
    <w:p w14:paraId="0919F022" w14:textId="77777777" w:rsidR="00F711EA" w:rsidRPr="00297B4A" w:rsidRDefault="00596ABD" w:rsidP="003931A6">
      <w:pPr>
        <w:spacing w:line="240" w:lineRule="atLeast"/>
        <w:ind w:right="1"/>
        <w:contextualSpacing/>
        <w:jc w:val="both"/>
        <w:rPr>
          <w:rFonts w:ascii="Times New Roman" w:hAnsi="Times New Roman"/>
        </w:rPr>
      </w:pPr>
      <w:r w:rsidRPr="00297B4A">
        <w:rPr>
          <w:rFonts w:ascii="Times New Roman" w:hAnsi="Times New Roman"/>
        </w:rPr>
        <w:t xml:space="preserve">U </w:t>
      </w:r>
      <w:r w:rsidR="00AB39B6" w:rsidRPr="00297B4A">
        <w:rPr>
          <w:rFonts w:ascii="Times New Roman" w:hAnsi="Times New Roman"/>
        </w:rPr>
        <w:t xml:space="preserve">2. studiji kod </w:t>
      </w:r>
      <w:r w:rsidRPr="00297B4A">
        <w:rPr>
          <w:rFonts w:ascii="Times New Roman" w:hAnsi="Times New Roman"/>
        </w:rPr>
        <w:t>PV</w:t>
      </w:r>
      <w:r w:rsidR="00AB39B6" w:rsidRPr="00297B4A">
        <w:rPr>
          <w:rFonts w:ascii="Times New Roman" w:hAnsi="Times New Roman"/>
        </w:rPr>
        <w:t>-a</w:t>
      </w:r>
      <w:r w:rsidRPr="00297B4A">
        <w:rPr>
          <w:rFonts w:ascii="Times New Roman" w:hAnsi="Times New Roman"/>
        </w:rPr>
        <w:t xml:space="preserve">, u grupi koja je primala rituksimab nakon infuzije je vrlo je često primijećeno prolazno smanjenje broja limfocita izazvano smanjenjem populacija perifernih T-ćelija, kao i prolazno smanjenje nivoa fosfora. Smatralo se da je to izazvano </w:t>
      </w:r>
      <w:r w:rsidR="00AB39B6" w:rsidRPr="00297B4A">
        <w:rPr>
          <w:rFonts w:ascii="Times New Roman" w:hAnsi="Times New Roman"/>
        </w:rPr>
        <w:t>intraven</w:t>
      </w:r>
      <w:r w:rsidR="00D13FA2" w:rsidRPr="00297B4A">
        <w:rPr>
          <w:rFonts w:ascii="Times New Roman" w:hAnsi="Times New Roman"/>
        </w:rPr>
        <w:t>skom</w:t>
      </w:r>
      <w:r w:rsidRPr="00297B4A">
        <w:rPr>
          <w:rFonts w:ascii="Times New Roman" w:hAnsi="Times New Roman"/>
        </w:rPr>
        <w:t xml:space="preserve"> infuzijom metilprednizolona</w:t>
      </w:r>
      <w:r w:rsidR="00AB39B6" w:rsidRPr="00297B4A">
        <w:rPr>
          <w:rFonts w:ascii="Times New Roman" w:hAnsi="Times New Roman"/>
        </w:rPr>
        <w:t xml:space="preserve"> kao premedikacije</w:t>
      </w:r>
      <w:r w:rsidRPr="00297B4A">
        <w:rPr>
          <w:rFonts w:ascii="Times New Roman" w:hAnsi="Times New Roman"/>
        </w:rPr>
        <w:t>.</w:t>
      </w:r>
    </w:p>
    <w:p w14:paraId="431DFA1B" w14:textId="77777777" w:rsidR="00F711EA" w:rsidRPr="00297B4A" w:rsidRDefault="00F711EA" w:rsidP="003931A6">
      <w:pPr>
        <w:spacing w:line="240" w:lineRule="atLeast"/>
        <w:ind w:right="1"/>
        <w:contextualSpacing/>
        <w:jc w:val="both"/>
        <w:rPr>
          <w:rFonts w:ascii="Times New Roman" w:hAnsi="Times New Roman"/>
        </w:rPr>
      </w:pPr>
    </w:p>
    <w:p w14:paraId="7010A8A9" w14:textId="77777777" w:rsidR="00F711EA" w:rsidRPr="00297B4A" w:rsidRDefault="00F711EA" w:rsidP="003931A6">
      <w:pPr>
        <w:spacing w:line="240" w:lineRule="atLeast"/>
        <w:ind w:right="1"/>
        <w:contextualSpacing/>
        <w:jc w:val="both"/>
        <w:rPr>
          <w:rFonts w:ascii="Times New Roman" w:hAnsi="Times New Roman"/>
        </w:rPr>
      </w:pPr>
      <w:r w:rsidRPr="00297B4A">
        <w:rPr>
          <w:rFonts w:ascii="Times New Roman" w:hAnsi="Times New Roman"/>
        </w:rPr>
        <w:t xml:space="preserve">U </w:t>
      </w:r>
      <w:r w:rsidR="00AB39B6" w:rsidRPr="00297B4A">
        <w:rPr>
          <w:rFonts w:ascii="Times New Roman" w:hAnsi="Times New Roman"/>
        </w:rPr>
        <w:t xml:space="preserve">2. studiji kod </w:t>
      </w:r>
      <w:r w:rsidRPr="00297B4A">
        <w:rPr>
          <w:rFonts w:ascii="Times New Roman" w:hAnsi="Times New Roman"/>
        </w:rPr>
        <w:t>PV</w:t>
      </w:r>
      <w:r w:rsidR="00AB39B6" w:rsidRPr="00297B4A">
        <w:rPr>
          <w:rFonts w:ascii="Times New Roman" w:hAnsi="Times New Roman"/>
        </w:rPr>
        <w:t>-a</w:t>
      </w:r>
      <w:r w:rsidRPr="00297B4A">
        <w:rPr>
          <w:rFonts w:ascii="Times New Roman" w:hAnsi="Times New Roman"/>
        </w:rPr>
        <w:t>, niski nivoi IgG su često primijećeni a niski nivoi IgM su veoma često primijećeni; međutim, nije bilo dokaza o povećanom riziku od ozbiljnih infekcija nakon razvoja niskog nivoa IgG ili IgM.</w:t>
      </w:r>
    </w:p>
    <w:p w14:paraId="4A2346D7" w14:textId="77777777" w:rsidR="00F711EA" w:rsidRPr="00297B4A" w:rsidRDefault="00F711EA" w:rsidP="003931A6">
      <w:pPr>
        <w:pStyle w:val="BodyText"/>
        <w:keepNext/>
        <w:widowControl/>
        <w:ind w:left="0"/>
        <w:jc w:val="both"/>
        <w:rPr>
          <w:u w:val="single" w:color="000000"/>
        </w:rPr>
      </w:pPr>
    </w:p>
    <w:p w14:paraId="4661923A" w14:textId="77777777" w:rsidR="00B70E78" w:rsidRPr="00297B4A" w:rsidRDefault="00B70E78" w:rsidP="003931A6">
      <w:pPr>
        <w:keepNext/>
        <w:keepLines/>
        <w:jc w:val="both"/>
        <w:rPr>
          <w:rFonts w:ascii="Times New Roman" w:hAnsi="Times New Roman"/>
          <w:u w:val="single"/>
        </w:rPr>
      </w:pPr>
      <w:r w:rsidRPr="00297B4A">
        <w:rPr>
          <w:rFonts w:ascii="Times New Roman" w:hAnsi="Times New Roman"/>
          <w:u w:val="single"/>
        </w:rPr>
        <w:t>Prijavljivanje sumnji na neželjen</w:t>
      </w:r>
      <w:r w:rsidR="00B80BE1" w:rsidRPr="00297B4A">
        <w:rPr>
          <w:rFonts w:ascii="Times New Roman" w:hAnsi="Times New Roman"/>
          <w:u w:val="single"/>
        </w:rPr>
        <w:t>a dejstva</w:t>
      </w:r>
    </w:p>
    <w:p w14:paraId="28339908" w14:textId="77777777" w:rsidR="00B70E78" w:rsidRPr="00297B4A" w:rsidRDefault="00B70E78" w:rsidP="003931A6">
      <w:pPr>
        <w:keepNext/>
        <w:keepLines/>
        <w:jc w:val="both"/>
        <w:rPr>
          <w:rFonts w:ascii="Times New Roman" w:hAnsi="Times New Roman"/>
          <w:u w:val="single"/>
        </w:rPr>
      </w:pPr>
    </w:p>
    <w:p w14:paraId="5E829934" w14:textId="77777777" w:rsidR="00B70E78" w:rsidRPr="00297B4A" w:rsidRDefault="00B70E78" w:rsidP="003931A6">
      <w:pPr>
        <w:keepNext/>
        <w:keepLines/>
        <w:jc w:val="both"/>
        <w:rPr>
          <w:rFonts w:ascii="Times New Roman" w:hAnsi="Times New Roman"/>
        </w:rPr>
      </w:pPr>
      <w:r w:rsidRPr="00297B4A">
        <w:rPr>
          <w:rFonts w:ascii="Times New Roman" w:hAnsi="Times New Roman"/>
        </w:rPr>
        <w:t xml:space="preserve">Prijavljivanje neželjenih </w:t>
      </w:r>
      <w:r w:rsidR="00B80BE1" w:rsidRPr="00297B4A">
        <w:rPr>
          <w:rFonts w:ascii="Times New Roman" w:hAnsi="Times New Roman"/>
        </w:rPr>
        <w:t xml:space="preserve">dejstava </w:t>
      </w:r>
      <w:r w:rsidRPr="00297B4A">
        <w:rPr>
          <w:rFonts w:ascii="Times New Roman" w:hAnsi="Times New Roman"/>
        </w:rPr>
        <w:t>nakon dobijanja dozvole je od velikog značaja jer obezbjeđuje kontinuirano praćenje odnosa korist/rizik primjene lijeka. Zdravstveni radnici treba da prijave svaku sumnju na neželjen</w:t>
      </w:r>
      <w:r w:rsidR="00B80BE1" w:rsidRPr="00297B4A">
        <w:rPr>
          <w:rFonts w:ascii="Times New Roman" w:hAnsi="Times New Roman"/>
        </w:rPr>
        <w:t>o dejstvo</w:t>
      </w:r>
      <w:r w:rsidRPr="00297B4A">
        <w:rPr>
          <w:rFonts w:ascii="Times New Roman" w:hAnsi="Times New Roman"/>
        </w:rPr>
        <w:t xml:space="preserve"> ovog lijeka Institutu za ljekove i medicinska sredstva (CInMED):</w:t>
      </w:r>
    </w:p>
    <w:p w14:paraId="533C3CCD" w14:textId="77777777" w:rsidR="00B70E78" w:rsidRPr="00297B4A" w:rsidRDefault="00B70E78" w:rsidP="003931A6">
      <w:pPr>
        <w:tabs>
          <w:tab w:val="center" w:pos="4536"/>
          <w:tab w:val="right" w:pos="9072"/>
        </w:tabs>
        <w:spacing w:before="120"/>
        <w:jc w:val="both"/>
        <w:rPr>
          <w:rFonts w:ascii="Times New Roman" w:hAnsi="Times New Roman"/>
          <w:bCs/>
        </w:rPr>
      </w:pPr>
      <w:r w:rsidRPr="00297B4A">
        <w:rPr>
          <w:rFonts w:ascii="Times New Roman" w:hAnsi="Times New Roman"/>
        </w:rPr>
        <w:t xml:space="preserve">Institut za ljekove i medicinska sredstva </w:t>
      </w:r>
    </w:p>
    <w:p w14:paraId="48F5674E" w14:textId="77777777" w:rsidR="00B70E78" w:rsidRPr="00297B4A" w:rsidRDefault="00B70E78" w:rsidP="003931A6">
      <w:pPr>
        <w:tabs>
          <w:tab w:val="center" w:pos="4536"/>
          <w:tab w:val="right" w:pos="9072"/>
        </w:tabs>
        <w:jc w:val="both"/>
        <w:rPr>
          <w:rFonts w:ascii="Times New Roman" w:hAnsi="Times New Roman"/>
          <w:bCs/>
        </w:rPr>
      </w:pPr>
      <w:r w:rsidRPr="00297B4A">
        <w:rPr>
          <w:rFonts w:ascii="Times New Roman" w:hAnsi="Times New Roman"/>
        </w:rPr>
        <w:t>Odjeljenje za farmakovigilancu</w:t>
      </w:r>
    </w:p>
    <w:p w14:paraId="0988E538" w14:textId="77777777" w:rsidR="00B70E78" w:rsidRPr="00297B4A" w:rsidRDefault="00B70E78" w:rsidP="003931A6">
      <w:pPr>
        <w:tabs>
          <w:tab w:val="center" w:pos="4536"/>
          <w:tab w:val="right" w:pos="9072"/>
        </w:tabs>
        <w:spacing w:after="120"/>
        <w:jc w:val="both"/>
        <w:rPr>
          <w:rFonts w:ascii="Times New Roman" w:hAnsi="Times New Roman"/>
          <w:bCs/>
        </w:rPr>
      </w:pPr>
      <w:r w:rsidRPr="00297B4A">
        <w:rPr>
          <w:rFonts w:ascii="Times New Roman" w:hAnsi="Times New Roman"/>
        </w:rPr>
        <w:t>Bulevar Ivana Crnojevića 64a, 81000 Podgorica</w:t>
      </w:r>
    </w:p>
    <w:p w14:paraId="63CE4C90" w14:textId="77777777" w:rsidR="00B70E78" w:rsidRPr="00297B4A" w:rsidRDefault="00B70E78" w:rsidP="003931A6">
      <w:pPr>
        <w:tabs>
          <w:tab w:val="center" w:pos="4536"/>
          <w:tab w:val="right" w:pos="9072"/>
        </w:tabs>
        <w:jc w:val="both"/>
        <w:rPr>
          <w:rFonts w:ascii="Times New Roman" w:hAnsi="Times New Roman"/>
          <w:bCs/>
        </w:rPr>
      </w:pPr>
      <w:r w:rsidRPr="00297B4A">
        <w:rPr>
          <w:rFonts w:ascii="Times New Roman" w:hAnsi="Times New Roman"/>
        </w:rPr>
        <w:t>tel: +382 (0) 20 310 280</w:t>
      </w:r>
    </w:p>
    <w:p w14:paraId="7C5C2B7E" w14:textId="77777777" w:rsidR="00B70E78" w:rsidRPr="00297B4A" w:rsidRDefault="00B70E78" w:rsidP="003931A6">
      <w:pPr>
        <w:tabs>
          <w:tab w:val="center" w:pos="4536"/>
          <w:tab w:val="right" w:pos="9072"/>
        </w:tabs>
        <w:jc w:val="both"/>
        <w:rPr>
          <w:rFonts w:ascii="Times New Roman" w:hAnsi="Times New Roman"/>
          <w:bCs/>
        </w:rPr>
      </w:pPr>
      <w:r w:rsidRPr="00297B4A">
        <w:rPr>
          <w:rFonts w:ascii="Times New Roman" w:hAnsi="Times New Roman"/>
        </w:rPr>
        <w:t>fax: +382 (0) 20 310 581</w:t>
      </w:r>
    </w:p>
    <w:p w14:paraId="76FD7249" w14:textId="77777777" w:rsidR="00B70E78" w:rsidRPr="00297B4A" w:rsidRDefault="00EF59F1" w:rsidP="003931A6">
      <w:pPr>
        <w:pStyle w:val="NoSpacing"/>
        <w:jc w:val="both"/>
        <w:rPr>
          <w:rFonts w:eastAsia="Calibri"/>
          <w:sz w:val="22"/>
          <w:szCs w:val="22"/>
        </w:rPr>
      </w:pPr>
      <w:hyperlink r:id="rId8" w:history="1">
        <w:r w:rsidR="00CF2DBD" w:rsidRPr="00297B4A">
          <w:rPr>
            <w:rStyle w:val="Hyperlink"/>
            <w:sz w:val="22"/>
            <w:szCs w:val="22"/>
          </w:rPr>
          <w:t>www.cinmed.me</w:t>
        </w:r>
      </w:hyperlink>
    </w:p>
    <w:p w14:paraId="741661E9" w14:textId="77777777" w:rsidR="00B70E78" w:rsidRPr="00297B4A" w:rsidRDefault="00EF59F1" w:rsidP="003931A6">
      <w:pPr>
        <w:pStyle w:val="NoSpacing"/>
        <w:jc w:val="both"/>
        <w:rPr>
          <w:rFonts w:eastAsia="Calibri"/>
          <w:color w:val="0000FF"/>
          <w:sz w:val="22"/>
          <w:szCs w:val="22"/>
          <w:u w:val="single"/>
        </w:rPr>
      </w:pPr>
      <w:hyperlink r:id="rId9" w:history="1">
        <w:r w:rsidR="00CF2DBD" w:rsidRPr="00297B4A">
          <w:rPr>
            <w:rStyle w:val="Hyperlink"/>
            <w:sz w:val="22"/>
            <w:szCs w:val="22"/>
          </w:rPr>
          <w:t>nezeljenadejstva@cinmed.me</w:t>
        </w:r>
      </w:hyperlink>
    </w:p>
    <w:p w14:paraId="19B7308B" w14:textId="77777777" w:rsidR="00B70E78" w:rsidRDefault="00B70E78" w:rsidP="003931A6">
      <w:pPr>
        <w:jc w:val="both"/>
        <w:rPr>
          <w:rFonts w:ascii="Times New Roman" w:hAnsi="Times New Roman"/>
        </w:rPr>
      </w:pPr>
      <w:r w:rsidRPr="00297B4A">
        <w:rPr>
          <w:rFonts w:ascii="Times New Roman" w:hAnsi="Times New Roman"/>
        </w:rPr>
        <w:t>putem IS zdravstvene zaštite</w:t>
      </w:r>
    </w:p>
    <w:p w14:paraId="23CDF294" w14:textId="77777777" w:rsidR="0007454E" w:rsidRDefault="0007454E" w:rsidP="003931A6">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2EDFE671" w14:textId="77777777" w:rsidR="0007454E" w:rsidRDefault="0007454E" w:rsidP="003931A6">
      <w:pPr>
        <w:jc w:val="both"/>
        <w:rPr>
          <w:rFonts w:ascii="Times New Roman" w:hAnsi="Times New Roman"/>
        </w:rPr>
      </w:pPr>
    </w:p>
    <w:p w14:paraId="5E984C40" w14:textId="0B318149" w:rsidR="0007454E" w:rsidRDefault="002E1D76" w:rsidP="003931A6">
      <w:pPr>
        <w:jc w:val="both"/>
        <w:rPr>
          <w:rFonts w:ascii="Times New Roman" w:hAnsi="Times New Roman"/>
        </w:rPr>
      </w:pPr>
      <w:r>
        <w:rPr>
          <w:b/>
          <w:noProof/>
          <w:lang w:val="en-US"/>
        </w:rPr>
        <w:drawing>
          <wp:inline distT="0" distB="0" distL="0" distR="0" wp14:anchorId="60620355" wp14:editId="2B26C865">
            <wp:extent cx="975995" cy="975995"/>
            <wp:effectExtent l="0" t="0" r="0" b="0"/>
            <wp:docPr id="1836914377"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75995" cy="975995"/>
                    </a:xfrm>
                    <a:prstGeom prst="rect">
                      <a:avLst/>
                    </a:prstGeom>
                    <a:noFill/>
                    <a:ln>
                      <a:noFill/>
                    </a:ln>
                  </pic:spPr>
                </pic:pic>
              </a:graphicData>
            </a:graphic>
          </wp:inline>
        </w:drawing>
      </w:r>
    </w:p>
    <w:p w14:paraId="13B20CDE" w14:textId="77777777" w:rsidR="0007454E" w:rsidRPr="00297B4A" w:rsidRDefault="0007454E" w:rsidP="003931A6">
      <w:pPr>
        <w:jc w:val="both"/>
        <w:rPr>
          <w:rFonts w:ascii="Times New Roman" w:hAnsi="Times New Roman"/>
        </w:rPr>
      </w:pPr>
    </w:p>
    <w:p w14:paraId="30A45D6B" w14:textId="77777777" w:rsidR="004D5217" w:rsidRPr="00297B4A" w:rsidRDefault="004D5217" w:rsidP="003931A6">
      <w:pPr>
        <w:pStyle w:val="BodyText"/>
        <w:widowControl/>
        <w:ind w:left="0"/>
        <w:jc w:val="both"/>
      </w:pPr>
    </w:p>
    <w:p w14:paraId="2CA09143" w14:textId="77777777" w:rsidR="00AE5635" w:rsidRPr="00297B4A" w:rsidRDefault="00815177" w:rsidP="003931A6">
      <w:pPr>
        <w:keepNext/>
        <w:tabs>
          <w:tab w:val="left" w:pos="562"/>
        </w:tabs>
        <w:jc w:val="both"/>
        <w:rPr>
          <w:rFonts w:ascii="Times New Roman" w:eastAsia="Times New Roman" w:hAnsi="Times New Roman"/>
          <w:b/>
        </w:rPr>
      </w:pPr>
      <w:r w:rsidRPr="00297B4A">
        <w:rPr>
          <w:rFonts w:ascii="Times New Roman" w:hAnsi="Times New Roman"/>
          <w:b/>
        </w:rPr>
        <w:lastRenderedPageBreak/>
        <w:t>4.9</w:t>
      </w:r>
      <w:r w:rsidRPr="00297B4A">
        <w:rPr>
          <w:rFonts w:ascii="Times New Roman" w:hAnsi="Times New Roman"/>
          <w:b/>
        </w:rPr>
        <w:tab/>
        <w:t>Predoziranje</w:t>
      </w:r>
    </w:p>
    <w:p w14:paraId="26F18471" w14:textId="77777777" w:rsidR="00AE5635" w:rsidRPr="00297B4A" w:rsidRDefault="00AE5635" w:rsidP="003931A6">
      <w:pPr>
        <w:keepNext/>
        <w:jc w:val="both"/>
        <w:rPr>
          <w:rFonts w:ascii="Times New Roman" w:eastAsia="Times New Roman" w:hAnsi="Times New Roman"/>
          <w:bCs/>
        </w:rPr>
      </w:pPr>
    </w:p>
    <w:p w14:paraId="1A72B95F" w14:textId="77777777" w:rsidR="00AE5635" w:rsidRPr="00297B4A" w:rsidRDefault="00A13B48" w:rsidP="003931A6">
      <w:pPr>
        <w:pStyle w:val="BodyText"/>
        <w:widowControl/>
        <w:ind w:left="0"/>
        <w:jc w:val="both"/>
      </w:pPr>
      <w:r w:rsidRPr="00297B4A">
        <w:t>Ograničeno iskustvo sa dozama većim od odobrene doze intravenske formulacije rituksimaba je dostupno iz kliničkih ispitivanja na ljudima. Najveća intravenska doza rituksimaba testirana na ljudima do sada je 5000 mg (2250 mg/m</w:t>
      </w:r>
      <w:r w:rsidRPr="00297B4A">
        <w:rPr>
          <w:vertAlign w:val="superscript"/>
        </w:rPr>
        <w:t>2</w:t>
      </w:r>
      <w:r w:rsidRPr="00297B4A">
        <w:t xml:space="preserve">), koja je testirana tokom studije </w:t>
      </w:r>
      <w:r w:rsidR="00D13FA2" w:rsidRPr="00297B4A">
        <w:t>postupnog povećanja</w:t>
      </w:r>
      <w:r w:rsidRPr="00297B4A">
        <w:t xml:space="preserve"> doze kod pacijenata sa CLL. Dodatni bezbjednos</w:t>
      </w:r>
      <w:r w:rsidR="00AB39B6" w:rsidRPr="00297B4A">
        <w:t>n</w:t>
      </w:r>
      <w:r w:rsidRPr="00297B4A">
        <w:t>i signali nijesu identifikovani.</w:t>
      </w:r>
    </w:p>
    <w:p w14:paraId="3E3E2E94" w14:textId="77777777" w:rsidR="00AE5635" w:rsidRPr="00297B4A" w:rsidRDefault="00AE5635" w:rsidP="003931A6">
      <w:pPr>
        <w:widowControl/>
        <w:jc w:val="both"/>
        <w:rPr>
          <w:rFonts w:ascii="Times New Roman" w:eastAsia="Times New Roman" w:hAnsi="Times New Roman"/>
        </w:rPr>
      </w:pPr>
    </w:p>
    <w:p w14:paraId="728DBF07" w14:textId="77777777" w:rsidR="00AE5635" w:rsidRPr="00297B4A" w:rsidRDefault="00A13B48" w:rsidP="003931A6">
      <w:pPr>
        <w:pStyle w:val="BodyText"/>
        <w:widowControl/>
        <w:ind w:left="0"/>
        <w:jc w:val="both"/>
      </w:pPr>
      <w:r w:rsidRPr="00297B4A">
        <w:t>Pacijentima koji dožive predoziranje bi trebalo odmah prekinuti infuziju i pažljivo ih pratiti.</w:t>
      </w:r>
    </w:p>
    <w:p w14:paraId="42E65286" w14:textId="77777777" w:rsidR="00AE5635" w:rsidRPr="00297B4A" w:rsidRDefault="00AE5635" w:rsidP="003931A6">
      <w:pPr>
        <w:widowControl/>
        <w:jc w:val="both"/>
        <w:rPr>
          <w:rFonts w:ascii="Times New Roman" w:eastAsia="Times New Roman" w:hAnsi="Times New Roman"/>
        </w:rPr>
      </w:pPr>
    </w:p>
    <w:p w14:paraId="18F8B693" w14:textId="77777777" w:rsidR="00AE5635" w:rsidRPr="00297B4A" w:rsidRDefault="00A13B48" w:rsidP="003931A6">
      <w:pPr>
        <w:pStyle w:val="BodyText"/>
        <w:widowControl/>
        <w:ind w:left="0"/>
        <w:jc w:val="both"/>
      </w:pPr>
      <w:r w:rsidRPr="00297B4A">
        <w:t xml:space="preserve">U periodu nakon stavljanja u promet prijavljeno je pet slučajeva predoziranja rituksimabom. Tri slučaja nijesu imala </w:t>
      </w:r>
      <w:r w:rsidR="00D13FA2" w:rsidRPr="00297B4A">
        <w:t xml:space="preserve">prijavljenu </w:t>
      </w:r>
      <w:r w:rsidRPr="00297B4A">
        <w:t>neželjen</w:t>
      </w:r>
      <w:r w:rsidR="00D13FA2" w:rsidRPr="00297B4A">
        <w:t>u</w:t>
      </w:r>
      <w:r w:rsidRPr="00297B4A">
        <w:t xml:space="preserve"> </w:t>
      </w:r>
      <w:r w:rsidR="00D13FA2" w:rsidRPr="00297B4A">
        <w:t>reakciju</w:t>
      </w:r>
      <w:r w:rsidRPr="00297B4A">
        <w:t>. Dv</w:t>
      </w:r>
      <w:r w:rsidR="00D13FA2" w:rsidRPr="00297B4A">
        <w:t>ije</w:t>
      </w:r>
      <w:r w:rsidRPr="00297B4A">
        <w:t xml:space="preserve"> prijavljen</w:t>
      </w:r>
      <w:r w:rsidR="00D13FA2" w:rsidRPr="00297B4A">
        <w:t>e</w:t>
      </w:r>
      <w:r w:rsidRPr="00297B4A">
        <w:t xml:space="preserve"> neželjen</w:t>
      </w:r>
      <w:r w:rsidR="00D13FA2" w:rsidRPr="00297B4A">
        <w:t>e</w:t>
      </w:r>
      <w:r w:rsidRPr="00297B4A">
        <w:t xml:space="preserve"> </w:t>
      </w:r>
      <w:r w:rsidR="00D13FA2" w:rsidRPr="00297B4A">
        <w:t>reakcije</w:t>
      </w:r>
      <w:r w:rsidRPr="00297B4A">
        <w:t xml:space="preserve"> su </w:t>
      </w:r>
      <w:r w:rsidR="00D13FA2" w:rsidRPr="00297B4A">
        <w:t xml:space="preserve">bili </w:t>
      </w:r>
      <w:r w:rsidRPr="00297B4A">
        <w:t>simptomi slični gripu, sa dozom od 1,8 g rituksimaba i fataln</w:t>
      </w:r>
      <w:r w:rsidR="00D13FA2" w:rsidRPr="00297B4A">
        <w:t>a</w:t>
      </w:r>
      <w:r w:rsidRPr="00297B4A">
        <w:t xml:space="preserve"> respiratorn</w:t>
      </w:r>
      <w:r w:rsidR="00D13FA2" w:rsidRPr="00297B4A">
        <w:t>a</w:t>
      </w:r>
      <w:r w:rsidRPr="00297B4A">
        <w:t xml:space="preserve"> insuficijencij</w:t>
      </w:r>
      <w:r w:rsidR="00D13FA2" w:rsidRPr="00297B4A">
        <w:t>a</w:t>
      </w:r>
      <w:r w:rsidRPr="00297B4A">
        <w:t>, sa dozom od 2 g rituksimaba.</w:t>
      </w:r>
    </w:p>
    <w:p w14:paraId="1880DB5A" w14:textId="77777777" w:rsidR="00AE5635" w:rsidRPr="00297B4A" w:rsidRDefault="00AE5635" w:rsidP="003931A6">
      <w:pPr>
        <w:widowControl/>
        <w:jc w:val="both"/>
        <w:rPr>
          <w:rFonts w:ascii="Times New Roman" w:eastAsia="Times New Roman" w:hAnsi="Times New Roman"/>
        </w:rPr>
      </w:pPr>
    </w:p>
    <w:p w14:paraId="226BDD25" w14:textId="77777777" w:rsidR="00AE5635" w:rsidRPr="00297B4A" w:rsidRDefault="00AE5635" w:rsidP="003931A6">
      <w:pPr>
        <w:widowControl/>
        <w:jc w:val="both"/>
        <w:rPr>
          <w:rFonts w:ascii="Times New Roman" w:eastAsia="Times New Roman" w:hAnsi="Times New Roman"/>
        </w:rPr>
      </w:pPr>
    </w:p>
    <w:p w14:paraId="1F0F98EE" w14:textId="77777777" w:rsidR="00AE5635" w:rsidRPr="00297B4A" w:rsidRDefault="00A13B48" w:rsidP="003931A6">
      <w:pPr>
        <w:keepNext/>
        <w:widowControl/>
        <w:numPr>
          <w:ilvl w:val="0"/>
          <w:numId w:val="31"/>
        </w:numPr>
        <w:tabs>
          <w:tab w:val="left" w:pos="562"/>
        </w:tabs>
        <w:ind w:left="0" w:firstLine="0"/>
        <w:jc w:val="both"/>
        <w:rPr>
          <w:rFonts w:ascii="Times New Roman" w:hAnsi="Times New Roman"/>
          <w:b/>
        </w:rPr>
      </w:pPr>
      <w:r w:rsidRPr="00297B4A">
        <w:rPr>
          <w:rFonts w:ascii="Times New Roman" w:hAnsi="Times New Roman"/>
          <w:b/>
        </w:rPr>
        <w:t>FARMAKOLOŠKI PODACI</w:t>
      </w:r>
    </w:p>
    <w:p w14:paraId="346A96B0" w14:textId="77777777" w:rsidR="00AE5635" w:rsidRPr="00297B4A" w:rsidRDefault="00AE5635" w:rsidP="003931A6">
      <w:pPr>
        <w:keepNext/>
        <w:widowControl/>
        <w:jc w:val="both"/>
        <w:rPr>
          <w:rFonts w:ascii="Times New Roman" w:eastAsia="Times New Roman" w:hAnsi="Times New Roman"/>
          <w:b/>
          <w:bCs/>
        </w:rPr>
      </w:pPr>
    </w:p>
    <w:p w14:paraId="7823A890" w14:textId="77777777" w:rsidR="00AE5635" w:rsidRPr="00297B4A" w:rsidRDefault="00815177" w:rsidP="003931A6">
      <w:pPr>
        <w:keepNext/>
        <w:widowControl/>
        <w:tabs>
          <w:tab w:val="left" w:pos="562"/>
        </w:tabs>
        <w:jc w:val="both"/>
        <w:rPr>
          <w:rFonts w:ascii="Times New Roman" w:eastAsia="Times New Roman" w:hAnsi="Times New Roman"/>
          <w:b/>
        </w:rPr>
      </w:pPr>
      <w:r w:rsidRPr="00297B4A">
        <w:rPr>
          <w:rFonts w:ascii="Times New Roman" w:hAnsi="Times New Roman"/>
          <w:b/>
        </w:rPr>
        <w:t>5.1</w:t>
      </w:r>
      <w:r w:rsidRPr="00297B4A">
        <w:rPr>
          <w:rFonts w:ascii="Times New Roman" w:hAnsi="Times New Roman"/>
          <w:b/>
        </w:rPr>
        <w:tab/>
        <w:t>Farmakodinamski podaci</w:t>
      </w:r>
    </w:p>
    <w:p w14:paraId="0B069939" w14:textId="77777777" w:rsidR="00F5731C" w:rsidRPr="00297B4A" w:rsidRDefault="00F5731C" w:rsidP="003931A6">
      <w:pPr>
        <w:pStyle w:val="BodyText"/>
        <w:keepNext/>
        <w:widowControl/>
        <w:ind w:left="0"/>
        <w:jc w:val="both"/>
      </w:pPr>
    </w:p>
    <w:p w14:paraId="1730CB65" w14:textId="77777777" w:rsidR="00B70E78" w:rsidRPr="00297B4A" w:rsidRDefault="00A13B48" w:rsidP="003931A6">
      <w:pPr>
        <w:pStyle w:val="BodyText"/>
        <w:widowControl/>
        <w:ind w:left="0"/>
        <w:jc w:val="both"/>
        <w:rPr>
          <w:i/>
        </w:rPr>
      </w:pPr>
      <w:r w:rsidRPr="00297B4A">
        <w:t>Farmakoterapijska grupa: antineoplastični</w:t>
      </w:r>
      <w:r w:rsidR="00095EA2" w:rsidRPr="00297B4A">
        <w:t xml:space="preserve"> ljekovi</w:t>
      </w:r>
      <w:r w:rsidRPr="00297B4A">
        <w:t>, monoklonska antitijela</w:t>
      </w:r>
      <w:r w:rsidRPr="00297B4A">
        <w:rPr>
          <w:i/>
        </w:rPr>
        <w:t xml:space="preserve"> </w:t>
      </w:r>
    </w:p>
    <w:p w14:paraId="45F79132" w14:textId="77777777" w:rsidR="00F5731C" w:rsidRPr="00297B4A" w:rsidRDefault="00A13B48" w:rsidP="003931A6">
      <w:pPr>
        <w:pStyle w:val="BodyText"/>
        <w:widowControl/>
        <w:ind w:left="0"/>
        <w:jc w:val="both"/>
      </w:pPr>
      <w:r w:rsidRPr="00297B4A">
        <w:t>ATC kod: L01</w:t>
      </w:r>
      <w:r w:rsidR="004A64E5">
        <w:t>FA</w:t>
      </w:r>
      <w:r w:rsidRPr="00297B4A">
        <w:t>0</w:t>
      </w:r>
      <w:r w:rsidR="004A64E5">
        <w:t>1</w:t>
      </w:r>
      <w:r w:rsidRPr="00297B4A">
        <w:t xml:space="preserve"> </w:t>
      </w:r>
    </w:p>
    <w:p w14:paraId="458A0B26" w14:textId="77777777" w:rsidR="00F5731C" w:rsidRPr="00297B4A" w:rsidRDefault="00F5731C" w:rsidP="003931A6">
      <w:pPr>
        <w:pStyle w:val="BodyText"/>
        <w:widowControl/>
        <w:ind w:left="0"/>
        <w:jc w:val="both"/>
      </w:pPr>
    </w:p>
    <w:p w14:paraId="5BDA7E6E" w14:textId="293EC4F1" w:rsidR="00F5731C" w:rsidRPr="00297B4A" w:rsidRDefault="00E5178B" w:rsidP="003931A6">
      <w:pPr>
        <w:pStyle w:val="BodyText"/>
        <w:widowControl/>
        <w:ind w:left="0"/>
        <w:jc w:val="both"/>
      </w:pPr>
      <w:r w:rsidRPr="00297B4A">
        <w:t xml:space="preserve">Lijek </w:t>
      </w:r>
      <w:r w:rsidR="00F5731C" w:rsidRPr="00297B4A">
        <w:t xml:space="preserve">Ruxience je biološki sličan lijek. Detaljne informacije dostupne su na </w:t>
      </w:r>
      <w:r w:rsidR="00095EA2" w:rsidRPr="00297B4A">
        <w:t xml:space="preserve">web </w:t>
      </w:r>
      <w:r w:rsidR="00F5731C" w:rsidRPr="00297B4A">
        <w:t xml:space="preserve">sajtu Evropske agencije za ljekove </w:t>
      </w:r>
      <w:hyperlink r:id="rId12" w:history="1">
        <w:r w:rsidR="002E1D76" w:rsidRPr="002E1D76">
          <w:rPr>
            <w:rStyle w:val="Hyperlink"/>
            <w:lang w:val="en-GB"/>
          </w:rPr>
          <w:t>https://www.ema.europa.eu/</w:t>
        </w:r>
      </w:hyperlink>
      <w:hyperlink r:id="rId13" w:history="1"/>
      <w:r w:rsidR="00F5731C" w:rsidRPr="00297B4A">
        <w:t>.</w:t>
      </w:r>
    </w:p>
    <w:p w14:paraId="683122B1" w14:textId="77777777" w:rsidR="00F5731C" w:rsidRPr="00297B4A" w:rsidRDefault="00F5731C" w:rsidP="003931A6">
      <w:pPr>
        <w:pStyle w:val="BodyText"/>
        <w:widowControl/>
        <w:ind w:left="0"/>
        <w:jc w:val="both"/>
      </w:pPr>
    </w:p>
    <w:p w14:paraId="400CCD3F" w14:textId="77777777" w:rsidR="00AE5635" w:rsidRPr="00297B4A" w:rsidRDefault="00A13B48" w:rsidP="003931A6">
      <w:pPr>
        <w:pStyle w:val="BodyText"/>
        <w:widowControl/>
        <w:ind w:left="0"/>
        <w:jc w:val="both"/>
      </w:pPr>
      <w:r w:rsidRPr="00297B4A">
        <w:t>Rituksimab se vezuje specifično za transmembranski antigen CD20, ne</w:t>
      </w:r>
      <w:r w:rsidRPr="00297B4A">
        <w:noBreakHyphen/>
        <w:t>glikozilovani fosfoprotein, koji se nalazi na pred</w:t>
      </w:r>
      <w:r w:rsidRPr="00297B4A">
        <w:noBreakHyphen/>
        <w:t>B i zrelim B limfocitima. Antigen je izražen na &gt; 95% svih B ćelijskih ne</w:t>
      </w:r>
      <w:r w:rsidRPr="00297B4A">
        <w:noBreakHyphen/>
      </w:r>
      <w:r w:rsidR="00E862D0" w:rsidRPr="00297B4A">
        <w:t>H</w:t>
      </w:r>
      <w:r w:rsidRPr="00297B4A">
        <w:t>odgkinovih limfoma.</w:t>
      </w:r>
    </w:p>
    <w:p w14:paraId="462AC7C6" w14:textId="77777777" w:rsidR="00AE5635" w:rsidRPr="00297B4A" w:rsidRDefault="00AE5635" w:rsidP="003931A6">
      <w:pPr>
        <w:widowControl/>
        <w:jc w:val="both"/>
        <w:rPr>
          <w:rFonts w:ascii="Times New Roman" w:eastAsia="Times New Roman" w:hAnsi="Times New Roman"/>
        </w:rPr>
      </w:pPr>
    </w:p>
    <w:p w14:paraId="723EC141" w14:textId="77777777" w:rsidR="00AE5635" w:rsidRPr="00297B4A" w:rsidRDefault="00A13B48" w:rsidP="003931A6">
      <w:pPr>
        <w:pStyle w:val="BodyText"/>
        <w:widowControl/>
        <w:ind w:left="0"/>
        <w:jc w:val="both"/>
      </w:pPr>
      <w:r w:rsidRPr="00297B4A">
        <w:t>CD20 se nalazi i na normalnim i na malignim B ćelijama, ali ne i na hematopoetskim matičnim ćelijama, pro</w:t>
      </w:r>
      <w:r w:rsidRPr="00297B4A">
        <w:noBreakHyphen/>
        <w:t xml:space="preserve">B ćelijama, normalnim plazma ćelijama ili drugom normalnom tkivu. Ovaj antigen se ne internalizuje nakon vezivanja antitijela i ne </w:t>
      </w:r>
      <w:r w:rsidR="008516E8" w:rsidRPr="00297B4A">
        <w:t xml:space="preserve">odvaja </w:t>
      </w:r>
      <w:r w:rsidRPr="00297B4A">
        <w:t>se sa površine ćelije. CD20 ne cirkuliše u plazmi kao slobodan antigen i stoga se ne takmiči za vezivanje antitijela.</w:t>
      </w:r>
    </w:p>
    <w:p w14:paraId="6C88E202" w14:textId="77777777" w:rsidR="00AE5635" w:rsidRPr="00297B4A" w:rsidRDefault="00AE5635" w:rsidP="003931A6">
      <w:pPr>
        <w:widowControl/>
        <w:jc w:val="both"/>
        <w:rPr>
          <w:rFonts w:ascii="Times New Roman" w:eastAsia="Times New Roman" w:hAnsi="Times New Roman"/>
        </w:rPr>
      </w:pPr>
    </w:p>
    <w:p w14:paraId="5A534942" w14:textId="77777777" w:rsidR="00AE5635" w:rsidRPr="00297B4A" w:rsidRDefault="00A13B48" w:rsidP="003931A6">
      <w:pPr>
        <w:pStyle w:val="BodyText"/>
        <w:widowControl/>
        <w:ind w:left="0"/>
        <w:jc w:val="both"/>
      </w:pPr>
      <w:r w:rsidRPr="00297B4A">
        <w:t>Fab domen rituksimaba se vezuje za antigen CD20 na B limfocitima i Fc domen može da regrutuje imune efektorske funkcije da posreduje u lizi B ćelija. Mogući mehanizmi ćelijske lize posredovane efektorima uključuju citotoksičnost zavisnu od komplementa (CDC) koja je rezultat vezivanja C1q i ćelijsku citotoksičnost zavisnu od antitijela (ADCC) posredovanu jednim ili više Fc</w:t>
      </w:r>
      <w:r w:rsidRPr="00297B4A">
        <w:sym w:font="Symbol" w:char="F067"/>
      </w:r>
      <w:r w:rsidRPr="00297B4A">
        <w:t xml:space="preserve"> receptora na površini granulocita, makrofaga i NK ćelija. Takođe je demonstrirano da vezivanje rituksimaba za CD20 antigen na B limfocitima izaziva smrt ćelija putem apoptoze.</w:t>
      </w:r>
    </w:p>
    <w:p w14:paraId="482E3D6C" w14:textId="77777777" w:rsidR="00AE5635" w:rsidRPr="00297B4A" w:rsidRDefault="00AE5635" w:rsidP="003931A6">
      <w:pPr>
        <w:widowControl/>
        <w:jc w:val="both"/>
        <w:rPr>
          <w:rFonts w:ascii="Times New Roman" w:eastAsia="Times New Roman" w:hAnsi="Times New Roman"/>
        </w:rPr>
      </w:pPr>
    </w:p>
    <w:p w14:paraId="30F726E9" w14:textId="77777777" w:rsidR="00AE5635" w:rsidRPr="00297B4A" w:rsidRDefault="00A13B48" w:rsidP="003931A6">
      <w:pPr>
        <w:pStyle w:val="BodyText"/>
        <w:widowControl/>
        <w:ind w:left="0"/>
        <w:jc w:val="both"/>
      </w:pPr>
      <w:r w:rsidRPr="00297B4A">
        <w:t xml:space="preserve">Broj perifernih B ćelija pada ispod </w:t>
      </w:r>
      <w:r w:rsidR="008516E8" w:rsidRPr="00297B4A">
        <w:t xml:space="preserve">granica </w:t>
      </w:r>
      <w:r w:rsidRPr="00297B4A">
        <w:t>normal</w:t>
      </w:r>
      <w:r w:rsidR="008516E8" w:rsidRPr="00297B4A">
        <w:t>e</w:t>
      </w:r>
      <w:r w:rsidRPr="00297B4A">
        <w:t xml:space="preserve"> nakon </w:t>
      </w:r>
      <w:r w:rsidR="008516E8" w:rsidRPr="00297B4A">
        <w:t xml:space="preserve">primjene </w:t>
      </w:r>
      <w:r w:rsidRPr="00297B4A">
        <w:t>prve doze rituksimaba. Kod pacijenata liječenih zbog hematoloških maligniteta, oporavak B ćelija je počeo u okviru 6 mjeseci od terapije i vratio se na normalne nivoe 12 mjeseci nakon završetka terapije, iako kod nekih pacijenata to može da potraje duže (do prosječnog vremena oporavka od 23 mjeseca nakon indukcione terapije). Trenutno smanjenje broja B ćelija u perifernoj krvi nakon dvije infuzije od 1000 mg rituksimaba koje su bile razdvojene u intervalu od 14 dana, primijećeno je kod pacijenata sa reumatoidnim artritisom. Broj B ćelija u perifernoj krvi počinje da raste od 24. nedjelje i dokazi o repopulaciji se primjećuju kod većine pacijenata do 40. nedjelje, bilo da je rituksimab primijenjen kao monoterapija ili u kombinaciji sa metotreksatom. Mali dio pacijenata je imao produženo iscrpljivanje perifernih B ćelija koje je trajalo 2 godine ili više nakon posljednje doze rituksimaba. Kod pacijenata sa GPA ili MPA, broj B ćelija periferne krvi se smanjio na &lt; 10 ćelija/</w:t>
      </w:r>
      <w:r w:rsidR="004B5635" w:rsidRPr="00297B4A">
        <w:t>μ</w:t>
      </w:r>
      <w:r w:rsidR="003E7139" w:rsidRPr="00297B4A">
        <w:t>l</w:t>
      </w:r>
      <w:r w:rsidRPr="00297B4A">
        <w:t xml:space="preserve"> nakon dvije infuzije rituksimaba </w:t>
      </w:r>
      <w:r w:rsidR="00496EBF" w:rsidRPr="00297B4A">
        <w:t xml:space="preserve">u dozi od </w:t>
      </w:r>
      <w:r w:rsidRPr="00297B4A">
        <w:t>375 mg/m</w:t>
      </w:r>
      <w:r w:rsidRPr="00297B4A">
        <w:rPr>
          <w:vertAlign w:val="superscript"/>
        </w:rPr>
        <w:t>2</w:t>
      </w:r>
      <w:r w:rsidRPr="00297B4A">
        <w:t xml:space="preserve"> za dvije nedjelje i ostao je na tom nivou kod većine pacijenata </w:t>
      </w:r>
      <w:r w:rsidR="00496EBF" w:rsidRPr="00297B4A">
        <w:t xml:space="preserve">do trenutka mjere ishoda nakon </w:t>
      </w:r>
      <w:r w:rsidRPr="00297B4A">
        <w:t xml:space="preserve">6 mjeseci. Većina pacijenata (81%) pokazala je znakove povratka B ćelija </w:t>
      </w:r>
      <w:r w:rsidR="00496EBF" w:rsidRPr="00297B4A">
        <w:t xml:space="preserve">od </w:t>
      </w:r>
      <w:r w:rsidRPr="00297B4A">
        <w:t>&gt; 10 ćelija/</w:t>
      </w:r>
      <w:r w:rsidR="004B5635" w:rsidRPr="00297B4A">
        <w:t>μ</w:t>
      </w:r>
      <w:r w:rsidR="003E7139" w:rsidRPr="00297B4A">
        <w:t>l</w:t>
      </w:r>
      <w:r w:rsidRPr="00297B4A">
        <w:t xml:space="preserve"> do 12. mjeseca, povećavajući se na 87% pacijenata do 18. mjeseca.</w:t>
      </w:r>
    </w:p>
    <w:p w14:paraId="149C87D9" w14:textId="77777777" w:rsidR="004D5217" w:rsidRPr="00297B4A" w:rsidRDefault="004D5217" w:rsidP="003931A6">
      <w:pPr>
        <w:pStyle w:val="BodyText"/>
        <w:widowControl/>
        <w:ind w:left="0"/>
        <w:jc w:val="both"/>
      </w:pPr>
    </w:p>
    <w:p w14:paraId="54144315" w14:textId="77777777" w:rsidR="00AE5635" w:rsidRPr="00297B4A" w:rsidRDefault="00A13B48" w:rsidP="003931A6">
      <w:pPr>
        <w:pStyle w:val="BodyText"/>
        <w:keepNext/>
        <w:widowControl/>
        <w:tabs>
          <w:tab w:val="left" w:pos="90"/>
        </w:tabs>
        <w:ind w:left="0"/>
        <w:jc w:val="both"/>
      </w:pPr>
      <w:r w:rsidRPr="00297B4A">
        <w:rPr>
          <w:u w:val="single" w:color="000000"/>
        </w:rPr>
        <w:lastRenderedPageBreak/>
        <w:t>Kliničko iskustvo ne</w:t>
      </w:r>
      <w:r w:rsidRPr="00297B4A">
        <w:rPr>
          <w:u w:val="single" w:color="000000"/>
        </w:rPr>
        <w:noBreakHyphen/>
      </w:r>
      <w:r w:rsidR="00E862D0" w:rsidRPr="00297B4A">
        <w:rPr>
          <w:u w:val="single" w:color="000000"/>
        </w:rPr>
        <w:t>H</w:t>
      </w:r>
      <w:r w:rsidRPr="00297B4A">
        <w:rPr>
          <w:u w:val="single" w:color="000000"/>
        </w:rPr>
        <w:t>odgkinovog limfoma i hronične limfocitne leukemije</w:t>
      </w:r>
    </w:p>
    <w:p w14:paraId="285E5FC3" w14:textId="77777777" w:rsidR="00AE5635" w:rsidRPr="00297B4A" w:rsidRDefault="00AE5635" w:rsidP="003931A6">
      <w:pPr>
        <w:keepNext/>
        <w:widowControl/>
        <w:tabs>
          <w:tab w:val="left" w:pos="90"/>
        </w:tabs>
        <w:jc w:val="both"/>
        <w:rPr>
          <w:rFonts w:ascii="Times New Roman" w:eastAsia="Times New Roman" w:hAnsi="Times New Roman"/>
        </w:rPr>
      </w:pPr>
    </w:p>
    <w:p w14:paraId="478C7B3B" w14:textId="77777777" w:rsidR="00AE5635" w:rsidRPr="00297B4A" w:rsidRDefault="00A13B48" w:rsidP="003931A6">
      <w:pPr>
        <w:keepNext/>
        <w:widowControl/>
        <w:tabs>
          <w:tab w:val="left" w:pos="90"/>
        </w:tabs>
        <w:jc w:val="both"/>
        <w:rPr>
          <w:rFonts w:ascii="Times New Roman" w:eastAsia="Times New Roman" w:hAnsi="Times New Roman"/>
        </w:rPr>
      </w:pPr>
      <w:r w:rsidRPr="00297B4A">
        <w:rPr>
          <w:rFonts w:ascii="Times New Roman" w:hAnsi="Times New Roman"/>
          <w:i/>
          <w:u w:val="single" w:color="000000"/>
        </w:rPr>
        <w:t>Folikularni limfom</w:t>
      </w:r>
    </w:p>
    <w:p w14:paraId="73605388" w14:textId="77777777" w:rsidR="00AE5635" w:rsidRPr="00297B4A" w:rsidRDefault="00AE5635" w:rsidP="003931A6">
      <w:pPr>
        <w:keepNext/>
        <w:widowControl/>
        <w:tabs>
          <w:tab w:val="left" w:pos="90"/>
        </w:tabs>
        <w:jc w:val="both"/>
        <w:rPr>
          <w:rFonts w:ascii="Times New Roman" w:eastAsia="Times New Roman" w:hAnsi="Times New Roman"/>
        </w:rPr>
      </w:pPr>
    </w:p>
    <w:p w14:paraId="51718516" w14:textId="77777777" w:rsidR="00AE5635" w:rsidRPr="00297B4A" w:rsidRDefault="00A13B48" w:rsidP="003931A6">
      <w:pPr>
        <w:keepNext/>
        <w:widowControl/>
        <w:tabs>
          <w:tab w:val="left" w:pos="90"/>
        </w:tabs>
        <w:jc w:val="both"/>
        <w:rPr>
          <w:rFonts w:ascii="Times New Roman" w:eastAsia="Times New Roman" w:hAnsi="Times New Roman"/>
        </w:rPr>
      </w:pPr>
      <w:r w:rsidRPr="00297B4A">
        <w:rPr>
          <w:rFonts w:ascii="Times New Roman" w:hAnsi="Times New Roman"/>
          <w:i/>
        </w:rPr>
        <w:t>Monoterapija</w:t>
      </w:r>
    </w:p>
    <w:p w14:paraId="0B0B806D" w14:textId="77777777" w:rsidR="00AE5635" w:rsidRPr="00297B4A" w:rsidRDefault="00AE5635" w:rsidP="003931A6">
      <w:pPr>
        <w:keepNext/>
        <w:widowControl/>
        <w:tabs>
          <w:tab w:val="left" w:pos="90"/>
        </w:tabs>
        <w:jc w:val="both"/>
        <w:rPr>
          <w:rFonts w:ascii="Times New Roman" w:eastAsia="Times New Roman" w:hAnsi="Times New Roman"/>
        </w:rPr>
      </w:pPr>
    </w:p>
    <w:p w14:paraId="534A8A7F" w14:textId="77777777" w:rsidR="00AE5635" w:rsidRPr="00297B4A" w:rsidRDefault="00A13B48" w:rsidP="003931A6">
      <w:pPr>
        <w:pStyle w:val="BodyText"/>
        <w:keepNext/>
        <w:widowControl/>
        <w:tabs>
          <w:tab w:val="left" w:pos="90"/>
        </w:tabs>
        <w:ind w:left="0"/>
        <w:jc w:val="both"/>
      </w:pPr>
      <w:r w:rsidRPr="00297B4A">
        <w:t xml:space="preserve">Početna terapija, </w:t>
      </w:r>
      <w:r w:rsidR="00496EBF" w:rsidRPr="00297B4A">
        <w:t xml:space="preserve">jedanput </w:t>
      </w:r>
      <w:r w:rsidRPr="00297B4A">
        <w:t xml:space="preserve">nedjeljno </w:t>
      </w:r>
      <w:r w:rsidR="00496EBF" w:rsidRPr="00297B4A">
        <w:t>tokom 4 nedelje</w:t>
      </w:r>
    </w:p>
    <w:p w14:paraId="6DB00D1D" w14:textId="77777777" w:rsidR="00AE5635" w:rsidRPr="00297B4A" w:rsidRDefault="00A13B48" w:rsidP="003931A6">
      <w:pPr>
        <w:pStyle w:val="BodyText"/>
        <w:widowControl/>
        <w:tabs>
          <w:tab w:val="left" w:pos="90"/>
        </w:tabs>
        <w:ind w:left="0"/>
        <w:jc w:val="both"/>
      </w:pPr>
      <w:r w:rsidRPr="00297B4A">
        <w:t xml:space="preserve">U </w:t>
      </w:r>
      <w:r w:rsidR="00496EBF" w:rsidRPr="00297B4A">
        <w:t xml:space="preserve">pivotalnom </w:t>
      </w:r>
      <w:r w:rsidRPr="00297B4A">
        <w:t>ispitivanju, 166 pacijenata sa relapsnim ili hemorezistentnim NHL niskog stepena ili folikularnim B ćelij</w:t>
      </w:r>
      <w:r w:rsidR="00496EBF" w:rsidRPr="00297B4A">
        <w:t>skim NHL</w:t>
      </w:r>
      <w:r w:rsidRPr="00297B4A">
        <w:t xml:space="preserve"> primalo je 375 mg/m</w:t>
      </w:r>
      <w:r w:rsidRPr="00297B4A">
        <w:rPr>
          <w:vertAlign w:val="superscript"/>
        </w:rPr>
        <w:t>2</w:t>
      </w:r>
      <w:r w:rsidRPr="00297B4A">
        <w:t xml:space="preserve"> rituksimaba kao intravensku infuziju jednom nedjeljno tokom četiri nedjelje. Stopa ukupnog odgovora (</w:t>
      </w:r>
      <w:r w:rsidR="00496EBF" w:rsidRPr="00297B4A">
        <w:t xml:space="preserve">engl. </w:t>
      </w:r>
      <w:r w:rsidR="00496EBF" w:rsidRPr="00297B4A">
        <w:rPr>
          <w:i/>
        </w:rPr>
        <w:t>overall response rate</w:t>
      </w:r>
      <w:r w:rsidR="00496EBF" w:rsidRPr="00297B4A">
        <w:t xml:space="preserve">, </w:t>
      </w:r>
      <w:r w:rsidRPr="00297B4A">
        <w:t xml:space="preserve">ORR) u populaciji </w:t>
      </w:r>
      <w:r w:rsidR="00496EBF" w:rsidRPr="00297B4A">
        <w:t>svih randomizovanih pacijenata</w:t>
      </w:r>
      <w:r w:rsidRPr="00297B4A">
        <w:t xml:space="preserve"> (</w:t>
      </w:r>
      <w:r w:rsidR="00496EBF" w:rsidRPr="00297B4A">
        <w:t xml:space="preserve">engl. </w:t>
      </w:r>
      <w:r w:rsidR="00496EBF" w:rsidRPr="00297B4A">
        <w:rPr>
          <w:i/>
        </w:rPr>
        <w:t>intent-to-treat</w:t>
      </w:r>
      <w:r w:rsidR="00496EBF" w:rsidRPr="00297B4A">
        <w:t xml:space="preserve">, </w:t>
      </w:r>
      <w:r w:rsidRPr="00297B4A">
        <w:t>ITT) bila je 48% (CI</w:t>
      </w:r>
      <w:r w:rsidRPr="00297B4A">
        <w:rPr>
          <w:vertAlign w:val="subscript"/>
        </w:rPr>
        <w:t>95</w:t>
      </w:r>
      <w:r w:rsidRPr="00297B4A">
        <w:t>% 41% </w:t>
      </w:r>
      <w:r w:rsidRPr="00297B4A">
        <w:noBreakHyphen/>
        <w:t xml:space="preserve"> 56%) sa stopom potpunog odgovora (</w:t>
      </w:r>
      <w:r w:rsidR="00496EBF" w:rsidRPr="00297B4A">
        <w:t xml:space="preserve">engl. </w:t>
      </w:r>
      <w:r w:rsidR="00496EBF" w:rsidRPr="00297B4A">
        <w:rPr>
          <w:i/>
        </w:rPr>
        <w:t>complete response</w:t>
      </w:r>
      <w:r w:rsidR="00496EBF" w:rsidRPr="00297B4A">
        <w:t>, CR</w:t>
      </w:r>
      <w:r w:rsidRPr="00297B4A">
        <w:t>) od 6% i stopom djelimičnog odgovora (</w:t>
      </w:r>
      <w:r w:rsidR="00496EBF" w:rsidRPr="00297B4A">
        <w:t xml:space="preserve">engl. </w:t>
      </w:r>
      <w:r w:rsidR="00496EBF" w:rsidRPr="00297B4A">
        <w:rPr>
          <w:i/>
        </w:rPr>
        <w:t>partial response</w:t>
      </w:r>
      <w:r w:rsidR="00496EBF" w:rsidRPr="00297B4A">
        <w:t xml:space="preserve">, </w:t>
      </w:r>
      <w:r w:rsidRPr="00297B4A">
        <w:t xml:space="preserve">PR) od 42%. Predviđeno prosječno vrijeme do progresije </w:t>
      </w:r>
      <w:r w:rsidR="00496EBF" w:rsidRPr="00297B4A">
        <w:t xml:space="preserve">bolesti </w:t>
      </w:r>
      <w:r w:rsidRPr="00297B4A">
        <w:t>(</w:t>
      </w:r>
      <w:r w:rsidR="00496EBF" w:rsidRPr="00297B4A">
        <w:t xml:space="preserve">engl. </w:t>
      </w:r>
      <w:r w:rsidR="00496EBF" w:rsidRPr="00297B4A">
        <w:rPr>
          <w:i/>
        </w:rPr>
        <w:t>time to progression</w:t>
      </w:r>
      <w:r w:rsidR="00496EBF" w:rsidRPr="00297B4A">
        <w:t>,</w:t>
      </w:r>
      <w:r w:rsidRPr="00297B4A">
        <w:t>TTP) za pacijente koji su reagovali bilo je 13,0 mjeseci. U analizi podgrup</w:t>
      </w:r>
      <w:r w:rsidR="00C07734" w:rsidRPr="00297B4A">
        <w:t>a</w:t>
      </w:r>
      <w:r w:rsidRPr="00297B4A">
        <w:t>, ORR je bio veći kod pacijenata sa I</w:t>
      </w:r>
      <w:r w:rsidR="004B5635" w:rsidRPr="00297B4A">
        <w:t>W</w:t>
      </w:r>
      <w:r w:rsidRPr="00297B4A">
        <w:t>F B, C i D histološkim podvrstama u poređenju sa I</w:t>
      </w:r>
      <w:r w:rsidR="004B5635" w:rsidRPr="00297B4A">
        <w:t>W</w:t>
      </w:r>
      <w:r w:rsidRPr="00297B4A">
        <w:t>F podvrstom A (58% naspram 12%), veći kod pacijenata čija je najveća lezija bila &lt; 5 cm u odnosu na &gt; 7 cm u najvećem prečniku (53% naspram 38%) i veći kod pacijenata sa relapsom osjetljivim na hemoterapiju u poređenju sa hemorezistentnim (definisanim kao trajanje odgovora od &lt; 3 mjeseca) relapsom (50% naspram 22%). ORR kod pacijenata koji su prethodno liječeni autolognom transplantacijom ko</w:t>
      </w:r>
      <w:r w:rsidR="00C07734" w:rsidRPr="00297B4A">
        <w:t>stne</w:t>
      </w:r>
      <w:r w:rsidRPr="00297B4A">
        <w:t xml:space="preserve"> srži bio je 78% u odnosu na 43% kod pacijenata bez </w:t>
      </w:r>
      <w:r w:rsidR="00C07734" w:rsidRPr="00297B4A">
        <w:t>autologne transplantacije kostne srži</w:t>
      </w:r>
      <w:r w:rsidRPr="00297B4A">
        <w:t xml:space="preserve">.  </w:t>
      </w:r>
      <w:r w:rsidR="00C07734" w:rsidRPr="00297B4A">
        <w:t>Starost</w:t>
      </w:r>
      <w:r w:rsidRPr="00297B4A">
        <w:t xml:space="preserve">, pol, stepen </w:t>
      </w:r>
      <w:r w:rsidR="00C07734" w:rsidRPr="00297B4A">
        <w:t xml:space="preserve">zloćudnosti </w:t>
      </w:r>
      <w:r w:rsidRPr="00297B4A">
        <w:t xml:space="preserve">limfoma, početna dijagnoza, prisustvo ili odsustvo </w:t>
      </w:r>
      <w:r w:rsidR="00C07734" w:rsidRPr="00297B4A">
        <w:t>proširenosti</w:t>
      </w:r>
      <w:r w:rsidR="007B6937" w:rsidRPr="00297B4A">
        <w:t xml:space="preserve"> tumor</w:t>
      </w:r>
      <w:r w:rsidR="00C07734" w:rsidRPr="00297B4A">
        <w:t>a</w:t>
      </w:r>
      <w:r w:rsidRPr="00297B4A">
        <w:t>, normalan ili visok LDH,</w:t>
      </w:r>
      <w:r w:rsidR="00C07734" w:rsidRPr="00297B4A">
        <w:t xml:space="preserve"> </w:t>
      </w:r>
      <w:r w:rsidRPr="00297B4A">
        <w:t xml:space="preserve"> prisustvo ekstranodalne bolesti nijesu imali statistički značajan uticaj (Fišerov test</w:t>
      </w:r>
      <w:r w:rsidR="00C07734" w:rsidRPr="00297B4A">
        <w:t xml:space="preserve"> vjerovatnosti</w:t>
      </w:r>
      <w:r w:rsidRPr="00297B4A">
        <w:t xml:space="preserve">) na reakciju na rituksimab. Zabilježena je statistički značajna korelacija između stopa </w:t>
      </w:r>
      <w:r w:rsidR="00C07734" w:rsidRPr="00297B4A">
        <w:t xml:space="preserve">odgovora </w:t>
      </w:r>
      <w:r w:rsidRPr="00297B4A">
        <w:t xml:space="preserve"> i zahva</w:t>
      </w:r>
      <w:r w:rsidR="00C07734" w:rsidRPr="00297B4A">
        <w:t>ćenosti</w:t>
      </w:r>
      <w:r w:rsidRPr="00297B4A">
        <w:t xml:space="preserve"> ko</w:t>
      </w:r>
      <w:r w:rsidR="00C07734" w:rsidRPr="00297B4A">
        <w:t>stne</w:t>
      </w:r>
      <w:r w:rsidRPr="00297B4A">
        <w:t xml:space="preserve"> srži. 40% pacijenata sa zahvaćenom ko</w:t>
      </w:r>
      <w:r w:rsidR="00C07734" w:rsidRPr="00297B4A">
        <w:t>stnom</w:t>
      </w:r>
      <w:r w:rsidRPr="00297B4A">
        <w:t xml:space="preserve"> srži je reagovalo u poređenju sa 59% pacijenata bez zahvaćene koštane srži (p=0,0186). Ovaj nalaz nije podržan </w:t>
      </w:r>
      <w:r w:rsidR="00C07734" w:rsidRPr="00297B4A">
        <w:t xml:space="preserve">stupnjevitom </w:t>
      </w:r>
      <w:r w:rsidRPr="00297B4A">
        <w:t>logističkom regresionom analizom u kojoj su sljedeći faktori identifikovani kao prognostički faktori: histološka vrsta, bcl</w:t>
      </w:r>
      <w:r w:rsidRPr="00297B4A">
        <w:noBreakHyphen/>
        <w:t>2 pozitivnost na počet</w:t>
      </w:r>
      <w:r w:rsidR="00C07734" w:rsidRPr="00297B4A">
        <w:t>ku</w:t>
      </w:r>
      <w:r w:rsidRPr="00297B4A">
        <w:t xml:space="preserve"> </w:t>
      </w:r>
      <w:r w:rsidR="00C07734" w:rsidRPr="00297B4A">
        <w:t>liječenja</w:t>
      </w:r>
      <w:r w:rsidRPr="00297B4A">
        <w:t xml:space="preserve">, otpornost na posljednju hemoterapiju i </w:t>
      </w:r>
      <w:r w:rsidR="00C07734" w:rsidRPr="00297B4A">
        <w:t>proširenost</w:t>
      </w:r>
      <w:r w:rsidR="007B6937" w:rsidRPr="00297B4A">
        <w:t xml:space="preserve"> tumor</w:t>
      </w:r>
      <w:r w:rsidR="00C07734" w:rsidRPr="00297B4A">
        <w:t>a</w:t>
      </w:r>
      <w:r w:rsidRPr="00297B4A">
        <w:t>.</w:t>
      </w:r>
    </w:p>
    <w:p w14:paraId="15F40FB8" w14:textId="77777777" w:rsidR="00AE5635" w:rsidRPr="00297B4A" w:rsidRDefault="00AE5635" w:rsidP="003931A6">
      <w:pPr>
        <w:widowControl/>
        <w:tabs>
          <w:tab w:val="left" w:pos="90"/>
        </w:tabs>
        <w:jc w:val="both"/>
        <w:rPr>
          <w:rFonts w:ascii="Times New Roman" w:eastAsia="Times New Roman" w:hAnsi="Times New Roman"/>
        </w:rPr>
      </w:pPr>
    </w:p>
    <w:p w14:paraId="4F0BB4D3" w14:textId="77777777" w:rsidR="00AE5635" w:rsidRPr="00297B4A" w:rsidRDefault="00A13B48" w:rsidP="003931A6">
      <w:pPr>
        <w:pStyle w:val="BodyText"/>
        <w:keepNext/>
        <w:widowControl/>
        <w:tabs>
          <w:tab w:val="left" w:pos="0"/>
        </w:tabs>
        <w:ind w:left="0"/>
        <w:jc w:val="both"/>
      </w:pPr>
      <w:r w:rsidRPr="00297B4A">
        <w:t xml:space="preserve">Početna terapija, </w:t>
      </w:r>
      <w:r w:rsidR="000A2605" w:rsidRPr="00297B4A">
        <w:t xml:space="preserve">jednom </w:t>
      </w:r>
      <w:r w:rsidRPr="00297B4A">
        <w:t xml:space="preserve">nedjeljno </w:t>
      </w:r>
      <w:r w:rsidR="000A2605" w:rsidRPr="00297B4A">
        <w:t>tokom 8 nedelja</w:t>
      </w:r>
    </w:p>
    <w:p w14:paraId="0F24D839" w14:textId="77777777" w:rsidR="00AE5635" w:rsidRPr="00297B4A" w:rsidRDefault="00A13B48" w:rsidP="003931A6">
      <w:pPr>
        <w:pStyle w:val="BodyText"/>
        <w:widowControl/>
        <w:tabs>
          <w:tab w:val="left" w:pos="0"/>
        </w:tabs>
        <w:ind w:left="0"/>
        <w:jc w:val="both"/>
      </w:pPr>
      <w:r w:rsidRPr="00297B4A">
        <w:t xml:space="preserve">U multicentričnom ispitivanju sa jednom grupom, 37 pacijenata sa relapsnim ili hemorezistentnim </w:t>
      </w:r>
      <w:r w:rsidR="000A2605" w:rsidRPr="00297B4A">
        <w:t xml:space="preserve">B ćelijskim </w:t>
      </w:r>
      <w:r w:rsidRPr="00297B4A">
        <w:t>NHL</w:t>
      </w:r>
      <w:r w:rsidR="000A2605" w:rsidRPr="00297B4A">
        <w:t xml:space="preserve"> </w:t>
      </w:r>
      <w:r w:rsidRPr="00297B4A">
        <w:t>niskog stepena</w:t>
      </w:r>
      <w:r w:rsidR="000A2605" w:rsidRPr="00297B4A">
        <w:t xml:space="preserve"> malignosti</w:t>
      </w:r>
      <w:r w:rsidRPr="00297B4A">
        <w:t xml:space="preserve"> ili folikularnim </w:t>
      </w:r>
      <w:r w:rsidR="000A2605" w:rsidRPr="00297B4A">
        <w:t xml:space="preserve">NHL </w:t>
      </w:r>
      <w:r w:rsidRPr="00297B4A">
        <w:t>primalo je 375 mg/m</w:t>
      </w:r>
      <w:r w:rsidRPr="00297B4A">
        <w:rPr>
          <w:vertAlign w:val="superscript"/>
        </w:rPr>
        <w:t>2</w:t>
      </w:r>
      <w:r w:rsidRPr="00297B4A">
        <w:t xml:space="preserve"> rituksimaba kao intravensku infuziju nedjeljno </w:t>
      </w:r>
      <w:r w:rsidR="000A2605" w:rsidRPr="00297B4A">
        <w:t xml:space="preserve">tokom </w:t>
      </w:r>
      <w:r w:rsidRPr="00297B4A">
        <w:t xml:space="preserve">osam </w:t>
      </w:r>
      <w:r w:rsidR="000A2605" w:rsidRPr="00297B4A">
        <w:t>nedjelja</w:t>
      </w:r>
      <w:r w:rsidRPr="00297B4A">
        <w:t>. ORR je bio 57% (95% interval povjerenja (CI); 41% – 73%; CR 14%, PR 43%) sa pro</w:t>
      </w:r>
      <w:r w:rsidR="000A2605" w:rsidRPr="00297B4A">
        <w:t xml:space="preserve">cijenjenim </w:t>
      </w:r>
      <w:r w:rsidRPr="00297B4A">
        <w:t xml:space="preserve">srednjim TTP za pacijente koji su reagovali </w:t>
      </w:r>
      <w:r w:rsidR="000A2605" w:rsidRPr="00297B4A">
        <w:t xml:space="preserve">na liječenje </w:t>
      </w:r>
      <w:r w:rsidRPr="00297B4A">
        <w:t>od 19,4 mjeseca (opseg 5,3 do 38,9 mjeseci).</w:t>
      </w:r>
    </w:p>
    <w:p w14:paraId="1387C6D2" w14:textId="77777777" w:rsidR="00AE5635" w:rsidRPr="00297B4A" w:rsidRDefault="00AE5635" w:rsidP="003931A6">
      <w:pPr>
        <w:widowControl/>
        <w:tabs>
          <w:tab w:val="left" w:pos="0"/>
        </w:tabs>
        <w:jc w:val="both"/>
        <w:rPr>
          <w:rFonts w:ascii="Times New Roman" w:eastAsia="Times New Roman" w:hAnsi="Times New Roman"/>
        </w:rPr>
      </w:pPr>
    </w:p>
    <w:p w14:paraId="5AE31E09" w14:textId="77777777" w:rsidR="00AE5635" w:rsidRPr="00297B4A" w:rsidRDefault="00A13B48" w:rsidP="003931A6">
      <w:pPr>
        <w:pStyle w:val="BodyText"/>
        <w:keepNext/>
        <w:widowControl/>
        <w:tabs>
          <w:tab w:val="left" w:pos="0"/>
        </w:tabs>
        <w:ind w:left="0"/>
        <w:jc w:val="both"/>
      </w:pPr>
      <w:r w:rsidRPr="00297B4A">
        <w:t xml:space="preserve">Početna terapija, </w:t>
      </w:r>
      <w:r w:rsidR="000A2605" w:rsidRPr="00297B4A">
        <w:t>prošireni tumor</w:t>
      </w:r>
      <w:r w:rsidRPr="00297B4A">
        <w:t xml:space="preserve">, </w:t>
      </w:r>
      <w:r w:rsidR="000A2605" w:rsidRPr="00297B4A">
        <w:t>jedanput nedeljno tokom 4 nedelje</w:t>
      </w:r>
    </w:p>
    <w:p w14:paraId="56041E81" w14:textId="77777777" w:rsidR="00AE5635" w:rsidRPr="00297B4A" w:rsidRDefault="00A13B48" w:rsidP="003931A6">
      <w:pPr>
        <w:pStyle w:val="BodyText"/>
        <w:widowControl/>
        <w:tabs>
          <w:tab w:val="left" w:pos="0"/>
        </w:tabs>
        <w:ind w:left="0"/>
        <w:jc w:val="both"/>
      </w:pPr>
      <w:r w:rsidRPr="00297B4A">
        <w:t xml:space="preserve">U objedinjenim podacima iz tri ispitivanja, 39 pacijenata sa relapsnim ili hemorezistentnim NHL, </w:t>
      </w:r>
      <w:r w:rsidR="000A2605" w:rsidRPr="00297B4A">
        <w:t xml:space="preserve">proširenom </w:t>
      </w:r>
      <w:r w:rsidRPr="00297B4A">
        <w:t>bolešću (pojedinačna lezija ≥ 10 cm u prečniku), NHL niskog stepena</w:t>
      </w:r>
      <w:r w:rsidR="000A2605" w:rsidRPr="00297B4A">
        <w:t xml:space="preserve"> malignosti</w:t>
      </w:r>
      <w:r w:rsidRPr="00297B4A">
        <w:t xml:space="preserve"> ili folikularnim B ćelij</w:t>
      </w:r>
      <w:r w:rsidR="000A2605" w:rsidRPr="00297B4A">
        <w:t xml:space="preserve">skim </w:t>
      </w:r>
      <w:r w:rsidRPr="00297B4A">
        <w:t xml:space="preserve"> NHL primalo je 375 mg/m</w:t>
      </w:r>
      <w:r w:rsidRPr="00297B4A">
        <w:rPr>
          <w:vertAlign w:val="superscript"/>
        </w:rPr>
        <w:t>2</w:t>
      </w:r>
      <w:r w:rsidRPr="00297B4A">
        <w:t xml:space="preserve"> rituksimaba kao intravensku infuziju nedjeljno </w:t>
      </w:r>
      <w:r w:rsidR="000A2605" w:rsidRPr="00297B4A">
        <w:t>tokom četiri nedjelje</w:t>
      </w:r>
      <w:r w:rsidRPr="00297B4A">
        <w:t>. ORR je bio 36% (CI</w:t>
      </w:r>
      <w:r w:rsidRPr="00297B4A">
        <w:rPr>
          <w:vertAlign w:val="subscript"/>
        </w:rPr>
        <w:t>95</w:t>
      </w:r>
      <w:r w:rsidRPr="00297B4A">
        <w:t xml:space="preserve">% 21% – 51%; CR 3%, PR 33%) sa srednjim TTP za pacijente koji su reagovali </w:t>
      </w:r>
      <w:r w:rsidR="000A2605" w:rsidRPr="00297B4A">
        <w:t xml:space="preserve">na terapiju </w:t>
      </w:r>
      <w:r w:rsidRPr="00297B4A">
        <w:t>od 9,6 mjeseci (opseg 4,5 do 26,8 mjesec</w:t>
      </w:r>
      <w:r w:rsidR="00C02556" w:rsidRPr="00297B4A">
        <w:t>i</w:t>
      </w:r>
      <w:r w:rsidRPr="00297B4A">
        <w:t>).</w:t>
      </w:r>
    </w:p>
    <w:p w14:paraId="77130F87" w14:textId="77777777" w:rsidR="00AE5635" w:rsidRPr="00297B4A" w:rsidRDefault="00AE5635" w:rsidP="003931A6">
      <w:pPr>
        <w:widowControl/>
        <w:tabs>
          <w:tab w:val="left" w:pos="0"/>
        </w:tabs>
        <w:jc w:val="both"/>
        <w:rPr>
          <w:rFonts w:ascii="Times New Roman" w:eastAsia="Times New Roman" w:hAnsi="Times New Roman"/>
        </w:rPr>
      </w:pPr>
    </w:p>
    <w:p w14:paraId="3147B7FD" w14:textId="77777777" w:rsidR="00AE5635" w:rsidRPr="00297B4A" w:rsidRDefault="00A13B48" w:rsidP="003931A6">
      <w:pPr>
        <w:pStyle w:val="BodyText"/>
        <w:keepNext/>
        <w:widowControl/>
        <w:tabs>
          <w:tab w:val="left" w:pos="0"/>
        </w:tabs>
        <w:ind w:left="0"/>
        <w:jc w:val="both"/>
      </w:pPr>
      <w:r w:rsidRPr="00297B4A">
        <w:t xml:space="preserve">Ponovna terapija, </w:t>
      </w:r>
      <w:r w:rsidR="000A2605" w:rsidRPr="00297B4A">
        <w:t xml:space="preserve">jednom </w:t>
      </w:r>
      <w:r w:rsidRPr="00297B4A">
        <w:t xml:space="preserve">nedjeljno </w:t>
      </w:r>
      <w:r w:rsidR="000A2605" w:rsidRPr="00297B4A">
        <w:t>tokom četiri nedjelje</w:t>
      </w:r>
    </w:p>
    <w:p w14:paraId="276A27D3" w14:textId="77777777" w:rsidR="00AE5635" w:rsidRPr="00297B4A" w:rsidRDefault="00A13B48" w:rsidP="003931A6">
      <w:pPr>
        <w:pStyle w:val="BodyText"/>
        <w:widowControl/>
        <w:tabs>
          <w:tab w:val="left" w:pos="0"/>
        </w:tabs>
        <w:ind w:left="0"/>
        <w:jc w:val="both"/>
      </w:pPr>
      <w:r w:rsidRPr="00297B4A">
        <w:t xml:space="preserve">U multicentričnom ispitivanju sa jednom grupom, 58 pacijenata sa relapsnim ili hemorezistentnim </w:t>
      </w:r>
      <w:r w:rsidR="000A2605" w:rsidRPr="00297B4A">
        <w:t xml:space="preserve">B ćelijskim folikularnim NHL ili </w:t>
      </w:r>
      <w:r w:rsidRPr="00297B4A">
        <w:t>NHL niskog stepena</w:t>
      </w:r>
      <w:r w:rsidR="000A2605" w:rsidRPr="00297B4A">
        <w:t xml:space="preserve"> malignosti,</w:t>
      </w:r>
      <w:r w:rsidRPr="00297B4A">
        <w:t xml:space="preserve">  koji su postigli</w:t>
      </w:r>
      <w:r w:rsidR="000A2605" w:rsidRPr="00297B4A">
        <w:t xml:space="preserve"> očekivanu</w:t>
      </w:r>
      <w:r w:rsidRPr="00297B4A">
        <w:t xml:space="preserve"> kliničku reakciju na prethodni </w:t>
      </w:r>
      <w:r w:rsidR="00C02556" w:rsidRPr="00297B4A">
        <w:t xml:space="preserve">ciklus </w:t>
      </w:r>
      <w:r w:rsidRPr="00297B4A">
        <w:t>rituksimaba, ponovo je liječeno sa 375 mg/m</w:t>
      </w:r>
      <w:r w:rsidRPr="00297B4A">
        <w:rPr>
          <w:vertAlign w:val="superscript"/>
        </w:rPr>
        <w:t>2</w:t>
      </w:r>
      <w:r w:rsidRPr="00297B4A">
        <w:t xml:space="preserve"> rituksimaba kao intravensk</w:t>
      </w:r>
      <w:r w:rsidR="000A2605" w:rsidRPr="00297B4A">
        <w:t>om</w:t>
      </w:r>
      <w:r w:rsidRPr="00297B4A">
        <w:t xml:space="preserve"> infuzij</w:t>
      </w:r>
      <w:r w:rsidR="000A2605" w:rsidRPr="00297B4A">
        <w:t>om jednom</w:t>
      </w:r>
      <w:r w:rsidRPr="00297B4A">
        <w:t xml:space="preserve"> nedjeljno </w:t>
      </w:r>
      <w:r w:rsidR="000A2605" w:rsidRPr="00297B4A">
        <w:t>tokom četiri nedjelje</w:t>
      </w:r>
      <w:r w:rsidRPr="00297B4A">
        <w:t xml:space="preserve">. Tri pacijenta su primila dva </w:t>
      </w:r>
      <w:r w:rsidR="00C02556" w:rsidRPr="00297B4A">
        <w:t xml:space="preserve">ciklusa </w:t>
      </w:r>
      <w:r w:rsidRPr="00297B4A">
        <w:t xml:space="preserve">rituksimaba prije </w:t>
      </w:r>
      <w:r w:rsidR="00C02556" w:rsidRPr="00297B4A">
        <w:t xml:space="preserve">uključivanja u studiju </w:t>
      </w:r>
      <w:r w:rsidRPr="00297B4A">
        <w:t xml:space="preserve">i tako su dobili treći </w:t>
      </w:r>
      <w:r w:rsidR="00C02556" w:rsidRPr="00297B4A">
        <w:t xml:space="preserve">ciklus </w:t>
      </w:r>
      <w:r w:rsidRPr="00297B4A">
        <w:t>u studiji. Dva pacijenta su dva puta ponovo liječena u studiji. Za 60 ponovnih terapija u studiji, ORR je bio 38% (CI</w:t>
      </w:r>
      <w:r w:rsidRPr="00297B4A">
        <w:rPr>
          <w:vertAlign w:val="subscript"/>
        </w:rPr>
        <w:t>95</w:t>
      </w:r>
      <w:r w:rsidRPr="00297B4A">
        <w:t>% 26% – 51%; 10% CR, 28% PR) sa projektovanim srednjim TTP</w:t>
      </w:r>
      <w:r w:rsidR="00C02556" w:rsidRPr="00297B4A">
        <w:t>-om</w:t>
      </w:r>
      <w:r w:rsidRPr="00297B4A">
        <w:t xml:space="preserve"> za pacijente koji su reagovali od 17,8 mjeseci (opseg 5,4 – 26,6). Ovo je povoljno u poređenju sa TTP</w:t>
      </w:r>
      <w:r w:rsidR="00C02556" w:rsidRPr="00297B4A">
        <w:t>-om</w:t>
      </w:r>
      <w:r w:rsidRPr="00297B4A">
        <w:t xml:space="preserve"> postignutim nakon prethodnog toka rituksimaba (12,4 mjeseca).</w:t>
      </w:r>
    </w:p>
    <w:p w14:paraId="2E8684FF" w14:textId="77777777" w:rsidR="00AE5635" w:rsidRPr="00297B4A" w:rsidRDefault="00AE5635" w:rsidP="003931A6">
      <w:pPr>
        <w:widowControl/>
        <w:tabs>
          <w:tab w:val="left" w:pos="0"/>
        </w:tabs>
        <w:jc w:val="both"/>
        <w:rPr>
          <w:rFonts w:ascii="Times New Roman" w:eastAsia="Times New Roman" w:hAnsi="Times New Roman"/>
        </w:rPr>
      </w:pPr>
    </w:p>
    <w:p w14:paraId="79A8FF14" w14:textId="77777777" w:rsidR="00AE5635" w:rsidRPr="00297B4A" w:rsidRDefault="00A13B48" w:rsidP="003931A6">
      <w:pPr>
        <w:keepNext/>
        <w:widowControl/>
        <w:tabs>
          <w:tab w:val="left" w:pos="0"/>
        </w:tabs>
        <w:ind w:left="1080" w:hanging="1080"/>
        <w:jc w:val="both"/>
        <w:rPr>
          <w:rFonts w:ascii="Times New Roman" w:eastAsia="Times New Roman" w:hAnsi="Times New Roman"/>
        </w:rPr>
      </w:pPr>
      <w:r w:rsidRPr="00297B4A">
        <w:rPr>
          <w:rFonts w:ascii="Times New Roman" w:hAnsi="Times New Roman"/>
          <w:i/>
        </w:rPr>
        <w:t>Početna terapija, u kombinaciji sa hemoterapijom</w:t>
      </w:r>
    </w:p>
    <w:p w14:paraId="634E974D" w14:textId="77777777" w:rsidR="00AE5635" w:rsidRPr="00297B4A" w:rsidRDefault="00AE5635" w:rsidP="003931A6">
      <w:pPr>
        <w:keepNext/>
        <w:widowControl/>
        <w:tabs>
          <w:tab w:val="left" w:pos="0"/>
        </w:tabs>
        <w:jc w:val="both"/>
        <w:rPr>
          <w:rFonts w:ascii="Times New Roman" w:eastAsia="Times New Roman" w:hAnsi="Times New Roman"/>
        </w:rPr>
      </w:pPr>
    </w:p>
    <w:p w14:paraId="590F5AAF" w14:textId="77777777" w:rsidR="00AE5635" w:rsidRPr="00297B4A" w:rsidRDefault="00A13B48" w:rsidP="003931A6">
      <w:pPr>
        <w:pStyle w:val="BodyText"/>
        <w:widowControl/>
        <w:tabs>
          <w:tab w:val="left" w:pos="0"/>
        </w:tabs>
        <w:ind w:left="0"/>
        <w:jc w:val="both"/>
      </w:pPr>
      <w:r w:rsidRPr="00297B4A">
        <w:t>U otvorenom randomizovanom ispitivanju, ukupno 322 prethodno neliječena pacijenta sa folikularnim limfomom su randomizovana da primaju CVP hemoterapiju (ciklofosfamid 750 mg/m</w:t>
      </w:r>
      <w:r w:rsidRPr="00297B4A">
        <w:rPr>
          <w:vertAlign w:val="superscript"/>
        </w:rPr>
        <w:t>2</w:t>
      </w:r>
      <w:r w:rsidRPr="00297B4A">
        <w:t xml:space="preserve">, vinkristin </w:t>
      </w:r>
      <w:r w:rsidRPr="00297B4A">
        <w:lastRenderedPageBreak/>
        <w:t>1,4 mg/m</w:t>
      </w:r>
      <w:r w:rsidRPr="00297B4A">
        <w:rPr>
          <w:vertAlign w:val="superscript"/>
        </w:rPr>
        <w:t>2</w:t>
      </w:r>
      <w:r w:rsidRPr="00297B4A">
        <w:t xml:space="preserve"> do maksimalno 2 mg 1. dana i predni</w:t>
      </w:r>
      <w:r w:rsidR="00C02556" w:rsidRPr="00297B4A">
        <w:t>z</w:t>
      </w:r>
      <w:r w:rsidRPr="00297B4A">
        <w:t>olon od 40 mg/m</w:t>
      </w:r>
      <w:r w:rsidRPr="00297B4A">
        <w:rPr>
          <w:vertAlign w:val="superscript"/>
        </w:rPr>
        <w:t>2</w:t>
      </w:r>
      <w:r w:rsidRPr="00297B4A">
        <w:t>/dan na dane od 1 </w:t>
      </w:r>
      <w:r w:rsidR="0067396E" w:rsidRPr="00297B4A">
        <w:t>–</w:t>
      </w:r>
      <w:r w:rsidRPr="00297B4A">
        <w:t> 5</w:t>
      </w:r>
      <w:r w:rsidR="0067396E" w:rsidRPr="00297B4A">
        <w:t xml:space="preserve"> dana liječenja</w:t>
      </w:r>
      <w:r w:rsidRPr="00297B4A">
        <w:t>) svake 3 nedjelje tokom 8 ciklusa ili rituksimab 375 mg/m</w:t>
      </w:r>
      <w:r w:rsidRPr="00297B4A">
        <w:rPr>
          <w:vertAlign w:val="superscript"/>
        </w:rPr>
        <w:t>2</w:t>
      </w:r>
      <w:r w:rsidRPr="00297B4A">
        <w:t xml:space="preserve"> u kombinaciji sa CVP</w:t>
      </w:r>
      <w:r w:rsidR="006E62B3" w:rsidRPr="00297B4A">
        <w:t xml:space="preserve"> hemoterapijom</w:t>
      </w:r>
      <w:r w:rsidRPr="00297B4A">
        <w:t xml:space="preserve"> (R</w:t>
      </w:r>
      <w:r w:rsidRPr="00297B4A">
        <w:noBreakHyphen/>
        <w:t>CVP). Rituksimab je primijenjen prvog dana svakog ciklusa terapije. Ukupno 321 pacijent (162 R</w:t>
      </w:r>
      <w:r w:rsidRPr="00297B4A">
        <w:noBreakHyphen/>
        <w:t>CVP, 159 CVP) je primio terapiju i analizirana je efikasnost. Prosječno praćenje pacijenata trajalo je 53 mjeseca. R</w:t>
      </w:r>
      <w:r w:rsidRPr="00297B4A">
        <w:noBreakHyphen/>
        <w:t xml:space="preserve">CVP je doveo do značajne prednosti u odnosu na CVP za primarnu </w:t>
      </w:r>
      <w:r w:rsidR="006E62B3" w:rsidRPr="00297B4A">
        <w:t>mjeru ishoda</w:t>
      </w:r>
      <w:r w:rsidRPr="00297B4A">
        <w:t xml:space="preserve">, vrijeme do </w:t>
      </w:r>
      <w:r w:rsidR="006E62B3" w:rsidRPr="00297B4A">
        <w:t xml:space="preserve">prestanka efekta </w:t>
      </w:r>
      <w:r w:rsidRPr="00297B4A">
        <w:t>liječenja (27 mjeseci naspram 6,6 mjeseci, p &lt; 0,0001, test log</w:t>
      </w:r>
      <w:r w:rsidRPr="00297B4A">
        <w:noBreakHyphen/>
        <w:t>rank). Procenat pacijenata sa  tumor</w:t>
      </w:r>
      <w:r w:rsidR="006E62B3" w:rsidRPr="00297B4A">
        <w:t>skim odgovorom</w:t>
      </w:r>
      <w:r w:rsidRPr="00297B4A">
        <w:t xml:space="preserve"> (CR, C</w:t>
      </w:r>
      <w:r w:rsidR="006E62B3" w:rsidRPr="00297B4A">
        <w:t>r</w:t>
      </w:r>
      <w:r w:rsidRPr="00297B4A">
        <w:t>u</w:t>
      </w:r>
      <w:r w:rsidR="006E62B3" w:rsidRPr="00297B4A">
        <w:t xml:space="preserve">-nepotvrđen potpuni odgovor od engl. </w:t>
      </w:r>
      <w:r w:rsidR="006E62B3" w:rsidRPr="00297B4A">
        <w:rPr>
          <w:i/>
        </w:rPr>
        <w:t>complete response/unconfirmed</w:t>
      </w:r>
      <w:r w:rsidRPr="00297B4A">
        <w:t>, PR) je bio značajno veći (p &lt; 0,0001 Chi</w:t>
      </w:r>
      <w:r w:rsidRPr="00297B4A">
        <w:noBreakHyphen/>
        <w:t>Square test) u R</w:t>
      </w:r>
      <w:r w:rsidRPr="00297B4A">
        <w:noBreakHyphen/>
        <w:t>CVP grupi (80,9%) nego u CVP grupi (57,2%). Terapija R</w:t>
      </w:r>
      <w:r w:rsidRPr="00297B4A">
        <w:noBreakHyphen/>
        <w:t>CVP je značajno produžila vrijeme do progresije bolesti ili smrti u poređenju sa CVP, 33,6 mjeseci naspram 14,7 mjeseci (p &lt; 0,0001, log</w:t>
      </w:r>
      <w:r w:rsidRPr="00297B4A">
        <w:noBreakHyphen/>
        <w:t>rank test). Prosječno trajanje</w:t>
      </w:r>
      <w:r w:rsidR="006E62B3" w:rsidRPr="00297B4A">
        <w:t xml:space="preserve"> odgovora</w:t>
      </w:r>
      <w:r w:rsidRPr="00297B4A">
        <w:t xml:space="preserve"> je bilo 37,7 mjeseci u R</w:t>
      </w:r>
      <w:r w:rsidRPr="00297B4A">
        <w:noBreakHyphen/>
        <w:t>CVP grupi i 13,5 mjeseci u CVP grupi (p &lt; 0,0001, log</w:t>
      </w:r>
      <w:r w:rsidRPr="00297B4A">
        <w:noBreakHyphen/>
        <w:t>rank test).</w:t>
      </w:r>
    </w:p>
    <w:p w14:paraId="3D16D320" w14:textId="77777777" w:rsidR="00AE5635" w:rsidRPr="00297B4A" w:rsidRDefault="00AE5635" w:rsidP="003931A6">
      <w:pPr>
        <w:widowControl/>
        <w:tabs>
          <w:tab w:val="left" w:pos="0"/>
        </w:tabs>
        <w:jc w:val="both"/>
        <w:rPr>
          <w:rFonts w:ascii="Times New Roman" w:eastAsia="Times New Roman" w:hAnsi="Times New Roman"/>
        </w:rPr>
      </w:pPr>
    </w:p>
    <w:p w14:paraId="2FAE4D84" w14:textId="77777777" w:rsidR="00AE5635" w:rsidRPr="00297B4A" w:rsidRDefault="00A13B48" w:rsidP="003931A6">
      <w:pPr>
        <w:pStyle w:val="BodyText"/>
        <w:widowControl/>
        <w:tabs>
          <w:tab w:val="left" w:pos="0"/>
        </w:tabs>
        <w:ind w:left="0"/>
        <w:jc w:val="both"/>
      </w:pPr>
      <w:r w:rsidRPr="00297B4A">
        <w:t>Razlika između terapijskih grupa u pogledu ukupnog preživljavanja pokazala je značajnu kliničku razliku (p=0,029, log</w:t>
      </w:r>
      <w:r w:rsidRPr="00297B4A">
        <w:noBreakHyphen/>
        <w:t xml:space="preserve">rank test stratifikovan po centru): stope preživljavanja </w:t>
      </w:r>
      <w:r w:rsidR="006E62B3" w:rsidRPr="00297B4A">
        <w:t xml:space="preserve">nakon </w:t>
      </w:r>
      <w:r w:rsidRPr="00297B4A">
        <w:t>53 mjeseca bile su 80,9% za pacijente u R</w:t>
      </w:r>
      <w:r w:rsidRPr="00297B4A">
        <w:noBreakHyphen/>
        <w:t>CVP grupi u poređenju sa 71,1% za pacijente u CVP grupi.</w:t>
      </w:r>
    </w:p>
    <w:p w14:paraId="4CE08117" w14:textId="77777777" w:rsidR="00AE5635" w:rsidRPr="00297B4A" w:rsidRDefault="00AE5635" w:rsidP="003931A6">
      <w:pPr>
        <w:widowControl/>
        <w:tabs>
          <w:tab w:val="left" w:pos="0"/>
        </w:tabs>
        <w:jc w:val="both"/>
        <w:rPr>
          <w:rFonts w:ascii="Times New Roman" w:eastAsia="Times New Roman" w:hAnsi="Times New Roman"/>
        </w:rPr>
      </w:pPr>
    </w:p>
    <w:p w14:paraId="5BC53BC6" w14:textId="77777777" w:rsidR="00AE5635" w:rsidRPr="00297B4A" w:rsidRDefault="00A13B48" w:rsidP="003931A6">
      <w:pPr>
        <w:pStyle w:val="BodyText"/>
        <w:widowControl/>
        <w:tabs>
          <w:tab w:val="left" w:pos="0"/>
        </w:tabs>
        <w:ind w:left="0"/>
        <w:jc w:val="both"/>
      </w:pPr>
      <w:r w:rsidRPr="00297B4A">
        <w:t>Rezultati iz tri druga randomizovana ispitivanja koja su koristila rituksimab u kombinaciji sa režimom hemoterapije koji nije CVP (CHOP, MCP, CHVP/Interferon</w:t>
      </w:r>
      <w:r w:rsidRPr="00297B4A">
        <w:noBreakHyphen/>
        <w:t xml:space="preserve">α) takođe su pokazali značajna poboljšanja u stopama </w:t>
      </w:r>
      <w:r w:rsidR="006E62B3" w:rsidRPr="00297B4A">
        <w:t>odgovora</w:t>
      </w:r>
      <w:r w:rsidRPr="00297B4A">
        <w:t>, vremenski zavisnim parametrima, kao i u ukupnom preživljavanju. Ključni rezultati iz sve četiri studije su sažeti u tabeli 8.</w:t>
      </w:r>
    </w:p>
    <w:p w14:paraId="389314C4" w14:textId="77777777" w:rsidR="00AE5635" w:rsidRPr="00297B4A" w:rsidRDefault="00AE5635" w:rsidP="003931A6">
      <w:pPr>
        <w:widowControl/>
        <w:tabs>
          <w:tab w:val="left" w:pos="90"/>
        </w:tabs>
        <w:jc w:val="both"/>
        <w:rPr>
          <w:rFonts w:ascii="Times New Roman" w:eastAsia="Times New Roman" w:hAnsi="Times New Roman"/>
        </w:rPr>
      </w:pPr>
    </w:p>
    <w:p w14:paraId="7D906403" w14:textId="77777777" w:rsidR="00AE5635" w:rsidRPr="00297B4A" w:rsidRDefault="00A13B48" w:rsidP="003931A6">
      <w:pPr>
        <w:keepNext/>
        <w:widowControl/>
        <w:ind w:left="1080" w:hanging="1080"/>
        <w:jc w:val="both"/>
        <w:rPr>
          <w:rFonts w:ascii="Times New Roman" w:hAnsi="Times New Roman"/>
          <w:b/>
        </w:rPr>
      </w:pPr>
      <w:r w:rsidRPr="00297B4A">
        <w:rPr>
          <w:rFonts w:ascii="Times New Roman" w:hAnsi="Times New Roman"/>
          <w:b/>
        </w:rPr>
        <w:t>Tabela 8</w:t>
      </w:r>
      <w:r w:rsidRPr="00297B4A">
        <w:rPr>
          <w:rFonts w:ascii="Times New Roman" w:hAnsi="Times New Roman"/>
          <w:b/>
        </w:rPr>
        <w:tab/>
        <w:t>Sažetak ključnih rezultata iz četiri randomizovane studije III faze za procjenu koristi rituksimaba sa različitim režimima hemoterapije kod folikularnog limfoma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1591"/>
        <w:gridCol w:w="1206"/>
        <w:gridCol w:w="938"/>
        <w:gridCol w:w="896"/>
        <w:gridCol w:w="2068"/>
        <w:gridCol w:w="1120"/>
      </w:tblGrid>
      <w:tr w:rsidR="005D6DEF" w:rsidRPr="00297B4A" w14:paraId="0649D9C5" w14:textId="77777777" w:rsidTr="000548B3">
        <w:trPr>
          <w:tblHeader/>
        </w:trPr>
        <w:tc>
          <w:tcPr>
            <w:tcW w:w="1278" w:type="dxa"/>
            <w:shd w:val="clear" w:color="auto" w:fill="auto"/>
            <w:vAlign w:val="center"/>
          </w:tcPr>
          <w:p w14:paraId="2759CBDD" w14:textId="77777777" w:rsidR="00AE5635" w:rsidRPr="00297B4A" w:rsidRDefault="00A13B48" w:rsidP="003931A6">
            <w:pPr>
              <w:pStyle w:val="TableParagraph"/>
              <w:keepNext/>
              <w:widowControl/>
              <w:jc w:val="both"/>
              <w:rPr>
                <w:rFonts w:ascii="Times New Roman" w:eastAsia="Times New Roman" w:hAnsi="Times New Roman"/>
              </w:rPr>
            </w:pPr>
            <w:r w:rsidRPr="00297B4A">
              <w:rPr>
                <w:rFonts w:ascii="Times New Roman" w:hAnsi="Times New Roman"/>
                <w:b/>
              </w:rPr>
              <w:t>Studija</w:t>
            </w:r>
          </w:p>
        </w:tc>
        <w:tc>
          <w:tcPr>
            <w:tcW w:w="1620" w:type="dxa"/>
            <w:shd w:val="clear" w:color="auto" w:fill="auto"/>
            <w:vAlign w:val="center"/>
          </w:tcPr>
          <w:p w14:paraId="3AEEB208" w14:textId="77777777" w:rsidR="00AE5635" w:rsidRPr="00297B4A" w:rsidRDefault="00A13B48" w:rsidP="003931A6">
            <w:pPr>
              <w:pStyle w:val="TableParagraph"/>
              <w:keepNext/>
              <w:widowControl/>
              <w:jc w:val="both"/>
              <w:rPr>
                <w:rFonts w:ascii="Times New Roman" w:eastAsia="Times New Roman" w:hAnsi="Times New Roman"/>
              </w:rPr>
            </w:pPr>
            <w:r w:rsidRPr="00297B4A">
              <w:rPr>
                <w:rFonts w:ascii="Times New Roman" w:hAnsi="Times New Roman"/>
                <w:b/>
              </w:rPr>
              <w:t>Terapija, N</w:t>
            </w:r>
          </w:p>
        </w:tc>
        <w:tc>
          <w:tcPr>
            <w:tcW w:w="999" w:type="dxa"/>
            <w:shd w:val="clear" w:color="auto" w:fill="auto"/>
            <w:vAlign w:val="center"/>
          </w:tcPr>
          <w:p w14:paraId="7230A117" w14:textId="77777777" w:rsidR="00AE5635" w:rsidRPr="00297B4A" w:rsidRDefault="00A13B48" w:rsidP="003931A6">
            <w:pPr>
              <w:pStyle w:val="TableParagraph"/>
              <w:keepNext/>
              <w:widowControl/>
              <w:jc w:val="both"/>
              <w:rPr>
                <w:rFonts w:ascii="Times New Roman" w:hAnsi="Times New Roman"/>
                <w:b/>
              </w:rPr>
            </w:pPr>
            <w:r w:rsidRPr="00297B4A">
              <w:rPr>
                <w:rFonts w:ascii="Times New Roman" w:hAnsi="Times New Roman"/>
                <w:b/>
              </w:rPr>
              <w:t xml:space="preserve">Medijana </w:t>
            </w:r>
            <w:r w:rsidR="00CC2BB5" w:rsidRPr="00297B4A">
              <w:rPr>
                <w:rFonts w:ascii="Times New Roman" w:hAnsi="Times New Roman"/>
                <w:b/>
              </w:rPr>
              <w:t>praćenja</w:t>
            </w:r>
            <w:r w:rsidRPr="00297B4A">
              <w:rPr>
                <w:rFonts w:ascii="Times New Roman" w:hAnsi="Times New Roman"/>
                <w:b/>
              </w:rPr>
              <w:t>,</w:t>
            </w:r>
          </w:p>
          <w:p w14:paraId="4EA0D46F" w14:textId="77777777" w:rsidR="00AE5635" w:rsidRPr="00297B4A" w:rsidRDefault="00A13B48" w:rsidP="003931A6">
            <w:pPr>
              <w:pStyle w:val="TableParagraph"/>
              <w:keepNext/>
              <w:widowControl/>
              <w:jc w:val="both"/>
              <w:rPr>
                <w:rFonts w:ascii="Times New Roman" w:hAnsi="Times New Roman"/>
                <w:b/>
              </w:rPr>
            </w:pPr>
            <w:r w:rsidRPr="00297B4A">
              <w:rPr>
                <w:rFonts w:ascii="Times New Roman" w:hAnsi="Times New Roman"/>
                <w:b/>
              </w:rPr>
              <w:t>u mjesecima</w:t>
            </w:r>
          </w:p>
        </w:tc>
        <w:tc>
          <w:tcPr>
            <w:tcW w:w="999" w:type="dxa"/>
            <w:shd w:val="clear" w:color="auto" w:fill="auto"/>
            <w:vAlign w:val="center"/>
          </w:tcPr>
          <w:p w14:paraId="0B028184" w14:textId="77777777" w:rsidR="008833F1" w:rsidRPr="00297B4A" w:rsidRDefault="00A13B48" w:rsidP="003931A6">
            <w:pPr>
              <w:pStyle w:val="TableParagraph"/>
              <w:keepNext/>
              <w:widowControl/>
              <w:jc w:val="both"/>
              <w:rPr>
                <w:rFonts w:ascii="Times New Roman" w:hAnsi="Times New Roman"/>
                <w:b/>
              </w:rPr>
            </w:pPr>
            <w:r w:rsidRPr="00297B4A">
              <w:rPr>
                <w:rFonts w:ascii="Times New Roman" w:hAnsi="Times New Roman"/>
                <w:b/>
              </w:rPr>
              <w:t>ORR,</w:t>
            </w:r>
          </w:p>
          <w:p w14:paraId="7A2F5A99" w14:textId="77777777" w:rsidR="00AE5635" w:rsidRPr="00297B4A" w:rsidRDefault="00A13B48" w:rsidP="003931A6">
            <w:pPr>
              <w:pStyle w:val="TableParagraph"/>
              <w:keepNext/>
              <w:widowControl/>
              <w:jc w:val="both"/>
              <w:rPr>
                <w:rFonts w:ascii="Times New Roman" w:hAnsi="Times New Roman"/>
                <w:b/>
              </w:rPr>
            </w:pPr>
            <w:r w:rsidRPr="00297B4A">
              <w:rPr>
                <w:rFonts w:ascii="Times New Roman" w:hAnsi="Times New Roman"/>
                <w:b/>
              </w:rPr>
              <w:t>%</w:t>
            </w:r>
          </w:p>
        </w:tc>
        <w:tc>
          <w:tcPr>
            <w:tcW w:w="1000" w:type="dxa"/>
            <w:shd w:val="clear" w:color="auto" w:fill="auto"/>
            <w:vAlign w:val="center"/>
          </w:tcPr>
          <w:p w14:paraId="05B3A1E3" w14:textId="77777777" w:rsidR="00AE5635" w:rsidRPr="00297B4A" w:rsidRDefault="00A13B48" w:rsidP="003931A6">
            <w:pPr>
              <w:pStyle w:val="TableParagraph"/>
              <w:keepNext/>
              <w:widowControl/>
              <w:jc w:val="both"/>
              <w:rPr>
                <w:rFonts w:ascii="Times New Roman" w:hAnsi="Times New Roman"/>
                <w:b/>
              </w:rPr>
            </w:pPr>
            <w:r w:rsidRPr="00297B4A">
              <w:rPr>
                <w:rFonts w:ascii="Times New Roman" w:hAnsi="Times New Roman"/>
                <w:b/>
              </w:rPr>
              <w:t>CR,</w:t>
            </w:r>
          </w:p>
          <w:p w14:paraId="57563025" w14:textId="77777777" w:rsidR="00AE5635" w:rsidRPr="00297B4A" w:rsidRDefault="00A13B48" w:rsidP="003931A6">
            <w:pPr>
              <w:pStyle w:val="TableParagraph"/>
              <w:keepNext/>
              <w:widowControl/>
              <w:jc w:val="both"/>
              <w:rPr>
                <w:rFonts w:ascii="Times New Roman" w:hAnsi="Times New Roman"/>
                <w:b/>
              </w:rPr>
            </w:pPr>
            <w:r w:rsidRPr="00297B4A">
              <w:rPr>
                <w:rFonts w:ascii="Times New Roman" w:hAnsi="Times New Roman"/>
                <w:b/>
              </w:rPr>
              <w:t>%</w:t>
            </w:r>
          </w:p>
        </w:tc>
        <w:tc>
          <w:tcPr>
            <w:tcW w:w="2222" w:type="dxa"/>
            <w:shd w:val="clear" w:color="auto" w:fill="auto"/>
            <w:vAlign w:val="center"/>
          </w:tcPr>
          <w:p w14:paraId="2081DB80" w14:textId="77777777" w:rsidR="00AE5635" w:rsidRPr="00297B4A" w:rsidRDefault="00A13B48" w:rsidP="003931A6">
            <w:pPr>
              <w:pStyle w:val="TableParagraph"/>
              <w:keepNext/>
              <w:widowControl/>
              <w:jc w:val="both"/>
              <w:rPr>
                <w:rFonts w:ascii="Times New Roman" w:eastAsia="Times New Roman" w:hAnsi="Times New Roman"/>
              </w:rPr>
            </w:pPr>
            <w:r w:rsidRPr="00297B4A">
              <w:rPr>
                <w:rFonts w:ascii="Times New Roman" w:hAnsi="Times New Roman"/>
                <w:b/>
              </w:rPr>
              <w:t>Medijana TTF/PFS/EFS,</w:t>
            </w:r>
          </w:p>
          <w:p w14:paraId="30CE9218" w14:textId="77777777" w:rsidR="00AE5635" w:rsidRPr="00297B4A" w:rsidRDefault="000A4F2C" w:rsidP="003931A6">
            <w:pPr>
              <w:pStyle w:val="TableParagraph"/>
              <w:keepNext/>
              <w:widowControl/>
              <w:jc w:val="both"/>
              <w:rPr>
                <w:rFonts w:ascii="Times New Roman" w:eastAsia="Times New Roman" w:hAnsi="Times New Roman"/>
              </w:rPr>
            </w:pPr>
            <w:r w:rsidRPr="00297B4A">
              <w:rPr>
                <w:rFonts w:ascii="Times New Roman" w:hAnsi="Times New Roman"/>
                <w:b/>
              </w:rPr>
              <w:t>Mjeseci</w:t>
            </w:r>
          </w:p>
        </w:tc>
        <w:tc>
          <w:tcPr>
            <w:tcW w:w="1186" w:type="dxa"/>
            <w:shd w:val="clear" w:color="auto" w:fill="auto"/>
            <w:vAlign w:val="center"/>
          </w:tcPr>
          <w:p w14:paraId="7FC77F54" w14:textId="77777777" w:rsidR="00AE5635" w:rsidRPr="00297B4A" w:rsidRDefault="00A13B48" w:rsidP="003931A6">
            <w:pPr>
              <w:pStyle w:val="TableParagraph"/>
              <w:keepNext/>
              <w:widowControl/>
              <w:jc w:val="both"/>
              <w:rPr>
                <w:rFonts w:ascii="Times New Roman" w:eastAsia="Times New Roman" w:hAnsi="Times New Roman"/>
              </w:rPr>
            </w:pPr>
            <w:r w:rsidRPr="00297B4A">
              <w:rPr>
                <w:rFonts w:ascii="Times New Roman" w:hAnsi="Times New Roman"/>
                <w:b/>
              </w:rPr>
              <w:t>OS</w:t>
            </w:r>
          </w:p>
          <w:p w14:paraId="236CA6D7" w14:textId="77777777" w:rsidR="00AE5635" w:rsidRPr="00297B4A" w:rsidRDefault="00A13B48" w:rsidP="003931A6">
            <w:pPr>
              <w:pStyle w:val="TableParagraph"/>
              <w:keepNext/>
              <w:widowControl/>
              <w:jc w:val="both"/>
              <w:rPr>
                <w:rFonts w:ascii="Times New Roman" w:eastAsia="Times New Roman" w:hAnsi="Times New Roman"/>
              </w:rPr>
            </w:pPr>
            <w:r w:rsidRPr="00297B4A">
              <w:rPr>
                <w:rFonts w:ascii="Times New Roman" w:hAnsi="Times New Roman"/>
                <w:b/>
              </w:rPr>
              <w:t>stope,</w:t>
            </w:r>
          </w:p>
          <w:p w14:paraId="1A493A2F" w14:textId="77777777" w:rsidR="00AE5635" w:rsidRPr="00297B4A" w:rsidRDefault="00A13B48" w:rsidP="003931A6">
            <w:pPr>
              <w:pStyle w:val="TableParagraph"/>
              <w:keepNext/>
              <w:widowControl/>
              <w:jc w:val="both"/>
              <w:rPr>
                <w:rFonts w:ascii="Times New Roman" w:eastAsia="Times New Roman" w:hAnsi="Times New Roman"/>
              </w:rPr>
            </w:pPr>
            <w:r w:rsidRPr="00297B4A">
              <w:rPr>
                <w:rFonts w:ascii="Times New Roman" w:hAnsi="Times New Roman"/>
                <w:b/>
              </w:rPr>
              <w:t>%</w:t>
            </w:r>
          </w:p>
        </w:tc>
      </w:tr>
      <w:tr w:rsidR="005D6DEF" w:rsidRPr="00297B4A" w14:paraId="2569410D" w14:textId="77777777" w:rsidTr="00C63F98">
        <w:trPr>
          <w:trHeight w:val="1024"/>
        </w:trPr>
        <w:tc>
          <w:tcPr>
            <w:tcW w:w="1278" w:type="dxa"/>
            <w:shd w:val="clear" w:color="auto" w:fill="auto"/>
            <w:vAlign w:val="center"/>
          </w:tcPr>
          <w:p w14:paraId="5A3412FC"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b/>
              </w:rPr>
              <w:t>M39021</w:t>
            </w:r>
          </w:p>
        </w:tc>
        <w:tc>
          <w:tcPr>
            <w:tcW w:w="1620" w:type="dxa"/>
            <w:shd w:val="clear" w:color="auto" w:fill="auto"/>
            <w:vAlign w:val="center"/>
          </w:tcPr>
          <w:p w14:paraId="1AC94523"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CVP, 159</w:t>
            </w:r>
          </w:p>
          <w:p w14:paraId="366DFF4C"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R</w:t>
            </w:r>
            <w:r w:rsidRPr="00297B4A">
              <w:rPr>
                <w:rFonts w:ascii="Times New Roman" w:hAnsi="Times New Roman"/>
              </w:rPr>
              <w:noBreakHyphen/>
              <w:t>CVP, 162</w:t>
            </w:r>
          </w:p>
        </w:tc>
        <w:tc>
          <w:tcPr>
            <w:tcW w:w="999" w:type="dxa"/>
            <w:shd w:val="clear" w:color="auto" w:fill="auto"/>
            <w:vAlign w:val="center"/>
          </w:tcPr>
          <w:p w14:paraId="34E7C733" w14:textId="77777777" w:rsidR="005D6DEF" w:rsidRPr="00297B4A" w:rsidRDefault="005D6DEF" w:rsidP="003931A6">
            <w:pPr>
              <w:pStyle w:val="TableParagraph"/>
              <w:widowControl/>
              <w:jc w:val="both"/>
              <w:rPr>
                <w:rFonts w:ascii="Times New Roman" w:hAnsi="Times New Roman"/>
              </w:rPr>
            </w:pPr>
            <w:r w:rsidRPr="00297B4A">
              <w:rPr>
                <w:rFonts w:ascii="Times New Roman" w:hAnsi="Times New Roman"/>
              </w:rPr>
              <w:t>53</w:t>
            </w:r>
          </w:p>
        </w:tc>
        <w:tc>
          <w:tcPr>
            <w:tcW w:w="999" w:type="dxa"/>
            <w:shd w:val="clear" w:color="auto" w:fill="auto"/>
          </w:tcPr>
          <w:p w14:paraId="3AD1B908" w14:textId="77777777" w:rsidR="005D6DEF" w:rsidRPr="00297B4A" w:rsidRDefault="005D6DEF" w:rsidP="003931A6">
            <w:pPr>
              <w:pStyle w:val="TableParagraph"/>
              <w:widowControl/>
              <w:jc w:val="both"/>
              <w:rPr>
                <w:rFonts w:ascii="Times New Roman" w:hAnsi="Times New Roman"/>
              </w:rPr>
            </w:pPr>
          </w:p>
          <w:p w14:paraId="1AB44904" w14:textId="77777777" w:rsidR="005D6DEF" w:rsidRPr="00297B4A" w:rsidRDefault="005D6DEF" w:rsidP="003931A6">
            <w:pPr>
              <w:pStyle w:val="TableParagraph"/>
              <w:widowControl/>
              <w:jc w:val="both"/>
              <w:rPr>
                <w:rFonts w:ascii="Times New Roman" w:hAnsi="Times New Roman"/>
              </w:rPr>
            </w:pPr>
            <w:r w:rsidRPr="00297B4A">
              <w:rPr>
                <w:rFonts w:ascii="Times New Roman" w:hAnsi="Times New Roman"/>
              </w:rPr>
              <w:t>57</w:t>
            </w:r>
          </w:p>
          <w:p w14:paraId="1161E184" w14:textId="77777777" w:rsidR="005D6DEF" w:rsidRPr="00297B4A" w:rsidRDefault="005D6DEF" w:rsidP="003931A6">
            <w:pPr>
              <w:pStyle w:val="TableParagraph"/>
              <w:widowControl/>
              <w:jc w:val="both"/>
              <w:rPr>
                <w:rFonts w:ascii="Times New Roman" w:hAnsi="Times New Roman"/>
              </w:rPr>
            </w:pPr>
            <w:r w:rsidRPr="00297B4A">
              <w:rPr>
                <w:rFonts w:ascii="Times New Roman" w:hAnsi="Times New Roman"/>
              </w:rPr>
              <w:t>81</w:t>
            </w:r>
          </w:p>
        </w:tc>
        <w:tc>
          <w:tcPr>
            <w:tcW w:w="1000" w:type="dxa"/>
            <w:shd w:val="clear" w:color="auto" w:fill="auto"/>
          </w:tcPr>
          <w:p w14:paraId="73154E3B" w14:textId="77777777" w:rsidR="005D6DEF" w:rsidRPr="00297B4A" w:rsidRDefault="005D6DEF" w:rsidP="003931A6">
            <w:pPr>
              <w:pStyle w:val="TableParagraph"/>
              <w:widowControl/>
              <w:jc w:val="both"/>
              <w:rPr>
                <w:rFonts w:ascii="Times New Roman" w:hAnsi="Times New Roman"/>
              </w:rPr>
            </w:pPr>
          </w:p>
          <w:p w14:paraId="13672001" w14:textId="77777777" w:rsidR="005D6DEF" w:rsidRPr="00297B4A" w:rsidRDefault="005D6DEF" w:rsidP="003931A6">
            <w:pPr>
              <w:pStyle w:val="TableParagraph"/>
              <w:widowControl/>
              <w:jc w:val="both"/>
              <w:rPr>
                <w:rFonts w:ascii="Times New Roman" w:hAnsi="Times New Roman"/>
              </w:rPr>
            </w:pPr>
            <w:r w:rsidRPr="00297B4A">
              <w:rPr>
                <w:rFonts w:ascii="Times New Roman" w:hAnsi="Times New Roman"/>
              </w:rPr>
              <w:t>10</w:t>
            </w:r>
          </w:p>
          <w:p w14:paraId="76436F7F" w14:textId="77777777" w:rsidR="005D6DEF" w:rsidRPr="00297B4A" w:rsidRDefault="005D6DEF" w:rsidP="003931A6">
            <w:pPr>
              <w:pStyle w:val="TableParagraph"/>
              <w:widowControl/>
              <w:jc w:val="both"/>
              <w:rPr>
                <w:rFonts w:ascii="Times New Roman" w:hAnsi="Times New Roman"/>
              </w:rPr>
            </w:pPr>
            <w:r w:rsidRPr="00297B4A">
              <w:rPr>
                <w:rFonts w:ascii="Times New Roman" w:hAnsi="Times New Roman"/>
              </w:rPr>
              <w:t>41</w:t>
            </w:r>
          </w:p>
        </w:tc>
        <w:tc>
          <w:tcPr>
            <w:tcW w:w="2222" w:type="dxa"/>
            <w:shd w:val="clear" w:color="auto" w:fill="auto"/>
            <w:vAlign w:val="center"/>
          </w:tcPr>
          <w:p w14:paraId="141950A1"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Medijana TTP:</w:t>
            </w:r>
          </w:p>
          <w:p w14:paraId="2A36DCC6"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14,7</w:t>
            </w:r>
          </w:p>
          <w:p w14:paraId="15C058D2"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33,6</w:t>
            </w:r>
          </w:p>
          <w:p w14:paraId="0F1C2F4F" w14:textId="77777777" w:rsidR="005D6DEF" w:rsidRPr="00297B4A" w:rsidRDefault="005D6DEF" w:rsidP="003931A6">
            <w:pPr>
              <w:pStyle w:val="TableParagraph"/>
              <w:jc w:val="both"/>
              <w:rPr>
                <w:rFonts w:ascii="Times New Roman" w:eastAsia="Times New Roman" w:hAnsi="Times New Roman"/>
              </w:rPr>
            </w:pPr>
            <w:r w:rsidRPr="00297B4A">
              <w:rPr>
                <w:rFonts w:ascii="Times New Roman" w:hAnsi="Times New Roman"/>
              </w:rPr>
              <w:t>p &lt; 0,0001</w:t>
            </w:r>
          </w:p>
        </w:tc>
        <w:tc>
          <w:tcPr>
            <w:tcW w:w="1186" w:type="dxa"/>
            <w:shd w:val="clear" w:color="auto" w:fill="auto"/>
          </w:tcPr>
          <w:p w14:paraId="474F93F5"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53</w:t>
            </w:r>
            <w:r w:rsidR="00CC2BB5" w:rsidRPr="00297B4A">
              <w:rPr>
                <w:rFonts w:ascii="Times New Roman" w:hAnsi="Times New Roman"/>
              </w:rPr>
              <w:t xml:space="preserve"> </w:t>
            </w:r>
            <w:r w:rsidRPr="00297B4A">
              <w:rPr>
                <w:rFonts w:ascii="Times New Roman" w:hAnsi="Times New Roman"/>
              </w:rPr>
              <w:t>mjeseca</w:t>
            </w:r>
          </w:p>
          <w:p w14:paraId="52EC08ED"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71,1</w:t>
            </w:r>
          </w:p>
          <w:p w14:paraId="441F4DA8"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80,9</w:t>
            </w:r>
          </w:p>
          <w:p w14:paraId="7FF2EC89" w14:textId="77777777" w:rsidR="005D6DEF" w:rsidRPr="00297B4A" w:rsidRDefault="005D6DEF" w:rsidP="003931A6">
            <w:pPr>
              <w:pStyle w:val="TableParagraph"/>
              <w:jc w:val="both"/>
              <w:rPr>
                <w:rFonts w:ascii="Times New Roman" w:eastAsia="Times New Roman" w:hAnsi="Times New Roman"/>
              </w:rPr>
            </w:pPr>
            <w:r w:rsidRPr="00297B4A">
              <w:rPr>
                <w:rFonts w:ascii="Times New Roman" w:hAnsi="Times New Roman"/>
              </w:rPr>
              <w:t>p = 0,029</w:t>
            </w:r>
          </w:p>
        </w:tc>
      </w:tr>
      <w:tr w:rsidR="005D6DEF" w:rsidRPr="00297B4A" w14:paraId="296088D1" w14:textId="77777777" w:rsidTr="00C63F98">
        <w:trPr>
          <w:trHeight w:val="1024"/>
        </w:trPr>
        <w:tc>
          <w:tcPr>
            <w:tcW w:w="1278" w:type="dxa"/>
            <w:shd w:val="clear" w:color="auto" w:fill="auto"/>
            <w:vAlign w:val="center"/>
          </w:tcPr>
          <w:p w14:paraId="51F15E2C"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b/>
              </w:rPr>
              <w:t>GLSG’00</w:t>
            </w:r>
          </w:p>
        </w:tc>
        <w:tc>
          <w:tcPr>
            <w:tcW w:w="1620" w:type="dxa"/>
            <w:shd w:val="clear" w:color="auto" w:fill="auto"/>
            <w:vAlign w:val="center"/>
          </w:tcPr>
          <w:p w14:paraId="33B69EA5"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CHOP, 205</w:t>
            </w:r>
          </w:p>
          <w:p w14:paraId="7FF0DF8D"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R</w:t>
            </w:r>
            <w:r w:rsidRPr="00297B4A">
              <w:rPr>
                <w:rFonts w:ascii="Times New Roman" w:hAnsi="Times New Roman"/>
              </w:rPr>
              <w:noBreakHyphen/>
              <w:t>CHOP, 223</w:t>
            </w:r>
          </w:p>
        </w:tc>
        <w:tc>
          <w:tcPr>
            <w:tcW w:w="999" w:type="dxa"/>
            <w:shd w:val="clear" w:color="auto" w:fill="auto"/>
            <w:vAlign w:val="center"/>
          </w:tcPr>
          <w:p w14:paraId="56BD2C97" w14:textId="77777777" w:rsidR="005D6DEF" w:rsidRPr="00297B4A" w:rsidRDefault="005D6DEF" w:rsidP="003931A6">
            <w:pPr>
              <w:pStyle w:val="TableParagraph"/>
              <w:widowControl/>
              <w:jc w:val="both"/>
              <w:rPr>
                <w:rFonts w:ascii="Times New Roman" w:hAnsi="Times New Roman"/>
              </w:rPr>
            </w:pPr>
            <w:r w:rsidRPr="00297B4A">
              <w:rPr>
                <w:rFonts w:ascii="Times New Roman" w:hAnsi="Times New Roman"/>
              </w:rPr>
              <w:t>18</w:t>
            </w:r>
          </w:p>
        </w:tc>
        <w:tc>
          <w:tcPr>
            <w:tcW w:w="999" w:type="dxa"/>
            <w:shd w:val="clear" w:color="auto" w:fill="auto"/>
          </w:tcPr>
          <w:p w14:paraId="32648D2D" w14:textId="77777777" w:rsidR="005D6DEF" w:rsidRPr="00297B4A" w:rsidRDefault="005D6DEF" w:rsidP="003931A6">
            <w:pPr>
              <w:pStyle w:val="TableParagraph"/>
              <w:widowControl/>
              <w:jc w:val="both"/>
              <w:rPr>
                <w:rFonts w:ascii="Times New Roman" w:hAnsi="Times New Roman"/>
              </w:rPr>
            </w:pPr>
          </w:p>
          <w:p w14:paraId="5688B589" w14:textId="77777777" w:rsidR="005D6DEF" w:rsidRPr="00297B4A" w:rsidRDefault="005D6DEF" w:rsidP="003931A6">
            <w:pPr>
              <w:pStyle w:val="TableParagraph"/>
              <w:widowControl/>
              <w:jc w:val="both"/>
              <w:rPr>
                <w:rFonts w:ascii="Times New Roman" w:hAnsi="Times New Roman"/>
              </w:rPr>
            </w:pPr>
            <w:r w:rsidRPr="00297B4A">
              <w:rPr>
                <w:rFonts w:ascii="Times New Roman" w:hAnsi="Times New Roman"/>
              </w:rPr>
              <w:t>90</w:t>
            </w:r>
          </w:p>
          <w:p w14:paraId="55A93FD4" w14:textId="77777777" w:rsidR="005D6DEF" w:rsidRPr="00297B4A" w:rsidRDefault="005D6DEF" w:rsidP="003931A6">
            <w:pPr>
              <w:pStyle w:val="TableParagraph"/>
              <w:widowControl/>
              <w:jc w:val="both"/>
              <w:rPr>
                <w:rFonts w:ascii="Times New Roman" w:hAnsi="Times New Roman"/>
              </w:rPr>
            </w:pPr>
            <w:r w:rsidRPr="00297B4A">
              <w:rPr>
                <w:rFonts w:ascii="Times New Roman" w:hAnsi="Times New Roman"/>
              </w:rPr>
              <w:t>96</w:t>
            </w:r>
          </w:p>
        </w:tc>
        <w:tc>
          <w:tcPr>
            <w:tcW w:w="1000" w:type="dxa"/>
            <w:shd w:val="clear" w:color="auto" w:fill="auto"/>
          </w:tcPr>
          <w:p w14:paraId="590299E8" w14:textId="77777777" w:rsidR="005D6DEF" w:rsidRPr="00297B4A" w:rsidRDefault="005D6DEF" w:rsidP="003931A6">
            <w:pPr>
              <w:pStyle w:val="TableParagraph"/>
              <w:widowControl/>
              <w:jc w:val="both"/>
              <w:rPr>
                <w:rFonts w:ascii="Times New Roman" w:hAnsi="Times New Roman"/>
              </w:rPr>
            </w:pPr>
          </w:p>
          <w:p w14:paraId="53D736B7" w14:textId="77777777" w:rsidR="005D6DEF" w:rsidRPr="00297B4A" w:rsidRDefault="005D6DEF" w:rsidP="003931A6">
            <w:pPr>
              <w:pStyle w:val="TableParagraph"/>
              <w:widowControl/>
              <w:jc w:val="both"/>
              <w:rPr>
                <w:rFonts w:ascii="Times New Roman" w:hAnsi="Times New Roman"/>
              </w:rPr>
            </w:pPr>
            <w:r w:rsidRPr="00297B4A">
              <w:rPr>
                <w:rFonts w:ascii="Times New Roman" w:hAnsi="Times New Roman"/>
              </w:rPr>
              <w:t>17</w:t>
            </w:r>
          </w:p>
          <w:p w14:paraId="025AF7BB" w14:textId="77777777" w:rsidR="005D6DEF" w:rsidRPr="00297B4A" w:rsidRDefault="005D6DEF" w:rsidP="003931A6">
            <w:pPr>
              <w:pStyle w:val="TableParagraph"/>
              <w:widowControl/>
              <w:jc w:val="both"/>
              <w:rPr>
                <w:rFonts w:ascii="Times New Roman" w:hAnsi="Times New Roman"/>
              </w:rPr>
            </w:pPr>
            <w:r w:rsidRPr="00297B4A">
              <w:rPr>
                <w:rFonts w:ascii="Times New Roman" w:hAnsi="Times New Roman"/>
              </w:rPr>
              <w:t>20</w:t>
            </w:r>
          </w:p>
        </w:tc>
        <w:tc>
          <w:tcPr>
            <w:tcW w:w="2222" w:type="dxa"/>
            <w:shd w:val="clear" w:color="auto" w:fill="auto"/>
            <w:vAlign w:val="center"/>
          </w:tcPr>
          <w:p w14:paraId="76DE6DF6" w14:textId="77777777" w:rsidR="005D6DEF" w:rsidRPr="00297B4A" w:rsidRDefault="005D6DEF" w:rsidP="003931A6">
            <w:pPr>
              <w:pStyle w:val="TableParagraph"/>
              <w:widowControl/>
              <w:jc w:val="both"/>
              <w:rPr>
                <w:rFonts w:ascii="Times New Roman" w:hAnsi="Times New Roman"/>
              </w:rPr>
            </w:pPr>
            <w:r w:rsidRPr="00297B4A">
              <w:rPr>
                <w:rFonts w:ascii="Times New Roman" w:hAnsi="Times New Roman"/>
              </w:rPr>
              <w:t>Medijana TTF: 2,6 godine</w:t>
            </w:r>
          </w:p>
          <w:p w14:paraId="4E2D7CF1" w14:textId="77777777" w:rsidR="005D6DEF" w:rsidRPr="00297B4A" w:rsidRDefault="005D6DEF" w:rsidP="003931A6">
            <w:pPr>
              <w:pStyle w:val="TableParagraph"/>
              <w:jc w:val="both"/>
              <w:rPr>
                <w:rFonts w:ascii="Times New Roman" w:eastAsia="Times New Roman" w:hAnsi="Times New Roman"/>
              </w:rPr>
            </w:pPr>
            <w:r w:rsidRPr="00297B4A">
              <w:rPr>
                <w:rFonts w:ascii="Times New Roman" w:hAnsi="Times New Roman"/>
              </w:rPr>
              <w:t>Nije dostignuto</w:t>
            </w:r>
          </w:p>
          <w:p w14:paraId="421EFCCC" w14:textId="77777777" w:rsidR="005D6DEF" w:rsidRPr="00297B4A" w:rsidRDefault="005D6DEF" w:rsidP="003931A6">
            <w:pPr>
              <w:pStyle w:val="TableParagraph"/>
              <w:jc w:val="both"/>
              <w:rPr>
                <w:rFonts w:ascii="Times New Roman" w:eastAsia="Times New Roman" w:hAnsi="Times New Roman"/>
              </w:rPr>
            </w:pPr>
            <w:r w:rsidRPr="00297B4A">
              <w:rPr>
                <w:rFonts w:ascii="Times New Roman" w:hAnsi="Times New Roman"/>
              </w:rPr>
              <w:t>p &lt; 0,001</w:t>
            </w:r>
          </w:p>
        </w:tc>
        <w:tc>
          <w:tcPr>
            <w:tcW w:w="1186" w:type="dxa"/>
            <w:shd w:val="clear" w:color="auto" w:fill="auto"/>
          </w:tcPr>
          <w:p w14:paraId="39D4F062"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18</w:t>
            </w:r>
            <w:r w:rsidR="00CC2BB5" w:rsidRPr="00297B4A">
              <w:rPr>
                <w:rFonts w:ascii="Times New Roman" w:hAnsi="Times New Roman"/>
              </w:rPr>
              <w:t xml:space="preserve"> </w:t>
            </w:r>
            <w:r w:rsidRPr="00297B4A">
              <w:rPr>
                <w:rFonts w:ascii="Times New Roman" w:hAnsi="Times New Roman"/>
              </w:rPr>
              <w:t>mjeseci</w:t>
            </w:r>
          </w:p>
          <w:p w14:paraId="3916A403"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90</w:t>
            </w:r>
          </w:p>
          <w:p w14:paraId="349EDAB6" w14:textId="77777777" w:rsidR="005D6DEF" w:rsidRPr="00297B4A" w:rsidRDefault="005D6DEF" w:rsidP="003931A6">
            <w:pPr>
              <w:pStyle w:val="TableParagraph"/>
              <w:widowControl/>
              <w:jc w:val="both"/>
              <w:rPr>
                <w:rFonts w:ascii="Times New Roman" w:eastAsia="Times New Roman" w:hAnsi="Times New Roman"/>
              </w:rPr>
            </w:pPr>
            <w:r w:rsidRPr="00297B4A">
              <w:rPr>
                <w:rFonts w:ascii="Times New Roman" w:hAnsi="Times New Roman"/>
              </w:rPr>
              <w:t>95</w:t>
            </w:r>
          </w:p>
          <w:p w14:paraId="4D3946DE" w14:textId="77777777" w:rsidR="005D6DEF" w:rsidRPr="00297B4A" w:rsidRDefault="005D6DEF" w:rsidP="003931A6">
            <w:pPr>
              <w:pStyle w:val="TableParagraph"/>
              <w:jc w:val="both"/>
              <w:rPr>
                <w:rFonts w:ascii="Times New Roman" w:eastAsia="Times New Roman" w:hAnsi="Times New Roman"/>
              </w:rPr>
            </w:pPr>
            <w:r w:rsidRPr="00297B4A">
              <w:rPr>
                <w:rFonts w:ascii="Times New Roman" w:hAnsi="Times New Roman"/>
              </w:rPr>
              <w:t>p = 0,016</w:t>
            </w:r>
          </w:p>
        </w:tc>
      </w:tr>
      <w:tr w:rsidR="005D6DEF" w:rsidRPr="00297B4A" w14:paraId="34018B1D" w14:textId="77777777" w:rsidTr="00C63F98">
        <w:tc>
          <w:tcPr>
            <w:tcW w:w="1278" w:type="dxa"/>
            <w:shd w:val="clear" w:color="auto" w:fill="auto"/>
            <w:vAlign w:val="center"/>
          </w:tcPr>
          <w:p w14:paraId="776D8F6A" w14:textId="77777777" w:rsidR="00AE5635" w:rsidRPr="00297B4A" w:rsidRDefault="00A13B48" w:rsidP="003931A6">
            <w:pPr>
              <w:pStyle w:val="TableParagraph"/>
              <w:widowControl/>
              <w:jc w:val="both"/>
              <w:rPr>
                <w:rFonts w:ascii="Times New Roman" w:eastAsia="Times New Roman" w:hAnsi="Times New Roman"/>
              </w:rPr>
            </w:pPr>
            <w:r w:rsidRPr="00297B4A">
              <w:rPr>
                <w:rFonts w:ascii="Times New Roman" w:hAnsi="Times New Roman"/>
                <w:b/>
              </w:rPr>
              <w:t>OSHO</w:t>
            </w:r>
            <w:r w:rsidRPr="00297B4A">
              <w:rPr>
                <w:rFonts w:ascii="Times New Roman" w:hAnsi="Times New Roman"/>
                <w:b/>
              </w:rPr>
              <w:noBreakHyphen/>
              <w:t>39</w:t>
            </w:r>
          </w:p>
        </w:tc>
        <w:tc>
          <w:tcPr>
            <w:tcW w:w="1620" w:type="dxa"/>
            <w:shd w:val="clear" w:color="auto" w:fill="auto"/>
            <w:vAlign w:val="center"/>
          </w:tcPr>
          <w:p w14:paraId="4123DF60" w14:textId="77777777" w:rsidR="00AE5635" w:rsidRPr="00297B4A" w:rsidRDefault="00A13B48" w:rsidP="003931A6">
            <w:pPr>
              <w:pStyle w:val="TableParagraph"/>
              <w:widowControl/>
              <w:jc w:val="both"/>
              <w:rPr>
                <w:rFonts w:ascii="Times New Roman" w:eastAsia="Times New Roman" w:hAnsi="Times New Roman"/>
              </w:rPr>
            </w:pPr>
            <w:r w:rsidRPr="00297B4A">
              <w:rPr>
                <w:rFonts w:ascii="Times New Roman" w:hAnsi="Times New Roman"/>
              </w:rPr>
              <w:t>MCP, 96</w:t>
            </w:r>
          </w:p>
          <w:p w14:paraId="183D481C" w14:textId="77777777" w:rsidR="00AE5635" w:rsidRPr="00297B4A" w:rsidRDefault="00A13B48" w:rsidP="003931A6">
            <w:pPr>
              <w:pStyle w:val="TableParagraph"/>
              <w:widowControl/>
              <w:jc w:val="both"/>
              <w:rPr>
                <w:rFonts w:ascii="Times New Roman" w:eastAsia="Times New Roman" w:hAnsi="Times New Roman"/>
              </w:rPr>
            </w:pPr>
            <w:r w:rsidRPr="00297B4A">
              <w:rPr>
                <w:rFonts w:ascii="Times New Roman" w:hAnsi="Times New Roman"/>
              </w:rPr>
              <w:t>R</w:t>
            </w:r>
            <w:r w:rsidRPr="00297B4A">
              <w:rPr>
                <w:rFonts w:ascii="Times New Roman" w:hAnsi="Times New Roman"/>
              </w:rPr>
              <w:noBreakHyphen/>
              <w:t>MCP, 105</w:t>
            </w:r>
          </w:p>
        </w:tc>
        <w:tc>
          <w:tcPr>
            <w:tcW w:w="999" w:type="dxa"/>
            <w:shd w:val="clear" w:color="auto" w:fill="auto"/>
            <w:vAlign w:val="center"/>
          </w:tcPr>
          <w:p w14:paraId="020412AC"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47</w:t>
            </w:r>
          </w:p>
        </w:tc>
        <w:tc>
          <w:tcPr>
            <w:tcW w:w="999" w:type="dxa"/>
            <w:shd w:val="clear" w:color="auto" w:fill="auto"/>
          </w:tcPr>
          <w:p w14:paraId="714D024F" w14:textId="77777777" w:rsidR="00AE5635" w:rsidRPr="00297B4A" w:rsidRDefault="00AE5635" w:rsidP="003931A6">
            <w:pPr>
              <w:pStyle w:val="TableParagraph"/>
              <w:widowControl/>
              <w:jc w:val="both"/>
              <w:rPr>
                <w:rFonts w:ascii="Times New Roman" w:hAnsi="Times New Roman"/>
              </w:rPr>
            </w:pPr>
          </w:p>
          <w:p w14:paraId="325E88E3"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75</w:t>
            </w:r>
          </w:p>
          <w:p w14:paraId="6FB64481"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92</w:t>
            </w:r>
          </w:p>
        </w:tc>
        <w:tc>
          <w:tcPr>
            <w:tcW w:w="1000" w:type="dxa"/>
            <w:shd w:val="clear" w:color="auto" w:fill="auto"/>
          </w:tcPr>
          <w:p w14:paraId="3E6EF31D" w14:textId="77777777" w:rsidR="00AE5635" w:rsidRPr="00297B4A" w:rsidRDefault="00AE5635" w:rsidP="003931A6">
            <w:pPr>
              <w:pStyle w:val="TableParagraph"/>
              <w:widowControl/>
              <w:jc w:val="both"/>
              <w:rPr>
                <w:rFonts w:ascii="Times New Roman" w:hAnsi="Times New Roman"/>
              </w:rPr>
            </w:pPr>
          </w:p>
          <w:p w14:paraId="417168E4"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25</w:t>
            </w:r>
          </w:p>
          <w:p w14:paraId="36D1C600"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50</w:t>
            </w:r>
          </w:p>
        </w:tc>
        <w:tc>
          <w:tcPr>
            <w:tcW w:w="2222" w:type="dxa"/>
            <w:shd w:val="clear" w:color="auto" w:fill="auto"/>
            <w:vAlign w:val="center"/>
          </w:tcPr>
          <w:p w14:paraId="28A5B94E" w14:textId="77777777" w:rsidR="009352AD" w:rsidRPr="00297B4A" w:rsidRDefault="00A13B48" w:rsidP="003931A6">
            <w:pPr>
              <w:pStyle w:val="TableParagraph"/>
              <w:widowControl/>
              <w:jc w:val="both"/>
              <w:rPr>
                <w:rFonts w:ascii="Times New Roman" w:hAnsi="Times New Roman"/>
              </w:rPr>
            </w:pPr>
            <w:r w:rsidRPr="00297B4A">
              <w:rPr>
                <w:rFonts w:ascii="Times New Roman" w:hAnsi="Times New Roman"/>
              </w:rPr>
              <w:t>Medijana PFS: 28,8</w:t>
            </w:r>
          </w:p>
          <w:p w14:paraId="78C2ADDD" w14:textId="77777777" w:rsidR="00AE5635" w:rsidRPr="00297B4A" w:rsidRDefault="00A13B48" w:rsidP="003931A6">
            <w:pPr>
              <w:pStyle w:val="TableParagraph"/>
              <w:widowControl/>
              <w:jc w:val="both"/>
              <w:rPr>
                <w:rFonts w:ascii="Times New Roman" w:eastAsia="Times New Roman" w:hAnsi="Times New Roman"/>
              </w:rPr>
            </w:pPr>
            <w:r w:rsidRPr="00297B4A">
              <w:rPr>
                <w:rFonts w:ascii="Times New Roman" w:hAnsi="Times New Roman"/>
              </w:rPr>
              <w:t>Nije dostignuto</w:t>
            </w:r>
          </w:p>
          <w:p w14:paraId="5F94F0E4" w14:textId="77777777" w:rsidR="00AE5635" w:rsidRPr="00297B4A" w:rsidRDefault="00A13B48" w:rsidP="003931A6">
            <w:pPr>
              <w:pStyle w:val="TableParagraph"/>
              <w:widowControl/>
              <w:jc w:val="both"/>
              <w:rPr>
                <w:rFonts w:ascii="Times New Roman" w:eastAsia="Times New Roman" w:hAnsi="Times New Roman"/>
              </w:rPr>
            </w:pPr>
            <w:r w:rsidRPr="00297B4A">
              <w:rPr>
                <w:rFonts w:ascii="Times New Roman" w:hAnsi="Times New Roman"/>
              </w:rPr>
              <w:t>p &lt; 0,0001</w:t>
            </w:r>
          </w:p>
        </w:tc>
        <w:tc>
          <w:tcPr>
            <w:tcW w:w="1186" w:type="dxa"/>
            <w:shd w:val="clear" w:color="auto" w:fill="auto"/>
          </w:tcPr>
          <w:p w14:paraId="6FEA5389" w14:textId="77777777" w:rsidR="009352AD" w:rsidRPr="00297B4A" w:rsidRDefault="00A13B48" w:rsidP="003931A6">
            <w:pPr>
              <w:pStyle w:val="TableParagraph"/>
              <w:widowControl/>
              <w:jc w:val="both"/>
              <w:rPr>
                <w:rFonts w:ascii="Times New Roman" w:hAnsi="Times New Roman"/>
              </w:rPr>
            </w:pPr>
            <w:r w:rsidRPr="00297B4A">
              <w:rPr>
                <w:rFonts w:ascii="Times New Roman" w:hAnsi="Times New Roman"/>
              </w:rPr>
              <w:t>48</w:t>
            </w:r>
            <w:r w:rsidR="00CC2BB5" w:rsidRPr="00297B4A">
              <w:rPr>
                <w:rFonts w:ascii="Times New Roman" w:hAnsi="Times New Roman"/>
              </w:rPr>
              <w:t xml:space="preserve"> </w:t>
            </w:r>
            <w:r w:rsidRPr="00297B4A">
              <w:rPr>
                <w:rFonts w:ascii="Times New Roman" w:hAnsi="Times New Roman"/>
              </w:rPr>
              <w:t>mjeseci</w:t>
            </w:r>
          </w:p>
          <w:p w14:paraId="0B93A084"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74</w:t>
            </w:r>
          </w:p>
          <w:p w14:paraId="3981913D"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87</w:t>
            </w:r>
          </w:p>
          <w:p w14:paraId="3AADAE39" w14:textId="77777777" w:rsidR="00AE5635" w:rsidRPr="00297B4A" w:rsidRDefault="00A13B48" w:rsidP="003931A6">
            <w:pPr>
              <w:pStyle w:val="TableParagraph"/>
              <w:widowControl/>
              <w:jc w:val="both"/>
              <w:rPr>
                <w:rFonts w:ascii="Times New Roman" w:eastAsia="Times New Roman" w:hAnsi="Times New Roman"/>
              </w:rPr>
            </w:pPr>
            <w:r w:rsidRPr="00297B4A">
              <w:rPr>
                <w:rFonts w:ascii="Times New Roman" w:hAnsi="Times New Roman"/>
              </w:rPr>
              <w:t>p = 0,0096</w:t>
            </w:r>
          </w:p>
        </w:tc>
      </w:tr>
      <w:tr w:rsidR="005D6DEF" w:rsidRPr="00297B4A" w14:paraId="31446E57" w14:textId="77777777" w:rsidTr="00C63F98">
        <w:tc>
          <w:tcPr>
            <w:tcW w:w="1278" w:type="dxa"/>
            <w:shd w:val="clear" w:color="auto" w:fill="auto"/>
            <w:vAlign w:val="center"/>
          </w:tcPr>
          <w:p w14:paraId="3A42992C" w14:textId="77777777" w:rsidR="00AE5635" w:rsidRPr="00297B4A" w:rsidRDefault="00A13B48" w:rsidP="003931A6">
            <w:pPr>
              <w:pStyle w:val="TableParagraph"/>
              <w:widowControl/>
              <w:jc w:val="both"/>
              <w:rPr>
                <w:rFonts w:ascii="Times New Roman" w:eastAsia="Times New Roman" w:hAnsi="Times New Roman"/>
              </w:rPr>
            </w:pPr>
            <w:r w:rsidRPr="00297B4A">
              <w:rPr>
                <w:rFonts w:ascii="Times New Roman" w:hAnsi="Times New Roman"/>
                <w:b/>
              </w:rPr>
              <w:t>FL2000</w:t>
            </w:r>
          </w:p>
        </w:tc>
        <w:tc>
          <w:tcPr>
            <w:tcW w:w="1620" w:type="dxa"/>
            <w:shd w:val="clear" w:color="auto" w:fill="auto"/>
            <w:vAlign w:val="center"/>
          </w:tcPr>
          <w:p w14:paraId="27FB0B52" w14:textId="77777777" w:rsidR="00AE5635" w:rsidRPr="00297B4A" w:rsidRDefault="00A13B48" w:rsidP="003931A6">
            <w:pPr>
              <w:pStyle w:val="TableParagraph"/>
              <w:widowControl/>
              <w:jc w:val="both"/>
              <w:rPr>
                <w:rFonts w:ascii="Times New Roman" w:eastAsia="Times New Roman" w:hAnsi="Times New Roman"/>
              </w:rPr>
            </w:pPr>
            <w:r w:rsidRPr="00297B4A">
              <w:rPr>
                <w:rFonts w:ascii="Times New Roman" w:hAnsi="Times New Roman"/>
              </w:rPr>
              <w:t>CHVP</w:t>
            </w:r>
            <w:r w:rsidRPr="00297B4A">
              <w:rPr>
                <w:rFonts w:ascii="Times New Roman" w:hAnsi="Times New Roman"/>
              </w:rPr>
              <w:noBreakHyphen/>
              <w:t>IFN, 183</w:t>
            </w:r>
          </w:p>
          <w:p w14:paraId="64EE1690" w14:textId="77777777" w:rsidR="00AE5635" w:rsidRPr="00297B4A" w:rsidRDefault="00A13B48" w:rsidP="003931A6">
            <w:pPr>
              <w:pStyle w:val="TableParagraph"/>
              <w:widowControl/>
              <w:jc w:val="both"/>
              <w:rPr>
                <w:rFonts w:ascii="Times New Roman" w:eastAsia="Times New Roman" w:hAnsi="Times New Roman"/>
              </w:rPr>
            </w:pPr>
            <w:r w:rsidRPr="00297B4A">
              <w:rPr>
                <w:rFonts w:ascii="Times New Roman" w:hAnsi="Times New Roman"/>
              </w:rPr>
              <w:t>R</w:t>
            </w:r>
            <w:r w:rsidRPr="00297B4A">
              <w:rPr>
                <w:rFonts w:ascii="Times New Roman" w:hAnsi="Times New Roman"/>
              </w:rPr>
              <w:noBreakHyphen/>
              <w:t>CHVP</w:t>
            </w:r>
            <w:r w:rsidRPr="00297B4A">
              <w:rPr>
                <w:rFonts w:ascii="Times New Roman" w:hAnsi="Times New Roman"/>
              </w:rPr>
              <w:noBreakHyphen/>
              <w:t>IFN, 175</w:t>
            </w:r>
          </w:p>
        </w:tc>
        <w:tc>
          <w:tcPr>
            <w:tcW w:w="999" w:type="dxa"/>
            <w:shd w:val="clear" w:color="auto" w:fill="auto"/>
            <w:vAlign w:val="center"/>
          </w:tcPr>
          <w:p w14:paraId="1CE480FC"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42</w:t>
            </w:r>
          </w:p>
        </w:tc>
        <w:tc>
          <w:tcPr>
            <w:tcW w:w="999" w:type="dxa"/>
            <w:shd w:val="clear" w:color="auto" w:fill="auto"/>
          </w:tcPr>
          <w:p w14:paraId="053501E4" w14:textId="77777777" w:rsidR="00AE5635" w:rsidRPr="00297B4A" w:rsidRDefault="00AE5635" w:rsidP="003931A6">
            <w:pPr>
              <w:pStyle w:val="TableParagraph"/>
              <w:widowControl/>
              <w:jc w:val="both"/>
              <w:rPr>
                <w:rFonts w:ascii="Times New Roman" w:hAnsi="Times New Roman"/>
              </w:rPr>
            </w:pPr>
          </w:p>
          <w:p w14:paraId="5D964019"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85</w:t>
            </w:r>
          </w:p>
          <w:p w14:paraId="6825E8BB"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94</w:t>
            </w:r>
          </w:p>
        </w:tc>
        <w:tc>
          <w:tcPr>
            <w:tcW w:w="1000" w:type="dxa"/>
            <w:shd w:val="clear" w:color="auto" w:fill="auto"/>
          </w:tcPr>
          <w:p w14:paraId="115E2C1F" w14:textId="77777777" w:rsidR="00AE5635" w:rsidRPr="00297B4A" w:rsidRDefault="00AE5635" w:rsidP="003931A6">
            <w:pPr>
              <w:pStyle w:val="TableParagraph"/>
              <w:widowControl/>
              <w:jc w:val="both"/>
              <w:rPr>
                <w:rFonts w:ascii="Times New Roman" w:hAnsi="Times New Roman"/>
              </w:rPr>
            </w:pPr>
          </w:p>
          <w:p w14:paraId="64CF6119"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49</w:t>
            </w:r>
          </w:p>
          <w:p w14:paraId="02CCF2FF"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76</w:t>
            </w:r>
          </w:p>
        </w:tc>
        <w:tc>
          <w:tcPr>
            <w:tcW w:w="2222" w:type="dxa"/>
            <w:shd w:val="clear" w:color="auto" w:fill="auto"/>
            <w:vAlign w:val="center"/>
          </w:tcPr>
          <w:p w14:paraId="0B92DE3B" w14:textId="77777777" w:rsidR="005D6DEF" w:rsidRPr="00297B4A" w:rsidRDefault="00A13B48" w:rsidP="003931A6">
            <w:pPr>
              <w:pStyle w:val="TableParagraph"/>
              <w:widowControl/>
              <w:jc w:val="both"/>
              <w:rPr>
                <w:rFonts w:ascii="Times New Roman" w:hAnsi="Times New Roman"/>
              </w:rPr>
            </w:pPr>
            <w:r w:rsidRPr="00297B4A">
              <w:rPr>
                <w:rFonts w:ascii="Times New Roman" w:hAnsi="Times New Roman"/>
              </w:rPr>
              <w:t>Medijana EFS: 36</w:t>
            </w:r>
          </w:p>
          <w:p w14:paraId="1C643CC1" w14:textId="77777777" w:rsidR="00AE5635" w:rsidRPr="00297B4A" w:rsidRDefault="00A13B48" w:rsidP="003931A6">
            <w:pPr>
              <w:pStyle w:val="TableParagraph"/>
              <w:widowControl/>
              <w:jc w:val="both"/>
              <w:rPr>
                <w:rFonts w:ascii="Times New Roman" w:eastAsia="Times New Roman" w:hAnsi="Times New Roman"/>
              </w:rPr>
            </w:pPr>
            <w:r w:rsidRPr="00297B4A">
              <w:rPr>
                <w:rFonts w:ascii="Times New Roman" w:hAnsi="Times New Roman"/>
              </w:rPr>
              <w:t>Nije dostignuto</w:t>
            </w:r>
          </w:p>
          <w:p w14:paraId="4C7B6EE0" w14:textId="77777777" w:rsidR="00AE5635" w:rsidRPr="00297B4A" w:rsidRDefault="00A13B48" w:rsidP="003931A6">
            <w:pPr>
              <w:pStyle w:val="TableParagraph"/>
              <w:widowControl/>
              <w:jc w:val="both"/>
              <w:rPr>
                <w:rFonts w:ascii="Times New Roman" w:eastAsia="Times New Roman" w:hAnsi="Times New Roman"/>
              </w:rPr>
            </w:pPr>
            <w:r w:rsidRPr="00297B4A">
              <w:rPr>
                <w:rFonts w:ascii="Times New Roman" w:hAnsi="Times New Roman"/>
              </w:rPr>
              <w:t>p &lt; 0,0001</w:t>
            </w:r>
          </w:p>
        </w:tc>
        <w:tc>
          <w:tcPr>
            <w:tcW w:w="1186" w:type="dxa"/>
            <w:shd w:val="clear" w:color="auto" w:fill="auto"/>
          </w:tcPr>
          <w:p w14:paraId="36596FDD" w14:textId="77777777" w:rsidR="009F60F1" w:rsidRPr="00297B4A" w:rsidRDefault="00A13B48" w:rsidP="003931A6">
            <w:pPr>
              <w:pStyle w:val="TableParagraph"/>
              <w:widowControl/>
              <w:jc w:val="both"/>
              <w:rPr>
                <w:rFonts w:ascii="Times New Roman" w:hAnsi="Times New Roman"/>
              </w:rPr>
            </w:pPr>
            <w:r w:rsidRPr="00297B4A">
              <w:rPr>
                <w:rFonts w:ascii="Times New Roman" w:hAnsi="Times New Roman"/>
              </w:rPr>
              <w:t>42</w:t>
            </w:r>
            <w:r w:rsidR="00CC2BB5" w:rsidRPr="00297B4A">
              <w:rPr>
                <w:rFonts w:ascii="Times New Roman" w:hAnsi="Times New Roman"/>
              </w:rPr>
              <w:t xml:space="preserve"> </w:t>
            </w:r>
            <w:r w:rsidRPr="00297B4A">
              <w:rPr>
                <w:rFonts w:ascii="Times New Roman" w:hAnsi="Times New Roman"/>
              </w:rPr>
              <w:t xml:space="preserve">mjeseca </w:t>
            </w:r>
          </w:p>
          <w:p w14:paraId="20254369"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84</w:t>
            </w:r>
          </w:p>
          <w:p w14:paraId="5097C99E" w14:textId="77777777" w:rsidR="00AE5635" w:rsidRPr="00297B4A" w:rsidRDefault="00A13B48" w:rsidP="003931A6">
            <w:pPr>
              <w:pStyle w:val="TableParagraph"/>
              <w:widowControl/>
              <w:jc w:val="both"/>
              <w:rPr>
                <w:rFonts w:ascii="Times New Roman" w:hAnsi="Times New Roman"/>
              </w:rPr>
            </w:pPr>
            <w:r w:rsidRPr="00297B4A">
              <w:rPr>
                <w:rFonts w:ascii="Times New Roman" w:hAnsi="Times New Roman"/>
              </w:rPr>
              <w:t>91</w:t>
            </w:r>
          </w:p>
          <w:p w14:paraId="6A1E8E42" w14:textId="77777777" w:rsidR="00AE5635" w:rsidRPr="00297B4A" w:rsidRDefault="00A13B48" w:rsidP="003931A6">
            <w:pPr>
              <w:pStyle w:val="TableParagraph"/>
              <w:widowControl/>
              <w:jc w:val="both"/>
              <w:rPr>
                <w:rFonts w:ascii="Times New Roman" w:eastAsia="Times New Roman" w:hAnsi="Times New Roman"/>
              </w:rPr>
            </w:pPr>
            <w:r w:rsidRPr="00297B4A">
              <w:rPr>
                <w:rFonts w:ascii="Times New Roman" w:hAnsi="Times New Roman"/>
              </w:rPr>
              <w:t>p = 0,029</w:t>
            </w:r>
          </w:p>
        </w:tc>
      </w:tr>
    </w:tbl>
    <w:p w14:paraId="2949DCD1" w14:textId="77777777" w:rsidR="00AE5635" w:rsidRPr="00297B4A" w:rsidRDefault="00A13B48" w:rsidP="003931A6">
      <w:pPr>
        <w:widowControl/>
        <w:jc w:val="both"/>
        <w:rPr>
          <w:rFonts w:ascii="Times New Roman" w:eastAsia="Times New Roman" w:hAnsi="Times New Roman"/>
        </w:rPr>
      </w:pPr>
      <w:r w:rsidRPr="00297B4A">
        <w:rPr>
          <w:rFonts w:ascii="Times New Roman" w:hAnsi="Times New Roman"/>
        </w:rPr>
        <w:t>EFS – Preživljavanje bez događaja</w:t>
      </w:r>
      <w:r w:rsidR="0050620E" w:rsidRPr="00297B4A">
        <w:rPr>
          <w:rFonts w:ascii="Times New Roman" w:hAnsi="Times New Roman"/>
        </w:rPr>
        <w:t xml:space="preserve"> (engl. </w:t>
      </w:r>
      <w:r w:rsidR="0050620E" w:rsidRPr="00297B4A">
        <w:rPr>
          <w:rFonts w:ascii="Times New Roman" w:hAnsi="Times New Roman"/>
          <w:i/>
        </w:rPr>
        <w:t>Event Freee Survival</w:t>
      </w:r>
      <w:r w:rsidR="0050620E" w:rsidRPr="00297B4A">
        <w:rPr>
          <w:rFonts w:ascii="Times New Roman" w:hAnsi="Times New Roman"/>
        </w:rPr>
        <w:t>)</w:t>
      </w:r>
    </w:p>
    <w:p w14:paraId="11A91645" w14:textId="77777777" w:rsidR="00CE58FD" w:rsidRPr="00297B4A" w:rsidRDefault="00A13B48" w:rsidP="003931A6">
      <w:pPr>
        <w:widowControl/>
        <w:jc w:val="both"/>
        <w:rPr>
          <w:rFonts w:ascii="Times New Roman" w:eastAsia="Times New Roman" w:hAnsi="Times New Roman"/>
        </w:rPr>
      </w:pPr>
      <w:r w:rsidRPr="00297B4A">
        <w:rPr>
          <w:rFonts w:ascii="Times New Roman" w:hAnsi="Times New Roman"/>
        </w:rPr>
        <w:t>TTP – Vrijeme do napredovanja</w:t>
      </w:r>
      <w:r w:rsidR="0050620E" w:rsidRPr="00297B4A">
        <w:rPr>
          <w:rFonts w:ascii="Times New Roman" w:hAnsi="Times New Roman"/>
        </w:rPr>
        <w:t xml:space="preserve"> bolesti </w:t>
      </w:r>
      <w:r w:rsidRPr="00297B4A">
        <w:rPr>
          <w:rFonts w:ascii="Times New Roman" w:hAnsi="Times New Roman"/>
        </w:rPr>
        <w:t xml:space="preserve"> ili smrti </w:t>
      </w:r>
      <w:r w:rsidR="0050620E" w:rsidRPr="00297B4A">
        <w:rPr>
          <w:rFonts w:ascii="Times New Roman" w:hAnsi="Times New Roman"/>
        </w:rPr>
        <w:t xml:space="preserve">(engl. </w:t>
      </w:r>
      <w:r w:rsidR="0050620E" w:rsidRPr="00297B4A">
        <w:rPr>
          <w:rFonts w:ascii="Times New Roman" w:hAnsi="Times New Roman"/>
          <w:i/>
        </w:rPr>
        <w:t>Time to progression or death</w:t>
      </w:r>
      <w:r w:rsidR="0050620E" w:rsidRPr="00297B4A">
        <w:rPr>
          <w:rFonts w:ascii="Times New Roman" w:hAnsi="Times New Roman"/>
        </w:rPr>
        <w:t>)</w:t>
      </w:r>
    </w:p>
    <w:p w14:paraId="1EC80E77" w14:textId="77777777" w:rsidR="00CE58FD" w:rsidRPr="00297B4A" w:rsidRDefault="00A13B48" w:rsidP="003931A6">
      <w:pPr>
        <w:widowControl/>
        <w:jc w:val="both"/>
        <w:rPr>
          <w:rFonts w:ascii="Times New Roman" w:eastAsia="Times New Roman" w:hAnsi="Times New Roman"/>
        </w:rPr>
      </w:pPr>
      <w:r w:rsidRPr="00297B4A">
        <w:rPr>
          <w:rFonts w:ascii="Times New Roman" w:hAnsi="Times New Roman"/>
        </w:rPr>
        <w:t>PFS – Preživljavanje bez napredovanja</w:t>
      </w:r>
      <w:r w:rsidR="0050620E" w:rsidRPr="00297B4A">
        <w:rPr>
          <w:rFonts w:ascii="Times New Roman" w:hAnsi="Times New Roman"/>
        </w:rPr>
        <w:t xml:space="preserve"> bolesti (engl. </w:t>
      </w:r>
      <w:r w:rsidR="0050620E" w:rsidRPr="00297B4A">
        <w:rPr>
          <w:rFonts w:ascii="Times New Roman" w:hAnsi="Times New Roman"/>
          <w:i/>
        </w:rPr>
        <w:t>Progression Free Survival</w:t>
      </w:r>
      <w:r w:rsidR="0050620E" w:rsidRPr="00297B4A">
        <w:rPr>
          <w:rFonts w:ascii="Times New Roman" w:hAnsi="Times New Roman"/>
        </w:rPr>
        <w:t>)</w:t>
      </w:r>
      <w:r w:rsidRPr="00297B4A">
        <w:rPr>
          <w:rFonts w:ascii="Times New Roman" w:hAnsi="Times New Roman"/>
        </w:rPr>
        <w:t xml:space="preserve"> </w:t>
      </w:r>
    </w:p>
    <w:p w14:paraId="7BDFA3F3" w14:textId="77777777" w:rsidR="00AE5635" w:rsidRPr="00297B4A" w:rsidRDefault="00A13B48" w:rsidP="003931A6">
      <w:pPr>
        <w:widowControl/>
        <w:jc w:val="both"/>
        <w:rPr>
          <w:rFonts w:ascii="Times New Roman" w:eastAsia="Times New Roman" w:hAnsi="Times New Roman"/>
        </w:rPr>
      </w:pPr>
      <w:r w:rsidRPr="00297B4A">
        <w:rPr>
          <w:rFonts w:ascii="Times New Roman" w:hAnsi="Times New Roman"/>
        </w:rPr>
        <w:t>TTF – Vrijeme do neuspjeha terapije</w:t>
      </w:r>
      <w:r w:rsidR="0050620E" w:rsidRPr="00297B4A">
        <w:rPr>
          <w:rFonts w:ascii="Times New Roman" w:hAnsi="Times New Roman"/>
        </w:rPr>
        <w:t xml:space="preserve"> (engl.</w:t>
      </w:r>
      <w:r w:rsidR="0050620E" w:rsidRPr="00297B4A">
        <w:rPr>
          <w:rFonts w:ascii="Times New Roman" w:hAnsi="Times New Roman"/>
          <w:i/>
        </w:rPr>
        <w:t>Time to Treatment Failure</w:t>
      </w:r>
      <w:r w:rsidR="0050620E" w:rsidRPr="00297B4A">
        <w:rPr>
          <w:rFonts w:ascii="Times New Roman" w:hAnsi="Times New Roman"/>
        </w:rPr>
        <w:t>)</w:t>
      </w:r>
    </w:p>
    <w:p w14:paraId="4DA18E5F" w14:textId="77777777" w:rsidR="00AE5635" w:rsidRPr="00297B4A" w:rsidRDefault="00A13B48" w:rsidP="003931A6">
      <w:pPr>
        <w:widowControl/>
        <w:jc w:val="both"/>
        <w:rPr>
          <w:rFonts w:ascii="Times New Roman" w:eastAsia="Times New Roman" w:hAnsi="Times New Roman"/>
          <w:i/>
        </w:rPr>
      </w:pPr>
      <w:r w:rsidRPr="00297B4A">
        <w:rPr>
          <w:rFonts w:ascii="Times New Roman" w:hAnsi="Times New Roman"/>
        </w:rPr>
        <w:t>OS stope – stope preživljavanja u vrijeme analiza</w:t>
      </w:r>
      <w:r w:rsidR="0050620E" w:rsidRPr="00297B4A">
        <w:rPr>
          <w:rFonts w:ascii="Times New Roman" w:hAnsi="Times New Roman"/>
        </w:rPr>
        <w:t xml:space="preserve"> (engl. </w:t>
      </w:r>
      <w:r w:rsidR="0050620E" w:rsidRPr="00297B4A">
        <w:rPr>
          <w:rFonts w:ascii="Times New Roman" w:hAnsi="Times New Roman"/>
          <w:i/>
        </w:rPr>
        <w:t>Overall Survival rates)</w:t>
      </w:r>
    </w:p>
    <w:p w14:paraId="49DFBE55" w14:textId="77777777" w:rsidR="00AE5635" w:rsidRPr="00297B4A" w:rsidRDefault="00AE5635" w:rsidP="003931A6">
      <w:pPr>
        <w:widowControl/>
        <w:jc w:val="both"/>
        <w:rPr>
          <w:rFonts w:ascii="Times New Roman" w:eastAsia="Times New Roman" w:hAnsi="Times New Roman"/>
          <w:i/>
        </w:rPr>
      </w:pPr>
    </w:p>
    <w:p w14:paraId="2795AB55" w14:textId="77777777" w:rsidR="00AE5635" w:rsidRPr="00297B4A" w:rsidRDefault="00A13B48" w:rsidP="003931A6">
      <w:pPr>
        <w:keepNext/>
        <w:widowControl/>
        <w:jc w:val="both"/>
        <w:rPr>
          <w:rFonts w:ascii="Times New Roman" w:eastAsia="Times New Roman" w:hAnsi="Times New Roman"/>
        </w:rPr>
      </w:pPr>
      <w:r w:rsidRPr="00297B4A">
        <w:rPr>
          <w:rFonts w:ascii="Times New Roman" w:hAnsi="Times New Roman"/>
          <w:i/>
        </w:rPr>
        <w:lastRenderedPageBreak/>
        <w:t>Terapija održavanja</w:t>
      </w:r>
    </w:p>
    <w:p w14:paraId="33DA974C" w14:textId="77777777" w:rsidR="00AE5635" w:rsidRPr="00297B4A" w:rsidRDefault="00AE5635" w:rsidP="003931A6">
      <w:pPr>
        <w:keepNext/>
        <w:widowControl/>
        <w:jc w:val="both"/>
        <w:rPr>
          <w:rFonts w:ascii="Times New Roman" w:eastAsia="Times New Roman" w:hAnsi="Times New Roman"/>
        </w:rPr>
      </w:pPr>
    </w:p>
    <w:p w14:paraId="63EB1A05" w14:textId="77777777" w:rsidR="00AE5635" w:rsidRPr="00297B4A" w:rsidRDefault="00A13B48" w:rsidP="003931A6">
      <w:pPr>
        <w:pStyle w:val="BodyText"/>
        <w:keepNext/>
        <w:widowControl/>
        <w:ind w:left="0"/>
        <w:jc w:val="both"/>
      </w:pPr>
      <w:r w:rsidRPr="00297B4A">
        <w:t>Prethodno neliječeni folikularni limfom</w:t>
      </w:r>
    </w:p>
    <w:p w14:paraId="4D5222BC" w14:textId="77777777" w:rsidR="00AE5635" w:rsidRPr="00297B4A" w:rsidRDefault="00A13B48" w:rsidP="003931A6">
      <w:pPr>
        <w:pStyle w:val="BodyText"/>
        <w:widowControl/>
        <w:ind w:left="0"/>
        <w:jc w:val="both"/>
      </w:pPr>
      <w:r w:rsidRPr="00297B4A">
        <w:t xml:space="preserve">U prospektivnom, otvorenom, međunarodnom, multicentričnom ispitivanju III faze, 1193 pacijenta sa prethodno neliječenim </w:t>
      </w:r>
      <w:r w:rsidR="0050620E" w:rsidRPr="00297B4A">
        <w:t>uz</w:t>
      </w:r>
      <w:r w:rsidRPr="00297B4A">
        <w:t>napred</w:t>
      </w:r>
      <w:r w:rsidR="0050620E" w:rsidRPr="00297B4A">
        <w:t>ovalim</w:t>
      </w:r>
      <w:r w:rsidRPr="00297B4A">
        <w:t xml:space="preserve"> folikularnim limfomom primilo je indukcionu terapiju sa R</w:t>
      </w:r>
      <w:r w:rsidRPr="00297B4A">
        <w:noBreakHyphen/>
        <w:t>CHOP (n=881), R</w:t>
      </w:r>
      <w:r w:rsidRPr="00297B4A">
        <w:noBreakHyphen/>
        <w:t>CVP (n=268) ili R</w:t>
      </w:r>
      <w:r w:rsidRPr="00297B4A">
        <w:noBreakHyphen/>
        <w:t xml:space="preserve">FCM (n= 44), po izboru istraživača. Ukupno 1078 pacijenata je reagovalo na indukcionu terapiju, od kojih je 1018 randomizovano na terapiju održavanja rituksimabom (n=505) ili posmatranje (n=513). Dvije grupe za terapiju su bile dobro izbalansirane u pogledu </w:t>
      </w:r>
      <w:r w:rsidR="0050620E" w:rsidRPr="00297B4A">
        <w:t xml:space="preserve">osnovnih </w:t>
      </w:r>
      <w:r w:rsidRPr="00297B4A">
        <w:t>karakteristika i statusa bolesti. Terapija održavanja rituksimabom se sastojala od jedne infuzije rituksimaba od 375 mg/m</w:t>
      </w:r>
      <w:r w:rsidRPr="00297B4A">
        <w:rPr>
          <w:vertAlign w:val="superscript"/>
        </w:rPr>
        <w:t>2</w:t>
      </w:r>
      <w:r w:rsidRPr="00297B4A">
        <w:t xml:space="preserve"> površine tijela koja se daje svaka 2 mjeseca do progresije bolesti ili tokom maksimalnog perioda od dvije godine.</w:t>
      </w:r>
    </w:p>
    <w:p w14:paraId="630B55DE" w14:textId="77777777" w:rsidR="00AE5635" w:rsidRPr="00297B4A" w:rsidRDefault="00AE5635" w:rsidP="003931A6">
      <w:pPr>
        <w:widowControl/>
        <w:jc w:val="both"/>
        <w:rPr>
          <w:rFonts w:ascii="Times New Roman" w:eastAsia="Times New Roman" w:hAnsi="Times New Roman"/>
        </w:rPr>
      </w:pPr>
    </w:p>
    <w:p w14:paraId="44EA221B" w14:textId="77777777" w:rsidR="00AE5635" w:rsidRPr="00297B4A" w:rsidRDefault="00C860D1" w:rsidP="003931A6">
      <w:pPr>
        <w:pStyle w:val="BodyText"/>
        <w:widowControl/>
        <w:ind w:left="0"/>
        <w:jc w:val="both"/>
      </w:pPr>
      <w:r w:rsidRPr="00297B4A">
        <w:t>Unaprijed specificirana primarna analiza sprovedena je u prosječnom vremenu posmatranja od 25 mjeseci od randomizacije</w:t>
      </w:r>
      <w:r w:rsidR="0050620E" w:rsidRPr="00297B4A">
        <w:t>.</w:t>
      </w:r>
      <w:r w:rsidRPr="00297B4A">
        <w:t xml:space="preserve"> </w:t>
      </w:r>
      <w:r w:rsidR="0050620E" w:rsidRPr="00297B4A">
        <w:t xml:space="preserve">Terapija </w:t>
      </w:r>
      <w:r w:rsidRPr="00297B4A">
        <w:t xml:space="preserve">održavanja rituksimabom je rezultirala klinički relevantnim i statistički značajnim poboljšanjem </w:t>
      </w:r>
      <w:r w:rsidR="0050620E" w:rsidRPr="00297B4A">
        <w:t xml:space="preserve">u </w:t>
      </w:r>
      <w:r w:rsidRPr="00297B4A">
        <w:t>primarn</w:t>
      </w:r>
      <w:r w:rsidR="0050620E" w:rsidRPr="00297B4A">
        <w:t>oj</w:t>
      </w:r>
      <w:r w:rsidRPr="00297B4A">
        <w:t xml:space="preserve"> </w:t>
      </w:r>
      <w:r w:rsidR="0050620E" w:rsidRPr="00297B4A">
        <w:t>mjeri ishoda, tj.</w:t>
      </w:r>
      <w:r w:rsidRPr="00297B4A">
        <w:t xml:space="preserve"> </w:t>
      </w:r>
      <w:r w:rsidR="0050620E" w:rsidRPr="00297B4A">
        <w:t xml:space="preserve">preživljavanju </w:t>
      </w:r>
      <w:r w:rsidRPr="00297B4A">
        <w:t>bez progresije</w:t>
      </w:r>
      <w:r w:rsidR="0050620E" w:rsidRPr="00297B4A">
        <w:t xml:space="preserve"> bolesti</w:t>
      </w:r>
      <w:r w:rsidRPr="00297B4A">
        <w:t xml:space="preserve"> (PFS) koje su procijenili istraživači u poređenju sa </w:t>
      </w:r>
      <w:r w:rsidR="0050620E" w:rsidRPr="00297B4A">
        <w:t xml:space="preserve">grupom za </w:t>
      </w:r>
      <w:r w:rsidRPr="00297B4A">
        <w:t>posmatranje kod pacijenata sa prethodno neliječenim folikularnim limfomom (tabela 9).</w:t>
      </w:r>
    </w:p>
    <w:p w14:paraId="652B3455" w14:textId="77777777" w:rsidR="00AE5635" w:rsidRPr="00297B4A" w:rsidRDefault="00AE5635" w:rsidP="003931A6">
      <w:pPr>
        <w:widowControl/>
        <w:jc w:val="both"/>
        <w:rPr>
          <w:rFonts w:ascii="Times New Roman" w:eastAsia="Times New Roman" w:hAnsi="Times New Roman"/>
        </w:rPr>
      </w:pPr>
    </w:p>
    <w:p w14:paraId="45838881" w14:textId="77777777" w:rsidR="004F1A41" w:rsidRPr="00297B4A" w:rsidRDefault="0050620E" w:rsidP="003931A6">
      <w:pPr>
        <w:pStyle w:val="BodyText"/>
        <w:widowControl/>
        <w:ind w:left="0"/>
        <w:jc w:val="both"/>
      </w:pPr>
      <w:r w:rsidRPr="00297B4A">
        <w:t xml:space="preserve">U primarnoj analizi značajna </w:t>
      </w:r>
      <w:r w:rsidR="00A13B48" w:rsidRPr="00297B4A">
        <w:t xml:space="preserve">korist od terapije održavanja rituksimabom takođe je primijećena za sekundarne </w:t>
      </w:r>
      <w:r w:rsidRPr="00297B4A">
        <w:t xml:space="preserve">mjere ishoda: </w:t>
      </w:r>
      <w:r w:rsidR="00A13B48" w:rsidRPr="00297B4A">
        <w:t>tačke preživljavanja bez događaja (EFS), vrijeme do sljedeće terapije zbog limfoma (</w:t>
      </w:r>
      <w:r w:rsidRPr="00297B4A">
        <w:t xml:space="preserve">engl. </w:t>
      </w:r>
      <w:r w:rsidRPr="00297B4A">
        <w:rPr>
          <w:i/>
        </w:rPr>
        <w:t>time to next anti-lymphoma treatment</w:t>
      </w:r>
      <w:r w:rsidRPr="00297B4A">
        <w:t xml:space="preserve">, </w:t>
      </w:r>
      <w:r w:rsidR="00A13B48" w:rsidRPr="00297B4A">
        <w:t>TNLT), vrijeme do sljedeće hemoterapije (</w:t>
      </w:r>
      <w:r w:rsidRPr="00297B4A">
        <w:t xml:space="preserve">engl. </w:t>
      </w:r>
      <w:r w:rsidRPr="00297B4A">
        <w:rPr>
          <w:i/>
        </w:rPr>
        <w:t>time to next chemotherapy</w:t>
      </w:r>
      <w:r w:rsidRPr="00297B4A">
        <w:t xml:space="preserve">, </w:t>
      </w:r>
      <w:r w:rsidR="00A13B48" w:rsidRPr="00297B4A">
        <w:t>TNCT) i stopu ukupnog odgovora (ORR) (tabela 9).</w:t>
      </w:r>
    </w:p>
    <w:p w14:paraId="62189EB8" w14:textId="77777777" w:rsidR="008E612A" w:rsidRPr="00297B4A" w:rsidRDefault="0050620E" w:rsidP="003931A6">
      <w:pPr>
        <w:pStyle w:val="BodyText"/>
        <w:widowControl/>
        <w:ind w:left="0"/>
        <w:jc w:val="both"/>
      </w:pPr>
      <w:r w:rsidRPr="00297B4A">
        <w:t xml:space="preserve">Podaci </w:t>
      </w:r>
      <w:r w:rsidR="008E612A" w:rsidRPr="00297B4A">
        <w:t>iz produženog praćenja pacijenata u studiji (medijan praćenja od 9 godina) su potvrdili dugoročnu korist terapije održavanja rituksimabom vezanu za PFS, EFS, TNLT i TNCT (tabela 9).</w:t>
      </w:r>
    </w:p>
    <w:p w14:paraId="658DDB39" w14:textId="77777777" w:rsidR="00AE5635" w:rsidRPr="00297B4A" w:rsidRDefault="00AE5635" w:rsidP="003931A6">
      <w:pPr>
        <w:widowControl/>
        <w:jc w:val="both"/>
        <w:rPr>
          <w:rFonts w:ascii="Times New Roman" w:eastAsia="Times New Roman" w:hAnsi="Times New Roman"/>
        </w:rPr>
      </w:pPr>
    </w:p>
    <w:p w14:paraId="0E200682" w14:textId="77777777" w:rsidR="00AE5635" w:rsidRPr="00297B4A" w:rsidRDefault="000A4F2C" w:rsidP="003931A6">
      <w:pPr>
        <w:keepNext/>
        <w:keepLines/>
        <w:widowControl/>
        <w:ind w:left="1080" w:hanging="1080"/>
        <w:jc w:val="both"/>
        <w:rPr>
          <w:rFonts w:ascii="Times New Roman" w:hAnsi="Times New Roman"/>
          <w:b/>
        </w:rPr>
      </w:pPr>
      <w:r w:rsidRPr="00297B4A">
        <w:rPr>
          <w:rFonts w:ascii="Times New Roman" w:hAnsi="Times New Roman"/>
        </w:rPr>
        <w:br w:type="page"/>
      </w:r>
      <w:r w:rsidRPr="00297B4A">
        <w:rPr>
          <w:rFonts w:ascii="Times New Roman" w:hAnsi="Times New Roman"/>
          <w:b/>
        </w:rPr>
        <w:lastRenderedPageBreak/>
        <w:t>Tabela 9</w:t>
      </w:r>
      <w:r w:rsidRPr="00297B4A">
        <w:rPr>
          <w:rFonts w:ascii="Times New Roman" w:hAnsi="Times New Roman"/>
          <w:b/>
        </w:rPr>
        <w:tab/>
        <w:t xml:space="preserve">Pregled rezultata efikasnosti terapije održavanja rituksimabom u odnosu na </w:t>
      </w:r>
      <w:r w:rsidR="00B848F4" w:rsidRPr="00297B4A">
        <w:rPr>
          <w:rFonts w:ascii="Times New Roman" w:hAnsi="Times New Roman"/>
          <w:b/>
        </w:rPr>
        <w:t xml:space="preserve">grupu za </w:t>
      </w:r>
      <w:r w:rsidRPr="00297B4A">
        <w:rPr>
          <w:rFonts w:ascii="Times New Roman" w:hAnsi="Times New Roman"/>
          <w:b/>
        </w:rPr>
        <w:t xml:space="preserve">posmatranje </w:t>
      </w:r>
      <w:r w:rsidR="00B848F4" w:rsidRPr="00297B4A">
        <w:rPr>
          <w:rFonts w:ascii="Times New Roman" w:hAnsi="Times New Roman"/>
          <w:b/>
        </w:rPr>
        <w:t xml:space="preserve">u </w:t>
      </w:r>
      <w:r w:rsidRPr="00297B4A">
        <w:rPr>
          <w:rFonts w:ascii="Times New Roman" w:hAnsi="Times New Roman"/>
          <w:b/>
        </w:rPr>
        <w:t xml:space="preserve">primarnoj analizi definisanoj protokolom i nakon </w:t>
      </w:r>
      <w:r w:rsidR="006C4A55" w:rsidRPr="00297B4A">
        <w:rPr>
          <w:rFonts w:ascii="Times New Roman" w:hAnsi="Times New Roman"/>
          <w:b/>
        </w:rPr>
        <w:t xml:space="preserve"> medijane </w:t>
      </w:r>
      <w:r w:rsidRPr="00297B4A">
        <w:rPr>
          <w:rFonts w:ascii="Times New Roman" w:hAnsi="Times New Roman"/>
          <w:b/>
        </w:rPr>
        <w:t xml:space="preserve">praćenja </w:t>
      </w:r>
      <w:r w:rsidR="006C4A55" w:rsidRPr="00297B4A">
        <w:rPr>
          <w:rFonts w:ascii="Times New Roman" w:hAnsi="Times New Roman"/>
          <w:b/>
        </w:rPr>
        <w:t>od 9 godina</w:t>
      </w:r>
      <w:r w:rsidRPr="00297B4A">
        <w:rPr>
          <w:rFonts w:ascii="Times New Roman" w:hAnsi="Times New Roman"/>
          <w:b/>
        </w:rPr>
        <w:t xml:space="preserve"> (konačna analiza)</w:t>
      </w:r>
    </w:p>
    <w:tbl>
      <w:tblPr>
        <w:tblW w:w="5000" w:type="pct"/>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34"/>
        <w:gridCol w:w="2860"/>
        <w:gridCol w:w="2860"/>
      </w:tblGrid>
      <w:tr w:rsidR="008E612A" w:rsidRPr="00297B4A" w14:paraId="32F0824B" w14:textId="77777777" w:rsidTr="00216E69">
        <w:trPr>
          <w:cantSplit/>
          <w:tblHeader/>
        </w:trPr>
        <w:tc>
          <w:tcPr>
            <w:tcW w:w="3424" w:type="dxa"/>
            <w:vMerge w:val="restart"/>
            <w:tcBorders>
              <w:top w:val="single" w:sz="8" w:space="0" w:color="000000"/>
              <w:left w:val="single" w:sz="8" w:space="0" w:color="000000"/>
              <w:right w:val="single" w:sz="8" w:space="0" w:color="000000"/>
            </w:tcBorders>
            <w:shd w:val="clear" w:color="auto" w:fill="auto"/>
          </w:tcPr>
          <w:p w14:paraId="7DA652CF" w14:textId="77777777" w:rsidR="008E612A" w:rsidRPr="00297B4A" w:rsidRDefault="008E612A" w:rsidP="003931A6">
            <w:pPr>
              <w:keepNext/>
              <w:widowControl/>
              <w:jc w:val="both"/>
              <w:rPr>
                <w:rFonts w:ascii="Times New Roman" w:hAnsi="Times New Roman"/>
              </w:rPr>
            </w:pPr>
          </w:p>
        </w:tc>
        <w:tc>
          <w:tcPr>
            <w:tcW w:w="2936" w:type="dxa"/>
            <w:tcBorders>
              <w:top w:val="single" w:sz="8" w:space="0" w:color="000000"/>
              <w:bottom w:val="single" w:sz="4" w:space="0" w:color="auto"/>
            </w:tcBorders>
            <w:shd w:val="clear" w:color="auto" w:fill="auto"/>
          </w:tcPr>
          <w:p w14:paraId="70C3C821" w14:textId="77777777" w:rsidR="008E612A" w:rsidRPr="00297B4A" w:rsidRDefault="008E612A" w:rsidP="003931A6">
            <w:pPr>
              <w:pStyle w:val="TableParagraph"/>
              <w:keepNext/>
              <w:widowControl/>
              <w:kinsoku w:val="0"/>
              <w:overflowPunct w:val="0"/>
              <w:jc w:val="both"/>
              <w:rPr>
                <w:rFonts w:ascii="Times New Roman" w:hAnsi="Times New Roman"/>
              </w:rPr>
            </w:pPr>
            <w:r w:rsidRPr="00297B4A">
              <w:rPr>
                <w:rFonts w:ascii="Times New Roman" w:hAnsi="Times New Roman"/>
                <w:b/>
              </w:rPr>
              <w:t>Primarna analiza</w:t>
            </w:r>
          </w:p>
          <w:p w14:paraId="21E1A0C9" w14:textId="77777777" w:rsidR="008E612A" w:rsidRPr="00297B4A" w:rsidRDefault="008E612A" w:rsidP="003931A6">
            <w:pPr>
              <w:pStyle w:val="TableParagraph"/>
              <w:keepNext/>
              <w:widowControl/>
              <w:kinsoku w:val="0"/>
              <w:overflowPunct w:val="0"/>
              <w:jc w:val="both"/>
              <w:rPr>
                <w:rFonts w:ascii="Times New Roman" w:hAnsi="Times New Roman"/>
              </w:rPr>
            </w:pPr>
            <w:r w:rsidRPr="00297B4A">
              <w:rPr>
                <w:rFonts w:ascii="Times New Roman" w:hAnsi="Times New Roman"/>
                <w:b/>
              </w:rPr>
              <w:t xml:space="preserve">(medijana </w:t>
            </w:r>
            <w:r w:rsidR="00B848F4" w:rsidRPr="00297B4A">
              <w:rPr>
                <w:rFonts w:ascii="Times New Roman" w:hAnsi="Times New Roman"/>
                <w:b/>
              </w:rPr>
              <w:t>praćenja</w:t>
            </w:r>
            <w:r w:rsidRPr="00297B4A">
              <w:rPr>
                <w:rFonts w:ascii="Times New Roman" w:hAnsi="Times New Roman"/>
                <w:b/>
              </w:rPr>
              <w:t>: 25 mjeseci)</w:t>
            </w:r>
          </w:p>
        </w:tc>
        <w:tc>
          <w:tcPr>
            <w:tcW w:w="2936" w:type="dxa"/>
            <w:tcBorders>
              <w:top w:val="single" w:sz="8" w:space="0" w:color="000000"/>
              <w:left w:val="single" w:sz="8" w:space="0" w:color="000000"/>
              <w:bottom w:val="single" w:sz="4" w:space="0" w:color="auto"/>
              <w:right w:val="single" w:sz="8" w:space="0" w:color="000000"/>
            </w:tcBorders>
            <w:shd w:val="clear" w:color="auto" w:fill="auto"/>
          </w:tcPr>
          <w:p w14:paraId="67E2102A" w14:textId="77777777" w:rsidR="008E612A" w:rsidRPr="00297B4A" w:rsidRDefault="001030D6" w:rsidP="003931A6">
            <w:pPr>
              <w:pStyle w:val="TableParagraph"/>
              <w:keepNext/>
              <w:widowControl/>
              <w:kinsoku w:val="0"/>
              <w:overflowPunct w:val="0"/>
              <w:ind w:left="351" w:firstLine="448"/>
              <w:jc w:val="both"/>
              <w:rPr>
                <w:rFonts w:ascii="Times New Roman" w:hAnsi="Times New Roman"/>
              </w:rPr>
            </w:pPr>
            <w:r w:rsidRPr="00297B4A">
              <w:rPr>
                <w:rFonts w:ascii="Times New Roman" w:hAnsi="Times New Roman"/>
                <w:b/>
              </w:rPr>
              <w:t xml:space="preserve">Konačna </w:t>
            </w:r>
            <w:r w:rsidR="008E612A" w:rsidRPr="00297B4A">
              <w:rPr>
                <w:rFonts w:ascii="Times New Roman" w:hAnsi="Times New Roman"/>
                <w:b/>
              </w:rPr>
              <w:t>analiza</w:t>
            </w:r>
          </w:p>
          <w:p w14:paraId="66931098" w14:textId="77777777" w:rsidR="008E612A" w:rsidRPr="00297B4A" w:rsidRDefault="008E612A" w:rsidP="003931A6">
            <w:pPr>
              <w:pStyle w:val="TableParagraph"/>
              <w:keepNext/>
              <w:widowControl/>
              <w:kinsoku w:val="0"/>
              <w:overflowPunct w:val="0"/>
              <w:ind w:left="351"/>
              <w:jc w:val="both"/>
              <w:rPr>
                <w:rFonts w:ascii="Times New Roman" w:hAnsi="Times New Roman"/>
              </w:rPr>
            </w:pPr>
            <w:r w:rsidRPr="00297B4A">
              <w:rPr>
                <w:rFonts w:ascii="Times New Roman" w:hAnsi="Times New Roman"/>
                <w:b/>
              </w:rPr>
              <w:t xml:space="preserve">(medijana </w:t>
            </w:r>
            <w:r w:rsidR="00B848F4" w:rsidRPr="00297B4A">
              <w:rPr>
                <w:rFonts w:ascii="Times New Roman" w:hAnsi="Times New Roman"/>
                <w:b/>
              </w:rPr>
              <w:t>praćenja</w:t>
            </w:r>
            <w:r w:rsidRPr="00297B4A">
              <w:rPr>
                <w:rFonts w:ascii="Times New Roman" w:hAnsi="Times New Roman"/>
                <w:b/>
              </w:rPr>
              <w:t>: 9,0 godina)</w:t>
            </w:r>
          </w:p>
        </w:tc>
      </w:tr>
      <w:tr w:rsidR="008E612A" w:rsidRPr="00297B4A" w14:paraId="4699E63C" w14:textId="77777777" w:rsidTr="00216E69">
        <w:trPr>
          <w:cantSplit/>
          <w:tblHeader/>
        </w:trPr>
        <w:tc>
          <w:tcPr>
            <w:tcW w:w="3424" w:type="dxa"/>
            <w:vMerge/>
            <w:tcBorders>
              <w:left w:val="single" w:sz="8" w:space="0" w:color="000000"/>
              <w:bottom w:val="single" w:sz="8" w:space="0" w:color="000000"/>
              <w:right w:val="single" w:sz="8" w:space="0" w:color="000000"/>
            </w:tcBorders>
            <w:shd w:val="clear" w:color="auto" w:fill="auto"/>
          </w:tcPr>
          <w:p w14:paraId="4FC34060" w14:textId="77777777" w:rsidR="008E612A" w:rsidRPr="00297B4A" w:rsidRDefault="008E612A" w:rsidP="003931A6">
            <w:pPr>
              <w:pStyle w:val="TableParagraph"/>
              <w:keepNext/>
              <w:widowControl/>
              <w:kinsoku w:val="0"/>
              <w:overflowPunct w:val="0"/>
              <w:ind w:left="351"/>
              <w:jc w:val="both"/>
              <w:rPr>
                <w:rFonts w:ascii="Times New Roman" w:hAnsi="Times New Roman"/>
              </w:rPr>
            </w:pPr>
          </w:p>
        </w:tc>
        <w:tc>
          <w:tcPr>
            <w:tcW w:w="2936" w:type="dxa"/>
            <w:tcBorders>
              <w:top w:val="single" w:sz="4" w:space="0" w:color="auto"/>
              <w:bottom w:val="single" w:sz="8" w:space="0" w:color="000000"/>
            </w:tcBorders>
            <w:shd w:val="clear" w:color="auto" w:fill="auto"/>
          </w:tcPr>
          <w:p w14:paraId="10898782" w14:textId="77777777" w:rsidR="008E612A" w:rsidRPr="00297B4A" w:rsidRDefault="00B35246" w:rsidP="003931A6">
            <w:pPr>
              <w:pStyle w:val="TableParagraph"/>
              <w:keepNext/>
              <w:widowControl/>
              <w:kinsoku w:val="0"/>
              <w:overflowPunct w:val="0"/>
              <w:jc w:val="both"/>
              <w:rPr>
                <w:rFonts w:ascii="Times New Roman" w:hAnsi="Times New Roman"/>
              </w:rPr>
            </w:pPr>
            <w:r w:rsidRPr="00297B4A">
              <w:rPr>
                <w:rFonts w:ascii="Times New Roman" w:hAnsi="Times New Roman"/>
                <w:b/>
              </w:rPr>
              <w:t>Posmatranje     Rituksimab</w:t>
            </w:r>
          </w:p>
          <w:p w14:paraId="07203788" w14:textId="77777777" w:rsidR="008E612A" w:rsidRPr="00297B4A" w:rsidRDefault="008E612A" w:rsidP="003931A6">
            <w:pPr>
              <w:pStyle w:val="TableParagraph"/>
              <w:keepNext/>
              <w:widowControl/>
              <w:tabs>
                <w:tab w:val="left" w:pos="1471"/>
              </w:tabs>
              <w:kinsoku w:val="0"/>
              <w:overflowPunct w:val="0"/>
              <w:jc w:val="both"/>
              <w:rPr>
                <w:rFonts w:ascii="Times New Roman" w:hAnsi="Times New Roman"/>
              </w:rPr>
            </w:pPr>
            <w:r w:rsidRPr="00297B4A">
              <w:rPr>
                <w:rFonts w:ascii="Times New Roman" w:hAnsi="Times New Roman"/>
                <w:b/>
              </w:rPr>
              <w:t>N=513</w:t>
            </w:r>
            <w:r w:rsidRPr="00297B4A">
              <w:rPr>
                <w:rFonts w:ascii="Times New Roman" w:hAnsi="Times New Roman"/>
                <w:b/>
              </w:rPr>
              <w:tab/>
              <w:t>N=505</w:t>
            </w:r>
          </w:p>
        </w:tc>
        <w:tc>
          <w:tcPr>
            <w:tcW w:w="2936" w:type="dxa"/>
            <w:tcBorders>
              <w:top w:val="single" w:sz="4" w:space="0" w:color="auto"/>
              <w:left w:val="single" w:sz="8" w:space="0" w:color="000000"/>
              <w:bottom w:val="single" w:sz="8" w:space="0" w:color="000000"/>
              <w:right w:val="single" w:sz="8" w:space="0" w:color="000000"/>
            </w:tcBorders>
            <w:shd w:val="clear" w:color="auto" w:fill="auto"/>
          </w:tcPr>
          <w:p w14:paraId="79FF23CF" w14:textId="77777777" w:rsidR="008E612A" w:rsidRPr="00297B4A" w:rsidRDefault="00B35246" w:rsidP="003931A6">
            <w:pPr>
              <w:pStyle w:val="TableParagraph"/>
              <w:keepNext/>
              <w:widowControl/>
              <w:kinsoku w:val="0"/>
              <w:overflowPunct w:val="0"/>
              <w:jc w:val="both"/>
              <w:rPr>
                <w:rFonts w:ascii="Times New Roman" w:hAnsi="Times New Roman"/>
              </w:rPr>
            </w:pPr>
            <w:r w:rsidRPr="00297B4A">
              <w:rPr>
                <w:rFonts w:ascii="Times New Roman" w:hAnsi="Times New Roman"/>
                <w:b/>
              </w:rPr>
              <w:t>Posmatranje     Rituksimab</w:t>
            </w:r>
          </w:p>
          <w:p w14:paraId="4C0DC05F" w14:textId="77777777" w:rsidR="008E612A" w:rsidRPr="00297B4A" w:rsidRDefault="008E612A" w:rsidP="003931A6">
            <w:pPr>
              <w:pStyle w:val="TableParagraph"/>
              <w:keepNext/>
              <w:widowControl/>
              <w:tabs>
                <w:tab w:val="left" w:pos="1455"/>
              </w:tabs>
              <w:kinsoku w:val="0"/>
              <w:overflowPunct w:val="0"/>
              <w:jc w:val="both"/>
              <w:rPr>
                <w:rFonts w:ascii="Times New Roman" w:hAnsi="Times New Roman"/>
              </w:rPr>
            </w:pPr>
            <w:r w:rsidRPr="00297B4A">
              <w:rPr>
                <w:rFonts w:ascii="Times New Roman" w:hAnsi="Times New Roman"/>
                <w:b/>
              </w:rPr>
              <w:t>N=513</w:t>
            </w:r>
            <w:r w:rsidRPr="00297B4A">
              <w:rPr>
                <w:rFonts w:ascii="Times New Roman" w:hAnsi="Times New Roman"/>
                <w:b/>
              </w:rPr>
              <w:tab/>
              <w:t>N=505</w:t>
            </w:r>
          </w:p>
        </w:tc>
      </w:tr>
      <w:tr w:rsidR="008E612A" w:rsidRPr="00297B4A" w14:paraId="0E9CDE68" w14:textId="77777777" w:rsidTr="000548B3">
        <w:trPr>
          <w:cantSplit/>
        </w:trPr>
        <w:tc>
          <w:tcPr>
            <w:tcW w:w="3424" w:type="dxa"/>
            <w:tcBorders>
              <w:top w:val="single" w:sz="8" w:space="0" w:color="000000"/>
              <w:left w:val="single" w:sz="8" w:space="0" w:color="000000"/>
              <w:bottom w:val="nil"/>
              <w:right w:val="single" w:sz="8" w:space="0" w:color="000000"/>
            </w:tcBorders>
            <w:shd w:val="clear" w:color="auto" w:fill="auto"/>
          </w:tcPr>
          <w:p w14:paraId="192270F4" w14:textId="77777777" w:rsidR="008E612A" w:rsidRPr="00297B4A" w:rsidRDefault="008E612A" w:rsidP="003931A6">
            <w:pPr>
              <w:pStyle w:val="TableParagraph"/>
              <w:keepNext/>
              <w:widowControl/>
              <w:kinsoku w:val="0"/>
              <w:overflowPunct w:val="0"/>
              <w:jc w:val="both"/>
              <w:rPr>
                <w:rFonts w:ascii="Times New Roman" w:hAnsi="Times New Roman"/>
              </w:rPr>
            </w:pPr>
            <w:r w:rsidRPr="00297B4A">
              <w:rPr>
                <w:rFonts w:ascii="Times New Roman" w:hAnsi="Times New Roman"/>
                <w:b/>
              </w:rPr>
              <w:t>Primarna efikasnost</w:t>
            </w:r>
          </w:p>
        </w:tc>
        <w:tc>
          <w:tcPr>
            <w:tcW w:w="2936" w:type="dxa"/>
            <w:tcBorders>
              <w:top w:val="single" w:sz="8" w:space="0" w:color="000000"/>
              <w:bottom w:val="nil"/>
            </w:tcBorders>
            <w:shd w:val="clear" w:color="auto" w:fill="auto"/>
          </w:tcPr>
          <w:p w14:paraId="5953FC5B" w14:textId="77777777" w:rsidR="008E612A" w:rsidRPr="00297B4A" w:rsidRDefault="008E612A" w:rsidP="003931A6">
            <w:pPr>
              <w:pStyle w:val="TableParagraph"/>
              <w:keepNext/>
              <w:widowControl/>
              <w:tabs>
                <w:tab w:val="left" w:pos="2030"/>
              </w:tabs>
              <w:kinsoku w:val="0"/>
              <w:overflowPunct w:val="0"/>
              <w:ind w:left="-4"/>
              <w:jc w:val="both"/>
              <w:rPr>
                <w:rFonts w:ascii="Times New Roman" w:hAnsi="Times New Roman"/>
              </w:rPr>
            </w:pPr>
          </w:p>
        </w:tc>
        <w:tc>
          <w:tcPr>
            <w:tcW w:w="2936" w:type="dxa"/>
            <w:tcBorders>
              <w:top w:val="single" w:sz="8" w:space="0" w:color="000000"/>
              <w:left w:val="single" w:sz="8" w:space="0" w:color="000000"/>
              <w:bottom w:val="nil"/>
              <w:right w:val="single" w:sz="8" w:space="0" w:color="000000"/>
            </w:tcBorders>
            <w:shd w:val="clear" w:color="auto" w:fill="auto"/>
          </w:tcPr>
          <w:p w14:paraId="06052659" w14:textId="77777777" w:rsidR="008E612A" w:rsidRPr="00297B4A" w:rsidRDefault="008E612A" w:rsidP="003931A6">
            <w:pPr>
              <w:pStyle w:val="TableParagraph"/>
              <w:keepNext/>
              <w:widowControl/>
              <w:tabs>
                <w:tab w:val="left" w:pos="1662"/>
              </w:tabs>
              <w:kinsoku w:val="0"/>
              <w:overflowPunct w:val="0"/>
              <w:ind w:left="123"/>
              <w:jc w:val="both"/>
              <w:rPr>
                <w:rFonts w:ascii="Times New Roman" w:hAnsi="Times New Roman"/>
              </w:rPr>
            </w:pPr>
          </w:p>
        </w:tc>
      </w:tr>
      <w:tr w:rsidR="008E612A" w:rsidRPr="00297B4A" w14:paraId="39DED02B"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330CE67E" w14:textId="77777777" w:rsidR="008E612A" w:rsidRPr="00297B4A" w:rsidRDefault="008E612A" w:rsidP="003931A6">
            <w:pPr>
              <w:pStyle w:val="TableParagraph"/>
              <w:keepNext/>
              <w:widowControl/>
              <w:kinsoku w:val="0"/>
              <w:overflowPunct w:val="0"/>
              <w:jc w:val="both"/>
              <w:rPr>
                <w:rFonts w:ascii="Times New Roman" w:hAnsi="Times New Roman"/>
              </w:rPr>
            </w:pPr>
            <w:r w:rsidRPr="00297B4A">
              <w:rPr>
                <w:rFonts w:ascii="Times New Roman" w:hAnsi="Times New Roman"/>
              </w:rPr>
              <w:t xml:space="preserve">Preživljavanje bez progresije </w:t>
            </w:r>
            <w:r w:rsidR="00B848F4" w:rsidRPr="00297B4A">
              <w:rPr>
                <w:rFonts w:ascii="Times New Roman" w:hAnsi="Times New Roman"/>
              </w:rPr>
              <w:t xml:space="preserve">bolesti </w:t>
            </w:r>
            <w:r w:rsidRPr="00297B4A">
              <w:rPr>
                <w:rFonts w:ascii="Times New Roman" w:hAnsi="Times New Roman"/>
              </w:rPr>
              <w:t>(medijana)</w:t>
            </w:r>
          </w:p>
        </w:tc>
        <w:tc>
          <w:tcPr>
            <w:tcW w:w="2936" w:type="dxa"/>
            <w:tcBorders>
              <w:top w:val="nil"/>
              <w:bottom w:val="nil"/>
            </w:tcBorders>
            <w:shd w:val="clear" w:color="auto" w:fill="auto"/>
          </w:tcPr>
          <w:p w14:paraId="10F337C8" w14:textId="77777777" w:rsidR="008E612A" w:rsidRPr="00297B4A" w:rsidRDefault="00B35246" w:rsidP="003931A6">
            <w:pPr>
              <w:pStyle w:val="TableParagraph"/>
              <w:keepNext/>
              <w:widowControl/>
              <w:tabs>
                <w:tab w:val="left" w:pos="2030"/>
              </w:tabs>
              <w:kinsoku w:val="0"/>
              <w:overflowPunct w:val="0"/>
              <w:ind w:left="559"/>
              <w:jc w:val="both"/>
              <w:rPr>
                <w:rFonts w:ascii="Times New Roman" w:hAnsi="Times New Roman"/>
              </w:rPr>
            </w:pPr>
            <w:r w:rsidRPr="00297B4A">
              <w:rPr>
                <w:rFonts w:ascii="Times New Roman" w:hAnsi="Times New Roman"/>
              </w:rPr>
              <w:t>NR</w:t>
            </w:r>
            <w:r w:rsidRPr="00297B4A">
              <w:rPr>
                <w:rFonts w:ascii="Times New Roman" w:hAnsi="Times New Roman"/>
              </w:rPr>
              <w:tab/>
              <w:t>NR</w:t>
            </w:r>
          </w:p>
        </w:tc>
        <w:tc>
          <w:tcPr>
            <w:tcW w:w="2936" w:type="dxa"/>
            <w:tcBorders>
              <w:top w:val="nil"/>
              <w:left w:val="single" w:sz="8" w:space="0" w:color="000000"/>
              <w:bottom w:val="nil"/>
              <w:right w:val="single" w:sz="8" w:space="0" w:color="000000"/>
            </w:tcBorders>
            <w:shd w:val="clear" w:color="auto" w:fill="auto"/>
          </w:tcPr>
          <w:p w14:paraId="5DAFBC7C" w14:textId="77777777" w:rsidR="008E612A" w:rsidRPr="00297B4A" w:rsidRDefault="00B35246" w:rsidP="003931A6">
            <w:pPr>
              <w:pStyle w:val="TableParagraph"/>
              <w:keepNext/>
              <w:widowControl/>
              <w:kinsoku w:val="0"/>
              <w:overflowPunct w:val="0"/>
              <w:ind w:left="111"/>
              <w:jc w:val="both"/>
              <w:rPr>
                <w:rFonts w:ascii="Times New Roman" w:hAnsi="Times New Roman"/>
              </w:rPr>
            </w:pPr>
            <w:r w:rsidRPr="00297B4A">
              <w:rPr>
                <w:rFonts w:ascii="Times New Roman" w:hAnsi="Times New Roman"/>
              </w:rPr>
              <w:t>4,06 godina</w:t>
            </w:r>
            <w:r w:rsidRPr="00297B4A">
              <w:rPr>
                <w:rFonts w:ascii="Times New Roman" w:hAnsi="Times New Roman"/>
              </w:rPr>
              <w:tab/>
              <w:t>10,49 godina</w:t>
            </w:r>
          </w:p>
        </w:tc>
      </w:tr>
      <w:tr w:rsidR="008E612A" w:rsidRPr="00297B4A" w14:paraId="6CAB23D0"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33E4C369" w14:textId="77777777" w:rsidR="008E612A" w:rsidRPr="00297B4A" w:rsidRDefault="008E612A" w:rsidP="003931A6">
            <w:pPr>
              <w:pStyle w:val="TableParagraph"/>
              <w:keepNext/>
              <w:widowControl/>
              <w:kinsoku w:val="0"/>
              <w:overflowPunct w:val="0"/>
              <w:jc w:val="both"/>
              <w:rPr>
                <w:rFonts w:ascii="Times New Roman" w:hAnsi="Times New Roman"/>
              </w:rPr>
            </w:pPr>
            <w:r w:rsidRPr="00297B4A">
              <w:rPr>
                <w:rFonts w:ascii="Times New Roman" w:hAnsi="Times New Roman"/>
              </w:rPr>
              <w:t>log</w:t>
            </w:r>
            <w:r w:rsidRPr="00297B4A">
              <w:rPr>
                <w:rFonts w:ascii="Times New Roman" w:hAnsi="Times New Roman"/>
              </w:rPr>
              <w:noBreakHyphen/>
              <w:t>rank p vrijednost</w:t>
            </w:r>
          </w:p>
        </w:tc>
        <w:tc>
          <w:tcPr>
            <w:tcW w:w="2936" w:type="dxa"/>
            <w:tcBorders>
              <w:top w:val="nil"/>
              <w:bottom w:val="nil"/>
            </w:tcBorders>
            <w:shd w:val="clear" w:color="auto" w:fill="auto"/>
          </w:tcPr>
          <w:p w14:paraId="6A29590D" w14:textId="77777777" w:rsidR="008E612A" w:rsidRPr="00297B4A" w:rsidRDefault="008E612A" w:rsidP="003931A6">
            <w:pPr>
              <w:pStyle w:val="TableParagraph"/>
              <w:keepNext/>
              <w:widowControl/>
              <w:kinsoku w:val="0"/>
              <w:overflowPunct w:val="0"/>
              <w:jc w:val="both"/>
              <w:rPr>
                <w:rFonts w:ascii="Times New Roman" w:hAnsi="Times New Roman"/>
              </w:rPr>
            </w:pPr>
            <w:r w:rsidRPr="00297B4A">
              <w:rPr>
                <w:rFonts w:ascii="Times New Roman" w:hAnsi="Times New Roman"/>
              </w:rPr>
              <w:t>&lt;0,0001</w:t>
            </w:r>
          </w:p>
        </w:tc>
        <w:tc>
          <w:tcPr>
            <w:tcW w:w="2936" w:type="dxa"/>
            <w:tcBorders>
              <w:top w:val="nil"/>
              <w:left w:val="single" w:sz="8" w:space="0" w:color="000000"/>
              <w:bottom w:val="nil"/>
              <w:right w:val="single" w:sz="8" w:space="0" w:color="000000"/>
            </w:tcBorders>
            <w:shd w:val="clear" w:color="auto" w:fill="auto"/>
          </w:tcPr>
          <w:p w14:paraId="4F4A339E" w14:textId="77777777" w:rsidR="008E612A" w:rsidRPr="00297B4A" w:rsidRDefault="008E612A" w:rsidP="003931A6">
            <w:pPr>
              <w:pStyle w:val="TableParagraph"/>
              <w:keepNext/>
              <w:widowControl/>
              <w:kinsoku w:val="0"/>
              <w:overflowPunct w:val="0"/>
              <w:jc w:val="both"/>
              <w:rPr>
                <w:rFonts w:ascii="Times New Roman" w:hAnsi="Times New Roman"/>
              </w:rPr>
            </w:pPr>
            <w:r w:rsidRPr="00297B4A">
              <w:rPr>
                <w:rFonts w:ascii="Times New Roman" w:hAnsi="Times New Roman"/>
              </w:rPr>
              <w:t>&lt;0,0001</w:t>
            </w:r>
          </w:p>
        </w:tc>
      </w:tr>
      <w:tr w:rsidR="008E612A" w:rsidRPr="00297B4A" w14:paraId="1A57776D"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7C89E695"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 xml:space="preserve">odnos </w:t>
            </w:r>
            <w:r w:rsidR="00B848F4" w:rsidRPr="00297B4A">
              <w:rPr>
                <w:rFonts w:ascii="Times New Roman" w:hAnsi="Times New Roman"/>
              </w:rPr>
              <w:t xml:space="preserve">rizika </w:t>
            </w:r>
            <w:r w:rsidRPr="00297B4A">
              <w:rPr>
                <w:rFonts w:ascii="Times New Roman" w:hAnsi="Times New Roman"/>
              </w:rPr>
              <w:t>(95% CI)</w:t>
            </w:r>
          </w:p>
        </w:tc>
        <w:tc>
          <w:tcPr>
            <w:tcW w:w="2936" w:type="dxa"/>
            <w:tcBorders>
              <w:top w:val="nil"/>
              <w:bottom w:val="nil"/>
            </w:tcBorders>
            <w:shd w:val="clear" w:color="auto" w:fill="auto"/>
          </w:tcPr>
          <w:p w14:paraId="515FE46E" w14:textId="77777777" w:rsidR="008E612A" w:rsidRPr="00297B4A" w:rsidRDefault="008E612A" w:rsidP="003931A6">
            <w:pPr>
              <w:pStyle w:val="TableParagraph"/>
              <w:kinsoku w:val="0"/>
              <w:overflowPunct w:val="0"/>
              <w:ind w:left="671"/>
              <w:jc w:val="both"/>
              <w:rPr>
                <w:rFonts w:ascii="Times New Roman" w:hAnsi="Times New Roman"/>
              </w:rPr>
            </w:pPr>
            <w:r w:rsidRPr="00297B4A">
              <w:rPr>
                <w:rFonts w:ascii="Times New Roman" w:hAnsi="Times New Roman"/>
              </w:rPr>
              <w:t>0,50 (0,39; 0,64)</w:t>
            </w:r>
          </w:p>
        </w:tc>
        <w:tc>
          <w:tcPr>
            <w:tcW w:w="2936" w:type="dxa"/>
            <w:tcBorders>
              <w:top w:val="nil"/>
              <w:left w:val="single" w:sz="8" w:space="0" w:color="000000"/>
              <w:bottom w:val="nil"/>
              <w:right w:val="single" w:sz="8" w:space="0" w:color="000000"/>
            </w:tcBorders>
            <w:shd w:val="clear" w:color="auto" w:fill="auto"/>
          </w:tcPr>
          <w:p w14:paraId="66CB2501" w14:textId="77777777" w:rsidR="008E612A" w:rsidRPr="00297B4A" w:rsidRDefault="008E612A" w:rsidP="003931A6">
            <w:pPr>
              <w:pStyle w:val="TableParagraph"/>
              <w:kinsoku w:val="0"/>
              <w:overflowPunct w:val="0"/>
              <w:ind w:left="687"/>
              <w:jc w:val="both"/>
              <w:rPr>
                <w:rFonts w:ascii="Times New Roman" w:hAnsi="Times New Roman"/>
              </w:rPr>
            </w:pPr>
            <w:r w:rsidRPr="00297B4A">
              <w:rPr>
                <w:rFonts w:ascii="Times New Roman" w:hAnsi="Times New Roman"/>
              </w:rPr>
              <w:t>0,61 (0,52; 0,73)</w:t>
            </w:r>
          </w:p>
        </w:tc>
      </w:tr>
      <w:tr w:rsidR="008E612A" w:rsidRPr="00297B4A" w14:paraId="16E979C8" w14:textId="77777777" w:rsidTr="000548B3">
        <w:trPr>
          <w:cantSplit/>
        </w:trPr>
        <w:tc>
          <w:tcPr>
            <w:tcW w:w="3424" w:type="dxa"/>
            <w:tcBorders>
              <w:top w:val="nil"/>
              <w:left w:val="single" w:sz="8" w:space="0" w:color="000000"/>
              <w:bottom w:val="single" w:sz="8" w:space="0" w:color="000000"/>
              <w:right w:val="single" w:sz="8" w:space="0" w:color="000000"/>
            </w:tcBorders>
            <w:shd w:val="clear" w:color="auto" w:fill="auto"/>
          </w:tcPr>
          <w:p w14:paraId="288D3ED5"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smanjenje rizika</w:t>
            </w:r>
          </w:p>
        </w:tc>
        <w:tc>
          <w:tcPr>
            <w:tcW w:w="2936" w:type="dxa"/>
            <w:tcBorders>
              <w:top w:val="nil"/>
              <w:bottom w:val="single" w:sz="8" w:space="0" w:color="000000"/>
            </w:tcBorders>
            <w:shd w:val="clear" w:color="auto" w:fill="auto"/>
          </w:tcPr>
          <w:p w14:paraId="4DB027A0"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50%</w:t>
            </w:r>
          </w:p>
        </w:tc>
        <w:tc>
          <w:tcPr>
            <w:tcW w:w="2936" w:type="dxa"/>
            <w:tcBorders>
              <w:top w:val="nil"/>
              <w:left w:val="single" w:sz="8" w:space="0" w:color="000000"/>
              <w:bottom w:val="single" w:sz="8" w:space="0" w:color="000000"/>
              <w:right w:val="single" w:sz="8" w:space="0" w:color="000000"/>
            </w:tcBorders>
            <w:shd w:val="clear" w:color="auto" w:fill="auto"/>
          </w:tcPr>
          <w:p w14:paraId="79ED1271" w14:textId="77777777" w:rsidR="008E612A" w:rsidRPr="00297B4A" w:rsidRDefault="008E612A" w:rsidP="003931A6">
            <w:pPr>
              <w:pStyle w:val="TableParagraph"/>
              <w:kinsoku w:val="0"/>
              <w:overflowPunct w:val="0"/>
              <w:ind w:left="10"/>
              <w:jc w:val="both"/>
              <w:rPr>
                <w:rFonts w:ascii="Times New Roman" w:hAnsi="Times New Roman"/>
              </w:rPr>
            </w:pPr>
            <w:r w:rsidRPr="00297B4A">
              <w:rPr>
                <w:rFonts w:ascii="Times New Roman" w:hAnsi="Times New Roman"/>
              </w:rPr>
              <w:t>39%</w:t>
            </w:r>
          </w:p>
        </w:tc>
      </w:tr>
      <w:tr w:rsidR="00B35246" w:rsidRPr="00297B4A" w14:paraId="5A57F7D4" w14:textId="77777777" w:rsidTr="000548B3">
        <w:trPr>
          <w:cantSplit/>
        </w:trPr>
        <w:tc>
          <w:tcPr>
            <w:tcW w:w="3424" w:type="dxa"/>
            <w:tcBorders>
              <w:top w:val="single" w:sz="8" w:space="0" w:color="000000"/>
              <w:left w:val="single" w:sz="8" w:space="0" w:color="000000"/>
              <w:bottom w:val="nil"/>
              <w:right w:val="single" w:sz="8" w:space="0" w:color="000000"/>
            </w:tcBorders>
            <w:shd w:val="clear" w:color="auto" w:fill="auto"/>
          </w:tcPr>
          <w:p w14:paraId="15F1A388" w14:textId="77777777" w:rsidR="00B35246" w:rsidRPr="00297B4A" w:rsidRDefault="00B35246" w:rsidP="003931A6">
            <w:pPr>
              <w:pStyle w:val="TableParagraph"/>
              <w:keepNext/>
              <w:kinsoku w:val="0"/>
              <w:overflowPunct w:val="0"/>
              <w:jc w:val="both"/>
              <w:rPr>
                <w:rFonts w:ascii="Times New Roman" w:hAnsi="Times New Roman"/>
              </w:rPr>
            </w:pPr>
            <w:r w:rsidRPr="00297B4A">
              <w:rPr>
                <w:rFonts w:ascii="Times New Roman" w:hAnsi="Times New Roman"/>
                <w:b/>
              </w:rPr>
              <w:t>Sekundarna efikasnost</w:t>
            </w:r>
          </w:p>
        </w:tc>
        <w:tc>
          <w:tcPr>
            <w:tcW w:w="2936" w:type="dxa"/>
            <w:tcBorders>
              <w:top w:val="single" w:sz="8" w:space="0" w:color="000000"/>
              <w:bottom w:val="nil"/>
            </w:tcBorders>
            <w:shd w:val="clear" w:color="auto" w:fill="auto"/>
          </w:tcPr>
          <w:p w14:paraId="721B62E2" w14:textId="77777777" w:rsidR="00B35246" w:rsidRPr="00297B4A" w:rsidRDefault="00B35246" w:rsidP="003931A6">
            <w:pPr>
              <w:pStyle w:val="TableParagraph"/>
              <w:keepNext/>
              <w:tabs>
                <w:tab w:val="left" w:pos="2030"/>
              </w:tabs>
              <w:kinsoku w:val="0"/>
              <w:overflowPunct w:val="0"/>
              <w:jc w:val="both"/>
              <w:rPr>
                <w:rFonts w:ascii="Times New Roman" w:hAnsi="Times New Roman"/>
              </w:rPr>
            </w:pPr>
          </w:p>
        </w:tc>
        <w:tc>
          <w:tcPr>
            <w:tcW w:w="2936" w:type="dxa"/>
            <w:tcBorders>
              <w:top w:val="single" w:sz="8" w:space="0" w:color="000000"/>
              <w:left w:val="single" w:sz="8" w:space="0" w:color="000000"/>
              <w:bottom w:val="nil"/>
              <w:right w:val="single" w:sz="8" w:space="0" w:color="000000"/>
            </w:tcBorders>
            <w:shd w:val="clear" w:color="auto" w:fill="auto"/>
          </w:tcPr>
          <w:p w14:paraId="1FAD6713" w14:textId="77777777" w:rsidR="00B35246" w:rsidRPr="00297B4A" w:rsidRDefault="00B35246" w:rsidP="003931A6">
            <w:pPr>
              <w:pStyle w:val="TableParagraph"/>
              <w:keepNext/>
              <w:tabs>
                <w:tab w:val="left" w:pos="2030"/>
              </w:tabs>
              <w:kinsoku w:val="0"/>
              <w:overflowPunct w:val="0"/>
              <w:ind w:left="575"/>
              <w:jc w:val="both"/>
              <w:rPr>
                <w:rFonts w:ascii="Times New Roman" w:hAnsi="Times New Roman"/>
              </w:rPr>
            </w:pPr>
          </w:p>
        </w:tc>
      </w:tr>
      <w:tr w:rsidR="00B35246" w:rsidRPr="00297B4A" w14:paraId="231537FA"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7BCB5521" w14:textId="77777777" w:rsidR="00B35246" w:rsidRPr="00297B4A" w:rsidRDefault="00B35246" w:rsidP="003931A6">
            <w:pPr>
              <w:pStyle w:val="TableParagraph"/>
              <w:keepNext/>
              <w:kinsoku w:val="0"/>
              <w:overflowPunct w:val="0"/>
              <w:jc w:val="both"/>
              <w:rPr>
                <w:rFonts w:ascii="Times New Roman" w:hAnsi="Times New Roman"/>
              </w:rPr>
            </w:pPr>
            <w:r w:rsidRPr="00297B4A">
              <w:rPr>
                <w:rFonts w:ascii="Times New Roman" w:hAnsi="Times New Roman"/>
              </w:rPr>
              <w:t>Ukupno preživljavanje (medijana)</w:t>
            </w:r>
          </w:p>
        </w:tc>
        <w:tc>
          <w:tcPr>
            <w:tcW w:w="2936" w:type="dxa"/>
            <w:tcBorders>
              <w:top w:val="nil"/>
              <w:bottom w:val="nil"/>
            </w:tcBorders>
            <w:shd w:val="clear" w:color="auto" w:fill="auto"/>
          </w:tcPr>
          <w:p w14:paraId="428DE061" w14:textId="77777777" w:rsidR="00B35246" w:rsidRPr="00297B4A" w:rsidRDefault="00B35246" w:rsidP="003931A6">
            <w:pPr>
              <w:pStyle w:val="TableParagraph"/>
              <w:keepNext/>
              <w:tabs>
                <w:tab w:val="left" w:pos="2030"/>
              </w:tabs>
              <w:kinsoku w:val="0"/>
              <w:overflowPunct w:val="0"/>
              <w:ind w:left="559"/>
              <w:jc w:val="both"/>
              <w:rPr>
                <w:rFonts w:ascii="Times New Roman" w:hAnsi="Times New Roman"/>
              </w:rPr>
            </w:pPr>
            <w:r w:rsidRPr="00297B4A">
              <w:rPr>
                <w:rFonts w:ascii="Times New Roman" w:hAnsi="Times New Roman"/>
              </w:rPr>
              <w:t>NR</w:t>
            </w:r>
            <w:r w:rsidRPr="00297B4A">
              <w:rPr>
                <w:rFonts w:ascii="Times New Roman" w:hAnsi="Times New Roman"/>
              </w:rPr>
              <w:tab/>
              <w:t>NR</w:t>
            </w:r>
          </w:p>
        </w:tc>
        <w:tc>
          <w:tcPr>
            <w:tcW w:w="2936" w:type="dxa"/>
            <w:tcBorders>
              <w:top w:val="nil"/>
              <w:left w:val="single" w:sz="8" w:space="0" w:color="000000"/>
              <w:bottom w:val="nil"/>
              <w:right w:val="single" w:sz="8" w:space="0" w:color="000000"/>
            </w:tcBorders>
            <w:shd w:val="clear" w:color="auto" w:fill="auto"/>
          </w:tcPr>
          <w:p w14:paraId="57E5B9C9" w14:textId="77777777" w:rsidR="00B35246" w:rsidRPr="00297B4A" w:rsidRDefault="00B35246" w:rsidP="003931A6">
            <w:pPr>
              <w:pStyle w:val="TableParagraph"/>
              <w:keepNext/>
              <w:tabs>
                <w:tab w:val="left" w:pos="2030"/>
              </w:tabs>
              <w:kinsoku w:val="0"/>
              <w:overflowPunct w:val="0"/>
              <w:ind w:left="559"/>
              <w:jc w:val="both"/>
              <w:rPr>
                <w:rFonts w:ascii="Times New Roman" w:hAnsi="Times New Roman"/>
              </w:rPr>
            </w:pPr>
            <w:r w:rsidRPr="00297B4A">
              <w:rPr>
                <w:rFonts w:ascii="Times New Roman" w:hAnsi="Times New Roman"/>
              </w:rPr>
              <w:t>NR</w:t>
            </w:r>
            <w:r w:rsidRPr="00297B4A">
              <w:rPr>
                <w:rFonts w:ascii="Times New Roman" w:hAnsi="Times New Roman"/>
              </w:rPr>
              <w:tab/>
              <w:t>NR</w:t>
            </w:r>
          </w:p>
        </w:tc>
      </w:tr>
      <w:tr w:rsidR="008E612A" w:rsidRPr="00297B4A" w14:paraId="1263E3C3"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00113124" w14:textId="77777777" w:rsidR="008E612A" w:rsidRPr="00297B4A" w:rsidRDefault="008E612A" w:rsidP="003931A6">
            <w:pPr>
              <w:pStyle w:val="TableParagraph"/>
              <w:keepNext/>
              <w:kinsoku w:val="0"/>
              <w:overflowPunct w:val="0"/>
              <w:jc w:val="both"/>
              <w:rPr>
                <w:rFonts w:ascii="Times New Roman" w:hAnsi="Times New Roman"/>
              </w:rPr>
            </w:pPr>
            <w:r w:rsidRPr="00297B4A">
              <w:rPr>
                <w:rFonts w:ascii="Times New Roman" w:hAnsi="Times New Roman"/>
              </w:rPr>
              <w:t>log</w:t>
            </w:r>
            <w:r w:rsidRPr="00297B4A">
              <w:rPr>
                <w:rFonts w:ascii="Times New Roman" w:hAnsi="Times New Roman"/>
              </w:rPr>
              <w:noBreakHyphen/>
              <w:t>rank p vrijednost</w:t>
            </w:r>
          </w:p>
        </w:tc>
        <w:tc>
          <w:tcPr>
            <w:tcW w:w="2936" w:type="dxa"/>
            <w:tcBorders>
              <w:top w:val="nil"/>
              <w:bottom w:val="nil"/>
            </w:tcBorders>
            <w:shd w:val="clear" w:color="auto" w:fill="auto"/>
          </w:tcPr>
          <w:p w14:paraId="2E96D1D9" w14:textId="77777777" w:rsidR="008E612A" w:rsidRPr="00297B4A" w:rsidRDefault="008E612A" w:rsidP="003931A6">
            <w:pPr>
              <w:pStyle w:val="TableParagraph"/>
              <w:keepNext/>
              <w:kinsoku w:val="0"/>
              <w:overflowPunct w:val="0"/>
              <w:jc w:val="both"/>
              <w:rPr>
                <w:rFonts w:ascii="Times New Roman" w:hAnsi="Times New Roman"/>
              </w:rPr>
            </w:pPr>
            <w:r w:rsidRPr="00297B4A">
              <w:rPr>
                <w:rFonts w:ascii="Times New Roman" w:hAnsi="Times New Roman"/>
              </w:rPr>
              <w:t>0,7246</w:t>
            </w:r>
          </w:p>
        </w:tc>
        <w:tc>
          <w:tcPr>
            <w:tcW w:w="2936" w:type="dxa"/>
            <w:tcBorders>
              <w:top w:val="nil"/>
              <w:left w:val="single" w:sz="8" w:space="0" w:color="000000"/>
              <w:bottom w:val="nil"/>
              <w:right w:val="single" w:sz="8" w:space="0" w:color="000000"/>
            </w:tcBorders>
            <w:shd w:val="clear" w:color="auto" w:fill="auto"/>
          </w:tcPr>
          <w:p w14:paraId="6AFD4C45" w14:textId="77777777" w:rsidR="008E612A" w:rsidRPr="00297B4A" w:rsidRDefault="008E612A" w:rsidP="003931A6">
            <w:pPr>
              <w:pStyle w:val="TableParagraph"/>
              <w:keepNext/>
              <w:kinsoku w:val="0"/>
              <w:overflowPunct w:val="0"/>
              <w:jc w:val="both"/>
              <w:rPr>
                <w:rFonts w:ascii="Times New Roman" w:hAnsi="Times New Roman"/>
              </w:rPr>
            </w:pPr>
            <w:r w:rsidRPr="00297B4A">
              <w:rPr>
                <w:rFonts w:ascii="Times New Roman" w:hAnsi="Times New Roman"/>
              </w:rPr>
              <w:t>0,7948</w:t>
            </w:r>
          </w:p>
        </w:tc>
      </w:tr>
      <w:tr w:rsidR="008E612A" w:rsidRPr="00297B4A" w14:paraId="01E087A7"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1D256A83"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 xml:space="preserve">odnos </w:t>
            </w:r>
            <w:r w:rsidR="00B848F4" w:rsidRPr="00297B4A">
              <w:rPr>
                <w:rFonts w:ascii="Times New Roman" w:hAnsi="Times New Roman"/>
              </w:rPr>
              <w:t xml:space="preserve">rizika </w:t>
            </w:r>
            <w:r w:rsidRPr="00297B4A">
              <w:rPr>
                <w:rFonts w:ascii="Times New Roman" w:hAnsi="Times New Roman"/>
              </w:rPr>
              <w:t>(95% CI)</w:t>
            </w:r>
          </w:p>
        </w:tc>
        <w:tc>
          <w:tcPr>
            <w:tcW w:w="2936" w:type="dxa"/>
            <w:tcBorders>
              <w:top w:val="nil"/>
              <w:bottom w:val="nil"/>
            </w:tcBorders>
            <w:shd w:val="clear" w:color="auto" w:fill="auto"/>
          </w:tcPr>
          <w:p w14:paraId="3F73DFAF" w14:textId="77777777" w:rsidR="008E612A" w:rsidRPr="00297B4A" w:rsidRDefault="008E612A" w:rsidP="003931A6">
            <w:pPr>
              <w:pStyle w:val="TableParagraph"/>
              <w:kinsoku w:val="0"/>
              <w:overflowPunct w:val="0"/>
              <w:ind w:left="671"/>
              <w:jc w:val="both"/>
              <w:rPr>
                <w:rFonts w:ascii="Times New Roman" w:hAnsi="Times New Roman"/>
              </w:rPr>
            </w:pPr>
            <w:r w:rsidRPr="00297B4A">
              <w:rPr>
                <w:rFonts w:ascii="Times New Roman" w:hAnsi="Times New Roman"/>
              </w:rPr>
              <w:t>0,89 (0,45; 1,74)</w:t>
            </w:r>
          </w:p>
        </w:tc>
        <w:tc>
          <w:tcPr>
            <w:tcW w:w="2936" w:type="dxa"/>
            <w:tcBorders>
              <w:top w:val="nil"/>
              <w:left w:val="single" w:sz="8" w:space="0" w:color="000000"/>
              <w:bottom w:val="nil"/>
              <w:right w:val="single" w:sz="8" w:space="0" w:color="000000"/>
            </w:tcBorders>
            <w:shd w:val="clear" w:color="auto" w:fill="auto"/>
          </w:tcPr>
          <w:p w14:paraId="5B5909F9" w14:textId="77777777" w:rsidR="008E612A" w:rsidRPr="00297B4A" w:rsidRDefault="008E612A" w:rsidP="003931A6">
            <w:pPr>
              <w:pStyle w:val="TableParagraph"/>
              <w:kinsoku w:val="0"/>
              <w:overflowPunct w:val="0"/>
              <w:ind w:left="687"/>
              <w:jc w:val="both"/>
              <w:rPr>
                <w:rFonts w:ascii="Times New Roman" w:hAnsi="Times New Roman"/>
              </w:rPr>
            </w:pPr>
            <w:r w:rsidRPr="00297B4A">
              <w:rPr>
                <w:rFonts w:ascii="Times New Roman" w:hAnsi="Times New Roman"/>
              </w:rPr>
              <w:t>1,04 (0,77; 1,40)</w:t>
            </w:r>
          </w:p>
        </w:tc>
      </w:tr>
      <w:tr w:rsidR="008E612A" w:rsidRPr="00297B4A" w14:paraId="127AA2F8" w14:textId="77777777" w:rsidTr="000548B3">
        <w:trPr>
          <w:cantSplit/>
        </w:trPr>
        <w:tc>
          <w:tcPr>
            <w:tcW w:w="3424" w:type="dxa"/>
            <w:tcBorders>
              <w:top w:val="nil"/>
              <w:left w:val="single" w:sz="8" w:space="0" w:color="000000"/>
              <w:bottom w:val="single" w:sz="8" w:space="0" w:color="000000"/>
              <w:right w:val="single" w:sz="8" w:space="0" w:color="000000"/>
            </w:tcBorders>
            <w:shd w:val="clear" w:color="auto" w:fill="auto"/>
          </w:tcPr>
          <w:p w14:paraId="1DC0BE41"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smanjenje rizika</w:t>
            </w:r>
          </w:p>
        </w:tc>
        <w:tc>
          <w:tcPr>
            <w:tcW w:w="2936" w:type="dxa"/>
            <w:tcBorders>
              <w:top w:val="nil"/>
              <w:bottom w:val="single" w:sz="8" w:space="0" w:color="000000"/>
            </w:tcBorders>
            <w:shd w:val="clear" w:color="auto" w:fill="auto"/>
          </w:tcPr>
          <w:p w14:paraId="064F7A04"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11%</w:t>
            </w:r>
          </w:p>
        </w:tc>
        <w:tc>
          <w:tcPr>
            <w:tcW w:w="2936" w:type="dxa"/>
            <w:tcBorders>
              <w:top w:val="nil"/>
              <w:left w:val="single" w:sz="8" w:space="0" w:color="000000"/>
              <w:bottom w:val="single" w:sz="8" w:space="0" w:color="000000"/>
              <w:right w:val="single" w:sz="8" w:space="0" w:color="000000"/>
            </w:tcBorders>
            <w:shd w:val="clear" w:color="auto" w:fill="auto"/>
          </w:tcPr>
          <w:p w14:paraId="3208B0FD" w14:textId="77777777" w:rsidR="008E612A" w:rsidRPr="00297B4A" w:rsidRDefault="008D1B83" w:rsidP="003931A6">
            <w:pPr>
              <w:pStyle w:val="TableParagraph"/>
              <w:kinsoku w:val="0"/>
              <w:overflowPunct w:val="0"/>
              <w:ind w:left="10"/>
              <w:jc w:val="both"/>
              <w:rPr>
                <w:rFonts w:ascii="Times New Roman" w:hAnsi="Times New Roman"/>
              </w:rPr>
            </w:pPr>
            <w:r w:rsidRPr="00297B4A">
              <w:rPr>
                <w:rFonts w:ascii="Times New Roman" w:hAnsi="Times New Roman"/>
              </w:rPr>
              <w:noBreakHyphen/>
              <w:t>6%</w:t>
            </w:r>
          </w:p>
        </w:tc>
      </w:tr>
      <w:tr w:rsidR="008E612A" w:rsidRPr="00297B4A" w14:paraId="2016DBCC" w14:textId="77777777" w:rsidTr="000548B3">
        <w:trPr>
          <w:cantSplit/>
        </w:trPr>
        <w:tc>
          <w:tcPr>
            <w:tcW w:w="3424" w:type="dxa"/>
            <w:tcBorders>
              <w:top w:val="single" w:sz="8" w:space="0" w:color="000000"/>
              <w:left w:val="single" w:sz="8" w:space="0" w:color="000000"/>
              <w:bottom w:val="nil"/>
              <w:right w:val="single" w:sz="8" w:space="0" w:color="000000"/>
            </w:tcBorders>
            <w:shd w:val="clear" w:color="auto" w:fill="auto"/>
          </w:tcPr>
          <w:p w14:paraId="05CABB65"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Preživljavanje bez događaja (medijana)</w:t>
            </w:r>
          </w:p>
        </w:tc>
        <w:tc>
          <w:tcPr>
            <w:tcW w:w="2936" w:type="dxa"/>
            <w:tcBorders>
              <w:top w:val="single" w:sz="8" w:space="0" w:color="000000"/>
              <w:bottom w:val="nil"/>
            </w:tcBorders>
            <w:shd w:val="clear" w:color="auto" w:fill="auto"/>
          </w:tcPr>
          <w:p w14:paraId="4D83C71D" w14:textId="77777777" w:rsidR="008E612A" w:rsidRPr="00297B4A" w:rsidRDefault="008E612A" w:rsidP="003931A6">
            <w:pPr>
              <w:pStyle w:val="TableParagraph"/>
              <w:tabs>
                <w:tab w:val="left" w:pos="2030"/>
              </w:tabs>
              <w:kinsoku w:val="0"/>
              <w:overflowPunct w:val="0"/>
              <w:ind w:left="239"/>
              <w:jc w:val="both"/>
              <w:rPr>
                <w:rFonts w:ascii="Times New Roman" w:hAnsi="Times New Roman"/>
              </w:rPr>
            </w:pPr>
            <w:r w:rsidRPr="00297B4A">
              <w:rPr>
                <w:rFonts w:ascii="Times New Roman" w:hAnsi="Times New Roman"/>
              </w:rPr>
              <w:t>38 mjeseci</w:t>
            </w:r>
            <w:r w:rsidRPr="00297B4A">
              <w:rPr>
                <w:rFonts w:ascii="Times New Roman" w:hAnsi="Times New Roman"/>
              </w:rPr>
              <w:tab/>
              <w:t>NR</w:t>
            </w:r>
          </w:p>
        </w:tc>
        <w:tc>
          <w:tcPr>
            <w:tcW w:w="2936" w:type="dxa"/>
            <w:tcBorders>
              <w:top w:val="single" w:sz="8" w:space="0" w:color="000000"/>
              <w:left w:val="single" w:sz="8" w:space="0" w:color="000000"/>
              <w:bottom w:val="nil"/>
              <w:right w:val="single" w:sz="8" w:space="0" w:color="000000"/>
            </w:tcBorders>
            <w:shd w:val="clear" w:color="auto" w:fill="auto"/>
          </w:tcPr>
          <w:p w14:paraId="537A90EE" w14:textId="77777777" w:rsidR="008E612A" w:rsidRPr="00297B4A" w:rsidRDefault="008E612A" w:rsidP="003931A6">
            <w:pPr>
              <w:pStyle w:val="TableParagraph"/>
              <w:tabs>
                <w:tab w:val="left" w:pos="1710"/>
              </w:tabs>
              <w:kinsoku w:val="0"/>
              <w:overflowPunct w:val="0"/>
              <w:ind w:left="255"/>
              <w:jc w:val="both"/>
              <w:rPr>
                <w:rFonts w:ascii="Times New Roman" w:hAnsi="Times New Roman"/>
              </w:rPr>
            </w:pPr>
            <w:r w:rsidRPr="00297B4A">
              <w:rPr>
                <w:rFonts w:ascii="Times New Roman" w:hAnsi="Times New Roman"/>
              </w:rPr>
              <w:t>4,04 godina</w:t>
            </w:r>
            <w:r w:rsidRPr="00297B4A">
              <w:rPr>
                <w:rFonts w:ascii="Times New Roman" w:hAnsi="Times New Roman"/>
              </w:rPr>
              <w:tab/>
              <w:t>9,25 godina</w:t>
            </w:r>
          </w:p>
        </w:tc>
      </w:tr>
      <w:tr w:rsidR="008E612A" w:rsidRPr="00297B4A" w14:paraId="0156BD77"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27FAD2B7"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log</w:t>
            </w:r>
            <w:r w:rsidRPr="00297B4A">
              <w:rPr>
                <w:rFonts w:ascii="Times New Roman" w:hAnsi="Times New Roman"/>
              </w:rPr>
              <w:noBreakHyphen/>
              <w:t>rank p vrijednost</w:t>
            </w:r>
          </w:p>
        </w:tc>
        <w:tc>
          <w:tcPr>
            <w:tcW w:w="2936" w:type="dxa"/>
            <w:tcBorders>
              <w:top w:val="nil"/>
              <w:bottom w:val="nil"/>
            </w:tcBorders>
            <w:shd w:val="clear" w:color="auto" w:fill="auto"/>
          </w:tcPr>
          <w:p w14:paraId="5C727365"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&lt;0,0001</w:t>
            </w:r>
          </w:p>
        </w:tc>
        <w:tc>
          <w:tcPr>
            <w:tcW w:w="2936" w:type="dxa"/>
            <w:tcBorders>
              <w:top w:val="nil"/>
              <w:left w:val="single" w:sz="8" w:space="0" w:color="000000"/>
              <w:bottom w:val="nil"/>
              <w:right w:val="single" w:sz="8" w:space="0" w:color="000000"/>
            </w:tcBorders>
            <w:shd w:val="clear" w:color="auto" w:fill="auto"/>
          </w:tcPr>
          <w:p w14:paraId="2DC1DD62"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&lt;0,0001</w:t>
            </w:r>
          </w:p>
        </w:tc>
      </w:tr>
      <w:tr w:rsidR="008E612A" w:rsidRPr="00297B4A" w14:paraId="07539097"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77AF2EEE"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 xml:space="preserve">odnos </w:t>
            </w:r>
            <w:r w:rsidR="00B848F4" w:rsidRPr="00297B4A">
              <w:rPr>
                <w:rFonts w:ascii="Times New Roman" w:hAnsi="Times New Roman"/>
              </w:rPr>
              <w:t xml:space="preserve">rizika </w:t>
            </w:r>
            <w:r w:rsidRPr="00297B4A">
              <w:rPr>
                <w:rFonts w:ascii="Times New Roman" w:hAnsi="Times New Roman"/>
              </w:rPr>
              <w:t>(95% CI)</w:t>
            </w:r>
          </w:p>
        </w:tc>
        <w:tc>
          <w:tcPr>
            <w:tcW w:w="2936" w:type="dxa"/>
            <w:tcBorders>
              <w:top w:val="nil"/>
              <w:bottom w:val="nil"/>
            </w:tcBorders>
            <w:shd w:val="clear" w:color="auto" w:fill="auto"/>
          </w:tcPr>
          <w:p w14:paraId="16A86337" w14:textId="77777777" w:rsidR="008E612A" w:rsidRPr="00297B4A" w:rsidRDefault="008E612A" w:rsidP="003931A6">
            <w:pPr>
              <w:pStyle w:val="TableParagraph"/>
              <w:kinsoku w:val="0"/>
              <w:overflowPunct w:val="0"/>
              <w:ind w:left="671"/>
              <w:jc w:val="both"/>
              <w:rPr>
                <w:rFonts w:ascii="Times New Roman" w:hAnsi="Times New Roman"/>
              </w:rPr>
            </w:pPr>
            <w:r w:rsidRPr="00297B4A">
              <w:rPr>
                <w:rFonts w:ascii="Times New Roman" w:hAnsi="Times New Roman"/>
              </w:rPr>
              <w:t>0,54 (0,43; 0,69)</w:t>
            </w:r>
          </w:p>
        </w:tc>
        <w:tc>
          <w:tcPr>
            <w:tcW w:w="2936" w:type="dxa"/>
            <w:tcBorders>
              <w:top w:val="nil"/>
              <w:left w:val="single" w:sz="8" w:space="0" w:color="000000"/>
              <w:bottom w:val="nil"/>
              <w:right w:val="single" w:sz="8" w:space="0" w:color="000000"/>
            </w:tcBorders>
            <w:shd w:val="clear" w:color="auto" w:fill="auto"/>
          </w:tcPr>
          <w:p w14:paraId="54F2F2A5" w14:textId="77777777" w:rsidR="008E612A" w:rsidRPr="00297B4A" w:rsidRDefault="008E612A" w:rsidP="003931A6">
            <w:pPr>
              <w:pStyle w:val="TableParagraph"/>
              <w:kinsoku w:val="0"/>
              <w:overflowPunct w:val="0"/>
              <w:ind w:left="687"/>
              <w:jc w:val="both"/>
              <w:rPr>
                <w:rFonts w:ascii="Times New Roman" w:hAnsi="Times New Roman"/>
              </w:rPr>
            </w:pPr>
            <w:r w:rsidRPr="00297B4A">
              <w:rPr>
                <w:rFonts w:ascii="Times New Roman" w:hAnsi="Times New Roman"/>
              </w:rPr>
              <w:t>0,64 (0,54; 0,76)</w:t>
            </w:r>
          </w:p>
        </w:tc>
      </w:tr>
      <w:tr w:rsidR="008E612A" w:rsidRPr="00297B4A" w14:paraId="0FCCA09A" w14:textId="77777777" w:rsidTr="000548B3">
        <w:trPr>
          <w:cantSplit/>
        </w:trPr>
        <w:tc>
          <w:tcPr>
            <w:tcW w:w="3424" w:type="dxa"/>
            <w:tcBorders>
              <w:top w:val="nil"/>
              <w:left w:val="single" w:sz="8" w:space="0" w:color="000000"/>
              <w:bottom w:val="single" w:sz="8" w:space="0" w:color="000000"/>
              <w:right w:val="single" w:sz="8" w:space="0" w:color="000000"/>
            </w:tcBorders>
            <w:shd w:val="clear" w:color="auto" w:fill="auto"/>
          </w:tcPr>
          <w:p w14:paraId="2BDEB2DE"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smanjenje rizika</w:t>
            </w:r>
          </w:p>
        </w:tc>
        <w:tc>
          <w:tcPr>
            <w:tcW w:w="2936" w:type="dxa"/>
            <w:tcBorders>
              <w:top w:val="nil"/>
              <w:bottom w:val="single" w:sz="8" w:space="0" w:color="000000"/>
            </w:tcBorders>
            <w:shd w:val="clear" w:color="auto" w:fill="auto"/>
          </w:tcPr>
          <w:p w14:paraId="1980C977"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46%</w:t>
            </w:r>
          </w:p>
        </w:tc>
        <w:tc>
          <w:tcPr>
            <w:tcW w:w="2936" w:type="dxa"/>
            <w:tcBorders>
              <w:top w:val="nil"/>
              <w:left w:val="single" w:sz="8" w:space="0" w:color="000000"/>
              <w:bottom w:val="single" w:sz="8" w:space="0" w:color="000000"/>
              <w:right w:val="single" w:sz="8" w:space="0" w:color="000000"/>
            </w:tcBorders>
            <w:shd w:val="clear" w:color="auto" w:fill="auto"/>
          </w:tcPr>
          <w:p w14:paraId="7CBD9366" w14:textId="77777777" w:rsidR="008E612A" w:rsidRPr="00297B4A" w:rsidRDefault="008E612A" w:rsidP="003931A6">
            <w:pPr>
              <w:pStyle w:val="TableParagraph"/>
              <w:kinsoku w:val="0"/>
              <w:overflowPunct w:val="0"/>
              <w:ind w:left="10"/>
              <w:jc w:val="both"/>
              <w:rPr>
                <w:rFonts w:ascii="Times New Roman" w:hAnsi="Times New Roman"/>
              </w:rPr>
            </w:pPr>
            <w:r w:rsidRPr="00297B4A">
              <w:rPr>
                <w:rFonts w:ascii="Times New Roman" w:hAnsi="Times New Roman"/>
              </w:rPr>
              <w:t>36%</w:t>
            </w:r>
          </w:p>
        </w:tc>
      </w:tr>
      <w:tr w:rsidR="008E612A" w:rsidRPr="00297B4A" w14:paraId="57E38EDD" w14:textId="77777777" w:rsidTr="000548B3">
        <w:trPr>
          <w:cantSplit/>
        </w:trPr>
        <w:tc>
          <w:tcPr>
            <w:tcW w:w="3424" w:type="dxa"/>
            <w:tcBorders>
              <w:top w:val="single" w:sz="8" w:space="0" w:color="000000"/>
              <w:left w:val="single" w:sz="8" w:space="0" w:color="000000"/>
              <w:bottom w:val="nil"/>
              <w:right w:val="single" w:sz="8" w:space="0" w:color="000000"/>
            </w:tcBorders>
            <w:shd w:val="clear" w:color="auto" w:fill="auto"/>
          </w:tcPr>
          <w:p w14:paraId="3839E0D4"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TNLT (medijana)</w:t>
            </w:r>
          </w:p>
        </w:tc>
        <w:tc>
          <w:tcPr>
            <w:tcW w:w="2936" w:type="dxa"/>
            <w:tcBorders>
              <w:top w:val="single" w:sz="8" w:space="0" w:color="000000"/>
              <w:bottom w:val="nil"/>
            </w:tcBorders>
            <w:shd w:val="clear" w:color="auto" w:fill="auto"/>
          </w:tcPr>
          <w:p w14:paraId="1F72F74A" w14:textId="77777777" w:rsidR="008E612A" w:rsidRPr="00297B4A" w:rsidRDefault="008E612A" w:rsidP="003931A6">
            <w:pPr>
              <w:pStyle w:val="TableParagraph"/>
              <w:tabs>
                <w:tab w:val="left" w:pos="2030"/>
              </w:tabs>
              <w:kinsoku w:val="0"/>
              <w:overflowPunct w:val="0"/>
              <w:ind w:left="559"/>
              <w:jc w:val="both"/>
              <w:rPr>
                <w:rFonts w:ascii="Times New Roman" w:hAnsi="Times New Roman"/>
              </w:rPr>
            </w:pPr>
            <w:r w:rsidRPr="00297B4A">
              <w:rPr>
                <w:rFonts w:ascii="Times New Roman" w:hAnsi="Times New Roman"/>
              </w:rPr>
              <w:t>NR</w:t>
            </w:r>
            <w:r w:rsidRPr="00297B4A">
              <w:rPr>
                <w:rFonts w:ascii="Times New Roman" w:hAnsi="Times New Roman"/>
              </w:rPr>
              <w:tab/>
              <w:t>NR</w:t>
            </w:r>
          </w:p>
        </w:tc>
        <w:tc>
          <w:tcPr>
            <w:tcW w:w="2936" w:type="dxa"/>
            <w:tcBorders>
              <w:top w:val="single" w:sz="8" w:space="0" w:color="000000"/>
              <w:left w:val="single" w:sz="8" w:space="0" w:color="000000"/>
              <w:bottom w:val="nil"/>
              <w:right w:val="single" w:sz="8" w:space="0" w:color="000000"/>
            </w:tcBorders>
            <w:shd w:val="clear" w:color="auto" w:fill="auto"/>
          </w:tcPr>
          <w:p w14:paraId="1885964C" w14:textId="77777777" w:rsidR="008E612A" w:rsidRPr="00297B4A" w:rsidRDefault="008E612A" w:rsidP="003931A6">
            <w:pPr>
              <w:pStyle w:val="TableParagraph"/>
              <w:tabs>
                <w:tab w:val="left" w:pos="2030"/>
              </w:tabs>
              <w:kinsoku w:val="0"/>
              <w:overflowPunct w:val="0"/>
              <w:ind w:left="255"/>
              <w:jc w:val="both"/>
              <w:rPr>
                <w:rFonts w:ascii="Times New Roman" w:hAnsi="Times New Roman"/>
              </w:rPr>
            </w:pPr>
            <w:r w:rsidRPr="00297B4A">
              <w:rPr>
                <w:rFonts w:ascii="Times New Roman" w:hAnsi="Times New Roman"/>
              </w:rPr>
              <w:t>6,11 godina</w:t>
            </w:r>
            <w:r w:rsidRPr="00297B4A">
              <w:rPr>
                <w:rFonts w:ascii="Times New Roman" w:hAnsi="Times New Roman"/>
              </w:rPr>
              <w:tab/>
              <w:t>NR</w:t>
            </w:r>
          </w:p>
        </w:tc>
      </w:tr>
      <w:tr w:rsidR="008E612A" w:rsidRPr="00297B4A" w14:paraId="09B70C09"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4FECA966"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log</w:t>
            </w:r>
            <w:r w:rsidRPr="00297B4A">
              <w:rPr>
                <w:rFonts w:ascii="Times New Roman" w:hAnsi="Times New Roman"/>
              </w:rPr>
              <w:noBreakHyphen/>
              <w:t>rank p vrijednost</w:t>
            </w:r>
          </w:p>
        </w:tc>
        <w:tc>
          <w:tcPr>
            <w:tcW w:w="2936" w:type="dxa"/>
            <w:tcBorders>
              <w:top w:val="nil"/>
              <w:bottom w:val="nil"/>
            </w:tcBorders>
            <w:shd w:val="clear" w:color="auto" w:fill="auto"/>
          </w:tcPr>
          <w:p w14:paraId="452B8439"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0,0003</w:t>
            </w:r>
          </w:p>
        </w:tc>
        <w:tc>
          <w:tcPr>
            <w:tcW w:w="2936" w:type="dxa"/>
            <w:tcBorders>
              <w:top w:val="nil"/>
              <w:left w:val="single" w:sz="8" w:space="0" w:color="000000"/>
              <w:bottom w:val="nil"/>
              <w:right w:val="single" w:sz="8" w:space="0" w:color="000000"/>
            </w:tcBorders>
            <w:shd w:val="clear" w:color="auto" w:fill="auto"/>
          </w:tcPr>
          <w:p w14:paraId="317C5434"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&lt;0,0001</w:t>
            </w:r>
          </w:p>
        </w:tc>
      </w:tr>
      <w:tr w:rsidR="008E612A" w:rsidRPr="00297B4A" w14:paraId="527D960A"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4E557123"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 xml:space="preserve">odnos </w:t>
            </w:r>
            <w:r w:rsidR="00B848F4" w:rsidRPr="00297B4A">
              <w:rPr>
                <w:rFonts w:ascii="Times New Roman" w:hAnsi="Times New Roman"/>
              </w:rPr>
              <w:t xml:space="preserve">rizika </w:t>
            </w:r>
            <w:r w:rsidRPr="00297B4A">
              <w:rPr>
                <w:rFonts w:ascii="Times New Roman" w:hAnsi="Times New Roman"/>
              </w:rPr>
              <w:t>(95% CI)</w:t>
            </w:r>
          </w:p>
        </w:tc>
        <w:tc>
          <w:tcPr>
            <w:tcW w:w="2936" w:type="dxa"/>
            <w:tcBorders>
              <w:top w:val="nil"/>
              <w:bottom w:val="nil"/>
            </w:tcBorders>
            <w:shd w:val="clear" w:color="auto" w:fill="auto"/>
          </w:tcPr>
          <w:p w14:paraId="3EE22A93" w14:textId="77777777" w:rsidR="008E612A" w:rsidRPr="00297B4A" w:rsidRDefault="008E612A" w:rsidP="003931A6">
            <w:pPr>
              <w:pStyle w:val="TableParagraph"/>
              <w:kinsoku w:val="0"/>
              <w:overflowPunct w:val="0"/>
              <w:ind w:left="671"/>
              <w:jc w:val="both"/>
              <w:rPr>
                <w:rFonts w:ascii="Times New Roman" w:hAnsi="Times New Roman"/>
              </w:rPr>
            </w:pPr>
            <w:r w:rsidRPr="00297B4A">
              <w:rPr>
                <w:rFonts w:ascii="Times New Roman" w:hAnsi="Times New Roman"/>
              </w:rPr>
              <w:t>0,61 (0,46; 0,80)</w:t>
            </w:r>
          </w:p>
        </w:tc>
        <w:tc>
          <w:tcPr>
            <w:tcW w:w="2936" w:type="dxa"/>
            <w:tcBorders>
              <w:top w:val="nil"/>
              <w:left w:val="single" w:sz="8" w:space="0" w:color="000000"/>
              <w:bottom w:val="nil"/>
              <w:right w:val="single" w:sz="8" w:space="0" w:color="000000"/>
            </w:tcBorders>
            <w:shd w:val="clear" w:color="auto" w:fill="auto"/>
          </w:tcPr>
          <w:p w14:paraId="05882199" w14:textId="77777777" w:rsidR="008E612A" w:rsidRPr="00297B4A" w:rsidRDefault="008E612A" w:rsidP="003931A6">
            <w:pPr>
              <w:pStyle w:val="TableParagraph"/>
              <w:kinsoku w:val="0"/>
              <w:overflowPunct w:val="0"/>
              <w:ind w:left="687"/>
              <w:jc w:val="both"/>
              <w:rPr>
                <w:rFonts w:ascii="Times New Roman" w:hAnsi="Times New Roman"/>
              </w:rPr>
            </w:pPr>
            <w:r w:rsidRPr="00297B4A">
              <w:rPr>
                <w:rFonts w:ascii="Times New Roman" w:hAnsi="Times New Roman"/>
              </w:rPr>
              <w:t>0,66 (0,55; 0,78)</w:t>
            </w:r>
          </w:p>
        </w:tc>
      </w:tr>
      <w:tr w:rsidR="008E612A" w:rsidRPr="00297B4A" w14:paraId="6FA05D89" w14:textId="77777777" w:rsidTr="000548B3">
        <w:trPr>
          <w:cantSplit/>
        </w:trPr>
        <w:tc>
          <w:tcPr>
            <w:tcW w:w="3424" w:type="dxa"/>
            <w:tcBorders>
              <w:top w:val="nil"/>
              <w:left w:val="single" w:sz="8" w:space="0" w:color="000000"/>
              <w:bottom w:val="single" w:sz="8" w:space="0" w:color="000000"/>
              <w:right w:val="single" w:sz="8" w:space="0" w:color="000000"/>
            </w:tcBorders>
            <w:shd w:val="clear" w:color="auto" w:fill="auto"/>
          </w:tcPr>
          <w:p w14:paraId="36F1E4F6"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smanjenje rizika</w:t>
            </w:r>
          </w:p>
        </w:tc>
        <w:tc>
          <w:tcPr>
            <w:tcW w:w="2936" w:type="dxa"/>
            <w:tcBorders>
              <w:top w:val="nil"/>
              <w:bottom w:val="single" w:sz="8" w:space="0" w:color="000000"/>
            </w:tcBorders>
            <w:shd w:val="clear" w:color="auto" w:fill="auto"/>
          </w:tcPr>
          <w:p w14:paraId="78E97759"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39%</w:t>
            </w:r>
          </w:p>
        </w:tc>
        <w:tc>
          <w:tcPr>
            <w:tcW w:w="2936" w:type="dxa"/>
            <w:tcBorders>
              <w:top w:val="nil"/>
              <w:left w:val="single" w:sz="8" w:space="0" w:color="000000"/>
              <w:bottom w:val="single" w:sz="8" w:space="0" w:color="000000"/>
              <w:right w:val="single" w:sz="8" w:space="0" w:color="000000"/>
            </w:tcBorders>
            <w:shd w:val="clear" w:color="auto" w:fill="auto"/>
          </w:tcPr>
          <w:p w14:paraId="2F948433" w14:textId="77777777" w:rsidR="008E612A" w:rsidRPr="00297B4A" w:rsidRDefault="008E612A" w:rsidP="003931A6">
            <w:pPr>
              <w:pStyle w:val="TableParagraph"/>
              <w:kinsoku w:val="0"/>
              <w:overflowPunct w:val="0"/>
              <w:ind w:left="10"/>
              <w:jc w:val="both"/>
              <w:rPr>
                <w:rFonts w:ascii="Times New Roman" w:hAnsi="Times New Roman"/>
              </w:rPr>
            </w:pPr>
            <w:r w:rsidRPr="00297B4A">
              <w:rPr>
                <w:rFonts w:ascii="Times New Roman" w:hAnsi="Times New Roman"/>
              </w:rPr>
              <w:t>34%</w:t>
            </w:r>
          </w:p>
        </w:tc>
      </w:tr>
      <w:tr w:rsidR="008E612A" w:rsidRPr="00297B4A" w14:paraId="686E7EBA" w14:textId="77777777" w:rsidTr="000548B3">
        <w:trPr>
          <w:cantSplit/>
        </w:trPr>
        <w:tc>
          <w:tcPr>
            <w:tcW w:w="3424" w:type="dxa"/>
            <w:tcBorders>
              <w:top w:val="single" w:sz="8" w:space="0" w:color="000000"/>
              <w:left w:val="single" w:sz="8" w:space="0" w:color="000000"/>
              <w:bottom w:val="nil"/>
              <w:right w:val="single" w:sz="8" w:space="0" w:color="000000"/>
            </w:tcBorders>
            <w:shd w:val="clear" w:color="auto" w:fill="auto"/>
          </w:tcPr>
          <w:p w14:paraId="763135C5"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TNCT (medijana)</w:t>
            </w:r>
          </w:p>
        </w:tc>
        <w:tc>
          <w:tcPr>
            <w:tcW w:w="2936" w:type="dxa"/>
            <w:tcBorders>
              <w:top w:val="single" w:sz="8" w:space="0" w:color="000000"/>
              <w:bottom w:val="nil"/>
            </w:tcBorders>
            <w:shd w:val="clear" w:color="auto" w:fill="auto"/>
          </w:tcPr>
          <w:p w14:paraId="58E8C113" w14:textId="77777777" w:rsidR="008E612A" w:rsidRPr="00297B4A" w:rsidRDefault="008E612A" w:rsidP="003931A6">
            <w:pPr>
              <w:pStyle w:val="TableParagraph"/>
              <w:tabs>
                <w:tab w:val="left" w:pos="2030"/>
              </w:tabs>
              <w:kinsoku w:val="0"/>
              <w:overflowPunct w:val="0"/>
              <w:ind w:left="559"/>
              <w:jc w:val="both"/>
              <w:rPr>
                <w:rFonts w:ascii="Times New Roman" w:hAnsi="Times New Roman"/>
              </w:rPr>
            </w:pPr>
            <w:r w:rsidRPr="00297B4A">
              <w:rPr>
                <w:rFonts w:ascii="Times New Roman" w:hAnsi="Times New Roman"/>
              </w:rPr>
              <w:t>NR</w:t>
            </w:r>
            <w:r w:rsidRPr="00297B4A">
              <w:rPr>
                <w:rFonts w:ascii="Times New Roman" w:hAnsi="Times New Roman"/>
              </w:rPr>
              <w:tab/>
              <w:t>NR</w:t>
            </w:r>
          </w:p>
        </w:tc>
        <w:tc>
          <w:tcPr>
            <w:tcW w:w="2936" w:type="dxa"/>
            <w:tcBorders>
              <w:top w:val="single" w:sz="8" w:space="0" w:color="000000"/>
              <w:left w:val="single" w:sz="8" w:space="0" w:color="000000"/>
              <w:bottom w:val="nil"/>
              <w:right w:val="single" w:sz="8" w:space="0" w:color="000000"/>
            </w:tcBorders>
            <w:shd w:val="clear" w:color="auto" w:fill="auto"/>
          </w:tcPr>
          <w:p w14:paraId="7443CF24" w14:textId="77777777" w:rsidR="008E612A" w:rsidRPr="00297B4A" w:rsidRDefault="008E612A" w:rsidP="003931A6">
            <w:pPr>
              <w:pStyle w:val="TableParagraph"/>
              <w:tabs>
                <w:tab w:val="left" w:pos="2030"/>
              </w:tabs>
              <w:kinsoku w:val="0"/>
              <w:overflowPunct w:val="0"/>
              <w:ind w:left="255"/>
              <w:jc w:val="both"/>
              <w:rPr>
                <w:rFonts w:ascii="Times New Roman" w:hAnsi="Times New Roman"/>
              </w:rPr>
            </w:pPr>
            <w:r w:rsidRPr="00297B4A">
              <w:rPr>
                <w:rFonts w:ascii="Times New Roman" w:hAnsi="Times New Roman"/>
              </w:rPr>
              <w:t>9,32 godina</w:t>
            </w:r>
            <w:r w:rsidRPr="00297B4A">
              <w:rPr>
                <w:rFonts w:ascii="Times New Roman" w:hAnsi="Times New Roman"/>
              </w:rPr>
              <w:tab/>
              <w:t>NR</w:t>
            </w:r>
          </w:p>
        </w:tc>
      </w:tr>
      <w:tr w:rsidR="008E612A" w:rsidRPr="00297B4A" w14:paraId="014318CD"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7200A013"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log</w:t>
            </w:r>
            <w:r w:rsidRPr="00297B4A">
              <w:rPr>
                <w:rFonts w:ascii="Times New Roman" w:hAnsi="Times New Roman"/>
              </w:rPr>
              <w:noBreakHyphen/>
              <w:t>rank p vrijednost</w:t>
            </w:r>
          </w:p>
        </w:tc>
        <w:tc>
          <w:tcPr>
            <w:tcW w:w="2936" w:type="dxa"/>
            <w:tcBorders>
              <w:top w:val="nil"/>
              <w:bottom w:val="nil"/>
            </w:tcBorders>
            <w:shd w:val="clear" w:color="auto" w:fill="auto"/>
          </w:tcPr>
          <w:p w14:paraId="1D09F86F"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0,0011</w:t>
            </w:r>
          </w:p>
        </w:tc>
        <w:tc>
          <w:tcPr>
            <w:tcW w:w="2936" w:type="dxa"/>
            <w:tcBorders>
              <w:top w:val="nil"/>
              <w:left w:val="single" w:sz="8" w:space="0" w:color="000000"/>
              <w:bottom w:val="nil"/>
              <w:right w:val="single" w:sz="8" w:space="0" w:color="000000"/>
            </w:tcBorders>
            <w:shd w:val="clear" w:color="auto" w:fill="auto"/>
          </w:tcPr>
          <w:p w14:paraId="228C73CC"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0,0004</w:t>
            </w:r>
          </w:p>
        </w:tc>
      </w:tr>
      <w:tr w:rsidR="008E612A" w:rsidRPr="00297B4A" w14:paraId="4A041E7C"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061B3316"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 xml:space="preserve">odnos </w:t>
            </w:r>
            <w:r w:rsidR="00B848F4" w:rsidRPr="00297B4A">
              <w:rPr>
                <w:rFonts w:ascii="Times New Roman" w:hAnsi="Times New Roman"/>
              </w:rPr>
              <w:t xml:space="preserve">rizika </w:t>
            </w:r>
            <w:r w:rsidRPr="00297B4A">
              <w:rPr>
                <w:rFonts w:ascii="Times New Roman" w:hAnsi="Times New Roman"/>
              </w:rPr>
              <w:t>(95% CI)</w:t>
            </w:r>
          </w:p>
        </w:tc>
        <w:tc>
          <w:tcPr>
            <w:tcW w:w="2936" w:type="dxa"/>
            <w:tcBorders>
              <w:top w:val="nil"/>
              <w:bottom w:val="nil"/>
            </w:tcBorders>
            <w:shd w:val="clear" w:color="auto" w:fill="auto"/>
          </w:tcPr>
          <w:p w14:paraId="5C8398D3" w14:textId="77777777" w:rsidR="008E612A" w:rsidRPr="00297B4A" w:rsidRDefault="008E612A" w:rsidP="003931A6">
            <w:pPr>
              <w:pStyle w:val="TableParagraph"/>
              <w:kinsoku w:val="0"/>
              <w:overflowPunct w:val="0"/>
              <w:ind w:left="671"/>
              <w:jc w:val="both"/>
              <w:rPr>
                <w:rFonts w:ascii="Times New Roman" w:hAnsi="Times New Roman"/>
              </w:rPr>
            </w:pPr>
            <w:r w:rsidRPr="00297B4A">
              <w:rPr>
                <w:rFonts w:ascii="Times New Roman" w:hAnsi="Times New Roman"/>
              </w:rPr>
              <w:t>0,60 (0,44; 0,82)</w:t>
            </w:r>
          </w:p>
        </w:tc>
        <w:tc>
          <w:tcPr>
            <w:tcW w:w="2936" w:type="dxa"/>
            <w:tcBorders>
              <w:top w:val="nil"/>
              <w:left w:val="single" w:sz="8" w:space="0" w:color="000000"/>
              <w:bottom w:val="nil"/>
              <w:right w:val="single" w:sz="8" w:space="0" w:color="000000"/>
            </w:tcBorders>
            <w:shd w:val="clear" w:color="auto" w:fill="auto"/>
          </w:tcPr>
          <w:p w14:paraId="3F8AC714" w14:textId="77777777" w:rsidR="008E612A" w:rsidRPr="00297B4A" w:rsidRDefault="008E612A" w:rsidP="003931A6">
            <w:pPr>
              <w:pStyle w:val="TableParagraph"/>
              <w:kinsoku w:val="0"/>
              <w:overflowPunct w:val="0"/>
              <w:ind w:left="687"/>
              <w:jc w:val="both"/>
              <w:rPr>
                <w:rFonts w:ascii="Times New Roman" w:hAnsi="Times New Roman"/>
              </w:rPr>
            </w:pPr>
            <w:r w:rsidRPr="00297B4A">
              <w:rPr>
                <w:rFonts w:ascii="Times New Roman" w:hAnsi="Times New Roman"/>
              </w:rPr>
              <w:t>0,71 (0,59; 0,86)</w:t>
            </w:r>
          </w:p>
        </w:tc>
      </w:tr>
      <w:tr w:rsidR="008E612A" w:rsidRPr="00297B4A" w14:paraId="5FFD8D11" w14:textId="77777777" w:rsidTr="000548B3">
        <w:trPr>
          <w:cantSplit/>
        </w:trPr>
        <w:tc>
          <w:tcPr>
            <w:tcW w:w="3424" w:type="dxa"/>
            <w:tcBorders>
              <w:top w:val="nil"/>
              <w:left w:val="single" w:sz="8" w:space="0" w:color="000000"/>
              <w:bottom w:val="single" w:sz="8" w:space="0" w:color="000000"/>
              <w:right w:val="single" w:sz="8" w:space="0" w:color="000000"/>
            </w:tcBorders>
            <w:shd w:val="clear" w:color="auto" w:fill="auto"/>
          </w:tcPr>
          <w:p w14:paraId="1B125B2F"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smanjenje rizika</w:t>
            </w:r>
          </w:p>
        </w:tc>
        <w:tc>
          <w:tcPr>
            <w:tcW w:w="2936" w:type="dxa"/>
            <w:tcBorders>
              <w:top w:val="nil"/>
              <w:bottom w:val="single" w:sz="8" w:space="0" w:color="000000"/>
            </w:tcBorders>
            <w:shd w:val="clear" w:color="auto" w:fill="auto"/>
          </w:tcPr>
          <w:p w14:paraId="2A40CF46"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40%</w:t>
            </w:r>
          </w:p>
        </w:tc>
        <w:tc>
          <w:tcPr>
            <w:tcW w:w="2936" w:type="dxa"/>
            <w:tcBorders>
              <w:top w:val="nil"/>
              <w:left w:val="single" w:sz="8" w:space="0" w:color="000000"/>
              <w:bottom w:val="single" w:sz="8" w:space="0" w:color="000000"/>
              <w:right w:val="single" w:sz="8" w:space="0" w:color="000000"/>
            </w:tcBorders>
            <w:shd w:val="clear" w:color="auto" w:fill="auto"/>
          </w:tcPr>
          <w:p w14:paraId="135C88EC" w14:textId="77777777" w:rsidR="008E612A" w:rsidRPr="00297B4A" w:rsidRDefault="008E612A" w:rsidP="003931A6">
            <w:pPr>
              <w:pStyle w:val="TableParagraph"/>
              <w:kinsoku w:val="0"/>
              <w:overflowPunct w:val="0"/>
              <w:ind w:left="10"/>
              <w:jc w:val="both"/>
              <w:rPr>
                <w:rFonts w:ascii="Times New Roman" w:hAnsi="Times New Roman"/>
              </w:rPr>
            </w:pPr>
            <w:r w:rsidRPr="00297B4A">
              <w:rPr>
                <w:rFonts w:ascii="Times New Roman" w:hAnsi="Times New Roman"/>
              </w:rPr>
              <w:t>39%</w:t>
            </w:r>
          </w:p>
        </w:tc>
      </w:tr>
      <w:tr w:rsidR="008E612A" w:rsidRPr="00297B4A" w14:paraId="2847EEA5" w14:textId="77777777" w:rsidTr="000548B3">
        <w:trPr>
          <w:cantSplit/>
        </w:trPr>
        <w:tc>
          <w:tcPr>
            <w:tcW w:w="3424" w:type="dxa"/>
            <w:tcBorders>
              <w:top w:val="single" w:sz="8" w:space="0" w:color="000000"/>
              <w:left w:val="single" w:sz="8" w:space="0" w:color="000000"/>
              <w:bottom w:val="nil"/>
              <w:right w:val="single" w:sz="8" w:space="0" w:color="000000"/>
            </w:tcBorders>
            <w:shd w:val="clear" w:color="auto" w:fill="auto"/>
          </w:tcPr>
          <w:p w14:paraId="1D199C05"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Stopa ukupnog odgovora*</w:t>
            </w:r>
          </w:p>
        </w:tc>
        <w:tc>
          <w:tcPr>
            <w:tcW w:w="2936" w:type="dxa"/>
            <w:tcBorders>
              <w:top w:val="single" w:sz="8" w:space="0" w:color="000000"/>
              <w:bottom w:val="nil"/>
            </w:tcBorders>
            <w:shd w:val="clear" w:color="auto" w:fill="auto"/>
          </w:tcPr>
          <w:p w14:paraId="7A83334B" w14:textId="77777777" w:rsidR="008E612A" w:rsidRPr="00297B4A" w:rsidRDefault="008E612A" w:rsidP="003931A6">
            <w:pPr>
              <w:pStyle w:val="TableParagraph"/>
              <w:tabs>
                <w:tab w:val="left" w:pos="1982"/>
              </w:tabs>
              <w:kinsoku w:val="0"/>
              <w:overflowPunct w:val="0"/>
              <w:ind w:left="511"/>
              <w:jc w:val="both"/>
              <w:rPr>
                <w:rFonts w:ascii="Times New Roman" w:hAnsi="Times New Roman"/>
              </w:rPr>
            </w:pPr>
            <w:r w:rsidRPr="00297B4A">
              <w:rPr>
                <w:rFonts w:ascii="Times New Roman" w:hAnsi="Times New Roman"/>
              </w:rPr>
              <w:t>55%</w:t>
            </w:r>
            <w:r w:rsidRPr="00297B4A">
              <w:rPr>
                <w:rFonts w:ascii="Times New Roman" w:hAnsi="Times New Roman"/>
              </w:rPr>
              <w:tab/>
              <w:t>74%</w:t>
            </w:r>
          </w:p>
        </w:tc>
        <w:tc>
          <w:tcPr>
            <w:tcW w:w="2936" w:type="dxa"/>
            <w:tcBorders>
              <w:top w:val="single" w:sz="8" w:space="0" w:color="000000"/>
              <w:left w:val="single" w:sz="8" w:space="0" w:color="000000"/>
              <w:bottom w:val="nil"/>
              <w:right w:val="single" w:sz="8" w:space="0" w:color="000000"/>
            </w:tcBorders>
            <w:shd w:val="clear" w:color="auto" w:fill="auto"/>
          </w:tcPr>
          <w:p w14:paraId="1653CF64" w14:textId="77777777" w:rsidR="008E612A" w:rsidRPr="00297B4A" w:rsidRDefault="008E612A" w:rsidP="003931A6">
            <w:pPr>
              <w:pStyle w:val="TableParagraph"/>
              <w:tabs>
                <w:tab w:val="left" w:pos="1982"/>
              </w:tabs>
              <w:kinsoku w:val="0"/>
              <w:overflowPunct w:val="0"/>
              <w:ind w:left="527"/>
              <w:jc w:val="both"/>
              <w:rPr>
                <w:rFonts w:ascii="Times New Roman" w:hAnsi="Times New Roman"/>
              </w:rPr>
            </w:pPr>
            <w:r w:rsidRPr="00297B4A">
              <w:rPr>
                <w:rFonts w:ascii="Times New Roman" w:hAnsi="Times New Roman"/>
              </w:rPr>
              <w:t>61%</w:t>
            </w:r>
            <w:r w:rsidRPr="00297B4A">
              <w:rPr>
                <w:rFonts w:ascii="Times New Roman" w:hAnsi="Times New Roman"/>
              </w:rPr>
              <w:tab/>
              <w:t>79%</w:t>
            </w:r>
          </w:p>
        </w:tc>
      </w:tr>
      <w:tr w:rsidR="008E612A" w:rsidRPr="00297B4A" w14:paraId="174A472E"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6A9AF612"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chi</w:t>
            </w:r>
            <w:r w:rsidRPr="00297B4A">
              <w:rPr>
                <w:rFonts w:ascii="Times New Roman" w:hAnsi="Times New Roman"/>
              </w:rPr>
              <w:noBreakHyphen/>
              <w:t>squared test p vrijednost</w:t>
            </w:r>
          </w:p>
        </w:tc>
        <w:tc>
          <w:tcPr>
            <w:tcW w:w="2936" w:type="dxa"/>
            <w:tcBorders>
              <w:top w:val="nil"/>
              <w:bottom w:val="nil"/>
            </w:tcBorders>
            <w:shd w:val="clear" w:color="auto" w:fill="auto"/>
          </w:tcPr>
          <w:p w14:paraId="55DF1157"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&lt;0,0001</w:t>
            </w:r>
          </w:p>
        </w:tc>
        <w:tc>
          <w:tcPr>
            <w:tcW w:w="2936" w:type="dxa"/>
            <w:tcBorders>
              <w:top w:val="nil"/>
              <w:left w:val="single" w:sz="8" w:space="0" w:color="000000"/>
              <w:bottom w:val="nil"/>
              <w:right w:val="single" w:sz="8" w:space="0" w:color="000000"/>
            </w:tcBorders>
            <w:shd w:val="clear" w:color="auto" w:fill="auto"/>
          </w:tcPr>
          <w:p w14:paraId="69A919A9"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&lt;0,0001</w:t>
            </w:r>
          </w:p>
        </w:tc>
      </w:tr>
      <w:tr w:rsidR="008E612A" w:rsidRPr="00297B4A" w14:paraId="3F920C30" w14:textId="77777777" w:rsidTr="000548B3">
        <w:trPr>
          <w:cantSplit/>
        </w:trPr>
        <w:tc>
          <w:tcPr>
            <w:tcW w:w="3424" w:type="dxa"/>
            <w:tcBorders>
              <w:top w:val="nil"/>
              <w:left w:val="single" w:sz="8" w:space="0" w:color="000000"/>
              <w:bottom w:val="single" w:sz="8" w:space="0" w:color="000000"/>
              <w:right w:val="single" w:sz="8" w:space="0" w:color="000000"/>
            </w:tcBorders>
            <w:shd w:val="clear" w:color="auto" w:fill="auto"/>
          </w:tcPr>
          <w:p w14:paraId="179980F0"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odnos izgleda (95% CI)</w:t>
            </w:r>
          </w:p>
        </w:tc>
        <w:tc>
          <w:tcPr>
            <w:tcW w:w="2936" w:type="dxa"/>
            <w:tcBorders>
              <w:top w:val="nil"/>
              <w:bottom w:val="single" w:sz="8" w:space="0" w:color="000000"/>
            </w:tcBorders>
            <w:shd w:val="clear" w:color="auto" w:fill="auto"/>
          </w:tcPr>
          <w:p w14:paraId="76F426C4" w14:textId="77777777" w:rsidR="008E612A" w:rsidRPr="00297B4A" w:rsidRDefault="008E612A" w:rsidP="003931A6">
            <w:pPr>
              <w:pStyle w:val="TableParagraph"/>
              <w:kinsoku w:val="0"/>
              <w:overflowPunct w:val="0"/>
              <w:ind w:left="671"/>
              <w:jc w:val="both"/>
              <w:rPr>
                <w:rFonts w:ascii="Times New Roman" w:hAnsi="Times New Roman"/>
              </w:rPr>
            </w:pPr>
            <w:r w:rsidRPr="00297B4A">
              <w:rPr>
                <w:rFonts w:ascii="Times New Roman" w:hAnsi="Times New Roman"/>
              </w:rPr>
              <w:t>2,33 (1,73; 3,15)</w:t>
            </w:r>
          </w:p>
        </w:tc>
        <w:tc>
          <w:tcPr>
            <w:tcW w:w="2936" w:type="dxa"/>
            <w:tcBorders>
              <w:top w:val="nil"/>
              <w:left w:val="single" w:sz="8" w:space="0" w:color="000000"/>
              <w:bottom w:val="single" w:sz="8" w:space="0" w:color="000000"/>
              <w:right w:val="single" w:sz="8" w:space="0" w:color="000000"/>
            </w:tcBorders>
            <w:shd w:val="clear" w:color="auto" w:fill="auto"/>
          </w:tcPr>
          <w:p w14:paraId="0F801428" w14:textId="77777777" w:rsidR="008E612A" w:rsidRPr="00297B4A" w:rsidRDefault="008E612A" w:rsidP="003931A6">
            <w:pPr>
              <w:pStyle w:val="TableParagraph"/>
              <w:kinsoku w:val="0"/>
              <w:overflowPunct w:val="0"/>
              <w:ind w:left="687"/>
              <w:jc w:val="both"/>
              <w:rPr>
                <w:rFonts w:ascii="Times New Roman" w:hAnsi="Times New Roman"/>
              </w:rPr>
            </w:pPr>
            <w:r w:rsidRPr="00297B4A">
              <w:rPr>
                <w:rFonts w:ascii="Times New Roman" w:hAnsi="Times New Roman"/>
              </w:rPr>
              <w:t>2,43 (1,84; 3,22)</w:t>
            </w:r>
          </w:p>
        </w:tc>
      </w:tr>
      <w:tr w:rsidR="008E612A" w:rsidRPr="00297B4A" w14:paraId="5BB1F98D" w14:textId="77777777" w:rsidTr="000548B3">
        <w:trPr>
          <w:cantSplit/>
        </w:trPr>
        <w:tc>
          <w:tcPr>
            <w:tcW w:w="3424" w:type="dxa"/>
            <w:tcBorders>
              <w:top w:val="single" w:sz="8" w:space="0" w:color="000000"/>
              <w:left w:val="single" w:sz="8" w:space="0" w:color="000000"/>
              <w:bottom w:val="nil"/>
              <w:right w:val="single" w:sz="8" w:space="0" w:color="000000"/>
            </w:tcBorders>
            <w:shd w:val="clear" w:color="auto" w:fill="auto"/>
          </w:tcPr>
          <w:p w14:paraId="60EA561E" w14:textId="77777777" w:rsidR="008E612A" w:rsidRPr="00297B4A" w:rsidRDefault="008E612A" w:rsidP="003931A6">
            <w:pPr>
              <w:pStyle w:val="TableParagraph"/>
              <w:keepNext/>
              <w:kinsoku w:val="0"/>
              <w:overflowPunct w:val="0"/>
              <w:jc w:val="both"/>
              <w:rPr>
                <w:rFonts w:ascii="Times New Roman" w:hAnsi="Times New Roman"/>
              </w:rPr>
            </w:pPr>
            <w:r w:rsidRPr="00297B4A">
              <w:rPr>
                <w:rFonts w:ascii="Times New Roman" w:hAnsi="Times New Roman"/>
              </w:rPr>
              <w:t xml:space="preserve">Ukupna stopa </w:t>
            </w:r>
            <w:r w:rsidR="00B848F4" w:rsidRPr="00297B4A">
              <w:rPr>
                <w:rFonts w:ascii="Times New Roman" w:hAnsi="Times New Roman"/>
              </w:rPr>
              <w:t>odgovora</w:t>
            </w:r>
            <w:r w:rsidRPr="00297B4A">
              <w:rPr>
                <w:rFonts w:ascii="Times New Roman" w:hAnsi="Times New Roman"/>
              </w:rPr>
              <w:t xml:space="preserve"> (CR/CRu)*</w:t>
            </w:r>
          </w:p>
        </w:tc>
        <w:tc>
          <w:tcPr>
            <w:tcW w:w="2936" w:type="dxa"/>
            <w:tcBorders>
              <w:top w:val="single" w:sz="8" w:space="0" w:color="000000"/>
              <w:bottom w:val="nil"/>
            </w:tcBorders>
            <w:shd w:val="clear" w:color="auto" w:fill="auto"/>
          </w:tcPr>
          <w:p w14:paraId="18F69E15" w14:textId="77777777" w:rsidR="008E612A" w:rsidRPr="00297B4A" w:rsidRDefault="008E612A" w:rsidP="003931A6">
            <w:pPr>
              <w:pStyle w:val="TableParagraph"/>
              <w:keepNext/>
              <w:tabs>
                <w:tab w:val="left" w:pos="1982"/>
              </w:tabs>
              <w:kinsoku w:val="0"/>
              <w:overflowPunct w:val="0"/>
              <w:ind w:left="511"/>
              <w:jc w:val="both"/>
              <w:rPr>
                <w:rFonts w:ascii="Times New Roman" w:hAnsi="Times New Roman"/>
              </w:rPr>
            </w:pPr>
            <w:r w:rsidRPr="00297B4A">
              <w:rPr>
                <w:rFonts w:ascii="Times New Roman" w:hAnsi="Times New Roman"/>
              </w:rPr>
              <w:t>48%</w:t>
            </w:r>
            <w:r w:rsidRPr="00297B4A">
              <w:rPr>
                <w:rFonts w:ascii="Times New Roman" w:hAnsi="Times New Roman"/>
              </w:rPr>
              <w:tab/>
              <w:t>67%</w:t>
            </w:r>
          </w:p>
        </w:tc>
        <w:tc>
          <w:tcPr>
            <w:tcW w:w="2936" w:type="dxa"/>
            <w:tcBorders>
              <w:top w:val="single" w:sz="8" w:space="0" w:color="000000"/>
              <w:left w:val="single" w:sz="8" w:space="0" w:color="000000"/>
              <w:bottom w:val="nil"/>
              <w:right w:val="single" w:sz="8" w:space="0" w:color="000000"/>
            </w:tcBorders>
            <w:shd w:val="clear" w:color="auto" w:fill="auto"/>
          </w:tcPr>
          <w:p w14:paraId="481B55A8" w14:textId="77777777" w:rsidR="008E612A" w:rsidRPr="00297B4A" w:rsidRDefault="008E612A" w:rsidP="003931A6">
            <w:pPr>
              <w:pStyle w:val="TableParagraph"/>
              <w:keepNext/>
              <w:tabs>
                <w:tab w:val="left" w:pos="1982"/>
              </w:tabs>
              <w:kinsoku w:val="0"/>
              <w:overflowPunct w:val="0"/>
              <w:ind w:left="527"/>
              <w:jc w:val="both"/>
              <w:rPr>
                <w:rFonts w:ascii="Times New Roman" w:hAnsi="Times New Roman"/>
              </w:rPr>
            </w:pPr>
            <w:r w:rsidRPr="00297B4A">
              <w:rPr>
                <w:rFonts w:ascii="Times New Roman" w:hAnsi="Times New Roman"/>
              </w:rPr>
              <w:t>53%</w:t>
            </w:r>
            <w:r w:rsidRPr="00297B4A">
              <w:rPr>
                <w:rFonts w:ascii="Times New Roman" w:hAnsi="Times New Roman"/>
              </w:rPr>
              <w:tab/>
              <w:t>67%</w:t>
            </w:r>
          </w:p>
        </w:tc>
      </w:tr>
      <w:tr w:rsidR="008E612A" w:rsidRPr="00297B4A" w14:paraId="0083DFD8" w14:textId="77777777" w:rsidTr="000548B3">
        <w:trPr>
          <w:cantSplit/>
        </w:trPr>
        <w:tc>
          <w:tcPr>
            <w:tcW w:w="3424" w:type="dxa"/>
            <w:tcBorders>
              <w:top w:val="nil"/>
              <w:left w:val="single" w:sz="8" w:space="0" w:color="000000"/>
              <w:bottom w:val="nil"/>
              <w:right w:val="single" w:sz="8" w:space="0" w:color="000000"/>
            </w:tcBorders>
            <w:shd w:val="clear" w:color="auto" w:fill="auto"/>
          </w:tcPr>
          <w:p w14:paraId="55BF8929" w14:textId="77777777" w:rsidR="008E612A" w:rsidRPr="00297B4A" w:rsidRDefault="008E612A" w:rsidP="003931A6">
            <w:pPr>
              <w:pStyle w:val="TableParagraph"/>
              <w:keepNext/>
              <w:kinsoku w:val="0"/>
              <w:overflowPunct w:val="0"/>
              <w:jc w:val="both"/>
              <w:rPr>
                <w:rFonts w:ascii="Times New Roman" w:hAnsi="Times New Roman"/>
              </w:rPr>
            </w:pPr>
            <w:r w:rsidRPr="00297B4A">
              <w:rPr>
                <w:rFonts w:ascii="Times New Roman" w:hAnsi="Times New Roman"/>
              </w:rPr>
              <w:t>chi</w:t>
            </w:r>
            <w:r w:rsidRPr="00297B4A">
              <w:rPr>
                <w:rFonts w:ascii="Times New Roman" w:hAnsi="Times New Roman"/>
              </w:rPr>
              <w:noBreakHyphen/>
              <w:t>squared test p vrijednost</w:t>
            </w:r>
          </w:p>
        </w:tc>
        <w:tc>
          <w:tcPr>
            <w:tcW w:w="2936" w:type="dxa"/>
            <w:tcBorders>
              <w:top w:val="nil"/>
              <w:bottom w:val="nil"/>
            </w:tcBorders>
            <w:shd w:val="clear" w:color="auto" w:fill="auto"/>
          </w:tcPr>
          <w:p w14:paraId="2FFDDC29" w14:textId="77777777" w:rsidR="008E612A" w:rsidRPr="00297B4A" w:rsidRDefault="008E612A" w:rsidP="003931A6">
            <w:pPr>
              <w:pStyle w:val="TableParagraph"/>
              <w:keepNext/>
              <w:kinsoku w:val="0"/>
              <w:overflowPunct w:val="0"/>
              <w:jc w:val="both"/>
              <w:rPr>
                <w:rFonts w:ascii="Times New Roman" w:hAnsi="Times New Roman"/>
              </w:rPr>
            </w:pPr>
            <w:r w:rsidRPr="00297B4A">
              <w:rPr>
                <w:rFonts w:ascii="Times New Roman" w:hAnsi="Times New Roman"/>
              </w:rPr>
              <w:t>&lt;0,0001</w:t>
            </w:r>
          </w:p>
        </w:tc>
        <w:tc>
          <w:tcPr>
            <w:tcW w:w="2936" w:type="dxa"/>
            <w:tcBorders>
              <w:top w:val="nil"/>
              <w:left w:val="single" w:sz="8" w:space="0" w:color="000000"/>
              <w:bottom w:val="nil"/>
              <w:right w:val="single" w:sz="8" w:space="0" w:color="000000"/>
            </w:tcBorders>
            <w:shd w:val="clear" w:color="auto" w:fill="auto"/>
          </w:tcPr>
          <w:p w14:paraId="38F3EACF" w14:textId="77777777" w:rsidR="008E612A" w:rsidRPr="00297B4A" w:rsidRDefault="008E612A" w:rsidP="003931A6">
            <w:pPr>
              <w:pStyle w:val="TableParagraph"/>
              <w:keepNext/>
              <w:kinsoku w:val="0"/>
              <w:overflowPunct w:val="0"/>
              <w:jc w:val="both"/>
              <w:rPr>
                <w:rFonts w:ascii="Times New Roman" w:hAnsi="Times New Roman"/>
              </w:rPr>
            </w:pPr>
            <w:r w:rsidRPr="00297B4A">
              <w:rPr>
                <w:rFonts w:ascii="Times New Roman" w:hAnsi="Times New Roman"/>
              </w:rPr>
              <w:t>&lt;0,0001</w:t>
            </w:r>
          </w:p>
        </w:tc>
      </w:tr>
      <w:tr w:rsidR="008E612A" w:rsidRPr="00297B4A" w14:paraId="4974642C" w14:textId="77777777" w:rsidTr="000548B3">
        <w:trPr>
          <w:cantSplit/>
        </w:trPr>
        <w:tc>
          <w:tcPr>
            <w:tcW w:w="3424" w:type="dxa"/>
            <w:tcBorders>
              <w:top w:val="nil"/>
              <w:left w:val="single" w:sz="8" w:space="0" w:color="000000"/>
              <w:bottom w:val="single" w:sz="8" w:space="0" w:color="000000"/>
              <w:right w:val="single" w:sz="8" w:space="0" w:color="000000"/>
            </w:tcBorders>
            <w:shd w:val="clear" w:color="auto" w:fill="auto"/>
          </w:tcPr>
          <w:p w14:paraId="5E2F105F" w14:textId="77777777" w:rsidR="008E612A" w:rsidRPr="00297B4A" w:rsidRDefault="008E612A" w:rsidP="003931A6">
            <w:pPr>
              <w:pStyle w:val="TableParagraph"/>
              <w:kinsoku w:val="0"/>
              <w:overflowPunct w:val="0"/>
              <w:jc w:val="both"/>
              <w:rPr>
                <w:rFonts w:ascii="Times New Roman" w:hAnsi="Times New Roman"/>
              </w:rPr>
            </w:pPr>
            <w:r w:rsidRPr="00297B4A">
              <w:rPr>
                <w:rFonts w:ascii="Times New Roman" w:hAnsi="Times New Roman"/>
              </w:rPr>
              <w:t>odnos izgleda (95% CI)</w:t>
            </w:r>
          </w:p>
        </w:tc>
        <w:tc>
          <w:tcPr>
            <w:tcW w:w="2936" w:type="dxa"/>
            <w:tcBorders>
              <w:top w:val="nil"/>
              <w:bottom w:val="single" w:sz="8" w:space="0" w:color="000000"/>
            </w:tcBorders>
            <w:shd w:val="clear" w:color="auto" w:fill="auto"/>
          </w:tcPr>
          <w:p w14:paraId="4E94017A" w14:textId="77777777" w:rsidR="008E612A" w:rsidRPr="00297B4A" w:rsidRDefault="008E612A" w:rsidP="003931A6">
            <w:pPr>
              <w:pStyle w:val="TableParagraph"/>
              <w:kinsoku w:val="0"/>
              <w:overflowPunct w:val="0"/>
              <w:ind w:left="671"/>
              <w:jc w:val="both"/>
              <w:rPr>
                <w:rFonts w:ascii="Times New Roman" w:hAnsi="Times New Roman"/>
              </w:rPr>
            </w:pPr>
            <w:r w:rsidRPr="00297B4A">
              <w:rPr>
                <w:rFonts w:ascii="Times New Roman" w:hAnsi="Times New Roman"/>
              </w:rPr>
              <w:t>2,21 (1,65; 2,94)</w:t>
            </w:r>
          </w:p>
        </w:tc>
        <w:tc>
          <w:tcPr>
            <w:tcW w:w="2936" w:type="dxa"/>
            <w:tcBorders>
              <w:top w:val="nil"/>
              <w:left w:val="single" w:sz="8" w:space="0" w:color="000000"/>
              <w:bottom w:val="single" w:sz="8" w:space="0" w:color="000000"/>
              <w:right w:val="single" w:sz="8" w:space="0" w:color="000000"/>
            </w:tcBorders>
            <w:shd w:val="clear" w:color="auto" w:fill="auto"/>
          </w:tcPr>
          <w:p w14:paraId="1F097904" w14:textId="77777777" w:rsidR="008E612A" w:rsidRPr="00297B4A" w:rsidRDefault="008E612A" w:rsidP="003931A6">
            <w:pPr>
              <w:pStyle w:val="TableParagraph"/>
              <w:kinsoku w:val="0"/>
              <w:overflowPunct w:val="0"/>
              <w:ind w:left="687"/>
              <w:jc w:val="both"/>
              <w:rPr>
                <w:rFonts w:ascii="Times New Roman" w:hAnsi="Times New Roman"/>
              </w:rPr>
            </w:pPr>
            <w:r w:rsidRPr="00297B4A">
              <w:rPr>
                <w:rFonts w:ascii="Times New Roman" w:hAnsi="Times New Roman"/>
              </w:rPr>
              <w:t>2,34 (1,80; 3,03)</w:t>
            </w:r>
          </w:p>
        </w:tc>
      </w:tr>
    </w:tbl>
    <w:p w14:paraId="1133BE09" w14:textId="77777777" w:rsidR="008E612A" w:rsidRPr="00297B4A" w:rsidRDefault="008E612A" w:rsidP="003931A6">
      <w:pPr>
        <w:pStyle w:val="BodyText"/>
        <w:kinsoku w:val="0"/>
        <w:overflowPunct w:val="0"/>
        <w:ind w:left="0"/>
        <w:jc w:val="both"/>
      </w:pPr>
      <w:r w:rsidRPr="00297B4A">
        <w:t xml:space="preserve">* na kraju održavanja/posmatranja; rezultati konačne analize koji su kreirani na osnovu </w:t>
      </w:r>
      <w:r w:rsidR="004E6F1D" w:rsidRPr="00297B4A">
        <w:t xml:space="preserve">medijane </w:t>
      </w:r>
      <w:r w:rsidRPr="00297B4A">
        <w:t>praćenja od 73 mjeseca.</w:t>
      </w:r>
    </w:p>
    <w:p w14:paraId="090E0EC7" w14:textId="77777777" w:rsidR="008E612A" w:rsidRPr="00297B4A" w:rsidRDefault="008E612A" w:rsidP="003931A6">
      <w:pPr>
        <w:pStyle w:val="BodyText"/>
        <w:kinsoku w:val="0"/>
        <w:overflowPunct w:val="0"/>
        <w:ind w:left="0" w:hanging="1"/>
        <w:jc w:val="both"/>
      </w:pPr>
      <w:r w:rsidRPr="00297B4A">
        <w:t xml:space="preserve">NR: nije postignut u vrijeme </w:t>
      </w:r>
      <w:r w:rsidR="00B848F4" w:rsidRPr="00297B4A">
        <w:t xml:space="preserve">prekida </w:t>
      </w:r>
      <w:r w:rsidRPr="00297B4A">
        <w:t>kliničkog</w:t>
      </w:r>
      <w:r w:rsidR="00B848F4" w:rsidRPr="00297B4A">
        <w:t xml:space="preserve"> posmatranja</w:t>
      </w:r>
      <w:r w:rsidRPr="00297B4A">
        <w:t>, TNCT: vrijeme do sljedeće hemoterapije; TNLT: vrijeme do sljedeće terapije zbog limfoma.</w:t>
      </w:r>
    </w:p>
    <w:p w14:paraId="7B59A1E9" w14:textId="77777777" w:rsidR="00AE5635" w:rsidRPr="00297B4A" w:rsidRDefault="00AE5635" w:rsidP="003931A6">
      <w:pPr>
        <w:widowControl/>
        <w:tabs>
          <w:tab w:val="left" w:pos="90"/>
        </w:tabs>
        <w:jc w:val="both"/>
        <w:rPr>
          <w:rFonts w:ascii="Times New Roman" w:eastAsia="Times New Roman" w:hAnsi="Times New Roman"/>
          <w:b/>
        </w:rPr>
      </w:pPr>
    </w:p>
    <w:p w14:paraId="38A55BA2" w14:textId="77777777" w:rsidR="00AE5635" w:rsidRPr="00297B4A" w:rsidRDefault="00290224" w:rsidP="003931A6">
      <w:pPr>
        <w:pStyle w:val="BodyText"/>
        <w:widowControl/>
        <w:tabs>
          <w:tab w:val="left" w:pos="90"/>
        </w:tabs>
        <w:ind w:left="0"/>
        <w:jc w:val="both"/>
      </w:pPr>
      <w:r w:rsidRPr="00297B4A">
        <w:t>Terapija održavanja rituksimabom pružila je dosljednu korist u svim prethodno definisanim testiranim podgrupama: pol (muškarci, žene), starost (&lt; 60 godina, &gt;= 60 godina), FLIPI rezultat (&lt;=1, 2 ili &gt;= 3), indukciona terapija (R</w:t>
      </w:r>
      <w:r w:rsidRPr="00297B4A">
        <w:noBreakHyphen/>
        <w:t>CHOP, R</w:t>
      </w:r>
      <w:r w:rsidRPr="00297B4A">
        <w:noBreakHyphen/>
        <w:t>CVP ili R</w:t>
      </w:r>
      <w:r w:rsidRPr="00297B4A">
        <w:noBreakHyphen/>
        <w:t>FCM) i bez obzira na kvalitet odgovora na indukcionu terapiju (CR, CRu ili PR). Eksploratorne analize koristi terapije održavanja pokazale su manje izražen efekat kod starijih pacijenata (&gt; 70 godina starosti), međutim veličina uzorka je bila mala.</w:t>
      </w:r>
    </w:p>
    <w:p w14:paraId="3AB93696" w14:textId="77777777" w:rsidR="004A2C76" w:rsidRPr="00297B4A" w:rsidRDefault="004A2C76" w:rsidP="003931A6">
      <w:pPr>
        <w:widowControl/>
        <w:tabs>
          <w:tab w:val="left" w:pos="90"/>
        </w:tabs>
        <w:jc w:val="both"/>
        <w:rPr>
          <w:rFonts w:ascii="Times New Roman" w:hAnsi="Times New Roman"/>
          <w:i/>
        </w:rPr>
      </w:pPr>
    </w:p>
    <w:p w14:paraId="6E6FDF12" w14:textId="77777777" w:rsidR="00AE5635" w:rsidRPr="00297B4A" w:rsidRDefault="00A13B48" w:rsidP="003931A6">
      <w:pPr>
        <w:keepNext/>
        <w:widowControl/>
        <w:tabs>
          <w:tab w:val="left" w:pos="90"/>
        </w:tabs>
        <w:jc w:val="both"/>
        <w:rPr>
          <w:rFonts w:ascii="Times New Roman" w:eastAsia="Times New Roman" w:hAnsi="Times New Roman"/>
        </w:rPr>
      </w:pPr>
      <w:r w:rsidRPr="00297B4A">
        <w:rPr>
          <w:rFonts w:ascii="Times New Roman" w:hAnsi="Times New Roman"/>
          <w:i/>
        </w:rPr>
        <w:t>Relapsni/refraktorni folikularni limfom</w:t>
      </w:r>
    </w:p>
    <w:p w14:paraId="54CDB9C9" w14:textId="77777777" w:rsidR="00AE5635" w:rsidRPr="00297B4A" w:rsidRDefault="00AE5635" w:rsidP="003931A6">
      <w:pPr>
        <w:keepNext/>
        <w:widowControl/>
        <w:tabs>
          <w:tab w:val="left" w:pos="90"/>
        </w:tabs>
        <w:jc w:val="both"/>
        <w:rPr>
          <w:rFonts w:ascii="Times New Roman" w:eastAsia="Times New Roman" w:hAnsi="Times New Roman"/>
        </w:rPr>
      </w:pPr>
    </w:p>
    <w:p w14:paraId="735D44C9" w14:textId="77777777" w:rsidR="00AE5635" w:rsidRPr="00297B4A" w:rsidRDefault="00A13B48" w:rsidP="003931A6">
      <w:pPr>
        <w:pStyle w:val="BodyText"/>
        <w:widowControl/>
        <w:tabs>
          <w:tab w:val="left" w:pos="90"/>
        </w:tabs>
        <w:ind w:left="0"/>
        <w:jc w:val="both"/>
      </w:pPr>
      <w:r w:rsidRPr="00297B4A">
        <w:t xml:space="preserve">U prospektivnom, otvorenom međunarodnom, multicentričnom </w:t>
      </w:r>
      <w:r w:rsidR="00B848F4" w:rsidRPr="00297B4A">
        <w:t xml:space="preserve">kliničkom </w:t>
      </w:r>
      <w:r w:rsidRPr="00297B4A">
        <w:t>ispitivanju III faze, 465 pacijenata sa relapsnim/refraktornim folikularnim limfomom je randomizovano u prvom koraku na indukcionu terapiju sa CHOP</w:t>
      </w:r>
      <w:r w:rsidR="001030D6" w:rsidRPr="00297B4A">
        <w:t>-om</w:t>
      </w:r>
      <w:r w:rsidRPr="00297B4A">
        <w:t xml:space="preserve"> (ciklofosfamid, doksorubicin, vinkristin, prednizolon; n=231) ili rituksimab uz CHOP (R</w:t>
      </w:r>
      <w:r w:rsidRPr="00297B4A">
        <w:noBreakHyphen/>
        <w:t xml:space="preserve">CHOP, n=234). Dvije grupe za terapiju su bile dobro izbalansirane u pogledu </w:t>
      </w:r>
      <w:r w:rsidR="00B848F4" w:rsidRPr="00297B4A">
        <w:lastRenderedPageBreak/>
        <w:t xml:space="preserve">osnovnih </w:t>
      </w:r>
      <w:r w:rsidRPr="00297B4A">
        <w:t xml:space="preserve">karakteristika i statusa bolesti. Ukupno 334 pacijenta koji su postigli potpunu ili djelimičnu remisiju nakon indukcione terapije su randomizovani u drugom koraku na terapiju održavanja rituksimabom (n=167) ili </w:t>
      </w:r>
      <w:r w:rsidR="00B848F4" w:rsidRPr="00297B4A">
        <w:t xml:space="preserve">grupu za </w:t>
      </w:r>
      <w:r w:rsidRPr="00297B4A">
        <w:t>posmatranje (n=167). Terapija održavanja rituksimabom se sastojala od jedne infuzije rituksimaba od 375 mg/m</w:t>
      </w:r>
      <w:r w:rsidRPr="00297B4A">
        <w:rPr>
          <w:vertAlign w:val="superscript"/>
        </w:rPr>
        <w:t>2</w:t>
      </w:r>
      <w:r w:rsidRPr="00297B4A">
        <w:t xml:space="preserve"> površine tijela koja se daje svaka 3 mjeseca do progresije bolesti ili tokom maksimalnog perioda od dvije godine.</w:t>
      </w:r>
    </w:p>
    <w:p w14:paraId="5C24BB05" w14:textId="77777777" w:rsidR="00AE5635" w:rsidRPr="00297B4A" w:rsidRDefault="00AE5635" w:rsidP="003931A6">
      <w:pPr>
        <w:widowControl/>
        <w:tabs>
          <w:tab w:val="left" w:pos="90"/>
        </w:tabs>
        <w:jc w:val="both"/>
        <w:rPr>
          <w:rFonts w:ascii="Times New Roman" w:eastAsia="Times New Roman" w:hAnsi="Times New Roman"/>
        </w:rPr>
      </w:pPr>
    </w:p>
    <w:p w14:paraId="08278D28" w14:textId="77777777" w:rsidR="00AE5635" w:rsidRPr="00297B4A" w:rsidRDefault="00A13B48" w:rsidP="003931A6">
      <w:pPr>
        <w:pStyle w:val="BodyText"/>
        <w:widowControl/>
        <w:tabs>
          <w:tab w:val="left" w:pos="90"/>
        </w:tabs>
        <w:ind w:left="0"/>
        <w:jc w:val="both"/>
      </w:pPr>
      <w:r w:rsidRPr="00297B4A">
        <w:t>Konačna analiza efikasnosti obuhvatila je sve pacijente randomizovane u oba dijela studije. R</w:t>
      </w:r>
      <w:r w:rsidRPr="00297B4A">
        <w:noBreakHyphen/>
        <w:t>CHOP je značajno poboljšao ishod pacijenata sa relapsnim/refraktornim folikularnim limfomom u poređenju sa CHOP</w:t>
      </w:r>
      <w:r w:rsidR="001030D6" w:rsidRPr="00297B4A">
        <w:t>-om</w:t>
      </w:r>
      <w:r w:rsidRPr="00297B4A">
        <w:t xml:space="preserve"> poslije </w:t>
      </w:r>
      <w:r w:rsidR="001030D6" w:rsidRPr="00297B4A">
        <w:t xml:space="preserve">medijane </w:t>
      </w:r>
      <w:r w:rsidRPr="00297B4A">
        <w:t>vremena posmatranja od 31 mjesec za pacijente randomizovane u indukcionu fazu (vidjeti tabelu 10).</w:t>
      </w:r>
    </w:p>
    <w:p w14:paraId="705EDEF1" w14:textId="77777777" w:rsidR="00AE5635" w:rsidRPr="00297B4A" w:rsidRDefault="00AE5635" w:rsidP="003931A6">
      <w:pPr>
        <w:widowControl/>
        <w:tabs>
          <w:tab w:val="left" w:pos="90"/>
        </w:tabs>
        <w:jc w:val="both"/>
        <w:rPr>
          <w:rFonts w:ascii="Times New Roman" w:eastAsia="Times New Roman" w:hAnsi="Times New Roman"/>
        </w:rPr>
      </w:pPr>
    </w:p>
    <w:p w14:paraId="029BB239" w14:textId="77777777" w:rsidR="00AE5635" w:rsidRPr="00297B4A" w:rsidRDefault="00A13B48" w:rsidP="003931A6">
      <w:pPr>
        <w:keepNext/>
        <w:widowControl/>
        <w:ind w:left="1080" w:hanging="1080"/>
        <w:jc w:val="both"/>
        <w:rPr>
          <w:rFonts w:ascii="Times New Roman" w:hAnsi="Times New Roman"/>
          <w:b/>
        </w:rPr>
      </w:pPr>
      <w:r w:rsidRPr="00297B4A">
        <w:rPr>
          <w:rFonts w:ascii="Times New Roman" w:hAnsi="Times New Roman"/>
          <w:b/>
        </w:rPr>
        <w:t>Tabela 10</w:t>
      </w:r>
      <w:r w:rsidRPr="00297B4A">
        <w:rPr>
          <w:rFonts w:ascii="Times New Roman" w:hAnsi="Times New Roman"/>
          <w:b/>
        </w:rPr>
        <w:tab/>
        <w:t>Faza indukcije: pregled rezultata efikasnosti za CHOP naspram R</w:t>
      </w:r>
      <w:r w:rsidRPr="00297B4A">
        <w:rPr>
          <w:rFonts w:ascii="Times New Roman" w:hAnsi="Times New Roman"/>
          <w:b/>
        </w:rPr>
        <w:noBreakHyphen/>
        <w:t>CHOP (</w:t>
      </w:r>
      <w:r w:rsidR="001030D6" w:rsidRPr="00297B4A">
        <w:rPr>
          <w:rFonts w:ascii="Times New Roman" w:hAnsi="Times New Roman"/>
          <w:b/>
        </w:rPr>
        <w:t xml:space="preserve">medijana </w:t>
      </w:r>
      <w:r w:rsidRPr="00297B4A">
        <w:rPr>
          <w:rFonts w:ascii="Times New Roman" w:hAnsi="Times New Roman"/>
          <w:b/>
        </w:rPr>
        <w:t>vreme</w:t>
      </w:r>
      <w:r w:rsidR="001030D6" w:rsidRPr="00297B4A">
        <w:rPr>
          <w:rFonts w:ascii="Times New Roman" w:hAnsi="Times New Roman"/>
          <w:b/>
        </w:rPr>
        <w:t>na</w:t>
      </w:r>
      <w:r w:rsidRPr="00297B4A">
        <w:rPr>
          <w:rFonts w:ascii="Times New Roman" w:hAnsi="Times New Roman"/>
          <w:b/>
        </w:rPr>
        <w:t xml:space="preserve"> posmatranja od 31 mjesec)</w:t>
      </w:r>
    </w:p>
    <w:tbl>
      <w:tblPr>
        <w:tblW w:w="5000" w:type="pct"/>
        <w:tblLook w:val="04A0" w:firstRow="1" w:lastRow="0" w:firstColumn="1" w:lastColumn="0" w:noHBand="0" w:noVBand="1"/>
      </w:tblPr>
      <w:tblGrid>
        <w:gridCol w:w="2371"/>
        <w:gridCol w:w="1525"/>
        <w:gridCol w:w="1525"/>
        <w:gridCol w:w="1524"/>
        <w:gridCol w:w="2129"/>
      </w:tblGrid>
      <w:tr w:rsidR="00C41476" w:rsidRPr="00297B4A" w14:paraId="374DC31B" w14:textId="77777777" w:rsidTr="007C79E7">
        <w:trPr>
          <w:trHeight w:val="257"/>
        </w:trPr>
        <w:tc>
          <w:tcPr>
            <w:tcW w:w="1306" w:type="pct"/>
            <w:tcBorders>
              <w:top w:val="single" w:sz="4" w:space="0" w:color="auto"/>
              <w:bottom w:val="single" w:sz="4" w:space="0" w:color="auto"/>
              <w:right w:val="single" w:sz="4" w:space="0" w:color="auto"/>
            </w:tcBorders>
            <w:shd w:val="clear" w:color="auto" w:fill="auto"/>
          </w:tcPr>
          <w:p w14:paraId="2A10F320" w14:textId="77777777" w:rsidR="00C41476" w:rsidRPr="00297B4A" w:rsidRDefault="00C41476" w:rsidP="003931A6">
            <w:pPr>
              <w:pStyle w:val="Heading2"/>
              <w:widowControl/>
              <w:tabs>
                <w:tab w:val="left" w:pos="90"/>
                <w:tab w:val="left" w:pos="1251"/>
              </w:tabs>
              <w:ind w:left="0"/>
              <w:jc w:val="both"/>
              <w:rPr>
                <w:b w:val="0"/>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674BD1DD" w14:textId="77777777" w:rsidR="00C41476" w:rsidRPr="00297B4A" w:rsidRDefault="00C41476" w:rsidP="003931A6">
            <w:pPr>
              <w:pStyle w:val="Heading2"/>
              <w:widowControl/>
              <w:tabs>
                <w:tab w:val="left" w:pos="90"/>
                <w:tab w:val="left" w:pos="1251"/>
              </w:tabs>
              <w:ind w:left="0"/>
              <w:jc w:val="both"/>
            </w:pPr>
            <w:r w:rsidRPr="00297B4A">
              <w:t>CHOP</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62BF07D0" w14:textId="77777777" w:rsidR="00C41476" w:rsidRPr="00297B4A" w:rsidRDefault="00C41476" w:rsidP="003931A6">
            <w:pPr>
              <w:pStyle w:val="Heading2"/>
              <w:widowControl/>
              <w:tabs>
                <w:tab w:val="left" w:pos="90"/>
                <w:tab w:val="left" w:pos="1251"/>
              </w:tabs>
              <w:ind w:left="0"/>
              <w:jc w:val="both"/>
            </w:pPr>
            <w:r w:rsidRPr="00297B4A">
              <w:t>R</w:t>
            </w:r>
            <w:r w:rsidRPr="00297B4A">
              <w:noBreakHyphen/>
              <w:t>CHOP</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559BB26B" w14:textId="77777777" w:rsidR="00C41476" w:rsidRPr="00297B4A" w:rsidRDefault="00C41476" w:rsidP="003931A6">
            <w:pPr>
              <w:pStyle w:val="Heading2"/>
              <w:widowControl/>
              <w:tabs>
                <w:tab w:val="left" w:pos="90"/>
                <w:tab w:val="left" w:pos="1251"/>
              </w:tabs>
              <w:ind w:left="0"/>
              <w:jc w:val="both"/>
            </w:pPr>
            <w:r w:rsidRPr="00297B4A">
              <w:t>p</w:t>
            </w:r>
            <w:r w:rsidRPr="00297B4A">
              <w:noBreakHyphen/>
              <w:t>vrijednost</w:t>
            </w:r>
          </w:p>
        </w:tc>
        <w:tc>
          <w:tcPr>
            <w:tcW w:w="1173" w:type="pct"/>
            <w:tcBorders>
              <w:top w:val="single" w:sz="4" w:space="0" w:color="auto"/>
              <w:left w:val="single" w:sz="4" w:space="0" w:color="auto"/>
              <w:bottom w:val="single" w:sz="4" w:space="0" w:color="auto"/>
            </w:tcBorders>
            <w:shd w:val="clear" w:color="auto" w:fill="auto"/>
          </w:tcPr>
          <w:p w14:paraId="51189660" w14:textId="77777777" w:rsidR="00C41476" w:rsidRPr="00297B4A" w:rsidRDefault="00C41476" w:rsidP="003931A6">
            <w:pPr>
              <w:pStyle w:val="Heading2"/>
              <w:widowControl/>
              <w:tabs>
                <w:tab w:val="left" w:pos="90"/>
                <w:tab w:val="left" w:pos="1251"/>
              </w:tabs>
              <w:ind w:left="0"/>
              <w:jc w:val="both"/>
            </w:pPr>
            <w:r w:rsidRPr="00297B4A">
              <w:t>Smanjenje rizika</w:t>
            </w:r>
            <w:r w:rsidRPr="00297B4A">
              <w:rPr>
                <w:vertAlign w:val="superscript"/>
              </w:rPr>
              <w:t>1)</w:t>
            </w:r>
          </w:p>
        </w:tc>
      </w:tr>
      <w:tr w:rsidR="00C41476" w:rsidRPr="00297B4A" w14:paraId="6846056A" w14:textId="77777777" w:rsidTr="007C79E7">
        <w:trPr>
          <w:trHeight w:val="257"/>
        </w:trPr>
        <w:tc>
          <w:tcPr>
            <w:tcW w:w="1306" w:type="pct"/>
            <w:tcBorders>
              <w:top w:val="single" w:sz="4" w:space="0" w:color="auto"/>
              <w:right w:val="single" w:sz="4" w:space="0" w:color="auto"/>
            </w:tcBorders>
            <w:shd w:val="clear" w:color="auto" w:fill="auto"/>
          </w:tcPr>
          <w:p w14:paraId="3D42C1AB" w14:textId="77777777" w:rsidR="00C41476" w:rsidRPr="00297B4A" w:rsidRDefault="00C41476" w:rsidP="003931A6">
            <w:pPr>
              <w:pStyle w:val="Heading2"/>
              <w:widowControl/>
              <w:tabs>
                <w:tab w:val="left" w:pos="90"/>
                <w:tab w:val="left" w:pos="1251"/>
              </w:tabs>
              <w:ind w:left="0"/>
              <w:jc w:val="both"/>
              <w:rPr>
                <w:b w:val="0"/>
              </w:rPr>
            </w:pPr>
            <w:r w:rsidRPr="00297B4A">
              <w:t>Primarna efikasnost</w:t>
            </w:r>
          </w:p>
        </w:tc>
        <w:tc>
          <w:tcPr>
            <w:tcW w:w="840" w:type="pct"/>
            <w:tcBorders>
              <w:top w:val="single" w:sz="4" w:space="0" w:color="auto"/>
              <w:left w:val="single" w:sz="4" w:space="0" w:color="auto"/>
              <w:right w:val="single" w:sz="4" w:space="0" w:color="auto"/>
            </w:tcBorders>
            <w:shd w:val="clear" w:color="auto" w:fill="auto"/>
          </w:tcPr>
          <w:p w14:paraId="450C9550" w14:textId="77777777" w:rsidR="00C41476" w:rsidRPr="00297B4A" w:rsidRDefault="00C41476" w:rsidP="003931A6">
            <w:pPr>
              <w:pStyle w:val="Heading2"/>
              <w:widowControl/>
              <w:tabs>
                <w:tab w:val="left" w:pos="90"/>
                <w:tab w:val="left" w:pos="1251"/>
              </w:tabs>
              <w:ind w:left="0"/>
              <w:jc w:val="both"/>
              <w:rPr>
                <w:b w:val="0"/>
              </w:rPr>
            </w:pPr>
          </w:p>
        </w:tc>
        <w:tc>
          <w:tcPr>
            <w:tcW w:w="840" w:type="pct"/>
            <w:tcBorders>
              <w:top w:val="single" w:sz="4" w:space="0" w:color="auto"/>
              <w:left w:val="single" w:sz="4" w:space="0" w:color="auto"/>
              <w:right w:val="single" w:sz="4" w:space="0" w:color="auto"/>
            </w:tcBorders>
            <w:shd w:val="clear" w:color="auto" w:fill="auto"/>
          </w:tcPr>
          <w:p w14:paraId="0EC8EFE3" w14:textId="77777777" w:rsidR="00C41476" w:rsidRPr="00297B4A" w:rsidRDefault="00C41476" w:rsidP="003931A6">
            <w:pPr>
              <w:pStyle w:val="Heading2"/>
              <w:widowControl/>
              <w:tabs>
                <w:tab w:val="left" w:pos="90"/>
                <w:tab w:val="left" w:pos="1251"/>
              </w:tabs>
              <w:ind w:left="0"/>
              <w:jc w:val="both"/>
              <w:rPr>
                <w:b w:val="0"/>
              </w:rPr>
            </w:pPr>
          </w:p>
        </w:tc>
        <w:tc>
          <w:tcPr>
            <w:tcW w:w="840" w:type="pct"/>
            <w:tcBorders>
              <w:top w:val="single" w:sz="4" w:space="0" w:color="auto"/>
              <w:left w:val="single" w:sz="4" w:space="0" w:color="auto"/>
              <w:right w:val="single" w:sz="4" w:space="0" w:color="auto"/>
            </w:tcBorders>
            <w:shd w:val="clear" w:color="auto" w:fill="auto"/>
          </w:tcPr>
          <w:p w14:paraId="4DA7986D" w14:textId="77777777" w:rsidR="00C41476" w:rsidRPr="00297B4A" w:rsidRDefault="00C41476" w:rsidP="003931A6">
            <w:pPr>
              <w:pStyle w:val="Heading2"/>
              <w:widowControl/>
              <w:tabs>
                <w:tab w:val="left" w:pos="90"/>
                <w:tab w:val="left" w:pos="1251"/>
              </w:tabs>
              <w:ind w:left="0"/>
              <w:jc w:val="both"/>
              <w:rPr>
                <w:b w:val="0"/>
              </w:rPr>
            </w:pPr>
          </w:p>
        </w:tc>
        <w:tc>
          <w:tcPr>
            <w:tcW w:w="1173" w:type="pct"/>
            <w:tcBorders>
              <w:top w:val="single" w:sz="4" w:space="0" w:color="auto"/>
              <w:left w:val="single" w:sz="4" w:space="0" w:color="auto"/>
            </w:tcBorders>
            <w:shd w:val="clear" w:color="auto" w:fill="auto"/>
          </w:tcPr>
          <w:p w14:paraId="318F79F2" w14:textId="77777777" w:rsidR="00C41476" w:rsidRPr="00297B4A" w:rsidRDefault="00C41476" w:rsidP="003931A6">
            <w:pPr>
              <w:pStyle w:val="Heading2"/>
              <w:widowControl/>
              <w:tabs>
                <w:tab w:val="left" w:pos="90"/>
                <w:tab w:val="left" w:pos="1251"/>
              </w:tabs>
              <w:ind w:left="0"/>
              <w:jc w:val="both"/>
              <w:rPr>
                <w:b w:val="0"/>
              </w:rPr>
            </w:pPr>
          </w:p>
        </w:tc>
      </w:tr>
      <w:tr w:rsidR="00092B55" w:rsidRPr="00297B4A" w14:paraId="3FBF119A" w14:textId="77777777" w:rsidTr="007C79E7">
        <w:trPr>
          <w:trHeight w:val="257"/>
        </w:trPr>
        <w:tc>
          <w:tcPr>
            <w:tcW w:w="1306" w:type="pct"/>
            <w:tcBorders>
              <w:right w:val="single" w:sz="4" w:space="0" w:color="auto"/>
            </w:tcBorders>
            <w:shd w:val="clear" w:color="auto" w:fill="auto"/>
          </w:tcPr>
          <w:p w14:paraId="614A9ECE" w14:textId="77777777" w:rsidR="00C41476" w:rsidRPr="00297B4A" w:rsidRDefault="00C41476" w:rsidP="003931A6">
            <w:pPr>
              <w:pStyle w:val="Heading2"/>
              <w:widowControl/>
              <w:tabs>
                <w:tab w:val="left" w:pos="90"/>
                <w:tab w:val="left" w:pos="1251"/>
              </w:tabs>
              <w:ind w:left="0"/>
              <w:jc w:val="both"/>
              <w:rPr>
                <w:b w:val="0"/>
              </w:rPr>
            </w:pPr>
            <w:r w:rsidRPr="00297B4A">
              <w:rPr>
                <w:b w:val="0"/>
              </w:rPr>
              <w:t>ORR</w:t>
            </w:r>
            <w:r w:rsidRPr="00297B4A">
              <w:rPr>
                <w:b w:val="0"/>
                <w:vertAlign w:val="superscript"/>
              </w:rPr>
              <w:t>2)</w:t>
            </w:r>
          </w:p>
        </w:tc>
        <w:tc>
          <w:tcPr>
            <w:tcW w:w="840" w:type="pct"/>
            <w:tcBorders>
              <w:left w:val="single" w:sz="4" w:space="0" w:color="auto"/>
              <w:right w:val="single" w:sz="4" w:space="0" w:color="auto"/>
            </w:tcBorders>
            <w:shd w:val="clear" w:color="auto" w:fill="auto"/>
          </w:tcPr>
          <w:p w14:paraId="06BB22E0" w14:textId="77777777" w:rsidR="00C41476" w:rsidRPr="00297B4A" w:rsidRDefault="00C41476" w:rsidP="003931A6">
            <w:pPr>
              <w:pStyle w:val="Heading2"/>
              <w:widowControl/>
              <w:tabs>
                <w:tab w:val="left" w:pos="90"/>
                <w:tab w:val="left" w:pos="1251"/>
              </w:tabs>
              <w:jc w:val="both"/>
              <w:rPr>
                <w:b w:val="0"/>
              </w:rPr>
            </w:pPr>
            <w:r w:rsidRPr="00297B4A">
              <w:rPr>
                <w:b w:val="0"/>
              </w:rPr>
              <w:t>74%</w:t>
            </w:r>
          </w:p>
        </w:tc>
        <w:tc>
          <w:tcPr>
            <w:tcW w:w="840" w:type="pct"/>
            <w:tcBorders>
              <w:left w:val="single" w:sz="4" w:space="0" w:color="auto"/>
              <w:right w:val="single" w:sz="4" w:space="0" w:color="auto"/>
            </w:tcBorders>
            <w:shd w:val="clear" w:color="auto" w:fill="auto"/>
          </w:tcPr>
          <w:p w14:paraId="54359D47" w14:textId="77777777" w:rsidR="00C41476" w:rsidRPr="00297B4A" w:rsidRDefault="00C41476" w:rsidP="003931A6">
            <w:pPr>
              <w:pStyle w:val="TableParagraph"/>
              <w:widowControl/>
              <w:spacing w:line="252" w:lineRule="exact"/>
              <w:jc w:val="both"/>
              <w:rPr>
                <w:rFonts w:ascii="Times New Roman" w:eastAsia="Times New Roman" w:hAnsi="Times New Roman"/>
              </w:rPr>
            </w:pPr>
            <w:r w:rsidRPr="00297B4A">
              <w:rPr>
                <w:rFonts w:ascii="Times New Roman" w:hAnsi="Times New Roman"/>
              </w:rPr>
              <w:t>87%</w:t>
            </w:r>
          </w:p>
        </w:tc>
        <w:tc>
          <w:tcPr>
            <w:tcW w:w="840" w:type="pct"/>
            <w:tcBorders>
              <w:left w:val="single" w:sz="4" w:space="0" w:color="auto"/>
              <w:right w:val="single" w:sz="4" w:space="0" w:color="auto"/>
            </w:tcBorders>
            <w:shd w:val="clear" w:color="auto" w:fill="auto"/>
          </w:tcPr>
          <w:p w14:paraId="27DF8596" w14:textId="77777777" w:rsidR="00C41476" w:rsidRPr="00297B4A" w:rsidRDefault="00C41476" w:rsidP="003931A6">
            <w:pPr>
              <w:pStyle w:val="TableParagraph"/>
              <w:widowControl/>
              <w:spacing w:line="252" w:lineRule="exact"/>
              <w:jc w:val="both"/>
              <w:rPr>
                <w:rFonts w:ascii="Times New Roman" w:eastAsia="Times New Roman" w:hAnsi="Times New Roman"/>
              </w:rPr>
            </w:pPr>
            <w:r w:rsidRPr="00297B4A">
              <w:rPr>
                <w:rFonts w:ascii="Times New Roman" w:hAnsi="Times New Roman"/>
              </w:rPr>
              <w:t>0,0003</w:t>
            </w:r>
          </w:p>
        </w:tc>
        <w:tc>
          <w:tcPr>
            <w:tcW w:w="1173" w:type="pct"/>
            <w:tcBorders>
              <w:left w:val="single" w:sz="4" w:space="0" w:color="auto"/>
            </w:tcBorders>
            <w:shd w:val="clear" w:color="auto" w:fill="auto"/>
          </w:tcPr>
          <w:p w14:paraId="45148855" w14:textId="77777777" w:rsidR="00C41476" w:rsidRPr="00297B4A" w:rsidRDefault="00C41476" w:rsidP="003931A6">
            <w:pPr>
              <w:pStyle w:val="Heading2"/>
              <w:widowControl/>
              <w:tabs>
                <w:tab w:val="left" w:pos="90"/>
                <w:tab w:val="left" w:pos="1251"/>
              </w:tabs>
              <w:jc w:val="both"/>
              <w:rPr>
                <w:b w:val="0"/>
              </w:rPr>
            </w:pPr>
            <w:r w:rsidRPr="00297B4A">
              <w:rPr>
                <w:b w:val="0"/>
              </w:rPr>
              <w:t>Na</w:t>
            </w:r>
          </w:p>
        </w:tc>
      </w:tr>
      <w:tr w:rsidR="00092B55" w:rsidRPr="00297B4A" w14:paraId="32748F4A" w14:textId="77777777" w:rsidTr="007C79E7">
        <w:trPr>
          <w:trHeight w:val="257"/>
        </w:trPr>
        <w:tc>
          <w:tcPr>
            <w:tcW w:w="1306" w:type="pct"/>
            <w:tcBorders>
              <w:right w:val="single" w:sz="4" w:space="0" w:color="auto"/>
            </w:tcBorders>
            <w:shd w:val="clear" w:color="auto" w:fill="auto"/>
          </w:tcPr>
          <w:p w14:paraId="201309EE" w14:textId="77777777" w:rsidR="00C41476" w:rsidRPr="00297B4A" w:rsidRDefault="00C41476" w:rsidP="003931A6">
            <w:pPr>
              <w:pStyle w:val="Heading2"/>
              <w:widowControl/>
              <w:tabs>
                <w:tab w:val="left" w:pos="90"/>
                <w:tab w:val="left" w:pos="1251"/>
              </w:tabs>
              <w:ind w:left="0"/>
              <w:jc w:val="both"/>
            </w:pPr>
            <w:r w:rsidRPr="00297B4A">
              <w:rPr>
                <w:b w:val="0"/>
              </w:rPr>
              <w:t>CR</w:t>
            </w:r>
            <w:r w:rsidRPr="00297B4A">
              <w:rPr>
                <w:b w:val="0"/>
                <w:vertAlign w:val="superscript"/>
              </w:rPr>
              <w:t>2)</w:t>
            </w:r>
          </w:p>
        </w:tc>
        <w:tc>
          <w:tcPr>
            <w:tcW w:w="840" w:type="pct"/>
            <w:tcBorders>
              <w:left w:val="single" w:sz="4" w:space="0" w:color="auto"/>
              <w:right w:val="single" w:sz="4" w:space="0" w:color="auto"/>
            </w:tcBorders>
            <w:shd w:val="clear" w:color="auto" w:fill="auto"/>
          </w:tcPr>
          <w:p w14:paraId="15709FCB" w14:textId="77777777" w:rsidR="00C41476" w:rsidRPr="00297B4A" w:rsidRDefault="00C41476" w:rsidP="003931A6">
            <w:pPr>
              <w:pStyle w:val="Heading2"/>
              <w:widowControl/>
              <w:tabs>
                <w:tab w:val="left" w:pos="90"/>
                <w:tab w:val="left" w:pos="1251"/>
              </w:tabs>
              <w:jc w:val="both"/>
              <w:rPr>
                <w:b w:val="0"/>
              </w:rPr>
            </w:pPr>
            <w:r w:rsidRPr="00297B4A">
              <w:rPr>
                <w:b w:val="0"/>
              </w:rPr>
              <w:t>16%</w:t>
            </w:r>
          </w:p>
        </w:tc>
        <w:tc>
          <w:tcPr>
            <w:tcW w:w="840" w:type="pct"/>
            <w:tcBorders>
              <w:left w:val="single" w:sz="4" w:space="0" w:color="auto"/>
              <w:right w:val="single" w:sz="4" w:space="0" w:color="auto"/>
            </w:tcBorders>
            <w:shd w:val="clear" w:color="auto" w:fill="auto"/>
          </w:tcPr>
          <w:p w14:paraId="1CAEE84B" w14:textId="77777777" w:rsidR="00C41476" w:rsidRPr="00297B4A" w:rsidRDefault="00C41476" w:rsidP="003931A6">
            <w:pPr>
              <w:pStyle w:val="TableParagraph"/>
              <w:widowControl/>
              <w:spacing w:line="252" w:lineRule="exact"/>
              <w:jc w:val="both"/>
              <w:rPr>
                <w:rFonts w:ascii="Times New Roman" w:eastAsia="Times New Roman" w:hAnsi="Times New Roman"/>
              </w:rPr>
            </w:pPr>
            <w:r w:rsidRPr="00297B4A">
              <w:rPr>
                <w:rFonts w:ascii="Times New Roman" w:hAnsi="Times New Roman"/>
              </w:rPr>
              <w:t>29%</w:t>
            </w:r>
          </w:p>
        </w:tc>
        <w:tc>
          <w:tcPr>
            <w:tcW w:w="840" w:type="pct"/>
            <w:tcBorders>
              <w:left w:val="single" w:sz="4" w:space="0" w:color="auto"/>
              <w:right w:val="single" w:sz="4" w:space="0" w:color="auto"/>
            </w:tcBorders>
            <w:shd w:val="clear" w:color="auto" w:fill="auto"/>
          </w:tcPr>
          <w:p w14:paraId="7D124BE6" w14:textId="77777777" w:rsidR="00C41476" w:rsidRPr="00297B4A" w:rsidRDefault="00C41476" w:rsidP="003931A6">
            <w:pPr>
              <w:pStyle w:val="TableParagraph"/>
              <w:widowControl/>
              <w:spacing w:line="252" w:lineRule="exact"/>
              <w:jc w:val="both"/>
              <w:rPr>
                <w:rFonts w:ascii="Times New Roman" w:eastAsia="Times New Roman" w:hAnsi="Times New Roman"/>
              </w:rPr>
            </w:pPr>
            <w:r w:rsidRPr="00297B4A">
              <w:rPr>
                <w:rFonts w:ascii="Times New Roman" w:hAnsi="Times New Roman"/>
              </w:rPr>
              <w:t>0,0005</w:t>
            </w:r>
          </w:p>
        </w:tc>
        <w:tc>
          <w:tcPr>
            <w:tcW w:w="1173" w:type="pct"/>
            <w:tcBorders>
              <w:left w:val="single" w:sz="4" w:space="0" w:color="auto"/>
            </w:tcBorders>
            <w:shd w:val="clear" w:color="auto" w:fill="auto"/>
          </w:tcPr>
          <w:p w14:paraId="41F6C1C6" w14:textId="77777777" w:rsidR="00C41476" w:rsidRPr="00297B4A" w:rsidRDefault="00C41476" w:rsidP="003931A6">
            <w:pPr>
              <w:pStyle w:val="Heading2"/>
              <w:widowControl/>
              <w:tabs>
                <w:tab w:val="left" w:pos="90"/>
                <w:tab w:val="left" w:pos="1251"/>
              </w:tabs>
              <w:jc w:val="both"/>
              <w:rPr>
                <w:b w:val="0"/>
              </w:rPr>
            </w:pPr>
            <w:r w:rsidRPr="00297B4A">
              <w:rPr>
                <w:b w:val="0"/>
              </w:rPr>
              <w:t>Na</w:t>
            </w:r>
          </w:p>
        </w:tc>
      </w:tr>
      <w:tr w:rsidR="00092B55" w:rsidRPr="00297B4A" w14:paraId="68BFB532" w14:textId="77777777" w:rsidTr="007C79E7">
        <w:trPr>
          <w:trHeight w:val="271"/>
        </w:trPr>
        <w:tc>
          <w:tcPr>
            <w:tcW w:w="1306" w:type="pct"/>
            <w:tcBorders>
              <w:bottom w:val="single" w:sz="4" w:space="0" w:color="auto"/>
              <w:right w:val="single" w:sz="4" w:space="0" w:color="auto"/>
            </w:tcBorders>
            <w:shd w:val="clear" w:color="auto" w:fill="auto"/>
          </w:tcPr>
          <w:p w14:paraId="3CA9D2DD" w14:textId="77777777" w:rsidR="00C41476" w:rsidRPr="00297B4A" w:rsidRDefault="00C41476" w:rsidP="003931A6">
            <w:pPr>
              <w:pStyle w:val="Heading2"/>
              <w:widowControl/>
              <w:tabs>
                <w:tab w:val="left" w:pos="90"/>
                <w:tab w:val="left" w:pos="1251"/>
              </w:tabs>
              <w:ind w:left="0"/>
              <w:jc w:val="both"/>
            </w:pPr>
            <w:r w:rsidRPr="00297B4A">
              <w:rPr>
                <w:b w:val="0"/>
              </w:rPr>
              <w:t>PR</w:t>
            </w:r>
            <w:r w:rsidRPr="00297B4A">
              <w:rPr>
                <w:b w:val="0"/>
                <w:vertAlign w:val="superscript"/>
              </w:rPr>
              <w:t>2)</w:t>
            </w:r>
          </w:p>
        </w:tc>
        <w:tc>
          <w:tcPr>
            <w:tcW w:w="840" w:type="pct"/>
            <w:tcBorders>
              <w:left w:val="single" w:sz="4" w:space="0" w:color="auto"/>
              <w:bottom w:val="single" w:sz="4" w:space="0" w:color="auto"/>
              <w:right w:val="single" w:sz="4" w:space="0" w:color="auto"/>
            </w:tcBorders>
            <w:shd w:val="clear" w:color="auto" w:fill="auto"/>
          </w:tcPr>
          <w:p w14:paraId="5A0B3EFA" w14:textId="77777777" w:rsidR="00C41476" w:rsidRPr="00297B4A" w:rsidRDefault="00C41476" w:rsidP="003931A6">
            <w:pPr>
              <w:pStyle w:val="Heading2"/>
              <w:widowControl/>
              <w:tabs>
                <w:tab w:val="left" w:pos="90"/>
                <w:tab w:val="left" w:pos="1251"/>
              </w:tabs>
              <w:jc w:val="both"/>
              <w:rPr>
                <w:b w:val="0"/>
              </w:rPr>
            </w:pPr>
            <w:r w:rsidRPr="00297B4A">
              <w:rPr>
                <w:b w:val="0"/>
              </w:rPr>
              <w:t>58%</w:t>
            </w:r>
          </w:p>
        </w:tc>
        <w:tc>
          <w:tcPr>
            <w:tcW w:w="840" w:type="pct"/>
            <w:tcBorders>
              <w:left w:val="single" w:sz="4" w:space="0" w:color="auto"/>
              <w:bottom w:val="single" w:sz="4" w:space="0" w:color="auto"/>
              <w:right w:val="single" w:sz="4" w:space="0" w:color="auto"/>
            </w:tcBorders>
            <w:shd w:val="clear" w:color="auto" w:fill="auto"/>
          </w:tcPr>
          <w:p w14:paraId="7C7BDCBA" w14:textId="77777777" w:rsidR="00C41476" w:rsidRPr="00297B4A" w:rsidRDefault="00C41476" w:rsidP="003931A6">
            <w:pPr>
              <w:widowControl/>
              <w:jc w:val="both"/>
              <w:rPr>
                <w:rFonts w:ascii="Times New Roman" w:hAnsi="Times New Roman"/>
              </w:rPr>
            </w:pPr>
            <w:r w:rsidRPr="00297B4A">
              <w:rPr>
                <w:rFonts w:ascii="Times New Roman" w:hAnsi="Times New Roman"/>
              </w:rPr>
              <w:t>58%</w:t>
            </w:r>
          </w:p>
        </w:tc>
        <w:tc>
          <w:tcPr>
            <w:tcW w:w="840" w:type="pct"/>
            <w:tcBorders>
              <w:left w:val="single" w:sz="4" w:space="0" w:color="auto"/>
              <w:bottom w:val="single" w:sz="4" w:space="0" w:color="auto"/>
              <w:right w:val="single" w:sz="4" w:space="0" w:color="auto"/>
            </w:tcBorders>
            <w:shd w:val="clear" w:color="auto" w:fill="auto"/>
          </w:tcPr>
          <w:p w14:paraId="36CFB898" w14:textId="77777777" w:rsidR="00C41476" w:rsidRPr="00297B4A" w:rsidRDefault="00C41476" w:rsidP="003931A6">
            <w:pPr>
              <w:widowControl/>
              <w:jc w:val="both"/>
              <w:rPr>
                <w:rFonts w:ascii="Times New Roman" w:hAnsi="Times New Roman"/>
              </w:rPr>
            </w:pPr>
            <w:r w:rsidRPr="00297B4A">
              <w:rPr>
                <w:rFonts w:ascii="Times New Roman" w:hAnsi="Times New Roman"/>
              </w:rPr>
              <w:t>0,9449</w:t>
            </w:r>
          </w:p>
        </w:tc>
        <w:tc>
          <w:tcPr>
            <w:tcW w:w="1173" w:type="pct"/>
            <w:tcBorders>
              <w:left w:val="single" w:sz="4" w:space="0" w:color="auto"/>
              <w:bottom w:val="single" w:sz="4" w:space="0" w:color="auto"/>
            </w:tcBorders>
            <w:shd w:val="clear" w:color="auto" w:fill="auto"/>
          </w:tcPr>
          <w:p w14:paraId="59E95DC8" w14:textId="77777777" w:rsidR="00C41476" w:rsidRPr="00297B4A" w:rsidRDefault="00092B55" w:rsidP="003931A6">
            <w:pPr>
              <w:pStyle w:val="Heading2"/>
              <w:widowControl/>
              <w:tabs>
                <w:tab w:val="left" w:pos="90"/>
                <w:tab w:val="left" w:pos="1251"/>
              </w:tabs>
              <w:jc w:val="both"/>
              <w:rPr>
                <w:b w:val="0"/>
              </w:rPr>
            </w:pPr>
            <w:r w:rsidRPr="00297B4A">
              <w:rPr>
                <w:b w:val="0"/>
              </w:rPr>
              <w:t>Na</w:t>
            </w:r>
          </w:p>
        </w:tc>
      </w:tr>
    </w:tbl>
    <w:p w14:paraId="1D971C74" w14:textId="77777777" w:rsidR="00AE5635" w:rsidRPr="00297B4A" w:rsidRDefault="00A13B48" w:rsidP="003931A6">
      <w:pPr>
        <w:widowControl/>
        <w:tabs>
          <w:tab w:val="left" w:pos="180"/>
        </w:tabs>
        <w:ind w:left="180"/>
        <w:jc w:val="both"/>
        <w:rPr>
          <w:rFonts w:ascii="Times New Roman" w:eastAsia="Times New Roman" w:hAnsi="Times New Roman"/>
        </w:rPr>
      </w:pPr>
      <w:r w:rsidRPr="00297B4A">
        <w:rPr>
          <w:rFonts w:ascii="Times New Roman" w:hAnsi="Times New Roman"/>
          <w:vertAlign w:val="superscript"/>
        </w:rPr>
        <w:t>1)</w:t>
      </w:r>
      <w:r w:rsidRPr="00297B4A">
        <w:rPr>
          <w:rFonts w:ascii="Times New Roman" w:hAnsi="Times New Roman"/>
        </w:rPr>
        <w:t xml:space="preserve"> Procjene su izračunate po koeficijentu </w:t>
      </w:r>
      <w:r w:rsidR="00C737AD" w:rsidRPr="00297B4A">
        <w:rPr>
          <w:rFonts w:ascii="Times New Roman" w:hAnsi="Times New Roman"/>
        </w:rPr>
        <w:t>rizika</w:t>
      </w:r>
    </w:p>
    <w:p w14:paraId="492B4716" w14:textId="77777777" w:rsidR="00AE5635" w:rsidRPr="00297B4A" w:rsidRDefault="00A13B48" w:rsidP="003931A6">
      <w:pPr>
        <w:widowControl/>
        <w:tabs>
          <w:tab w:val="left" w:pos="180"/>
        </w:tabs>
        <w:ind w:left="180"/>
        <w:jc w:val="both"/>
        <w:rPr>
          <w:rFonts w:ascii="Times New Roman" w:eastAsia="Times New Roman" w:hAnsi="Times New Roman"/>
        </w:rPr>
      </w:pPr>
      <w:r w:rsidRPr="00297B4A">
        <w:rPr>
          <w:rFonts w:ascii="Times New Roman" w:hAnsi="Times New Roman"/>
          <w:vertAlign w:val="superscript"/>
        </w:rPr>
        <w:t>2)</w:t>
      </w:r>
      <w:r w:rsidRPr="00297B4A">
        <w:rPr>
          <w:rFonts w:ascii="Times New Roman" w:hAnsi="Times New Roman"/>
        </w:rPr>
        <w:t xml:space="preserve"> Posljednj</w:t>
      </w:r>
      <w:r w:rsidR="00C737AD" w:rsidRPr="00297B4A">
        <w:rPr>
          <w:rFonts w:ascii="Times New Roman" w:hAnsi="Times New Roman"/>
        </w:rPr>
        <w:t>i</w:t>
      </w:r>
      <w:r w:rsidRPr="00297B4A">
        <w:rPr>
          <w:rFonts w:ascii="Times New Roman" w:hAnsi="Times New Roman"/>
        </w:rPr>
        <w:t xml:space="preserve"> </w:t>
      </w:r>
      <w:r w:rsidR="00C737AD" w:rsidRPr="00297B4A">
        <w:rPr>
          <w:rFonts w:ascii="Times New Roman" w:hAnsi="Times New Roman"/>
        </w:rPr>
        <w:t>odgovor</w:t>
      </w:r>
      <w:r w:rsidRPr="00297B4A">
        <w:rPr>
          <w:rFonts w:ascii="Times New Roman" w:hAnsi="Times New Roman"/>
        </w:rPr>
        <w:t xml:space="preserve"> tumora prema procjeni istraživača. „Primarni“ statistički test za „</w:t>
      </w:r>
      <w:r w:rsidR="00C737AD" w:rsidRPr="00297B4A">
        <w:rPr>
          <w:rFonts w:ascii="Times New Roman" w:hAnsi="Times New Roman"/>
        </w:rPr>
        <w:t>odgovor</w:t>
      </w:r>
      <w:r w:rsidRPr="00297B4A">
        <w:rPr>
          <w:rFonts w:ascii="Times New Roman" w:hAnsi="Times New Roman"/>
        </w:rPr>
        <w:t xml:space="preserve">“ je bio test CR trenda u odnosu na PR naspram onog bez </w:t>
      </w:r>
      <w:r w:rsidR="00C737AD" w:rsidRPr="00297B4A">
        <w:rPr>
          <w:rFonts w:ascii="Times New Roman" w:hAnsi="Times New Roman"/>
        </w:rPr>
        <w:t xml:space="preserve">odgovora </w:t>
      </w:r>
      <w:r w:rsidRPr="00297B4A">
        <w:rPr>
          <w:rFonts w:ascii="Times New Roman" w:hAnsi="Times New Roman"/>
        </w:rPr>
        <w:t>(p &lt; 0,0001)</w:t>
      </w:r>
    </w:p>
    <w:p w14:paraId="1C52F2A2" w14:textId="77777777" w:rsidR="00AE5635" w:rsidRPr="00297B4A" w:rsidRDefault="00A13B48" w:rsidP="003931A6">
      <w:pPr>
        <w:widowControl/>
        <w:tabs>
          <w:tab w:val="left" w:pos="180"/>
        </w:tabs>
        <w:ind w:left="180"/>
        <w:jc w:val="both"/>
        <w:rPr>
          <w:rFonts w:ascii="Times New Roman" w:eastAsia="Times New Roman" w:hAnsi="Times New Roman"/>
        </w:rPr>
      </w:pPr>
      <w:r w:rsidRPr="00297B4A">
        <w:rPr>
          <w:rFonts w:ascii="Times New Roman" w:hAnsi="Times New Roman"/>
        </w:rPr>
        <w:t>Skraćenice: NA, nije dostupno; ORR: stopa ukupn</w:t>
      </w:r>
      <w:r w:rsidR="00C737AD" w:rsidRPr="00297B4A">
        <w:rPr>
          <w:rFonts w:ascii="Times New Roman" w:hAnsi="Times New Roman"/>
        </w:rPr>
        <w:t>og</w:t>
      </w:r>
      <w:r w:rsidRPr="00297B4A">
        <w:rPr>
          <w:rFonts w:ascii="Times New Roman" w:hAnsi="Times New Roman"/>
        </w:rPr>
        <w:t xml:space="preserve"> </w:t>
      </w:r>
      <w:r w:rsidR="00C737AD" w:rsidRPr="00297B4A">
        <w:rPr>
          <w:rFonts w:ascii="Times New Roman" w:hAnsi="Times New Roman"/>
        </w:rPr>
        <w:t>odgovora</w:t>
      </w:r>
      <w:r w:rsidRPr="00297B4A">
        <w:rPr>
          <w:rFonts w:ascii="Times New Roman" w:hAnsi="Times New Roman"/>
        </w:rPr>
        <w:t>; CR: komplet</w:t>
      </w:r>
      <w:r w:rsidR="00C737AD" w:rsidRPr="00297B4A">
        <w:rPr>
          <w:rFonts w:ascii="Times New Roman" w:hAnsi="Times New Roman"/>
        </w:rPr>
        <w:t>an</w:t>
      </w:r>
      <w:r w:rsidRPr="00297B4A">
        <w:rPr>
          <w:rFonts w:ascii="Times New Roman" w:hAnsi="Times New Roman"/>
        </w:rPr>
        <w:t xml:space="preserve"> </w:t>
      </w:r>
      <w:r w:rsidR="00C737AD" w:rsidRPr="00297B4A">
        <w:rPr>
          <w:rFonts w:ascii="Times New Roman" w:hAnsi="Times New Roman"/>
        </w:rPr>
        <w:t>odgovor</w:t>
      </w:r>
      <w:r w:rsidRPr="00297B4A">
        <w:rPr>
          <w:rFonts w:ascii="Times New Roman" w:hAnsi="Times New Roman"/>
        </w:rPr>
        <w:t>; PR: djelimičn</w:t>
      </w:r>
      <w:r w:rsidR="00C737AD" w:rsidRPr="00297B4A">
        <w:rPr>
          <w:rFonts w:ascii="Times New Roman" w:hAnsi="Times New Roman"/>
        </w:rPr>
        <w:t>i</w:t>
      </w:r>
      <w:r w:rsidRPr="00297B4A">
        <w:rPr>
          <w:rFonts w:ascii="Times New Roman" w:hAnsi="Times New Roman"/>
        </w:rPr>
        <w:t xml:space="preserve"> </w:t>
      </w:r>
      <w:r w:rsidR="00C737AD" w:rsidRPr="00297B4A">
        <w:rPr>
          <w:rFonts w:ascii="Times New Roman" w:hAnsi="Times New Roman"/>
        </w:rPr>
        <w:t>odgovor</w:t>
      </w:r>
    </w:p>
    <w:p w14:paraId="3532E9F3" w14:textId="77777777" w:rsidR="00AE5635" w:rsidRPr="00297B4A" w:rsidRDefault="00AE5635" w:rsidP="003931A6">
      <w:pPr>
        <w:widowControl/>
        <w:jc w:val="both"/>
        <w:rPr>
          <w:rFonts w:ascii="Times New Roman" w:eastAsia="Times New Roman" w:hAnsi="Times New Roman"/>
        </w:rPr>
      </w:pPr>
    </w:p>
    <w:p w14:paraId="7D45D27C" w14:textId="77777777" w:rsidR="00AE5635" w:rsidRPr="00297B4A" w:rsidRDefault="00A13B48" w:rsidP="003931A6">
      <w:pPr>
        <w:pStyle w:val="BodyText"/>
        <w:widowControl/>
        <w:tabs>
          <w:tab w:val="left" w:pos="90"/>
          <w:tab w:val="left" w:pos="180"/>
        </w:tabs>
        <w:ind w:left="0"/>
        <w:jc w:val="both"/>
      </w:pPr>
      <w:r w:rsidRPr="00297B4A">
        <w:t xml:space="preserve">Za pacijente randomizovane u fazu održavanja tokom ispitivanja, prosječno vrijeme posmatranja je bilo 28 mjeseci od randomizacije održavanja. Terapija održavanja rituksimabom je dovela do klinički relevantnog i statistički značajnog poboljšanja primarne </w:t>
      </w:r>
      <w:r w:rsidR="00C737AD" w:rsidRPr="00297B4A">
        <w:t>mjere ishoda</w:t>
      </w:r>
      <w:r w:rsidRPr="00297B4A">
        <w:t xml:space="preserve">, </w:t>
      </w:r>
      <w:r w:rsidR="00C737AD" w:rsidRPr="00297B4A">
        <w:t xml:space="preserve">tj. </w:t>
      </w:r>
      <w:r w:rsidRPr="00297B4A">
        <w:t xml:space="preserve">PFS, (vrijeme od randomizacije održavanja do relapsa, progresije bolesti ili smrti) u poređenju sa </w:t>
      </w:r>
      <w:r w:rsidR="00C737AD" w:rsidRPr="00297B4A">
        <w:t xml:space="preserve">grupom za </w:t>
      </w:r>
      <w:r w:rsidRPr="00297B4A">
        <w:t>posmatranje (p &lt; 0,0001 log</w:t>
      </w:r>
      <w:r w:rsidRPr="00297B4A">
        <w:noBreakHyphen/>
        <w:t xml:space="preserve">rank test). Prosječni PFS je bio 42,2 mjeseca u grupi koja je primala rituksimab u poređenju sa 14,3 mjeseca u grupi koja je posmatrana. </w:t>
      </w:r>
      <w:r w:rsidR="00C737AD" w:rsidRPr="00297B4A">
        <w:t xml:space="preserve">Cox regresiona analiza pokazala je da je rizik </w:t>
      </w:r>
      <w:r w:rsidRPr="00297B4A">
        <w:t>od progresi</w:t>
      </w:r>
      <w:r w:rsidR="00C737AD" w:rsidRPr="00297B4A">
        <w:t>je</w:t>
      </w:r>
      <w:r w:rsidRPr="00297B4A">
        <w:t xml:space="preserve"> bolesti ili smrti  smanjen za 61%  uz terapiju održavanja rituksimabom u poređenju sa </w:t>
      </w:r>
      <w:r w:rsidR="00C737AD" w:rsidRPr="00297B4A">
        <w:t xml:space="preserve">grupom za </w:t>
      </w:r>
      <w:r w:rsidRPr="00297B4A">
        <w:t>posmatranje (95% CI; 45%</w:t>
      </w:r>
      <w:r w:rsidRPr="00297B4A">
        <w:noBreakHyphen/>
        <w:t>72%). Kaplan</w:t>
      </w:r>
      <w:r w:rsidRPr="00297B4A">
        <w:noBreakHyphen/>
      </w:r>
      <w:r w:rsidR="00C737AD" w:rsidRPr="00297B4A">
        <w:t xml:space="preserve">Meierov </w:t>
      </w:r>
      <w:r w:rsidRPr="00297B4A">
        <w:t>procjena je pokazala da su stope bez progresije</w:t>
      </w:r>
      <w:r w:rsidR="00C737AD" w:rsidRPr="00297B4A">
        <w:t xml:space="preserve"> bolesti </w:t>
      </w:r>
      <w:r w:rsidRPr="00297B4A">
        <w:t xml:space="preserve"> nakon 12 mjeseci bile 78% u grupi koja je primala održavanje rituksimabom u odnosu na 57% u grupi koja je posmatrana. Analiza ukupnog preživljavanja je potvrdila značajnu korist </w:t>
      </w:r>
      <w:r w:rsidR="00C737AD" w:rsidRPr="00297B4A">
        <w:t xml:space="preserve">terapije </w:t>
      </w:r>
      <w:r w:rsidRPr="00297B4A">
        <w:t>održavanja rituksimabom u odnosu na</w:t>
      </w:r>
      <w:r w:rsidR="00C737AD" w:rsidRPr="00297B4A">
        <w:t>grupu za</w:t>
      </w:r>
      <w:r w:rsidRPr="00297B4A">
        <w:t xml:space="preserve"> posmatranje (p=0,0039 log</w:t>
      </w:r>
      <w:r w:rsidRPr="00297B4A">
        <w:noBreakHyphen/>
        <w:t>rank test). Terapija održavanj</w:t>
      </w:r>
      <w:r w:rsidR="00C737AD" w:rsidRPr="00297B4A">
        <w:t>a</w:t>
      </w:r>
      <w:r w:rsidRPr="00297B4A">
        <w:t xml:space="preserve"> rituksimabom je smanjila rizik od smrti za 56% (95% CI; 22%</w:t>
      </w:r>
      <w:r w:rsidRPr="00297B4A">
        <w:noBreakHyphen/>
        <w:t>75%).</w:t>
      </w:r>
    </w:p>
    <w:p w14:paraId="7AA8DCA0" w14:textId="77777777" w:rsidR="004A2C76" w:rsidRPr="00297B4A" w:rsidRDefault="004A2C76" w:rsidP="003931A6">
      <w:pPr>
        <w:widowControl/>
        <w:jc w:val="both"/>
        <w:rPr>
          <w:rFonts w:ascii="Times New Roman" w:hAnsi="Times New Roman"/>
        </w:rPr>
      </w:pPr>
    </w:p>
    <w:p w14:paraId="3B24D073" w14:textId="77777777" w:rsidR="00510940" w:rsidRPr="00297B4A" w:rsidRDefault="00A13B48" w:rsidP="003931A6">
      <w:pPr>
        <w:keepNext/>
        <w:widowControl/>
        <w:ind w:left="1080" w:hanging="1080"/>
        <w:jc w:val="both"/>
        <w:rPr>
          <w:rFonts w:ascii="Times New Roman" w:hAnsi="Times New Roman"/>
          <w:b/>
        </w:rPr>
      </w:pPr>
      <w:r w:rsidRPr="00297B4A">
        <w:rPr>
          <w:rFonts w:ascii="Times New Roman" w:hAnsi="Times New Roman"/>
          <w:b/>
        </w:rPr>
        <w:t>Tabela 11</w:t>
      </w:r>
      <w:r w:rsidRPr="00297B4A">
        <w:rPr>
          <w:rFonts w:ascii="Times New Roman" w:hAnsi="Times New Roman"/>
          <w:b/>
        </w:rPr>
        <w:tab/>
        <w:t xml:space="preserve">Faza održavanja: pregled rezultata efikasnosti za rituksimab naspram </w:t>
      </w:r>
      <w:r w:rsidR="00C737AD" w:rsidRPr="00297B4A">
        <w:rPr>
          <w:rFonts w:ascii="Times New Roman" w:hAnsi="Times New Roman"/>
          <w:b/>
        </w:rPr>
        <w:t xml:space="preserve">grupe za </w:t>
      </w:r>
      <w:r w:rsidRPr="00297B4A">
        <w:rPr>
          <w:rFonts w:ascii="Times New Roman" w:hAnsi="Times New Roman"/>
          <w:b/>
        </w:rPr>
        <w:t>posmatranj</w:t>
      </w:r>
      <w:r w:rsidR="00C737AD" w:rsidRPr="00297B4A">
        <w:rPr>
          <w:rFonts w:ascii="Times New Roman" w:hAnsi="Times New Roman"/>
          <w:b/>
        </w:rPr>
        <w:t>e</w:t>
      </w:r>
      <w:r w:rsidRPr="00297B4A">
        <w:rPr>
          <w:rFonts w:ascii="Times New Roman" w:hAnsi="Times New Roman"/>
          <w:b/>
        </w:rPr>
        <w:t xml:space="preserve"> (</w:t>
      </w:r>
      <w:r w:rsidR="001030D6" w:rsidRPr="00297B4A">
        <w:rPr>
          <w:rFonts w:ascii="Times New Roman" w:hAnsi="Times New Roman"/>
          <w:b/>
        </w:rPr>
        <w:t xml:space="preserve">medijana vremena </w:t>
      </w:r>
      <w:r w:rsidRPr="00297B4A">
        <w:rPr>
          <w:rFonts w:ascii="Times New Roman" w:hAnsi="Times New Roman"/>
          <w:b/>
        </w:rPr>
        <w:t xml:space="preserve">posmatranja </w:t>
      </w:r>
      <w:r w:rsidR="001030D6" w:rsidRPr="00297B4A">
        <w:rPr>
          <w:rFonts w:ascii="Times New Roman" w:hAnsi="Times New Roman"/>
          <w:b/>
        </w:rPr>
        <w:t xml:space="preserve">od </w:t>
      </w:r>
      <w:r w:rsidRPr="00297B4A">
        <w:rPr>
          <w:rFonts w:ascii="Times New Roman" w:hAnsi="Times New Roman"/>
          <w:b/>
        </w:rPr>
        <w:t>28 mjeseci)</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71"/>
        <w:gridCol w:w="1678"/>
        <w:gridCol w:w="1678"/>
        <w:gridCol w:w="1678"/>
        <w:gridCol w:w="1453"/>
      </w:tblGrid>
      <w:tr w:rsidR="00510940" w:rsidRPr="00297B4A" w14:paraId="0A76CDBC" w14:textId="77777777" w:rsidTr="00B91FAD">
        <w:trPr>
          <w:cantSplit/>
          <w:tblHeader/>
        </w:trPr>
        <w:tc>
          <w:tcPr>
            <w:tcW w:w="1420" w:type="pct"/>
            <w:vMerge w:val="restart"/>
          </w:tcPr>
          <w:p w14:paraId="0E5D9C07" w14:textId="77777777" w:rsidR="00510940" w:rsidRPr="00297B4A" w:rsidRDefault="00510940" w:rsidP="003931A6">
            <w:pPr>
              <w:pStyle w:val="TableParagraph"/>
              <w:keepNext/>
              <w:widowControl/>
              <w:ind w:left="144"/>
              <w:jc w:val="both"/>
              <w:rPr>
                <w:rFonts w:ascii="Times New Roman" w:eastAsia="Times New Roman" w:hAnsi="Times New Roman"/>
              </w:rPr>
            </w:pPr>
            <w:r w:rsidRPr="00297B4A">
              <w:rPr>
                <w:rFonts w:ascii="Times New Roman" w:hAnsi="Times New Roman"/>
                <w:b/>
              </w:rPr>
              <w:t>Parametar efikasnosti</w:t>
            </w:r>
          </w:p>
        </w:tc>
        <w:tc>
          <w:tcPr>
            <w:tcW w:w="2777" w:type="pct"/>
            <w:gridSpan w:val="3"/>
          </w:tcPr>
          <w:p w14:paraId="383780A0" w14:textId="77777777" w:rsidR="00510940" w:rsidRPr="00297B4A" w:rsidRDefault="00510940" w:rsidP="003931A6">
            <w:pPr>
              <w:pStyle w:val="TableParagraph"/>
              <w:keepNext/>
              <w:widowControl/>
              <w:ind w:left="144"/>
              <w:jc w:val="both"/>
              <w:rPr>
                <w:rFonts w:ascii="Times New Roman" w:eastAsia="Times New Roman" w:hAnsi="Times New Roman"/>
              </w:rPr>
            </w:pPr>
            <w:r w:rsidRPr="00297B4A">
              <w:rPr>
                <w:rFonts w:ascii="Times New Roman" w:hAnsi="Times New Roman"/>
                <w:b/>
              </w:rPr>
              <w:t>Kaplan-</w:t>
            </w:r>
            <w:r w:rsidR="00C737AD" w:rsidRPr="00297B4A">
              <w:rPr>
                <w:rFonts w:ascii="Times New Roman" w:hAnsi="Times New Roman"/>
                <w:b/>
              </w:rPr>
              <w:t xml:space="preserve">Meierov </w:t>
            </w:r>
            <w:r w:rsidRPr="00297B4A">
              <w:rPr>
                <w:rFonts w:ascii="Times New Roman" w:hAnsi="Times New Roman"/>
                <w:b/>
              </w:rPr>
              <w:t xml:space="preserve">procjena </w:t>
            </w:r>
            <w:r w:rsidR="001030D6" w:rsidRPr="00297B4A">
              <w:rPr>
                <w:rFonts w:ascii="Times New Roman" w:hAnsi="Times New Roman"/>
                <w:b/>
              </w:rPr>
              <w:t xml:space="preserve">medijane </w:t>
            </w:r>
            <w:r w:rsidRPr="00297B4A">
              <w:rPr>
                <w:rFonts w:ascii="Times New Roman" w:hAnsi="Times New Roman"/>
                <w:b/>
              </w:rPr>
              <w:t>vremena do događaja (u mjesecima)</w:t>
            </w:r>
          </w:p>
        </w:tc>
        <w:tc>
          <w:tcPr>
            <w:tcW w:w="803" w:type="pct"/>
            <w:vMerge w:val="restart"/>
          </w:tcPr>
          <w:p w14:paraId="444E49EC" w14:textId="77777777" w:rsidR="00510940" w:rsidRPr="00297B4A" w:rsidRDefault="00510940" w:rsidP="003931A6">
            <w:pPr>
              <w:pStyle w:val="TableParagraph"/>
              <w:keepNext/>
              <w:widowControl/>
              <w:ind w:left="144"/>
              <w:jc w:val="both"/>
              <w:rPr>
                <w:rFonts w:ascii="Times New Roman" w:eastAsia="Times New Roman" w:hAnsi="Times New Roman"/>
              </w:rPr>
            </w:pPr>
            <w:r w:rsidRPr="00297B4A">
              <w:rPr>
                <w:rFonts w:ascii="Times New Roman" w:hAnsi="Times New Roman"/>
                <w:b/>
              </w:rPr>
              <w:t>Smanjenje rizika</w:t>
            </w:r>
          </w:p>
        </w:tc>
      </w:tr>
      <w:tr w:rsidR="00510940" w:rsidRPr="00297B4A" w14:paraId="2130E812" w14:textId="77777777" w:rsidTr="00B91FAD">
        <w:trPr>
          <w:cantSplit/>
          <w:tblHeader/>
        </w:trPr>
        <w:tc>
          <w:tcPr>
            <w:tcW w:w="1420" w:type="pct"/>
            <w:vMerge/>
          </w:tcPr>
          <w:p w14:paraId="0ABF6776" w14:textId="77777777" w:rsidR="00510940" w:rsidRPr="00297B4A" w:rsidRDefault="00510940" w:rsidP="003931A6">
            <w:pPr>
              <w:widowControl/>
              <w:ind w:left="144"/>
              <w:jc w:val="both"/>
              <w:rPr>
                <w:rFonts w:ascii="Times New Roman" w:hAnsi="Times New Roman"/>
              </w:rPr>
            </w:pPr>
          </w:p>
        </w:tc>
        <w:tc>
          <w:tcPr>
            <w:tcW w:w="926" w:type="pct"/>
          </w:tcPr>
          <w:p w14:paraId="6BF0DC40" w14:textId="77777777" w:rsidR="000A4854" w:rsidRPr="00297B4A" w:rsidRDefault="00510940" w:rsidP="003931A6">
            <w:pPr>
              <w:pStyle w:val="TableParagraph"/>
              <w:widowControl/>
              <w:tabs>
                <w:tab w:val="left" w:pos="90"/>
              </w:tabs>
              <w:ind w:left="144"/>
              <w:jc w:val="both"/>
              <w:rPr>
                <w:rFonts w:ascii="Times New Roman" w:hAnsi="Times New Roman"/>
                <w:b/>
              </w:rPr>
            </w:pPr>
            <w:r w:rsidRPr="00297B4A">
              <w:rPr>
                <w:rFonts w:ascii="Times New Roman" w:hAnsi="Times New Roman"/>
                <w:b/>
              </w:rPr>
              <w:t>Opservacija</w:t>
            </w:r>
          </w:p>
          <w:p w14:paraId="123E80E8"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(N=167)</w:t>
            </w:r>
          </w:p>
        </w:tc>
        <w:tc>
          <w:tcPr>
            <w:tcW w:w="926" w:type="pct"/>
          </w:tcPr>
          <w:p w14:paraId="02E40F4A" w14:textId="77777777" w:rsidR="00B91FAD" w:rsidRPr="00297B4A" w:rsidRDefault="000A4854" w:rsidP="003931A6">
            <w:pPr>
              <w:pStyle w:val="TableParagraph"/>
              <w:widowControl/>
              <w:tabs>
                <w:tab w:val="left" w:pos="90"/>
              </w:tabs>
              <w:ind w:left="144"/>
              <w:jc w:val="both"/>
              <w:rPr>
                <w:rFonts w:ascii="Times New Roman" w:hAnsi="Times New Roman"/>
                <w:b/>
              </w:rPr>
            </w:pPr>
            <w:r w:rsidRPr="00297B4A">
              <w:rPr>
                <w:rFonts w:ascii="Times New Roman" w:hAnsi="Times New Roman"/>
                <w:b/>
              </w:rPr>
              <w:t xml:space="preserve">Rituksimab </w:t>
            </w:r>
          </w:p>
          <w:p w14:paraId="022B368B"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(N=167)</w:t>
            </w:r>
          </w:p>
        </w:tc>
        <w:tc>
          <w:tcPr>
            <w:tcW w:w="926" w:type="pct"/>
          </w:tcPr>
          <w:p w14:paraId="4ED82FDD" w14:textId="77777777" w:rsidR="000A4854" w:rsidRPr="00297B4A" w:rsidRDefault="00510940" w:rsidP="003931A6">
            <w:pPr>
              <w:pStyle w:val="TableParagraph"/>
              <w:widowControl/>
              <w:tabs>
                <w:tab w:val="left" w:pos="90"/>
              </w:tabs>
              <w:ind w:left="144"/>
              <w:jc w:val="both"/>
              <w:rPr>
                <w:rFonts w:ascii="Times New Roman" w:hAnsi="Times New Roman"/>
                <w:b/>
              </w:rPr>
            </w:pPr>
            <w:r w:rsidRPr="00297B4A">
              <w:rPr>
                <w:rFonts w:ascii="Times New Roman" w:hAnsi="Times New Roman"/>
                <w:b/>
              </w:rPr>
              <w:t>Log</w:t>
            </w:r>
            <w:r w:rsidRPr="00297B4A">
              <w:rPr>
                <w:rFonts w:ascii="Times New Roman" w:hAnsi="Times New Roman"/>
                <w:b/>
              </w:rPr>
              <w:noBreakHyphen/>
            </w:r>
            <w:r w:rsidR="008B6E61" w:rsidRPr="00297B4A">
              <w:rPr>
                <w:rFonts w:ascii="Times New Roman" w:hAnsi="Times New Roman"/>
                <w:b/>
              </w:rPr>
              <w:t>r</w:t>
            </w:r>
            <w:r w:rsidRPr="00297B4A">
              <w:rPr>
                <w:rFonts w:ascii="Times New Roman" w:hAnsi="Times New Roman"/>
                <w:b/>
              </w:rPr>
              <w:t>ank</w:t>
            </w:r>
          </w:p>
          <w:p w14:paraId="56B1190E"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p vrijednost</w:t>
            </w:r>
          </w:p>
        </w:tc>
        <w:tc>
          <w:tcPr>
            <w:tcW w:w="803" w:type="pct"/>
            <w:vMerge/>
          </w:tcPr>
          <w:p w14:paraId="631B163C" w14:textId="77777777" w:rsidR="00510940" w:rsidRPr="00297B4A" w:rsidRDefault="00510940" w:rsidP="003931A6">
            <w:pPr>
              <w:widowControl/>
              <w:tabs>
                <w:tab w:val="left" w:pos="90"/>
              </w:tabs>
              <w:ind w:left="144"/>
              <w:jc w:val="both"/>
              <w:rPr>
                <w:rFonts w:ascii="Times New Roman" w:hAnsi="Times New Roman"/>
              </w:rPr>
            </w:pPr>
          </w:p>
        </w:tc>
      </w:tr>
      <w:tr w:rsidR="00510940" w:rsidRPr="00297B4A" w14:paraId="305EB541" w14:textId="77777777" w:rsidTr="00B91FAD">
        <w:trPr>
          <w:cantSplit/>
        </w:trPr>
        <w:tc>
          <w:tcPr>
            <w:tcW w:w="1420" w:type="pct"/>
          </w:tcPr>
          <w:p w14:paraId="6C43C012" w14:textId="77777777" w:rsidR="00510940" w:rsidRPr="00297B4A" w:rsidRDefault="00510940" w:rsidP="003931A6">
            <w:pPr>
              <w:pStyle w:val="TableParagraph"/>
              <w:widowControl/>
              <w:ind w:left="144"/>
              <w:jc w:val="both"/>
              <w:rPr>
                <w:rFonts w:ascii="Times New Roman" w:eastAsia="Times New Roman" w:hAnsi="Times New Roman"/>
              </w:rPr>
            </w:pPr>
            <w:r w:rsidRPr="00297B4A">
              <w:rPr>
                <w:rFonts w:ascii="Times New Roman" w:hAnsi="Times New Roman"/>
              </w:rPr>
              <w:t>Preživljavanje bez progresije (PFS)</w:t>
            </w:r>
          </w:p>
        </w:tc>
        <w:tc>
          <w:tcPr>
            <w:tcW w:w="926" w:type="pct"/>
          </w:tcPr>
          <w:p w14:paraId="7E2C61F4"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14,3</w:t>
            </w:r>
          </w:p>
        </w:tc>
        <w:tc>
          <w:tcPr>
            <w:tcW w:w="926" w:type="pct"/>
          </w:tcPr>
          <w:p w14:paraId="07B6D1BE"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42,2</w:t>
            </w:r>
          </w:p>
        </w:tc>
        <w:tc>
          <w:tcPr>
            <w:tcW w:w="926" w:type="pct"/>
          </w:tcPr>
          <w:p w14:paraId="0B99227E"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&lt; 0,0001</w:t>
            </w:r>
          </w:p>
        </w:tc>
        <w:tc>
          <w:tcPr>
            <w:tcW w:w="803" w:type="pct"/>
          </w:tcPr>
          <w:p w14:paraId="0CCD05A8"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61%</w:t>
            </w:r>
          </w:p>
        </w:tc>
      </w:tr>
      <w:tr w:rsidR="00510940" w:rsidRPr="00297B4A" w14:paraId="2FE385AA" w14:textId="77777777" w:rsidTr="00B91FAD">
        <w:trPr>
          <w:cantSplit/>
        </w:trPr>
        <w:tc>
          <w:tcPr>
            <w:tcW w:w="1420" w:type="pct"/>
          </w:tcPr>
          <w:p w14:paraId="3C5C536F" w14:textId="77777777" w:rsidR="00510940" w:rsidRPr="00297B4A" w:rsidRDefault="00510940" w:rsidP="003931A6">
            <w:pPr>
              <w:pStyle w:val="TableParagraph"/>
              <w:widowControl/>
              <w:ind w:left="144"/>
              <w:jc w:val="both"/>
              <w:rPr>
                <w:rFonts w:ascii="Times New Roman" w:eastAsia="Times New Roman" w:hAnsi="Times New Roman"/>
              </w:rPr>
            </w:pPr>
            <w:r w:rsidRPr="00297B4A">
              <w:rPr>
                <w:rFonts w:ascii="Times New Roman" w:hAnsi="Times New Roman"/>
              </w:rPr>
              <w:t>Ukupno preživljavanje</w:t>
            </w:r>
          </w:p>
        </w:tc>
        <w:tc>
          <w:tcPr>
            <w:tcW w:w="926" w:type="pct"/>
          </w:tcPr>
          <w:p w14:paraId="3CF9947A"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NR</w:t>
            </w:r>
          </w:p>
        </w:tc>
        <w:tc>
          <w:tcPr>
            <w:tcW w:w="926" w:type="pct"/>
          </w:tcPr>
          <w:p w14:paraId="4DC1ED47"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NR</w:t>
            </w:r>
          </w:p>
        </w:tc>
        <w:tc>
          <w:tcPr>
            <w:tcW w:w="926" w:type="pct"/>
          </w:tcPr>
          <w:p w14:paraId="23B89848"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0,0039</w:t>
            </w:r>
          </w:p>
        </w:tc>
        <w:tc>
          <w:tcPr>
            <w:tcW w:w="803" w:type="pct"/>
          </w:tcPr>
          <w:p w14:paraId="7BB6D3AD"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56%</w:t>
            </w:r>
          </w:p>
        </w:tc>
      </w:tr>
      <w:tr w:rsidR="00DF2837" w:rsidRPr="00297B4A" w14:paraId="6F349CA7" w14:textId="77777777" w:rsidTr="00B91FAD">
        <w:trPr>
          <w:cantSplit/>
          <w:trHeight w:val="511"/>
        </w:trPr>
        <w:tc>
          <w:tcPr>
            <w:tcW w:w="1420" w:type="pct"/>
          </w:tcPr>
          <w:p w14:paraId="468BA14D" w14:textId="77777777" w:rsidR="00DF2837" w:rsidRPr="00297B4A" w:rsidRDefault="00DF2837" w:rsidP="003931A6">
            <w:pPr>
              <w:pStyle w:val="TableParagraph"/>
              <w:widowControl/>
              <w:ind w:left="144"/>
              <w:jc w:val="both"/>
              <w:rPr>
                <w:rFonts w:ascii="Times New Roman" w:eastAsia="Times New Roman" w:hAnsi="Times New Roman"/>
              </w:rPr>
            </w:pPr>
            <w:r w:rsidRPr="00297B4A">
              <w:rPr>
                <w:rFonts w:ascii="Times New Roman" w:hAnsi="Times New Roman"/>
              </w:rPr>
              <w:t>Vrijeme do nove terapije limfoma</w:t>
            </w:r>
          </w:p>
        </w:tc>
        <w:tc>
          <w:tcPr>
            <w:tcW w:w="926" w:type="pct"/>
          </w:tcPr>
          <w:p w14:paraId="75B7D8F1" w14:textId="77777777" w:rsidR="00DF2837" w:rsidRPr="00297B4A" w:rsidRDefault="00DF2837"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20,1</w:t>
            </w:r>
          </w:p>
        </w:tc>
        <w:tc>
          <w:tcPr>
            <w:tcW w:w="926" w:type="pct"/>
          </w:tcPr>
          <w:p w14:paraId="290A8AD1" w14:textId="77777777" w:rsidR="00DF2837" w:rsidRPr="00297B4A" w:rsidRDefault="00DF2837"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38,8</w:t>
            </w:r>
          </w:p>
        </w:tc>
        <w:tc>
          <w:tcPr>
            <w:tcW w:w="926" w:type="pct"/>
          </w:tcPr>
          <w:p w14:paraId="147C31BF" w14:textId="77777777" w:rsidR="00DF2837" w:rsidRPr="00297B4A" w:rsidRDefault="00DF2837"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&lt; 0,0001</w:t>
            </w:r>
          </w:p>
        </w:tc>
        <w:tc>
          <w:tcPr>
            <w:tcW w:w="803" w:type="pct"/>
          </w:tcPr>
          <w:p w14:paraId="7B8D1A3D" w14:textId="77777777" w:rsidR="00DF2837" w:rsidRPr="00297B4A" w:rsidRDefault="00DF2837"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50%</w:t>
            </w:r>
          </w:p>
        </w:tc>
      </w:tr>
      <w:tr w:rsidR="00510940" w:rsidRPr="00297B4A" w14:paraId="2E486E94" w14:textId="77777777" w:rsidTr="00B91FAD">
        <w:trPr>
          <w:cantSplit/>
        </w:trPr>
        <w:tc>
          <w:tcPr>
            <w:tcW w:w="1420" w:type="pct"/>
            <w:tcBorders>
              <w:bottom w:val="single" w:sz="6" w:space="0" w:color="000000"/>
            </w:tcBorders>
          </w:tcPr>
          <w:p w14:paraId="506AB4AB" w14:textId="77777777" w:rsidR="00510940" w:rsidRPr="00297B4A" w:rsidRDefault="00510940" w:rsidP="003931A6">
            <w:pPr>
              <w:pStyle w:val="TableParagraph"/>
              <w:widowControl/>
              <w:ind w:left="144"/>
              <w:jc w:val="both"/>
              <w:rPr>
                <w:rFonts w:ascii="Times New Roman" w:eastAsia="Times New Roman" w:hAnsi="Times New Roman"/>
              </w:rPr>
            </w:pPr>
            <w:r w:rsidRPr="00297B4A">
              <w:rPr>
                <w:rFonts w:ascii="Times New Roman" w:hAnsi="Times New Roman"/>
              </w:rPr>
              <w:t>Preživljavanje bez bolesti</w:t>
            </w:r>
            <w:r w:rsidRPr="00297B4A">
              <w:rPr>
                <w:rFonts w:ascii="Times New Roman" w:hAnsi="Times New Roman"/>
                <w:vertAlign w:val="superscript"/>
              </w:rPr>
              <w:t>a</w:t>
            </w:r>
          </w:p>
        </w:tc>
        <w:tc>
          <w:tcPr>
            <w:tcW w:w="926" w:type="pct"/>
            <w:tcBorders>
              <w:bottom w:val="single" w:sz="6" w:space="0" w:color="000000"/>
            </w:tcBorders>
          </w:tcPr>
          <w:p w14:paraId="28A1E3A8"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16,5</w:t>
            </w:r>
          </w:p>
        </w:tc>
        <w:tc>
          <w:tcPr>
            <w:tcW w:w="926" w:type="pct"/>
            <w:tcBorders>
              <w:bottom w:val="single" w:sz="6" w:space="0" w:color="000000"/>
            </w:tcBorders>
          </w:tcPr>
          <w:p w14:paraId="65A76E35"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53,7</w:t>
            </w:r>
          </w:p>
        </w:tc>
        <w:tc>
          <w:tcPr>
            <w:tcW w:w="926" w:type="pct"/>
            <w:tcBorders>
              <w:bottom w:val="single" w:sz="6" w:space="0" w:color="000000"/>
            </w:tcBorders>
          </w:tcPr>
          <w:p w14:paraId="633BE0B6"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0,0003</w:t>
            </w:r>
          </w:p>
        </w:tc>
        <w:tc>
          <w:tcPr>
            <w:tcW w:w="803" w:type="pct"/>
            <w:tcBorders>
              <w:bottom w:val="single" w:sz="6" w:space="0" w:color="000000"/>
            </w:tcBorders>
          </w:tcPr>
          <w:p w14:paraId="0B2890D2"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67%</w:t>
            </w:r>
          </w:p>
        </w:tc>
      </w:tr>
      <w:tr w:rsidR="00510940" w:rsidRPr="00297B4A" w14:paraId="74064333" w14:textId="77777777" w:rsidTr="00B91FAD">
        <w:trPr>
          <w:cantSplit/>
        </w:trPr>
        <w:tc>
          <w:tcPr>
            <w:tcW w:w="1420" w:type="pct"/>
            <w:tcBorders>
              <w:bottom w:val="nil"/>
            </w:tcBorders>
          </w:tcPr>
          <w:p w14:paraId="2BC6F6A3" w14:textId="77777777" w:rsidR="00510940" w:rsidRPr="00297B4A" w:rsidRDefault="00510940" w:rsidP="003931A6">
            <w:pPr>
              <w:pStyle w:val="TableParagraph"/>
              <w:keepNext/>
              <w:widowControl/>
              <w:ind w:left="144"/>
              <w:jc w:val="both"/>
              <w:rPr>
                <w:rFonts w:ascii="Times New Roman" w:eastAsia="Times New Roman" w:hAnsi="Times New Roman"/>
              </w:rPr>
            </w:pPr>
            <w:r w:rsidRPr="00297B4A">
              <w:rPr>
                <w:rFonts w:ascii="Times New Roman" w:hAnsi="Times New Roman"/>
              </w:rPr>
              <w:t>Analiza podgrupa</w:t>
            </w:r>
          </w:p>
        </w:tc>
        <w:tc>
          <w:tcPr>
            <w:tcW w:w="926" w:type="pct"/>
            <w:tcBorders>
              <w:bottom w:val="nil"/>
            </w:tcBorders>
          </w:tcPr>
          <w:p w14:paraId="0AF0A103" w14:textId="77777777" w:rsidR="00510940" w:rsidRPr="00297B4A" w:rsidRDefault="00510940" w:rsidP="003931A6">
            <w:pPr>
              <w:pStyle w:val="TableParagraph"/>
              <w:keepNext/>
              <w:widowControl/>
              <w:tabs>
                <w:tab w:val="left" w:pos="90"/>
              </w:tabs>
              <w:ind w:left="144"/>
              <w:jc w:val="both"/>
              <w:rPr>
                <w:rFonts w:ascii="Times New Roman" w:eastAsia="Times New Roman" w:hAnsi="Times New Roman"/>
              </w:rPr>
            </w:pPr>
          </w:p>
        </w:tc>
        <w:tc>
          <w:tcPr>
            <w:tcW w:w="926" w:type="pct"/>
            <w:tcBorders>
              <w:bottom w:val="nil"/>
            </w:tcBorders>
          </w:tcPr>
          <w:p w14:paraId="4C5DA2BE" w14:textId="77777777" w:rsidR="00510940" w:rsidRPr="00297B4A" w:rsidRDefault="00510940" w:rsidP="003931A6">
            <w:pPr>
              <w:pStyle w:val="TableParagraph"/>
              <w:keepNext/>
              <w:widowControl/>
              <w:tabs>
                <w:tab w:val="left" w:pos="90"/>
              </w:tabs>
              <w:ind w:left="144"/>
              <w:jc w:val="both"/>
              <w:rPr>
                <w:rFonts w:ascii="Times New Roman" w:eastAsia="Times New Roman" w:hAnsi="Times New Roman"/>
              </w:rPr>
            </w:pPr>
          </w:p>
        </w:tc>
        <w:tc>
          <w:tcPr>
            <w:tcW w:w="926" w:type="pct"/>
            <w:tcBorders>
              <w:bottom w:val="nil"/>
            </w:tcBorders>
          </w:tcPr>
          <w:p w14:paraId="3F3924C5" w14:textId="77777777" w:rsidR="00510940" w:rsidRPr="00297B4A" w:rsidRDefault="00510940" w:rsidP="003931A6">
            <w:pPr>
              <w:pStyle w:val="TableParagraph"/>
              <w:keepNext/>
              <w:widowControl/>
              <w:tabs>
                <w:tab w:val="left" w:pos="90"/>
              </w:tabs>
              <w:ind w:left="144"/>
              <w:jc w:val="both"/>
              <w:rPr>
                <w:rFonts w:ascii="Times New Roman" w:eastAsia="Times New Roman" w:hAnsi="Times New Roman"/>
              </w:rPr>
            </w:pPr>
          </w:p>
        </w:tc>
        <w:tc>
          <w:tcPr>
            <w:tcW w:w="803" w:type="pct"/>
            <w:tcBorders>
              <w:bottom w:val="nil"/>
            </w:tcBorders>
          </w:tcPr>
          <w:p w14:paraId="0E4479ED" w14:textId="77777777" w:rsidR="00510940" w:rsidRPr="00297B4A" w:rsidRDefault="00510940" w:rsidP="003931A6">
            <w:pPr>
              <w:pStyle w:val="TableParagraph"/>
              <w:keepNext/>
              <w:widowControl/>
              <w:tabs>
                <w:tab w:val="left" w:pos="90"/>
              </w:tabs>
              <w:ind w:left="144"/>
              <w:jc w:val="both"/>
              <w:rPr>
                <w:rFonts w:ascii="Times New Roman" w:eastAsia="Times New Roman" w:hAnsi="Times New Roman"/>
              </w:rPr>
            </w:pPr>
          </w:p>
        </w:tc>
      </w:tr>
      <w:tr w:rsidR="00510940" w:rsidRPr="00297B4A" w14:paraId="0381611F" w14:textId="77777777" w:rsidTr="00B91FAD">
        <w:trPr>
          <w:cantSplit/>
        </w:trPr>
        <w:tc>
          <w:tcPr>
            <w:tcW w:w="1420" w:type="pct"/>
            <w:tcBorders>
              <w:top w:val="nil"/>
              <w:bottom w:val="nil"/>
            </w:tcBorders>
          </w:tcPr>
          <w:p w14:paraId="2F4CEE05" w14:textId="77777777" w:rsidR="00510940" w:rsidRPr="00297B4A" w:rsidRDefault="00510940" w:rsidP="003931A6">
            <w:pPr>
              <w:pStyle w:val="TableParagraph"/>
              <w:keepNext/>
              <w:widowControl/>
              <w:ind w:left="144"/>
              <w:jc w:val="both"/>
              <w:rPr>
                <w:rFonts w:ascii="Times New Roman" w:eastAsia="Times New Roman" w:hAnsi="Times New Roman"/>
              </w:rPr>
            </w:pPr>
            <w:r w:rsidRPr="00297B4A">
              <w:rPr>
                <w:rFonts w:ascii="Times New Roman" w:hAnsi="Times New Roman"/>
              </w:rPr>
              <w:t>PFS</w:t>
            </w:r>
          </w:p>
        </w:tc>
        <w:tc>
          <w:tcPr>
            <w:tcW w:w="926" w:type="pct"/>
            <w:tcBorders>
              <w:top w:val="nil"/>
              <w:bottom w:val="nil"/>
            </w:tcBorders>
          </w:tcPr>
          <w:p w14:paraId="3553FE46" w14:textId="77777777" w:rsidR="00510940" w:rsidRPr="00297B4A" w:rsidRDefault="00510940" w:rsidP="003931A6">
            <w:pPr>
              <w:keepNext/>
              <w:widowControl/>
              <w:tabs>
                <w:tab w:val="left" w:pos="90"/>
              </w:tabs>
              <w:ind w:left="144"/>
              <w:jc w:val="both"/>
              <w:rPr>
                <w:rFonts w:ascii="Times New Roman" w:hAnsi="Times New Roman"/>
              </w:rPr>
            </w:pPr>
          </w:p>
        </w:tc>
        <w:tc>
          <w:tcPr>
            <w:tcW w:w="926" w:type="pct"/>
            <w:tcBorders>
              <w:top w:val="nil"/>
              <w:bottom w:val="nil"/>
            </w:tcBorders>
          </w:tcPr>
          <w:p w14:paraId="724E8FB4" w14:textId="77777777" w:rsidR="00510940" w:rsidRPr="00297B4A" w:rsidRDefault="00510940" w:rsidP="003931A6">
            <w:pPr>
              <w:keepNext/>
              <w:widowControl/>
              <w:tabs>
                <w:tab w:val="left" w:pos="90"/>
              </w:tabs>
              <w:ind w:left="144"/>
              <w:jc w:val="both"/>
              <w:rPr>
                <w:rFonts w:ascii="Times New Roman" w:hAnsi="Times New Roman"/>
              </w:rPr>
            </w:pPr>
          </w:p>
        </w:tc>
        <w:tc>
          <w:tcPr>
            <w:tcW w:w="926" w:type="pct"/>
            <w:tcBorders>
              <w:top w:val="nil"/>
              <w:bottom w:val="nil"/>
            </w:tcBorders>
          </w:tcPr>
          <w:p w14:paraId="4AEBE925" w14:textId="77777777" w:rsidR="00510940" w:rsidRPr="00297B4A" w:rsidRDefault="00510940" w:rsidP="003931A6">
            <w:pPr>
              <w:keepNext/>
              <w:widowControl/>
              <w:tabs>
                <w:tab w:val="left" w:pos="90"/>
              </w:tabs>
              <w:ind w:left="144"/>
              <w:jc w:val="both"/>
              <w:rPr>
                <w:rFonts w:ascii="Times New Roman" w:hAnsi="Times New Roman"/>
              </w:rPr>
            </w:pPr>
          </w:p>
        </w:tc>
        <w:tc>
          <w:tcPr>
            <w:tcW w:w="803" w:type="pct"/>
            <w:tcBorders>
              <w:top w:val="nil"/>
              <w:bottom w:val="nil"/>
            </w:tcBorders>
          </w:tcPr>
          <w:p w14:paraId="575C1AEA" w14:textId="77777777" w:rsidR="00510940" w:rsidRPr="00297B4A" w:rsidRDefault="00510940" w:rsidP="003931A6">
            <w:pPr>
              <w:keepNext/>
              <w:widowControl/>
              <w:tabs>
                <w:tab w:val="left" w:pos="90"/>
              </w:tabs>
              <w:ind w:left="144"/>
              <w:jc w:val="both"/>
              <w:rPr>
                <w:rFonts w:ascii="Times New Roman" w:hAnsi="Times New Roman"/>
              </w:rPr>
            </w:pPr>
          </w:p>
        </w:tc>
      </w:tr>
      <w:tr w:rsidR="00510940" w:rsidRPr="00297B4A" w14:paraId="2F41323E" w14:textId="77777777" w:rsidTr="00B91FAD">
        <w:trPr>
          <w:cantSplit/>
        </w:trPr>
        <w:tc>
          <w:tcPr>
            <w:tcW w:w="1420" w:type="pct"/>
            <w:tcBorders>
              <w:top w:val="nil"/>
              <w:bottom w:val="nil"/>
            </w:tcBorders>
          </w:tcPr>
          <w:p w14:paraId="15779B23" w14:textId="77777777" w:rsidR="00510940" w:rsidRPr="00297B4A" w:rsidRDefault="00510940" w:rsidP="003931A6">
            <w:pPr>
              <w:pStyle w:val="TableParagraph"/>
              <w:keepNext/>
              <w:widowControl/>
              <w:ind w:left="144"/>
              <w:jc w:val="both"/>
              <w:rPr>
                <w:rFonts w:ascii="Times New Roman" w:eastAsia="Times New Roman" w:hAnsi="Times New Roman"/>
              </w:rPr>
            </w:pPr>
            <w:r w:rsidRPr="00297B4A">
              <w:rPr>
                <w:rFonts w:ascii="Times New Roman" w:hAnsi="Times New Roman"/>
              </w:rPr>
              <w:t>CHOP</w:t>
            </w:r>
          </w:p>
        </w:tc>
        <w:tc>
          <w:tcPr>
            <w:tcW w:w="926" w:type="pct"/>
            <w:tcBorders>
              <w:top w:val="nil"/>
              <w:bottom w:val="nil"/>
            </w:tcBorders>
            <w:vAlign w:val="center"/>
          </w:tcPr>
          <w:p w14:paraId="28873C06" w14:textId="77777777" w:rsidR="00510940" w:rsidRPr="00297B4A" w:rsidRDefault="00DF2837" w:rsidP="003931A6">
            <w:pPr>
              <w:keepNext/>
              <w:widowControl/>
              <w:tabs>
                <w:tab w:val="left" w:pos="90"/>
              </w:tabs>
              <w:ind w:left="144"/>
              <w:jc w:val="both"/>
              <w:rPr>
                <w:rFonts w:ascii="Times New Roman" w:hAnsi="Times New Roman"/>
              </w:rPr>
            </w:pPr>
            <w:r w:rsidRPr="00297B4A">
              <w:rPr>
                <w:rFonts w:ascii="Times New Roman" w:hAnsi="Times New Roman"/>
              </w:rPr>
              <w:t>11,6</w:t>
            </w:r>
          </w:p>
        </w:tc>
        <w:tc>
          <w:tcPr>
            <w:tcW w:w="926" w:type="pct"/>
            <w:tcBorders>
              <w:top w:val="nil"/>
              <w:bottom w:val="nil"/>
            </w:tcBorders>
          </w:tcPr>
          <w:p w14:paraId="67166F65" w14:textId="77777777" w:rsidR="00510940" w:rsidRPr="00297B4A" w:rsidRDefault="00DF2837" w:rsidP="003931A6">
            <w:pPr>
              <w:keepNext/>
              <w:widowControl/>
              <w:tabs>
                <w:tab w:val="left" w:pos="90"/>
              </w:tabs>
              <w:ind w:left="144"/>
              <w:jc w:val="both"/>
              <w:rPr>
                <w:rFonts w:ascii="Times New Roman" w:hAnsi="Times New Roman"/>
              </w:rPr>
            </w:pPr>
            <w:r w:rsidRPr="00297B4A">
              <w:rPr>
                <w:rFonts w:ascii="Times New Roman" w:hAnsi="Times New Roman"/>
              </w:rPr>
              <w:t>37,5</w:t>
            </w:r>
          </w:p>
        </w:tc>
        <w:tc>
          <w:tcPr>
            <w:tcW w:w="926" w:type="pct"/>
            <w:tcBorders>
              <w:top w:val="nil"/>
              <w:bottom w:val="nil"/>
            </w:tcBorders>
          </w:tcPr>
          <w:p w14:paraId="62BC5EE4" w14:textId="77777777" w:rsidR="00510940" w:rsidRPr="00297B4A" w:rsidRDefault="00DF2837" w:rsidP="003931A6">
            <w:pPr>
              <w:keepNext/>
              <w:widowControl/>
              <w:tabs>
                <w:tab w:val="left" w:pos="90"/>
              </w:tabs>
              <w:ind w:left="144"/>
              <w:jc w:val="both"/>
              <w:rPr>
                <w:rFonts w:ascii="Times New Roman" w:hAnsi="Times New Roman"/>
              </w:rPr>
            </w:pPr>
            <w:r w:rsidRPr="00297B4A">
              <w:rPr>
                <w:rFonts w:ascii="Times New Roman" w:hAnsi="Times New Roman"/>
              </w:rPr>
              <w:t>&lt; 0,0001</w:t>
            </w:r>
          </w:p>
        </w:tc>
        <w:tc>
          <w:tcPr>
            <w:tcW w:w="803" w:type="pct"/>
            <w:tcBorders>
              <w:top w:val="nil"/>
              <w:bottom w:val="nil"/>
            </w:tcBorders>
          </w:tcPr>
          <w:p w14:paraId="6F912B90" w14:textId="77777777" w:rsidR="00510940" w:rsidRPr="00297B4A" w:rsidRDefault="00DF2837" w:rsidP="003931A6">
            <w:pPr>
              <w:keepNext/>
              <w:widowControl/>
              <w:tabs>
                <w:tab w:val="left" w:pos="90"/>
              </w:tabs>
              <w:ind w:left="144"/>
              <w:jc w:val="both"/>
              <w:rPr>
                <w:rFonts w:ascii="Times New Roman" w:hAnsi="Times New Roman"/>
              </w:rPr>
            </w:pPr>
            <w:r w:rsidRPr="00297B4A">
              <w:rPr>
                <w:rFonts w:ascii="Times New Roman" w:hAnsi="Times New Roman"/>
              </w:rPr>
              <w:t>71%</w:t>
            </w:r>
          </w:p>
        </w:tc>
      </w:tr>
      <w:tr w:rsidR="00510940" w:rsidRPr="00297B4A" w14:paraId="21AA7379" w14:textId="77777777" w:rsidTr="00B91FAD">
        <w:trPr>
          <w:cantSplit/>
        </w:trPr>
        <w:tc>
          <w:tcPr>
            <w:tcW w:w="1420" w:type="pct"/>
            <w:tcBorders>
              <w:top w:val="nil"/>
              <w:bottom w:val="nil"/>
            </w:tcBorders>
          </w:tcPr>
          <w:p w14:paraId="733142F8" w14:textId="77777777" w:rsidR="00510940" w:rsidRPr="00297B4A" w:rsidRDefault="00510940" w:rsidP="003931A6">
            <w:pPr>
              <w:pStyle w:val="TableParagraph"/>
              <w:keepNext/>
              <w:widowControl/>
              <w:ind w:left="144"/>
              <w:jc w:val="both"/>
              <w:rPr>
                <w:rFonts w:ascii="Times New Roman" w:eastAsia="Times New Roman" w:hAnsi="Times New Roman"/>
              </w:rPr>
            </w:pPr>
            <w:r w:rsidRPr="00297B4A">
              <w:rPr>
                <w:rFonts w:ascii="Times New Roman" w:hAnsi="Times New Roman"/>
              </w:rPr>
              <w:t>R</w:t>
            </w:r>
            <w:r w:rsidRPr="00297B4A">
              <w:rPr>
                <w:rFonts w:ascii="Times New Roman" w:hAnsi="Times New Roman"/>
              </w:rPr>
              <w:noBreakHyphen/>
              <w:t>CHOP</w:t>
            </w:r>
          </w:p>
        </w:tc>
        <w:tc>
          <w:tcPr>
            <w:tcW w:w="926" w:type="pct"/>
            <w:tcBorders>
              <w:top w:val="nil"/>
              <w:bottom w:val="nil"/>
            </w:tcBorders>
          </w:tcPr>
          <w:p w14:paraId="43E32B1D" w14:textId="77777777" w:rsidR="00510940" w:rsidRPr="00297B4A" w:rsidRDefault="00510940"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22,1</w:t>
            </w:r>
          </w:p>
        </w:tc>
        <w:tc>
          <w:tcPr>
            <w:tcW w:w="926" w:type="pct"/>
            <w:tcBorders>
              <w:top w:val="nil"/>
              <w:bottom w:val="nil"/>
            </w:tcBorders>
          </w:tcPr>
          <w:p w14:paraId="7CF9DDA9" w14:textId="77777777" w:rsidR="00510940" w:rsidRPr="00297B4A" w:rsidRDefault="00510940"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51,9</w:t>
            </w:r>
          </w:p>
        </w:tc>
        <w:tc>
          <w:tcPr>
            <w:tcW w:w="926" w:type="pct"/>
            <w:tcBorders>
              <w:top w:val="nil"/>
              <w:bottom w:val="nil"/>
            </w:tcBorders>
          </w:tcPr>
          <w:p w14:paraId="18B98C57" w14:textId="77777777" w:rsidR="00510940" w:rsidRPr="00297B4A" w:rsidRDefault="00510940"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0,0071</w:t>
            </w:r>
          </w:p>
        </w:tc>
        <w:tc>
          <w:tcPr>
            <w:tcW w:w="803" w:type="pct"/>
            <w:tcBorders>
              <w:top w:val="nil"/>
              <w:bottom w:val="nil"/>
            </w:tcBorders>
          </w:tcPr>
          <w:p w14:paraId="2149A778" w14:textId="77777777" w:rsidR="00510940" w:rsidRPr="00297B4A" w:rsidRDefault="00510940"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46%</w:t>
            </w:r>
          </w:p>
        </w:tc>
      </w:tr>
      <w:tr w:rsidR="00510940" w:rsidRPr="00297B4A" w14:paraId="7E78E85C" w14:textId="77777777" w:rsidTr="00B91FAD">
        <w:trPr>
          <w:cantSplit/>
        </w:trPr>
        <w:tc>
          <w:tcPr>
            <w:tcW w:w="1420" w:type="pct"/>
            <w:tcBorders>
              <w:top w:val="nil"/>
              <w:bottom w:val="nil"/>
            </w:tcBorders>
          </w:tcPr>
          <w:p w14:paraId="231CAA5F" w14:textId="77777777" w:rsidR="00510940" w:rsidRPr="00297B4A" w:rsidRDefault="00510940" w:rsidP="003931A6">
            <w:pPr>
              <w:pStyle w:val="TableParagraph"/>
              <w:widowControl/>
              <w:ind w:left="144"/>
              <w:jc w:val="both"/>
              <w:rPr>
                <w:rFonts w:ascii="Times New Roman" w:eastAsia="Times New Roman" w:hAnsi="Times New Roman"/>
              </w:rPr>
            </w:pPr>
            <w:r w:rsidRPr="00297B4A">
              <w:rPr>
                <w:rFonts w:ascii="Times New Roman" w:hAnsi="Times New Roman"/>
              </w:rPr>
              <w:t>CR</w:t>
            </w:r>
          </w:p>
        </w:tc>
        <w:tc>
          <w:tcPr>
            <w:tcW w:w="926" w:type="pct"/>
            <w:tcBorders>
              <w:top w:val="nil"/>
              <w:bottom w:val="nil"/>
            </w:tcBorders>
          </w:tcPr>
          <w:p w14:paraId="1DC0C7F2"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14,3</w:t>
            </w:r>
          </w:p>
        </w:tc>
        <w:tc>
          <w:tcPr>
            <w:tcW w:w="926" w:type="pct"/>
            <w:tcBorders>
              <w:top w:val="nil"/>
              <w:bottom w:val="nil"/>
            </w:tcBorders>
          </w:tcPr>
          <w:p w14:paraId="07C342B1"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52,8</w:t>
            </w:r>
          </w:p>
        </w:tc>
        <w:tc>
          <w:tcPr>
            <w:tcW w:w="926" w:type="pct"/>
            <w:tcBorders>
              <w:top w:val="nil"/>
              <w:bottom w:val="nil"/>
            </w:tcBorders>
          </w:tcPr>
          <w:p w14:paraId="68E2477B"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0,0008</w:t>
            </w:r>
          </w:p>
        </w:tc>
        <w:tc>
          <w:tcPr>
            <w:tcW w:w="803" w:type="pct"/>
            <w:tcBorders>
              <w:top w:val="nil"/>
              <w:bottom w:val="nil"/>
            </w:tcBorders>
          </w:tcPr>
          <w:p w14:paraId="4BDD28F4"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64%</w:t>
            </w:r>
          </w:p>
        </w:tc>
      </w:tr>
      <w:tr w:rsidR="00510940" w:rsidRPr="00297B4A" w14:paraId="6A8978FA" w14:textId="77777777" w:rsidTr="00B91FAD">
        <w:trPr>
          <w:cantSplit/>
        </w:trPr>
        <w:tc>
          <w:tcPr>
            <w:tcW w:w="1420" w:type="pct"/>
            <w:tcBorders>
              <w:top w:val="nil"/>
              <w:bottom w:val="nil"/>
            </w:tcBorders>
          </w:tcPr>
          <w:p w14:paraId="7F771BD0" w14:textId="77777777" w:rsidR="00510940" w:rsidRPr="00297B4A" w:rsidRDefault="00510940" w:rsidP="003931A6">
            <w:pPr>
              <w:pStyle w:val="TableParagraph"/>
              <w:widowControl/>
              <w:ind w:left="144"/>
              <w:jc w:val="both"/>
              <w:rPr>
                <w:rFonts w:ascii="Times New Roman" w:eastAsia="Times New Roman" w:hAnsi="Times New Roman"/>
              </w:rPr>
            </w:pPr>
            <w:r w:rsidRPr="00297B4A">
              <w:rPr>
                <w:rFonts w:ascii="Times New Roman" w:hAnsi="Times New Roman"/>
              </w:rPr>
              <w:t>PR</w:t>
            </w:r>
          </w:p>
        </w:tc>
        <w:tc>
          <w:tcPr>
            <w:tcW w:w="926" w:type="pct"/>
            <w:tcBorders>
              <w:top w:val="nil"/>
              <w:bottom w:val="nil"/>
            </w:tcBorders>
          </w:tcPr>
          <w:p w14:paraId="1772E749"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14,3</w:t>
            </w:r>
          </w:p>
        </w:tc>
        <w:tc>
          <w:tcPr>
            <w:tcW w:w="926" w:type="pct"/>
            <w:tcBorders>
              <w:top w:val="nil"/>
              <w:bottom w:val="nil"/>
            </w:tcBorders>
          </w:tcPr>
          <w:p w14:paraId="2E1FA493"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37,8</w:t>
            </w:r>
          </w:p>
        </w:tc>
        <w:tc>
          <w:tcPr>
            <w:tcW w:w="926" w:type="pct"/>
            <w:tcBorders>
              <w:top w:val="nil"/>
              <w:bottom w:val="nil"/>
            </w:tcBorders>
          </w:tcPr>
          <w:p w14:paraId="0EF97911"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&lt; 0,0001</w:t>
            </w:r>
          </w:p>
        </w:tc>
        <w:tc>
          <w:tcPr>
            <w:tcW w:w="803" w:type="pct"/>
            <w:tcBorders>
              <w:top w:val="nil"/>
              <w:bottom w:val="nil"/>
            </w:tcBorders>
          </w:tcPr>
          <w:p w14:paraId="13A6369A"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54%</w:t>
            </w:r>
          </w:p>
        </w:tc>
      </w:tr>
      <w:tr w:rsidR="00510940" w:rsidRPr="00297B4A" w14:paraId="72E9981A" w14:textId="77777777" w:rsidTr="00B91FAD">
        <w:trPr>
          <w:cantSplit/>
        </w:trPr>
        <w:tc>
          <w:tcPr>
            <w:tcW w:w="1420" w:type="pct"/>
            <w:tcBorders>
              <w:top w:val="nil"/>
              <w:bottom w:val="nil"/>
            </w:tcBorders>
          </w:tcPr>
          <w:p w14:paraId="36F2F027" w14:textId="77777777" w:rsidR="00510940" w:rsidRPr="00297B4A" w:rsidRDefault="00510940" w:rsidP="003931A6">
            <w:pPr>
              <w:pStyle w:val="TableParagraph"/>
              <w:keepNext/>
              <w:widowControl/>
              <w:ind w:left="144"/>
              <w:jc w:val="both"/>
              <w:rPr>
                <w:rFonts w:ascii="Times New Roman" w:eastAsia="Times New Roman" w:hAnsi="Times New Roman"/>
              </w:rPr>
            </w:pPr>
            <w:r w:rsidRPr="00297B4A">
              <w:rPr>
                <w:rFonts w:ascii="Times New Roman" w:hAnsi="Times New Roman"/>
              </w:rPr>
              <w:lastRenderedPageBreak/>
              <w:t>OS</w:t>
            </w:r>
          </w:p>
        </w:tc>
        <w:tc>
          <w:tcPr>
            <w:tcW w:w="926" w:type="pct"/>
            <w:tcBorders>
              <w:top w:val="nil"/>
              <w:bottom w:val="nil"/>
            </w:tcBorders>
          </w:tcPr>
          <w:p w14:paraId="20F3E023" w14:textId="77777777" w:rsidR="00510940" w:rsidRPr="00297B4A" w:rsidRDefault="00510940" w:rsidP="003931A6">
            <w:pPr>
              <w:keepNext/>
              <w:widowControl/>
              <w:tabs>
                <w:tab w:val="left" w:pos="90"/>
              </w:tabs>
              <w:ind w:left="144"/>
              <w:jc w:val="both"/>
              <w:rPr>
                <w:rFonts w:ascii="Times New Roman" w:hAnsi="Times New Roman"/>
              </w:rPr>
            </w:pPr>
          </w:p>
        </w:tc>
        <w:tc>
          <w:tcPr>
            <w:tcW w:w="926" w:type="pct"/>
            <w:tcBorders>
              <w:top w:val="nil"/>
              <w:bottom w:val="nil"/>
            </w:tcBorders>
          </w:tcPr>
          <w:p w14:paraId="46EA5BA2" w14:textId="77777777" w:rsidR="00510940" w:rsidRPr="00297B4A" w:rsidRDefault="00510940" w:rsidP="003931A6">
            <w:pPr>
              <w:keepNext/>
              <w:widowControl/>
              <w:tabs>
                <w:tab w:val="left" w:pos="90"/>
              </w:tabs>
              <w:ind w:left="144"/>
              <w:jc w:val="both"/>
              <w:rPr>
                <w:rFonts w:ascii="Times New Roman" w:hAnsi="Times New Roman"/>
              </w:rPr>
            </w:pPr>
          </w:p>
        </w:tc>
        <w:tc>
          <w:tcPr>
            <w:tcW w:w="926" w:type="pct"/>
            <w:tcBorders>
              <w:top w:val="nil"/>
              <w:bottom w:val="nil"/>
            </w:tcBorders>
          </w:tcPr>
          <w:p w14:paraId="27CA232E" w14:textId="77777777" w:rsidR="00510940" w:rsidRPr="00297B4A" w:rsidRDefault="00510940" w:rsidP="003931A6">
            <w:pPr>
              <w:keepNext/>
              <w:widowControl/>
              <w:tabs>
                <w:tab w:val="left" w:pos="90"/>
              </w:tabs>
              <w:ind w:left="144"/>
              <w:jc w:val="both"/>
              <w:rPr>
                <w:rFonts w:ascii="Times New Roman" w:hAnsi="Times New Roman"/>
              </w:rPr>
            </w:pPr>
          </w:p>
        </w:tc>
        <w:tc>
          <w:tcPr>
            <w:tcW w:w="803" w:type="pct"/>
            <w:tcBorders>
              <w:top w:val="nil"/>
              <w:bottom w:val="nil"/>
            </w:tcBorders>
          </w:tcPr>
          <w:p w14:paraId="10B46093" w14:textId="77777777" w:rsidR="00510940" w:rsidRPr="00297B4A" w:rsidRDefault="00510940" w:rsidP="003931A6">
            <w:pPr>
              <w:keepNext/>
              <w:widowControl/>
              <w:tabs>
                <w:tab w:val="left" w:pos="90"/>
              </w:tabs>
              <w:ind w:left="144"/>
              <w:jc w:val="both"/>
              <w:rPr>
                <w:rFonts w:ascii="Times New Roman" w:hAnsi="Times New Roman"/>
              </w:rPr>
            </w:pPr>
          </w:p>
        </w:tc>
      </w:tr>
      <w:tr w:rsidR="00510940" w:rsidRPr="00297B4A" w14:paraId="320009E0" w14:textId="77777777" w:rsidTr="00B91FAD">
        <w:trPr>
          <w:cantSplit/>
        </w:trPr>
        <w:tc>
          <w:tcPr>
            <w:tcW w:w="1420" w:type="pct"/>
            <w:tcBorders>
              <w:top w:val="nil"/>
              <w:bottom w:val="nil"/>
            </w:tcBorders>
          </w:tcPr>
          <w:p w14:paraId="067D2033" w14:textId="77777777" w:rsidR="00510940" w:rsidRPr="00297B4A" w:rsidRDefault="00510940" w:rsidP="003931A6">
            <w:pPr>
              <w:pStyle w:val="TableParagraph"/>
              <w:widowControl/>
              <w:ind w:left="144"/>
              <w:jc w:val="both"/>
              <w:rPr>
                <w:rFonts w:ascii="Times New Roman" w:eastAsia="Times New Roman" w:hAnsi="Times New Roman"/>
              </w:rPr>
            </w:pPr>
            <w:r w:rsidRPr="00297B4A">
              <w:rPr>
                <w:rFonts w:ascii="Times New Roman" w:hAnsi="Times New Roman"/>
              </w:rPr>
              <w:t>CHOP</w:t>
            </w:r>
          </w:p>
        </w:tc>
        <w:tc>
          <w:tcPr>
            <w:tcW w:w="926" w:type="pct"/>
            <w:tcBorders>
              <w:top w:val="nil"/>
              <w:bottom w:val="nil"/>
            </w:tcBorders>
          </w:tcPr>
          <w:p w14:paraId="0948F6A8"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NR</w:t>
            </w:r>
          </w:p>
        </w:tc>
        <w:tc>
          <w:tcPr>
            <w:tcW w:w="926" w:type="pct"/>
            <w:tcBorders>
              <w:top w:val="nil"/>
              <w:bottom w:val="nil"/>
            </w:tcBorders>
          </w:tcPr>
          <w:p w14:paraId="4F2B525D"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NR</w:t>
            </w:r>
          </w:p>
        </w:tc>
        <w:tc>
          <w:tcPr>
            <w:tcW w:w="926" w:type="pct"/>
            <w:tcBorders>
              <w:top w:val="nil"/>
              <w:bottom w:val="nil"/>
            </w:tcBorders>
          </w:tcPr>
          <w:p w14:paraId="4C0390A0"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0,0348</w:t>
            </w:r>
          </w:p>
        </w:tc>
        <w:tc>
          <w:tcPr>
            <w:tcW w:w="803" w:type="pct"/>
            <w:tcBorders>
              <w:top w:val="nil"/>
              <w:bottom w:val="nil"/>
            </w:tcBorders>
          </w:tcPr>
          <w:p w14:paraId="3FD037F8"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55%</w:t>
            </w:r>
          </w:p>
        </w:tc>
      </w:tr>
      <w:tr w:rsidR="00510940" w:rsidRPr="00297B4A" w14:paraId="24F5B423" w14:textId="77777777" w:rsidTr="00B91FAD">
        <w:trPr>
          <w:cantSplit/>
        </w:trPr>
        <w:tc>
          <w:tcPr>
            <w:tcW w:w="1420" w:type="pct"/>
            <w:tcBorders>
              <w:top w:val="nil"/>
            </w:tcBorders>
          </w:tcPr>
          <w:p w14:paraId="4687959D" w14:textId="77777777" w:rsidR="006D4646" w:rsidRPr="00297B4A" w:rsidRDefault="00510940" w:rsidP="003931A6">
            <w:pPr>
              <w:pStyle w:val="TableParagraph"/>
              <w:widowControl/>
              <w:ind w:left="144"/>
              <w:jc w:val="both"/>
              <w:rPr>
                <w:rFonts w:ascii="Times New Roman" w:eastAsia="Times New Roman" w:hAnsi="Times New Roman"/>
              </w:rPr>
            </w:pPr>
            <w:r w:rsidRPr="00297B4A">
              <w:rPr>
                <w:rFonts w:ascii="Times New Roman" w:hAnsi="Times New Roman"/>
              </w:rPr>
              <w:t>R</w:t>
            </w:r>
            <w:r w:rsidRPr="00297B4A">
              <w:rPr>
                <w:rFonts w:ascii="Times New Roman" w:hAnsi="Times New Roman"/>
              </w:rPr>
              <w:noBreakHyphen/>
              <w:t>CHOP</w:t>
            </w:r>
          </w:p>
        </w:tc>
        <w:tc>
          <w:tcPr>
            <w:tcW w:w="926" w:type="pct"/>
            <w:tcBorders>
              <w:top w:val="nil"/>
            </w:tcBorders>
          </w:tcPr>
          <w:p w14:paraId="5A838D90"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NR</w:t>
            </w:r>
          </w:p>
        </w:tc>
        <w:tc>
          <w:tcPr>
            <w:tcW w:w="926" w:type="pct"/>
            <w:tcBorders>
              <w:top w:val="nil"/>
            </w:tcBorders>
          </w:tcPr>
          <w:p w14:paraId="03DAABE0"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NR</w:t>
            </w:r>
          </w:p>
        </w:tc>
        <w:tc>
          <w:tcPr>
            <w:tcW w:w="926" w:type="pct"/>
            <w:tcBorders>
              <w:top w:val="nil"/>
            </w:tcBorders>
          </w:tcPr>
          <w:p w14:paraId="77006CB0"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0,0482</w:t>
            </w:r>
          </w:p>
        </w:tc>
        <w:tc>
          <w:tcPr>
            <w:tcW w:w="803" w:type="pct"/>
            <w:tcBorders>
              <w:top w:val="nil"/>
            </w:tcBorders>
          </w:tcPr>
          <w:p w14:paraId="6656A49B" w14:textId="77777777" w:rsidR="00510940" w:rsidRPr="00297B4A" w:rsidRDefault="00510940"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56%</w:t>
            </w:r>
          </w:p>
        </w:tc>
      </w:tr>
    </w:tbl>
    <w:p w14:paraId="010C76CA" w14:textId="77777777" w:rsidR="00AE5635" w:rsidRPr="00297B4A" w:rsidRDefault="00A13B48" w:rsidP="003931A6">
      <w:pPr>
        <w:widowControl/>
        <w:jc w:val="both"/>
        <w:rPr>
          <w:rFonts w:ascii="Times New Roman" w:eastAsia="Times New Roman" w:hAnsi="Times New Roman"/>
        </w:rPr>
      </w:pPr>
      <w:r w:rsidRPr="00297B4A">
        <w:rPr>
          <w:rFonts w:ascii="Times New Roman" w:hAnsi="Times New Roman"/>
        </w:rPr>
        <w:t xml:space="preserve">NR: nije postignuto; </w:t>
      </w:r>
      <w:r w:rsidRPr="00297B4A">
        <w:rPr>
          <w:rFonts w:ascii="Times New Roman" w:hAnsi="Times New Roman"/>
          <w:vertAlign w:val="superscript"/>
        </w:rPr>
        <w:t>a</w:t>
      </w:r>
      <w:r w:rsidRPr="00297B4A">
        <w:rPr>
          <w:rFonts w:ascii="Times New Roman" w:hAnsi="Times New Roman"/>
        </w:rPr>
        <w:t>: primjenjivo samo na pacijente koji postižu CR</w:t>
      </w:r>
    </w:p>
    <w:p w14:paraId="5635CF37" w14:textId="77777777" w:rsidR="00AE5635" w:rsidRPr="00297B4A" w:rsidRDefault="00AE5635" w:rsidP="003931A6">
      <w:pPr>
        <w:widowControl/>
        <w:tabs>
          <w:tab w:val="left" w:pos="90"/>
        </w:tabs>
        <w:jc w:val="both"/>
        <w:rPr>
          <w:rFonts w:ascii="Times New Roman" w:eastAsia="Times New Roman" w:hAnsi="Times New Roman"/>
        </w:rPr>
      </w:pPr>
    </w:p>
    <w:p w14:paraId="695B54C9" w14:textId="77777777" w:rsidR="00AE5635" w:rsidRPr="00297B4A" w:rsidRDefault="00A13B48" w:rsidP="003931A6">
      <w:pPr>
        <w:pStyle w:val="BodyText"/>
        <w:widowControl/>
        <w:tabs>
          <w:tab w:val="left" w:pos="0"/>
        </w:tabs>
        <w:ind w:left="0"/>
        <w:jc w:val="both"/>
      </w:pPr>
      <w:r w:rsidRPr="00297B4A">
        <w:t>Korist terapije održavanj</w:t>
      </w:r>
      <w:r w:rsidR="00A33598" w:rsidRPr="00297B4A">
        <w:t>a</w:t>
      </w:r>
      <w:r w:rsidRPr="00297B4A">
        <w:t xml:space="preserve"> rituksimabom je potvrđena u svim analiziranim podgrupama, bez obzira na režim indukcije (CHOP ili R</w:t>
      </w:r>
      <w:r w:rsidRPr="00297B4A">
        <w:noBreakHyphen/>
        <w:t xml:space="preserve">CHOP) ili kvalitet </w:t>
      </w:r>
      <w:r w:rsidR="00C737AD" w:rsidRPr="00297B4A">
        <w:t xml:space="preserve">odgovora </w:t>
      </w:r>
      <w:r w:rsidRPr="00297B4A">
        <w:t>na indukcionu terapiju (CR ili PR) (tabela 11). Terapija održavanj</w:t>
      </w:r>
      <w:r w:rsidR="00A33598" w:rsidRPr="00297B4A">
        <w:t>a</w:t>
      </w:r>
      <w:r w:rsidRPr="00297B4A">
        <w:t xml:space="preserve"> rituksimabom je značajno produžila prosječni PFS kod pacijenata koji su reagovali na indukcionu terapiju CHOP (prosječni PFS 37,5 mjeseci naspram 11,6 mjeseci, p &lt; 0,0001) kao i kod pacijenata koji su reagovali na indukciju R</w:t>
      </w:r>
      <w:r w:rsidRPr="00297B4A">
        <w:noBreakHyphen/>
        <w:t>CHOP (prosječni PFS 51,9 mjeseci naspram 22,1 mj</w:t>
      </w:r>
      <w:r w:rsidR="002C4BA9" w:rsidRPr="00297B4A">
        <w:t>e</w:t>
      </w:r>
      <w:r w:rsidRPr="00297B4A">
        <w:t>seci, p=0,0071). Iako su podgrupe bile male, terapija održavanj</w:t>
      </w:r>
      <w:r w:rsidR="00A33598" w:rsidRPr="00297B4A">
        <w:t>a</w:t>
      </w:r>
      <w:r w:rsidRPr="00297B4A">
        <w:t xml:space="preserve"> rituksimabom je pružila značajnu korist vezano za ukupno preživljavanje za pacijente koji su reagovali na CHOP i za pacijente koji su reagovali na R-CHOP, iako je potrebno duže vrijeme praćenja da bi se ovo zapažanje potvrdilo.</w:t>
      </w:r>
    </w:p>
    <w:p w14:paraId="6FD08639" w14:textId="77777777" w:rsidR="00AE5635" w:rsidRPr="00297B4A" w:rsidRDefault="00AE5635" w:rsidP="003931A6">
      <w:pPr>
        <w:widowControl/>
        <w:tabs>
          <w:tab w:val="left" w:pos="0"/>
        </w:tabs>
        <w:jc w:val="both"/>
        <w:rPr>
          <w:rFonts w:ascii="Times New Roman" w:eastAsia="Times New Roman" w:hAnsi="Times New Roman"/>
        </w:rPr>
      </w:pPr>
    </w:p>
    <w:p w14:paraId="2DBA256E" w14:textId="77777777" w:rsidR="00AE5635" w:rsidRPr="00297B4A" w:rsidRDefault="00145613" w:rsidP="003931A6">
      <w:pPr>
        <w:keepNext/>
        <w:widowControl/>
        <w:tabs>
          <w:tab w:val="left" w:pos="0"/>
        </w:tabs>
        <w:jc w:val="both"/>
        <w:rPr>
          <w:rFonts w:ascii="Times New Roman" w:eastAsia="Times New Roman" w:hAnsi="Times New Roman"/>
        </w:rPr>
      </w:pPr>
      <w:r w:rsidRPr="00297B4A">
        <w:rPr>
          <w:rFonts w:ascii="Times New Roman" w:hAnsi="Times New Roman"/>
          <w:i/>
          <w:u w:val="single" w:color="000000"/>
        </w:rPr>
        <w:t xml:space="preserve">Difuzni </w:t>
      </w:r>
      <w:r w:rsidR="00C737AD" w:rsidRPr="00297B4A">
        <w:rPr>
          <w:rFonts w:ascii="Times New Roman" w:hAnsi="Times New Roman"/>
          <w:i/>
          <w:u w:val="single" w:color="000000"/>
        </w:rPr>
        <w:t>ne</w:t>
      </w:r>
      <w:r w:rsidR="00C737AD" w:rsidRPr="00297B4A">
        <w:rPr>
          <w:rFonts w:ascii="Times New Roman" w:hAnsi="Times New Roman"/>
          <w:i/>
          <w:u w:val="single" w:color="000000"/>
        </w:rPr>
        <w:noBreakHyphen/>
        <w:t xml:space="preserve">Hodgkinov limfom </w:t>
      </w:r>
      <w:r w:rsidRPr="00297B4A">
        <w:rPr>
          <w:rFonts w:ascii="Times New Roman" w:hAnsi="Times New Roman"/>
          <w:i/>
          <w:u w:val="single" w:color="000000"/>
        </w:rPr>
        <w:t>veliki</w:t>
      </w:r>
      <w:r w:rsidR="00C737AD" w:rsidRPr="00297B4A">
        <w:rPr>
          <w:rFonts w:ascii="Times New Roman" w:hAnsi="Times New Roman"/>
          <w:i/>
          <w:u w:val="single" w:color="000000"/>
        </w:rPr>
        <w:t>h</w:t>
      </w:r>
      <w:r w:rsidRPr="00297B4A">
        <w:rPr>
          <w:rFonts w:ascii="Times New Roman" w:hAnsi="Times New Roman"/>
          <w:i/>
          <w:u w:val="single" w:color="000000"/>
        </w:rPr>
        <w:t xml:space="preserve"> B</w:t>
      </w:r>
      <w:r w:rsidR="00C737AD" w:rsidRPr="00297B4A">
        <w:rPr>
          <w:rFonts w:ascii="Times New Roman" w:hAnsi="Times New Roman"/>
          <w:i/>
          <w:u w:val="single" w:color="000000"/>
        </w:rPr>
        <w:t>-</w:t>
      </w:r>
      <w:r w:rsidRPr="00297B4A">
        <w:rPr>
          <w:rFonts w:ascii="Times New Roman" w:hAnsi="Times New Roman"/>
          <w:i/>
          <w:u w:val="single" w:color="000000"/>
        </w:rPr>
        <w:t> ćelij</w:t>
      </w:r>
      <w:r w:rsidR="00C737AD" w:rsidRPr="00297B4A">
        <w:rPr>
          <w:rFonts w:ascii="Times New Roman" w:hAnsi="Times New Roman"/>
          <w:i/>
          <w:u w:val="single" w:color="000000"/>
        </w:rPr>
        <w:t>a</w:t>
      </w:r>
      <w:r w:rsidRPr="00297B4A">
        <w:rPr>
          <w:rFonts w:ascii="Times New Roman" w:hAnsi="Times New Roman"/>
          <w:i/>
          <w:u w:val="single" w:color="000000"/>
        </w:rPr>
        <w:t xml:space="preserve"> kod odraslih</w:t>
      </w:r>
    </w:p>
    <w:p w14:paraId="593AB604" w14:textId="77777777" w:rsidR="00AE5635" w:rsidRPr="00297B4A" w:rsidRDefault="00AE5635" w:rsidP="003931A6">
      <w:pPr>
        <w:keepNext/>
        <w:widowControl/>
        <w:tabs>
          <w:tab w:val="left" w:pos="0"/>
        </w:tabs>
        <w:jc w:val="both"/>
        <w:rPr>
          <w:rFonts w:ascii="Times New Roman" w:eastAsia="Times New Roman" w:hAnsi="Times New Roman"/>
        </w:rPr>
      </w:pPr>
    </w:p>
    <w:p w14:paraId="3C65951D" w14:textId="77777777" w:rsidR="00AE5635" w:rsidRPr="00297B4A" w:rsidRDefault="00A13B48" w:rsidP="003931A6">
      <w:pPr>
        <w:pStyle w:val="BodyText"/>
        <w:widowControl/>
        <w:tabs>
          <w:tab w:val="left" w:pos="0"/>
        </w:tabs>
        <w:ind w:left="0"/>
        <w:jc w:val="both"/>
      </w:pPr>
      <w:r w:rsidRPr="00297B4A">
        <w:t>U randomizovanom, otvorenom ispitivanju, ukupno 399 prethodno neliječenih starijih pacijenata (od 60 do 80 godina) sa difuznim limfomom velikih B</w:t>
      </w:r>
      <w:r w:rsidR="00C737AD" w:rsidRPr="00297B4A">
        <w:t>-</w:t>
      </w:r>
      <w:r w:rsidRPr="00297B4A">
        <w:t xml:space="preserve"> ćelija je primilo standardnu CHOP hemoterapiju (ciklofosfamid 750 mg/m</w:t>
      </w:r>
      <w:r w:rsidRPr="00297B4A">
        <w:rPr>
          <w:vertAlign w:val="superscript"/>
        </w:rPr>
        <w:t>2</w:t>
      </w:r>
      <w:r w:rsidRPr="00297B4A">
        <w:t>, doksorubicin 50 mg/m</w:t>
      </w:r>
      <w:r w:rsidRPr="00297B4A">
        <w:rPr>
          <w:vertAlign w:val="superscript"/>
        </w:rPr>
        <w:t>2</w:t>
      </w:r>
      <w:r w:rsidRPr="00297B4A">
        <w:t>, vinkristin 1,4 mg/m</w:t>
      </w:r>
      <w:r w:rsidRPr="00297B4A">
        <w:rPr>
          <w:vertAlign w:val="superscript"/>
        </w:rPr>
        <w:t>2</w:t>
      </w:r>
      <w:r w:rsidRPr="00297B4A">
        <w:t> do maksimalno 2 mg 1. dana i prednizolon 40 mg/m</w:t>
      </w:r>
      <w:r w:rsidRPr="00297B4A">
        <w:rPr>
          <w:vertAlign w:val="superscript"/>
        </w:rPr>
        <w:t>2</w:t>
      </w:r>
      <w:r w:rsidRPr="00297B4A">
        <w:t>/dan na dane od 1</w:t>
      </w:r>
      <w:r w:rsidRPr="00297B4A">
        <w:noBreakHyphen/>
        <w:t>5) svake 3 nedjelje tokom osam ciklusa, ili rituksimab 375 mg/m</w:t>
      </w:r>
      <w:r w:rsidRPr="00297B4A">
        <w:rPr>
          <w:vertAlign w:val="superscript"/>
        </w:rPr>
        <w:t>2</w:t>
      </w:r>
      <w:r w:rsidRPr="00297B4A">
        <w:t xml:space="preserve"> u</w:t>
      </w:r>
      <w:r w:rsidR="00E96625" w:rsidRPr="00297B4A">
        <w:t>z</w:t>
      </w:r>
      <w:r w:rsidRPr="00297B4A">
        <w:t xml:space="preserve"> CHOP (R</w:t>
      </w:r>
      <w:r w:rsidRPr="00297B4A">
        <w:noBreakHyphen/>
        <w:t>CHOP). Rituksimab je primijenjen prvog dana ciklusa terapije.</w:t>
      </w:r>
    </w:p>
    <w:p w14:paraId="20165553" w14:textId="77777777" w:rsidR="00AE5635" w:rsidRPr="00297B4A" w:rsidRDefault="00AE5635" w:rsidP="003931A6">
      <w:pPr>
        <w:widowControl/>
        <w:tabs>
          <w:tab w:val="left" w:pos="0"/>
        </w:tabs>
        <w:jc w:val="both"/>
        <w:rPr>
          <w:rFonts w:ascii="Times New Roman" w:eastAsia="Times New Roman" w:hAnsi="Times New Roman"/>
        </w:rPr>
      </w:pPr>
    </w:p>
    <w:p w14:paraId="13D41830" w14:textId="77777777" w:rsidR="00AE5635" w:rsidRPr="00297B4A" w:rsidRDefault="00A13B48" w:rsidP="003931A6">
      <w:pPr>
        <w:pStyle w:val="BodyText"/>
        <w:widowControl/>
        <w:tabs>
          <w:tab w:val="left" w:pos="0"/>
        </w:tabs>
        <w:ind w:left="0"/>
        <w:jc w:val="both"/>
      </w:pPr>
      <w:r w:rsidRPr="00297B4A">
        <w:t>Završna analiza efikasnosti je obuhvatala sve randomizovane pacijente (197 CHOP, 202 R</w:t>
      </w:r>
      <w:r w:rsidRPr="00297B4A">
        <w:noBreakHyphen/>
        <w:t>CHOP) sa prosječnim trajanjem praćenja od približno 31 mjesec. Dvije grupe za terapiju bile su dobro izbalansirane u karakteristikama početnog nivoa bolesti i statusu bolesti. Konačna analiza je potvrdila da je terapija R</w:t>
      </w:r>
      <w:r w:rsidRPr="00297B4A">
        <w:noBreakHyphen/>
        <w:t>CHOP bila povezana sa klinički relevantnim i statistički značajnim poboljšanjem u trajanju preživljavanja bez događaja (primarni parametar efikasnosti; gdje su događaji bili smrt, relaps ili progresija limfoma, ili uvođenje novog lijeka protiv limfoma) (p = 0,0001). Kaplan</w:t>
      </w:r>
      <w:r w:rsidRPr="00297B4A">
        <w:noBreakHyphen/>
        <w:t>M</w:t>
      </w:r>
      <w:r w:rsidR="008A17EF" w:rsidRPr="00297B4A">
        <w:t>eier</w:t>
      </w:r>
      <w:r w:rsidRPr="00297B4A">
        <w:t xml:space="preserve"> procjen</w:t>
      </w:r>
      <w:r w:rsidR="008A17EF" w:rsidRPr="00297B4A">
        <w:t>e</w:t>
      </w:r>
      <w:r w:rsidRPr="00297B4A">
        <w:t xml:space="preserve"> prosječnog trajanja preživljavanja bez događaja su bile 35 mjeseci u grupi koja je primala R</w:t>
      </w:r>
      <w:r w:rsidRPr="00297B4A">
        <w:noBreakHyphen/>
        <w:t>CHOP u poređenju sa 13 mjeseci u grupi koja je primala CHOP, što predstavlja smanjenje rizika od 41%. Nakon 24 mjeseca, procjene za ukupno preživljavanje su bile 68,2% u grupi koja je primala R</w:t>
      </w:r>
      <w:r w:rsidRPr="00297B4A">
        <w:noBreakHyphen/>
        <w:t xml:space="preserve">CHOP u poređenju sa 57,4% u grupi koja je primala CHOP. Naknadna analiza trajanja ukupnog preživljavanja, sprovedena sa </w:t>
      </w:r>
      <w:r w:rsidR="00A33598" w:rsidRPr="00297B4A">
        <w:t xml:space="preserve">medijanom </w:t>
      </w:r>
      <w:r w:rsidR="008B6E61" w:rsidRPr="00297B4A">
        <w:t xml:space="preserve">vremena </w:t>
      </w:r>
      <w:r w:rsidRPr="00297B4A">
        <w:t>praćenja od 60 mjeseci, potvrdila je korist terapije R</w:t>
      </w:r>
      <w:r w:rsidRPr="00297B4A">
        <w:noBreakHyphen/>
        <w:t>CHOP u odnosu na terapiju CHOP (p=0,0071), što predstavlja smanjenje rizika od 32%.</w:t>
      </w:r>
    </w:p>
    <w:p w14:paraId="4AB0A468" w14:textId="77777777" w:rsidR="00AE5635" w:rsidRPr="00297B4A" w:rsidRDefault="00AE5635" w:rsidP="003931A6">
      <w:pPr>
        <w:widowControl/>
        <w:tabs>
          <w:tab w:val="left" w:pos="0"/>
        </w:tabs>
        <w:jc w:val="both"/>
        <w:rPr>
          <w:rFonts w:ascii="Times New Roman" w:eastAsia="Times New Roman" w:hAnsi="Times New Roman"/>
        </w:rPr>
      </w:pPr>
    </w:p>
    <w:p w14:paraId="75A001BE" w14:textId="77777777" w:rsidR="00AE5635" w:rsidRPr="00297B4A" w:rsidRDefault="00A13B48" w:rsidP="003931A6">
      <w:pPr>
        <w:pStyle w:val="BodyText"/>
        <w:widowControl/>
        <w:tabs>
          <w:tab w:val="left" w:pos="0"/>
        </w:tabs>
        <w:ind w:left="0"/>
        <w:jc w:val="both"/>
      </w:pPr>
      <w:r w:rsidRPr="00297B4A">
        <w:t xml:space="preserve">Analiza svih sekundarnih parametara (stope </w:t>
      </w:r>
      <w:r w:rsidR="008A17EF" w:rsidRPr="00297B4A">
        <w:t>odgovora</w:t>
      </w:r>
      <w:r w:rsidRPr="00297B4A">
        <w:t xml:space="preserve">, preživljavanje bez uznapredovanja bolesti, preživljavanje bez bolesti, trajanje </w:t>
      </w:r>
      <w:r w:rsidR="008A17EF" w:rsidRPr="00297B4A">
        <w:t>odgovora</w:t>
      </w:r>
      <w:r w:rsidRPr="00297B4A">
        <w:t xml:space="preserve">) potvrdila je </w:t>
      </w:r>
      <w:r w:rsidR="008A17EF" w:rsidRPr="00297B4A">
        <w:t xml:space="preserve">pozitivan </w:t>
      </w:r>
      <w:r w:rsidRPr="00297B4A">
        <w:t>efekat terapije R</w:t>
      </w:r>
      <w:r w:rsidRPr="00297B4A">
        <w:noBreakHyphen/>
        <w:t xml:space="preserve">CHOP u poređenju sa terapijom CHOP. Ukupna stopa </w:t>
      </w:r>
      <w:r w:rsidR="008A17EF" w:rsidRPr="00297B4A">
        <w:t xml:space="preserve">odgovora </w:t>
      </w:r>
      <w:r w:rsidRPr="00297B4A">
        <w:t>nakon 8. ciklusa je bila 76,2% u grupi koja je primala R</w:t>
      </w:r>
      <w:r w:rsidRPr="00297B4A">
        <w:noBreakHyphen/>
        <w:t xml:space="preserve">CHOP i 62,4% u grupi koja je primala CHOP (p=0,0028). Rizik od progresije bolesti je smanjen za 46%, a rizik od relapsa je smanjen za 51%. U svim podgrupama pacijenata (pol, starost, IPI </w:t>
      </w:r>
      <w:r w:rsidR="008A17EF" w:rsidRPr="00297B4A">
        <w:t xml:space="preserve">(engl. </w:t>
      </w:r>
      <w:r w:rsidR="008A17EF" w:rsidRPr="00297B4A">
        <w:rPr>
          <w:i/>
        </w:rPr>
        <w:t>International Prognostic Index</w:t>
      </w:r>
      <w:r w:rsidR="008A17EF" w:rsidRPr="00297B4A">
        <w:t xml:space="preserve">) </w:t>
      </w:r>
      <w:r w:rsidRPr="00297B4A">
        <w:t xml:space="preserve">prilagođen uzrastu, </w:t>
      </w:r>
      <w:r w:rsidR="008A17EF" w:rsidRPr="00297B4A">
        <w:t>Ann</w:t>
      </w:r>
      <w:r w:rsidRPr="00297B4A">
        <w:t xml:space="preserve"> Arbor stadijum, ECOG</w:t>
      </w:r>
      <w:r w:rsidR="008A17EF" w:rsidRPr="00297B4A">
        <w:t xml:space="preserve"> (engl. </w:t>
      </w:r>
      <w:r w:rsidR="008A17EF" w:rsidRPr="00297B4A">
        <w:rPr>
          <w:i/>
        </w:rPr>
        <w:t>Eastern Cooperative Oncology Group</w:t>
      </w:r>
      <w:r w:rsidR="008A17EF" w:rsidRPr="00297B4A">
        <w:t>)</w:t>
      </w:r>
      <w:r w:rsidRPr="00297B4A">
        <w:t xml:space="preserve">, β2 mikroglobulin, LDH, albumin, B simptomi, </w:t>
      </w:r>
      <w:r w:rsidR="008A17EF" w:rsidRPr="00297B4A">
        <w:t>proširenost tumora</w:t>
      </w:r>
      <w:r w:rsidRPr="00297B4A">
        <w:t xml:space="preserve">, ekstranodalna mjesta, zahvaćenost </w:t>
      </w:r>
      <w:r w:rsidR="008A17EF" w:rsidRPr="00297B4A">
        <w:t xml:space="preserve">kostne </w:t>
      </w:r>
      <w:r w:rsidRPr="00297B4A">
        <w:t>srži), odnosi rizika za preživljavanje bez događaja i ukupno preživljavanje (R</w:t>
      </w:r>
      <w:r w:rsidRPr="00297B4A">
        <w:noBreakHyphen/>
        <w:t>CHOP u poređenju sa CHOP) su bili manji od 0,83 i 0,95. Terapija R</w:t>
      </w:r>
      <w:r w:rsidRPr="00297B4A">
        <w:noBreakHyphen/>
        <w:t>CHOP je bila povezana sa poboljšanjima ishoda za pacijente sa visokim i niskim rizikom prema IPI prilagođenom uzrastu.</w:t>
      </w:r>
    </w:p>
    <w:p w14:paraId="166FDFAB" w14:textId="77777777" w:rsidR="00AE5635" w:rsidRPr="00297B4A" w:rsidRDefault="00AE5635" w:rsidP="003931A6">
      <w:pPr>
        <w:widowControl/>
        <w:tabs>
          <w:tab w:val="left" w:pos="0"/>
        </w:tabs>
        <w:jc w:val="both"/>
        <w:rPr>
          <w:rFonts w:ascii="Times New Roman" w:eastAsia="Times New Roman" w:hAnsi="Times New Roman"/>
        </w:rPr>
      </w:pPr>
    </w:p>
    <w:p w14:paraId="5CE47085" w14:textId="77777777" w:rsidR="00AE5635" w:rsidRPr="00297B4A" w:rsidRDefault="00A13B48" w:rsidP="003931A6">
      <w:pPr>
        <w:keepNext/>
        <w:widowControl/>
        <w:tabs>
          <w:tab w:val="left" w:pos="0"/>
        </w:tabs>
        <w:jc w:val="both"/>
        <w:rPr>
          <w:rFonts w:ascii="Times New Roman" w:eastAsia="Times New Roman" w:hAnsi="Times New Roman"/>
        </w:rPr>
      </w:pPr>
      <w:r w:rsidRPr="00297B4A">
        <w:rPr>
          <w:rFonts w:ascii="Times New Roman" w:hAnsi="Times New Roman"/>
          <w:i/>
          <w:u w:val="single" w:color="000000"/>
        </w:rPr>
        <w:t>Klinički laboratorijski nalazi</w:t>
      </w:r>
    </w:p>
    <w:p w14:paraId="42BD9082" w14:textId="77777777" w:rsidR="00AE5635" w:rsidRPr="00297B4A" w:rsidRDefault="00AE5635" w:rsidP="003931A6">
      <w:pPr>
        <w:keepNext/>
        <w:widowControl/>
        <w:tabs>
          <w:tab w:val="left" w:pos="0"/>
        </w:tabs>
        <w:jc w:val="both"/>
        <w:rPr>
          <w:rFonts w:ascii="Times New Roman" w:eastAsia="Times New Roman" w:hAnsi="Times New Roman"/>
        </w:rPr>
      </w:pPr>
    </w:p>
    <w:p w14:paraId="7D5D9E2B" w14:textId="77777777" w:rsidR="00AE5635" w:rsidRPr="00297B4A" w:rsidRDefault="00A13B48" w:rsidP="003931A6">
      <w:pPr>
        <w:pStyle w:val="BodyText"/>
        <w:widowControl/>
        <w:tabs>
          <w:tab w:val="left" w:pos="0"/>
        </w:tabs>
        <w:ind w:left="0"/>
        <w:jc w:val="both"/>
      </w:pPr>
      <w:r w:rsidRPr="00297B4A">
        <w:t xml:space="preserve">Od 67 pacijenata koji su procijenjeni </w:t>
      </w:r>
      <w:r w:rsidR="008A17EF" w:rsidRPr="00297B4A">
        <w:t xml:space="preserve">na </w:t>
      </w:r>
      <w:r w:rsidRPr="00297B4A">
        <w:t xml:space="preserve">ljudska anti-mišja antitijela (HAMA), nijesu zabilježene reakcije. Od 356 pacijenata koji su procijenjeni </w:t>
      </w:r>
      <w:r w:rsidR="008A17EF" w:rsidRPr="00297B4A">
        <w:t xml:space="preserve">na </w:t>
      </w:r>
      <w:r w:rsidRPr="00297B4A">
        <w:t xml:space="preserve">antitijela </w:t>
      </w:r>
      <w:r w:rsidR="00B220AE" w:rsidRPr="00297B4A">
        <w:t xml:space="preserve">na </w:t>
      </w:r>
      <w:r w:rsidRPr="00297B4A">
        <w:t>ljekov</w:t>
      </w:r>
      <w:r w:rsidR="00B220AE" w:rsidRPr="00297B4A">
        <w:t>e</w:t>
      </w:r>
      <w:r w:rsidRPr="00297B4A">
        <w:t xml:space="preserve"> (ADA), 1,1% (4 pacijenta) je bilo pozitivno.</w:t>
      </w:r>
    </w:p>
    <w:p w14:paraId="0B89DAC0" w14:textId="77777777" w:rsidR="00AE5635" w:rsidRPr="00297B4A" w:rsidRDefault="00A13B48" w:rsidP="003931A6">
      <w:pPr>
        <w:keepNext/>
        <w:widowControl/>
        <w:tabs>
          <w:tab w:val="left" w:pos="0"/>
        </w:tabs>
        <w:jc w:val="both"/>
        <w:rPr>
          <w:rFonts w:ascii="Times New Roman" w:eastAsia="Times New Roman" w:hAnsi="Times New Roman"/>
        </w:rPr>
      </w:pPr>
      <w:r w:rsidRPr="00297B4A">
        <w:rPr>
          <w:rFonts w:ascii="Times New Roman" w:hAnsi="Times New Roman"/>
          <w:i/>
          <w:u w:val="single" w:color="000000"/>
        </w:rPr>
        <w:lastRenderedPageBreak/>
        <w:t>Hronična limfocitna leukemija</w:t>
      </w:r>
    </w:p>
    <w:p w14:paraId="4299A66E" w14:textId="77777777" w:rsidR="00AE5635" w:rsidRPr="00297B4A" w:rsidRDefault="00AE5635" w:rsidP="003931A6">
      <w:pPr>
        <w:keepNext/>
        <w:widowControl/>
        <w:tabs>
          <w:tab w:val="left" w:pos="0"/>
        </w:tabs>
        <w:jc w:val="both"/>
        <w:rPr>
          <w:rFonts w:ascii="Times New Roman" w:eastAsia="Times New Roman" w:hAnsi="Times New Roman"/>
        </w:rPr>
      </w:pPr>
    </w:p>
    <w:p w14:paraId="1B92AA06" w14:textId="77777777" w:rsidR="00AE5635" w:rsidRPr="00297B4A" w:rsidRDefault="00A13B48" w:rsidP="003931A6">
      <w:pPr>
        <w:pStyle w:val="BodyText"/>
        <w:widowControl/>
        <w:tabs>
          <w:tab w:val="left" w:pos="0"/>
        </w:tabs>
        <w:ind w:left="0"/>
        <w:jc w:val="both"/>
      </w:pPr>
      <w:r w:rsidRPr="00297B4A">
        <w:t>U dvije otvorene randomizovane studije, ukupno 817 prethodno neliječenih pacijenata i 552 pacijenta sa relapsnom/refraktornom CLL su randomizovani da primaju FC hemoterapiju (fludarabin 25 mg/m</w:t>
      </w:r>
      <w:r w:rsidRPr="00297B4A">
        <w:rPr>
          <w:vertAlign w:val="superscript"/>
        </w:rPr>
        <w:t>2</w:t>
      </w:r>
      <w:r w:rsidRPr="00297B4A">
        <w:t>, ciklofosfamid 250 mg/m</w:t>
      </w:r>
      <w:r w:rsidRPr="00297B4A">
        <w:rPr>
          <w:vertAlign w:val="superscript"/>
        </w:rPr>
        <w:t>2</w:t>
      </w:r>
      <w:r w:rsidRPr="00297B4A">
        <w:t>, na dane od 1</w:t>
      </w:r>
      <w:r w:rsidRPr="00297B4A">
        <w:noBreakHyphen/>
        <w:t>3) svake 4. nedjelje tokom 6 ciklusa ili rituksimab u kombinaciji sa FC (R</w:t>
      </w:r>
      <w:r w:rsidRPr="00297B4A">
        <w:noBreakHyphen/>
        <w:t>FC). Rituksimab je primjenjivan u dozi od 375 mg/m</w:t>
      </w:r>
      <w:r w:rsidRPr="00297B4A">
        <w:rPr>
          <w:vertAlign w:val="superscript"/>
        </w:rPr>
        <w:t>2</w:t>
      </w:r>
      <w:r w:rsidRPr="00297B4A">
        <w:t xml:space="preserve"> tokom prvog ciklusa jedan dan prije hemoterapije i u dozi od 500 mg/m</w:t>
      </w:r>
      <w:r w:rsidRPr="00297B4A">
        <w:rPr>
          <w:vertAlign w:val="superscript"/>
        </w:rPr>
        <w:t>2</w:t>
      </w:r>
      <w:r w:rsidRPr="00297B4A">
        <w:t xml:space="preserve"> 1. dana svakog sljedećeg ciklusa terapije. Pacijenti su isključeni iz studije sa relapsnom/refraktornom CLL ako su prethodno primali terapiju sa monoklonskim antitijelima ili ako su bili refraktorni (definisano kao neuspjeh u postizanju djelimične remisije tokom najmanje 6 mjeseci) na fludarabin ili bilo koji analog nukleozida. Ukupno 810 pacijenata (403 R</w:t>
      </w:r>
      <w:r w:rsidRPr="00297B4A">
        <w:noBreakHyphen/>
        <w:t xml:space="preserve">FC, 407 FC), za studiju prve linije </w:t>
      </w:r>
      <w:r w:rsidR="008A17EF" w:rsidRPr="00297B4A">
        <w:t xml:space="preserve">liječenja </w:t>
      </w:r>
      <w:r w:rsidRPr="00297B4A">
        <w:t>(tabela 12a i tabela 12b) i 552 pacijenta (276 R</w:t>
      </w:r>
      <w:r w:rsidRPr="00297B4A">
        <w:noBreakHyphen/>
        <w:t>FC, 276 FC) za relapsnu/refraktornu studiju (tabela 13) je bilo analizirano na efikasnost.</w:t>
      </w:r>
    </w:p>
    <w:p w14:paraId="64915669" w14:textId="77777777" w:rsidR="00AE5635" w:rsidRPr="00297B4A" w:rsidRDefault="00AE5635" w:rsidP="003931A6">
      <w:pPr>
        <w:widowControl/>
        <w:tabs>
          <w:tab w:val="left" w:pos="0"/>
        </w:tabs>
        <w:jc w:val="both"/>
        <w:rPr>
          <w:rFonts w:ascii="Times New Roman" w:eastAsia="Times New Roman" w:hAnsi="Times New Roman"/>
        </w:rPr>
      </w:pPr>
    </w:p>
    <w:p w14:paraId="36ACD6C2" w14:textId="77777777" w:rsidR="00243AAD" w:rsidRPr="00297B4A" w:rsidRDefault="00A13B48" w:rsidP="003931A6">
      <w:pPr>
        <w:pStyle w:val="BodyText"/>
        <w:widowControl/>
        <w:tabs>
          <w:tab w:val="left" w:pos="0"/>
        </w:tabs>
        <w:ind w:left="0"/>
        <w:jc w:val="both"/>
      </w:pPr>
      <w:r w:rsidRPr="00297B4A">
        <w:t>U studiji prve linije</w:t>
      </w:r>
      <w:r w:rsidR="008A17EF" w:rsidRPr="00297B4A">
        <w:t xml:space="preserve"> liječenja</w:t>
      </w:r>
      <w:r w:rsidRPr="00297B4A">
        <w:t xml:space="preserve">, nakon </w:t>
      </w:r>
      <w:r w:rsidR="00B220AE" w:rsidRPr="00297B4A">
        <w:t xml:space="preserve">medijane </w:t>
      </w:r>
      <w:r w:rsidRPr="00297B4A">
        <w:t>vremena posmatranja od 48,1 mjeseci, prosječni PFS je bio 55 mjeseci u grupi koja je primala R</w:t>
      </w:r>
      <w:r w:rsidRPr="00297B4A">
        <w:noBreakHyphen/>
        <w:t>FC i 33 mjeseca u grupi koja je primala FC (p &lt; 0,0001, log</w:t>
      </w:r>
      <w:r w:rsidRPr="00297B4A">
        <w:noBreakHyphen/>
        <w:t>rank test). Analiza ukupnog preživljavanja je pokazala značajnu korist od R-FC terapije u odnosu na samostalnu FC hemoterapiju (p = 0,0319, log</w:t>
      </w:r>
      <w:r w:rsidRPr="00297B4A">
        <w:noBreakHyphen/>
        <w:t xml:space="preserve">rank test) (tabela 12a). Dosljedno je primijećena korist u smislu PFS kod većine podgrupa pacijenata analiziranih prema </w:t>
      </w:r>
      <w:r w:rsidR="00243AAD" w:rsidRPr="00297B4A">
        <w:t xml:space="preserve">početnom </w:t>
      </w:r>
      <w:r w:rsidRPr="00297B4A">
        <w:t xml:space="preserve">riziku  bolesti  </w:t>
      </w:r>
    </w:p>
    <w:p w14:paraId="1FB79770" w14:textId="77777777" w:rsidR="00AE5635" w:rsidRPr="00297B4A" w:rsidRDefault="00A13B48" w:rsidP="003931A6">
      <w:pPr>
        <w:pStyle w:val="BodyText"/>
        <w:widowControl/>
        <w:tabs>
          <w:tab w:val="left" w:pos="0"/>
        </w:tabs>
        <w:ind w:left="0"/>
        <w:jc w:val="both"/>
      </w:pPr>
      <w:r w:rsidRPr="00297B4A">
        <w:t>(Bin</w:t>
      </w:r>
      <w:r w:rsidR="00243AAD" w:rsidRPr="00297B4A">
        <w:t>et</w:t>
      </w:r>
      <w:r w:rsidRPr="00297B4A">
        <w:t xml:space="preserve"> stadijumi A</w:t>
      </w:r>
      <w:r w:rsidRPr="00297B4A">
        <w:noBreakHyphen/>
        <w:t>C) (tabela 12b).</w:t>
      </w:r>
    </w:p>
    <w:p w14:paraId="613957B0" w14:textId="77777777" w:rsidR="00AE5635" w:rsidRPr="00297B4A" w:rsidRDefault="00AE5635" w:rsidP="003931A6">
      <w:pPr>
        <w:widowControl/>
        <w:tabs>
          <w:tab w:val="left" w:pos="0"/>
        </w:tabs>
        <w:jc w:val="both"/>
        <w:rPr>
          <w:rFonts w:ascii="Times New Roman" w:eastAsia="Times New Roman" w:hAnsi="Times New Roman"/>
        </w:rPr>
      </w:pPr>
    </w:p>
    <w:p w14:paraId="6FE5D706" w14:textId="77777777" w:rsidR="00AE5635" w:rsidRPr="00297B4A" w:rsidRDefault="00A13B48" w:rsidP="003931A6">
      <w:pPr>
        <w:widowControl/>
        <w:ind w:left="1080" w:hanging="1080"/>
        <w:jc w:val="both"/>
        <w:rPr>
          <w:rFonts w:ascii="Times New Roman" w:hAnsi="Times New Roman"/>
          <w:b/>
        </w:rPr>
      </w:pPr>
      <w:r w:rsidRPr="00297B4A">
        <w:rPr>
          <w:rFonts w:ascii="Times New Roman" w:hAnsi="Times New Roman"/>
          <w:b/>
        </w:rPr>
        <w:t>Tabela 12a</w:t>
      </w:r>
      <w:r w:rsidRPr="00297B4A">
        <w:rPr>
          <w:rFonts w:ascii="Times New Roman" w:hAnsi="Times New Roman"/>
          <w:b/>
        </w:rPr>
        <w:tab/>
        <w:t>Prva linija terapije za hroničnu limfocitnu leukemiju</w:t>
      </w:r>
    </w:p>
    <w:p w14:paraId="5F76E415" w14:textId="77777777" w:rsidR="00AE5635" w:rsidRPr="00297B4A" w:rsidRDefault="00A13B48" w:rsidP="003931A6">
      <w:pPr>
        <w:widowControl/>
        <w:ind w:left="1080"/>
        <w:jc w:val="both"/>
        <w:rPr>
          <w:rFonts w:ascii="Times New Roman" w:hAnsi="Times New Roman"/>
          <w:b/>
        </w:rPr>
      </w:pPr>
      <w:r w:rsidRPr="00297B4A">
        <w:rPr>
          <w:rFonts w:ascii="Times New Roman" w:hAnsi="Times New Roman"/>
          <w:b/>
        </w:rPr>
        <w:t>Pregled rezultata efikasnosti za rituksimab uz FC u odnosu na samo FC </w:t>
      </w:r>
      <w:r w:rsidRPr="00297B4A">
        <w:rPr>
          <w:rFonts w:ascii="Times New Roman" w:hAnsi="Times New Roman"/>
          <w:b/>
        </w:rPr>
        <w:noBreakHyphen/>
        <w:t> </w:t>
      </w:r>
      <w:r w:rsidR="00B220AE" w:rsidRPr="00297B4A">
        <w:rPr>
          <w:rFonts w:ascii="Times New Roman" w:hAnsi="Times New Roman"/>
          <w:b/>
        </w:rPr>
        <w:t xml:space="preserve">medijana vremena </w:t>
      </w:r>
      <w:r w:rsidRPr="00297B4A">
        <w:rPr>
          <w:rFonts w:ascii="Times New Roman" w:hAnsi="Times New Roman"/>
          <w:b/>
        </w:rPr>
        <w:t>posmatranja od 48,1 mjesec</w:t>
      </w:r>
    </w:p>
    <w:tbl>
      <w:tblPr>
        <w:tblW w:w="5000" w:type="pct"/>
        <w:tblLayout w:type="fixed"/>
        <w:tblCellMar>
          <w:left w:w="0" w:type="dxa"/>
          <w:right w:w="0" w:type="dxa"/>
        </w:tblCellMar>
        <w:tblLook w:val="01E0" w:firstRow="1" w:lastRow="1" w:firstColumn="1" w:lastColumn="1" w:noHBand="0" w:noVBand="0"/>
      </w:tblPr>
      <w:tblGrid>
        <w:gridCol w:w="3269"/>
        <w:gridCol w:w="1514"/>
        <w:gridCol w:w="1298"/>
        <w:gridCol w:w="1486"/>
        <w:gridCol w:w="1492"/>
      </w:tblGrid>
      <w:tr w:rsidR="00AE5635" w:rsidRPr="00297B4A" w14:paraId="5FA7AC2B" w14:textId="77777777" w:rsidTr="007C79E7">
        <w:trPr>
          <w:tblHeader/>
        </w:trPr>
        <w:tc>
          <w:tcPr>
            <w:tcW w:w="3125" w:type="dxa"/>
            <w:vMerge w:val="restart"/>
            <w:tcBorders>
              <w:top w:val="single" w:sz="7" w:space="0" w:color="000000"/>
              <w:left w:val="single" w:sz="5" w:space="0" w:color="000000"/>
              <w:right w:val="single" w:sz="7" w:space="0" w:color="000000"/>
            </w:tcBorders>
          </w:tcPr>
          <w:p w14:paraId="6F18F0D6"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Parametar efikasnosti</w:t>
            </w:r>
          </w:p>
        </w:tc>
        <w:tc>
          <w:tcPr>
            <w:tcW w:w="4109" w:type="dxa"/>
            <w:gridSpan w:val="3"/>
            <w:tcBorders>
              <w:top w:val="single" w:sz="7" w:space="0" w:color="000000"/>
              <w:left w:val="single" w:sz="7" w:space="0" w:color="000000"/>
              <w:bottom w:val="single" w:sz="7" w:space="0" w:color="000000"/>
              <w:right w:val="single" w:sz="7" w:space="0" w:color="000000"/>
            </w:tcBorders>
          </w:tcPr>
          <w:p w14:paraId="2ADC4192"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Kaplan</w:t>
            </w:r>
            <w:r w:rsidRPr="00297B4A">
              <w:rPr>
                <w:rFonts w:ascii="Times New Roman" w:hAnsi="Times New Roman"/>
                <w:b/>
              </w:rPr>
              <w:noBreakHyphen/>
            </w:r>
            <w:r w:rsidR="00243AAD" w:rsidRPr="00297B4A">
              <w:rPr>
                <w:rFonts w:ascii="Times New Roman" w:hAnsi="Times New Roman"/>
                <w:b/>
              </w:rPr>
              <w:t>Meier</w:t>
            </w:r>
            <w:r w:rsidRPr="00297B4A">
              <w:rPr>
                <w:rFonts w:ascii="Times New Roman" w:hAnsi="Times New Roman"/>
                <w:b/>
              </w:rPr>
              <w:t xml:space="preserve"> procjena </w:t>
            </w:r>
            <w:r w:rsidR="00640F68" w:rsidRPr="00297B4A">
              <w:rPr>
                <w:rFonts w:ascii="Times New Roman" w:hAnsi="Times New Roman"/>
                <w:b/>
              </w:rPr>
              <w:t xml:space="preserve">medijane </w:t>
            </w:r>
            <w:r w:rsidRPr="00297B4A">
              <w:rPr>
                <w:rFonts w:ascii="Times New Roman" w:hAnsi="Times New Roman"/>
                <w:b/>
              </w:rPr>
              <w:t>vremena do događaja (u mjesecima)</w:t>
            </w:r>
          </w:p>
        </w:tc>
        <w:tc>
          <w:tcPr>
            <w:tcW w:w="1426" w:type="dxa"/>
            <w:vMerge w:val="restart"/>
            <w:tcBorders>
              <w:top w:val="single" w:sz="7" w:space="0" w:color="000000"/>
              <w:left w:val="single" w:sz="7" w:space="0" w:color="000000"/>
              <w:right w:val="single" w:sz="7" w:space="0" w:color="000000"/>
            </w:tcBorders>
          </w:tcPr>
          <w:p w14:paraId="5ECC5361"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Smanjenje rizika</w:t>
            </w:r>
          </w:p>
        </w:tc>
      </w:tr>
      <w:tr w:rsidR="00AE5635" w:rsidRPr="00297B4A" w14:paraId="2CF9E904" w14:textId="77777777" w:rsidTr="007C79E7">
        <w:trPr>
          <w:tblHeader/>
        </w:trPr>
        <w:tc>
          <w:tcPr>
            <w:tcW w:w="3125" w:type="dxa"/>
            <w:vMerge/>
            <w:tcBorders>
              <w:left w:val="single" w:sz="5" w:space="0" w:color="000000"/>
              <w:bottom w:val="single" w:sz="7" w:space="0" w:color="000000"/>
              <w:right w:val="single" w:sz="7" w:space="0" w:color="000000"/>
            </w:tcBorders>
          </w:tcPr>
          <w:p w14:paraId="3E84D818" w14:textId="77777777" w:rsidR="00AE5635" w:rsidRPr="00297B4A" w:rsidRDefault="00AE5635" w:rsidP="003931A6">
            <w:pPr>
              <w:widowControl/>
              <w:tabs>
                <w:tab w:val="left" w:pos="90"/>
              </w:tabs>
              <w:ind w:left="144"/>
              <w:jc w:val="both"/>
              <w:rPr>
                <w:rFonts w:ascii="Times New Roman" w:hAnsi="Times New Roman"/>
              </w:rPr>
            </w:pPr>
          </w:p>
        </w:tc>
        <w:tc>
          <w:tcPr>
            <w:tcW w:w="1447" w:type="dxa"/>
            <w:tcBorders>
              <w:top w:val="single" w:sz="7" w:space="0" w:color="000000"/>
              <w:left w:val="single" w:sz="7" w:space="0" w:color="000000"/>
              <w:bottom w:val="single" w:sz="7" w:space="0" w:color="000000"/>
              <w:right w:val="single" w:sz="7" w:space="0" w:color="000000"/>
            </w:tcBorders>
          </w:tcPr>
          <w:p w14:paraId="0962EED5"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FC</w:t>
            </w:r>
          </w:p>
          <w:p w14:paraId="33711A40"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(N=409)</w:t>
            </w:r>
          </w:p>
        </w:tc>
        <w:tc>
          <w:tcPr>
            <w:tcW w:w="1241" w:type="dxa"/>
            <w:tcBorders>
              <w:top w:val="single" w:sz="7" w:space="0" w:color="000000"/>
              <w:left w:val="single" w:sz="7" w:space="0" w:color="000000"/>
              <w:bottom w:val="single" w:sz="7" w:space="0" w:color="000000"/>
              <w:right w:val="single" w:sz="7" w:space="0" w:color="000000"/>
            </w:tcBorders>
          </w:tcPr>
          <w:p w14:paraId="1508DDEC"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R</w:t>
            </w:r>
            <w:r w:rsidRPr="00297B4A">
              <w:rPr>
                <w:rFonts w:ascii="Times New Roman" w:hAnsi="Times New Roman"/>
                <w:b/>
              </w:rPr>
              <w:noBreakHyphen/>
              <w:t>FC (N=408)</w:t>
            </w:r>
          </w:p>
        </w:tc>
        <w:tc>
          <w:tcPr>
            <w:tcW w:w="1421" w:type="dxa"/>
            <w:tcBorders>
              <w:top w:val="single" w:sz="7" w:space="0" w:color="000000"/>
              <w:left w:val="single" w:sz="7" w:space="0" w:color="000000"/>
              <w:bottom w:val="single" w:sz="7" w:space="0" w:color="000000"/>
              <w:right w:val="single" w:sz="7" w:space="0" w:color="000000"/>
            </w:tcBorders>
          </w:tcPr>
          <w:p w14:paraId="103663F4" w14:textId="77777777" w:rsidR="00862C19" w:rsidRPr="00297B4A" w:rsidRDefault="00A13B48" w:rsidP="003931A6">
            <w:pPr>
              <w:pStyle w:val="TableParagraph"/>
              <w:widowControl/>
              <w:tabs>
                <w:tab w:val="left" w:pos="90"/>
              </w:tabs>
              <w:ind w:left="144"/>
              <w:jc w:val="both"/>
              <w:rPr>
                <w:rFonts w:ascii="Times New Roman" w:hAnsi="Times New Roman"/>
                <w:b/>
              </w:rPr>
            </w:pPr>
            <w:r w:rsidRPr="00297B4A">
              <w:rPr>
                <w:rFonts w:ascii="Times New Roman" w:hAnsi="Times New Roman"/>
                <w:b/>
              </w:rPr>
              <w:t>Log</w:t>
            </w:r>
            <w:r w:rsidRPr="00297B4A">
              <w:rPr>
                <w:rFonts w:ascii="Times New Roman" w:hAnsi="Times New Roman"/>
                <w:b/>
              </w:rPr>
              <w:noBreakHyphen/>
            </w:r>
            <w:r w:rsidR="00640F68" w:rsidRPr="00297B4A">
              <w:rPr>
                <w:rFonts w:ascii="Times New Roman" w:hAnsi="Times New Roman"/>
                <w:b/>
              </w:rPr>
              <w:t>r</w:t>
            </w:r>
            <w:r w:rsidRPr="00297B4A">
              <w:rPr>
                <w:rFonts w:ascii="Times New Roman" w:hAnsi="Times New Roman"/>
                <w:b/>
              </w:rPr>
              <w:t>ank</w:t>
            </w:r>
          </w:p>
          <w:p w14:paraId="11A54A7B"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p vrijednost</w:t>
            </w:r>
          </w:p>
        </w:tc>
        <w:tc>
          <w:tcPr>
            <w:tcW w:w="1426" w:type="dxa"/>
            <w:vMerge/>
            <w:tcBorders>
              <w:left w:val="single" w:sz="7" w:space="0" w:color="000000"/>
              <w:bottom w:val="single" w:sz="7" w:space="0" w:color="000000"/>
              <w:right w:val="single" w:sz="7" w:space="0" w:color="000000"/>
            </w:tcBorders>
          </w:tcPr>
          <w:p w14:paraId="0D270510" w14:textId="77777777" w:rsidR="00AE5635" w:rsidRPr="00297B4A" w:rsidRDefault="00AE5635" w:rsidP="003931A6">
            <w:pPr>
              <w:widowControl/>
              <w:tabs>
                <w:tab w:val="left" w:pos="90"/>
              </w:tabs>
              <w:ind w:left="144"/>
              <w:jc w:val="both"/>
              <w:rPr>
                <w:rFonts w:ascii="Times New Roman" w:hAnsi="Times New Roman"/>
              </w:rPr>
            </w:pPr>
          </w:p>
        </w:tc>
      </w:tr>
      <w:tr w:rsidR="00AE5635" w:rsidRPr="00297B4A" w14:paraId="22A846D9" w14:textId="77777777" w:rsidTr="007C79E7">
        <w:tc>
          <w:tcPr>
            <w:tcW w:w="3125" w:type="dxa"/>
            <w:tcBorders>
              <w:top w:val="single" w:sz="7" w:space="0" w:color="000000"/>
              <w:left w:val="single" w:sz="5" w:space="0" w:color="000000"/>
              <w:bottom w:val="single" w:sz="5" w:space="0" w:color="000000"/>
              <w:right w:val="single" w:sz="7" w:space="0" w:color="000000"/>
            </w:tcBorders>
          </w:tcPr>
          <w:p w14:paraId="0A6D0CC2"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Preživljavanje bez progresije (PFS)</w:t>
            </w:r>
          </w:p>
        </w:tc>
        <w:tc>
          <w:tcPr>
            <w:tcW w:w="1447" w:type="dxa"/>
            <w:tcBorders>
              <w:top w:val="single" w:sz="7" w:space="0" w:color="000000"/>
              <w:left w:val="single" w:sz="7" w:space="0" w:color="000000"/>
              <w:bottom w:val="single" w:sz="5" w:space="0" w:color="000000"/>
              <w:right w:val="single" w:sz="7" w:space="0" w:color="000000"/>
            </w:tcBorders>
          </w:tcPr>
          <w:p w14:paraId="148F1AD6"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32,8</w:t>
            </w:r>
          </w:p>
        </w:tc>
        <w:tc>
          <w:tcPr>
            <w:tcW w:w="1241" w:type="dxa"/>
            <w:tcBorders>
              <w:top w:val="single" w:sz="7" w:space="0" w:color="000000"/>
              <w:left w:val="single" w:sz="7" w:space="0" w:color="000000"/>
              <w:bottom w:val="single" w:sz="5" w:space="0" w:color="000000"/>
              <w:right w:val="single" w:sz="7" w:space="0" w:color="000000"/>
            </w:tcBorders>
          </w:tcPr>
          <w:p w14:paraId="51054B99"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55,3</w:t>
            </w:r>
          </w:p>
        </w:tc>
        <w:tc>
          <w:tcPr>
            <w:tcW w:w="1421" w:type="dxa"/>
            <w:tcBorders>
              <w:top w:val="single" w:sz="7" w:space="0" w:color="000000"/>
              <w:left w:val="single" w:sz="7" w:space="0" w:color="000000"/>
              <w:bottom w:val="single" w:sz="5" w:space="0" w:color="000000"/>
              <w:right w:val="single" w:sz="7" w:space="0" w:color="000000"/>
            </w:tcBorders>
          </w:tcPr>
          <w:p w14:paraId="53320DD7"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&lt;0,0001</w:t>
            </w:r>
          </w:p>
        </w:tc>
        <w:tc>
          <w:tcPr>
            <w:tcW w:w="1426" w:type="dxa"/>
            <w:tcBorders>
              <w:top w:val="single" w:sz="7" w:space="0" w:color="000000"/>
              <w:left w:val="single" w:sz="7" w:space="0" w:color="000000"/>
              <w:bottom w:val="single" w:sz="5" w:space="0" w:color="000000"/>
              <w:right w:val="single" w:sz="7" w:space="0" w:color="000000"/>
            </w:tcBorders>
          </w:tcPr>
          <w:p w14:paraId="4249C21A"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45%</w:t>
            </w:r>
          </w:p>
        </w:tc>
      </w:tr>
      <w:tr w:rsidR="00AE5635" w:rsidRPr="00297B4A" w14:paraId="3164CC68" w14:textId="77777777" w:rsidTr="007C79E7">
        <w:tc>
          <w:tcPr>
            <w:tcW w:w="3125" w:type="dxa"/>
            <w:tcBorders>
              <w:top w:val="single" w:sz="5" w:space="0" w:color="000000"/>
              <w:left w:val="single" w:sz="5" w:space="0" w:color="000000"/>
              <w:bottom w:val="single" w:sz="5" w:space="0" w:color="000000"/>
              <w:right w:val="single" w:sz="7" w:space="0" w:color="000000"/>
            </w:tcBorders>
          </w:tcPr>
          <w:p w14:paraId="2CB2BFC9"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Ukupno preživljavanje</w:t>
            </w:r>
          </w:p>
        </w:tc>
        <w:tc>
          <w:tcPr>
            <w:tcW w:w="1447" w:type="dxa"/>
            <w:tcBorders>
              <w:top w:val="single" w:sz="5" w:space="0" w:color="000000"/>
              <w:left w:val="single" w:sz="7" w:space="0" w:color="000000"/>
              <w:bottom w:val="single" w:sz="5" w:space="0" w:color="000000"/>
              <w:right w:val="single" w:sz="7" w:space="0" w:color="000000"/>
            </w:tcBorders>
          </w:tcPr>
          <w:p w14:paraId="60744A66"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NR</w:t>
            </w:r>
          </w:p>
        </w:tc>
        <w:tc>
          <w:tcPr>
            <w:tcW w:w="1241" w:type="dxa"/>
            <w:tcBorders>
              <w:top w:val="single" w:sz="5" w:space="0" w:color="000000"/>
              <w:left w:val="single" w:sz="7" w:space="0" w:color="000000"/>
              <w:bottom w:val="single" w:sz="5" w:space="0" w:color="000000"/>
              <w:right w:val="single" w:sz="7" w:space="0" w:color="000000"/>
            </w:tcBorders>
          </w:tcPr>
          <w:p w14:paraId="685716B9"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NR</w:t>
            </w:r>
          </w:p>
        </w:tc>
        <w:tc>
          <w:tcPr>
            <w:tcW w:w="1421" w:type="dxa"/>
            <w:tcBorders>
              <w:top w:val="single" w:sz="5" w:space="0" w:color="000000"/>
              <w:left w:val="single" w:sz="7" w:space="0" w:color="000000"/>
              <w:bottom w:val="single" w:sz="5" w:space="0" w:color="000000"/>
              <w:right w:val="single" w:sz="7" w:space="0" w:color="000000"/>
            </w:tcBorders>
          </w:tcPr>
          <w:p w14:paraId="700FB815"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0,0319</w:t>
            </w:r>
          </w:p>
        </w:tc>
        <w:tc>
          <w:tcPr>
            <w:tcW w:w="1426" w:type="dxa"/>
            <w:tcBorders>
              <w:top w:val="single" w:sz="5" w:space="0" w:color="000000"/>
              <w:left w:val="single" w:sz="7" w:space="0" w:color="000000"/>
              <w:bottom w:val="single" w:sz="5" w:space="0" w:color="000000"/>
              <w:right w:val="single" w:sz="7" w:space="0" w:color="000000"/>
            </w:tcBorders>
          </w:tcPr>
          <w:p w14:paraId="2615E7A8"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27%</w:t>
            </w:r>
          </w:p>
        </w:tc>
      </w:tr>
      <w:tr w:rsidR="00AE5635" w:rsidRPr="00297B4A" w14:paraId="39F8863B" w14:textId="77777777" w:rsidTr="007C79E7">
        <w:tc>
          <w:tcPr>
            <w:tcW w:w="3125" w:type="dxa"/>
            <w:tcBorders>
              <w:top w:val="single" w:sz="5" w:space="0" w:color="000000"/>
              <w:left w:val="single" w:sz="5" w:space="0" w:color="000000"/>
              <w:bottom w:val="single" w:sz="5" w:space="0" w:color="000000"/>
              <w:right w:val="single" w:sz="7" w:space="0" w:color="000000"/>
            </w:tcBorders>
          </w:tcPr>
          <w:p w14:paraId="03028A5A"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Preživljavanje bez događaja</w:t>
            </w:r>
          </w:p>
        </w:tc>
        <w:tc>
          <w:tcPr>
            <w:tcW w:w="1447" w:type="dxa"/>
            <w:tcBorders>
              <w:top w:val="single" w:sz="5" w:space="0" w:color="000000"/>
              <w:left w:val="single" w:sz="7" w:space="0" w:color="000000"/>
              <w:bottom w:val="single" w:sz="5" w:space="0" w:color="000000"/>
              <w:right w:val="single" w:sz="7" w:space="0" w:color="000000"/>
            </w:tcBorders>
          </w:tcPr>
          <w:p w14:paraId="138246A3"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31,3</w:t>
            </w:r>
          </w:p>
        </w:tc>
        <w:tc>
          <w:tcPr>
            <w:tcW w:w="1241" w:type="dxa"/>
            <w:tcBorders>
              <w:top w:val="single" w:sz="5" w:space="0" w:color="000000"/>
              <w:left w:val="single" w:sz="7" w:space="0" w:color="000000"/>
              <w:bottom w:val="single" w:sz="5" w:space="0" w:color="000000"/>
              <w:right w:val="single" w:sz="7" w:space="0" w:color="000000"/>
            </w:tcBorders>
          </w:tcPr>
          <w:p w14:paraId="07DC8794"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51,8</w:t>
            </w:r>
          </w:p>
        </w:tc>
        <w:tc>
          <w:tcPr>
            <w:tcW w:w="1421" w:type="dxa"/>
            <w:tcBorders>
              <w:top w:val="single" w:sz="5" w:space="0" w:color="000000"/>
              <w:left w:val="single" w:sz="7" w:space="0" w:color="000000"/>
              <w:bottom w:val="single" w:sz="5" w:space="0" w:color="000000"/>
              <w:right w:val="single" w:sz="7" w:space="0" w:color="000000"/>
            </w:tcBorders>
          </w:tcPr>
          <w:p w14:paraId="3249F143"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&lt;0,0001</w:t>
            </w:r>
          </w:p>
        </w:tc>
        <w:tc>
          <w:tcPr>
            <w:tcW w:w="1426" w:type="dxa"/>
            <w:tcBorders>
              <w:top w:val="single" w:sz="5" w:space="0" w:color="000000"/>
              <w:left w:val="single" w:sz="7" w:space="0" w:color="000000"/>
              <w:bottom w:val="single" w:sz="5" w:space="0" w:color="000000"/>
              <w:right w:val="single" w:sz="7" w:space="0" w:color="000000"/>
            </w:tcBorders>
          </w:tcPr>
          <w:p w14:paraId="59B96F87"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44%</w:t>
            </w:r>
          </w:p>
        </w:tc>
      </w:tr>
      <w:tr w:rsidR="00AE5635" w:rsidRPr="00297B4A" w14:paraId="4D9D8CBA" w14:textId="77777777" w:rsidTr="007C79E7">
        <w:tc>
          <w:tcPr>
            <w:tcW w:w="3125" w:type="dxa"/>
            <w:tcBorders>
              <w:top w:val="single" w:sz="5" w:space="0" w:color="000000"/>
              <w:left w:val="single" w:sz="5" w:space="0" w:color="000000"/>
              <w:bottom w:val="single" w:sz="5" w:space="0" w:color="000000"/>
              <w:right w:val="single" w:sz="7" w:space="0" w:color="000000"/>
            </w:tcBorders>
          </w:tcPr>
          <w:p w14:paraId="0E424666"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Stopa reagovanja (CR, nPR ili PR)</w:t>
            </w:r>
          </w:p>
          <w:p w14:paraId="1F937D0A"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CR stope</w:t>
            </w:r>
          </w:p>
        </w:tc>
        <w:tc>
          <w:tcPr>
            <w:tcW w:w="1447" w:type="dxa"/>
            <w:tcBorders>
              <w:top w:val="single" w:sz="5" w:space="0" w:color="000000"/>
              <w:left w:val="single" w:sz="7" w:space="0" w:color="000000"/>
              <w:bottom w:val="single" w:sz="5" w:space="0" w:color="000000"/>
              <w:right w:val="single" w:sz="7" w:space="0" w:color="000000"/>
            </w:tcBorders>
          </w:tcPr>
          <w:p w14:paraId="7830B522"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72,6%</w:t>
            </w:r>
          </w:p>
          <w:p w14:paraId="7FA1C4A5"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16,9%</w:t>
            </w:r>
          </w:p>
        </w:tc>
        <w:tc>
          <w:tcPr>
            <w:tcW w:w="1241" w:type="dxa"/>
            <w:tcBorders>
              <w:top w:val="single" w:sz="5" w:space="0" w:color="000000"/>
              <w:left w:val="single" w:sz="7" w:space="0" w:color="000000"/>
              <w:bottom w:val="single" w:sz="5" w:space="0" w:color="000000"/>
              <w:right w:val="single" w:sz="7" w:space="0" w:color="000000"/>
            </w:tcBorders>
          </w:tcPr>
          <w:p w14:paraId="7C01F256"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85,8%</w:t>
            </w:r>
          </w:p>
          <w:p w14:paraId="71BACBF1"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36,0%</w:t>
            </w:r>
          </w:p>
        </w:tc>
        <w:tc>
          <w:tcPr>
            <w:tcW w:w="1421" w:type="dxa"/>
            <w:tcBorders>
              <w:top w:val="single" w:sz="5" w:space="0" w:color="000000"/>
              <w:left w:val="single" w:sz="7" w:space="0" w:color="000000"/>
              <w:bottom w:val="single" w:sz="5" w:space="0" w:color="000000"/>
              <w:right w:val="single" w:sz="7" w:space="0" w:color="000000"/>
            </w:tcBorders>
          </w:tcPr>
          <w:p w14:paraId="262EE2C0"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&lt;0,0001</w:t>
            </w:r>
          </w:p>
          <w:p w14:paraId="6FBD9F83"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&lt;0,0001</w:t>
            </w:r>
          </w:p>
        </w:tc>
        <w:tc>
          <w:tcPr>
            <w:tcW w:w="1426" w:type="dxa"/>
            <w:tcBorders>
              <w:top w:val="single" w:sz="5" w:space="0" w:color="000000"/>
              <w:left w:val="single" w:sz="7" w:space="0" w:color="000000"/>
              <w:bottom w:val="single" w:sz="5" w:space="0" w:color="000000"/>
              <w:right w:val="single" w:sz="7" w:space="0" w:color="000000"/>
            </w:tcBorders>
          </w:tcPr>
          <w:p w14:paraId="589D5488"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n.a.</w:t>
            </w:r>
          </w:p>
          <w:p w14:paraId="26C0CDA2"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n.a.</w:t>
            </w:r>
          </w:p>
        </w:tc>
      </w:tr>
      <w:tr w:rsidR="00AE5635" w:rsidRPr="00297B4A" w14:paraId="0505FFD0" w14:textId="77777777" w:rsidTr="007C79E7">
        <w:tc>
          <w:tcPr>
            <w:tcW w:w="3125" w:type="dxa"/>
            <w:tcBorders>
              <w:top w:val="single" w:sz="5" w:space="0" w:color="000000"/>
              <w:left w:val="single" w:sz="5" w:space="0" w:color="000000"/>
              <w:bottom w:val="single" w:sz="5" w:space="0" w:color="000000"/>
              <w:right w:val="single" w:sz="7" w:space="0" w:color="000000"/>
            </w:tcBorders>
          </w:tcPr>
          <w:p w14:paraId="302CA359"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 xml:space="preserve">Trajanje </w:t>
            </w:r>
            <w:r w:rsidR="00243AAD" w:rsidRPr="00297B4A">
              <w:rPr>
                <w:rFonts w:ascii="Times New Roman" w:hAnsi="Times New Roman"/>
              </w:rPr>
              <w:t>odgovora</w:t>
            </w:r>
            <w:r w:rsidRPr="00297B4A">
              <w:rPr>
                <w:rFonts w:ascii="Times New Roman" w:hAnsi="Times New Roman"/>
              </w:rPr>
              <w:t>*</w:t>
            </w:r>
          </w:p>
        </w:tc>
        <w:tc>
          <w:tcPr>
            <w:tcW w:w="1447" w:type="dxa"/>
            <w:tcBorders>
              <w:top w:val="single" w:sz="5" w:space="0" w:color="000000"/>
              <w:left w:val="single" w:sz="7" w:space="0" w:color="000000"/>
              <w:bottom w:val="single" w:sz="5" w:space="0" w:color="000000"/>
              <w:right w:val="single" w:sz="7" w:space="0" w:color="000000"/>
            </w:tcBorders>
          </w:tcPr>
          <w:p w14:paraId="3B8356C3"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36,2</w:t>
            </w:r>
          </w:p>
        </w:tc>
        <w:tc>
          <w:tcPr>
            <w:tcW w:w="1241" w:type="dxa"/>
            <w:tcBorders>
              <w:top w:val="single" w:sz="5" w:space="0" w:color="000000"/>
              <w:left w:val="single" w:sz="7" w:space="0" w:color="000000"/>
              <w:bottom w:val="single" w:sz="5" w:space="0" w:color="000000"/>
              <w:right w:val="single" w:sz="7" w:space="0" w:color="000000"/>
            </w:tcBorders>
          </w:tcPr>
          <w:p w14:paraId="38A450FB"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57,3</w:t>
            </w:r>
          </w:p>
        </w:tc>
        <w:tc>
          <w:tcPr>
            <w:tcW w:w="1421" w:type="dxa"/>
            <w:tcBorders>
              <w:top w:val="single" w:sz="5" w:space="0" w:color="000000"/>
              <w:left w:val="single" w:sz="7" w:space="0" w:color="000000"/>
              <w:bottom w:val="single" w:sz="5" w:space="0" w:color="000000"/>
              <w:right w:val="single" w:sz="7" w:space="0" w:color="000000"/>
            </w:tcBorders>
          </w:tcPr>
          <w:p w14:paraId="12C3745E"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&lt;0,0001</w:t>
            </w:r>
          </w:p>
        </w:tc>
        <w:tc>
          <w:tcPr>
            <w:tcW w:w="1426" w:type="dxa"/>
            <w:tcBorders>
              <w:top w:val="single" w:sz="5" w:space="0" w:color="000000"/>
              <w:left w:val="single" w:sz="7" w:space="0" w:color="000000"/>
              <w:bottom w:val="single" w:sz="5" w:space="0" w:color="000000"/>
              <w:right w:val="single" w:sz="7" w:space="0" w:color="000000"/>
            </w:tcBorders>
          </w:tcPr>
          <w:p w14:paraId="6F54030D"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44%</w:t>
            </w:r>
          </w:p>
        </w:tc>
      </w:tr>
      <w:tr w:rsidR="00AE5635" w:rsidRPr="00297B4A" w14:paraId="2DAA3B8A" w14:textId="77777777" w:rsidTr="007C79E7">
        <w:tc>
          <w:tcPr>
            <w:tcW w:w="3125" w:type="dxa"/>
            <w:tcBorders>
              <w:top w:val="single" w:sz="5" w:space="0" w:color="000000"/>
              <w:left w:val="single" w:sz="5" w:space="0" w:color="000000"/>
              <w:bottom w:val="single" w:sz="5" w:space="0" w:color="000000"/>
              <w:right w:val="single" w:sz="7" w:space="0" w:color="000000"/>
            </w:tcBorders>
          </w:tcPr>
          <w:p w14:paraId="52338C3A"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Preživljavanje bez bolesti (DFS)**</w:t>
            </w:r>
          </w:p>
        </w:tc>
        <w:tc>
          <w:tcPr>
            <w:tcW w:w="1447" w:type="dxa"/>
            <w:tcBorders>
              <w:top w:val="single" w:sz="5" w:space="0" w:color="000000"/>
              <w:left w:val="single" w:sz="7" w:space="0" w:color="000000"/>
              <w:bottom w:val="single" w:sz="5" w:space="0" w:color="000000"/>
              <w:right w:val="single" w:sz="7" w:space="0" w:color="000000"/>
            </w:tcBorders>
          </w:tcPr>
          <w:p w14:paraId="1E9779B8"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48,9</w:t>
            </w:r>
          </w:p>
        </w:tc>
        <w:tc>
          <w:tcPr>
            <w:tcW w:w="1241" w:type="dxa"/>
            <w:tcBorders>
              <w:top w:val="single" w:sz="5" w:space="0" w:color="000000"/>
              <w:left w:val="single" w:sz="7" w:space="0" w:color="000000"/>
              <w:bottom w:val="single" w:sz="5" w:space="0" w:color="000000"/>
              <w:right w:val="single" w:sz="7" w:space="0" w:color="000000"/>
            </w:tcBorders>
          </w:tcPr>
          <w:p w14:paraId="342549DB"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60,3</w:t>
            </w:r>
          </w:p>
        </w:tc>
        <w:tc>
          <w:tcPr>
            <w:tcW w:w="1421" w:type="dxa"/>
            <w:tcBorders>
              <w:top w:val="single" w:sz="5" w:space="0" w:color="000000"/>
              <w:left w:val="single" w:sz="7" w:space="0" w:color="000000"/>
              <w:bottom w:val="single" w:sz="5" w:space="0" w:color="000000"/>
              <w:right w:val="single" w:sz="7" w:space="0" w:color="000000"/>
            </w:tcBorders>
          </w:tcPr>
          <w:p w14:paraId="158F3160"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0,0520</w:t>
            </w:r>
          </w:p>
        </w:tc>
        <w:tc>
          <w:tcPr>
            <w:tcW w:w="1426" w:type="dxa"/>
            <w:tcBorders>
              <w:top w:val="single" w:sz="5" w:space="0" w:color="000000"/>
              <w:left w:val="single" w:sz="7" w:space="0" w:color="000000"/>
              <w:bottom w:val="single" w:sz="5" w:space="0" w:color="000000"/>
              <w:right w:val="single" w:sz="7" w:space="0" w:color="000000"/>
            </w:tcBorders>
          </w:tcPr>
          <w:p w14:paraId="3165E90C"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31%</w:t>
            </w:r>
          </w:p>
        </w:tc>
      </w:tr>
      <w:tr w:rsidR="00AE5635" w:rsidRPr="00297B4A" w14:paraId="266539B5" w14:textId="77777777" w:rsidTr="007C79E7">
        <w:tc>
          <w:tcPr>
            <w:tcW w:w="3125" w:type="dxa"/>
            <w:tcBorders>
              <w:top w:val="single" w:sz="5" w:space="0" w:color="000000"/>
              <w:left w:val="single" w:sz="5" w:space="0" w:color="000000"/>
              <w:bottom w:val="single" w:sz="5" w:space="0" w:color="000000"/>
              <w:right w:val="single" w:sz="7" w:space="0" w:color="000000"/>
            </w:tcBorders>
          </w:tcPr>
          <w:p w14:paraId="76BAF03A"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Vrijeme do nove terapije</w:t>
            </w:r>
          </w:p>
        </w:tc>
        <w:tc>
          <w:tcPr>
            <w:tcW w:w="1447" w:type="dxa"/>
            <w:tcBorders>
              <w:top w:val="single" w:sz="5" w:space="0" w:color="000000"/>
              <w:left w:val="single" w:sz="7" w:space="0" w:color="000000"/>
              <w:bottom w:val="single" w:sz="5" w:space="0" w:color="000000"/>
              <w:right w:val="single" w:sz="7" w:space="0" w:color="000000"/>
            </w:tcBorders>
          </w:tcPr>
          <w:p w14:paraId="7C9ECBC4"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47,2</w:t>
            </w:r>
          </w:p>
        </w:tc>
        <w:tc>
          <w:tcPr>
            <w:tcW w:w="1241" w:type="dxa"/>
            <w:tcBorders>
              <w:top w:val="single" w:sz="5" w:space="0" w:color="000000"/>
              <w:left w:val="single" w:sz="7" w:space="0" w:color="000000"/>
              <w:bottom w:val="single" w:sz="5" w:space="0" w:color="000000"/>
              <w:right w:val="single" w:sz="7" w:space="0" w:color="000000"/>
            </w:tcBorders>
          </w:tcPr>
          <w:p w14:paraId="72FC1137"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69,7</w:t>
            </w:r>
          </w:p>
        </w:tc>
        <w:tc>
          <w:tcPr>
            <w:tcW w:w="1421" w:type="dxa"/>
            <w:tcBorders>
              <w:top w:val="single" w:sz="5" w:space="0" w:color="000000"/>
              <w:left w:val="single" w:sz="7" w:space="0" w:color="000000"/>
              <w:bottom w:val="single" w:sz="5" w:space="0" w:color="000000"/>
              <w:right w:val="single" w:sz="7" w:space="0" w:color="000000"/>
            </w:tcBorders>
          </w:tcPr>
          <w:p w14:paraId="4B2D644A"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&lt;0,0001</w:t>
            </w:r>
          </w:p>
        </w:tc>
        <w:tc>
          <w:tcPr>
            <w:tcW w:w="1426" w:type="dxa"/>
            <w:tcBorders>
              <w:top w:val="single" w:sz="5" w:space="0" w:color="000000"/>
              <w:left w:val="single" w:sz="7" w:space="0" w:color="000000"/>
              <w:bottom w:val="single" w:sz="5" w:space="0" w:color="000000"/>
              <w:right w:val="single" w:sz="7" w:space="0" w:color="000000"/>
            </w:tcBorders>
          </w:tcPr>
          <w:p w14:paraId="276D47B9"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42%</w:t>
            </w:r>
          </w:p>
        </w:tc>
      </w:tr>
    </w:tbl>
    <w:p w14:paraId="1463A2C2" w14:textId="77777777" w:rsidR="00AE5635" w:rsidRPr="00297B4A" w:rsidRDefault="00A13B48" w:rsidP="003931A6">
      <w:pPr>
        <w:widowControl/>
        <w:tabs>
          <w:tab w:val="left" w:pos="90"/>
        </w:tabs>
        <w:ind w:left="118"/>
        <w:jc w:val="both"/>
        <w:rPr>
          <w:rFonts w:ascii="Times New Roman" w:eastAsia="Times New Roman" w:hAnsi="Times New Roman"/>
        </w:rPr>
      </w:pPr>
      <w:r w:rsidRPr="00297B4A">
        <w:rPr>
          <w:rFonts w:ascii="Times New Roman" w:hAnsi="Times New Roman"/>
        </w:rPr>
        <w:t xml:space="preserve">Stopa </w:t>
      </w:r>
      <w:r w:rsidR="00243AAD" w:rsidRPr="00297B4A">
        <w:rPr>
          <w:rFonts w:ascii="Times New Roman" w:hAnsi="Times New Roman"/>
        </w:rPr>
        <w:t xml:space="preserve">odgovora </w:t>
      </w:r>
      <w:r w:rsidRPr="00297B4A">
        <w:rPr>
          <w:rFonts w:ascii="Times New Roman" w:hAnsi="Times New Roman"/>
        </w:rPr>
        <w:t>i CR stope analizirane pomoću Chi</w:t>
      </w:r>
      <w:r w:rsidRPr="00297B4A">
        <w:rPr>
          <w:rFonts w:ascii="Times New Roman" w:hAnsi="Times New Roman"/>
        </w:rPr>
        <w:noBreakHyphen/>
        <w:t>squared testa. NR: nije postignuto; n.a.: nije primjenjivo</w:t>
      </w:r>
    </w:p>
    <w:p w14:paraId="4D67A353" w14:textId="77777777" w:rsidR="00AE5635" w:rsidRPr="00297B4A" w:rsidRDefault="00A13B48" w:rsidP="003931A6">
      <w:pPr>
        <w:widowControl/>
        <w:tabs>
          <w:tab w:val="left" w:pos="90"/>
        </w:tabs>
        <w:ind w:left="118"/>
        <w:jc w:val="both"/>
        <w:rPr>
          <w:rFonts w:ascii="Times New Roman" w:eastAsia="Times New Roman" w:hAnsi="Times New Roman"/>
        </w:rPr>
      </w:pPr>
      <w:r w:rsidRPr="00297B4A">
        <w:rPr>
          <w:rFonts w:ascii="Times New Roman" w:hAnsi="Times New Roman"/>
        </w:rPr>
        <w:t>*: primjenjivo samo na pacijente koji postižu CR, nPR, PR</w:t>
      </w:r>
    </w:p>
    <w:p w14:paraId="1BF17F7F" w14:textId="77777777" w:rsidR="00AE5635" w:rsidRPr="00297B4A" w:rsidRDefault="00A13B48" w:rsidP="003931A6">
      <w:pPr>
        <w:widowControl/>
        <w:tabs>
          <w:tab w:val="left" w:pos="90"/>
        </w:tabs>
        <w:ind w:left="118"/>
        <w:jc w:val="both"/>
        <w:rPr>
          <w:rFonts w:ascii="Times New Roman" w:eastAsia="Times New Roman" w:hAnsi="Times New Roman"/>
        </w:rPr>
      </w:pPr>
      <w:r w:rsidRPr="00297B4A">
        <w:rPr>
          <w:rFonts w:ascii="Times New Roman" w:hAnsi="Times New Roman"/>
        </w:rPr>
        <w:t>**: primjenjivo samo na pacijente koji postižu CR</w:t>
      </w:r>
    </w:p>
    <w:p w14:paraId="1AB4E489" w14:textId="77777777" w:rsidR="004A2C76" w:rsidRPr="00297B4A" w:rsidRDefault="004A2C76" w:rsidP="003931A6">
      <w:pPr>
        <w:widowControl/>
        <w:jc w:val="both"/>
        <w:rPr>
          <w:rFonts w:ascii="Times New Roman" w:hAnsi="Times New Roman"/>
        </w:rPr>
      </w:pPr>
    </w:p>
    <w:p w14:paraId="28B0147E" w14:textId="77777777" w:rsidR="00AE5635" w:rsidRPr="00297B4A" w:rsidRDefault="00A13B48" w:rsidP="003931A6">
      <w:pPr>
        <w:keepNext/>
        <w:widowControl/>
        <w:ind w:left="1080" w:hanging="1080"/>
        <w:jc w:val="both"/>
        <w:rPr>
          <w:rFonts w:ascii="Times New Roman" w:hAnsi="Times New Roman"/>
          <w:b/>
        </w:rPr>
      </w:pPr>
      <w:r w:rsidRPr="00297B4A">
        <w:rPr>
          <w:rFonts w:ascii="Times New Roman" w:hAnsi="Times New Roman"/>
          <w:b/>
        </w:rPr>
        <w:t>Tabela 12b</w:t>
      </w:r>
      <w:r w:rsidRPr="00297B4A">
        <w:rPr>
          <w:rFonts w:ascii="Times New Roman" w:hAnsi="Times New Roman"/>
          <w:b/>
        </w:rPr>
        <w:tab/>
        <w:t>Prva linija terapije za hroničnu limfocitnu leukemiju</w:t>
      </w:r>
    </w:p>
    <w:p w14:paraId="060EEC82" w14:textId="77777777" w:rsidR="00AE5635" w:rsidRPr="00297B4A" w:rsidRDefault="00A13B48" w:rsidP="003931A6">
      <w:pPr>
        <w:keepNext/>
        <w:widowControl/>
        <w:ind w:left="1080"/>
        <w:jc w:val="both"/>
        <w:rPr>
          <w:rFonts w:ascii="Times New Roman" w:hAnsi="Times New Roman"/>
          <w:b/>
        </w:rPr>
      </w:pPr>
      <w:r w:rsidRPr="00297B4A">
        <w:rPr>
          <w:rFonts w:ascii="Times New Roman" w:hAnsi="Times New Roman"/>
          <w:b/>
        </w:rPr>
        <w:t xml:space="preserve">Odnosi rizika preživljavanja bez uznapredovanja bolesti prema Bineovom stadijumu (ITT) – </w:t>
      </w:r>
      <w:r w:rsidR="00640F68" w:rsidRPr="00297B4A">
        <w:rPr>
          <w:rFonts w:ascii="Times New Roman" w:hAnsi="Times New Roman"/>
          <w:b/>
        </w:rPr>
        <w:t xml:space="preserve">medijana vremena </w:t>
      </w:r>
      <w:r w:rsidRPr="00297B4A">
        <w:rPr>
          <w:rFonts w:ascii="Times New Roman" w:hAnsi="Times New Roman"/>
          <w:b/>
        </w:rPr>
        <w:t>posmatranja od 48,1 mjesec</w:t>
      </w:r>
    </w:p>
    <w:tbl>
      <w:tblPr>
        <w:tblW w:w="0" w:type="auto"/>
        <w:tblLayout w:type="fixed"/>
        <w:tblCellMar>
          <w:left w:w="0" w:type="dxa"/>
          <w:right w:w="0" w:type="dxa"/>
        </w:tblCellMar>
        <w:tblLook w:val="01E0" w:firstRow="1" w:lastRow="1" w:firstColumn="1" w:lastColumn="1" w:noHBand="0" w:noVBand="0"/>
      </w:tblPr>
      <w:tblGrid>
        <w:gridCol w:w="3223"/>
        <w:gridCol w:w="940"/>
        <w:gridCol w:w="940"/>
        <w:gridCol w:w="1985"/>
        <w:gridCol w:w="1702"/>
      </w:tblGrid>
      <w:tr w:rsidR="00AE5635" w:rsidRPr="00297B4A" w14:paraId="41DF2744" w14:textId="77777777" w:rsidTr="007C79E7">
        <w:trPr>
          <w:trHeight w:hRule="exact" w:val="526"/>
        </w:trPr>
        <w:tc>
          <w:tcPr>
            <w:tcW w:w="3223" w:type="dxa"/>
            <w:vMerge w:val="restart"/>
            <w:tcBorders>
              <w:top w:val="single" w:sz="4" w:space="0" w:color="000000"/>
              <w:left w:val="single" w:sz="4" w:space="0" w:color="000000"/>
              <w:bottom w:val="single" w:sz="4" w:space="0" w:color="000000"/>
              <w:right w:val="single" w:sz="4" w:space="0" w:color="000000"/>
            </w:tcBorders>
          </w:tcPr>
          <w:p w14:paraId="0593FCB0"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b/>
              </w:rPr>
              <w:t>Preživljavanje bez progresije (PFS)</w:t>
            </w:r>
          </w:p>
        </w:tc>
        <w:tc>
          <w:tcPr>
            <w:tcW w:w="1880" w:type="dxa"/>
            <w:gridSpan w:val="2"/>
            <w:tcBorders>
              <w:top w:val="single" w:sz="4" w:space="0" w:color="000000"/>
              <w:left w:val="single" w:sz="4" w:space="0" w:color="000000"/>
              <w:bottom w:val="single" w:sz="4" w:space="0" w:color="000000"/>
              <w:right w:val="single" w:sz="4" w:space="0" w:color="000000"/>
            </w:tcBorders>
          </w:tcPr>
          <w:p w14:paraId="1951AE07" w14:textId="77777777" w:rsidR="00AE5635" w:rsidRPr="00297B4A" w:rsidRDefault="00A13B48" w:rsidP="003931A6">
            <w:pPr>
              <w:pStyle w:val="TableParagraph"/>
              <w:keepNext/>
              <w:widowControl/>
              <w:ind w:left="144"/>
              <w:jc w:val="both"/>
              <w:rPr>
                <w:rFonts w:ascii="Times New Roman" w:eastAsia="Times New Roman" w:hAnsi="Times New Roman"/>
              </w:rPr>
            </w:pPr>
            <w:r w:rsidRPr="00297B4A">
              <w:rPr>
                <w:rFonts w:ascii="Times New Roman" w:hAnsi="Times New Roman"/>
                <w:b/>
              </w:rPr>
              <w:t>Broj pacijenata</w:t>
            </w:r>
          </w:p>
        </w:tc>
        <w:tc>
          <w:tcPr>
            <w:tcW w:w="1985" w:type="dxa"/>
            <w:vMerge w:val="restart"/>
            <w:tcBorders>
              <w:top w:val="single" w:sz="4" w:space="0" w:color="000000"/>
              <w:left w:val="single" w:sz="4" w:space="0" w:color="000000"/>
              <w:bottom w:val="single" w:sz="4" w:space="0" w:color="000000"/>
              <w:right w:val="single" w:sz="4" w:space="0" w:color="000000"/>
            </w:tcBorders>
          </w:tcPr>
          <w:p w14:paraId="6D8DFDF5"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b/>
              </w:rPr>
              <w:t>Odnos opasnosti (95% CI)</w:t>
            </w:r>
          </w:p>
        </w:tc>
        <w:tc>
          <w:tcPr>
            <w:tcW w:w="1702" w:type="dxa"/>
            <w:vMerge w:val="restart"/>
            <w:tcBorders>
              <w:top w:val="single" w:sz="4" w:space="0" w:color="000000"/>
              <w:left w:val="single" w:sz="4" w:space="0" w:color="000000"/>
              <w:bottom w:val="single" w:sz="4" w:space="0" w:color="000000"/>
              <w:right w:val="single" w:sz="4" w:space="0" w:color="000000"/>
            </w:tcBorders>
          </w:tcPr>
          <w:p w14:paraId="7B54A1C7" w14:textId="77777777" w:rsidR="00A45B56" w:rsidRPr="00297B4A" w:rsidRDefault="00A13B48" w:rsidP="003931A6">
            <w:pPr>
              <w:pStyle w:val="TableParagraph"/>
              <w:keepNext/>
              <w:widowControl/>
              <w:tabs>
                <w:tab w:val="left" w:pos="90"/>
              </w:tabs>
              <w:ind w:left="144"/>
              <w:jc w:val="both"/>
              <w:rPr>
                <w:rFonts w:ascii="Times New Roman" w:hAnsi="Times New Roman"/>
                <w:b/>
              </w:rPr>
            </w:pPr>
            <w:r w:rsidRPr="00297B4A">
              <w:rPr>
                <w:rFonts w:ascii="Times New Roman" w:hAnsi="Times New Roman"/>
                <w:b/>
              </w:rPr>
              <w:t>p</w:t>
            </w:r>
            <w:r w:rsidRPr="00297B4A">
              <w:rPr>
                <w:rFonts w:ascii="Times New Roman" w:hAnsi="Times New Roman"/>
                <w:b/>
              </w:rPr>
              <w:noBreakHyphen/>
              <w:t>vrijednost</w:t>
            </w:r>
          </w:p>
          <w:p w14:paraId="78CF4035"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b/>
              </w:rPr>
              <w:t>(</w:t>
            </w:r>
            <w:r w:rsidR="00243AAD" w:rsidRPr="00297B4A">
              <w:rPr>
                <w:rFonts w:ascii="Times New Roman" w:hAnsi="Times New Roman"/>
                <w:b/>
              </w:rPr>
              <w:t xml:space="preserve">Waldov </w:t>
            </w:r>
            <w:r w:rsidRPr="00297B4A">
              <w:rPr>
                <w:rFonts w:ascii="Times New Roman" w:hAnsi="Times New Roman"/>
                <w:b/>
              </w:rPr>
              <w:t>test, nije prilagođen)</w:t>
            </w:r>
          </w:p>
        </w:tc>
      </w:tr>
      <w:tr w:rsidR="00AE5635" w:rsidRPr="00297B4A" w14:paraId="34406456" w14:textId="77777777" w:rsidTr="007C79E7">
        <w:trPr>
          <w:trHeight w:hRule="exact" w:val="274"/>
        </w:trPr>
        <w:tc>
          <w:tcPr>
            <w:tcW w:w="3223" w:type="dxa"/>
            <w:vMerge/>
            <w:tcBorders>
              <w:top w:val="single" w:sz="4" w:space="0" w:color="000000"/>
              <w:left w:val="single" w:sz="4" w:space="0" w:color="000000"/>
              <w:bottom w:val="single" w:sz="4" w:space="0" w:color="000000"/>
              <w:right w:val="single" w:sz="4" w:space="0" w:color="000000"/>
            </w:tcBorders>
          </w:tcPr>
          <w:p w14:paraId="28F238D7" w14:textId="77777777" w:rsidR="00AE5635" w:rsidRPr="00297B4A" w:rsidRDefault="00AE5635" w:rsidP="003931A6">
            <w:pPr>
              <w:keepNext/>
              <w:widowControl/>
              <w:tabs>
                <w:tab w:val="left" w:pos="90"/>
              </w:tabs>
              <w:ind w:left="144"/>
              <w:jc w:val="both"/>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14:paraId="6F7B617A" w14:textId="77777777" w:rsidR="00AE5635" w:rsidRPr="00297B4A" w:rsidRDefault="00A13B48" w:rsidP="003931A6">
            <w:pPr>
              <w:pStyle w:val="TableParagraph"/>
              <w:keepNext/>
              <w:widowControl/>
              <w:ind w:left="144"/>
              <w:jc w:val="both"/>
              <w:rPr>
                <w:rFonts w:ascii="Times New Roman" w:eastAsia="Times New Roman" w:hAnsi="Times New Roman"/>
              </w:rPr>
            </w:pPr>
            <w:r w:rsidRPr="00297B4A">
              <w:rPr>
                <w:rFonts w:ascii="Times New Roman" w:hAnsi="Times New Roman"/>
                <w:b/>
              </w:rPr>
              <w:t>FC</w:t>
            </w:r>
          </w:p>
        </w:tc>
        <w:tc>
          <w:tcPr>
            <w:tcW w:w="940" w:type="dxa"/>
            <w:tcBorders>
              <w:top w:val="single" w:sz="4" w:space="0" w:color="000000"/>
              <w:left w:val="single" w:sz="4" w:space="0" w:color="000000"/>
              <w:bottom w:val="single" w:sz="4" w:space="0" w:color="000000"/>
              <w:right w:val="single" w:sz="4" w:space="0" w:color="000000"/>
            </w:tcBorders>
          </w:tcPr>
          <w:p w14:paraId="6B576933" w14:textId="77777777" w:rsidR="00AE5635" w:rsidRPr="00297B4A" w:rsidRDefault="00A13B48" w:rsidP="003931A6">
            <w:pPr>
              <w:pStyle w:val="TableParagraph"/>
              <w:keepNext/>
              <w:widowControl/>
              <w:ind w:left="144"/>
              <w:jc w:val="both"/>
              <w:rPr>
                <w:rFonts w:ascii="Times New Roman" w:eastAsia="Times New Roman" w:hAnsi="Times New Roman"/>
              </w:rPr>
            </w:pPr>
            <w:r w:rsidRPr="00297B4A">
              <w:rPr>
                <w:rFonts w:ascii="Times New Roman" w:hAnsi="Times New Roman"/>
                <w:b/>
              </w:rPr>
              <w:t>R</w:t>
            </w:r>
            <w:r w:rsidRPr="00297B4A">
              <w:rPr>
                <w:rFonts w:ascii="Times New Roman" w:hAnsi="Times New Roman"/>
                <w:b/>
              </w:rPr>
              <w:noBreakHyphen/>
              <w:t>FC</w:t>
            </w:r>
          </w:p>
        </w:tc>
        <w:tc>
          <w:tcPr>
            <w:tcW w:w="1985" w:type="dxa"/>
            <w:vMerge/>
            <w:tcBorders>
              <w:top w:val="single" w:sz="4" w:space="0" w:color="000000"/>
              <w:left w:val="single" w:sz="4" w:space="0" w:color="000000"/>
              <w:bottom w:val="single" w:sz="4" w:space="0" w:color="000000"/>
              <w:right w:val="single" w:sz="4" w:space="0" w:color="000000"/>
            </w:tcBorders>
          </w:tcPr>
          <w:p w14:paraId="136BA851" w14:textId="77777777" w:rsidR="00AE5635" w:rsidRPr="00297B4A" w:rsidRDefault="00AE5635" w:rsidP="003931A6">
            <w:pPr>
              <w:keepNext/>
              <w:widowControl/>
              <w:tabs>
                <w:tab w:val="left" w:pos="90"/>
              </w:tabs>
              <w:ind w:left="144"/>
              <w:jc w:val="both"/>
              <w:rPr>
                <w:rFonts w:ascii="Times New Roman" w:hAnsi="Times New Roman"/>
              </w:rPr>
            </w:pPr>
          </w:p>
        </w:tc>
        <w:tc>
          <w:tcPr>
            <w:tcW w:w="1702" w:type="dxa"/>
            <w:vMerge/>
            <w:tcBorders>
              <w:top w:val="single" w:sz="4" w:space="0" w:color="000000"/>
              <w:left w:val="single" w:sz="4" w:space="0" w:color="000000"/>
              <w:bottom w:val="single" w:sz="4" w:space="0" w:color="000000"/>
              <w:right w:val="single" w:sz="4" w:space="0" w:color="000000"/>
            </w:tcBorders>
          </w:tcPr>
          <w:p w14:paraId="2424D65D" w14:textId="77777777" w:rsidR="00AE5635" w:rsidRPr="00297B4A" w:rsidRDefault="00AE5635" w:rsidP="003931A6">
            <w:pPr>
              <w:keepNext/>
              <w:widowControl/>
              <w:tabs>
                <w:tab w:val="left" w:pos="90"/>
              </w:tabs>
              <w:ind w:left="144"/>
              <w:jc w:val="both"/>
              <w:rPr>
                <w:rFonts w:ascii="Times New Roman" w:hAnsi="Times New Roman"/>
              </w:rPr>
            </w:pPr>
          </w:p>
        </w:tc>
      </w:tr>
      <w:tr w:rsidR="00AE5635" w:rsidRPr="00297B4A" w14:paraId="258E07E2" w14:textId="77777777" w:rsidTr="007C79E7">
        <w:trPr>
          <w:trHeight w:hRule="exact" w:val="286"/>
        </w:trPr>
        <w:tc>
          <w:tcPr>
            <w:tcW w:w="3223" w:type="dxa"/>
            <w:tcBorders>
              <w:top w:val="single" w:sz="4" w:space="0" w:color="000000"/>
              <w:left w:val="single" w:sz="4" w:space="0" w:color="000000"/>
              <w:bottom w:val="dotted" w:sz="4" w:space="0" w:color="auto"/>
              <w:right w:val="single" w:sz="4" w:space="0" w:color="000000"/>
            </w:tcBorders>
          </w:tcPr>
          <w:p w14:paraId="2555F3B6"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Bine</w:t>
            </w:r>
            <w:r w:rsidR="00243AAD" w:rsidRPr="00297B4A">
              <w:rPr>
                <w:rFonts w:ascii="Times New Roman" w:hAnsi="Times New Roman"/>
              </w:rPr>
              <w:t>t</w:t>
            </w:r>
            <w:r w:rsidRPr="00297B4A">
              <w:rPr>
                <w:rFonts w:ascii="Times New Roman" w:hAnsi="Times New Roman"/>
              </w:rPr>
              <w:t xml:space="preserve"> </w:t>
            </w:r>
            <w:r w:rsidR="00640F68" w:rsidRPr="00297B4A">
              <w:rPr>
                <w:rFonts w:ascii="Times New Roman" w:hAnsi="Times New Roman"/>
              </w:rPr>
              <w:t xml:space="preserve">stadijum </w:t>
            </w:r>
            <w:r w:rsidRPr="00297B4A">
              <w:rPr>
                <w:rFonts w:ascii="Times New Roman" w:hAnsi="Times New Roman"/>
              </w:rPr>
              <w:t>A</w:t>
            </w:r>
          </w:p>
        </w:tc>
        <w:tc>
          <w:tcPr>
            <w:tcW w:w="940" w:type="dxa"/>
            <w:tcBorders>
              <w:top w:val="single" w:sz="4" w:space="0" w:color="000000"/>
              <w:left w:val="single" w:sz="4" w:space="0" w:color="000000"/>
              <w:bottom w:val="dotted" w:sz="4" w:space="0" w:color="auto"/>
              <w:right w:val="single" w:sz="4" w:space="0" w:color="000000"/>
            </w:tcBorders>
          </w:tcPr>
          <w:p w14:paraId="6D7356FE" w14:textId="77777777" w:rsidR="00AE5635" w:rsidRPr="00297B4A" w:rsidRDefault="00A13B48" w:rsidP="003931A6">
            <w:pPr>
              <w:pStyle w:val="TableParagraph"/>
              <w:keepNext/>
              <w:widowControl/>
              <w:ind w:left="144"/>
              <w:jc w:val="both"/>
              <w:rPr>
                <w:rFonts w:ascii="Times New Roman" w:eastAsia="Times New Roman" w:hAnsi="Times New Roman"/>
              </w:rPr>
            </w:pPr>
            <w:r w:rsidRPr="00297B4A">
              <w:rPr>
                <w:rFonts w:ascii="Times New Roman" w:hAnsi="Times New Roman"/>
              </w:rPr>
              <w:t>22</w:t>
            </w:r>
          </w:p>
        </w:tc>
        <w:tc>
          <w:tcPr>
            <w:tcW w:w="940" w:type="dxa"/>
            <w:tcBorders>
              <w:top w:val="single" w:sz="4" w:space="0" w:color="000000"/>
              <w:left w:val="single" w:sz="4" w:space="0" w:color="000000"/>
              <w:bottom w:val="dotted" w:sz="4" w:space="0" w:color="auto"/>
              <w:right w:val="single" w:sz="4" w:space="0" w:color="000000"/>
            </w:tcBorders>
          </w:tcPr>
          <w:p w14:paraId="7CDD5238" w14:textId="77777777" w:rsidR="00AE5635" w:rsidRPr="00297B4A" w:rsidRDefault="00A13B48" w:rsidP="003931A6">
            <w:pPr>
              <w:pStyle w:val="TableParagraph"/>
              <w:keepNext/>
              <w:widowControl/>
              <w:ind w:left="144"/>
              <w:jc w:val="both"/>
              <w:rPr>
                <w:rFonts w:ascii="Times New Roman" w:eastAsia="Times New Roman" w:hAnsi="Times New Roman"/>
              </w:rPr>
            </w:pPr>
            <w:r w:rsidRPr="00297B4A">
              <w:rPr>
                <w:rFonts w:ascii="Times New Roman" w:hAnsi="Times New Roman"/>
              </w:rPr>
              <w:t>18</w:t>
            </w:r>
          </w:p>
        </w:tc>
        <w:tc>
          <w:tcPr>
            <w:tcW w:w="1985" w:type="dxa"/>
            <w:tcBorders>
              <w:top w:val="single" w:sz="4" w:space="0" w:color="000000"/>
              <w:left w:val="single" w:sz="4" w:space="0" w:color="000000"/>
              <w:bottom w:val="dotted" w:sz="4" w:space="0" w:color="auto"/>
              <w:right w:val="single" w:sz="4" w:space="0" w:color="000000"/>
            </w:tcBorders>
          </w:tcPr>
          <w:p w14:paraId="51A8299A"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0,39 (0,15; 0,98)</w:t>
            </w:r>
          </w:p>
        </w:tc>
        <w:tc>
          <w:tcPr>
            <w:tcW w:w="1702" w:type="dxa"/>
            <w:tcBorders>
              <w:top w:val="single" w:sz="4" w:space="0" w:color="000000"/>
              <w:left w:val="single" w:sz="4" w:space="0" w:color="000000"/>
              <w:bottom w:val="dotted" w:sz="4" w:space="0" w:color="auto"/>
              <w:right w:val="single" w:sz="4" w:space="0" w:color="000000"/>
            </w:tcBorders>
          </w:tcPr>
          <w:p w14:paraId="3B50CB24"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0,0442</w:t>
            </w:r>
          </w:p>
        </w:tc>
      </w:tr>
      <w:tr w:rsidR="00AE5635" w:rsidRPr="00297B4A" w14:paraId="442502A1" w14:textId="77777777" w:rsidTr="007C79E7">
        <w:trPr>
          <w:trHeight w:hRule="exact" w:val="278"/>
        </w:trPr>
        <w:tc>
          <w:tcPr>
            <w:tcW w:w="3223" w:type="dxa"/>
            <w:tcBorders>
              <w:top w:val="dotted" w:sz="4" w:space="0" w:color="auto"/>
              <w:left w:val="single" w:sz="4" w:space="0" w:color="000000"/>
              <w:bottom w:val="dotted" w:sz="4" w:space="0" w:color="auto"/>
              <w:right w:val="single" w:sz="4" w:space="0" w:color="000000"/>
            </w:tcBorders>
          </w:tcPr>
          <w:p w14:paraId="54D140D7"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Bine</w:t>
            </w:r>
            <w:r w:rsidR="00243AAD" w:rsidRPr="00297B4A">
              <w:rPr>
                <w:rFonts w:ascii="Times New Roman" w:hAnsi="Times New Roman"/>
              </w:rPr>
              <w:t>t</w:t>
            </w:r>
            <w:r w:rsidRPr="00297B4A">
              <w:rPr>
                <w:rFonts w:ascii="Times New Roman" w:hAnsi="Times New Roman"/>
              </w:rPr>
              <w:t xml:space="preserve"> </w:t>
            </w:r>
            <w:r w:rsidR="00640F68" w:rsidRPr="00297B4A">
              <w:rPr>
                <w:rFonts w:ascii="Times New Roman" w:hAnsi="Times New Roman"/>
              </w:rPr>
              <w:t xml:space="preserve">stadijum </w:t>
            </w:r>
            <w:r w:rsidRPr="00297B4A">
              <w:rPr>
                <w:rFonts w:ascii="Times New Roman" w:hAnsi="Times New Roman"/>
              </w:rPr>
              <w:t>B</w:t>
            </w:r>
          </w:p>
        </w:tc>
        <w:tc>
          <w:tcPr>
            <w:tcW w:w="940" w:type="dxa"/>
            <w:tcBorders>
              <w:top w:val="dotted" w:sz="4" w:space="0" w:color="auto"/>
              <w:left w:val="single" w:sz="4" w:space="0" w:color="000000"/>
              <w:bottom w:val="dotted" w:sz="4" w:space="0" w:color="auto"/>
              <w:right w:val="single" w:sz="4" w:space="0" w:color="000000"/>
            </w:tcBorders>
          </w:tcPr>
          <w:p w14:paraId="7AB16CD7" w14:textId="77777777" w:rsidR="00AE5635" w:rsidRPr="00297B4A" w:rsidRDefault="00A13B48" w:rsidP="003931A6">
            <w:pPr>
              <w:pStyle w:val="TableParagraph"/>
              <w:widowControl/>
              <w:ind w:left="144"/>
              <w:jc w:val="both"/>
              <w:rPr>
                <w:rFonts w:ascii="Times New Roman" w:eastAsia="Times New Roman" w:hAnsi="Times New Roman"/>
              </w:rPr>
            </w:pPr>
            <w:r w:rsidRPr="00297B4A">
              <w:rPr>
                <w:rFonts w:ascii="Times New Roman" w:hAnsi="Times New Roman"/>
              </w:rPr>
              <w:t>259</w:t>
            </w:r>
          </w:p>
        </w:tc>
        <w:tc>
          <w:tcPr>
            <w:tcW w:w="940" w:type="dxa"/>
            <w:tcBorders>
              <w:top w:val="dotted" w:sz="4" w:space="0" w:color="auto"/>
              <w:left w:val="single" w:sz="4" w:space="0" w:color="000000"/>
              <w:bottom w:val="dotted" w:sz="4" w:space="0" w:color="auto"/>
              <w:right w:val="single" w:sz="4" w:space="0" w:color="000000"/>
            </w:tcBorders>
          </w:tcPr>
          <w:p w14:paraId="03A97429" w14:textId="77777777" w:rsidR="00AE5635" w:rsidRPr="00297B4A" w:rsidRDefault="00A13B48" w:rsidP="003931A6">
            <w:pPr>
              <w:pStyle w:val="TableParagraph"/>
              <w:widowControl/>
              <w:ind w:left="144"/>
              <w:jc w:val="both"/>
              <w:rPr>
                <w:rFonts w:ascii="Times New Roman" w:eastAsia="Times New Roman" w:hAnsi="Times New Roman"/>
              </w:rPr>
            </w:pPr>
            <w:r w:rsidRPr="00297B4A">
              <w:rPr>
                <w:rFonts w:ascii="Times New Roman" w:hAnsi="Times New Roman"/>
              </w:rPr>
              <w:t>263</w:t>
            </w:r>
          </w:p>
        </w:tc>
        <w:tc>
          <w:tcPr>
            <w:tcW w:w="1985" w:type="dxa"/>
            <w:tcBorders>
              <w:top w:val="dotted" w:sz="4" w:space="0" w:color="auto"/>
              <w:left w:val="single" w:sz="4" w:space="0" w:color="000000"/>
              <w:bottom w:val="dotted" w:sz="4" w:space="0" w:color="auto"/>
              <w:right w:val="single" w:sz="4" w:space="0" w:color="000000"/>
            </w:tcBorders>
          </w:tcPr>
          <w:p w14:paraId="16DA0CB5"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0,52 (0,41; 0,66)</w:t>
            </w:r>
          </w:p>
        </w:tc>
        <w:tc>
          <w:tcPr>
            <w:tcW w:w="1702" w:type="dxa"/>
            <w:tcBorders>
              <w:top w:val="dotted" w:sz="4" w:space="0" w:color="auto"/>
              <w:left w:val="single" w:sz="4" w:space="0" w:color="000000"/>
              <w:bottom w:val="dotted" w:sz="4" w:space="0" w:color="auto"/>
              <w:right w:val="single" w:sz="4" w:space="0" w:color="000000"/>
            </w:tcBorders>
          </w:tcPr>
          <w:p w14:paraId="46263DFE"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&lt;0,0001</w:t>
            </w:r>
          </w:p>
        </w:tc>
      </w:tr>
      <w:tr w:rsidR="00AE5635" w:rsidRPr="00297B4A" w14:paraId="37355419" w14:textId="77777777" w:rsidTr="007C79E7">
        <w:trPr>
          <w:trHeight w:hRule="exact" w:val="290"/>
        </w:trPr>
        <w:tc>
          <w:tcPr>
            <w:tcW w:w="3223" w:type="dxa"/>
            <w:tcBorders>
              <w:top w:val="dotted" w:sz="4" w:space="0" w:color="auto"/>
              <w:left w:val="single" w:sz="4" w:space="0" w:color="000000"/>
              <w:bottom w:val="single" w:sz="4" w:space="0" w:color="000000"/>
              <w:right w:val="single" w:sz="4" w:space="0" w:color="000000"/>
            </w:tcBorders>
          </w:tcPr>
          <w:p w14:paraId="5AE2ADA8"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Bine</w:t>
            </w:r>
            <w:r w:rsidR="00243AAD" w:rsidRPr="00297B4A">
              <w:rPr>
                <w:rFonts w:ascii="Times New Roman" w:hAnsi="Times New Roman"/>
              </w:rPr>
              <w:t>t</w:t>
            </w:r>
            <w:r w:rsidRPr="00297B4A">
              <w:rPr>
                <w:rFonts w:ascii="Times New Roman" w:hAnsi="Times New Roman"/>
              </w:rPr>
              <w:t xml:space="preserve"> </w:t>
            </w:r>
            <w:r w:rsidR="00640F68" w:rsidRPr="00297B4A">
              <w:rPr>
                <w:rFonts w:ascii="Times New Roman" w:hAnsi="Times New Roman"/>
              </w:rPr>
              <w:t xml:space="preserve">stadijum </w:t>
            </w:r>
            <w:r w:rsidRPr="00297B4A">
              <w:rPr>
                <w:rFonts w:ascii="Times New Roman" w:hAnsi="Times New Roman"/>
              </w:rPr>
              <w:t>C</w:t>
            </w:r>
          </w:p>
        </w:tc>
        <w:tc>
          <w:tcPr>
            <w:tcW w:w="940" w:type="dxa"/>
            <w:tcBorders>
              <w:top w:val="dotted" w:sz="4" w:space="0" w:color="auto"/>
              <w:left w:val="single" w:sz="4" w:space="0" w:color="000000"/>
              <w:bottom w:val="single" w:sz="4" w:space="0" w:color="000000"/>
              <w:right w:val="single" w:sz="4" w:space="0" w:color="000000"/>
            </w:tcBorders>
          </w:tcPr>
          <w:p w14:paraId="452CF7B3" w14:textId="77777777" w:rsidR="00AE5635" w:rsidRPr="00297B4A" w:rsidRDefault="00A13B48" w:rsidP="003931A6">
            <w:pPr>
              <w:pStyle w:val="TableParagraph"/>
              <w:widowControl/>
              <w:ind w:left="144"/>
              <w:jc w:val="both"/>
              <w:rPr>
                <w:rFonts w:ascii="Times New Roman" w:eastAsia="Times New Roman" w:hAnsi="Times New Roman"/>
              </w:rPr>
            </w:pPr>
            <w:r w:rsidRPr="00297B4A">
              <w:rPr>
                <w:rFonts w:ascii="Times New Roman" w:hAnsi="Times New Roman"/>
              </w:rPr>
              <w:t>126</w:t>
            </w:r>
          </w:p>
        </w:tc>
        <w:tc>
          <w:tcPr>
            <w:tcW w:w="940" w:type="dxa"/>
            <w:tcBorders>
              <w:top w:val="dotted" w:sz="4" w:space="0" w:color="auto"/>
              <w:left w:val="single" w:sz="4" w:space="0" w:color="000000"/>
              <w:bottom w:val="single" w:sz="4" w:space="0" w:color="000000"/>
              <w:right w:val="single" w:sz="4" w:space="0" w:color="000000"/>
            </w:tcBorders>
          </w:tcPr>
          <w:p w14:paraId="6927568E" w14:textId="77777777" w:rsidR="00AE5635" w:rsidRPr="00297B4A" w:rsidRDefault="00A13B48" w:rsidP="003931A6">
            <w:pPr>
              <w:pStyle w:val="TableParagraph"/>
              <w:widowControl/>
              <w:ind w:left="144"/>
              <w:jc w:val="both"/>
              <w:rPr>
                <w:rFonts w:ascii="Times New Roman" w:eastAsia="Times New Roman" w:hAnsi="Times New Roman"/>
              </w:rPr>
            </w:pPr>
            <w:r w:rsidRPr="00297B4A">
              <w:rPr>
                <w:rFonts w:ascii="Times New Roman" w:hAnsi="Times New Roman"/>
              </w:rPr>
              <w:t>126</w:t>
            </w:r>
          </w:p>
        </w:tc>
        <w:tc>
          <w:tcPr>
            <w:tcW w:w="1985" w:type="dxa"/>
            <w:tcBorders>
              <w:top w:val="dotted" w:sz="4" w:space="0" w:color="auto"/>
              <w:left w:val="single" w:sz="4" w:space="0" w:color="000000"/>
              <w:bottom w:val="single" w:sz="4" w:space="0" w:color="000000"/>
              <w:right w:val="single" w:sz="4" w:space="0" w:color="000000"/>
            </w:tcBorders>
          </w:tcPr>
          <w:p w14:paraId="25307F32"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0,68 (0,49; 0,95)</w:t>
            </w:r>
          </w:p>
        </w:tc>
        <w:tc>
          <w:tcPr>
            <w:tcW w:w="1702" w:type="dxa"/>
            <w:tcBorders>
              <w:top w:val="dotted" w:sz="4" w:space="0" w:color="auto"/>
              <w:left w:val="single" w:sz="4" w:space="0" w:color="000000"/>
              <w:bottom w:val="single" w:sz="4" w:space="0" w:color="000000"/>
              <w:right w:val="single" w:sz="4" w:space="0" w:color="000000"/>
            </w:tcBorders>
          </w:tcPr>
          <w:p w14:paraId="508C736F"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0,0224</w:t>
            </w:r>
          </w:p>
        </w:tc>
      </w:tr>
    </w:tbl>
    <w:p w14:paraId="13E816B4" w14:textId="77777777" w:rsidR="00AE5635" w:rsidRPr="00297B4A" w:rsidRDefault="00A13B48" w:rsidP="003931A6">
      <w:pPr>
        <w:widowControl/>
        <w:spacing w:line="201" w:lineRule="exact"/>
        <w:ind w:left="118"/>
        <w:jc w:val="both"/>
        <w:rPr>
          <w:rFonts w:ascii="Times New Roman" w:eastAsia="Times New Roman" w:hAnsi="Times New Roman"/>
        </w:rPr>
      </w:pPr>
      <w:r w:rsidRPr="00297B4A">
        <w:rPr>
          <w:rFonts w:ascii="Times New Roman" w:hAnsi="Times New Roman"/>
        </w:rPr>
        <w:t>CI: Interval pouzdanosti</w:t>
      </w:r>
    </w:p>
    <w:p w14:paraId="49BBC624" w14:textId="77777777" w:rsidR="00AE5635" w:rsidRPr="00297B4A" w:rsidRDefault="00AE5635" w:rsidP="003931A6">
      <w:pPr>
        <w:widowControl/>
        <w:tabs>
          <w:tab w:val="left" w:pos="90"/>
        </w:tabs>
        <w:jc w:val="both"/>
        <w:rPr>
          <w:rFonts w:ascii="Times New Roman" w:eastAsia="Times New Roman" w:hAnsi="Times New Roman"/>
        </w:rPr>
      </w:pPr>
    </w:p>
    <w:p w14:paraId="43AD293F" w14:textId="77777777" w:rsidR="00AE5635" w:rsidRPr="00297B4A" w:rsidRDefault="00A13B48" w:rsidP="003931A6">
      <w:pPr>
        <w:pStyle w:val="BodyText"/>
        <w:widowControl/>
        <w:tabs>
          <w:tab w:val="left" w:pos="90"/>
        </w:tabs>
        <w:ind w:left="0"/>
        <w:jc w:val="both"/>
      </w:pPr>
      <w:r w:rsidRPr="00297B4A">
        <w:t xml:space="preserve">U relapsnoj/refraktornoj studiji, </w:t>
      </w:r>
      <w:r w:rsidR="00F86E90" w:rsidRPr="00297B4A">
        <w:t xml:space="preserve">medijana </w:t>
      </w:r>
      <w:r w:rsidRPr="00297B4A">
        <w:t xml:space="preserve">preživljavanja bez progresije (primarna </w:t>
      </w:r>
      <w:r w:rsidR="00243AAD" w:rsidRPr="00297B4A">
        <w:t>mjera ishoda</w:t>
      </w:r>
      <w:r w:rsidRPr="00297B4A">
        <w:t>) je bi</w:t>
      </w:r>
      <w:r w:rsidR="00F86E90" w:rsidRPr="00297B4A">
        <w:t>la</w:t>
      </w:r>
      <w:r w:rsidRPr="00297B4A">
        <w:t xml:space="preserve"> 30,6 mjeseci u grupi koja je primala R</w:t>
      </w:r>
      <w:r w:rsidRPr="00297B4A">
        <w:noBreakHyphen/>
        <w:t>FC i 20,6 mjeseci u grupi koja je primala FC (p=0,0002, log</w:t>
      </w:r>
      <w:r w:rsidRPr="00297B4A">
        <w:noBreakHyphen/>
        <w:t>rank test). Primijećena je korist u smislu PFS u skoro svim podgrupama pacijenata analiziranim prema riziku od bolesti na početnom nivou. Prijavljeno je blago, ali ne značajno poboljšanje ukupnog preživljavanja u grupi koja je primala R</w:t>
      </w:r>
      <w:r w:rsidRPr="00297B4A">
        <w:noBreakHyphen/>
        <w:t>FC u poređenju sa grupom koja je primala FC.</w:t>
      </w:r>
    </w:p>
    <w:p w14:paraId="65142B61" w14:textId="77777777" w:rsidR="00AE5635" w:rsidRPr="00297B4A" w:rsidRDefault="000A4F2C" w:rsidP="003931A6">
      <w:pPr>
        <w:widowControl/>
        <w:ind w:left="1080" w:hanging="1080"/>
        <w:jc w:val="both"/>
        <w:rPr>
          <w:rFonts w:ascii="Times New Roman" w:hAnsi="Times New Roman"/>
          <w:b/>
        </w:rPr>
      </w:pPr>
      <w:r w:rsidRPr="00297B4A">
        <w:rPr>
          <w:rFonts w:ascii="Times New Roman" w:hAnsi="Times New Roman"/>
        </w:rPr>
        <w:br w:type="page"/>
      </w:r>
      <w:r w:rsidRPr="00297B4A">
        <w:rPr>
          <w:rFonts w:ascii="Times New Roman" w:hAnsi="Times New Roman"/>
          <w:b/>
        </w:rPr>
        <w:lastRenderedPageBreak/>
        <w:t>Tabela 13</w:t>
      </w:r>
      <w:r w:rsidRPr="00297B4A">
        <w:rPr>
          <w:rFonts w:ascii="Times New Roman" w:hAnsi="Times New Roman"/>
          <w:b/>
        </w:rPr>
        <w:tab/>
        <w:t xml:space="preserve">Liječenje relapsne/refraktorne hronične limfocitne leukemije </w:t>
      </w:r>
      <w:r w:rsidRPr="00297B4A">
        <w:rPr>
          <w:rFonts w:ascii="Times New Roman" w:hAnsi="Times New Roman"/>
          <w:b/>
        </w:rPr>
        <w:noBreakHyphen/>
        <w:t xml:space="preserve"> pregled rezultata efikasnosti za rituksimab uz FC u odnosu na samo FC (</w:t>
      </w:r>
      <w:r w:rsidR="00222574" w:rsidRPr="00297B4A">
        <w:rPr>
          <w:rFonts w:ascii="Times New Roman" w:hAnsi="Times New Roman"/>
          <w:b/>
        </w:rPr>
        <w:t xml:space="preserve">medijana vremena </w:t>
      </w:r>
      <w:r w:rsidRPr="00297B4A">
        <w:rPr>
          <w:rFonts w:ascii="Times New Roman" w:hAnsi="Times New Roman"/>
          <w:b/>
        </w:rPr>
        <w:t>posmatranja od 25,3 mjeseca)</w:t>
      </w:r>
    </w:p>
    <w:tbl>
      <w:tblPr>
        <w:tblW w:w="5000" w:type="pct"/>
        <w:tblCellMar>
          <w:left w:w="0" w:type="dxa"/>
          <w:right w:w="0" w:type="dxa"/>
        </w:tblCellMar>
        <w:tblLook w:val="01E0" w:firstRow="1" w:lastRow="1" w:firstColumn="1" w:lastColumn="1" w:noHBand="0" w:noVBand="0"/>
      </w:tblPr>
      <w:tblGrid>
        <w:gridCol w:w="3269"/>
        <w:gridCol w:w="1479"/>
        <w:gridCol w:w="1478"/>
        <w:gridCol w:w="1478"/>
        <w:gridCol w:w="1355"/>
      </w:tblGrid>
      <w:tr w:rsidR="00AE5635" w:rsidRPr="00297B4A" w14:paraId="08D25027" w14:textId="77777777" w:rsidTr="005A4D53">
        <w:trPr>
          <w:cantSplit/>
          <w:tblHeader/>
        </w:trPr>
        <w:tc>
          <w:tcPr>
            <w:tcW w:w="1804" w:type="pct"/>
            <w:vMerge w:val="restart"/>
            <w:tcBorders>
              <w:top w:val="single" w:sz="7" w:space="0" w:color="000000"/>
              <w:left w:val="single" w:sz="5" w:space="0" w:color="000000"/>
              <w:right w:val="single" w:sz="7" w:space="0" w:color="000000"/>
            </w:tcBorders>
          </w:tcPr>
          <w:p w14:paraId="51D10BBE" w14:textId="77777777" w:rsidR="00AE5635" w:rsidRPr="00297B4A" w:rsidRDefault="00A13B48" w:rsidP="003931A6">
            <w:pPr>
              <w:pStyle w:val="TableParagraph"/>
              <w:widowControl/>
              <w:ind w:left="144"/>
              <w:jc w:val="both"/>
              <w:rPr>
                <w:rFonts w:ascii="Times New Roman" w:eastAsia="Times New Roman" w:hAnsi="Times New Roman"/>
              </w:rPr>
            </w:pPr>
            <w:r w:rsidRPr="00297B4A">
              <w:rPr>
                <w:rFonts w:ascii="Times New Roman" w:hAnsi="Times New Roman"/>
                <w:b/>
              </w:rPr>
              <w:t>Parametar efikasnosti</w:t>
            </w:r>
          </w:p>
        </w:tc>
        <w:tc>
          <w:tcPr>
            <w:tcW w:w="2448" w:type="pct"/>
            <w:gridSpan w:val="3"/>
            <w:tcBorders>
              <w:top w:val="single" w:sz="7" w:space="0" w:color="000000"/>
              <w:left w:val="single" w:sz="7" w:space="0" w:color="000000"/>
              <w:bottom w:val="single" w:sz="7" w:space="0" w:color="000000"/>
              <w:right w:val="single" w:sz="7" w:space="0" w:color="000000"/>
            </w:tcBorders>
          </w:tcPr>
          <w:p w14:paraId="5BBC5A41" w14:textId="77777777" w:rsidR="00AE5635" w:rsidRPr="00297B4A" w:rsidRDefault="00A13B48" w:rsidP="003931A6">
            <w:pPr>
              <w:pStyle w:val="TableParagraph"/>
              <w:widowControl/>
              <w:ind w:left="144"/>
              <w:jc w:val="both"/>
              <w:rPr>
                <w:rFonts w:ascii="Times New Roman" w:eastAsia="Times New Roman" w:hAnsi="Times New Roman"/>
              </w:rPr>
            </w:pPr>
            <w:r w:rsidRPr="00297B4A">
              <w:rPr>
                <w:rFonts w:ascii="Times New Roman" w:hAnsi="Times New Roman"/>
                <w:b/>
              </w:rPr>
              <w:t>Kaplan</w:t>
            </w:r>
            <w:r w:rsidRPr="00297B4A">
              <w:rPr>
                <w:rFonts w:ascii="Times New Roman" w:hAnsi="Times New Roman"/>
                <w:b/>
              </w:rPr>
              <w:noBreakHyphen/>
              <w:t>M</w:t>
            </w:r>
            <w:r w:rsidR="00243AAD" w:rsidRPr="00297B4A">
              <w:rPr>
                <w:rFonts w:ascii="Times New Roman" w:hAnsi="Times New Roman"/>
                <w:b/>
              </w:rPr>
              <w:t>eier</w:t>
            </w:r>
            <w:r w:rsidRPr="00297B4A">
              <w:rPr>
                <w:rFonts w:ascii="Times New Roman" w:hAnsi="Times New Roman"/>
                <w:b/>
              </w:rPr>
              <w:t xml:space="preserve"> procjena </w:t>
            </w:r>
            <w:r w:rsidR="00222574" w:rsidRPr="00297B4A">
              <w:rPr>
                <w:rFonts w:ascii="Times New Roman" w:hAnsi="Times New Roman"/>
                <w:b/>
              </w:rPr>
              <w:t xml:space="preserve">medijane </w:t>
            </w:r>
            <w:r w:rsidRPr="00297B4A">
              <w:rPr>
                <w:rFonts w:ascii="Times New Roman" w:hAnsi="Times New Roman"/>
                <w:b/>
              </w:rPr>
              <w:t>vremena do događaja (u mjesecima)</w:t>
            </w:r>
          </w:p>
        </w:tc>
        <w:tc>
          <w:tcPr>
            <w:tcW w:w="748" w:type="pct"/>
            <w:vMerge w:val="restart"/>
            <w:tcBorders>
              <w:top w:val="single" w:sz="7" w:space="0" w:color="000000"/>
              <w:left w:val="single" w:sz="7" w:space="0" w:color="000000"/>
              <w:right w:val="single" w:sz="7" w:space="0" w:color="000000"/>
            </w:tcBorders>
          </w:tcPr>
          <w:p w14:paraId="63DF4E78" w14:textId="77777777" w:rsidR="00AE5635" w:rsidRPr="00297B4A" w:rsidRDefault="00A13B48" w:rsidP="003931A6">
            <w:pPr>
              <w:pStyle w:val="TableParagraph"/>
              <w:widowControl/>
              <w:ind w:left="144"/>
              <w:jc w:val="both"/>
              <w:rPr>
                <w:rFonts w:ascii="Times New Roman" w:eastAsia="Times New Roman" w:hAnsi="Times New Roman"/>
              </w:rPr>
            </w:pPr>
            <w:r w:rsidRPr="00297B4A">
              <w:rPr>
                <w:rFonts w:ascii="Times New Roman" w:hAnsi="Times New Roman"/>
                <w:b/>
              </w:rPr>
              <w:t>Smanjenje rizika</w:t>
            </w:r>
          </w:p>
        </w:tc>
      </w:tr>
      <w:tr w:rsidR="00AE5635" w:rsidRPr="00297B4A" w14:paraId="7B44962A" w14:textId="77777777" w:rsidTr="005A4D53">
        <w:trPr>
          <w:cantSplit/>
          <w:tblHeader/>
        </w:trPr>
        <w:tc>
          <w:tcPr>
            <w:tcW w:w="1804" w:type="pct"/>
            <w:vMerge/>
            <w:tcBorders>
              <w:left w:val="single" w:sz="5" w:space="0" w:color="000000"/>
              <w:bottom w:val="single" w:sz="7" w:space="0" w:color="000000"/>
              <w:right w:val="single" w:sz="7" w:space="0" w:color="000000"/>
            </w:tcBorders>
          </w:tcPr>
          <w:p w14:paraId="075993A1" w14:textId="77777777" w:rsidR="00AE5635" w:rsidRPr="00297B4A" w:rsidRDefault="00AE5635" w:rsidP="003931A6">
            <w:pPr>
              <w:widowControl/>
              <w:tabs>
                <w:tab w:val="left" w:pos="90"/>
              </w:tabs>
              <w:ind w:left="144"/>
              <w:jc w:val="both"/>
              <w:rPr>
                <w:rFonts w:ascii="Times New Roman" w:hAnsi="Times New Roman"/>
              </w:rPr>
            </w:pPr>
          </w:p>
        </w:tc>
        <w:tc>
          <w:tcPr>
            <w:tcW w:w="816" w:type="pct"/>
            <w:tcBorders>
              <w:top w:val="single" w:sz="7" w:space="0" w:color="000000"/>
              <w:left w:val="single" w:sz="7" w:space="0" w:color="000000"/>
              <w:bottom w:val="single" w:sz="7" w:space="0" w:color="000000"/>
              <w:right w:val="single" w:sz="7" w:space="0" w:color="000000"/>
            </w:tcBorders>
          </w:tcPr>
          <w:p w14:paraId="12814874"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FC</w:t>
            </w:r>
          </w:p>
          <w:p w14:paraId="04C55021"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(N=276)</w:t>
            </w:r>
          </w:p>
        </w:tc>
        <w:tc>
          <w:tcPr>
            <w:tcW w:w="816" w:type="pct"/>
            <w:tcBorders>
              <w:top w:val="single" w:sz="7" w:space="0" w:color="000000"/>
              <w:left w:val="single" w:sz="7" w:space="0" w:color="000000"/>
              <w:bottom w:val="single" w:sz="7" w:space="0" w:color="000000"/>
              <w:right w:val="single" w:sz="7" w:space="0" w:color="000000"/>
            </w:tcBorders>
          </w:tcPr>
          <w:p w14:paraId="209FA821"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R</w:t>
            </w:r>
            <w:r w:rsidRPr="00297B4A">
              <w:rPr>
                <w:rFonts w:ascii="Times New Roman" w:hAnsi="Times New Roman"/>
                <w:b/>
              </w:rPr>
              <w:noBreakHyphen/>
              <w:t>FC (N=276)</w:t>
            </w:r>
          </w:p>
        </w:tc>
        <w:tc>
          <w:tcPr>
            <w:tcW w:w="816" w:type="pct"/>
            <w:tcBorders>
              <w:top w:val="single" w:sz="7" w:space="0" w:color="000000"/>
              <w:left w:val="single" w:sz="7" w:space="0" w:color="000000"/>
              <w:bottom w:val="single" w:sz="7" w:space="0" w:color="000000"/>
              <w:right w:val="single" w:sz="7" w:space="0" w:color="000000"/>
            </w:tcBorders>
          </w:tcPr>
          <w:p w14:paraId="2801BEED" w14:textId="77777777" w:rsidR="008F65D8" w:rsidRPr="00297B4A" w:rsidRDefault="00A13B48" w:rsidP="003931A6">
            <w:pPr>
              <w:pStyle w:val="TableParagraph"/>
              <w:widowControl/>
              <w:tabs>
                <w:tab w:val="left" w:pos="90"/>
              </w:tabs>
              <w:ind w:left="144"/>
              <w:jc w:val="both"/>
              <w:rPr>
                <w:rFonts w:ascii="Times New Roman" w:hAnsi="Times New Roman"/>
                <w:b/>
              </w:rPr>
            </w:pPr>
            <w:r w:rsidRPr="00297B4A">
              <w:rPr>
                <w:rFonts w:ascii="Times New Roman" w:hAnsi="Times New Roman"/>
                <w:b/>
              </w:rPr>
              <w:t>Log</w:t>
            </w:r>
            <w:r w:rsidRPr="00297B4A">
              <w:rPr>
                <w:rFonts w:ascii="Times New Roman" w:hAnsi="Times New Roman"/>
                <w:b/>
              </w:rPr>
              <w:noBreakHyphen/>
            </w:r>
            <w:r w:rsidR="00222574" w:rsidRPr="00297B4A">
              <w:rPr>
                <w:rFonts w:ascii="Times New Roman" w:hAnsi="Times New Roman"/>
                <w:b/>
              </w:rPr>
              <w:t>r</w:t>
            </w:r>
            <w:r w:rsidRPr="00297B4A">
              <w:rPr>
                <w:rFonts w:ascii="Times New Roman" w:hAnsi="Times New Roman"/>
                <w:b/>
              </w:rPr>
              <w:t>ank</w:t>
            </w:r>
          </w:p>
          <w:p w14:paraId="660641C4"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b/>
              </w:rPr>
              <w:t>p vrijednost</w:t>
            </w:r>
          </w:p>
        </w:tc>
        <w:tc>
          <w:tcPr>
            <w:tcW w:w="748" w:type="pct"/>
            <w:vMerge/>
            <w:tcBorders>
              <w:left w:val="single" w:sz="7" w:space="0" w:color="000000"/>
              <w:bottom w:val="single" w:sz="7" w:space="0" w:color="000000"/>
              <w:right w:val="single" w:sz="7" w:space="0" w:color="000000"/>
            </w:tcBorders>
          </w:tcPr>
          <w:p w14:paraId="1915FAD6" w14:textId="77777777" w:rsidR="00AE5635" w:rsidRPr="00297B4A" w:rsidRDefault="00AE5635" w:rsidP="003931A6">
            <w:pPr>
              <w:widowControl/>
              <w:tabs>
                <w:tab w:val="left" w:pos="90"/>
              </w:tabs>
              <w:ind w:left="144"/>
              <w:jc w:val="both"/>
              <w:rPr>
                <w:rFonts w:ascii="Times New Roman" w:hAnsi="Times New Roman"/>
              </w:rPr>
            </w:pPr>
          </w:p>
        </w:tc>
      </w:tr>
      <w:tr w:rsidR="00AE5635" w:rsidRPr="00297B4A" w14:paraId="6558CA8D" w14:textId="77777777" w:rsidTr="005A4D53">
        <w:trPr>
          <w:cantSplit/>
        </w:trPr>
        <w:tc>
          <w:tcPr>
            <w:tcW w:w="1804" w:type="pct"/>
            <w:tcBorders>
              <w:top w:val="single" w:sz="7" w:space="0" w:color="000000"/>
              <w:left w:val="single" w:sz="5" w:space="0" w:color="000000"/>
              <w:bottom w:val="single" w:sz="5" w:space="0" w:color="000000"/>
              <w:right w:val="single" w:sz="7" w:space="0" w:color="000000"/>
            </w:tcBorders>
          </w:tcPr>
          <w:p w14:paraId="1141D2D4"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Preživljavanje bez progresije</w:t>
            </w:r>
            <w:r w:rsidR="00243AAD" w:rsidRPr="00297B4A">
              <w:rPr>
                <w:rFonts w:ascii="Times New Roman" w:hAnsi="Times New Roman"/>
              </w:rPr>
              <w:t xml:space="preserve"> bolesti</w:t>
            </w:r>
            <w:r w:rsidRPr="00297B4A">
              <w:rPr>
                <w:rFonts w:ascii="Times New Roman" w:hAnsi="Times New Roman"/>
              </w:rPr>
              <w:t xml:space="preserve"> (PFS)</w:t>
            </w:r>
          </w:p>
        </w:tc>
        <w:tc>
          <w:tcPr>
            <w:tcW w:w="816" w:type="pct"/>
            <w:tcBorders>
              <w:top w:val="single" w:sz="7" w:space="0" w:color="000000"/>
              <w:left w:val="single" w:sz="7" w:space="0" w:color="000000"/>
              <w:bottom w:val="single" w:sz="5" w:space="0" w:color="000000"/>
              <w:right w:val="single" w:sz="7" w:space="0" w:color="000000"/>
            </w:tcBorders>
          </w:tcPr>
          <w:p w14:paraId="2541D560"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20,6</w:t>
            </w:r>
          </w:p>
        </w:tc>
        <w:tc>
          <w:tcPr>
            <w:tcW w:w="816" w:type="pct"/>
            <w:tcBorders>
              <w:top w:val="single" w:sz="7" w:space="0" w:color="000000"/>
              <w:left w:val="single" w:sz="7" w:space="0" w:color="000000"/>
              <w:bottom w:val="single" w:sz="5" w:space="0" w:color="000000"/>
              <w:right w:val="single" w:sz="7" w:space="0" w:color="000000"/>
            </w:tcBorders>
          </w:tcPr>
          <w:p w14:paraId="69A38CDA"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30,6</w:t>
            </w:r>
          </w:p>
        </w:tc>
        <w:tc>
          <w:tcPr>
            <w:tcW w:w="816" w:type="pct"/>
            <w:tcBorders>
              <w:top w:val="single" w:sz="7" w:space="0" w:color="000000"/>
              <w:left w:val="single" w:sz="7" w:space="0" w:color="000000"/>
              <w:bottom w:val="single" w:sz="5" w:space="0" w:color="000000"/>
              <w:right w:val="single" w:sz="7" w:space="0" w:color="000000"/>
            </w:tcBorders>
          </w:tcPr>
          <w:p w14:paraId="425F8440"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0,0002</w:t>
            </w:r>
          </w:p>
        </w:tc>
        <w:tc>
          <w:tcPr>
            <w:tcW w:w="748" w:type="pct"/>
            <w:tcBorders>
              <w:top w:val="single" w:sz="7" w:space="0" w:color="000000"/>
              <w:left w:val="single" w:sz="7" w:space="0" w:color="000000"/>
              <w:bottom w:val="single" w:sz="5" w:space="0" w:color="000000"/>
              <w:right w:val="single" w:sz="7" w:space="0" w:color="000000"/>
            </w:tcBorders>
          </w:tcPr>
          <w:p w14:paraId="65616B28"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35%</w:t>
            </w:r>
          </w:p>
        </w:tc>
      </w:tr>
      <w:tr w:rsidR="00AE5635" w:rsidRPr="00297B4A" w14:paraId="33954811" w14:textId="77777777" w:rsidTr="005A4D53">
        <w:trPr>
          <w:cantSplit/>
        </w:trPr>
        <w:tc>
          <w:tcPr>
            <w:tcW w:w="1804" w:type="pct"/>
            <w:tcBorders>
              <w:top w:val="single" w:sz="5" w:space="0" w:color="000000"/>
              <w:left w:val="single" w:sz="5" w:space="0" w:color="000000"/>
              <w:bottom w:val="single" w:sz="5" w:space="0" w:color="000000"/>
              <w:right w:val="single" w:sz="7" w:space="0" w:color="000000"/>
            </w:tcBorders>
          </w:tcPr>
          <w:p w14:paraId="1A5F6814"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Ukupno preživljavanje</w:t>
            </w:r>
          </w:p>
        </w:tc>
        <w:tc>
          <w:tcPr>
            <w:tcW w:w="816" w:type="pct"/>
            <w:tcBorders>
              <w:top w:val="single" w:sz="5" w:space="0" w:color="000000"/>
              <w:left w:val="single" w:sz="7" w:space="0" w:color="000000"/>
              <w:bottom w:val="single" w:sz="5" w:space="0" w:color="000000"/>
              <w:right w:val="single" w:sz="7" w:space="0" w:color="000000"/>
            </w:tcBorders>
          </w:tcPr>
          <w:p w14:paraId="59288D79"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51,9</w:t>
            </w:r>
          </w:p>
        </w:tc>
        <w:tc>
          <w:tcPr>
            <w:tcW w:w="816" w:type="pct"/>
            <w:tcBorders>
              <w:top w:val="single" w:sz="5" w:space="0" w:color="000000"/>
              <w:left w:val="single" w:sz="7" w:space="0" w:color="000000"/>
              <w:bottom w:val="single" w:sz="5" w:space="0" w:color="000000"/>
              <w:right w:val="single" w:sz="7" w:space="0" w:color="000000"/>
            </w:tcBorders>
          </w:tcPr>
          <w:p w14:paraId="03C83C5E"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NR</w:t>
            </w:r>
          </w:p>
        </w:tc>
        <w:tc>
          <w:tcPr>
            <w:tcW w:w="816" w:type="pct"/>
            <w:tcBorders>
              <w:top w:val="single" w:sz="5" w:space="0" w:color="000000"/>
              <w:left w:val="single" w:sz="7" w:space="0" w:color="000000"/>
              <w:bottom w:val="single" w:sz="5" w:space="0" w:color="000000"/>
              <w:right w:val="single" w:sz="7" w:space="0" w:color="000000"/>
            </w:tcBorders>
          </w:tcPr>
          <w:p w14:paraId="33C09AB8"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0,2874</w:t>
            </w:r>
          </w:p>
        </w:tc>
        <w:tc>
          <w:tcPr>
            <w:tcW w:w="748" w:type="pct"/>
            <w:tcBorders>
              <w:top w:val="single" w:sz="5" w:space="0" w:color="000000"/>
              <w:left w:val="single" w:sz="7" w:space="0" w:color="000000"/>
              <w:bottom w:val="single" w:sz="5" w:space="0" w:color="000000"/>
              <w:right w:val="single" w:sz="7" w:space="0" w:color="000000"/>
            </w:tcBorders>
          </w:tcPr>
          <w:p w14:paraId="7EFC6400"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17%</w:t>
            </w:r>
          </w:p>
        </w:tc>
      </w:tr>
      <w:tr w:rsidR="00AE5635" w:rsidRPr="00297B4A" w14:paraId="3D53A96D" w14:textId="77777777" w:rsidTr="005A4D53">
        <w:trPr>
          <w:cantSplit/>
        </w:trPr>
        <w:tc>
          <w:tcPr>
            <w:tcW w:w="1804" w:type="pct"/>
            <w:tcBorders>
              <w:top w:val="single" w:sz="5" w:space="0" w:color="000000"/>
              <w:left w:val="single" w:sz="5" w:space="0" w:color="000000"/>
              <w:bottom w:val="single" w:sz="4" w:space="0" w:color="auto"/>
              <w:right w:val="single" w:sz="7" w:space="0" w:color="000000"/>
            </w:tcBorders>
          </w:tcPr>
          <w:p w14:paraId="00FA7598"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Preživljavanje bez događaja</w:t>
            </w:r>
          </w:p>
        </w:tc>
        <w:tc>
          <w:tcPr>
            <w:tcW w:w="816" w:type="pct"/>
            <w:tcBorders>
              <w:top w:val="single" w:sz="5" w:space="0" w:color="000000"/>
              <w:left w:val="single" w:sz="7" w:space="0" w:color="000000"/>
              <w:bottom w:val="single" w:sz="4" w:space="0" w:color="auto"/>
              <w:right w:val="single" w:sz="7" w:space="0" w:color="000000"/>
            </w:tcBorders>
          </w:tcPr>
          <w:p w14:paraId="237DEB4A"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19,3</w:t>
            </w:r>
          </w:p>
        </w:tc>
        <w:tc>
          <w:tcPr>
            <w:tcW w:w="816" w:type="pct"/>
            <w:tcBorders>
              <w:top w:val="single" w:sz="5" w:space="0" w:color="000000"/>
              <w:left w:val="single" w:sz="7" w:space="0" w:color="000000"/>
              <w:bottom w:val="single" w:sz="4" w:space="0" w:color="auto"/>
              <w:right w:val="single" w:sz="7" w:space="0" w:color="000000"/>
            </w:tcBorders>
          </w:tcPr>
          <w:p w14:paraId="30B829A9"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28,7</w:t>
            </w:r>
          </w:p>
        </w:tc>
        <w:tc>
          <w:tcPr>
            <w:tcW w:w="816" w:type="pct"/>
            <w:tcBorders>
              <w:top w:val="single" w:sz="5" w:space="0" w:color="000000"/>
              <w:left w:val="single" w:sz="7" w:space="0" w:color="000000"/>
              <w:bottom w:val="single" w:sz="4" w:space="0" w:color="auto"/>
              <w:right w:val="single" w:sz="7" w:space="0" w:color="000000"/>
            </w:tcBorders>
          </w:tcPr>
          <w:p w14:paraId="24230B14"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0,0002</w:t>
            </w:r>
          </w:p>
        </w:tc>
        <w:tc>
          <w:tcPr>
            <w:tcW w:w="748" w:type="pct"/>
            <w:tcBorders>
              <w:top w:val="single" w:sz="5" w:space="0" w:color="000000"/>
              <w:left w:val="single" w:sz="7" w:space="0" w:color="000000"/>
              <w:bottom w:val="single" w:sz="4" w:space="0" w:color="auto"/>
              <w:right w:val="single" w:sz="7" w:space="0" w:color="000000"/>
            </w:tcBorders>
          </w:tcPr>
          <w:p w14:paraId="6F6CD5D1"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36%</w:t>
            </w:r>
          </w:p>
        </w:tc>
      </w:tr>
      <w:tr w:rsidR="00AE5635" w:rsidRPr="00297B4A" w14:paraId="53D1BEA9" w14:textId="77777777" w:rsidTr="005A4D53">
        <w:trPr>
          <w:cantSplit/>
        </w:trPr>
        <w:tc>
          <w:tcPr>
            <w:tcW w:w="1804" w:type="pct"/>
            <w:tcBorders>
              <w:top w:val="single" w:sz="4" w:space="0" w:color="auto"/>
              <w:left w:val="single" w:sz="4" w:space="0" w:color="auto"/>
              <w:bottom w:val="single" w:sz="4" w:space="0" w:color="auto"/>
              <w:right w:val="single" w:sz="4" w:space="0" w:color="auto"/>
            </w:tcBorders>
          </w:tcPr>
          <w:p w14:paraId="4D978B72"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 xml:space="preserve">Stopa </w:t>
            </w:r>
            <w:r w:rsidR="00243AAD" w:rsidRPr="00297B4A">
              <w:rPr>
                <w:rFonts w:ascii="Times New Roman" w:hAnsi="Times New Roman"/>
              </w:rPr>
              <w:t>odgovora</w:t>
            </w:r>
            <w:r w:rsidRPr="00297B4A">
              <w:rPr>
                <w:rFonts w:ascii="Times New Roman" w:hAnsi="Times New Roman"/>
              </w:rPr>
              <w:t xml:space="preserve"> (CR, nPR ili PR)</w:t>
            </w:r>
          </w:p>
          <w:p w14:paraId="49CD6DE1" w14:textId="77777777" w:rsidR="00AE5635" w:rsidRPr="00297B4A" w:rsidRDefault="00AE5635" w:rsidP="003931A6">
            <w:pPr>
              <w:pStyle w:val="TableParagraph"/>
              <w:widowControl/>
              <w:tabs>
                <w:tab w:val="left" w:pos="90"/>
              </w:tabs>
              <w:ind w:left="144"/>
              <w:jc w:val="both"/>
              <w:rPr>
                <w:rFonts w:ascii="Times New Roman" w:eastAsia="Times New Roman" w:hAnsi="Times New Roman"/>
                <w:b/>
                <w:bCs/>
              </w:rPr>
            </w:pPr>
          </w:p>
          <w:p w14:paraId="68FD25EE" w14:textId="77777777" w:rsidR="00AE5635" w:rsidRPr="00297B4A" w:rsidRDefault="00A13B48" w:rsidP="003931A6">
            <w:pPr>
              <w:pStyle w:val="TableParagraph"/>
              <w:widowControl/>
              <w:ind w:left="144"/>
              <w:jc w:val="both"/>
              <w:rPr>
                <w:rFonts w:ascii="Times New Roman" w:eastAsia="Times New Roman" w:hAnsi="Times New Roman"/>
              </w:rPr>
            </w:pPr>
            <w:r w:rsidRPr="00297B4A">
              <w:rPr>
                <w:rFonts w:ascii="Times New Roman" w:hAnsi="Times New Roman"/>
              </w:rPr>
              <w:t>CR stope</w:t>
            </w:r>
          </w:p>
          <w:p w14:paraId="52A50974" w14:textId="77777777" w:rsidR="00AE5635" w:rsidRPr="00297B4A" w:rsidRDefault="00AE5635" w:rsidP="003931A6">
            <w:pPr>
              <w:pStyle w:val="TableParagraph"/>
              <w:widowControl/>
              <w:tabs>
                <w:tab w:val="left" w:pos="90"/>
              </w:tabs>
              <w:ind w:left="144"/>
              <w:jc w:val="both"/>
              <w:rPr>
                <w:rFonts w:ascii="Times New Roman" w:eastAsia="Times New Roman" w:hAnsi="Times New Roman"/>
                <w:b/>
                <w:bCs/>
              </w:rPr>
            </w:pPr>
          </w:p>
          <w:p w14:paraId="206899DC" w14:textId="77777777" w:rsidR="008C6B50" w:rsidRPr="00297B4A" w:rsidRDefault="00A13B48" w:rsidP="003931A6">
            <w:pPr>
              <w:pStyle w:val="TableParagraph"/>
              <w:widowControl/>
              <w:tabs>
                <w:tab w:val="left" w:pos="90"/>
              </w:tabs>
              <w:ind w:left="144"/>
              <w:jc w:val="both"/>
              <w:rPr>
                <w:rFonts w:ascii="Times New Roman" w:hAnsi="Times New Roman"/>
              </w:rPr>
            </w:pPr>
            <w:r w:rsidRPr="00297B4A">
              <w:rPr>
                <w:rFonts w:ascii="Times New Roman" w:hAnsi="Times New Roman"/>
              </w:rPr>
              <w:t xml:space="preserve">Trajanje </w:t>
            </w:r>
            <w:r w:rsidR="00243AAD" w:rsidRPr="00297B4A">
              <w:rPr>
                <w:rFonts w:ascii="Times New Roman" w:hAnsi="Times New Roman"/>
              </w:rPr>
              <w:t xml:space="preserve">odgovora </w:t>
            </w:r>
            <w:r w:rsidRPr="00297B4A">
              <w:rPr>
                <w:rFonts w:ascii="Times New Roman" w:hAnsi="Times New Roman"/>
              </w:rPr>
              <w:t>*</w:t>
            </w:r>
          </w:p>
          <w:p w14:paraId="67E343EB"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Preživljavanje bez bolesti (DFS)** Vrijeme do novog tretmana za CLL</w:t>
            </w:r>
          </w:p>
        </w:tc>
        <w:tc>
          <w:tcPr>
            <w:tcW w:w="816" w:type="pct"/>
            <w:tcBorders>
              <w:top w:val="single" w:sz="4" w:space="0" w:color="auto"/>
              <w:left w:val="single" w:sz="4" w:space="0" w:color="auto"/>
              <w:bottom w:val="single" w:sz="4" w:space="0" w:color="auto"/>
              <w:right w:val="single" w:sz="4" w:space="0" w:color="auto"/>
            </w:tcBorders>
          </w:tcPr>
          <w:p w14:paraId="14B174A7"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58,0%</w:t>
            </w:r>
          </w:p>
          <w:p w14:paraId="76D4DBD1" w14:textId="77777777" w:rsidR="00AE5635" w:rsidRPr="00297B4A" w:rsidRDefault="00AE5635" w:rsidP="003931A6">
            <w:pPr>
              <w:pStyle w:val="TableParagraph"/>
              <w:widowControl/>
              <w:tabs>
                <w:tab w:val="left" w:pos="90"/>
              </w:tabs>
              <w:ind w:left="144"/>
              <w:jc w:val="both"/>
              <w:rPr>
                <w:rFonts w:ascii="Times New Roman" w:eastAsia="Times New Roman" w:hAnsi="Times New Roman"/>
                <w:b/>
                <w:bCs/>
              </w:rPr>
            </w:pPr>
          </w:p>
          <w:p w14:paraId="5F01E71F"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13,0%</w:t>
            </w:r>
          </w:p>
          <w:p w14:paraId="670C7663" w14:textId="77777777" w:rsidR="00AE5635" w:rsidRPr="00297B4A" w:rsidRDefault="00AE5635" w:rsidP="003931A6">
            <w:pPr>
              <w:pStyle w:val="TableParagraph"/>
              <w:widowControl/>
              <w:tabs>
                <w:tab w:val="left" w:pos="90"/>
              </w:tabs>
              <w:ind w:left="144"/>
              <w:jc w:val="both"/>
              <w:rPr>
                <w:rFonts w:ascii="Times New Roman" w:eastAsia="Times New Roman" w:hAnsi="Times New Roman"/>
                <w:b/>
                <w:bCs/>
              </w:rPr>
            </w:pPr>
          </w:p>
          <w:p w14:paraId="6426A3E8"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27,6</w:t>
            </w:r>
          </w:p>
          <w:p w14:paraId="396AE35B"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42,2</w:t>
            </w:r>
          </w:p>
          <w:p w14:paraId="54A0FF5C"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34,2</w:t>
            </w:r>
          </w:p>
        </w:tc>
        <w:tc>
          <w:tcPr>
            <w:tcW w:w="816" w:type="pct"/>
            <w:tcBorders>
              <w:top w:val="single" w:sz="4" w:space="0" w:color="auto"/>
              <w:left w:val="single" w:sz="4" w:space="0" w:color="auto"/>
              <w:bottom w:val="single" w:sz="4" w:space="0" w:color="auto"/>
              <w:right w:val="single" w:sz="4" w:space="0" w:color="auto"/>
            </w:tcBorders>
          </w:tcPr>
          <w:p w14:paraId="3F715C71"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69,9%</w:t>
            </w:r>
          </w:p>
          <w:p w14:paraId="7AF423BA" w14:textId="77777777" w:rsidR="00AE5635" w:rsidRPr="00297B4A" w:rsidRDefault="00AE5635" w:rsidP="003931A6">
            <w:pPr>
              <w:pStyle w:val="TableParagraph"/>
              <w:widowControl/>
              <w:tabs>
                <w:tab w:val="left" w:pos="90"/>
              </w:tabs>
              <w:ind w:left="144"/>
              <w:jc w:val="both"/>
              <w:rPr>
                <w:rFonts w:ascii="Times New Roman" w:eastAsia="Times New Roman" w:hAnsi="Times New Roman"/>
                <w:b/>
                <w:bCs/>
              </w:rPr>
            </w:pPr>
          </w:p>
          <w:p w14:paraId="030B9E1F"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24,3%</w:t>
            </w:r>
          </w:p>
          <w:p w14:paraId="6FBDAF00" w14:textId="77777777" w:rsidR="00AE5635" w:rsidRPr="00297B4A" w:rsidRDefault="00AE5635" w:rsidP="003931A6">
            <w:pPr>
              <w:pStyle w:val="TableParagraph"/>
              <w:widowControl/>
              <w:tabs>
                <w:tab w:val="left" w:pos="90"/>
              </w:tabs>
              <w:ind w:left="144"/>
              <w:jc w:val="both"/>
              <w:rPr>
                <w:rFonts w:ascii="Times New Roman" w:eastAsia="Times New Roman" w:hAnsi="Times New Roman"/>
                <w:b/>
                <w:bCs/>
              </w:rPr>
            </w:pPr>
          </w:p>
          <w:p w14:paraId="5AEF857E"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39,6</w:t>
            </w:r>
          </w:p>
          <w:p w14:paraId="31E1124F"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39,6</w:t>
            </w:r>
          </w:p>
          <w:p w14:paraId="22882AE1"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NR</w:t>
            </w:r>
          </w:p>
        </w:tc>
        <w:tc>
          <w:tcPr>
            <w:tcW w:w="816" w:type="pct"/>
            <w:tcBorders>
              <w:top w:val="single" w:sz="4" w:space="0" w:color="auto"/>
              <w:left w:val="single" w:sz="4" w:space="0" w:color="auto"/>
              <w:bottom w:val="single" w:sz="4" w:space="0" w:color="auto"/>
              <w:right w:val="single" w:sz="4" w:space="0" w:color="auto"/>
            </w:tcBorders>
          </w:tcPr>
          <w:p w14:paraId="5CE1CCD5"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0,0034</w:t>
            </w:r>
          </w:p>
          <w:p w14:paraId="5D7BF213" w14:textId="77777777" w:rsidR="00AE5635" w:rsidRPr="00297B4A" w:rsidRDefault="00AE5635" w:rsidP="003931A6">
            <w:pPr>
              <w:pStyle w:val="TableParagraph"/>
              <w:widowControl/>
              <w:tabs>
                <w:tab w:val="left" w:pos="90"/>
              </w:tabs>
              <w:ind w:left="144"/>
              <w:jc w:val="both"/>
              <w:rPr>
                <w:rFonts w:ascii="Times New Roman" w:eastAsia="Times New Roman" w:hAnsi="Times New Roman"/>
                <w:b/>
                <w:bCs/>
              </w:rPr>
            </w:pPr>
          </w:p>
          <w:p w14:paraId="7702B5EA"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0,0007</w:t>
            </w:r>
          </w:p>
          <w:p w14:paraId="3E09CB3E" w14:textId="77777777" w:rsidR="00AE5635" w:rsidRPr="00297B4A" w:rsidRDefault="00AE5635" w:rsidP="003931A6">
            <w:pPr>
              <w:pStyle w:val="TableParagraph"/>
              <w:widowControl/>
              <w:tabs>
                <w:tab w:val="left" w:pos="90"/>
              </w:tabs>
              <w:ind w:left="144"/>
              <w:jc w:val="both"/>
              <w:rPr>
                <w:rFonts w:ascii="Times New Roman" w:eastAsia="Times New Roman" w:hAnsi="Times New Roman"/>
                <w:b/>
                <w:bCs/>
              </w:rPr>
            </w:pPr>
          </w:p>
          <w:p w14:paraId="18C6DF78"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0,0252</w:t>
            </w:r>
          </w:p>
          <w:p w14:paraId="2077BF2F"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0,8842</w:t>
            </w:r>
          </w:p>
          <w:p w14:paraId="2CEE3795"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0,0024</w:t>
            </w:r>
          </w:p>
        </w:tc>
        <w:tc>
          <w:tcPr>
            <w:tcW w:w="748" w:type="pct"/>
            <w:tcBorders>
              <w:top w:val="single" w:sz="4" w:space="0" w:color="auto"/>
              <w:left w:val="single" w:sz="4" w:space="0" w:color="auto"/>
              <w:bottom w:val="single" w:sz="4" w:space="0" w:color="auto"/>
              <w:right w:val="single" w:sz="4" w:space="0" w:color="auto"/>
            </w:tcBorders>
          </w:tcPr>
          <w:p w14:paraId="49D709DF" w14:textId="77777777" w:rsidR="00AE5635" w:rsidRPr="00297B4A" w:rsidRDefault="00A13B48" w:rsidP="003931A6">
            <w:pPr>
              <w:pStyle w:val="TableParagraph"/>
              <w:widowControl/>
              <w:ind w:left="144"/>
              <w:jc w:val="both"/>
              <w:rPr>
                <w:rFonts w:ascii="Times New Roman" w:eastAsia="Times New Roman" w:hAnsi="Times New Roman"/>
              </w:rPr>
            </w:pPr>
            <w:r w:rsidRPr="00297B4A">
              <w:rPr>
                <w:rFonts w:ascii="Times New Roman" w:hAnsi="Times New Roman"/>
              </w:rPr>
              <w:t>n.a.</w:t>
            </w:r>
          </w:p>
          <w:p w14:paraId="59A2996F" w14:textId="77777777" w:rsidR="008F65D8" w:rsidRPr="00297B4A" w:rsidRDefault="008F65D8" w:rsidP="003931A6">
            <w:pPr>
              <w:pStyle w:val="TableParagraph"/>
              <w:widowControl/>
              <w:ind w:left="144"/>
              <w:jc w:val="both"/>
              <w:rPr>
                <w:rFonts w:ascii="Times New Roman" w:hAnsi="Times New Roman"/>
              </w:rPr>
            </w:pPr>
          </w:p>
          <w:p w14:paraId="4DE526F8" w14:textId="77777777" w:rsidR="008A7024" w:rsidRPr="00297B4A" w:rsidRDefault="00A13B48" w:rsidP="003931A6">
            <w:pPr>
              <w:pStyle w:val="TableParagraph"/>
              <w:widowControl/>
              <w:ind w:left="144"/>
              <w:jc w:val="both"/>
              <w:rPr>
                <w:rFonts w:ascii="Times New Roman" w:hAnsi="Times New Roman"/>
              </w:rPr>
            </w:pPr>
            <w:r w:rsidRPr="00297B4A">
              <w:rPr>
                <w:rFonts w:ascii="Times New Roman" w:hAnsi="Times New Roman"/>
              </w:rPr>
              <w:t>n.a.</w:t>
            </w:r>
          </w:p>
          <w:p w14:paraId="6B14C44B" w14:textId="77777777" w:rsidR="008A7024" w:rsidRPr="00297B4A" w:rsidRDefault="008A7024" w:rsidP="003931A6">
            <w:pPr>
              <w:pStyle w:val="TableParagraph"/>
              <w:widowControl/>
              <w:ind w:left="144"/>
              <w:jc w:val="both"/>
              <w:rPr>
                <w:rFonts w:ascii="Times New Roman" w:hAnsi="Times New Roman"/>
              </w:rPr>
            </w:pPr>
          </w:p>
          <w:p w14:paraId="16BB6709" w14:textId="77777777" w:rsidR="00AE5635" w:rsidRPr="00297B4A" w:rsidRDefault="00A13B48" w:rsidP="003931A6">
            <w:pPr>
              <w:pStyle w:val="TableParagraph"/>
              <w:widowControl/>
              <w:ind w:left="144"/>
              <w:jc w:val="both"/>
              <w:rPr>
                <w:rFonts w:ascii="Times New Roman" w:eastAsia="Times New Roman" w:hAnsi="Times New Roman"/>
              </w:rPr>
            </w:pPr>
            <w:r w:rsidRPr="00297B4A">
              <w:rPr>
                <w:rFonts w:ascii="Times New Roman" w:hAnsi="Times New Roman"/>
              </w:rPr>
              <w:t>31%</w:t>
            </w:r>
          </w:p>
          <w:p w14:paraId="2E6C8C6D" w14:textId="77777777" w:rsidR="00AE5635" w:rsidRPr="00297B4A" w:rsidRDefault="00A13B48" w:rsidP="003931A6">
            <w:pPr>
              <w:pStyle w:val="TableParagraph"/>
              <w:widowControl/>
              <w:ind w:left="144"/>
              <w:jc w:val="both"/>
              <w:rPr>
                <w:rFonts w:ascii="Times New Roman" w:eastAsia="Times New Roman" w:hAnsi="Times New Roman"/>
              </w:rPr>
            </w:pPr>
            <w:r w:rsidRPr="00297B4A">
              <w:rPr>
                <w:rFonts w:ascii="Times New Roman" w:hAnsi="Times New Roman"/>
              </w:rPr>
              <w:t>-6%</w:t>
            </w:r>
          </w:p>
          <w:p w14:paraId="1554085E" w14:textId="77777777" w:rsidR="00AE5635" w:rsidRPr="00297B4A" w:rsidRDefault="00A13B48" w:rsidP="003931A6">
            <w:pPr>
              <w:pStyle w:val="TableParagraph"/>
              <w:widowControl/>
              <w:ind w:left="144"/>
              <w:jc w:val="both"/>
              <w:rPr>
                <w:rFonts w:ascii="Times New Roman" w:eastAsia="Times New Roman" w:hAnsi="Times New Roman"/>
              </w:rPr>
            </w:pPr>
            <w:r w:rsidRPr="00297B4A">
              <w:rPr>
                <w:rFonts w:ascii="Times New Roman" w:hAnsi="Times New Roman"/>
              </w:rPr>
              <w:t>35%</w:t>
            </w:r>
          </w:p>
        </w:tc>
      </w:tr>
    </w:tbl>
    <w:p w14:paraId="308C424C" w14:textId="77777777" w:rsidR="00AE5635" w:rsidRPr="00297B4A" w:rsidRDefault="00A13B48" w:rsidP="003931A6">
      <w:pPr>
        <w:keepLines/>
        <w:widowControl/>
        <w:tabs>
          <w:tab w:val="left" w:pos="90"/>
        </w:tabs>
        <w:ind w:left="115"/>
        <w:jc w:val="both"/>
        <w:rPr>
          <w:rFonts w:ascii="Times New Roman" w:eastAsia="Times New Roman" w:hAnsi="Times New Roman"/>
        </w:rPr>
      </w:pPr>
      <w:r w:rsidRPr="00297B4A">
        <w:rPr>
          <w:rFonts w:ascii="Times New Roman" w:hAnsi="Times New Roman"/>
          <w:i/>
        </w:rPr>
        <w:t xml:space="preserve">Stopa </w:t>
      </w:r>
      <w:r w:rsidR="00243AAD" w:rsidRPr="00297B4A">
        <w:rPr>
          <w:rFonts w:ascii="Times New Roman" w:hAnsi="Times New Roman"/>
          <w:i/>
        </w:rPr>
        <w:t xml:space="preserve">odgovora </w:t>
      </w:r>
      <w:r w:rsidRPr="00297B4A">
        <w:rPr>
          <w:rFonts w:ascii="Times New Roman" w:hAnsi="Times New Roman"/>
          <w:i/>
        </w:rPr>
        <w:t>i CR stope analizirane pomoću Chi</w:t>
      </w:r>
      <w:r w:rsidRPr="00297B4A">
        <w:rPr>
          <w:rFonts w:ascii="Times New Roman" w:hAnsi="Times New Roman"/>
          <w:i/>
        </w:rPr>
        <w:noBreakHyphen/>
        <w:t>squared testa.</w:t>
      </w:r>
    </w:p>
    <w:p w14:paraId="0FD81C7A" w14:textId="77777777" w:rsidR="00AE5635" w:rsidRPr="00297B4A" w:rsidRDefault="00A13B48" w:rsidP="003931A6">
      <w:pPr>
        <w:keepLines/>
        <w:widowControl/>
        <w:tabs>
          <w:tab w:val="left" w:pos="90"/>
          <w:tab w:val="left" w:pos="4563"/>
          <w:tab w:val="left" w:pos="6552"/>
        </w:tabs>
        <w:ind w:left="115"/>
        <w:jc w:val="both"/>
        <w:rPr>
          <w:rFonts w:ascii="Times New Roman" w:eastAsia="Times New Roman" w:hAnsi="Times New Roman"/>
        </w:rPr>
      </w:pPr>
      <w:r w:rsidRPr="00297B4A">
        <w:rPr>
          <w:rFonts w:ascii="Times New Roman" w:hAnsi="Times New Roman"/>
        </w:rPr>
        <w:t>*: primjenjivo samo na pacijente koji postižu CR, nPR, PR;</w:t>
      </w:r>
      <w:r w:rsidRPr="00297B4A">
        <w:rPr>
          <w:rFonts w:ascii="Times New Roman" w:hAnsi="Times New Roman"/>
        </w:rPr>
        <w:tab/>
        <w:t>NR: nije postignut</w:t>
      </w:r>
      <w:r w:rsidRPr="00297B4A">
        <w:rPr>
          <w:rFonts w:ascii="Times New Roman" w:hAnsi="Times New Roman"/>
        </w:rPr>
        <w:tab/>
        <w:t>n.a. nije primjenjivo</w:t>
      </w:r>
    </w:p>
    <w:p w14:paraId="70C93701" w14:textId="77777777" w:rsidR="00AE5635" w:rsidRPr="00297B4A" w:rsidRDefault="00A13B48" w:rsidP="003931A6">
      <w:pPr>
        <w:keepLines/>
        <w:widowControl/>
        <w:tabs>
          <w:tab w:val="left" w:pos="90"/>
        </w:tabs>
        <w:ind w:left="115"/>
        <w:jc w:val="both"/>
        <w:rPr>
          <w:rFonts w:ascii="Times New Roman" w:eastAsia="Times New Roman" w:hAnsi="Times New Roman"/>
        </w:rPr>
      </w:pPr>
      <w:r w:rsidRPr="00297B4A">
        <w:rPr>
          <w:rFonts w:ascii="Times New Roman" w:hAnsi="Times New Roman"/>
        </w:rPr>
        <w:t>**: primjenjivo samo na pacijente koji postižu CR;</w:t>
      </w:r>
    </w:p>
    <w:p w14:paraId="72501486" w14:textId="77777777" w:rsidR="00AE5635" w:rsidRPr="00297B4A" w:rsidRDefault="00AE5635" w:rsidP="003931A6">
      <w:pPr>
        <w:widowControl/>
        <w:tabs>
          <w:tab w:val="left" w:pos="90"/>
        </w:tabs>
        <w:jc w:val="both"/>
        <w:rPr>
          <w:rFonts w:ascii="Times New Roman" w:eastAsia="Times New Roman" w:hAnsi="Times New Roman"/>
        </w:rPr>
      </w:pPr>
    </w:p>
    <w:p w14:paraId="05305FEE" w14:textId="77777777" w:rsidR="00AE5635" w:rsidRPr="00297B4A" w:rsidRDefault="00A13B48" w:rsidP="003931A6">
      <w:pPr>
        <w:pStyle w:val="BodyText"/>
        <w:widowControl/>
        <w:tabs>
          <w:tab w:val="left" w:pos="0"/>
        </w:tabs>
        <w:ind w:left="0"/>
        <w:jc w:val="both"/>
      </w:pPr>
      <w:r w:rsidRPr="00297B4A">
        <w:t xml:space="preserve">Rezultati drugih studija </w:t>
      </w:r>
      <w:r w:rsidR="00243AAD" w:rsidRPr="00297B4A">
        <w:t xml:space="preserve">u kojima </w:t>
      </w:r>
      <w:r w:rsidRPr="00297B4A">
        <w:t>s</w:t>
      </w:r>
      <w:r w:rsidR="00243AAD" w:rsidRPr="00297B4A">
        <w:t>e</w:t>
      </w:r>
      <w:r w:rsidRPr="00297B4A">
        <w:t xml:space="preserve"> </w:t>
      </w:r>
      <w:r w:rsidR="00243AAD" w:rsidRPr="00297B4A">
        <w:t xml:space="preserve">primjenjivao </w:t>
      </w:r>
      <w:r w:rsidRPr="00297B4A">
        <w:t xml:space="preserve"> rituksimab u kombinaciji sa drugim režimima hemoterapije (uključujući CHOP, FCM, PC, PCM, bendamustin i kladribin) za terapiju pacijenata sa prethodno neliječenom i/ili relapsnom/refraktornom CLL takođe su pokazali visoke ukupne stope </w:t>
      </w:r>
      <w:r w:rsidR="00243AAD" w:rsidRPr="00297B4A">
        <w:t xml:space="preserve">odgovora </w:t>
      </w:r>
      <w:r w:rsidR="003E7141" w:rsidRPr="00297B4A">
        <w:t>i korist liječenja</w:t>
      </w:r>
      <w:r w:rsidRPr="00297B4A">
        <w:t xml:space="preserve"> vezane za PFS stope, iako </w:t>
      </w:r>
      <w:r w:rsidR="003E7141" w:rsidRPr="00297B4A">
        <w:t>sa nešto</w:t>
      </w:r>
      <w:r w:rsidRPr="00297B4A">
        <w:t xml:space="preserve"> već</w:t>
      </w:r>
      <w:r w:rsidR="003E7141" w:rsidRPr="00297B4A">
        <w:t>om</w:t>
      </w:r>
      <w:r w:rsidRPr="00297B4A">
        <w:t xml:space="preserve"> toksično</w:t>
      </w:r>
      <w:r w:rsidR="003E7141" w:rsidRPr="00297B4A">
        <w:t>šću</w:t>
      </w:r>
      <w:r w:rsidRPr="00297B4A">
        <w:t xml:space="preserve"> (naročito mijelotoksičnost). Ove studije podržavaju upotrebu rituksimaba sa bilo kojom hemoterapijom.</w:t>
      </w:r>
    </w:p>
    <w:p w14:paraId="2BDCDBB1" w14:textId="77777777" w:rsidR="006C48DB" w:rsidRPr="00297B4A" w:rsidRDefault="006C48DB" w:rsidP="003931A6">
      <w:pPr>
        <w:pStyle w:val="BodyText"/>
        <w:widowControl/>
        <w:tabs>
          <w:tab w:val="left" w:pos="0"/>
        </w:tabs>
        <w:ind w:left="0"/>
        <w:jc w:val="both"/>
      </w:pPr>
    </w:p>
    <w:p w14:paraId="52E4F1E9" w14:textId="77777777" w:rsidR="00AE5635" w:rsidRPr="00297B4A" w:rsidRDefault="00A13B48" w:rsidP="003931A6">
      <w:pPr>
        <w:pStyle w:val="BodyText"/>
        <w:widowControl/>
        <w:tabs>
          <w:tab w:val="left" w:pos="0"/>
        </w:tabs>
        <w:ind w:left="0"/>
        <w:jc w:val="both"/>
      </w:pPr>
      <w:r w:rsidRPr="00297B4A">
        <w:t>Podaci kod približno 180 pacijenata koji su prethodno liječeni rituksimabom su pokazali kliničku korist</w:t>
      </w:r>
      <w:r w:rsidR="003E7141" w:rsidRPr="00297B4A">
        <w:t xml:space="preserve"> liječenja</w:t>
      </w:r>
      <w:r w:rsidRPr="00297B4A">
        <w:t xml:space="preserve"> (uključujući CR) i podržavaju ponovnu terapiju rituksimabom.</w:t>
      </w:r>
    </w:p>
    <w:p w14:paraId="342164F7" w14:textId="77777777" w:rsidR="00AE5635" w:rsidRPr="00297B4A" w:rsidRDefault="00AE5635" w:rsidP="003931A6">
      <w:pPr>
        <w:widowControl/>
        <w:tabs>
          <w:tab w:val="left" w:pos="0"/>
        </w:tabs>
        <w:jc w:val="both"/>
        <w:rPr>
          <w:rFonts w:ascii="Times New Roman" w:eastAsia="Times New Roman" w:hAnsi="Times New Roman"/>
        </w:rPr>
      </w:pPr>
    </w:p>
    <w:p w14:paraId="002B3219" w14:textId="77777777" w:rsidR="00AE5635" w:rsidRPr="00297B4A" w:rsidRDefault="00A13B48" w:rsidP="003931A6">
      <w:pPr>
        <w:keepNext/>
        <w:widowControl/>
        <w:tabs>
          <w:tab w:val="left" w:pos="0"/>
        </w:tabs>
        <w:jc w:val="both"/>
        <w:rPr>
          <w:rFonts w:ascii="Times New Roman" w:eastAsia="Times New Roman" w:hAnsi="Times New Roman"/>
        </w:rPr>
      </w:pPr>
      <w:r w:rsidRPr="00297B4A">
        <w:rPr>
          <w:rFonts w:ascii="Times New Roman" w:hAnsi="Times New Roman"/>
          <w:i/>
          <w:u w:val="single" w:color="000000"/>
        </w:rPr>
        <w:t>Pedijatrijska populacija</w:t>
      </w:r>
    </w:p>
    <w:p w14:paraId="142D9ECF" w14:textId="77777777" w:rsidR="00AE5635" w:rsidRPr="00297B4A" w:rsidRDefault="00AE5635" w:rsidP="003931A6">
      <w:pPr>
        <w:keepNext/>
        <w:widowControl/>
        <w:tabs>
          <w:tab w:val="left" w:pos="0"/>
        </w:tabs>
        <w:jc w:val="both"/>
        <w:rPr>
          <w:rFonts w:ascii="Times New Roman" w:eastAsia="Times New Roman" w:hAnsi="Times New Roman"/>
        </w:rPr>
      </w:pPr>
    </w:p>
    <w:p w14:paraId="353227BE" w14:textId="77777777" w:rsidR="00145613" w:rsidRPr="00297B4A" w:rsidRDefault="00145613" w:rsidP="003931A6">
      <w:pPr>
        <w:jc w:val="both"/>
        <w:rPr>
          <w:rFonts w:ascii="Times New Roman" w:hAnsi="Times New Roman"/>
        </w:rPr>
      </w:pPr>
      <w:r w:rsidRPr="00297B4A">
        <w:rPr>
          <w:rFonts w:ascii="Times New Roman" w:hAnsi="Times New Roman"/>
        </w:rPr>
        <w:t xml:space="preserve">Multicentrična, otvorena, randomizovana studija hemoterapije </w:t>
      </w:r>
      <w:r w:rsidR="00222574" w:rsidRPr="00297B4A">
        <w:rPr>
          <w:rFonts w:ascii="Times New Roman" w:hAnsi="Times New Roman"/>
        </w:rPr>
        <w:t>LMB (</w:t>
      </w:r>
      <w:r w:rsidRPr="00297B4A">
        <w:rPr>
          <w:rFonts w:ascii="Times New Roman" w:hAnsi="Times New Roman"/>
          <w:i/>
          <w:iCs/>
        </w:rPr>
        <w:t>Lymphome Malin</w:t>
      </w:r>
      <w:r w:rsidRPr="00297B4A">
        <w:rPr>
          <w:rFonts w:ascii="Times New Roman" w:hAnsi="Times New Roman"/>
          <w:i/>
        </w:rPr>
        <w:t xml:space="preserve"> B</w:t>
      </w:r>
      <w:r w:rsidRPr="00297B4A">
        <w:rPr>
          <w:rFonts w:ascii="Times New Roman" w:hAnsi="Times New Roman"/>
        </w:rPr>
        <w:t>) (kortikosteroidi, vinkristin, ciklofosfamid, visoke doze metotreksata, citarabin, doksorubicin, etopozid i trostruk</w:t>
      </w:r>
      <w:r w:rsidR="00892539" w:rsidRPr="00297B4A">
        <w:rPr>
          <w:rFonts w:ascii="Times New Roman" w:hAnsi="Times New Roman"/>
        </w:rPr>
        <w:t>a</w:t>
      </w:r>
      <w:r w:rsidRPr="00297B4A">
        <w:rPr>
          <w:rFonts w:ascii="Times New Roman" w:hAnsi="Times New Roman"/>
        </w:rPr>
        <w:t xml:space="preserve"> </w:t>
      </w:r>
      <w:r w:rsidR="00892539" w:rsidRPr="00297B4A">
        <w:rPr>
          <w:rFonts w:ascii="Times New Roman" w:hAnsi="Times New Roman"/>
        </w:rPr>
        <w:t xml:space="preserve">intratekalna terapija </w:t>
      </w:r>
      <w:r w:rsidRPr="00297B4A">
        <w:rPr>
          <w:rFonts w:ascii="Times New Roman" w:hAnsi="Times New Roman"/>
        </w:rPr>
        <w:t>[metotreksat/citarabin</w:t>
      </w:r>
      <w:r w:rsidR="00222574" w:rsidRPr="00297B4A">
        <w:rPr>
          <w:rFonts w:ascii="Times New Roman" w:hAnsi="Times New Roman"/>
        </w:rPr>
        <w:t>/kortikosteroid</w:t>
      </w:r>
      <w:r w:rsidRPr="00297B4A">
        <w:rPr>
          <w:rFonts w:ascii="Times New Roman" w:hAnsi="Times New Roman"/>
        </w:rPr>
        <w:t>]</w:t>
      </w:r>
      <w:r w:rsidR="00892539" w:rsidRPr="00297B4A">
        <w:rPr>
          <w:rFonts w:ascii="Times New Roman" w:hAnsi="Times New Roman"/>
        </w:rPr>
        <w:t>)</w:t>
      </w:r>
      <w:r w:rsidRPr="00297B4A">
        <w:rPr>
          <w:rFonts w:ascii="Times New Roman" w:hAnsi="Times New Roman"/>
        </w:rPr>
        <w:t xml:space="preserve"> samostalno ili u kombinacij</w:t>
      </w:r>
      <w:r w:rsidR="00892539" w:rsidRPr="00297B4A">
        <w:rPr>
          <w:rFonts w:ascii="Times New Roman" w:hAnsi="Times New Roman"/>
        </w:rPr>
        <w:t>i</w:t>
      </w:r>
      <w:r w:rsidRPr="00297B4A">
        <w:rPr>
          <w:rFonts w:ascii="Times New Roman" w:hAnsi="Times New Roman"/>
        </w:rPr>
        <w:t xml:space="preserve"> sa rituksimabom sprovedena </w:t>
      </w:r>
      <w:r w:rsidR="00892539" w:rsidRPr="00297B4A">
        <w:rPr>
          <w:rFonts w:ascii="Times New Roman" w:hAnsi="Times New Roman"/>
        </w:rPr>
        <w:t xml:space="preserve">je </w:t>
      </w:r>
      <w:r w:rsidRPr="00297B4A">
        <w:rPr>
          <w:rFonts w:ascii="Times New Roman" w:hAnsi="Times New Roman"/>
        </w:rPr>
        <w:t>kod pedijatrijskih pacijenata sa CD20 pozitivnim DLBCL/BL/BAL/BLL prethodno neliječenim uznapredova</w:t>
      </w:r>
      <w:r w:rsidR="003E7141" w:rsidRPr="00297B4A">
        <w:rPr>
          <w:rFonts w:ascii="Times New Roman" w:hAnsi="Times New Roman"/>
        </w:rPr>
        <w:t>lim</w:t>
      </w:r>
      <w:r w:rsidRPr="00297B4A">
        <w:rPr>
          <w:rFonts w:ascii="Times New Roman" w:hAnsi="Times New Roman"/>
        </w:rPr>
        <w:t xml:space="preserve"> stadijum</w:t>
      </w:r>
      <w:r w:rsidR="003E7141" w:rsidRPr="00297B4A">
        <w:rPr>
          <w:rFonts w:ascii="Times New Roman" w:hAnsi="Times New Roman"/>
        </w:rPr>
        <w:t>om</w:t>
      </w:r>
      <w:r w:rsidRPr="00297B4A">
        <w:rPr>
          <w:rFonts w:ascii="Times New Roman" w:hAnsi="Times New Roman"/>
        </w:rPr>
        <w:t>. Uznapredovali stadijum</w:t>
      </w:r>
      <w:r w:rsidR="003E7141" w:rsidRPr="00297B4A">
        <w:rPr>
          <w:rFonts w:ascii="Times New Roman" w:hAnsi="Times New Roman"/>
        </w:rPr>
        <w:t xml:space="preserve"> bolesti</w:t>
      </w:r>
      <w:r w:rsidRPr="00297B4A">
        <w:rPr>
          <w:rFonts w:ascii="Times New Roman" w:hAnsi="Times New Roman"/>
        </w:rPr>
        <w:t xml:space="preserve"> se definiše kao III stadijum sa povišenim nivoom LDH  </w:t>
      </w:r>
      <w:r w:rsidR="003E7141" w:rsidRPr="00297B4A">
        <w:rPr>
          <w:rFonts w:ascii="Times New Roman" w:hAnsi="Times New Roman"/>
        </w:rPr>
        <w:t>(</w:t>
      </w:r>
      <w:r w:rsidRPr="00297B4A">
        <w:rPr>
          <w:rFonts w:ascii="Times New Roman" w:hAnsi="Times New Roman"/>
        </w:rPr>
        <w:t xml:space="preserve">LDH &gt; dvostruko iznad gornje </w:t>
      </w:r>
      <w:r w:rsidR="003E7141" w:rsidRPr="00297B4A">
        <w:rPr>
          <w:rFonts w:ascii="Times New Roman" w:hAnsi="Times New Roman"/>
        </w:rPr>
        <w:t>granice normalnih vrijednosti prema kriterijumima ustanove</w:t>
      </w:r>
      <w:r w:rsidRPr="00297B4A">
        <w:rPr>
          <w:rFonts w:ascii="Times New Roman" w:hAnsi="Times New Roman"/>
        </w:rPr>
        <w:t xml:space="preserve"> kod odraslih osoba</w:t>
      </w:r>
      <w:r w:rsidR="003E7141" w:rsidRPr="00297B4A">
        <w:rPr>
          <w:rFonts w:ascii="Times New Roman" w:hAnsi="Times New Roman"/>
        </w:rPr>
        <w:t>)</w:t>
      </w:r>
      <w:r w:rsidRPr="00297B4A">
        <w:rPr>
          <w:rFonts w:ascii="Times New Roman" w:hAnsi="Times New Roman"/>
        </w:rPr>
        <w:t xml:space="preserve"> ili bilo koj</w:t>
      </w:r>
      <w:r w:rsidR="00371165" w:rsidRPr="00297B4A">
        <w:rPr>
          <w:rFonts w:ascii="Times New Roman" w:hAnsi="Times New Roman"/>
        </w:rPr>
        <w:t>i</w:t>
      </w:r>
      <w:r w:rsidRPr="00297B4A">
        <w:rPr>
          <w:rFonts w:ascii="Times New Roman" w:hAnsi="Times New Roman"/>
        </w:rPr>
        <w:t xml:space="preserve"> IV stadijum</w:t>
      </w:r>
      <w:r w:rsidR="003E7141" w:rsidRPr="00297B4A">
        <w:rPr>
          <w:rFonts w:ascii="Times New Roman" w:hAnsi="Times New Roman"/>
        </w:rPr>
        <w:t xml:space="preserve"> bolesti</w:t>
      </w:r>
      <w:r w:rsidRPr="00297B4A">
        <w:rPr>
          <w:rFonts w:ascii="Times New Roman" w:hAnsi="Times New Roman"/>
        </w:rPr>
        <w:t xml:space="preserve"> ili BAL. Pacijenti su randomizovani da primaju ili LMB hemoterapiju ili šest </w:t>
      </w:r>
      <w:r w:rsidR="00F5411D" w:rsidRPr="00297B4A">
        <w:rPr>
          <w:rFonts w:ascii="Times New Roman" w:hAnsi="Times New Roman"/>
        </w:rPr>
        <w:t>intravenskih</w:t>
      </w:r>
      <w:r w:rsidRPr="00297B4A">
        <w:rPr>
          <w:rFonts w:ascii="Times New Roman" w:hAnsi="Times New Roman"/>
        </w:rPr>
        <w:t xml:space="preserve"> infuzija rituksimaba u dozi od 375 mg/m</w:t>
      </w:r>
      <w:r w:rsidRPr="00297B4A">
        <w:rPr>
          <w:rFonts w:ascii="Times New Roman" w:hAnsi="Times New Roman"/>
          <w:vertAlign w:val="superscript"/>
        </w:rPr>
        <w:t>2</w:t>
      </w:r>
      <w:r w:rsidRPr="00297B4A">
        <w:rPr>
          <w:rFonts w:ascii="Times New Roman" w:hAnsi="Times New Roman"/>
        </w:rPr>
        <w:t xml:space="preserve"> </w:t>
      </w:r>
      <w:r w:rsidR="00371165" w:rsidRPr="00297B4A">
        <w:rPr>
          <w:rFonts w:ascii="Times New Roman" w:hAnsi="Times New Roman"/>
        </w:rPr>
        <w:t xml:space="preserve">površine tijela </w:t>
      </w:r>
      <w:r w:rsidRPr="00297B4A">
        <w:rPr>
          <w:rFonts w:ascii="Times New Roman" w:hAnsi="Times New Roman"/>
        </w:rPr>
        <w:t xml:space="preserve">u kombinaciji sa LMB hemoterapijom (dvije tokom svakog od dva uvodna </w:t>
      </w:r>
      <w:r w:rsidR="00371165" w:rsidRPr="00297B4A">
        <w:rPr>
          <w:rFonts w:ascii="Times New Roman" w:hAnsi="Times New Roman"/>
        </w:rPr>
        <w:t xml:space="preserve">ciklusa </w:t>
      </w:r>
      <w:r w:rsidRPr="00297B4A">
        <w:rPr>
          <w:rFonts w:ascii="Times New Roman" w:hAnsi="Times New Roman"/>
        </w:rPr>
        <w:t xml:space="preserve">i jednu tokom svakog od dva </w:t>
      </w:r>
      <w:r w:rsidR="00371165" w:rsidRPr="00297B4A">
        <w:rPr>
          <w:rFonts w:ascii="Times New Roman" w:hAnsi="Times New Roman"/>
        </w:rPr>
        <w:t xml:space="preserve">ciklusa </w:t>
      </w:r>
      <w:r w:rsidRPr="00297B4A">
        <w:rPr>
          <w:rFonts w:ascii="Times New Roman" w:hAnsi="Times New Roman"/>
        </w:rPr>
        <w:t>konsolidacije) prema LMB šemi. Ukupno 328 randomizovanih pacijenata je uključeno u analize efikasnosti, od kojih je jedan pacijent mlađi od 3 godine primio rituksimab u kombinaciji sa hemoterapijom LMB.</w:t>
      </w:r>
    </w:p>
    <w:p w14:paraId="602B833D" w14:textId="77777777" w:rsidR="00145613" w:rsidRPr="00297B4A" w:rsidRDefault="00145613" w:rsidP="003931A6">
      <w:pPr>
        <w:jc w:val="both"/>
        <w:rPr>
          <w:rFonts w:ascii="Times New Roman" w:hAnsi="Times New Roman"/>
        </w:rPr>
      </w:pPr>
    </w:p>
    <w:p w14:paraId="005697B3" w14:textId="77777777" w:rsidR="00145613" w:rsidRPr="00297B4A" w:rsidRDefault="00145613" w:rsidP="003931A6">
      <w:pPr>
        <w:jc w:val="both"/>
        <w:rPr>
          <w:rFonts w:ascii="Times New Roman" w:hAnsi="Times New Roman"/>
        </w:rPr>
      </w:pPr>
      <w:r w:rsidRPr="00297B4A">
        <w:rPr>
          <w:rFonts w:ascii="Times New Roman" w:hAnsi="Times New Roman"/>
        </w:rPr>
        <w:t>Dvije terapijske grupe, LMB (LMB hemoterapija) i R-LMB (LMB hemoterapija sa rituksimabom), su bile dobro izbalansirane u pogledu karakteristika početnog nivoa. Pacijenti su imali prosječn</w:t>
      </w:r>
      <w:r w:rsidR="003E7141" w:rsidRPr="00297B4A">
        <w:rPr>
          <w:rFonts w:ascii="Times New Roman" w:hAnsi="Times New Roman"/>
        </w:rPr>
        <w:t>i</w:t>
      </w:r>
      <w:r w:rsidRPr="00297B4A">
        <w:rPr>
          <w:rFonts w:ascii="Times New Roman" w:hAnsi="Times New Roman"/>
        </w:rPr>
        <w:t xml:space="preserve"> </w:t>
      </w:r>
      <w:r w:rsidR="003E7141" w:rsidRPr="00297B4A">
        <w:rPr>
          <w:rFonts w:ascii="Times New Roman" w:hAnsi="Times New Roman"/>
        </w:rPr>
        <w:t xml:space="preserve">uzrast </w:t>
      </w:r>
      <w:r w:rsidRPr="00297B4A">
        <w:rPr>
          <w:rFonts w:ascii="Times New Roman" w:hAnsi="Times New Roman"/>
        </w:rPr>
        <w:t xml:space="preserve">od 7 i 8 godina u LMB grupi i R-LMB grupi. Približno polovina pacijenata je bila u grupi B (50,6% u LMB grupi i 49,4% u R-LMB grupi), 39,6% u grupi C1 </w:t>
      </w:r>
      <w:r w:rsidR="00367785" w:rsidRPr="00297B4A">
        <w:rPr>
          <w:rFonts w:ascii="Times New Roman" w:hAnsi="Times New Roman"/>
        </w:rPr>
        <w:t xml:space="preserve">iz </w:t>
      </w:r>
      <w:r w:rsidRPr="00297B4A">
        <w:rPr>
          <w:rFonts w:ascii="Times New Roman" w:hAnsi="Times New Roman"/>
        </w:rPr>
        <w:t xml:space="preserve">obje grupe i 9,8% i 11,0% u grupi C3 u LMB grupi i R-LMB grupi. Na osnovu </w:t>
      </w:r>
      <w:r w:rsidR="00367785" w:rsidRPr="00297B4A">
        <w:rPr>
          <w:rFonts w:ascii="Times New Roman" w:hAnsi="Times New Roman"/>
        </w:rPr>
        <w:t xml:space="preserve">Murphy klasifikacije za određivanje </w:t>
      </w:r>
      <w:r w:rsidRPr="00297B4A">
        <w:rPr>
          <w:rFonts w:ascii="Times New Roman" w:hAnsi="Times New Roman"/>
        </w:rPr>
        <w:t>stadijuma</w:t>
      </w:r>
      <w:r w:rsidR="00367785" w:rsidRPr="00297B4A">
        <w:rPr>
          <w:rFonts w:ascii="Times New Roman" w:hAnsi="Times New Roman"/>
        </w:rPr>
        <w:t xml:space="preserve"> bolesti</w:t>
      </w:r>
      <w:r w:rsidRPr="00297B4A">
        <w:rPr>
          <w:rFonts w:ascii="Times New Roman" w:hAnsi="Times New Roman"/>
        </w:rPr>
        <w:t>, većina pacijenata je bila u BL III stadijumu (45,7% u LMB grupi i 43,3% u R-LMB grupi) ili BA</w:t>
      </w:r>
      <w:r w:rsidR="00367785" w:rsidRPr="00297B4A">
        <w:rPr>
          <w:rFonts w:ascii="Times New Roman" w:hAnsi="Times New Roman"/>
        </w:rPr>
        <w:t>L koji je bio</w:t>
      </w:r>
      <w:r w:rsidRPr="00297B4A">
        <w:rPr>
          <w:rFonts w:ascii="Times New Roman" w:hAnsi="Times New Roman"/>
        </w:rPr>
        <w:t xml:space="preserve"> CNS negativan (21,3% u LMB grupi i 24,4% u R-LMB grupi). Kod manje od polovine pacijenata (45,1% u obje grupe) je zahvaćena </w:t>
      </w:r>
      <w:r w:rsidR="00367785" w:rsidRPr="00297B4A">
        <w:rPr>
          <w:rFonts w:ascii="Times New Roman" w:hAnsi="Times New Roman"/>
        </w:rPr>
        <w:t xml:space="preserve">kostna  </w:t>
      </w:r>
      <w:r w:rsidRPr="00297B4A">
        <w:rPr>
          <w:rFonts w:ascii="Times New Roman" w:hAnsi="Times New Roman"/>
        </w:rPr>
        <w:t xml:space="preserve">srž, a kod većine pacijenata (72,6% u LMB grupi i 73,2% u R-LMB grupi) nije </w:t>
      </w:r>
      <w:r w:rsidR="00367785" w:rsidRPr="00297B4A">
        <w:rPr>
          <w:rFonts w:ascii="Times New Roman" w:hAnsi="Times New Roman"/>
        </w:rPr>
        <w:t>zahvaćen</w:t>
      </w:r>
      <w:r w:rsidRPr="00297B4A">
        <w:rPr>
          <w:rFonts w:ascii="Times New Roman" w:hAnsi="Times New Roman"/>
        </w:rPr>
        <w:t xml:space="preserve"> CNS. Primarna </w:t>
      </w:r>
      <w:r w:rsidR="00367785" w:rsidRPr="00297B4A">
        <w:rPr>
          <w:rFonts w:ascii="Times New Roman" w:hAnsi="Times New Roman"/>
        </w:rPr>
        <w:t>mjera ishoda</w:t>
      </w:r>
      <w:r w:rsidRPr="00297B4A">
        <w:rPr>
          <w:rFonts w:ascii="Times New Roman" w:hAnsi="Times New Roman"/>
        </w:rPr>
        <w:t xml:space="preserve"> je bila EFS, u kojoj su događaji definisani kao pojava progresi</w:t>
      </w:r>
      <w:r w:rsidR="00367785" w:rsidRPr="00297B4A">
        <w:rPr>
          <w:rFonts w:ascii="Times New Roman" w:hAnsi="Times New Roman"/>
        </w:rPr>
        <w:t>je</w:t>
      </w:r>
      <w:r w:rsidRPr="00297B4A">
        <w:rPr>
          <w:rFonts w:ascii="Times New Roman" w:hAnsi="Times New Roman"/>
        </w:rPr>
        <w:t xml:space="preserve"> bolesti, relapsa, drugog maligniteta, smrti iz bilo kog uzroka ili </w:t>
      </w:r>
      <w:r w:rsidR="00367785" w:rsidRPr="00297B4A">
        <w:rPr>
          <w:rFonts w:ascii="Times New Roman" w:hAnsi="Times New Roman"/>
        </w:rPr>
        <w:t>izostanak odgovora</w:t>
      </w:r>
      <w:r w:rsidRPr="00297B4A">
        <w:rPr>
          <w:rFonts w:ascii="Times New Roman" w:hAnsi="Times New Roman"/>
        </w:rPr>
        <w:t xml:space="preserve">, što je dokazano </w:t>
      </w:r>
      <w:r w:rsidRPr="00297B4A">
        <w:rPr>
          <w:rFonts w:ascii="Times New Roman" w:hAnsi="Times New Roman"/>
        </w:rPr>
        <w:lastRenderedPageBreak/>
        <w:t xml:space="preserve">otkrivanjem </w:t>
      </w:r>
      <w:r w:rsidR="00367785" w:rsidRPr="00297B4A">
        <w:rPr>
          <w:rFonts w:ascii="Times New Roman" w:hAnsi="Times New Roman"/>
        </w:rPr>
        <w:t xml:space="preserve">rezidualnih vijabilnih </w:t>
      </w:r>
      <w:r w:rsidRPr="00297B4A">
        <w:rPr>
          <w:rFonts w:ascii="Times New Roman" w:hAnsi="Times New Roman"/>
        </w:rPr>
        <w:t xml:space="preserve">ćelija nakon drugog </w:t>
      </w:r>
      <w:r w:rsidR="00367785" w:rsidRPr="00297B4A">
        <w:rPr>
          <w:rFonts w:ascii="Times New Roman" w:hAnsi="Times New Roman"/>
        </w:rPr>
        <w:t xml:space="preserve">CYVE </w:t>
      </w:r>
      <w:r w:rsidR="00371165" w:rsidRPr="00297B4A">
        <w:rPr>
          <w:rFonts w:ascii="Times New Roman" w:hAnsi="Times New Roman"/>
        </w:rPr>
        <w:t>ciklusa</w:t>
      </w:r>
      <w:r w:rsidRPr="00297B4A">
        <w:rPr>
          <w:rFonts w:ascii="Times New Roman" w:hAnsi="Times New Roman"/>
        </w:rPr>
        <w:t xml:space="preserve">, šta god se od toga desi prije. Sekundarne </w:t>
      </w:r>
      <w:r w:rsidR="00367785" w:rsidRPr="00297B4A">
        <w:rPr>
          <w:rFonts w:ascii="Times New Roman" w:hAnsi="Times New Roman"/>
        </w:rPr>
        <w:t>mjere ishoda</w:t>
      </w:r>
      <w:r w:rsidRPr="00297B4A">
        <w:rPr>
          <w:rFonts w:ascii="Times New Roman" w:hAnsi="Times New Roman"/>
        </w:rPr>
        <w:t xml:space="preserve"> su bile OS i potpuna remisija.</w:t>
      </w:r>
    </w:p>
    <w:p w14:paraId="15066E05" w14:textId="77777777" w:rsidR="00145613" w:rsidRPr="00297B4A" w:rsidRDefault="00145613" w:rsidP="003931A6">
      <w:pPr>
        <w:jc w:val="both"/>
        <w:rPr>
          <w:rFonts w:ascii="Times New Roman" w:hAnsi="Times New Roman"/>
        </w:rPr>
      </w:pPr>
    </w:p>
    <w:p w14:paraId="32B76DF1" w14:textId="77777777" w:rsidR="00145613" w:rsidRPr="00297B4A" w:rsidRDefault="00145613" w:rsidP="003931A6">
      <w:pPr>
        <w:jc w:val="both"/>
        <w:rPr>
          <w:rFonts w:ascii="Times New Roman" w:hAnsi="Times New Roman"/>
        </w:rPr>
      </w:pPr>
      <w:r w:rsidRPr="00297B4A">
        <w:rPr>
          <w:rFonts w:ascii="Times New Roman" w:hAnsi="Times New Roman"/>
        </w:rPr>
        <w:t xml:space="preserve">U prethodno specificiranoj privremenoj analizi sa </w:t>
      </w:r>
      <w:r w:rsidR="00371165" w:rsidRPr="00297B4A">
        <w:rPr>
          <w:rFonts w:ascii="Times New Roman" w:hAnsi="Times New Roman"/>
        </w:rPr>
        <w:t xml:space="preserve">medijanom </w:t>
      </w:r>
      <w:r w:rsidR="008245B4" w:rsidRPr="00297B4A">
        <w:rPr>
          <w:rFonts w:ascii="Times New Roman" w:hAnsi="Times New Roman"/>
        </w:rPr>
        <w:t xml:space="preserve">vremena </w:t>
      </w:r>
      <w:r w:rsidRPr="00297B4A">
        <w:rPr>
          <w:rFonts w:ascii="Times New Roman" w:hAnsi="Times New Roman"/>
        </w:rPr>
        <w:t>praćenj</w:t>
      </w:r>
      <w:r w:rsidR="00371165" w:rsidRPr="00297B4A">
        <w:rPr>
          <w:rFonts w:ascii="Times New Roman" w:hAnsi="Times New Roman"/>
        </w:rPr>
        <w:t>a</w:t>
      </w:r>
      <w:r w:rsidRPr="00297B4A">
        <w:rPr>
          <w:rFonts w:ascii="Times New Roman" w:hAnsi="Times New Roman"/>
        </w:rPr>
        <w:t xml:space="preserve"> koje je trajalo otprilike 1 godinu, primijećeno je klinički značajno poboljšanje </w:t>
      </w:r>
      <w:r w:rsidR="00367785" w:rsidRPr="00297B4A">
        <w:rPr>
          <w:rFonts w:ascii="Times New Roman" w:hAnsi="Times New Roman"/>
        </w:rPr>
        <w:t xml:space="preserve">EFS kao </w:t>
      </w:r>
      <w:r w:rsidRPr="00297B4A">
        <w:rPr>
          <w:rFonts w:ascii="Times New Roman" w:hAnsi="Times New Roman"/>
        </w:rPr>
        <w:t xml:space="preserve">primarne </w:t>
      </w:r>
      <w:r w:rsidR="00367785" w:rsidRPr="00297B4A">
        <w:rPr>
          <w:rFonts w:ascii="Times New Roman" w:hAnsi="Times New Roman"/>
        </w:rPr>
        <w:t>mjere ishoda</w:t>
      </w:r>
      <w:r w:rsidRPr="00297B4A">
        <w:rPr>
          <w:rFonts w:ascii="Times New Roman" w:hAnsi="Times New Roman"/>
        </w:rPr>
        <w:t xml:space="preserve">, sa 1-godišnjim procjenama stope od 94,2% (95% CI, 88,5% - 97,2%) u R-LMB grupi naspram 81,5% (95% CI, 73,0% - 87,8%) u LMB grupi </w:t>
      </w:r>
      <w:r w:rsidR="00367785" w:rsidRPr="00297B4A">
        <w:rPr>
          <w:rFonts w:ascii="Times New Roman" w:hAnsi="Times New Roman"/>
        </w:rPr>
        <w:t xml:space="preserve">uz </w:t>
      </w:r>
      <w:r w:rsidRPr="00297B4A">
        <w:rPr>
          <w:rFonts w:ascii="Times New Roman" w:hAnsi="Times New Roman"/>
        </w:rPr>
        <w:t xml:space="preserve">prilagođeni Cox </w:t>
      </w:r>
      <w:r w:rsidR="00367785" w:rsidRPr="00297B4A">
        <w:rPr>
          <w:rFonts w:ascii="Times New Roman" w:hAnsi="Times New Roman"/>
        </w:rPr>
        <w:t xml:space="preserve">odnos rizika </w:t>
      </w:r>
      <w:r w:rsidRPr="00297B4A">
        <w:rPr>
          <w:rFonts w:ascii="Times New Roman" w:hAnsi="Times New Roman"/>
        </w:rPr>
        <w:t>0,33 (95% CI, 0,14 – 0,79). Po preporuci IDMC (nezavisnog komiteta za praćenje podataka) na osnovu ovog rezultata, randomizacija je zaustavljena i pacijentima u LMB grupi je dozvoljeno da pređu</w:t>
      </w:r>
      <w:r w:rsidR="00367785" w:rsidRPr="00297B4A">
        <w:rPr>
          <w:rFonts w:ascii="Times New Roman" w:hAnsi="Times New Roman"/>
        </w:rPr>
        <w:t xml:space="preserve"> u drugu grupu</w:t>
      </w:r>
      <w:r w:rsidRPr="00297B4A">
        <w:rPr>
          <w:rFonts w:ascii="Times New Roman" w:hAnsi="Times New Roman"/>
        </w:rPr>
        <w:t xml:space="preserve"> na primanje rituksimaba.</w:t>
      </w:r>
    </w:p>
    <w:p w14:paraId="42017A44" w14:textId="77777777" w:rsidR="00145613" w:rsidRPr="00297B4A" w:rsidRDefault="00145613" w:rsidP="003931A6">
      <w:pPr>
        <w:jc w:val="both"/>
        <w:rPr>
          <w:rFonts w:ascii="Times New Roman" w:hAnsi="Times New Roman"/>
        </w:rPr>
      </w:pPr>
    </w:p>
    <w:p w14:paraId="4DBC6C34" w14:textId="77777777" w:rsidR="00145613" w:rsidRPr="00297B4A" w:rsidRDefault="00145613" w:rsidP="003931A6">
      <w:pPr>
        <w:jc w:val="both"/>
        <w:rPr>
          <w:rFonts w:ascii="Times New Roman" w:hAnsi="Times New Roman"/>
        </w:rPr>
      </w:pPr>
      <w:r w:rsidRPr="00297B4A">
        <w:rPr>
          <w:rFonts w:ascii="Times New Roman" w:hAnsi="Times New Roman"/>
        </w:rPr>
        <w:t xml:space="preserve">Primarne analize efikasnosti su urađene kod 328 randomizovanih pacijenata sa </w:t>
      </w:r>
      <w:r w:rsidR="00CE6CEE" w:rsidRPr="00297B4A">
        <w:rPr>
          <w:rFonts w:ascii="Times New Roman" w:hAnsi="Times New Roman"/>
        </w:rPr>
        <w:t xml:space="preserve">medijanom </w:t>
      </w:r>
      <w:r w:rsidRPr="00297B4A">
        <w:rPr>
          <w:rFonts w:ascii="Times New Roman" w:hAnsi="Times New Roman"/>
        </w:rPr>
        <w:t>praćenj</w:t>
      </w:r>
      <w:r w:rsidR="00CE6CEE" w:rsidRPr="00297B4A">
        <w:rPr>
          <w:rFonts w:ascii="Times New Roman" w:hAnsi="Times New Roman"/>
        </w:rPr>
        <w:t>a</w:t>
      </w:r>
      <w:r w:rsidRPr="00297B4A">
        <w:rPr>
          <w:rFonts w:ascii="Times New Roman" w:hAnsi="Times New Roman"/>
        </w:rPr>
        <w:t xml:space="preserve"> u trajanju od 3,1 godine. Rezultati su opisani u tabeli 14.</w:t>
      </w:r>
    </w:p>
    <w:p w14:paraId="508FD723" w14:textId="77777777" w:rsidR="00145613" w:rsidRPr="00297B4A" w:rsidRDefault="00145613" w:rsidP="003931A6">
      <w:pPr>
        <w:pStyle w:val="BodyText"/>
        <w:widowControl/>
        <w:tabs>
          <w:tab w:val="left" w:pos="0"/>
        </w:tabs>
        <w:ind w:left="0"/>
        <w:jc w:val="both"/>
      </w:pPr>
    </w:p>
    <w:p w14:paraId="393D4829" w14:textId="77777777" w:rsidR="00F41328" w:rsidRPr="00297B4A" w:rsidRDefault="00F41328" w:rsidP="003931A6">
      <w:pPr>
        <w:jc w:val="both"/>
        <w:rPr>
          <w:rFonts w:ascii="Times New Roman" w:hAnsi="Times New Roman"/>
          <w:b/>
          <w:bCs/>
        </w:rPr>
      </w:pPr>
      <w:r w:rsidRPr="00297B4A">
        <w:rPr>
          <w:rFonts w:ascii="Times New Roman" w:hAnsi="Times New Roman"/>
          <w:b/>
        </w:rPr>
        <w:t>Tabela 14</w:t>
      </w:r>
      <w:r w:rsidRPr="00297B4A">
        <w:rPr>
          <w:rFonts w:ascii="Times New Roman" w:hAnsi="Times New Roman"/>
          <w:b/>
        </w:rPr>
        <w:tab/>
        <w:t xml:space="preserve"> Pregled primarnih rezultata efikasnosti (ITT populacija)</w:t>
      </w:r>
    </w:p>
    <w:tbl>
      <w:tblPr>
        <w:tblW w:w="8932" w:type="dxa"/>
        <w:tblLayout w:type="fixed"/>
        <w:tblLook w:val="0000" w:firstRow="0" w:lastRow="0" w:firstColumn="0" w:lastColumn="0" w:noHBand="0" w:noVBand="0"/>
      </w:tblPr>
      <w:tblGrid>
        <w:gridCol w:w="2260"/>
        <w:gridCol w:w="3335"/>
        <w:gridCol w:w="3337"/>
      </w:tblGrid>
      <w:tr w:rsidR="00F41328" w:rsidRPr="00297B4A" w14:paraId="24C69B55" w14:textId="77777777" w:rsidTr="000E6673">
        <w:trPr>
          <w:trHeight w:val="471"/>
        </w:trPr>
        <w:tc>
          <w:tcPr>
            <w:tcW w:w="2260" w:type="dxa"/>
            <w:tcBorders>
              <w:top w:val="single" w:sz="4" w:space="0" w:color="000000"/>
              <w:left w:val="single" w:sz="4" w:space="0" w:color="000000"/>
              <w:bottom w:val="single" w:sz="4" w:space="0" w:color="000000"/>
              <w:right w:val="single" w:sz="4" w:space="0" w:color="000000"/>
            </w:tcBorders>
            <w:shd w:val="clear" w:color="auto" w:fill="auto"/>
          </w:tcPr>
          <w:p w14:paraId="7F061CB1" w14:textId="77777777" w:rsidR="00F41328" w:rsidRPr="00297B4A" w:rsidRDefault="00F41328" w:rsidP="003931A6">
            <w:pPr>
              <w:keepNext/>
              <w:keepLines/>
              <w:spacing w:before="50" w:after="50"/>
              <w:jc w:val="both"/>
              <w:rPr>
                <w:rFonts w:ascii="Times New Roman" w:hAnsi="Times New Roman"/>
                <w:b/>
              </w:rPr>
            </w:pPr>
            <w:r w:rsidRPr="00297B4A">
              <w:rPr>
                <w:rFonts w:ascii="Times New Roman" w:hAnsi="Times New Roman"/>
                <w:b/>
              </w:rPr>
              <w:t>Analiza</w:t>
            </w:r>
          </w:p>
        </w:tc>
        <w:tc>
          <w:tcPr>
            <w:tcW w:w="3335" w:type="dxa"/>
            <w:tcBorders>
              <w:top w:val="single" w:sz="4" w:space="0" w:color="000000"/>
              <w:left w:val="single" w:sz="4" w:space="0" w:color="000000"/>
              <w:bottom w:val="single" w:sz="4" w:space="0" w:color="000000"/>
              <w:right w:val="single" w:sz="4" w:space="0" w:color="000000"/>
            </w:tcBorders>
            <w:shd w:val="clear" w:color="auto" w:fill="auto"/>
          </w:tcPr>
          <w:p w14:paraId="28879D4D" w14:textId="77777777" w:rsidR="00F41328" w:rsidRPr="00297B4A" w:rsidRDefault="00F41328" w:rsidP="003931A6">
            <w:pPr>
              <w:keepNext/>
              <w:keepLines/>
              <w:spacing w:before="50" w:after="50"/>
              <w:jc w:val="both"/>
              <w:rPr>
                <w:rFonts w:ascii="Times New Roman" w:hAnsi="Times New Roman"/>
                <w:b/>
              </w:rPr>
            </w:pPr>
            <w:r w:rsidRPr="00297B4A">
              <w:rPr>
                <w:rFonts w:ascii="Times New Roman" w:hAnsi="Times New Roman"/>
                <w:b/>
              </w:rPr>
              <w:t>LMB</w:t>
            </w:r>
          </w:p>
          <w:p w14:paraId="75AA5522" w14:textId="77777777" w:rsidR="00F41328" w:rsidRPr="00297B4A" w:rsidRDefault="00F41328" w:rsidP="003931A6">
            <w:pPr>
              <w:keepNext/>
              <w:keepLines/>
              <w:spacing w:before="50" w:after="50"/>
              <w:jc w:val="both"/>
              <w:rPr>
                <w:rFonts w:ascii="Times New Roman" w:hAnsi="Times New Roman"/>
                <w:b/>
              </w:rPr>
            </w:pPr>
            <w:r w:rsidRPr="00297B4A">
              <w:rPr>
                <w:rFonts w:ascii="Times New Roman" w:hAnsi="Times New Roman"/>
                <w:b/>
              </w:rPr>
              <w:t>(N = 164)</w:t>
            </w:r>
          </w:p>
        </w:tc>
        <w:tc>
          <w:tcPr>
            <w:tcW w:w="3337" w:type="dxa"/>
            <w:tcBorders>
              <w:top w:val="single" w:sz="4" w:space="0" w:color="000000"/>
              <w:left w:val="single" w:sz="4" w:space="0" w:color="000000"/>
              <w:bottom w:val="single" w:sz="4" w:space="0" w:color="000000"/>
              <w:right w:val="single" w:sz="4" w:space="0" w:color="000000"/>
            </w:tcBorders>
            <w:shd w:val="clear" w:color="auto" w:fill="auto"/>
          </w:tcPr>
          <w:p w14:paraId="2290E21A" w14:textId="77777777" w:rsidR="00F41328" w:rsidRPr="00297B4A" w:rsidRDefault="00F41328" w:rsidP="003931A6">
            <w:pPr>
              <w:keepNext/>
              <w:keepLines/>
              <w:spacing w:before="50" w:after="50"/>
              <w:jc w:val="both"/>
              <w:rPr>
                <w:rFonts w:ascii="Times New Roman" w:hAnsi="Times New Roman"/>
                <w:b/>
              </w:rPr>
            </w:pPr>
            <w:r w:rsidRPr="00297B4A">
              <w:rPr>
                <w:rFonts w:ascii="Times New Roman" w:hAnsi="Times New Roman"/>
                <w:b/>
              </w:rPr>
              <w:t>R-LMB</w:t>
            </w:r>
          </w:p>
          <w:p w14:paraId="2B3ED6E3" w14:textId="77777777" w:rsidR="00F41328" w:rsidRPr="00297B4A" w:rsidRDefault="00F41328" w:rsidP="003931A6">
            <w:pPr>
              <w:keepNext/>
              <w:keepLines/>
              <w:spacing w:before="50" w:after="50"/>
              <w:jc w:val="both"/>
              <w:rPr>
                <w:rFonts w:ascii="Times New Roman" w:hAnsi="Times New Roman"/>
                <w:b/>
              </w:rPr>
            </w:pPr>
            <w:r w:rsidRPr="00297B4A">
              <w:rPr>
                <w:rFonts w:ascii="Times New Roman" w:hAnsi="Times New Roman"/>
                <w:b/>
              </w:rPr>
              <w:t>(N=164)</w:t>
            </w:r>
          </w:p>
        </w:tc>
      </w:tr>
      <w:tr w:rsidR="00F41328" w:rsidRPr="00297B4A" w14:paraId="39F25C95" w14:textId="77777777" w:rsidTr="000E6673">
        <w:trPr>
          <w:trHeight w:val="471"/>
        </w:trPr>
        <w:tc>
          <w:tcPr>
            <w:tcW w:w="2260" w:type="dxa"/>
            <w:vMerge w:val="restart"/>
            <w:tcBorders>
              <w:top w:val="single" w:sz="4" w:space="0" w:color="000000"/>
              <w:left w:val="single" w:sz="4" w:space="0" w:color="000000"/>
              <w:right w:val="single" w:sz="4" w:space="0" w:color="000000"/>
            </w:tcBorders>
            <w:shd w:val="clear" w:color="auto" w:fill="auto"/>
          </w:tcPr>
          <w:p w14:paraId="7241CFB0" w14:textId="77777777" w:rsidR="00F41328" w:rsidRPr="00297B4A" w:rsidRDefault="00F41328" w:rsidP="003931A6">
            <w:pPr>
              <w:keepNext/>
              <w:keepLines/>
              <w:spacing w:before="50" w:after="50"/>
              <w:jc w:val="both"/>
              <w:rPr>
                <w:rFonts w:ascii="Times New Roman" w:hAnsi="Times New Roman"/>
                <w:b/>
                <w:vertAlign w:val="superscript"/>
              </w:rPr>
            </w:pPr>
            <w:r w:rsidRPr="00297B4A">
              <w:rPr>
                <w:rFonts w:ascii="Times New Roman" w:hAnsi="Times New Roman"/>
                <w:b/>
              </w:rPr>
              <w:t>EFS</w:t>
            </w:r>
          </w:p>
        </w:tc>
        <w:tc>
          <w:tcPr>
            <w:tcW w:w="3335" w:type="dxa"/>
            <w:tcBorders>
              <w:top w:val="single" w:sz="4" w:space="0" w:color="000000"/>
              <w:left w:val="single" w:sz="4" w:space="0" w:color="000000"/>
              <w:right w:val="single" w:sz="4" w:space="0" w:color="000000"/>
            </w:tcBorders>
            <w:shd w:val="clear" w:color="auto" w:fill="auto"/>
          </w:tcPr>
          <w:p w14:paraId="61C97B89"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28 događaja</w:t>
            </w:r>
          </w:p>
        </w:tc>
        <w:tc>
          <w:tcPr>
            <w:tcW w:w="3337" w:type="dxa"/>
            <w:tcBorders>
              <w:top w:val="single" w:sz="4" w:space="0" w:color="000000"/>
              <w:left w:val="single" w:sz="4" w:space="0" w:color="000000"/>
              <w:right w:val="single" w:sz="4" w:space="0" w:color="000000"/>
            </w:tcBorders>
            <w:shd w:val="clear" w:color="auto" w:fill="auto"/>
          </w:tcPr>
          <w:p w14:paraId="0995267E"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10 događaja</w:t>
            </w:r>
          </w:p>
        </w:tc>
      </w:tr>
      <w:tr w:rsidR="00F41328" w:rsidRPr="00297B4A" w14:paraId="7DAB49CD" w14:textId="77777777" w:rsidTr="000E6673">
        <w:trPr>
          <w:trHeight w:val="471"/>
        </w:trPr>
        <w:tc>
          <w:tcPr>
            <w:tcW w:w="2260" w:type="dxa"/>
            <w:vMerge/>
            <w:tcBorders>
              <w:top w:val="single" w:sz="4" w:space="0" w:color="000000"/>
              <w:left w:val="single" w:sz="4" w:space="0" w:color="000000"/>
              <w:right w:val="single" w:sz="4" w:space="0" w:color="000000"/>
            </w:tcBorders>
            <w:shd w:val="clear" w:color="auto" w:fill="auto"/>
          </w:tcPr>
          <w:p w14:paraId="21D68B6F" w14:textId="77777777" w:rsidR="00F41328" w:rsidRPr="00297B4A" w:rsidRDefault="00F41328" w:rsidP="003931A6">
            <w:pPr>
              <w:pBdr>
                <w:top w:val="nil"/>
                <w:left w:val="nil"/>
                <w:bottom w:val="nil"/>
                <w:right w:val="nil"/>
                <w:between w:val="nil"/>
              </w:pBdr>
              <w:spacing w:line="276" w:lineRule="auto"/>
              <w:jc w:val="both"/>
              <w:rPr>
                <w:rFonts w:ascii="Times New Roman" w:hAnsi="Times New Roman"/>
              </w:rPr>
            </w:pPr>
          </w:p>
        </w:tc>
        <w:tc>
          <w:tcPr>
            <w:tcW w:w="6672" w:type="dxa"/>
            <w:gridSpan w:val="2"/>
            <w:tcBorders>
              <w:top w:val="single" w:sz="4" w:space="0" w:color="000000"/>
              <w:left w:val="single" w:sz="4" w:space="0" w:color="000000"/>
              <w:right w:val="single" w:sz="4" w:space="0" w:color="000000"/>
            </w:tcBorders>
            <w:shd w:val="clear" w:color="auto" w:fill="auto"/>
          </w:tcPr>
          <w:p w14:paraId="3EAFE9DB"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Jednostrani log-rank test p-vrijednosti od 0,0006</w:t>
            </w:r>
          </w:p>
        </w:tc>
      </w:tr>
      <w:tr w:rsidR="00F41328" w:rsidRPr="00297B4A" w14:paraId="0B31AB7E" w14:textId="77777777" w:rsidTr="000E6673">
        <w:trPr>
          <w:trHeight w:val="471"/>
        </w:trPr>
        <w:tc>
          <w:tcPr>
            <w:tcW w:w="2260" w:type="dxa"/>
            <w:vMerge/>
            <w:tcBorders>
              <w:top w:val="single" w:sz="4" w:space="0" w:color="000000"/>
              <w:left w:val="single" w:sz="4" w:space="0" w:color="000000"/>
              <w:right w:val="single" w:sz="4" w:space="0" w:color="000000"/>
            </w:tcBorders>
            <w:shd w:val="clear" w:color="auto" w:fill="auto"/>
          </w:tcPr>
          <w:p w14:paraId="2F3B361C" w14:textId="77777777" w:rsidR="00F41328" w:rsidRPr="00297B4A" w:rsidRDefault="00F41328" w:rsidP="003931A6">
            <w:pPr>
              <w:pBdr>
                <w:top w:val="nil"/>
                <w:left w:val="nil"/>
                <w:bottom w:val="nil"/>
                <w:right w:val="nil"/>
                <w:between w:val="nil"/>
              </w:pBdr>
              <w:spacing w:line="276" w:lineRule="auto"/>
              <w:jc w:val="both"/>
              <w:rPr>
                <w:rFonts w:ascii="Times New Roman" w:hAnsi="Times New Roman"/>
              </w:rPr>
            </w:pPr>
          </w:p>
        </w:tc>
        <w:tc>
          <w:tcPr>
            <w:tcW w:w="6672" w:type="dxa"/>
            <w:gridSpan w:val="2"/>
            <w:tcBorders>
              <w:top w:val="single" w:sz="4" w:space="0" w:color="000000"/>
              <w:left w:val="single" w:sz="4" w:space="0" w:color="000000"/>
              <w:bottom w:val="single" w:sz="4" w:space="0" w:color="000000"/>
              <w:right w:val="single" w:sz="4" w:space="0" w:color="000000"/>
            </w:tcBorders>
            <w:shd w:val="clear" w:color="auto" w:fill="auto"/>
          </w:tcPr>
          <w:p w14:paraId="0D9794BC"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Prilagođeni Cox HR</w:t>
            </w:r>
            <w:r w:rsidR="00DB436E" w:rsidRPr="00297B4A">
              <w:rPr>
                <w:rFonts w:ascii="Times New Roman" w:hAnsi="Times New Roman"/>
              </w:rPr>
              <w:t>:</w:t>
            </w:r>
            <w:r w:rsidRPr="00297B4A">
              <w:rPr>
                <w:rFonts w:ascii="Times New Roman" w:hAnsi="Times New Roman"/>
              </w:rPr>
              <w:t xml:space="preserve"> 0,32 (90% CI: 0,17, 0,58)</w:t>
            </w:r>
          </w:p>
        </w:tc>
      </w:tr>
      <w:tr w:rsidR="00F41328" w:rsidRPr="00297B4A" w14:paraId="7BF9F63B" w14:textId="77777777" w:rsidTr="000E6673">
        <w:trPr>
          <w:trHeight w:val="471"/>
        </w:trPr>
        <w:tc>
          <w:tcPr>
            <w:tcW w:w="2260" w:type="dxa"/>
            <w:tcBorders>
              <w:top w:val="single" w:sz="4" w:space="0" w:color="000000"/>
              <w:left w:val="single" w:sz="4" w:space="0" w:color="000000"/>
              <w:bottom w:val="single" w:sz="4" w:space="0" w:color="000000"/>
              <w:right w:val="single" w:sz="4" w:space="0" w:color="000000"/>
            </w:tcBorders>
            <w:shd w:val="clear" w:color="auto" w:fill="auto"/>
          </w:tcPr>
          <w:p w14:paraId="0B8CC749" w14:textId="77777777" w:rsidR="00F41328" w:rsidRPr="00297B4A" w:rsidRDefault="00F41328" w:rsidP="003931A6">
            <w:pPr>
              <w:keepNext/>
              <w:keepLines/>
              <w:spacing w:before="50" w:after="50"/>
              <w:jc w:val="both"/>
              <w:rPr>
                <w:rFonts w:ascii="Times New Roman" w:hAnsi="Times New Roman"/>
                <w:b/>
                <w:vertAlign w:val="superscript"/>
              </w:rPr>
            </w:pPr>
            <w:r w:rsidRPr="00297B4A">
              <w:rPr>
                <w:rFonts w:ascii="Times New Roman" w:hAnsi="Times New Roman"/>
                <w:b/>
              </w:rPr>
              <w:t>3-godišnje EFS stope</w:t>
            </w:r>
          </w:p>
        </w:tc>
        <w:tc>
          <w:tcPr>
            <w:tcW w:w="3335" w:type="dxa"/>
            <w:tcBorders>
              <w:top w:val="single" w:sz="4" w:space="0" w:color="000000"/>
              <w:left w:val="single" w:sz="4" w:space="0" w:color="000000"/>
              <w:bottom w:val="single" w:sz="4" w:space="0" w:color="000000"/>
              <w:right w:val="single" w:sz="4" w:space="0" w:color="000000"/>
            </w:tcBorders>
            <w:shd w:val="clear" w:color="auto" w:fill="auto"/>
          </w:tcPr>
          <w:p w14:paraId="32C5EC13"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82,3%</w:t>
            </w:r>
          </w:p>
          <w:p w14:paraId="6DFE635A"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(95% CI: 75,7%, 87,5%)</w:t>
            </w:r>
          </w:p>
        </w:tc>
        <w:tc>
          <w:tcPr>
            <w:tcW w:w="3337" w:type="dxa"/>
            <w:tcBorders>
              <w:top w:val="single" w:sz="4" w:space="0" w:color="000000"/>
              <w:left w:val="single" w:sz="4" w:space="0" w:color="000000"/>
              <w:bottom w:val="single" w:sz="4" w:space="0" w:color="000000"/>
              <w:right w:val="single" w:sz="4" w:space="0" w:color="000000"/>
            </w:tcBorders>
            <w:shd w:val="clear" w:color="auto" w:fill="auto"/>
          </w:tcPr>
          <w:p w14:paraId="5336545A"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93,9%</w:t>
            </w:r>
          </w:p>
          <w:p w14:paraId="664EE6D2"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(95% CI: 89,1%, 96,7%)</w:t>
            </w:r>
          </w:p>
        </w:tc>
      </w:tr>
      <w:tr w:rsidR="00F41328" w:rsidRPr="00297B4A" w14:paraId="1EC02863" w14:textId="77777777" w:rsidTr="000E6673">
        <w:trPr>
          <w:trHeight w:val="471"/>
        </w:trPr>
        <w:tc>
          <w:tcPr>
            <w:tcW w:w="2260" w:type="dxa"/>
            <w:vMerge w:val="restart"/>
            <w:tcBorders>
              <w:top w:val="single" w:sz="4" w:space="0" w:color="000000"/>
              <w:left w:val="single" w:sz="4" w:space="0" w:color="000000"/>
              <w:right w:val="single" w:sz="4" w:space="0" w:color="000000"/>
            </w:tcBorders>
            <w:shd w:val="clear" w:color="auto" w:fill="auto"/>
          </w:tcPr>
          <w:p w14:paraId="3F681D82" w14:textId="77777777" w:rsidR="00F41328" w:rsidRPr="00297B4A" w:rsidRDefault="00F41328" w:rsidP="003931A6">
            <w:pPr>
              <w:keepNext/>
              <w:keepLines/>
              <w:spacing w:before="50" w:after="50"/>
              <w:jc w:val="both"/>
              <w:rPr>
                <w:rFonts w:ascii="Times New Roman" w:hAnsi="Times New Roman"/>
                <w:b/>
                <w:vertAlign w:val="superscript"/>
              </w:rPr>
            </w:pPr>
            <w:r w:rsidRPr="00297B4A">
              <w:rPr>
                <w:rFonts w:ascii="Times New Roman" w:hAnsi="Times New Roman"/>
                <w:b/>
              </w:rPr>
              <w:t>OS</w:t>
            </w:r>
          </w:p>
        </w:tc>
        <w:tc>
          <w:tcPr>
            <w:tcW w:w="3335" w:type="dxa"/>
            <w:tcBorders>
              <w:left w:val="single" w:sz="4" w:space="0" w:color="000000"/>
              <w:bottom w:val="single" w:sz="4" w:space="0" w:color="000000"/>
              <w:right w:val="single" w:sz="4" w:space="0" w:color="000000"/>
            </w:tcBorders>
            <w:shd w:val="clear" w:color="auto" w:fill="auto"/>
          </w:tcPr>
          <w:p w14:paraId="1840E99B"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20 smrtnih slučajeva</w:t>
            </w:r>
          </w:p>
        </w:tc>
        <w:tc>
          <w:tcPr>
            <w:tcW w:w="3337" w:type="dxa"/>
            <w:tcBorders>
              <w:left w:val="single" w:sz="4" w:space="0" w:color="000000"/>
              <w:bottom w:val="single" w:sz="4" w:space="0" w:color="000000"/>
              <w:right w:val="single" w:sz="4" w:space="0" w:color="000000"/>
            </w:tcBorders>
            <w:shd w:val="clear" w:color="auto" w:fill="auto"/>
          </w:tcPr>
          <w:p w14:paraId="0D4EAFEF"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8 smrtnih slučajeva</w:t>
            </w:r>
          </w:p>
        </w:tc>
      </w:tr>
      <w:tr w:rsidR="00F41328" w:rsidRPr="00297B4A" w14:paraId="42904656" w14:textId="77777777" w:rsidTr="000E6673">
        <w:trPr>
          <w:trHeight w:val="471"/>
        </w:trPr>
        <w:tc>
          <w:tcPr>
            <w:tcW w:w="2260" w:type="dxa"/>
            <w:vMerge/>
            <w:tcBorders>
              <w:top w:val="single" w:sz="4" w:space="0" w:color="000000"/>
              <w:left w:val="single" w:sz="4" w:space="0" w:color="000000"/>
              <w:right w:val="single" w:sz="4" w:space="0" w:color="000000"/>
            </w:tcBorders>
            <w:shd w:val="clear" w:color="auto" w:fill="auto"/>
          </w:tcPr>
          <w:p w14:paraId="4CDA1928" w14:textId="77777777" w:rsidR="00F41328" w:rsidRPr="00297B4A" w:rsidRDefault="00F41328" w:rsidP="003931A6">
            <w:pPr>
              <w:pBdr>
                <w:top w:val="nil"/>
                <w:left w:val="nil"/>
                <w:bottom w:val="nil"/>
                <w:right w:val="nil"/>
                <w:between w:val="nil"/>
              </w:pBdr>
              <w:spacing w:line="276" w:lineRule="auto"/>
              <w:jc w:val="both"/>
              <w:rPr>
                <w:rFonts w:ascii="Times New Roman" w:hAnsi="Times New Roman"/>
              </w:rPr>
            </w:pPr>
          </w:p>
        </w:tc>
        <w:tc>
          <w:tcPr>
            <w:tcW w:w="6672" w:type="dxa"/>
            <w:gridSpan w:val="2"/>
            <w:tcBorders>
              <w:left w:val="single" w:sz="4" w:space="0" w:color="000000"/>
              <w:bottom w:val="single" w:sz="4" w:space="0" w:color="000000"/>
              <w:right w:val="single" w:sz="4" w:space="0" w:color="000000"/>
            </w:tcBorders>
            <w:shd w:val="clear" w:color="auto" w:fill="auto"/>
          </w:tcPr>
          <w:p w14:paraId="66040066"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Jednostrani log-rank test p-vrijednosti od 0,0061</w:t>
            </w:r>
          </w:p>
        </w:tc>
      </w:tr>
      <w:tr w:rsidR="00F41328" w:rsidRPr="00297B4A" w14:paraId="550001FB" w14:textId="77777777" w:rsidTr="000E6673">
        <w:trPr>
          <w:trHeight w:val="471"/>
        </w:trPr>
        <w:tc>
          <w:tcPr>
            <w:tcW w:w="2260" w:type="dxa"/>
            <w:vMerge/>
            <w:tcBorders>
              <w:top w:val="single" w:sz="4" w:space="0" w:color="000000"/>
              <w:left w:val="single" w:sz="4" w:space="0" w:color="000000"/>
              <w:right w:val="single" w:sz="4" w:space="0" w:color="000000"/>
            </w:tcBorders>
            <w:shd w:val="clear" w:color="auto" w:fill="auto"/>
          </w:tcPr>
          <w:p w14:paraId="33E71FB1" w14:textId="77777777" w:rsidR="00F41328" w:rsidRPr="00297B4A" w:rsidRDefault="00F41328" w:rsidP="003931A6">
            <w:pPr>
              <w:pBdr>
                <w:top w:val="nil"/>
                <w:left w:val="nil"/>
                <w:bottom w:val="nil"/>
                <w:right w:val="nil"/>
                <w:between w:val="nil"/>
              </w:pBdr>
              <w:spacing w:line="276" w:lineRule="auto"/>
              <w:jc w:val="both"/>
              <w:rPr>
                <w:rFonts w:ascii="Times New Roman" w:hAnsi="Times New Roman"/>
              </w:rPr>
            </w:pPr>
          </w:p>
        </w:tc>
        <w:tc>
          <w:tcPr>
            <w:tcW w:w="6672" w:type="dxa"/>
            <w:gridSpan w:val="2"/>
            <w:tcBorders>
              <w:top w:val="single" w:sz="4" w:space="0" w:color="000000"/>
              <w:left w:val="single" w:sz="4" w:space="0" w:color="000000"/>
              <w:bottom w:val="single" w:sz="4" w:space="0" w:color="000000"/>
              <w:right w:val="single" w:sz="4" w:space="0" w:color="000000"/>
            </w:tcBorders>
            <w:shd w:val="clear" w:color="auto" w:fill="auto"/>
          </w:tcPr>
          <w:p w14:paraId="44B7A9F5"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Prilagođeni Cox model HR</w:t>
            </w:r>
            <w:r w:rsidR="00DB436E" w:rsidRPr="00297B4A">
              <w:rPr>
                <w:rFonts w:ascii="Times New Roman" w:hAnsi="Times New Roman"/>
              </w:rPr>
              <w:t>:</w:t>
            </w:r>
            <w:r w:rsidRPr="00297B4A">
              <w:rPr>
                <w:rFonts w:ascii="Times New Roman" w:hAnsi="Times New Roman"/>
              </w:rPr>
              <w:t xml:space="preserve"> 0,36 (95% CI: 0,16; 0,81)</w:t>
            </w:r>
          </w:p>
        </w:tc>
      </w:tr>
      <w:tr w:rsidR="00F41328" w:rsidRPr="00297B4A" w14:paraId="1E7DDD75" w14:textId="77777777" w:rsidTr="000E6673">
        <w:trPr>
          <w:trHeight w:val="471"/>
        </w:trPr>
        <w:tc>
          <w:tcPr>
            <w:tcW w:w="2260" w:type="dxa"/>
            <w:tcBorders>
              <w:top w:val="single" w:sz="4" w:space="0" w:color="000000"/>
              <w:left w:val="single" w:sz="4" w:space="0" w:color="000000"/>
              <w:bottom w:val="single" w:sz="4" w:space="0" w:color="000000"/>
              <w:right w:val="single" w:sz="4" w:space="0" w:color="000000"/>
            </w:tcBorders>
            <w:shd w:val="clear" w:color="auto" w:fill="auto"/>
          </w:tcPr>
          <w:p w14:paraId="7C58DC30" w14:textId="77777777" w:rsidR="00F41328" w:rsidRPr="00297B4A" w:rsidRDefault="00F41328" w:rsidP="003931A6">
            <w:pPr>
              <w:keepNext/>
              <w:keepLines/>
              <w:spacing w:before="50" w:after="50"/>
              <w:jc w:val="both"/>
              <w:rPr>
                <w:rFonts w:ascii="Times New Roman" w:hAnsi="Times New Roman"/>
                <w:b/>
                <w:vertAlign w:val="superscript"/>
              </w:rPr>
            </w:pPr>
            <w:r w:rsidRPr="00297B4A">
              <w:rPr>
                <w:rFonts w:ascii="Times New Roman" w:hAnsi="Times New Roman"/>
                <w:b/>
              </w:rPr>
              <w:t>3-godišnje OS stope</w:t>
            </w:r>
          </w:p>
        </w:tc>
        <w:tc>
          <w:tcPr>
            <w:tcW w:w="3335" w:type="dxa"/>
            <w:tcBorders>
              <w:top w:val="single" w:sz="4" w:space="0" w:color="000000"/>
              <w:left w:val="single" w:sz="4" w:space="0" w:color="000000"/>
              <w:bottom w:val="single" w:sz="4" w:space="0" w:color="000000"/>
              <w:right w:val="single" w:sz="4" w:space="0" w:color="000000"/>
            </w:tcBorders>
            <w:shd w:val="clear" w:color="auto" w:fill="auto"/>
          </w:tcPr>
          <w:p w14:paraId="78040DC0"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87,3%</w:t>
            </w:r>
          </w:p>
          <w:p w14:paraId="4E9089BE"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(95% CI: 81,2%, 91,6%)</w:t>
            </w:r>
          </w:p>
        </w:tc>
        <w:tc>
          <w:tcPr>
            <w:tcW w:w="3337" w:type="dxa"/>
            <w:tcBorders>
              <w:top w:val="single" w:sz="4" w:space="0" w:color="000000"/>
              <w:left w:val="single" w:sz="4" w:space="0" w:color="000000"/>
              <w:bottom w:val="single" w:sz="4" w:space="0" w:color="000000"/>
              <w:right w:val="single" w:sz="4" w:space="0" w:color="000000"/>
            </w:tcBorders>
            <w:shd w:val="clear" w:color="auto" w:fill="auto"/>
          </w:tcPr>
          <w:p w14:paraId="1A0115C4"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95,1%</w:t>
            </w:r>
          </w:p>
          <w:p w14:paraId="36ACCE94"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(95% CI: 90,5%, 97,5%)</w:t>
            </w:r>
          </w:p>
        </w:tc>
      </w:tr>
      <w:tr w:rsidR="00F41328" w:rsidRPr="00297B4A" w14:paraId="24DDE881" w14:textId="77777777" w:rsidTr="000E6673">
        <w:trPr>
          <w:trHeight w:val="471"/>
        </w:trPr>
        <w:tc>
          <w:tcPr>
            <w:tcW w:w="2260" w:type="dxa"/>
            <w:tcBorders>
              <w:top w:val="single" w:sz="4" w:space="0" w:color="000000"/>
              <w:left w:val="single" w:sz="4" w:space="0" w:color="000000"/>
              <w:bottom w:val="single" w:sz="4" w:space="0" w:color="000000"/>
              <w:right w:val="single" w:sz="4" w:space="0" w:color="000000"/>
            </w:tcBorders>
            <w:shd w:val="clear" w:color="auto" w:fill="auto"/>
          </w:tcPr>
          <w:p w14:paraId="5DA5953D" w14:textId="77777777" w:rsidR="00F41328" w:rsidRPr="00297B4A" w:rsidRDefault="00F41328" w:rsidP="003931A6">
            <w:pPr>
              <w:keepNext/>
              <w:keepLines/>
              <w:spacing w:before="50" w:after="50"/>
              <w:jc w:val="both"/>
              <w:rPr>
                <w:rFonts w:ascii="Times New Roman" w:hAnsi="Times New Roman"/>
                <w:b/>
              </w:rPr>
            </w:pPr>
            <w:r w:rsidRPr="00297B4A">
              <w:rPr>
                <w:rFonts w:ascii="Times New Roman" w:hAnsi="Times New Roman"/>
                <w:b/>
              </w:rPr>
              <w:t>CR stopa</w:t>
            </w:r>
          </w:p>
        </w:tc>
        <w:tc>
          <w:tcPr>
            <w:tcW w:w="3335" w:type="dxa"/>
            <w:tcBorders>
              <w:top w:val="single" w:sz="4" w:space="0" w:color="000000"/>
              <w:left w:val="single" w:sz="4" w:space="0" w:color="000000"/>
              <w:bottom w:val="single" w:sz="4" w:space="0" w:color="000000"/>
              <w:right w:val="single" w:sz="4" w:space="0" w:color="000000"/>
            </w:tcBorders>
            <w:shd w:val="clear" w:color="auto" w:fill="auto"/>
          </w:tcPr>
          <w:p w14:paraId="345B26CB"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 xml:space="preserve">93,6% (95% CI: 88,2%; 97,0%) </w:t>
            </w:r>
          </w:p>
        </w:tc>
        <w:tc>
          <w:tcPr>
            <w:tcW w:w="3337" w:type="dxa"/>
            <w:tcBorders>
              <w:top w:val="single" w:sz="4" w:space="0" w:color="000000"/>
              <w:left w:val="single" w:sz="4" w:space="0" w:color="000000"/>
              <w:bottom w:val="single" w:sz="4" w:space="0" w:color="000000"/>
              <w:right w:val="single" w:sz="4" w:space="0" w:color="000000"/>
            </w:tcBorders>
            <w:shd w:val="clear" w:color="auto" w:fill="auto"/>
          </w:tcPr>
          <w:p w14:paraId="27EC0739" w14:textId="77777777" w:rsidR="00F41328" w:rsidRPr="00297B4A" w:rsidRDefault="00F41328" w:rsidP="003931A6">
            <w:pPr>
              <w:keepNext/>
              <w:keepLines/>
              <w:spacing w:before="50" w:after="50"/>
              <w:jc w:val="both"/>
              <w:rPr>
                <w:rFonts w:ascii="Times New Roman" w:hAnsi="Times New Roman"/>
              </w:rPr>
            </w:pPr>
            <w:r w:rsidRPr="00297B4A">
              <w:rPr>
                <w:rFonts w:ascii="Times New Roman" w:hAnsi="Times New Roman"/>
              </w:rPr>
              <w:t xml:space="preserve">94,0% (95% CI: 88,8%, 97,2%) </w:t>
            </w:r>
          </w:p>
        </w:tc>
      </w:tr>
    </w:tbl>
    <w:p w14:paraId="702D6BAF" w14:textId="77777777" w:rsidR="00F41328" w:rsidRPr="00297B4A" w:rsidRDefault="00AD5F72" w:rsidP="003931A6">
      <w:pPr>
        <w:ind w:firstLine="360"/>
        <w:jc w:val="both"/>
        <w:rPr>
          <w:rFonts w:ascii="Times New Roman" w:hAnsi="Times New Roman"/>
        </w:rPr>
      </w:pPr>
      <w:r w:rsidRPr="00297B4A">
        <w:rPr>
          <w:rFonts w:ascii="Times New Roman" w:hAnsi="Times New Roman"/>
        </w:rPr>
        <w:t>Skraćenice: EFS: preživljavanje bez događaja</w:t>
      </w:r>
      <w:r w:rsidR="00DB436E" w:rsidRPr="00297B4A">
        <w:rPr>
          <w:rFonts w:ascii="Times New Roman" w:hAnsi="Times New Roman"/>
        </w:rPr>
        <w:t xml:space="preserve"> (engl. event free survival)</w:t>
      </w:r>
      <w:r w:rsidRPr="00297B4A">
        <w:rPr>
          <w:rFonts w:ascii="Times New Roman" w:hAnsi="Times New Roman"/>
        </w:rPr>
        <w:t>; OS: ukupno preživljavanje</w:t>
      </w:r>
      <w:r w:rsidR="00DB436E" w:rsidRPr="00297B4A">
        <w:rPr>
          <w:rFonts w:ascii="Times New Roman" w:hAnsi="Times New Roman"/>
        </w:rPr>
        <w:t xml:space="preserve"> (engl.overall survival)</w:t>
      </w:r>
      <w:r w:rsidRPr="00297B4A">
        <w:rPr>
          <w:rFonts w:ascii="Times New Roman" w:hAnsi="Times New Roman"/>
        </w:rPr>
        <w:t>; CR: potpuna remisija</w:t>
      </w:r>
      <w:r w:rsidR="00DB436E" w:rsidRPr="00297B4A">
        <w:rPr>
          <w:rFonts w:ascii="Times New Roman" w:hAnsi="Times New Roman"/>
        </w:rPr>
        <w:t xml:space="preserve"> (engl. complete remission)</w:t>
      </w:r>
    </w:p>
    <w:p w14:paraId="19891C13" w14:textId="77777777" w:rsidR="00AD5F72" w:rsidRPr="00297B4A" w:rsidRDefault="00AD5F72" w:rsidP="003931A6">
      <w:pPr>
        <w:jc w:val="both"/>
        <w:rPr>
          <w:rFonts w:ascii="Times New Roman" w:hAnsi="Times New Roman"/>
          <w:u w:val="single"/>
        </w:rPr>
      </w:pPr>
    </w:p>
    <w:p w14:paraId="3C06D65A" w14:textId="77777777" w:rsidR="00F41328" w:rsidRPr="00297B4A" w:rsidRDefault="00F41328" w:rsidP="003931A6">
      <w:pPr>
        <w:jc w:val="both"/>
        <w:rPr>
          <w:rFonts w:ascii="Times New Roman" w:hAnsi="Times New Roman"/>
        </w:rPr>
      </w:pPr>
      <w:r w:rsidRPr="00297B4A">
        <w:rPr>
          <w:rFonts w:ascii="Times New Roman" w:hAnsi="Times New Roman"/>
        </w:rPr>
        <w:t xml:space="preserve">Primarna analiza efikasnosti je pokazala EFS korist od dodavanja rituksimaba LMB hemoterapiji u odnosu na samu LMB hemoterapiju, sa EFS HR 0,32 (90% CI 0,17 - 0,58) iz Cox regresione analize prilagođene nacionalnoj grupi, histologiji i terapeutskoj grupi. Iako nijesu primijećene velike razlike u broju pacijenata koji su postigli potpunu remisiju između dvije terapijske grupe, korist od dodavanja rituksimaba LMB hemoterapiji takođe je prikazana u sekundarnoj </w:t>
      </w:r>
      <w:r w:rsidR="00DB436E" w:rsidRPr="00297B4A">
        <w:rPr>
          <w:rFonts w:ascii="Times New Roman" w:hAnsi="Times New Roman"/>
        </w:rPr>
        <w:t>mjeri ishoda-</w:t>
      </w:r>
      <w:r w:rsidRPr="00297B4A">
        <w:rPr>
          <w:rFonts w:ascii="Times New Roman" w:hAnsi="Times New Roman"/>
        </w:rPr>
        <w:t xml:space="preserve"> OS, sa OS HR od 0,36 (95% CI, 0,16 – 0,81).</w:t>
      </w:r>
    </w:p>
    <w:p w14:paraId="6D59FF2D" w14:textId="77777777" w:rsidR="00F41328" w:rsidRPr="00297B4A" w:rsidRDefault="00F41328" w:rsidP="003931A6">
      <w:pPr>
        <w:jc w:val="both"/>
        <w:rPr>
          <w:rFonts w:ascii="Times New Roman" w:hAnsi="Times New Roman"/>
        </w:rPr>
      </w:pPr>
    </w:p>
    <w:p w14:paraId="309F624D" w14:textId="77777777" w:rsidR="00AE5635" w:rsidRPr="00297B4A" w:rsidRDefault="00A13B48" w:rsidP="003931A6">
      <w:pPr>
        <w:pStyle w:val="BodyText"/>
        <w:widowControl/>
        <w:tabs>
          <w:tab w:val="left" w:pos="0"/>
        </w:tabs>
        <w:ind w:left="0"/>
        <w:jc w:val="both"/>
      </w:pPr>
      <w:r w:rsidRPr="00297B4A">
        <w:t xml:space="preserve">Evropska agencija za ljekove </w:t>
      </w:r>
      <w:r w:rsidR="00DB436E" w:rsidRPr="00297B4A">
        <w:t>je izuzela obavezu</w:t>
      </w:r>
      <w:r w:rsidRPr="00297B4A">
        <w:t xml:space="preserve">  dostavlja</w:t>
      </w:r>
      <w:r w:rsidR="00DB436E" w:rsidRPr="00297B4A">
        <w:t>nja</w:t>
      </w:r>
      <w:r w:rsidRPr="00297B4A">
        <w:t xml:space="preserve"> rezultat</w:t>
      </w:r>
      <w:r w:rsidR="00DB436E" w:rsidRPr="00297B4A">
        <w:t>a</w:t>
      </w:r>
      <w:r w:rsidRPr="00297B4A">
        <w:t xml:space="preserve"> studija sa rituksimabom u svim podgrupama pedijatrijske populacije sa folikularnim limfomom i CLL, kao i u pedijatrijskoj populaciji od rođenja do &lt; 6 mjeseci kod CD20 pozitivnih difuznih limfoma velikih B-ćelija. Vidjeti </w:t>
      </w:r>
      <w:r w:rsidR="00CE6CEE" w:rsidRPr="00297B4A">
        <w:t xml:space="preserve">dio </w:t>
      </w:r>
      <w:r w:rsidRPr="00297B4A">
        <w:t>4.2 za informacije o pedijatrijskoj upotrebi.</w:t>
      </w:r>
    </w:p>
    <w:p w14:paraId="6D8AEEAC" w14:textId="77777777" w:rsidR="004D5217" w:rsidRPr="00297B4A" w:rsidRDefault="004D5217" w:rsidP="003931A6">
      <w:pPr>
        <w:pStyle w:val="BodyText"/>
        <w:widowControl/>
        <w:tabs>
          <w:tab w:val="left" w:pos="0"/>
        </w:tabs>
        <w:ind w:left="0"/>
        <w:jc w:val="both"/>
      </w:pPr>
    </w:p>
    <w:p w14:paraId="05F3405D" w14:textId="77777777" w:rsidR="00AE5635" w:rsidRPr="00297B4A" w:rsidRDefault="00A13B48" w:rsidP="003931A6">
      <w:pPr>
        <w:pStyle w:val="BodyText"/>
        <w:keepNext/>
        <w:widowControl/>
        <w:tabs>
          <w:tab w:val="left" w:pos="0"/>
        </w:tabs>
        <w:ind w:left="0"/>
        <w:jc w:val="both"/>
      </w:pPr>
      <w:r w:rsidRPr="00297B4A">
        <w:rPr>
          <w:u w:val="single" w:color="000000"/>
        </w:rPr>
        <w:t>Kliničko iskustvo u reumatoidnom artritisu</w:t>
      </w:r>
    </w:p>
    <w:p w14:paraId="5FF8D745" w14:textId="77777777" w:rsidR="00AE5635" w:rsidRPr="00297B4A" w:rsidRDefault="00AE5635" w:rsidP="003931A6">
      <w:pPr>
        <w:keepNext/>
        <w:widowControl/>
        <w:tabs>
          <w:tab w:val="left" w:pos="0"/>
        </w:tabs>
        <w:jc w:val="both"/>
        <w:rPr>
          <w:rFonts w:ascii="Times New Roman" w:eastAsia="Times New Roman" w:hAnsi="Times New Roman"/>
        </w:rPr>
      </w:pPr>
    </w:p>
    <w:p w14:paraId="686767B4" w14:textId="77777777" w:rsidR="00AE5635" w:rsidRPr="00297B4A" w:rsidRDefault="00A13B48" w:rsidP="003931A6">
      <w:pPr>
        <w:pStyle w:val="BodyText"/>
        <w:widowControl/>
        <w:tabs>
          <w:tab w:val="left" w:pos="0"/>
        </w:tabs>
        <w:ind w:left="0"/>
        <w:jc w:val="both"/>
      </w:pPr>
      <w:r w:rsidRPr="00297B4A">
        <w:t>Efikasnost i bezbjednost rituksimaba u ublažavanju simptoma i znakova reumatoidnog artritisa kod pacijenata sa neadekvatnom reakcijom na TNF</w:t>
      </w:r>
      <w:r w:rsidRPr="00297B4A">
        <w:noBreakHyphen/>
        <w:t xml:space="preserve">inhibitore je prikazana u </w:t>
      </w:r>
      <w:r w:rsidR="00DB436E" w:rsidRPr="00297B4A">
        <w:t>pivotalnom</w:t>
      </w:r>
      <w:r w:rsidRPr="00297B4A">
        <w:t xml:space="preserve"> randomizovanom, kontrolisanom, dvostruko slijepom, multicentričnom ispitivanju (1</w:t>
      </w:r>
      <w:r w:rsidR="00CE6CEE" w:rsidRPr="00297B4A">
        <w:t>. ispitivanje</w:t>
      </w:r>
      <w:r w:rsidRPr="00297B4A">
        <w:t>).</w:t>
      </w:r>
    </w:p>
    <w:p w14:paraId="620244F9" w14:textId="77777777" w:rsidR="00AE5635" w:rsidRPr="00297B4A" w:rsidRDefault="00A13B48" w:rsidP="003931A6">
      <w:pPr>
        <w:pStyle w:val="BodyText"/>
        <w:widowControl/>
        <w:tabs>
          <w:tab w:val="left" w:pos="0"/>
        </w:tabs>
        <w:ind w:left="0"/>
        <w:jc w:val="both"/>
      </w:pPr>
      <w:r w:rsidRPr="00297B4A">
        <w:t>1. ispitivanje je uključivalo procjenu 517 pacijenata koji su imali neadekvat</w:t>
      </w:r>
      <w:r w:rsidR="00DB436E" w:rsidRPr="00297B4A">
        <w:t>an</w:t>
      </w:r>
      <w:r w:rsidRPr="00297B4A">
        <w:t xml:space="preserve"> </w:t>
      </w:r>
      <w:r w:rsidR="00DB436E" w:rsidRPr="00297B4A">
        <w:t>odgovor</w:t>
      </w:r>
      <w:r w:rsidRPr="00297B4A">
        <w:t xml:space="preserve"> ili netoleranciju na jednu ili više terapija inhibitorima TNF. </w:t>
      </w:r>
      <w:r w:rsidR="00DB436E" w:rsidRPr="00297B4A">
        <w:t>Uključeni p</w:t>
      </w:r>
      <w:r w:rsidRPr="00297B4A">
        <w:t xml:space="preserve">acijenti su imali aktivni reumatoidni artritis, </w:t>
      </w:r>
      <w:r w:rsidRPr="00297B4A">
        <w:lastRenderedPageBreak/>
        <w:t xml:space="preserve">dijagnostikovan prema kriterijumima Američkog </w:t>
      </w:r>
      <w:r w:rsidR="00DB436E" w:rsidRPr="00297B4A">
        <w:t xml:space="preserve">društva a </w:t>
      </w:r>
      <w:r w:rsidRPr="00297B4A">
        <w:t>za reumatologiju (</w:t>
      </w:r>
      <w:r w:rsidR="00DB436E" w:rsidRPr="00297B4A">
        <w:t xml:space="preserve">engl, </w:t>
      </w:r>
      <w:r w:rsidR="00DB436E" w:rsidRPr="00297B4A">
        <w:rPr>
          <w:i/>
        </w:rPr>
        <w:t>American College of Rheumatology</w:t>
      </w:r>
      <w:r w:rsidR="00DB436E" w:rsidRPr="00297B4A">
        <w:t xml:space="preserve">, </w:t>
      </w:r>
      <w:r w:rsidRPr="00297B4A">
        <w:t xml:space="preserve">ACR). Rituksimab je primjenjivan kao dvije </w:t>
      </w:r>
      <w:r w:rsidR="00F5411D" w:rsidRPr="00297B4A">
        <w:t>intravenske</w:t>
      </w:r>
      <w:r w:rsidRPr="00297B4A">
        <w:t xml:space="preserve"> infuzije razdvojene u intervalu od 15 dana. Pacijenti su primili 2 x 1000 mg intravenske infuzije rituksimaba ili placeba u kombinaciji sa MTX. Svi pacijenti su istovremeno primali 60 mg oralnog prednizona 2</w:t>
      </w:r>
      <w:r w:rsidRPr="00297B4A">
        <w:noBreakHyphen/>
        <w:t>7 dana i 30 mg 8</w:t>
      </w:r>
      <w:r w:rsidRPr="00297B4A">
        <w:noBreakHyphen/>
        <w:t>14 dana nakon prve infuzije. Primarn</w:t>
      </w:r>
      <w:r w:rsidR="00DB436E" w:rsidRPr="00297B4A">
        <w:t xml:space="preserve">a mjera ishoda </w:t>
      </w:r>
      <w:r w:rsidRPr="00297B4A">
        <w:t xml:space="preserve">je bio procenat pacijenata koji su </w:t>
      </w:r>
      <w:r w:rsidR="00207F6E" w:rsidRPr="00297B4A">
        <w:t>postigli odgovor</w:t>
      </w:r>
      <w:r w:rsidRPr="00297B4A">
        <w:t xml:space="preserve"> ACR20 </w:t>
      </w:r>
      <w:r w:rsidR="00207F6E" w:rsidRPr="00297B4A">
        <w:t xml:space="preserve">do </w:t>
      </w:r>
      <w:r w:rsidRPr="00297B4A">
        <w:t>24. nedjelj</w:t>
      </w:r>
      <w:r w:rsidR="00207F6E" w:rsidRPr="00297B4A">
        <w:t>e</w:t>
      </w:r>
      <w:r w:rsidRPr="00297B4A">
        <w:t>. Pacijenti su praćeni nakon 24. nedjelje radi</w:t>
      </w:r>
      <w:r w:rsidR="00207F6E" w:rsidRPr="00297B4A">
        <w:t xml:space="preserve"> utvrđivanja </w:t>
      </w:r>
      <w:r w:rsidRPr="00297B4A">
        <w:t xml:space="preserve"> dugoročnih </w:t>
      </w:r>
      <w:r w:rsidR="00207F6E" w:rsidRPr="00297B4A">
        <w:t>mjera ishoda</w:t>
      </w:r>
      <w:r w:rsidRPr="00297B4A">
        <w:t>, uključujući radiografsku procjenu u 56. nedjelji i 104. nedjelji. Tokom ovog perioda, 81% pacijenata iz prvobitne grupe koja je primala placebo, primilo je rituksimab između 24. i 56. nedjelje, prema protokolu otvorene produžene studije.</w:t>
      </w:r>
    </w:p>
    <w:p w14:paraId="0C1CE378" w14:textId="77777777" w:rsidR="00AE5635" w:rsidRPr="00297B4A" w:rsidRDefault="00AE5635" w:rsidP="003931A6">
      <w:pPr>
        <w:widowControl/>
        <w:tabs>
          <w:tab w:val="left" w:pos="0"/>
        </w:tabs>
        <w:jc w:val="both"/>
        <w:rPr>
          <w:rFonts w:ascii="Times New Roman" w:eastAsia="Times New Roman" w:hAnsi="Times New Roman"/>
        </w:rPr>
      </w:pPr>
    </w:p>
    <w:p w14:paraId="4B4F325B" w14:textId="77777777" w:rsidR="00AE5635" w:rsidRPr="00297B4A" w:rsidRDefault="00A13B48" w:rsidP="003931A6">
      <w:pPr>
        <w:pStyle w:val="BodyText"/>
        <w:widowControl/>
        <w:tabs>
          <w:tab w:val="left" w:pos="0"/>
        </w:tabs>
        <w:ind w:left="0"/>
        <w:jc w:val="both"/>
      </w:pPr>
      <w:r w:rsidRPr="00297B4A">
        <w:t>Ispitivanja rituksimaba kod pacijenata sa ranim artritisom (pacijenata bez prethodnog liječenja metotreksatom i pacijenata sa neadekvatnom reakcijom na metotreksat, ali koji još nijesu liječeni inhibitorima TNF</w:t>
      </w:r>
      <w:r w:rsidRPr="00297B4A">
        <w:noBreakHyphen/>
        <w:t xml:space="preserve">alfa) su postigla svoje primarne </w:t>
      </w:r>
      <w:r w:rsidR="00207F6E" w:rsidRPr="00297B4A">
        <w:t>mjere ishoda</w:t>
      </w:r>
      <w:r w:rsidRPr="00297B4A">
        <w:t>. Za ove pacijente nije indikovan rituksimab jer podaci o bezbjednosti dugotrajn</w:t>
      </w:r>
      <w:r w:rsidR="00207F6E" w:rsidRPr="00297B4A">
        <w:t>e</w:t>
      </w:r>
      <w:r w:rsidRPr="00297B4A">
        <w:t xml:space="preserve"> terapij</w:t>
      </w:r>
      <w:r w:rsidR="00207F6E" w:rsidRPr="00297B4A">
        <w:t>e</w:t>
      </w:r>
      <w:r w:rsidRPr="00297B4A">
        <w:t xml:space="preserve"> rituksimabom nijesu bili dovoljni, posebno u pogledu rizika od razvoja maligniteta i PML.</w:t>
      </w:r>
    </w:p>
    <w:p w14:paraId="384BBD01" w14:textId="77777777" w:rsidR="00AE5635" w:rsidRPr="00297B4A" w:rsidRDefault="00AE5635" w:rsidP="003931A6">
      <w:pPr>
        <w:widowControl/>
        <w:tabs>
          <w:tab w:val="left" w:pos="0"/>
        </w:tabs>
        <w:jc w:val="both"/>
        <w:rPr>
          <w:rFonts w:ascii="Times New Roman" w:eastAsia="Times New Roman" w:hAnsi="Times New Roman"/>
        </w:rPr>
      </w:pPr>
    </w:p>
    <w:p w14:paraId="4C9E9113" w14:textId="77777777" w:rsidR="00AE5635" w:rsidRPr="00297B4A" w:rsidRDefault="00A13B48" w:rsidP="003931A6">
      <w:pPr>
        <w:keepNext/>
        <w:widowControl/>
        <w:tabs>
          <w:tab w:val="left" w:pos="0"/>
        </w:tabs>
        <w:jc w:val="both"/>
        <w:rPr>
          <w:rFonts w:ascii="Times New Roman" w:eastAsia="Times New Roman" w:hAnsi="Times New Roman"/>
        </w:rPr>
      </w:pPr>
      <w:r w:rsidRPr="00297B4A">
        <w:rPr>
          <w:rFonts w:ascii="Times New Roman" w:hAnsi="Times New Roman"/>
          <w:i/>
        </w:rPr>
        <w:t>Ishodi aktivnosti bolesti</w:t>
      </w:r>
    </w:p>
    <w:p w14:paraId="7A306B34" w14:textId="77777777" w:rsidR="00AE5635" w:rsidRPr="00297B4A" w:rsidRDefault="00290224" w:rsidP="003931A6">
      <w:pPr>
        <w:pStyle w:val="BodyText"/>
        <w:widowControl/>
        <w:tabs>
          <w:tab w:val="left" w:pos="0"/>
        </w:tabs>
        <w:ind w:left="0"/>
        <w:jc w:val="both"/>
      </w:pPr>
      <w:r w:rsidRPr="00297B4A">
        <w:t>Rituksimab u kombinaciji sa metotreksatom je značajno povećao procenat pacijenata koji su postigli poboljšanje ACR rezultata od najmanje 20% u poređenju sa pacijentima koji su primali samo terapiju metotreksatom (tabela 15). U svim razvojnim studijama, korist od terapije je bila slična kod svih pacijenata bez obzira na starost, pol, površinu tijela, rasu, broj prethodnih terapija ili status bolesti.</w:t>
      </w:r>
    </w:p>
    <w:p w14:paraId="2E8D99E9" w14:textId="77777777" w:rsidR="00AE5635" w:rsidRPr="00297B4A" w:rsidRDefault="00AE5635" w:rsidP="003931A6">
      <w:pPr>
        <w:widowControl/>
        <w:tabs>
          <w:tab w:val="left" w:pos="0"/>
        </w:tabs>
        <w:jc w:val="both"/>
        <w:rPr>
          <w:rFonts w:ascii="Times New Roman" w:eastAsia="Times New Roman" w:hAnsi="Times New Roman"/>
        </w:rPr>
      </w:pPr>
    </w:p>
    <w:p w14:paraId="09564867" w14:textId="77777777" w:rsidR="00AE5635" w:rsidRPr="00297B4A" w:rsidRDefault="00A13B48" w:rsidP="003931A6">
      <w:pPr>
        <w:pStyle w:val="BodyText"/>
        <w:widowControl/>
        <w:tabs>
          <w:tab w:val="left" w:pos="0"/>
        </w:tabs>
        <w:ind w:left="0"/>
        <w:jc w:val="both"/>
      </w:pPr>
      <w:r w:rsidRPr="00297B4A">
        <w:t xml:space="preserve">Značajno kliničko i statističko poboljšanje je takođe zabilježeno na svim pojedinačnim komponentama ACR </w:t>
      </w:r>
      <w:r w:rsidR="00207F6E" w:rsidRPr="00297B4A">
        <w:t xml:space="preserve">odgovora </w:t>
      </w:r>
      <w:r w:rsidRPr="00297B4A">
        <w:t xml:space="preserve">(broj bolnih i otečenih zglobova, </w:t>
      </w:r>
      <w:r w:rsidR="00207F6E" w:rsidRPr="00297B4A">
        <w:t xml:space="preserve">opšta </w:t>
      </w:r>
      <w:r w:rsidRPr="00297B4A">
        <w:t>procjena pacijenata i ljekara, rezultati indeksa invaliditeta (</w:t>
      </w:r>
      <w:r w:rsidR="00207F6E" w:rsidRPr="00297B4A">
        <w:t xml:space="preserve">engl. </w:t>
      </w:r>
      <w:r w:rsidR="00207F6E" w:rsidRPr="00297B4A">
        <w:rPr>
          <w:i/>
        </w:rPr>
        <w:t>Health Assessment Questionnaire</w:t>
      </w:r>
      <w:r w:rsidR="00207F6E" w:rsidRPr="00297B4A">
        <w:t xml:space="preserve">, </w:t>
      </w:r>
      <w:r w:rsidRPr="00297B4A">
        <w:t>HAQ), procjena bola i C</w:t>
      </w:r>
      <w:r w:rsidRPr="00297B4A">
        <w:noBreakHyphen/>
        <w:t>reaktivn</w:t>
      </w:r>
      <w:r w:rsidR="00207F6E" w:rsidRPr="00297B4A">
        <w:t>og</w:t>
      </w:r>
      <w:r w:rsidRPr="00297B4A">
        <w:t xml:space="preserve"> proteina (mg/dL).</w:t>
      </w:r>
    </w:p>
    <w:p w14:paraId="4E245934" w14:textId="77777777" w:rsidR="00AE5635" w:rsidRPr="00297B4A" w:rsidRDefault="00AE5635" w:rsidP="003931A6">
      <w:pPr>
        <w:widowControl/>
        <w:tabs>
          <w:tab w:val="left" w:pos="0"/>
        </w:tabs>
        <w:jc w:val="both"/>
        <w:rPr>
          <w:rFonts w:ascii="Times New Roman" w:eastAsia="Times New Roman" w:hAnsi="Times New Roman"/>
        </w:rPr>
      </w:pPr>
    </w:p>
    <w:p w14:paraId="637F0C29" w14:textId="77777777" w:rsidR="00AE5635" w:rsidRPr="00297B4A" w:rsidRDefault="00A13B48" w:rsidP="003931A6">
      <w:pPr>
        <w:keepNext/>
        <w:widowControl/>
        <w:ind w:left="1080" w:hanging="1080"/>
        <w:jc w:val="both"/>
        <w:rPr>
          <w:rFonts w:ascii="Times New Roman" w:hAnsi="Times New Roman"/>
          <w:b/>
        </w:rPr>
      </w:pPr>
      <w:r w:rsidRPr="00297B4A">
        <w:rPr>
          <w:rFonts w:ascii="Times New Roman" w:hAnsi="Times New Roman"/>
          <w:b/>
        </w:rPr>
        <w:t>Tabela 15</w:t>
      </w:r>
      <w:r w:rsidRPr="00297B4A">
        <w:rPr>
          <w:rFonts w:ascii="Times New Roman" w:hAnsi="Times New Roman"/>
          <w:b/>
        </w:rPr>
        <w:tab/>
        <w:t>Ishodi kliničk</w:t>
      </w:r>
      <w:r w:rsidR="00207F6E" w:rsidRPr="00297B4A">
        <w:rPr>
          <w:rFonts w:ascii="Times New Roman" w:hAnsi="Times New Roman"/>
          <w:b/>
        </w:rPr>
        <w:t>og</w:t>
      </w:r>
      <w:r w:rsidRPr="00297B4A">
        <w:rPr>
          <w:rFonts w:ascii="Times New Roman" w:hAnsi="Times New Roman"/>
          <w:b/>
        </w:rPr>
        <w:t xml:space="preserve"> </w:t>
      </w:r>
      <w:r w:rsidR="00207F6E" w:rsidRPr="00297B4A">
        <w:rPr>
          <w:rFonts w:ascii="Times New Roman" w:hAnsi="Times New Roman"/>
          <w:b/>
        </w:rPr>
        <w:t>odgovora</w:t>
      </w:r>
      <w:r w:rsidRPr="00297B4A">
        <w:rPr>
          <w:rFonts w:ascii="Times New Roman" w:hAnsi="Times New Roman"/>
          <w:b/>
        </w:rPr>
        <w:t xml:space="preserve"> </w:t>
      </w:r>
      <w:r w:rsidR="00207F6E" w:rsidRPr="00297B4A">
        <w:rPr>
          <w:rFonts w:ascii="Times New Roman" w:hAnsi="Times New Roman"/>
          <w:b/>
        </w:rPr>
        <w:t xml:space="preserve">u trenutku </w:t>
      </w:r>
      <w:r w:rsidRPr="00297B4A">
        <w:rPr>
          <w:rFonts w:ascii="Times New Roman" w:hAnsi="Times New Roman"/>
          <w:b/>
        </w:rPr>
        <w:t>primarn</w:t>
      </w:r>
      <w:r w:rsidR="00207F6E" w:rsidRPr="00297B4A">
        <w:rPr>
          <w:rFonts w:ascii="Times New Roman" w:hAnsi="Times New Roman"/>
          <w:b/>
        </w:rPr>
        <w:t>e mjere ishoda</w:t>
      </w:r>
      <w:r w:rsidRPr="00297B4A">
        <w:rPr>
          <w:rFonts w:ascii="Times New Roman" w:hAnsi="Times New Roman"/>
          <w:b/>
        </w:rPr>
        <w:t xml:space="preserve"> u 1. ispitivanju (ITT populacija)</w:t>
      </w:r>
    </w:p>
    <w:tbl>
      <w:tblPr>
        <w:tblW w:w="5000" w:type="pct"/>
        <w:tblCellMar>
          <w:left w:w="0" w:type="dxa"/>
          <w:right w:w="0" w:type="dxa"/>
        </w:tblCellMar>
        <w:tblLook w:val="01E0" w:firstRow="1" w:lastRow="1" w:firstColumn="1" w:lastColumn="1" w:noHBand="0" w:noVBand="0"/>
      </w:tblPr>
      <w:tblGrid>
        <w:gridCol w:w="1840"/>
        <w:gridCol w:w="2626"/>
        <w:gridCol w:w="2184"/>
        <w:gridCol w:w="2412"/>
      </w:tblGrid>
      <w:tr w:rsidR="00AE5635" w:rsidRPr="00297B4A" w14:paraId="16390182" w14:textId="77777777" w:rsidTr="003E372D">
        <w:trPr>
          <w:cantSplit/>
          <w:tblHeader/>
        </w:trPr>
        <w:tc>
          <w:tcPr>
            <w:tcW w:w="1015" w:type="pct"/>
            <w:tcBorders>
              <w:top w:val="single" w:sz="5" w:space="0" w:color="000000"/>
              <w:left w:val="single" w:sz="5" w:space="0" w:color="000000"/>
              <w:bottom w:val="single" w:sz="5" w:space="0" w:color="000000"/>
              <w:right w:val="single" w:sz="5" w:space="0" w:color="000000"/>
            </w:tcBorders>
          </w:tcPr>
          <w:p w14:paraId="1C026CCB" w14:textId="77777777" w:rsidR="00AE5635" w:rsidRPr="00297B4A" w:rsidRDefault="00AE5635" w:rsidP="003931A6">
            <w:pPr>
              <w:widowControl/>
              <w:tabs>
                <w:tab w:val="left" w:pos="90"/>
              </w:tabs>
              <w:ind w:left="144"/>
              <w:jc w:val="both"/>
              <w:rPr>
                <w:rFonts w:ascii="Times New Roman" w:hAnsi="Times New Roman"/>
                <w:b/>
              </w:rPr>
            </w:pPr>
          </w:p>
        </w:tc>
        <w:tc>
          <w:tcPr>
            <w:tcW w:w="1449" w:type="pct"/>
            <w:tcBorders>
              <w:top w:val="single" w:sz="5" w:space="0" w:color="000000"/>
              <w:left w:val="single" w:sz="5" w:space="0" w:color="000000"/>
              <w:bottom w:val="single" w:sz="5" w:space="0" w:color="000000"/>
              <w:right w:val="single" w:sz="5" w:space="0" w:color="000000"/>
            </w:tcBorders>
          </w:tcPr>
          <w:p w14:paraId="241470CE" w14:textId="77777777" w:rsidR="00AE5635" w:rsidRPr="00297B4A" w:rsidRDefault="00A13B48" w:rsidP="003931A6">
            <w:pPr>
              <w:pStyle w:val="TableParagraph"/>
              <w:widowControl/>
              <w:tabs>
                <w:tab w:val="left" w:pos="90"/>
              </w:tabs>
              <w:ind w:left="144"/>
              <w:jc w:val="both"/>
              <w:rPr>
                <w:rFonts w:ascii="Times New Roman" w:eastAsia="Times New Roman" w:hAnsi="Times New Roman"/>
                <w:b/>
              </w:rPr>
            </w:pPr>
            <w:r w:rsidRPr="00297B4A">
              <w:rPr>
                <w:rFonts w:ascii="Times New Roman" w:hAnsi="Times New Roman"/>
                <w:b/>
              </w:rPr>
              <w:t>Ishod†</w:t>
            </w:r>
          </w:p>
        </w:tc>
        <w:tc>
          <w:tcPr>
            <w:tcW w:w="1205" w:type="pct"/>
            <w:tcBorders>
              <w:top w:val="single" w:sz="5" w:space="0" w:color="000000"/>
              <w:left w:val="single" w:sz="5" w:space="0" w:color="000000"/>
              <w:bottom w:val="single" w:sz="5" w:space="0" w:color="000000"/>
              <w:right w:val="single" w:sz="5" w:space="0" w:color="000000"/>
            </w:tcBorders>
          </w:tcPr>
          <w:p w14:paraId="3F384622" w14:textId="77777777" w:rsidR="00AE5635" w:rsidRPr="00297B4A" w:rsidRDefault="00A13B48" w:rsidP="003931A6">
            <w:pPr>
              <w:pStyle w:val="TableParagraph"/>
              <w:widowControl/>
              <w:tabs>
                <w:tab w:val="left" w:pos="90"/>
              </w:tabs>
              <w:ind w:left="144"/>
              <w:jc w:val="both"/>
              <w:rPr>
                <w:rFonts w:ascii="Times New Roman" w:eastAsia="Times New Roman" w:hAnsi="Times New Roman"/>
                <w:b/>
              </w:rPr>
            </w:pPr>
            <w:r w:rsidRPr="00297B4A">
              <w:rPr>
                <w:rFonts w:ascii="Times New Roman" w:hAnsi="Times New Roman"/>
                <w:b/>
              </w:rPr>
              <w:t>Placebo+MTX</w:t>
            </w:r>
          </w:p>
        </w:tc>
        <w:tc>
          <w:tcPr>
            <w:tcW w:w="1331" w:type="pct"/>
            <w:tcBorders>
              <w:top w:val="single" w:sz="5" w:space="0" w:color="000000"/>
              <w:left w:val="single" w:sz="5" w:space="0" w:color="000000"/>
              <w:bottom w:val="single" w:sz="5" w:space="0" w:color="000000"/>
              <w:right w:val="single" w:sz="5" w:space="0" w:color="000000"/>
            </w:tcBorders>
          </w:tcPr>
          <w:p w14:paraId="6CE76223" w14:textId="77777777" w:rsidR="00D8135C" w:rsidRPr="00297B4A" w:rsidRDefault="00290224" w:rsidP="003931A6">
            <w:pPr>
              <w:pStyle w:val="TableParagraph"/>
              <w:widowControl/>
              <w:ind w:left="144" w:hanging="4"/>
              <w:jc w:val="both"/>
              <w:rPr>
                <w:rFonts w:ascii="Times New Roman" w:hAnsi="Times New Roman"/>
                <w:b/>
              </w:rPr>
            </w:pPr>
            <w:r w:rsidRPr="00297B4A">
              <w:rPr>
                <w:rFonts w:ascii="Times New Roman" w:hAnsi="Times New Roman"/>
                <w:b/>
              </w:rPr>
              <w:t xml:space="preserve">Rituksimab+MTX </w:t>
            </w:r>
          </w:p>
          <w:p w14:paraId="03ACC61D" w14:textId="77777777" w:rsidR="00AE5635" w:rsidRPr="00297B4A" w:rsidRDefault="00A13B48" w:rsidP="003931A6">
            <w:pPr>
              <w:pStyle w:val="TableParagraph"/>
              <w:widowControl/>
              <w:ind w:left="144" w:hanging="4"/>
              <w:jc w:val="both"/>
              <w:rPr>
                <w:rFonts w:ascii="Times New Roman" w:eastAsia="Times New Roman" w:hAnsi="Times New Roman"/>
                <w:b/>
              </w:rPr>
            </w:pPr>
            <w:r w:rsidRPr="00297B4A">
              <w:rPr>
                <w:rFonts w:ascii="Times New Roman" w:hAnsi="Times New Roman"/>
                <w:b/>
              </w:rPr>
              <w:t>(2 x 1000 mg)</w:t>
            </w:r>
          </w:p>
        </w:tc>
      </w:tr>
      <w:tr w:rsidR="00AE5635" w:rsidRPr="00297B4A" w14:paraId="40B1C06D" w14:textId="77777777" w:rsidTr="003E372D">
        <w:trPr>
          <w:cantSplit/>
        </w:trPr>
        <w:tc>
          <w:tcPr>
            <w:tcW w:w="1015" w:type="pct"/>
            <w:tcBorders>
              <w:top w:val="single" w:sz="5" w:space="0" w:color="000000"/>
              <w:left w:val="single" w:sz="5" w:space="0" w:color="000000"/>
              <w:bottom w:val="single" w:sz="5" w:space="0" w:color="000000"/>
              <w:right w:val="single" w:sz="5" w:space="0" w:color="000000"/>
            </w:tcBorders>
            <w:vAlign w:val="center"/>
          </w:tcPr>
          <w:p w14:paraId="23FB89D5"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Ispitivanje 1</w:t>
            </w:r>
          </w:p>
        </w:tc>
        <w:tc>
          <w:tcPr>
            <w:tcW w:w="1449" w:type="pct"/>
            <w:tcBorders>
              <w:top w:val="single" w:sz="5" w:space="0" w:color="000000"/>
              <w:left w:val="single" w:sz="5" w:space="0" w:color="000000"/>
              <w:bottom w:val="single" w:sz="5" w:space="0" w:color="000000"/>
              <w:right w:val="single" w:sz="5" w:space="0" w:color="000000"/>
            </w:tcBorders>
            <w:vAlign w:val="center"/>
          </w:tcPr>
          <w:p w14:paraId="03E36D4D" w14:textId="77777777" w:rsidR="00AE5635" w:rsidRPr="00297B4A" w:rsidRDefault="00AE5635" w:rsidP="003931A6">
            <w:pPr>
              <w:widowControl/>
              <w:tabs>
                <w:tab w:val="left" w:pos="90"/>
              </w:tabs>
              <w:ind w:left="144"/>
              <w:jc w:val="both"/>
              <w:rPr>
                <w:rFonts w:ascii="Times New Roman" w:hAnsi="Times New Roman"/>
              </w:rPr>
            </w:pPr>
          </w:p>
        </w:tc>
        <w:tc>
          <w:tcPr>
            <w:tcW w:w="1205" w:type="pct"/>
            <w:tcBorders>
              <w:top w:val="single" w:sz="5" w:space="0" w:color="000000"/>
              <w:left w:val="single" w:sz="5" w:space="0" w:color="000000"/>
              <w:bottom w:val="single" w:sz="5" w:space="0" w:color="000000"/>
              <w:right w:val="single" w:sz="5" w:space="0" w:color="000000"/>
            </w:tcBorders>
            <w:vAlign w:val="center"/>
          </w:tcPr>
          <w:p w14:paraId="46E4C9EF"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N=201</w:t>
            </w:r>
          </w:p>
        </w:tc>
        <w:tc>
          <w:tcPr>
            <w:tcW w:w="1331" w:type="pct"/>
            <w:tcBorders>
              <w:top w:val="single" w:sz="5" w:space="0" w:color="000000"/>
              <w:left w:val="single" w:sz="5" w:space="0" w:color="000000"/>
              <w:bottom w:val="single" w:sz="5" w:space="0" w:color="000000"/>
              <w:right w:val="single" w:sz="5" w:space="0" w:color="000000"/>
            </w:tcBorders>
            <w:vAlign w:val="center"/>
          </w:tcPr>
          <w:p w14:paraId="5223C10C"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N=298</w:t>
            </w:r>
          </w:p>
        </w:tc>
      </w:tr>
      <w:tr w:rsidR="00AE5635" w:rsidRPr="00297B4A" w14:paraId="762973AE" w14:textId="77777777" w:rsidTr="003E372D">
        <w:trPr>
          <w:cantSplit/>
        </w:trPr>
        <w:tc>
          <w:tcPr>
            <w:tcW w:w="1015" w:type="pct"/>
            <w:vMerge w:val="restart"/>
            <w:tcBorders>
              <w:top w:val="single" w:sz="5" w:space="0" w:color="000000"/>
              <w:left w:val="single" w:sz="5" w:space="0" w:color="000000"/>
              <w:right w:val="single" w:sz="5" w:space="0" w:color="000000"/>
            </w:tcBorders>
            <w:vAlign w:val="center"/>
          </w:tcPr>
          <w:p w14:paraId="7E2FF1FB" w14:textId="77777777" w:rsidR="00AE5635" w:rsidRPr="00297B4A" w:rsidRDefault="00AE5635" w:rsidP="003931A6">
            <w:pPr>
              <w:widowControl/>
              <w:tabs>
                <w:tab w:val="left" w:pos="90"/>
              </w:tabs>
              <w:ind w:left="144"/>
              <w:jc w:val="both"/>
              <w:rPr>
                <w:rFonts w:ascii="Times New Roman" w:hAnsi="Times New Roman"/>
              </w:rPr>
            </w:pPr>
          </w:p>
        </w:tc>
        <w:tc>
          <w:tcPr>
            <w:tcW w:w="1449" w:type="pct"/>
            <w:tcBorders>
              <w:top w:val="single" w:sz="5" w:space="0" w:color="000000"/>
              <w:left w:val="single" w:sz="5" w:space="0" w:color="000000"/>
              <w:bottom w:val="nil"/>
              <w:right w:val="single" w:sz="5" w:space="0" w:color="000000"/>
            </w:tcBorders>
            <w:vAlign w:val="center"/>
          </w:tcPr>
          <w:p w14:paraId="106328F7"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ACR20</w:t>
            </w:r>
          </w:p>
        </w:tc>
        <w:tc>
          <w:tcPr>
            <w:tcW w:w="1205" w:type="pct"/>
            <w:tcBorders>
              <w:top w:val="single" w:sz="5" w:space="0" w:color="000000"/>
              <w:left w:val="single" w:sz="5" w:space="0" w:color="000000"/>
              <w:bottom w:val="nil"/>
              <w:right w:val="single" w:sz="5" w:space="0" w:color="000000"/>
            </w:tcBorders>
            <w:vAlign w:val="center"/>
          </w:tcPr>
          <w:p w14:paraId="47274C18"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36 (18%)</w:t>
            </w:r>
          </w:p>
        </w:tc>
        <w:tc>
          <w:tcPr>
            <w:tcW w:w="1331" w:type="pct"/>
            <w:tcBorders>
              <w:top w:val="single" w:sz="5" w:space="0" w:color="000000"/>
              <w:left w:val="single" w:sz="5" w:space="0" w:color="000000"/>
              <w:bottom w:val="nil"/>
              <w:right w:val="single" w:sz="5" w:space="0" w:color="000000"/>
            </w:tcBorders>
            <w:vAlign w:val="center"/>
          </w:tcPr>
          <w:p w14:paraId="499F0FAE"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153 (51%)</w:t>
            </w:r>
            <w:r w:rsidRPr="00297B4A">
              <w:rPr>
                <w:rFonts w:ascii="Times New Roman" w:hAnsi="Times New Roman"/>
                <w:vertAlign w:val="superscript"/>
              </w:rPr>
              <w:t>***</w:t>
            </w:r>
          </w:p>
        </w:tc>
      </w:tr>
      <w:tr w:rsidR="00AE5635" w:rsidRPr="00297B4A" w14:paraId="52B7A645" w14:textId="77777777" w:rsidTr="003E372D">
        <w:trPr>
          <w:cantSplit/>
        </w:trPr>
        <w:tc>
          <w:tcPr>
            <w:tcW w:w="1015" w:type="pct"/>
            <w:vMerge/>
            <w:tcBorders>
              <w:left w:val="single" w:sz="5" w:space="0" w:color="000000"/>
              <w:right w:val="single" w:sz="5" w:space="0" w:color="000000"/>
            </w:tcBorders>
            <w:vAlign w:val="center"/>
          </w:tcPr>
          <w:p w14:paraId="2F47C283" w14:textId="77777777" w:rsidR="00AE5635" w:rsidRPr="00297B4A" w:rsidRDefault="00AE5635" w:rsidP="003931A6">
            <w:pPr>
              <w:widowControl/>
              <w:tabs>
                <w:tab w:val="left" w:pos="90"/>
              </w:tabs>
              <w:ind w:left="144"/>
              <w:jc w:val="both"/>
              <w:rPr>
                <w:rFonts w:ascii="Times New Roman" w:hAnsi="Times New Roman"/>
              </w:rPr>
            </w:pPr>
          </w:p>
        </w:tc>
        <w:tc>
          <w:tcPr>
            <w:tcW w:w="1449" w:type="pct"/>
            <w:tcBorders>
              <w:top w:val="nil"/>
              <w:left w:val="single" w:sz="5" w:space="0" w:color="000000"/>
              <w:right w:val="single" w:sz="5" w:space="0" w:color="000000"/>
            </w:tcBorders>
            <w:vAlign w:val="center"/>
          </w:tcPr>
          <w:p w14:paraId="6EFDEF6F"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ACR50</w:t>
            </w:r>
          </w:p>
        </w:tc>
        <w:tc>
          <w:tcPr>
            <w:tcW w:w="1205" w:type="pct"/>
            <w:tcBorders>
              <w:top w:val="nil"/>
              <w:left w:val="single" w:sz="5" w:space="0" w:color="000000"/>
              <w:right w:val="single" w:sz="5" w:space="0" w:color="000000"/>
            </w:tcBorders>
            <w:vAlign w:val="center"/>
          </w:tcPr>
          <w:p w14:paraId="1ED758FB"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11 (5%)</w:t>
            </w:r>
          </w:p>
        </w:tc>
        <w:tc>
          <w:tcPr>
            <w:tcW w:w="1331" w:type="pct"/>
            <w:tcBorders>
              <w:top w:val="nil"/>
              <w:left w:val="single" w:sz="5" w:space="0" w:color="000000"/>
              <w:right w:val="single" w:sz="5" w:space="0" w:color="000000"/>
            </w:tcBorders>
            <w:vAlign w:val="center"/>
          </w:tcPr>
          <w:p w14:paraId="467D5F23"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80 (27%)</w:t>
            </w:r>
            <w:r w:rsidRPr="00297B4A">
              <w:rPr>
                <w:rFonts w:ascii="Times New Roman" w:hAnsi="Times New Roman"/>
                <w:vertAlign w:val="superscript"/>
              </w:rPr>
              <w:t>***</w:t>
            </w:r>
          </w:p>
        </w:tc>
      </w:tr>
      <w:tr w:rsidR="00AE5635" w:rsidRPr="00297B4A" w14:paraId="01369F17" w14:textId="77777777" w:rsidTr="003E372D">
        <w:trPr>
          <w:cantSplit/>
        </w:trPr>
        <w:tc>
          <w:tcPr>
            <w:tcW w:w="1015" w:type="pct"/>
            <w:tcBorders>
              <w:left w:val="single" w:sz="6" w:space="0" w:color="000000"/>
              <w:bottom w:val="single" w:sz="6" w:space="0" w:color="000000"/>
              <w:right w:val="single" w:sz="6" w:space="0" w:color="000000"/>
            </w:tcBorders>
            <w:vAlign w:val="center"/>
          </w:tcPr>
          <w:p w14:paraId="6A7275C3" w14:textId="77777777" w:rsidR="00AE5635" w:rsidRPr="00297B4A" w:rsidRDefault="00AE5635" w:rsidP="003931A6">
            <w:pPr>
              <w:widowControl/>
              <w:tabs>
                <w:tab w:val="left" w:pos="90"/>
              </w:tabs>
              <w:ind w:left="144"/>
              <w:jc w:val="both"/>
              <w:rPr>
                <w:rFonts w:ascii="Times New Roman" w:hAnsi="Times New Roman"/>
              </w:rPr>
            </w:pPr>
          </w:p>
        </w:tc>
        <w:tc>
          <w:tcPr>
            <w:tcW w:w="1449" w:type="pct"/>
            <w:tcBorders>
              <w:left w:val="single" w:sz="6" w:space="0" w:color="000000"/>
              <w:bottom w:val="single" w:sz="4" w:space="0" w:color="auto"/>
              <w:right w:val="single" w:sz="6" w:space="0" w:color="000000"/>
            </w:tcBorders>
            <w:vAlign w:val="center"/>
          </w:tcPr>
          <w:p w14:paraId="441CABBB"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ACR70</w:t>
            </w:r>
          </w:p>
        </w:tc>
        <w:tc>
          <w:tcPr>
            <w:tcW w:w="1205" w:type="pct"/>
            <w:tcBorders>
              <w:left w:val="single" w:sz="6" w:space="0" w:color="000000"/>
              <w:bottom w:val="single" w:sz="4" w:space="0" w:color="auto"/>
              <w:right w:val="single" w:sz="6" w:space="0" w:color="000000"/>
            </w:tcBorders>
            <w:vAlign w:val="center"/>
          </w:tcPr>
          <w:p w14:paraId="1AF5025F"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 (1%)</w:t>
            </w:r>
          </w:p>
        </w:tc>
        <w:tc>
          <w:tcPr>
            <w:tcW w:w="1331" w:type="pct"/>
            <w:tcBorders>
              <w:left w:val="single" w:sz="6" w:space="0" w:color="000000"/>
              <w:bottom w:val="single" w:sz="4" w:space="0" w:color="auto"/>
              <w:right w:val="single" w:sz="6" w:space="0" w:color="000000"/>
            </w:tcBorders>
            <w:vAlign w:val="center"/>
          </w:tcPr>
          <w:p w14:paraId="4468BD65"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37 (12%)</w:t>
            </w:r>
            <w:r w:rsidRPr="00297B4A">
              <w:rPr>
                <w:rFonts w:ascii="Times New Roman" w:hAnsi="Times New Roman"/>
                <w:vertAlign w:val="superscript"/>
              </w:rPr>
              <w:t>***</w:t>
            </w:r>
          </w:p>
        </w:tc>
      </w:tr>
      <w:tr w:rsidR="00AE5635" w:rsidRPr="00297B4A" w14:paraId="75CFA83C" w14:textId="77777777" w:rsidTr="003E372D">
        <w:trPr>
          <w:cantSplit/>
        </w:trPr>
        <w:tc>
          <w:tcPr>
            <w:tcW w:w="1015" w:type="pct"/>
            <w:tcBorders>
              <w:top w:val="single" w:sz="6" w:space="0" w:color="000000"/>
              <w:left w:val="single" w:sz="5" w:space="0" w:color="000000"/>
              <w:bottom w:val="single" w:sz="5" w:space="0" w:color="000000"/>
              <w:right w:val="single" w:sz="5" w:space="0" w:color="000000"/>
            </w:tcBorders>
            <w:vAlign w:val="center"/>
          </w:tcPr>
          <w:p w14:paraId="2781EF34" w14:textId="77777777" w:rsidR="00AE5635" w:rsidRPr="00297B4A" w:rsidRDefault="00AE5635" w:rsidP="003931A6">
            <w:pPr>
              <w:widowControl/>
              <w:tabs>
                <w:tab w:val="left" w:pos="90"/>
              </w:tabs>
              <w:ind w:left="144"/>
              <w:jc w:val="both"/>
              <w:rPr>
                <w:rFonts w:ascii="Times New Roman" w:hAnsi="Times New Roman"/>
              </w:rPr>
            </w:pPr>
          </w:p>
        </w:tc>
        <w:tc>
          <w:tcPr>
            <w:tcW w:w="1449" w:type="pct"/>
            <w:tcBorders>
              <w:top w:val="single" w:sz="4" w:space="0" w:color="auto"/>
              <w:left w:val="single" w:sz="5" w:space="0" w:color="000000"/>
              <w:bottom w:val="single" w:sz="5" w:space="0" w:color="000000"/>
              <w:right w:val="single" w:sz="5" w:space="0" w:color="000000"/>
            </w:tcBorders>
            <w:vAlign w:val="center"/>
          </w:tcPr>
          <w:p w14:paraId="3EC25A0F" w14:textId="77777777" w:rsidR="00AE5635" w:rsidRPr="00297B4A" w:rsidRDefault="00A13B48" w:rsidP="003931A6">
            <w:pPr>
              <w:pStyle w:val="TableParagraph"/>
              <w:widowControl/>
              <w:tabs>
                <w:tab w:val="left" w:pos="90"/>
              </w:tabs>
              <w:ind w:left="144" w:hanging="48"/>
              <w:jc w:val="both"/>
              <w:rPr>
                <w:rFonts w:ascii="Times New Roman" w:eastAsia="Times New Roman" w:hAnsi="Times New Roman"/>
              </w:rPr>
            </w:pPr>
            <w:r w:rsidRPr="00297B4A">
              <w:rPr>
                <w:rFonts w:ascii="Times New Roman" w:hAnsi="Times New Roman"/>
              </w:rPr>
              <w:t xml:space="preserve">EULAR </w:t>
            </w:r>
            <w:r w:rsidR="00207F6E" w:rsidRPr="00297B4A">
              <w:rPr>
                <w:rFonts w:ascii="Times New Roman" w:hAnsi="Times New Roman"/>
              </w:rPr>
              <w:t xml:space="preserve">odgovor </w:t>
            </w:r>
            <w:r w:rsidRPr="00297B4A">
              <w:rPr>
                <w:rFonts w:ascii="Times New Roman" w:hAnsi="Times New Roman"/>
              </w:rPr>
              <w:t>(dob</w:t>
            </w:r>
            <w:r w:rsidR="00207F6E" w:rsidRPr="00297B4A">
              <w:rPr>
                <w:rFonts w:ascii="Times New Roman" w:hAnsi="Times New Roman"/>
              </w:rPr>
              <w:t>ar</w:t>
            </w:r>
            <w:r w:rsidRPr="00297B4A">
              <w:rPr>
                <w:rFonts w:ascii="Times New Roman" w:hAnsi="Times New Roman"/>
              </w:rPr>
              <w:t>/umjeren)</w:t>
            </w:r>
          </w:p>
        </w:tc>
        <w:tc>
          <w:tcPr>
            <w:tcW w:w="1205" w:type="pct"/>
            <w:tcBorders>
              <w:top w:val="single" w:sz="4" w:space="0" w:color="auto"/>
              <w:left w:val="single" w:sz="5" w:space="0" w:color="000000"/>
              <w:bottom w:val="single" w:sz="5" w:space="0" w:color="000000"/>
              <w:right w:val="single" w:sz="5" w:space="0" w:color="000000"/>
            </w:tcBorders>
            <w:vAlign w:val="center"/>
          </w:tcPr>
          <w:p w14:paraId="4105D152"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44 (22%)</w:t>
            </w:r>
          </w:p>
        </w:tc>
        <w:tc>
          <w:tcPr>
            <w:tcW w:w="1331" w:type="pct"/>
            <w:tcBorders>
              <w:top w:val="single" w:sz="4" w:space="0" w:color="auto"/>
              <w:left w:val="single" w:sz="5" w:space="0" w:color="000000"/>
              <w:bottom w:val="single" w:sz="5" w:space="0" w:color="000000"/>
              <w:right w:val="single" w:sz="5" w:space="0" w:color="000000"/>
            </w:tcBorders>
            <w:vAlign w:val="center"/>
          </w:tcPr>
          <w:p w14:paraId="173C0D1C"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193 (65%)</w:t>
            </w:r>
            <w:r w:rsidRPr="00297B4A">
              <w:rPr>
                <w:rFonts w:ascii="Times New Roman" w:hAnsi="Times New Roman"/>
                <w:vertAlign w:val="superscript"/>
              </w:rPr>
              <w:t>***</w:t>
            </w:r>
          </w:p>
        </w:tc>
      </w:tr>
      <w:tr w:rsidR="00AE5635" w:rsidRPr="00297B4A" w14:paraId="1BA1D11E" w14:textId="77777777" w:rsidTr="003E372D">
        <w:trPr>
          <w:cantSplit/>
        </w:trPr>
        <w:tc>
          <w:tcPr>
            <w:tcW w:w="1015" w:type="pct"/>
            <w:tcBorders>
              <w:top w:val="single" w:sz="5" w:space="0" w:color="000000"/>
              <w:left w:val="single" w:sz="5" w:space="0" w:color="000000"/>
              <w:bottom w:val="single" w:sz="5" w:space="0" w:color="000000"/>
              <w:right w:val="single" w:sz="5" w:space="0" w:color="000000"/>
            </w:tcBorders>
            <w:vAlign w:val="center"/>
          </w:tcPr>
          <w:p w14:paraId="3A76076C" w14:textId="77777777" w:rsidR="00AE5635" w:rsidRPr="00297B4A" w:rsidRDefault="00AE5635" w:rsidP="003931A6">
            <w:pPr>
              <w:widowControl/>
              <w:tabs>
                <w:tab w:val="left" w:pos="90"/>
              </w:tabs>
              <w:ind w:left="144"/>
              <w:jc w:val="both"/>
              <w:rPr>
                <w:rFonts w:ascii="Times New Roman" w:hAnsi="Times New Roman"/>
              </w:rPr>
            </w:pPr>
          </w:p>
        </w:tc>
        <w:tc>
          <w:tcPr>
            <w:tcW w:w="1449" w:type="pct"/>
            <w:tcBorders>
              <w:top w:val="single" w:sz="5" w:space="0" w:color="000000"/>
              <w:left w:val="single" w:sz="5" w:space="0" w:color="000000"/>
              <w:bottom w:val="single" w:sz="5" w:space="0" w:color="000000"/>
              <w:right w:val="single" w:sz="5" w:space="0" w:color="000000"/>
            </w:tcBorders>
            <w:vAlign w:val="center"/>
          </w:tcPr>
          <w:p w14:paraId="5D079D5D" w14:textId="77777777" w:rsidR="00AE5635" w:rsidRPr="00297B4A" w:rsidRDefault="00207F6E"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Srednja vrijednost promjene rezultata aktivnosti bolesti (</w:t>
            </w:r>
            <w:r w:rsidR="00A13B48" w:rsidRPr="00297B4A">
              <w:rPr>
                <w:rFonts w:ascii="Times New Roman" w:hAnsi="Times New Roman"/>
              </w:rPr>
              <w:t>DAS</w:t>
            </w:r>
            <w:r w:rsidRPr="00297B4A">
              <w:rPr>
                <w:rFonts w:ascii="Times New Roman" w:hAnsi="Times New Roman"/>
              </w:rPr>
              <w:t>)</w:t>
            </w:r>
          </w:p>
        </w:tc>
        <w:tc>
          <w:tcPr>
            <w:tcW w:w="1205" w:type="pct"/>
            <w:tcBorders>
              <w:top w:val="single" w:sz="5" w:space="0" w:color="000000"/>
              <w:left w:val="single" w:sz="5" w:space="0" w:color="000000"/>
              <w:bottom w:val="single" w:sz="5" w:space="0" w:color="000000"/>
              <w:right w:val="single" w:sz="5" w:space="0" w:color="000000"/>
            </w:tcBorders>
            <w:vAlign w:val="center"/>
          </w:tcPr>
          <w:p w14:paraId="082CDE8B"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-0,34</w:t>
            </w:r>
          </w:p>
        </w:tc>
        <w:tc>
          <w:tcPr>
            <w:tcW w:w="1331" w:type="pct"/>
            <w:tcBorders>
              <w:top w:val="single" w:sz="5" w:space="0" w:color="000000"/>
              <w:left w:val="single" w:sz="5" w:space="0" w:color="000000"/>
              <w:bottom w:val="single" w:sz="5" w:space="0" w:color="000000"/>
              <w:right w:val="single" w:sz="5" w:space="0" w:color="000000"/>
            </w:tcBorders>
            <w:vAlign w:val="center"/>
          </w:tcPr>
          <w:p w14:paraId="3C62213C" w14:textId="77777777" w:rsidR="00AE5635" w:rsidRPr="00297B4A" w:rsidRDefault="00A13B48" w:rsidP="003931A6">
            <w:pPr>
              <w:pStyle w:val="TableParagraph"/>
              <w:widowControl/>
              <w:tabs>
                <w:tab w:val="left" w:pos="90"/>
              </w:tabs>
              <w:ind w:left="144"/>
              <w:jc w:val="both"/>
              <w:rPr>
                <w:rFonts w:ascii="Times New Roman" w:eastAsia="Times New Roman" w:hAnsi="Times New Roman"/>
              </w:rPr>
            </w:pPr>
            <w:r w:rsidRPr="00297B4A">
              <w:rPr>
                <w:rFonts w:ascii="Times New Roman" w:hAnsi="Times New Roman"/>
              </w:rPr>
              <w:t>-1,83</w:t>
            </w:r>
            <w:r w:rsidRPr="00297B4A">
              <w:rPr>
                <w:rFonts w:ascii="Times New Roman" w:hAnsi="Times New Roman"/>
                <w:vertAlign w:val="superscript"/>
              </w:rPr>
              <w:t>***</w:t>
            </w:r>
          </w:p>
        </w:tc>
      </w:tr>
    </w:tbl>
    <w:p w14:paraId="29E028F7" w14:textId="77777777" w:rsidR="00AE5635" w:rsidRPr="00297B4A" w:rsidRDefault="00A13B48" w:rsidP="003931A6">
      <w:pPr>
        <w:widowControl/>
        <w:tabs>
          <w:tab w:val="left" w:pos="90"/>
        </w:tabs>
        <w:ind w:left="138"/>
        <w:jc w:val="both"/>
        <w:rPr>
          <w:rFonts w:ascii="Times New Roman" w:eastAsia="Times New Roman" w:hAnsi="Times New Roman"/>
        </w:rPr>
      </w:pPr>
      <w:r w:rsidRPr="00297B4A">
        <w:rPr>
          <w:rFonts w:ascii="Times New Roman" w:hAnsi="Times New Roman"/>
        </w:rPr>
        <w:t>† Ishod nakon 24 nedjelje</w:t>
      </w:r>
    </w:p>
    <w:p w14:paraId="179066FF" w14:textId="77777777" w:rsidR="00AE5635" w:rsidRPr="00297B4A" w:rsidRDefault="00A13B48" w:rsidP="003931A6">
      <w:pPr>
        <w:widowControl/>
        <w:tabs>
          <w:tab w:val="left" w:pos="90"/>
        </w:tabs>
        <w:ind w:left="138"/>
        <w:jc w:val="both"/>
        <w:rPr>
          <w:rFonts w:ascii="Times New Roman" w:eastAsia="Times New Roman" w:hAnsi="Times New Roman"/>
        </w:rPr>
      </w:pPr>
      <w:r w:rsidRPr="00297B4A">
        <w:rPr>
          <w:rFonts w:ascii="Times New Roman" w:hAnsi="Times New Roman"/>
        </w:rPr>
        <w:t xml:space="preserve">Značajna razlika u odnosu na placebo+MTX u </w:t>
      </w:r>
      <w:r w:rsidR="00207F6E" w:rsidRPr="00297B4A">
        <w:rPr>
          <w:rFonts w:ascii="Times New Roman" w:hAnsi="Times New Roman"/>
        </w:rPr>
        <w:t xml:space="preserve">trenutku </w:t>
      </w:r>
      <w:r w:rsidRPr="00297B4A">
        <w:rPr>
          <w:rFonts w:ascii="Times New Roman" w:hAnsi="Times New Roman"/>
        </w:rPr>
        <w:t>primarn</w:t>
      </w:r>
      <w:r w:rsidR="00207F6E" w:rsidRPr="00297B4A">
        <w:rPr>
          <w:rFonts w:ascii="Times New Roman" w:hAnsi="Times New Roman"/>
        </w:rPr>
        <w:t>e mjere ishoda</w:t>
      </w:r>
      <w:r w:rsidRPr="00297B4A">
        <w:rPr>
          <w:rFonts w:ascii="Times New Roman" w:hAnsi="Times New Roman"/>
        </w:rPr>
        <w:t>: ***p ≤ 0,0001</w:t>
      </w:r>
    </w:p>
    <w:p w14:paraId="19CC0142" w14:textId="77777777" w:rsidR="00AE5635" w:rsidRPr="00297B4A" w:rsidRDefault="00AE5635" w:rsidP="003931A6">
      <w:pPr>
        <w:widowControl/>
        <w:tabs>
          <w:tab w:val="left" w:pos="90"/>
        </w:tabs>
        <w:jc w:val="both"/>
        <w:rPr>
          <w:rFonts w:ascii="Times New Roman" w:eastAsia="Times New Roman" w:hAnsi="Times New Roman"/>
        </w:rPr>
      </w:pPr>
    </w:p>
    <w:p w14:paraId="4258F26E" w14:textId="77777777" w:rsidR="00AE5635" w:rsidRPr="00297B4A" w:rsidRDefault="00A13B48" w:rsidP="003931A6">
      <w:pPr>
        <w:pStyle w:val="BodyText"/>
        <w:widowControl/>
        <w:tabs>
          <w:tab w:val="left" w:pos="90"/>
        </w:tabs>
        <w:ind w:left="0" w:firstLine="55"/>
        <w:jc w:val="both"/>
      </w:pPr>
      <w:r w:rsidRPr="00297B4A">
        <w:t>Pacijenti koji su primali terapiju rituksimabom u kombinaciji sa metotreksatom su imali značajno veće smanjenje  aktivnosti bolesti (</w:t>
      </w:r>
      <w:r w:rsidR="00207F6E" w:rsidRPr="00297B4A">
        <w:t xml:space="preserve">engl. </w:t>
      </w:r>
      <w:r w:rsidR="00207F6E" w:rsidRPr="00297B4A">
        <w:rPr>
          <w:i/>
        </w:rPr>
        <w:t>Disease Activity Score</w:t>
      </w:r>
      <w:r w:rsidR="00207F6E" w:rsidRPr="00297B4A">
        <w:t xml:space="preserve">, </w:t>
      </w:r>
      <w:r w:rsidRPr="00297B4A">
        <w:t>DAS28) nego pacijenti koji su primali samo terapiju metotreksatom (tabela 15). Slično tome, dob</w:t>
      </w:r>
      <w:r w:rsidR="00207F6E" w:rsidRPr="00297B4A">
        <w:t>ar</w:t>
      </w:r>
      <w:r w:rsidRPr="00297B4A">
        <w:t xml:space="preserve"> do umjeren </w:t>
      </w:r>
      <w:r w:rsidR="00207F6E" w:rsidRPr="00297B4A">
        <w:t xml:space="preserve">EULAR (engl. </w:t>
      </w:r>
      <w:r w:rsidRPr="00297B4A">
        <w:t xml:space="preserve"> </w:t>
      </w:r>
      <w:r w:rsidR="00207F6E" w:rsidRPr="00297B4A">
        <w:rPr>
          <w:i/>
        </w:rPr>
        <w:t>European League</w:t>
      </w:r>
      <w:r w:rsidRPr="00297B4A">
        <w:rPr>
          <w:i/>
        </w:rPr>
        <w:t xml:space="preserve"> </w:t>
      </w:r>
      <w:r w:rsidR="00207F6E" w:rsidRPr="00297B4A">
        <w:rPr>
          <w:i/>
        </w:rPr>
        <w:t>Against Rheumatism</w:t>
      </w:r>
      <w:r w:rsidR="00207F6E" w:rsidRPr="00297B4A">
        <w:t>)</w:t>
      </w:r>
      <w:r w:rsidRPr="00297B4A">
        <w:t xml:space="preserve"> je postignut </w:t>
      </w:r>
      <w:r w:rsidR="000B668D" w:rsidRPr="00297B4A">
        <w:t>kod</w:t>
      </w:r>
      <w:r w:rsidRPr="00297B4A">
        <w:t xml:space="preserve"> značajno više pacijenata koji su primali terapiju rituksimabom i pacijenata koji su primali terapiju rituksimabom i metotreksatom u poređenju sa pacijentima koji su primali samo terapiju metotreksatom (tabela 15).</w:t>
      </w:r>
    </w:p>
    <w:p w14:paraId="69593B4D" w14:textId="77777777" w:rsidR="004D5217" w:rsidRPr="00297B4A" w:rsidRDefault="004D5217" w:rsidP="003931A6">
      <w:pPr>
        <w:pStyle w:val="BodyText"/>
        <w:widowControl/>
        <w:tabs>
          <w:tab w:val="left" w:pos="90"/>
        </w:tabs>
        <w:ind w:left="0"/>
        <w:jc w:val="both"/>
      </w:pPr>
    </w:p>
    <w:p w14:paraId="1F44F4E8" w14:textId="77777777" w:rsidR="00AE5635" w:rsidRPr="00297B4A" w:rsidRDefault="00A13B48" w:rsidP="003931A6">
      <w:pPr>
        <w:keepNext/>
        <w:widowControl/>
        <w:tabs>
          <w:tab w:val="left" w:pos="90"/>
        </w:tabs>
        <w:jc w:val="both"/>
        <w:rPr>
          <w:rFonts w:ascii="Times New Roman" w:eastAsia="Times New Roman" w:hAnsi="Times New Roman"/>
        </w:rPr>
      </w:pPr>
      <w:r w:rsidRPr="00297B4A">
        <w:rPr>
          <w:rFonts w:ascii="Times New Roman" w:hAnsi="Times New Roman"/>
          <w:i/>
        </w:rPr>
        <w:t>Radiografsk</w:t>
      </w:r>
      <w:r w:rsidR="00D63FFF" w:rsidRPr="00297B4A">
        <w:rPr>
          <w:rFonts w:ascii="Times New Roman" w:hAnsi="Times New Roman"/>
          <w:i/>
        </w:rPr>
        <w:t>i</w:t>
      </w:r>
      <w:r w:rsidRPr="00297B4A">
        <w:rPr>
          <w:rFonts w:ascii="Times New Roman" w:hAnsi="Times New Roman"/>
          <w:i/>
        </w:rPr>
        <w:t xml:space="preserve"> </w:t>
      </w:r>
      <w:r w:rsidR="00D63FFF" w:rsidRPr="00297B4A">
        <w:rPr>
          <w:rFonts w:ascii="Times New Roman" w:hAnsi="Times New Roman"/>
          <w:i/>
        </w:rPr>
        <w:t>odgovor</w:t>
      </w:r>
    </w:p>
    <w:p w14:paraId="33742C64" w14:textId="77777777" w:rsidR="00AE5635" w:rsidRPr="00297B4A" w:rsidRDefault="00A13B48" w:rsidP="003931A6">
      <w:pPr>
        <w:pStyle w:val="BodyText"/>
        <w:widowControl/>
        <w:tabs>
          <w:tab w:val="left" w:pos="90"/>
        </w:tabs>
        <w:ind w:left="0"/>
        <w:jc w:val="both"/>
      </w:pPr>
      <w:r w:rsidRPr="00297B4A">
        <w:t>Radiografski je procijenjeno strukturno oštećenje zgloba i izraženo je kao promjena modifikovanog ukupnog  rezultata</w:t>
      </w:r>
      <w:r w:rsidR="00D63FFF" w:rsidRPr="00297B4A">
        <w:t xml:space="preserve"> na Sharpovoj skali</w:t>
      </w:r>
      <w:r w:rsidRPr="00297B4A">
        <w:t xml:space="preserve"> (</w:t>
      </w:r>
      <w:r w:rsidR="00D63FFF" w:rsidRPr="00297B4A">
        <w:t xml:space="preserve">engl. </w:t>
      </w:r>
      <w:r w:rsidR="00D63FFF" w:rsidRPr="00297B4A">
        <w:rPr>
          <w:i/>
        </w:rPr>
        <w:t>Modified Total Sharp Score</w:t>
      </w:r>
      <w:r w:rsidR="00D63FFF" w:rsidRPr="00297B4A">
        <w:t xml:space="preserve">, </w:t>
      </w:r>
      <w:r w:rsidRPr="00297B4A">
        <w:t xml:space="preserve">mTSS) i </w:t>
      </w:r>
      <w:r w:rsidR="00D63FFF" w:rsidRPr="00297B4A">
        <w:t xml:space="preserve">njegovim </w:t>
      </w:r>
      <w:r w:rsidRPr="00297B4A">
        <w:t>komponent</w:t>
      </w:r>
      <w:r w:rsidR="00D63FFF" w:rsidRPr="00297B4A">
        <w:t>am</w:t>
      </w:r>
      <w:r w:rsidRPr="00297B4A">
        <w:t>, rezultata erozije i rezultata suženja zglobnog prostora.</w:t>
      </w:r>
    </w:p>
    <w:p w14:paraId="0AD7D671" w14:textId="77777777" w:rsidR="00AE5635" w:rsidRPr="00297B4A" w:rsidRDefault="00AE5635" w:rsidP="003931A6">
      <w:pPr>
        <w:widowControl/>
        <w:tabs>
          <w:tab w:val="left" w:pos="90"/>
        </w:tabs>
        <w:jc w:val="both"/>
        <w:rPr>
          <w:rFonts w:ascii="Times New Roman" w:eastAsia="Times New Roman" w:hAnsi="Times New Roman"/>
        </w:rPr>
      </w:pPr>
    </w:p>
    <w:p w14:paraId="154A65ED" w14:textId="77777777" w:rsidR="00AE5635" w:rsidRPr="00297B4A" w:rsidRDefault="00A13B48" w:rsidP="003931A6">
      <w:pPr>
        <w:pStyle w:val="BodyText"/>
        <w:widowControl/>
        <w:tabs>
          <w:tab w:val="left" w:pos="90"/>
        </w:tabs>
        <w:ind w:left="0"/>
        <w:jc w:val="both"/>
      </w:pPr>
      <w:r w:rsidRPr="00297B4A">
        <w:t>U 1. ispitivanju, koje je sprovedeno na pacijentima sa neadekvatnom reakcijom ili netolerancijom na jednu ili više terapija TNF inhibitorima, koji su primali rituksimab u kombinaciji sa metotreksatom</w:t>
      </w:r>
      <w:r w:rsidR="00D63FFF" w:rsidRPr="00297B4A">
        <w:t xml:space="preserve">, </w:t>
      </w:r>
      <w:r w:rsidR="00D63FFF" w:rsidRPr="00297B4A">
        <w:lastRenderedPageBreak/>
        <w:t>nakon 56 nedjelje,</w:t>
      </w:r>
      <w:r w:rsidRPr="00297B4A">
        <w:t xml:space="preserve"> </w:t>
      </w:r>
      <w:r w:rsidR="00D63FFF" w:rsidRPr="00297B4A">
        <w:t xml:space="preserve">rezultati su </w:t>
      </w:r>
      <w:r w:rsidRPr="00297B4A">
        <w:t xml:space="preserve">pokazali značajno manju radiografsku progresiju </w:t>
      </w:r>
      <w:r w:rsidR="00D63FFF" w:rsidRPr="00297B4A">
        <w:t xml:space="preserve">bolesti u odnosu na </w:t>
      </w:r>
      <w:r w:rsidRPr="00297B4A">
        <w:t>pacijen</w:t>
      </w:r>
      <w:r w:rsidR="00D63FFF" w:rsidRPr="00297B4A">
        <w:t>te</w:t>
      </w:r>
      <w:r w:rsidRPr="00297B4A">
        <w:t xml:space="preserve"> koji su prvobitno primali samo metotreksat</w:t>
      </w:r>
      <w:r w:rsidR="00D63FFF" w:rsidRPr="00297B4A">
        <w:t>.</w:t>
      </w:r>
      <w:r w:rsidRPr="00297B4A">
        <w:t xml:space="preserve">. Od pacijenata koji su prvobitno primali samo metotreksat, 81% njih je primilo rituksimab ili kao </w:t>
      </w:r>
      <w:r w:rsidR="004225CA" w:rsidRPr="00297B4A">
        <w:t>„</w:t>
      </w:r>
      <w:r w:rsidRPr="00297B4A">
        <w:t>spas</w:t>
      </w:r>
      <w:r w:rsidR="000B668D" w:rsidRPr="00297B4A">
        <w:t>onosnu</w:t>
      </w:r>
      <w:r w:rsidR="004225CA" w:rsidRPr="00297B4A">
        <w:t>“</w:t>
      </w:r>
      <w:r w:rsidR="000B668D" w:rsidRPr="00297B4A">
        <w:t xml:space="preserve"> terapiju</w:t>
      </w:r>
      <w:r w:rsidRPr="00297B4A">
        <w:t xml:space="preserve"> između 16.</w:t>
      </w:r>
      <w:r w:rsidRPr="00297B4A">
        <w:noBreakHyphen/>
        <w:t xml:space="preserve">24. nedjelje ili u produženom ispitivanju, prije 56. nedjelje. Veći procenat pacijenata koji su </w:t>
      </w:r>
      <w:r w:rsidR="00D63FFF" w:rsidRPr="00297B4A">
        <w:t>od početka liječeni</w:t>
      </w:r>
      <w:r w:rsidRPr="00297B4A">
        <w:t xml:space="preserve"> rituksimabom/MTX takođe nije imalo erozivnu progresiju tokom 56 nedjelja (tabela 16).</w:t>
      </w:r>
    </w:p>
    <w:p w14:paraId="6234E367" w14:textId="77777777" w:rsidR="00AE5635" w:rsidRPr="00297B4A" w:rsidRDefault="00AE5635" w:rsidP="003931A6">
      <w:pPr>
        <w:widowControl/>
        <w:tabs>
          <w:tab w:val="left" w:pos="90"/>
        </w:tabs>
        <w:jc w:val="both"/>
        <w:rPr>
          <w:rFonts w:ascii="Times New Roman" w:eastAsia="Times New Roman" w:hAnsi="Times New Roman"/>
        </w:rPr>
      </w:pPr>
    </w:p>
    <w:p w14:paraId="2204CA00" w14:textId="77777777" w:rsidR="00AE5635" w:rsidRPr="00297B4A" w:rsidRDefault="00A13B48" w:rsidP="003931A6">
      <w:pPr>
        <w:keepNext/>
        <w:widowControl/>
        <w:ind w:left="1080" w:hanging="1080"/>
        <w:jc w:val="both"/>
        <w:rPr>
          <w:rFonts w:ascii="Times New Roman" w:hAnsi="Times New Roman"/>
          <w:b/>
        </w:rPr>
      </w:pPr>
      <w:r w:rsidRPr="00297B4A">
        <w:rPr>
          <w:rFonts w:ascii="Times New Roman" w:hAnsi="Times New Roman"/>
          <w:b/>
        </w:rPr>
        <w:t>Tabela 16</w:t>
      </w:r>
      <w:r w:rsidRPr="00297B4A">
        <w:rPr>
          <w:rFonts w:ascii="Times New Roman" w:hAnsi="Times New Roman"/>
          <w:b/>
        </w:rPr>
        <w:tab/>
        <w:t xml:space="preserve">Radiografski rezultati </w:t>
      </w:r>
      <w:r w:rsidR="00D63FFF" w:rsidRPr="00297B4A">
        <w:rPr>
          <w:rFonts w:ascii="Times New Roman" w:hAnsi="Times New Roman"/>
          <w:b/>
        </w:rPr>
        <w:t xml:space="preserve">nakon </w:t>
      </w:r>
      <w:r w:rsidRPr="00297B4A">
        <w:rPr>
          <w:rFonts w:ascii="Times New Roman" w:hAnsi="Times New Roman"/>
          <w:b/>
        </w:rPr>
        <w:t>1. godin</w:t>
      </w:r>
      <w:r w:rsidR="00D63FFF" w:rsidRPr="00297B4A">
        <w:rPr>
          <w:rFonts w:ascii="Times New Roman" w:hAnsi="Times New Roman"/>
          <w:b/>
        </w:rPr>
        <w:t>e</w:t>
      </w:r>
      <w:r w:rsidRPr="00297B4A">
        <w:rPr>
          <w:rFonts w:ascii="Times New Roman" w:hAnsi="Times New Roman"/>
          <w:b/>
        </w:rPr>
        <w:t xml:space="preserve"> (</w:t>
      </w:r>
      <w:r w:rsidR="00D63FFF" w:rsidRPr="00297B4A">
        <w:rPr>
          <w:rFonts w:ascii="Times New Roman" w:hAnsi="Times New Roman"/>
          <w:b/>
        </w:rPr>
        <w:t xml:space="preserve">prilagođena ITT </w:t>
      </w:r>
      <w:r w:rsidRPr="00297B4A">
        <w:rPr>
          <w:rFonts w:ascii="Times New Roman" w:hAnsi="Times New Roman"/>
          <w:b/>
        </w:rPr>
        <w:t>populacija)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972"/>
        <w:gridCol w:w="2124"/>
      </w:tblGrid>
      <w:tr w:rsidR="00AE5635" w:rsidRPr="00297B4A" w14:paraId="0BBC6406" w14:textId="77777777" w:rsidTr="00875A9B">
        <w:tc>
          <w:tcPr>
            <w:tcW w:w="4644" w:type="dxa"/>
            <w:shd w:val="clear" w:color="auto" w:fill="auto"/>
          </w:tcPr>
          <w:p w14:paraId="2CC624D6" w14:textId="77777777" w:rsidR="00AE5635" w:rsidRPr="00297B4A" w:rsidRDefault="00AE5635" w:rsidP="003931A6">
            <w:pPr>
              <w:keepNext/>
              <w:widowControl/>
              <w:tabs>
                <w:tab w:val="left" w:pos="90"/>
              </w:tabs>
              <w:ind w:left="144"/>
              <w:jc w:val="both"/>
              <w:rPr>
                <w:rFonts w:ascii="Times New Roman" w:hAnsi="Times New Roman"/>
                <w:b/>
              </w:rPr>
            </w:pPr>
          </w:p>
        </w:tc>
        <w:tc>
          <w:tcPr>
            <w:tcW w:w="1843" w:type="dxa"/>
            <w:shd w:val="clear" w:color="auto" w:fill="auto"/>
          </w:tcPr>
          <w:p w14:paraId="4880007B"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b/>
              </w:rPr>
            </w:pPr>
            <w:r w:rsidRPr="00297B4A">
              <w:rPr>
                <w:rFonts w:ascii="Times New Roman" w:hAnsi="Times New Roman"/>
                <w:b/>
              </w:rPr>
              <w:t>Placebo+MTX</w:t>
            </w:r>
          </w:p>
        </w:tc>
        <w:tc>
          <w:tcPr>
            <w:tcW w:w="1985" w:type="dxa"/>
            <w:shd w:val="clear" w:color="auto" w:fill="auto"/>
          </w:tcPr>
          <w:p w14:paraId="719F473F" w14:textId="77777777" w:rsidR="005103C9" w:rsidRPr="00297B4A" w:rsidRDefault="00290224" w:rsidP="003931A6">
            <w:pPr>
              <w:pStyle w:val="TableParagraph"/>
              <w:keepNext/>
              <w:widowControl/>
              <w:tabs>
                <w:tab w:val="left" w:pos="90"/>
              </w:tabs>
              <w:ind w:left="144"/>
              <w:jc w:val="both"/>
              <w:rPr>
                <w:rFonts w:ascii="Times New Roman" w:eastAsia="Times New Roman" w:hAnsi="Times New Roman"/>
                <w:b/>
              </w:rPr>
            </w:pPr>
            <w:r w:rsidRPr="00297B4A">
              <w:rPr>
                <w:rFonts w:ascii="Times New Roman" w:hAnsi="Times New Roman"/>
                <w:b/>
              </w:rPr>
              <w:t>Rituksimab+MTX</w:t>
            </w:r>
          </w:p>
          <w:p w14:paraId="067D308E"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b/>
              </w:rPr>
            </w:pPr>
            <w:r w:rsidRPr="00297B4A">
              <w:rPr>
                <w:rFonts w:ascii="Times New Roman" w:hAnsi="Times New Roman"/>
                <w:b/>
              </w:rPr>
              <w:t>2 x 1000 mg</w:t>
            </w:r>
          </w:p>
        </w:tc>
      </w:tr>
      <w:tr w:rsidR="00AE5635" w:rsidRPr="00297B4A" w14:paraId="7F2C1212" w14:textId="77777777" w:rsidTr="00875A9B">
        <w:tc>
          <w:tcPr>
            <w:tcW w:w="4644" w:type="dxa"/>
            <w:tcBorders>
              <w:bottom w:val="single" w:sz="4" w:space="0" w:color="auto"/>
            </w:tcBorders>
            <w:shd w:val="clear" w:color="auto" w:fill="auto"/>
          </w:tcPr>
          <w:p w14:paraId="5555E2A4"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b/>
              </w:rPr>
              <w:t>Ispitivanje 1</w:t>
            </w:r>
          </w:p>
        </w:tc>
        <w:tc>
          <w:tcPr>
            <w:tcW w:w="1843" w:type="dxa"/>
            <w:tcBorders>
              <w:bottom w:val="single" w:sz="4" w:space="0" w:color="auto"/>
            </w:tcBorders>
            <w:shd w:val="clear" w:color="auto" w:fill="auto"/>
          </w:tcPr>
          <w:p w14:paraId="5AE48AB6"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(n=184)</w:t>
            </w:r>
          </w:p>
        </w:tc>
        <w:tc>
          <w:tcPr>
            <w:tcW w:w="1985" w:type="dxa"/>
            <w:tcBorders>
              <w:bottom w:val="single" w:sz="4" w:space="0" w:color="auto"/>
            </w:tcBorders>
            <w:shd w:val="clear" w:color="auto" w:fill="auto"/>
          </w:tcPr>
          <w:p w14:paraId="0CAA5FDB"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(n=273)</w:t>
            </w:r>
          </w:p>
        </w:tc>
      </w:tr>
      <w:tr w:rsidR="00AE5635" w:rsidRPr="00297B4A" w14:paraId="0053387F" w14:textId="77777777" w:rsidTr="00875A9B">
        <w:tc>
          <w:tcPr>
            <w:tcW w:w="4644" w:type="dxa"/>
            <w:tcBorders>
              <w:bottom w:val="nil"/>
            </w:tcBorders>
            <w:shd w:val="clear" w:color="auto" w:fill="auto"/>
          </w:tcPr>
          <w:p w14:paraId="58BE419C" w14:textId="77777777" w:rsidR="00AE5635" w:rsidRPr="00297B4A" w:rsidRDefault="00D63FFF"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 xml:space="preserve">Srednja vrijednost promjene </w:t>
            </w:r>
            <w:r w:rsidR="00A13B48" w:rsidRPr="00297B4A">
              <w:rPr>
                <w:rFonts w:ascii="Times New Roman" w:hAnsi="Times New Roman"/>
              </w:rPr>
              <w:t>u odnosu na početn</w:t>
            </w:r>
            <w:r w:rsidRPr="00297B4A">
              <w:rPr>
                <w:rFonts w:ascii="Times New Roman" w:hAnsi="Times New Roman"/>
              </w:rPr>
              <w:t>e</w:t>
            </w:r>
            <w:r w:rsidR="00A13B48" w:rsidRPr="00297B4A">
              <w:rPr>
                <w:rFonts w:ascii="Times New Roman" w:hAnsi="Times New Roman"/>
              </w:rPr>
              <w:t xml:space="preserve"> </w:t>
            </w:r>
            <w:r w:rsidRPr="00297B4A">
              <w:rPr>
                <w:rFonts w:ascii="Times New Roman" w:hAnsi="Times New Roman"/>
              </w:rPr>
              <w:t>vrijednosti</w:t>
            </w:r>
            <w:r w:rsidR="00A13B48" w:rsidRPr="00297B4A">
              <w:rPr>
                <w:rFonts w:ascii="Times New Roman" w:hAnsi="Times New Roman"/>
              </w:rPr>
              <w:t>:</w:t>
            </w:r>
          </w:p>
        </w:tc>
        <w:tc>
          <w:tcPr>
            <w:tcW w:w="1843" w:type="dxa"/>
            <w:tcBorders>
              <w:bottom w:val="nil"/>
            </w:tcBorders>
            <w:shd w:val="clear" w:color="auto" w:fill="auto"/>
          </w:tcPr>
          <w:p w14:paraId="15E7EE4B" w14:textId="77777777" w:rsidR="00AE5635" w:rsidRPr="00297B4A" w:rsidRDefault="00AE5635" w:rsidP="003931A6">
            <w:pPr>
              <w:pStyle w:val="TableParagraph"/>
              <w:keepNext/>
              <w:widowControl/>
              <w:tabs>
                <w:tab w:val="left" w:pos="90"/>
              </w:tabs>
              <w:ind w:left="144"/>
              <w:jc w:val="both"/>
              <w:rPr>
                <w:rFonts w:ascii="Times New Roman" w:eastAsia="Times New Roman" w:hAnsi="Times New Roman"/>
              </w:rPr>
            </w:pPr>
          </w:p>
        </w:tc>
        <w:tc>
          <w:tcPr>
            <w:tcW w:w="1985" w:type="dxa"/>
            <w:tcBorders>
              <w:bottom w:val="nil"/>
            </w:tcBorders>
            <w:shd w:val="clear" w:color="auto" w:fill="auto"/>
          </w:tcPr>
          <w:p w14:paraId="7DAD66F1" w14:textId="77777777" w:rsidR="00AE5635" w:rsidRPr="00297B4A" w:rsidRDefault="00AE5635" w:rsidP="003931A6">
            <w:pPr>
              <w:pStyle w:val="TableParagraph"/>
              <w:keepNext/>
              <w:widowControl/>
              <w:tabs>
                <w:tab w:val="left" w:pos="90"/>
              </w:tabs>
              <w:ind w:left="144"/>
              <w:jc w:val="both"/>
              <w:rPr>
                <w:rFonts w:ascii="Times New Roman" w:eastAsia="Times New Roman" w:hAnsi="Times New Roman"/>
              </w:rPr>
            </w:pPr>
          </w:p>
        </w:tc>
      </w:tr>
      <w:tr w:rsidR="00AE5635" w:rsidRPr="00297B4A" w14:paraId="37B8326B" w14:textId="77777777" w:rsidTr="00875A9B">
        <w:tc>
          <w:tcPr>
            <w:tcW w:w="4644" w:type="dxa"/>
            <w:tcBorders>
              <w:top w:val="nil"/>
              <w:bottom w:val="nil"/>
            </w:tcBorders>
            <w:shd w:val="clear" w:color="auto" w:fill="auto"/>
          </w:tcPr>
          <w:p w14:paraId="13AB06E1" w14:textId="77777777" w:rsidR="00AE5635" w:rsidRPr="00297B4A" w:rsidRDefault="00D63FFF" w:rsidP="003931A6">
            <w:pPr>
              <w:pStyle w:val="TableParagraph"/>
              <w:keepNext/>
              <w:widowControl/>
              <w:ind w:left="532"/>
              <w:jc w:val="both"/>
              <w:rPr>
                <w:rFonts w:ascii="Times New Roman" w:eastAsia="Times New Roman" w:hAnsi="Times New Roman"/>
              </w:rPr>
            </w:pPr>
            <w:r w:rsidRPr="00297B4A">
              <w:rPr>
                <w:rFonts w:ascii="Times New Roman" w:hAnsi="Times New Roman"/>
              </w:rPr>
              <w:t>Prilagođen ukupan rezultat na Sharpovoj skali</w:t>
            </w:r>
          </w:p>
        </w:tc>
        <w:tc>
          <w:tcPr>
            <w:tcW w:w="1843" w:type="dxa"/>
            <w:tcBorders>
              <w:top w:val="nil"/>
              <w:bottom w:val="nil"/>
            </w:tcBorders>
            <w:shd w:val="clear" w:color="auto" w:fill="auto"/>
          </w:tcPr>
          <w:p w14:paraId="233395B2" w14:textId="77777777" w:rsidR="00AE5635" w:rsidRPr="00297B4A" w:rsidRDefault="00896071" w:rsidP="003931A6">
            <w:pPr>
              <w:keepNext/>
              <w:widowControl/>
              <w:tabs>
                <w:tab w:val="left" w:pos="90"/>
              </w:tabs>
              <w:ind w:left="144"/>
              <w:jc w:val="both"/>
              <w:rPr>
                <w:rFonts w:ascii="Times New Roman" w:hAnsi="Times New Roman"/>
              </w:rPr>
            </w:pPr>
            <w:r w:rsidRPr="00297B4A">
              <w:rPr>
                <w:rFonts w:ascii="Times New Roman" w:hAnsi="Times New Roman"/>
              </w:rPr>
              <w:t>2,30</w:t>
            </w:r>
          </w:p>
        </w:tc>
        <w:tc>
          <w:tcPr>
            <w:tcW w:w="1985" w:type="dxa"/>
            <w:tcBorders>
              <w:top w:val="nil"/>
              <w:bottom w:val="nil"/>
            </w:tcBorders>
            <w:shd w:val="clear" w:color="auto" w:fill="auto"/>
          </w:tcPr>
          <w:p w14:paraId="0D02991A" w14:textId="77777777" w:rsidR="00AE5635" w:rsidRPr="00297B4A" w:rsidRDefault="00896071" w:rsidP="003931A6">
            <w:pPr>
              <w:keepNext/>
              <w:widowControl/>
              <w:tabs>
                <w:tab w:val="left" w:pos="90"/>
              </w:tabs>
              <w:ind w:left="144"/>
              <w:jc w:val="both"/>
              <w:rPr>
                <w:rFonts w:ascii="Times New Roman" w:hAnsi="Times New Roman"/>
              </w:rPr>
            </w:pPr>
            <w:r w:rsidRPr="00297B4A">
              <w:rPr>
                <w:rFonts w:ascii="Times New Roman" w:hAnsi="Times New Roman"/>
              </w:rPr>
              <w:t>1,01</w:t>
            </w:r>
            <w:r w:rsidRPr="00297B4A">
              <w:rPr>
                <w:rFonts w:ascii="Times New Roman" w:hAnsi="Times New Roman"/>
                <w:vertAlign w:val="superscript"/>
              </w:rPr>
              <w:t>*</w:t>
            </w:r>
          </w:p>
        </w:tc>
      </w:tr>
      <w:tr w:rsidR="00AE5635" w:rsidRPr="00297B4A" w14:paraId="195E3A83" w14:textId="77777777" w:rsidTr="00875A9B">
        <w:tc>
          <w:tcPr>
            <w:tcW w:w="4644" w:type="dxa"/>
            <w:tcBorders>
              <w:top w:val="nil"/>
              <w:bottom w:val="nil"/>
            </w:tcBorders>
            <w:shd w:val="clear" w:color="auto" w:fill="auto"/>
          </w:tcPr>
          <w:p w14:paraId="307300A6" w14:textId="77777777" w:rsidR="00AE5635" w:rsidRPr="00297B4A" w:rsidRDefault="00D63FFF" w:rsidP="003931A6">
            <w:pPr>
              <w:pStyle w:val="TableParagraph"/>
              <w:keepNext/>
              <w:widowControl/>
              <w:ind w:left="532"/>
              <w:jc w:val="both"/>
              <w:rPr>
                <w:rFonts w:ascii="Times New Roman" w:eastAsia="Times New Roman" w:hAnsi="Times New Roman"/>
              </w:rPr>
            </w:pPr>
            <w:r w:rsidRPr="00297B4A">
              <w:rPr>
                <w:rFonts w:ascii="Times New Roman" w:hAnsi="Times New Roman"/>
              </w:rPr>
              <w:t>Stepan</w:t>
            </w:r>
            <w:r w:rsidR="00A13B48" w:rsidRPr="00297B4A">
              <w:rPr>
                <w:rFonts w:ascii="Times New Roman" w:hAnsi="Times New Roman"/>
              </w:rPr>
              <w:t xml:space="preserve"> erozije</w:t>
            </w:r>
          </w:p>
        </w:tc>
        <w:tc>
          <w:tcPr>
            <w:tcW w:w="1843" w:type="dxa"/>
            <w:tcBorders>
              <w:top w:val="nil"/>
              <w:bottom w:val="nil"/>
            </w:tcBorders>
            <w:shd w:val="clear" w:color="auto" w:fill="auto"/>
          </w:tcPr>
          <w:p w14:paraId="46ECA89C"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1,32</w:t>
            </w:r>
          </w:p>
        </w:tc>
        <w:tc>
          <w:tcPr>
            <w:tcW w:w="1985" w:type="dxa"/>
            <w:tcBorders>
              <w:top w:val="nil"/>
              <w:bottom w:val="nil"/>
            </w:tcBorders>
            <w:shd w:val="clear" w:color="auto" w:fill="auto"/>
          </w:tcPr>
          <w:p w14:paraId="000D4D61"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0,60</w:t>
            </w:r>
            <w:r w:rsidRPr="00297B4A">
              <w:rPr>
                <w:rFonts w:ascii="Times New Roman" w:hAnsi="Times New Roman"/>
                <w:vertAlign w:val="superscript"/>
              </w:rPr>
              <w:t>*</w:t>
            </w:r>
          </w:p>
        </w:tc>
      </w:tr>
      <w:tr w:rsidR="00AE5635" w:rsidRPr="00297B4A" w14:paraId="2210CC53" w14:textId="77777777" w:rsidTr="00875A9B">
        <w:tc>
          <w:tcPr>
            <w:tcW w:w="4644" w:type="dxa"/>
            <w:tcBorders>
              <w:top w:val="nil"/>
              <w:bottom w:val="nil"/>
            </w:tcBorders>
            <w:shd w:val="clear" w:color="auto" w:fill="auto"/>
          </w:tcPr>
          <w:p w14:paraId="4EF776E0" w14:textId="77777777" w:rsidR="00AE5635" w:rsidRPr="00297B4A" w:rsidRDefault="00D63FFF" w:rsidP="003931A6">
            <w:pPr>
              <w:pStyle w:val="TableParagraph"/>
              <w:keepNext/>
              <w:widowControl/>
              <w:ind w:left="532"/>
              <w:jc w:val="both"/>
              <w:rPr>
                <w:rFonts w:ascii="Times New Roman" w:eastAsia="Times New Roman" w:hAnsi="Times New Roman"/>
              </w:rPr>
            </w:pPr>
            <w:r w:rsidRPr="00297B4A">
              <w:rPr>
                <w:rFonts w:ascii="Times New Roman" w:hAnsi="Times New Roman"/>
              </w:rPr>
              <w:t>Stepen</w:t>
            </w:r>
            <w:r w:rsidR="00A13B48" w:rsidRPr="00297B4A">
              <w:rPr>
                <w:rFonts w:ascii="Times New Roman" w:hAnsi="Times New Roman"/>
              </w:rPr>
              <w:t xml:space="preserve"> sužavanj</w:t>
            </w:r>
            <w:r w:rsidRPr="00297B4A">
              <w:rPr>
                <w:rFonts w:ascii="Times New Roman" w:hAnsi="Times New Roman"/>
              </w:rPr>
              <w:t>a</w:t>
            </w:r>
            <w:r w:rsidR="00A13B48" w:rsidRPr="00297B4A">
              <w:rPr>
                <w:rFonts w:ascii="Times New Roman" w:hAnsi="Times New Roman"/>
              </w:rPr>
              <w:t xml:space="preserve"> zglobnog prostora</w:t>
            </w:r>
          </w:p>
        </w:tc>
        <w:tc>
          <w:tcPr>
            <w:tcW w:w="1843" w:type="dxa"/>
            <w:tcBorders>
              <w:top w:val="nil"/>
              <w:bottom w:val="nil"/>
            </w:tcBorders>
            <w:shd w:val="clear" w:color="auto" w:fill="auto"/>
          </w:tcPr>
          <w:p w14:paraId="06985B38"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0,98</w:t>
            </w:r>
          </w:p>
        </w:tc>
        <w:tc>
          <w:tcPr>
            <w:tcW w:w="1985" w:type="dxa"/>
            <w:tcBorders>
              <w:top w:val="nil"/>
              <w:bottom w:val="nil"/>
            </w:tcBorders>
            <w:shd w:val="clear" w:color="auto" w:fill="auto"/>
          </w:tcPr>
          <w:p w14:paraId="1DF02D91"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0,41</w:t>
            </w:r>
            <w:r w:rsidRPr="00297B4A">
              <w:rPr>
                <w:rFonts w:ascii="Times New Roman" w:hAnsi="Times New Roman"/>
                <w:vertAlign w:val="superscript"/>
              </w:rPr>
              <w:t>**</w:t>
            </w:r>
          </w:p>
        </w:tc>
      </w:tr>
      <w:tr w:rsidR="00AE5635" w:rsidRPr="00297B4A" w14:paraId="19E762BE" w14:textId="77777777" w:rsidTr="00875A9B">
        <w:tc>
          <w:tcPr>
            <w:tcW w:w="4644" w:type="dxa"/>
            <w:tcBorders>
              <w:top w:val="nil"/>
              <w:bottom w:val="nil"/>
            </w:tcBorders>
            <w:shd w:val="clear" w:color="auto" w:fill="auto"/>
          </w:tcPr>
          <w:p w14:paraId="797B4BEA"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 xml:space="preserve">Procenat pacijenata bez radiografskih promjena </w:t>
            </w:r>
          </w:p>
        </w:tc>
        <w:tc>
          <w:tcPr>
            <w:tcW w:w="1843" w:type="dxa"/>
            <w:tcBorders>
              <w:top w:val="nil"/>
              <w:bottom w:val="nil"/>
            </w:tcBorders>
            <w:shd w:val="clear" w:color="auto" w:fill="auto"/>
          </w:tcPr>
          <w:p w14:paraId="0A1C3FF4"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46%</w:t>
            </w:r>
          </w:p>
        </w:tc>
        <w:tc>
          <w:tcPr>
            <w:tcW w:w="1985" w:type="dxa"/>
            <w:tcBorders>
              <w:top w:val="nil"/>
              <w:bottom w:val="nil"/>
            </w:tcBorders>
            <w:shd w:val="clear" w:color="auto" w:fill="auto"/>
          </w:tcPr>
          <w:p w14:paraId="78CE3580"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53%, NS</w:t>
            </w:r>
          </w:p>
        </w:tc>
      </w:tr>
      <w:tr w:rsidR="005103C9" w:rsidRPr="00297B4A" w14:paraId="209F0239" w14:textId="77777777" w:rsidTr="00875A9B">
        <w:tc>
          <w:tcPr>
            <w:tcW w:w="4644" w:type="dxa"/>
            <w:tcBorders>
              <w:top w:val="nil"/>
            </w:tcBorders>
            <w:shd w:val="clear" w:color="auto" w:fill="auto"/>
          </w:tcPr>
          <w:p w14:paraId="5CC3D496" w14:textId="77777777" w:rsidR="005103C9" w:rsidRPr="00297B4A" w:rsidRDefault="005103C9" w:rsidP="003931A6">
            <w:pPr>
              <w:pStyle w:val="TableParagraph"/>
              <w:widowControl/>
              <w:tabs>
                <w:tab w:val="left" w:pos="90"/>
              </w:tabs>
              <w:ind w:left="144"/>
              <w:jc w:val="both"/>
              <w:rPr>
                <w:rFonts w:ascii="Times New Roman" w:hAnsi="Times New Roman"/>
              </w:rPr>
            </w:pPr>
            <w:r w:rsidRPr="00297B4A">
              <w:rPr>
                <w:rFonts w:ascii="Times New Roman" w:hAnsi="Times New Roman"/>
              </w:rPr>
              <w:t>Procenat pacijenata bez erozivnih promjena</w:t>
            </w:r>
          </w:p>
        </w:tc>
        <w:tc>
          <w:tcPr>
            <w:tcW w:w="1843" w:type="dxa"/>
            <w:tcBorders>
              <w:top w:val="nil"/>
            </w:tcBorders>
            <w:shd w:val="clear" w:color="auto" w:fill="auto"/>
          </w:tcPr>
          <w:p w14:paraId="5FBF55DB" w14:textId="77777777" w:rsidR="005103C9" w:rsidRPr="00297B4A" w:rsidRDefault="005103C9" w:rsidP="003931A6">
            <w:pPr>
              <w:pStyle w:val="TableParagraph"/>
              <w:widowControl/>
              <w:tabs>
                <w:tab w:val="left" w:pos="90"/>
              </w:tabs>
              <w:ind w:left="144"/>
              <w:jc w:val="both"/>
              <w:rPr>
                <w:rFonts w:ascii="Times New Roman" w:hAnsi="Times New Roman"/>
              </w:rPr>
            </w:pPr>
            <w:r w:rsidRPr="00297B4A">
              <w:rPr>
                <w:rFonts w:ascii="Times New Roman" w:hAnsi="Times New Roman"/>
              </w:rPr>
              <w:t>52%</w:t>
            </w:r>
          </w:p>
        </w:tc>
        <w:tc>
          <w:tcPr>
            <w:tcW w:w="1985" w:type="dxa"/>
            <w:tcBorders>
              <w:top w:val="nil"/>
            </w:tcBorders>
            <w:shd w:val="clear" w:color="auto" w:fill="auto"/>
          </w:tcPr>
          <w:p w14:paraId="4A4DAAD1" w14:textId="77777777" w:rsidR="005103C9" w:rsidRPr="00297B4A" w:rsidRDefault="005103C9" w:rsidP="003931A6">
            <w:pPr>
              <w:pStyle w:val="TableParagraph"/>
              <w:widowControl/>
              <w:tabs>
                <w:tab w:val="left" w:pos="90"/>
              </w:tabs>
              <w:ind w:left="144"/>
              <w:jc w:val="both"/>
              <w:rPr>
                <w:rFonts w:ascii="Times New Roman" w:hAnsi="Times New Roman"/>
              </w:rPr>
            </w:pPr>
            <w:r w:rsidRPr="00297B4A">
              <w:rPr>
                <w:rFonts w:ascii="Times New Roman" w:hAnsi="Times New Roman"/>
              </w:rPr>
              <w:t>60%, NS</w:t>
            </w:r>
          </w:p>
        </w:tc>
      </w:tr>
    </w:tbl>
    <w:p w14:paraId="0F250693" w14:textId="77777777" w:rsidR="00AE5635" w:rsidRPr="00297B4A" w:rsidRDefault="00A13B48" w:rsidP="003931A6">
      <w:pPr>
        <w:widowControl/>
        <w:tabs>
          <w:tab w:val="left" w:pos="90"/>
        </w:tabs>
        <w:ind w:left="218"/>
        <w:jc w:val="both"/>
        <w:rPr>
          <w:rFonts w:ascii="Times New Roman" w:eastAsia="Times New Roman" w:hAnsi="Times New Roman"/>
        </w:rPr>
      </w:pPr>
      <w:r w:rsidRPr="00297B4A">
        <w:rPr>
          <w:rFonts w:ascii="Times New Roman" w:hAnsi="Times New Roman"/>
        </w:rPr>
        <w:t xml:space="preserve">150 pacijenata prvobitno randomizovanih na placebo+MTX u 1. ispitivanju je primilo najmanje jedan </w:t>
      </w:r>
      <w:r w:rsidR="004225CA" w:rsidRPr="00297B4A">
        <w:rPr>
          <w:rFonts w:ascii="Times New Roman" w:hAnsi="Times New Roman"/>
        </w:rPr>
        <w:t xml:space="preserve">ciklus </w:t>
      </w:r>
      <w:r w:rsidRPr="00297B4A">
        <w:rPr>
          <w:rFonts w:ascii="Times New Roman" w:hAnsi="Times New Roman"/>
        </w:rPr>
        <w:t>RTX+MTX do</w:t>
      </w:r>
      <w:r w:rsidR="00D63FFF" w:rsidRPr="00297B4A">
        <w:rPr>
          <w:rFonts w:ascii="Times New Roman" w:hAnsi="Times New Roman"/>
        </w:rPr>
        <w:t xml:space="preserve"> kraja </w:t>
      </w:r>
      <w:r w:rsidRPr="00297B4A">
        <w:rPr>
          <w:rFonts w:ascii="Times New Roman" w:hAnsi="Times New Roman"/>
        </w:rPr>
        <w:t xml:space="preserve"> prve godine</w:t>
      </w:r>
      <w:r w:rsidR="00D63FFF" w:rsidRPr="00297B4A">
        <w:rPr>
          <w:rFonts w:ascii="Times New Roman" w:hAnsi="Times New Roman"/>
        </w:rPr>
        <w:t xml:space="preserve"> ispitivanja</w:t>
      </w:r>
    </w:p>
    <w:p w14:paraId="1A79DBEB" w14:textId="77777777" w:rsidR="00AE5635" w:rsidRPr="00297B4A" w:rsidRDefault="00A13B48" w:rsidP="003931A6">
      <w:pPr>
        <w:widowControl/>
        <w:tabs>
          <w:tab w:val="left" w:pos="90"/>
        </w:tabs>
        <w:ind w:left="218"/>
        <w:jc w:val="both"/>
        <w:rPr>
          <w:rFonts w:ascii="Times New Roman" w:eastAsia="Times New Roman" w:hAnsi="Times New Roman"/>
        </w:rPr>
      </w:pPr>
      <w:r w:rsidRPr="00297B4A">
        <w:rPr>
          <w:rFonts w:ascii="Times New Roman" w:hAnsi="Times New Roman"/>
        </w:rPr>
        <w:t>* p &lt; 0,05, ** p &lt; 0,001. Skraćenica: NS, nije značajno</w:t>
      </w:r>
    </w:p>
    <w:p w14:paraId="4FF687C8" w14:textId="77777777" w:rsidR="00AE5635" w:rsidRPr="00297B4A" w:rsidRDefault="00AE5635" w:rsidP="003931A6">
      <w:pPr>
        <w:widowControl/>
        <w:tabs>
          <w:tab w:val="left" w:pos="90"/>
        </w:tabs>
        <w:jc w:val="both"/>
        <w:rPr>
          <w:rFonts w:ascii="Times New Roman" w:eastAsia="Times New Roman" w:hAnsi="Times New Roman"/>
        </w:rPr>
      </w:pPr>
    </w:p>
    <w:p w14:paraId="3FC3F373" w14:textId="77777777" w:rsidR="00AE5635" w:rsidRPr="00297B4A" w:rsidRDefault="00A13B48" w:rsidP="003931A6">
      <w:pPr>
        <w:pStyle w:val="BodyText"/>
        <w:widowControl/>
        <w:tabs>
          <w:tab w:val="left" w:pos="90"/>
        </w:tabs>
        <w:ind w:left="0"/>
        <w:jc w:val="both"/>
      </w:pPr>
      <w:r w:rsidRPr="00297B4A">
        <w:t>Primijećen</w:t>
      </w:r>
      <w:r w:rsidR="00D63FFF" w:rsidRPr="00297B4A">
        <w:t>o</w:t>
      </w:r>
      <w:r w:rsidRPr="00297B4A">
        <w:t xml:space="preserve"> je i dugoročn</w:t>
      </w:r>
      <w:r w:rsidR="00D63FFF" w:rsidRPr="00297B4A">
        <w:t>o</w:t>
      </w:r>
      <w:r w:rsidRPr="00297B4A">
        <w:t xml:space="preserve"> </w:t>
      </w:r>
      <w:r w:rsidR="00D63FFF" w:rsidRPr="00297B4A">
        <w:t>usporavanje napredovanja</w:t>
      </w:r>
      <w:r w:rsidRPr="00297B4A">
        <w:t xml:space="preserve"> oštećenja zglobova. U 1. ispitivanju, radiografska analiza </w:t>
      </w:r>
      <w:r w:rsidR="00D63FFF" w:rsidRPr="00297B4A">
        <w:t xml:space="preserve">nakon </w:t>
      </w:r>
      <w:r w:rsidRPr="00297B4A">
        <w:t>2 godine je pokazala značajno smanjenu progresiju strukturnog oštećenja zglobova kod pacijenata koji su primali rituksimab u kombinaciji sa metotreksatom u poređenju sa pacijentima koji su primali samo metotreksat, kao i značajno veći procenat pacijenata bez progresije oštećenja zgloba tokom perioda od 2 godine.</w:t>
      </w:r>
    </w:p>
    <w:p w14:paraId="5B5F5CEA" w14:textId="77777777" w:rsidR="00AE5635" w:rsidRPr="00297B4A" w:rsidRDefault="00AE5635" w:rsidP="003931A6">
      <w:pPr>
        <w:widowControl/>
        <w:tabs>
          <w:tab w:val="left" w:pos="90"/>
        </w:tabs>
        <w:jc w:val="both"/>
        <w:rPr>
          <w:rFonts w:ascii="Times New Roman" w:eastAsia="Times New Roman" w:hAnsi="Times New Roman"/>
        </w:rPr>
      </w:pPr>
    </w:p>
    <w:p w14:paraId="747C6A8D" w14:textId="77777777" w:rsidR="00AE5635" w:rsidRPr="00297B4A" w:rsidRDefault="00A13B48" w:rsidP="003931A6">
      <w:pPr>
        <w:keepNext/>
        <w:widowControl/>
        <w:tabs>
          <w:tab w:val="left" w:pos="90"/>
        </w:tabs>
        <w:jc w:val="both"/>
        <w:rPr>
          <w:rFonts w:ascii="Times New Roman" w:eastAsia="Times New Roman" w:hAnsi="Times New Roman"/>
        </w:rPr>
      </w:pPr>
      <w:r w:rsidRPr="00297B4A">
        <w:rPr>
          <w:rFonts w:ascii="Times New Roman" w:hAnsi="Times New Roman"/>
          <w:i/>
        </w:rPr>
        <w:t>Ishodi fizičke funkcije i kvaliteta života</w:t>
      </w:r>
    </w:p>
    <w:p w14:paraId="6410927D" w14:textId="77777777" w:rsidR="00AE5635" w:rsidRPr="00297B4A" w:rsidRDefault="00A13B48" w:rsidP="003931A6">
      <w:pPr>
        <w:pStyle w:val="BodyText"/>
        <w:widowControl/>
        <w:tabs>
          <w:tab w:val="left" w:pos="90"/>
        </w:tabs>
        <w:ind w:left="0"/>
        <w:jc w:val="both"/>
      </w:pPr>
      <w:r w:rsidRPr="00297B4A">
        <w:t>Uočeno je značajno smanjenje indeksa invaliditeta (</w:t>
      </w:r>
      <w:r w:rsidR="00A13C1D" w:rsidRPr="00297B4A">
        <w:t xml:space="preserve">engl. </w:t>
      </w:r>
      <w:r w:rsidR="00A13C1D" w:rsidRPr="00297B4A">
        <w:rPr>
          <w:i/>
        </w:rPr>
        <w:t>Health Assessment Questionnaire – Disability Index</w:t>
      </w:r>
      <w:r w:rsidR="00A13C1D" w:rsidRPr="00297B4A">
        <w:t xml:space="preserve">, </w:t>
      </w:r>
      <w:r w:rsidRPr="00297B4A">
        <w:t>HAQ</w:t>
      </w:r>
      <w:r w:rsidRPr="00297B4A">
        <w:noBreakHyphen/>
        <w:t>DI) i umora (</w:t>
      </w:r>
      <w:r w:rsidR="00A13C1D" w:rsidRPr="00297B4A">
        <w:t xml:space="preserve">engl. </w:t>
      </w:r>
      <w:r w:rsidR="00A13C1D" w:rsidRPr="00297B4A">
        <w:rPr>
          <w:i/>
        </w:rPr>
        <w:t>Functional Assessment of Chronic Illness Therapy</w:t>
      </w:r>
      <w:r w:rsidR="00A13C1D" w:rsidRPr="00297B4A">
        <w:t xml:space="preserve"> – Fatigue, </w:t>
      </w:r>
      <w:r w:rsidRPr="00297B4A">
        <w:t>FACIT</w:t>
      </w:r>
      <w:r w:rsidR="00A13C1D" w:rsidRPr="00297B4A">
        <w:t xml:space="preserve"> Fatigue)</w:t>
      </w:r>
      <w:r w:rsidRPr="00297B4A">
        <w:t xml:space="preserve"> kod pacijenata koji su primali terapiju rituksimabom u poređenju sa pacijentima koji su primali samo terapiju metotreksatom. </w:t>
      </w:r>
      <w:r w:rsidR="00A13C1D" w:rsidRPr="00297B4A">
        <w:t xml:space="preserve">Udio </w:t>
      </w:r>
      <w:r w:rsidRPr="00297B4A">
        <w:t>pacijenata koji su primali terapiju rituksimabom koji pokazuju minimalnu klinički važnu razliku (</w:t>
      </w:r>
      <w:r w:rsidR="00A13C1D" w:rsidRPr="00297B4A">
        <w:t xml:space="preserve">engl. </w:t>
      </w:r>
      <w:r w:rsidR="00A13C1D" w:rsidRPr="00297B4A">
        <w:rPr>
          <w:i/>
        </w:rPr>
        <w:t>Minimal Clinically Important Difference</w:t>
      </w:r>
      <w:r w:rsidR="00A13C1D" w:rsidRPr="00297B4A">
        <w:t xml:space="preserve">, </w:t>
      </w:r>
      <w:r w:rsidRPr="00297B4A">
        <w:t>MCID) u HAQ</w:t>
      </w:r>
      <w:r w:rsidRPr="00297B4A">
        <w:noBreakHyphen/>
        <w:t xml:space="preserve">DI (definisanu kao smanjenje </w:t>
      </w:r>
      <w:r w:rsidR="00A13C1D" w:rsidRPr="00297B4A">
        <w:t xml:space="preserve">pojedinačnog </w:t>
      </w:r>
      <w:r w:rsidRPr="00297B4A">
        <w:t>ukupnog rezultata od &gt; 0,22) bi</w:t>
      </w:r>
      <w:r w:rsidR="00A13C1D" w:rsidRPr="00297B4A">
        <w:t xml:space="preserve">o je </w:t>
      </w:r>
      <w:r w:rsidRPr="00297B4A">
        <w:t>već</w:t>
      </w:r>
      <w:r w:rsidR="00A13C1D" w:rsidRPr="00297B4A">
        <w:t>i</w:t>
      </w:r>
      <w:r w:rsidRPr="00297B4A">
        <w:t xml:space="preserve"> nego </w:t>
      </w:r>
      <w:r w:rsidR="00A13C1D" w:rsidRPr="00297B4A">
        <w:t xml:space="preserve">udio takvih </w:t>
      </w:r>
      <w:r w:rsidRPr="00297B4A">
        <w:t>pacijenata koji su primali samo terapiju metotreksatom (tabela 17).</w:t>
      </w:r>
    </w:p>
    <w:p w14:paraId="6AD0BB92" w14:textId="77777777" w:rsidR="00AE5635" w:rsidRPr="00297B4A" w:rsidRDefault="00AE5635" w:rsidP="003931A6">
      <w:pPr>
        <w:widowControl/>
        <w:tabs>
          <w:tab w:val="left" w:pos="90"/>
        </w:tabs>
        <w:jc w:val="both"/>
        <w:rPr>
          <w:rFonts w:ascii="Times New Roman" w:eastAsia="Times New Roman" w:hAnsi="Times New Roman"/>
        </w:rPr>
      </w:pPr>
    </w:p>
    <w:p w14:paraId="64B8BB09" w14:textId="77777777" w:rsidR="00AE5635" w:rsidRPr="00297B4A" w:rsidRDefault="00A13B48" w:rsidP="003931A6">
      <w:pPr>
        <w:pStyle w:val="BodyText"/>
        <w:widowControl/>
        <w:tabs>
          <w:tab w:val="left" w:pos="90"/>
        </w:tabs>
        <w:ind w:left="0"/>
        <w:jc w:val="both"/>
      </w:pPr>
      <w:r w:rsidRPr="00297B4A">
        <w:t>Značajno poboljšanje kvaliteta života povezano sa zdravljem je takođe prikazano uz značajno poboljšanje rezultata fizičkog zdravlja (</w:t>
      </w:r>
      <w:r w:rsidR="00A13C1D" w:rsidRPr="00297B4A">
        <w:t xml:space="preserve">engl. </w:t>
      </w:r>
      <w:r w:rsidR="00A13C1D" w:rsidRPr="00297B4A">
        <w:rPr>
          <w:i/>
        </w:rPr>
        <w:t>Physical Health Score</w:t>
      </w:r>
      <w:r w:rsidR="00A13C1D" w:rsidRPr="00297B4A">
        <w:t xml:space="preserve">, </w:t>
      </w:r>
      <w:r w:rsidRPr="00297B4A">
        <w:t>PHS) i rezultata mentalnog zdravlja (</w:t>
      </w:r>
      <w:r w:rsidR="00A13C1D" w:rsidRPr="00297B4A">
        <w:t xml:space="preserve">engl. </w:t>
      </w:r>
      <w:r w:rsidR="00A13C1D" w:rsidRPr="00297B4A">
        <w:rPr>
          <w:i/>
        </w:rPr>
        <w:t>Mental Health Score</w:t>
      </w:r>
      <w:r w:rsidR="00A13C1D" w:rsidRPr="00297B4A">
        <w:t xml:space="preserve">, </w:t>
      </w:r>
      <w:r w:rsidRPr="00297B4A">
        <w:t xml:space="preserve">MHS) </w:t>
      </w:r>
      <w:r w:rsidR="00A13C1D" w:rsidRPr="00297B4A">
        <w:t xml:space="preserve">je dobijeno upitnikom </w:t>
      </w:r>
      <w:r w:rsidRPr="00297B4A">
        <w:t>SF</w:t>
      </w:r>
      <w:r w:rsidRPr="00297B4A">
        <w:noBreakHyphen/>
        <w:t>36. Nadalje, značajno veći procenat pacijenata je postigao MCID za ove rezultate (tabela 17).</w:t>
      </w:r>
    </w:p>
    <w:p w14:paraId="1DEC30CC" w14:textId="77777777" w:rsidR="004A2C76" w:rsidRPr="00297B4A" w:rsidRDefault="004A2C76" w:rsidP="003931A6">
      <w:pPr>
        <w:widowControl/>
        <w:jc w:val="both"/>
        <w:rPr>
          <w:rFonts w:ascii="Times New Roman" w:hAnsi="Times New Roman"/>
        </w:rPr>
      </w:pPr>
    </w:p>
    <w:p w14:paraId="0918C480" w14:textId="77777777" w:rsidR="00AE5635" w:rsidRPr="00297B4A" w:rsidRDefault="00A13B48" w:rsidP="003931A6">
      <w:pPr>
        <w:keepNext/>
        <w:widowControl/>
        <w:ind w:left="1080" w:hanging="1080"/>
        <w:jc w:val="both"/>
        <w:rPr>
          <w:rFonts w:ascii="Times New Roman" w:eastAsia="Times New Roman" w:hAnsi="Times New Roman"/>
          <w:b/>
          <w:bCs/>
        </w:rPr>
      </w:pPr>
      <w:r w:rsidRPr="00297B4A">
        <w:rPr>
          <w:rFonts w:ascii="Times New Roman" w:hAnsi="Times New Roman"/>
          <w:b/>
        </w:rPr>
        <w:t>Tabela 17</w:t>
      </w:r>
      <w:r w:rsidRPr="00297B4A">
        <w:rPr>
          <w:rFonts w:ascii="Times New Roman" w:hAnsi="Times New Roman"/>
          <w:b/>
        </w:rPr>
        <w:tab/>
        <w:t>Ishodi fizičke funkcije i kvaliteta života u 24. nedjelji u 1. ispitivanju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2098"/>
        <w:gridCol w:w="2287"/>
      </w:tblGrid>
      <w:tr w:rsidR="00AE5635" w:rsidRPr="00297B4A" w14:paraId="38083B41" w14:textId="77777777" w:rsidTr="00875A9B">
        <w:tc>
          <w:tcPr>
            <w:tcW w:w="0" w:type="auto"/>
            <w:tcBorders>
              <w:bottom w:val="single" w:sz="4" w:space="0" w:color="auto"/>
            </w:tcBorders>
            <w:shd w:val="clear" w:color="auto" w:fill="auto"/>
          </w:tcPr>
          <w:p w14:paraId="1637136E" w14:textId="77777777" w:rsidR="00AE5635" w:rsidRPr="00297B4A" w:rsidRDefault="00A13B48" w:rsidP="003931A6">
            <w:pPr>
              <w:pStyle w:val="TableParagraph"/>
              <w:widowControl/>
              <w:tabs>
                <w:tab w:val="left" w:pos="90"/>
              </w:tabs>
              <w:jc w:val="both"/>
              <w:rPr>
                <w:rFonts w:ascii="Times New Roman" w:eastAsia="Times New Roman" w:hAnsi="Times New Roman"/>
                <w:b/>
              </w:rPr>
            </w:pPr>
            <w:r w:rsidRPr="00297B4A">
              <w:rPr>
                <w:rFonts w:ascii="Times New Roman" w:hAnsi="Times New Roman"/>
                <w:b/>
              </w:rPr>
              <w:t>Ishod†</w:t>
            </w:r>
          </w:p>
        </w:tc>
        <w:tc>
          <w:tcPr>
            <w:tcW w:w="0" w:type="auto"/>
            <w:tcBorders>
              <w:bottom w:val="single" w:sz="4" w:space="0" w:color="auto"/>
            </w:tcBorders>
            <w:shd w:val="clear" w:color="auto" w:fill="auto"/>
          </w:tcPr>
          <w:p w14:paraId="59F12DE3" w14:textId="77777777" w:rsidR="00AE5635" w:rsidRPr="00297B4A" w:rsidRDefault="00A13B48" w:rsidP="003931A6">
            <w:pPr>
              <w:pStyle w:val="TableParagraph"/>
              <w:widowControl/>
              <w:tabs>
                <w:tab w:val="left" w:pos="90"/>
              </w:tabs>
              <w:ind w:left="205"/>
              <w:jc w:val="both"/>
              <w:rPr>
                <w:rFonts w:ascii="Times New Roman" w:eastAsia="Times New Roman" w:hAnsi="Times New Roman"/>
                <w:b/>
              </w:rPr>
            </w:pPr>
            <w:r w:rsidRPr="00297B4A">
              <w:rPr>
                <w:rFonts w:ascii="Times New Roman" w:hAnsi="Times New Roman"/>
                <w:b/>
              </w:rPr>
              <w:t>Placebo+MTX</w:t>
            </w:r>
          </w:p>
        </w:tc>
        <w:tc>
          <w:tcPr>
            <w:tcW w:w="0" w:type="auto"/>
            <w:tcBorders>
              <w:bottom w:val="single" w:sz="4" w:space="0" w:color="auto"/>
            </w:tcBorders>
            <w:shd w:val="clear" w:color="auto" w:fill="auto"/>
          </w:tcPr>
          <w:p w14:paraId="147A4FE2" w14:textId="77777777" w:rsidR="00AE5635" w:rsidRPr="00297B4A" w:rsidRDefault="00290224" w:rsidP="003931A6">
            <w:pPr>
              <w:pStyle w:val="TableParagraph"/>
              <w:widowControl/>
              <w:tabs>
                <w:tab w:val="left" w:pos="90"/>
              </w:tabs>
              <w:jc w:val="both"/>
              <w:rPr>
                <w:rFonts w:ascii="Times New Roman" w:eastAsia="Times New Roman" w:hAnsi="Times New Roman"/>
                <w:b/>
              </w:rPr>
            </w:pPr>
            <w:r w:rsidRPr="00297B4A">
              <w:rPr>
                <w:rFonts w:ascii="Times New Roman" w:hAnsi="Times New Roman"/>
                <w:b/>
              </w:rPr>
              <w:t>Rituksimab+MTX</w:t>
            </w:r>
          </w:p>
          <w:p w14:paraId="33575297" w14:textId="77777777" w:rsidR="00AE5635" w:rsidRPr="00297B4A" w:rsidRDefault="00A13B48" w:rsidP="003931A6">
            <w:pPr>
              <w:pStyle w:val="TableParagraph"/>
              <w:widowControl/>
              <w:tabs>
                <w:tab w:val="left" w:pos="90"/>
              </w:tabs>
              <w:jc w:val="both"/>
              <w:rPr>
                <w:rFonts w:ascii="Times New Roman" w:eastAsia="Times New Roman" w:hAnsi="Times New Roman"/>
                <w:b/>
                <w:iCs/>
              </w:rPr>
            </w:pPr>
            <w:r w:rsidRPr="00297B4A">
              <w:rPr>
                <w:rFonts w:ascii="Times New Roman" w:hAnsi="Times New Roman"/>
                <w:b/>
              </w:rPr>
              <w:t>(2 x 1000 mg)</w:t>
            </w:r>
          </w:p>
        </w:tc>
      </w:tr>
      <w:tr w:rsidR="00AE5635" w:rsidRPr="00297B4A" w14:paraId="0ECE0187" w14:textId="77777777" w:rsidTr="00875A9B">
        <w:tc>
          <w:tcPr>
            <w:tcW w:w="0" w:type="auto"/>
            <w:tcBorders>
              <w:bottom w:val="nil"/>
            </w:tcBorders>
            <w:shd w:val="clear" w:color="auto" w:fill="auto"/>
          </w:tcPr>
          <w:p w14:paraId="2ED602A2" w14:textId="77777777" w:rsidR="00AE5635" w:rsidRPr="00297B4A" w:rsidRDefault="00AE5635" w:rsidP="003931A6">
            <w:pPr>
              <w:pStyle w:val="TableParagraph"/>
              <w:widowControl/>
              <w:tabs>
                <w:tab w:val="left" w:pos="90"/>
              </w:tabs>
              <w:jc w:val="both"/>
              <w:rPr>
                <w:rFonts w:ascii="Times New Roman" w:eastAsia="Times New Roman" w:hAnsi="Times New Roman"/>
              </w:rPr>
            </w:pPr>
          </w:p>
        </w:tc>
        <w:tc>
          <w:tcPr>
            <w:tcW w:w="0" w:type="auto"/>
            <w:tcBorders>
              <w:bottom w:val="nil"/>
            </w:tcBorders>
            <w:shd w:val="clear" w:color="auto" w:fill="auto"/>
          </w:tcPr>
          <w:p w14:paraId="632FC868" w14:textId="77777777" w:rsidR="00EC6893"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n=201</w:t>
            </w:r>
          </w:p>
        </w:tc>
        <w:tc>
          <w:tcPr>
            <w:tcW w:w="0" w:type="auto"/>
            <w:tcBorders>
              <w:bottom w:val="nil"/>
            </w:tcBorders>
            <w:shd w:val="clear" w:color="auto" w:fill="auto"/>
          </w:tcPr>
          <w:p w14:paraId="3B282987" w14:textId="77777777" w:rsidR="00EC6893"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n=298</w:t>
            </w:r>
          </w:p>
        </w:tc>
      </w:tr>
      <w:tr w:rsidR="00AE5635" w:rsidRPr="00297B4A" w14:paraId="175D0DD9" w14:textId="77777777" w:rsidTr="00875A9B">
        <w:tc>
          <w:tcPr>
            <w:tcW w:w="0" w:type="auto"/>
            <w:tcBorders>
              <w:top w:val="nil"/>
              <w:bottom w:val="nil"/>
            </w:tcBorders>
            <w:shd w:val="clear" w:color="auto" w:fill="auto"/>
          </w:tcPr>
          <w:p w14:paraId="101D5796" w14:textId="77777777" w:rsidR="00AE5635" w:rsidRPr="00297B4A" w:rsidRDefault="002720F0" w:rsidP="003931A6">
            <w:pPr>
              <w:widowControl/>
              <w:tabs>
                <w:tab w:val="left" w:pos="90"/>
              </w:tabs>
              <w:jc w:val="both"/>
              <w:rPr>
                <w:rFonts w:ascii="Times New Roman" w:hAnsi="Times New Roman"/>
              </w:rPr>
            </w:pPr>
            <w:r w:rsidRPr="00297B4A">
              <w:rPr>
                <w:rFonts w:ascii="Times New Roman" w:hAnsi="Times New Roman"/>
              </w:rPr>
              <w:t xml:space="preserve">Srednje vrijednost promjena </w:t>
            </w:r>
            <w:r w:rsidR="00FC20EE" w:rsidRPr="00297B4A">
              <w:rPr>
                <w:rFonts w:ascii="Times New Roman" w:hAnsi="Times New Roman"/>
              </w:rPr>
              <w:t>u HAQ</w:t>
            </w:r>
            <w:r w:rsidR="00FC20EE" w:rsidRPr="00297B4A">
              <w:rPr>
                <w:rFonts w:ascii="Times New Roman" w:hAnsi="Times New Roman"/>
              </w:rPr>
              <w:noBreakHyphen/>
              <w:t>DI</w:t>
            </w:r>
          </w:p>
        </w:tc>
        <w:tc>
          <w:tcPr>
            <w:tcW w:w="0" w:type="auto"/>
            <w:tcBorders>
              <w:top w:val="nil"/>
              <w:bottom w:val="nil"/>
            </w:tcBorders>
            <w:shd w:val="clear" w:color="auto" w:fill="auto"/>
          </w:tcPr>
          <w:p w14:paraId="50B5CA2B"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0,1</w:t>
            </w:r>
          </w:p>
        </w:tc>
        <w:tc>
          <w:tcPr>
            <w:tcW w:w="0" w:type="auto"/>
            <w:tcBorders>
              <w:top w:val="nil"/>
              <w:bottom w:val="nil"/>
            </w:tcBorders>
            <w:shd w:val="clear" w:color="auto" w:fill="auto"/>
          </w:tcPr>
          <w:p w14:paraId="6919A1B2"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-0,4</w:t>
            </w:r>
            <w:r w:rsidRPr="00297B4A">
              <w:rPr>
                <w:rFonts w:ascii="Times New Roman" w:hAnsi="Times New Roman"/>
                <w:vertAlign w:val="superscript"/>
              </w:rPr>
              <w:t>***</w:t>
            </w:r>
          </w:p>
        </w:tc>
      </w:tr>
      <w:tr w:rsidR="00AE5635" w:rsidRPr="00297B4A" w14:paraId="7B012B15" w14:textId="77777777" w:rsidTr="00875A9B">
        <w:tc>
          <w:tcPr>
            <w:tcW w:w="0" w:type="auto"/>
            <w:tcBorders>
              <w:top w:val="nil"/>
              <w:bottom w:val="nil"/>
            </w:tcBorders>
            <w:shd w:val="clear" w:color="auto" w:fill="auto"/>
          </w:tcPr>
          <w:p w14:paraId="67E8EBB0"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 xml:space="preserve">% </w:t>
            </w:r>
            <w:r w:rsidR="002720F0" w:rsidRPr="00297B4A">
              <w:rPr>
                <w:rFonts w:ascii="Times New Roman" w:hAnsi="Times New Roman"/>
              </w:rPr>
              <w:t xml:space="preserve">pacijenata sa </w:t>
            </w:r>
            <w:r w:rsidRPr="00297B4A">
              <w:rPr>
                <w:rFonts w:ascii="Times New Roman" w:hAnsi="Times New Roman"/>
              </w:rPr>
              <w:t>HAQ</w:t>
            </w:r>
            <w:r w:rsidRPr="00297B4A">
              <w:rPr>
                <w:rFonts w:ascii="Times New Roman" w:hAnsi="Times New Roman"/>
              </w:rPr>
              <w:noBreakHyphen/>
              <w:t>DI MCID</w:t>
            </w:r>
          </w:p>
        </w:tc>
        <w:tc>
          <w:tcPr>
            <w:tcW w:w="0" w:type="auto"/>
            <w:tcBorders>
              <w:top w:val="nil"/>
              <w:bottom w:val="nil"/>
            </w:tcBorders>
            <w:shd w:val="clear" w:color="auto" w:fill="auto"/>
          </w:tcPr>
          <w:p w14:paraId="6DA69F11"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20%</w:t>
            </w:r>
          </w:p>
        </w:tc>
        <w:tc>
          <w:tcPr>
            <w:tcW w:w="0" w:type="auto"/>
            <w:tcBorders>
              <w:top w:val="nil"/>
              <w:bottom w:val="nil"/>
            </w:tcBorders>
            <w:shd w:val="clear" w:color="auto" w:fill="auto"/>
          </w:tcPr>
          <w:p w14:paraId="2C31511A"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51%</w:t>
            </w:r>
          </w:p>
        </w:tc>
      </w:tr>
      <w:tr w:rsidR="00AE5635" w:rsidRPr="00297B4A" w14:paraId="7D3D130A" w14:textId="77777777" w:rsidTr="00875A9B">
        <w:tc>
          <w:tcPr>
            <w:tcW w:w="0" w:type="auto"/>
            <w:tcBorders>
              <w:top w:val="nil"/>
              <w:bottom w:val="nil"/>
            </w:tcBorders>
            <w:shd w:val="clear" w:color="auto" w:fill="auto"/>
          </w:tcPr>
          <w:p w14:paraId="76DEC042" w14:textId="77777777" w:rsidR="00AE5635" w:rsidRPr="00297B4A" w:rsidRDefault="002720F0"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S</w:t>
            </w:r>
            <w:r w:rsidR="00A13B48" w:rsidRPr="00297B4A">
              <w:rPr>
                <w:rFonts w:ascii="Times New Roman" w:hAnsi="Times New Roman"/>
              </w:rPr>
              <w:t>rednj</w:t>
            </w:r>
            <w:r w:rsidRPr="00297B4A">
              <w:rPr>
                <w:rFonts w:ascii="Times New Roman" w:hAnsi="Times New Roman"/>
              </w:rPr>
              <w:t>a</w:t>
            </w:r>
            <w:r w:rsidR="00A13B48" w:rsidRPr="00297B4A">
              <w:rPr>
                <w:rFonts w:ascii="Times New Roman" w:hAnsi="Times New Roman"/>
              </w:rPr>
              <w:t xml:space="preserve"> vrijednost</w:t>
            </w:r>
            <w:r w:rsidRPr="00297B4A">
              <w:rPr>
                <w:rFonts w:ascii="Times New Roman" w:hAnsi="Times New Roman"/>
              </w:rPr>
              <w:t xml:space="preserve"> promjene</w:t>
            </w:r>
            <w:r w:rsidR="00A13B48" w:rsidRPr="00297B4A">
              <w:rPr>
                <w:rFonts w:ascii="Times New Roman" w:hAnsi="Times New Roman"/>
              </w:rPr>
              <w:t xml:space="preserve"> u FACIT</w:t>
            </w:r>
            <w:r w:rsidR="00A13B48" w:rsidRPr="00297B4A">
              <w:rPr>
                <w:rFonts w:ascii="Times New Roman" w:hAnsi="Times New Roman"/>
              </w:rPr>
              <w:noBreakHyphen/>
              <w:t>T</w:t>
            </w:r>
          </w:p>
        </w:tc>
        <w:tc>
          <w:tcPr>
            <w:tcW w:w="0" w:type="auto"/>
            <w:tcBorders>
              <w:top w:val="nil"/>
              <w:bottom w:val="nil"/>
            </w:tcBorders>
            <w:shd w:val="clear" w:color="auto" w:fill="auto"/>
          </w:tcPr>
          <w:p w14:paraId="5A829917"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-0,5</w:t>
            </w:r>
          </w:p>
        </w:tc>
        <w:tc>
          <w:tcPr>
            <w:tcW w:w="0" w:type="auto"/>
            <w:tcBorders>
              <w:top w:val="nil"/>
              <w:bottom w:val="nil"/>
            </w:tcBorders>
            <w:shd w:val="clear" w:color="auto" w:fill="auto"/>
          </w:tcPr>
          <w:p w14:paraId="5F37DD99"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-9,1</w:t>
            </w:r>
            <w:r w:rsidRPr="00297B4A">
              <w:rPr>
                <w:rFonts w:ascii="Times New Roman" w:hAnsi="Times New Roman"/>
                <w:vertAlign w:val="superscript"/>
              </w:rPr>
              <w:t>***</w:t>
            </w:r>
          </w:p>
        </w:tc>
      </w:tr>
      <w:tr w:rsidR="00AE5635" w:rsidRPr="00297B4A" w14:paraId="2A8E06AD" w14:textId="77777777" w:rsidTr="00875A9B">
        <w:tc>
          <w:tcPr>
            <w:tcW w:w="0" w:type="auto"/>
            <w:tcBorders>
              <w:top w:val="nil"/>
              <w:bottom w:val="nil"/>
            </w:tcBorders>
            <w:shd w:val="clear" w:color="auto" w:fill="auto"/>
          </w:tcPr>
          <w:p w14:paraId="2B106C62" w14:textId="77777777" w:rsidR="00AE5635" w:rsidRPr="00297B4A" w:rsidRDefault="00AE5635" w:rsidP="003931A6">
            <w:pPr>
              <w:widowControl/>
              <w:tabs>
                <w:tab w:val="left" w:pos="90"/>
              </w:tabs>
              <w:jc w:val="both"/>
              <w:rPr>
                <w:rFonts w:ascii="Times New Roman" w:hAnsi="Times New Roman"/>
              </w:rPr>
            </w:pPr>
          </w:p>
        </w:tc>
        <w:tc>
          <w:tcPr>
            <w:tcW w:w="0" w:type="auto"/>
            <w:tcBorders>
              <w:top w:val="nil"/>
              <w:bottom w:val="nil"/>
            </w:tcBorders>
            <w:shd w:val="clear" w:color="auto" w:fill="auto"/>
          </w:tcPr>
          <w:p w14:paraId="301AA7EC" w14:textId="77777777" w:rsidR="00AE5635" w:rsidRPr="00297B4A" w:rsidRDefault="00AE5635" w:rsidP="003931A6">
            <w:pPr>
              <w:pStyle w:val="TableParagraph"/>
              <w:widowControl/>
              <w:tabs>
                <w:tab w:val="left" w:pos="90"/>
              </w:tabs>
              <w:jc w:val="both"/>
              <w:rPr>
                <w:rFonts w:ascii="Times New Roman" w:eastAsia="Times New Roman" w:hAnsi="Times New Roman"/>
              </w:rPr>
            </w:pPr>
          </w:p>
        </w:tc>
        <w:tc>
          <w:tcPr>
            <w:tcW w:w="0" w:type="auto"/>
            <w:tcBorders>
              <w:top w:val="nil"/>
              <w:bottom w:val="nil"/>
            </w:tcBorders>
            <w:shd w:val="clear" w:color="auto" w:fill="auto"/>
          </w:tcPr>
          <w:p w14:paraId="09A8C4AE" w14:textId="77777777" w:rsidR="00AE5635" w:rsidRPr="00297B4A" w:rsidRDefault="00AE5635" w:rsidP="003931A6">
            <w:pPr>
              <w:pStyle w:val="TableParagraph"/>
              <w:widowControl/>
              <w:tabs>
                <w:tab w:val="left" w:pos="90"/>
              </w:tabs>
              <w:jc w:val="both"/>
              <w:rPr>
                <w:rFonts w:ascii="Times New Roman" w:eastAsia="Times New Roman" w:hAnsi="Times New Roman"/>
              </w:rPr>
            </w:pPr>
          </w:p>
        </w:tc>
      </w:tr>
      <w:tr w:rsidR="00FC20EE" w:rsidRPr="00297B4A" w14:paraId="5A701AF9" w14:textId="77777777" w:rsidTr="00875A9B">
        <w:tc>
          <w:tcPr>
            <w:tcW w:w="0" w:type="auto"/>
            <w:tcBorders>
              <w:top w:val="nil"/>
              <w:bottom w:val="nil"/>
            </w:tcBorders>
            <w:shd w:val="clear" w:color="auto" w:fill="auto"/>
          </w:tcPr>
          <w:p w14:paraId="25A2EEEB" w14:textId="77777777" w:rsidR="00FC20EE" w:rsidRPr="00297B4A" w:rsidRDefault="00FC20EE" w:rsidP="003931A6">
            <w:pPr>
              <w:pStyle w:val="TableParagraph"/>
              <w:widowControl/>
              <w:tabs>
                <w:tab w:val="left" w:pos="90"/>
              </w:tabs>
              <w:jc w:val="both"/>
              <w:rPr>
                <w:rFonts w:ascii="Times New Roman" w:eastAsia="Times New Roman" w:hAnsi="Times New Roman"/>
              </w:rPr>
            </w:pPr>
          </w:p>
          <w:p w14:paraId="76B47F90" w14:textId="77777777" w:rsidR="002720F0" w:rsidRPr="00297B4A" w:rsidRDefault="002720F0" w:rsidP="003931A6">
            <w:pPr>
              <w:pStyle w:val="TableParagraph"/>
              <w:widowControl/>
              <w:tabs>
                <w:tab w:val="left" w:pos="90"/>
              </w:tabs>
              <w:jc w:val="both"/>
              <w:rPr>
                <w:rFonts w:ascii="Times New Roman" w:eastAsia="Times New Roman" w:hAnsi="Times New Roman"/>
              </w:rPr>
            </w:pPr>
          </w:p>
        </w:tc>
        <w:tc>
          <w:tcPr>
            <w:tcW w:w="0" w:type="auto"/>
            <w:tcBorders>
              <w:top w:val="nil"/>
              <w:bottom w:val="nil"/>
            </w:tcBorders>
            <w:shd w:val="clear" w:color="auto" w:fill="auto"/>
          </w:tcPr>
          <w:p w14:paraId="058EC17C" w14:textId="77777777" w:rsidR="00FC20EE" w:rsidRPr="00297B4A" w:rsidRDefault="00FC20EE"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n=197</w:t>
            </w:r>
          </w:p>
        </w:tc>
        <w:tc>
          <w:tcPr>
            <w:tcW w:w="0" w:type="auto"/>
            <w:tcBorders>
              <w:top w:val="nil"/>
              <w:bottom w:val="nil"/>
            </w:tcBorders>
            <w:shd w:val="clear" w:color="auto" w:fill="auto"/>
          </w:tcPr>
          <w:p w14:paraId="50A1636D" w14:textId="77777777" w:rsidR="00FC20EE" w:rsidRPr="00297B4A" w:rsidRDefault="00FC20EE"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n=294</w:t>
            </w:r>
          </w:p>
        </w:tc>
      </w:tr>
      <w:tr w:rsidR="00FC20EE" w:rsidRPr="00297B4A" w14:paraId="253A08AE" w14:textId="77777777" w:rsidTr="00875A9B">
        <w:tc>
          <w:tcPr>
            <w:tcW w:w="0" w:type="auto"/>
            <w:tcBorders>
              <w:top w:val="nil"/>
              <w:bottom w:val="nil"/>
            </w:tcBorders>
            <w:shd w:val="clear" w:color="auto" w:fill="auto"/>
          </w:tcPr>
          <w:p w14:paraId="19C79C26" w14:textId="77777777" w:rsidR="00FC20EE" w:rsidRPr="00297B4A" w:rsidRDefault="002720F0" w:rsidP="003931A6">
            <w:pPr>
              <w:pStyle w:val="TableParagraph"/>
              <w:widowControl/>
              <w:tabs>
                <w:tab w:val="left" w:pos="90"/>
              </w:tabs>
              <w:jc w:val="both"/>
              <w:rPr>
                <w:rFonts w:ascii="Times New Roman" w:hAnsi="Times New Roman"/>
              </w:rPr>
            </w:pPr>
            <w:r w:rsidRPr="00297B4A">
              <w:rPr>
                <w:rFonts w:ascii="Times New Roman" w:hAnsi="Times New Roman"/>
              </w:rPr>
              <w:t xml:space="preserve">Srednja vrijednost promjene </w:t>
            </w:r>
            <w:r w:rsidR="00FC20EE" w:rsidRPr="00297B4A">
              <w:rPr>
                <w:rFonts w:ascii="Times New Roman" w:hAnsi="Times New Roman"/>
              </w:rPr>
              <w:t>u SF</w:t>
            </w:r>
            <w:r w:rsidR="00FC20EE" w:rsidRPr="00297B4A">
              <w:rPr>
                <w:rFonts w:ascii="Times New Roman" w:hAnsi="Times New Roman"/>
              </w:rPr>
              <w:noBreakHyphen/>
              <w:t>36 PHS</w:t>
            </w:r>
          </w:p>
        </w:tc>
        <w:tc>
          <w:tcPr>
            <w:tcW w:w="0" w:type="auto"/>
            <w:tcBorders>
              <w:top w:val="nil"/>
              <w:bottom w:val="nil"/>
            </w:tcBorders>
            <w:shd w:val="clear" w:color="auto" w:fill="auto"/>
          </w:tcPr>
          <w:p w14:paraId="19BE218B" w14:textId="77777777" w:rsidR="00FC20EE" w:rsidRPr="00297B4A" w:rsidRDefault="00FC20EE" w:rsidP="003931A6">
            <w:pPr>
              <w:pStyle w:val="TableParagraph"/>
              <w:widowControl/>
              <w:tabs>
                <w:tab w:val="left" w:pos="90"/>
              </w:tabs>
              <w:jc w:val="both"/>
              <w:rPr>
                <w:rFonts w:ascii="Times New Roman" w:hAnsi="Times New Roman"/>
              </w:rPr>
            </w:pPr>
            <w:r w:rsidRPr="00297B4A">
              <w:rPr>
                <w:rFonts w:ascii="Times New Roman" w:hAnsi="Times New Roman"/>
              </w:rPr>
              <w:t>0,9</w:t>
            </w:r>
          </w:p>
        </w:tc>
        <w:tc>
          <w:tcPr>
            <w:tcW w:w="0" w:type="auto"/>
            <w:tcBorders>
              <w:top w:val="nil"/>
              <w:bottom w:val="nil"/>
            </w:tcBorders>
            <w:shd w:val="clear" w:color="auto" w:fill="auto"/>
          </w:tcPr>
          <w:p w14:paraId="2E198CC4" w14:textId="77777777" w:rsidR="00FC20EE" w:rsidRPr="00297B4A" w:rsidRDefault="00FC20EE" w:rsidP="003931A6">
            <w:pPr>
              <w:pStyle w:val="TableParagraph"/>
              <w:widowControl/>
              <w:tabs>
                <w:tab w:val="left" w:pos="90"/>
              </w:tabs>
              <w:jc w:val="both"/>
              <w:rPr>
                <w:rFonts w:ascii="Times New Roman" w:hAnsi="Times New Roman"/>
              </w:rPr>
            </w:pPr>
            <w:r w:rsidRPr="00297B4A">
              <w:rPr>
                <w:rFonts w:ascii="Times New Roman" w:hAnsi="Times New Roman"/>
              </w:rPr>
              <w:t>5,8</w:t>
            </w:r>
            <w:r w:rsidRPr="00297B4A">
              <w:rPr>
                <w:rFonts w:ascii="Times New Roman" w:hAnsi="Times New Roman"/>
                <w:vertAlign w:val="superscript"/>
              </w:rPr>
              <w:t>***</w:t>
            </w:r>
          </w:p>
        </w:tc>
      </w:tr>
      <w:tr w:rsidR="00AE5635" w:rsidRPr="00297B4A" w14:paraId="4C6C19CB" w14:textId="77777777" w:rsidTr="00875A9B">
        <w:tc>
          <w:tcPr>
            <w:tcW w:w="0" w:type="auto"/>
            <w:tcBorders>
              <w:top w:val="nil"/>
              <w:bottom w:val="nil"/>
            </w:tcBorders>
            <w:shd w:val="clear" w:color="auto" w:fill="auto"/>
          </w:tcPr>
          <w:p w14:paraId="3E6BCE02"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 xml:space="preserve">% </w:t>
            </w:r>
            <w:r w:rsidR="002720F0" w:rsidRPr="00297B4A">
              <w:rPr>
                <w:rFonts w:ascii="Times New Roman" w:hAnsi="Times New Roman"/>
              </w:rPr>
              <w:t xml:space="preserve">pacijenata sa </w:t>
            </w:r>
            <w:r w:rsidRPr="00297B4A">
              <w:rPr>
                <w:rFonts w:ascii="Times New Roman" w:hAnsi="Times New Roman"/>
              </w:rPr>
              <w:t>SF</w:t>
            </w:r>
            <w:r w:rsidRPr="00297B4A">
              <w:rPr>
                <w:rFonts w:ascii="Times New Roman" w:hAnsi="Times New Roman"/>
              </w:rPr>
              <w:noBreakHyphen/>
              <w:t>36 PHS MCID</w:t>
            </w:r>
          </w:p>
        </w:tc>
        <w:tc>
          <w:tcPr>
            <w:tcW w:w="0" w:type="auto"/>
            <w:tcBorders>
              <w:top w:val="nil"/>
              <w:bottom w:val="nil"/>
            </w:tcBorders>
            <w:shd w:val="clear" w:color="auto" w:fill="auto"/>
          </w:tcPr>
          <w:p w14:paraId="48CAF18D"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13%</w:t>
            </w:r>
          </w:p>
        </w:tc>
        <w:tc>
          <w:tcPr>
            <w:tcW w:w="0" w:type="auto"/>
            <w:tcBorders>
              <w:top w:val="nil"/>
              <w:bottom w:val="nil"/>
            </w:tcBorders>
            <w:shd w:val="clear" w:color="auto" w:fill="auto"/>
          </w:tcPr>
          <w:p w14:paraId="2CA18B5C"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48%</w:t>
            </w:r>
            <w:r w:rsidRPr="00297B4A">
              <w:rPr>
                <w:rFonts w:ascii="Times New Roman" w:hAnsi="Times New Roman"/>
                <w:vertAlign w:val="superscript"/>
              </w:rPr>
              <w:t>***</w:t>
            </w:r>
          </w:p>
        </w:tc>
      </w:tr>
      <w:tr w:rsidR="00AE5635" w:rsidRPr="00297B4A" w14:paraId="4B462BB3" w14:textId="77777777" w:rsidTr="00875A9B">
        <w:tc>
          <w:tcPr>
            <w:tcW w:w="0" w:type="auto"/>
            <w:tcBorders>
              <w:top w:val="nil"/>
              <w:bottom w:val="nil"/>
            </w:tcBorders>
            <w:shd w:val="clear" w:color="auto" w:fill="auto"/>
          </w:tcPr>
          <w:p w14:paraId="6A2664A0" w14:textId="77777777" w:rsidR="00AE5635" w:rsidRPr="00297B4A" w:rsidRDefault="002720F0"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 xml:space="preserve">Srednja vrijednost promjena </w:t>
            </w:r>
            <w:r w:rsidR="00A13B48" w:rsidRPr="00297B4A">
              <w:rPr>
                <w:rFonts w:ascii="Times New Roman" w:hAnsi="Times New Roman"/>
              </w:rPr>
              <w:t>u SF</w:t>
            </w:r>
            <w:r w:rsidR="00A13B48" w:rsidRPr="00297B4A">
              <w:rPr>
                <w:rFonts w:ascii="Times New Roman" w:hAnsi="Times New Roman"/>
              </w:rPr>
              <w:noBreakHyphen/>
              <w:t>36 MHS</w:t>
            </w:r>
          </w:p>
        </w:tc>
        <w:tc>
          <w:tcPr>
            <w:tcW w:w="0" w:type="auto"/>
            <w:tcBorders>
              <w:top w:val="nil"/>
              <w:bottom w:val="nil"/>
            </w:tcBorders>
            <w:shd w:val="clear" w:color="auto" w:fill="auto"/>
          </w:tcPr>
          <w:p w14:paraId="5DEF2CD5"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1,3</w:t>
            </w:r>
          </w:p>
        </w:tc>
        <w:tc>
          <w:tcPr>
            <w:tcW w:w="0" w:type="auto"/>
            <w:tcBorders>
              <w:top w:val="nil"/>
              <w:bottom w:val="nil"/>
            </w:tcBorders>
            <w:shd w:val="clear" w:color="auto" w:fill="auto"/>
          </w:tcPr>
          <w:p w14:paraId="3B97D7FF"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4,7</w:t>
            </w:r>
            <w:r w:rsidRPr="00297B4A">
              <w:rPr>
                <w:rFonts w:ascii="Times New Roman" w:hAnsi="Times New Roman"/>
                <w:vertAlign w:val="superscript"/>
              </w:rPr>
              <w:t>**</w:t>
            </w:r>
          </w:p>
        </w:tc>
      </w:tr>
      <w:tr w:rsidR="00AE5635" w:rsidRPr="00297B4A" w14:paraId="003E6969" w14:textId="77777777" w:rsidTr="00875A9B">
        <w:tc>
          <w:tcPr>
            <w:tcW w:w="0" w:type="auto"/>
            <w:tcBorders>
              <w:top w:val="nil"/>
            </w:tcBorders>
            <w:shd w:val="clear" w:color="auto" w:fill="auto"/>
          </w:tcPr>
          <w:p w14:paraId="5E07589A"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 xml:space="preserve">% </w:t>
            </w:r>
            <w:r w:rsidR="002720F0" w:rsidRPr="00297B4A">
              <w:rPr>
                <w:rFonts w:ascii="Times New Roman" w:hAnsi="Times New Roman"/>
              </w:rPr>
              <w:t xml:space="preserve">pacijenata sa </w:t>
            </w:r>
            <w:r w:rsidRPr="00297B4A">
              <w:rPr>
                <w:rFonts w:ascii="Times New Roman" w:hAnsi="Times New Roman"/>
              </w:rPr>
              <w:t>SF</w:t>
            </w:r>
            <w:r w:rsidRPr="00297B4A">
              <w:rPr>
                <w:rFonts w:ascii="Times New Roman" w:hAnsi="Times New Roman"/>
              </w:rPr>
              <w:noBreakHyphen/>
              <w:t>36 MHS MCID</w:t>
            </w:r>
          </w:p>
        </w:tc>
        <w:tc>
          <w:tcPr>
            <w:tcW w:w="0" w:type="auto"/>
            <w:tcBorders>
              <w:top w:val="nil"/>
            </w:tcBorders>
            <w:shd w:val="clear" w:color="auto" w:fill="auto"/>
          </w:tcPr>
          <w:p w14:paraId="5ADEFF55"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20%</w:t>
            </w:r>
          </w:p>
        </w:tc>
        <w:tc>
          <w:tcPr>
            <w:tcW w:w="0" w:type="auto"/>
            <w:tcBorders>
              <w:top w:val="nil"/>
            </w:tcBorders>
            <w:shd w:val="clear" w:color="auto" w:fill="auto"/>
          </w:tcPr>
          <w:p w14:paraId="37F65598"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38%</w:t>
            </w:r>
            <w:r w:rsidRPr="00297B4A">
              <w:rPr>
                <w:rFonts w:ascii="Times New Roman" w:hAnsi="Times New Roman"/>
                <w:vertAlign w:val="superscript"/>
              </w:rPr>
              <w:t>*</w:t>
            </w:r>
          </w:p>
        </w:tc>
      </w:tr>
    </w:tbl>
    <w:p w14:paraId="755E95AB" w14:textId="77777777" w:rsidR="00AE5635" w:rsidRPr="00297B4A" w:rsidRDefault="00A13B48" w:rsidP="003931A6">
      <w:pPr>
        <w:widowControl/>
        <w:tabs>
          <w:tab w:val="left" w:pos="90"/>
        </w:tabs>
        <w:jc w:val="both"/>
        <w:rPr>
          <w:rFonts w:ascii="Times New Roman" w:eastAsia="Times New Roman" w:hAnsi="Times New Roman"/>
        </w:rPr>
      </w:pPr>
      <w:r w:rsidRPr="00297B4A">
        <w:rPr>
          <w:rFonts w:ascii="Times New Roman" w:hAnsi="Times New Roman"/>
        </w:rPr>
        <w:t>† Ishod nakon 24 nedjelje</w:t>
      </w:r>
    </w:p>
    <w:p w14:paraId="48A0A7A0" w14:textId="77777777" w:rsidR="00A31FB7" w:rsidRPr="00297B4A" w:rsidRDefault="00A13B48" w:rsidP="003931A6">
      <w:pPr>
        <w:widowControl/>
        <w:tabs>
          <w:tab w:val="left" w:pos="90"/>
        </w:tabs>
        <w:jc w:val="both"/>
        <w:rPr>
          <w:rFonts w:ascii="Times New Roman" w:eastAsia="Times New Roman" w:hAnsi="Times New Roman"/>
        </w:rPr>
      </w:pPr>
      <w:r w:rsidRPr="00297B4A">
        <w:rPr>
          <w:rFonts w:ascii="Times New Roman" w:hAnsi="Times New Roman"/>
        </w:rPr>
        <w:lastRenderedPageBreak/>
        <w:t xml:space="preserve">Značajna razlika u odnosu na placebo u primarnoj vremenskoj tački: * p &lt; 0,05, **p &lt; 0,001 ***p ≤ 0,0001 </w:t>
      </w:r>
    </w:p>
    <w:p w14:paraId="564B7991" w14:textId="77777777" w:rsidR="00AE5635" w:rsidRPr="00297B4A" w:rsidRDefault="00A13B48" w:rsidP="003931A6">
      <w:pPr>
        <w:widowControl/>
        <w:tabs>
          <w:tab w:val="left" w:pos="90"/>
        </w:tabs>
        <w:jc w:val="both"/>
        <w:rPr>
          <w:rFonts w:ascii="Times New Roman" w:eastAsia="Times New Roman" w:hAnsi="Times New Roman"/>
        </w:rPr>
      </w:pPr>
      <w:r w:rsidRPr="00297B4A">
        <w:rPr>
          <w:rFonts w:ascii="Times New Roman" w:hAnsi="Times New Roman"/>
        </w:rPr>
        <w:t>MCID HAQ</w:t>
      </w:r>
      <w:r w:rsidRPr="00297B4A">
        <w:rPr>
          <w:rFonts w:ascii="Times New Roman" w:hAnsi="Times New Roman"/>
        </w:rPr>
        <w:noBreakHyphen/>
        <w:t>DI ≥ 0,22, MCID SF</w:t>
      </w:r>
      <w:r w:rsidRPr="00297B4A">
        <w:rPr>
          <w:rFonts w:ascii="Times New Roman" w:hAnsi="Times New Roman"/>
        </w:rPr>
        <w:noBreakHyphen/>
        <w:t>36 PHS &gt; 5,42, MCID SF</w:t>
      </w:r>
      <w:r w:rsidRPr="00297B4A">
        <w:rPr>
          <w:rFonts w:ascii="Times New Roman" w:hAnsi="Times New Roman"/>
        </w:rPr>
        <w:noBreakHyphen/>
        <w:t>36 MHS &gt; 6,33</w:t>
      </w:r>
    </w:p>
    <w:p w14:paraId="2883A4B7" w14:textId="77777777" w:rsidR="00AE5635" w:rsidRPr="00297B4A" w:rsidRDefault="00AE5635" w:rsidP="003931A6">
      <w:pPr>
        <w:widowControl/>
        <w:tabs>
          <w:tab w:val="left" w:pos="90"/>
        </w:tabs>
        <w:jc w:val="both"/>
        <w:rPr>
          <w:rFonts w:ascii="Times New Roman" w:eastAsia="Times New Roman" w:hAnsi="Times New Roman"/>
        </w:rPr>
      </w:pPr>
    </w:p>
    <w:p w14:paraId="5D52CFAE" w14:textId="77777777" w:rsidR="00AE5635" w:rsidRPr="00297B4A" w:rsidRDefault="00A13B48" w:rsidP="003931A6">
      <w:pPr>
        <w:keepNext/>
        <w:widowControl/>
        <w:tabs>
          <w:tab w:val="left" w:pos="90"/>
        </w:tabs>
        <w:jc w:val="both"/>
        <w:rPr>
          <w:rFonts w:ascii="Times New Roman" w:eastAsia="Times New Roman" w:hAnsi="Times New Roman"/>
        </w:rPr>
      </w:pPr>
      <w:r w:rsidRPr="00297B4A">
        <w:rPr>
          <w:rFonts w:ascii="Times New Roman" w:hAnsi="Times New Roman"/>
          <w:i/>
        </w:rPr>
        <w:t>Efikasnost kod seropozitivnih pacijenata sa autoantitijelima (RF i/ili anti</w:t>
      </w:r>
      <w:r w:rsidRPr="00297B4A">
        <w:rPr>
          <w:rFonts w:ascii="Times New Roman" w:hAnsi="Times New Roman"/>
          <w:i/>
        </w:rPr>
        <w:noBreakHyphen/>
        <w:t>CCP)</w:t>
      </w:r>
    </w:p>
    <w:p w14:paraId="4CF61FD3" w14:textId="77777777" w:rsidR="00AE5635" w:rsidRPr="00297B4A" w:rsidRDefault="00A13B48" w:rsidP="003931A6">
      <w:pPr>
        <w:pStyle w:val="BodyText"/>
        <w:widowControl/>
        <w:tabs>
          <w:tab w:val="left" w:pos="90"/>
        </w:tabs>
        <w:ind w:left="0"/>
        <w:jc w:val="both"/>
      </w:pPr>
      <w:r w:rsidRPr="00297B4A">
        <w:t>Pacijenti koji su seropozitivni na reumatoidni faktor (RF) i/ili anti</w:t>
      </w:r>
      <w:r w:rsidR="002720F0" w:rsidRPr="00297B4A">
        <w:t xml:space="preserve">tijela na </w:t>
      </w:r>
      <w:r w:rsidRPr="00297B4A">
        <w:t>ciklični citrulinirani peptid (anti</w:t>
      </w:r>
      <w:r w:rsidRPr="00297B4A">
        <w:noBreakHyphen/>
        <w:t xml:space="preserve">CCP) koji su primali terapiju rituksimabom u kombinaciji sa metotreksatom su pokazali </w:t>
      </w:r>
      <w:r w:rsidR="002720F0" w:rsidRPr="00297B4A">
        <w:t xml:space="preserve">bolje </w:t>
      </w:r>
      <w:r w:rsidRPr="00297B4A">
        <w:t xml:space="preserve"> </w:t>
      </w:r>
      <w:r w:rsidR="002720F0" w:rsidRPr="00297B4A">
        <w:t xml:space="preserve">odgovore </w:t>
      </w:r>
      <w:r w:rsidRPr="00297B4A">
        <w:t>u poređenju sa pacijentima koji su bili negativni na oba</w:t>
      </w:r>
      <w:r w:rsidR="002720F0" w:rsidRPr="00297B4A">
        <w:t xml:space="preserve"> antitijela</w:t>
      </w:r>
      <w:r w:rsidRPr="00297B4A">
        <w:t>.</w:t>
      </w:r>
    </w:p>
    <w:p w14:paraId="192FC4C9" w14:textId="77777777" w:rsidR="00AE5635" w:rsidRPr="00297B4A" w:rsidRDefault="00AE5635" w:rsidP="003931A6">
      <w:pPr>
        <w:widowControl/>
        <w:tabs>
          <w:tab w:val="left" w:pos="90"/>
        </w:tabs>
        <w:jc w:val="both"/>
        <w:rPr>
          <w:rFonts w:ascii="Times New Roman" w:eastAsia="Times New Roman" w:hAnsi="Times New Roman"/>
        </w:rPr>
      </w:pPr>
    </w:p>
    <w:p w14:paraId="589D1268" w14:textId="77777777" w:rsidR="00AE5635" w:rsidRPr="00297B4A" w:rsidRDefault="00A13B48" w:rsidP="003931A6">
      <w:pPr>
        <w:pStyle w:val="BodyText"/>
        <w:widowControl/>
        <w:tabs>
          <w:tab w:val="left" w:pos="90"/>
        </w:tabs>
        <w:ind w:left="0"/>
        <w:jc w:val="both"/>
      </w:pPr>
      <w:r w:rsidRPr="00297B4A">
        <w:t>Ishodi efikasnosti kod pacijenata koji su primali terapiju rituksimabom analizirani su na osnovu statusa autoantitijela prije početka liječenja. Pacijenti koji su na počet</w:t>
      </w:r>
      <w:r w:rsidR="002720F0" w:rsidRPr="00297B4A">
        <w:t>ku liječenja</w:t>
      </w:r>
      <w:r w:rsidRPr="00297B4A">
        <w:t xml:space="preserve"> bili seropozitivni na RF i/ili anti</w:t>
      </w:r>
      <w:r w:rsidRPr="00297B4A">
        <w:noBreakHyphen/>
        <w:t xml:space="preserve">CCP su u 24. nedjelji imali značajno povećanu vjerovatnoću postizanja ACR20 i 50 odgovora u poređenju sa seronegativnim pacijentima (p=0,0312 i p=0,0096) (tabela 18). Ovi nalazi su ponovljeni u 48. nedjelji, </w:t>
      </w:r>
      <w:r w:rsidR="002720F0" w:rsidRPr="00297B4A">
        <w:t>kada</w:t>
      </w:r>
      <w:r w:rsidRPr="00297B4A">
        <w:t xml:space="preserve"> je seropozitivnost </w:t>
      </w:r>
      <w:r w:rsidR="002720F0" w:rsidRPr="00297B4A">
        <w:t xml:space="preserve">na </w:t>
      </w:r>
      <w:r w:rsidRPr="00297B4A">
        <w:t>autoantitijela takođe značajno povećala vjerovatnoću postizanja ACR70. Seropozitivni pacijenti su u 48. nedjelji imali 2</w:t>
      </w:r>
      <w:r w:rsidRPr="00297B4A">
        <w:noBreakHyphen/>
        <w:t xml:space="preserve">3 puta veće šanse da postignu ACR </w:t>
      </w:r>
      <w:r w:rsidR="002720F0" w:rsidRPr="00297B4A">
        <w:t xml:space="preserve">odgovor  </w:t>
      </w:r>
      <w:r w:rsidRPr="00297B4A">
        <w:t>u poređenju sa seronegativnim pacijentima. Seropozitivni pacijenti su takođe imali značajno veće smanjenje DAS28</w:t>
      </w:r>
      <w:r w:rsidRPr="00297B4A">
        <w:noBreakHyphen/>
        <w:t xml:space="preserve">ESR </w:t>
      </w:r>
      <w:r w:rsidR="002720F0" w:rsidRPr="00297B4A">
        <w:t xml:space="preserve"> (engl. </w:t>
      </w:r>
      <w:r w:rsidR="002720F0" w:rsidRPr="00297B4A">
        <w:rPr>
          <w:i/>
        </w:rPr>
        <w:t>Eritrocite Sedimentation Rate</w:t>
      </w:r>
      <w:r w:rsidR="002720F0" w:rsidRPr="00297B4A">
        <w:t xml:space="preserve">) </w:t>
      </w:r>
      <w:r w:rsidRPr="00297B4A">
        <w:t>u poređenju sa seronegativnim pacijentima (slika 1).</w:t>
      </w:r>
    </w:p>
    <w:p w14:paraId="1CD81340" w14:textId="77777777" w:rsidR="00AE5635" w:rsidRPr="00297B4A" w:rsidRDefault="00AE5635" w:rsidP="003931A6">
      <w:pPr>
        <w:widowControl/>
        <w:tabs>
          <w:tab w:val="left" w:pos="90"/>
        </w:tabs>
        <w:jc w:val="both"/>
        <w:rPr>
          <w:rFonts w:ascii="Times New Roman" w:eastAsia="Times New Roman" w:hAnsi="Times New Roman"/>
        </w:rPr>
      </w:pPr>
    </w:p>
    <w:p w14:paraId="28672E35" w14:textId="77777777" w:rsidR="00AE5635" w:rsidRPr="00297B4A" w:rsidRDefault="00A13B48" w:rsidP="003931A6">
      <w:pPr>
        <w:keepNext/>
        <w:widowControl/>
        <w:ind w:left="1080" w:hanging="1080"/>
        <w:jc w:val="both"/>
        <w:rPr>
          <w:rFonts w:ascii="Times New Roman" w:eastAsia="Times New Roman" w:hAnsi="Times New Roman"/>
          <w:b/>
          <w:bCs/>
        </w:rPr>
      </w:pPr>
      <w:r w:rsidRPr="00297B4A">
        <w:rPr>
          <w:rFonts w:ascii="Times New Roman" w:hAnsi="Times New Roman"/>
          <w:b/>
        </w:rPr>
        <w:t>Tabela 18</w:t>
      </w:r>
      <w:r w:rsidRPr="00297B4A">
        <w:rPr>
          <w:rFonts w:ascii="Times New Roman" w:hAnsi="Times New Roman"/>
          <w:b/>
        </w:rPr>
        <w:tab/>
        <w:t xml:space="preserve">Sažetak efikasnosti prema </w:t>
      </w:r>
      <w:r w:rsidR="00781E22" w:rsidRPr="00297B4A">
        <w:rPr>
          <w:rFonts w:ascii="Times New Roman" w:hAnsi="Times New Roman"/>
          <w:b/>
        </w:rPr>
        <w:t xml:space="preserve">početnom </w:t>
      </w:r>
      <w:r w:rsidRPr="00297B4A">
        <w:rPr>
          <w:rFonts w:ascii="Times New Roman" w:hAnsi="Times New Roman"/>
          <w:b/>
        </w:rPr>
        <w:t>statusu autoantitijela</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8"/>
        <w:gridCol w:w="1648"/>
        <w:gridCol w:w="1667"/>
        <w:gridCol w:w="1353"/>
        <w:gridCol w:w="1631"/>
      </w:tblGrid>
      <w:tr w:rsidR="00AE5635" w:rsidRPr="00297B4A" w14:paraId="6E4E3334" w14:textId="77777777" w:rsidTr="00E76E4E">
        <w:trPr>
          <w:trHeight w:hRule="exact" w:val="264"/>
          <w:tblHeader/>
        </w:trPr>
        <w:tc>
          <w:tcPr>
            <w:tcW w:w="2917" w:type="dxa"/>
            <w:shd w:val="clear" w:color="auto" w:fill="auto"/>
          </w:tcPr>
          <w:p w14:paraId="19646453" w14:textId="77777777" w:rsidR="00AE5635" w:rsidRPr="00297B4A" w:rsidRDefault="00AE5635" w:rsidP="003931A6">
            <w:pPr>
              <w:keepNext/>
              <w:widowControl/>
              <w:tabs>
                <w:tab w:val="left" w:pos="90"/>
              </w:tabs>
              <w:jc w:val="both"/>
              <w:rPr>
                <w:rFonts w:ascii="Times New Roman" w:hAnsi="Times New Roman"/>
              </w:rPr>
            </w:pPr>
          </w:p>
        </w:tc>
        <w:tc>
          <w:tcPr>
            <w:tcW w:w="3401" w:type="dxa"/>
            <w:gridSpan w:val="2"/>
            <w:shd w:val="clear" w:color="auto" w:fill="auto"/>
          </w:tcPr>
          <w:p w14:paraId="3B69790D" w14:textId="77777777" w:rsidR="00AE5635" w:rsidRPr="00297B4A" w:rsidRDefault="00A13B48" w:rsidP="003931A6">
            <w:pPr>
              <w:pStyle w:val="TableParagraph"/>
              <w:keepNext/>
              <w:widowControl/>
              <w:tabs>
                <w:tab w:val="left" w:pos="90"/>
              </w:tabs>
              <w:spacing w:line="252" w:lineRule="exact"/>
              <w:jc w:val="both"/>
              <w:rPr>
                <w:rFonts w:ascii="Times New Roman" w:eastAsia="Times New Roman" w:hAnsi="Times New Roman"/>
              </w:rPr>
            </w:pPr>
            <w:r w:rsidRPr="00297B4A">
              <w:rPr>
                <w:rFonts w:ascii="Times New Roman" w:hAnsi="Times New Roman"/>
                <w:b/>
              </w:rPr>
              <w:t>Nedjelja 24</w:t>
            </w:r>
          </w:p>
        </w:tc>
        <w:tc>
          <w:tcPr>
            <w:tcW w:w="3060" w:type="dxa"/>
            <w:gridSpan w:val="2"/>
            <w:shd w:val="clear" w:color="auto" w:fill="auto"/>
          </w:tcPr>
          <w:p w14:paraId="5855CAB4" w14:textId="77777777" w:rsidR="00AE5635" w:rsidRPr="00297B4A" w:rsidRDefault="00A13B48" w:rsidP="003931A6">
            <w:pPr>
              <w:pStyle w:val="TableParagraph"/>
              <w:keepNext/>
              <w:widowControl/>
              <w:tabs>
                <w:tab w:val="left" w:pos="90"/>
              </w:tabs>
              <w:spacing w:line="252" w:lineRule="exact"/>
              <w:ind w:left="2"/>
              <w:jc w:val="both"/>
              <w:rPr>
                <w:rFonts w:ascii="Times New Roman" w:eastAsia="Times New Roman" w:hAnsi="Times New Roman"/>
              </w:rPr>
            </w:pPr>
            <w:r w:rsidRPr="00297B4A">
              <w:rPr>
                <w:rFonts w:ascii="Times New Roman" w:hAnsi="Times New Roman"/>
                <w:b/>
              </w:rPr>
              <w:t>Nedjelja 48</w:t>
            </w:r>
          </w:p>
        </w:tc>
      </w:tr>
      <w:tr w:rsidR="00AE5635" w:rsidRPr="00297B4A" w14:paraId="105A91FE" w14:textId="77777777" w:rsidTr="00E76E4E">
        <w:trPr>
          <w:trHeight w:hRule="exact" w:val="516"/>
          <w:tblHeader/>
        </w:trPr>
        <w:tc>
          <w:tcPr>
            <w:tcW w:w="2917" w:type="dxa"/>
            <w:shd w:val="clear" w:color="auto" w:fill="auto"/>
          </w:tcPr>
          <w:p w14:paraId="490F4D99" w14:textId="77777777" w:rsidR="00AE5635" w:rsidRPr="00297B4A" w:rsidRDefault="00AE5635" w:rsidP="003931A6">
            <w:pPr>
              <w:keepNext/>
              <w:widowControl/>
              <w:tabs>
                <w:tab w:val="left" w:pos="90"/>
              </w:tabs>
              <w:jc w:val="both"/>
              <w:rPr>
                <w:rFonts w:ascii="Times New Roman" w:hAnsi="Times New Roman"/>
              </w:rPr>
            </w:pPr>
          </w:p>
        </w:tc>
        <w:tc>
          <w:tcPr>
            <w:tcW w:w="1691" w:type="dxa"/>
            <w:shd w:val="clear" w:color="auto" w:fill="auto"/>
          </w:tcPr>
          <w:p w14:paraId="6B20BC39" w14:textId="77777777" w:rsidR="00AE5635" w:rsidRPr="00297B4A" w:rsidRDefault="00A13B48" w:rsidP="003931A6">
            <w:pPr>
              <w:pStyle w:val="TableParagraph"/>
              <w:keepNext/>
              <w:widowControl/>
              <w:tabs>
                <w:tab w:val="left" w:pos="90"/>
              </w:tabs>
              <w:spacing w:line="241" w:lineRule="auto"/>
              <w:ind w:left="354" w:hanging="214"/>
              <w:jc w:val="both"/>
              <w:rPr>
                <w:rFonts w:ascii="Times New Roman" w:eastAsia="Times New Roman" w:hAnsi="Times New Roman"/>
              </w:rPr>
            </w:pPr>
            <w:r w:rsidRPr="00297B4A">
              <w:rPr>
                <w:rFonts w:ascii="Times New Roman" w:hAnsi="Times New Roman"/>
                <w:b/>
              </w:rPr>
              <w:t>Seropozitivan (n=514)</w:t>
            </w:r>
          </w:p>
        </w:tc>
        <w:tc>
          <w:tcPr>
            <w:tcW w:w="1710" w:type="dxa"/>
            <w:shd w:val="clear" w:color="auto" w:fill="auto"/>
          </w:tcPr>
          <w:p w14:paraId="61E1C826" w14:textId="77777777" w:rsidR="00AE5635" w:rsidRPr="00297B4A" w:rsidRDefault="00A13B48" w:rsidP="003931A6">
            <w:pPr>
              <w:pStyle w:val="TableParagraph"/>
              <w:keepNext/>
              <w:widowControl/>
              <w:tabs>
                <w:tab w:val="left" w:pos="90"/>
              </w:tabs>
              <w:spacing w:line="241" w:lineRule="auto"/>
              <w:ind w:left="354" w:hanging="243"/>
              <w:jc w:val="both"/>
              <w:rPr>
                <w:rFonts w:ascii="Times New Roman" w:eastAsia="Times New Roman" w:hAnsi="Times New Roman"/>
              </w:rPr>
            </w:pPr>
            <w:r w:rsidRPr="00297B4A">
              <w:rPr>
                <w:rFonts w:ascii="Times New Roman" w:hAnsi="Times New Roman"/>
                <w:b/>
              </w:rPr>
              <w:t>Seronegativan (n=106)</w:t>
            </w:r>
          </w:p>
        </w:tc>
        <w:tc>
          <w:tcPr>
            <w:tcW w:w="1387" w:type="dxa"/>
            <w:shd w:val="clear" w:color="auto" w:fill="auto"/>
          </w:tcPr>
          <w:p w14:paraId="2DC833F2" w14:textId="77777777" w:rsidR="00AE5635" w:rsidRPr="00297B4A" w:rsidRDefault="00A13B48" w:rsidP="003931A6">
            <w:pPr>
              <w:pStyle w:val="TableParagraph"/>
              <w:keepNext/>
              <w:widowControl/>
              <w:tabs>
                <w:tab w:val="left" w:pos="90"/>
              </w:tabs>
              <w:spacing w:line="241" w:lineRule="auto"/>
              <w:ind w:left="354" w:hanging="214"/>
              <w:jc w:val="both"/>
              <w:rPr>
                <w:rFonts w:ascii="Times New Roman" w:eastAsia="Times New Roman" w:hAnsi="Times New Roman"/>
              </w:rPr>
            </w:pPr>
            <w:r w:rsidRPr="00297B4A">
              <w:rPr>
                <w:rFonts w:ascii="Times New Roman" w:hAnsi="Times New Roman"/>
                <w:b/>
              </w:rPr>
              <w:t>Seropozitivan (n=506)</w:t>
            </w:r>
          </w:p>
        </w:tc>
        <w:tc>
          <w:tcPr>
            <w:tcW w:w="1673" w:type="dxa"/>
            <w:shd w:val="clear" w:color="auto" w:fill="auto"/>
          </w:tcPr>
          <w:p w14:paraId="747D9218" w14:textId="77777777" w:rsidR="00AE5635" w:rsidRPr="00297B4A" w:rsidRDefault="00A13B48" w:rsidP="003931A6">
            <w:pPr>
              <w:pStyle w:val="TableParagraph"/>
              <w:keepNext/>
              <w:widowControl/>
              <w:tabs>
                <w:tab w:val="left" w:pos="90"/>
              </w:tabs>
              <w:spacing w:line="241" w:lineRule="auto"/>
              <w:ind w:left="354" w:hanging="243"/>
              <w:jc w:val="both"/>
              <w:rPr>
                <w:rFonts w:ascii="Times New Roman" w:eastAsia="Times New Roman" w:hAnsi="Times New Roman"/>
              </w:rPr>
            </w:pPr>
            <w:r w:rsidRPr="00297B4A">
              <w:rPr>
                <w:rFonts w:ascii="Times New Roman" w:hAnsi="Times New Roman"/>
                <w:b/>
              </w:rPr>
              <w:t>Seronegativan (n=101)</w:t>
            </w:r>
          </w:p>
        </w:tc>
      </w:tr>
      <w:tr w:rsidR="00AE5635" w:rsidRPr="00297B4A" w14:paraId="3DBD514B" w14:textId="77777777" w:rsidTr="00E76E4E">
        <w:trPr>
          <w:trHeight w:hRule="exact" w:val="264"/>
        </w:trPr>
        <w:tc>
          <w:tcPr>
            <w:tcW w:w="2917" w:type="dxa"/>
            <w:shd w:val="clear" w:color="auto" w:fill="auto"/>
          </w:tcPr>
          <w:p w14:paraId="7D9F66B5" w14:textId="77777777" w:rsidR="00AE5635" w:rsidRPr="00297B4A" w:rsidRDefault="00A13B48" w:rsidP="003931A6">
            <w:pPr>
              <w:pStyle w:val="TableParagraph"/>
              <w:keepNext/>
              <w:widowControl/>
              <w:tabs>
                <w:tab w:val="left" w:pos="90"/>
              </w:tabs>
              <w:spacing w:line="246" w:lineRule="exact"/>
              <w:ind w:left="102"/>
              <w:jc w:val="both"/>
              <w:rPr>
                <w:rFonts w:ascii="Times New Roman" w:eastAsia="Times New Roman" w:hAnsi="Times New Roman"/>
              </w:rPr>
            </w:pPr>
            <w:r w:rsidRPr="00297B4A">
              <w:rPr>
                <w:rFonts w:ascii="Times New Roman" w:hAnsi="Times New Roman"/>
              </w:rPr>
              <w:t>ACR20 (%)</w:t>
            </w:r>
          </w:p>
        </w:tc>
        <w:tc>
          <w:tcPr>
            <w:tcW w:w="1691" w:type="dxa"/>
            <w:shd w:val="clear" w:color="auto" w:fill="auto"/>
          </w:tcPr>
          <w:p w14:paraId="673418C0" w14:textId="77777777" w:rsidR="00AE5635" w:rsidRPr="00297B4A" w:rsidRDefault="00A13B48" w:rsidP="003931A6">
            <w:pPr>
              <w:pStyle w:val="TableParagraph"/>
              <w:keepNext/>
              <w:widowControl/>
              <w:tabs>
                <w:tab w:val="left" w:pos="90"/>
              </w:tabs>
              <w:spacing w:line="246" w:lineRule="exact"/>
              <w:ind w:left="469"/>
              <w:jc w:val="both"/>
              <w:rPr>
                <w:rFonts w:ascii="Times New Roman" w:eastAsia="Times New Roman" w:hAnsi="Times New Roman"/>
              </w:rPr>
            </w:pPr>
            <w:r w:rsidRPr="00297B4A">
              <w:rPr>
                <w:rFonts w:ascii="Times New Roman" w:hAnsi="Times New Roman"/>
              </w:rPr>
              <w:t>62,3*</w:t>
            </w:r>
          </w:p>
        </w:tc>
        <w:tc>
          <w:tcPr>
            <w:tcW w:w="1710" w:type="dxa"/>
            <w:shd w:val="clear" w:color="auto" w:fill="auto"/>
          </w:tcPr>
          <w:p w14:paraId="54A66646" w14:textId="77777777" w:rsidR="00AE5635" w:rsidRPr="00297B4A" w:rsidRDefault="00A13B48" w:rsidP="003931A6">
            <w:pPr>
              <w:pStyle w:val="TableParagraph"/>
              <w:keepNext/>
              <w:widowControl/>
              <w:tabs>
                <w:tab w:val="left" w:pos="90"/>
              </w:tabs>
              <w:spacing w:line="246" w:lineRule="exact"/>
              <w:ind w:left="2"/>
              <w:jc w:val="both"/>
              <w:rPr>
                <w:rFonts w:ascii="Times New Roman" w:eastAsia="Times New Roman" w:hAnsi="Times New Roman"/>
              </w:rPr>
            </w:pPr>
            <w:r w:rsidRPr="00297B4A">
              <w:rPr>
                <w:rFonts w:ascii="Times New Roman" w:hAnsi="Times New Roman"/>
              </w:rPr>
              <w:t>50,9</w:t>
            </w:r>
          </w:p>
        </w:tc>
        <w:tc>
          <w:tcPr>
            <w:tcW w:w="1387" w:type="dxa"/>
            <w:shd w:val="clear" w:color="auto" w:fill="auto"/>
          </w:tcPr>
          <w:p w14:paraId="0EAE742F" w14:textId="77777777" w:rsidR="00AE5635" w:rsidRPr="00297B4A" w:rsidRDefault="00A13B48" w:rsidP="003931A6">
            <w:pPr>
              <w:pStyle w:val="TableParagraph"/>
              <w:keepNext/>
              <w:widowControl/>
              <w:tabs>
                <w:tab w:val="left" w:pos="90"/>
              </w:tabs>
              <w:spacing w:line="246" w:lineRule="exact"/>
              <w:ind w:left="440"/>
              <w:jc w:val="both"/>
              <w:rPr>
                <w:rFonts w:ascii="Times New Roman" w:eastAsia="Times New Roman" w:hAnsi="Times New Roman"/>
              </w:rPr>
            </w:pPr>
            <w:r w:rsidRPr="00297B4A">
              <w:rPr>
                <w:rFonts w:ascii="Times New Roman" w:hAnsi="Times New Roman"/>
              </w:rPr>
              <w:t>71,1*</w:t>
            </w:r>
          </w:p>
        </w:tc>
        <w:tc>
          <w:tcPr>
            <w:tcW w:w="1673" w:type="dxa"/>
            <w:shd w:val="clear" w:color="auto" w:fill="auto"/>
          </w:tcPr>
          <w:p w14:paraId="55ABE000" w14:textId="77777777" w:rsidR="00AE5635" w:rsidRPr="00297B4A" w:rsidRDefault="00A13B48" w:rsidP="003931A6">
            <w:pPr>
              <w:pStyle w:val="TableParagraph"/>
              <w:keepNext/>
              <w:widowControl/>
              <w:tabs>
                <w:tab w:val="left" w:pos="90"/>
              </w:tabs>
              <w:spacing w:line="246" w:lineRule="exact"/>
              <w:jc w:val="both"/>
              <w:rPr>
                <w:rFonts w:ascii="Times New Roman" w:eastAsia="Times New Roman" w:hAnsi="Times New Roman"/>
              </w:rPr>
            </w:pPr>
            <w:r w:rsidRPr="00297B4A">
              <w:rPr>
                <w:rFonts w:ascii="Times New Roman" w:hAnsi="Times New Roman"/>
              </w:rPr>
              <w:t>51,5</w:t>
            </w:r>
          </w:p>
        </w:tc>
      </w:tr>
      <w:tr w:rsidR="00AE5635" w:rsidRPr="00297B4A" w14:paraId="4F5E4E96" w14:textId="77777777" w:rsidTr="00E76E4E">
        <w:trPr>
          <w:trHeight w:hRule="exact" w:val="262"/>
        </w:trPr>
        <w:tc>
          <w:tcPr>
            <w:tcW w:w="2917" w:type="dxa"/>
            <w:shd w:val="clear" w:color="auto" w:fill="auto"/>
          </w:tcPr>
          <w:p w14:paraId="22E4764D" w14:textId="77777777" w:rsidR="00AE5635" w:rsidRPr="00297B4A" w:rsidRDefault="00A13B48" w:rsidP="003931A6">
            <w:pPr>
              <w:pStyle w:val="TableParagraph"/>
              <w:widowControl/>
              <w:tabs>
                <w:tab w:val="left" w:pos="90"/>
              </w:tabs>
              <w:spacing w:line="246" w:lineRule="exact"/>
              <w:ind w:left="102"/>
              <w:jc w:val="both"/>
              <w:rPr>
                <w:rFonts w:ascii="Times New Roman" w:eastAsia="Times New Roman" w:hAnsi="Times New Roman"/>
              </w:rPr>
            </w:pPr>
            <w:r w:rsidRPr="00297B4A">
              <w:rPr>
                <w:rFonts w:ascii="Times New Roman" w:hAnsi="Times New Roman"/>
              </w:rPr>
              <w:t>ACR50 (%)</w:t>
            </w:r>
          </w:p>
        </w:tc>
        <w:tc>
          <w:tcPr>
            <w:tcW w:w="1691" w:type="dxa"/>
            <w:shd w:val="clear" w:color="auto" w:fill="auto"/>
          </w:tcPr>
          <w:p w14:paraId="319B2976" w14:textId="77777777" w:rsidR="00AE5635" w:rsidRPr="00297B4A" w:rsidRDefault="00A13B48" w:rsidP="003931A6">
            <w:pPr>
              <w:pStyle w:val="TableParagraph"/>
              <w:widowControl/>
              <w:tabs>
                <w:tab w:val="left" w:pos="90"/>
              </w:tabs>
              <w:spacing w:line="246" w:lineRule="exact"/>
              <w:ind w:left="469"/>
              <w:jc w:val="both"/>
              <w:rPr>
                <w:rFonts w:ascii="Times New Roman" w:eastAsia="Times New Roman" w:hAnsi="Times New Roman"/>
              </w:rPr>
            </w:pPr>
            <w:r w:rsidRPr="00297B4A">
              <w:rPr>
                <w:rFonts w:ascii="Times New Roman" w:hAnsi="Times New Roman"/>
              </w:rPr>
              <w:t>32,7*</w:t>
            </w:r>
          </w:p>
        </w:tc>
        <w:tc>
          <w:tcPr>
            <w:tcW w:w="1710" w:type="dxa"/>
            <w:shd w:val="clear" w:color="auto" w:fill="auto"/>
          </w:tcPr>
          <w:p w14:paraId="28926444" w14:textId="77777777" w:rsidR="00AE5635" w:rsidRPr="00297B4A" w:rsidRDefault="00A13B48" w:rsidP="003931A6">
            <w:pPr>
              <w:pStyle w:val="TableParagraph"/>
              <w:widowControl/>
              <w:tabs>
                <w:tab w:val="left" w:pos="90"/>
              </w:tabs>
              <w:spacing w:line="246" w:lineRule="exact"/>
              <w:ind w:left="2"/>
              <w:jc w:val="both"/>
              <w:rPr>
                <w:rFonts w:ascii="Times New Roman" w:eastAsia="Times New Roman" w:hAnsi="Times New Roman"/>
              </w:rPr>
            </w:pPr>
            <w:r w:rsidRPr="00297B4A">
              <w:rPr>
                <w:rFonts w:ascii="Times New Roman" w:hAnsi="Times New Roman"/>
              </w:rPr>
              <w:t>19,8</w:t>
            </w:r>
          </w:p>
        </w:tc>
        <w:tc>
          <w:tcPr>
            <w:tcW w:w="1387" w:type="dxa"/>
            <w:shd w:val="clear" w:color="auto" w:fill="auto"/>
          </w:tcPr>
          <w:p w14:paraId="131D5AB9" w14:textId="77777777" w:rsidR="00AE5635" w:rsidRPr="00297B4A" w:rsidRDefault="00A13B48" w:rsidP="003931A6">
            <w:pPr>
              <w:pStyle w:val="TableParagraph"/>
              <w:widowControl/>
              <w:tabs>
                <w:tab w:val="left" w:pos="90"/>
              </w:tabs>
              <w:spacing w:line="246" w:lineRule="exact"/>
              <w:ind w:left="413"/>
              <w:jc w:val="both"/>
              <w:rPr>
                <w:rFonts w:ascii="Times New Roman" w:eastAsia="Times New Roman" w:hAnsi="Times New Roman"/>
              </w:rPr>
            </w:pPr>
            <w:r w:rsidRPr="00297B4A">
              <w:rPr>
                <w:rFonts w:ascii="Times New Roman" w:hAnsi="Times New Roman"/>
              </w:rPr>
              <w:t>44,9**</w:t>
            </w:r>
          </w:p>
        </w:tc>
        <w:tc>
          <w:tcPr>
            <w:tcW w:w="1673" w:type="dxa"/>
            <w:shd w:val="clear" w:color="auto" w:fill="auto"/>
          </w:tcPr>
          <w:p w14:paraId="682E32C3" w14:textId="77777777" w:rsidR="00AE5635" w:rsidRPr="00297B4A" w:rsidRDefault="00A13B48" w:rsidP="003931A6">
            <w:pPr>
              <w:pStyle w:val="TableParagraph"/>
              <w:widowControl/>
              <w:tabs>
                <w:tab w:val="left" w:pos="90"/>
              </w:tabs>
              <w:spacing w:line="246" w:lineRule="exact"/>
              <w:jc w:val="both"/>
              <w:rPr>
                <w:rFonts w:ascii="Times New Roman" w:eastAsia="Times New Roman" w:hAnsi="Times New Roman"/>
              </w:rPr>
            </w:pPr>
            <w:r w:rsidRPr="00297B4A">
              <w:rPr>
                <w:rFonts w:ascii="Times New Roman" w:hAnsi="Times New Roman"/>
              </w:rPr>
              <w:t>22,8</w:t>
            </w:r>
          </w:p>
        </w:tc>
      </w:tr>
      <w:tr w:rsidR="00AE5635" w:rsidRPr="00297B4A" w14:paraId="1419BA28" w14:textId="77777777" w:rsidTr="00E76E4E">
        <w:trPr>
          <w:trHeight w:hRule="exact" w:val="377"/>
        </w:trPr>
        <w:tc>
          <w:tcPr>
            <w:tcW w:w="2917" w:type="dxa"/>
            <w:shd w:val="clear" w:color="auto" w:fill="auto"/>
          </w:tcPr>
          <w:p w14:paraId="6FF9B1F9" w14:textId="77777777" w:rsidR="00AE5635" w:rsidRPr="00297B4A" w:rsidRDefault="00A13B48" w:rsidP="003931A6">
            <w:pPr>
              <w:pStyle w:val="TableParagraph"/>
              <w:widowControl/>
              <w:tabs>
                <w:tab w:val="left" w:pos="90"/>
              </w:tabs>
              <w:spacing w:line="246" w:lineRule="exact"/>
              <w:ind w:left="102"/>
              <w:jc w:val="both"/>
              <w:rPr>
                <w:rFonts w:ascii="Times New Roman" w:eastAsia="Times New Roman" w:hAnsi="Times New Roman"/>
              </w:rPr>
            </w:pPr>
            <w:r w:rsidRPr="00297B4A">
              <w:rPr>
                <w:rFonts w:ascii="Times New Roman" w:hAnsi="Times New Roman"/>
              </w:rPr>
              <w:t>ACR70 (%)</w:t>
            </w:r>
          </w:p>
        </w:tc>
        <w:tc>
          <w:tcPr>
            <w:tcW w:w="1691" w:type="dxa"/>
            <w:shd w:val="clear" w:color="auto" w:fill="auto"/>
          </w:tcPr>
          <w:p w14:paraId="592D835C" w14:textId="77777777" w:rsidR="00AE5635" w:rsidRPr="00297B4A" w:rsidRDefault="00A13B48" w:rsidP="003931A6">
            <w:pPr>
              <w:pStyle w:val="TableParagraph"/>
              <w:widowControl/>
              <w:tabs>
                <w:tab w:val="left" w:pos="90"/>
              </w:tabs>
              <w:spacing w:line="246" w:lineRule="exact"/>
              <w:ind w:left="2"/>
              <w:jc w:val="both"/>
              <w:rPr>
                <w:rFonts w:ascii="Times New Roman" w:eastAsia="Times New Roman" w:hAnsi="Times New Roman"/>
              </w:rPr>
            </w:pPr>
            <w:r w:rsidRPr="00297B4A">
              <w:rPr>
                <w:rFonts w:ascii="Times New Roman" w:hAnsi="Times New Roman"/>
              </w:rPr>
              <w:t>12,1</w:t>
            </w:r>
          </w:p>
        </w:tc>
        <w:tc>
          <w:tcPr>
            <w:tcW w:w="1710" w:type="dxa"/>
            <w:shd w:val="clear" w:color="auto" w:fill="auto"/>
          </w:tcPr>
          <w:p w14:paraId="42153B76" w14:textId="77777777" w:rsidR="00AE5635" w:rsidRPr="00297B4A" w:rsidRDefault="00A13B48" w:rsidP="003931A6">
            <w:pPr>
              <w:pStyle w:val="TableParagraph"/>
              <w:widowControl/>
              <w:tabs>
                <w:tab w:val="left" w:pos="90"/>
              </w:tabs>
              <w:spacing w:line="246" w:lineRule="exact"/>
              <w:jc w:val="both"/>
              <w:rPr>
                <w:rFonts w:ascii="Times New Roman" w:eastAsia="Times New Roman" w:hAnsi="Times New Roman"/>
              </w:rPr>
            </w:pPr>
            <w:r w:rsidRPr="00297B4A">
              <w:rPr>
                <w:rFonts w:ascii="Times New Roman" w:hAnsi="Times New Roman"/>
              </w:rPr>
              <w:t>5,7</w:t>
            </w:r>
          </w:p>
        </w:tc>
        <w:tc>
          <w:tcPr>
            <w:tcW w:w="1387" w:type="dxa"/>
            <w:shd w:val="clear" w:color="auto" w:fill="auto"/>
          </w:tcPr>
          <w:p w14:paraId="4396EBF1" w14:textId="77777777" w:rsidR="00AE5635" w:rsidRPr="00297B4A" w:rsidRDefault="00A13B48" w:rsidP="003931A6">
            <w:pPr>
              <w:pStyle w:val="TableParagraph"/>
              <w:widowControl/>
              <w:tabs>
                <w:tab w:val="left" w:pos="90"/>
              </w:tabs>
              <w:spacing w:line="246" w:lineRule="exact"/>
              <w:ind w:left="469"/>
              <w:jc w:val="both"/>
              <w:rPr>
                <w:rFonts w:ascii="Times New Roman" w:eastAsia="Times New Roman" w:hAnsi="Times New Roman"/>
              </w:rPr>
            </w:pPr>
            <w:r w:rsidRPr="00297B4A">
              <w:rPr>
                <w:rFonts w:ascii="Times New Roman" w:hAnsi="Times New Roman"/>
              </w:rPr>
              <w:t>20,9*</w:t>
            </w:r>
          </w:p>
        </w:tc>
        <w:tc>
          <w:tcPr>
            <w:tcW w:w="1673" w:type="dxa"/>
            <w:shd w:val="clear" w:color="auto" w:fill="auto"/>
          </w:tcPr>
          <w:p w14:paraId="0FE660BC" w14:textId="77777777" w:rsidR="00AE5635" w:rsidRPr="00297B4A" w:rsidRDefault="00A13B48" w:rsidP="003931A6">
            <w:pPr>
              <w:pStyle w:val="TableParagraph"/>
              <w:widowControl/>
              <w:tabs>
                <w:tab w:val="left" w:pos="90"/>
              </w:tabs>
              <w:spacing w:line="246" w:lineRule="exact"/>
              <w:jc w:val="both"/>
              <w:rPr>
                <w:rFonts w:ascii="Times New Roman" w:eastAsia="Times New Roman" w:hAnsi="Times New Roman"/>
              </w:rPr>
            </w:pPr>
            <w:r w:rsidRPr="00297B4A">
              <w:rPr>
                <w:rFonts w:ascii="Times New Roman" w:hAnsi="Times New Roman"/>
              </w:rPr>
              <w:t>6,9</w:t>
            </w:r>
          </w:p>
        </w:tc>
      </w:tr>
      <w:tr w:rsidR="00AE5635" w:rsidRPr="00297B4A" w14:paraId="68F156FF" w14:textId="77777777" w:rsidTr="00E76E4E">
        <w:trPr>
          <w:trHeight w:hRule="exact" w:val="262"/>
        </w:trPr>
        <w:tc>
          <w:tcPr>
            <w:tcW w:w="2917" w:type="dxa"/>
            <w:shd w:val="clear" w:color="auto" w:fill="auto"/>
          </w:tcPr>
          <w:p w14:paraId="3A074A4D" w14:textId="77777777" w:rsidR="00AE5635" w:rsidRPr="00297B4A" w:rsidRDefault="00A13B48" w:rsidP="003931A6">
            <w:pPr>
              <w:pStyle w:val="TableParagraph"/>
              <w:widowControl/>
              <w:tabs>
                <w:tab w:val="left" w:pos="90"/>
              </w:tabs>
              <w:spacing w:line="246" w:lineRule="exact"/>
              <w:ind w:left="102"/>
              <w:jc w:val="both"/>
              <w:rPr>
                <w:rFonts w:ascii="Times New Roman" w:eastAsia="Times New Roman" w:hAnsi="Times New Roman"/>
              </w:rPr>
            </w:pPr>
            <w:r w:rsidRPr="00297B4A">
              <w:rPr>
                <w:rFonts w:ascii="Times New Roman" w:hAnsi="Times New Roman"/>
              </w:rPr>
              <w:t xml:space="preserve">EULAR </w:t>
            </w:r>
            <w:r w:rsidR="00AC5A9F" w:rsidRPr="00297B4A">
              <w:rPr>
                <w:rFonts w:ascii="Times New Roman" w:hAnsi="Times New Roman"/>
              </w:rPr>
              <w:t>odgovor</w:t>
            </w:r>
            <w:r w:rsidRPr="00297B4A">
              <w:rPr>
                <w:rFonts w:ascii="Times New Roman" w:hAnsi="Times New Roman"/>
              </w:rPr>
              <w:t xml:space="preserve"> (%)</w:t>
            </w:r>
          </w:p>
        </w:tc>
        <w:tc>
          <w:tcPr>
            <w:tcW w:w="1691" w:type="dxa"/>
            <w:shd w:val="clear" w:color="auto" w:fill="auto"/>
          </w:tcPr>
          <w:p w14:paraId="44BA4789" w14:textId="77777777" w:rsidR="00AE5635" w:rsidRPr="00297B4A" w:rsidRDefault="00A13B48" w:rsidP="003931A6">
            <w:pPr>
              <w:pStyle w:val="TableParagraph"/>
              <w:widowControl/>
              <w:tabs>
                <w:tab w:val="left" w:pos="90"/>
              </w:tabs>
              <w:spacing w:line="246" w:lineRule="exact"/>
              <w:ind w:left="469"/>
              <w:jc w:val="both"/>
              <w:rPr>
                <w:rFonts w:ascii="Times New Roman" w:eastAsia="Times New Roman" w:hAnsi="Times New Roman"/>
              </w:rPr>
            </w:pPr>
            <w:r w:rsidRPr="00297B4A">
              <w:rPr>
                <w:rFonts w:ascii="Times New Roman" w:hAnsi="Times New Roman"/>
              </w:rPr>
              <w:t>74,8*</w:t>
            </w:r>
          </w:p>
        </w:tc>
        <w:tc>
          <w:tcPr>
            <w:tcW w:w="1710" w:type="dxa"/>
            <w:shd w:val="clear" w:color="auto" w:fill="auto"/>
          </w:tcPr>
          <w:p w14:paraId="39572B43" w14:textId="77777777" w:rsidR="00AE5635" w:rsidRPr="00297B4A" w:rsidRDefault="00A13B48" w:rsidP="003931A6">
            <w:pPr>
              <w:pStyle w:val="TableParagraph"/>
              <w:widowControl/>
              <w:tabs>
                <w:tab w:val="left" w:pos="90"/>
              </w:tabs>
              <w:spacing w:line="246" w:lineRule="exact"/>
              <w:ind w:left="2"/>
              <w:jc w:val="both"/>
              <w:rPr>
                <w:rFonts w:ascii="Times New Roman" w:eastAsia="Times New Roman" w:hAnsi="Times New Roman"/>
              </w:rPr>
            </w:pPr>
            <w:r w:rsidRPr="00297B4A">
              <w:rPr>
                <w:rFonts w:ascii="Times New Roman" w:hAnsi="Times New Roman"/>
              </w:rPr>
              <w:t>62,9</w:t>
            </w:r>
          </w:p>
        </w:tc>
        <w:tc>
          <w:tcPr>
            <w:tcW w:w="1387" w:type="dxa"/>
            <w:shd w:val="clear" w:color="auto" w:fill="auto"/>
          </w:tcPr>
          <w:p w14:paraId="602370AC" w14:textId="77777777" w:rsidR="00AE5635" w:rsidRPr="00297B4A" w:rsidRDefault="00A13B48" w:rsidP="003931A6">
            <w:pPr>
              <w:pStyle w:val="TableParagraph"/>
              <w:widowControl/>
              <w:tabs>
                <w:tab w:val="left" w:pos="90"/>
              </w:tabs>
              <w:spacing w:line="246" w:lineRule="exact"/>
              <w:ind w:left="469"/>
              <w:jc w:val="both"/>
              <w:rPr>
                <w:rFonts w:ascii="Times New Roman" w:eastAsia="Times New Roman" w:hAnsi="Times New Roman"/>
              </w:rPr>
            </w:pPr>
            <w:r w:rsidRPr="00297B4A">
              <w:rPr>
                <w:rFonts w:ascii="Times New Roman" w:hAnsi="Times New Roman"/>
              </w:rPr>
              <w:t>84,3*</w:t>
            </w:r>
          </w:p>
        </w:tc>
        <w:tc>
          <w:tcPr>
            <w:tcW w:w="1673" w:type="dxa"/>
            <w:shd w:val="clear" w:color="auto" w:fill="auto"/>
          </w:tcPr>
          <w:p w14:paraId="4AA64D53" w14:textId="77777777" w:rsidR="00AE5635" w:rsidRPr="00297B4A" w:rsidRDefault="00A13B48" w:rsidP="003931A6">
            <w:pPr>
              <w:pStyle w:val="TableParagraph"/>
              <w:widowControl/>
              <w:tabs>
                <w:tab w:val="left" w:pos="90"/>
              </w:tabs>
              <w:spacing w:line="246" w:lineRule="exact"/>
              <w:jc w:val="both"/>
              <w:rPr>
                <w:rFonts w:ascii="Times New Roman" w:eastAsia="Times New Roman" w:hAnsi="Times New Roman"/>
              </w:rPr>
            </w:pPr>
            <w:r w:rsidRPr="00297B4A">
              <w:rPr>
                <w:rFonts w:ascii="Times New Roman" w:hAnsi="Times New Roman"/>
              </w:rPr>
              <w:t>72,3</w:t>
            </w:r>
          </w:p>
        </w:tc>
      </w:tr>
      <w:tr w:rsidR="00AE5635" w:rsidRPr="00297B4A" w14:paraId="06711C1C" w14:textId="77777777" w:rsidTr="00E76E4E">
        <w:trPr>
          <w:trHeight w:hRule="exact" w:val="645"/>
        </w:trPr>
        <w:tc>
          <w:tcPr>
            <w:tcW w:w="2917" w:type="dxa"/>
            <w:shd w:val="clear" w:color="auto" w:fill="auto"/>
          </w:tcPr>
          <w:p w14:paraId="0DA3596B" w14:textId="77777777" w:rsidR="00AE5635" w:rsidRPr="00297B4A" w:rsidRDefault="00AC5A9F" w:rsidP="003931A6">
            <w:pPr>
              <w:pStyle w:val="TableParagraph"/>
              <w:widowControl/>
              <w:tabs>
                <w:tab w:val="left" w:pos="90"/>
              </w:tabs>
              <w:spacing w:line="257" w:lineRule="exact"/>
              <w:ind w:left="102"/>
              <w:jc w:val="both"/>
              <w:rPr>
                <w:rFonts w:ascii="Times New Roman" w:eastAsia="Times New Roman" w:hAnsi="Times New Roman"/>
              </w:rPr>
            </w:pPr>
            <w:r w:rsidRPr="00297B4A">
              <w:rPr>
                <w:rFonts w:ascii="Times New Roman" w:hAnsi="Times New Roman"/>
              </w:rPr>
              <w:t xml:space="preserve">SrednjA vrijednost promjene </w:t>
            </w:r>
            <w:r w:rsidR="00A13B48" w:rsidRPr="00297B4A">
              <w:rPr>
                <w:rFonts w:ascii="Times New Roman" w:hAnsi="Times New Roman"/>
              </w:rPr>
              <w:t>DAS28</w:t>
            </w:r>
            <w:r w:rsidR="00A13B48" w:rsidRPr="00297B4A">
              <w:rPr>
                <w:rFonts w:ascii="Times New Roman" w:hAnsi="Times New Roman"/>
              </w:rPr>
              <w:noBreakHyphen/>
              <w:t>ESR</w:t>
            </w:r>
          </w:p>
        </w:tc>
        <w:tc>
          <w:tcPr>
            <w:tcW w:w="1691" w:type="dxa"/>
            <w:shd w:val="clear" w:color="auto" w:fill="auto"/>
          </w:tcPr>
          <w:p w14:paraId="4EAA1D1C" w14:textId="77777777" w:rsidR="00AE5635" w:rsidRPr="00297B4A" w:rsidRDefault="00A13B48" w:rsidP="003931A6">
            <w:pPr>
              <w:pStyle w:val="TableParagraph"/>
              <w:widowControl/>
              <w:tabs>
                <w:tab w:val="left" w:pos="90"/>
              </w:tabs>
              <w:spacing w:line="257" w:lineRule="exact"/>
              <w:ind w:left="375"/>
              <w:jc w:val="both"/>
              <w:rPr>
                <w:rFonts w:ascii="Times New Roman" w:eastAsia="Times New Roman" w:hAnsi="Times New Roman"/>
              </w:rPr>
            </w:pPr>
            <w:r w:rsidRPr="00297B4A">
              <w:rPr>
                <w:rFonts w:ascii="Times New Roman" w:hAnsi="Times New Roman"/>
              </w:rPr>
              <w:t>-1,97**</w:t>
            </w:r>
          </w:p>
        </w:tc>
        <w:tc>
          <w:tcPr>
            <w:tcW w:w="1710" w:type="dxa"/>
            <w:shd w:val="clear" w:color="auto" w:fill="auto"/>
          </w:tcPr>
          <w:p w14:paraId="6F2BA0B2" w14:textId="77777777" w:rsidR="00AE5635" w:rsidRPr="00297B4A" w:rsidRDefault="00A13B48" w:rsidP="003931A6">
            <w:pPr>
              <w:pStyle w:val="TableParagraph"/>
              <w:widowControl/>
              <w:tabs>
                <w:tab w:val="left" w:pos="90"/>
              </w:tabs>
              <w:spacing w:line="257" w:lineRule="exact"/>
              <w:jc w:val="both"/>
              <w:rPr>
                <w:rFonts w:ascii="Times New Roman" w:eastAsia="Times New Roman" w:hAnsi="Times New Roman"/>
              </w:rPr>
            </w:pPr>
            <w:r w:rsidRPr="00297B4A">
              <w:rPr>
                <w:rFonts w:ascii="Times New Roman" w:hAnsi="Times New Roman"/>
              </w:rPr>
              <w:t>-1,50</w:t>
            </w:r>
          </w:p>
        </w:tc>
        <w:tc>
          <w:tcPr>
            <w:tcW w:w="1387" w:type="dxa"/>
            <w:shd w:val="clear" w:color="auto" w:fill="auto"/>
          </w:tcPr>
          <w:p w14:paraId="77C0D195" w14:textId="77777777" w:rsidR="00AE5635" w:rsidRPr="00297B4A" w:rsidRDefault="00A13B48" w:rsidP="003931A6">
            <w:pPr>
              <w:pStyle w:val="TableParagraph"/>
              <w:widowControl/>
              <w:tabs>
                <w:tab w:val="left" w:pos="90"/>
              </w:tabs>
              <w:spacing w:line="257" w:lineRule="exact"/>
              <w:ind w:left="322"/>
              <w:jc w:val="both"/>
              <w:rPr>
                <w:rFonts w:ascii="Times New Roman" w:eastAsia="Times New Roman" w:hAnsi="Times New Roman"/>
              </w:rPr>
            </w:pPr>
            <w:r w:rsidRPr="00297B4A">
              <w:rPr>
                <w:rFonts w:ascii="Times New Roman" w:hAnsi="Times New Roman"/>
              </w:rPr>
              <w:t>-2,48***</w:t>
            </w:r>
          </w:p>
        </w:tc>
        <w:tc>
          <w:tcPr>
            <w:tcW w:w="1673" w:type="dxa"/>
            <w:shd w:val="clear" w:color="auto" w:fill="auto"/>
          </w:tcPr>
          <w:p w14:paraId="3B354A53" w14:textId="77777777" w:rsidR="00AE5635" w:rsidRPr="00297B4A" w:rsidRDefault="00A13B48" w:rsidP="003931A6">
            <w:pPr>
              <w:pStyle w:val="TableParagraph"/>
              <w:widowControl/>
              <w:tabs>
                <w:tab w:val="left" w:pos="90"/>
              </w:tabs>
              <w:spacing w:line="257" w:lineRule="exact"/>
              <w:ind w:left="2"/>
              <w:jc w:val="both"/>
              <w:rPr>
                <w:rFonts w:ascii="Times New Roman" w:eastAsia="Times New Roman" w:hAnsi="Times New Roman"/>
              </w:rPr>
            </w:pPr>
            <w:r w:rsidRPr="00297B4A">
              <w:rPr>
                <w:rFonts w:ascii="Times New Roman" w:hAnsi="Times New Roman"/>
              </w:rPr>
              <w:t>-1,72</w:t>
            </w:r>
          </w:p>
        </w:tc>
      </w:tr>
    </w:tbl>
    <w:p w14:paraId="3C501C5D" w14:textId="77777777" w:rsidR="00AE5635" w:rsidRPr="00297B4A" w:rsidRDefault="00A13B48" w:rsidP="003931A6">
      <w:pPr>
        <w:widowControl/>
        <w:jc w:val="both"/>
        <w:rPr>
          <w:rFonts w:ascii="Times New Roman" w:eastAsia="Times New Roman" w:hAnsi="Times New Roman"/>
        </w:rPr>
      </w:pPr>
      <w:r w:rsidRPr="00297B4A">
        <w:rPr>
          <w:rFonts w:ascii="Times New Roman" w:hAnsi="Times New Roman"/>
        </w:rPr>
        <w:t>Nivoi značajnosti su definisani kao * p &lt; 0,05, **p &lt; 0,001, ***p &lt; 0,0001.</w:t>
      </w:r>
    </w:p>
    <w:p w14:paraId="685CEC7B" w14:textId="77777777" w:rsidR="007054E0" w:rsidRPr="00297B4A" w:rsidRDefault="007054E0" w:rsidP="003931A6">
      <w:pPr>
        <w:widowControl/>
        <w:tabs>
          <w:tab w:val="left" w:pos="90"/>
        </w:tabs>
        <w:jc w:val="both"/>
        <w:rPr>
          <w:rFonts w:ascii="Times New Roman" w:eastAsia="Times New Roman" w:hAnsi="Times New Roman"/>
          <w:b/>
          <w:bCs/>
        </w:rPr>
      </w:pPr>
    </w:p>
    <w:p w14:paraId="4FE91C93" w14:textId="77777777" w:rsidR="00AE5635" w:rsidRPr="00297B4A" w:rsidRDefault="00A13B48" w:rsidP="003931A6">
      <w:pPr>
        <w:keepNext/>
        <w:widowControl/>
        <w:ind w:left="1080" w:hanging="1080"/>
        <w:jc w:val="both"/>
        <w:rPr>
          <w:rFonts w:ascii="Times New Roman" w:hAnsi="Times New Roman"/>
          <w:b/>
        </w:rPr>
      </w:pPr>
      <w:r w:rsidRPr="00297B4A">
        <w:rPr>
          <w:rFonts w:ascii="Times New Roman" w:hAnsi="Times New Roman"/>
          <w:b/>
        </w:rPr>
        <w:t>Slika 1:</w:t>
      </w:r>
      <w:r w:rsidRPr="00297B4A">
        <w:rPr>
          <w:rFonts w:ascii="Times New Roman" w:hAnsi="Times New Roman"/>
          <w:b/>
        </w:rPr>
        <w:tab/>
        <w:t xml:space="preserve">Promjena </w:t>
      </w:r>
      <w:r w:rsidR="00AC5A9F" w:rsidRPr="00297B4A">
        <w:rPr>
          <w:rFonts w:ascii="Times New Roman" w:hAnsi="Times New Roman"/>
          <w:b/>
        </w:rPr>
        <w:t>DAS28</w:t>
      </w:r>
      <w:r w:rsidR="00AC5A9F" w:rsidRPr="00297B4A">
        <w:rPr>
          <w:rFonts w:ascii="Times New Roman" w:hAnsi="Times New Roman"/>
          <w:b/>
        </w:rPr>
        <w:noBreakHyphen/>
        <w:t xml:space="preserve">ESR </w:t>
      </w:r>
      <w:r w:rsidRPr="00297B4A">
        <w:rPr>
          <w:rFonts w:ascii="Times New Roman" w:hAnsi="Times New Roman"/>
          <w:b/>
        </w:rPr>
        <w:t>u odnosu na početni nivo vrijednosti</w:t>
      </w:r>
      <w:r w:rsidR="00AC5A9F" w:rsidRPr="00297B4A">
        <w:rPr>
          <w:rFonts w:ascii="Times New Roman" w:hAnsi="Times New Roman"/>
          <w:b/>
        </w:rPr>
        <w:t>,</w:t>
      </w:r>
      <w:r w:rsidRPr="00297B4A">
        <w:rPr>
          <w:rFonts w:ascii="Times New Roman" w:hAnsi="Times New Roman"/>
          <w:b/>
        </w:rPr>
        <w:t xml:space="preserve"> prema </w:t>
      </w:r>
      <w:r w:rsidR="00781E22" w:rsidRPr="00297B4A">
        <w:rPr>
          <w:rFonts w:ascii="Times New Roman" w:hAnsi="Times New Roman"/>
          <w:b/>
        </w:rPr>
        <w:t xml:space="preserve">početnom </w:t>
      </w:r>
      <w:r w:rsidRPr="00297B4A">
        <w:rPr>
          <w:rFonts w:ascii="Times New Roman" w:hAnsi="Times New Roman"/>
          <w:b/>
        </w:rPr>
        <w:t>statusu autoantitijela</w:t>
      </w:r>
    </w:p>
    <w:p w14:paraId="3CFA10D7" w14:textId="00EC1151" w:rsidR="00AE5635" w:rsidRPr="00297B4A" w:rsidRDefault="00B167E9" w:rsidP="003931A6">
      <w:pPr>
        <w:widowControl/>
        <w:tabs>
          <w:tab w:val="left" w:pos="90"/>
        </w:tabs>
        <w:spacing w:line="200" w:lineRule="atLeast"/>
        <w:ind w:left="118"/>
        <w:jc w:val="both"/>
        <w:rPr>
          <w:rFonts w:ascii="Times New Roman" w:eastAsia="Times New Roman" w:hAnsi="Times New Roman"/>
        </w:rPr>
      </w:pPr>
      <w:r w:rsidRPr="00297B4A">
        <w:rPr>
          <w:rFonts w:ascii="Times New Roman" w:hAnsi="Times New Roman"/>
          <w:noProof/>
          <w:lang w:val="en-US"/>
        </w:rPr>
        <mc:AlternateContent>
          <mc:Choice Requires="wps">
            <w:drawing>
              <wp:anchor distT="0" distB="0" distL="114300" distR="114300" simplePos="0" relativeHeight="251644416" behindDoc="0" locked="0" layoutInCell="1" allowOverlap="1" wp14:anchorId="3673D13B" wp14:editId="186F4D10">
                <wp:simplePos x="0" y="0"/>
                <wp:positionH relativeFrom="column">
                  <wp:posOffset>121285</wp:posOffset>
                </wp:positionH>
                <wp:positionV relativeFrom="paragraph">
                  <wp:posOffset>133985</wp:posOffset>
                </wp:positionV>
                <wp:extent cx="104775" cy="25146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2514600"/>
                        </a:xfrm>
                        <a:prstGeom prst="rect">
                          <a:avLst/>
                        </a:prstGeom>
                        <a:solidFill>
                          <a:srgbClr val="FFFFFF"/>
                        </a:solidFill>
                        <a:ln>
                          <a:noFill/>
                        </a:ln>
                      </wps:spPr>
                      <wps:txbx>
                        <w:txbxContent>
                          <w:p w14:paraId="3F60B732" w14:textId="77777777" w:rsidR="00BB1C55" w:rsidRPr="00983676" w:rsidRDefault="00BB1C55" w:rsidP="003A346F">
                            <w:pPr>
                              <w:jc w:val="center"/>
                              <w:rPr>
                                <w:rFonts w:ascii="Arial" w:hAnsi="Arial" w:cs="Arial"/>
                                <w:b/>
                                <w:sz w:val="14"/>
                              </w:rPr>
                            </w:pPr>
                            <w:r>
                              <w:rPr>
                                <w:rFonts w:ascii="Arial" w:hAnsi="Arial"/>
                                <w:b/>
                                <w:sz w:val="14"/>
                              </w:rPr>
                              <w:t>Promjena srednje vrijednosti DAS28-ESR</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73D13B" id="_x0000_t202" coordsize="21600,21600" o:spt="202" path="m,l,21600r21600,l21600,xe">
                <v:stroke joinstyle="miter"/>
                <v:path gradientshapeok="t" o:connecttype="rect"/>
              </v:shapetype>
              <v:shape id="Text Box 12" o:spid="_x0000_s1026" type="#_x0000_t202" style="position:absolute;left:0;text-align:left;margin-left:9.55pt;margin-top:10.55pt;width:8.25pt;height:19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" stroked="f">
                <v:textbox style="layout-flow:vertical;mso-layout-flow-alt:bottom-to-top;mso-fit-shape-to-text:t" inset="0,0,0,0">
                  <w:txbxContent>
                    <w:p w14:paraId="3F60B732" w14:textId="77777777" w:rsidR="00BB1C55" w:rsidRPr="00983676" w:rsidRDefault="00BB1C55" w:rsidP="003A346F">
                      <w:pPr>
                        <w:jc w:val="center"/>
                        <w:rPr>
                          <w:rFonts w:ascii="Arial" w:hAnsi="Arial" w:cs="Arial"/>
                          <w:b/>
                          <w:sz w:val="14"/>
                        </w:rPr>
                      </w:pPr>
                      <w:r>
                        <w:rPr>
                          <w:rFonts w:ascii="Arial" w:hAnsi="Arial"/>
                          <w:b/>
                          <w:sz w:val="14"/>
                        </w:rPr>
                        <w:t>Promjena srednje vrijednosti DAS28-ESR</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45440" behindDoc="0" locked="0" layoutInCell="1" allowOverlap="1" wp14:anchorId="142E9788" wp14:editId="1232FD86">
                <wp:simplePos x="0" y="0"/>
                <wp:positionH relativeFrom="column">
                  <wp:posOffset>698500</wp:posOffset>
                </wp:positionH>
                <wp:positionV relativeFrom="paragraph">
                  <wp:posOffset>2775585</wp:posOffset>
                </wp:positionV>
                <wp:extent cx="348615" cy="20447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04470"/>
                        </a:xfrm>
                        <a:prstGeom prst="rect">
                          <a:avLst/>
                        </a:prstGeom>
                        <a:solidFill>
                          <a:srgbClr val="FFFFFF"/>
                        </a:solidFill>
                        <a:ln>
                          <a:noFill/>
                        </a:ln>
                      </wps:spPr>
                      <wps:txbx>
                        <w:txbxContent>
                          <w:p w14:paraId="2BD324C9" w14:textId="77777777" w:rsidR="00BB1C55" w:rsidRPr="00206FC8" w:rsidRDefault="00BB1C55" w:rsidP="003A346F">
                            <w:pPr>
                              <w:jc w:val="center"/>
                              <w:rPr>
                                <w:rFonts w:ascii="Arial" w:hAnsi="Arial" w:cs="Arial"/>
                                <w:sz w:val="14"/>
                              </w:rPr>
                            </w:pPr>
                            <w:r>
                              <w:rPr>
                                <w:rFonts w:ascii="Arial" w:hAnsi="Arial"/>
                                <w:sz w:val="14"/>
                              </w:rPr>
                              <w:t>Nedjelja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2E9788" id="Text Box 16" o:spid="_x0000_s1027" type="#_x0000_t202" style="position:absolute;left:0;text-align:left;margin-left:55pt;margin-top:218.55pt;width:27.45pt;height:16.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" stroked="f">
                <v:textbox style="mso-fit-shape-to-text:t" inset="0,0,0,0">
                  <w:txbxContent>
                    <w:p w14:paraId="2BD324C9" w14:textId="77777777" w:rsidR="00BB1C55" w:rsidRPr="00206FC8" w:rsidRDefault="00BB1C55" w:rsidP="003A346F">
                      <w:pPr>
                        <w:jc w:val="center"/>
                        <w:rPr>
                          <w:rFonts w:ascii="Arial" w:hAnsi="Arial" w:cs="Arial"/>
                          <w:sz w:val="14"/>
                        </w:rPr>
                      </w:pPr>
                      <w:r>
                        <w:rPr>
                          <w:rFonts w:ascii="Arial" w:hAnsi="Arial"/>
                          <w:sz w:val="14"/>
                        </w:rPr>
                        <w:t>Nedjelja 4</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46464" behindDoc="0" locked="0" layoutInCell="1" allowOverlap="1" wp14:anchorId="5A7800BD" wp14:editId="0D20C3AF">
                <wp:simplePos x="0" y="0"/>
                <wp:positionH relativeFrom="column">
                  <wp:posOffset>1047750</wp:posOffset>
                </wp:positionH>
                <wp:positionV relativeFrom="paragraph">
                  <wp:posOffset>2782570</wp:posOffset>
                </wp:positionV>
                <wp:extent cx="409575" cy="1022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02235"/>
                        </a:xfrm>
                        <a:prstGeom prst="rect">
                          <a:avLst/>
                        </a:prstGeom>
                        <a:solidFill>
                          <a:srgbClr val="FFFFFF"/>
                        </a:solidFill>
                        <a:ln>
                          <a:noFill/>
                        </a:ln>
                      </wps:spPr>
                      <wps:txbx>
                        <w:txbxContent>
                          <w:p w14:paraId="7C439BA6" w14:textId="77777777" w:rsidR="00BB1C55" w:rsidRPr="00206FC8" w:rsidRDefault="00BB1C55" w:rsidP="003A346F">
                            <w:pPr>
                              <w:jc w:val="center"/>
                              <w:rPr>
                                <w:rFonts w:ascii="Arial" w:hAnsi="Arial" w:cs="Arial"/>
                                <w:sz w:val="14"/>
                              </w:rPr>
                            </w:pPr>
                            <w:r>
                              <w:rPr>
                                <w:rFonts w:ascii="Arial" w:hAnsi="Arial"/>
                                <w:sz w:val="14"/>
                              </w:rPr>
                              <w:t>Nedjelja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7800BD" id="Text Box 17" o:spid="_x0000_s1028" type="#_x0000_t202" style="position:absolute;left:0;text-align:left;margin-left:82.5pt;margin-top:219.1pt;width:32.25pt;height:8.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" stroked="f">
                <v:textbox style="mso-fit-shape-to-text:t" inset="0,0,0,0">
                  <w:txbxContent>
                    <w:p w14:paraId="7C439BA6" w14:textId="77777777" w:rsidR="00BB1C55" w:rsidRPr="00206FC8" w:rsidRDefault="00BB1C55" w:rsidP="003A346F">
                      <w:pPr>
                        <w:jc w:val="center"/>
                        <w:rPr>
                          <w:rFonts w:ascii="Arial" w:hAnsi="Arial" w:cs="Arial"/>
                          <w:sz w:val="14"/>
                        </w:rPr>
                      </w:pPr>
                      <w:r>
                        <w:rPr>
                          <w:rFonts w:ascii="Arial" w:hAnsi="Arial"/>
                          <w:sz w:val="14"/>
                        </w:rPr>
                        <w:t>Nedjelja 8</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47488" behindDoc="0" locked="0" layoutInCell="1" allowOverlap="1" wp14:anchorId="48C145AD" wp14:editId="22E7A943">
                <wp:simplePos x="0" y="0"/>
                <wp:positionH relativeFrom="column">
                  <wp:posOffset>1765300</wp:posOffset>
                </wp:positionH>
                <wp:positionV relativeFrom="paragraph">
                  <wp:posOffset>2782570</wp:posOffset>
                </wp:positionV>
                <wp:extent cx="379095" cy="20447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04470"/>
                        </a:xfrm>
                        <a:prstGeom prst="rect">
                          <a:avLst/>
                        </a:prstGeom>
                        <a:solidFill>
                          <a:srgbClr val="FFFFFF"/>
                        </a:solidFill>
                        <a:ln>
                          <a:noFill/>
                        </a:ln>
                      </wps:spPr>
                      <wps:txbx>
                        <w:txbxContent>
                          <w:p w14:paraId="36056737" w14:textId="77777777" w:rsidR="00BB1C55" w:rsidRPr="00206FC8" w:rsidRDefault="00BB1C55" w:rsidP="003A346F">
                            <w:pPr>
                              <w:jc w:val="center"/>
                              <w:rPr>
                                <w:rFonts w:ascii="Arial" w:hAnsi="Arial" w:cs="Arial"/>
                                <w:sz w:val="14"/>
                              </w:rPr>
                            </w:pPr>
                            <w:r>
                              <w:rPr>
                                <w:rFonts w:ascii="Arial" w:hAnsi="Arial"/>
                                <w:sz w:val="14"/>
                              </w:rPr>
                              <w:t>Nedjelja 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C145AD" id="Text Box 18" o:spid="_x0000_s1029" type="#_x0000_t202" style="position:absolute;left:0;text-align:left;margin-left:139pt;margin-top:219.1pt;width:29.85pt;height:16.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" stroked="f">
                <v:textbox style="mso-fit-shape-to-text:t" inset="0,0,0,0">
                  <w:txbxContent>
                    <w:p w14:paraId="36056737" w14:textId="77777777" w:rsidR="00BB1C55" w:rsidRPr="00206FC8" w:rsidRDefault="00BB1C55" w:rsidP="003A346F">
                      <w:pPr>
                        <w:jc w:val="center"/>
                        <w:rPr>
                          <w:rFonts w:ascii="Arial" w:hAnsi="Arial" w:cs="Arial"/>
                          <w:sz w:val="14"/>
                        </w:rPr>
                      </w:pPr>
                      <w:r>
                        <w:rPr>
                          <w:rFonts w:ascii="Arial" w:hAnsi="Arial"/>
                          <w:sz w:val="14"/>
                        </w:rPr>
                        <w:t>Nedjelja 16</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48512" behindDoc="0" locked="0" layoutInCell="1" allowOverlap="1" wp14:anchorId="399AD0B8" wp14:editId="3169EA9F">
                <wp:simplePos x="0" y="0"/>
                <wp:positionH relativeFrom="column">
                  <wp:posOffset>2483485</wp:posOffset>
                </wp:positionH>
                <wp:positionV relativeFrom="paragraph">
                  <wp:posOffset>2775585</wp:posOffset>
                </wp:positionV>
                <wp:extent cx="355600" cy="20447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04470"/>
                        </a:xfrm>
                        <a:prstGeom prst="rect">
                          <a:avLst/>
                        </a:prstGeom>
                        <a:solidFill>
                          <a:srgbClr val="FFFFFF"/>
                        </a:solidFill>
                        <a:ln>
                          <a:noFill/>
                        </a:ln>
                      </wps:spPr>
                      <wps:txbx>
                        <w:txbxContent>
                          <w:p w14:paraId="549997AD" w14:textId="77777777" w:rsidR="00BB1C55" w:rsidRPr="00206FC8" w:rsidRDefault="00BB1C55" w:rsidP="003A346F">
                            <w:pPr>
                              <w:jc w:val="center"/>
                              <w:rPr>
                                <w:rFonts w:ascii="Arial" w:hAnsi="Arial" w:cs="Arial"/>
                                <w:sz w:val="14"/>
                              </w:rPr>
                            </w:pPr>
                            <w:r>
                              <w:rPr>
                                <w:rFonts w:ascii="Arial" w:hAnsi="Arial"/>
                                <w:sz w:val="14"/>
                              </w:rPr>
                              <w:t>Nedjelja 24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AD0B8" id="Text Box 19" o:spid="_x0000_s1030" type="#_x0000_t202" style="position:absolute;left:0;text-align:left;margin-left:195.55pt;margin-top:218.55pt;width:28pt;height:16.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" stroked="f">
                <v:textbox style="mso-fit-shape-to-text:t" inset="0,0,0,0">
                  <w:txbxContent>
                    <w:p w14:paraId="549997AD" w14:textId="77777777" w:rsidR="00BB1C55" w:rsidRPr="00206FC8" w:rsidRDefault="00BB1C55" w:rsidP="003A346F">
                      <w:pPr>
                        <w:jc w:val="center"/>
                        <w:rPr>
                          <w:rFonts w:ascii="Arial" w:hAnsi="Arial" w:cs="Arial"/>
                          <w:sz w:val="14"/>
                        </w:rPr>
                      </w:pPr>
                      <w:r>
                        <w:rPr>
                          <w:rFonts w:ascii="Arial" w:hAnsi="Arial"/>
                          <w:sz w:val="14"/>
                        </w:rPr>
                        <w:t>Nedjelja 24</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49536" behindDoc="0" locked="0" layoutInCell="1" allowOverlap="1" wp14:anchorId="0345F8A4" wp14:editId="5CAB8FD6">
                <wp:simplePos x="0" y="0"/>
                <wp:positionH relativeFrom="column">
                  <wp:posOffset>3232150</wp:posOffset>
                </wp:positionH>
                <wp:positionV relativeFrom="paragraph">
                  <wp:posOffset>2775585</wp:posOffset>
                </wp:positionV>
                <wp:extent cx="348615" cy="20447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04470"/>
                        </a:xfrm>
                        <a:prstGeom prst="rect">
                          <a:avLst/>
                        </a:prstGeom>
                        <a:solidFill>
                          <a:srgbClr val="FFFFFF"/>
                        </a:solidFill>
                        <a:ln>
                          <a:noFill/>
                        </a:ln>
                      </wps:spPr>
                      <wps:txbx>
                        <w:txbxContent>
                          <w:p w14:paraId="32749CF7" w14:textId="77777777" w:rsidR="00BB1C55" w:rsidRPr="00206FC8" w:rsidRDefault="00BB1C55" w:rsidP="003A346F">
                            <w:pPr>
                              <w:jc w:val="center"/>
                              <w:rPr>
                                <w:rFonts w:ascii="Arial" w:hAnsi="Arial" w:cs="Arial"/>
                                <w:sz w:val="14"/>
                              </w:rPr>
                            </w:pPr>
                            <w:r>
                              <w:rPr>
                                <w:rFonts w:ascii="Arial" w:hAnsi="Arial"/>
                                <w:sz w:val="14"/>
                              </w:rPr>
                              <w:t>Nedjelja 32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45F8A4" id="Text Box 20" o:spid="_x0000_s1031" type="#_x0000_t202" style="position:absolute;left:0;text-align:left;margin-left:254.5pt;margin-top:218.55pt;width:27.45pt;height:16.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" stroked="f">
                <v:textbox style="mso-fit-shape-to-text:t" inset="0,0,0,0">
                  <w:txbxContent>
                    <w:p w14:paraId="32749CF7" w14:textId="77777777" w:rsidR="00BB1C55" w:rsidRPr="00206FC8" w:rsidRDefault="00BB1C55" w:rsidP="003A346F">
                      <w:pPr>
                        <w:jc w:val="center"/>
                        <w:rPr>
                          <w:rFonts w:ascii="Arial" w:hAnsi="Arial" w:cs="Arial"/>
                          <w:sz w:val="14"/>
                        </w:rPr>
                      </w:pPr>
                      <w:r>
                        <w:rPr>
                          <w:rFonts w:ascii="Arial" w:hAnsi="Arial"/>
                          <w:sz w:val="14"/>
                        </w:rPr>
                        <w:t>Nedjelja 32</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50560" behindDoc="0" locked="0" layoutInCell="1" allowOverlap="1" wp14:anchorId="2E605E3B" wp14:editId="6739CF8D">
                <wp:simplePos x="0" y="0"/>
                <wp:positionH relativeFrom="column">
                  <wp:posOffset>3949700</wp:posOffset>
                </wp:positionH>
                <wp:positionV relativeFrom="paragraph">
                  <wp:posOffset>2792730</wp:posOffset>
                </wp:positionV>
                <wp:extent cx="419735" cy="20447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204470"/>
                        </a:xfrm>
                        <a:prstGeom prst="rect">
                          <a:avLst/>
                        </a:prstGeom>
                        <a:solidFill>
                          <a:srgbClr val="FFFFFF"/>
                        </a:solidFill>
                        <a:ln>
                          <a:noFill/>
                        </a:ln>
                      </wps:spPr>
                      <wps:txbx>
                        <w:txbxContent>
                          <w:p w14:paraId="7B471D87" w14:textId="77777777" w:rsidR="00BB1C55" w:rsidRPr="00206FC8" w:rsidRDefault="00BB1C55" w:rsidP="003A346F">
                            <w:pPr>
                              <w:jc w:val="center"/>
                              <w:rPr>
                                <w:rFonts w:ascii="Arial" w:hAnsi="Arial" w:cs="Arial"/>
                                <w:sz w:val="14"/>
                              </w:rPr>
                            </w:pPr>
                            <w:r>
                              <w:rPr>
                                <w:rFonts w:ascii="Arial" w:hAnsi="Arial"/>
                                <w:sz w:val="14"/>
                              </w:rPr>
                              <w:t>Nedjelja 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605E3B" id="Text Box 21" o:spid="_x0000_s1032" type="#_x0000_t202" style="position:absolute;left:0;text-align:left;margin-left:311pt;margin-top:219.9pt;width:33.05pt;height:16.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" stroked="f">
                <v:textbox style="mso-fit-shape-to-text:t" inset="0,0,0,0">
                  <w:txbxContent>
                    <w:p w14:paraId="7B471D87" w14:textId="77777777" w:rsidR="00BB1C55" w:rsidRPr="00206FC8" w:rsidRDefault="00BB1C55" w:rsidP="003A346F">
                      <w:pPr>
                        <w:jc w:val="center"/>
                        <w:rPr>
                          <w:rFonts w:ascii="Arial" w:hAnsi="Arial" w:cs="Arial"/>
                          <w:sz w:val="14"/>
                        </w:rPr>
                      </w:pPr>
                      <w:r>
                        <w:rPr>
                          <w:rFonts w:ascii="Arial" w:hAnsi="Arial"/>
                          <w:sz w:val="14"/>
                        </w:rPr>
                        <w:t>Nedjelja 40</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51584" behindDoc="0" locked="0" layoutInCell="1" allowOverlap="1" wp14:anchorId="420BCF2F" wp14:editId="655FDA20">
                <wp:simplePos x="0" y="0"/>
                <wp:positionH relativeFrom="column">
                  <wp:posOffset>4678045</wp:posOffset>
                </wp:positionH>
                <wp:positionV relativeFrom="paragraph">
                  <wp:posOffset>2775585</wp:posOffset>
                </wp:positionV>
                <wp:extent cx="368935" cy="20447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204470"/>
                        </a:xfrm>
                        <a:prstGeom prst="rect">
                          <a:avLst/>
                        </a:prstGeom>
                        <a:solidFill>
                          <a:srgbClr val="FFFFFF"/>
                        </a:solidFill>
                        <a:ln>
                          <a:noFill/>
                        </a:ln>
                      </wps:spPr>
                      <wps:txbx>
                        <w:txbxContent>
                          <w:p w14:paraId="5223E254" w14:textId="77777777" w:rsidR="00BB1C55" w:rsidRPr="00206FC8" w:rsidRDefault="00BB1C55" w:rsidP="003A346F">
                            <w:pPr>
                              <w:jc w:val="center"/>
                              <w:rPr>
                                <w:rFonts w:ascii="Arial" w:hAnsi="Arial" w:cs="Arial"/>
                                <w:sz w:val="14"/>
                              </w:rPr>
                            </w:pPr>
                            <w:r>
                              <w:rPr>
                                <w:rFonts w:ascii="Arial" w:hAnsi="Arial"/>
                                <w:sz w:val="14"/>
                              </w:rPr>
                              <w:t>Nedjelja 48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0BCF2F" id="Text Box 22" o:spid="_x0000_s1033" type="#_x0000_t202" style="position:absolute;left:0;text-align:left;margin-left:368.35pt;margin-top:218.55pt;width:29.05pt;height:16.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" stroked="f">
                <v:textbox style="mso-fit-shape-to-text:t" inset="0,0,0,0">
                  <w:txbxContent>
                    <w:p w14:paraId="5223E254" w14:textId="77777777" w:rsidR="00BB1C55" w:rsidRPr="00206FC8" w:rsidRDefault="00BB1C55" w:rsidP="003A346F">
                      <w:pPr>
                        <w:jc w:val="center"/>
                        <w:rPr>
                          <w:rFonts w:ascii="Arial" w:hAnsi="Arial" w:cs="Arial"/>
                          <w:sz w:val="14"/>
                        </w:rPr>
                      </w:pPr>
                      <w:r>
                        <w:rPr>
                          <w:rFonts w:ascii="Arial" w:hAnsi="Arial"/>
                          <w:sz w:val="14"/>
                        </w:rPr>
                        <w:t>Nedjelja 48</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52608" behindDoc="0" locked="0" layoutInCell="1" allowOverlap="1" wp14:anchorId="5A180F12" wp14:editId="5EB1150F">
                <wp:simplePos x="0" y="0"/>
                <wp:positionH relativeFrom="column">
                  <wp:posOffset>1089660</wp:posOffset>
                </wp:positionH>
                <wp:positionV relativeFrom="paragraph">
                  <wp:posOffset>3246120</wp:posOffset>
                </wp:positionV>
                <wp:extent cx="1602740" cy="10223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102235"/>
                        </a:xfrm>
                        <a:prstGeom prst="rect">
                          <a:avLst/>
                        </a:prstGeom>
                        <a:solidFill>
                          <a:srgbClr val="FFFFFF"/>
                        </a:solidFill>
                        <a:ln>
                          <a:noFill/>
                        </a:ln>
                      </wps:spPr>
                      <wps:txbx>
                        <w:txbxContent>
                          <w:p w14:paraId="52A5A640" w14:textId="77777777" w:rsidR="00BB1C55" w:rsidRPr="00206FC8" w:rsidRDefault="00BB1C55" w:rsidP="003A346F">
                            <w:pPr>
                              <w:rPr>
                                <w:rFonts w:ascii="Arial" w:hAnsi="Arial" w:cs="Arial"/>
                                <w:sz w:val="14"/>
                              </w:rPr>
                            </w:pPr>
                            <w:r>
                              <w:rPr>
                                <w:rFonts w:ascii="Arial" w:hAnsi="Arial"/>
                                <w:sz w:val="14"/>
                              </w:rPr>
                              <w:t>Anti-CCP  i/ili RF seropozitivni  (N=562)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180F12" id="Text Box 26" o:spid="_x0000_s1034" type="#_x0000_t202" style="position:absolute;left:0;text-align:left;margin-left:85.8pt;margin-top:255.6pt;width:126.2pt;height: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" stroked="f">
                <v:textbox style="mso-fit-shape-to-text:t" inset="0,0,0,0">
                  <w:txbxContent>
                    <w:p w14:paraId="52A5A640" w14:textId="77777777" w:rsidR="00BB1C55" w:rsidRPr="00206FC8" w:rsidRDefault="00BB1C55" w:rsidP="003A346F">
                      <w:pPr>
                        <w:rPr>
                          <w:rFonts w:ascii="Arial" w:hAnsi="Arial" w:cs="Arial"/>
                          <w:sz w:val="14"/>
                        </w:rPr>
                      </w:pPr>
                      <w:r>
                        <w:rPr>
                          <w:rFonts w:ascii="Arial" w:hAnsi="Arial"/>
                          <w:sz w:val="14"/>
                        </w:rPr>
                        <w:t>Anti-CCP  i/ili RF seropozitivni  (N=562)</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53632" behindDoc="0" locked="0" layoutInCell="1" allowOverlap="1" wp14:anchorId="68070CF0" wp14:editId="1E1C1552">
                <wp:simplePos x="0" y="0"/>
                <wp:positionH relativeFrom="column">
                  <wp:posOffset>3173730</wp:posOffset>
                </wp:positionH>
                <wp:positionV relativeFrom="paragraph">
                  <wp:posOffset>3264535</wp:posOffset>
                </wp:positionV>
                <wp:extent cx="1602740" cy="10223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102235"/>
                        </a:xfrm>
                        <a:prstGeom prst="rect">
                          <a:avLst/>
                        </a:prstGeom>
                        <a:solidFill>
                          <a:srgbClr val="FFFFFF"/>
                        </a:solidFill>
                        <a:ln>
                          <a:noFill/>
                        </a:ln>
                      </wps:spPr>
                      <wps:txbx>
                        <w:txbxContent>
                          <w:p w14:paraId="4FE86F0B" w14:textId="77777777" w:rsidR="00BB1C55" w:rsidRPr="00206FC8" w:rsidRDefault="00BB1C55" w:rsidP="003A346F">
                            <w:pPr>
                              <w:rPr>
                                <w:rFonts w:ascii="Arial" w:hAnsi="Arial" w:cs="Arial"/>
                                <w:sz w:val="14"/>
                              </w:rPr>
                            </w:pPr>
                            <w:r>
                              <w:rPr>
                                <w:rFonts w:ascii="Arial" w:hAnsi="Arial"/>
                                <w:sz w:val="14"/>
                              </w:rPr>
                              <w:t>Anti-CCP  i RF seronegativni (N=116)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070CF0" id="Text Box 28" o:spid="_x0000_s1035" type="#_x0000_t202" style="position:absolute;left:0;text-align:left;margin-left:249.9pt;margin-top:257.05pt;width:126.2pt;height: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" stroked="f">
                <v:textbox style="mso-fit-shape-to-text:t" inset="0,0,0,0">
                  <w:txbxContent>
                    <w:p w14:paraId="4FE86F0B" w14:textId="77777777" w:rsidR="00BB1C55" w:rsidRPr="00206FC8" w:rsidRDefault="00BB1C55" w:rsidP="003A346F">
                      <w:pPr>
                        <w:rPr>
                          <w:rFonts w:ascii="Arial" w:hAnsi="Arial" w:cs="Arial"/>
                          <w:sz w:val="14"/>
                        </w:rPr>
                      </w:pPr>
                      <w:r>
                        <w:rPr>
                          <w:rFonts w:ascii="Arial" w:hAnsi="Arial"/>
                          <w:sz w:val="14"/>
                        </w:rPr>
                        <w:t>Anti-CCP  i RF seronegativni (N=116)</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43392" behindDoc="0" locked="0" layoutInCell="1" allowOverlap="1" wp14:anchorId="71884680" wp14:editId="59D2B167">
                <wp:simplePos x="0" y="0"/>
                <wp:positionH relativeFrom="column">
                  <wp:posOffset>253365</wp:posOffset>
                </wp:positionH>
                <wp:positionV relativeFrom="paragraph">
                  <wp:posOffset>73025</wp:posOffset>
                </wp:positionV>
                <wp:extent cx="203200" cy="263906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639060"/>
                        </a:xfrm>
                        <a:prstGeom prst="rect">
                          <a:avLst/>
                        </a:prstGeom>
                        <a:solidFill>
                          <a:sysClr val="window" lastClr="FFFFFF"/>
                        </a:solidFill>
                        <a:ln w="6350">
                          <a:noFill/>
                        </a:ln>
                        <a:effectLst/>
                      </wps:spPr>
                      <wps:txbx>
                        <w:txbxContent>
                          <w:p w14:paraId="4277827A" w14:textId="77777777" w:rsidR="00BB1C55" w:rsidRDefault="00BB1C55" w:rsidP="003A346F">
                            <w:pPr>
                              <w:spacing w:before="40"/>
                              <w:jc w:val="right"/>
                              <w:rPr>
                                <w:sz w:val="18"/>
                              </w:rPr>
                            </w:pPr>
                            <w:r>
                              <w:rPr>
                                <w:sz w:val="18"/>
                              </w:rPr>
                              <w:t>0,0</w:t>
                            </w:r>
                          </w:p>
                          <w:p w14:paraId="7DD56898" w14:textId="77777777" w:rsidR="00BB1C55" w:rsidRDefault="00BB1C55" w:rsidP="003A346F">
                            <w:pPr>
                              <w:spacing w:before="40"/>
                              <w:jc w:val="right"/>
                              <w:rPr>
                                <w:sz w:val="18"/>
                              </w:rPr>
                            </w:pPr>
                            <w:r>
                              <w:rPr>
                                <w:sz w:val="18"/>
                              </w:rPr>
                              <w:t>-0,2</w:t>
                            </w:r>
                          </w:p>
                          <w:p w14:paraId="7F1A8D18" w14:textId="77777777" w:rsidR="00BB1C55" w:rsidRDefault="00BB1C55" w:rsidP="003A346F">
                            <w:pPr>
                              <w:spacing w:before="40"/>
                              <w:jc w:val="right"/>
                              <w:rPr>
                                <w:sz w:val="18"/>
                              </w:rPr>
                            </w:pPr>
                            <w:r>
                              <w:rPr>
                                <w:sz w:val="18"/>
                              </w:rPr>
                              <w:t>-0,4</w:t>
                            </w:r>
                          </w:p>
                          <w:p w14:paraId="38A3D7EB" w14:textId="77777777" w:rsidR="00BB1C55" w:rsidRDefault="00BB1C55" w:rsidP="003A346F">
                            <w:pPr>
                              <w:spacing w:before="40"/>
                              <w:jc w:val="right"/>
                              <w:rPr>
                                <w:sz w:val="18"/>
                              </w:rPr>
                            </w:pPr>
                            <w:r>
                              <w:rPr>
                                <w:sz w:val="18"/>
                              </w:rPr>
                              <w:t>-0,6</w:t>
                            </w:r>
                          </w:p>
                          <w:p w14:paraId="009F1224" w14:textId="77777777" w:rsidR="00BB1C55" w:rsidRDefault="00BB1C55" w:rsidP="003A346F">
                            <w:pPr>
                              <w:spacing w:before="40"/>
                              <w:jc w:val="right"/>
                              <w:rPr>
                                <w:sz w:val="18"/>
                              </w:rPr>
                            </w:pPr>
                            <w:r>
                              <w:rPr>
                                <w:sz w:val="18"/>
                              </w:rPr>
                              <w:t>-0,8</w:t>
                            </w:r>
                          </w:p>
                          <w:p w14:paraId="7187924B" w14:textId="77777777" w:rsidR="00BB1C55" w:rsidRDefault="00BB1C55" w:rsidP="003A346F">
                            <w:pPr>
                              <w:spacing w:before="40"/>
                              <w:jc w:val="right"/>
                              <w:rPr>
                                <w:sz w:val="18"/>
                              </w:rPr>
                            </w:pPr>
                            <w:r>
                              <w:rPr>
                                <w:sz w:val="18"/>
                              </w:rPr>
                              <w:t>-1,0</w:t>
                            </w:r>
                          </w:p>
                          <w:p w14:paraId="79042F52" w14:textId="77777777" w:rsidR="00BB1C55" w:rsidRDefault="00BB1C55" w:rsidP="003A346F">
                            <w:pPr>
                              <w:spacing w:before="40"/>
                              <w:jc w:val="right"/>
                              <w:rPr>
                                <w:sz w:val="18"/>
                              </w:rPr>
                            </w:pPr>
                            <w:r>
                              <w:rPr>
                                <w:sz w:val="18"/>
                              </w:rPr>
                              <w:t>-1,2</w:t>
                            </w:r>
                          </w:p>
                          <w:p w14:paraId="30984DB5" w14:textId="77777777" w:rsidR="00BB1C55" w:rsidRDefault="00BB1C55" w:rsidP="003A346F">
                            <w:pPr>
                              <w:spacing w:before="40"/>
                              <w:jc w:val="right"/>
                              <w:rPr>
                                <w:sz w:val="18"/>
                              </w:rPr>
                            </w:pPr>
                            <w:r>
                              <w:rPr>
                                <w:sz w:val="18"/>
                              </w:rPr>
                              <w:t>-1,4</w:t>
                            </w:r>
                          </w:p>
                          <w:p w14:paraId="5DE9E867" w14:textId="77777777" w:rsidR="00BB1C55" w:rsidRDefault="00BB1C55" w:rsidP="003A346F">
                            <w:pPr>
                              <w:spacing w:before="40"/>
                              <w:jc w:val="right"/>
                              <w:rPr>
                                <w:sz w:val="18"/>
                              </w:rPr>
                            </w:pPr>
                            <w:r>
                              <w:rPr>
                                <w:sz w:val="18"/>
                              </w:rPr>
                              <w:t>-1,6</w:t>
                            </w:r>
                          </w:p>
                          <w:p w14:paraId="7185947A" w14:textId="77777777" w:rsidR="00BB1C55" w:rsidRDefault="00BB1C55" w:rsidP="003A346F">
                            <w:pPr>
                              <w:spacing w:before="40"/>
                              <w:jc w:val="right"/>
                              <w:rPr>
                                <w:sz w:val="18"/>
                              </w:rPr>
                            </w:pPr>
                            <w:r>
                              <w:rPr>
                                <w:sz w:val="18"/>
                              </w:rPr>
                              <w:t>-1,8</w:t>
                            </w:r>
                          </w:p>
                          <w:p w14:paraId="2C9DFD17" w14:textId="77777777" w:rsidR="00BB1C55" w:rsidRDefault="00BB1C55" w:rsidP="003A346F">
                            <w:pPr>
                              <w:spacing w:before="40"/>
                              <w:jc w:val="right"/>
                              <w:rPr>
                                <w:sz w:val="18"/>
                              </w:rPr>
                            </w:pPr>
                            <w:r>
                              <w:rPr>
                                <w:sz w:val="18"/>
                              </w:rPr>
                              <w:t>-2,0</w:t>
                            </w:r>
                          </w:p>
                          <w:p w14:paraId="44031D11" w14:textId="77777777" w:rsidR="00BB1C55" w:rsidRDefault="00BB1C55" w:rsidP="003A346F">
                            <w:pPr>
                              <w:spacing w:before="40"/>
                              <w:jc w:val="right"/>
                              <w:rPr>
                                <w:sz w:val="18"/>
                              </w:rPr>
                            </w:pPr>
                            <w:r>
                              <w:rPr>
                                <w:sz w:val="18"/>
                              </w:rPr>
                              <w:t>-2,2</w:t>
                            </w:r>
                          </w:p>
                          <w:p w14:paraId="467EFA7B" w14:textId="77777777" w:rsidR="00BB1C55" w:rsidRDefault="00BB1C55" w:rsidP="003A346F">
                            <w:pPr>
                              <w:spacing w:before="40"/>
                              <w:jc w:val="right"/>
                              <w:rPr>
                                <w:sz w:val="18"/>
                              </w:rPr>
                            </w:pPr>
                            <w:r>
                              <w:rPr>
                                <w:sz w:val="18"/>
                              </w:rPr>
                              <w:t>-2,4</w:t>
                            </w:r>
                          </w:p>
                          <w:p w14:paraId="105C0A57" w14:textId="77777777" w:rsidR="00BB1C55" w:rsidRDefault="00BB1C55" w:rsidP="003A346F">
                            <w:pPr>
                              <w:spacing w:before="40"/>
                              <w:jc w:val="right"/>
                              <w:rPr>
                                <w:sz w:val="18"/>
                              </w:rPr>
                            </w:pPr>
                            <w:r>
                              <w:rPr>
                                <w:sz w:val="18"/>
                              </w:rPr>
                              <w:t>-2,6</w:t>
                            </w:r>
                          </w:p>
                          <w:p w14:paraId="36057449" w14:textId="77777777" w:rsidR="00BB1C55" w:rsidRDefault="00BB1C55" w:rsidP="003A346F">
                            <w:pPr>
                              <w:spacing w:before="40"/>
                              <w:jc w:val="right"/>
                              <w:rPr>
                                <w:sz w:val="18"/>
                              </w:rPr>
                            </w:pPr>
                            <w:r>
                              <w:rPr>
                                <w:sz w:val="18"/>
                              </w:rPr>
                              <w:t>-2,8</w:t>
                            </w:r>
                          </w:p>
                          <w:p w14:paraId="0A4AF5B5" w14:textId="77777777" w:rsidR="00BB1C55" w:rsidRPr="003A346F" w:rsidRDefault="00BB1C55" w:rsidP="003A346F">
                            <w:pPr>
                              <w:spacing w:before="40"/>
                              <w:jc w:val="right"/>
                              <w:rPr>
                                <w:sz w:val="18"/>
                              </w:rPr>
                            </w:pPr>
                            <w:r>
                              <w:rPr>
                                <w:sz w:val="18"/>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884680" id="Text Box 9" o:spid="_x0000_s1036" type="#_x0000_t202" style="position:absolute;left:0;text-align:left;margin-left:19.95pt;margin-top:5.75pt;width:16pt;height:207.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" fillcolor="window" stroked="f" strokeweight=".5pt">
                <v:path arrowok="t"/>
                <v:textbox style="mso-fit-shape-to-text:t" inset="0,0,0,0">
                  <w:txbxContent>
                    <w:p w14:paraId="4277827A" w14:textId="77777777" w:rsidR="00BB1C55" w:rsidRDefault="00BB1C55" w:rsidP="003A346F">
                      <w:pPr>
                        <w:spacing w:before="40"/>
                        <w:jc w:val="right"/>
                        <w:rPr>
                          <w:sz w:val="18"/>
                        </w:rPr>
                      </w:pPr>
                      <w:r>
                        <w:rPr>
                          <w:sz w:val="18"/>
                        </w:rPr>
                        <w:t>0,0</w:t>
                      </w:r>
                    </w:p>
                    <w:p w14:paraId="7DD56898" w14:textId="77777777" w:rsidR="00BB1C55" w:rsidRDefault="00BB1C55" w:rsidP="003A346F">
                      <w:pPr>
                        <w:spacing w:before="40"/>
                        <w:jc w:val="right"/>
                        <w:rPr>
                          <w:sz w:val="18"/>
                        </w:rPr>
                      </w:pPr>
                      <w:r>
                        <w:rPr>
                          <w:sz w:val="18"/>
                        </w:rPr>
                        <w:t>-0,2</w:t>
                      </w:r>
                    </w:p>
                    <w:p w14:paraId="7F1A8D18" w14:textId="77777777" w:rsidR="00BB1C55" w:rsidRDefault="00BB1C55" w:rsidP="003A346F">
                      <w:pPr>
                        <w:spacing w:before="40"/>
                        <w:jc w:val="right"/>
                        <w:rPr>
                          <w:sz w:val="18"/>
                        </w:rPr>
                      </w:pPr>
                      <w:r>
                        <w:rPr>
                          <w:sz w:val="18"/>
                        </w:rPr>
                        <w:t>-0,4</w:t>
                      </w:r>
                    </w:p>
                    <w:p w14:paraId="38A3D7EB" w14:textId="77777777" w:rsidR="00BB1C55" w:rsidRDefault="00BB1C55" w:rsidP="003A346F">
                      <w:pPr>
                        <w:spacing w:before="40"/>
                        <w:jc w:val="right"/>
                        <w:rPr>
                          <w:sz w:val="18"/>
                        </w:rPr>
                      </w:pPr>
                      <w:r>
                        <w:rPr>
                          <w:sz w:val="18"/>
                        </w:rPr>
                        <w:t>-0,6</w:t>
                      </w:r>
                    </w:p>
                    <w:p w14:paraId="009F1224" w14:textId="77777777" w:rsidR="00BB1C55" w:rsidRDefault="00BB1C55" w:rsidP="003A346F">
                      <w:pPr>
                        <w:spacing w:before="40"/>
                        <w:jc w:val="right"/>
                        <w:rPr>
                          <w:sz w:val="18"/>
                        </w:rPr>
                      </w:pPr>
                      <w:r>
                        <w:rPr>
                          <w:sz w:val="18"/>
                        </w:rPr>
                        <w:t>-0,8</w:t>
                      </w:r>
                    </w:p>
                    <w:p w14:paraId="7187924B" w14:textId="77777777" w:rsidR="00BB1C55" w:rsidRDefault="00BB1C55" w:rsidP="003A346F">
                      <w:pPr>
                        <w:spacing w:before="40"/>
                        <w:jc w:val="right"/>
                        <w:rPr>
                          <w:sz w:val="18"/>
                        </w:rPr>
                      </w:pPr>
                      <w:r>
                        <w:rPr>
                          <w:sz w:val="18"/>
                        </w:rPr>
                        <w:t>-1,0</w:t>
                      </w:r>
                    </w:p>
                    <w:p w14:paraId="79042F52" w14:textId="77777777" w:rsidR="00BB1C55" w:rsidRDefault="00BB1C55" w:rsidP="003A346F">
                      <w:pPr>
                        <w:spacing w:before="40"/>
                        <w:jc w:val="right"/>
                        <w:rPr>
                          <w:sz w:val="18"/>
                        </w:rPr>
                      </w:pPr>
                      <w:r>
                        <w:rPr>
                          <w:sz w:val="18"/>
                        </w:rPr>
                        <w:t>-1,2</w:t>
                      </w:r>
                    </w:p>
                    <w:p w14:paraId="30984DB5" w14:textId="77777777" w:rsidR="00BB1C55" w:rsidRDefault="00BB1C55" w:rsidP="003A346F">
                      <w:pPr>
                        <w:spacing w:before="40"/>
                        <w:jc w:val="right"/>
                        <w:rPr>
                          <w:sz w:val="18"/>
                        </w:rPr>
                      </w:pPr>
                      <w:r>
                        <w:rPr>
                          <w:sz w:val="18"/>
                        </w:rPr>
                        <w:t>-1,4</w:t>
                      </w:r>
                    </w:p>
                    <w:p w14:paraId="5DE9E867" w14:textId="77777777" w:rsidR="00BB1C55" w:rsidRDefault="00BB1C55" w:rsidP="003A346F">
                      <w:pPr>
                        <w:spacing w:before="40"/>
                        <w:jc w:val="right"/>
                        <w:rPr>
                          <w:sz w:val="18"/>
                        </w:rPr>
                      </w:pPr>
                      <w:r>
                        <w:rPr>
                          <w:sz w:val="18"/>
                        </w:rPr>
                        <w:t>-1,6</w:t>
                      </w:r>
                    </w:p>
                    <w:p w14:paraId="7185947A" w14:textId="77777777" w:rsidR="00BB1C55" w:rsidRDefault="00BB1C55" w:rsidP="003A346F">
                      <w:pPr>
                        <w:spacing w:before="40"/>
                        <w:jc w:val="right"/>
                        <w:rPr>
                          <w:sz w:val="18"/>
                        </w:rPr>
                      </w:pPr>
                      <w:r>
                        <w:rPr>
                          <w:sz w:val="18"/>
                        </w:rPr>
                        <w:t>-1,8</w:t>
                      </w:r>
                    </w:p>
                    <w:p w14:paraId="2C9DFD17" w14:textId="77777777" w:rsidR="00BB1C55" w:rsidRDefault="00BB1C55" w:rsidP="003A346F">
                      <w:pPr>
                        <w:spacing w:before="40"/>
                        <w:jc w:val="right"/>
                        <w:rPr>
                          <w:sz w:val="18"/>
                        </w:rPr>
                      </w:pPr>
                      <w:r>
                        <w:rPr>
                          <w:sz w:val="18"/>
                        </w:rPr>
                        <w:t>-2,0</w:t>
                      </w:r>
                    </w:p>
                    <w:p w14:paraId="44031D11" w14:textId="77777777" w:rsidR="00BB1C55" w:rsidRDefault="00BB1C55" w:rsidP="003A346F">
                      <w:pPr>
                        <w:spacing w:before="40"/>
                        <w:jc w:val="right"/>
                        <w:rPr>
                          <w:sz w:val="18"/>
                        </w:rPr>
                      </w:pPr>
                      <w:r>
                        <w:rPr>
                          <w:sz w:val="18"/>
                        </w:rPr>
                        <w:t>-2,2</w:t>
                      </w:r>
                    </w:p>
                    <w:p w14:paraId="467EFA7B" w14:textId="77777777" w:rsidR="00BB1C55" w:rsidRDefault="00BB1C55" w:rsidP="003A346F">
                      <w:pPr>
                        <w:spacing w:before="40"/>
                        <w:jc w:val="right"/>
                        <w:rPr>
                          <w:sz w:val="18"/>
                        </w:rPr>
                      </w:pPr>
                      <w:r>
                        <w:rPr>
                          <w:sz w:val="18"/>
                        </w:rPr>
                        <w:t>-2,4</w:t>
                      </w:r>
                    </w:p>
                    <w:p w14:paraId="105C0A57" w14:textId="77777777" w:rsidR="00BB1C55" w:rsidRDefault="00BB1C55" w:rsidP="003A346F">
                      <w:pPr>
                        <w:spacing w:before="40"/>
                        <w:jc w:val="right"/>
                        <w:rPr>
                          <w:sz w:val="18"/>
                        </w:rPr>
                      </w:pPr>
                      <w:r>
                        <w:rPr>
                          <w:sz w:val="18"/>
                        </w:rPr>
                        <w:t>-2,6</w:t>
                      </w:r>
                    </w:p>
                    <w:p w14:paraId="36057449" w14:textId="77777777" w:rsidR="00BB1C55" w:rsidRDefault="00BB1C55" w:rsidP="003A346F">
                      <w:pPr>
                        <w:spacing w:before="40"/>
                        <w:jc w:val="right"/>
                        <w:rPr>
                          <w:sz w:val="18"/>
                        </w:rPr>
                      </w:pPr>
                      <w:r>
                        <w:rPr>
                          <w:sz w:val="18"/>
                        </w:rPr>
                        <w:t>-2,8</w:t>
                      </w:r>
                    </w:p>
                    <w:p w14:paraId="0A4AF5B5" w14:textId="77777777" w:rsidR="00BB1C55" w:rsidRPr="003A346F" w:rsidRDefault="00BB1C55" w:rsidP="003A346F">
                      <w:pPr>
                        <w:spacing w:before="40"/>
                        <w:jc w:val="right"/>
                        <w:rPr>
                          <w:sz w:val="18"/>
                        </w:rPr>
                      </w:pPr>
                      <w:r>
                        <w:rPr>
                          <w:sz w:val="18"/>
                        </w:rPr>
                        <w:t>-3,0</w:t>
                      </w:r>
                    </w:p>
                  </w:txbxContent>
                </v:textbox>
              </v:shape>
            </w:pict>
          </mc:Fallback>
        </mc:AlternateContent>
      </w:r>
      <w:r w:rsidRPr="00297B4A">
        <w:rPr>
          <w:rFonts w:ascii="Times New Roman" w:hAnsi="Times New Roman"/>
          <w:noProof/>
          <w:lang w:val="en-US"/>
        </w:rPr>
        <w:drawing>
          <wp:inline distT="0" distB="0" distL="0" distR="0" wp14:anchorId="14058B3F" wp14:editId="71A9F597">
            <wp:extent cx="5111750" cy="3448050"/>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1750" cy="3448050"/>
                    </a:xfrm>
                    <a:prstGeom prst="rect">
                      <a:avLst/>
                    </a:prstGeom>
                    <a:noFill/>
                    <a:ln>
                      <a:noFill/>
                    </a:ln>
                  </pic:spPr>
                </pic:pic>
              </a:graphicData>
            </a:graphic>
          </wp:inline>
        </w:drawing>
      </w:r>
    </w:p>
    <w:p w14:paraId="6064CEFC" w14:textId="77777777" w:rsidR="00AE5635" w:rsidRPr="00297B4A" w:rsidRDefault="00A13B48" w:rsidP="003931A6">
      <w:pPr>
        <w:keepNext/>
        <w:widowControl/>
        <w:tabs>
          <w:tab w:val="left" w:pos="90"/>
        </w:tabs>
        <w:jc w:val="both"/>
        <w:rPr>
          <w:rFonts w:ascii="Times New Roman" w:eastAsia="Times New Roman" w:hAnsi="Times New Roman"/>
        </w:rPr>
      </w:pPr>
      <w:r w:rsidRPr="00297B4A">
        <w:rPr>
          <w:rFonts w:ascii="Times New Roman" w:hAnsi="Times New Roman"/>
          <w:i/>
        </w:rPr>
        <w:lastRenderedPageBreak/>
        <w:t>Dugoročna efikasnost sa više</w:t>
      </w:r>
      <w:r w:rsidR="00D6568B" w:rsidRPr="00297B4A">
        <w:rPr>
          <w:rFonts w:ascii="Times New Roman" w:hAnsi="Times New Roman"/>
          <w:i/>
        </w:rPr>
        <w:t xml:space="preserve"> ciklusa</w:t>
      </w:r>
      <w:r w:rsidRPr="00297B4A">
        <w:rPr>
          <w:rFonts w:ascii="Times New Roman" w:hAnsi="Times New Roman"/>
          <w:i/>
        </w:rPr>
        <w:t xml:space="preserve"> terapij</w:t>
      </w:r>
      <w:r w:rsidR="00D6568B" w:rsidRPr="00297B4A">
        <w:rPr>
          <w:rFonts w:ascii="Times New Roman" w:hAnsi="Times New Roman"/>
          <w:i/>
        </w:rPr>
        <w:t>e</w:t>
      </w:r>
    </w:p>
    <w:p w14:paraId="1665934F" w14:textId="77777777" w:rsidR="00AE5635" w:rsidRPr="00297B4A" w:rsidRDefault="00A13B48" w:rsidP="003931A6">
      <w:pPr>
        <w:pStyle w:val="BodyText"/>
        <w:keepNext/>
        <w:widowControl/>
        <w:tabs>
          <w:tab w:val="left" w:pos="90"/>
        </w:tabs>
        <w:ind w:left="0"/>
        <w:jc w:val="both"/>
      </w:pPr>
      <w:r w:rsidRPr="00297B4A">
        <w:t xml:space="preserve">Terapija rituksimabom u kombinaciji sa metotreksatom tokom više </w:t>
      </w:r>
      <w:r w:rsidR="00D6568B" w:rsidRPr="00297B4A">
        <w:t xml:space="preserve">ciklusa </w:t>
      </w:r>
      <w:r w:rsidRPr="00297B4A">
        <w:t>je rezultirala trajnim poboljšanjima kliničkih znakova i simptoma RA, na šta ukazuju ACR, DAS28</w:t>
      </w:r>
      <w:r w:rsidRPr="00297B4A">
        <w:noBreakHyphen/>
        <w:t xml:space="preserve">ESR i EULAR </w:t>
      </w:r>
      <w:r w:rsidR="00AC5A9F" w:rsidRPr="00297B4A">
        <w:t>odgovori</w:t>
      </w:r>
      <w:r w:rsidRPr="00297B4A">
        <w:t>, što je bilo očigledno u svim ispitivanim populacijama pacijenata (slika 2). Uočeno je trajno poboljšanje fizičke funkcije na šta ukazuje HAQ</w:t>
      </w:r>
      <w:r w:rsidRPr="00297B4A">
        <w:noBreakHyphen/>
        <w:t>DI rezultat i procenat pacijenata koji su postigli MCID za HAQ</w:t>
      </w:r>
      <w:r w:rsidRPr="00297B4A">
        <w:noBreakHyphen/>
        <w:t>DI.</w:t>
      </w:r>
    </w:p>
    <w:p w14:paraId="51D0F78B" w14:textId="77777777" w:rsidR="00AE5635" w:rsidRPr="00297B4A" w:rsidRDefault="00AE5635" w:rsidP="003931A6">
      <w:pPr>
        <w:widowControl/>
        <w:tabs>
          <w:tab w:val="left" w:pos="90"/>
        </w:tabs>
        <w:jc w:val="both"/>
        <w:rPr>
          <w:rFonts w:ascii="Times New Roman" w:eastAsia="Times New Roman" w:hAnsi="Times New Roman"/>
        </w:rPr>
      </w:pPr>
    </w:p>
    <w:p w14:paraId="58B57207" w14:textId="77777777" w:rsidR="003545EF" w:rsidRPr="00297B4A" w:rsidRDefault="0071354A" w:rsidP="003931A6">
      <w:pPr>
        <w:keepNext/>
        <w:keepLines/>
        <w:widowControl/>
        <w:ind w:left="1080" w:hanging="1080"/>
        <w:jc w:val="both"/>
        <w:rPr>
          <w:rFonts w:ascii="Times New Roman" w:eastAsia="Times New Roman" w:hAnsi="Times New Roman"/>
          <w:b/>
        </w:rPr>
      </w:pPr>
      <w:r w:rsidRPr="00297B4A">
        <w:rPr>
          <w:rFonts w:ascii="Times New Roman" w:hAnsi="Times New Roman"/>
          <w:b/>
        </w:rPr>
        <w:t>Slika 2:</w:t>
      </w:r>
      <w:r w:rsidRPr="00297B4A">
        <w:rPr>
          <w:rFonts w:ascii="Times New Roman" w:hAnsi="Times New Roman"/>
          <w:b/>
        </w:rPr>
        <w:tab/>
        <w:t xml:space="preserve">ACR </w:t>
      </w:r>
      <w:r w:rsidR="00AC5A9F" w:rsidRPr="00297B4A">
        <w:rPr>
          <w:rFonts w:ascii="Times New Roman" w:hAnsi="Times New Roman"/>
          <w:b/>
        </w:rPr>
        <w:t xml:space="preserve">odgovori </w:t>
      </w:r>
      <w:r w:rsidRPr="00297B4A">
        <w:rPr>
          <w:rFonts w:ascii="Times New Roman" w:hAnsi="Times New Roman"/>
          <w:b/>
        </w:rPr>
        <w:t xml:space="preserve">za 4 </w:t>
      </w:r>
      <w:r w:rsidR="00D6568B" w:rsidRPr="00297B4A">
        <w:rPr>
          <w:rFonts w:ascii="Times New Roman" w:hAnsi="Times New Roman"/>
          <w:b/>
        </w:rPr>
        <w:t xml:space="preserve">ciklusa </w:t>
      </w:r>
      <w:r w:rsidRPr="00297B4A">
        <w:rPr>
          <w:rFonts w:ascii="Times New Roman" w:hAnsi="Times New Roman"/>
          <w:b/>
        </w:rPr>
        <w:t xml:space="preserve">terapije (24 nedjelje nakon svakog </w:t>
      </w:r>
      <w:r w:rsidR="00D6568B" w:rsidRPr="00297B4A">
        <w:rPr>
          <w:rFonts w:ascii="Times New Roman" w:hAnsi="Times New Roman"/>
          <w:b/>
        </w:rPr>
        <w:t xml:space="preserve">ciklusa </w:t>
      </w:r>
      <w:r w:rsidRPr="00297B4A">
        <w:rPr>
          <w:rFonts w:ascii="Times New Roman" w:hAnsi="Times New Roman"/>
          <w:b/>
        </w:rPr>
        <w:t>(</w:t>
      </w:r>
      <w:r w:rsidR="00AC5A9F" w:rsidRPr="00297B4A">
        <w:rPr>
          <w:rFonts w:ascii="Times New Roman" w:hAnsi="Times New Roman"/>
          <w:b/>
        </w:rPr>
        <w:t>intraindividualno</w:t>
      </w:r>
      <w:r w:rsidRPr="00297B4A">
        <w:rPr>
          <w:rFonts w:ascii="Times New Roman" w:hAnsi="Times New Roman"/>
          <w:b/>
        </w:rPr>
        <w:t>, tokom posjete)) kod pacijenata sa neadekvatnim</w:t>
      </w:r>
      <w:r w:rsidR="00AC5A9F" w:rsidRPr="00297B4A">
        <w:rPr>
          <w:rFonts w:ascii="Times New Roman" w:hAnsi="Times New Roman"/>
          <w:b/>
        </w:rPr>
        <w:t xml:space="preserve"> odgovorom</w:t>
      </w:r>
      <w:r w:rsidRPr="00297B4A">
        <w:rPr>
          <w:rFonts w:ascii="Times New Roman" w:hAnsi="Times New Roman"/>
          <w:b/>
        </w:rPr>
        <w:t xml:space="preserve"> na TNF</w:t>
      </w:r>
      <w:r w:rsidRPr="00297B4A">
        <w:rPr>
          <w:rFonts w:ascii="Times New Roman" w:hAnsi="Times New Roman"/>
          <w:b/>
        </w:rPr>
        <w:noBreakHyphen/>
        <w:t>inhibitore (n=146)</w:t>
      </w:r>
    </w:p>
    <w:p w14:paraId="43E44AEA" w14:textId="66F53EB4" w:rsidR="003545EF" w:rsidRPr="00297B4A" w:rsidRDefault="00B167E9" w:rsidP="003931A6">
      <w:pPr>
        <w:widowControl/>
        <w:tabs>
          <w:tab w:val="left" w:pos="90"/>
        </w:tabs>
        <w:jc w:val="both"/>
        <w:rPr>
          <w:rFonts w:ascii="Times New Roman" w:eastAsia="Times New Roman" w:hAnsi="Times New Roman"/>
        </w:rPr>
      </w:pPr>
      <w:r w:rsidRPr="00297B4A">
        <w:rPr>
          <w:rFonts w:ascii="Times New Roman" w:hAnsi="Times New Roman"/>
          <w:noProof/>
          <w:lang w:val="en-US"/>
        </w:rPr>
        <mc:AlternateContent>
          <mc:Choice Requires="wps">
            <w:drawing>
              <wp:anchor distT="0" distB="0" distL="114300" distR="114300" simplePos="0" relativeHeight="251656704" behindDoc="0" locked="0" layoutInCell="1" allowOverlap="1" wp14:anchorId="33BBB559" wp14:editId="521411A1">
                <wp:simplePos x="0" y="0"/>
                <wp:positionH relativeFrom="column">
                  <wp:posOffset>941070</wp:posOffset>
                </wp:positionH>
                <wp:positionV relativeFrom="paragraph">
                  <wp:posOffset>1573530</wp:posOffset>
                </wp:positionV>
                <wp:extent cx="443230" cy="26987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269875"/>
                        </a:xfrm>
                        <a:prstGeom prst="rect">
                          <a:avLst/>
                        </a:prstGeom>
                        <a:solidFill>
                          <a:srgbClr val="FFFFFF"/>
                        </a:solidFill>
                        <a:ln>
                          <a:noFill/>
                        </a:ln>
                      </wps:spPr>
                      <wps:txbx>
                        <w:txbxContent>
                          <w:p w14:paraId="163C2865" w14:textId="77777777" w:rsidR="00BB1C55" w:rsidRPr="00992A1A" w:rsidRDefault="00BB1C55" w:rsidP="005E6F22">
                            <w:pPr>
                              <w:jc w:val="center"/>
                              <w:rPr>
                                <w:rFonts w:ascii="Arial" w:hAnsi="Arial" w:cs="Arial"/>
                                <w:b/>
                                <w:bCs/>
                                <w:sz w:val="16"/>
                              </w:rPr>
                            </w:pPr>
                            <w:r>
                              <w:rPr>
                                <w:rFonts w:ascii="Arial" w:hAnsi="Arial"/>
                                <w:b/>
                                <w:sz w:val="16"/>
                              </w:rPr>
                              <w:t>2. ciklus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BB559" id="Text Box 34" o:spid="_x0000_s1037" type="#_x0000_t202" style="position:absolute;left:0;text-align:left;margin-left:74.1pt;margin-top:123.9pt;width:34.9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" stroked="f">
                <v:textbox inset="0,0,0,0">
                  <w:txbxContent>
                    <w:p w14:paraId="163C2865" w14:textId="77777777" w:rsidR="00BB1C55" w:rsidRPr="00992A1A" w:rsidRDefault="00BB1C55" w:rsidP="005E6F22">
                      <w:pPr>
                        <w:jc w:val="center"/>
                        <w:rPr>
                          <w:rFonts w:ascii="Arial" w:hAnsi="Arial" w:cs="Arial"/>
                          <w:b/>
                          <w:bCs/>
                          <w:sz w:val="16"/>
                        </w:rPr>
                      </w:pPr>
                      <w:r>
                        <w:rPr>
                          <w:rFonts w:ascii="Arial" w:hAnsi="Arial"/>
                          <w:b/>
                          <w:sz w:val="16"/>
                        </w:rPr>
                        <w:t>2. ciklus</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60800" behindDoc="0" locked="0" layoutInCell="1" allowOverlap="1" wp14:anchorId="4328D96B" wp14:editId="4F79CC81">
                <wp:simplePos x="0" y="0"/>
                <wp:positionH relativeFrom="column">
                  <wp:posOffset>95250</wp:posOffset>
                </wp:positionH>
                <wp:positionV relativeFrom="paragraph">
                  <wp:posOffset>329565</wp:posOffset>
                </wp:positionV>
                <wp:extent cx="135255" cy="100647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006475"/>
                        </a:xfrm>
                        <a:prstGeom prst="rect">
                          <a:avLst/>
                        </a:prstGeom>
                        <a:solidFill>
                          <a:srgbClr val="FFFFFF"/>
                        </a:solidFill>
                        <a:ln>
                          <a:noFill/>
                        </a:ln>
                      </wps:spPr>
                      <wps:txbx>
                        <w:txbxContent>
                          <w:p w14:paraId="507D3DD7" w14:textId="77777777" w:rsidR="00BB1C55" w:rsidRPr="00F801D9" w:rsidRDefault="00BB1C55" w:rsidP="005E6F22">
                            <w:pPr>
                              <w:jc w:val="center"/>
                              <w:rPr>
                                <w:rFonts w:ascii="Arial" w:hAnsi="Arial" w:cs="Arial"/>
                                <w:b/>
                                <w:sz w:val="18"/>
                              </w:rPr>
                            </w:pPr>
                            <w:r>
                              <w:rPr>
                                <w:rFonts w:ascii="Arial" w:hAnsi="Arial"/>
                                <w:b/>
                                <w:sz w:val="18"/>
                              </w:rPr>
                              <w:t>% pacijenata</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28D96B" id="Text Box 42" o:spid="_x0000_s1038" type="#_x0000_t202" style="position:absolute;left:0;text-align:left;margin-left:7.5pt;margin-top:25.95pt;width:10.65pt;height:7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" stroked="f">
                <v:textbox style="layout-flow:vertical;mso-layout-flow-alt:bottom-to-top;mso-fit-shape-to-text:t" inset="0,0,0,0">
                  <w:txbxContent>
                    <w:p w14:paraId="507D3DD7" w14:textId="77777777" w:rsidR="00BB1C55" w:rsidRPr="00F801D9" w:rsidRDefault="00BB1C55" w:rsidP="005E6F22">
                      <w:pPr>
                        <w:jc w:val="center"/>
                        <w:rPr>
                          <w:rFonts w:ascii="Arial" w:hAnsi="Arial" w:cs="Arial"/>
                          <w:b/>
                          <w:sz w:val="18"/>
                        </w:rPr>
                      </w:pPr>
                      <w:r>
                        <w:rPr>
                          <w:rFonts w:ascii="Arial" w:hAnsi="Arial"/>
                          <w:b/>
                          <w:sz w:val="18"/>
                        </w:rPr>
                        <w:t>% pacijenata</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59776" behindDoc="0" locked="0" layoutInCell="1" allowOverlap="1" wp14:anchorId="1129BFA8" wp14:editId="3719CC2C">
                <wp:simplePos x="0" y="0"/>
                <wp:positionH relativeFrom="column">
                  <wp:posOffset>240665</wp:posOffset>
                </wp:positionH>
                <wp:positionV relativeFrom="paragraph">
                  <wp:posOffset>75565</wp:posOffset>
                </wp:positionV>
                <wp:extent cx="163830" cy="14605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460500"/>
                        </a:xfrm>
                        <a:prstGeom prst="rect">
                          <a:avLst/>
                        </a:prstGeom>
                        <a:solidFill>
                          <a:srgbClr val="FFFFFF"/>
                        </a:solidFill>
                        <a:ln>
                          <a:noFill/>
                        </a:ln>
                      </wps:spPr>
                      <wps:txbx>
                        <w:txbxContent>
                          <w:p w14:paraId="55D8EE92" w14:textId="77777777" w:rsidR="00BB1C55" w:rsidRPr="00A13561" w:rsidRDefault="00BB1C55" w:rsidP="005E6F22">
                            <w:pPr>
                              <w:jc w:val="right"/>
                              <w:rPr>
                                <w:rFonts w:ascii="Arial" w:hAnsi="Arial" w:cs="Arial"/>
                                <w:b/>
                                <w:bCs/>
                                <w:sz w:val="14"/>
                              </w:rPr>
                            </w:pPr>
                            <w:r>
                              <w:rPr>
                                <w:rFonts w:ascii="Arial" w:hAnsi="Arial"/>
                                <w:b/>
                                <w:sz w:val="14"/>
                              </w:rPr>
                              <w:t>90</w:t>
                            </w:r>
                          </w:p>
                          <w:p w14:paraId="7E4528C8" w14:textId="77777777" w:rsidR="00BB1C55" w:rsidRPr="00A13561" w:rsidRDefault="00BB1C55" w:rsidP="005E6F22">
                            <w:pPr>
                              <w:jc w:val="right"/>
                              <w:rPr>
                                <w:rFonts w:ascii="Arial" w:hAnsi="Arial" w:cs="Arial"/>
                                <w:b/>
                                <w:bCs/>
                                <w:sz w:val="6"/>
                              </w:rPr>
                            </w:pPr>
                          </w:p>
                          <w:p w14:paraId="3E3A8761" w14:textId="77777777" w:rsidR="00BB1C55" w:rsidRPr="00A13561" w:rsidRDefault="00BB1C55" w:rsidP="005E6F22">
                            <w:pPr>
                              <w:jc w:val="right"/>
                              <w:rPr>
                                <w:rFonts w:ascii="Arial" w:hAnsi="Arial" w:cs="Arial"/>
                                <w:b/>
                                <w:bCs/>
                                <w:sz w:val="14"/>
                              </w:rPr>
                            </w:pPr>
                            <w:r>
                              <w:rPr>
                                <w:rFonts w:ascii="Arial" w:hAnsi="Arial"/>
                                <w:b/>
                                <w:sz w:val="14"/>
                              </w:rPr>
                              <w:t>80</w:t>
                            </w:r>
                          </w:p>
                          <w:p w14:paraId="66685E7D" w14:textId="77777777" w:rsidR="00BB1C55" w:rsidRPr="00A13561" w:rsidRDefault="00BB1C55" w:rsidP="005E6F22">
                            <w:pPr>
                              <w:jc w:val="right"/>
                              <w:rPr>
                                <w:rFonts w:ascii="Arial" w:hAnsi="Arial" w:cs="Arial"/>
                                <w:b/>
                                <w:bCs/>
                                <w:sz w:val="8"/>
                              </w:rPr>
                            </w:pPr>
                          </w:p>
                          <w:p w14:paraId="4CFDE1D6" w14:textId="77777777" w:rsidR="00BB1C55" w:rsidRPr="00A13561" w:rsidRDefault="00BB1C55" w:rsidP="005E6F22">
                            <w:pPr>
                              <w:jc w:val="right"/>
                              <w:rPr>
                                <w:rFonts w:ascii="Arial" w:hAnsi="Arial" w:cs="Arial"/>
                                <w:b/>
                                <w:bCs/>
                                <w:sz w:val="14"/>
                              </w:rPr>
                            </w:pPr>
                            <w:r>
                              <w:rPr>
                                <w:rFonts w:ascii="Arial" w:hAnsi="Arial"/>
                                <w:b/>
                                <w:sz w:val="14"/>
                              </w:rPr>
                              <w:t>70</w:t>
                            </w:r>
                          </w:p>
                          <w:p w14:paraId="42CDB552" w14:textId="77777777" w:rsidR="00BB1C55" w:rsidRPr="00A13561" w:rsidRDefault="00BB1C55" w:rsidP="005E6F22">
                            <w:pPr>
                              <w:jc w:val="right"/>
                              <w:rPr>
                                <w:rFonts w:ascii="Arial" w:hAnsi="Arial" w:cs="Arial"/>
                                <w:b/>
                                <w:bCs/>
                                <w:sz w:val="6"/>
                              </w:rPr>
                            </w:pPr>
                          </w:p>
                          <w:p w14:paraId="68B1D7D0" w14:textId="77777777" w:rsidR="00BB1C55" w:rsidRPr="00A13561" w:rsidRDefault="00BB1C55" w:rsidP="005E6F22">
                            <w:pPr>
                              <w:jc w:val="right"/>
                              <w:rPr>
                                <w:rFonts w:ascii="Arial" w:hAnsi="Arial" w:cs="Arial"/>
                                <w:b/>
                                <w:bCs/>
                                <w:sz w:val="14"/>
                              </w:rPr>
                            </w:pPr>
                            <w:r>
                              <w:rPr>
                                <w:rFonts w:ascii="Arial" w:hAnsi="Arial"/>
                                <w:b/>
                                <w:sz w:val="14"/>
                              </w:rPr>
                              <w:t>60</w:t>
                            </w:r>
                          </w:p>
                          <w:p w14:paraId="09B13C47" w14:textId="77777777" w:rsidR="00BB1C55" w:rsidRPr="00A13561" w:rsidRDefault="00BB1C55" w:rsidP="005E6F22">
                            <w:pPr>
                              <w:jc w:val="right"/>
                              <w:rPr>
                                <w:rFonts w:ascii="Arial" w:hAnsi="Arial" w:cs="Arial"/>
                                <w:b/>
                                <w:bCs/>
                                <w:sz w:val="6"/>
                              </w:rPr>
                            </w:pPr>
                          </w:p>
                          <w:p w14:paraId="6F6230FA" w14:textId="77777777" w:rsidR="00BB1C55" w:rsidRPr="00A13561" w:rsidRDefault="00BB1C55" w:rsidP="005E6F22">
                            <w:pPr>
                              <w:jc w:val="right"/>
                              <w:rPr>
                                <w:rFonts w:ascii="Arial" w:hAnsi="Arial" w:cs="Arial"/>
                                <w:b/>
                                <w:bCs/>
                                <w:sz w:val="14"/>
                              </w:rPr>
                            </w:pPr>
                            <w:r>
                              <w:rPr>
                                <w:rFonts w:ascii="Arial" w:hAnsi="Arial"/>
                                <w:b/>
                                <w:sz w:val="14"/>
                              </w:rPr>
                              <w:t>50</w:t>
                            </w:r>
                          </w:p>
                          <w:p w14:paraId="24FDE813" w14:textId="77777777" w:rsidR="00BB1C55" w:rsidRPr="00A13561" w:rsidRDefault="00BB1C55" w:rsidP="005E6F22">
                            <w:pPr>
                              <w:jc w:val="right"/>
                              <w:rPr>
                                <w:rFonts w:ascii="Arial" w:hAnsi="Arial" w:cs="Arial"/>
                                <w:b/>
                                <w:bCs/>
                                <w:sz w:val="8"/>
                              </w:rPr>
                            </w:pPr>
                          </w:p>
                          <w:p w14:paraId="3BBCE11E" w14:textId="77777777" w:rsidR="00BB1C55" w:rsidRPr="00A13561" w:rsidRDefault="00BB1C55" w:rsidP="005E6F22">
                            <w:pPr>
                              <w:jc w:val="right"/>
                              <w:rPr>
                                <w:rFonts w:ascii="Arial" w:hAnsi="Arial" w:cs="Arial"/>
                                <w:b/>
                                <w:bCs/>
                                <w:sz w:val="14"/>
                              </w:rPr>
                            </w:pPr>
                            <w:r>
                              <w:rPr>
                                <w:rFonts w:ascii="Arial" w:hAnsi="Arial"/>
                                <w:b/>
                                <w:sz w:val="14"/>
                              </w:rPr>
                              <w:t>40</w:t>
                            </w:r>
                          </w:p>
                          <w:p w14:paraId="581508EC" w14:textId="77777777" w:rsidR="00BB1C55" w:rsidRPr="00A13561" w:rsidRDefault="00BB1C55" w:rsidP="005E6F22">
                            <w:pPr>
                              <w:jc w:val="right"/>
                              <w:rPr>
                                <w:rFonts w:ascii="Arial" w:hAnsi="Arial" w:cs="Arial"/>
                                <w:b/>
                                <w:bCs/>
                                <w:sz w:val="6"/>
                              </w:rPr>
                            </w:pPr>
                          </w:p>
                          <w:p w14:paraId="3A043B73" w14:textId="77777777" w:rsidR="00BB1C55" w:rsidRPr="00A13561" w:rsidRDefault="00BB1C55" w:rsidP="005E6F22">
                            <w:pPr>
                              <w:jc w:val="right"/>
                              <w:rPr>
                                <w:rFonts w:ascii="Arial" w:hAnsi="Arial" w:cs="Arial"/>
                                <w:b/>
                                <w:bCs/>
                                <w:sz w:val="14"/>
                              </w:rPr>
                            </w:pPr>
                            <w:r>
                              <w:rPr>
                                <w:rFonts w:ascii="Arial" w:hAnsi="Arial"/>
                                <w:b/>
                                <w:sz w:val="14"/>
                              </w:rPr>
                              <w:t>30</w:t>
                            </w:r>
                          </w:p>
                          <w:p w14:paraId="4F696BF7" w14:textId="77777777" w:rsidR="00BB1C55" w:rsidRPr="00A13561" w:rsidRDefault="00BB1C55" w:rsidP="005E6F22">
                            <w:pPr>
                              <w:jc w:val="right"/>
                              <w:rPr>
                                <w:rFonts w:ascii="Arial" w:hAnsi="Arial" w:cs="Arial"/>
                                <w:b/>
                                <w:bCs/>
                                <w:sz w:val="6"/>
                              </w:rPr>
                            </w:pPr>
                          </w:p>
                          <w:p w14:paraId="1A5FBD9F" w14:textId="77777777" w:rsidR="00BB1C55" w:rsidRPr="00A13561" w:rsidRDefault="00BB1C55" w:rsidP="005E6F22">
                            <w:pPr>
                              <w:jc w:val="right"/>
                              <w:rPr>
                                <w:rFonts w:ascii="Arial" w:hAnsi="Arial" w:cs="Arial"/>
                                <w:b/>
                                <w:bCs/>
                                <w:sz w:val="14"/>
                              </w:rPr>
                            </w:pPr>
                            <w:r>
                              <w:rPr>
                                <w:rFonts w:ascii="Arial" w:hAnsi="Arial"/>
                                <w:b/>
                                <w:sz w:val="14"/>
                              </w:rPr>
                              <w:t>20</w:t>
                            </w:r>
                          </w:p>
                          <w:p w14:paraId="65FA3CE6" w14:textId="77777777" w:rsidR="00BB1C55" w:rsidRPr="00A13561" w:rsidRDefault="00BB1C55" w:rsidP="005E6F22">
                            <w:pPr>
                              <w:jc w:val="right"/>
                              <w:rPr>
                                <w:rFonts w:ascii="Arial" w:hAnsi="Arial" w:cs="Arial"/>
                                <w:b/>
                                <w:bCs/>
                                <w:sz w:val="6"/>
                              </w:rPr>
                            </w:pPr>
                          </w:p>
                          <w:p w14:paraId="4BFF2FFA" w14:textId="77777777" w:rsidR="00BB1C55" w:rsidRPr="00A13561" w:rsidRDefault="00BB1C55" w:rsidP="005E6F22">
                            <w:pPr>
                              <w:jc w:val="right"/>
                              <w:rPr>
                                <w:rFonts w:ascii="Arial" w:hAnsi="Arial" w:cs="Arial"/>
                                <w:b/>
                                <w:bCs/>
                                <w:sz w:val="14"/>
                              </w:rPr>
                            </w:pPr>
                            <w:r>
                              <w:rPr>
                                <w:rFonts w:ascii="Arial" w:hAnsi="Arial"/>
                                <w:b/>
                                <w:sz w:val="14"/>
                              </w:rPr>
                              <w:t>10</w:t>
                            </w:r>
                          </w:p>
                          <w:p w14:paraId="17E05D4B" w14:textId="77777777" w:rsidR="00BB1C55" w:rsidRPr="00A13561" w:rsidRDefault="00BB1C55" w:rsidP="005E6F22">
                            <w:pPr>
                              <w:jc w:val="right"/>
                              <w:rPr>
                                <w:rFonts w:ascii="Arial" w:hAnsi="Arial" w:cs="Arial"/>
                                <w:b/>
                                <w:bCs/>
                                <w:sz w:val="8"/>
                              </w:rPr>
                            </w:pPr>
                          </w:p>
                          <w:p w14:paraId="1567C710" w14:textId="77777777" w:rsidR="00BB1C55" w:rsidRPr="00A13561" w:rsidRDefault="00BB1C55" w:rsidP="005E6F22">
                            <w:pPr>
                              <w:jc w:val="right"/>
                              <w:rPr>
                                <w:rFonts w:ascii="Arial" w:hAnsi="Arial" w:cs="Arial"/>
                                <w:b/>
                                <w:bCs/>
                                <w:sz w:val="14"/>
                              </w:rPr>
                            </w:pPr>
                            <w:r>
                              <w:rPr>
                                <w:rFonts w:ascii="Arial" w:hAnsi="Arial"/>
                                <w:b/>
                                <w:sz w:val="14"/>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29BFA8" id="Text Box 40" o:spid="_x0000_s1039" type="#_x0000_t202" style="position:absolute;left:0;text-align:left;margin-left:18.95pt;margin-top:5.95pt;width:12.9pt;height: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" stroked="f">
                <v:textbox style="mso-fit-shape-to-text:t" inset="0,0,0,0">
                  <w:txbxContent>
                    <w:p w14:paraId="55D8EE92" w14:textId="77777777" w:rsidR="00BB1C55" w:rsidRPr="00A13561" w:rsidRDefault="00BB1C55" w:rsidP="005E6F22">
                      <w:pPr>
                        <w:jc w:val="right"/>
                        <w:rPr>
                          <w:rFonts w:ascii="Arial" w:hAnsi="Arial" w:cs="Arial"/>
                          <w:b/>
                          <w:bCs/>
                          <w:sz w:val="14"/>
                        </w:rPr>
                      </w:pPr>
                      <w:r>
                        <w:rPr>
                          <w:rFonts w:ascii="Arial" w:hAnsi="Arial"/>
                          <w:b/>
                          <w:sz w:val="14"/>
                        </w:rPr>
                        <w:t>90</w:t>
                      </w:r>
                    </w:p>
                    <w:p w14:paraId="7E4528C8" w14:textId="77777777" w:rsidR="00BB1C55" w:rsidRPr="00A13561" w:rsidRDefault="00BB1C55" w:rsidP="005E6F22">
                      <w:pPr>
                        <w:jc w:val="right"/>
                        <w:rPr>
                          <w:rFonts w:ascii="Arial" w:hAnsi="Arial" w:cs="Arial"/>
                          <w:b/>
                          <w:bCs/>
                          <w:sz w:val="6"/>
                        </w:rPr>
                      </w:pPr>
                    </w:p>
                    <w:p w14:paraId="3E3A8761" w14:textId="77777777" w:rsidR="00BB1C55" w:rsidRPr="00A13561" w:rsidRDefault="00BB1C55" w:rsidP="005E6F22">
                      <w:pPr>
                        <w:jc w:val="right"/>
                        <w:rPr>
                          <w:rFonts w:ascii="Arial" w:hAnsi="Arial" w:cs="Arial"/>
                          <w:b/>
                          <w:bCs/>
                          <w:sz w:val="14"/>
                        </w:rPr>
                      </w:pPr>
                      <w:r>
                        <w:rPr>
                          <w:rFonts w:ascii="Arial" w:hAnsi="Arial"/>
                          <w:b/>
                          <w:sz w:val="14"/>
                        </w:rPr>
                        <w:t>80</w:t>
                      </w:r>
                    </w:p>
                    <w:p w14:paraId="66685E7D" w14:textId="77777777" w:rsidR="00BB1C55" w:rsidRPr="00A13561" w:rsidRDefault="00BB1C55" w:rsidP="005E6F22">
                      <w:pPr>
                        <w:jc w:val="right"/>
                        <w:rPr>
                          <w:rFonts w:ascii="Arial" w:hAnsi="Arial" w:cs="Arial"/>
                          <w:b/>
                          <w:bCs/>
                          <w:sz w:val="8"/>
                        </w:rPr>
                      </w:pPr>
                    </w:p>
                    <w:p w14:paraId="4CFDE1D6" w14:textId="77777777" w:rsidR="00BB1C55" w:rsidRPr="00A13561" w:rsidRDefault="00BB1C55" w:rsidP="005E6F22">
                      <w:pPr>
                        <w:jc w:val="right"/>
                        <w:rPr>
                          <w:rFonts w:ascii="Arial" w:hAnsi="Arial" w:cs="Arial"/>
                          <w:b/>
                          <w:bCs/>
                          <w:sz w:val="14"/>
                        </w:rPr>
                      </w:pPr>
                      <w:r>
                        <w:rPr>
                          <w:rFonts w:ascii="Arial" w:hAnsi="Arial"/>
                          <w:b/>
                          <w:sz w:val="14"/>
                        </w:rPr>
                        <w:t>70</w:t>
                      </w:r>
                    </w:p>
                    <w:p w14:paraId="42CDB552" w14:textId="77777777" w:rsidR="00BB1C55" w:rsidRPr="00A13561" w:rsidRDefault="00BB1C55" w:rsidP="005E6F22">
                      <w:pPr>
                        <w:jc w:val="right"/>
                        <w:rPr>
                          <w:rFonts w:ascii="Arial" w:hAnsi="Arial" w:cs="Arial"/>
                          <w:b/>
                          <w:bCs/>
                          <w:sz w:val="6"/>
                        </w:rPr>
                      </w:pPr>
                    </w:p>
                    <w:p w14:paraId="68B1D7D0" w14:textId="77777777" w:rsidR="00BB1C55" w:rsidRPr="00A13561" w:rsidRDefault="00BB1C55" w:rsidP="005E6F22">
                      <w:pPr>
                        <w:jc w:val="right"/>
                        <w:rPr>
                          <w:rFonts w:ascii="Arial" w:hAnsi="Arial" w:cs="Arial"/>
                          <w:b/>
                          <w:bCs/>
                          <w:sz w:val="14"/>
                        </w:rPr>
                      </w:pPr>
                      <w:r>
                        <w:rPr>
                          <w:rFonts w:ascii="Arial" w:hAnsi="Arial"/>
                          <w:b/>
                          <w:sz w:val="14"/>
                        </w:rPr>
                        <w:t>60</w:t>
                      </w:r>
                    </w:p>
                    <w:p w14:paraId="09B13C47" w14:textId="77777777" w:rsidR="00BB1C55" w:rsidRPr="00A13561" w:rsidRDefault="00BB1C55" w:rsidP="005E6F22">
                      <w:pPr>
                        <w:jc w:val="right"/>
                        <w:rPr>
                          <w:rFonts w:ascii="Arial" w:hAnsi="Arial" w:cs="Arial"/>
                          <w:b/>
                          <w:bCs/>
                          <w:sz w:val="6"/>
                        </w:rPr>
                      </w:pPr>
                    </w:p>
                    <w:p w14:paraId="6F6230FA" w14:textId="77777777" w:rsidR="00BB1C55" w:rsidRPr="00A13561" w:rsidRDefault="00BB1C55" w:rsidP="005E6F22">
                      <w:pPr>
                        <w:jc w:val="right"/>
                        <w:rPr>
                          <w:rFonts w:ascii="Arial" w:hAnsi="Arial" w:cs="Arial"/>
                          <w:b/>
                          <w:bCs/>
                          <w:sz w:val="14"/>
                        </w:rPr>
                      </w:pPr>
                      <w:r>
                        <w:rPr>
                          <w:rFonts w:ascii="Arial" w:hAnsi="Arial"/>
                          <w:b/>
                          <w:sz w:val="14"/>
                        </w:rPr>
                        <w:t>50</w:t>
                      </w:r>
                    </w:p>
                    <w:p w14:paraId="24FDE813" w14:textId="77777777" w:rsidR="00BB1C55" w:rsidRPr="00A13561" w:rsidRDefault="00BB1C55" w:rsidP="005E6F22">
                      <w:pPr>
                        <w:jc w:val="right"/>
                        <w:rPr>
                          <w:rFonts w:ascii="Arial" w:hAnsi="Arial" w:cs="Arial"/>
                          <w:b/>
                          <w:bCs/>
                          <w:sz w:val="8"/>
                        </w:rPr>
                      </w:pPr>
                    </w:p>
                    <w:p w14:paraId="3BBCE11E" w14:textId="77777777" w:rsidR="00BB1C55" w:rsidRPr="00A13561" w:rsidRDefault="00BB1C55" w:rsidP="005E6F22">
                      <w:pPr>
                        <w:jc w:val="right"/>
                        <w:rPr>
                          <w:rFonts w:ascii="Arial" w:hAnsi="Arial" w:cs="Arial"/>
                          <w:b/>
                          <w:bCs/>
                          <w:sz w:val="14"/>
                        </w:rPr>
                      </w:pPr>
                      <w:r>
                        <w:rPr>
                          <w:rFonts w:ascii="Arial" w:hAnsi="Arial"/>
                          <w:b/>
                          <w:sz w:val="14"/>
                        </w:rPr>
                        <w:t>40</w:t>
                      </w:r>
                    </w:p>
                    <w:p w14:paraId="581508EC" w14:textId="77777777" w:rsidR="00BB1C55" w:rsidRPr="00A13561" w:rsidRDefault="00BB1C55" w:rsidP="005E6F22">
                      <w:pPr>
                        <w:jc w:val="right"/>
                        <w:rPr>
                          <w:rFonts w:ascii="Arial" w:hAnsi="Arial" w:cs="Arial"/>
                          <w:b/>
                          <w:bCs/>
                          <w:sz w:val="6"/>
                        </w:rPr>
                      </w:pPr>
                    </w:p>
                    <w:p w14:paraId="3A043B73" w14:textId="77777777" w:rsidR="00BB1C55" w:rsidRPr="00A13561" w:rsidRDefault="00BB1C55" w:rsidP="005E6F22">
                      <w:pPr>
                        <w:jc w:val="right"/>
                        <w:rPr>
                          <w:rFonts w:ascii="Arial" w:hAnsi="Arial" w:cs="Arial"/>
                          <w:b/>
                          <w:bCs/>
                          <w:sz w:val="14"/>
                        </w:rPr>
                      </w:pPr>
                      <w:r>
                        <w:rPr>
                          <w:rFonts w:ascii="Arial" w:hAnsi="Arial"/>
                          <w:b/>
                          <w:sz w:val="14"/>
                        </w:rPr>
                        <w:t>30</w:t>
                      </w:r>
                    </w:p>
                    <w:p w14:paraId="4F696BF7" w14:textId="77777777" w:rsidR="00BB1C55" w:rsidRPr="00A13561" w:rsidRDefault="00BB1C55" w:rsidP="005E6F22">
                      <w:pPr>
                        <w:jc w:val="right"/>
                        <w:rPr>
                          <w:rFonts w:ascii="Arial" w:hAnsi="Arial" w:cs="Arial"/>
                          <w:b/>
                          <w:bCs/>
                          <w:sz w:val="6"/>
                        </w:rPr>
                      </w:pPr>
                    </w:p>
                    <w:p w14:paraId="1A5FBD9F" w14:textId="77777777" w:rsidR="00BB1C55" w:rsidRPr="00A13561" w:rsidRDefault="00BB1C55" w:rsidP="005E6F22">
                      <w:pPr>
                        <w:jc w:val="right"/>
                        <w:rPr>
                          <w:rFonts w:ascii="Arial" w:hAnsi="Arial" w:cs="Arial"/>
                          <w:b/>
                          <w:bCs/>
                          <w:sz w:val="14"/>
                        </w:rPr>
                      </w:pPr>
                      <w:r>
                        <w:rPr>
                          <w:rFonts w:ascii="Arial" w:hAnsi="Arial"/>
                          <w:b/>
                          <w:sz w:val="14"/>
                        </w:rPr>
                        <w:t>20</w:t>
                      </w:r>
                    </w:p>
                    <w:p w14:paraId="65FA3CE6" w14:textId="77777777" w:rsidR="00BB1C55" w:rsidRPr="00A13561" w:rsidRDefault="00BB1C55" w:rsidP="005E6F22">
                      <w:pPr>
                        <w:jc w:val="right"/>
                        <w:rPr>
                          <w:rFonts w:ascii="Arial" w:hAnsi="Arial" w:cs="Arial"/>
                          <w:b/>
                          <w:bCs/>
                          <w:sz w:val="6"/>
                        </w:rPr>
                      </w:pPr>
                    </w:p>
                    <w:p w14:paraId="4BFF2FFA" w14:textId="77777777" w:rsidR="00BB1C55" w:rsidRPr="00A13561" w:rsidRDefault="00BB1C55" w:rsidP="005E6F22">
                      <w:pPr>
                        <w:jc w:val="right"/>
                        <w:rPr>
                          <w:rFonts w:ascii="Arial" w:hAnsi="Arial" w:cs="Arial"/>
                          <w:b/>
                          <w:bCs/>
                          <w:sz w:val="14"/>
                        </w:rPr>
                      </w:pPr>
                      <w:r>
                        <w:rPr>
                          <w:rFonts w:ascii="Arial" w:hAnsi="Arial"/>
                          <w:b/>
                          <w:sz w:val="14"/>
                        </w:rPr>
                        <w:t>10</w:t>
                      </w:r>
                    </w:p>
                    <w:p w14:paraId="17E05D4B" w14:textId="77777777" w:rsidR="00BB1C55" w:rsidRPr="00A13561" w:rsidRDefault="00BB1C55" w:rsidP="005E6F22">
                      <w:pPr>
                        <w:jc w:val="right"/>
                        <w:rPr>
                          <w:rFonts w:ascii="Arial" w:hAnsi="Arial" w:cs="Arial"/>
                          <w:b/>
                          <w:bCs/>
                          <w:sz w:val="8"/>
                        </w:rPr>
                      </w:pPr>
                    </w:p>
                    <w:p w14:paraId="1567C710" w14:textId="77777777" w:rsidR="00BB1C55" w:rsidRPr="00A13561" w:rsidRDefault="00BB1C55" w:rsidP="005E6F22">
                      <w:pPr>
                        <w:jc w:val="right"/>
                        <w:rPr>
                          <w:rFonts w:ascii="Arial" w:hAnsi="Arial" w:cs="Arial"/>
                          <w:b/>
                          <w:bCs/>
                          <w:sz w:val="14"/>
                        </w:rPr>
                      </w:pPr>
                      <w:r>
                        <w:rPr>
                          <w:rFonts w:ascii="Arial" w:hAnsi="Arial"/>
                          <w:b/>
                          <w:sz w:val="14"/>
                        </w:rPr>
                        <w:t>0</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58752" behindDoc="0" locked="0" layoutInCell="1" allowOverlap="1" wp14:anchorId="09AA4516" wp14:editId="599D9039">
                <wp:simplePos x="0" y="0"/>
                <wp:positionH relativeFrom="column">
                  <wp:posOffset>1917700</wp:posOffset>
                </wp:positionH>
                <wp:positionV relativeFrom="paragraph">
                  <wp:posOffset>1561465</wp:posOffset>
                </wp:positionV>
                <wp:extent cx="443230" cy="11684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16840"/>
                        </a:xfrm>
                        <a:prstGeom prst="rect">
                          <a:avLst/>
                        </a:prstGeom>
                        <a:solidFill>
                          <a:srgbClr val="FFFFFF"/>
                        </a:solidFill>
                        <a:ln>
                          <a:noFill/>
                        </a:ln>
                      </wps:spPr>
                      <wps:txbx>
                        <w:txbxContent>
                          <w:p w14:paraId="135F94AB" w14:textId="77777777" w:rsidR="00BB1C55" w:rsidRPr="00992A1A" w:rsidRDefault="00BB1C55" w:rsidP="005E6F22">
                            <w:pPr>
                              <w:jc w:val="center"/>
                              <w:rPr>
                                <w:rFonts w:ascii="Arial" w:hAnsi="Arial" w:cs="Arial"/>
                                <w:b/>
                                <w:bCs/>
                                <w:sz w:val="16"/>
                              </w:rPr>
                            </w:pPr>
                            <w:r>
                              <w:rPr>
                                <w:rFonts w:ascii="Arial" w:hAnsi="Arial"/>
                                <w:b/>
                                <w:sz w:val="16"/>
                              </w:rPr>
                              <w:t xml:space="preserve">4. ciklus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AA4516" id="Text Box 38" o:spid="_x0000_s1040" type="#_x0000_t202" style="position:absolute;left:0;text-align:left;margin-left:151pt;margin-top:122.95pt;width:34.9pt;height: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" stroked="f">
                <v:textbox style="mso-fit-shape-to-text:t" inset="0,0,0,0">
                  <w:txbxContent>
                    <w:p w14:paraId="135F94AB" w14:textId="77777777" w:rsidR="00BB1C55" w:rsidRPr="00992A1A" w:rsidRDefault="00BB1C55" w:rsidP="005E6F22">
                      <w:pPr>
                        <w:jc w:val="center"/>
                        <w:rPr>
                          <w:rFonts w:ascii="Arial" w:hAnsi="Arial" w:cs="Arial"/>
                          <w:b/>
                          <w:bCs/>
                          <w:sz w:val="16"/>
                        </w:rPr>
                      </w:pPr>
                      <w:r>
                        <w:rPr>
                          <w:rFonts w:ascii="Arial" w:hAnsi="Arial"/>
                          <w:b/>
                          <w:sz w:val="16"/>
                        </w:rPr>
                        <w:t xml:space="preserve">4. ciklus </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57728" behindDoc="0" locked="0" layoutInCell="1" allowOverlap="1" wp14:anchorId="6429012E" wp14:editId="375BB87D">
                <wp:simplePos x="0" y="0"/>
                <wp:positionH relativeFrom="column">
                  <wp:posOffset>1431290</wp:posOffset>
                </wp:positionH>
                <wp:positionV relativeFrom="paragraph">
                  <wp:posOffset>1572895</wp:posOffset>
                </wp:positionV>
                <wp:extent cx="443230" cy="11684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16840"/>
                        </a:xfrm>
                        <a:prstGeom prst="rect">
                          <a:avLst/>
                        </a:prstGeom>
                        <a:solidFill>
                          <a:srgbClr val="FFFFFF"/>
                        </a:solidFill>
                        <a:ln>
                          <a:noFill/>
                        </a:ln>
                      </wps:spPr>
                      <wps:txbx>
                        <w:txbxContent>
                          <w:p w14:paraId="5D321D6A" w14:textId="77777777" w:rsidR="00BB1C55" w:rsidRPr="00992A1A" w:rsidRDefault="00BB1C55" w:rsidP="005E6F22">
                            <w:pPr>
                              <w:jc w:val="center"/>
                              <w:rPr>
                                <w:rFonts w:ascii="Arial" w:hAnsi="Arial" w:cs="Arial"/>
                                <w:b/>
                                <w:bCs/>
                                <w:sz w:val="16"/>
                              </w:rPr>
                            </w:pPr>
                            <w:r>
                              <w:rPr>
                                <w:rFonts w:ascii="Arial" w:hAnsi="Arial"/>
                                <w:b/>
                                <w:sz w:val="16"/>
                              </w:rPr>
                              <w:t>3. ciklus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29012E" id="Text Box 36" o:spid="_x0000_s1041" type="#_x0000_t202" style="position:absolute;left:0;text-align:left;margin-left:112.7pt;margin-top:123.85pt;width:34.9pt;height: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" stroked="f">
                <v:textbox style="mso-fit-shape-to-text:t" inset="0,0,0,0">
                  <w:txbxContent>
                    <w:p w14:paraId="5D321D6A" w14:textId="77777777" w:rsidR="00BB1C55" w:rsidRPr="00992A1A" w:rsidRDefault="00BB1C55" w:rsidP="005E6F22">
                      <w:pPr>
                        <w:jc w:val="center"/>
                        <w:rPr>
                          <w:rFonts w:ascii="Arial" w:hAnsi="Arial" w:cs="Arial"/>
                          <w:b/>
                          <w:bCs/>
                          <w:sz w:val="16"/>
                        </w:rPr>
                      </w:pPr>
                      <w:r>
                        <w:rPr>
                          <w:rFonts w:ascii="Arial" w:hAnsi="Arial"/>
                          <w:b/>
                          <w:sz w:val="16"/>
                        </w:rPr>
                        <w:t>3. ciklus</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55680" behindDoc="0" locked="0" layoutInCell="1" allowOverlap="1" wp14:anchorId="141F37A7" wp14:editId="7BF3F3AD">
                <wp:simplePos x="0" y="0"/>
                <wp:positionH relativeFrom="column">
                  <wp:posOffset>451485</wp:posOffset>
                </wp:positionH>
                <wp:positionV relativeFrom="paragraph">
                  <wp:posOffset>1579245</wp:posOffset>
                </wp:positionV>
                <wp:extent cx="443230" cy="11684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16840"/>
                        </a:xfrm>
                        <a:prstGeom prst="rect">
                          <a:avLst/>
                        </a:prstGeom>
                        <a:solidFill>
                          <a:srgbClr val="FFFFFF"/>
                        </a:solidFill>
                        <a:ln>
                          <a:noFill/>
                        </a:ln>
                      </wps:spPr>
                      <wps:txbx>
                        <w:txbxContent>
                          <w:p w14:paraId="076516CF" w14:textId="77777777" w:rsidR="00BB1C55" w:rsidRPr="00A13561" w:rsidRDefault="00BB1C55" w:rsidP="005E6F22">
                            <w:pPr>
                              <w:jc w:val="center"/>
                              <w:rPr>
                                <w:rFonts w:ascii="Arial" w:hAnsi="Arial" w:cs="Arial"/>
                                <w:b/>
                                <w:bCs/>
                                <w:sz w:val="16"/>
                              </w:rPr>
                            </w:pPr>
                            <w:r>
                              <w:rPr>
                                <w:rFonts w:ascii="Arial" w:hAnsi="Arial"/>
                                <w:b/>
                                <w:sz w:val="16"/>
                              </w:rPr>
                              <w:t>1. ciklus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F37A7" id="Text Box 32" o:spid="_x0000_s1042" type="#_x0000_t202" style="position:absolute;left:0;text-align:left;margin-left:35.55pt;margin-top:124.35pt;width:34.9pt;height: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" stroked="f">
                <v:textbox style="mso-fit-shape-to-text:t" inset="0,0,0,0">
                  <w:txbxContent>
                    <w:p w14:paraId="076516CF" w14:textId="77777777" w:rsidR="00BB1C55" w:rsidRPr="00A13561" w:rsidRDefault="00BB1C55" w:rsidP="005E6F22">
                      <w:pPr>
                        <w:jc w:val="center"/>
                        <w:rPr>
                          <w:rFonts w:ascii="Arial" w:hAnsi="Arial" w:cs="Arial"/>
                          <w:b/>
                          <w:bCs/>
                          <w:sz w:val="16"/>
                        </w:rPr>
                      </w:pPr>
                      <w:r>
                        <w:rPr>
                          <w:rFonts w:ascii="Arial" w:hAnsi="Arial"/>
                          <w:b/>
                          <w:sz w:val="16"/>
                        </w:rPr>
                        <w:t>1. ciklus</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54656" behindDoc="0" locked="0" layoutInCell="1" allowOverlap="1" wp14:anchorId="0CA6B167" wp14:editId="7BEB21F1">
                <wp:simplePos x="0" y="0"/>
                <wp:positionH relativeFrom="column">
                  <wp:posOffset>2537460</wp:posOffset>
                </wp:positionH>
                <wp:positionV relativeFrom="paragraph">
                  <wp:posOffset>586105</wp:posOffset>
                </wp:positionV>
                <wp:extent cx="381635" cy="46736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467360"/>
                        </a:xfrm>
                        <a:prstGeom prst="rect">
                          <a:avLst/>
                        </a:prstGeom>
                        <a:solidFill>
                          <a:srgbClr val="FFFFFF"/>
                        </a:solidFill>
                        <a:ln>
                          <a:noFill/>
                        </a:ln>
                      </wps:spPr>
                      <wps:txbx>
                        <w:txbxContent>
                          <w:p w14:paraId="51E371C9" w14:textId="77777777" w:rsidR="00BB1C55" w:rsidRPr="00992A1A" w:rsidRDefault="00BB1C55" w:rsidP="005E6F22">
                            <w:pPr>
                              <w:spacing w:line="360" w:lineRule="auto"/>
                              <w:rPr>
                                <w:rFonts w:ascii="Arial" w:hAnsi="Arial" w:cs="Arial"/>
                                <w:b/>
                                <w:bCs/>
                                <w:sz w:val="16"/>
                              </w:rPr>
                            </w:pPr>
                            <w:r>
                              <w:rPr>
                                <w:rFonts w:ascii="Arial" w:hAnsi="Arial"/>
                                <w:b/>
                                <w:sz w:val="16"/>
                              </w:rPr>
                              <w:t>ACR20</w:t>
                            </w:r>
                          </w:p>
                          <w:p w14:paraId="1D9108A2" w14:textId="77777777" w:rsidR="00BB1C55" w:rsidRPr="00992A1A" w:rsidRDefault="00BB1C55" w:rsidP="005E6F22">
                            <w:pPr>
                              <w:spacing w:line="360" w:lineRule="auto"/>
                              <w:rPr>
                                <w:rFonts w:ascii="Arial" w:hAnsi="Arial" w:cs="Arial"/>
                                <w:b/>
                                <w:bCs/>
                                <w:sz w:val="16"/>
                              </w:rPr>
                            </w:pPr>
                            <w:r>
                              <w:rPr>
                                <w:rFonts w:ascii="Arial" w:hAnsi="Arial"/>
                                <w:b/>
                                <w:sz w:val="16"/>
                              </w:rPr>
                              <w:t>ACR50</w:t>
                            </w:r>
                          </w:p>
                          <w:p w14:paraId="6004F5CF" w14:textId="77777777" w:rsidR="00BB1C55" w:rsidRPr="00992A1A" w:rsidRDefault="00BB1C55" w:rsidP="005E6F22">
                            <w:pPr>
                              <w:rPr>
                                <w:rFonts w:ascii="Arial" w:hAnsi="Arial" w:cs="Arial"/>
                                <w:b/>
                                <w:bCs/>
                                <w:sz w:val="16"/>
                              </w:rPr>
                            </w:pPr>
                            <w:r>
                              <w:rPr>
                                <w:rFonts w:ascii="Arial" w:hAnsi="Arial"/>
                                <w:b/>
                                <w:sz w:val="16"/>
                              </w:rPr>
                              <w:t>ACR70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A6B167" id="Text Box 30" o:spid="_x0000_s1043" type="#_x0000_t202" style="position:absolute;left:0;text-align:left;margin-left:199.8pt;margin-top:46.15pt;width:30.05pt;height:3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" stroked="f">
                <v:textbox style="mso-fit-shape-to-text:t" inset="0,0,0,0">
                  <w:txbxContent>
                    <w:p w14:paraId="51E371C9" w14:textId="77777777" w:rsidR="00BB1C55" w:rsidRPr="00992A1A" w:rsidRDefault="00BB1C55" w:rsidP="005E6F22">
                      <w:pPr>
                        <w:spacing w:line="360" w:lineRule="auto"/>
                        <w:rPr>
                          <w:rFonts w:ascii="Arial" w:hAnsi="Arial" w:cs="Arial"/>
                          <w:b/>
                          <w:bCs/>
                          <w:sz w:val="16"/>
                        </w:rPr>
                      </w:pPr>
                      <w:r>
                        <w:rPr>
                          <w:rFonts w:ascii="Arial" w:hAnsi="Arial"/>
                          <w:b/>
                          <w:sz w:val="16"/>
                        </w:rPr>
                        <w:t>ACR20</w:t>
                      </w:r>
                    </w:p>
                    <w:p w14:paraId="1D9108A2" w14:textId="77777777" w:rsidR="00BB1C55" w:rsidRPr="00992A1A" w:rsidRDefault="00BB1C55" w:rsidP="005E6F22">
                      <w:pPr>
                        <w:spacing w:line="360" w:lineRule="auto"/>
                        <w:rPr>
                          <w:rFonts w:ascii="Arial" w:hAnsi="Arial" w:cs="Arial"/>
                          <w:b/>
                          <w:bCs/>
                          <w:sz w:val="16"/>
                        </w:rPr>
                      </w:pPr>
                      <w:r>
                        <w:rPr>
                          <w:rFonts w:ascii="Arial" w:hAnsi="Arial"/>
                          <w:b/>
                          <w:sz w:val="16"/>
                        </w:rPr>
                        <w:t>ACR50</w:t>
                      </w:r>
                    </w:p>
                    <w:p w14:paraId="6004F5CF" w14:textId="77777777" w:rsidR="00BB1C55" w:rsidRPr="00992A1A" w:rsidRDefault="00BB1C55" w:rsidP="005E6F22">
                      <w:pPr>
                        <w:rPr>
                          <w:rFonts w:ascii="Arial" w:hAnsi="Arial" w:cs="Arial"/>
                          <w:b/>
                          <w:bCs/>
                          <w:sz w:val="16"/>
                        </w:rPr>
                      </w:pPr>
                      <w:r>
                        <w:rPr>
                          <w:rFonts w:ascii="Arial" w:hAnsi="Arial"/>
                          <w:b/>
                          <w:sz w:val="16"/>
                        </w:rPr>
                        <w:t>ACR70</w:t>
                      </w:r>
                    </w:p>
                  </w:txbxContent>
                </v:textbox>
              </v:shape>
            </w:pict>
          </mc:Fallback>
        </mc:AlternateContent>
      </w:r>
      <w:r w:rsidRPr="00297B4A">
        <w:rPr>
          <w:rFonts w:ascii="Times New Roman" w:hAnsi="Times New Roman"/>
          <w:noProof/>
          <w:lang w:val="en-US"/>
        </w:rPr>
        <w:drawing>
          <wp:inline distT="0" distB="0" distL="0" distR="0" wp14:anchorId="71F06494" wp14:editId="6A19214B">
            <wp:extent cx="3048000" cy="19050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1905000"/>
                    </a:xfrm>
                    <a:prstGeom prst="rect">
                      <a:avLst/>
                    </a:prstGeom>
                    <a:noFill/>
                    <a:ln>
                      <a:noFill/>
                    </a:ln>
                  </pic:spPr>
                </pic:pic>
              </a:graphicData>
            </a:graphic>
          </wp:inline>
        </w:drawing>
      </w:r>
    </w:p>
    <w:p w14:paraId="281ABAB7" w14:textId="77777777" w:rsidR="00AE5635" w:rsidRPr="00297B4A" w:rsidRDefault="00AE5635" w:rsidP="003931A6">
      <w:pPr>
        <w:widowControl/>
        <w:tabs>
          <w:tab w:val="left" w:pos="90"/>
        </w:tabs>
        <w:jc w:val="both"/>
        <w:rPr>
          <w:rFonts w:ascii="Times New Roman" w:eastAsia="Arial" w:hAnsi="Times New Roman"/>
          <w:b/>
          <w:bCs/>
        </w:rPr>
      </w:pPr>
    </w:p>
    <w:p w14:paraId="2479D1CE" w14:textId="77777777" w:rsidR="00AE5635" w:rsidRPr="00297B4A" w:rsidRDefault="00A13B48" w:rsidP="003931A6">
      <w:pPr>
        <w:keepNext/>
        <w:widowControl/>
        <w:tabs>
          <w:tab w:val="left" w:pos="0"/>
        </w:tabs>
        <w:jc w:val="both"/>
        <w:rPr>
          <w:rFonts w:ascii="Times New Roman" w:eastAsia="Times New Roman" w:hAnsi="Times New Roman"/>
        </w:rPr>
      </w:pPr>
      <w:r w:rsidRPr="00297B4A">
        <w:rPr>
          <w:rFonts w:ascii="Times New Roman" w:hAnsi="Times New Roman"/>
          <w:i/>
          <w:u w:val="single" w:color="000000"/>
        </w:rPr>
        <w:t>Klinički laboratorijski nalazi</w:t>
      </w:r>
    </w:p>
    <w:p w14:paraId="70727EB6" w14:textId="77777777" w:rsidR="00AE5635" w:rsidRPr="00297B4A" w:rsidRDefault="00AE5635" w:rsidP="003931A6">
      <w:pPr>
        <w:keepNext/>
        <w:widowControl/>
        <w:tabs>
          <w:tab w:val="left" w:pos="0"/>
        </w:tabs>
        <w:jc w:val="both"/>
        <w:rPr>
          <w:rFonts w:ascii="Times New Roman" w:eastAsia="Times New Roman" w:hAnsi="Times New Roman"/>
        </w:rPr>
      </w:pPr>
    </w:p>
    <w:p w14:paraId="7373F2C4" w14:textId="77777777" w:rsidR="00AE5635" w:rsidRPr="00297B4A" w:rsidRDefault="00A13B48" w:rsidP="003931A6">
      <w:pPr>
        <w:pStyle w:val="BodyText"/>
        <w:widowControl/>
        <w:tabs>
          <w:tab w:val="left" w:pos="0"/>
        </w:tabs>
        <w:ind w:left="0"/>
        <w:jc w:val="both"/>
      </w:pPr>
      <w:r w:rsidRPr="00297B4A">
        <w:t>Ukupno 392/3095 (12,7%) pacijenata sa reumatoidnim artritisom je bilo pozitivno na</w:t>
      </w:r>
      <w:r w:rsidR="00D6568B" w:rsidRPr="00297B4A">
        <w:t xml:space="preserve"> antitijela na lijek</w:t>
      </w:r>
      <w:r w:rsidRPr="00297B4A">
        <w:t xml:space="preserve"> </w:t>
      </w:r>
      <w:r w:rsidR="00D6568B" w:rsidRPr="00297B4A">
        <w:t>(</w:t>
      </w:r>
      <w:r w:rsidRPr="00297B4A">
        <w:t>ADA</w:t>
      </w:r>
      <w:r w:rsidR="00D6568B" w:rsidRPr="00297B4A">
        <w:t>)</w:t>
      </w:r>
      <w:r w:rsidRPr="00297B4A">
        <w:t xml:space="preserve"> u kliničkim studijama</w:t>
      </w:r>
      <w:r w:rsidR="00AC5A9F" w:rsidRPr="00297B4A">
        <w:t>,</w:t>
      </w:r>
      <w:r w:rsidRPr="00297B4A">
        <w:t xml:space="preserve"> nakon terapije rituksimabom. Pojava ADA nije bila povezana sa kliničkim pogoršanjem ili povećanim rizikom od reakcija na naredne infuzije kod većine pacijenata. Prisustvo ADA može biti povezano sa </w:t>
      </w:r>
      <w:r w:rsidR="00AC5A9F" w:rsidRPr="00297B4A">
        <w:t xml:space="preserve">pojačanim reakcijama na </w:t>
      </w:r>
      <w:r w:rsidRPr="00297B4A">
        <w:t>infuzij</w:t>
      </w:r>
      <w:r w:rsidR="00AC5A9F" w:rsidRPr="00297B4A">
        <w:t>u</w:t>
      </w:r>
      <w:r w:rsidRPr="00297B4A">
        <w:t xml:space="preserve"> ili alergijskim reakcijama nakon druge infuzije</w:t>
      </w:r>
      <w:r w:rsidR="00AC5A9F" w:rsidRPr="00297B4A">
        <w:t xml:space="preserve"> u </w:t>
      </w:r>
      <w:r w:rsidRPr="00297B4A">
        <w:t xml:space="preserve"> naredn</w:t>
      </w:r>
      <w:r w:rsidR="00AC5A9F" w:rsidRPr="00297B4A">
        <w:t>im ciklusima liječenja</w:t>
      </w:r>
      <w:r w:rsidRPr="00297B4A">
        <w:t>.</w:t>
      </w:r>
    </w:p>
    <w:p w14:paraId="423543B6" w14:textId="77777777" w:rsidR="004D5217" w:rsidRPr="00297B4A" w:rsidRDefault="004D5217" w:rsidP="003931A6">
      <w:pPr>
        <w:pStyle w:val="BodyText"/>
        <w:widowControl/>
        <w:tabs>
          <w:tab w:val="left" w:pos="0"/>
        </w:tabs>
        <w:ind w:left="0"/>
        <w:jc w:val="both"/>
      </w:pPr>
    </w:p>
    <w:p w14:paraId="1073765C" w14:textId="77777777" w:rsidR="00AE5635" w:rsidRPr="00297B4A" w:rsidRDefault="00A13B48" w:rsidP="003931A6">
      <w:pPr>
        <w:keepNext/>
        <w:widowControl/>
        <w:tabs>
          <w:tab w:val="left" w:pos="0"/>
        </w:tabs>
        <w:jc w:val="both"/>
        <w:rPr>
          <w:rFonts w:ascii="Times New Roman" w:eastAsia="Times New Roman" w:hAnsi="Times New Roman"/>
        </w:rPr>
      </w:pPr>
      <w:r w:rsidRPr="00297B4A">
        <w:rPr>
          <w:rFonts w:ascii="Times New Roman" w:hAnsi="Times New Roman"/>
          <w:i/>
          <w:u w:val="single" w:color="000000"/>
        </w:rPr>
        <w:t>Pedijatrijska populacija</w:t>
      </w:r>
    </w:p>
    <w:p w14:paraId="389067B6" w14:textId="77777777" w:rsidR="00AE5635" w:rsidRPr="00297B4A" w:rsidRDefault="00AE5635" w:rsidP="003931A6">
      <w:pPr>
        <w:keepNext/>
        <w:widowControl/>
        <w:tabs>
          <w:tab w:val="left" w:pos="0"/>
        </w:tabs>
        <w:jc w:val="both"/>
        <w:rPr>
          <w:rFonts w:ascii="Times New Roman" w:eastAsia="Times New Roman" w:hAnsi="Times New Roman"/>
        </w:rPr>
      </w:pPr>
    </w:p>
    <w:p w14:paraId="16E7851D" w14:textId="77777777" w:rsidR="00AE5635" w:rsidRPr="00297B4A" w:rsidRDefault="00A13B48" w:rsidP="003931A6">
      <w:pPr>
        <w:pStyle w:val="BodyText"/>
        <w:widowControl/>
        <w:tabs>
          <w:tab w:val="left" w:pos="0"/>
        </w:tabs>
        <w:ind w:left="0"/>
        <w:jc w:val="both"/>
      </w:pPr>
      <w:r w:rsidRPr="00297B4A">
        <w:t xml:space="preserve">Evropska agencija za ljekove </w:t>
      </w:r>
      <w:r w:rsidR="00AC5A9F" w:rsidRPr="00297B4A">
        <w:t>izuzela je</w:t>
      </w:r>
      <w:r w:rsidRPr="00297B4A">
        <w:t xml:space="preserve"> obavez</w:t>
      </w:r>
      <w:r w:rsidR="00AC5A9F" w:rsidRPr="00297B4A">
        <w:t>u</w:t>
      </w:r>
      <w:r w:rsidRPr="00297B4A">
        <w:t xml:space="preserve">  dostavlja</w:t>
      </w:r>
      <w:r w:rsidR="00AC5A9F" w:rsidRPr="00297B4A">
        <w:t>mja</w:t>
      </w:r>
      <w:r w:rsidRPr="00297B4A">
        <w:t xml:space="preserve"> rezultat</w:t>
      </w:r>
      <w:r w:rsidR="00AC5A9F" w:rsidRPr="00297B4A">
        <w:t>a</w:t>
      </w:r>
      <w:r w:rsidRPr="00297B4A">
        <w:t xml:space="preserve"> studija sa rituksimabom u svim podgrupama pedijatrijske populacije sa autoimunim artritisom. Vidjeti </w:t>
      </w:r>
      <w:r w:rsidR="00D6568B" w:rsidRPr="00297B4A">
        <w:t xml:space="preserve">dio </w:t>
      </w:r>
      <w:r w:rsidRPr="00297B4A">
        <w:t>4.2 za informacije o pedijatrijskoj upotrebi.</w:t>
      </w:r>
    </w:p>
    <w:p w14:paraId="4AEA74C3" w14:textId="77777777" w:rsidR="00AE5635" w:rsidRPr="00297B4A" w:rsidRDefault="00AE5635" w:rsidP="003931A6">
      <w:pPr>
        <w:widowControl/>
        <w:tabs>
          <w:tab w:val="left" w:pos="0"/>
        </w:tabs>
        <w:jc w:val="both"/>
        <w:rPr>
          <w:rFonts w:ascii="Times New Roman" w:eastAsia="Times New Roman" w:hAnsi="Times New Roman"/>
        </w:rPr>
      </w:pPr>
    </w:p>
    <w:p w14:paraId="1F8E44C5" w14:textId="77777777" w:rsidR="00AE5635" w:rsidRPr="00297B4A" w:rsidRDefault="00A13B48" w:rsidP="003931A6">
      <w:pPr>
        <w:pStyle w:val="BodyText"/>
        <w:keepNext/>
        <w:widowControl/>
        <w:tabs>
          <w:tab w:val="left" w:pos="0"/>
        </w:tabs>
        <w:ind w:left="0"/>
        <w:jc w:val="both"/>
      </w:pPr>
      <w:r w:rsidRPr="00297B4A">
        <w:rPr>
          <w:u w:val="single" w:color="000000"/>
        </w:rPr>
        <w:t>Kliničko iskustvo sa granulomatozom sa poliangiitisom (GPA) i mikroskopskim poliangiitisom (MPA)</w:t>
      </w:r>
    </w:p>
    <w:p w14:paraId="2FF0EA92" w14:textId="77777777" w:rsidR="00AE5635" w:rsidRPr="00297B4A" w:rsidRDefault="00AE5635" w:rsidP="003931A6">
      <w:pPr>
        <w:keepNext/>
        <w:widowControl/>
        <w:tabs>
          <w:tab w:val="left" w:pos="0"/>
        </w:tabs>
        <w:jc w:val="both"/>
        <w:rPr>
          <w:rFonts w:ascii="Times New Roman" w:eastAsia="Times New Roman" w:hAnsi="Times New Roman"/>
        </w:rPr>
      </w:pPr>
    </w:p>
    <w:p w14:paraId="4863B4EF" w14:textId="77777777" w:rsidR="00E018BB" w:rsidRPr="00297B4A" w:rsidRDefault="00B914F7" w:rsidP="003931A6">
      <w:pPr>
        <w:pStyle w:val="BodyText"/>
        <w:keepNext/>
        <w:widowControl/>
        <w:tabs>
          <w:tab w:val="left" w:pos="0"/>
        </w:tabs>
        <w:ind w:left="0"/>
        <w:jc w:val="both"/>
        <w:rPr>
          <w:i/>
          <w:iCs/>
          <w:u w:val="single"/>
        </w:rPr>
      </w:pPr>
      <w:r w:rsidRPr="00297B4A">
        <w:rPr>
          <w:i/>
          <w:u w:val="single"/>
        </w:rPr>
        <w:t>Indukcija remisije kod odraslih</w:t>
      </w:r>
    </w:p>
    <w:p w14:paraId="3421231F" w14:textId="77777777" w:rsidR="00AE5635" w:rsidRPr="00297B4A" w:rsidRDefault="0029294D" w:rsidP="003931A6">
      <w:pPr>
        <w:pStyle w:val="BodyText"/>
        <w:widowControl/>
        <w:tabs>
          <w:tab w:val="left" w:pos="0"/>
        </w:tabs>
        <w:ind w:left="0"/>
        <w:jc w:val="both"/>
      </w:pPr>
      <w:r w:rsidRPr="00297B4A">
        <w:t>U GPA/MPA studiji 1, ukupno 197 pacijenata od 15 godina ili više sa teškim aktivnim GPA (75%) i MPA (24%) je uključeno i liječeno u aktivnom komparatorskom, randomizovanom, dvostruko slijepom, multicentričnom, ispitivanju</w:t>
      </w:r>
      <w:r w:rsidR="00EF456E" w:rsidRPr="00297B4A">
        <w:t xml:space="preserve"> neinferiornosti</w:t>
      </w:r>
      <w:r w:rsidRPr="00297B4A">
        <w:t>.</w:t>
      </w:r>
    </w:p>
    <w:p w14:paraId="764D1E1F" w14:textId="77777777" w:rsidR="00AE5635" w:rsidRPr="00297B4A" w:rsidRDefault="00AE5635" w:rsidP="003931A6">
      <w:pPr>
        <w:widowControl/>
        <w:tabs>
          <w:tab w:val="left" w:pos="0"/>
        </w:tabs>
        <w:jc w:val="both"/>
        <w:rPr>
          <w:rFonts w:ascii="Times New Roman" w:eastAsia="Times New Roman" w:hAnsi="Times New Roman"/>
        </w:rPr>
      </w:pPr>
    </w:p>
    <w:p w14:paraId="07897E81" w14:textId="77777777" w:rsidR="00AE5635" w:rsidRPr="00297B4A" w:rsidRDefault="00A13B48" w:rsidP="003931A6">
      <w:pPr>
        <w:pStyle w:val="BodyText"/>
        <w:widowControl/>
        <w:tabs>
          <w:tab w:val="left" w:pos="0"/>
        </w:tabs>
        <w:ind w:left="0"/>
        <w:jc w:val="both"/>
      </w:pPr>
      <w:r w:rsidRPr="00297B4A">
        <w:t>Pacijenti su randomizovani u odnosu 1:1 za primanje oralnog ciklofosfamida svakodnevno (2 mg/kg/dan) tokom 3</w:t>
      </w:r>
      <w:r w:rsidRPr="00297B4A">
        <w:noBreakHyphen/>
        <w:t>6 mjeseci ili rituksimab (375 mg/m</w:t>
      </w:r>
      <w:r w:rsidRPr="00297B4A">
        <w:rPr>
          <w:vertAlign w:val="superscript"/>
        </w:rPr>
        <w:t>2</w:t>
      </w:r>
      <w:r w:rsidRPr="00297B4A">
        <w:t xml:space="preserve">) jednom nedjeljno tokom 4 nedjelje. Svi pacijenti u grupi koja je primala ciklofosfamid su primali terapiju održavanja azatioprinom tokom praćenja. Pacijenti u obje grupe su primali </w:t>
      </w:r>
      <w:r w:rsidR="00AC5A9F" w:rsidRPr="00297B4A">
        <w:t xml:space="preserve">pulsnu intravensku (IV) terapiju metilprednizolonom u dozi od </w:t>
      </w:r>
      <w:r w:rsidRPr="00297B4A">
        <w:t xml:space="preserve">1000 mg  (ili druge </w:t>
      </w:r>
      <w:r w:rsidR="00892DBD" w:rsidRPr="00297B4A">
        <w:t xml:space="preserve">glukokortikoide u </w:t>
      </w:r>
      <w:r w:rsidRPr="00297B4A">
        <w:t>ekvivalentn</w:t>
      </w:r>
      <w:r w:rsidR="00892DBD" w:rsidRPr="00297B4A">
        <w:t>oj</w:t>
      </w:r>
      <w:r w:rsidRPr="00297B4A">
        <w:t xml:space="preserve"> </w:t>
      </w:r>
      <w:r w:rsidR="00892DBD" w:rsidRPr="00297B4A">
        <w:t>dozi</w:t>
      </w:r>
      <w:r w:rsidRPr="00297B4A">
        <w:t xml:space="preserve">) dnevno tokom 1. do 3. dana, a zatim oralni prednizon (1 mg/kg/dan, ne više od 80 mg/dan). </w:t>
      </w:r>
      <w:r w:rsidR="00892DBD" w:rsidRPr="00297B4A">
        <w:t xml:space="preserve">Postupno smanjenje doze  </w:t>
      </w:r>
      <w:r w:rsidRPr="00297B4A">
        <w:t xml:space="preserve">prednizona je trebalo da bude završeno 6 mjeseci od početka </w:t>
      </w:r>
      <w:r w:rsidR="00892DBD" w:rsidRPr="00297B4A">
        <w:t xml:space="preserve">primjene </w:t>
      </w:r>
      <w:r w:rsidRPr="00297B4A">
        <w:t>ispitivan</w:t>
      </w:r>
      <w:r w:rsidR="00892DBD" w:rsidRPr="00297B4A">
        <w:t>e</w:t>
      </w:r>
      <w:r w:rsidRPr="00297B4A">
        <w:t xml:space="preserve"> terapije.</w:t>
      </w:r>
    </w:p>
    <w:p w14:paraId="40C6DC6D" w14:textId="77777777" w:rsidR="00AE5635" w:rsidRPr="00297B4A" w:rsidRDefault="00AE5635" w:rsidP="003931A6">
      <w:pPr>
        <w:widowControl/>
        <w:tabs>
          <w:tab w:val="left" w:pos="0"/>
        </w:tabs>
        <w:jc w:val="both"/>
        <w:rPr>
          <w:rFonts w:ascii="Times New Roman" w:eastAsia="Times New Roman" w:hAnsi="Times New Roman"/>
        </w:rPr>
      </w:pPr>
    </w:p>
    <w:p w14:paraId="280318F7" w14:textId="77777777" w:rsidR="00AE5635" w:rsidRPr="00297B4A" w:rsidRDefault="00A13B48" w:rsidP="003931A6">
      <w:pPr>
        <w:pStyle w:val="BodyText"/>
        <w:widowControl/>
        <w:tabs>
          <w:tab w:val="left" w:pos="0"/>
        </w:tabs>
        <w:ind w:left="0"/>
        <w:jc w:val="both"/>
      </w:pPr>
      <w:r w:rsidRPr="00297B4A">
        <w:t>Primarna m</w:t>
      </w:r>
      <w:r w:rsidR="00EF456E" w:rsidRPr="00297B4A">
        <w:t>j</w:t>
      </w:r>
      <w:r w:rsidRPr="00297B4A">
        <w:t xml:space="preserve">era ishoda bila je postizanje potpune remisije </w:t>
      </w:r>
      <w:r w:rsidR="00892DBD" w:rsidRPr="00297B4A">
        <w:t xml:space="preserve">nakon </w:t>
      </w:r>
      <w:r w:rsidRPr="00297B4A">
        <w:t xml:space="preserve">6 mjeseci definisano kao </w:t>
      </w:r>
      <w:r w:rsidR="00892DBD" w:rsidRPr="00297B4A">
        <w:t>BVAS/WG</w:t>
      </w:r>
      <w:r w:rsidR="00892DBD" w:rsidRPr="00297B4A" w:rsidDel="00892DBD">
        <w:t xml:space="preserve"> </w:t>
      </w:r>
      <w:r w:rsidR="00892DBD" w:rsidRPr="00297B4A">
        <w:t>indeks 0 (</w:t>
      </w:r>
      <w:r w:rsidRPr="00297B4A">
        <w:t>Birming</w:t>
      </w:r>
      <w:r w:rsidR="00892DBD" w:rsidRPr="00297B4A">
        <w:t>ham Vasculitis Activity Score za Wegener granulomatozu)</w:t>
      </w:r>
      <w:r w:rsidRPr="00297B4A">
        <w:t xml:space="preserve"> i bez terapije glukokortikoidima. Unaprijed određena margina neinferiornosti za razliku </w:t>
      </w:r>
      <w:r w:rsidR="00EF456E" w:rsidRPr="00297B4A">
        <w:t xml:space="preserve">između </w:t>
      </w:r>
      <w:r w:rsidRPr="00297B4A">
        <w:t>terapij</w:t>
      </w:r>
      <w:r w:rsidR="00EF456E" w:rsidRPr="00297B4A">
        <w:t>a</w:t>
      </w:r>
      <w:r w:rsidRPr="00297B4A">
        <w:t xml:space="preserve"> bila</w:t>
      </w:r>
      <w:r w:rsidR="00EF456E" w:rsidRPr="00297B4A">
        <w:t xml:space="preserve"> je</w:t>
      </w:r>
      <w:r w:rsidRPr="00297B4A">
        <w:t xml:space="preserve"> 20%. Ispitivanje je pokazalo neinferiornost rituksimaba u odnosu na ciklofosfamid za potpunu remisiju nakon 6 mjeseci (tabela 19).</w:t>
      </w:r>
    </w:p>
    <w:p w14:paraId="19E18DA1" w14:textId="77777777" w:rsidR="00AE5635" w:rsidRPr="00297B4A" w:rsidRDefault="00AE5635" w:rsidP="003931A6">
      <w:pPr>
        <w:widowControl/>
        <w:tabs>
          <w:tab w:val="left" w:pos="0"/>
        </w:tabs>
        <w:jc w:val="both"/>
        <w:rPr>
          <w:rFonts w:ascii="Times New Roman" w:eastAsia="Times New Roman" w:hAnsi="Times New Roman"/>
        </w:rPr>
      </w:pPr>
    </w:p>
    <w:p w14:paraId="7D03216B" w14:textId="77777777" w:rsidR="00AE5635" w:rsidRPr="00297B4A" w:rsidRDefault="00A13B48" w:rsidP="003931A6">
      <w:pPr>
        <w:pStyle w:val="BodyText"/>
        <w:widowControl/>
        <w:tabs>
          <w:tab w:val="left" w:pos="0"/>
        </w:tabs>
        <w:ind w:left="0"/>
        <w:jc w:val="both"/>
      </w:pPr>
      <w:r w:rsidRPr="00297B4A">
        <w:lastRenderedPageBreak/>
        <w:t>Efikasnost je primijećena i za pacijente sa novodijagnostikovanom bolešću i za pacijente sa relaps</w:t>
      </w:r>
      <w:r w:rsidR="00892DBD" w:rsidRPr="00297B4A">
        <w:t>n</w:t>
      </w:r>
      <w:r w:rsidRPr="00297B4A">
        <w:t>om bolešću (tabela 20).</w:t>
      </w:r>
    </w:p>
    <w:p w14:paraId="7C25EE18" w14:textId="77777777" w:rsidR="00AE5635" w:rsidRPr="00297B4A" w:rsidRDefault="00AE5635" w:rsidP="003931A6">
      <w:pPr>
        <w:widowControl/>
        <w:tabs>
          <w:tab w:val="left" w:pos="0"/>
        </w:tabs>
        <w:jc w:val="both"/>
        <w:rPr>
          <w:rFonts w:ascii="Times New Roman" w:eastAsia="Times New Roman" w:hAnsi="Times New Roman"/>
        </w:rPr>
      </w:pPr>
    </w:p>
    <w:p w14:paraId="562C0208" w14:textId="77777777" w:rsidR="00AE5635" w:rsidRPr="00297B4A" w:rsidRDefault="00A13B48" w:rsidP="003931A6">
      <w:pPr>
        <w:keepNext/>
        <w:widowControl/>
        <w:ind w:left="1080" w:hanging="1080"/>
        <w:jc w:val="both"/>
        <w:rPr>
          <w:rFonts w:ascii="Times New Roman" w:hAnsi="Times New Roman"/>
          <w:b/>
        </w:rPr>
      </w:pPr>
      <w:r w:rsidRPr="00297B4A">
        <w:rPr>
          <w:rFonts w:ascii="Times New Roman" w:hAnsi="Times New Roman"/>
          <w:b/>
        </w:rPr>
        <w:t>Tabela 19</w:t>
      </w:r>
      <w:r w:rsidRPr="00297B4A">
        <w:rPr>
          <w:rFonts w:ascii="Times New Roman" w:hAnsi="Times New Roman"/>
          <w:b/>
        </w:rPr>
        <w:tab/>
        <w:t>Procenat odraslih pacijenata koji su za 6 mjeseci postigli potpunu remisiju (populacija sa namjerom da se liječi*)</w:t>
      </w:r>
    </w:p>
    <w:tbl>
      <w:tblPr>
        <w:tblW w:w="5000" w:type="pct"/>
        <w:tblLayout w:type="fixed"/>
        <w:tblCellMar>
          <w:left w:w="0" w:type="dxa"/>
          <w:right w:w="0" w:type="dxa"/>
        </w:tblCellMar>
        <w:tblLook w:val="01E0" w:firstRow="1" w:lastRow="1" w:firstColumn="1" w:lastColumn="1" w:noHBand="0" w:noVBand="0"/>
      </w:tblPr>
      <w:tblGrid>
        <w:gridCol w:w="1730"/>
        <w:gridCol w:w="2206"/>
        <w:gridCol w:w="2509"/>
        <w:gridCol w:w="2617"/>
      </w:tblGrid>
      <w:tr w:rsidR="00AE5635" w:rsidRPr="00297B4A" w14:paraId="0DD5145C" w14:textId="77777777" w:rsidTr="00715B42">
        <w:tc>
          <w:tcPr>
            <w:tcW w:w="1656" w:type="dxa"/>
            <w:tcBorders>
              <w:top w:val="single" w:sz="5" w:space="0" w:color="000000"/>
              <w:left w:val="single" w:sz="5" w:space="0" w:color="000000"/>
              <w:bottom w:val="single" w:sz="5" w:space="0" w:color="000000"/>
              <w:right w:val="single" w:sz="5" w:space="0" w:color="000000"/>
            </w:tcBorders>
          </w:tcPr>
          <w:p w14:paraId="7156DBB9" w14:textId="77777777" w:rsidR="00AE5635" w:rsidRPr="00297B4A" w:rsidRDefault="00AE5635" w:rsidP="003931A6">
            <w:pPr>
              <w:keepNext/>
              <w:widowControl/>
              <w:tabs>
                <w:tab w:val="left" w:pos="90"/>
              </w:tabs>
              <w:ind w:left="144"/>
              <w:jc w:val="both"/>
              <w:rPr>
                <w:rFonts w:ascii="Times New Roman" w:hAnsi="Times New Roman"/>
              </w:rPr>
            </w:pPr>
          </w:p>
        </w:tc>
        <w:tc>
          <w:tcPr>
            <w:tcW w:w="2112" w:type="dxa"/>
            <w:tcBorders>
              <w:top w:val="single" w:sz="5" w:space="0" w:color="000000"/>
              <w:left w:val="single" w:sz="5" w:space="0" w:color="000000"/>
              <w:bottom w:val="single" w:sz="5" w:space="0" w:color="000000"/>
              <w:right w:val="single" w:sz="5" w:space="0" w:color="000000"/>
            </w:tcBorders>
          </w:tcPr>
          <w:p w14:paraId="2C383AD9" w14:textId="77777777" w:rsidR="00AE5635" w:rsidRPr="00297B4A" w:rsidRDefault="00290224" w:rsidP="003931A6">
            <w:pPr>
              <w:pStyle w:val="TableParagraph"/>
              <w:keepNext/>
              <w:widowControl/>
              <w:tabs>
                <w:tab w:val="left" w:pos="90"/>
              </w:tabs>
              <w:spacing w:line="234" w:lineRule="exact"/>
              <w:ind w:left="144"/>
              <w:jc w:val="both"/>
              <w:rPr>
                <w:rFonts w:ascii="Times New Roman" w:eastAsia="Times New Roman" w:hAnsi="Times New Roman"/>
              </w:rPr>
            </w:pPr>
            <w:r w:rsidRPr="00297B4A">
              <w:rPr>
                <w:rFonts w:ascii="Times New Roman" w:hAnsi="Times New Roman"/>
                <w:b/>
              </w:rPr>
              <w:t>Rituksimab</w:t>
            </w:r>
          </w:p>
          <w:p w14:paraId="04366D61"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b/>
              </w:rPr>
              <w:t>(n = 99)</w:t>
            </w:r>
          </w:p>
        </w:tc>
        <w:tc>
          <w:tcPr>
            <w:tcW w:w="2402" w:type="dxa"/>
            <w:tcBorders>
              <w:top w:val="single" w:sz="5" w:space="0" w:color="000000"/>
              <w:left w:val="single" w:sz="5" w:space="0" w:color="000000"/>
              <w:bottom w:val="single" w:sz="5" w:space="0" w:color="000000"/>
              <w:right w:val="single" w:sz="5" w:space="0" w:color="000000"/>
            </w:tcBorders>
          </w:tcPr>
          <w:p w14:paraId="370ECDD9" w14:textId="77777777" w:rsidR="00AE5635" w:rsidRPr="00297B4A" w:rsidRDefault="00A13B48" w:rsidP="003931A6">
            <w:pPr>
              <w:pStyle w:val="TableParagraph"/>
              <w:keepNext/>
              <w:widowControl/>
              <w:tabs>
                <w:tab w:val="left" w:pos="90"/>
              </w:tabs>
              <w:spacing w:line="234" w:lineRule="exact"/>
              <w:ind w:left="144"/>
              <w:jc w:val="both"/>
              <w:rPr>
                <w:rFonts w:ascii="Times New Roman" w:eastAsia="Times New Roman" w:hAnsi="Times New Roman"/>
              </w:rPr>
            </w:pPr>
            <w:r w:rsidRPr="00297B4A">
              <w:rPr>
                <w:rFonts w:ascii="Times New Roman" w:hAnsi="Times New Roman"/>
                <w:b/>
              </w:rPr>
              <w:t>Ciklofosfamid</w:t>
            </w:r>
          </w:p>
          <w:p w14:paraId="4DFBCCBB"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b/>
              </w:rPr>
              <w:t>(n = 98)</w:t>
            </w:r>
          </w:p>
        </w:tc>
        <w:tc>
          <w:tcPr>
            <w:tcW w:w="2506" w:type="dxa"/>
            <w:tcBorders>
              <w:top w:val="single" w:sz="5" w:space="0" w:color="000000"/>
              <w:left w:val="single" w:sz="5" w:space="0" w:color="000000"/>
              <w:bottom w:val="single" w:sz="5" w:space="0" w:color="000000"/>
              <w:right w:val="single" w:sz="5" w:space="0" w:color="000000"/>
            </w:tcBorders>
          </w:tcPr>
          <w:p w14:paraId="4FEA060A" w14:textId="77777777" w:rsidR="00AE5635" w:rsidRPr="00297B4A" w:rsidRDefault="00A13B48" w:rsidP="003931A6">
            <w:pPr>
              <w:pStyle w:val="TableParagraph"/>
              <w:keepNext/>
              <w:widowControl/>
              <w:tabs>
                <w:tab w:val="left" w:pos="90"/>
              </w:tabs>
              <w:spacing w:line="233" w:lineRule="exact"/>
              <w:ind w:left="144"/>
              <w:jc w:val="both"/>
              <w:rPr>
                <w:rFonts w:ascii="Times New Roman" w:eastAsia="Times New Roman" w:hAnsi="Times New Roman"/>
              </w:rPr>
            </w:pPr>
            <w:r w:rsidRPr="00297B4A">
              <w:rPr>
                <w:rFonts w:ascii="Times New Roman" w:hAnsi="Times New Roman"/>
                <w:b/>
              </w:rPr>
              <w:t>Razlika terapije</w:t>
            </w:r>
          </w:p>
          <w:p w14:paraId="5FF67AE2" w14:textId="77777777" w:rsidR="00AE5635" w:rsidRPr="00297B4A" w:rsidRDefault="00A13B48" w:rsidP="003931A6">
            <w:pPr>
              <w:pStyle w:val="TableParagraph"/>
              <w:keepNext/>
              <w:widowControl/>
              <w:tabs>
                <w:tab w:val="left" w:pos="90"/>
              </w:tabs>
              <w:ind w:left="144" w:hanging="3"/>
              <w:jc w:val="both"/>
              <w:rPr>
                <w:rFonts w:ascii="Times New Roman" w:eastAsia="Times New Roman" w:hAnsi="Times New Roman"/>
              </w:rPr>
            </w:pPr>
            <w:r w:rsidRPr="00297B4A">
              <w:rPr>
                <w:rFonts w:ascii="Times New Roman" w:hAnsi="Times New Roman"/>
                <w:b/>
              </w:rPr>
              <w:t>(Rituksimab</w:t>
            </w:r>
            <w:r w:rsidRPr="00297B4A">
              <w:rPr>
                <w:rFonts w:ascii="Times New Roman" w:hAnsi="Times New Roman"/>
                <w:b/>
              </w:rPr>
              <w:noBreakHyphen/>
              <w:t xml:space="preserve"> ciklofosfamid)</w:t>
            </w:r>
          </w:p>
        </w:tc>
      </w:tr>
      <w:tr w:rsidR="00AE5635" w:rsidRPr="00297B4A" w14:paraId="10CA91B1" w14:textId="77777777" w:rsidTr="00715B42">
        <w:tc>
          <w:tcPr>
            <w:tcW w:w="1656" w:type="dxa"/>
            <w:tcBorders>
              <w:top w:val="single" w:sz="5" w:space="0" w:color="000000"/>
              <w:left w:val="single" w:sz="5" w:space="0" w:color="000000"/>
              <w:bottom w:val="single" w:sz="5" w:space="0" w:color="000000"/>
              <w:right w:val="single" w:sz="5" w:space="0" w:color="000000"/>
            </w:tcBorders>
          </w:tcPr>
          <w:p w14:paraId="427AC23F"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Stopa</w:t>
            </w:r>
          </w:p>
        </w:tc>
        <w:tc>
          <w:tcPr>
            <w:tcW w:w="2112" w:type="dxa"/>
            <w:tcBorders>
              <w:top w:val="single" w:sz="5" w:space="0" w:color="000000"/>
              <w:left w:val="single" w:sz="5" w:space="0" w:color="000000"/>
              <w:bottom w:val="single" w:sz="5" w:space="0" w:color="000000"/>
              <w:right w:val="single" w:sz="5" w:space="0" w:color="000000"/>
            </w:tcBorders>
          </w:tcPr>
          <w:p w14:paraId="7A7AC6E5"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63,6%</w:t>
            </w:r>
          </w:p>
        </w:tc>
        <w:tc>
          <w:tcPr>
            <w:tcW w:w="2402" w:type="dxa"/>
            <w:tcBorders>
              <w:top w:val="single" w:sz="5" w:space="0" w:color="000000"/>
              <w:left w:val="single" w:sz="5" w:space="0" w:color="000000"/>
              <w:bottom w:val="single" w:sz="5" w:space="0" w:color="000000"/>
              <w:right w:val="single" w:sz="5" w:space="0" w:color="000000"/>
            </w:tcBorders>
          </w:tcPr>
          <w:p w14:paraId="532D417E" w14:textId="77777777" w:rsidR="00AE5635" w:rsidRPr="00297B4A" w:rsidRDefault="00A13B48" w:rsidP="003931A6">
            <w:pPr>
              <w:pStyle w:val="TableParagraph"/>
              <w:keepNext/>
              <w:widowControl/>
              <w:tabs>
                <w:tab w:val="left" w:pos="90"/>
              </w:tabs>
              <w:ind w:left="144"/>
              <w:jc w:val="both"/>
              <w:rPr>
                <w:rFonts w:ascii="Times New Roman" w:eastAsia="Times New Roman" w:hAnsi="Times New Roman"/>
              </w:rPr>
            </w:pPr>
            <w:r w:rsidRPr="00297B4A">
              <w:rPr>
                <w:rFonts w:ascii="Times New Roman" w:hAnsi="Times New Roman"/>
              </w:rPr>
              <w:t>53,1%</w:t>
            </w:r>
          </w:p>
        </w:tc>
        <w:tc>
          <w:tcPr>
            <w:tcW w:w="2506" w:type="dxa"/>
            <w:tcBorders>
              <w:top w:val="single" w:sz="5" w:space="0" w:color="000000"/>
              <w:left w:val="single" w:sz="5" w:space="0" w:color="000000"/>
              <w:bottom w:val="single" w:sz="5" w:space="0" w:color="000000"/>
              <w:right w:val="single" w:sz="5" w:space="0" w:color="000000"/>
            </w:tcBorders>
          </w:tcPr>
          <w:p w14:paraId="0A3653D2" w14:textId="77777777" w:rsidR="00AE5635" w:rsidRPr="00297B4A" w:rsidRDefault="00A13B48" w:rsidP="003931A6">
            <w:pPr>
              <w:pStyle w:val="TableParagraph"/>
              <w:keepNext/>
              <w:widowControl/>
              <w:tabs>
                <w:tab w:val="left" w:pos="90"/>
              </w:tabs>
              <w:spacing w:line="240" w:lineRule="exact"/>
              <w:ind w:left="144"/>
              <w:jc w:val="both"/>
              <w:rPr>
                <w:rFonts w:ascii="Times New Roman" w:eastAsia="Times New Roman" w:hAnsi="Times New Roman"/>
              </w:rPr>
            </w:pPr>
            <w:r w:rsidRPr="00297B4A">
              <w:rPr>
                <w:rFonts w:ascii="Times New Roman" w:hAnsi="Times New Roman"/>
              </w:rPr>
              <w:t>10,6%</w:t>
            </w:r>
          </w:p>
          <w:p w14:paraId="613A58FB" w14:textId="77777777" w:rsidR="003545EF" w:rsidRPr="00297B4A" w:rsidRDefault="00A13B48" w:rsidP="003931A6">
            <w:pPr>
              <w:pStyle w:val="TableParagraph"/>
              <w:keepNext/>
              <w:widowControl/>
              <w:tabs>
                <w:tab w:val="left" w:pos="90"/>
              </w:tabs>
              <w:spacing w:line="272" w:lineRule="exact"/>
              <w:ind w:left="144" w:hanging="54"/>
              <w:jc w:val="both"/>
              <w:rPr>
                <w:rFonts w:ascii="Times New Roman" w:eastAsia="Times New Roman" w:hAnsi="Times New Roman"/>
              </w:rPr>
            </w:pPr>
            <w:r w:rsidRPr="00297B4A">
              <w:rPr>
                <w:rFonts w:ascii="Times New Roman" w:hAnsi="Times New Roman"/>
              </w:rPr>
              <w:t>95,1%</w:t>
            </w:r>
            <w:r w:rsidRPr="00297B4A">
              <w:rPr>
                <w:rFonts w:ascii="Times New Roman" w:hAnsi="Times New Roman"/>
                <w:vertAlign w:val="superscript"/>
              </w:rPr>
              <w:t>b</w:t>
            </w:r>
            <w:r w:rsidRPr="00297B4A">
              <w:rPr>
                <w:rFonts w:ascii="Times New Roman" w:hAnsi="Times New Roman"/>
              </w:rPr>
              <w:t xml:space="preserve"> CI</w:t>
            </w:r>
          </w:p>
          <w:p w14:paraId="16749025" w14:textId="77777777" w:rsidR="0058647E" w:rsidRPr="00297B4A" w:rsidRDefault="00A13B48" w:rsidP="003931A6">
            <w:pPr>
              <w:pStyle w:val="TableParagraph"/>
              <w:keepNext/>
              <w:widowControl/>
              <w:tabs>
                <w:tab w:val="left" w:pos="90"/>
              </w:tabs>
              <w:spacing w:line="272" w:lineRule="exact"/>
              <w:ind w:left="144" w:hanging="54"/>
              <w:jc w:val="both"/>
              <w:rPr>
                <w:rFonts w:ascii="Times New Roman" w:eastAsia="Times New Roman" w:hAnsi="Times New Roman"/>
              </w:rPr>
            </w:pPr>
            <w:r w:rsidRPr="00297B4A">
              <w:rPr>
                <w:rFonts w:ascii="Times New Roman" w:hAnsi="Times New Roman"/>
              </w:rPr>
              <w:t>(</w:t>
            </w:r>
            <w:r w:rsidRPr="00297B4A">
              <w:rPr>
                <w:rFonts w:ascii="Times New Roman" w:hAnsi="Times New Roman"/>
              </w:rPr>
              <w:sym w:font="Symbol" w:char="F02D"/>
            </w:r>
            <w:r w:rsidRPr="00297B4A">
              <w:rPr>
                <w:rFonts w:ascii="Times New Roman" w:hAnsi="Times New Roman"/>
              </w:rPr>
              <w:t xml:space="preserve">3,2%, 24,3%) </w:t>
            </w:r>
            <w:r w:rsidRPr="00297B4A">
              <w:rPr>
                <w:rFonts w:ascii="Times New Roman" w:hAnsi="Times New Roman"/>
                <w:vertAlign w:val="superscript"/>
              </w:rPr>
              <w:t>a</w:t>
            </w:r>
          </w:p>
        </w:tc>
      </w:tr>
      <w:tr w:rsidR="00AE5635" w:rsidRPr="00297B4A" w14:paraId="6F588419" w14:textId="77777777" w:rsidTr="00715B42">
        <w:tc>
          <w:tcPr>
            <w:tcW w:w="8676" w:type="dxa"/>
            <w:gridSpan w:val="4"/>
            <w:tcBorders>
              <w:top w:val="single" w:sz="5" w:space="0" w:color="000000"/>
              <w:left w:val="single" w:sz="5" w:space="0" w:color="000000"/>
              <w:bottom w:val="single" w:sz="5" w:space="0" w:color="000000"/>
              <w:right w:val="single" w:sz="5" w:space="0" w:color="000000"/>
            </w:tcBorders>
          </w:tcPr>
          <w:p w14:paraId="4643FA42" w14:textId="77777777" w:rsidR="00AE5635" w:rsidRPr="00297B4A" w:rsidRDefault="00A13B48" w:rsidP="003931A6">
            <w:pPr>
              <w:pStyle w:val="ListParagraph"/>
              <w:widowControl/>
              <w:numPr>
                <w:ilvl w:val="0"/>
                <w:numId w:val="30"/>
              </w:numPr>
              <w:tabs>
                <w:tab w:val="left" w:pos="90"/>
              </w:tabs>
              <w:ind w:left="144" w:firstLine="0"/>
              <w:contextualSpacing/>
              <w:jc w:val="both"/>
              <w:rPr>
                <w:rFonts w:ascii="Times New Roman" w:eastAsia="Times New Roman" w:hAnsi="Times New Roman"/>
              </w:rPr>
            </w:pPr>
            <w:r w:rsidRPr="00297B4A">
              <w:rPr>
                <w:rFonts w:ascii="Times New Roman" w:hAnsi="Times New Roman"/>
              </w:rPr>
              <w:t>CI = interval pouzdanosti.</w:t>
            </w:r>
          </w:p>
          <w:p w14:paraId="38E49057" w14:textId="77777777" w:rsidR="00AE5635" w:rsidRPr="00297B4A" w:rsidRDefault="00A13B48" w:rsidP="003931A6">
            <w:pPr>
              <w:pStyle w:val="ListParagraph"/>
              <w:widowControl/>
              <w:numPr>
                <w:ilvl w:val="0"/>
                <w:numId w:val="30"/>
              </w:numPr>
              <w:tabs>
                <w:tab w:val="left" w:pos="90"/>
              </w:tabs>
              <w:ind w:left="144" w:firstLine="0"/>
              <w:contextualSpacing/>
              <w:jc w:val="both"/>
              <w:rPr>
                <w:rFonts w:ascii="Times New Roman" w:eastAsia="Times New Roman" w:hAnsi="Times New Roman"/>
              </w:rPr>
            </w:pPr>
            <w:r w:rsidRPr="00297B4A">
              <w:rPr>
                <w:rFonts w:ascii="Times New Roman" w:hAnsi="Times New Roman"/>
              </w:rPr>
              <w:t xml:space="preserve">* </w:t>
            </w:r>
            <w:r w:rsidR="002F165F" w:rsidRPr="00297B4A">
              <w:rPr>
                <w:rFonts w:ascii="Times New Roman" w:hAnsi="Times New Roman"/>
              </w:rPr>
              <w:t xml:space="preserve">Pretpostavka </w:t>
            </w:r>
            <w:r w:rsidRPr="00297B4A">
              <w:rPr>
                <w:rFonts w:ascii="Times New Roman" w:hAnsi="Times New Roman"/>
              </w:rPr>
              <w:t>najgore</w:t>
            </w:r>
            <w:r w:rsidR="002F165F" w:rsidRPr="00297B4A">
              <w:rPr>
                <w:rFonts w:ascii="Times New Roman" w:hAnsi="Times New Roman"/>
              </w:rPr>
              <w:t>g</w:t>
            </w:r>
            <w:r w:rsidRPr="00297B4A">
              <w:rPr>
                <w:rFonts w:ascii="Times New Roman" w:hAnsi="Times New Roman"/>
              </w:rPr>
              <w:t xml:space="preserve"> slučaj</w:t>
            </w:r>
            <w:r w:rsidR="002F165F" w:rsidRPr="00297B4A">
              <w:rPr>
                <w:rFonts w:ascii="Times New Roman" w:hAnsi="Times New Roman"/>
              </w:rPr>
              <w:t>a</w:t>
            </w:r>
          </w:p>
          <w:p w14:paraId="338235B2" w14:textId="77777777" w:rsidR="00AE5635" w:rsidRPr="00297B4A" w:rsidRDefault="00A13B48" w:rsidP="003931A6">
            <w:pPr>
              <w:pStyle w:val="TableParagraph"/>
              <w:widowControl/>
              <w:ind w:left="288" w:hanging="144"/>
              <w:contextualSpacing/>
              <w:jc w:val="both"/>
              <w:rPr>
                <w:rFonts w:ascii="Times New Roman" w:eastAsia="Times New Roman" w:hAnsi="Times New Roman"/>
              </w:rPr>
            </w:pPr>
            <w:r w:rsidRPr="00297B4A">
              <w:rPr>
                <w:rFonts w:ascii="Times New Roman" w:hAnsi="Times New Roman"/>
                <w:vertAlign w:val="superscript"/>
              </w:rPr>
              <w:t>a</w:t>
            </w:r>
            <w:r w:rsidRPr="00297B4A">
              <w:rPr>
                <w:rFonts w:ascii="Times New Roman" w:hAnsi="Times New Roman"/>
              </w:rPr>
              <w:t xml:space="preserve"> Neinferiornost je demonstrirana zbog toga što je donja granica (</w:t>
            </w:r>
            <w:r w:rsidRPr="00297B4A">
              <w:rPr>
                <w:rFonts w:ascii="Times New Roman" w:hAnsi="Times New Roman"/>
              </w:rPr>
              <w:sym w:font="Symbol" w:char="F02D"/>
            </w:r>
            <w:r w:rsidRPr="00297B4A">
              <w:rPr>
                <w:rFonts w:ascii="Times New Roman" w:hAnsi="Times New Roman"/>
              </w:rPr>
              <w:t xml:space="preserve"> 3,2%) bila viša od unaprijed određene granice neinferiornosti (</w:t>
            </w:r>
            <w:r w:rsidRPr="00297B4A">
              <w:rPr>
                <w:rFonts w:ascii="Times New Roman" w:hAnsi="Times New Roman"/>
              </w:rPr>
              <w:sym w:font="Symbol" w:char="F02D"/>
            </w:r>
            <w:r w:rsidRPr="00297B4A">
              <w:rPr>
                <w:rFonts w:ascii="Times New Roman" w:hAnsi="Times New Roman"/>
              </w:rPr>
              <w:t xml:space="preserve"> 20%).</w:t>
            </w:r>
          </w:p>
          <w:p w14:paraId="2552AA35" w14:textId="77777777" w:rsidR="00AE5635" w:rsidRPr="00297B4A" w:rsidRDefault="00A13B48" w:rsidP="003931A6">
            <w:pPr>
              <w:pStyle w:val="TableParagraph"/>
              <w:widowControl/>
              <w:tabs>
                <w:tab w:val="left" w:pos="90"/>
              </w:tabs>
              <w:ind w:left="288" w:hanging="144"/>
              <w:contextualSpacing/>
              <w:jc w:val="both"/>
              <w:rPr>
                <w:rFonts w:ascii="Times New Roman" w:eastAsia="Times New Roman" w:hAnsi="Times New Roman"/>
              </w:rPr>
            </w:pPr>
            <w:r w:rsidRPr="00297B4A">
              <w:rPr>
                <w:rFonts w:ascii="Times New Roman" w:hAnsi="Times New Roman"/>
                <w:vertAlign w:val="superscript"/>
              </w:rPr>
              <w:t>b</w:t>
            </w:r>
            <w:r w:rsidRPr="00297B4A">
              <w:rPr>
                <w:rFonts w:ascii="Times New Roman" w:hAnsi="Times New Roman"/>
              </w:rPr>
              <w:t xml:space="preserve"> Nivo pouzdanosti od 95,1% odražava dodatnih </w:t>
            </w:r>
            <w:r w:rsidR="000D3DD7" w:rsidRPr="00297B4A">
              <w:rPr>
                <w:rFonts w:ascii="Times New Roman" w:hAnsi="Times New Roman"/>
              </w:rPr>
              <w:t xml:space="preserve">alfa od </w:t>
            </w:r>
            <w:r w:rsidRPr="00297B4A">
              <w:rPr>
                <w:rFonts w:ascii="Times New Roman" w:hAnsi="Times New Roman"/>
              </w:rPr>
              <w:t xml:space="preserve">0,001 </w:t>
            </w:r>
            <w:r w:rsidR="000D3DD7" w:rsidRPr="00297B4A">
              <w:rPr>
                <w:rFonts w:ascii="Times New Roman" w:hAnsi="Times New Roman"/>
              </w:rPr>
              <w:t>koji uzima u obzir</w:t>
            </w:r>
            <w:r w:rsidRPr="00297B4A">
              <w:rPr>
                <w:rFonts w:ascii="Times New Roman" w:hAnsi="Times New Roman"/>
              </w:rPr>
              <w:t>z</w:t>
            </w:r>
            <w:r w:rsidR="000D3DD7" w:rsidRPr="00297B4A">
              <w:rPr>
                <w:rFonts w:ascii="Times New Roman" w:hAnsi="Times New Roman"/>
              </w:rPr>
              <w:t xml:space="preserve"> </w:t>
            </w:r>
            <w:r w:rsidRPr="00297B4A">
              <w:rPr>
                <w:rFonts w:ascii="Times New Roman" w:hAnsi="Times New Roman"/>
              </w:rPr>
              <w:t>privremenu analizu efikasnosti.</w:t>
            </w:r>
          </w:p>
        </w:tc>
      </w:tr>
    </w:tbl>
    <w:p w14:paraId="31D0B2E9" w14:textId="77777777" w:rsidR="003545EF" w:rsidRPr="00297B4A" w:rsidRDefault="003545EF" w:rsidP="003931A6">
      <w:pPr>
        <w:widowControl/>
        <w:tabs>
          <w:tab w:val="left" w:pos="90"/>
        </w:tabs>
        <w:jc w:val="both"/>
        <w:rPr>
          <w:rFonts w:ascii="Times New Roman" w:eastAsia="Times New Roman" w:hAnsi="Times New Roman"/>
          <w:bCs/>
        </w:rPr>
      </w:pPr>
    </w:p>
    <w:p w14:paraId="2E6C69FD" w14:textId="77777777" w:rsidR="00AE5635" w:rsidRPr="00297B4A" w:rsidRDefault="00A13B48" w:rsidP="003931A6">
      <w:pPr>
        <w:keepNext/>
        <w:widowControl/>
        <w:ind w:left="1080" w:hanging="1080"/>
        <w:jc w:val="both"/>
        <w:rPr>
          <w:rFonts w:ascii="Times New Roman" w:hAnsi="Times New Roman"/>
          <w:b/>
        </w:rPr>
      </w:pPr>
      <w:r w:rsidRPr="00297B4A">
        <w:rPr>
          <w:rFonts w:ascii="Times New Roman" w:hAnsi="Times New Roman"/>
          <w:b/>
        </w:rPr>
        <w:t>Tabela 20</w:t>
      </w:r>
      <w:r w:rsidRPr="00297B4A">
        <w:rPr>
          <w:rFonts w:ascii="Times New Roman" w:hAnsi="Times New Roman"/>
          <w:b/>
        </w:rPr>
        <w:tab/>
        <w:t>Potpuna remisija za 6 mjeseci prema statusu bolesti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2213"/>
        <w:gridCol w:w="2361"/>
        <w:gridCol w:w="2279"/>
      </w:tblGrid>
      <w:tr w:rsidR="00AE5635" w:rsidRPr="00297B4A" w14:paraId="15319F6B" w14:textId="77777777" w:rsidTr="00875A9B">
        <w:tc>
          <w:tcPr>
            <w:tcW w:w="2124" w:type="dxa"/>
            <w:shd w:val="clear" w:color="auto" w:fill="auto"/>
          </w:tcPr>
          <w:p w14:paraId="102AE47B" w14:textId="77777777" w:rsidR="00AE5635" w:rsidRPr="00297B4A" w:rsidRDefault="00AE5635" w:rsidP="003931A6">
            <w:pPr>
              <w:keepNext/>
              <w:widowControl/>
              <w:tabs>
                <w:tab w:val="left" w:pos="90"/>
              </w:tabs>
              <w:jc w:val="both"/>
              <w:rPr>
                <w:rFonts w:ascii="Times New Roman" w:hAnsi="Times New Roman"/>
              </w:rPr>
            </w:pPr>
          </w:p>
        </w:tc>
        <w:tc>
          <w:tcPr>
            <w:tcW w:w="2126" w:type="dxa"/>
            <w:shd w:val="clear" w:color="auto" w:fill="auto"/>
          </w:tcPr>
          <w:p w14:paraId="588C06CB" w14:textId="77777777" w:rsidR="00AE5635" w:rsidRPr="00297B4A" w:rsidRDefault="00290224" w:rsidP="003931A6">
            <w:pPr>
              <w:pStyle w:val="TableParagraph"/>
              <w:keepNext/>
              <w:widowControl/>
              <w:tabs>
                <w:tab w:val="left" w:pos="90"/>
              </w:tabs>
              <w:spacing w:line="251" w:lineRule="exact"/>
              <w:jc w:val="both"/>
              <w:rPr>
                <w:rFonts w:ascii="Times New Roman" w:eastAsia="Times New Roman" w:hAnsi="Times New Roman"/>
              </w:rPr>
            </w:pPr>
            <w:r w:rsidRPr="00297B4A">
              <w:rPr>
                <w:rFonts w:ascii="Times New Roman" w:hAnsi="Times New Roman"/>
                <w:b/>
              </w:rPr>
              <w:t>Rituksimab</w:t>
            </w:r>
          </w:p>
        </w:tc>
        <w:tc>
          <w:tcPr>
            <w:tcW w:w="2268" w:type="dxa"/>
            <w:shd w:val="clear" w:color="auto" w:fill="auto"/>
          </w:tcPr>
          <w:p w14:paraId="0EED77DC" w14:textId="77777777" w:rsidR="00AE5635" w:rsidRPr="00297B4A" w:rsidRDefault="00A13B48" w:rsidP="003931A6">
            <w:pPr>
              <w:pStyle w:val="TableParagraph"/>
              <w:keepNext/>
              <w:widowControl/>
              <w:tabs>
                <w:tab w:val="left" w:pos="90"/>
              </w:tabs>
              <w:spacing w:line="251" w:lineRule="exact"/>
              <w:jc w:val="both"/>
              <w:rPr>
                <w:rFonts w:ascii="Times New Roman" w:eastAsia="Times New Roman" w:hAnsi="Times New Roman"/>
              </w:rPr>
            </w:pPr>
            <w:r w:rsidRPr="00297B4A">
              <w:rPr>
                <w:rFonts w:ascii="Times New Roman" w:hAnsi="Times New Roman"/>
                <w:b/>
              </w:rPr>
              <w:t>Ciklofosfamid</w:t>
            </w:r>
          </w:p>
        </w:tc>
        <w:tc>
          <w:tcPr>
            <w:tcW w:w="2189" w:type="dxa"/>
            <w:shd w:val="clear" w:color="auto" w:fill="auto"/>
          </w:tcPr>
          <w:p w14:paraId="471BEBCB" w14:textId="77777777" w:rsidR="00AE5635" w:rsidRPr="00297B4A" w:rsidRDefault="00A13B48" w:rsidP="003931A6">
            <w:pPr>
              <w:pStyle w:val="TableParagraph"/>
              <w:keepNext/>
              <w:widowControl/>
              <w:tabs>
                <w:tab w:val="left" w:pos="90"/>
              </w:tabs>
              <w:spacing w:line="251" w:lineRule="exact"/>
              <w:jc w:val="both"/>
              <w:rPr>
                <w:rFonts w:ascii="Times New Roman" w:eastAsia="Times New Roman" w:hAnsi="Times New Roman"/>
              </w:rPr>
            </w:pPr>
            <w:r w:rsidRPr="00297B4A">
              <w:rPr>
                <w:rFonts w:ascii="Times New Roman" w:hAnsi="Times New Roman"/>
                <w:b/>
              </w:rPr>
              <w:t>Razlika (CI 95%)</w:t>
            </w:r>
          </w:p>
        </w:tc>
      </w:tr>
      <w:tr w:rsidR="00AE5635" w:rsidRPr="00297B4A" w14:paraId="7DBC7AC5" w14:textId="77777777" w:rsidTr="00875A9B">
        <w:tc>
          <w:tcPr>
            <w:tcW w:w="2124" w:type="dxa"/>
            <w:shd w:val="clear" w:color="auto" w:fill="auto"/>
          </w:tcPr>
          <w:p w14:paraId="2BBD8917" w14:textId="77777777" w:rsidR="0003170E" w:rsidRPr="00297B4A" w:rsidRDefault="00A13B48" w:rsidP="003931A6">
            <w:pPr>
              <w:pStyle w:val="TableParagraph"/>
              <w:widowControl/>
              <w:tabs>
                <w:tab w:val="left" w:pos="90"/>
              </w:tabs>
              <w:jc w:val="both"/>
              <w:rPr>
                <w:rFonts w:ascii="Times New Roman" w:hAnsi="Times New Roman"/>
                <w:b/>
              </w:rPr>
            </w:pPr>
            <w:r w:rsidRPr="00297B4A">
              <w:rPr>
                <w:rFonts w:ascii="Times New Roman" w:hAnsi="Times New Roman"/>
                <w:b/>
              </w:rPr>
              <w:t xml:space="preserve">Svi pacijenti </w:t>
            </w:r>
          </w:p>
          <w:p w14:paraId="2140FA32"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b/>
              </w:rPr>
              <w:t>Novodijagnostikovanrelaps</w:t>
            </w:r>
          </w:p>
        </w:tc>
        <w:tc>
          <w:tcPr>
            <w:tcW w:w="2126" w:type="dxa"/>
            <w:shd w:val="clear" w:color="auto" w:fill="auto"/>
          </w:tcPr>
          <w:p w14:paraId="54CB048A" w14:textId="77777777" w:rsidR="002715E4" w:rsidRPr="00297B4A" w:rsidRDefault="00A13B48" w:rsidP="003931A6">
            <w:pPr>
              <w:pStyle w:val="TableParagraph"/>
              <w:widowControl/>
              <w:tabs>
                <w:tab w:val="left" w:pos="90"/>
              </w:tabs>
              <w:jc w:val="both"/>
              <w:rPr>
                <w:rFonts w:ascii="Times New Roman" w:hAnsi="Times New Roman"/>
              </w:rPr>
            </w:pPr>
            <w:r w:rsidRPr="00297B4A">
              <w:rPr>
                <w:rFonts w:ascii="Times New Roman" w:hAnsi="Times New Roman"/>
              </w:rPr>
              <w:t>n=99</w:t>
            </w:r>
          </w:p>
          <w:p w14:paraId="0B79FAB4" w14:textId="77777777" w:rsidR="002715E4" w:rsidRPr="00297B4A" w:rsidRDefault="00A13B48" w:rsidP="003931A6">
            <w:pPr>
              <w:pStyle w:val="TableParagraph"/>
              <w:widowControl/>
              <w:tabs>
                <w:tab w:val="left" w:pos="90"/>
              </w:tabs>
              <w:jc w:val="both"/>
              <w:rPr>
                <w:rFonts w:ascii="Times New Roman" w:hAnsi="Times New Roman"/>
              </w:rPr>
            </w:pPr>
            <w:r w:rsidRPr="00297B4A">
              <w:rPr>
                <w:rFonts w:ascii="Times New Roman" w:hAnsi="Times New Roman"/>
              </w:rPr>
              <w:t>n=48</w:t>
            </w:r>
          </w:p>
          <w:p w14:paraId="61937353"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n=51</w:t>
            </w:r>
          </w:p>
        </w:tc>
        <w:tc>
          <w:tcPr>
            <w:tcW w:w="2268" w:type="dxa"/>
            <w:shd w:val="clear" w:color="auto" w:fill="auto"/>
          </w:tcPr>
          <w:p w14:paraId="70BC303C" w14:textId="77777777" w:rsidR="002715E4" w:rsidRPr="00297B4A" w:rsidRDefault="00A13B48" w:rsidP="003931A6">
            <w:pPr>
              <w:pStyle w:val="TableParagraph"/>
              <w:widowControl/>
              <w:tabs>
                <w:tab w:val="left" w:pos="90"/>
              </w:tabs>
              <w:jc w:val="both"/>
              <w:rPr>
                <w:rFonts w:ascii="Times New Roman" w:hAnsi="Times New Roman"/>
              </w:rPr>
            </w:pPr>
            <w:r w:rsidRPr="00297B4A">
              <w:rPr>
                <w:rFonts w:ascii="Times New Roman" w:hAnsi="Times New Roman"/>
              </w:rPr>
              <w:t>n=98</w:t>
            </w:r>
          </w:p>
          <w:p w14:paraId="7E935C03" w14:textId="77777777" w:rsidR="002715E4" w:rsidRPr="00297B4A" w:rsidRDefault="00A13B48" w:rsidP="003931A6">
            <w:pPr>
              <w:pStyle w:val="TableParagraph"/>
              <w:widowControl/>
              <w:tabs>
                <w:tab w:val="left" w:pos="90"/>
              </w:tabs>
              <w:jc w:val="both"/>
              <w:rPr>
                <w:rFonts w:ascii="Times New Roman" w:hAnsi="Times New Roman"/>
              </w:rPr>
            </w:pPr>
            <w:r w:rsidRPr="00297B4A">
              <w:rPr>
                <w:rFonts w:ascii="Times New Roman" w:hAnsi="Times New Roman"/>
              </w:rPr>
              <w:t>n=48</w:t>
            </w:r>
          </w:p>
          <w:p w14:paraId="763DE6C8" w14:textId="77777777" w:rsidR="00AE5635" w:rsidRPr="00297B4A" w:rsidRDefault="00A13B48" w:rsidP="003931A6">
            <w:pPr>
              <w:pStyle w:val="TableParagraph"/>
              <w:widowControl/>
              <w:tabs>
                <w:tab w:val="left" w:pos="90"/>
              </w:tabs>
              <w:jc w:val="both"/>
              <w:rPr>
                <w:rFonts w:ascii="Times New Roman" w:eastAsia="Times New Roman" w:hAnsi="Times New Roman"/>
              </w:rPr>
            </w:pPr>
            <w:r w:rsidRPr="00297B4A">
              <w:rPr>
                <w:rFonts w:ascii="Times New Roman" w:hAnsi="Times New Roman"/>
              </w:rPr>
              <w:t>n=50</w:t>
            </w:r>
          </w:p>
        </w:tc>
        <w:tc>
          <w:tcPr>
            <w:tcW w:w="2189" w:type="dxa"/>
            <w:shd w:val="clear" w:color="auto" w:fill="auto"/>
          </w:tcPr>
          <w:p w14:paraId="3FCB8510" w14:textId="77777777" w:rsidR="00AE5635" w:rsidRPr="00297B4A" w:rsidRDefault="00AE5635" w:rsidP="003931A6">
            <w:pPr>
              <w:widowControl/>
              <w:tabs>
                <w:tab w:val="left" w:pos="90"/>
              </w:tabs>
              <w:jc w:val="both"/>
              <w:rPr>
                <w:rFonts w:ascii="Times New Roman" w:hAnsi="Times New Roman"/>
              </w:rPr>
            </w:pPr>
          </w:p>
        </w:tc>
      </w:tr>
      <w:tr w:rsidR="00AE5635" w:rsidRPr="00297B4A" w14:paraId="2CF5A313" w14:textId="77777777" w:rsidTr="00875A9B">
        <w:tc>
          <w:tcPr>
            <w:tcW w:w="8707" w:type="dxa"/>
            <w:gridSpan w:val="4"/>
            <w:shd w:val="clear" w:color="auto" w:fill="auto"/>
          </w:tcPr>
          <w:p w14:paraId="42BECE1A" w14:textId="77777777" w:rsidR="00AE5635" w:rsidRPr="00297B4A" w:rsidRDefault="00A13B48" w:rsidP="003931A6">
            <w:pPr>
              <w:pStyle w:val="TableParagraph"/>
              <w:widowControl/>
              <w:tabs>
                <w:tab w:val="left" w:pos="90"/>
              </w:tabs>
              <w:spacing w:line="251" w:lineRule="exact"/>
              <w:jc w:val="both"/>
              <w:rPr>
                <w:rFonts w:ascii="Times New Roman" w:eastAsia="Times New Roman" w:hAnsi="Times New Roman"/>
              </w:rPr>
            </w:pPr>
            <w:r w:rsidRPr="00297B4A">
              <w:rPr>
                <w:rFonts w:ascii="Times New Roman" w:hAnsi="Times New Roman"/>
                <w:b/>
              </w:rPr>
              <w:t>Potpuna remisija</w:t>
            </w:r>
          </w:p>
        </w:tc>
      </w:tr>
      <w:tr w:rsidR="00AE5635" w:rsidRPr="00297B4A" w14:paraId="6076F360" w14:textId="77777777" w:rsidTr="00875A9B">
        <w:tc>
          <w:tcPr>
            <w:tcW w:w="2124" w:type="dxa"/>
            <w:shd w:val="clear" w:color="auto" w:fill="auto"/>
          </w:tcPr>
          <w:p w14:paraId="667DCB65" w14:textId="77777777" w:rsidR="00AE5635" w:rsidRPr="00297B4A" w:rsidRDefault="00A13B48" w:rsidP="003931A6">
            <w:pPr>
              <w:pStyle w:val="TableParagraph"/>
              <w:widowControl/>
              <w:tabs>
                <w:tab w:val="left" w:pos="90"/>
              </w:tabs>
              <w:spacing w:line="251" w:lineRule="exact"/>
              <w:jc w:val="both"/>
              <w:rPr>
                <w:rFonts w:ascii="Times New Roman" w:eastAsia="Times New Roman" w:hAnsi="Times New Roman"/>
              </w:rPr>
            </w:pPr>
            <w:r w:rsidRPr="00297B4A">
              <w:rPr>
                <w:rFonts w:ascii="Times New Roman" w:hAnsi="Times New Roman"/>
                <w:b/>
              </w:rPr>
              <w:t>Svi pacijenti</w:t>
            </w:r>
          </w:p>
        </w:tc>
        <w:tc>
          <w:tcPr>
            <w:tcW w:w="2126" w:type="dxa"/>
            <w:shd w:val="clear" w:color="auto" w:fill="auto"/>
          </w:tcPr>
          <w:p w14:paraId="02F0C414" w14:textId="77777777" w:rsidR="00AE5635" w:rsidRPr="00297B4A" w:rsidRDefault="00A13B48" w:rsidP="003931A6">
            <w:pPr>
              <w:pStyle w:val="TableParagraph"/>
              <w:widowControl/>
              <w:tabs>
                <w:tab w:val="left" w:pos="90"/>
              </w:tabs>
              <w:spacing w:line="246" w:lineRule="exact"/>
              <w:jc w:val="both"/>
              <w:rPr>
                <w:rFonts w:ascii="Times New Roman" w:eastAsia="Times New Roman" w:hAnsi="Times New Roman"/>
              </w:rPr>
            </w:pPr>
            <w:r w:rsidRPr="00297B4A">
              <w:rPr>
                <w:rFonts w:ascii="Times New Roman" w:hAnsi="Times New Roman"/>
              </w:rPr>
              <w:t>63,6%</w:t>
            </w:r>
          </w:p>
        </w:tc>
        <w:tc>
          <w:tcPr>
            <w:tcW w:w="2268" w:type="dxa"/>
            <w:shd w:val="clear" w:color="auto" w:fill="auto"/>
          </w:tcPr>
          <w:p w14:paraId="699ED355" w14:textId="77777777" w:rsidR="00AE5635" w:rsidRPr="00297B4A" w:rsidRDefault="00A13B48" w:rsidP="003931A6">
            <w:pPr>
              <w:pStyle w:val="TableParagraph"/>
              <w:widowControl/>
              <w:tabs>
                <w:tab w:val="left" w:pos="90"/>
              </w:tabs>
              <w:spacing w:line="246" w:lineRule="exact"/>
              <w:jc w:val="both"/>
              <w:rPr>
                <w:rFonts w:ascii="Times New Roman" w:eastAsia="Times New Roman" w:hAnsi="Times New Roman"/>
              </w:rPr>
            </w:pPr>
            <w:r w:rsidRPr="00297B4A">
              <w:rPr>
                <w:rFonts w:ascii="Times New Roman" w:hAnsi="Times New Roman"/>
              </w:rPr>
              <w:t>53,1%</w:t>
            </w:r>
          </w:p>
        </w:tc>
        <w:tc>
          <w:tcPr>
            <w:tcW w:w="2189" w:type="dxa"/>
            <w:shd w:val="clear" w:color="auto" w:fill="auto"/>
          </w:tcPr>
          <w:p w14:paraId="0D1E5A32" w14:textId="77777777" w:rsidR="00AE5635" w:rsidRPr="00297B4A" w:rsidRDefault="00A13B48" w:rsidP="003931A6">
            <w:pPr>
              <w:pStyle w:val="TableParagraph"/>
              <w:widowControl/>
              <w:tabs>
                <w:tab w:val="left" w:pos="90"/>
              </w:tabs>
              <w:spacing w:line="255" w:lineRule="exact"/>
              <w:jc w:val="both"/>
              <w:rPr>
                <w:rFonts w:ascii="Times New Roman" w:eastAsia="Times New Roman" w:hAnsi="Times New Roman"/>
              </w:rPr>
            </w:pPr>
            <w:r w:rsidRPr="00297B4A">
              <w:rPr>
                <w:rFonts w:ascii="Times New Roman" w:hAnsi="Times New Roman"/>
              </w:rPr>
              <w:t>10,6% (</w:t>
            </w:r>
            <w:r w:rsidRPr="00297B4A">
              <w:rPr>
                <w:rFonts w:ascii="Times New Roman" w:hAnsi="Times New Roman"/>
              </w:rPr>
              <w:noBreakHyphen/>
              <w:t>3,2, 24,3)</w:t>
            </w:r>
          </w:p>
        </w:tc>
      </w:tr>
      <w:tr w:rsidR="00AE5635" w:rsidRPr="00297B4A" w14:paraId="3BF40630" w14:textId="77777777" w:rsidTr="00875A9B">
        <w:tc>
          <w:tcPr>
            <w:tcW w:w="2124" w:type="dxa"/>
            <w:shd w:val="clear" w:color="auto" w:fill="auto"/>
          </w:tcPr>
          <w:p w14:paraId="4E638117" w14:textId="77777777" w:rsidR="00AE5635" w:rsidRPr="00297B4A" w:rsidRDefault="00A13B48" w:rsidP="003931A6">
            <w:pPr>
              <w:pStyle w:val="TableParagraph"/>
              <w:widowControl/>
              <w:tabs>
                <w:tab w:val="left" w:pos="90"/>
              </w:tabs>
              <w:spacing w:line="251" w:lineRule="exact"/>
              <w:jc w:val="both"/>
              <w:rPr>
                <w:rFonts w:ascii="Times New Roman" w:eastAsia="Times New Roman" w:hAnsi="Times New Roman"/>
              </w:rPr>
            </w:pPr>
            <w:r w:rsidRPr="00297B4A">
              <w:rPr>
                <w:rFonts w:ascii="Times New Roman" w:hAnsi="Times New Roman"/>
                <w:b/>
              </w:rPr>
              <w:t>Novodijagnostikovan</w:t>
            </w:r>
          </w:p>
        </w:tc>
        <w:tc>
          <w:tcPr>
            <w:tcW w:w="2126" w:type="dxa"/>
            <w:shd w:val="clear" w:color="auto" w:fill="auto"/>
          </w:tcPr>
          <w:p w14:paraId="5A5C39AD" w14:textId="77777777" w:rsidR="00AE5635" w:rsidRPr="00297B4A" w:rsidRDefault="00A13B48" w:rsidP="003931A6">
            <w:pPr>
              <w:pStyle w:val="TableParagraph"/>
              <w:widowControl/>
              <w:tabs>
                <w:tab w:val="left" w:pos="90"/>
              </w:tabs>
              <w:spacing w:line="246" w:lineRule="exact"/>
              <w:jc w:val="both"/>
              <w:rPr>
                <w:rFonts w:ascii="Times New Roman" w:eastAsia="Times New Roman" w:hAnsi="Times New Roman"/>
              </w:rPr>
            </w:pPr>
            <w:r w:rsidRPr="00297B4A">
              <w:rPr>
                <w:rFonts w:ascii="Times New Roman" w:hAnsi="Times New Roman"/>
              </w:rPr>
              <w:t>60,4%</w:t>
            </w:r>
          </w:p>
        </w:tc>
        <w:tc>
          <w:tcPr>
            <w:tcW w:w="2268" w:type="dxa"/>
            <w:shd w:val="clear" w:color="auto" w:fill="auto"/>
          </w:tcPr>
          <w:p w14:paraId="1F1D9863" w14:textId="77777777" w:rsidR="00AE5635" w:rsidRPr="00297B4A" w:rsidRDefault="00A13B48" w:rsidP="003931A6">
            <w:pPr>
              <w:pStyle w:val="TableParagraph"/>
              <w:widowControl/>
              <w:tabs>
                <w:tab w:val="left" w:pos="90"/>
              </w:tabs>
              <w:spacing w:line="246" w:lineRule="exact"/>
              <w:jc w:val="both"/>
              <w:rPr>
                <w:rFonts w:ascii="Times New Roman" w:eastAsia="Times New Roman" w:hAnsi="Times New Roman"/>
              </w:rPr>
            </w:pPr>
            <w:r w:rsidRPr="00297B4A">
              <w:rPr>
                <w:rFonts w:ascii="Times New Roman" w:hAnsi="Times New Roman"/>
              </w:rPr>
              <w:t>64,6%</w:t>
            </w:r>
          </w:p>
        </w:tc>
        <w:tc>
          <w:tcPr>
            <w:tcW w:w="2189" w:type="dxa"/>
            <w:shd w:val="clear" w:color="auto" w:fill="auto"/>
          </w:tcPr>
          <w:p w14:paraId="4D6BCF14" w14:textId="77777777" w:rsidR="00AE5635" w:rsidRPr="00297B4A" w:rsidRDefault="00A13B48" w:rsidP="003931A6">
            <w:pPr>
              <w:pStyle w:val="TableParagraph"/>
              <w:widowControl/>
              <w:tabs>
                <w:tab w:val="left" w:pos="90"/>
              </w:tabs>
              <w:spacing w:line="246" w:lineRule="exact"/>
              <w:jc w:val="both"/>
              <w:rPr>
                <w:rFonts w:ascii="Times New Roman" w:eastAsia="Times New Roman" w:hAnsi="Times New Roman"/>
              </w:rPr>
            </w:pPr>
            <w:r w:rsidRPr="00297B4A">
              <w:rPr>
                <w:rFonts w:ascii="Times New Roman" w:hAnsi="Times New Roman"/>
              </w:rPr>
              <w:t>− 4,2% (− 23,6, 15,3)</w:t>
            </w:r>
          </w:p>
        </w:tc>
      </w:tr>
      <w:tr w:rsidR="00AE5635" w:rsidRPr="00297B4A" w14:paraId="54FA5864" w14:textId="77777777" w:rsidTr="00875A9B">
        <w:tc>
          <w:tcPr>
            <w:tcW w:w="2124" w:type="dxa"/>
            <w:shd w:val="clear" w:color="auto" w:fill="auto"/>
          </w:tcPr>
          <w:p w14:paraId="1B9E23B3" w14:textId="77777777" w:rsidR="00AE5635" w:rsidRPr="00297B4A" w:rsidRDefault="00A13B48" w:rsidP="003931A6">
            <w:pPr>
              <w:pStyle w:val="TableParagraph"/>
              <w:widowControl/>
              <w:tabs>
                <w:tab w:val="left" w:pos="90"/>
              </w:tabs>
              <w:spacing w:line="251" w:lineRule="exact"/>
              <w:jc w:val="both"/>
              <w:rPr>
                <w:rFonts w:ascii="Times New Roman" w:eastAsia="Times New Roman" w:hAnsi="Times New Roman"/>
              </w:rPr>
            </w:pPr>
            <w:r w:rsidRPr="00297B4A">
              <w:rPr>
                <w:rFonts w:ascii="Times New Roman" w:hAnsi="Times New Roman"/>
                <w:b/>
              </w:rPr>
              <w:t>Relaps</w:t>
            </w:r>
          </w:p>
        </w:tc>
        <w:tc>
          <w:tcPr>
            <w:tcW w:w="2126" w:type="dxa"/>
            <w:shd w:val="clear" w:color="auto" w:fill="auto"/>
          </w:tcPr>
          <w:p w14:paraId="1CCC4FB7" w14:textId="77777777" w:rsidR="00AE5635" w:rsidRPr="00297B4A" w:rsidRDefault="00A13B48" w:rsidP="003931A6">
            <w:pPr>
              <w:pStyle w:val="TableParagraph"/>
              <w:widowControl/>
              <w:tabs>
                <w:tab w:val="left" w:pos="90"/>
              </w:tabs>
              <w:spacing w:line="246" w:lineRule="exact"/>
              <w:jc w:val="both"/>
              <w:rPr>
                <w:rFonts w:ascii="Times New Roman" w:eastAsia="Times New Roman" w:hAnsi="Times New Roman"/>
              </w:rPr>
            </w:pPr>
            <w:r w:rsidRPr="00297B4A">
              <w:rPr>
                <w:rFonts w:ascii="Times New Roman" w:hAnsi="Times New Roman"/>
              </w:rPr>
              <w:t>66,7%</w:t>
            </w:r>
          </w:p>
        </w:tc>
        <w:tc>
          <w:tcPr>
            <w:tcW w:w="2268" w:type="dxa"/>
            <w:shd w:val="clear" w:color="auto" w:fill="auto"/>
          </w:tcPr>
          <w:p w14:paraId="651AD01B" w14:textId="77777777" w:rsidR="00AE5635" w:rsidRPr="00297B4A" w:rsidRDefault="00A13B48" w:rsidP="003931A6">
            <w:pPr>
              <w:pStyle w:val="TableParagraph"/>
              <w:widowControl/>
              <w:tabs>
                <w:tab w:val="left" w:pos="90"/>
              </w:tabs>
              <w:spacing w:line="246" w:lineRule="exact"/>
              <w:jc w:val="both"/>
              <w:rPr>
                <w:rFonts w:ascii="Times New Roman" w:eastAsia="Times New Roman" w:hAnsi="Times New Roman"/>
              </w:rPr>
            </w:pPr>
            <w:r w:rsidRPr="00297B4A">
              <w:rPr>
                <w:rFonts w:ascii="Times New Roman" w:hAnsi="Times New Roman"/>
              </w:rPr>
              <w:t>42,0%</w:t>
            </w:r>
          </w:p>
        </w:tc>
        <w:tc>
          <w:tcPr>
            <w:tcW w:w="2189" w:type="dxa"/>
            <w:shd w:val="clear" w:color="auto" w:fill="auto"/>
          </w:tcPr>
          <w:p w14:paraId="50AE9797" w14:textId="77777777" w:rsidR="00AE5635" w:rsidRPr="00297B4A" w:rsidRDefault="00A13B48" w:rsidP="003931A6">
            <w:pPr>
              <w:pStyle w:val="TableParagraph"/>
              <w:widowControl/>
              <w:tabs>
                <w:tab w:val="left" w:pos="90"/>
              </w:tabs>
              <w:spacing w:line="246" w:lineRule="exact"/>
              <w:jc w:val="both"/>
              <w:rPr>
                <w:rFonts w:ascii="Times New Roman" w:eastAsia="Times New Roman" w:hAnsi="Times New Roman"/>
              </w:rPr>
            </w:pPr>
            <w:r w:rsidRPr="00297B4A">
              <w:rPr>
                <w:rFonts w:ascii="Times New Roman" w:hAnsi="Times New Roman"/>
              </w:rPr>
              <w:t>24,7% (5,8, 43,6)</w:t>
            </w:r>
          </w:p>
        </w:tc>
      </w:tr>
    </w:tbl>
    <w:p w14:paraId="231DDAAF" w14:textId="77777777" w:rsidR="00AE5635" w:rsidRPr="00297B4A" w:rsidRDefault="002F165F" w:rsidP="003931A6">
      <w:pPr>
        <w:widowControl/>
        <w:tabs>
          <w:tab w:val="left" w:pos="90"/>
        </w:tabs>
        <w:ind w:left="180"/>
        <w:jc w:val="both"/>
        <w:rPr>
          <w:rFonts w:ascii="Times New Roman" w:hAnsi="Times New Roman"/>
        </w:rPr>
      </w:pPr>
      <w:r w:rsidRPr="00297B4A">
        <w:rPr>
          <w:rFonts w:ascii="Times New Roman" w:hAnsi="Times New Roman"/>
        </w:rPr>
        <w:t>Pretpostavka najgoreg</w:t>
      </w:r>
      <w:r w:rsidR="00A13B48" w:rsidRPr="00297B4A">
        <w:rPr>
          <w:rFonts w:ascii="Times New Roman" w:hAnsi="Times New Roman"/>
        </w:rPr>
        <w:t xml:space="preserve"> slučaj</w:t>
      </w:r>
      <w:r w:rsidRPr="00297B4A">
        <w:rPr>
          <w:rFonts w:ascii="Times New Roman" w:hAnsi="Times New Roman"/>
        </w:rPr>
        <w:t xml:space="preserve">a </w:t>
      </w:r>
      <w:r w:rsidR="00A13B48" w:rsidRPr="00297B4A">
        <w:rPr>
          <w:rFonts w:ascii="Times New Roman" w:hAnsi="Times New Roman"/>
        </w:rPr>
        <w:t>se primjenjuje na pacijente za koje nedostaju podaci</w:t>
      </w:r>
    </w:p>
    <w:p w14:paraId="4B5B23B2" w14:textId="77777777" w:rsidR="004D5217" w:rsidRPr="00297B4A" w:rsidRDefault="004D5217" w:rsidP="003931A6">
      <w:pPr>
        <w:widowControl/>
        <w:tabs>
          <w:tab w:val="left" w:pos="90"/>
        </w:tabs>
        <w:jc w:val="both"/>
        <w:rPr>
          <w:rFonts w:ascii="Times New Roman" w:hAnsi="Times New Roman"/>
        </w:rPr>
      </w:pPr>
    </w:p>
    <w:p w14:paraId="02753F61" w14:textId="77777777" w:rsidR="00AE5635" w:rsidRPr="00297B4A" w:rsidRDefault="00A13B48" w:rsidP="003931A6">
      <w:pPr>
        <w:keepNext/>
        <w:widowControl/>
        <w:tabs>
          <w:tab w:val="left" w:pos="0"/>
        </w:tabs>
        <w:jc w:val="both"/>
        <w:rPr>
          <w:rFonts w:ascii="Times New Roman" w:eastAsia="Times New Roman" w:hAnsi="Times New Roman"/>
        </w:rPr>
      </w:pPr>
      <w:r w:rsidRPr="00297B4A">
        <w:rPr>
          <w:rFonts w:ascii="Times New Roman" w:hAnsi="Times New Roman"/>
          <w:i/>
        </w:rPr>
        <w:t>Potpuna remisija 12. i 18. mjeseca</w:t>
      </w:r>
    </w:p>
    <w:p w14:paraId="670D2C4D" w14:textId="77777777" w:rsidR="00AE5635" w:rsidRPr="00297B4A" w:rsidRDefault="00A13B48" w:rsidP="003931A6">
      <w:pPr>
        <w:pStyle w:val="BodyText"/>
        <w:widowControl/>
        <w:tabs>
          <w:tab w:val="left" w:pos="0"/>
        </w:tabs>
        <w:ind w:left="0"/>
        <w:jc w:val="both"/>
      </w:pPr>
      <w:r w:rsidRPr="00297B4A">
        <w:t>U grupi koja je primala rituksimab, 48% pacijenata je postiglo potpunu remisiju nakon 12. mjeseca, a 39% pacijenata je postiglo potpunu remisiju nakon 18. mjeseca. Kod pacijenata koji su primali terapiju ciklofosfamidom (nakon čega azatioprin za održavanje potpune remisije), 39% pacijenata je postiglo potpunu remisiju nakon 12. mjeseca, a 33% pacijenata je postiglo potpunu remisiju nakon 18. mjeseca. 8 relapsa je uočeno u grupi koja je primala rituksimab u poređenju sa četiri u grupi koja je primala ciklofosfamid od 12. do 18. mjeseca.</w:t>
      </w:r>
    </w:p>
    <w:p w14:paraId="7F696B6D" w14:textId="77777777" w:rsidR="00AE5635" w:rsidRPr="00297B4A" w:rsidRDefault="00AE5635" w:rsidP="003931A6">
      <w:pPr>
        <w:widowControl/>
        <w:tabs>
          <w:tab w:val="left" w:pos="0"/>
        </w:tabs>
        <w:jc w:val="both"/>
        <w:rPr>
          <w:rFonts w:ascii="Times New Roman" w:eastAsia="Times New Roman" w:hAnsi="Times New Roman"/>
        </w:rPr>
      </w:pPr>
    </w:p>
    <w:p w14:paraId="0A4B2332" w14:textId="77777777" w:rsidR="00AE5635" w:rsidRPr="00297B4A" w:rsidRDefault="00A13B48" w:rsidP="003931A6">
      <w:pPr>
        <w:keepNext/>
        <w:widowControl/>
        <w:tabs>
          <w:tab w:val="left" w:pos="0"/>
        </w:tabs>
        <w:jc w:val="both"/>
        <w:rPr>
          <w:rFonts w:ascii="Times New Roman" w:eastAsia="Times New Roman" w:hAnsi="Times New Roman"/>
        </w:rPr>
      </w:pPr>
      <w:r w:rsidRPr="00297B4A">
        <w:rPr>
          <w:rFonts w:ascii="Times New Roman" w:hAnsi="Times New Roman"/>
          <w:i/>
        </w:rPr>
        <w:t>Laboratorijsk</w:t>
      </w:r>
      <w:r w:rsidR="000D3DD7" w:rsidRPr="00297B4A">
        <w:rPr>
          <w:rFonts w:ascii="Times New Roman" w:hAnsi="Times New Roman"/>
          <w:i/>
        </w:rPr>
        <w:t>i</w:t>
      </w:r>
      <w:r w:rsidRPr="00297B4A">
        <w:rPr>
          <w:rFonts w:ascii="Times New Roman" w:hAnsi="Times New Roman"/>
          <w:i/>
        </w:rPr>
        <w:t xml:space="preserve"> </w:t>
      </w:r>
      <w:r w:rsidR="000D3DD7" w:rsidRPr="00297B4A">
        <w:rPr>
          <w:rFonts w:ascii="Times New Roman" w:hAnsi="Times New Roman"/>
          <w:i/>
        </w:rPr>
        <w:t>nalazi</w:t>
      </w:r>
    </w:p>
    <w:p w14:paraId="7F91EC88" w14:textId="77777777" w:rsidR="00AE5635" w:rsidRPr="00297B4A" w:rsidRDefault="00A13B48" w:rsidP="003931A6">
      <w:pPr>
        <w:pStyle w:val="BodyText"/>
        <w:widowControl/>
        <w:tabs>
          <w:tab w:val="left" w:pos="0"/>
        </w:tabs>
        <w:ind w:left="0"/>
        <w:jc w:val="both"/>
      </w:pPr>
      <w:r w:rsidRPr="00297B4A">
        <w:t>Ukupno 23/99 (23%) pacijenata koji su primali terapiju rituksimabom iz ispitivanja indukcije remisije je bilo pozitivno na ADA do 18</w:t>
      </w:r>
      <w:r w:rsidR="000D3DD7" w:rsidRPr="00297B4A">
        <w:t>.</w:t>
      </w:r>
      <w:r w:rsidRPr="00297B4A">
        <w:t> mjesec</w:t>
      </w:r>
      <w:r w:rsidR="000D3DD7" w:rsidRPr="00297B4A">
        <w:t>a</w:t>
      </w:r>
      <w:r w:rsidRPr="00297B4A">
        <w:t xml:space="preserve">. Nijedan od 99 pacijenata koji su primali terapiju rituksimabom nije bio pozitivan na ADA tokom skrininga. Prisustvo ADA nije pokazivalo očigledan trend ili negativan uticaj na bezbjednost ili efikasnost u ispitivanju </w:t>
      </w:r>
      <w:r w:rsidR="000D3DD7" w:rsidRPr="00297B4A">
        <w:t xml:space="preserve">primjene lijeka za </w:t>
      </w:r>
      <w:r w:rsidRPr="00297B4A">
        <w:t>indukcij</w:t>
      </w:r>
      <w:r w:rsidR="000D3DD7" w:rsidRPr="00297B4A">
        <w:t>u</w:t>
      </w:r>
      <w:r w:rsidRPr="00297B4A">
        <w:t xml:space="preserve"> remisije.</w:t>
      </w:r>
    </w:p>
    <w:p w14:paraId="1C2C2687" w14:textId="77777777" w:rsidR="00AE5635" w:rsidRPr="00297B4A" w:rsidRDefault="00AE5635" w:rsidP="003931A6">
      <w:pPr>
        <w:widowControl/>
        <w:tabs>
          <w:tab w:val="left" w:pos="0"/>
        </w:tabs>
        <w:jc w:val="both"/>
        <w:rPr>
          <w:rFonts w:ascii="Times New Roman" w:eastAsia="Times New Roman" w:hAnsi="Times New Roman"/>
        </w:rPr>
      </w:pPr>
    </w:p>
    <w:p w14:paraId="64CECC1A" w14:textId="77777777" w:rsidR="00901B86" w:rsidRPr="00297B4A" w:rsidRDefault="00B914F7" w:rsidP="003931A6">
      <w:pPr>
        <w:pStyle w:val="Default"/>
        <w:keepNext/>
        <w:autoSpaceDE/>
        <w:autoSpaceDN/>
        <w:adjustRightInd/>
        <w:jc w:val="both"/>
        <w:rPr>
          <w:sz w:val="22"/>
          <w:szCs w:val="22"/>
          <w:u w:val="single"/>
        </w:rPr>
      </w:pPr>
      <w:r w:rsidRPr="00297B4A">
        <w:rPr>
          <w:i/>
          <w:sz w:val="22"/>
          <w:szCs w:val="22"/>
          <w:u w:val="single"/>
        </w:rPr>
        <w:t xml:space="preserve">Terapija održavanja kod odraslih </w:t>
      </w:r>
    </w:p>
    <w:p w14:paraId="6C78F116" w14:textId="77777777" w:rsidR="00901B86" w:rsidRPr="00297B4A" w:rsidRDefault="00901B86" w:rsidP="003931A6">
      <w:pPr>
        <w:widowControl/>
        <w:tabs>
          <w:tab w:val="left" w:pos="0"/>
        </w:tabs>
        <w:jc w:val="both"/>
        <w:rPr>
          <w:rFonts w:ascii="Times New Roman" w:hAnsi="Times New Roman"/>
        </w:rPr>
      </w:pPr>
      <w:r w:rsidRPr="00297B4A">
        <w:rPr>
          <w:rFonts w:ascii="Times New Roman" w:hAnsi="Times New Roman"/>
        </w:rPr>
        <w:t>Randomizovano je ukupno 117 pacijenata (88 sa GPA, 24 sa MPA i 5 sa bubrežno ograničenim vaskulitisom povezanim sa ANCA) u remisiji bolesti za primanje azatioprina (59 pacijenata) ili rituksimaba (58 pacijenata) u prospektivnoj, multicentričnoj, kontrolisanoj, otvorenoj studiji. Uključeni pacijenti su imali od 21 do 75 godina i imali su novodijagnostikovanu ili relapsnu bolest u potpunoj remisiji nakon kombinovanog liječenja glukokortikoidima i pulsnim ciklofosfamidom. Većina pacijenata je bila pozitivna na ANCA prilikom postavljanja dijagnoze ili tokom bolesti; imali su histološki potvrđen nekrotizirajući vaskulitis malih sudova sa kliničkim fenotipom GPA ili MPA, ili bubrežno ograničen vaskulitis povezan sa ANCA; ili oboje.</w:t>
      </w:r>
    </w:p>
    <w:p w14:paraId="76C5CB8E" w14:textId="77777777" w:rsidR="00901B86" w:rsidRPr="00297B4A" w:rsidRDefault="00901B86" w:rsidP="003931A6">
      <w:pPr>
        <w:widowControl/>
        <w:tabs>
          <w:tab w:val="left" w:pos="0"/>
        </w:tabs>
        <w:jc w:val="both"/>
        <w:rPr>
          <w:rFonts w:ascii="Times New Roman" w:hAnsi="Times New Roman"/>
        </w:rPr>
      </w:pPr>
      <w:r w:rsidRPr="00297B4A">
        <w:rPr>
          <w:rFonts w:ascii="Times New Roman" w:hAnsi="Times New Roman"/>
        </w:rPr>
        <w:t xml:space="preserve">Terapija indukcije remisije je uključivala IV prednizon, primijenjen po </w:t>
      </w:r>
      <w:r w:rsidR="000D3DD7" w:rsidRPr="00297B4A">
        <w:rPr>
          <w:rFonts w:ascii="Times New Roman" w:hAnsi="Times New Roman"/>
        </w:rPr>
        <w:t>odluci</w:t>
      </w:r>
      <w:r w:rsidRPr="00297B4A">
        <w:rPr>
          <w:rFonts w:ascii="Times New Roman" w:hAnsi="Times New Roman"/>
        </w:rPr>
        <w:t xml:space="preserve"> istraživača, </w:t>
      </w:r>
      <w:r w:rsidR="001B2AD0" w:rsidRPr="00297B4A">
        <w:rPr>
          <w:rFonts w:ascii="Times New Roman" w:hAnsi="Times New Roman"/>
        </w:rPr>
        <w:t xml:space="preserve">pri </w:t>
      </w:r>
      <w:r w:rsidRPr="00297B4A">
        <w:rPr>
          <w:rFonts w:ascii="Times New Roman" w:hAnsi="Times New Roman"/>
        </w:rPr>
        <w:t xml:space="preserve">čemu </w:t>
      </w:r>
      <w:r w:rsidR="001B2AD0" w:rsidRPr="00297B4A">
        <w:rPr>
          <w:rFonts w:ascii="Times New Roman" w:hAnsi="Times New Roman"/>
        </w:rPr>
        <w:t>je</w:t>
      </w:r>
      <w:r w:rsidRPr="00297B4A">
        <w:rPr>
          <w:rFonts w:ascii="Times New Roman" w:hAnsi="Times New Roman"/>
        </w:rPr>
        <w:t xml:space="preserve"> kod nekih pacijenata prethodil</w:t>
      </w:r>
      <w:r w:rsidR="001B2AD0" w:rsidRPr="00297B4A">
        <w:rPr>
          <w:rFonts w:ascii="Times New Roman" w:hAnsi="Times New Roman"/>
        </w:rPr>
        <w:t>a</w:t>
      </w:r>
      <w:r w:rsidRPr="00297B4A">
        <w:rPr>
          <w:rFonts w:ascii="Times New Roman" w:hAnsi="Times New Roman"/>
        </w:rPr>
        <w:t xml:space="preserve"> </w:t>
      </w:r>
      <w:r w:rsidR="001B2AD0" w:rsidRPr="00297B4A">
        <w:rPr>
          <w:rFonts w:ascii="Times New Roman" w:hAnsi="Times New Roman"/>
        </w:rPr>
        <w:t xml:space="preserve">puslna terapija </w:t>
      </w:r>
      <w:r w:rsidRPr="00297B4A">
        <w:rPr>
          <w:rFonts w:ascii="Times New Roman" w:hAnsi="Times New Roman"/>
        </w:rPr>
        <w:t>metilprednizolon</w:t>
      </w:r>
      <w:r w:rsidR="001B2AD0" w:rsidRPr="00297B4A">
        <w:rPr>
          <w:rFonts w:ascii="Times New Roman" w:hAnsi="Times New Roman"/>
        </w:rPr>
        <w:t>om</w:t>
      </w:r>
      <w:r w:rsidRPr="00297B4A">
        <w:rPr>
          <w:rFonts w:ascii="Times New Roman" w:hAnsi="Times New Roman"/>
        </w:rPr>
        <w:t xml:space="preserve"> i pulsn</w:t>
      </w:r>
      <w:r w:rsidR="001B2AD0" w:rsidRPr="00297B4A">
        <w:rPr>
          <w:rFonts w:ascii="Times New Roman" w:hAnsi="Times New Roman"/>
        </w:rPr>
        <w:t>a</w:t>
      </w:r>
      <w:r w:rsidRPr="00297B4A">
        <w:rPr>
          <w:rFonts w:ascii="Times New Roman" w:hAnsi="Times New Roman"/>
        </w:rPr>
        <w:t xml:space="preserve"> </w:t>
      </w:r>
      <w:r w:rsidR="001B2AD0" w:rsidRPr="00297B4A">
        <w:rPr>
          <w:rFonts w:ascii="Times New Roman" w:hAnsi="Times New Roman"/>
        </w:rPr>
        <w:t xml:space="preserve">terapija </w:t>
      </w:r>
      <w:r w:rsidRPr="00297B4A">
        <w:rPr>
          <w:rFonts w:ascii="Times New Roman" w:hAnsi="Times New Roman"/>
        </w:rPr>
        <w:t>ciklofosfamid</w:t>
      </w:r>
      <w:r w:rsidR="001B2AD0" w:rsidRPr="00297B4A">
        <w:rPr>
          <w:rFonts w:ascii="Times New Roman" w:hAnsi="Times New Roman"/>
        </w:rPr>
        <w:t>om</w:t>
      </w:r>
      <w:r w:rsidRPr="00297B4A">
        <w:rPr>
          <w:rFonts w:ascii="Times New Roman" w:hAnsi="Times New Roman"/>
        </w:rPr>
        <w:t xml:space="preserve"> dok se remisija nije postigla nakon 4 do 6 mjeseci. </w:t>
      </w:r>
      <w:r w:rsidR="000D3DD7" w:rsidRPr="00297B4A">
        <w:rPr>
          <w:rFonts w:ascii="Times New Roman" w:hAnsi="Times New Roman"/>
        </w:rPr>
        <w:t>Nakon postizanja remisije</w:t>
      </w:r>
      <w:r w:rsidRPr="00297B4A">
        <w:rPr>
          <w:rFonts w:ascii="Times New Roman" w:hAnsi="Times New Roman"/>
        </w:rPr>
        <w:t>, i u roku od najviše 1 mjesec nakon posljednje puls</w:t>
      </w:r>
      <w:r w:rsidR="001B2AD0" w:rsidRPr="00297B4A">
        <w:rPr>
          <w:rFonts w:ascii="Times New Roman" w:hAnsi="Times New Roman"/>
        </w:rPr>
        <w:t>ne doze</w:t>
      </w:r>
      <w:r w:rsidRPr="00297B4A">
        <w:rPr>
          <w:rFonts w:ascii="Times New Roman" w:hAnsi="Times New Roman"/>
        </w:rPr>
        <w:t xml:space="preserve"> ciklofosfamida, pacijenti su nasumično raspoređeni da primaju </w:t>
      </w:r>
      <w:r w:rsidRPr="00297B4A">
        <w:rPr>
          <w:rFonts w:ascii="Times New Roman" w:hAnsi="Times New Roman"/>
        </w:rPr>
        <w:lastRenderedPageBreak/>
        <w:t xml:space="preserve">rituksimab (dvije infuzije od 500 mg </w:t>
      </w:r>
      <w:r w:rsidR="00F5411D" w:rsidRPr="00297B4A">
        <w:rPr>
          <w:rFonts w:ascii="Times New Roman" w:hAnsi="Times New Roman"/>
        </w:rPr>
        <w:t>i.v.</w:t>
      </w:r>
      <w:r w:rsidRPr="00297B4A">
        <w:rPr>
          <w:rFonts w:ascii="Times New Roman" w:hAnsi="Times New Roman"/>
        </w:rPr>
        <w:t xml:space="preserve"> razdvojene sa dvije nedjelje (1. i 15. dana), a zatim 500 mg </w:t>
      </w:r>
      <w:r w:rsidR="00F5411D" w:rsidRPr="00297B4A">
        <w:rPr>
          <w:rFonts w:ascii="Times New Roman" w:hAnsi="Times New Roman"/>
        </w:rPr>
        <w:t>i.v.</w:t>
      </w:r>
      <w:r w:rsidRPr="00297B4A">
        <w:rPr>
          <w:rFonts w:ascii="Times New Roman" w:hAnsi="Times New Roman"/>
        </w:rPr>
        <w:t xml:space="preserve"> svakih 6. mjeseci tokom 18 mjeseci) ili azatioprin (primijenjen oralno u dozi od 2 mg/kg/dan tokom 12 mjeseci, zatim 1,5 mg/kg/dan tokom 6 mjeseci i na kraju 1 mg/kg/dan tokom 4 mjeseca (prekid terapije nakon ova 22 mjeseca)). Terapija prednizonom je smanjena, a zatim je održavana na niskoj dozi (približno 5 mg dnevno) najmanje 18 mjeseci nakon randomizacije. Na istraživaču je ostavljena odgovornost da odluči o smanjenju doze prednizona i prekidu terapije prednizonom nakon 18. mjeseca.</w:t>
      </w:r>
    </w:p>
    <w:p w14:paraId="1D1EFC73" w14:textId="77777777" w:rsidR="00901B86" w:rsidRPr="00297B4A" w:rsidRDefault="00901B86" w:rsidP="003931A6">
      <w:pPr>
        <w:widowControl/>
        <w:tabs>
          <w:tab w:val="left" w:pos="0"/>
        </w:tabs>
        <w:jc w:val="both"/>
        <w:rPr>
          <w:rFonts w:ascii="Times New Roman" w:hAnsi="Times New Roman"/>
        </w:rPr>
      </w:pPr>
    </w:p>
    <w:p w14:paraId="48C796FA" w14:textId="77777777" w:rsidR="00901B86" w:rsidRPr="00297B4A" w:rsidRDefault="00901B86" w:rsidP="003931A6">
      <w:pPr>
        <w:pStyle w:val="Default"/>
        <w:jc w:val="both"/>
        <w:rPr>
          <w:sz w:val="22"/>
          <w:szCs w:val="22"/>
        </w:rPr>
      </w:pPr>
      <w:r w:rsidRPr="00297B4A">
        <w:rPr>
          <w:sz w:val="22"/>
          <w:szCs w:val="22"/>
        </w:rPr>
        <w:t xml:space="preserve">Svi pacijenti su praćeni do 28. mjeseca (10 ili 6 mjeseci, nakon posljednje infuzije rituksimaba ili doze azatioprina). Profilaksa pneumonije </w:t>
      </w:r>
      <w:r w:rsidRPr="00297B4A">
        <w:rPr>
          <w:i/>
          <w:sz w:val="22"/>
          <w:szCs w:val="22"/>
        </w:rPr>
        <w:t xml:space="preserve">Pneumocystis jirovecii </w:t>
      </w:r>
      <w:r w:rsidRPr="00297B4A">
        <w:rPr>
          <w:sz w:val="22"/>
          <w:szCs w:val="22"/>
        </w:rPr>
        <w:t>je bila potrebna za sve pacijente sa brojem CD4+ T-limfocita manjim od 250 po kubnom milimetru.</w:t>
      </w:r>
    </w:p>
    <w:p w14:paraId="2BF7CE70" w14:textId="77777777" w:rsidR="00901B86" w:rsidRPr="00297B4A" w:rsidRDefault="00901B86" w:rsidP="003931A6">
      <w:pPr>
        <w:pStyle w:val="Default"/>
        <w:jc w:val="both"/>
        <w:rPr>
          <w:sz w:val="22"/>
          <w:szCs w:val="22"/>
        </w:rPr>
      </w:pPr>
    </w:p>
    <w:p w14:paraId="5CB75B74" w14:textId="77777777" w:rsidR="00901B86" w:rsidRPr="00297B4A" w:rsidRDefault="00901B86" w:rsidP="003931A6">
      <w:pPr>
        <w:widowControl/>
        <w:tabs>
          <w:tab w:val="left" w:pos="0"/>
        </w:tabs>
        <w:jc w:val="both"/>
        <w:rPr>
          <w:rFonts w:ascii="Times New Roman" w:hAnsi="Times New Roman"/>
        </w:rPr>
      </w:pPr>
      <w:r w:rsidRPr="00297B4A">
        <w:rPr>
          <w:rFonts w:ascii="Times New Roman" w:hAnsi="Times New Roman"/>
        </w:rPr>
        <w:t>Primarna mjera ishoda je bila stopa velikog relapsa u 28. mjesecu.</w:t>
      </w:r>
    </w:p>
    <w:p w14:paraId="013C56E6" w14:textId="77777777" w:rsidR="00901B86" w:rsidRPr="00297B4A" w:rsidRDefault="00901B86" w:rsidP="003931A6">
      <w:pPr>
        <w:widowControl/>
        <w:tabs>
          <w:tab w:val="left" w:pos="0"/>
        </w:tabs>
        <w:jc w:val="both"/>
        <w:rPr>
          <w:rFonts w:ascii="Times New Roman" w:hAnsi="Times New Roman"/>
        </w:rPr>
      </w:pPr>
    </w:p>
    <w:p w14:paraId="02DE5C4C" w14:textId="77777777" w:rsidR="00901B86" w:rsidRPr="00297B4A" w:rsidRDefault="00901B86" w:rsidP="003931A6">
      <w:pPr>
        <w:pStyle w:val="Default"/>
        <w:keepNext/>
        <w:jc w:val="both"/>
        <w:rPr>
          <w:sz w:val="22"/>
          <w:szCs w:val="22"/>
        </w:rPr>
      </w:pPr>
      <w:r w:rsidRPr="00297B4A">
        <w:rPr>
          <w:i/>
          <w:sz w:val="22"/>
          <w:szCs w:val="22"/>
        </w:rPr>
        <w:t xml:space="preserve">Rezultati </w:t>
      </w:r>
    </w:p>
    <w:p w14:paraId="27877F91" w14:textId="77777777" w:rsidR="00901B86" w:rsidRPr="00297B4A" w:rsidRDefault="00901B86" w:rsidP="003931A6">
      <w:pPr>
        <w:pStyle w:val="Default"/>
        <w:jc w:val="both"/>
        <w:rPr>
          <w:sz w:val="22"/>
          <w:szCs w:val="22"/>
        </w:rPr>
      </w:pPr>
      <w:r w:rsidRPr="00297B4A">
        <w:rPr>
          <w:sz w:val="22"/>
          <w:szCs w:val="22"/>
        </w:rPr>
        <w:t>U 28. mjesecu, veliki relaps (definisan ponovnim pojavom kliničkih i/ili laboratorijskih znakova aktivnosti vaskulitisa ([BVAS] &gt; 0) koji bi mogao da dovede do otkazivanja ili oštećenja organa ili bi mogao da bude opasan po život) dogodio se kod 3 pacijenta (5%) u grupi koja je primala rituksimab i 17 pacijenata (29%) u grupi koja je primala azatioprin (p=0,0007). Manji relapsi (koji nijesu opasni po život i nijesu uključivali veliko oštećenje organa) su se pojavili kod sedam pacijenata u grupi koja je primala rituksimab (12%) i osam pacijenata u grupi koja je primala azatioprin (14%).</w:t>
      </w:r>
    </w:p>
    <w:p w14:paraId="1435A63F" w14:textId="77777777" w:rsidR="00901B86" w:rsidRPr="00297B4A" w:rsidRDefault="00901B86" w:rsidP="003931A6">
      <w:pPr>
        <w:pStyle w:val="Default"/>
        <w:jc w:val="both"/>
        <w:rPr>
          <w:sz w:val="22"/>
          <w:szCs w:val="22"/>
        </w:rPr>
      </w:pPr>
    </w:p>
    <w:p w14:paraId="69376B6E" w14:textId="77777777" w:rsidR="00901B86" w:rsidRPr="00297B4A" w:rsidRDefault="00901B86" w:rsidP="003931A6">
      <w:pPr>
        <w:widowControl/>
        <w:tabs>
          <w:tab w:val="left" w:pos="0"/>
        </w:tabs>
        <w:jc w:val="both"/>
        <w:rPr>
          <w:rFonts w:ascii="Times New Roman" w:hAnsi="Times New Roman"/>
        </w:rPr>
      </w:pPr>
      <w:r w:rsidRPr="00297B4A">
        <w:rPr>
          <w:rFonts w:ascii="Times New Roman" w:hAnsi="Times New Roman"/>
        </w:rPr>
        <w:t>Krive kumulativne stope incidenc</w:t>
      </w:r>
      <w:r w:rsidR="000D3DD7" w:rsidRPr="00297B4A">
        <w:rPr>
          <w:rFonts w:ascii="Times New Roman" w:hAnsi="Times New Roman"/>
        </w:rPr>
        <w:t>e</w:t>
      </w:r>
      <w:r w:rsidRPr="00297B4A">
        <w:rPr>
          <w:rFonts w:ascii="Times New Roman" w:hAnsi="Times New Roman"/>
        </w:rPr>
        <w:t xml:space="preserve"> su pokazale da je vrijeme do prvog većeg relapsa bilo duže kod pacijenata koji su primali rituksimabo počevši od 2. mjeseca i održavalo se do 28. mjeseca (slika 3).</w:t>
      </w:r>
    </w:p>
    <w:p w14:paraId="0E21476C" w14:textId="77777777" w:rsidR="0037078F" w:rsidRPr="00297B4A" w:rsidRDefault="0037078F" w:rsidP="003931A6">
      <w:pPr>
        <w:widowControl/>
        <w:tabs>
          <w:tab w:val="left" w:pos="0"/>
        </w:tabs>
        <w:jc w:val="both"/>
        <w:rPr>
          <w:rFonts w:ascii="Times New Roman" w:hAnsi="Times New Roman"/>
        </w:rPr>
      </w:pPr>
    </w:p>
    <w:p w14:paraId="2DBDBDF9" w14:textId="77777777" w:rsidR="00F21E9C" w:rsidRPr="00297B4A" w:rsidRDefault="00F21E9C" w:rsidP="003931A6">
      <w:pPr>
        <w:keepNext/>
        <w:widowControl/>
        <w:ind w:left="1080" w:hanging="1080"/>
        <w:jc w:val="both"/>
        <w:rPr>
          <w:rFonts w:ascii="Times New Roman" w:hAnsi="Times New Roman"/>
          <w:b/>
        </w:rPr>
      </w:pPr>
      <w:r w:rsidRPr="00297B4A">
        <w:rPr>
          <w:rFonts w:ascii="Times New Roman" w:hAnsi="Times New Roman"/>
          <w:b/>
        </w:rPr>
        <w:lastRenderedPageBreak/>
        <w:t>Slika 3:</w:t>
      </w:r>
      <w:r w:rsidRPr="00297B4A">
        <w:rPr>
          <w:rFonts w:ascii="Times New Roman" w:hAnsi="Times New Roman"/>
          <w:b/>
        </w:rPr>
        <w:tab/>
        <w:t>Kumulativna incidenc</w:t>
      </w:r>
      <w:r w:rsidR="00736851" w:rsidRPr="00297B4A">
        <w:rPr>
          <w:rFonts w:ascii="Times New Roman" w:hAnsi="Times New Roman"/>
          <w:b/>
        </w:rPr>
        <w:t>a</w:t>
      </w:r>
      <w:r w:rsidRPr="00297B4A">
        <w:rPr>
          <w:rFonts w:ascii="Times New Roman" w:hAnsi="Times New Roman"/>
          <w:b/>
        </w:rPr>
        <w:t xml:space="preserve"> tokom vremena prvog većeg relapsa</w:t>
      </w:r>
    </w:p>
    <w:p w14:paraId="632DB4B9" w14:textId="1BE9ED2E" w:rsidR="00F21E9C" w:rsidRPr="00297B4A" w:rsidRDefault="00B167E9" w:rsidP="003931A6">
      <w:pPr>
        <w:pStyle w:val="BodyText"/>
        <w:keepNext/>
        <w:kinsoku w:val="0"/>
        <w:overflowPunct w:val="0"/>
        <w:spacing w:before="9"/>
        <w:ind w:left="0"/>
        <w:jc w:val="both"/>
      </w:pPr>
      <w:r w:rsidRPr="00297B4A">
        <w:rPr>
          <w:noProof/>
          <w:lang w:val="en-US"/>
        </w:rPr>
        <mc:AlternateContent>
          <mc:Choice Requires="wps">
            <w:drawing>
              <wp:anchor distT="0" distB="0" distL="114300" distR="114300" simplePos="0" relativeHeight="251661824" behindDoc="0" locked="0" layoutInCell="1" allowOverlap="1" wp14:anchorId="2E4F6965" wp14:editId="7E083519">
                <wp:simplePos x="0" y="0"/>
                <wp:positionH relativeFrom="column">
                  <wp:posOffset>292735</wp:posOffset>
                </wp:positionH>
                <wp:positionV relativeFrom="paragraph">
                  <wp:posOffset>171450</wp:posOffset>
                </wp:positionV>
                <wp:extent cx="146050" cy="265811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2658110"/>
                        </a:xfrm>
                        <a:prstGeom prst="rect">
                          <a:avLst/>
                        </a:prstGeom>
                        <a:solidFill>
                          <a:srgbClr val="FFFFFF"/>
                        </a:solidFill>
                        <a:ln>
                          <a:noFill/>
                        </a:ln>
                      </wps:spPr>
                      <wps:txbx>
                        <w:txbxContent>
                          <w:p w14:paraId="54F1D066" w14:textId="77777777" w:rsidR="00BB1C55" w:rsidRDefault="00BB1C55" w:rsidP="005E6F22">
                            <w:pPr>
                              <w:jc w:val="right"/>
                              <w:rPr>
                                <w:rFonts w:ascii="Arial" w:hAnsi="Arial" w:cs="Arial"/>
                                <w:sz w:val="14"/>
                              </w:rPr>
                            </w:pPr>
                            <w:r>
                              <w:rPr>
                                <w:rFonts w:ascii="Arial" w:hAnsi="Arial"/>
                                <w:sz w:val="14"/>
                              </w:rPr>
                              <w:t>100</w:t>
                            </w:r>
                          </w:p>
                          <w:p w14:paraId="5BD4BBF5" w14:textId="77777777" w:rsidR="00BB1C55" w:rsidRDefault="00BB1C55" w:rsidP="005E6F22">
                            <w:pPr>
                              <w:jc w:val="right"/>
                              <w:rPr>
                                <w:rFonts w:ascii="Arial" w:hAnsi="Arial" w:cs="Arial"/>
                                <w:sz w:val="14"/>
                              </w:rPr>
                            </w:pPr>
                          </w:p>
                          <w:p w14:paraId="0B3B9D38" w14:textId="77777777" w:rsidR="00BB1C55" w:rsidRDefault="00BB1C55" w:rsidP="005E6F22">
                            <w:pPr>
                              <w:jc w:val="right"/>
                              <w:rPr>
                                <w:rFonts w:ascii="Arial" w:hAnsi="Arial" w:cs="Arial"/>
                                <w:sz w:val="14"/>
                              </w:rPr>
                            </w:pPr>
                          </w:p>
                          <w:p w14:paraId="090B2073" w14:textId="77777777" w:rsidR="00BB1C55" w:rsidRDefault="00BB1C55" w:rsidP="005E6F22">
                            <w:pPr>
                              <w:jc w:val="right"/>
                              <w:rPr>
                                <w:rFonts w:ascii="Arial" w:hAnsi="Arial" w:cs="Arial"/>
                                <w:sz w:val="14"/>
                              </w:rPr>
                            </w:pPr>
                          </w:p>
                          <w:p w14:paraId="0AE88A9C" w14:textId="77777777" w:rsidR="00BB1C55" w:rsidRPr="000B4ED9" w:rsidRDefault="00BB1C55" w:rsidP="005E6F22">
                            <w:pPr>
                              <w:jc w:val="right"/>
                              <w:rPr>
                                <w:rFonts w:ascii="Arial" w:hAnsi="Arial" w:cs="Arial"/>
                                <w:sz w:val="10"/>
                              </w:rPr>
                            </w:pPr>
                          </w:p>
                          <w:p w14:paraId="161A4A4E" w14:textId="77777777" w:rsidR="00BB1C55" w:rsidRDefault="00BB1C55" w:rsidP="005E6F22">
                            <w:pPr>
                              <w:jc w:val="right"/>
                              <w:rPr>
                                <w:rFonts w:ascii="Arial" w:hAnsi="Arial" w:cs="Arial"/>
                                <w:sz w:val="14"/>
                              </w:rPr>
                            </w:pPr>
                            <w:r>
                              <w:rPr>
                                <w:rFonts w:ascii="Arial" w:hAnsi="Arial"/>
                                <w:sz w:val="14"/>
                              </w:rPr>
                              <w:t>80</w:t>
                            </w:r>
                          </w:p>
                          <w:p w14:paraId="09A15EB1" w14:textId="77777777" w:rsidR="00BB1C55" w:rsidRDefault="00BB1C55" w:rsidP="005E6F22">
                            <w:pPr>
                              <w:jc w:val="right"/>
                              <w:rPr>
                                <w:rFonts w:ascii="Arial" w:hAnsi="Arial" w:cs="Arial"/>
                                <w:sz w:val="14"/>
                              </w:rPr>
                            </w:pPr>
                          </w:p>
                          <w:p w14:paraId="0EBA634D" w14:textId="77777777" w:rsidR="00BB1C55" w:rsidRDefault="00BB1C55" w:rsidP="005E6F22">
                            <w:pPr>
                              <w:jc w:val="right"/>
                              <w:rPr>
                                <w:rFonts w:ascii="Arial" w:hAnsi="Arial" w:cs="Arial"/>
                                <w:sz w:val="14"/>
                              </w:rPr>
                            </w:pPr>
                          </w:p>
                          <w:p w14:paraId="1F8040E4" w14:textId="77777777" w:rsidR="00BB1C55" w:rsidRDefault="00BB1C55" w:rsidP="005E6F22">
                            <w:pPr>
                              <w:jc w:val="right"/>
                              <w:rPr>
                                <w:rFonts w:ascii="Arial" w:hAnsi="Arial" w:cs="Arial"/>
                                <w:sz w:val="14"/>
                              </w:rPr>
                            </w:pPr>
                          </w:p>
                          <w:p w14:paraId="16461BFC" w14:textId="77777777" w:rsidR="00BB1C55" w:rsidRPr="000B4ED9" w:rsidRDefault="00BB1C55" w:rsidP="005E6F22">
                            <w:pPr>
                              <w:jc w:val="right"/>
                              <w:rPr>
                                <w:rFonts w:ascii="Arial" w:hAnsi="Arial" w:cs="Arial"/>
                                <w:sz w:val="12"/>
                              </w:rPr>
                            </w:pPr>
                          </w:p>
                          <w:p w14:paraId="1AAC4C05" w14:textId="77777777" w:rsidR="00BB1C55" w:rsidRDefault="00BB1C55" w:rsidP="005E6F22">
                            <w:pPr>
                              <w:jc w:val="right"/>
                              <w:rPr>
                                <w:rFonts w:ascii="Arial" w:hAnsi="Arial" w:cs="Arial"/>
                                <w:sz w:val="14"/>
                              </w:rPr>
                            </w:pPr>
                            <w:r>
                              <w:rPr>
                                <w:rFonts w:ascii="Arial" w:hAnsi="Arial"/>
                                <w:sz w:val="14"/>
                              </w:rPr>
                              <w:t>60</w:t>
                            </w:r>
                          </w:p>
                          <w:p w14:paraId="5EED1B81" w14:textId="77777777" w:rsidR="00BB1C55" w:rsidRDefault="00BB1C55" w:rsidP="005E6F22">
                            <w:pPr>
                              <w:jc w:val="right"/>
                              <w:rPr>
                                <w:rFonts w:ascii="Arial" w:hAnsi="Arial" w:cs="Arial"/>
                                <w:sz w:val="14"/>
                              </w:rPr>
                            </w:pPr>
                          </w:p>
                          <w:p w14:paraId="49450CD6" w14:textId="77777777" w:rsidR="00BB1C55" w:rsidRPr="000B4ED9" w:rsidRDefault="00BB1C55" w:rsidP="005E6F22">
                            <w:pPr>
                              <w:jc w:val="right"/>
                              <w:rPr>
                                <w:rFonts w:ascii="Arial" w:hAnsi="Arial" w:cs="Arial"/>
                                <w:sz w:val="24"/>
                              </w:rPr>
                            </w:pPr>
                          </w:p>
                          <w:p w14:paraId="790A59EF" w14:textId="77777777" w:rsidR="00BB1C55" w:rsidRDefault="00BB1C55" w:rsidP="005E6F22">
                            <w:pPr>
                              <w:jc w:val="right"/>
                              <w:rPr>
                                <w:rFonts w:ascii="Arial" w:hAnsi="Arial" w:cs="Arial"/>
                                <w:sz w:val="14"/>
                              </w:rPr>
                            </w:pPr>
                          </w:p>
                          <w:p w14:paraId="1D29311E" w14:textId="77777777" w:rsidR="00BB1C55" w:rsidRDefault="00BB1C55" w:rsidP="005E6F22">
                            <w:pPr>
                              <w:jc w:val="right"/>
                              <w:rPr>
                                <w:rFonts w:ascii="Arial" w:hAnsi="Arial" w:cs="Arial"/>
                                <w:sz w:val="14"/>
                              </w:rPr>
                            </w:pPr>
                            <w:r>
                              <w:rPr>
                                <w:rFonts w:ascii="Arial" w:hAnsi="Arial"/>
                                <w:sz w:val="14"/>
                              </w:rPr>
                              <w:t>40</w:t>
                            </w:r>
                          </w:p>
                          <w:p w14:paraId="504E1926" w14:textId="77777777" w:rsidR="00BB1C55" w:rsidRDefault="00BB1C55" w:rsidP="005E6F22">
                            <w:pPr>
                              <w:jc w:val="right"/>
                              <w:rPr>
                                <w:rFonts w:ascii="Arial" w:hAnsi="Arial" w:cs="Arial"/>
                                <w:sz w:val="14"/>
                              </w:rPr>
                            </w:pPr>
                          </w:p>
                          <w:p w14:paraId="5F27AB0F" w14:textId="77777777" w:rsidR="00BB1C55" w:rsidRDefault="00BB1C55" w:rsidP="005E6F22">
                            <w:pPr>
                              <w:jc w:val="right"/>
                              <w:rPr>
                                <w:rFonts w:ascii="Arial" w:hAnsi="Arial" w:cs="Arial"/>
                                <w:sz w:val="14"/>
                              </w:rPr>
                            </w:pPr>
                          </w:p>
                          <w:p w14:paraId="0FDA39A4" w14:textId="77777777" w:rsidR="00BB1C55" w:rsidRPr="000B4ED9" w:rsidRDefault="00BB1C55" w:rsidP="005E6F22">
                            <w:pPr>
                              <w:jc w:val="right"/>
                              <w:rPr>
                                <w:rFonts w:ascii="Arial" w:hAnsi="Arial" w:cs="Arial"/>
                                <w:sz w:val="10"/>
                              </w:rPr>
                            </w:pPr>
                          </w:p>
                          <w:p w14:paraId="41E1FE3A" w14:textId="77777777" w:rsidR="00BB1C55" w:rsidRDefault="00BB1C55" w:rsidP="005E6F22">
                            <w:pPr>
                              <w:jc w:val="right"/>
                              <w:rPr>
                                <w:rFonts w:ascii="Arial" w:hAnsi="Arial" w:cs="Arial"/>
                                <w:sz w:val="14"/>
                              </w:rPr>
                            </w:pPr>
                          </w:p>
                          <w:p w14:paraId="15E2D303" w14:textId="77777777" w:rsidR="00BB1C55" w:rsidRDefault="00BB1C55" w:rsidP="005E6F22">
                            <w:pPr>
                              <w:jc w:val="right"/>
                              <w:rPr>
                                <w:rFonts w:ascii="Arial" w:hAnsi="Arial" w:cs="Arial"/>
                                <w:sz w:val="14"/>
                              </w:rPr>
                            </w:pPr>
                            <w:r>
                              <w:rPr>
                                <w:rFonts w:ascii="Arial" w:hAnsi="Arial"/>
                                <w:sz w:val="14"/>
                              </w:rPr>
                              <w:t>20</w:t>
                            </w:r>
                          </w:p>
                          <w:p w14:paraId="39C5C8B2" w14:textId="77777777" w:rsidR="00BB1C55" w:rsidRDefault="00BB1C55" w:rsidP="005E6F22">
                            <w:pPr>
                              <w:jc w:val="right"/>
                              <w:rPr>
                                <w:rFonts w:ascii="Arial" w:hAnsi="Arial" w:cs="Arial"/>
                                <w:sz w:val="14"/>
                              </w:rPr>
                            </w:pPr>
                          </w:p>
                          <w:p w14:paraId="73B12DC0" w14:textId="77777777" w:rsidR="00BB1C55" w:rsidRDefault="00BB1C55" w:rsidP="005E6F22">
                            <w:pPr>
                              <w:jc w:val="right"/>
                              <w:rPr>
                                <w:rFonts w:ascii="Arial" w:hAnsi="Arial" w:cs="Arial"/>
                                <w:sz w:val="14"/>
                              </w:rPr>
                            </w:pPr>
                          </w:p>
                          <w:p w14:paraId="6F351DD3" w14:textId="77777777" w:rsidR="00BB1C55" w:rsidRDefault="00BB1C55" w:rsidP="005E6F22">
                            <w:pPr>
                              <w:jc w:val="right"/>
                              <w:rPr>
                                <w:rFonts w:ascii="Arial" w:hAnsi="Arial" w:cs="Arial"/>
                                <w:sz w:val="14"/>
                              </w:rPr>
                            </w:pPr>
                          </w:p>
                          <w:p w14:paraId="63C62A40" w14:textId="77777777" w:rsidR="00BB1C55" w:rsidRDefault="00BB1C55" w:rsidP="005E6F22">
                            <w:pPr>
                              <w:jc w:val="right"/>
                              <w:rPr>
                                <w:rFonts w:ascii="Arial" w:hAnsi="Arial" w:cs="Arial"/>
                                <w:sz w:val="14"/>
                              </w:rPr>
                            </w:pPr>
                          </w:p>
                          <w:p w14:paraId="444FCA2B" w14:textId="77777777" w:rsidR="00BB1C55" w:rsidRPr="000B4ED9" w:rsidRDefault="00BB1C55" w:rsidP="005E6F22">
                            <w:pPr>
                              <w:jc w:val="right"/>
                              <w:rPr>
                                <w:rFonts w:ascii="Arial" w:hAnsi="Arial" w:cs="Arial"/>
                                <w:sz w:val="14"/>
                              </w:rPr>
                            </w:pPr>
                            <w:r>
                              <w:rPr>
                                <w:rFonts w:ascii="Arial" w:hAnsi="Arial"/>
                                <w:sz w:val="14"/>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4F6965" id="Text Box 44" o:spid="_x0000_s1044" type="#_x0000_t202" style="position:absolute;left:0;text-align:left;margin-left:23.05pt;margin-top:13.5pt;width:11.5pt;height:20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" stroked="f">
                <v:textbox style="mso-fit-shape-to-text:t" inset="0,0,0,0">
                  <w:txbxContent>
                    <w:p w14:paraId="54F1D066" w14:textId="77777777" w:rsidR="00BB1C55" w:rsidRDefault="00BB1C55" w:rsidP="005E6F22">
                      <w:pPr>
                        <w:jc w:val="right"/>
                        <w:rPr>
                          <w:rFonts w:ascii="Arial" w:hAnsi="Arial" w:cs="Arial"/>
                          <w:sz w:val="14"/>
                        </w:rPr>
                      </w:pPr>
                      <w:r>
                        <w:rPr>
                          <w:rFonts w:ascii="Arial" w:hAnsi="Arial"/>
                          <w:sz w:val="14"/>
                        </w:rPr>
                        <w:t>100</w:t>
                      </w:r>
                    </w:p>
                    <w:p w14:paraId="5BD4BBF5" w14:textId="77777777" w:rsidR="00BB1C55" w:rsidRDefault="00BB1C55" w:rsidP="005E6F22">
                      <w:pPr>
                        <w:jc w:val="right"/>
                        <w:rPr>
                          <w:rFonts w:ascii="Arial" w:hAnsi="Arial" w:cs="Arial"/>
                          <w:sz w:val="14"/>
                        </w:rPr>
                      </w:pPr>
                    </w:p>
                    <w:p w14:paraId="0B3B9D38" w14:textId="77777777" w:rsidR="00BB1C55" w:rsidRDefault="00BB1C55" w:rsidP="005E6F22">
                      <w:pPr>
                        <w:jc w:val="right"/>
                        <w:rPr>
                          <w:rFonts w:ascii="Arial" w:hAnsi="Arial" w:cs="Arial"/>
                          <w:sz w:val="14"/>
                        </w:rPr>
                      </w:pPr>
                    </w:p>
                    <w:p w14:paraId="090B2073" w14:textId="77777777" w:rsidR="00BB1C55" w:rsidRDefault="00BB1C55" w:rsidP="005E6F22">
                      <w:pPr>
                        <w:jc w:val="right"/>
                        <w:rPr>
                          <w:rFonts w:ascii="Arial" w:hAnsi="Arial" w:cs="Arial"/>
                          <w:sz w:val="14"/>
                        </w:rPr>
                      </w:pPr>
                    </w:p>
                    <w:p w14:paraId="0AE88A9C" w14:textId="77777777" w:rsidR="00BB1C55" w:rsidRPr="000B4ED9" w:rsidRDefault="00BB1C55" w:rsidP="005E6F22">
                      <w:pPr>
                        <w:jc w:val="right"/>
                        <w:rPr>
                          <w:rFonts w:ascii="Arial" w:hAnsi="Arial" w:cs="Arial"/>
                          <w:sz w:val="10"/>
                        </w:rPr>
                      </w:pPr>
                    </w:p>
                    <w:p w14:paraId="161A4A4E" w14:textId="77777777" w:rsidR="00BB1C55" w:rsidRDefault="00BB1C55" w:rsidP="005E6F22">
                      <w:pPr>
                        <w:jc w:val="right"/>
                        <w:rPr>
                          <w:rFonts w:ascii="Arial" w:hAnsi="Arial" w:cs="Arial"/>
                          <w:sz w:val="14"/>
                        </w:rPr>
                      </w:pPr>
                      <w:r>
                        <w:rPr>
                          <w:rFonts w:ascii="Arial" w:hAnsi="Arial"/>
                          <w:sz w:val="14"/>
                        </w:rPr>
                        <w:t>80</w:t>
                      </w:r>
                    </w:p>
                    <w:p w14:paraId="09A15EB1" w14:textId="77777777" w:rsidR="00BB1C55" w:rsidRDefault="00BB1C55" w:rsidP="005E6F22">
                      <w:pPr>
                        <w:jc w:val="right"/>
                        <w:rPr>
                          <w:rFonts w:ascii="Arial" w:hAnsi="Arial" w:cs="Arial"/>
                          <w:sz w:val="14"/>
                        </w:rPr>
                      </w:pPr>
                    </w:p>
                    <w:p w14:paraId="0EBA634D" w14:textId="77777777" w:rsidR="00BB1C55" w:rsidRDefault="00BB1C55" w:rsidP="005E6F22">
                      <w:pPr>
                        <w:jc w:val="right"/>
                        <w:rPr>
                          <w:rFonts w:ascii="Arial" w:hAnsi="Arial" w:cs="Arial"/>
                          <w:sz w:val="14"/>
                        </w:rPr>
                      </w:pPr>
                    </w:p>
                    <w:p w14:paraId="1F8040E4" w14:textId="77777777" w:rsidR="00BB1C55" w:rsidRDefault="00BB1C55" w:rsidP="005E6F22">
                      <w:pPr>
                        <w:jc w:val="right"/>
                        <w:rPr>
                          <w:rFonts w:ascii="Arial" w:hAnsi="Arial" w:cs="Arial"/>
                          <w:sz w:val="14"/>
                        </w:rPr>
                      </w:pPr>
                    </w:p>
                    <w:p w14:paraId="16461BFC" w14:textId="77777777" w:rsidR="00BB1C55" w:rsidRPr="000B4ED9" w:rsidRDefault="00BB1C55" w:rsidP="005E6F22">
                      <w:pPr>
                        <w:jc w:val="right"/>
                        <w:rPr>
                          <w:rFonts w:ascii="Arial" w:hAnsi="Arial" w:cs="Arial"/>
                          <w:sz w:val="12"/>
                        </w:rPr>
                      </w:pPr>
                    </w:p>
                    <w:p w14:paraId="1AAC4C05" w14:textId="77777777" w:rsidR="00BB1C55" w:rsidRDefault="00BB1C55" w:rsidP="005E6F22">
                      <w:pPr>
                        <w:jc w:val="right"/>
                        <w:rPr>
                          <w:rFonts w:ascii="Arial" w:hAnsi="Arial" w:cs="Arial"/>
                          <w:sz w:val="14"/>
                        </w:rPr>
                      </w:pPr>
                      <w:r>
                        <w:rPr>
                          <w:rFonts w:ascii="Arial" w:hAnsi="Arial"/>
                          <w:sz w:val="14"/>
                        </w:rPr>
                        <w:t>60</w:t>
                      </w:r>
                    </w:p>
                    <w:p w14:paraId="5EED1B81" w14:textId="77777777" w:rsidR="00BB1C55" w:rsidRDefault="00BB1C55" w:rsidP="005E6F22">
                      <w:pPr>
                        <w:jc w:val="right"/>
                        <w:rPr>
                          <w:rFonts w:ascii="Arial" w:hAnsi="Arial" w:cs="Arial"/>
                          <w:sz w:val="14"/>
                        </w:rPr>
                      </w:pPr>
                    </w:p>
                    <w:p w14:paraId="49450CD6" w14:textId="77777777" w:rsidR="00BB1C55" w:rsidRPr="000B4ED9" w:rsidRDefault="00BB1C55" w:rsidP="005E6F22">
                      <w:pPr>
                        <w:jc w:val="right"/>
                        <w:rPr>
                          <w:rFonts w:ascii="Arial" w:hAnsi="Arial" w:cs="Arial"/>
                          <w:sz w:val="24"/>
                        </w:rPr>
                      </w:pPr>
                    </w:p>
                    <w:p w14:paraId="790A59EF" w14:textId="77777777" w:rsidR="00BB1C55" w:rsidRDefault="00BB1C55" w:rsidP="005E6F22">
                      <w:pPr>
                        <w:jc w:val="right"/>
                        <w:rPr>
                          <w:rFonts w:ascii="Arial" w:hAnsi="Arial" w:cs="Arial"/>
                          <w:sz w:val="14"/>
                        </w:rPr>
                      </w:pPr>
                    </w:p>
                    <w:p w14:paraId="1D29311E" w14:textId="77777777" w:rsidR="00BB1C55" w:rsidRDefault="00BB1C55" w:rsidP="005E6F22">
                      <w:pPr>
                        <w:jc w:val="right"/>
                        <w:rPr>
                          <w:rFonts w:ascii="Arial" w:hAnsi="Arial" w:cs="Arial"/>
                          <w:sz w:val="14"/>
                        </w:rPr>
                      </w:pPr>
                      <w:r>
                        <w:rPr>
                          <w:rFonts w:ascii="Arial" w:hAnsi="Arial"/>
                          <w:sz w:val="14"/>
                        </w:rPr>
                        <w:t>40</w:t>
                      </w:r>
                    </w:p>
                    <w:p w14:paraId="504E1926" w14:textId="77777777" w:rsidR="00BB1C55" w:rsidRDefault="00BB1C55" w:rsidP="005E6F22">
                      <w:pPr>
                        <w:jc w:val="right"/>
                        <w:rPr>
                          <w:rFonts w:ascii="Arial" w:hAnsi="Arial" w:cs="Arial"/>
                          <w:sz w:val="14"/>
                        </w:rPr>
                      </w:pPr>
                    </w:p>
                    <w:p w14:paraId="5F27AB0F" w14:textId="77777777" w:rsidR="00BB1C55" w:rsidRDefault="00BB1C55" w:rsidP="005E6F22">
                      <w:pPr>
                        <w:jc w:val="right"/>
                        <w:rPr>
                          <w:rFonts w:ascii="Arial" w:hAnsi="Arial" w:cs="Arial"/>
                          <w:sz w:val="14"/>
                        </w:rPr>
                      </w:pPr>
                    </w:p>
                    <w:p w14:paraId="0FDA39A4" w14:textId="77777777" w:rsidR="00BB1C55" w:rsidRPr="000B4ED9" w:rsidRDefault="00BB1C55" w:rsidP="005E6F22">
                      <w:pPr>
                        <w:jc w:val="right"/>
                        <w:rPr>
                          <w:rFonts w:ascii="Arial" w:hAnsi="Arial" w:cs="Arial"/>
                          <w:sz w:val="10"/>
                        </w:rPr>
                      </w:pPr>
                    </w:p>
                    <w:p w14:paraId="41E1FE3A" w14:textId="77777777" w:rsidR="00BB1C55" w:rsidRDefault="00BB1C55" w:rsidP="005E6F22">
                      <w:pPr>
                        <w:jc w:val="right"/>
                        <w:rPr>
                          <w:rFonts w:ascii="Arial" w:hAnsi="Arial" w:cs="Arial"/>
                          <w:sz w:val="14"/>
                        </w:rPr>
                      </w:pPr>
                    </w:p>
                    <w:p w14:paraId="15E2D303" w14:textId="77777777" w:rsidR="00BB1C55" w:rsidRDefault="00BB1C55" w:rsidP="005E6F22">
                      <w:pPr>
                        <w:jc w:val="right"/>
                        <w:rPr>
                          <w:rFonts w:ascii="Arial" w:hAnsi="Arial" w:cs="Arial"/>
                          <w:sz w:val="14"/>
                        </w:rPr>
                      </w:pPr>
                      <w:r>
                        <w:rPr>
                          <w:rFonts w:ascii="Arial" w:hAnsi="Arial"/>
                          <w:sz w:val="14"/>
                        </w:rPr>
                        <w:t>20</w:t>
                      </w:r>
                    </w:p>
                    <w:p w14:paraId="39C5C8B2" w14:textId="77777777" w:rsidR="00BB1C55" w:rsidRDefault="00BB1C55" w:rsidP="005E6F22">
                      <w:pPr>
                        <w:jc w:val="right"/>
                        <w:rPr>
                          <w:rFonts w:ascii="Arial" w:hAnsi="Arial" w:cs="Arial"/>
                          <w:sz w:val="14"/>
                        </w:rPr>
                      </w:pPr>
                    </w:p>
                    <w:p w14:paraId="73B12DC0" w14:textId="77777777" w:rsidR="00BB1C55" w:rsidRDefault="00BB1C55" w:rsidP="005E6F22">
                      <w:pPr>
                        <w:jc w:val="right"/>
                        <w:rPr>
                          <w:rFonts w:ascii="Arial" w:hAnsi="Arial" w:cs="Arial"/>
                          <w:sz w:val="14"/>
                        </w:rPr>
                      </w:pPr>
                    </w:p>
                    <w:p w14:paraId="6F351DD3" w14:textId="77777777" w:rsidR="00BB1C55" w:rsidRDefault="00BB1C55" w:rsidP="005E6F22">
                      <w:pPr>
                        <w:jc w:val="right"/>
                        <w:rPr>
                          <w:rFonts w:ascii="Arial" w:hAnsi="Arial" w:cs="Arial"/>
                          <w:sz w:val="14"/>
                        </w:rPr>
                      </w:pPr>
                    </w:p>
                    <w:p w14:paraId="63C62A40" w14:textId="77777777" w:rsidR="00BB1C55" w:rsidRDefault="00BB1C55" w:rsidP="005E6F22">
                      <w:pPr>
                        <w:jc w:val="right"/>
                        <w:rPr>
                          <w:rFonts w:ascii="Arial" w:hAnsi="Arial" w:cs="Arial"/>
                          <w:sz w:val="14"/>
                        </w:rPr>
                      </w:pPr>
                    </w:p>
                    <w:p w14:paraId="444FCA2B" w14:textId="77777777" w:rsidR="00BB1C55" w:rsidRPr="000B4ED9" w:rsidRDefault="00BB1C55" w:rsidP="005E6F22">
                      <w:pPr>
                        <w:jc w:val="right"/>
                        <w:rPr>
                          <w:rFonts w:ascii="Arial" w:hAnsi="Arial" w:cs="Arial"/>
                          <w:sz w:val="14"/>
                        </w:rPr>
                      </w:pPr>
                      <w:r>
                        <w:rPr>
                          <w:rFonts w:ascii="Arial" w:hAnsi="Arial"/>
                          <w:sz w:val="14"/>
                        </w:rPr>
                        <w:t>0</w:t>
                      </w:r>
                    </w:p>
                  </w:txbxContent>
                </v:textbox>
              </v:shape>
            </w:pict>
          </mc:Fallback>
        </mc:AlternateContent>
      </w:r>
      <w:r w:rsidRPr="00297B4A">
        <w:rPr>
          <w:noProof/>
          <w:lang w:val="en-US"/>
        </w:rPr>
        <mc:AlternateContent>
          <mc:Choice Requires="wps">
            <w:drawing>
              <wp:anchor distT="0" distB="0" distL="114300" distR="114300" simplePos="0" relativeHeight="251665920" behindDoc="0" locked="0" layoutInCell="1" allowOverlap="1" wp14:anchorId="378B0343" wp14:editId="091C32A9">
                <wp:simplePos x="0" y="0"/>
                <wp:positionH relativeFrom="column">
                  <wp:posOffset>470535</wp:posOffset>
                </wp:positionH>
                <wp:positionV relativeFrom="paragraph">
                  <wp:posOffset>2828290</wp:posOffset>
                </wp:positionV>
                <wp:extent cx="5163820" cy="10223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02235"/>
                        </a:xfrm>
                        <a:prstGeom prst="rect">
                          <a:avLst/>
                        </a:prstGeom>
                        <a:solidFill>
                          <a:srgbClr val="FFFFFF"/>
                        </a:solidFill>
                        <a:ln>
                          <a:noFill/>
                        </a:ln>
                      </wps:spPr>
                      <wps:txbx>
                        <w:txbxContent>
                          <w:p w14:paraId="0D808B43" w14:textId="77777777" w:rsidR="00BB1C55" w:rsidRPr="001878E8" w:rsidRDefault="00BB1C55">
                            <w:pPr>
                              <w:rPr>
                                <w:rFonts w:ascii="Arial" w:hAnsi="Arial" w:cs="Arial"/>
                                <w:sz w:val="14"/>
                              </w:rPr>
                            </w:pPr>
                            <w:r>
                              <w:rPr>
                                <w:rFonts w:ascii="Arial" w:hAnsi="Arial"/>
                                <w:sz w:val="14"/>
                              </w:rPr>
                              <w:t>0            2           4            6           8            10         12          14          16         18          20          22         24          26         28          30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8B0343" id="Text Box 55" o:spid="_x0000_s1045" type="#_x0000_t202" style="position:absolute;left:0;text-align:left;margin-left:37.05pt;margin-top:222.7pt;width:406.6pt;height:8.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" stroked="f">
                <v:textbox style="mso-fit-shape-to-text:t" inset="0,0,0,0">
                  <w:txbxContent>
                    <w:p w14:paraId="0D808B43" w14:textId="77777777" w:rsidR="00BB1C55" w:rsidRPr="001878E8" w:rsidRDefault="00BB1C55">
                      <w:pPr>
                        <w:rPr>
                          <w:rFonts w:ascii="Arial" w:hAnsi="Arial" w:cs="Arial"/>
                          <w:sz w:val="14"/>
                        </w:rPr>
                      </w:pPr>
                      <w:r>
                        <w:rPr>
                          <w:rFonts w:ascii="Arial" w:hAnsi="Arial"/>
                          <w:sz w:val="14"/>
                        </w:rPr>
                        <w:t>0            2           4            6           8            10         12          14          16         18          20          22         24          26         28          30</w:t>
                      </w:r>
                    </w:p>
                  </w:txbxContent>
                </v:textbox>
              </v:shape>
            </w:pict>
          </mc:Fallback>
        </mc:AlternateContent>
      </w:r>
      <w:r w:rsidRPr="00297B4A">
        <w:rPr>
          <w:noProof/>
          <w:lang w:val="en-US"/>
        </w:rPr>
        <mc:AlternateContent>
          <mc:Choice Requires="wps">
            <w:drawing>
              <wp:anchor distT="0" distB="0" distL="114300" distR="114300" simplePos="0" relativeHeight="251664896" behindDoc="0" locked="0" layoutInCell="1" allowOverlap="1" wp14:anchorId="6B08E453" wp14:editId="7655D161">
                <wp:simplePos x="0" y="0"/>
                <wp:positionH relativeFrom="column">
                  <wp:posOffset>691515</wp:posOffset>
                </wp:positionH>
                <wp:positionV relativeFrom="paragraph">
                  <wp:posOffset>2438400</wp:posOffset>
                </wp:positionV>
                <wp:extent cx="508000" cy="8763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87630"/>
                        </a:xfrm>
                        <a:prstGeom prst="rect">
                          <a:avLst/>
                        </a:prstGeom>
                        <a:solidFill>
                          <a:srgbClr val="FFFFFF"/>
                        </a:solidFill>
                        <a:ln>
                          <a:noFill/>
                        </a:ln>
                      </wps:spPr>
                      <wps:txbx>
                        <w:txbxContent>
                          <w:p w14:paraId="0656E321" w14:textId="77777777" w:rsidR="00BB1C55" w:rsidRPr="0087595C" w:rsidRDefault="00BB1C55">
                            <w:pPr>
                              <w:rPr>
                                <w:rFonts w:ascii="Arial" w:hAnsi="Arial" w:cs="Arial"/>
                                <w:sz w:val="12"/>
                              </w:rPr>
                            </w:pPr>
                            <w:r>
                              <w:rPr>
                                <w:rFonts w:ascii="Arial" w:hAnsi="Arial"/>
                                <w:sz w:val="12"/>
                              </w:rPr>
                              <w:t>Cenzurisano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8E453" id="Text Box 49" o:spid="_x0000_s1046" type="#_x0000_t202" style="position:absolute;left:0;text-align:left;margin-left:54.45pt;margin-top:192pt;width:40pt;height:6.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" stroked="f">
                <v:textbox style="mso-fit-shape-to-text:t" inset="0,0,0,0">
                  <w:txbxContent>
                    <w:p w14:paraId="0656E321" w14:textId="77777777" w:rsidR="00BB1C55" w:rsidRPr="0087595C" w:rsidRDefault="00BB1C55">
                      <w:pPr>
                        <w:rPr>
                          <w:rFonts w:ascii="Arial" w:hAnsi="Arial" w:cs="Arial"/>
                          <w:sz w:val="12"/>
                        </w:rPr>
                      </w:pPr>
                      <w:r>
                        <w:rPr>
                          <w:rFonts w:ascii="Arial" w:hAnsi="Arial"/>
                          <w:sz w:val="12"/>
                        </w:rPr>
                        <w:t>Cenzurisano</w:t>
                      </w:r>
                    </w:p>
                  </w:txbxContent>
                </v:textbox>
              </v:shape>
            </w:pict>
          </mc:Fallback>
        </mc:AlternateContent>
      </w:r>
      <w:r w:rsidRPr="00297B4A">
        <w:rPr>
          <w:noProof/>
          <w:lang w:val="en-US"/>
        </w:rPr>
        <mc:AlternateContent>
          <mc:Choice Requires="wps">
            <w:drawing>
              <wp:anchor distT="0" distB="0" distL="114300" distR="114300" simplePos="0" relativeHeight="251663872" behindDoc="0" locked="0" layoutInCell="1" allowOverlap="1" wp14:anchorId="4F2C2CD4" wp14:editId="4F4C6602">
                <wp:simplePos x="0" y="0"/>
                <wp:positionH relativeFrom="column">
                  <wp:posOffset>818515</wp:posOffset>
                </wp:positionH>
                <wp:positionV relativeFrom="paragraph">
                  <wp:posOffset>2341880</wp:posOffset>
                </wp:positionV>
                <wp:extent cx="508000" cy="8763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87630"/>
                        </a:xfrm>
                        <a:prstGeom prst="rect">
                          <a:avLst/>
                        </a:prstGeom>
                        <a:solidFill>
                          <a:srgbClr val="FFFFFF"/>
                        </a:solidFill>
                        <a:ln>
                          <a:noFill/>
                        </a:ln>
                      </wps:spPr>
                      <wps:txbx>
                        <w:txbxContent>
                          <w:p w14:paraId="0D086511" w14:textId="77777777" w:rsidR="00BB1C55" w:rsidRPr="0087595C" w:rsidRDefault="00BB1C55">
                            <w:pPr>
                              <w:rPr>
                                <w:rFonts w:ascii="Arial" w:hAnsi="Arial" w:cs="Arial"/>
                                <w:sz w:val="12"/>
                              </w:rPr>
                            </w:pPr>
                            <w:r>
                              <w:rPr>
                                <w:rFonts w:ascii="Arial" w:hAnsi="Arial"/>
                                <w:sz w:val="12"/>
                              </w:rPr>
                              <w:t>Rituksimab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C2CD4" id="Text Box 48" o:spid="_x0000_s1047" type="#_x0000_t202" style="position:absolute;left:0;text-align:left;margin-left:64.45pt;margin-top:184.4pt;width:40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" stroked="f">
                <v:textbox style="mso-fit-shape-to-text:t" inset="0,0,0,0">
                  <w:txbxContent>
                    <w:p w14:paraId="0D086511" w14:textId="77777777" w:rsidR="00BB1C55" w:rsidRPr="0087595C" w:rsidRDefault="00BB1C55">
                      <w:pPr>
                        <w:rPr>
                          <w:rFonts w:ascii="Arial" w:hAnsi="Arial" w:cs="Arial"/>
                          <w:sz w:val="12"/>
                        </w:rPr>
                      </w:pPr>
                      <w:r>
                        <w:rPr>
                          <w:rFonts w:ascii="Arial" w:hAnsi="Arial"/>
                          <w:sz w:val="12"/>
                        </w:rPr>
                        <w:t>Rituksimab</w:t>
                      </w:r>
                    </w:p>
                  </w:txbxContent>
                </v:textbox>
              </v:shape>
            </w:pict>
          </mc:Fallback>
        </mc:AlternateContent>
      </w:r>
      <w:r w:rsidRPr="00297B4A">
        <w:rPr>
          <w:noProof/>
          <w:lang w:val="en-US"/>
        </w:rPr>
        <mc:AlternateContent>
          <mc:Choice Requires="wps">
            <w:drawing>
              <wp:anchor distT="0" distB="0" distL="114300" distR="114300" simplePos="0" relativeHeight="251662848" behindDoc="0" locked="0" layoutInCell="1" allowOverlap="1" wp14:anchorId="6CC09169" wp14:editId="7774D2EC">
                <wp:simplePos x="0" y="0"/>
                <wp:positionH relativeFrom="column">
                  <wp:posOffset>793115</wp:posOffset>
                </wp:positionH>
                <wp:positionV relativeFrom="paragraph">
                  <wp:posOffset>2249170</wp:posOffset>
                </wp:positionV>
                <wp:extent cx="615950" cy="8763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87630"/>
                        </a:xfrm>
                        <a:prstGeom prst="rect">
                          <a:avLst/>
                        </a:prstGeom>
                        <a:solidFill>
                          <a:srgbClr val="FFFFFF"/>
                        </a:solidFill>
                        <a:ln>
                          <a:noFill/>
                        </a:ln>
                      </wps:spPr>
                      <wps:txbx>
                        <w:txbxContent>
                          <w:p w14:paraId="7F09479E" w14:textId="77777777" w:rsidR="00BB1C55" w:rsidRPr="0087595C" w:rsidRDefault="00BB1C55">
                            <w:pPr>
                              <w:rPr>
                                <w:rFonts w:ascii="Arial" w:hAnsi="Arial" w:cs="Arial"/>
                                <w:sz w:val="12"/>
                              </w:rPr>
                            </w:pPr>
                            <w:r>
                              <w:rPr>
                                <w:rFonts w:ascii="Arial" w:hAnsi="Arial"/>
                                <w:sz w:val="12"/>
                              </w:rPr>
                              <w:t>Azatioprin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C09169" id="Text Box 46" o:spid="_x0000_s1048" type="#_x0000_t202" style="position:absolute;left:0;text-align:left;margin-left:62.45pt;margin-top:177.1pt;width:48.5pt;height: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" stroked="f">
                <v:textbox style="mso-fit-shape-to-text:t" inset="0,0,0,0">
                  <w:txbxContent>
                    <w:p w14:paraId="7F09479E" w14:textId="77777777" w:rsidR="00BB1C55" w:rsidRPr="0087595C" w:rsidRDefault="00BB1C55">
                      <w:pPr>
                        <w:rPr>
                          <w:rFonts w:ascii="Arial" w:hAnsi="Arial" w:cs="Arial"/>
                          <w:sz w:val="12"/>
                        </w:rPr>
                      </w:pPr>
                      <w:r>
                        <w:rPr>
                          <w:rFonts w:ascii="Arial" w:hAnsi="Arial"/>
                          <w:sz w:val="12"/>
                        </w:rPr>
                        <w:t>Azatioprin</w:t>
                      </w:r>
                    </w:p>
                  </w:txbxContent>
                </v:textbox>
              </v:shape>
            </w:pict>
          </mc:Fallback>
        </mc:AlternateContent>
      </w:r>
      <w:r w:rsidRPr="00297B4A">
        <w:rPr>
          <w:noProof/>
          <w:lang w:val="en-US"/>
        </w:rPr>
        <mc:AlternateContent>
          <mc:Choice Requires="wpg">
            <w:drawing>
              <wp:inline distT="0" distB="0" distL="0" distR="0" wp14:anchorId="32976587" wp14:editId="0E2991DD">
                <wp:extent cx="6001385" cy="2959100"/>
                <wp:effectExtent l="0" t="0" r="0" b="0"/>
                <wp:docPr id="1" name="Group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1385" cy="2959100"/>
                          <a:chOff x="0" y="0"/>
                          <a:chExt cx="9032" cy="4660"/>
                        </a:xfrm>
                      </wpg:grpSpPr>
                      <wps:wsp>
                        <wps:cNvPr id="8" name="Rectangle 662"/>
                        <wps:cNvSpPr>
                          <a:spLocks noChangeArrowheads="1"/>
                        </wps:cNvSpPr>
                        <wps:spPr bwMode="auto">
                          <a:xfrm>
                            <a:off x="392" y="0"/>
                            <a:ext cx="8640" cy="4660"/>
                          </a:xfrm>
                          <a:prstGeom prst="rect">
                            <a:avLst/>
                          </a:prstGeom>
                          <a:noFill/>
                          <a:ln>
                            <a:noFill/>
                          </a:ln>
                        </wps:spPr>
                        <wps:txbx>
                          <w:txbxContent>
                            <w:p w14:paraId="78C1AA4F" w14:textId="766505C8" w:rsidR="00BB1C55" w:rsidRDefault="00B167E9" w:rsidP="00F21E9C">
                              <w:pPr>
                                <w:widowControl/>
                                <w:spacing w:line="4660" w:lineRule="atLeast"/>
                              </w:pPr>
                              <w:r w:rsidRPr="002B66EF">
                                <w:rPr>
                                  <w:noProof/>
                                  <w:sz w:val="24"/>
                                  <w:lang w:val="en-US"/>
                                </w:rPr>
                                <w:drawing>
                                  <wp:inline distT="0" distB="0" distL="0" distR="0" wp14:anchorId="4A7F387A" wp14:editId="59DC603E">
                                    <wp:extent cx="5461000" cy="2927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1000" cy="2927350"/>
                                            </a:xfrm>
                                            <a:prstGeom prst="rect">
                                              <a:avLst/>
                                            </a:prstGeom>
                                            <a:noFill/>
                                            <a:ln>
                                              <a:noFill/>
                                            </a:ln>
                                          </pic:spPr>
                                        </pic:pic>
                                      </a:graphicData>
                                    </a:graphic>
                                  </wp:inline>
                                </w:drawing>
                              </w:r>
                            </w:p>
                            <w:p w14:paraId="38AF9023" w14:textId="77777777" w:rsidR="00BB1C55" w:rsidRDefault="00BB1C55" w:rsidP="00F21E9C"/>
                          </w:txbxContent>
                        </wps:txbx>
                        <wps:bodyPr rot="0" vert="horz" wrap="square" lIns="0" tIns="0" rIns="0" bIns="0" anchor="t" anchorCtr="0" upright="1">
                          <a:noAutofit/>
                        </wps:bodyPr>
                      </wps:wsp>
                      <wps:wsp>
                        <wps:cNvPr id="9" name="Text Box 663"/>
                        <wps:cNvSpPr txBox="1">
                          <a:spLocks noChangeArrowheads="1"/>
                        </wps:cNvSpPr>
                        <wps:spPr bwMode="auto">
                          <a:xfrm>
                            <a:off x="0" y="1079"/>
                            <a:ext cx="514" cy="2180"/>
                          </a:xfrm>
                          <a:prstGeom prst="rect">
                            <a:avLst/>
                          </a:prstGeom>
                          <a:noFill/>
                          <a:ln>
                            <a:noFill/>
                          </a:ln>
                        </wps:spPr>
                        <wps:txbx>
                          <w:txbxContent>
                            <w:p w14:paraId="2CC67FC8" w14:textId="77777777" w:rsidR="00BB1C55" w:rsidRPr="00E76E4E" w:rsidRDefault="00BB1C55" w:rsidP="00B2083D">
                              <w:pPr>
                                <w:pStyle w:val="BodyText"/>
                                <w:kinsoku w:val="0"/>
                                <w:overflowPunct w:val="0"/>
                                <w:spacing w:line="159" w:lineRule="exact"/>
                                <w:ind w:left="0" w:right="19"/>
                                <w:rPr>
                                  <w:sz w:val="12"/>
                                  <w:szCs w:val="12"/>
                                </w:rPr>
                              </w:pPr>
                              <w:r>
                                <w:rPr>
                                  <w:sz w:val="12"/>
                                  <w:szCs w:val="20"/>
                                </w:rPr>
                                <w:t>Procenat</w:t>
                              </w:r>
                            </w:p>
                            <w:p w14:paraId="5620DC2B" w14:textId="77777777" w:rsidR="00BB1C55" w:rsidRPr="00E76E4E" w:rsidRDefault="00BB1C55" w:rsidP="00B2083D">
                              <w:pPr>
                                <w:pStyle w:val="BodyText"/>
                                <w:kinsoku w:val="0"/>
                                <w:overflowPunct w:val="0"/>
                                <w:ind w:left="0" w:firstLine="3"/>
                                <w:rPr>
                                  <w:sz w:val="12"/>
                                  <w:szCs w:val="12"/>
                                </w:rPr>
                              </w:pPr>
                              <w:r w:rsidRPr="00E76E4E">
                                <w:rPr>
                                  <w:sz w:val="12"/>
                                  <w:szCs w:val="20"/>
                                </w:rPr>
                                <w:t>pacijenat</w:t>
                              </w:r>
                              <w:r>
                                <w:rPr>
                                  <w:sz w:val="12"/>
                                  <w:szCs w:val="20"/>
                                </w:rPr>
                                <w:t>a</w:t>
                              </w:r>
                              <w:r w:rsidRPr="00E76E4E">
                                <w:rPr>
                                  <w:sz w:val="12"/>
                                  <w:szCs w:val="20"/>
                                </w:rPr>
                                <w:t xml:space="preserve"> sa prvim velikim</w:t>
                              </w:r>
                              <w:r>
                                <w:rPr>
                                  <w:sz w:val="12"/>
                                  <w:szCs w:val="20"/>
                                </w:rPr>
                                <w:t xml:space="preserve"> </w:t>
                              </w:r>
                              <w:r w:rsidRPr="00E76E4E">
                                <w:rPr>
                                  <w:sz w:val="12"/>
                                  <w:szCs w:val="20"/>
                                </w:rPr>
                                <w:t>relapsom</w:t>
                              </w:r>
                            </w:p>
                          </w:txbxContent>
                        </wps:txbx>
                        <wps:bodyPr rot="0" vert="horz" wrap="square" lIns="0" tIns="0" rIns="0" bIns="0" anchor="t" anchorCtr="0" upright="1">
                          <a:noAutofit/>
                        </wps:bodyPr>
                      </wps:wsp>
                    </wpg:wgp>
                  </a:graphicData>
                </a:graphic>
              </wp:inline>
            </w:drawing>
          </mc:Choice>
          <mc:Fallback>
            <w:pict>
              <v:group w14:anchorId="32976587" id="Group 661" o:spid="_x0000_s1049" style="width:472.55pt;height:233pt;mso-position-horizontal-relative:char;mso-position-vertical-relative:line" coordsize="9032,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">
                <v:rect id="Rectangle 662" o:spid="_x0000_s1050" style="position:absolute;left:392;width:8640;height:4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8C1AA4F" w14:textId="766505C8" w:rsidR="00BB1C55" w:rsidRDefault="00B167E9" w:rsidP="00F21E9C">
                        <w:pPr>
                          <w:widowControl/>
                          <w:spacing w:line="4660" w:lineRule="atLeast"/>
                        </w:pPr>
                        <w:r w:rsidRPr="002B66EF">
                          <w:rPr>
                            <w:noProof/>
                            <w:sz w:val="24"/>
                            <w:lang w:val="en-US"/>
                          </w:rPr>
                          <w:drawing>
                            <wp:inline distT="0" distB="0" distL="0" distR="0" wp14:anchorId="4A7F387A" wp14:editId="59DC603E">
                              <wp:extent cx="5461000" cy="2927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1000" cy="2927350"/>
                                      </a:xfrm>
                                      <a:prstGeom prst="rect">
                                        <a:avLst/>
                                      </a:prstGeom>
                                      <a:noFill/>
                                      <a:ln>
                                        <a:noFill/>
                                      </a:ln>
                                    </pic:spPr>
                                  </pic:pic>
                                </a:graphicData>
                              </a:graphic>
                            </wp:inline>
                          </w:drawing>
                        </w:r>
                      </w:p>
                      <w:p w14:paraId="38AF9023" w14:textId="77777777" w:rsidR="00BB1C55" w:rsidRDefault="00BB1C55" w:rsidP="00F21E9C"/>
                    </w:txbxContent>
                  </v:textbox>
                </v:rect>
                <v:shape id="Text Box 663" o:spid="_x0000_s1051" type="#_x0000_t202" style="position:absolute;top:1079;width:514;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CC67FC8" w14:textId="77777777" w:rsidR="00BB1C55" w:rsidRPr="00E76E4E" w:rsidRDefault="00BB1C55" w:rsidP="00B2083D">
                        <w:pPr>
                          <w:pStyle w:val="BodyText"/>
                          <w:kinsoku w:val="0"/>
                          <w:overflowPunct w:val="0"/>
                          <w:spacing w:line="159" w:lineRule="exact"/>
                          <w:ind w:left="0" w:right="19"/>
                          <w:rPr>
                            <w:sz w:val="12"/>
                            <w:szCs w:val="12"/>
                          </w:rPr>
                        </w:pPr>
                        <w:r>
                          <w:rPr>
                            <w:sz w:val="12"/>
                            <w:szCs w:val="20"/>
                          </w:rPr>
                          <w:t>Procenat</w:t>
                        </w:r>
                      </w:p>
                      <w:p w14:paraId="5620DC2B" w14:textId="77777777" w:rsidR="00BB1C55" w:rsidRPr="00E76E4E" w:rsidRDefault="00BB1C55" w:rsidP="00B2083D">
                        <w:pPr>
                          <w:pStyle w:val="BodyText"/>
                          <w:kinsoku w:val="0"/>
                          <w:overflowPunct w:val="0"/>
                          <w:ind w:left="0" w:firstLine="3"/>
                          <w:rPr>
                            <w:sz w:val="12"/>
                            <w:szCs w:val="12"/>
                          </w:rPr>
                        </w:pPr>
                        <w:r w:rsidRPr="00E76E4E">
                          <w:rPr>
                            <w:sz w:val="12"/>
                            <w:szCs w:val="20"/>
                          </w:rPr>
                          <w:t>pacijenat</w:t>
                        </w:r>
                        <w:r>
                          <w:rPr>
                            <w:sz w:val="12"/>
                            <w:szCs w:val="20"/>
                          </w:rPr>
                          <w:t>a</w:t>
                        </w:r>
                        <w:r w:rsidRPr="00E76E4E">
                          <w:rPr>
                            <w:sz w:val="12"/>
                            <w:szCs w:val="20"/>
                          </w:rPr>
                          <w:t xml:space="preserve"> sa prvim velikim</w:t>
                        </w:r>
                        <w:r>
                          <w:rPr>
                            <w:sz w:val="12"/>
                            <w:szCs w:val="20"/>
                          </w:rPr>
                          <w:t xml:space="preserve"> </w:t>
                        </w:r>
                        <w:r w:rsidRPr="00E76E4E">
                          <w:rPr>
                            <w:sz w:val="12"/>
                            <w:szCs w:val="20"/>
                          </w:rPr>
                          <w:t>relapsom</w:t>
                        </w:r>
                      </w:p>
                    </w:txbxContent>
                  </v:textbox>
                </v:shape>
                <w10:anchorlock/>
              </v:group>
            </w:pict>
          </mc:Fallback>
        </mc:AlternateContent>
      </w:r>
    </w:p>
    <w:p w14:paraId="6B7B110B" w14:textId="77777777" w:rsidR="00B8458D" w:rsidRPr="00297B4A" w:rsidRDefault="00B8458D" w:rsidP="003931A6">
      <w:pPr>
        <w:pStyle w:val="BodyText"/>
        <w:keepNext/>
        <w:kinsoku w:val="0"/>
        <w:overflowPunct w:val="0"/>
        <w:spacing w:before="9"/>
        <w:ind w:left="0"/>
        <w:jc w:val="both"/>
      </w:pPr>
    </w:p>
    <w:p w14:paraId="6B49CC27" w14:textId="77777777" w:rsidR="00945AB5" w:rsidRPr="00297B4A" w:rsidRDefault="00945AB5" w:rsidP="003931A6">
      <w:pPr>
        <w:pStyle w:val="BodyText"/>
        <w:keepNext/>
        <w:kinsoku w:val="0"/>
        <w:overflowPunct w:val="0"/>
        <w:ind w:left="0"/>
        <w:jc w:val="both"/>
        <w:rPr>
          <w:spacing w:val="-1"/>
        </w:rPr>
      </w:pPr>
      <w:r w:rsidRPr="00297B4A">
        <w:t>Vrijeme preživljavanja (u mjesecima)</w:t>
      </w:r>
    </w:p>
    <w:p w14:paraId="0929E96F" w14:textId="77777777" w:rsidR="00945AB5" w:rsidRPr="00297B4A" w:rsidRDefault="00945AB5" w:rsidP="003931A6">
      <w:pPr>
        <w:pStyle w:val="BodyText"/>
        <w:keepNext/>
        <w:kinsoku w:val="0"/>
        <w:overflowPunct w:val="0"/>
        <w:spacing w:before="2"/>
        <w:ind w:left="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527"/>
        <w:gridCol w:w="527"/>
        <w:gridCol w:w="527"/>
        <w:gridCol w:w="528"/>
        <w:gridCol w:w="528"/>
        <w:gridCol w:w="528"/>
        <w:gridCol w:w="528"/>
        <w:gridCol w:w="528"/>
        <w:gridCol w:w="528"/>
        <w:gridCol w:w="528"/>
        <w:gridCol w:w="528"/>
        <w:gridCol w:w="528"/>
        <w:gridCol w:w="528"/>
        <w:gridCol w:w="528"/>
        <w:gridCol w:w="529"/>
      </w:tblGrid>
      <w:tr w:rsidR="00945AB5" w:rsidRPr="00297B4A" w14:paraId="4AEB0A4C" w14:textId="77777777" w:rsidTr="002E175B">
        <w:tc>
          <w:tcPr>
            <w:tcW w:w="9304" w:type="dxa"/>
            <w:gridSpan w:val="16"/>
            <w:shd w:val="clear" w:color="auto" w:fill="auto"/>
          </w:tcPr>
          <w:p w14:paraId="27ED0524"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Broj ispitanika sa velikim relapsom</w:t>
            </w:r>
          </w:p>
        </w:tc>
      </w:tr>
      <w:tr w:rsidR="00945AB5" w:rsidRPr="00297B4A" w14:paraId="7D69ABF0" w14:textId="77777777" w:rsidTr="002E175B">
        <w:tc>
          <w:tcPr>
            <w:tcW w:w="1188" w:type="dxa"/>
            <w:shd w:val="clear" w:color="auto" w:fill="auto"/>
          </w:tcPr>
          <w:p w14:paraId="35F6E5BE"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Azatioprin</w:t>
            </w:r>
          </w:p>
        </w:tc>
        <w:tc>
          <w:tcPr>
            <w:tcW w:w="541" w:type="dxa"/>
            <w:shd w:val="clear" w:color="auto" w:fill="auto"/>
          </w:tcPr>
          <w:p w14:paraId="5BD88596"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0</w:t>
            </w:r>
          </w:p>
        </w:tc>
        <w:tc>
          <w:tcPr>
            <w:tcW w:w="541" w:type="dxa"/>
            <w:shd w:val="clear" w:color="auto" w:fill="auto"/>
          </w:tcPr>
          <w:p w14:paraId="1C89A3FC"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0</w:t>
            </w:r>
          </w:p>
        </w:tc>
        <w:tc>
          <w:tcPr>
            <w:tcW w:w="541" w:type="dxa"/>
            <w:shd w:val="clear" w:color="auto" w:fill="auto"/>
          </w:tcPr>
          <w:p w14:paraId="6764C1E0"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3</w:t>
            </w:r>
          </w:p>
        </w:tc>
        <w:tc>
          <w:tcPr>
            <w:tcW w:w="541" w:type="dxa"/>
            <w:shd w:val="clear" w:color="auto" w:fill="auto"/>
          </w:tcPr>
          <w:p w14:paraId="1F6EAB95"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3</w:t>
            </w:r>
          </w:p>
        </w:tc>
        <w:tc>
          <w:tcPr>
            <w:tcW w:w="541" w:type="dxa"/>
            <w:shd w:val="clear" w:color="auto" w:fill="auto"/>
          </w:tcPr>
          <w:p w14:paraId="73B93A9C"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w:t>
            </w:r>
          </w:p>
        </w:tc>
        <w:tc>
          <w:tcPr>
            <w:tcW w:w="541" w:type="dxa"/>
            <w:shd w:val="clear" w:color="auto" w:fill="auto"/>
          </w:tcPr>
          <w:p w14:paraId="240A5774"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w:t>
            </w:r>
          </w:p>
        </w:tc>
        <w:tc>
          <w:tcPr>
            <w:tcW w:w="541" w:type="dxa"/>
            <w:shd w:val="clear" w:color="auto" w:fill="auto"/>
          </w:tcPr>
          <w:p w14:paraId="3BC9BC75"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8</w:t>
            </w:r>
          </w:p>
        </w:tc>
        <w:tc>
          <w:tcPr>
            <w:tcW w:w="541" w:type="dxa"/>
            <w:shd w:val="clear" w:color="auto" w:fill="auto"/>
          </w:tcPr>
          <w:p w14:paraId="454F9AA3"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8</w:t>
            </w:r>
          </w:p>
        </w:tc>
        <w:tc>
          <w:tcPr>
            <w:tcW w:w="541" w:type="dxa"/>
            <w:shd w:val="clear" w:color="auto" w:fill="auto"/>
          </w:tcPr>
          <w:p w14:paraId="19EC39A8"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9</w:t>
            </w:r>
          </w:p>
        </w:tc>
        <w:tc>
          <w:tcPr>
            <w:tcW w:w="541" w:type="dxa"/>
            <w:shd w:val="clear" w:color="auto" w:fill="auto"/>
          </w:tcPr>
          <w:p w14:paraId="166C9EBA"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9</w:t>
            </w:r>
          </w:p>
        </w:tc>
        <w:tc>
          <w:tcPr>
            <w:tcW w:w="541" w:type="dxa"/>
            <w:shd w:val="clear" w:color="auto" w:fill="auto"/>
          </w:tcPr>
          <w:p w14:paraId="6011FDFD"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9</w:t>
            </w:r>
          </w:p>
        </w:tc>
        <w:tc>
          <w:tcPr>
            <w:tcW w:w="541" w:type="dxa"/>
            <w:shd w:val="clear" w:color="auto" w:fill="auto"/>
          </w:tcPr>
          <w:p w14:paraId="2D49CA7F"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10</w:t>
            </w:r>
          </w:p>
        </w:tc>
        <w:tc>
          <w:tcPr>
            <w:tcW w:w="541" w:type="dxa"/>
            <w:shd w:val="clear" w:color="auto" w:fill="auto"/>
          </w:tcPr>
          <w:p w14:paraId="02EA4015"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13</w:t>
            </w:r>
          </w:p>
        </w:tc>
        <w:tc>
          <w:tcPr>
            <w:tcW w:w="541" w:type="dxa"/>
            <w:shd w:val="clear" w:color="auto" w:fill="auto"/>
          </w:tcPr>
          <w:p w14:paraId="6FA92637"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15</w:t>
            </w:r>
          </w:p>
        </w:tc>
        <w:tc>
          <w:tcPr>
            <w:tcW w:w="542" w:type="dxa"/>
            <w:shd w:val="clear" w:color="auto" w:fill="auto"/>
          </w:tcPr>
          <w:p w14:paraId="472BFBDA"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17</w:t>
            </w:r>
          </w:p>
        </w:tc>
      </w:tr>
      <w:tr w:rsidR="00945AB5" w:rsidRPr="00297B4A" w14:paraId="200000CB" w14:textId="77777777" w:rsidTr="002E175B">
        <w:tc>
          <w:tcPr>
            <w:tcW w:w="1188" w:type="dxa"/>
            <w:shd w:val="clear" w:color="auto" w:fill="auto"/>
          </w:tcPr>
          <w:p w14:paraId="59F61CE8"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Rituksimab</w:t>
            </w:r>
          </w:p>
        </w:tc>
        <w:tc>
          <w:tcPr>
            <w:tcW w:w="541" w:type="dxa"/>
            <w:shd w:val="clear" w:color="auto" w:fill="auto"/>
          </w:tcPr>
          <w:p w14:paraId="51BFE0E6"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0</w:t>
            </w:r>
          </w:p>
        </w:tc>
        <w:tc>
          <w:tcPr>
            <w:tcW w:w="541" w:type="dxa"/>
            <w:shd w:val="clear" w:color="auto" w:fill="auto"/>
          </w:tcPr>
          <w:p w14:paraId="4923B19E"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0</w:t>
            </w:r>
          </w:p>
        </w:tc>
        <w:tc>
          <w:tcPr>
            <w:tcW w:w="541" w:type="dxa"/>
            <w:shd w:val="clear" w:color="auto" w:fill="auto"/>
          </w:tcPr>
          <w:p w14:paraId="7961E0F9"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0</w:t>
            </w:r>
          </w:p>
        </w:tc>
        <w:tc>
          <w:tcPr>
            <w:tcW w:w="541" w:type="dxa"/>
            <w:shd w:val="clear" w:color="auto" w:fill="auto"/>
          </w:tcPr>
          <w:p w14:paraId="3B00A3D9"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0</w:t>
            </w:r>
          </w:p>
        </w:tc>
        <w:tc>
          <w:tcPr>
            <w:tcW w:w="541" w:type="dxa"/>
            <w:shd w:val="clear" w:color="auto" w:fill="auto"/>
          </w:tcPr>
          <w:p w14:paraId="229A8B2F"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1</w:t>
            </w:r>
          </w:p>
        </w:tc>
        <w:tc>
          <w:tcPr>
            <w:tcW w:w="541" w:type="dxa"/>
            <w:shd w:val="clear" w:color="auto" w:fill="auto"/>
          </w:tcPr>
          <w:p w14:paraId="1DDA4B44"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1</w:t>
            </w:r>
          </w:p>
        </w:tc>
        <w:tc>
          <w:tcPr>
            <w:tcW w:w="541" w:type="dxa"/>
            <w:shd w:val="clear" w:color="auto" w:fill="auto"/>
          </w:tcPr>
          <w:p w14:paraId="5A86243A"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1</w:t>
            </w:r>
          </w:p>
        </w:tc>
        <w:tc>
          <w:tcPr>
            <w:tcW w:w="541" w:type="dxa"/>
            <w:shd w:val="clear" w:color="auto" w:fill="auto"/>
          </w:tcPr>
          <w:p w14:paraId="6728AB92"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1</w:t>
            </w:r>
          </w:p>
        </w:tc>
        <w:tc>
          <w:tcPr>
            <w:tcW w:w="541" w:type="dxa"/>
            <w:shd w:val="clear" w:color="auto" w:fill="auto"/>
          </w:tcPr>
          <w:p w14:paraId="1E4AEC76"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1</w:t>
            </w:r>
          </w:p>
        </w:tc>
        <w:tc>
          <w:tcPr>
            <w:tcW w:w="541" w:type="dxa"/>
            <w:shd w:val="clear" w:color="auto" w:fill="auto"/>
          </w:tcPr>
          <w:p w14:paraId="3B5E3E57"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1</w:t>
            </w:r>
          </w:p>
        </w:tc>
        <w:tc>
          <w:tcPr>
            <w:tcW w:w="541" w:type="dxa"/>
            <w:shd w:val="clear" w:color="auto" w:fill="auto"/>
          </w:tcPr>
          <w:p w14:paraId="298A506C"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1</w:t>
            </w:r>
          </w:p>
        </w:tc>
        <w:tc>
          <w:tcPr>
            <w:tcW w:w="541" w:type="dxa"/>
            <w:shd w:val="clear" w:color="auto" w:fill="auto"/>
          </w:tcPr>
          <w:p w14:paraId="3A3BF748"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1</w:t>
            </w:r>
          </w:p>
        </w:tc>
        <w:tc>
          <w:tcPr>
            <w:tcW w:w="541" w:type="dxa"/>
            <w:shd w:val="clear" w:color="auto" w:fill="auto"/>
          </w:tcPr>
          <w:p w14:paraId="298A59E7"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3</w:t>
            </w:r>
          </w:p>
        </w:tc>
        <w:tc>
          <w:tcPr>
            <w:tcW w:w="541" w:type="dxa"/>
            <w:shd w:val="clear" w:color="auto" w:fill="auto"/>
          </w:tcPr>
          <w:p w14:paraId="3BA7B71A"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3</w:t>
            </w:r>
          </w:p>
        </w:tc>
        <w:tc>
          <w:tcPr>
            <w:tcW w:w="542" w:type="dxa"/>
            <w:shd w:val="clear" w:color="auto" w:fill="auto"/>
          </w:tcPr>
          <w:p w14:paraId="2C284586"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3</w:t>
            </w:r>
          </w:p>
        </w:tc>
      </w:tr>
      <w:tr w:rsidR="00945AB5" w:rsidRPr="00297B4A" w14:paraId="05616572" w14:textId="77777777" w:rsidTr="002E175B">
        <w:tc>
          <w:tcPr>
            <w:tcW w:w="9304" w:type="dxa"/>
            <w:gridSpan w:val="16"/>
            <w:shd w:val="clear" w:color="auto" w:fill="auto"/>
          </w:tcPr>
          <w:p w14:paraId="3B2B40CA"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Broj ispitanika pod rizikom</w:t>
            </w:r>
          </w:p>
        </w:tc>
      </w:tr>
      <w:tr w:rsidR="00945AB5" w:rsidRPr="00297B4A" w14:paraId="7C9D6181" w14:textId="77777777" w:rsidTr="002E175B">
        <w:tc>
          <w:tcPr>
            <w:tcW w:w="1188" w:type="dxa"/>
            <w:shd w:val="clear" w:color="auto" w:fill="auto"/>
          </w:tcPr>
          <w:p w14:paraId="047D74A6"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Azatioprin</w:t>
            </w:r>
          </w:p>
        </w:tc>
        <w:tc>
          <w:tcPr>
            <w:tcW w:w="541" w:type="dxa"/>
            <w:shd w:val="clear" w:color="auto" w:fill="auto"/>
          </w:tcPr>
          <w:p w14:paraId="5BF0BA8D"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59</w:t>
            </w:r>
          </w:p>
        </w:tc>
        <w:tc>
          <w:tcPr>
            <w:tcW w:w="541" w:type="dxa"/>
            <w:shd w:val="clear" w:color="auto" w:fill="auto"/>
          </w:tcPr>
          <w:p w14:paraId="3D31A08B"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56</w:t>
            </w:r>
          </w:p>
        </w:tc>
        <w:tc>
          <w:tcPr>
            <w:tcW w:w="541" w:type="dxa"/>
            <w:shd w:val="clear" w:color="auto" w:fill="auto"/>
          </w:tcPr>
          <w:p w14:paraId="33E8CEDC"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52</w:t>
            </w:r>
          </w:p>
        </w:tc>
        <w:tc>
          <w:tcPr>
            <w:tcW w:w="541" w:type="dxa"/>
            <w:shd w:val="clear" w:color="auto" w:fill="auto"/>
          </w:tcPr>
          <w:p w14:paraId="0554AA03"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50</w:t>
            </w:r>
          </w:p>
        </w:tc>
        <w:tc>
          <w:tcPr>
            <w:tcW w:w="541" w:type="dxa"/>
            <w:shd w:val="clear" w:color="auto" w:fill="auto"/>
          </w:tcPr>
          <w:p w14:paraId="1C0AF1A2"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47</w:t>
            </w:r>
          </w:p>
        </w:tc>
        <w:tc>
          <w:tcPr>
            <w:tcW w:w="541" w:type="dxa"/>
            <w:shd w:val="clear" w:color="auto" w:fill="auto"/>
          </w:tcPr>
          <w:p w14:paraId="6AE4A4B2"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47</w:t>
            </w:r>
          </w:p>
        </w:tc>
        <w:tc>
          <w:tcPr>
            <w:tcW w:w="541" w:type="dxa"/>
            <w:shd w:val="clear" w:color="auto" w:fill="auto"/>
          </w:tcPr>
          <w:p w14:paraId="608F407D"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44</w:t>
            </w:r>
          </w:p>
        </w:tc>
        <w:tc>
          <w:tcPr>
            <w:tcW w:w="541" w:type="dxa"/>
            <w:shd w:val="clear" w:color="auto" w:fill="auto"/>
          </w:tcPr>
          <w:p w14:paraId="72A9F71D"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44</w:t>
            </w:r>
          </w:p>
        </w:tc>
        <w:tc>
          <w:tcPr>
            <w:tcW w:w="541" w:type="dxa"/>
            <w:shd w:val="clear" w:color="auto" w:fill="auto"/>
          </w:tcPr>
          <w:p w14:paraId="7D7A0F77"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42</w:t>
            </w:r>
          </w:p>
        </w:tc>
        <w:tc>
          <w:tcPr>
            <w:tcW w:w="541" w:type="dxa"/>
            <w:shd w:val="clear" w:color="auto" w:fill="auto"/>
          </w:tcPr>
          <w:p w14:paraId="4EB032DA"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41</w:t>
            </w:r>
          </w:p>
        </w:tc>
        <w:tc>
          <w:tcPr>
            <w:tcW w:w="541" w:type="dxa"/>
            <w:shd w:val="clear" w:color="auto" w:fill="auto"/>
          </w:tcPr>
          <w:p w14:paraId="589BC151"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40</w:t>
            </w:r>
          </w:p>
        </w:tc>
        <w:tc>
          <w:tcPr>
            <w:tcW w:w="541" w:type="dxa"/>
            <w:shd w:val="clear" w:color="auto" w:fill="auto"/>
          </w:tcPr>
          <w:p w14:paraId="6A541E62"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39</w:t>
            </w:r>
          </w:p>
        </w:tc>
        <w:tc>
          <w:tcPr>
            <w:tcW w:w="541" w:type="dxa"/>
            <w:shd w:val="clear" w:color="auto" w:fill="auto"/>
          </w:tcPr>
          <w:p w14:paraId="381E8D43"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36</w:t>
            </w:r>
          </w:p>
        </w:tc>
        <w:tc>
          <w:tcPr>
            <w:tcW w:w="541" w:type="dxa"/>
            <w:shd w:val="clear" w:color="auto" w:fill="auto"/>
          </w:tcPr>
          <w:p w14:paraId="071E2041"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34</w:t>
            </w:r>
          </w:p>
        </w:tc>
        <w:tc>
          <w:tcPr>
            <w:tcW w:w="542" w:type="dxa"/>
            <w:shd w:val="clear" w:color="auto" w:fill="auto"/>
          </w:tcPr>
          <w:p w14:paraId="29C81A15"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0</w:t>
            </w:r>
          </w:p>
        </w:tc>
      </w:tr>
      <w:tr w:rsidR="00945AB5" w:rsidRPr="00297B4A" w14:paraId="0B6B296A" w14:textId="77777777" w:rsidTr="002E175B">
        <w:tc>
          <w:tcPr>
            <w:tcW w:w="1188" w:type="dxa"/>
            <w:shd w:val="clear" w:color="auto" w:fill="auto"/>
          </w:tcPr>
          <w:p w14:paraId="3CB295D0"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Rituksimab</w:t>
            </w:r>
          </w:p>
        </w:tc>
        <w:tc>
          <w:tcPr>
            <w:tcW w:w="541" w:type="dxa"/>
            <w:shd w:val="clear" w:color="auto" w:fill="auto"/>
          </w:tcPr>
          <w:p w14:paraId="2A2A2175"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58</w:t>
            </w:r>
          </w:p>
        </w:tc>
        <w:tc>
          <w:tcPr>
            <w:tcW w:w="541" w:type="dxa"/>
            <w:shd w:val="clear" w:color="auto" w:fill="auto"/>
          </w:tcPr>
          <w:p w14:paraId="2D5257A0"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56</w:t>
            </w:r>
          </w:p>
        </w:tc>
        <w:tc>
          <w:tcPr>
            <w:tcW w:w="541" w:type="dxa"/>
            <w:shd w:val="clear" w:color="auto" w:fill="auto"/>
          </w:tcPr>
          <w:p w14:paraId="4AF871F6"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56</w:t>
            </w:r>
          </w:p>
        </w:tc>
        <w:tc>
          <w:tcPr>
            <w:tcW w:w="541" w:type="dxa"/>
            <w:shd w:val="clear" w:color="auto" w:fill="auto"/>
          </w:tcPr>
          <w:p w14:paraId="3838C63B"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56</w:t>
            </w:r>
          </w:p>
        </w:tc>
        <w:tc>
          <w:tcPr>
            <w:tcW w:w="541" w:type="dxa"/>
            <w:shd w:val="clear" w:color="auto" w:fill="auto"/>
          </w:tcPr>
          <w:p w14:paraId="7519936E"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55</w:t>
            </w:r>
          </w:p>
        </w:tc>
        <w:tc>
          <w:tcPr>
            <w:tcW w:w="541" w:type="dxa"/>
            <w:shd w:val="clear" w:color="auto" w:fill="auto"/>
          </w:tcPr>
          <w:p w14:paraId="7139E688"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54</w:t>
            </w:r>
          </w:p>
        </w:tc>
        <w:tc>
          <w:tcPr>
            <w:tcW w:w="541" w:type="dxa"/>
            <w:shd w:val="clear" w:color="auto" w:fill="auto"/>
          </w:tcPr>
          <w:p w14:paraId="554DEE1C"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54</w:t>
            </w:r>
          </w:p>
        </w:tc>
        <w:tc>
          <w:tcPr>
            <w:tcW w:w="541" w:type="dxa"/>
            <w:shd w:val="clear" w:color="auto" w:fill="auto"/>
          </w:tcPr>
          <w:p w14:paraId="29B48802"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54</w:t>
            </w:r>
          </w:p>
        </w:tc>
        <w:tc>
          <w:tcPr>
            <w:tcW w:w="541" w:type="dxa"/>
            <w:shd w:val="clear" w:color="auto" w:fill="auto"/>
          </w:tcPr>
          <w:p w14:paraId="0DD2746B"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54</w:t>
            </w:r>
          </w:p>
        </w:tc>
        <w:tc>
          <w:tcPr>
            <w:tcW w:w="541" w:type="dxa"/>
            <w:shd w:val="clear" w:color="auto" w:fill="auto"/>
          </w:tcPr>
          <w:p w14:paraId="5DC8EF7B"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54</w:t>
            </w:r>
          </w:p>
        </w:tc>
        <w:tc>
          <w:tcPr>
            <w:tcW w:w="541" w:type="dxa"/>
            <w:shd w:val="clear" w:color="auto" w:fill="auto"/>
          </w:tcPr>
          <w:p w14:paraId="00982DE2"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54</w:t>
            </w:r>
          </w:p>
        </w:tc>
        <w:tc>
          <w:tcPr>
            <w:tcW w:w="541" w:type="dxa"/>
            <w:shd w:val="clear" w:color="auto" w:fill="auto"/>
          </w:tcPr>
          <w:p w14:paraId="6924F5AA"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54</w:t>
            </w:r>
          </w:p>
        </w:tc>
        <w:tc>
          <w:tcPr>
            <w:tcW w:w="541" w:type="dxa"/>
            <w:shd w:val="clear" w:color="auto" w:fill="auto"/>
          </w:tcPr>
          <w:p w14:paraId="49F16E4C"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52</w:t>
            </w:r>
          </w:p>
        </w:tc>
        <w:tc>
          <w:tcPr>
            <w:tcW w:w="541" w:type="dxa"/>
            <w:shd w:val="clear" w:color="auto" w:fill="auto"/>
          </w:tcPr>
          <w:p w14:paraId="4E21425C"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50</w:t>
            </w:r>
          </w:p>
        </w:tc>
        <w:tc>
          <w:tcPr>
            <w:tcW w:w="542" w:type="dxa"/>
            <w:shd w:val="clear" w:color="auto" w:fill="auto"/>
          </w:tcPr>
          <w:p w14:paraId="6CFB9AB6" w14:textId="77777777" w:rsidR="00945AB5" w:rsidRPr="00297B4A" w:rsidRDefault="00945AB5" w:rsidP="003931A6">
            <w:pPr>
              <w:pStyle w:val="TableParagraph"/>
              <w:keepNext/>
              <w:kinsoku w:val="0"/>
              <w:overflowPunct w:val="0"/>
              <w:jc w:val="both"/>
              <w:rPr>
                <w:rFonts w:ascii="Times New Roman" w:hAnsi="Times New Roman"/>
              </w:rPr>
            </w:pPr>
            <w:r w:rsidRPr="00297B4A">
              <w:rPr>
                <w:rFonts w:ascii="Times New Roman" w:hAnsi="Times New Roman"/>
              </w:rPr>
              <w:t>0</w:t>
            </w:r>
          </w:p>
        </w:tc>
      </w:tr>
    </w:tbl>
    <w:p w14:paraId="29206D33" w14:textId="77777777" w:rsidR="00945AB5" w:rsidRPr="00297B4A" w:rsidRDefault="00945AB5" w:rsidP="003931A6">
      <w:pPr>
        <w:pStyle w:val="BodyText"/>
        <w:keepNext/>
        <w:kinsoku w:val="0"/>
        <w:overflowPunct w:val="0"/>
        <w:ind w:left="0"/>
        <w:jc w:val="both"/>
        <w:rPr>
          <w:spacing w:val="-2"/>
        </w:rPr>
      </w:pPr>
      <w:r w:rsidRPr="00297B4A">
        <w:t>Napomena: Pacijenti su cenzurisani u 28. mjesecu ako nijesu imali</w:t>
      </w:r>
      <w:r w:rsidR="00736851" w:rsidRPr="00297B4A">
        <w:t xml:space="preserve"> nijedan </w:t>
      </w:r>
      <w:r w:rsidRPr="00297B4A">
        <w:t>događaj</w:t>
      </w:r>
    </w:p>
    <w:p w14:paraId="5C09FF03" w14:textId="77777777" w:rsidR="0037078F" w:rsidRPr="00297B4A" w:rsidRDefault="0037078F" w:rsidP="003931A6">
      <w:pPr>
        <w:widowControl/>
        <w:tabs>
          <w:tab w:val="left" w:pos="0"/>
        </w:tabs>
        <w:jc w:val="both"/>
        <w:rPr>
          <w:rFonts w:ascii="Times New Roman" w:eastAsia="Times New Roman" w:hAnsi="Times New Roman"/>
        </w:rPr>
      </w:pPr>
    </w:p>
    <w:p w14:paraId="06890CDB" w14:textId="77777777" w:rsidR="00945AB5" w:rsidRPr="00297B4A" w:rsidRDefault="00945AB5" w:rsidP="003931A6">
      <w:pPr>
        <w:pStyle w:val="Default"/>
        <w:keepNext/>
        <w:jc w:val="both"/>
        <w:rPr>
          <w:sz w:val="22"/>
          <w:szCs w:val="22"/>
        </w:rPr>
      </w:pPr>
      <w:r w:rsidRPr="00297B4A">
        <w:rPr>
          <w:i/>
          <w:sz w:val="22"/>
          <w:szCs w:val="22"/>
        </w:rPr>
        <w:t>Laboratorijsk</w:t>
      </w:r>
      <w:r w:rsidR="00736851" w:rsidRPr="00297B4A">
        <w:rPr>
          <w:i/>
          <w:sz w:val="22"/>
          <w:szCs w:val="22"/>
        </w:rPr>
        <w:t>i</w:t>
      </w:r>
      <w:r w:rsidRPr="00297B4A">
        <w:rPr>
          <w:i/>
          <w:sz w:val="22"/>
          <w:szCs w:val="22"/>
        </w:rPr>
        <w:t xml:space="preserve"> </w:t>
      </w:r>
      <w:r w:rsidR="00736851" w:rsidRPr="00297B4A">
        <w:rPr>
          <w:i/>
          <w:sz w:val="22"/>
          <w:szCs w:val="22"/>
        </w:rPr>
        <w:t>nalazi</w:t>
      </w:r>
    </w:p>
    <w:p w14:paraId="52BEDD36" w14:textId="77777777" w:rsidR="00945AB5" w:rsidRPr="00297B4A" w:rsidRDefault="00945AB5" w:rsidP="003931A6">
      <w:pPr>
        <w:widowControl/>
        <w:tabs>
          <w:tab w:val="left" w:pos="0"/>
        </w:tabs>
        <w:jc w:val="both"/>
        <w:rPr>
          <w:rFonts w:ascii="Times New Roman" w:hAnsi="Times New Roman"/>
        </w:rPr>
      </w:pPr>
      <w:r w:rsidRPr="00297B4A">
        <w:rPr>
          <w:rFonts w:ascii="Times New Roman" w:hAnsi="Times New Roman"/>
        </w:rPr>
        <w:t xml:space="preserve">Ukupno 6/34 (18%) pacijenata liječenih rituksimabom iz kliničkog ispitivanja terapije održavanja razvilo je </w:t>
      </w:r>
      <w:r w:rsidR="00C41234" w:rsidRPr="00297B4A">
        <w:rPr>
          <w:rFonts w:ascii="Times New Roman" w:hAnsi="Times New Roman"/>
        </w:rPr>
        <w:t>antitijela na lijek (</w:t>
      </w:r>
      <w:r w:rsidRPr="00297B4A">
        <w:rPr>
          <w:rFonts w:ascii="Times New Roman" w:hAnsi="Times New Roman"/>
        </w:rPr>
        <w:t>ADA</w:t>
      </w:r>
      <w:r w:rsidR="00C41234" w:rsidRPr="00297B4A">
        <w:rPr>
          <w:rFonts w:ascii="Times New Roman" w:hAnsi="Times New Roman"/>
        </w:rPr>
        <w:t>)</w:t>
      </w:r>
      <w:r w:rsidRPr="00297B4A">
        <w:rPr>
          <w:rFonts w:ascii="Times New Roman" w:hAnsi="Times New Roman"/>
        </w:rPr>
        <w:t>. Prisustvo ADA nije pokazivalo očigledan trend ili negativan uticaj na bezbjednost ili efikasnost u kliničkom ispitivanju terapije održavanja.</w:t>
      </w:r>
    </w:p>
    <w:p w14:paraId="7F394E89" w14:textId="77777777" w:rsidR="00B914F7" w:rsidRPr="00297B4A" w:rsidRDefault="00B914F7" w:rsidP="003931A6">
      <w:pPr>
        <w:widowControl/>
        <w:tabs>
          <w:tab w:val="left" w:pos="0"/>
        </w:tabs>
        <w:jc w:val="both"/>
        <w:rPr>
          <w:rFonts w:ascii="Times New Roman" w:hAnsi="Times New Roman"/>
        </w:rPr>
      </w:pPr>
    </w:p>
    <w:p w14:paraId="5486C984" w14:textId="77777777" w:rsidR="00B914F7" w:rsidRPr="00297B4A" w:rsidRDefault="00B914F7" w:rsidP="003931A6">
      <w:pPr>
        <w:keepNext/>
        <w:jc w:val="both"/>
        <w:rPr>
          <w:rFonts w:ascii="Times New Roman" w:hAnsi="Times New Roman"/>
          <w:i/>
          <w:iCs/>
          <w:u w:val="single"/>
        </w:rPr>
      </w:pPr>
      <w:r w:rsidRPr="00297B4A">
        <w:rPr>
          <w:rFonts w:ascii="Times New Roman" w:hAnsi="Times New Roman"/>
          <w:i/>
          <w:u w:val="single"/>
        </w:rPr>
        <w:t>Pedijatrijska populacija</w:t>
      </w:r>
    </w:p>
    <w:p w14:paraId="51EDAE95" w14:textId="77777777" w:rsidR="00B914F7" w:rsidRPr="00297B4A" w:rsidRDefault="00B914F7" w:rsidP="003931A6">
      <w:pPr>
        <w:keepNext/>
        <w:jc w:val="both"/>
        <w:rPr>
          <w:rFonts w:ascii="Times New Roman" w:hAnsi="Times New Roman"/>
        </w:rPr>
      </w:pPr>
    </w:p>
    <w:p w14:paraId="264F7DF8" w14:textId="77777777" w:rsidR="00B914F7" w:rsidRPr="00297B4A" w:rsidRDefault="00B914F7" w:rsidP="003931A6">
      <w:pPr>
        <w:keepNext/>
        <w:jc w:val="both"/>
        <w:rPr>
          <w:rFonts w:ascii="Times New Roman" w:hAnsi="Times New Roman"/>
          <w:i/>
          <w:iCs/>
          <w:u w:val="single"/>
        </w:rPr>
      </w:pPr>
      <w:r w:rsidRPr="00297B4A">
        <w:rPr>
          <w:rFonts w:ascii="Times New Roman" w:hAnsi="Times New Roman"/>
          <w:i/>
          <w:u w:val="single"/>
        </w:rPr>
        <w:t>Granulomatoza sa poliangiitisom (GPA) i mikroskopski poliangiitis (MPA)</w:t>
      </w:r>
    </w:p>
    <w:p w14:paraId="52A065E4" w14:textId="77777777" w:rsidR="00B914F7" w:rsidRPr="00297B4A" w:rsidRDefault="00B914F7" w:rsidP="003931A6">
      <w:pPr>
        <w:keepNext/>
        <w:jc w:val="both"/>
        <w:rPr>
          <w:rFonts w:ascii="Times New Roman" w:hAnsi="Times New Roman"/>
          <w:i/>
          <w:iCs/>
        </w:rPr>
      </w:pPr>
    </w:p>
    <w:p w14:paraId="6E71AAA6" w14:textId="77777777" w:rsidR="00B914F7" w:rsidRPr="00297B4A" w:rsidRDefault="00B914F7" w:rsidP="003931A6">
      <w:pPr>
        <w:widowControl/>
        <w:jc w:val="both"/>
        <w:rPr>
          <w:rFonts w:ascii="Times New Roman" w:hAnsi="Times New Roman"/>
          <w:i/>
          <w:iCs/>
        </w:rPr>
      </w:pPr>
      <w:r w:rsidRPr="00297B4A">
        <w:rPr>
          <w:rFonts w:ascii="Times New Roman" w:hAnsi="Times New Roman"/>
        </w:rPr>
        <w:t>Studija WA25615 (PePRS) je bila multicentrična, otvorena, jednostruka, nekontrolisana studija na 25 pedijatrijskih pacijenata (≥ 2 do &lt; 18 godina) sa teškim, aktivnim GPA ili MPA. Prosječ</w:t>
      </w:r>
      <w:r w:rsidR="003B50F2" w:rsidRPr="00297B4A">
        <w:rPr>
          <w:rFonts w:ascii="Times New Roman" w:hAnsi="Times New Roman"/>
        </w:rPr>
        <w:t>ni</w:t>
      </w:r>
      <w:r w:rsidRPr="00297B4A">
        <w:rPr>
          <w:rFonts w:ascii="Times New Roman" w:hAnsi="Times New Roman"/>
        </w:rPr>
        <w:t xml:space="preserve"> </w:t>
      </w:r>
      <w:r w:rsidR="003B50F2" w:rsidRPr="00297B4A">
        <w:rPr>
          <w:rFonts w:ascii="Times New Roman" w:hAnsi="Times New Roman"/>
        </w:rPr>
        <w:t>uzrast</w:t>
      </w:r>
      <w:r w:rsidRPr="00297B4A">
        <w:rPr>
          <w:rFonts w:ascii="Times New Roman" w:hAnsi="Times New Roman"/>
        </w:rPr>
        <w:t xml:space="preserve"> pacijenata u studiji bi</w:t>
      </w:r>
      <w:r w:rsidR="003B50F2" w:rsidRPr="00297B4A">
        <w:rPr>
          <w:rFonts w:ascii="Times New Roman" w:hAnsi="Times New Roman"/>
        </w:rPr>
        <w:t>o</w:t>
      </w:r>
      <w:r w:rsidRPr="00297B4A">
        <w:rPr>
          <w:rFonts w:ascii="Times New Roman" w:hAnsi="Times New Roman"/>
        </w:rPr>
        <w:t xml:space="preserve"> je: 14 godina (opseg: 6-17 godina) i većina pacijenata (20/25 [80%]) su bile žene. Ukupno 19 pacijenata (76%) je imalo GPA, a 6 pacijenata (24%) je imalo MPA na počet</w:t>
      </w:r>
      <w:r w:rsidR="00FA791A" w:rsidRPr="00297B4A">
        <w:rPr>
          <w:rFonts w:ascii="Times New Roman" w:hAnsi="Times New Roman"/>
        </w:rPr>
        <w:t>ku</w:t>
      </w:r>
      <w:r w:rsidRPr="00297B4A">
        <w:rPr>
          <w:rFonts w:ascii="Times New Roman" w:hAnsi="Times New Roman"/>
        </w:rPr>
        <w:t xml:space="preserve"> </w:t>
      </w:r>
      <w:r w:rsidR="00FA791A" w:rsidRPr="00297B4A">
        <w:rPr>
          <w:rFonts w:ascii="Times New Roman" w:hAnsi="Times New Roman"/>
        </w:rPr>
        <w:t>studije</w:t>
      </w:r>
      <w:r w:rsidRPr="00297B4A">
        <w:rPr>
          <w:rFonts w:ascii="Times New Roman" w:hAnsi="Times New Roman"/>
        </w:rPr>
        <w:t>. Osamnaest pacijenata (72%) je imalo novodijagnostikovanu bolest prilikom ulaska u studiju (13 pacijenata sa GPA i 5 pacijenata sa MPA), a 7 pacijenata je imalo relapsnu bolest (6 pacijenata sa GPA i 1 pacijent sa MPA).</w:t>
      </w:r>
    </w:p>
    <w:p w14:paraId="19ACA5CE" w14:textId="77777777" w:rsidR="00B914F7" w:rsidRPr="00297B4A" w:rsidRDefault="00B914F7" w:rsidP="003931A6">
      <w:pPr>
        <w:jc w:val="both"/>
        <w:rPr>
          <w:rFonts w:ascii="Times New Roman" w:hAnsi="Times New Roman"/>
          <w:i/>
          <w:iCs/>
        </w:rPr>
      </w:pPr>
    </w:p>
    <w:p w14:paraId="0F61A149" w14:textId="77777777" w:rsidR="00B914F7" w:rsidRPr="00297B4A" w:rsidRDefault="003B50F2" w:rsidP="003931A6">
      <w:pPr>
        <w:jc w:val="both"/>
        <w:rPr>
          <w:rFonts w:ascii="Times New Roman" w:hAnsi="Times New Roman"/>
          <w:i/>
          <w:iCs/>
        </w:rPr>
      </w:pPr>
      <w:r w:rsidRPr="00297B4A">
        <w:rPr>
          <w:rFonts w:ascii="Times New Roman" w:hAnsi="Times New Roman"/>
        </w:rPr>
        <w:t>S</w:t>
      </w:r>
      <w:r w:rsidR="00B914F7" w:rsidRPr="00297B4A">
        <w:rPr>
          <w:rFonts w:ascii="Times New Roman" w:hAnsi="Times New Roman"/>
        </w:rPr>
        <w:t>tudij</w:t>
      </w:r>
      <w:r w:rsidRPr="00297B4A">
        <w:rPr>
          <w:rFonts w:ascii="Times New Roman" w:hAnsi="Times New Roman"/>
        </w:rPr>
        <w:t>a</w:t>
      </w:r>
      <w:r w:rsidR="00B914F7" w:rsidRPr="00297B4A">
        <w:rPr>
          <w:rFonts w:ascii="Times New Roman" w:hAnsi="Times New Roman"/>
        </w:rPr>
        <w:t xml:space="preserve"> se sastoja</w:t>
      </w:r>
      <w:r w:rsidRPr="00297B4A">
        <w:rPr>
          <w:rFonts w:ascii="Times New Roman" w:hAnsi="Times New Roman"/>
        </w:rPr>
        <w:t>la</w:t>
      </w:r>
      <w:r w:rsidR="00B914F7" w:rsidRPr="00297B4A">
        <w:rPr>
          <w:rFonts w:ascii="Times New Roman" w:hAnsi="Times New Roman"/>
        </w:rPr>
        <w:t xml:space="preserve"> od početne 6-mjesečne faze indukcije remisije, sa minimalnim praćenjem od 18 mjeseci, do maksimalno 54 mjeseca (4,5 godine) ukupno. Pacijenti su prije prve infuzije rituksimaba </w:t>
      </w:r>
      <w:r w:rsidR="00F5411D" w:rsidRPr="00297B4A">
        <w:rPr>
          <w:rFonts w:ascii="Times New Roman" w:hAnsi="Times New Roman"/>
        </w:rPr>
        <w:t>i.v.</w:t>
      </w:r>
      <w:r w:rsidR="00B914F7" w:rsidRPr="00297B4A">
        <w:rPr>
          <w:rFonts w:ascii="Times New Roman" w:hAnsi="Times New Roman"/>
        </w:rPr>
        <w:t xml:space="preserve"> trebali da prime najmanje 3 doze </w:t>
      </w:r>
      <w:r w:rsidR="00F5411D" w:rsidRPr="00297B4A">
        <w:rPr>
          <w:rFonts w:ascii="Times New Roman" w:hAnsi="Times New Roman"/>
        </w:rPr>
        <w:t>i.v.</w:t>
      </w:r>
      <w:r w:rsidR="00B914F7" w:rsidRPr="00297B4A">
        <w:rPr>
          <w:rFonts w:ascii="Times New Roman" w:hAnsi="Times New Roman"/>
        </w:rPr>
        <w:t xml:space="preserve"> metilprednizolona (30 mg/kg/dan, ne više od 1 g/dan). Mogu se dati dodatne dnevne doze (najviše tri) </w:t>
      </w:r>
      <w:r w:rsidR="00F5411D" w:rsidRPr="00297B4A">
        <w:rPr>
          <w:rFonts w:ascii="Times New Roman" w:hAnsi="Times New Roman"/>
        </w:rPr>
        <w:t>i.v.</w:t>
      </w:r>
      <w:r w:rsidR="00B914F7" w:rsidRPr="00297B4A">
        <w:rPr>
          <w:rFonts w:ascii="Times New Roman" w:hAnsi="Times New Roman"/>
        </w:rPr>
        <w:t xml:space="preserve"> metilprednizolona ako je to klinički indikovano. Režim indukcije remisije se sastojao od četiri nedjeljne </w:t>
      </w:r>
      <w:r w:rsidR="00F5411D" w:rsidRPr="00297B4A">
        <w:rPr>
          <w:rFonts w:ascii="Times New Roman" w:hAnsi="Times New Roman"/>
        </w:rPr>
        <w:t>intravenske</w:t>
      </w:r>
      <w:r w:rsidR="00B914F7" w:rsidRPr="00297B4A">
        <w:rPr>
          <w:rFonts w:ascii="Times New Roman" w:hAnsi="Times New Roman"/>
        </w:rPr>
        <w:t xml:space="preserve"> infuzije rituksimaba u dozi od 375 mg/m</w:t>
      </w:r>
      <w:r w:rsidR="00B914F7" w:rsidRPr="00297B4A">
        <w:rPr>
          <w:rFonts w:ascii="Times New Roman" w:hAnsi="Times New Roman"/>
          <w:vertAlign w:val="superscript"/>
        </w:rPr>
        <w:t>2</w:t>
      </w:r>
      <w:r w:rsidR="00B914F7" w:rsidRPr="00297B4A">
        <w:rPr>
          <w:rFonts w:ascii="Times New Roman" w:hAnsi="Times New Roman"/>
        </w:rPr>
        <w:t xml:space="preserve"> </w:t>
      </w:r>
      <w:r w:rsidR="00BF3341" w:rsidRPr="00297B4A">
        <w:rPr>
          <w:rFonts w:ascii="Times New Roman" w:hAnsi="Times New Roman"/>
        </w:rPr>
        <w:lastRenderedPageBreak/>
        <w:t>površine tijela</w:t>
      </w:r>
      <w:r w:rsidR="00B914F7" w:rsidRPr="00297B4A">
        <w:rPr>
          <w:rFonts w:ascii="Times New Roman" w:hAnsi="Times New Roman"/>
        </w:rPr>
        <w:t xml:space="preserve">, na dane studije 1, 8, 15 i 22 u kombinaciji sa oralnim prednizolonom ili prednizonom u dozi od 1 mg/kg/dan (maks. 60 mg/dan) smanjen na minimalno 0,2 mg/kg/dan (maksimalno 10 mg/dan) do 6. mjeseca. Nakon faze indukcije remisije, pacijenti su prema </w:t>
      </w:r>
      <w:r w:rsidRPr="00297B4A">
        <w:rPr>
          <w:rFonts w:ascii="Times New Roman" w:hAnsi="Times New Roman"/>
        </w:rPr>
        <w:t>odluci</w:t>
      </w:r>
      <w:r w:rsidR="00B914F7" w:rsidRPr="00297B4A">
        <w:rPr>
          <w:rFonts w:ascii="Times New Roman" w:hAnsi="Times New Roman"/>
        </w:rPr>
        <w:t xml:space="preserve"> istraživača mogli da prime sljedeće infuzije rituksimaba </w:t>
      </w:r>
      <w:r w:rsidRPr="00297B4A">
        <w:rPr>
          <w:rFonts w:ascii="Times New Roman" w:hAnsi="Times New Roman"/>
        </w:rPr>
        <w:t xml:space="preserve">u </w:t>
      </w:r>
      <w:r w:rsidR="00B914F7" w:rsidRPr="00297B4A">
        <w:rPr>
          <w:rFonts w:ascii="Times New Roman" w:hAnsi="Times New Roman"/>
        </w:rPr>
        <w:t>6. mjesec</w:t>
      </w:r>
      <w:r w:rsidRPr="00297B4A">
        <w:rPr>
          <w:rFonts w:ascii="Times New Roman" w:hAnsi="Times New Roman"/>
        </w:rPr>
        <w:t>u</w:t>
      </w:r>
      <w:r w:rsidR="00B914F7" w:rsidRPr="00297B4A">
        <w:rPr>
          <w:rFonts w:ascii="Times New Roman" w:hAnsi="Times New Roman"/>
        </w:rPr>
        <w:t xml:space="preserve"> ili kasnije kako bi održali PVAS remisiju i kontrol</w:t>
      </w:r>
      <w:r w:rsidRPr="00297B4A">
        <w:rPr>
          <w:rFonts w:ascii="Times New Roman" w:hAnsi="Times New Roman"/>
        </w:rPr>
        <w:t>u</w:t>
      </w:r>
      <w:r w:rsidR="00B914F7" w:rsidRPr="00297B4A">
        <w:rPr>
          <w:rFonts w:ascii="Times New Roman" w:hAnsi="Times New Roman"/>
        </w:rPr>
        <w:t xml:space="preserve"> aktivnost bolesti (uključujući progresi</w:t>
      </w:r>
      <w:r w:rsidRPr="00297B4A">
        <w:rPr>
          <w:rFonts w:ascii="Times New Roman" w:hAnsi="Times New Roman"/>
        </w:rPr>
        <w:t>ju</w:t>
      </w:r>
      <w:r w:rsidR="00B914F7" w:rsidRPr="00297B4A">
        <w:rPr>
          <w:rFonts w:ascii="Times New Roman" w:hAnsi="Times New Roman"/>
        </w:rPr>
        <w:t xml:space="preserve"> bolest</w:t>
      </w:r>
      <w:r w:rsidRPr="00297B4A">
        <w:rPr>
          <w:rFonts w:ascii="Times New Roman" w:hAnsi="Times New Roman"/>
        </w:rPr>
        <w:t>i</w:t>
      </w:r>
      <w:r w:rsidR="00B914F7" w:rsidRPr="00297B4A">
        <w:rPr>
          <w:rFonts w:ascii="Times New Roman" w:hAnsi="Times New Roman"/>
        </w:rPr>
        <w:t xml:space="preserve"> ili pogoršanje) ili kako bi postigli prvu remisiju.</w:t>
      </w:r>
    </w:p>
    <w:p w14:paraId="2F753201" w14:textId="77777777" w:rsidR="00B914F7" w:rsidRPr="00297B4A" w:rsidRDefault="00B914F7" w:rsidP="003931A6">
      <w:pPr>
        <w:keepNext/>
        <w:keepLines/>
        <w:jc w:val="both"/>
        <w:rPr>
          <w:rFonts w:ascii="Times New Roman" w:hAnsi="Times New Roman"/>
        </w:rPr>
      </w:pPr>
    </w:p>
    <w:p w14:paraId="3E0C2AF4" w14:textId="77777777" w:rsidR="00B914F7" w:rsidRPr="00297B4A" w:rsidRDefault="00B914F7" w:rsidP="003931A6">
      <w:pPr>
        <w:keepNext/>
        <w:keepLines/>
        <w:jc w:val="both"/>
        <w:rPr>
          <w:rFonts w:ascii="Times New Roman" w:hAnsi="Times New Roman"/>
        </w:rPr>
      </w:pPr>
      <w:r w:rsidRPr="00297B4A">
        <w:rPr>
          <w:rFonts w:ascii="Times New Roman" w:hAnsi="Times New Roman"/>
        </w:rPr>
        <w:t xml:space="preserve">Svih 25 pacijenata je završilo sve četiri nedjeljne </w:t>
      </w:r>
      <w:r w:rsidR="00F5411D" w:rsidRPr="00297B4A">
        <w:rPr>
          <w:rFonts w:ascii="Times New Roman" w:hAnsi="Times New Roman"/>
        </w:rPr>
        <w:t>intravenske</w:t>
      </w:r>
      <w:r w:rsidRPr="00297B4A">
        <w:rPr>
          <w:rFonts w:ascii="Times New Roman" w:hAnsi="Times New Roman"/>
        </w:rPr>
        <w:t xml:space="preserve"> infuzije za 6-mjesečnu fazu indukcije remisije. Ukupno 24 od 25 pacijenata je završilo najmanje 18 mjeseci praćenja. </w:t>
      </w:r>
    </w:p>
    <w:p w14:paraId="73D89D44" w14:textId="77777777" w:rsidR="00B914F7" w:rsidRPr="00297B4A" w:rsidRDefault="00B914F7" w:rsidP="003931A6">
      <w:pPr>
        <w:keepNext/>
        <w:keepLines/>
        <w:jc w:val="both"/>
        <w:rPr>
          <w:rFonts w:ascii="Times New Roman" w:hAnsi="Times New Roman"/>
        </w:rPr>
      </w:pPr>
    </w:p>
    <w:p w14:paraId="5816369C" w14:textId="77777777" w:rsidR="00B914F7" w:rsidRPr="00297B4A" w:rsidRDefault="00B914F7" w:rsidP="003931A6">
      <w:pPr>
        <w:keepNext/>
        <w:keepLines/>
        <w:jc w:val="both"/>
        <w:rPr>
          <w:rFonts w:ascii="Times New Roman" w:hAnsi="Times New Roman"/>
        </w:rPr>
      </w:pPr>
      <w:r w:rsidRPr="00297B4A">
        <w:rPr>
          <w:rFonts w:ascii="Times New Roman" w:hAnsi="Times New Roman"/>
        </w:rPr>
        <w:t xml:space="preserve">Ciljevi ove studije su bili da se procijeni bezbjednost, </w:t>
      </w:r>
      <w:r w:rsidR="003B50F2" w:rsidRPr="00297B4A">
        <w:rPr>
          <w:rFonts w:ascii="Times New Roman" w:hAnsi="Times New Roman"/>
        </w:rPr>
        <w:t>farmakokinetički</w:t>
      </w:r>
      <w:r w:rsidRPr="00297B4A">
        <w:rPr>
          <w:rFonts w:ascii="Times New Roman" w:hAnsi="Times New Roman"/>
        </w:rPr>
        <w:t xml:space="preserve"> parametri i efikasnost rituksimaba kod pedijatrijskih pacijenata sa GPA i MPA (≥ 2 do &lt; 18 godina). Ciljevi </w:t>
      </w:r>
      <w:r w:rsidR="003B50F2" w:rsidRPr="00297B4A">
        <w:rPr>
          <w:rFonts w:ascii="Times New Roman" w:hAnsi="Times New Roman"/>
        </w:rPr>
        <w:t xml:space="preserve">u vezi sa </w:t>
      </w:r>
      <w:r w:rsidRPr="00297B4A">
        <w:rPr>
          <w:rFonts w:ascii="Times New Roman" w:hAnsi="Times New Roman"/>
        </w:rPr>
        <w:t>efikasno</w:t>
      </w:r>
      <w:r w:rsidR="003B50F2" w:rsidRPr="00297B4A">
        <w:rPr>
          <w:rFonts w:ascii="Times New Roman" w:hAnsi="Times New Roman"/>
        </w:rPr>
        <w:t>šću</w:t>
      </w:r>
      <w:r w:rsidRPr="00297B4A">
        <w:rPr>
          <w:rFonts w:ascii="Times New Roman" w:hAnsi="Times New Roman"/>
        </w:rPr>
        <w:t xml:space="preserve"> su bili eksploratorni i uglavnom su procijenjeni pomoću </w:t>
      </w:r>
      <w:r w:rsidR="003B50F2" w:rsidRPr="00297B4A">
        <w:rPr>
          <w:rFonts w:ascii="Times New Roman" w:hAnsi="Times New Roman"/>
        </w:rPr>
        <w:t xml:space="preserve">indeksa </w:t>
      </w:r>
      <w:r w:rsidRPr="00297B4A">
        <w:rPr>
          <w:rFonts w:ascii="Times New Roman" w:hAnsi="Times New Roman"/>
        </w:rPr>
        <w:t>aktivnosti pedijatrijskog vaskulitisa (</w:t>
      </w:r>
      <w:r w:rsidR="00973CD6" w:rsidRPr="00297B4A">
        <w:rPr>
          <w:rFonts w:ascii="Times New Roman" w:hAnsi="Times New Roman"/>
        </w:rPr>
        <w:t xml:space="preserve">engl. </w:t>
      </w:r>
      <w:r w:rsidR="00973CD6" w:rsidRPr="00297B4A">
        <w:rPr>
          <w:rFonts w:ascii="Times New Roman" w:hAnsi="Times New Roman"/>
          <w:i/>
        </w:rPr>
        <w:t>Pediatric Vasculitis Activity Score</w:t>
      </w:r>
      <w:r w:rsidR="00973CD6" w:rsidRPr="00297B4A">
        <w:rPr>
          <w:rFonts w:ascii="Times New Roman" w:hAnsi="Times New Roman"/>
        </w:rPr>
        <w:t xml:space="preserve">, </w:t>
      </w:r>
      <w:r w:rsidRPr="00297B4A">
        <w:rPr>
          <w:rFonts w:ascii="Times New Roman" w:hAnsi="Times New Roman"/>
        </w:rPr>
        <w:t>PVAS) (tabela 21).</w:t>
      </w:r>
    </w:p>
    <w:p w14:paraId="6739D0B7" w14:textId="77777777" w:rsidR="00B914F7" w:rsidRPr="00297B4A" w:rsidRDefault="00B914F7" w:rsidP="003931A6">
      <w:pPr>
        <w:keepNext/>
        <w:keepLines/>
        <w:jc w:val="both"/>
        <w:rPr>
          <w:rFonts w:ascii="Times New Roman" w:hAnsi="Times New Roman"/>
        </w:rPr>
      </w:pPr>
    </w:p>
    <w:p w14:paraId="3008F8B6" w14:textId="77777777" w:rsidR="00B914F7" w:rsidRPr="00297B4A" w:rsidRDefault="00B914F7" w:rsidP="003931A6">
      <w:pPr>
        <w:keepNext/>
        <w:keepLines/>
        <w:jc w:val="both"/>
        <w:rPr>
          <w:rFonts w:ascii="Times New Roman" w:hAnsi="Times New Roman"/>
          <w:i/>
          <w:iCs/>
        </w:rPr>
      </w:pPr>
      <w:r w:rsidRPr="00297B4A">
        <w:rPr>
          <w:rFonts w:ascii="Times New Roman" w:hAnsi="Times New Roman"/>
          <w:i/>
        </w:rPr>
        <w:t>Kumulativna doza glukokortikoida (</w:t>
      </w:r>
      <w:r w:rsidR="00F5411D" w:rsidRPr="00297B4A">
        <w:rPr>
          <w:rFonts w:ascii="Times New Roman" w:hAnsi="Times New Roman"/>
          <w:i/>
        </w:rPr>
        <w:t>i.v.</w:t>
      </w:r>
      <w:r w:rsidRPr="00297B4A">
        <w:rPr>
          <w:rFonts w:ascii="Times New Roman" w:hAnsi="Times New Roman"/>
          <w:i/>
        </w:rPr>
        <w:t xml:space="preserve"> i oralno) do 6. mjeseca</w:t>
      </w:r>
    </w:p>
    <w:p w14:paraId="633A3E19" w14:textId="77777777" w:rsidR="00B914F7" w:rsidRPr="00297B4A" w:rsidRDefault="00B914F7" w:rsidP="003931A6">
      <w:pPr>
        <w:keepNext/>
        <w:keepLines/>
        <w:jc w:val="both"/>
        <w:rPr>
          <w:rFonts w:ascii="Times New Roman" w:hAnsi="Times New Roman"/>
        </w:rPr>
      </w:pPr>
      <w:r w:rsidRPr="00297B4A">
        <w:rPr>
          <w:rFonts w:ascii="Times New Roman" w:hAnsi="Times New Roman"/>
        </w:rPr>
        <w:t>Dvadeset četiri od 25 pacijenata (96%) u WA25615 studiji je postiglo smanjenje oralnih glukokortikoida na 0,2 mg/kg/dan (</w:t>
      </w:r>
      <w:r w:rsidR="00973CD6" w:rsidRPr="00297B4A">
        <w:rPr>
          <w:rFonts w:ascii="Times New Roman" w:hAnsi="Times New Roman"/>
        </w:rPr>
        <w:t>ili ≤</w:t>
      </w:r>
      <w:r w:rsidRPr="00297B4A">
        <w:rPr>
          <w:rFonts w:ascii="Times New Roman" w:hAnsi="Times New Roman"/>
        </w:rPr>
        <w:t xml:space="preserve"> 10 mg/dan, šta god je bilo niže) tokom ili do 6. mjeseca </w:t>
      </w:r>
      <w:r w:rsidR="00973CD6" w:rsidRPr="00297B4A">
        <w:rPr>
          <w:rFonts w:ascii="Times New Roman" w:hAnsi="Times New Roman"/>
        </w:rPr>
        <w:t>u sklopu</w:t>
      </w:r>
      <w:r w:rsidRPr="00297B4A">
        <w:rPr>
          <w:rFonts w:ascii="Times New Roman" w:hAnsi="Times New Roman"/>
        </w:rPr>
        <w:t xml:space="preserve"> protokolom definisanog smanjenja </w:t>
      </w:r>
      <w:r w:rsidR="00973CD6" w:rsidRPr="00297B4A">
        <w:rPr>
          <w:rFonts w:ascii="Times New Roman" w:hAnsi="Times New Roman"/>
        </w:rPr>
        <w:t xml:space="preserve">doza </w:t>
      </w:r>
      <w:r w:rsidRPr="00297B4A">
        <w:rPr>
          <w:rFonts w:ascii="Times New Roman" w:hAnsi="Times New Roman"/>
        </w:rPr>
        <w:t>oralnih steroida.</w:t>
      </w:r>
    </w:p>
    <w:p w14:paraId="4C6D3912" w14:textId="77777777" w:rsidR="00B914F7" w:rsidRPr="00297B4A" w:rsidRDefault="00B914F7" w:rsidP="003931A6">
      <w:pPr>
        <w:keepNext/>
        <w:keepLines/>
        <w:jc w:val="both"/>
        <w:rPr>
          <w:rFonts w:ascii="Times New Roman" w:hAnsi="Times New Roman"/>
        </w:rPr>
      </w:pPr>
    </w:p>
    <w:p w14:paraId="15334846" w14:textId="77777777" w:rsidR="00B914F7" w:rsidRPr="00297B4A" w:rsidRDefault="00973CD6" w:rsidP="003931A6">
      <w:pPr>
        <w:keepNext/>
        <w:keepLines/>
        <w:jc w:val="both"/>
        <w:rPr>
          <w:rFonts w:ascii="Times New Roman" w:hAnsi="Times New Roman"/>
        </w:rPr>
      </w:pPr>
      <w:r w:rsidRPr="00297B4A">
        <w:rPr>
          <w:rFonts w:ascii="Times New Roman" w:hAnsi="Times New Roman"/>
        </w:rPr>
        <w:t>Opaženo je smanjenje medijana</w:t>
      </w:r>
      <w:r w:rsidR="00B914F7" w:rsidRPr="00297B4A">
        <w:rPr>
          <w:rFonts w:ascii="Times New Roman" w:hAnsi="Times New Roman"/>
        </w:rPr>
        <w:t xml:space="preserve"> ukupne </w:t>
      </w:r>
      <w:r w:rsidRPr="00297B4A">
        <w:rPr>
          <w:rFonts w:ascii="Times New Roman" w:hAnsi="Times New Roman"/>
        </w:rPr>
        <w:t>doze</w:t>
      </w:r>
      <w:r w:rsidR="00B914F7" w:rsidRPr="00297B4A">
        <w:rPr>
          <w:rFonts w:ascii="Times New Roman" w:hAnsi="Times New Roman"/>
        </w:rPr>
        <w:t xml:space="preserve"> oralnih glukokortikoida  od 1. nedjelje (medijana = </w:t>
      </w:r>
      <w:r w:rsidRPr="00297B4A">
        <w:rPr>
          <w:rFonts w:ascii="Times New Roman" w:hAnsi="Times New Roman"/>
        </w:rPr>
        <w:t xml:space="preserve">doza ekvivalentna </w:t>
      </w:r>
      <w:r w:rsidR="00B914F7" w:rsidRPr="00297B4A">
        <w:rPr>
          <w:rFonts w:ascii="Times New Roman" w:hAnsi="Times New Roman"/>
        </w:rPr>
        <w:t>45 mg prednizona [</w:t>
      </w:r>
      <w:r w:rsidRPr="00297B4A">
        <w:rPr>
          <w:rFonts w:ascii="Times New Roman" w:hAnsi="Times New Roman"/>
        </w:rPr>
        <w:t xml:space="preserve">interkvartilni raspon </w:t>
      </w:r>
      <w:r w:rsidR="00B914F7" w:rsidRPr="00297B4A">
        <w:rPr>
          <w:rFonts w:ascii="Times New Roman" w:hAnsi="Times New Roman"/>
        </w:rPr>
        <w:t>IQR: 35 – 60]) do 6. mjeseca (medijana = 7,5 mg [</w:t>
      </w:r>
      <w:r w:rsidRPr="00297B4A">
        <w:rPr>
          <w:rFonts w:ascii="Times New Roman" w:hAnsi="Times New Roman"/>
        </w:rPr>
        <w:t xml:space="preserve">interkvartilni raspon </w:t>
      </w:r>
      <w:r w:rsidR="00B914F7" w:rsidRPr="00297B4A">
        <w:rPr>
          <w:rFonts w:ascii="Times New Roman" w:hAnsi="Times New Roman"/>
        </w:rPr>
        <w:t xml:space="preserve">IQR: 4-10]), koji je kasnije održan </w:t>
      </w:r>
      <w:r w:rsidRPr="00297B4A">
        <w:rPr>
          <w:rFonts w:ascii="Times New Roman" w:hAnsi="Times New Roman"/>
        </w:rPr>
        <w:t xml:space="preserve">do </w:t>
      </w:r>
      <w:r w:rsidR="00B914F7" w:rsidRPr="00297B4A">
        <w:rPr>
          <w:rFonts w:ascii="Times New Roman" w:hAnsi="Times New Roman"/>
        </w:rPr>
        <w:t>12. mjesec</w:t>
      </w:r>
      <w:r w:rsidRPr="00297B4A">
        <w:rPr>
          <w:rFonts w:ascii="Times New Roman" w:hAnsi="Times New Roman"/>
        </w:rPr>
        <w:t>a</w:t>
      </w:r>
      <w:r w:rsidR="00B914F7" w:rsidRPr="00297B4A">
        <w:rPr>
          <w:rFonts w:ascii="Times New Roman" w:hAnsi="Times New Roman"/>
        </w:rPr>
        <w:t xml:space="preserve"> (</w:t>
      </w:r>
      <w:r w:rsidR="0015767C" w:rsidRPr="00297B4A">
        <w:rPr>
          <w:rFonts w:ascii="Times New Roman" w:hAnsi="Times New Roman"/>
        </w:rPr>
        <w:t>medijana</w:t>
      </w:r>
      <w:r w:rsidR="00B914F7" w:rsidRPr="00297B4A">
        <w:rPr>
          <w:rFonts w:ascii="Times New Roman" w:hAnsi="Times New Roman"/>
        </w:rPr>
        <w:t xml:space="preserve"> = 5 mg [</w:t>
      </w:r>
      <w:r w:rsidRPr="00297B4A">
        <w:rPr>
          <w:rFonts w:ascii="Times New Roman" w:hAnsi="Times New Roman"/>
        </w:rPr>
        <w:t xml:space="preserve">interkvartilni raspon </w:t>
      </w:r>
      <w:r w:rsidR="00B914F7" w:rsidRPr="00297B4A">
        <w:rPr>
          <w:rFonts w:ascii="Times New Roman" w:hAnsi="Times New Roman"/>
        </w:rPr>
        <w:t>IQR: 2-10]) i 18. mjesec</w:t>
      </w:r>
      <w:r w:rsidRPr="00297B4A">
        <w:rPr>
          <w:rFonts w:ascii="Times New Roman" w:hAnsi="Times New Roman"/>
        </w:rPr>
        <w:t>a</w:t>
      </w:r>
      <w:r w:rsidR="00B914F7" w:rsidRPr="00297B4A">
        <w:rPr>
          <w:rFonts w:ascii="Times New Roman" w:hAnsi="Times New Roman"/>
        </w:rPr>
        <w:t xml:space="preserve"> (medijana =5 mg [</w:t>
      </w:r>
      <w:r w:rsidRPr="00297B4A">
        <w:rPr>
          <w:rFonts w:ascii="Times New Roman" w:hAnsi="Times New Roman"/>
        </w:rPr>
        <w:t xml:space="preserve">interkvartilnirasopon </w:t>
      </w:r>
      <w:r w:rsidR="00B914F7" w:rsidRPr="00297B4A">
        <w:rPr>
          <w:rFonts w:ascii="Times New Roman" w:hAnsi="Times New Roman"/>
        </w:rPr>
        <w:t xml:space="preserve">IQR: 1-5]). </w:t>
      </w:r>
    </w:p>
    <w:p w14:paraId="6B686C03" w14:textId="77777777" w:rsidR="00B914F7" w:rsidRPr="00297B4A" w:rsidRDefault="00B914F7" w:rsidP="003931A6">
      <w:pPr>
        <w:keepNext/>
        <w:keepLines/>
        <w:jc w:val="both"/>
        <w:rPr>
          <w:rFonts w:ascii="Times New Roman" w:hAnsi="Times New Roman"/>
        </w:rPr>
      </w:pPr>
    </w:p>
    <w:p w14:paraId="20048CFA" w14:textId="77777777" w:rsidR="00B914F7" w:rsidRPr="00297B4A" w:rsidRDefault="0015767C" w:rsidP="003931A6">
      <w:pPr>
        <w:keepNext/>
        <w:keepLines/>
        <w:jc w:val="both"/>
        <w:rPr>
          <w:rFonts w:ascii="Times New Roman" w:hAnsi="Times New Roman"/>
          <w:i/>
          <w:iCs/>
        </w:rPr>
      </w:pPr>
      <w:r w:rsidRPr="00297B4A">
        <w:rPr>
          <w:rFonts w:ascii="Times New Roman" w:hAnsi="Times New Roman"/>
          <w:i/>
        </w:rPr>
        <w:t>Liječenje tokom perioda praćenja</w:t>
      </w:r>
    </w:p>
    <w:p w14:paraId="69A11D39" w14:textId="77777777" w:rsidR="004D4A5C" w:rsidRDefault="00B914F7" w:rsidP="003931A6">
      <w:pPr>
        <w:keepNext/>
        <w:keepLines/>
        <w:jc w:val="both"/>
        <w:rPr>
          <w:rFonts w:ascii="Times New Roman" w:hAnsi="Times New Roman"/>
        </w:rPr>
      </w:pPr>
      <w:r w:rsidRPr="00297B4A">
        <w:rPr>
          <w:rFonts w:ascii="Times New Roman" w:hAnsi="Times New Roman"/>
        </w:rPr>
        <w:t xml:space="preserve">Tokom ukupnog perioda istraživanja, pacijenti su primili između 4 i 28 infuzija rituksimaba (do 4,5 godina [53,8 mjeseci]). Pacijenti su primali do </w:t>
      </w:r>
      <w:r w:rsidR="00973CD6" w:rsidRPr="00297B4A">
        <w:rPr>
          <w:rFonts w:ascii="Times New Roman" w:hAnsi="Times New Roman"/>
        </w:rPr>
        <w:t xml:space="preserve">četiri doze rituksimaba </w:t>
      </w:r>
      <w:r w:rsidRPr="00297B4A">
        <w:rPr>
          <w:rFonts w:ascii="Times New Roman" w:hAnsi="Times New Roman"/>
        </w:rPr>
        <w:t>375 mg/m</w:t>
      </w:r>
      <w:r w:rsidRPr="00297B4A">
        <w:rPr>
          <w:rFonts w:ascii="Times New Roman" w:hAnsi="Times New Roman"/>
          <w:vertAlign w:val="superscript"/>
        </w:rPr>
        <w:t>2</w:t>
      </w:r>
      <w:r w:rsidRPr="00297B4A">
        <w:rPr>
          <w:rFonts w:ascii="Times New Roman" w:hAnsi="Times New Roman"/>
        </w:rPr>
        <w:t xml:space="preserve">, otprilike svakih 6 mjeseci, prema </w:t>
      </w:r>
      <w:r w:rsidR="00973CD6" w:rsidRPr="00297B4A">
        <w:rPr>
          <w:rFonts w:ascii="Times New Roman" w:hAnsi="Times New Roman"/>
        </w:rPr>
        <w:t xml:space="preserve">odluci </w:t>
      </w:r>
      <w:r w:rsidRPr="00297B4A">
        <w:rPr>
          <w:rFonts w:ascii="Times New Roman" w:hAnsi="Times New Roman"/>
        </w:rPr>
        <w:t xml:space="preserve">istraživača. </w:t>
      </w:r>
      <w:r w:rsidR="00973CD6" w:rsidRPr="00297B4A">
        <w:rPr>
          <w:rFonts w:ascii="Times New Roman" w:hAnsi="Times New Roman"/>
        </w:rPr>
        <w:t xml:space="preserve">Do fiksnog datuma završetka praćenja za sve pacijente (engl. </w:t>
      </w:r>
      <w:r w:rsidR="00973CD6" w:rsidRPr="00297B4A">
        <w:rPr>
          <w:rFonts w:ascii="Times New Roman" w:hAnsi="Times New Roman"/>
          <w:i/>
        </w:rPr>
        <w:t>common close out</w:t>
      </w:r>
      <w:r w:rsidR="00973CD6" w:rsidRPr="00297B4A">
        <w:rPr>
          <w:rFonts w:ascii="Times New Roman" w:hAnsi="Times New Roman"/>
        </w:rPr>
        <w:t>) ukupno</w:t>
      </w:r>
      <w:r w:rsidRPr="00297B4A">
        <w:rPr>
          <w:rFonts w:ascii="Times New Roman" w:hAnsi="Times New Roman"/>
        </w:rPr>
        <w:t xml:space="preserve"> 17 od 25 pacijenata (68%) je primilo dodatnu terapiju rituksimabom tokom ili nakon 6. mjeseca, 14 od ovih 17 pacijenata je dobilo dodatnu terapiju rituksimabom između 6. i 18. mjeseca.</w:t>
      </w:r>
    </w:p>
    <w:p w14:paraId="64EAFBB5" w14:textId="77777777" w:rsidR="004D4A5C" w:rsidRDefault="004D4A5C" w:rsidP="003931A6">
      <w:pPr>
        <w:keepNext/>
        <w:keepLines/>
        <w:jc w:val="both"/>
        <w:rPr>
          <w:rFonts w:ascii="Times New Roman" w:hAnsi="Times New Roman"/>
        </w:rPr>
      </w:pPr>
    </w:p>
    <w:p w14:paraId="25C72D17" w14:textId="77777777" w:rsidR="00B914F7" w:rsidRPr="00297B4A" w:rsidRDefault="00DE3377" w:rsidP="003931A6">
      <w:pPr>
        <w:keepNext/>
        <w:keepLines/>
        <w:jc w:val="both"/>
        <w:rPr>
          <w:rFonts w:ascii="Times New Roman" w:hAnsi="Times New Roman"/>
          <w:b/>
        </w:rPr>
      </w:pPr>
      <w:r w:rsidRPr="00297B4A">
        <w:rPr>
          <w:rFonts w:ascii="Times New Roman" w:hAnsi="Times New Roman"/>
          <w:b/>
        </w:rPr>
        <w:t>Tabela 21</w:t>
      </w:r>
      <w:r w:rsidRPr="00297B4A">
        <w:rPr>
          <w:rFonts w:ascii="Times New Roman" w:hAnsi="Times New Roman"/>
          <w:b/>
        </w:rPr>
        <w:tab/>
        <w:t xml:space="preserve">WA25615 (PePRS) studija - PVAS remisija u 1., 2., 4., 6., 12. i 18. mjesecu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4500"/>
        <w:gridCol w:w="1937"/>
      </w:tblGrid>
      <w:tr w:rsidR="00B914F7" w:rsidRPr="00297B4A" w14:paraId="3FD3D81C" w14:textId="77777777" w:rsidTr="00030E8C">
        <w:trPr>
          <w:trHeight w:val="881"/>
        </w:trPr>
        <w:tc>
          <w:tcPr>
            <w:tcW w:w="2088" w:type="dxa"/>
            <w:shd w:val="clear" w:color="auto" w:fill="auto"/>
          </w:tcPr>
          <w:p w14:paraId="65199921" w14:textId="77777777" w:rsidR="00B914F7" w:rsidRPr="00297B4A" w:rsidRDefault="00B914F7" w:rsidP="003931A6">
            <w:pPr>
              <w:keepNext/>
              <w:spacing w:before="100" w:beforeAutospacing="1" w:after="170" w:line="240" w:lineRule="atLeast"/>
              <w:jc w:val="both"/>
              <w:rPr>
                <w:rFonts w:ascii="Times New Roman" w:eastAsia="MS Mincho" w:hAnsi="Times New Roman"/>
                <w:b/>
                <w:bCs/>
              </w:rPr>
            </w:pPr>
            <w:r w:rsidRPr="00297B4A">
              <w:rPr>
                <w:rFonts w:ascii="Times New Roman" w:hAnsi="Times New Roman"/>
                <w:b/>
              </w:rPr>
              <w:t xml:space="preserve">Posjeta </w:t>
            </w:r>
            <w:r w:rsidR="00424F50" w:rsidRPr="00297B4A">
              <w:rPr>
                <w:rFonts w:ascii="Times New Roman" w:hAnsi="Times New Roman"/>
                <w:b/>
              </w:rPr>
              <w:t xml:space="preserve">u sklopu </w:t>
            </w:r>
            <w:r w:rsidRPr="00297B4A">
              <w:rPr>
                <w:rFonts w:ascii="Times New Roman" w:hAnsi="Times New Roman"/>
                <w:b/>
              </w:rPr>
              <w:t>studij</w:t>
            </w:r>
            <w:r w:rsidR="00424F50" w:rsidRPr="00297B4A">
              <w:rPr>
                <w:rFonts w:ascii="Times New Roman" w:hAnsi="Times New Roman"/>
                <w:b/>
              </w:rPr>
              <w:t>e</w:t>
            </w:r>
          </w:p>
        </w:tc>
        <w:tc>
          <w:tcPr>
            <w:tcW w:w="4500" w:type="dxa"/>
            <w:shd w:val="clear" w:color="auto" w:fill="auto"/>
          </w:tcPr>
          <w:p w14:paraId="221475A9" w14:textId="77777777" w:rsidR="00B914F7" w:rsidRPr="00297B4A" w:rsidRDefault="00B914F7" w:rsidP="003931A6">
            <w:pPr>
              <w:keepNext/>
              <w:spacing w:before="100" w:beforeAutospacing="1" w:after="170" w:line="240" w:lineRule="atLeast"/>
              <w:jc w:val="both"/>
              <w:rPr>
                <w:rFonts w:ascii="Times New Roman" w:eastAsia="MS Mincho" w:hAnsi="Times New Roman"/>
                <w:b/>
                <w:bCs/>
              </w:rPr>
            </w:pPr>
            <w:r w:rsidRPr="00297B4A">
              <w:rPr>
                <w:rFonts w:ascii="Times New Roman" w:hAnsi="Times New Roman"/>
                <w:b/>
              </w:rPr>
              <w:t xml:space="preserve">Broj pacijenata koji su reagovali u PVAS remisiji* (stopa </w:t>
            </w:r>
            <w:r w:rsidR="00424F50" w:rsidRPr="00297B4A">
              <w:rPr>
                <w:rFonts w:ascii="Times New Roman" w:hAnsi="Times New Roman"/>
                <w:b/>
              </w:rPr>
              <w:t>odgovora</w:t>
            </w:r>
            <w:r w:rsidRPr="00297B4A">
              <w:rPr>
                <w:rFonts w:ascii="Times New Roman" w:hAnsi="Times New Roman"/>
                <w:b/>
              </w:rPr>
              <w:t xml:space="preserve"> [%])</w:t>
            </w:r>
          </w:p>
          <w:p w14:paraId="05F292BD" w14:textId="77777777" w:rsidR="00B914F7" w:rsidRPr="00297B4A" w:rsidRDefault="00B914F7" w:rsidP="003931A6">
            <w:pPr>
              <w:keepNext/>
              <w:spacing w:before="100" w:beforeAutospacing="1" w:after="170" w:line="240" w:lineRule="atLeast"/>
              <w:jc w:val="both"/>
              <w:rPr>
                <w:rFonts w:ascii="Times New Roman" w:eastAsia="MS Mincho" w:hAnsi="Times New Roman"/>
              </w:rPr>
            </w:pPr>
            <w:r w:rsidRPr="00297B4A">
              <w:rPr>
                <w:rFonts w:ascii="Times New Roman" w:hAnsi="Times New Roman"/>
              </w:rPr>
              <w:t>n=25</w:t>
            </w:r>
          </w:p>
        </w:tc>
        <w:tc>
          <w:tcPr>
            <w:tcW w:w="1937" w:type="dxa"/>
            <w:shd w:val="clear" w:color="auto" w:fill="auto"/>
          </w:tcPr>
          <w:p w14:paraId="45F414EE" w14:textId="77777777" w:rsidR="00B914F7" w:rsidRPr="00297B4A" w:rsidRDefault="00B914F7" w:rsidP="003931A6">
            <w:pPr>
              <w:keepNext/>
              <w:spacing w:before="100" w:beforeAutospacing="1" w:after="170" w:line="240" w:lineRule="atLeast"/>
              <w:jc w:val="both"/>
              <w:rPr>
                <w:rFonts w:ascii="Times New Roman" w:eastAsia="MS Mincho" w:hAnsi="Times New Roman"/>
                <w:b/>
                <w:bCs/>
              </w:rPr>
            </w:pPr>
            <w:r w:rsidRPr="00297B4A">
              <w:rPr>
                <w:rFonts w:ascii="Times New Roman" w:hAnsi="Times New Roman"/>
                <w:b/>
              </w:rPr>
              <w:t>95% CI</w:t>
            </w:r>
            <w:r w:rsidRPr="00297B4A">
              <w:rPr>
                <w:rFonts w:ascii="Times New Roman" w:hAnsi="Times New Roman"/>
                <w:b/>
                <w:vertAlign w:val="superscript"/>
              </w:rPr>
              <w:t>α</w:t>
            </w:r>
          </w:p>
        </w:tc>
      </w:tr>
      <w:tr w:rsidR="00B914F7" w:rsidRPr="00297B4A" w14:paraId="5083536B" w14:textId="77777777" w:rsidTr="00030E8C">
        <w:tc>
          <w:tcPr>
            <w:tcW w:w="2088" w:type="dxa"/>
            <w:shd w:val="clear" w:color="auto" w:fill="auto"/>
          </w:tcPr>
          <w:p w14:paraId="3D16885B"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 xml:space="preserve"> Mjesec 1</w:t>
            </w:r>
          </w:p>
        </w:tc>
        <w:tc>
          <w:tcPr>
            <w:tcW w:w="4500" w:type="dxa"/>
            <w:shd w:val="clear" w:color="auto" w:fill="auto"/>
          </w:tcPr>
          <w:p w14:paraId="2479F143"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0</w:t>
            </w:r>
          </w:p>
        </w:tc>
        <w:tc>
          <w:tcPr>
            <w:tcW w:w="1937" w:type="dxa"/>
            <w:shd w:val="clear" w:color="auto" w:fill="auto"/>
          </w:tcPr>
          <w:p w14:paraId="752967E3"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0,0%, 13,7%</w:t>
            </w:r>
          </w:p>
        </w:tc>
      </w:tr>
      <w:tr w:rsidR="00B914F7" w:rsidRPr="00297B4A" w14:paraId="542BBC99" w14:textId="77777777" w:rsidTr="00030E8C">
        <w:tc>
          <w:tcPr>
            <w:tcW w:w="2088" w:type="dxa"/>
            <w:shd w:val="clear" w:color="auto" w:fill="auto"/>
          </w:tcPr>
          <w:p w14:paraId="592415B3"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 xml:space="preserve"> Mjesec 2</w:t>
            </w:r>
          </w:p>
        </w:tc>
        <w:tc>
          <w:tcPr>
            <w:tcW w:w="4500" w:type="dxa"/>
            <w:shd w:val="clear" w:color="auto" w:fill="auto"/>
          </w:tcPr>
          <w:p w14:paraId="58614819"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1 (4,0%)</w:t>
            </w:r>
          </w:p>
        </w:tc>
        <w:tc>
          <w:tcPr>
            <w:tcW w:w="1937" w:type="dxa"/>
            <w:shd w:val="clear" w:color="auto" w:fill="auto"/>
          </w:tcPr>
          <w:p w14:paraId="2717B948"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0,1%, 20,4%</w:t>
            </w:r>
          </w:p>
        </w:tc>
      </w:tr>
      <w:tr w:rsidR="00B914F7" w:rsidRPr="00297B4A" w14:paraId="33B03708" w14:textId="77777777" w:rsidTr="00030E8C">
        <w:tc>
          <w:tcPr>
            <w:tcW w:w="2088" w:type="dxa"/>
            <w:shd w:val="clear" w:color="auto" w:fill="auto"/>
          </w:tcPr>
          <w:p w14:paraId="2CEF1153"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 xml:space="preserve"> Mjesec 4</w:t>
            </w:r>
          </w:p>
        </w:tc>
        <w:tc>
          <w:tcPr>
            <w:tcW w:w="4500" w:type="dxa"/>
            <w:shd w:val="clear" w:color="auto" w:fill="auto"/>
          </w:tcPr>
          <w:p w14:paraId="6A786B86"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5 (20,0%)</w:t>
            </w:r>
          </w:p>
        </w:tc>
        <w:tc>
          <w:tcPr>
            <w:tcW w:w="1937" w:type="dxa"/>
            <w:shd w:val="clear" w:color="auto" w:fill="auto"/>
          </w:tcPr>
          <w:p w14:paraId="28C1F3BC"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6,8%, 40,7%</w:t>
            </w:r>
          </w:p>
        </w:tc>
      </w:tr>
      <w:tr w:rsidR="00B914F7" w:rsidRPr="00297B4A" w14:paraId="1CD42F6C" w14:textId="77777777" w:rsidTr="00030E8C">
        <w:tc>
          <w:tcPr>
            <w:tcW w:w="2088" w:type="dxa"/>
            <w:shd w:val="clear" w:color="auto" w:fill="auto"/>
          </w:tcPr>
          <w:p w14:paraId="0A3C0F8B"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 xml:space="preserve"> Mjesec 6</w:t>
            </w:r>
          </w:p>
        </w:tc>
        <w:tc>
          <w:tcPr>
            <w:tcW w:w="4500" w:type="dxa"/>
            <w:shd w:val="clear" w:color="auto" w:fill="auto"/>
          </w:tcPr>
          <w:p w14:paraId="3D2CEE9C"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13 (52,0%)</w:t>
            </w:r>
          </w:p>
        </w:tc>
        <w:tc>
          <w:tcPr>
            <w:tcW w:w="1937" w:type="dxa"/>
            <w:shd w:val="clear" w:color="auto" w:fill="auto"/>
          </w:tcPr>
          <w:p w14:paraId="7FCAA977"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31,3%, 72,2%</w:t>
            </w:r>
          </w:p>
        </w:tc>
      </w:tr>
      <w:tr w:rsidR="00B914F7" w:rsidRPr="00297B4A" w14:paraId="2C1F0114" w14:textId="77777777" w:rsidTr="00030E8C">
        <w:tc>
          <w:tcPr>
            <w:tcW w:w="2088" w:type="dxa"/>
            <w:shd w:val="clear" w:color="auto" w:fill="auto"/>
          </w:tcPr>
          <w:p w14:paraId="132BF903"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Mjesec 12</w:t>
            </w:r>
          </w:p>
        </w:tc>
        <w:tc>
          <w:tcPr>
            <w:tcW w:w="4500" w:type="dxa"/>
            <w:shd w:val="clear" w:color="auto" w:fill="auto"/>
          </w:tcPr>
          <w:p w14:paraId="18FC931A"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 xml:space="preserve">18 (72,0%) </w:t>
            </w:r>
          </w:p>
        </w:tc>
        <w:tc>
          <w:tcPr>
            <w:tcW w:w="1937" w:type="dxa"/>
            <w:shd w:val="clear" w:color="auto" w:fill="auto"/>
          </w:tcPr>
          <w:p w14:paraId="2CA409F7"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50,6%, 87,9%</w:t>
            </w:r>
          </w:p>
        </w:tc>
      </w:tr>
      <w:tr w:rsidR="00B914F7" w:rsidRPr="00297B4A" w14:paraId="651037F3" w14:textId="77777777" w:rsidTr="00030E8C">
        <w:tc>
          <w:tcPr>
            <w:tcW w:w="2088" w:type="dxa"/>
            <w:shd w:val="clear" w:color="auto" w:fill="auto"/>
          </w:tcPr>
          <w:p w14:paraId="3C792685"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Mjesec 18</w:t>
            </w:r>
          </w:p>
        </w:tc>
        <w:tc>
          <w:tcPr>
            <w:tcW w:w="4500" w:type="dxa"/>
            <w:shd w:val="clear" w:color="auto" w:fill="auto"/>
          </w:tcPr>
          <w:p w14:paraId="0EC79662"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 xml:space="preserve">18 (72,0%) </w:t>
            </w:r>
          </w:p>
        </w:tc>
        <w:tc>
          <w:tcPr>
            <w:tcW w:w="1937" w:type="dxa"/>
            <w:shd w:val="clear" w:color="auto" w:fill="auto"/>
          </w:tcPr>
          <w:p w14:paraId="19E0EDD1" w14:textId="77777777" w:rsidR="00B914F7" w:rsidRPr="00297B4A" w:rsidRDefault="00B914F7" w:rsidP="003931A6">
            <w:pPr>
              <w:spacing w:before="100" w:beforeAutospacing="1" w:after="170" w:line="240" w:lineRule="atLeast"/>
              <w:jc w:val="both"/>
              <w:rPr>
                <w:rFonts w:ascii="Times New Roman" w:eastAsia="MS Mincho" w:hAnsi="Times New Roman"/>
              </w:rPr>
            </w:pPr>
            <w:r w:rsidRPr="00297B4A">
              <w:rPr>
                <w:rFonts w:ascii="Times New Roman" w:hAnsi="Times New Roman"/>
              </w:rPr>
              <w:t>50,6%, 87,9%</w:t>
            </w:r>
          </w:p>
        </w:tc>
      </w:tr>
      <w:tr w:rsidR="00B914F7" w:rsidRPr="00297B4A" w14:paraId="1B57729E" w14:textId="77777777" w:rsidTr="00030E8C">
        <w:tc>
          <w:tcPr>
            <w:tcW w:w="8525" w:type="dxa"/>
            <w:gridSpan w:val="3"/>
            <w:shd w:val="clear" w:color="auto" w:fill="auto"/>
          </w:tcPr>
          <w:p w14:paraId="3A3F5AFE" w14:textId="77777777" w:rsidR="00B914F7" w:rsidRPr="00297B4A" w:rsidRDefault="00B914F7" w:rsidP="003931A6">
            <w:pPr>
              <w:jc w:val="both"/>
              <w:rPr>
                <w:rFonts w:ascii="Times New Roman" w:eastAsia="SimSun" w:hAnsi="Times New Roman"/>
                <w:shd w:val="clear" w:color="auto" w:fill="FFFFFF"/>
              </w:rPr>
            </w:pPr>
            <w:r w:rsidRPr="00297B4A">
              <w:rPr>
                <w:rFonts w:ascii="Times New Roman" w:hAnsi="Times New Roman"/>
                <w:shd w:val="clear" w:color="auto" w:fill="FFFFFF"/>
              </w:rPr>
              <w:t>*PVAS od 0 i postignuto smanjenje doze glukokortikoida na 0,2 mg/kg/dan (ili 10 mg/dan, šta god je niže) u vremenskoj tački procjene.</w:t>
            </w:r>
          </w:p>
          <w:p w14:paraId="2B928376" w14:textId="77777777" w:rsidR="00B914F7" w:rsidRPr="00297B4A" w:rsidRDefault="00B914F7" w:rsidP="003931A6">
            <w:pPr>
              <w:keepNext/>
              <w:keepLines/>
              <w:jc w:val="both"/>
              <w:rPr>
                <w:rFonts w:ascii="Times New Roman" w:eastAsia="SimSun" w:hAnsi="Times New Roman"/>
                <w:shd w:val="clear" w:color="auto" w:fill="FFFFFF"/>
              </w:rPr>
            </w:pPr>
            <w:r w:rsidRPr="00297B4A">
              <w:rPr>
                <w:rFonts w:ascii="Times New Roman" w:hAnsi="Times New Roman"/>
                <w:shd w:val="clear" w:color="auto" w:fill="FFFFFF"/>
                <w:vertAlign w:val="superscript"/>
              </w:rPr>
              <w:t>α</w:t>
            </w:r>
            <w:r w:rsidRPr="00297B4A">
              <w:rPr>
                <w:rFonts w:ascii="Times New Roman" w:hAnsi="Times New Roman"/>
                <w:shd w:val="clear" w:color="auto" w:fill="FFFFFF"/>
              </w:rPr>
              <w:t xml:space="preserve">rezultati efikasnosti služe u istraživačke svrhe i za ove </w:t>
            </w:r>
            <w:r w:rsidR="00424F50" w:rsidRPr="00297B4A">
              <w:rPr>
                <w:rFonts w:ascii="Times New Roman" w:hAnsi="Times New Roman"/>
                <w:shd w:val="clear" w:color="auto" w:fill="FFFFFF"/>
              </w:rPr>
              <w:t>mjere ishoda</w:t>
            </w:r>
            <w:r w:rsidRPr="00297B4A">
              <w:rPr>
                <w:rFonts w:ascii="Times New Roman" w:hAnsi="Times New Roman"/>
                <w:shd w:val="clear" w:color="auto" w:fill="FFFFFF"/>
              </w:rPr>
              <w:t xml:space="preserve"> nije obavljeno formalno statističko testiranje</w:t>
            </w:r>
          </w:p>
          <w:p w14:paraId="2ECA20C2" w14:textId="77777777" w:rsidR="00B914F7" w:rsidRPr="00297B4A" w:rsidRDefault="000749A0" w:rsidP="003931A6">
            <w:pPr>
              <w:keepNext/>
              <w:keepLines/>
              <w:jc w:val="both"/>
              <w:rPr>
                <w:rFonts w:ascii="Times New Roman" w:eastAsia="SimSun" w:hAnsi="Times New Roman"/>
                <w:shd w:val="clear" w:color="auto" w:fill="FFFFFF"/>
              </w:rPr>
            </w:pPr>
            <w:r w:rsidRPr="00297B4A">
              <w:rPr>
                <w:rFonts w:ascii="Times New Roman" w:hAnsi="Times New Roman"/>
                <w:shd w:val="clear" w:color="auto" w:fill="FFFFFF"/>
              </w:rPr>
              <w:t>Rituksimab, terapija (375 mg/m</w:t>
            </w:r>
            <w:r w:rsidRPr="00297B4A">
              <w:rPr>
                <w:rFonts w:ascii="Times New Roman" w:hAnsi="Times New Roman"/>
                <w:shd w:val="clear" w:color="auto" w:fill="FFFFFF"/>
                <w:vertAlign w:val="superscript"/>
              </w:rPr>
              <w:t>2</w:t>
            </w:r>
            <w:r w:rsidRPr="00297B4A">
              <w:rPr>
                <w:rFonts w:ascii="Times New Roman" w:hAnsi="Times New Roman"/>
                <w:shd w:val="clear" w:color="auto" w:fill="FFFFFF"/>
              </w:rPr>
              <w:t xml:space="preserve"> x 4 infuzije) do 6. mjeseca je bila identična za sve pacijente. Naknadna terapija nakon 6. mjeseca je izvršena prema </w:t>
            </w:r>
            <w:r w:rsidR="00424F50" w:rsidRPr="00297B4A">
              <w:rPr>
                <w:rFonts w:ascii="Times New Roman" w:hAnsi="Times New Roman"/>
                <w:shd w:val="clear" w:color="auto" w:fill="FFFFFF"/>
              </w:rPr>
              <w:t xml:space="preserve">odluci  </w:t>
            </w:r>
            <w:r w:rsidRPr="00297B4A">
              <w:rPr>
                <w:rFonts w:ascii="Times New Roman" w:hAnsi="Times New Roman"/>
                <w:shd w:val="clear" w:color="auto" w:fill="FFFFFF"/>
              </w:rPr>
              <w:t>istraživača.</w:t>
            </w:r>
          </w:p>
        </w:tc>
      </w:tr>
    </w:tbl>
    <w:p w14:paraId="04D4DD76" w14:textId="77777777" w:rsidR="00B914F7" w:rsidRPr="00297B4A" w:rsidRDefault="00B914F7" w:rsidP="003931A6">
      <w:pPr>
        <w:keepNext/>
        <w:jc w:val="both"/>
        <w:rPr>
          <w:rFonts w:ascii="Times New Roman" w:hAnsi="Times New Roman"/>
        </w:rPr>
      </w:pPr>
    </w:p>
    <w:p w14:paraId="7540A4F9" w14:textId="77777777" w:rsidR="00B914F7" w:rsidRPr="00297B4A" w:rsidRDefault="00B914F7" w:rsidP="003931A6">
      <w:pPr>
        <w:keepNext/>
        <w:keepLines/>
        <w:jc w:val="both"/>
        <w:rPr>
          <w:rFonts w:ascii="Times New Roman" w:hAnsi="Times New Roman"/>
          <w:i/>
        </w:rPr>
      </w:pPr>
      <w:r w:rsidRPr="00297B4A">
        <w:rPr>
          <w:rFonts w:ascii="Times New Roman" w:hAnsi="Times New Roman"/>
          <w:i/>
        </w:rPr>
        <w:t>Laboratorijsk</w:t>
      </w:r>
      <w:r w:rsidR="00424F50" w:rsidRPr="00297B4A">
        <w:rPr>
          <w:rFonts w:ascii="Times New Roman" w:hAnsi="Times New Roman"/>
          <w:i/>
        </w:rPr>
        <w:t>i</w:t>
      </w:r>
      <w:r w:rsidRPr="00297B4A">
        <w:rPr>
          <w:rFonts w:ascii="Times New Roman" w:hAnsi="Times New Roman"/>
          <w:i/>
        </w:rPr>
        <w:t xml:space="preserve"> </w:t>
      </w:r>
      <w:r w:rsidR="00424F50" w:rsidRPr="00297B4A">
        <w:rPr>
          <w:rFonts w:ascii="Times New Roman" w:hAnsi="Times New Roman"/>
          <w:i/>
        </w:rPr>
        <w:t>nalazi</w:t>
      </w:r>
    </w:p>
    <w:p w14:paraId="4C05CBA2" w14:textId="77777777" w:rsidR="00B914F7" w:rsidRPr="00297B4A" w:rsidRDefault="00B914F7" w:rsidP="003931A6">
      <w:pPr>
        <w:keepNext/>
        <w:jc w:val="both"/>
        <w:rPr>
          <w:rFonts w:ascii="Times New Roman" w:hAnsi="Times New Roman"/>
        </w:rPr>
      </w:pPr>
      <w:r w:rsidRPr="00297B4A">
        <w:rPr>
          <w:rFonts w:ascii="Times New Roman" w:hAnsi="Times New Roman"/>
        </w:rPr>
        <w:t xml:space="preserve">Ukupno 4/25 pacijenata (16%) je razvilo ADA tokom cjelokupnog perioda studije. Ograničeni podaci </w:t>
      </w:r>
      <w:r w:rsidRPr="00297B4A">
        <w:rPr>
          <w:rFonts w:ascii="Times New Roman" w:hAnsi="Times New Roman"/>
        </w:rPr>
        <w:lastRenderedPageBreak/>
        <w:t xml:space="preserve">pokazuju da nije primijećen trend </w:t>
      </w:r>
      <w:r w:rsidR="00424F50" w:rsidRPr="00297B4A">
        <w:rPr>
          <w:rFonts w:ascii="Times New Roman" w:hAnsi="Times New Roman"/>
        </w:rPr>
        <w:t xml:space="preserve">povezan sa  </w:t>
      </w:r>
      <w:r w:rsidRPr="00297B4A">
        <w:rPr>
          <w:rFonts w:ascii="Times New Roman" w:hAnsi="Times New Roman"/>
        </w:rPr>
        <w:t>neželjeni</w:t>
      </w:r>
      <w:r w:rsidR="00424F50" w:rsidRPr="00297B4A">
        <w:rPr>
          <w:rFonts w:ascii="Times New Roman" w:hAnsi="Times New Roman"/>
        </w:rPr>
        <w:t>m</w:t>
      </w:r>
      <w:r w:rsidRPr="00297B4A">
        <w:rPr>
          <w:rFonts w:ascii="Times New Roman" w:hAnsi="Times New Roman"/>
        </w:rPr>
        <w:t xml:space="preserve"> reakcija</w:t>
      </w:r>
      <w:r w:rsidR="00424F50" w:rsidRPr="00297B4A">
        <w:rPr>
          <w:rFonts w:ascii="Times New Roman" w:hAnsi="Times New Roman"/>
        </w:rPr>
        <w:t>ma</w:t>
      </w:r>
      <w:r w:rsidRPr="00297B4A">
        <w:rPr>
          <w:rFonts w:ascii="Times New Roman" w:hAnsi="Times New Roman"/>
        </w:rPr>
        <w:t xml:space="preserve"> prijavljenih kod pacijenata pozitivnih na ADA.</w:t>
      </w:r>
    </w:p>
    <w:p w14:paraId="1561E457" w14:textId="77777777" w:rsidR="00B914F7" w:rsidRPr="00297B4A" w:rsidRDefault="00B914F7" w:rsidP="003931A6">
      <w:pPr>
        <w:keepNext/>
        <w:jc w:val="both"/>
        <w:rPr>
          <w:rFonts w:ascii="Times New Roman" w:hAnsi="Times New Roman"/>
        </w:rPr>
      </w:pPr>
    </w:p>
    <w:p w14:paraId="678192F4" w14:textId="77777777" w:rsidR="00B914F7" w:rsidRPr="00297B4A" w:rsidRDefault="00B914F7" w:rsidP="003931A6">
      <w:pPr>
        <w:keepNext/>
        <w:jc w:val="both"/>
        <w:rPr>
          <w:rFonts w:ascii="Times New Roman" w:hAnsi="Times New Roman"/>
        </w:rPr>
      </w:pPr>
      <w:r w:rsidRPr="00297B4A">
        <w:rPr>
          <w:rFonts w:ascii="Times New Roman" w:hAnsi="Times New Roman"/>
        </w:rPr>
        <w:t>Prisustvo ADA nije imalo očigledan trend ili negativan uticaj na bezbjednost ili efikasnost u pedijatrijskim kliničkim ispitivanjima GPA i MPA.</w:t>
      </w:r>
    </w:p>
    <w:p w14:paraId="70EF8111" w14:textId="77777777" w:rsidR="00B914F7" w:rsidRPr="00297B4A" w:rsidRDefault="00B914F7" w:rsidP="003931A6">
      <w:pPr>
        <w:keepNext/>
        <w:jc w:val="both"/>
        <w:rPr>
          <w:rFonts w:ascii="Times New Roman" w:hAnsi="Times New Roman"/>
        </w:rPr>
      </w:pPr>
    </w:p>
    <w:p w14:paraId="2F374EA1" w14:textId="77777777" w:rsidR="005A1EAA" w:rsidRPr="00297B4A" w:rsidRDefault="00B914F7" w:rsidP="003931A6">
      <w:pPr>
        <w:widowControl/>
        <w:tabs>
          <w:tab w:val="left" w:pos="0"/>
        </w:tabs>
        <w:jc w:val="both"/>
        <w:rPr>
          <w:rFonts w:ascii="Times New Roman" w:hAnsi="Times New Roman"/>
        </w:rPr>
      </w:pPr>
      <w:r w:rsidRPr="00297B4A">
        <w:rPr>
          <w:rFonts w:ascii="Times New Roman" w:hAnsi="Times New Roman"/>
        </w:rPr>
        <w:t xml:space="preserve">Evropska agencija za ljekove </w:t>
      </w:r>
      <w:r w:rsidR="00424F50" w:rsidRPr="00297B4A">
        <w:rPr>
          <w:rFonts w:ascii="Times New Roman" w:hAnsi="Times New Roman"/>
        </w:rPr>
        <w:t xml:space="preserve">izuzela je </w:t>
      </w:r>
      <w:r w:rsidRPr="00297B4A">
        <w:rPr>
          <w:rFonts w:ascii="Times New Roman" w:hAnsi="Times New Roman"/>
        </w:rPr>
        <w:t xml:space="preserve"> obavez</w:t>
      </w:r>
      <w:r w:rsidR="00424F50" w:rsidRPr="00297B4A">
        <w:rPr>
          <w:rFonts w:ascii="Times New Roman" w:hAnsi="Times New Roman"/>
        </w:rPr>
        <w:t>u</w:t>
      </w:r>
      <w:r w:rsidRPr="00297B4A">
        <w:rPr>
          <w:rFonts w:ascii="Times New Roman" w:hAnsi="Times New Roman"/>
        </w:rPr>
        <w:t xml:space="preserve">  dostavlja</w:t>
      </w:r>
      <w:r w:rsidR="00424F50" w:rsidRPr="00297B4A">
        <w:rPr>
          <w:rFonts w:ascii="Times New Roman" w:hAnsi="Times New Roman"/>
        </w:rPr>
        <w:t>nja</w:t>
      </w:r>
      <w:r w:rsidRPr="00297B4A">
        <w:rPr>
          <w:rFonts w:ascii="Times New Roman" w:hAnsi="Times New Roman"/>
        </w:rPr>
        <w:t xml:space="preserve"> rezultat</w:t>
      </w:r>
      <w:r w:rsidR="00424F50" w:rsidRPr="00297B4A">
        <w:rPr>
          <w:rFonts w:ascii="Times New Roman" w:hAnsi="Times New Roman"/>
        </w:rPr>
        <w:t>a</w:t>
      </w:r>
      <w:r w:rsidRPr="00297B4A">
        <w:rPr>
          <w:rFonts w:ascii="Times New Roman" w:hAnsi="Times New Roman"/>
        </w:rPr>
        <w:t xml:space="preserve"> studija sa rituksimabom u pedijatrijskoj populaciji </w:t>
      </w:r>
      <w:r w:rsidR="00424F50" w:rsidRPr="00297B4A">
        <w:rPr>
          <w:rFonts w:ascii="Times New Roman" w:hAnsi="Times New Roman"/>
        </w:rPr>
        <w:t xml:space="preserve">uzrasta </w:t>
      </w:r>
      <w:r w:rsidRPr="00297B4A">
        <w:rPr>
          <w:rFonts w:ascii="Times New Roman" w:hAnsi="Times New Roman"/>
        </w:rPr>
        <w:t xml:space="preserve">&lt; 2 godine sa teškim, aktivnim GPA ili MPA. Vidjeti </w:t>
      </w:r>
      <w:r w:rsidR="00AB7798" w:rsidRPr="00297B4A">
        <w:rPr>
          <w:rFonts w:ascii="Times New Roman" w:hAnsi="Times New Roman"/>
        </w:rPr>
        <w:t xml:space="preserve">dio </w:t>
      </w:r>
      <w:r w:rsidRPr="00297B4A">
        <w:rPr>
          <w:rFonts w:ascii="Times New Roman" w:hAnsi="Times New Roman"/>
        </w:rPr>
        <w:t>4.2 za informacije o pedijatrijskoj upotrebi.</w:t>
      </w:r>
    </w:p>
    <w:p w14:paraId="77D04E3A" w14:textId="77777777" w:rsidR="00901B86" w:rsidRPr="00297B4A" w:rsidRDefault="00901B86" w:rsidP="003931A6">
      <w:pPr>
        <w:widowControl/>
        <w:tabs>
          <w:tab w:val="left" w:pos="0"/>
        </w:tabs>
        <w:jc w:val="both"/>
        <w:rPr>
          <w:rFonts w:ascii="Times New Roman" w:eastAsia="Times New Roman" w:hAnsi="Times New Roman"/>
        </w:rPr>
      </w:pPr>
    </w:p>
    <w:p w14:paraId="0D55FBD0" w14:textId="77777777" w:rsidR="006751EA" w:rsidRPr="00297B4A" w:rsidRDefault="006751EA" w:rsidP="003931A6">
      <w:pPr>
        <w:widowControl/>
        <w:tabs>
          <w:tab w:val="left" w:pos="0"/>
        </w:tabs>
        <w:jc w:val="both"/>
        <w:rPr>
          <w:rFonts w:ascii="Times New Roman" w:hAnsi="Times New Roman"/>
          <w:u w:val="single"/>
        </w:rPr>
      </w:pPr>
      <w:r w:rsidRPr="00297B4A">
        <w:rPr>
          <w:rFonts w:ascii="Times New Roman" w:hAnsi="Times New Roman"/>
          <w:u w:val="single"/>
        </w:rPr>
        <w:t xml:space="preserve">Kliničko iskustvo </w:t>
      </w:r>
      <w:r w:rsidR="00AB7798" w:rsidRPr="00297B4A">
        <w:rPr>
          <w:rFonts w:ascii="Times New Roman" w:hAnsi="Times New Roman"/>
          <w:u w:val="single"/>
        </w:rPr>
        <w:t>kod običnog pemfigusa</w:t>
      </w:r>
    </w:p>
    <w:p w14:paraId="36AA0E0A" w14:textId="77777777" w:rsidR="006751EA" w:rsidRPr="00297B4A" w:rsidRDefault="006751EA" w:rsidP="003931A6">
      <w:pPr>
        <w:widowControl/>
        <w:tabs>
          <w:tab w:val="left" w:pos="0"/>
        </w:tabs>
        <w:jc w:val="both"/>
        <w:rPr>
          <w:rFonts w:ascii="Times New Roman" w:hAnsi="Times New Roman"/>
        </w:rPr>
      </w:pPr>
    </w:p>
    <w:p w14:paraId="34E9674E" w14:textId="77777777" w:rsidR="002E07B9" w:rsidRPr="00297B4A" w:rsidRDefault="00AB7798" w:rsidP="003931A6">
      <w:pPr>
        <w:widowControl/>
        <w:tabs>
          <w:tab w:val="left" w:pos="0"/>
        </w:tabs>
        <w:jc w:val="both"/>
        <w:rPr>
          <w:rFonts w:ascii="Times New Roman" w:hAnsi="Times New Roman"/>
        </w:rPr>
      </w:pPr>
      <w:r w:rsidRPr="00297B4A">
        <w:rPr>
          <w:rFonts w:ascii="Times New Roman" w:hAnsi="Times New Roman"/>
        </w:rPr>
        <w:t xml:space="preserve">1. studija kod </w:t>
      </w:r>
      <w:r w:rsidR="002E07B9" w:rsidRPr="00297B4A">
        <w:rPr>
          <w:rFonts w:ascii="Times New Roman" w:hAnsi="Times New Roman"/>
        </w:rPr>
        <w:t>P</w:t>
      </w:r>
      <w:r w:rsidRPr="00297B4A">
        <w:rPr>
          <w:rFonts w:ascii="Times New Roman" w:hAnsi="Times New Roman"/>
        </w:rPr>
        <w:t>V-a</w:t>
      </w:r>
      <w:r w:rsidR="002E07B9" w:rsidRPr="00297B4A">
        <w:rPr>
          <w:rFonts w:ascii="Times New Roman" w:hAnsi="Times New Roman"/>
        </w:rPr>
        <w:t xml:space="preserve"> (ML22196 studija)</w:t>
      </w:r>
    </w:p>
    <w:p w14:paraId="792CF4B9" w14:textId="77777777" w:rsidR="006751EA" w:rsidRPr="00297B4A" w:rsidRDefault="006751EA" w:rsidP="003931A6">
      <w:pPr>
        <w:widowControl/>
        <w:tabs>
          <w:tab w:val="left" w:pos="0"/>
        </w:tabs>
        <w:jc w:val="both"/>
        <w:rPr>
          <w:rFonts w:ascii="Times New Roman" w:hAnsi="Times New Roman"/>
        </w:rPr>
      </w:pPr>
      <w:r w:rsidRPr="00297B4A">
        <w:rPr>
          <w:rFonts w:ascii="Times New Roman" w:hAnsi="Times New Roman"/>
        </w:rPr>
        <w:t xml:space="preserve">Efikasnost i bezbjednost rituksimaba u kombinaciji sa kratkotrajnom terapijom niskim dozama glukokortikoida (prednizona) je procijenjena kod pacijenata kojima je novodijagnostikovan umjereni do teški </w:t>
      </w:r>
      <w:r w:rsidR="00AB7798" w:rsidRPr="00297B4A">
        <w:rPr>
          <w:rFonts w:ascii="Times New Roman" w:hAnsi="Times New Roman"/>
          <w:iCs/>
        </w:rPr>
        <w:t>pemfigus</w:t>
      </w:r>
      <w:r w:rsidR="00AB7798" w:rsidRPr="00297B4A">
        <w:rPr>
          <w:rFonts w:ascii="Times New Roman" w:hAnsi="Times New Roman"/>
        </w:rPr>
        <w:t xml:space="preserve"> </w:t>
      </w:r>
      <w:r w:rsidRPr="00297B4A">
        <w:rPr>
          <w:rFonts w:ascii="Times New Roman" w:hAnsi="Times New Roman"/>
        </w:rPr>
        <w:t xml:space="preserve">(74 </w:t>
      </w:r>
      <w:r w:rsidR="00756717" w:rsidRPr="00297B4A">
        <w:rPr>
          <w:rFonts w:ascii="Times New Roman" w:hAnsi="Times New Roman"/>
        </w:rPr>
        <w:t>pacijenta su imala</w:t>
      </w:r>
      <w:r w:rsidR="00AB7798" w:rsidRPr="00297B4A">
        <w:rPr>
          <w:rFonts w:ascii="Times New Roman" w:hAnsi="Times New Roman"/>
        </w:rPr>
        <w:t xml:space="preserve"> </w:t>
      </w:r>
      <w:r w:rsidRPr="00297B4A">
        <w:rPr>
          <w:rFonts w:ascii="Times New Roman" w:hAnsi="Times New Roman"/>
          <w:i/>
          <w:iCs/>
        </w:rPr>
        <w:t>pemphigus vulgaris</w:t>
      </w:r>
      <w:r w:rsidRPr="00297B4A">
        <w:rPr>
          <w:rFonts w:ascii="Times New Roman" w:hAnsi="Times New Roman"/>
        </w:rPr>
        <w:t xml:space="preserve"> [PV] i 16</w:t>
      </w:r>
      <w:r w:rsidR="00AB7798" w:rsidRPr="00297B4A">
        <w:rPr>
          <w:rFonts w:ascii="Times New Roman" w:hAnsi="Times New Roman"/>
        </w:rPr>
        <w:t xml:space="preserve"> su imali</w:t>
      </w:r>
      <w:r w:rsidRPr="00297B4A">
        <w:rPr>
          <w:rFonts w:ascii="Times New Roman" w:hAnsi="Times New Roman"/>
        </w:rPr>
        <w:t xml:space="preserve"> </w:t>
      </w:r>
      <w:r w:rsidRPr="00297B4A">
        <w:rPr>
          <w:rFonts w:ascii="Times New Roman" w:hAnsi="Times New Roman"/>
          <w:i/>
          <w:iCs/>
        </w:rPr>
        <w:t>pemphigus foliaceus</w:t>
      </w:r>
      <w:r w:rsidRPr="00297B4A">
        <w:rPr>
          <w:rFonts w:ascii="Times New Roman" w:hAnsi="Times New Roman"/>
        </w:rPr>
        <w:t xml:space="preserve"> [PF]) u ovom randomizovanom, otvorenom, kontrolisanom, multicentričnom ispitivanju. Pacijenti su imali između 19 i 79 godina i nijesu </w:t>
      </w:r>
      <w:r w:rsidR="00424F50" w:rsidRPr="00297B4A">
        <w:rPr>
          <w:rFonts w:ascii="Times New Roman" w:hAnsi="Times New Roman"/>
        </w:rPr>
        <w:t xml:space="preserve">prethodno </w:t>
      </w:r>
      <w:r w:rsidRPr="00297B4A">
        <w:rPr>
          <w:rFonts w:ascii="Times New Roman" w:hAnsi="Times New Roman"/>
        </w:rPr>
        <w:t xml:space="preserve">primali terapije za </w:t>
      </w:r>
      <w:r w:rsidR="00AB7798" w:rsidRPr="00297B4A">
        <w:rPr>
          <w:rFonts w:ascii="Times New Roman" w:hAnsi="Times New Roman"/>
          <w:iCs/>
        </w:rPr>
        <w:t>pemfigus</w:t>
      </w:r>
      <w:r w:rsidRPr="00297B4A">
        <w:rPr>
          <w:rFonts w:ascii="Times New Roman" w:hAnsi="Times New Roman"/>
        </w:rPr>
        <w:t>. Kod populacije sa PV, 5 (13%) pacijenata u grupi koja je primala rituksimab i 3 (8%) pacijenta u grupi koja je primala standardn</w:t>
      </w:r>
      <w:r w:rsidR="00424F50" w:rsidRPr="00297B4A">
        <w:rPr>
          <w:rFonts w:ascii="Times New Roman" w:hAnsi="Times New Roman"/>
        </w:rPr>
        <w:t xml:space="preserve">u dozu </w:t>
      </w:r>
      <w:r w:rsidRPr="00297B4A">
        <w:rPr>
          <w:rFonts w:ascii="Times New Roman" w:hAnsi="Times New Roman"/>
        </w:rPr>
        <w:t>prednizon</w:t>
      </w:r>
      <w:r w:rsidR="00424F50" w:rsidRPr="00297B4A">
        <w:rPr>
          <w:rFonts w:ascii="Times New Roman" w:hAnsi="Times New Roman"/>
        </w:rPr>
        <w:t>a</w:t>
      </w:r>
      <w:r w:rsidRPr="00297B4A">
        <w:rPr>
          <w:rFonts w:ascii="Times New Roman" w:hAnsi="Times New Roman"/>
        </w:rPr>
        <w:t xml:space="preserve"> je imalo umjerenu bolest, a 33 (87%) pacijenta u grupi koja je primala rituksimab i 33 (92%) pacijenta u grupi koja je primala prednizon </w:t>
      </w:r>
      <w:r w:rsidR="00424F50" w:rsidRPr="00297B4A">
        <w:rPr>
          <w:rFonts w:ascii="Times New Roman" w:hAnsi="Times New Roman"/>
        </w:rPr>
        <w:t xml:space="preserve">u </w:t>
      </w:r>
      <w:r w:rsidRPr="00297B4A">
        <w:rPr>
          <w:rFonts w:ascii="Times New Roman" w:hAnsi="Times New Roman"/>
        </w:rPr>
        <w:t>standardn</w:t>
      </w:r>
      <w:r w:rsidR="00424F50" w:rsidRPr="00297B4A">
        <w:rPr>
          <w:rFonts w:ascii="Times New Roman" w:hAnsi="Times New Roman"/>
        </w:rPr>
        <w:t>oj</w:t>
      </w:r>
      <w:r w:rsidRPr="00297B4A">
        <w:rPr>
          <w:rFonts w:ascii="Times New Roman" w:hAnsi="Times New Roman"/>
        </w:rPr>
        <w:t xml:space="preserve"> </w:t>
      </w:r>
      <w:r w:rsidR="00424F50" w:rsidRPr="00297B4A">
        <w:rPr>
          <w:rFonts w:ascii="Times New Roman" w:hAnsi="Times New Roman"/>
        </w:rPr>
        <w:t xml:space="preserve">dozi </w:t>
      </w:r>
      <w:r w:rsidRPr="00297B4A">
        <w:rPr>
          <w:rFonts w:ascii="Times New Roman" w:hAnsi="Times New Roman"/>
        </w:rPr>
        <w:t xml:space="preserve">su imali tešku bolest prema težini bolesti definisanoj Harmanovim kriterijumima. </w:t>
      </w:r>
    </w:p>
    <w:p w14:paraId="4CB551CC" w14:textId="77777777" w:rsidR="006751EA" w:rsidRPr="00297B4A" w:rsidRDefault="006751EA" w:rsidP="003931A6">
      <w:pPr>
        <w:widowControl/>
        <w:tabs>
          <w:tab w:val="left" w:pos="0"/>
        </w:tabs>
        <w:jc w:val="both"/>
        <w:rPr>
          <w:rFonts w:ascii="Times New Roman" w:hAnsi="Times New Roman"/>
        </w:rPr>
      </w:pPr>
    </w:p>
    <w:p w14:paraId="630FCADC" w14:textId="77777777" w:rsidR="006751EA" w:rsidRPr="00297B4A" w:rsidRDefault="006751EA" w:rsidP="003931A6">
      <w:pPr>
        <w:widowControl/>
        <w:tabs>
          <w:tab w:val="left" w:pos="0"/>
        </w:tabs>
        <w:jc w:val="both"/>
        <w:rPr>
          <w:rFonts w:ascii="Times New Roman" w:hAnsi="Times New Roman"/>
        </w:rPr>
      </w:pPr>
      <w:r w:rsidRPr="00297B4A">
        <w:rPr>
          <w:rFonts w:ascii="Times New Roman" w:hAnsi="Times New Roman"/>
        </w:rPr>
        <w:t xml:space="preserve">Pacijenti su stratifikovani prema </w:t>
      </w:r>
      <w:r w:rsidR="00424F50" w:rsidRPr="00297B4A">
        <w:rPr>
          <w:rFonts w:ascii="Times New Roman" w:hAnsi="Times New Roman"/>
        </w:rPr>
        <w:t xml:space="preserve">težini </w:t>
      </w:r>
      <w:r w:rsidRPr="00297B4A">
        <w:rPr>
          <w:rFonts w:ascii="Times New Roman" w:hAnsi="Times New Roman"/>
        </w:rPr>
        <w:t>bolesti</w:t>
      </w:r>
      <w:r w:rsidR="00424F50" w:rsidRPr="00297B4A">
        <w:rPr>
          <w:rFonts w:ascii="Times New Roman" w:hAnsi="Times New Roman"/>
        </w:rPr>
        <w:t xml:space="preserve"> na početku ispitivanja </w:t>
      </w:r>
      <w:r w:rsidRPr="00297B4A">
        <w:rPr>
          <w:rFonts w:ascii="Times New Roman" w:hAnsi="Times New Roman"/>
        </w:rPr>
        <w:t xml:space="preserve"> (umjerena ili teška) i randomizovani</w:t>
      </w:r>
      <w:r w:rsidR="00424F50" w:rsidRPr="00297B4A">
        <w:rPr>
          <w:rFonts w:ascii="Times New Roman" w:hAnsi="Times New Roman"/>
        </w:rPr>
        <w:t xml:space="preserve">su </w:t>
      </w:r>
      <w:r w:rsidRPr="00297B4A">
        <w:rPr>
          <w:rFonts w:ascii="Times New Roman" w:hAnsi="Times New Roman"/>
        </w:rPr>
        <w:t xml:space="preserve"> 1:1 za primanje rituksimaba i prednizona niske doze ili prednizona standardne doze. Pacijenti koji su randomizovani u grupu koja prima rituksimab su primili inicijalnu intravensku infuziju od 1000 mg rituksimaba 1. dana studije u kombinaciji sa 0,5 mg/kg/dan oralnog prednizona koji se smanjivao tokom 3 mjeseca ako su imali umjerenu bolest ili 1 mg/kg/dan peroralnog prednizona koji se smanjivao tokom 6 mjeseci ako su imali tešku bolest</w:t>
      </w:r>
      <w:r w:rsidR="00424F50" w:rsidRPr="00297B4A">
        <w:rPr>
          <w:rFonts w:ascii="Times New Roman" w:hAnsi="Times New Roman"/>
        </w:rPr>
        <w:t>.</w:t>
      </w:r>
      <w:r w:rsidRPr="00297B4A">
        <w:rPr>
          <w:rFonts w:ascii="Times New Roman" w:hAnsi="Times New Roman"/>
        </w:rPr>
        <w:t xml:space="preserve"> </w:t>
      </w:r>
      <w:r w:rsidR="00424F50" w:rsidRPr="00297B4A">
        <w:rPr>
          <w:rFonts w:ascii="Times New Roman" w:hAnsi="Times New Roman"/>
        </w:rPr>
        <w:t xml:space="preserve">Drugu </w:t>
      </w:r>
      <w:r w:rsidRPr="00297B4A">
        <w:rPr>
          <w:rFonts w:ascii="Times New Roman" w:hAnsi="Times New Roman"/>
        </w:rPr>
        <w:t>intravensku infuziju</w:t>
      </w:r>
      <w:r w:rsidR="00412801" w:rsidRPr="00297B4A">
        <w:rPr>
          <w:rFonts w:ascii="Times New Roman" w:hAnsi="Times New Roman"/>
        </w:rPr>
        <w:t xml:space="preserve"> rituksimaba u dozi</w:t>
      </w:r>
      <w:r w:rsidRPr="00297B4A">
        <w:rPr>
          <w:rFonts w:ascii="Times New Roman" w:hAnsi="Times New Roman"/>
        </w:rPr>
        <w:t xml:space="preserve"> od 1000 mg </w:t>
      </w:r>
      <w:r w:rsidR="00412801" w:rsidRPr="00297B4A">
        <w:rPr>
          <w:rFonts w:ascii="Times New Roman" w:hAnsi="Times New Roman"/>
        </w:rPr>
        <w:t xml:space="preserve">primili su </w:t>
      </w:r>
      <w:r w:rsidRPr="00297B4A">
        <w:rPr>
          <w:rFonts w:ascii="Times New Roman" w:hAnsi="Times New Roman"/>
        </w:rPr>
        <w:t xml:space="preserve">15. dana studije. Infuzije rituksimaba </w:t>
      </w:r>
      <w:r w:rsidR="00412801" w:rsidRPr="00297B4A">
        <w:rPr>
          <w:rFonts w:ascii="Times New Roman" w:hAnsi="Times New Roman"/>
        </w:rPr>
        <w:t xml:space="preserve">u dozi </w:t>
      </w:r>
      <w:r w:rsidRPr="00297B4A">
        <w:rPr>
          <w:rFonts w:ascii="Times New Roman" w:hAnsi="Times New Roman"/>
        </w:rPr>
        <w:t xml:space="preserve">od 500 mg </w:t>
      </w:r>
      <w:r w:rsidR="002C4A10" w:rsidRPr="00297B4A">
        <w:rPr>
          <w:rFonts w:ascii="Times New Roman" w:hAnsi="Times New Roman"/>
        </w:rPr>
        <w:t xml:space="preserve">za terapiju održavanja </w:t>
      </w:r>
      <w:r w:rsidRPr="00297B4A">
        <w:rPr>
          <w:rFonts w:ascii="Times New Roman" w:hAnsi="Times New Roman"/>
        </w:rPr>
        <w:t xml:space="preserve">su davane 12. i 18. mjeseca. Pacijenti koji su randomizovani u grupu koja prima </w:t>
      </w:r>
      <w:r w:rsidR="00412801" w:rsidRPr="00297B4A">
        <w:rPr>
          <w:rFonts w:ascii="Times New Roman" w:hAnsi="Times New Roman"/>
        </w:rPr>
        <w:t xml:space="preserve">standardnu dozu </w:t>
      </w:r>
      <w:r w:rsidRPr="00297B4A">
        <w:rPr>
          <w:rFonts w:ascii="Times New Roman" w:hAnsi="Times New Roman"/>
        </w:rPr>
        <w:t>prednizon</w:t>
      </w:r>
      <w:r w:rsidR="00412801" w:rsidRPr="00297B4A">
        <w:rPr>
          <w:rFonts w:ascii="Times New Roman" w:hAnsi="Times New Roman"/>
        </w:rPr>
        <w:t>a</w:t>
      </w:r>
      <w:r w:rsidRPr="00297B4A">
        <w:rPr>
          <w:rFonts w:ascii="Times New Roman" w:hAnsi="Times New Roman"/>
        </w:rPr>
        <w:t xml:space="preserve"> su primali </w:t>
      </w:r>
      <w:r w:rsidR="00412801" w:rsidRPr="00297B4A">
        <w:rPr>
          <w:rFonts w:ascii="Times New Roman" w:hAnsi="Times New Roman"/>
        </w:rPr>
        <w:t xml:space="preserve">oralni prednizon u </w:t>
      </w:r>
      <w:r w:rsidRPr="00297B4A">
        <w:rPr>
          <w:rFonts w:ascii="Times New Roman" w:hAnsi="Times New Roman"/>
        </w:rPr>
        <w:t>početn</w:t>
      </w:r>
      <w:r w:rsidR="00412801" w:rsidRPr="00297B4A">
        <w:rPr>
          <w:rFonts w:ascii="Times New Roman" w:hAnsi="Times New Roman"/>
        </w:rPr>
        <w:t>oj dozi</w:t>
      </w:r>
      <w:r w:rsidRPr="00297B4A">
        <w:rPr>
          <w:rFonts w:ascii="Times New Roman" w:hAnsi="Times New Roman"/>
        </w:rPr>
        <w:t xml:space="preserve"> od 1 mg/kg/dan </w:t>
      </w:r>
      <w:r w:rsidR="00412801" w:rsidRPr="00297B4A">
        <w:rPr>
          <w:rFonts w:ascii="Times New Roman" w:hAnsi="Times New Roman"/>
        </w:rPr>
        <w:t xml:space="preserve">koja </w:t>
      </w:r>
      <w:r w:rsidRPr="00297B4A">
        <w:rPr>
          <w:rFonts w:ascii="Times New Roman" w:hAnsi="Times New Roman"/>
        </w:rPr>
        <w:t>se smanjiva</w:t>
      </w:r>
      <w:r w:rsidR="00412801" w:rsidRPr="00297B4A">
        <w:rPr>
          <w:rFonts w:ascii="Times New Roman" w:hAnsi="Times New Roman"/>
        </w:rPr>
        <w:t>la</w:t>
      </w:r>
      <w:r w:rsidRPr="00297B4A">
        <w:rPr>
          <w:rFonts w:ascii="Times New Roman" w:hAnsi="Times New Roman"/>
        </w:rPr>
        <w:t xml:space="preserve"> tokom 12 mjeseci ako su imali umjerenu bolest ili 1,5 mg/kg/dan koj</w:t>
      </w:r>
      <w:r w:rsidR="00412801" w:rsidRPr="00297B4A">
        <w:rPr>
          <w:rFonts w:ascii="Times New Roman" w:hAnsi="Times New Roman"/>
        </w:rPr>
        <w:t>a</w:t>
      </w:r>
      <w:r w:rsidRPr="00297B4A">
        <w:rPr>
          <w:rFonts w:ascii="Times New Roman" w:hAnsi="Times New Roman"/>
        </w:rPr>
        <w:t xml:space="preserve"> se smanjiva</w:t>
      </w:r>
      <w:r w:rsidR="00412801" w:rsidRPr="00297B4A">
        <w:rPr>
          <w:rFonts w:ascii="Times New Roman" w:hAnsi="Times New Roman"/>
        </w:rPr>
        <w:t>la</w:t>
      </w:r>
      <w:r w:rsidRPr="00297B4A">
        <w:rPr>
          <w:rFonts w:ascii="Times New Roman" w:hAnsi="Times New Roman"/>
        </w:rPr>
        <w:t xml:space="preserve"> tokom 18 mjeseci ako su imali tešku bolest. Pacijenti u grupi koja je primala rituksimab koji su imali relaps su mogli da dobiju dodatnu infuziju rituksimaba od 1000 mg u kombinaciji sa ponovo uvedenom ili povećanom dozom prednizona. Infuzije za </w:t>
      </w:r>
      <w:r w:rsidR="00412801" w:rsidRPr="00297B4A">
        <w:rPr>
          <w:rFonts w:ascii="Times New Roman" w:hAnsi="Times New Roman"/>
        </w:rPr>
        <w:t xml:space="preserve">terapije </w:t>
      </w:r>
      <w:r w:rsidRPr="00297B4A">
        <w:rPr>
          <w:rFonts w:ascii="Times New Roman" w:hAnsi="Times New Roman"/>
        </w:rPr>
        <w:t>održavanj</w:t>
      </w:r>
      <w:r w:rsidR="00412801" w:rsidRPr="00297B4A">
        <w:rPr>
          <w:rFonts w:ascii="Times New Roman" w:hAnsi="Times New Roman"/>
        </w:rPr>
        <w:t>a</w:t>
      </w:r>
      <w:r w:rsidRPr="00297B4A">
        <w:rPr>
          <w:rFonts w:ascii="Times New Roman" w:hAnsi="Times New Roman"/>
        </w:rPr>
        <w:t xml:space="preserve"> i </w:t>
      </w:r>
      <w:r w:rsidR="00412801" w:rsidRPr="00297B4A">
        <w:rPr>
          <w:rFonts w:ascii="Times New Roman" w:hAnsi="Times New Roman"/>
        </w:rPr>
        <w:t xml:space="preserve">liječenje </w:t>
      </w:r>
      <w:r w:rsidRPr="00297B4A">
        <w:rPr>
          <w:rFonts w:ascii="Times New Roman" w:hAnsi="Times New Roman"/>
        </w:rPr>
        <w:t>relaps</w:t>
      </w:r>
      <w:r w:rsidR="00412801" w:rsidRPr="00297B4A">
        <w:rPr>
          <w:rFonts w:ascii="Times New Roman" w:hAnsi="Times New Roman"/>
        </w:rPr>
        <w:t>a</w:t>
      </w:r>
      <w:r w:rsidRPr="00297B4A">
        <w:rPr>
          <w:rFonts w:ascii="Times New Roman" w:hAnsi="Times New Roman"/>
        </w:rPr>
        <w:t xml:space="preserve"> su davane 16 nedjelja nakon prethodne infuzije. </w:t>
      </w:r>
    </w:p>
    <w:p w14:paraId="6FE64C43" w14:textId="77777777" w:rsidR="006751EA" w:rsidRPr="00297B4A" w:rsidRDefault="006751EA" w:rsidP="003931A6">
      <w:pPr>
        <w:widowControl/>
        <w:tabs>
          <w:tab w:val="left" w:pos="0"/>
        </w:tabs>
        <w:jc w:val="both"/>
        <w:rPr>
          <w:rFonts w:ascii="Times New Roman" w:hAnsi="Times New Roman"/>
        </w:rPr>
      </w:pPr>
    </w:p>
    <w:p w14:paraId="71088738" w14:textId="77777777" w:rsidR="006751EA" w:rsidRPr="00297B4A" w:rsidRDefault="006751EA" w:rsidP="003931A6">
      <w:pPr>
        <w:widowControl/>
        <w:tabs>
          <w:tab w:val="left" w:pos="0"/>
        </w:tabs>
        <w:jc w:val="both"/>
        <w:rPr>
          <w:rFonts w:ascii="Times New Roman" w:hAnsi="Times New Roman"/>
        </w:rPr>
      </w:pPr>
      <w:r w:rsidRPr="00297B4A">
        <w:rPr>
          <w:rFonts w:ascii="Times New Roman" w:hAnsi="Times New Roman"/>
        </w:rPr>
        <w:t>Primarni cilj studije je bila potpuna remisija (potpuna epitelizacija i odsustvo novih i/ili ustanovljenih lezija) u 24. mjesecu bez upotrebe terapije prednizonom tokom dva mjeseca ili više (</w:t>
      </w:r>
      <w:r w:rsidR="001647F6" w:rsidRPr="00297B4A">
        <w:rPr>
          <w:rFonts w:ascii="Times New Roman" w:hAnsi="Times New Roman"/>
        </w:rPr>
        <w:t xml:space="preserve">potpuna remisija bez terapije kortikosteroidima </w:t>
      </w:r>
      <w:r w:rsidRPr="00297B4A">
        <w:rPr>
          <w:rFonts w:ascii="Times New Roman" w:hAnsi="Times New Roman"/>
        </w:rPr>
        <w:t xml:space="preserve">tokom ≥ 2 mjeseca). </w:t>
      </w:r>
    </w:p>
    <w:p w14:paraId="6F386A4C" w14:textId="77777777" w:rsidR="006751EA" w:rsidRPr="00297B4A" w:rsidRDefault="006751EA" w:rsidP="003931A6">
      <w:pPr>
        <w:widowControl/>
        <w:tabs>
          <w:tab w:val="left" w:pos="0"/>
        </w:tabs>
        <w:jc w:val="both"/>
        <w:rPr>
          <w:rFonts w:ascii="Times New Roman" w:hAnsi="Times New Roman"/>
        </w:rPr>
      </w:pPr>
    </w:p>
    <w:p w14:paraId="6252E8A8" w14:textId="77777777" w:rsidR="006751EA" w:rsidRPr="00297B4A" w:rsidRDefault="002E07B9" w:rsidP="003931A6">
      <w:pPr>
        <w:widowControl/>
        <w:tabs>
          <w:tab w:val="left" w:pos="0"/>
        </w:tabs>
        <w:jc w:val="both"/>
        <w:rPr>
          <w:rFonts w:ascii="Times New Roman" w:hAnsi="Times New Roman"/>
          <w:i/>
        </w:rPr>
      </w:pPr>
      <w:r w:rsidRPr="00297B4A">
        <w:rPr>
          <w:rFonts w:ascii="Times New Roman" w:hAnsi="Times New Roman"/>
          <w:i/>
        </w:rPr>
        <w:t xml:space="preserve">Rezultati </w:t>
      </w:r>
      <w:r w:rsidR="001647F6" w:rsidRPr="00297B4A">
        <w:rPr>
          <w:rFonts w:ascii="Times New Roman" w:hAnsi="Times New Roman"/>
          <w:i/>
        </w:rPr>
        <w:t xml:space="preserve">1. studije kod </w:t>
      </w:r>
      <w:r w:rsidRPr="00297B4A">
        <w:rPr>
          <w:rFonts w:ascii="Times New Roman" w:hAnsi="Times New Roman"/>
          <w:i/>
        </w:rPr>
        <w:t>PV</w:t>
      </w:r>
      <w:r w:rsidR="001647F6" w:rsidRPr="00297B4A">
        <w:rPr>
          <w:rFonts w:ascii="Times New Roman" w:hAnsi="Times New Roman"/>
          <w:i/>
        </w:rPr>
        <w:t>-a</w:t>
      </w:r>
      <w:r w:rsidRPr="00297B4A">
        <w:rPr>
          <w:rFonts w:ascii="Times New Roman" w:hAnsi="Times New Roman"/>
          <w:i/>
        </w:rPr>
        <w:t xml:space="preserve"> </w:t>
      </w:r>
    </w:p>
    <w:p w14:paraId="21B46966" w14:textId="77777777" w:rsidR="005A1EAA" w:rsidRPr="00297B4A" w:rsidRDefault="005A1EAA" w:rsidP="003931A6">
      <w:pPr>
        <w:widowControl/>
        <w:tabs>
          <w:tab w:val="left" w:pos="0"/>
        </w:tabs>
        <w:jc w:val="both"/>
        <w:rPr>
          <w:rFonts w:ascii="Times New Roman" w:hAnsi="Times New Roman"/>
        </w:rPr>
      </w:pPr>
    </w:p>
    <w:p w14:paraId="213C24E8" w14:textId="77777777" w:rsidR="006751EA" w:rsidRPr="00297B4A" w:rsidRDefault="00412801" w:rsidP="003931A6">
      <w:pPr>
        <w:widowControl/>
        <w:tabs>
          <w:tab w:val="left" w:pos="0"/>
        </w:tabs>
        <w:jc w:val="both"/>
        <w:rPr>
          <w:rFonts w:ascii="Times New Roman" w:hAnsi="Times New Roman"/>
        </w:rPr>
      </w:pPr>
      <w:r w:rsidRPr="00297B4A">
        <w:rPr>
          <w:rFonts w:ascii="Times New Roman" w:hAnsi="Times New Roman"/>
        </w:rPr>
        <w:t xml:space="preserve">U 24. mjesecu ispitivanja kombinacije rituksimaba i niske doze prednizona </w:t>
      </w:r>
      <w:r w:rsidR="006751EA" w:rsidRPr="00297B4A">
        <w:rPr>
          <w:rFonts w:ascii="Times New Roman" w:hAnsi="Times New Roman"/>
        </w:rPr>
        <w:t>pokazala</w:t>
      </w:r>
      <w:r w:rsidRPr="00297B4A">
        <w:rPr>
          <w:rFonts w:ascii="Times New Roman" w:hAnsi="Times New Roman"/>
        </w:rPr>
        <w:t xml:space="preserve"> je</w:t>
      </w:r>
      <w:r w:rsidR="006751EA" w:rsidRPr="00297B4A">
        <w:rPr>
          <w:rFonts w:ascii="Times New Roman" w:hAnsi="Times New Roman"/>
        </w:rPr>
        <w:t xml:space="preserve"> statistički značajne rezultate u odnosu na standardne doze prednizona u postizanju </w:t>
      </w:r>
      <w:r w:rsidR="00A76CED" w:rsidRPr="00297B4A">
        <w:rPr>
          <w:rFonts w:ascii="Times New Roman" w:hAnsi="Times New Roman"/>
        </w:rPr>
        <w:t xml:space="preserve">potpune remisije bez terapije </w:t>
      </w:r>
      <w:r w:rsidR="00A83E13" w:rsidRPr="00297B4A">
        <w:rPr>
          <w:rFonts w:ascii="Times New Roman" w:hAnsi="Times New Roman"/>
        </w:rPr>
        <w:t>kortikosteroidima</w:t>
      </w:r>
      <w:r w:rsidR="006751EA" w:rsidRPr="00297B4A">
        <w:rPr>
          <w:rFonts w:ascii="Times New Roman" w:hAnsi="Times New Roman"/>
        </w:rPr>
        <w:t xml:space="preserve"> </w:t>
      </w:r>
      <w:r w:rsidRPr="00297B4A">
        <w:rPr>
          <w:rFonts w:ascii="Times New Roman" w:hAnsi="Times New Roman"/>
        </w:rPr>
        <w:t xml:space="preserve">tokom </w:t>
      </w:r>
      <w:r w:rsidR="006751EA" w:rsidRPr="00297B4A">
        <w:rPr>
          <w:rFonts w:ascii="Times New Roman" w:hAnsi="Times New Roman"/>
        </w:rPr>
        <w:t>≥ 2 mjeseca kod pacijenata sa PV</w:t>
      </w:r>
      <w:r w:rsidR="00A83E13" w:rsidRPr="00297B4A">
        <w:rPr>
          <w:rFonts w:ascii="Times New Roman" w:hAnsi="Times New Roman"/>
        </w:rPr>
        <w:t>-om</w:t>
      </w:r>
      <w:r w:rsidR="006751EA" w:rsidRPr="00297B4A">
        <w:rPr>
          <w:rFonts w:ascii="Times New Roman" w:hAnsi="Times New Roman"/>
        </w:rPr>
        <w:t xml:space="preserve"> (vidjeti tabelu 22).</w:t>
      </w:r>
    </w:p>
    <w:p w14:paraId="1B608A43" w14:textId="77777777" w:rsidR="006751EA" w:rsidRPr="00297B4A" w:rsidRDefault="006751EA" w:rsidP="003931A6">
      <w:pPr>
        <w:widowControl/>
        <w:tabs>
          <w:tab w:val="left" w:pos="0"/>
        </w:tabs>
        <w:jc w:val="both"/>
        <w:rPr>
          <w:rFonts w:ascii="Times New Roman" w:eastAsia="Times New Roman" w:hAnsi="Times New Roman"/>
        </w:rPr>
      </w:pPr>
    </w:p>
    <w:p w14:paraId="61A4E5BC" w14:textId="77777777" w:rsidR="00AD5A19" w:rsidRPr="00297B4A" w:rsidRDefault="00AD5A19" w:rsidP="003931A6">
      <w:pPr>
        <w:pStyle w:val="BodyText"/>
        <w:keepNext/>
        <w:keepLines/>
        <w:ind w:left="1354" w:hanging="1354"/>
        <w:jc w:val="both"/>
        <w:rPr>
          <w:b/>
          <w:bCs/>
        </w:rPr>
      </w:pPr>
      <w:r w:rsidRPr="00297B4A">
        <w:rPr>
          <w:b/>
        </w:rPr>
        <w:t>Tabela 22</w:t>
      </w:r>
      <w:r w:rsidRPr="00297B4A">
        <w:rPr>
          <w:b/>
        </w:rPr>
        <w:tab/>
        <w:t>Procenat pacijenata sa PV</w:t>
      </w:r>
      <w:r w:rsidR="00A83E13" w:rsidRPr="00297B4A">
        <w:rPr>
          <w:b/>
        </w:rPr>
        <w:t>-om</w:t>
      </w:r>
      <w:r w:rsidRPr="00297B4A">
        <w:rPr>
          <w:b/>
        </w:rPr>
        <w:t xml:space="preserve"> koji su </w:t>
      </w:r>
      <w:r w:rsidR="00412801" w:rsidRPr="00297B4A">
        <w:rPr>
          <w:b/>
        </w:rPr>
        <w:t xml:space="preserve">u 24. mjesecu </w:t>
      </w:r>
      <w:r w:rsidRPr="00297B4A">
        <w:rPr>
          <w:b/>
        </w:rPr>
        <w:t>postigli potpunu remisiju bez terapije kortikosteroidima tokom dva mjeseca ili više (populacija sa namjerom za liječenje-PV)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35"/>
        <w:gridCol w:w="1486"/>
        <w:gridCol w:w="1405"/>
        <w:gridCol w:w="2133"/>
      </w:tblGrid>
      <w:tr w:rsidR="00AD5A19" w:rsidRPr="00297B4A" w14:paraId="3BED5BF0" w14:textId="77777777" w:rsidTr="005B63F8">
        <w:tc>
          <w:tcPr>
            <w:tcW w:w="2600" w:type="dxa"/>
            <w:shd w:val="clear" w:color="auto" w:fill="auto"/>
          </w:tcPr>
          <w:p w14:paraId="0E0E3C62" w14:textId="77777777" w:rsidR="00AD5A19" w:rsidRPr="00297B4A" w:rsidRDefault="00AD5A19" w:rsidP="003931A6">
            <w:pPr>
              <w:pStyle w:val="BodyText"/>
              <w:overflowPunct w:val="0"/>
              <w:autoSpaceDE w:val="0"/>
              <w:autoSpaceDN w:val="0"/>
              <w:adjustRightInd w:val="0"/>
              <w:jc w:val="both"/>
              <w:textAlignment w:val="baseline"/>
              <w:rPr>
                <w:b/>
                <w:bCs/>
              </w:rPr>
            </w:pPr>
          </w:p>
        </w:tc>
        <w:tc>
          <w:tcPr>
            <w:tcW w:w="1648" w:type="dxa"/>
            <w:shd w:val="clear" w:color="auto" w:fill="auto"/>
          </w:tcPr>
          <w:p w14:paraId="532F4255" w14:textId="77777777" w:rsidR="00AD5A19" w:rsidRPr="00297B4A" w:rsidRDefault="00AD5A19" w:rsidP="003931A6">
            <w:pPr>
              <w:pStyle w:val="Default"/>
              <w:overflowPunct w:val="0"/>
              <w:ind w:left="106" w:right="135"/>
              <w:jc w:val="both"/>
              <w:textAlignment w:val="baseline"/>
              <w:rPr>
                <w:b/>
                <w:sz w:val="22"/>
                <w:szCs w:val="22"/>
              </w:rPr>
            </w:pPr>
            <w:r w:rsidRPr="00297B4A">
              <w:rPr>
                <w:b/>
                <w:sz w:val="22"/>
                <w:szCs w:val="22"/>
              </w:rPr>
              <w:t>Rituksimab + Prednizon</w:t>
            </w:r>
          </w:p>
          <w:p w14:paraId="5710A2B3" w14:textId="77777777" w:rsidR="00AD5A19" w:rsidRPr="00297B4A" w:rsidRDefault="00AD5A19" w:rsidP="003931A6">
            <w:pPr>
              <w:pStyle w:val="BodyText"/>
              <w:overflowPunct w:val="0"/>
              <w:autoSpaceDE w:val="0"/>
              <w:autoSpaceDN w:val="0"/>
              <w:adjustRightInd w:val="0"/>
              <w:jc w:val="both"/>
              <w:textAlignment w:val="baseline"/>
              <w:rPr>
                <w:b/>
                <w:bCs/>
              </w:rPr>
            </w:pPr>
            <w:r w:rsidRPr="00297B4A">
              <w:rPr>
                <w:b/>
              </w:rPr>
              <w:t>N=38</w:t>
            </w:r>
          </w:p>
        </w:tc>
        <w:tc>
          <w:tcPr>
            <w:tcW w:w="1537" w:type="dxa"/>
            <w:shd w:val="clear" w:color="auto" w:fill="auto"/>
          </w:tcPr>
          <w:p w14:paraId="343E957A" w14:textId="77777777" w:rsidR="00AD5A19" w:rsidRPr="00297B4A" w:rsidRDefault="00AD5A19" w:rsidP="003931A6">
            <w:pPr>
              <w:pStyle w:val="Default"/>
              <w:overflowPunct w:val="0"/>
              <w:jc w:val="both"/>
              <w:textAlignment w:val="baseline"/>
              <w:rPr>
                <w:b/>
                <w:sz w:val="22"/>
                <w:szCs w:val="22"/>
              </w:rPr>
            </w:pPr>
            <w:r w:rsidRPr="00297B4A">
              <w:rPr>
                <w:b/>
                <w:sz w:val="22"/>
                <w:szCs w:val="22"/>
              </w:rPr>
              <w:t>Prednizon</w:t>
            </w:r>
          </w:p>
          <w:p w14:paraId="5FF94B1A" w14:textId="77777777" w:rsidR="00AD5A19" w:rsidRPr="00297B4A" w:rsidRDefault="00AD5A19" w:rsidP="003931A6">
            <w:pPr>
              <w:pStyle w:val="BodyText"/>
              <w:overflowPunct w:val="0"/>
              <w:autoSpaceDE w:val="0"/>
              <w:autoSpaceDN w:val="0"/>
              <w:adjustRightInd w:val="0"/>
              <w:jc w:val="both"/>
              <w:textAlignment w:val="baseline"/>
              <w:rPr>
                <w:b/>
                <w:bCs/>
              </w:rPr>
            </w:pPr>
            <w:r w:rsidRPr="00297B4A">
              <w:rPr>
                <w:b/>
              </w:rPr>
              <w:t>N=36</w:t>
            </w:r>
          </w:p>
        </w:tc>
        <w:tc>
          <w:tcPr>
            <w:tcW w:w="1433" w:type="dxa"/>
            <w:shd w:val="clear" w:color="auto" w:fill="auto"/>
          </w:tcPr>
          <w:p w14:paraId="79C2FFDB" w14:textId="77777777" w:rsidR="00AD5A19" w:rsidRPr="00297B4A" w:rsidRDefault="00AD5A19" w:rsidP="003931A6">
            <w:pPr>
              <w:pStyle w:val="Default"/>
              <w:overflowPunct w:val="0"/>
              <w:jc w:val="both"/>
              <w:textAlignment w:val="baseline"/>
              <w:rPr>
                <w:b/>
                <w:sz w:val="22"/>
                <w:szCs w:val="22"/>
              </w:rPr>
            </w:pPr>
            <w:r w:rsidRPr="00297B4A">
              <w:rPr>
                <w:b/>
                <w:sz w:val="22"/>
                <w:szCs w:val="22"/>
              </w:rPr>
              <w:t>p-vrijednost</w:t>
            </w:r>
            <w:r w:rsidRPr="00297B4A">
              <w:rPr>
                <w:b/>
                <w:sz w:val="22"/>
                <w:szCs w:val="22"/>
                <w:vertAlign w:val="superscript"/>
              </w:rPr>
              <w:t>a</w:t>
            </w:r>
          </w:p>
          <w:p w14:paraId="48DE657A" w14:textId="77777777" w:rsidR="00AD5A19" w:rsidRPr="00297B4A" w:rsidRDefault="00AD5A19" w:rsidP="003931A6">
            <w:pPr>
              <w:pStyle w:val="BodyText"/>
              <w:overflowPunct w:val="0"/>
              <w:autoSpaceDE w:val="0"/>
              <w:autoSpaceDN w:val="0"/>
              <w:adjustRightInd w:val="0"/>
              <w:jc w:val="both"/>
              <w:textAlignment w:val="baseline"/>
              <w:rPr>
                <w:b/>
                <w:bCs/>
              </w:rPr>
            </w:pPr>
          </w:p>
        </w:tc>
        <w:tc>
          <w:tcPr>
            <w:tcW w:w="2358" w:type="dxa"/>
            <w:shd w:val="clear" w:color="auto" w:fill="auto"/>
          </w:tcPr>
          <w:p w14:paraId="16E7C8F9" w14:textId="77777777" w:rsidR="00AD5A19" w:rsidRPr="00297B4A" w:rsidRDefault="00AD5A19" w:rsidP="003931A6">
            <w:pPr>
              <w:pStyle w:val="Default"/>
              <w:overflowPunct w:val="0"/>
              <w:jc w:val="both"/>
              <w:textAlignment w:val="baseline"/>
              <w:rPr>
                <w:b/>
                <w:sz w:val="22"/>
                <w:szCs w:val="22"/>
              </w:rPr>
            </w:pPr>
            <w:r w:rsidRPr="00297B4A">
              <w:rPr>
                <w:b/>
                <w:sz w:val="22"/>
                <w:szCs w:val="22"/>
              </w:rPr>
              <w:t>95% CI</w:t>
            </w:r>
            <w:r w:rsidRPr="00297B4A">
              <w:rPr>
                <w:b/>
                <w:sz w:val="22"/>
                <w:szCs w:val="22"/>
                <w:vertAlign w:val="superscript"/>
              </w:rPr>
              <w:t>b</w:t>
            </w:r>
          </w:p>
          <w:p w14:paraId="5515AF27" w14:textId="77777777" w:rsidR="00AD5A19" w:rsidRPr="00297B4A" w:rsidRDefault="00AD5A19" w:rsidP="003931A6">
            <w:pPr>
              <w:pStyle w:val="BodyText"/>
              <w:overflowPunct w:val="0"/>
              <w:autoSpaceDE w:val="0"/>
              <w:autoSpaceDN w:val="0"/>
              <w:adjustRightInd w:val="0"/>
              <w:jc w:val="both"/>
              <w:textAlignment w:val="baseline"/>
              <w:rPr>
                <w:b/>
                <w:bCs/>
              </w:rPr>
            </w:pPr>
          </w:p>
        </w:tc>
      </w:tr>
      <w:tr w:rsidR="00AD5A19" w:rsidRPr="00297B4A" w14:paraId="38D085BA" w14:textId="77777777" w:rsidTr="005B63F8">
        <w:tc>
          <w:tcPr>
            <w:tcW w:w="2600" w:type="dxa"/>
            <w:tcBorders>
              <w:bottom w:val="single" w:sz="4" w:space="0" w:color="auto"/>
            </w:tcBorders>
            <w:shd w:val="clear" w:color="auto" w:fill="auto"/>
          </w:tcPr>
          <w:p w14:paraId="1BECC7D4" w14:textId="77777777" w:rsidR="00AD5A19" w:rsidRPr="00297B4A" w:rsidRDefault="00AD5A19" w:rsidP="003931A6">
            <w:pPr>
              <w:pStyle w:val="Default"/>
              <w:overflowPunct w:val="0"/>
              <w:jc w:val="both"/>
              <w:textAlignment w:val="baseline"/>
              <w:rPr>
                <w:sz w:val="22"/>
                <w:szCs w:val="22"/>
              </w:rPr>
            </w:pPr>
            <w:r w:rsidRPr="00297B4A">
              <w:rPr>
                <w:sz w:val="22"/>
                <w:szCs w:val="22"/>
              </w:rPr>
              <w:t xml:space="preserve">Broj ispitanika </w:t>
            </w:r>
            <w:r w:rsidR="00412801" w:rsidRPr="00297B4A">
              <w:rPr>
                <w:sz w:val="22"/>
                <w:szCs w:val="22"/>
              </w:rPr>
              <w:t xml:space="preserve">s odgovorom </w:t>
            </w:r>
            <w:r w:rsidRPr="00297B4A">
              <w:rPr>
                <w:sz w:val="22"/>
                <w:szCs w:val="22"/>
              </w:rPr>
              <w:t xml:space="preserve">(stopa odgovora [%]) </w:t>
            </w:r>
          </w:p>
          <w:p w14:paraId="65BAC7FC" w14:textId="77777777" w:rsidR="00AD5A19" w:rsidRPr="00297B4A" w:rsidRDefault="00AD5A19" w:rsidP="003931A6">
            <w:pPr>
              <w:pStyle w:val="BodyText"/>
              <w:overflowPunct w:val="0"/>
              <w:autoSpaceDE w:val="0"/>
              <w:autoSpaceDN w:val="0"/>
              <w:adjustRightInd w:val="0"/>
              <w:jc w:val="both"/>
              <w:textAlignment w:val="baseline"/>
              <w:rPr>
                <w:b/>
                <w:bCs/>
              </w:rPr>
            </w:pPr>
          </w:p>
        </w:tc>
        <w:tc>
          <w:tcPr>
            <w:tcW w:w="1648" w:type="dxa"/>
            <w:tcBorders>
              <w:bottom w:val="single" w:sz="4" w:space="0" w:color="auto"/>
            </w:tcBorders>
            <w:shd w:val="clear" w:color="auto" w:fill="auto"/>
          </w:tcPr>
          <w:p w14:paraId="499702AF" w14:textId="77777777" w:rsidR="00AD5A19" w:rsidRPr="00297B4A" w:rsidRDefault="00AD5A19" w:rsidP="003931A6">
            <w:pPr>
              <w:pStyle w:val="Default"/>
              <w:overflowPunct w:val="0"/>
              <w:jc w:val="both"/>
              <w:textAlignment w:val="baseline"/>
              <w:rPr>
                <w:sz w:val="22"/>
                <w:szCs w:val="22"/>
              </w:rPr>
            </w:pPr>
            <w:r w:rsidRPr="00297B4A">
              <w:rPr>
                <w:sz w:val="22"/>
                <w:szCs w:val="22"/>
              </w:rPr>
              <w:lastRenderedPageBreak/>
              <w:t>34 (89,5%)</w:t>
            </w:r>
          </w:p>
          <w:p w14:paraId="414EE23E" w14:textId="77777777" w:rsidR="00AD5A19" w:rsidRPr="00297B4A" w:rsidRDefault="00AD5A19" w:rsidP="003931A6">
            <w:pPr>
              <w:pStyle w:val="BodyText"/>
              <w:overflowPunct w:val="0"/>
              <w:autoSpaceDE w:val="0"/>
              <w:autoSpaceDN w:val="0"/>
              <w:adjustRightInd w:val="0"/>
              <w:jc w:val="both"/>
              <w:textAlignment w:val="baseline"/>
              <w:rPr>
                <w:b/>
                <w:bCs/>
              </w:rPr>
            </w:pPr>
          </w:p>
        </w:tc>
        <w:tc>
          <w:tcPr>
            <w:tcW w:w="1537" w:type="dxa"/>
            <w:tcBorders>
              <w:bottom w:val="single" w:sz="4" w:space="0" w:color="auto"/>
            </w:tcBorders>
            <w:shd w:val="clear" w:color="auto" w:fill="auto"/>
          </w:tcPr>
          <w:p w14:paraId="0A4A493B" w14:textId="77777777" w:rsidR="00AD5A19" w:rsidRPr="00297B4A" w:rsidRDefault="00AD5A19" w:rsidP="003931A6">
            <w:pPr>
              <w:pStyle w:val="Default"/>
              <w:overflowPunct w:val="0"/>
              <w:jc w:val="both"/>
              <w:textAlignment w:val="baseline"/>
              <w:rPr>
                <w:sz w:val="22"/>
                <w:szCs w:val="22"/>
              </w:rPr>
            </w:pPr>
            <w:r w:rsidRPr="00297B4A">
              <w:rPr>
                <w:sz w:val="22"/>
                <w:szCs w:val="22"/>
              </w:rPr>
              <w:t>10 (27,8%)</w:t>
            </w:r>
          </w:p>
          <w:p w14:paraId="5EE814B4" w14:textId="77777777" w:rsidR="00AD5A19" w:rsidRPr="00297B4A" w:rsidRDefault="00AD5A19" w:rsidP="003931A6">
            <w:pPr>
              <w:pStyle w:val="BodyText"/>
              <w:overflowPunct w:val="0"/>
              <w:autoSpaceDE w:val="0"/>
              <w:autoSpaceDN w:val="0"/>
              <w:adjustRightInd w:val="0"/>
              <w:jc w:val="both"/>
              <w:textAlignment w:val="baseline"/>
              <w:rPr>
                <w:b/>
                <w:bCs/>
              </w:rPr>
            </w:pPr>
          </w:p>
        </w:tc>
        <w:tc>
          <w:tcPr>
            <w:tcW w:w="1433" w:type="dxa"/>
            <w:tcBorders>
              <w:bottom w:val="single" w:sz="4" w:space="0" w:color="auto"/>
            </w:tcBorders>
            <w:shd w:val="clear" w:color="auto" w:fill="auto"/>
          </w:tcPr>
          <w:p w14:paraId="086F270B" w14:textId="77777777" w:rsidR="00AD5A19" w:rsidRPr="00297B4A" w:rsidRDefault="00AD5A19" w:rsidP="003931A6">
            <w:pPr>
              <w:pStyle w:val="Default"/>
              <w:overflowPunct w:val="0"/>
              <w:jc w:val="both"/>
              <w:textAlignment w:val="baseline"/>
              <w:rPr>
                <w:sz w:val="22"/>
                <w:szCs w:val="22"/>
              </w:rPr>
            </w:pPr>
            <w:r w:rsidRPr="00297B4A">
              <w:rPr>
                <w:sz w:val="22"/>
                <w:szCs w:val="22"/>
              </w:rPr>
              <w:t>&lt; 0,0001</w:t>
            </w:r>
          </w:p>
          <w:p w14:paraId="2B3988D2" w14:textId="77777777" w:rsidR="00AD5A19" w:rsidRPr="00297B4A" w:rsidRDefault="00AD5A19" w:rsidP="003931A6">
            <w:pPr>
              <w:pStyle w:val="BodyText"/>
              <w:overflowPunct w:val="0"/>
              <w:autoSpaceDE w:val="0"/>
              <w:autoSpaceDN w:val="0"/>
              <w:adjustRightInd w:val="0"/>
              <w:jc w:val="both"/>
              <w:textAlignment w:val="baseline"/>
              <w:rPr>
                <w:b/>
                <w:bCs/>
              </w:rPr>
            </w:pPr>
          </w:p>
        </w:tc>
        <w:tc>
          <w:tcPr>
            <w:tcW w:w="2358" w:type="dxa"/>
            <w:tcBorders>
              <w:bottom w:val="single" w:sz="4" w:space="0" w:color="auto"/>
            </w:tcBorders>
            <w:shd w:val="clear" w:color="auto" w:fill="auto"/>
          </w:tcPr>
          <w:p w14:paraId="5942A020" w14:textId="77777777" w:rsidR="00AD5A19" w:rsidRPr="00297B4A" w:rsidRDefault="00AD5A19" w:rsidP="003931A6">
            <w:pPr>
              <w:pStyle w:val="Default"/>
              <w:overflowPunct w:val="0"/>
              <w:jc w:val="both"/>
              <w:textAlignment w:val="baseline"/>
              <w:rPr>
                <w:sz w:val="22"/>
                <w:szCs w:val="22"/>
              </w:rPr>
            </w:pPr>
            <w:r w:rsidRPr="00297B4A">
              <w:rPr>
                <w:sz w:val="22"/>
                <w:szCs w:val="22"/>
              </w:rPr>
              <w:t>61,7% (38,4, 76,5)</w:t>
            </w:r>
          </w:p>
          <w:p w14:paraId="6C05E289" w14:textId="77777777" w:rsidR="00AD5A19" w:rsidRPr="00297B4A" w:rsidRDefault="00AD5A19" w:rsidP="003931A6">
            <w:pPr>
              <w:pStyle w:val="BodyText"/>
              <w:overflowPunct w:val="0"/>
              <w:autoSpaceDE w:val="0"/>
              <w:autoSpaceDN w:val="0"/>
              <w:adjustRightInd w:val="0"/>
              <w:jc w:val="both"/>
              <w:textAlignment w:val="baseline"/>
              <w:rPr>
                <w:b/>
                <w:bCs/>
              </w:rPr>
            </w:pPr>
          </w:p>
        </w:tc>
      </w:tr>
      <w:tr w:rsidR="00AD5A19" w:rsidRPr="00297B4A" w14:paraId="1E30A4CE" w14:textId="77777777" w:rsidTr="005B63F8">
        <w:tc>
          <w:tcPr>
            <w:tcW w:w="9576" w:type="dxa"/>
            <w:gridSpan w:val="5"/>
            <w:tcBorders>
              <w:left w:val="nil"/>
              <w:bottom w:val="nil"/>
              <w:right w:val="nil"/>
            </w:tcBorders>
            <w:shd w:val="clear" w:color="auto" w:fill="auto"/>
          </w:tcPr>
          <w:p w14:paraId="32A6F009" w14:textId="77777777" w:rsidR="00AD5A19" w:rsidRPr="00297B4A" w:rsidRDefault="00AD5A19" w:rsidP="003931A6">
            <w:pPr>
              <w:pStyle w:val="BodyText"/>
              <w:overflowPunct w:val="0"/>
              <w:autoSpaceDE w:val="0"/>
              <w:autoSpaceDN w:val="0"/>
              <w:adjustRightInd w:val="0"/>
              <w:jc w:val="both"/>
              <w:textAlignment w:val="baseline"/>
              <w:rPr>
                <w:color w:val="000000"/>
              </w:rPr>
            </w:pPr>
            <w:r w:rsidRPr="00297B4A">
              <w:rPr>
                <w:color w:val="000000"/>
                <w:vertAlign w:val="superscript"/>
              </w:rPr>
              <w:t>a</w:t>
            </w:r>
            <w:r w:rsidRPr="00297B4A">
              <w:rPr>
                <w:color w:val="000000"/>
              </w:rPr>
              <w:t>p-vrijednost je iz Fišerovog testa tačne vjerovatnoće sa korekcijom sredn</w:t>
            </w:r>
            <w:r w:rsidR="00A83E13" w:rsidRPr="00297B4A">
              <w:rPr>
                <w:color w:val="000000"/>
              </w:rPr>
              <w:t>je p-vrijednosti</w:t>
            </w:r>
          </w:p>
          <w:p w14:paraId="49535D57" w14:textId="77777777" w:rsidR="00AD5A19" w:rsidRPr="00297B4A" w:rsidRDefault="00AD5A19" w:rsidP="003931A6">
            <w:pPr>
              <w:pStyle w:val="BodyText"/>
              <w:jc w:val="both"/>
              <w:rPr>
                <w:b/>
                <w:bCs/>
              </w:rPr>
            </w:pPr>
            <w:r w:rsidRPr="00297B4A">
              <w:rPr>
                <w:color w:val="000000"/>
                <w:vertAlign w:val="superscript"/>
              </w:rPr>
              <w:t>b</w:t>
            </w:r>
            <w:r w:rsidRPr="00297B4A">
              <w:rPr>
                <w:color w:val="000000"/>
              </w:rPr>
              <w:t>95% interval pouzdanosti je korigovani Newcombe interval</w:t>
            </w:r>
            <w:r w:rsidRPr="00297B4A">
              <w:t xml:space="preserve"> </w:t>
            </w:r>
          </w:p>
        </w:tc>
      </w:tr>
    </w:tbl>
    <w:p w14:paraId="4B2F3047" w14:textId="77777777" w:rsidR="006751EA" w:rsidRPr="00297B4A" w:rsidRDefault="006751EA" w:rsidP="003931A6">
      <w:pPr>
        <w:widowControl/>
        <w:tabs>
          <w:tab w:val="left" w:pos="0"/>
        </w:tabs>
        <w:jc w:val="both"/>
        <w:rPr>
          <w:rFonts w:ascii="Times New Roman" w:eastAsia="Times New Roman" w:hAnsi="Times New Roman"/>
        </w:rPr>
      </w:pPr>
    </w:p>
    <w:p w14:paraId="6C5BEB88" w14:textId="77777777" w:rsidR="006751EA" w:rsidRPr="00297B4A" w:rsidRDefault="00AD5A19" w:rsidP="003931A6">
      <w:pPr>
        <w:widowControl/>
        <w:tabs>
          <w:tab w:val="left" w:pos="0"/>
        </w:tabs>
        <w:jc w:val="both"/>
        <w:rPr>
          <w:rFonts w:ascii="Times New Roman" w:hAnsi="Times New Roman"/>
        </w:rPr>
      </w:pPr>
      <w:r w:rsidRPr="00297B4A">
        <w:rPr>
          <w:rFonts w:ascii="Times New Roman" w:hAnsi="Times New Roman"/>
        </w:rPr>
        <w:t xml:space="preserve">Broj pacijenata koji su primali rituksimab uz </w:t>
      </w:r>
      <w:r w:rsidR="00160767" w:rsidRPr="00297B4A">
        <w:rPr>
          <w:rFonts w:ascii="Times New Roman" w:hAnsi="Times New Roman"/>
        </w:rPr>
        <w:t xml:space="preserve">nisku dozu </w:t>
      </w:r>
      <w:r w:rsidRPr="00297B4A">
        <w:rPr>
          <w:rFonts w:ascii="Times New Roman" w:hAnsi="Times New Roman"/>
        </w:rPr>
        <w:t>prednizon</w:t>
      </w:r>
      <w:r w:rsidR="00160767" w:rsidRPr="00297B4A">
        <w:rPr>
          <w:rFonts w:ascii="Times New Roman" w:hAnsi="Times New Roman"/>
        </w:rPr>
        <w:t>a</w:t>
      </w:r>
      <w:r w:rsidRPr="00297B4A">
        <w:rPr>
          <w:rFonts w:ascii="Times New Roman" w:hAnsi="Times New Roman"/>
        </w:rPr>
        <w:t xml:space="preserve"> koji nijesu bili na terapiji prednizonom ili su bili na minimalnoj </w:t>
      </w:r>
      <w:r w:rsidR="00160767" w:rsidRPr="00297B4A">
        <w:rPr>
          <w:rFonts w:ascii="Times New Roman" w:hAnsi="Times New Roman"/>
        </w:rPr>
        <w:t xml:space="preserve">dozi </w:t>
      </w:r>
      <w:r w:rsidRPr="00297B4A">
        <w:rPr>
          <w:rFonts w:ascii="Times New Roman" w:hAnsi="Times New Roman"/>
        </w:rPr>
        <w:t>(doza prednizona od 10 mg ili manje dnevno) u poređenju sa pacijentima koji su primali standardnu dozu prednizona tokom perioda liječenja od 24 mjeseca pokazuje efekat rituksimaba koji štedi steroide (slika 4).</w:t>
      </w:r>
    </w:p>
    <w:p w14:paraId="1D67B526" w14:textId="77777777" w:rsidR="00AD5A19" w:rsidRPr="00297B4A" w:rsidRDefault="00AD5A19" w:rsidP="003931A6">
      <w:pPr>
        <w:widowControl/>
        <w:tabs>
          <w:tab w:val="left" w:pos="0"/>
        </w:tabs>
        <w:jc w:val="both"/>
        <w:rPr>
          <w:rFonts w:ascii="Times New Roman" w:eastAsia="Times New Roman" w:hAnsi="Times New Roman"/>
        </w:rPr>
      </w:pPr>
    </w:p>
    <w:p w14:paraId="2E9D2648" w14:textId="77777777" w:rsidR="002A2043" w:rsidRPr="00297B4A" w:rsidRDefault="002A2043" w:rsidP="003931A6">
      <w:pPr>
        <w:pStyle w:val="BodyText"/>
        <w:keepNext/>
        <w:ind w:left="1440" w:hanging="1440"/>
        <w:jc w:val="both"/>
        <w:rPr>
          <w:b/>
        </w:rPr>
      </w:pPr>
      <w:r w:rsidRPr="00297B4A">
        <w:rPr>
          <w:b/>
        </w:rPr>
        <w:t xml:space="preserve">Slika 4: </w:t>
      </w:r>
      <w:r w:rsidRPr="00297B4A">
        <w:rPr>
          <w:b/>
        </w:rPr>
        <w:tab/>
        <w:t>Broj pacijenata koji nijesu bili na terapiji ili su bili na minimalnoj dozi  kortikosteroida (≤ 10 mg/dan) tokom vremena</w:t>
      </w:r>
    </w:p>
    <w:p w14:paraId="5DD269D4" w14:textId="09BC132A" w:rsidR="00AD5A19" w:rsidRPr="00297B4A" w:rsidRDefault="00B167E9" w:rsidP="003931A6">
      <w:pPr>
        <w:widowControl/>
        <w:tabs>
          <w:tab w:val="left" w:pos="0"/>
        </w:tabs>
        <w:jc w:val="both"/>
        <w:rPr>
          <w:rFonts w:ascii="Times New Roman" w:eastAsia="Times New Roman" w:hAnsi="Times New Roman"/>
        </w:rPr>
      </w:pPr>
      <w:r w:rsidRPr="00297B4A">
        <w:rPr>
          <w:rFonts w:ascii="Times New Roman" w:hAnsi="Times New Roman"/>
          <w:noProof/>
          <w:lang w:val="en-US"/>
        </w:rPr>
        <mc:AlternateContent>
          <mc:Choice Requires="wps">
            <w:drawing>
              <wp:anchor distT="0" distB="0" distL="114300" distR="114300" simplePos="0" relativeHeight="251671040" behindDoc="0" locked="0" layoutInCell="1" allowOverlap="1" wp14:anchorId="35DCE054" wp14:editId="76893B7D">
                <wp:simplePos x="0" y="0"/>
                <wp:positionH relativeFrom="column">
                  <wp:posOffset>2637155</wp:posOffset>
                </wp:positionH>
                <wp:positionV relativeFrom="paragraph">
                  <wp:posOffset>2663190</wp:posOffset>
                </wp:positionV>
                <wp:extent cx="342900" cy="102235"/>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235"/>
                        </a:xfrm>
                        <a:prstGeom prst="rect">
                          <a:avLst/>
                        </a:prstGeom>
                        <a:solidFill>
                          <a:srgbClr val="FFFFFF"/>
                        </a:solidFill>
                        <a:ln>
                          <a:noFill/>
                        </a:ln>
                      </wps:spPr>
                      <wps:txbx>
                        <w:txbxContent>
                          <w:p w14:paraId="56BD418B" w14:textId="77777777" w:rsidR="00BB1C55" w:rsidRPr="00282502" w:rsidRDefault="00BB1C55" w:rsidP="001C5F9E">
                            <w:pPr>
                              <w:jc w:val="center"/>
                              <w:rPr>
                                <w:rFonts w:ascii="Arial" w:hAnsi="Arial" w:cs="Arial"/>
                                <w:sz w:val="14"/>
                              </w:rPr>
                            </w:pPr>
                            <w:r>
                              <w:rPr>
                                <w:rFonts w:ascii="Arial" w:hAnsi="Arial"/>
                                <w:sz w:val="14"/>
                              </w:rPr>
                              <w:t>Posjeta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DCE054" id="Text Box 72" o:spid="_x0000_s1052" type="#_x0000_t202" style="position:absolute;left:0;text-align:left;margin-left:207.65pt;margin-top:209.7pt;width:27pt;height:8.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" stroked="f">
                <v:textbox style="mso-fit-shape-to-text:t" inset="0,0,0,0">
                  <w:txbxContent>
                    <w:p w14:paraId="56BD418B" w14:textId="77777777" w:rsidR="00BB1C55" w:rsidRPr="00282502" w:rsidRDefault="00BB1C55" w:rsidP="001C5F9E">
                      <w:pPr>
                        <w:jc w:val="center"/>
                        <w:rPr>
                          <w:rFonts w:ascii="Arial" w:hAnsi="Arial" w:cs="Arial"/>
                          <w:sz w:val="14"/>
                        </w:rPr>
                      </w:pPr>
                      <w:r>
                        <w:rPr>
                          <w:rFonts w:ascii="Arial" w:hAnsi="Arial"/>
                          <w:sz w:val="14"/>
                        </w:rPr>
                        <w:t>Posjeta</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70016" behindDoc="0" locked="0" layoutInCell="1" allowOverlap="1" wp14:anchorId="7596D825" wp14:editId="2D577B9B">
                <wp:simplePos x="0" y="0"/>
                <wp:positionH relativeFrom="column">
                  <wp:posOffset>421640</wp:posOffset>
                </wp:positionH>
                <wp:positionV relativeFrom="paragraph">
                  <wp:posOffset>2254885</wp:posOffset>
                </wp:positionV>
                <wp:extent cx="4942840" cy="45529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840" cy="455295"/>
                        </a:xfrm>
                        <a:prstGeom prst="rect">
                          <a:avLst/>
                        </a:prstGeom>
                        <a:solidFill>
                          <a:srgbClr val="FFFFFF"/>
                        </a:solidFill>
                        <a:ln>
                          <a:noFill/>
                        </a:ln>
                      </wps:spPr>
                      <wps:txbx>
                        <w:txbxContent>
                          <w:p w14:paraId="4B0679A9" w14:textId="77777777" w:rsidR="00BB1C55" w:rsidRPr="004F242A" w:rsidRDefault="00BB1C55" w:rsidP="005E6F22">
                            <w:pPr>
                              <w:jc w:val="right"/>
                              <w:rPr>
                                <w:rFonts w:ascii="Arial" w:hAnsi="Arial" w:cs="Arial"/>
                                <w:sz w:val="11"/>
                                <w:szCs w:val="15"/>
                              </w:rPr>
                            </w:pPr>
                          </w:p>
                          <w:p w14:paraId="52762933" w14:textId="77777777" w:rsidR="00BB1C55" w:rsidRPr="004F242A" w:rsidRDefault="00BB1C55" w:rsidP="005E6F22">
                            <w:pPr>
                              <w:jc w:val="right"/>
                              <w:rPr>
                                <w:rFonts w:ascii="Arial" w:hAnsi="Arial" w:cs="Arial"/>
                                <w:sz w:val="11"/>
                                <w:szCs w:val="15"/>
                              </w:rPr>
                            </w:pPr>
                          </w:p>
                          <w:p w14:paraId="1A177D72" w14:textId="77777777" w:rsidR="00BB1C55" w:rsidRPr="004F242A" w:rsidRDefault="00BB1C55" w:rsidP="005E6F22">
                            <w:pPr>
                              <w:rPr>
                                <w:rFonts w:ascii="Arial" w:hAnsi="Arial" w:cs="Arial"/>
                                <w:sz w:val="15"/>
                                <w:szCs w:val="15"/>
                              </w:rPr>
                            </w:pPr>
                            <w:r>
                              <w:rPr>
                                <w:rFonts w:ascii="Arial" w:hAnsi="Arial"/>
                                <w:sz w:val="15"/>
                              </w:rPr>
                              <w:t>Mjesec 24</w:t>
                            </w:r>
                          </w:p>
                          <w:p w14:paraId="123431D1" w14:textId="77777777" w:rsidR="00BB1C55" w:rsidRPr="004F242A" w:rsidRDefault="00BB1C55" w:rsidP="005E6F22">
                            <w:pPr>
                              <w:rPr>
                                <w:rFonts w:ascii="Arial" w:hAnsi="Arial" w:cs="Arial"/>
                                <w:sz w:val="15"/>
                                <w:szCs w:val="15"/>
                              </w:rPr>
                            </w:pPr>
                          </w:p>
                          <w:p w14:paraId="7767E9A0" w14:textId="77777777" w:rsidR="00BB1C55" w:rsidRPr="004F242A" w:rsidRDefault="00BB1C55" w:rsidP="005E6F22">
                            <w:pPr>
                              <w:rPr>
                                <w:rFonts w:ascii="Arial" w:hAnsi="Arial" w:cs="Arial"/>
                                <w:sz w:val="15"/>
                                <w:szCs w:val="15"/>
                              </w:rPr>
                            </w:pPr>
                            <w:r>
                              <w:rPr>
                                <w:rFonts w:ascii="Arial" w:hAnsi="Arial"/>
                                <w:sz w:val="15"/>
                              </w:rPr>
                              <w:t>Mjesec 22</w:t>
                            </w:r>
                          </w:p>
                          <w:p w14:paraId="687AA2FF" w14:textId="77777777" w:rsidR="00BB1C55" w:rsidRPr="004F242A" w:rsidRDefault="00BB1C55" w:rsidP="005E6F22">
                            <w:pPr>
                              <w:rPr>
                                <w:rFonts w:ascii="Arial" w:hAnsi="Arial" w:cs="Arial"/>
                                <w:sz w:val="15"/>
                                <w:szCs w:val="15"/>
                              </w:rPr>
                            </w:pPr>
                          </w:p>
                          <w:p w14:paraId="43CC04DA" w14:textId="77777777" w:rsidR="00BB1C55" w:rsidRPr="004F242A" w:rsidRDefault="00BB1C55" w:rsidP="005E6F22">
                            <w:pPr>
                              <w:rPr>
                                <w:rFonts w:ascii="Arial" w:hAnsi="Arial" w:cs="Arial"/>
                                <w:sz w:val="15"/>
                                <w:szCs w:val="15"/>
                              </w:rPr>
                            </w:pPr>
                            <w:r>
                              <w:rPr>
                                <w:rFonts w:ascii="Arial" w:hAnsi="Arial"/>
                                <w:sz w:val="15"/>
                              </w:rPr>
                              <w:t>Mjesec 20</w:t>
                            </w:r>
                          </w:p>
                          <w:p w14:paraId="04E2EE79" w14:textId="77777777" w:rsidR="00BB1C55" w:rsidRPr="004F242A" w:rsidRDefault="00BB1C55" w:rsidP="005E6F22">
                            <w:pPr>
                              <w:rPr>
                                <w:rFonts w:ascii="Arial" w:hAnsi="Arial" w:cs="Arial"/>
                                <w:sz w:val="15"/>
                                <w:szCs w:val="15"/>
                              </w:rPr>
                            </w:pPr>
                          </w:p>
                          <w:p w14:paraId="10E3522E" w14:textId="77777777" w:rsidR="00BB1C55" w:rsidRPr="004F242A" w:rsidRDefault="00BB1C55" w:rsidP="005E6F22">
                            <w:pPr>
                              <w:rPr>
                                <w:rFonts w:ascii="Arial" w:hAnsi="Arial" w:cs="Arial"/>
                                <w:sz w:val="15"/>
                                <w:szCs w:val="15"/>
                              </w:rPr>
                            </w:pPr>
                            <w:r>
                              <w:rPr>
                                <w:rFonts w:ascii="Arial" w:hAnsi="Arial"/>
                                <w:sz w:val="15"/>
                              </w:rPr>
                              <w:t>Mjesec 18</w:t>
                            </w:r>
                          </w:p>
                          <w:p w14:paraId="7BD4675A" w14:textId="77777777" w:rsidR="00BB1C55" w:rsidRPr="004F242A" w:rsidRDefault="00BB1C55" w:rsidP="005E6F22">
                            <w:pPr>
                              <w:rPr>
                                <w:rFonts w:ascii="Arial" w:hAnsi="Arial" w:cs="Arial"/>
                                <w:sz w:val="15"/>
                                <w:szCs w:val="15"/>
                              </w:rPr>
                            </w:pPr>
                          </w:p>
                          <w:p w14:paraId="1E8DF430" w14:textId="77777777" w:rsidR="00BB1C55" w:rsidRPr="004F242A" w:rsidRDefault="00BB1C55" w:rsidP="005E6F22">
                            <w:pPr>
                              <w:rPr>
                                <w:rFonts w:ascii="Arial" w:hAnsi="Arial" w:cs="Arial"/>
                                <w:sz w:val="15"/>
                                <w:szCs w:val="15"/>
                              </w:rPr>
                            </w:pPr>
                            <w:r>
                              <w:rPr>
                                <w:rFonts w:ascii="Arial" w:hAnsi="Arial"/>
                                <w:sz w:val="15"/>
                              </w:rPr>
                              <w:t>Mjesec 16</w:t>
                            </w:r>
                          </w:p>
                          <w:p w14:paraId="46DD9F18" w14:textId="77777777" w:rsidR="00BB1C55" w:rsidRPr="004F242A" w:rsidRDefault="00BB1C55" w:rsidP="005E6F22">
                            <w:pPr>
                              <w:rPr>
                                <w:rFonts w:ascii="Arial" w:hAnsi="Arial" w:cs="Arial"/>
                                <w:sz w:val="15"/>
                                <w:szCs w:val="15"/>
                              </w:rPr>
                            </w:pPr>
                          </w:p>
                          <w:p w14:paraId="3F2D2466" w14:textId="77777777" w:rsidR="00BB1C55" w:rsidRPr="004F242A" w:rsidRDefault="00BB1C55" w:rsidP="005E6F22">
                            <w:pPr>
                              <w:rPr>
                                <w:rFonts w:ascii="Arial" w:hAnsi="Arial" w:cs="Arial"/>
                                <w:sz w:val="15"/>
                                <w:szCs w:val="15"/>
                              </w:rPr>
                            </w:pPr>
                            <w:r>
                              <w:rPr>
                                <w:rFonts w:ascii="Arial" w:hAnsi="Arial"/>
                                <w:sz w:val="15"/>
                              </w:rPr>
                              <w:t>Mjesec 14</w:t>
                            </w:r>
                          </w:p>
                          <w:p w14:paraId="41DA3E3D" w14:textId="77777777" w:rsidR="00BB1C55" w:rsidRPr="004F242A" w:rsidRDefault="00BB1C55" w:rsidP="005E6F22">
                            <w:pPr>
                              <w:rPr>
                                <w:rFonts w:ascii="Arial" w:hAnsi="Arial" w:cs="Arial"/>
                                <w:sz w:val="15"/>
                                <w:szCs w:val="15"/>
                              </w:rPr>
                            </w:pPr>
                          </w:p>
                          <w:p w14:paraId="6C927430" w14:textId="77777777" w:rsidR="00BB1C55" w:rsidRPr="004F242A" w:rsidRDefault="00BB1C55" w:rsidP="005E6F22">
                            <w:pPr>
                              <w:rPr>
                                <w:rFonts w:ascii="Arial" w:hAnsi="Arial" w:cs="Arial"/>
                                <w:sz w:val="15"/>
                                <w:szCs w:val="15"/>
                              </w:rPr>
                            </w:pPr>
                            <w:r>
                              <w:rPr>
                                <w:rFonts w:ascii="Arial" w:hAnsi="Arial"/>
                                <w:sz w:val="15"/>
                              </w:rPr>
                              <w:t>Mjesec 12</w:t>
                            </w:r>
                          </w:p>
                          <w:p w14:paraId="498040F6" w14:textId="77777777" w:rsidR="00BB1C55" w:rsidRPr="004F242A" w:rsidRDefault="00BB1C55" w:rsidP="005E6F22">
                            <w:pPr>
                              <w:rPr>
                                <w:rFonts w:ascii="Arial" w:hAnsi="Arial" w:cs="Arial"/>
                                <w:sz w:val="15"/>
                                <w:szCs w:val="15"/>
                              </w:rPr>
                            </w:pPr>
                          </w:p>
                          <w:p w14:paraId="5848EA05" w14:textId="77777777" w:rsidR="00BB1C55" w:rsidRPr="004F242A" w:rsidRDefault="00BB1C55" w:rsidP="005E6F22">
                            <w:pPr>
                              <w:rPr>
                                <w:rFonts w:ascii="Arial" w:hAnsi="Arial" w:cs="Arial"/>
                                <w:sz w:val="15"/>
                                <w:szCs w:val="15"/>
                              </w:rPr>
                            </w:pPr>
                            <w:r>
                              <w:rPr>
                                <w:rFonts w:ascii="Arial" w:hAnsi="Arial"/>
                                <w:sz w:val="15"/>
                              </w:rPr>
                              <w:t>Mjesec 11</w:t>
                            </w:r>
                          </w:p>
                          <w:p w14:paraId="004694B1" w14:textId="77777777" w:rsidR="00BB1C55" w:rsidRPr="004F242A" w:rsidRDefault="00BB1C55" w:rsidP="005E6F22">
                            <w:pPr>
                              <w:rPr>
                                <w:rFonts w:ascii="Arial" w:hAnsi="Arial" w:cs="Arial"/>
                                <w:sz w:val="13"/>
                                <w:szCs w:val="15"/>
                              </w:rPr>
                            </w:pPr>
                          </w:p>
                          <w:p w14:paraId="2EC2F9BB" w14:textId="77777777" w:rsidR="00BB1C55" w:rsidRPr="004F242A" w:rsidRDefault="00BB1C55" w:rsidP="005E6F22">
                            <w:pPr>
                              <w:rPr>
                                <w:rFonts w:ascii="Arial" w:hAnsi="Arial" w:cs="Arial"/>
                                <w:sz w:val="15"/>
                                <w:szCs w:val="15"/>
                              </w:rPr>
                            </w:pPr>
                            <w:r>
                              <w:rPr>
                                <w:rFonts w:ascii="Arial" w:hAnsi="Arial"/>
                                <w:sz w:val="15"/>
                              </w:rPr>
                              <w:t>Mjesec 10</w:t>
                            </w:r>
                          </w:p>
                          <w:p w14:paraId="08F353F4" w14:textId="77777777" w:rsidR="00BB1C55" w:rsidRPr="004F242A" w:rsidRDefault="00BB1C55" w:rsidP="005E6F22">
                            <w:pPr>
                              <w:rPr>
                                <w:rFonts w:ascii="Arial" w:hAnsi="Arial" w:cs="Arial"/>
                                <w:sz w:val="15"/>
                                <w:szCs w:val="15"/>
                              </w:rPr>
                            </w:pPr>
                          </w:p>
                          <w:p w14:paraId="79E87168" w14:textId="77777777" w:rsidR="00BB1C55" w:rsidRPr="004F242A" w:rsidRDefault="00BB1C55" w:rsidP="005E6F22">
                            <w:pPr>
                              <w:rPr>
                                <w:rFonts w:ascii="Arial" w:hAnsi="Arial" w:cs="Arial"/>
                                <w:sz w:val="15"/>
                                <w:szCs w:val="15"/>
                              </w:rPr>
                            </w:pPr>
                            <w:r>
                              <w:rPr>
                                <w:rFonts w:ascii="Arial" w:hAnsi="Arial"/>
                                <w:sz w:val="15"/>
                              </w:rPr>
                              <w:t>Mjesec 9</w:t>
                            </w:r>
                          </w:p>
                          <w:p w14:paraId="6553A4B4" w14:textId="77777777" w:rsidR="00BB1C55" w:rsidRPr="004F242A" w:rsidRDefault="00BB1C55" w:rsidP="005E6F22">
                            <w:pPr>
                              <w:rPr>
                                <w:rFonts w:ascii="Arial" w:hAnsi="Arial" w:cs="Arial"/>
                                <w:sz w:val="15"/>
                                <w:szCs w:val="15"/>
                              </w:rPr>
                            </w:pPr>
                          </w:p>
                          <w:p w14:paraId="54E28C65" w14:textId="77777777" w:rsidR="00BB1C55" w:rsidRPr="004F242A" w:rsidRDefault="00BB1C55" w:rsidP="005E6F22">
                            <w:pPr>
                              <w:rPr>
                                <w:rFonts w:ascii="Arial" w:hAnsi="Arial" w:cs="Arial"/>
                                <w:sz w:val="15"/>
                                <w:szCs w:val="15"/>
                              </w:rPr>
                            </w:pPr>
                            <w:r>
                              <w:rPr>
                                <w:rFonts w:ascii="Arial" w:hAnsi="Arial"/>
                                <w:sz w:val="15"/>
                              </w:rPr>
                              <w:t>Mjesec 8</w:t>
                            </w:r>
                          </w:p>
                          <w:p w14:paraId="1230D3F7" w14:textId="77777777" w:rsidR="00BB1C55" w:rsidRPr="004F242A" w:rsidRDefault="00BB1C55" w:rsidP="005E6F22">
                            <w:pPr>
                              <w:rPr>
                                <w:rFonts w:ascii="Arial" w:hAnsi="Arial" w:cs="Arial"/>
                                <w:sz w:val="15"/>
                                <w:szCs w:val="15"/>
                              </w:rPr>
                            </w:pPr>
                          </w:p>
                          <w:p w14:paraId="764052F7" w14:textId="77777777" w:rsidR="00BB1C55" w:rsidRPr="004F242A" w:rsidRDefault="00BB1C55" w:rsidP="005E6F22">
                            <w:pPr>
                              <w:rPr>
                                <w:rFonts w:ascii="Arial" w:hAnsi="Arial" w:cs="Arial"/>
                                <w:sz w:val="15"/>
                                <w:szCs w:val="15"/>
                              </w:rPr>
                            </w:pPr>
                            <w:r>
                              <w:rPr>
                                <w:rFonts w:ascii="Arial" w:hAnsi="Arial"/>
                                <w:sz w:val="15"/>
                              </w:rPr>
                              <w:t>Mjesec 7</w:t>
                            </w:r>
                          </w:p>
                          <w:p w14:paraId="1CBBBC54" w14:textId="77777777" w:rsidR="00BB1C55" w:rsidRPr="004F242A" w:rsidRDefault="00BB1C55" w:rsidP="005E6F22">
                            <w:pPr>
                              <w:rPr>
                                <w:rFonts w:ascii="Arial" w:hAnsi="Arial" w:cs="Arial"/>
                                <w:sz w:val="13"/>
                                <w:szCs w:val="15"/>
                              </w:rPr>
                            </w:pPr>
                          </w:p>
                          <w:p w14:paraId="693499E3" w14:textId="77777777" w:rsidR="00BB1C55" w:rsidRPr="004F242A" w:rsidRDefault="00BB1C55" w:rsidP="005E6F22">
                            <w:pPr>
                              <w:rPr>
                                <w:rFonts w:ascii="Arial" w:hAnsi="Arial" w:cs="Arial"/>
                                <w:sz w:val="15"/>
                                <w:szCs w:val="15"/>
                              </w:rPr>
                            </w:pPr>
                            <w:r>
                              <w:rPr>
                                <w:rFonts w:ascii="Arial" w:hAnsi="Arial"/>
                                <w:sz w:val="15"/>
                              </w:rPr>
                              <w:t>Mjesec 6</w:t>
                            </w:r>
                          </w:p>
                          <w:p w14:paraId="22007C39" w14:textId="77777777" w:rsidR="00BB1C55" w:rsidRPr="004F242A" w:rsidRDefault="00BB1C55" w:rsidP="005E6F22">
                            <w:pPr>
                              <w:rPr>
                                <w:rFonts w:ascii="Arial" w:hAnsi="Arial" w:cs="Arial"/>
                                <w:sz w:val="15"/>
                                <w:szCs w:val="15"/>
                              </w:rPr>
                            </w:pPr>
                          </w:p>
                          <w:p w14:paraId="07AA599F" w14:textId="77777777" w:rsidR="00BB1C55" w:rsidRPr="004F242A" w:rsidRDefault="00BB1C55" w:rsidP="005E6F22">
                            <w:pPr>
                              <w:rPr>
                                <w:rFonts w:ascii="Arial" w:hAnsi="Arial" w:cs="Arial"/>
                                <w:sz w:val="15"/>
                                <w:szCs w:val="15"/>
                              </w:rPr>
                            </w:pPr>
                            <w:r>
                              <w:rPr>
                                <w:rFonts w:ascii="Arial" w:hAnsi="Arial"/>
                                <w:sz w:val="15"/>
                              </w:rPr>
                              <w:t>Mjesec 5</w:t>
                            </w:r>
                          </w:p>
                          <w:p w14:paraId="2D3CE41B" w14:textId="77777777" w:rsidR="00BB1C55" w:rsidRPr="004F242A" w:rsidRDefault="00BB1C55" w:rsidP="005E6F22">
                            <w:pPr>
                              <w:rPr>
                                <w:rFonts w:ascii="Arial" w:hAnsi="Arial" w:cs="Arial"/>
                                <w:sz w:val="15"/>
                                <w:szCs w:val="15"/>
                              </w:rPr>
                            </w:pPr>
                          </w:p>
                          <w:p w14:paraId="1407B441" w14:textId="77777777" w:rsidR="00BB1C55" w:rsidRPr="004F242A" w:rsidRDefault="00BB1C55" w:rsidP="005E6F22">
                            <w:pPr>
                              <w:rPr>
                                <w:rFonts w:ascii="Arial" w:hAnsi="Arial" w:cs="Arial"/>
                                <w:sz w:val="15"/>
                                <w:szCs w:val="15"/>
                              </w:rPr>
                            </w:pPr>
                            <w:r>
                              <w:rPr>
                                <w:rFonts w:ascii="Arial" w:hAnsi="Arial"/>
                                <w:sz w:val="15"/>
                              </w:rPr>
                              <w:t>Mjesec 4</w:t>
                            </w:r>
                          </w:p>
                          <w:p w14:paraId="069AF04B" w14:textId="77777777" w:rsidR="00BB1C55" w:rsidRPr="004F242A" w:rsidRDefault="00BB1C55" w:rsidP="005E6F22">
                            <w:pPr>
                              <w:rPr>
                                <w:rFonts w:ascii="Arial" w:hAnsi="Arial" w:cs="Arial"/>
                                <w:sz w:val="15"/>
                                <w:szCs w:val="15"/>
                              </w:rPr>
                            </w:pPr>
                          </w:p>
                          <w:p w14:paraId="01011616" w14:textId="77777777" w:rsidR="00BB1C55" w:rsidRPr="004F242A" w:rsidRDefault="00BB1C55" w:rsidP="005E6F22">
                            <w:pPr>
                              <w:rPr>
                                <w:rFonts w:ascii="Arial" w:hAnsi="Arial" w:cs="Arial"/>
                                <w:sz w:val="15"/>
                                <w:szCs w:val="15"/>
                              </w:rPr>
                            </w:pPr>
                            <w:r>
                              <w:rPr>
                                <w:rFonts w:ascii="Arial" w:hAnsi="Arial"/>
                                <w:sz w:val="15"/>
                              </w:rPr>
                              <w:t>Mjesec 3</w:t>
                            </w:r>
                          </w:p>
                          <w:p w14:paraId="21B8FD3F" w14:textId="77777777" w:rsidR="00BB1C55" w:rsidRPr="004F242A" w:rsidRDefault="00BB1C55" w:rsidP="005E6F22">
                            <w:pPr>
                              <w:rPr>
                                <w:rFonts w:ascii="Arial" w:hAnsi="Arial" w:cs="Arial"/>
                                <w:sz w:val="13"/>
                                <w:szCs w:val="15"/>
                              </w:rPr>
                            </w:pPr>
                          </w:p>
                          <w:p w14:paraId="50D816A7" w14:textId="77777777" w:rsidR="00BB1C55" w:rsidRPr="004F242A" w:rsidRDefault="00BB1C55" w:rsidP="005E6F22">
                            <w:pPr>
                              <w:rPr>
                                <w:rFonts w:ascii="Arial" w:hAnsi="Arial" w:cs="Arial"/>
                                <w:sz w:val="15"/>
                                <w:szCs w:val="15"/>
                              </w:rPr>
                            </w:pPr>
                            <w:r>
                              <w:rPr>
                                <w:rFonts w:ascii="Arial" w:hAnsi="Arial"/>
                                <w:sz w:val="15"/>
                              </w:rPr>
                              <w:t>Mjesec 2</w:t>
                            </w:r>
                          </w:p>
                          <w:p w14:paraId="0CE9F5ED" w14:textId="77777777" w:rsidR="00BB1C55" w:rsidRPr="004F242A" w:rsidRDefault="00BB1C55" w:rsidP="005E6F22">
                            <w:pPr>
                              <w:rPr>
                                <w:rFonts w:ascii="Arial" w:hAnsi="Arial" w:cs="Arial"/>
                                <w:sz w:val="15"/>
                                <w:szCs w:val="15"/>
                              </w:rPr>
                            </w:pPr>
                          </w:p>
                          <w:p w14:paraId="068C3A73" w14:textId="77777777" w:rsidR="00BB1C55" w:rsidRPr="004F242A" w:rsidRDefault="00BB1C55" w:rsidP="005E6F22">
                            <w:pPr>
                              <w:rPr>
                                <w:rFonts w:ascii="Arial" w:hAnsi="Arial" w:cs="Arial"/>
                                <w:sz w:val="15"/>
                                <w:szCs w:val="15"/>
                              </w:rPr>
                            </w:pPr>
                            <w:r>
                              <w:rPr>
                                <w:rFonts w:ascii="Arial" w:hAnsi="Arial"/>
                                <w:sz w:val="15"/>
                              </w:rPr>
                              <w:t>Mjesec 1</w:t>
                            </w:r>
                          </w:p>
                          <w:p w14:paraId="4CAB0DD7" w14:textId="77777777" w:rsidR="00BB1C55" w:rsidRPr="004F242A" w:rsidRDefault="00BB1C55" w:rsidP="005E6F22">
                            <w:pPr>
                              <w:rPr>
                                <w:rFonts w:ascii="Arial" w:hAnsi="Arial" w:cs="Arial"/>
                                <w:sz w:val="15"/>
                                <w:szCs w:val="15"/>
                              </w:rPr>
                            </w:pPr>
                          </w:p>
                          <w:p w14:paraId="593ED68F" w14:textId="77777777" w:rsidR="00BB1C55" w:rsidRPr="004F242A" w:rsidRDefault="00BB1C55" w:rsidP="005E6F22">
                            <w:pPr>
                              <w:rPr>
                                <w:rFonts w:ascii="Arial" w:hAnsi="Arial" w:cs="Arial"/>
                                <w:sz w:val="15"/>
                                <w:szCs w:val="15"/>
                              </w:rPr>
                            </w:pPr>
                            <w:r>
                              <w:rPr>
                                <w:rFonts w:ascii="Arial" w:hAnsi="Arial"/>
                                <w:sz w:val="15"/>
                              </w:rPr>
                              <w:t>Dan 21</w:t>
                            </w:r>
                          </w:p>
                          <w:p w14:paraId="5ABA038A" w14:textId="77777777" w:rsidR="00BB1C55" w:rsidRPr="004F242A" w:rsidRDefault="00BB1C55" w:rsidP="005E6F22">
                            <w:pPr>
                              <w:rPr>
                                <w:rFonts w:ascii="Arial" w:hAnsi="Arial" w:cs="Arial"/>
                                <w:sz w:val="13"/>
                                <w:szCs w:val="15"/>
                              </w:rPr>
                            </w:pPr>
                          </w:p>
                          <w:p w14:paraId="2D26ABF0" w14:textId="77777777" w:rsidR="00BB1C55" w:rsidRPr="004F242A" w:rsidRDefault="00BB1C55" w:rsidP="005E6F22">
                            <w:pPr>
                              <w:rPr>
                                <w:rFonts w:ascii="Arial" w:hAnsi="Arial" w:cs="Arial"/>
                                <w:sz w:val="15"/>
                                <w:szCs w:val="15"/>
                              </w:rPr>
                            </w:pPr>
                            <w:r>
                              <w:rPr>
                                <w:rFonts w:ascii="Arial" w:hAnsi="Arial"/>
                                <w:sz w:val="15"/>
                              </w:rPr>
                              <w:t>Dan 14</w:t>
                            </w:r>
                          </w:p>
                          <w:p w14:paraId="3F9ED1C1" w14:textId="77777777" w:rsidR="00BB1C55" w:rsidRPr="004F242A" w:rsidRDefault="00BB1C55" w:rsidP="005E6F22">
                            <w:pPr>
                              <w:rPr>
                                <w:rFonts w:ascii="Arial" w:hAnsi="Arial" w:cs="Arial"/>
                                <w:sz w:val="15"/>
                                <w:szCs w:val="15"/>
                              </w:rPr>
                            </w:pPr>
                          </w:p>
                          <w:p w14:paraId="4AE1C276" w14:textId="77777777" w:rsidR="00BB1C55" w:rsidRPr="004F242A" w:rsidRDefault="00BB1C55" w:rsidP="005E6F22">
                            <w:pPr>
                              <w:rPr>
                                <w:rFonts w:ascii="Arial" w:hAnsi="Arial" w:cs="Arial"/>
                                <w:sz w:val="15"/>
                                <w:szCs w:val="15"/>
                              </w:rPr>
                            </w:pPr>
                            <w:r>
                              <w:rPr>
                                <w:rFonts w:ascii="Arial" w:hAnsi="Arial"/>
                                <w:sz w:val="15"/>
                              </w:rPr>
                              <w:t>Dan 7</w:t>
                            </w:r>
                          </w:p>
                          <w:p w14:paraId="51EE118B" w14:textId="77777777" w:rsidR="00BB1C55" w:rsidRPr="004F242A" w:rsidRDefault="00BB1C55" w:rsidP="005E6F22">
                            <w:pPr>
                              <w:rPr>
                                <w:rFonts w:ascii="Arial" w:hAnsi="Arial" w:cs="Arial"/>
                                <w:sz w:val="15"/>
                                <w:szCs w:val="15"/>
                              </w:rPr>
                            </w:pPr>
                          </w:p>
                          <w:p w14:paraId="3523D1D2" w14:textId="77777777" w:rsidR="00BB1C55" w:rsidRPr="004F242A" w:rsidRDefault="00BB1C55" w:rsidP="005E6F22">
                            <w:pPr>
                              <w:rPr>
                                <w:rFonts w:ascii="Arial" w:hAnsi="Arial" w:cs="Arial"/>
                                <w:sz w:val="15"/>
                                <w:szCs w:val="15"/>
                              </w:rPr>
                            </w:pPr>
                            <w:r>
                              <w:rPr>
                                <w:rFonts w:ascii="Arial" w:hAnsi="Arial"/>
                                <w:sz w:val="15"/>
                              </w:rPr>
                              <w:t>Dan 1</w:t>
                            </w:r>
                          </w:p>
                        </w:txbxContent>
                      </wps:txbx>
                      <wps:bodyPr rot="0" vert="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96D825" id="Text Box 71" o:spid="_x0000_s1053" type="#_x0000_t202" style="position:absolute;left:0;text-align:left;margin-left:33.2pt;margin-top:177.55pt;width:389.2pt;height:35.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" stroked="f">
                <v:textbox style="layout-flow:vertical;mso-fit-shape-to-text:t" inset="0,0,0,0">
                  <w:txbxContent>
                    <w:p w14:paraId="4B0679A9" w14:textId="77777777" w:rsidR="00BB1C55" w:rsidRPr="004F242A" w:rsidRDefault="00BB1C55" w:rsidP="005E6F22">
                      <w:pPr>
                        <w:jc w:val="right"/>
                        <w:rPr>
                          <w:rFonts w:ascii="Arial" w:hAnsi="Arial" w:cs="Arial"/>
                          <w:sz w:val="11"/>
                          <w:szCs w:val="15"/>
                        </w:rPr>
                      </w:pPr>
                    </w:p>
                    <w:p w14:paraId="52762933" w14:textId="77777777" w:rsidR="00BB1C55" w:rsidRPr="004F242A" w:rsidRDefault="00BB1C55" w:rsidP="005E6F22">
                      <w:pPr>
                        <w:jc w:val="right"/>
                        <w:rPr>
                          <w:rFonts w:ascii="Arial" w:hAnsi="Arial" w:cs="Arial"/>
                          <w:sz w:val="11"/>
                          <w:szCs w:val="15"/>
                        </w:rPr>
                      </w:pPr>
                    </w:p>
                    <w:p w14:paraId="1A177D72" w14:textId="77777777" w:rsidR="00BB1C55" w:rsidRPr="004F242A" w:rsidRDefault="00BB1C55" w:rsidP="005E6F22">
                      <w:pPr>
                        <w:rPr>
                          <w:rFonts w:ascii="Arial" w:hAnsi="Arial" w:cs="Arial"/>
                          <w:sz w:val="15"/>
                          <w:szCs w:val="15"/>
                        </w:rPr>
                      </w:pPr>
                      <w:r>
                        <w:rPr>
                          <w:rFonts w:ascii="Arial" w:hAnsi="Arial"/>
                          <w:sz w:val="15"/>
                        </w:rPr>
                        <w:t>Mjesec 24</w:t>
                      </w:r>
                    </w:p>
                    <w:p w14:paraId="123431D1" w14:textId="77777777" w:rsidR="00BB1C55" w:rsidRPr="004F242A" w:rsidRDefault="00BB1C55" w:rsidP="005E6F22">
                      <w:pPr>
                        <w:rPr>
                          <w:rFonts w:ascii="Arial" w:hAnsi="Arial" w:cs="Arial"/>
                          <w:sz w:val="15"/>
                          <w:szCs w:val="15"/>
                        </w:rPr>
                      </w:pPr>
                    </w:p>
                    <w:p w14:paraId="7767E9A0" w14:textId="77777777" w:rsidR="00BB1C55" w:rsidRPr="004F242A" w:rsidRDefault="00BB1C55" w:rsidP="005E6F22">
                      <w:pPr>
                        <w:rPr>
                          <w:rFonts w:ascii="Arial" w:hAnsi="Arial" w:cs="Arial"/>
                          <w:sz w:val="15"/>
                          <w:szCs w:val="15"/>
                        </w:rPr>
                      </w:pPr>
                      <w:r>
                        <w:rPr>
                          <w:rFonts w:ascii="Arial" w:hAnsi="Arial"/>
                          <w:sz w:val="15"/>
                        </w:rPr>
                        <w:t>Mjesec 22</w:t>
                      </w:r>
                    </w:p>
                    <w:p w14:paraId="687AA2FF" w14:textId="77777777" w:rsidR="00BB1C55" w:rsidRPr="004F242A" w:rsidRDefault="00BB1C55" w:rsidP="005E6F22">
                      <w:pPr>
                        <w:rPr>
                          <w:rFonts w:ascii="Arial" w:hAnsi="Arial" w:cs="Arial"/>
                          <w:sz w:val="15"/>
                          <w:szCs w:val="15"/>
                        </w:rPr>
                      </w:pPr>
                    </w:p>
                    <w:p w14:paraId="43CC04DA" w14:textId="77777777" w:rsidR="00BB1C55" w:rsidRPr="004F242A" w:rsidRDefault="00BB1C55" w:rsidP="005E6F22">
                      <w:pPr>
                        <w:rPr>
                          <w:rFonts w:ascii="Arial" w:hAnsi="Arial" w:cs="Arial"/>
                          <w:sz w:val="15"/>
                          <w:szCs w:val="15"/>
                        </w:rPr>
                      </w:pPr>
                      <w:r>
                        <w:rPr>
                          <w:rFonts w:ascii="Arial" w:hAnsi="Arial"/>
                          <w:sz w:val="15"/>
                        </w:rPr>
                        <w:t>Mjesec 20</w:t>
                      </w:r>
                    </w:p>
                    <w:p w14:paraId="04E2EE79" w14:textId="77777777" w:rsidR="00BB1C55" w:rsidRPr="004F242A" w:rsidRDefault="00BB1C55" w:rsidP="005E6F22">
                      <w:pPr>
                        <w:rPr>
                          <w:rFonts w:ascii="Arial" w:hAnsi="Arial" w:cs="Arial"/>
                          <w:sz w:val="15"/>
                          <w:szCs w:val="15"/>
                        </w:rPr>
                      </w:pPr>
                    </w:p>
                    <w:p w14:paraId="10E3522E" w14:textId="77777777" w:rsidR="00BB1C55" w:rsidRPr="004F242A" w:rsidRDefault="00BB1C55" w:rsidP="005E6F22">
                      <w:pPr>
                        <w:rPr>
                          <w:rFonts w:ascii="Arial" w:hAnsi="Arial" w:cs="Arial"/>
                          <w:sz w:val="15"/>
                          <w:szCs w:val="15"/>
                        </w:rPr>
                      </w:pPr>
                      <w:r>
                        <w:rPr>
                          <w:rFonts w:ascii="Arial" w:hAnsi="Arial"/>
                          <w:sz w:val="15"/>
                        </w:rPr>
                        <w:t>Mjesec 18</w:t>
                      </w:r>
                    </w:p>
                    <w:p w14:paraId="7BD4675A" w14:textId="77777777" w:rsidR="00BB1C55" w:rsidRPr="004F242A" w:rsidRDefault="00BB1C55" w:rsidP="005E6F22">
                      <w:pPr>
                        <w:rPr>
                          <w:rFonts w:ascii="Arial" w:hAnsi="Arial" w:cs="Arial"/>
                          <w:sz w:val="15"/>
                          <w:szCs w:val="15"/>
                        </w:rPr>
                      </w:pPr>
                    </w:p>
                    <w:p w14:paraId="1E8DF430" w14:textId="77777777" w:rsidR="00BB1C55" w:rsidRPr="004F242A" w:rsidRDefault="00BB1C55" w:rsidP="005E6F22">
                      <w:pPr>
                        <w:rPr>
                          <w:rFonts w:ascii="Arial" w:hAnsi="Arial" w:cs="Arial"/>
                          <w:sz w:val="15"/>
                          <w:szCs w:val="15"/>
                        </w:rPr>
                      </w:pPr>
                      <w:r>
                        <w:rPr>
                          <w:rFonts w:ascii="Arial" w:hAnsi="Arial"/>
                          <w:sz w:val="15"/>
                        </w:rPr>
                        <w:t>Mjesec 16</w:t>
                      </w:r>
                    </w:p>
                    <w:p w14:paraId="46DD9F18" w14:textId="77777777" w:rsidR="00BB1C55" w:rsidRPr="004F242A" w:rsidRDefault="00BB1C55" w:rsidP="005E6F22">
                      <w:pPr>
                        <w:rPr>
                          <w:rFonts w:ascii="Arial" w:hAnsi="Arial" w:cs="Arial"/>
                          <w:sz w:val="15"/>
                          <w:szCs w:val="15"/>
                        </w:rPr>
                      </w:pPr>
                    </w:p>
                    <w:p w14:paraId="3F2D2466" w14:textId="77777777" w:rsidR="00BB1C55" w:rsidRPr="004F242A" w:rsidRDefault="00BB1C55" w:rsidP="005E6F22">
                      <w:pPr>
                        <w:rPr>
                          <w:rFonts w:ascii="Arial" w:hAnsi="Arial" w:cs="Arial"/>
                          <w:sz w:val="15"/>
                          <w:szCs w:val="15"/>
                        </w:rPr>
                      </w:pPr>
                      <w:r>
                        <w:rPr>
                          <w:rFonts w:ascii="Arial" w:hAnsi="Arial"/>
                          <w:sz w:val="15"/>
                        </w:rPr>
                        <w:t>Mjesec 14</w:t>
                      </w:r>
                    </w:p>
                    <w:p w14:paraId="41DA3E3D" w14:textId="77777777" w:rsidR="00BB1C55" w:rsidRPr="004F242A" w:rsidRDefault="00BB1C55" w:rsidP="005E6F22">
                      <w:pPr>
                        <w:rPr>
                          <w:rFonts w:ascii="Arial" w:hAnsi="Arial" w:cs="Arial"/>
                          <w:sz w:val="15"/>
                          <w:szCs w:val="15"/>
                        </w:rPr>
                      </w:pPr>
                    </w:p>
                    <w:p w14:paraId="6C927430" w14:textId="77777777" w:rsidR="00BB1C55" w:rsidRPr="004F242A" w:rsidRDefault="00BB1C55" w:rsidP="005E6F22">
                      <w:pPr>
                        <w:rPr>
                          <w:rFonts w:ascii="Arial" w:hAnsi="Arial" w:cs="Arial"/>
                          <w:sz w:val="15"/>
                          <w:szCs w:val="15"/>
                        </w:rPr>
                      </w:pPr>
                      <w:r>
                        <w:rPr>
                          <w:rFonts w:ascii="Arial" w:hAnsi="Arial"/>
                          <w:sz w:val="15"/>
                        </w:rPr>
                        <w:t>Mjesec 12</w:t>
                      </w:r>
                    </w:p>
                    <w:p w14:paraId="498040F6" w14:textId="77777777" w:rsidR="00BB1C55" w:rsidRPr="004F242A" w:rsidRDefault="00BB1C55" w:rsidP="005E6F22">
                      <w:pPr>
                        <w:rPr>
                          <w:rFonts w:ascii="Arial" w:hAnsi="Arial" w:cs="Arial"/>
                          <w:sz w:val="15"/>
                          <w:szCs w:val="15"/>
                        </w:rPr>
                      </w:pPr>
                    </w:p>
                    <w:p w14:paraId="5848EA05" w14:textId="77777777" w:rsidR="00BB1C55" w:rsidRPr="004F242A" w:rsidRDefault="00BB1C55" w:rsidP="005E6F22">
                      <w:pPr>
                        <w:rPr>
                          <w:rFonts w:ascii="Arial" w:hAnsi="Arial" w:cs="Arial"/>
                          <w:sz w:val="15"/>
                          <w:szCs w:val="15"/>
                        </w:rPr>
                      </w:pPr>
                      <w:r>
                        <w:rPr>
                          <w:rFonts w:ascii="Arial" w:hAnsi="Arial"/>
                          <w:sz w:val="15"/>
                        </w:rPr>
                        <w:t>Mjesec 11</w:t>
                      </w:r>
                    </w:p>
                    <w:p w14:paraId="004694B1" w14:textId="77777777" w:rsidR="00BB1C55" w:rsidRPr="004F242A" w:rsidRDefault="00BB1C55" w:rsidP="005E6F22">
                      <w:pPr>
                        <w:rPr>
                          <w:rFonts w:ascii="Arial" w:hAnsi="Arial" w:cs="Arial"/>
                          <w:sz w:val="13"/>
                          <w:szCs w:val="15"/>
                        </w:rPr>
                      </w:pPr>
                    </w:p>
                    <w:p w14:paraId="2EC2F9BB" w14:textId="77777777" w:rsidR="00BB1C55" w:rsidRPr="004F242A" w:rsidRDefault="00BB1C55" w:rsidP="005E6F22">
                      <w:pPr>
                        <w:rPr>
                          <w:rFonts w:ascii="Arial" w:hAnsi="Arial" w:cs="Arial"/>
                          <w:sz w:val="15"/>
                          <w:szCs w:val="15"/>
                        </w:rPr>
                      </w:pPr>
                      <w:r>
                        <w:rPr>
                          <w:rFonts w:ascii="Arial" w:hAnsi="Arial"/>
                          <w:sz w:val="15"/>
                        </w:rPr>
                        <w:t>Mjesec 10</w:t>
                      </w:r>
                    </w:p>
                    <w:p w14:paraId="08F353F4" w14:textId="77777777" w:rsidR="00BB1C55" w:rsidRPr="004F242A" w:rsidRDefault="00BB1C55" w:rsidP="005E6F22">
                      <w:pPr>
                        <w:rPr>
                          <w:rFonts w:ascii="Arial" w:hAnsi="Arial" w:cs="Arial"/>
                          <w:sz w:val="15"/>
                          <w:szCs w:val="15"/>
                        </w:rPr>
                      </w:pPr>
                    </w:p>
                    <w:p w14:paraId="79E87168" w14:textId="77777777" w:rsidR="00BB1C55" w:rsidRPr="004F242A" w:rsidRDefault="00BB1C55" w:rsidP="005E6F22">
                      <w:pPr>
                        <w:rPr>
                          <w:rFonts w:ascii="Arial" w:hAnsi="Arial" w:cs="Arial"/>
                          <w:sz w:val="15"/>
                          <w:szCs w:val="15"/>
                        </w:rPr>
                      </w:pPr>
                      <w:r>
                        <w:rPr>
                          <w:rFonts w:ascii="Arial" w:hAnsi="Arial"/>
                          <w:sz w:val="15"/>
                        </w:rPr>
                        <w:t>Mjesec 9</w:t>
                      </w:r>
                    </w:p>
                    <w:p w14:paraId="6553A4B4" w14:textId="77777777" w:rsidR="00BB1C55" w:rsidRPr="004F242A" w:rsidRDefault="00BB1C55" w:rsidP="005E6F22">
                      <w:pPr>
                        <w:rPr>
                          <w:rFonts w:ascii="Arial" w:hAnsi="Arial" w:cs="Arial"/>
                          <w:sz w:val="15"/>
                          <w:szCs w:val="15"/>
                        </w:rPr>
                      </w:pPr>
                    </w:p>
                    <w:p w14:paraId="54E28C65" w14:textId="77777777" w:rsidR="00BB1C55" w:rsidRPr="004F242A" w:rsidRDefault="00BB1C55" w:rsidP="005E6F22">
                      <w:pPr>
                        <w:rPr>
                          <w:rFonts w:ascii="Arial" w:hAnsi="Arial" w:cs="Arial"/>
                          <w:sz w:val="15"/>
                          <w:szCs w:val="15"/>
                        </w:rPr>
                      </w:pPr>
                      <w:r>
                        <w:rPr>
                          <w:rFonts w:ascii="Arial" w:hAnsi="Arial"/>
                          <w:sz w:val="15"/>
                        </w:rPr>
                        <w:t>Mjesec 8</w:t>
                      </w:r>
                    </w:p>
                    <w:p w14:paraId="1230D3F7" w14:textId="77777777" w:rsidR="00BB1C55" w:rsidRPr="004F242A" w:rsidRDefault="00BB1C55" w:rsidP="005E6F22">
                      <w:pPr>
                        <w:rPr>
                          <w:rFonts w:ascii="Arial" w:hAnsi="Arial" w:cs="Arial"/>
                          <w:sz w:val="15"/>
                          <w:szCs w:val="15"/>
                        </w:rPr>
                      </w:pPr>
                    </w:p>
                    <w:p w14:paraId="764052F7" w14:textId="77777777" w:rsidR="00BB1C55" w:rsidRPr="004F242A" w:rsidRDefault="00BB1C55" w:rsidP="005E6F22">
                      <w:pPr>
                        <w:rPr>
                          <w:rFonts w:ascii="Arial" w:hAnsi="Arial" w:cs="Arial"/>
                          <w:sz w:val="15"/>
                          <w:szCs w:val="15"/>
                        </w:rPr>
                      </w:pPr>
                      <w:r>
                        <w:rPr>
                          <w:rFonts w:ascii="Arial" w:hAnsi="Arial"/>
                          <w:sz w:val="15"/>
                        </w:rPr>
                        <w:t>Mjesec 7</w:t>
                      </w:r>
                    </w:p>
                    <w:p w14:paraId="1CBBBC54" w14:textId="77777777" w:rsidR="00BB1C55" w:rsidRPr="004F242A" w:rsidRDefault="00BB1C55" w:rsidP="005E6F22">
                      <w:pPr>
                        <w:rPr>
                          <w:rFonts w:ascii="Arial" w:hAnsi="Arial" w:cs="Arial"/>
                          <w:sz w:val="13"/>
                          <w:szCs w:val="15"/>
                        </w:rPr>
                      </w:pPr>
                    </w:p>
                    <w:p w14:paraId="693499E3" w14:textId="77777777" w:rsidR="00BB1C55" w:rsidRPr="004F242A" w:rsidRDefault="00BB1C55" w:rsidP="005E6F22">
                      <w:pPr>
                        <w:rPr>
                          <w:rFonts w:ascii="Arial" w:hAnsi="Arial" w:cs="Arial"/>
                          <w:sz w:val="15"/>
                          <w:szCs w:val="15"/>
                        </w:rPr>
                      </w:pPr>
                      <w:r>
                        <w:rPr>
                          <w:rFonts w:ascii="Arial" w:hAnsi="Arial"/>
                          <w:sz w:val="15"/>
                        </w:rPr>
                        <w:t>Mjesec 6</w:t>
                      </w:r>
                    </w:p>
                    <w:p w14:paraId="22007C39" w14:textId="77777777" w:rsidR="00BB1C55" w:rsidRPr="004F242A" w:rsidRDefault="00BB1C55" w:rsidP="005E6F22">
                      <w:pPr>
                        <w:rPr>
                          <w:rFonts w:ascii="Arial" w:hAnsi="Arial" w:cs="Arial"/>
                          <w:sz w:val="15"/>
                          <w:szCs w:val="15"/>
                        </w:rPr>
                      </w:pPr>
                    </w:p>
                    <w:p w14:paraId="07AA599F" w14:textId="77777777" w:rsidR="00BB1C55" w:rsidRPr="004F242A" w:rsidRDefault="00BB1C55" w:rsidP="005E6F22">
                      <w:pPr>
                        <w:rPr>
                          <w:rFonts w:ascii="Arial" w:hAnsi="Arial" w:cs="Arial"/>
                          <w:sz w:val="15"/>
                          <w:szCs w:val="15"/>
                        </w:rPr>
                      </w:pPr>
                      <w:r>
                        <w:rPr>
                          <w:rFonts w:ascii="Arial" w:hAnsi="Arial"/>
                          <w:sz w:val="15"/>
                        </w:rPr>
                        <w:t>Mjesec 5</w:t>
                      </w:r>
                    </w:p>
                    <w:p w14:paraId="2D3CE41B" w14:textId="77777777" w:rsidR="00BB1C55" w:rsidRPr="004F242A" w:rsidRDefault="00BB1C55" w:rsidP="005E6F22">
                      <w:pPr>
                        <w:rPr>
                          <w:rFonts w:ascii="Arial" w:hAnsi="Arial" w:cs="Arial"/>
                          <w:sz w:val="15"/>
                          <w:szCs w:val="15"/>
                        </w:rPr>
                      </w:pPr>
                    </w:p>
                    <w:p w14:paraId="1407B441" w14:textId="77777777" w:rsidR="00BB1C55" w:rsidRPr="004F242A" w:rsidRDefault="00BB1C55" w:rsidP="005E6F22">
                      <w:pPr>
                        <w:rPr>
                          <w:rFonts w:ascii="Arial" w:hAnsi="Arial" w:cs="Arial"/>
                          <w:sz w:val="15"/>
                          <w:szCs w:val="15"/>
                        </w:rPr>
                      </w:pPr>
                      <w:r>
                        <w:rPr>
                          <w:rFonts w:ascii="Arial" w:hAnsi="Arial"/>
                          <w:sz w:val="15"/>
                        </w:rPr>
                        <w:t>Mjesec 4</w:t>
                      </w:r>
                    </w:p>
                    <w:p w14:paraId="069AF04B" w14:textId="77777777" w:rsidR="00BB1C55" w:rsidRPr="004F242A" w:rsidRDefault="00BB1C55" w:rsidP="005E6F22">
                      <w:pPr>
                        <w:rPr>
                          <w:rFonts w:ascii="Arial" w:hAnsi="Arial" w:cs="Arial"/>
                          <w:sz w:val="15"/>
                          <w:szCs w:val="15"/>
                        </w:rPr>
                      </w:pPr>
                    </w:p>
                    <w:p w14:paraId="01011616" w14:textId="77777777" w:rsidR="00BB1C55" w:rsidRPr="004F242A" w:rsidRDefault="00BB1C55" w:rsidP="005E6F22">
                      <w:pPr>
                        <w:rPr>
                          <w:rFonts w:ascii="Arial" w:hAnsi="Arial" w:cs="Arial"/>
                          <w:sz w:val="15"/>
                          <w:szCs w:val="15"/>
                        </w:rPr>
                      </w:pPr>
                      <w:r>
                        <w:rPr>
                          <w:rFonts w:ascii="Arial" w:hAnsi="Arial"/>
                          <w:sz w:val="15"/>
                        </w:rPr>
                        <w:t>Mjesec 3</w:t>
                      </w:r>
                    </w:p>
                    <w:p w14:paraId="21B8FD3F" w14:textId="77777777" w:rsidR="00BB1C55" w:rsidRPr="004F242A" w:rsidRDefault="00BB1C55" w:rsidP="005E6F22">
                      <w:pPr>
                        <w:rPr>
                          <w:rFonts w:ascii="Arial" w:hAnsi="Arial" w:cs="Arial"/>
                          <w:sz w:val="13"/>
                          <w:szCs w:val="15"/>
                        </w:rPr>
                      </w:pPr>
                    </w:p>
                    <w:p w14:paraId="50D816A7" w14:textId="77777777" w:rsidR="00BB1C55" w:rsidRPr="004F242A" w:rsidRDefault="00BB1C55" w:rsidP="005E6F22">
                      <w:pPr>
                        <w:rPr>
                          <w:rFonts w:ascii="Arial" w:hAnsi="Arial" w:cs="Arial"/>
                          <w:sz w:val="15"/>
                          <w:szCs w:val="15"/>
                        </w:rPr>
                      </w:pPr>
                      <w:r>
                        <w:rPr>
                          <w:rFonts w:ascii="Arial" w:hAnsi="Arial"/>
                          <w:sz w:val="15"/>
                        </w:rPr>
                        <w:t>Mjesec 2</w:t>
                      </w:r>
                    </w:p>
                    <w:p w14:paraId="0CE9F5ED" w14:textId="77777777" w:rsidR="00BB1C55" w:rsidRPr="004F242A" w:rsidRDefault="00BB1C55" w:rsidP="005E6F22">
                      <w:pPr>
                        <w:rPr>
                          <w:rFonts w:ascii="Arial" w:hAnsi="Arial" w:cs="Arial"/>
                          <w:sz w:val="15"/>
                          <w:szCs w:val="15"/>
                        </w:rPr>
                      </w:pPr>
                    </w:p>
                    <w:p w14:paraId="068C3A73" w14:textId="77777777" w:rsidR="00BB1C55" w:rsidRPr="004F242A" w:rsidRDefault="00BB1C55" w:rsidP="005E6F22">
                      <w:pPr>
                        <w:rPr>
                          <w:rFonts w:ascii="Arial" w:hAnsi="Arial" w:cs="Arial"/>
                          <w:sz w:val="15"/>
                          <w:szCs w:val="15"/>
                        </w:rPr>
                      </w:pPr>
                      <w:r>
                        <w:rPr>
                          <w:rFonts w:ascii="Arial" w:hAnsi="Arial"/>
                          <w:sz w:val="15"/>
                        </w:rPr>
                        <w:t>Mjesec 1</w:t>
                      </w:r>
                    </w:p>
                    <w:p w14:paraId="4CAB0DD7" w14:textId="77777777" w:rsidR="00BB1C55" w:rsidRPr="004F242A" w:rsidRDefault="00BB1C55" w:rsidP="005E6F22">
                      <w:pPr>
                        <w:rPr>
                          <w:rFonts w:ascii="Arial" w:hAnsi="Arial" w:cs="Arial"/>
                          <w:sz w:val="15"/>
                          <w:szCs w:val="15"/>
                        </w:rPr>
                      </w:pPr>
                    </w:p>
                    <w:p w14:paraId="593ED68F" w14:textId="77777777" w:rsidR="00BB1C55" w:rsidRPr="004F242A" w:rsidRDefault="00BB1C55" w:rsidP="005E6F22">
                      <w:pPr>
                        <w:rPr>
                          <w:rFonts w:ascii="Arial" w:hAnsi="Arial" w:cs="Arial"/>
                          <w:sz w:val="15"/>
                          <w:szCs w:val="15"/>
                        </w:rPr>
                      </w:pPr>
                      <w:r>
                        <w:rPr>
                          <w:rFonts w:ascii="Arial" w:hAnsi="Arial"/>
                          <w:sz w:val="15"/>
                        </w:rPr>
                        <w:t>Dan 21</w:t>
                      </w:r>
                    </w:p>
                    <w:p w14:paraId="5ABA038A" w14:textId="77777777" w:rsidR="00BB1C55" w:rsidRPr="004F242A" w:rsidRDefault="00BB1C55" w:rsidP="005E6F22">
                      <w:pPr>
                        <w:rPr>
                          <w:rFonts w:ascii="Arial" w:hAnsi="Arial" w:cs="Arial"/>
                          <w:sz w:val="13"/>
                          <w:szCs w:val="15"/>
                        </w:rPr>
                      </w:pPr>
                    </w:p>
                    <w:p w14:paraId="2D26ABF0" w14:textId="77777777" w:rsidR="00BB1C55" w:rsidRPr="004F242A" w:rsidRDefault="00BB1C55" w:rsidP="005E6F22">
                      <w:pPr>
                        <w:rPr>
                          <w:rFonts w:ascii="Arial" w:hAnsi="Arial" w:cs="Arial"/>
                          <w:sz w:val="15"/>
                          <w:szCs w:val="15"/>
                        </w:rPr>
                      </w:pPr>
                      <w:r>
                        <w:rPr>
                          <w:rFonts w:ascii="Arial" w:hAnsi="Arial"/>
                          <w:sz w:val="15"/>
                        </w:rPr>
                        <w:t>Dan 14</w:t>
                      </w:r>
                    </w:p>
                    <w:p w14:paraId="3F9ED1C1" w14:textId="77777777" w:rsidR="00BB1C55" w:rsidRPr="004F242A" w:rsidRDefault="00BB1C55" w:rsidP="005E6F22">
                      <w:pPr>
                        <w:rPr>
                          <w:rFonts w:ascii="Arial" w:hAnsi="Arial" w:cs="Arial"/>
                          <w:sz w:val="15"/>
                          <w:szCs w:val="15"/>
                        </w:rPr>
                      </w:pPr>
                    </w:p>
                    <w:p w14:paraId="4AE1C276" w14:textId="77777777" w:rsidR="00BB1C55" w:rsidRPr="004F242A" w:rsidRDefault="00BB1C55" w:rsidP="005E6F22">
                      <w:pPr>
                        <w:rPr>
                          <w:rFonts w:ascii="Arial" w:hAnsi="Arial" w:cs="Arial"/>
                          <w:sz w:val="15"/>
                          <w:szCs w:val="15"/>
                        </w:rPr>
                      </w:pPr>
                      <w:r>
                        <w:rPr>
                          <w:rFonts w:ascii="Arial" w:hAnsi="Arial"/>
                          <w:sz w:val="15"/>
                        </w:rPr>
                        <w:t>Dan 7</w:t>
                      </w:r>
                    </w:p>
                    <w:p w14:paraId="51EE118B" w14:textId="77777777" w:rsidR="00BB1C55" w:rsidRPr="004F242A" w:rsidRDefault="00BB1C55" w:rsidP="005E6F22">
                      <w:pPr>
                        <w:rPr>
                          <w:rFonts w:ascii="Arial" w:hAnsi="Arial" w:cs="Arial"/>
                          <w:sz w:val="15"/>
                          <w:szCs w:val="15"/>
                        </w:rPr>
                      </w:pPr>
                    </w:p>
                    <w:p w14:paraId="3523D1D2" w14:textId="77777777" w:rsidR="00BB1C55" w:rsidRPr="004F242A" w:rsidRDefault="00BB1C55" w:rsidP="005E6F22">
                      <w:pPr>
                        <w:rPr>
                          <w:rFonts w:ascii="Arial" w:hAnsi="Arial" w:cs="Arial"/>
                          <w:sz w:val="15"/>
                          <w:szCs w:val="15"/>
                        </w:rPr>
                      </w:pPr>
                      <w:r>
                        <w:rPr>
                          <w:rFonts w:ascii="Arial" w:hAnsi="Arial"/>
                          <w:sz w:val="15"/>
                        </w:rPr>
                        <w:t>Dan 1</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68992" behindDoc="0" locked="0" layoutInCell="1" allowOverlap="1" wp14:anchorId="36EEF748" wp14:editId="7D508C5E">
                <wp:simplePos x="0" y="0"/>
                <wp:positionH relativeFrom="column">
                  <wp:posOffset>149225</wp:posOffset>
                </wp:positionH>
                <wp:positionV relativeFrom="paragraph">
                  <wp:posOffset>582930</wp:posOffset>
                </wp:positionV>
                <wp:extent cx="104775" cy="104394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043940"/>
                        </a:xfrm>
                        <a:prstGeom prst="rect">
                          <a:avLst/>
                        </a:prstGeom>
                        <a:solidFill>
                          <a:srgbClr val="FFFFFF"/>
                        </a:solidFill>
                        <a:ln>
                          <a:noFill/>
                        </a:ln>
                      </wps:spPr>
                      <wps:txbx>
                        <w:txbxContent>
                          <w:p w14:paraId="2625B949" w14:textId="77777777" w:rsidR="00BB1C55" w:rsidRPr="00737349" w:rsidRDefault="00BB1C55" w:rsidP="005E6F22">
                            <w:pPr>
                              <w:jc w:val="center"/>
                              <w:rPr>
                                <w:rFonts w:ascii="Arial" w:hAnsi="Arial" w:cs="Arial"/>
                                <w:sz w:val="14"/>
                              </w:rPr>
                            </w:pPr>
                            <w:r>
                              <w:rPr>
                                <w:rFonts w:ascii="Arial" w:hAnsi="Arial"/>
                                <w:sz w:val="14"/>
                              </w:rPr>
                              <w:t>Broj pacijenata</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EEF748" id="Text Box 63" o:spid="_x0000_s1054" type="#_x0000_t202" style="position:absolute;left:0;text-align:left;margin-left:11.75pt;margin-top:45.9pt;width:8.25pt;height:82.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" stroked="f">
                <v:textbox style="layout-flow:vertical;mso-layout-flow-alt:bottom-to-top;mso-fit-shape-to-text:t" inset="0,0,0,0">
                  <w:txbxContent>
                    <w:p w14:paraId="2625B949" w14:textId="77777777" w:rsidR="00BB1C55" w:rsidRPr="00737349" w:rsidRDefault="00BB1C55" w:rsidP="005E6F22">
                      <w:pPr>
                        <w:jc w:val="center"/>
                        <w:rPr>
                          <w:rFonts w:ascii="Arial" w:hAnsi="Arial" w:cs="Arial"/>
                          <w:sz w:val="14"/>
                        </w:rPr>
                      </w:pPr>
                      <w:r>
                        <w:rPr>
                          <w:rFonts w:ascii="Arial" w:hAnsi="Arial"/>
                          <w:sz w:val="14"/>
                        </w:rPr>
                        <w:t>Broj pacijenata</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67968" behindDoc="0" locked="0" layoutInCell="1" allowOverlap="1" wp14:anchorId="0891581B" wp14:editId="37504FF6">
                <wp:simplePos x="0" y="0"/>
                <wp:positionH relativeFrom="column">
                  <wp:posOffset>273685</wp:posOffset>
                </wp:positionH>
                <wp:positionV relativeFrom="paragraph">
                  <wp:posOffset>57785</wp:posOffset>
                </wp:positionV>
                <wp:extent cx="163830" cy="211772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2117725"/>
                        </a:xfrm>
                        <a:prstGeom prst="rect">
                          <a:avLst/>
                        </a:prstGeom>
                        <a:solidFill>
                          <a:srgbClr val="FFFFFF"/>
                        </a:solidFill>
                        <a:ln>
                          <a:noFill/>
                        </a:ln>
                      </wps:spPr>
                      <wps:txbx>
                        <w:txbxContent>
                          <w:p w14:paraId="4BCF220C" w14:textId="77777777" w:rsidR="00BB1C55" w:rsidRDefault="00BB1C55" w:rsidP="005E6F22">
                            <w:pPr>
                              <w:jc w:val="right"/>
                              <w:rPr>
                                <w:rFonts w:ascii="Arial" w:hAnsi="Arial" w:cs="Arial"/>
                                <w:sz w:val="12"/>
                              </w:rPr>
                            </w:pPr>
                            <w:r>
                              <w:rPr>
                                <w:rFonts w:ascii="Arial" w:hAnsi="Arial"/>
                                <w:sz w:val="12"/>
                              </w:rPr>
                              <w:t>40</w:t>
                            </w:r>
                          </w:p>
                          <w:p w14:paraId="6459FA81" w14:textId="77777777" w:rsidR="00BB1C55" w:rsidRDefault="00BB1C55" w:rsidP="005E6F22">
                            <w:pPr>
                              <w:jc w:val="right"/>
                              <w:rPr>
                                <w:rFonts w:ascii="Arial" w:hAnsi="Arial" w:cs="Arial"/>
                                <w:sz w:val="12"/>
                              </w:rPr>
                            </w:pPr>
                          </w:p>
                          <w:p w14:paraId="6AEC0007" w14:textId="77777777" w:rsidR="00BB1C55" w:rsidRPr="00B52D21" w:rsidRDefault="00BB1C55" w:rsidP="005E6F22">
                            <w:pPr>
                              <w:jc w:val="right"/>
                              <w:rPr>
                                <w:rFonts w:ascii="Arial" w:hAnsi="Arial" w:cs="Arial"/>
                                <w:sz w:val="10"/>
                              </w:rPr>
                            </w:pPr>
                          </w:p>
                          <w:p w14:paraId="7AC9EC39" w14:textId="77777777" w:rsidR="00BB1C55" w:rsidRDefault="00BB1C55" w:rsidP="005E6F22">
                            <w:pPr>
                              <w:jc w:val="right"/>
                              <w:rPr>
                                <w:rFonts w:ascii="Arial" w:hAnsi="Arial" w:cs="Arial"/>
                                <w:sz w:val="12"/>
                              </w:rPr>
                            </w:pPr>
                            <w:r>
                              <w:rPr>
                                <w:rFonts w:ascii="Arial" w:hAnsi="Arial"/>
                                <w:sz w:val="12"/>
                              </w:rPr>
                              <w:t>35</w:t>
                            </w:r>
                          </w:p>
                          <w:p w14:paraId="2F784543" w14:textId="77777777" w:rsidR="00BB1C55" w:rsidRDefault="00BB1C55" w:rsidP="005E6F22">
                            <w:pPr>
                              <w:jc w:val="right"/>
                              <w:rPr>
                                <w:rFonts w:ascii="Arial" w:hAnsi="Arial" w:cs="Arial"/>
                                <w:sz w:val="12"/>
                              </w:rPr>
                            </w:pPr>
                          </w:p>
                          <w:p w14:paraId="3405ED3D" w14:textId="77777777" w:rsidR="00BB1C55" w:rsidRDefault="00BB1C55" w:rsidP="005E6F22">
                            <w:pPr>
                              <w:jc w:val="right"/>
                              <w:rPr>
                                <w:rFonts w:ascii="Arial" w:hAnsi="Arial" w:cs="Arial"/>
                                <w:sz w:val="12"/>
                              </w:rPr>
                            </w:pPr>
                          </w:p>
                          <w:p w14:paraId="626B0517" w14:textId="77777777" w:rsidR="00BB1C55" w:rsidRDefault="00BB1C55" w:rsidP="005E6F22">
                            <w:pPr>
                              <w:jc w:val="right"/>
                              <w:rPr>
                                <w:rFonts w:ascii="Arial" w:hAnsi="Arial" w:cs="Arial"/>
                                <w:sz w:val="12"/>
                              </w:rPr>
                            </w:pPr>
                            <w:r>
                              <w:rPr>
                                <w:rFonts w:ascii="Arial" w:hAnsi="Arial"/>
                                <w:sz w:val="12"/>
                              </w:rPr>
                              <w:t>30</w:t>
                            </w:r>
                          </w:p>
                          <w:p w14:paraId="3EAF2B95" w14:textId="77777777" w:rsidR="00BB1C55" w:rsidRDefault="00BB1C55" w:rsidP="005E6F22">
                            <w:pPr>
                              <w:jc w:val="right"/>
                              <w:rPr>
                                <w:rFonts w:ascii="Arial" w:hAnsi="Arial" w:cs="Arial"/>
                                <w:sz w:val="12"/>
                              </w:rPr>
                            </w:pPr>
                          </w:p>
                          <w:p w14:paraId="6127C001" w14:textId="77777777" w:rsidR="00BB1C55" w:rsidRPr="00B52D21" w:rsidRDefault="00BB1C55" w:rsidP="005E6F22">
                            <w:pPr>
                              <w:jc w:val="right"/>
                              <w:rPr>
                                <w:rFonts w:ascii="Arial" w:hAnsi="Arial" w:cs="Arial"/>
                                <w:sz w:val="10"/>
                              </w:rPr>
                            </w:pPr>
                          </w:p>
                          <w:p w14:paraId="4CFDCE23" w14:textId="77777777" w:rsidR="00BB1C55" w:rsidRDefault="00BB1C55" w:rsidP="005E6F22">
                            <w:pPr>
                              <w:jc w:val="right"/>
                              <w:rPr>
                                <w:rFonts w:ascii="Arial" w:hAnsi="Arial" w:cs="Arial"/>
                                <w:sz w:val="12"/>
                              </w:rPr>
                            </w:pPr>
                            <w:r>
                              <w:rPr>
                                <w:rFonts w:ascii="Arial" w:hAnsi="Arial"/>
                                <w:sz w:val="12"/>
                              </w:rPr>
                              <w:t>25</w:t>
                            </w:r>
                          </w:p>
                          <w:p w14:paraId="3FDA0482" w14:textId="77777777" w:rsidR="00BB1C55" w:rsidRDefault="00BB1C55" w:rsidP="005E6F22">
                            <w:pPr>
                              <w:jc w:val="right"/>
                              <w:rPr>
                                <w:rFonts w:ascii="Arial" w:hAnsi="Arial" w:cs="Arial"/>
                                <w:sz w:val="12"/>
                              </w:rPr>
                            </w:pPr>
                          </w:p>
                          <w:p w14:paraId="29EBC95E" w14:textId="77777777" w:rsidR="00BB1C55" w:rsidRDefault="00BB1C55" w:rsidP="005E6F22">
                            <w:pPr>
                              <w:jc w:val="right"/>
                              <w:rPr>
                                <w:rFonts w:ascii="Arial" w:hAnsi="Arial" w:cs="Arial"/>
                                <w:sz w:val="12"/>
                              </w:rPr>
                            </w:pPr>
                          </w:p>
                          <w:p w14:paraId="5598E254" w14:textId="77777777" w:rsidR="00BB1C55" w:rsidRDefault="00BB1C55" w:rsidP="005E6F22">
                            <w:pPr>
                              <w:jc w:val="right"/>
                              <w:rPr>
                                <w:rFonts w:ascii="Arial" w:hAnsi="Arial" w:cs="Arial"/>
                                <w:sz w:val="12"/>
                              </w:rPr>
                            </w:pPr>
                            <w:r>
                              <w:rPr>
                                <w:rFonts w:ascii="Arial" w:hAnsi="Arial"/>
                                <w:sz w:val="12"/>
                              </w:rPr>
                              <w:t>20</w:t>
                            </w:r>
                          </w:p>
                          <w:p w14:paraId="652F9FC8" w14:textId="77777777" w:rsidR="00BB1C55" w:rsidRDefault="00BB1C55" w:rsidP="005E6F22">
                            <w:pPr>
                              <w:jc w:val="right"/>
                              <w:rPr>
                                <w:rFonts w:ascii="Arial" w:hAnsi="Arial" w:cs="Arial"/>
                                <w:sz w:val="12"/>
                              </w:rPr>
                            </w:pPr>
                          </w:p>
                          <w:p w14:paraId="6F11B1BE" w14:textId="77777777" w:rsidR="00BB1C55" w:rsidRPr="00B52D21" w:rsidRDefault="00BB1C55" w:rsidP="005E6F22">
                            <w:pPr>
                              <w:jc w:val="right"/>
                              <w:rPr>
                                <w:rFonts w:ascii="Arial" w:hAnsi="Arial" w:cs="Arial"/>
                                <w:sz w:val="10"/>
                              </w:rPr>
                            </w:pPr>
                          </w:p>
                          <w:p w14:paraId="14DCAA0E" w14:textId="77777777" w:rsidR="00BB1C55" w:rsidRDefault="00BB1C55" w:rsidP="005E6F22">
                            <w:pPr>
                              <w:jc w:val="right"/>
                              <w:rPr>
                                <w:rFonts w:ascii="Arial" w:hAnsi="Arial" w:cs="Arial"/>
                                <w:sz w:val="12"/>
                              </w:rPr>
                            </w:pPr>
                            <w:r>
                              <w:rPr>
                                <w:rFonts w:ascii="Arial" w:hAnsi="Arial"/>
                                <w:sz w:val="12"/>
                              </w:rPr>
                              <w:t>15</w:t>
                            </w:r>
                          </w:p>
                          <w:p w14:paraId="7074A171" w14:textId="77777777" w:rsidR="00BB1C55" w:rsidRDefault="00BB1C55" w:rsidP="005E6F22">
                            <w:pPr>
                              <w:jc w:val="right"/>
                              <w:rPr>
                                <w:rFonts w:ascii="Arial" w:hAnsi="Arial" w:cs="Arial"/>
                                <w:sz w:val="12"/>
                              </w:rPr>
                            </w:pPr>
                          </w:p>
                          <w:p w14:paraId="45625B65" w14:textId="77777777" w:rsidR="00BB1C55" w:rsidRPr="00B52D21" w:rsidRDefault="00BB1C55" w:rsidP="005E6F22">
                            <w:pPr>
                              <w:jc w:val="right"/>
                              <w:rPr>
                                <w:rFonts w:ascii="Arial" w:hAnsi="Arial" w:cs="Arial"/>
                                <w:sz w:val="10"/>
                              </w:rPr>
                            </w:pPr>
                          </w:p>
                          <w:p w14:paraId="69590888" w14:textId="77777777" w:rsidR="00BB1C55" w:rsidRDefault="00BB1C55" w:rsidP="005E6F22">
                            <w:pPr>
                              <w:jc w:val="right"/>
                              <w:rPr>
                                <w:rFonts w:ascii="Arial" w:hAnsi="Arial" w:cs="Arial"/>
                                <w:sz w:val="12"/>
                              </w:rPr>
                            </w:pPr>
                            <w:r>
                              <w:rPr>
                                <w:rFonts w:ascii="Arial" w:hAnsi="Arial"/>
                                <w:sz w:val="12"/>
                              </w:rPr>
                              <w:t>10</w:t>
                            </w:r>
                          </w:p>
                          <w:p w14:paraId="17A93741" w14:textId="77777777" w:rsidR="00BB1C55" w:rsidRDefault="00BB1C55" w:rsidP="005E6F22">
                            <w:pPr>
                              <w:jc w:val="right"/>
                              <w:rPr>
                                <w:rFonts w:ascii="Arial" w:hAnsi="Arial" w:cs="Arial"/>
                                <w:sz w:val="12"/>
                              </w:rPr>
                            </w:pPr>
                          </w:p>
                          <w:p w14:paraId="51B97707" w14:textId="77777777" w:rsidR="00BB1C55" w:rsidRDefault="00BB1C55" w:rsidP="005E6F22">
                            <w:pPr>
                              <w:jc w:val="right"/>
                              <w:rPr>
                                <w:rFonts w:ascii="Arial" w:hAnsi="Arial" w:cs="Arial"/>
                                <w:sz w:val="12"/>
                              </w:rPr>
                            </w:pPr>
                          </w:p>
                          <w:p w14:paraId="53182D25" w14:textId="77777777" w:rsidR="00BB1C55" w:rsidRDefault="00BB1C55" w:rsidP="005E6F22">
                            <w:pPr>
                              <w:jc w:val="right"/>
                              <w:rPr>
                                <w:rFonts w:ascii="Arial" w:hAnsi="Arial" w:cs="Arial"/>
                                <w:sz w:val="12"/>
                              </w:rPr>
                            </w:pPr>
                            <w:r>
                              <w:rPr>
                                <w:rFonts w:ascii="Arial" w:hAnsi="Arial"/>
                                <w:sz w:val="12"/>
                              </w:rPr>
                              <w:t>5</w:t>
                            </w:r>
                          </w:p>
                          <w:p w14:paraId="6188C9F8" w14:textId="77777777" w:rsidR="00BB1C55" w:rsidRDefault="00BB1C55" w:rsidP="005E6F22">
                            <w:pPr>
                              <w:jc w:val="right"/>
                              <w:rPr>
                                <w:rFonts w:ascii="Arial" w:hAnsi="Arial" w:cs="Arial"/>
                                <w:sz w:val="12"/>
                              </w:rPr>
                            </w:pPr>
                          </w:p>
                          <w:p w14:paraId="57B90DA7" w14:textId="77777777" w:rsidR="00BB1C55" w:rsidRPr="00B52D21" w:rsidRDefault="00BB1C55" w:rsidP="005E6F22">
                            <w:pPr>
                              <w:jc w:val="right"/>
                              <w:rPr>
                                <w:rFonts w:ascii="Arial" w:hAnsi="Arial" w:cs="Arial"/>
                                <w:sz w:val="10"/>
                              </w:rPr>
                            </w:pPr>
                          </w:p>
                          <w:p w14:paraId="714DA259" w14:textId="77777777" w:rsidR="00BB1C55" w:rsidRPr="00B52D21" w:rsidRDefault="00BB1C55" w:rsidP="005E6F22">
                            <w:pPr>
                              <w:jc w:val="right"/>
                              <w:rPr>
                                <w:rFonts w:ascii="Arial" w:hAnsi="Arial" w:cs="Arial"/>
                                <w:sz w:val="12"/>
                              </w:rPr>
                            </w:pPr>
                            <w:r>
                              <w:rPr>
                                <w:rFonts w:ascii="Arial" w:hAnsi="Arial"/>
                                <w:sz w:val="1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91581B" id="Text Box 61" o:spid="_x0000_s1055" type="#_x0000_t202" style="position:absolute;left:0;text-align:left;margin-left:21.55pt;margin-top:4.55pt;width:12.9pt;height:16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" stroked="f">
                <v:textbox style="mso-fit-shape-to-text:t" inset="0,0,0,0">
                  <w:txbxContent>
                    <w:p w14:paraId="4BCF220C" w14:textId="77777777" w:rsidR="00BB1C55" w:rsidRDefault="00BB1C55" w:rsidP="005E6F22">
                      <w:pPr>
                        <w:jc w:val="right"/>
                        <w:rPr>
                          <w:rFonts w:ascii="Arial" w:hAnsi="Arial" w:cs="Arial"/>
                          <w:sz w:val="12"/>
                        </w:rPr>
                      </w:pPr>
                      <w:r>
                        <w:rPr>
                          <w:rFonts w:ascii="Arial" w:hAnsi="Arial"/>
                          <w:sz w:val="12"/>
                        </w:rPr>
                        <w:t>40</w:t>
                      </w:r>
                    </w:p>
                    <w:p w14:paraId="6459FA81" w14:textId="77777777" w:rsidR="00BB1C55" w:rsidRDefault="00BB1C55" w:rsidP="005E6F22">
                      <w:pPr>
                        <w:jc w:val="right"/>
                        <w:rPr>
                          <w:rFonts w:ascii="Arial" w:hAnsi="Arial" w:cs="Arial"/>
                          <w:sz w:val="12"/>
                        </w:rPr>
                      </w:pPr>
                    </w:p>
                    <w:p w14:paraId="6AEC0007" w14:textId="77777777" w:rsidR="00BB1C55" w:rsidRPr="00B52D21" w:rsidRDefault="00BB1C55" w:rsidP="005E6F22">
                      <w:pPr>
                        <w:jc w:val="right"/>
                        <w:rPr>
                          <w:rFonts w:ascii="Arial" w:hAnsi="Arial" w:cs="Arial"/>
                          <w:sz w:val="10"/>
                        </w:rPr>
                      </w:pPr>
                    </w:p>
                    <w:p w14:paraId="7AC9EC39" w14:textId="77777777" w:rsidR="00BB1C55" w:rsidRDefault="00BB1C55" w:rsidP="005E6F22">
                      <w:pPr>
                        <w:jc w:val="right"/>
                        <w:rPr>
                          <w:rFonts w:ascii="Arial" w:hAnsi="Arial" w:cs="Arial"/>
                          <w:sz w:val="12"/>
                        </w:rPr>
                      </w:pPr>
                      <w:r>
                        <w:rPr>
                          <w:rFonts w:ascii="Arial" w:hAnsi="Arial"/>
                          <w:sz w:val="12"/>
                        </w:rPr>
                        <w:t>35</w:t>
                      </w:r>
                    </w:p>
                    <w:p w14:paraId="2F784543" w14:textId="77777777" w:rsidR="00BB1C55" w:rsidRDefault="00BB1C55" w:rsidP="005E6F22">
                      <w:pPr>
                        <w:jc w:val="right"/>
                        <w:rPr>
                          <w:rFonts w:ascii="Arial" w:hAnsi="Arial" w:cs="Arial"/>
                          <w:sz w:val="12"/>
                        </w:rPr>
                      </w:pPr>
                    </w:p>
                    <w:p w14:paraId="3405ED3D" w14:textId="77777777" w:rsidR="00BB1C55" w:rsidRDefault="00BB1C55" w:rsidP="005E6F22">
                      <w:pPr>
                        <w:jc w:val="right"/>
                        <w:rPr>
                          <w:rFonts w:ascii="Arial" w:hAnsi="Arial" w:cs="Arial"/>
                          <w:sz w:val="12"/>
                        </w:rPr>
                      </w:pPr>
                    </w:p>
                    <w:p w14:paraId="626B0517" w14:textId="77777777" w:rsidR="00BB1C55" w:rsidRDefault="00BB1C55" w:rsidP="005E6F22">
                      <w:pPr>
                        <w:jc w:val="right"/>
                        <w:rPr>
                          <w:rFonts w:ascii="Arial" w:hAnsi="Arial" w:cs="Arial"/>
                          <w:sz w:val="12"/>
                        </w:rPr>
                      </w:pPr>
                      <w:r>
                        <w:rPr>
                          <w:rFonts w:ascii="Arial" w:hAnsi="Arial"/>
                          <w:sz w:val="12"/>
                        </w:rPr>
                        <w:t>30</w:t>
                      </w:r>
                    </w:p>
                    <w:p w14:paraId="3EAF2B95" w14:textId="77777777" w:rsidR="00BB1C55" w:rsidRDefault="00BB1C55" w:rsidP="005E6F22">
                      <w:pPr>
                        <w:jc w:val="right"/>
                        <w:rPr>
                          <w:rFonts w:ascii="Arial" w:hAnsi="Arial" w:cs="Arial"/>
                          <w:sz w:val="12"/>
                        </w:rPr>
                      </w:pPr>
                    </w:p>
                    <w:p w14:paraId="6127C001" w14:textId="77777777" w:rsidR="00BB1C55" w:rsidRPr="00B52D21" w:rsidRDefault="00BB1C55" w:rsidP="005E6F22">
                      <w:pPr>
                        <w:jc w:val="right"/>
                        <w:rPr>
                          <w:rFonts w:ascii="Arial" w:hAnsi="Arial" w:cs="Arial"/>
                          <w:sz w:val="10"/>
                        </w:rPr>
                      </w:pPr>
                    </w:p>
                    <w:p w14:paraId="4CFDCE23" w14:textId="77777777" w:rsidR="00BB1C55" w:rsidRDefault="00BB1C55" w:rsidP="005E6F22">
                      <w:pPr>
                        <w:jc w:val="right"/>
                        <w:rPr>
                          <w:rFonts w:ascii="Arial" w:hAnsi="Arial" w:cs="Arial"/>
                          <w:sz w:val="12"/>
                        </w:rPr>
                      </w:pPr>
                      <w:r>
                        <w:rPr>
                          <w:rFonts w:ascii="Arial" w:hAnsi="Arial"/>
                          <w:sz w:val="12"/>
                        </w:rPr>
                        <w:t>25</w:t>
                      </w:r>
                    </w:p>
                    <w:p w14:paraId="3FDA0482" w14:textId="77777777" w:rsidR="00BB1C55" w:rsidRDefault="00BB1C55" w:rsidP="005E6F22">
                      <w:pPr>
                        <w:jc w:val="right"/>
                        <w:rPr>
                          <w:rFonts w:ascii="Arial" w:hAnsi="Arial" w:cs="Arial"/>
                          <w:sz w:val="12"/>
                        </w:rPr>
                      </w:pPr>
                    </w:p>
                    <w:p w14:paraId="29EBC95E" w14:textId="77777777" w:rsidR="00BB1C55" w:rsidRDefault="00BB1C55" w:rsidP="005E6F22">
                      <w:pPr>
                        <w:jc w:val="right"/>
                        <w:rPr>
                          <w:rFonts w:ascii="Arial" w:hAnsi="Arial" w:cs="Arial"/>
                          <w:sz w:val="12"/>
                        </w:rPr>
                      </w:pPr>
                    </w:p>
                    <w:p w14:paraId="5598E254" w14:textId="77777777" w:rsidR="00BB1C55" w:rsidRDefault="00BB1C55" w:rsidP="005E6F22">
                      <w:pPr>
                        <w:jc w:val="right"/>
                        <w:rPr>
                          <w:rFonts w:ascii="Arial" w:hAnsi="Arial" w:cs="Arial"/>
                          <w:sz w:val="12"/>
                        </w:rPr>
                      </w:pPr>
                      <w:r>
                        <w:rPr>
                          <w:rFonts w:ascii="Arial" w:hAnsi="Arial"/>
                          <w:sz w:val="12"/>
                        </w:rPr>
                        <w:t>20</w:t>
                      </w:r>
                    </w:p>
                    <w:p w14:paraId="652F9FC8" w14:textId="77777777" w:rsidR="00BB1C55" w:rsidRDefault="00BB1C55" w:rsidP="005E6F22">
                      <w:pPr>
                        <w:jc w:val="right"/>
                        <w:rPr>
                          <w:rFonts w:ascii="Arial" w:hAnsi="Arial" w:cs="Arial"/>
                          <w:sz w:val="12"/>
                        </w:rPr>
                      </w:pPr>
                    </w:p>
                    <w:p w14:paraId="6F11B1BE" w14:textId="77777777" w:rsidR="00BB1C55" w:rsidRPr="00B52D21" w:rsidRDefault="00BB1C55" w:rsidP="005E6F22">
                      <w:pPr>
                        <w:jc w:val="right"/>
                        <w:rPr>
                          <w:rFonts w:ascii="Arial" w:hAnsi="Arial" w:cs="Arial"/>
                          <w:sz w:val="10"/>
                        </w:rPr>
                      </w:pPr>
                    </w:p>
                    <w:p w14:paraId="14DCAA0E" w14:textId="77777777" w:rsidR="00BB1C55" w:rsidRDefault="00BB1C55" w:rsidP="005E6F22">
                      <w:pPr>
                        <w:jc w:val="right"/>
                        <w:rPr>
                          <w:rFonts w:ascii="Arial" w:hAnsi="Arial" w:cs="Arial"/>
                          <w:sz w:val="12"/>
                        </w:rPr>
                      </w:pPr>
                      <w:r>
                        <w:rPr>
                          <w:rFonts w:ascii="Arial" w:hAnsi="Arial"/>
                          <w:sz w:val="12"/>
                        </w:rPr>
                        <w:t>15</w:t>
                      </w:r>
                    </w:p>
                    <w:p w14:paraId="7074A171" w14:textId="77777777" w:rsidR="00BB1C55" w:rsidRDefault="00BB1C55" w:rsidP="005E6F22">
                      <w:pPr>
                        <w:jc w:val="right"/>
                        <w:rPr>
                          <w:rFonts w:ascii="Arial" w:hAnsi="Arial" w:cs="Arial"/>
                          <w:sz w:val="12"/>
                        </w:rPr>
                      </w:pPr>
                    </w:p>
                    <w:p w14:paraId="45625B65" w14:textId="77777777" w:rsidR="00BB1C55" w:rsidRPr="00B52D21" w:rsidRDefault="00BB1C55" w:rsidP="005E6F22">
                      <w:pPr>
                        <w:jc w:val="right"/>
                        <w:rPr>
                          <w:rFonts w:ascii="Arial" w:hAnsi="Arial" w:cs="Arial"/>
                          <w:sz w:val="10"/>
                        </w:rPr>
                      </w:pPr>
                    </w:p>
                    <w:p w14:paraId="69590888" w14:textId="77777777" w:rsidR="00BB1C55" w:rsidRDefault="00BB1C55" w:rsidP="005E6F22">
                      <w:pPr>
                        <w:jc w:val="right"/>
                        <w:rPr>
                          <w:rFonts w:ascii="Arial" w:hAnsi="Arial" w:cs="Arial"/>
                          <w:sz w:val="12"/>
                        </w:rPr>
                      </w:pPr>
                      <w:r>
                        <w:rPr>
                          <w:rFonts w:ascii="Arial" w:hAnsi="Arial"/>
                          <w:sz w:val="12"/>
                        </w:rPr>
                        <w:t>10</w:t>
                      </w:r>
                    </w:p>
                    <w:p w14:paraId="17A93741" w14:textId="77777777" w:rsidR="00BB1C55" w:rsidRDefault="00BB1C55" w:rsidP="005E6F22">
                      <w:pPr>
                        <w:jc w:val="right"/>
                        <w:rPr>
                          <w:rFonts w:ascii="Arial" w:hAnsi="Arial" w:cs="Arial"/>
                          <w:sz w:val="12"/>
                        </w:rPr>
                      </w:pPr>
                    </w:p>
                    <w:p w14:paraId="51B97707" w14:textId="77777777" w:rsidR="00BB1C55" w:rsidRDefault="00BB1C55" w:rsidP="005E6F22">
                      <w:pPr>
                        <w:jc w:val="right"/>
                        <w:rPr>
                          <w:rFonts w:ascii="Arial" w:hAnsi="Arial" w:cs="Arial"/>
                          <w:sz w:val="12"/>
                        </w:rPr>
                      </w:pPr>
                    </w:p>
                    <w:p w14:paraId="53182D25" w14:textId="77777777" w:rsidR="00BB1C55" w:rsidRDefault="00BB1C55" w:rsidP="005E6F22">
                      <w:pPr>
                        <w:jc w:val="right"/>
                        <w:rPr>
                          <w:rFonts w:ascii="Arial" w:hAnsi="Arial" w:cs="Arial"/>
                          <w:sz w:val="12"/>
                        </w:rPr>
                      </w:pPr>
                      <w:r>
                        <w:rPr>
                          <w:rFonts w:ascii="Arial" w:hAnsi="Arial"/>
                          <w:sz w:val="12"/>
                        </w:rPr>
                        <w:t>5</w:t>
                      </w:r>
                    </w:p>
                    <w:p w14:paraId="6188C9F8" w14:textId="77777777" w:rsidR="00BB1C55" w:rsidRDefault="00BB1C55" w:rsidP="005E6F22">
                      <w:pPr>
                        <w:jc w:val="right"/>
                        <w:rPr>
                          <w:rFonts w:ascii="Arial" w:hAnsi="Arial" w:cs="Arial"/>
                          <w:sz w:val="12"/>
                        </w:rPr>
                      </w:pPr>
                    </w:p>
                    <w:p w14:paraId="57B90DA7" w14:textId="77777777" w:rsidR="00BB1C55" w:rsidRPr="00B52D21" w:rsidRDefault="00BB1C55" w:rsidP="005E6F22">
                      <w:pPr>
                        <w:jc w:val="right"/>
                        <w:rPr>
                          <w:rFonts w:ascii="Arial" w:hAnsi="Arial" w:cs="Arial"/>
                          <w:sz w:val="10"/>
                        </w:rPr>
                      </w:pPr>
                    </w:p>
                    <w:p w14:paraId="714DA259" w14:textId="77777777" w:rsidR="00BB1C55" w:rsidRPr="00B52D21" w:rsidRDefault="00BB1C55" w:rsidP="005E6F22">
                      <w:pPr>
                        <w:jc w:val="right"/>
                        <w:rPr>
                          <w:rFonts w:ascii="Arial" w:hAnsi="Arial" w:cs="Arial"/>
                          <w:sz w:val="12"/>
                        </w:rPr>
                      </w:pPr>
                      <w:r>
                        <w:rPr>
                          <w:rFonts w:ascii="Arial" w:hAnsi="Arial"/>
                          <w:sz w:val="12"/>
                        </w:rPr>
                        <w:t>0</w:t>
                      </w:r>
                    </w:p>
                  </w:txbxContent>
                </v:textbox>
              </v:shape>
            </w:pict>
          </mc:Fallback>
        </mc:AlternateContent>
      </w:r>
      <w:r w:rsidRPr="00297B4A">
        <w:rPr>
          <w:rFonts w:ascii="Times New Roman" w:hAnsi="Times New Roman"/>
          <w:noProof/>
          <w:lang w:val="en-US"/>
        </w:rPr>
        <mc:AlternateContent>
          <mc:Choice Requires="wps">
            <w:drawing>
              <wp:anchor distT="0" distB="0" distL="114300" distR="114300" simplePos="0" relativeHeight="251666944" behindDoc="0" locked="0" layoutInCell="1" allowOverlap="1" wp14:anchorId="4AEDBA35" wp14:editId="6147BA9B">
                <wp:simplePos x="0" y="0"/>
                <wp:positionH relativeFrom="column">
                  <wp:posOffset>870585</wp:posOffset>
                </wp:positionH>
                <wp:positionV relativeFrom="paragraph">
                  <wp:posOffset>89535</wp:posOffset>
                </wp:positionV>
                <wp:extent cx="1297305" cy="30670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306705"/>
                        </a:xfrm>
                        <a:prstGeom prst="rect">
                          <a:avLst/>
                        </a:prstGeom>
                        <a:solidFill>
                          <a:srgbClr val="FFFFFF"/>
                        </a:solidFill>
                        <a:ln>
                          <a:noFill/>
                        </a:ln>
                      </wps:spPr>
                      <wps:txbx>
                        <w:txbxContent>
                          <w:p w14:paraId="7C89DD0A" w14:textId="77777777" w:rsidR="00BB1C55" w:rsidRPr="00282502" w:rsidRDefault="00BB1C55" w:rsidP="005E6F22">
                            <w:pPr>
                              <w:ind w:left="144"/>
                              <w:rPr>
                                <w:rFonts w:ascii="Arial" w:hAnsi="Arial" w:cs="Arial"/>
                                <w:sz w:val="14"/>
                              </w:rPr>
                            </w:pPr>
                            <w:r>
                              <w:rPr>
                                <w:rFonts w:ascii="Arial" w:hAnsi="Arial"/>
                                <w:sz w:val="14"/>
                              </w:rPr>
                              <w:t>Grupa za liječenje</w:t>
                            </w:r>
                          </w:p>
                          <w:p w14:paraId="4FF1C311" w14:textId="77777777" w:rsidR="00BB1C55" w:rsidRPr="00282502" w:rsidRDefault="00BB1C55" w:rsidP="005E6F22">
                            <w:pPr>
                              <w:rPr>
                                <w:rFonts w:ascii="Arial" w:hAnsi="Arial" w:cs="Arial"/>
                                <w:sz w:val="14"/>
                              </w:rPr>
                            </w:pPr>
                            <w:r>
                              <w:rPr>
                                <w:rFonts w:ascii="Arial" w:hAnsi="Arial"/>
                                <w:sz w:val="14"/>
                              </w:rPr>
                              <w:t>Rituksimab + prednizon (N = 38)</w:t>
                            </w:r>
                          </w:p>
                          <w:p w14:paraId="08D53587" w14:textId="77777777" w:rsidR="00BB1C55" w:rsidRPr="00282502" w:rsidRDefault="00BB1C55" w:rsidP="005E6F22">
                            <w:pPr>
                              <w:rPr>
                                <w:rFonts w:ascii="Arial" w:hAnsi="Arial" w:cs="Arial"/>
                                <w:sz w:val="14"/>
                              </w:rPr>
                            </w:pPr>
                            <w:r>
                              <w:rPr>
                                <w:rFonts w:ascii="Arial" w:hAnsi="Arial"/>
                                <w:sz w:val="14"/>
                              </w:rPr>
                              <w:t>Prednizon (N = 36)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DBA35" id="Text Box 57" o:spid="_x0000_s1056" type="#_x0000_t202" style="position:absolute;left:0;text-align:left;margin-left:68.55pt;margin-top:7.05pt;width:102.15pt;height:2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" stroked="f">
                <v:textbox style="mso-fit-shape-to-text:t" inset="0,0,0,0">
                  <w:txbxContent>
                    <w:p w14:paraId="7C89DD0A" w14:textId="77777777" w:rsidR="00BB1C55" w:rsidRPr="00282502" w:rsidRDefault="00BB1C55" w:rsidP="005E6F22">
                      <w:pPr>
                        <w:ind w:left="144"/>
                        <w:rPr>
                          <w:rFonts w:ascii="Arial" w:hAnsi="Arial" w:cs="Arial"/>
                          <w:sz w:val="14"/>
                        </w:rPr>
                      </w:pPr>
                      <w:r>
                        <w:rPr>
                          <w:rFonts w:ascii="Arial" w:hAnsi="Arial"/>
                          <w:sz w:val="14"/>
                        </w:rPr>
                        <w:t>Grupa za liječenje</w:t>
                      </w:r>
                    </w:p>
                    <w:p w14:paraId="4FF1C311" w14:textId="77777777" w:rsidR="00BB1C55" w:rsidRPr="00282502" w:rsidRDefault="00BB1C55" w:rsidP="005E6F22">
                      <w:pPr>
                        <w:rPr>
                          <w:rFonts w:ascii="Arial" w:hAnsi="Arial" w:cs="Arial"/>
                          <w:sz w:val="14"/>
                        </w:rPr>
                      </w:pPr>
                      <w:r>
                        <w:rPr>
                          <w:rFonts w:ascii="Arial" w:hAnsi="Arial"/>
                          <w:sz w:val="14"/>
                        </w:rPr>
                        <w:t>Rituksimab + prednizon (N = 38)</w:t>
                      </w:r>
                    </w:p>
                    <w:p w14:paraId="08D53587" w14:textId="77777777" w:rsidR="00BB1C55" w:rsidRPr="00282502" w:rsidRDefault="00BB1C55" w:rsidP="005E6F22">
                      <w:pPr>
                        <w:rPr>
                          <w:rFonts w:ascii="Arial" w:hAnsi="Arial" w:cs="Arial"/>
                          <w:sz w:val="14"/>
                        </w:rPr>
                      </w:pPr>
                      <w:r>
                        <w:rPr>
                          <w:rFonts w:ascii="Arial" w:hAnsi="Arial"/>
                          <w:sz w:val="14"/>
                        </w:rPr>
                        <w:t>Prednizon (N = 36)</w:t>
                      </w:r>
                    </w:p>
                  </w:txbxContent>
                </v:textbox>
              </v:shape>
            </w:pict>
          </mc:Fallback>
        </mc:AlternateContent>
      </w:r>
      <w:r w:rsidRPr="00297B4A">
        <w:rPr>
          <w:rFonts w:ascii="Times New Roman" w:hAnsi="Times New Roman"/>
          <w:noProof/>
          <w:lang w:val="en-US"/>
        </w:rPr>
        <w:drawing>
          <wp:inline distT="0" distB="0" distL="0" distR="0" wp14:anchorId="1D0D5826" wp14:editId="4BE4AF86">
            <wp:extent cx="5461000" cy="2679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1000" cy="2679700"/>
                    </a:xfrm>
                    <a:prstGeom prst="rect">
                      <a:avLst/>
                    </a:prstGeom>
                    <a:noFill/>
                    <a:ln>
                      <a:noFill/>
                    </a:ln>
                  </pic:spPr>
                </pic:pic>
              </a:graphicData>
            </a:graphic>
          </wp:inline>
        </w:drawing>
      </w:r>
    </w:p>
    <w:p w14:paraId="6C32C367" w14:textId="77777777" w:rsidR="00AD5A19" w:rsidRPr="00297B4A" w:rsidRDefault="00AD5A19" w:rsidP="003931A6">
      <w:pPr>
        <w:widowControl/>
        <w:tabs>
          <w:tab w:val="left" w:pos="0"/>
        </w:tabs>
        <w:jc w:val="both"/>
        <w:rPr>
          <w:rFonts w:ascii="Times New Roman" w:eastAsia="Times New Roman" w:hAnsi="Times New Roman"/>
        </w:rPr>
      </w:pPr>
    </w:p>
    <w:p w14:paraId="727F3B01" w14:textId="77777777" w:rsidR="006137A7" w:rsidRPr="00297B4A" w:rsidRDefault="006137A7" w:rsidP="003931A6">
      <w:pPr>
        <w:widowControl/>
        <w:autoSpaceDE w:val="0"/>
        <w:autoSpaceDN w:val="0"/>
        <w:adjustRightInd w:val="0"/>
        <w:jc w:val="both"/>
        <w:rPr>
          <w:rFonts w:ascii="Times New Roman" w:hAnsi="Times New Roman"/>
          <w:color w:val="000000"/>
        </w:rPr>
      </w:pPr>
      <w:r w:rsidRPr="00297B4A">
        <w:rPr>
          <w:rFonts w:ascii="Times New Roman" w:hAnsi="Times New Roman"/>
          <w:i/>
          <w:color w:val="000000"/>
        </w:rPr>
        <w:t xml:space="preserve">Post-hoc retrospektivna laboratorijska evaluacija </w:t>
      </w:r>
    </w:p>
    <w:p w14:paraId="1607877B" w14:textId="77777777" w:rsidR="00AD5A19" w:rsidRPr="00297B4A" w:rsidRDefault="006137A7" w:rsidP="003931A6">
      <w:pPr>
        <w:widowControl/>
        <w:tabs>
          <w:tab w:val="left" w:pos="0"/>
        </w:tabs>
        <w:jc w:val="both"/>
        <w:rPr>
          <w:rFonts w:ascii="Times New Roman" w:eastAsia="Times New Roman" w:hAnsi="Times New Roman"/>
        </w:rPr>
      </w:pPr>
      <w:r w:rsidRPr="00297B4A">
        <w:rPr>
          <w:rFonts w:ascii="Times New Roman" w:hAnsi="Times New Roman"/>
          <w:color w:val="000000"/>
        </w:rPr>
        <w:t>Ukupno 19/34 (56%) pacijenata sa PV</w:t>
      </w:r>
      <w:r w:rsidR="00A83E13" w:rsidRPr="00297B4A">
        <w:rPr>
          <w:rFonts w:ascii="Times New Roman" w:hAnsi="Times New Roman"/>
          <w:color w:val="000000"/>
        </w:rPr>
        <w:t>-om</w:t>
      </w:r>
      <w:r w:rsidRPr="00297B4A">
        <w:rPr>
          <w:rFonts w:ascii="Times New Roman" w:hAnsi="Times New Roman"/>
          <w:color w:val="000000"/>
        </w:rPr>
        <w:t xml:space="preserve">, koji su liječeni </w:t>
      </w:r>
      <w:r w:rsidRPr="00297B4A">
        <w:rPr>
          <w:rFonts w:ascii="Times New Roman" w:hAnsi="Times New Roman"/>
        </w:rPr>
        <w:t>rituksimabom</w:t>
      </w:r>
      <w:r w:rsidRPr="00297B4A">
        <w:rPr>
          <w:rFonts w:ascii="Times New Roman" w:hAnsi="Times New Roman"/>
          <w:color w:val="000000"/>
        </w:rPr>
        <w:t xml:space="preserve">, su </w:t>
      </w:r>
      <w:r w:rsidR="00160767" w:rsidRPr="00297B4A">
        <w:rPr>
          <w:rFonts w:ascii="Times New Roman" w:hAnsi="Times New Roman"/>
          <w:color w:val="000000"/>
        </w:rPr>
        <w:t xml:space="preserve">bili </w:t>
      </w:r>
      <w:r w:rsidRPr="00297B4A">
        <w:rPr>
          <w:rFonts w:ascii="Times New Roman" w:hAnsi="Times New Roman"/>
          <w:color w:val="000000"/>
        </w:rPr>
        <w:t>pozitivn</w:t>
      </w:r>
      <w:r w:rsidR="00160767" w:rsidRPr="00297B4A">
        <w:rPr>
          <w:rFonts w:ascii="Times New Roman" w:hAnsi="Times New Roman"/>
          <w:color w:val="000000"/>
        </w:rPr>
        <w:t>i</w:t>
      </w:r>
      <w:r w:rsidRPr="00297B4A">
        <w:rPr>
          <w:rFonts w:ascii="Times New Roman" w:hAnsi="Times New Roman"/>
          <w:color w:val="000000"/>
        </w:rPr>
        <w:t xml:space="preserve"> </w:t>
      </w:r>
      <w:r w:rsidR="00160767" w:rsidRPr="00297B4A">
        <w:rPr>
          <w:rFonts w:ascii="Times New Roman" w:hAnsi="Times New Roman"/>
          <w:color w:val="000000"/>
        </w:rPr>
        <w:t>na</w:t>
      </w:r>
      <w:r w:rsidRPr="00297B4A">
        <w:rPr>
          <w:rFonts w:ascii="Times New Roman" w:hAnsi="Times New Roman"/>
          <w:color w:val="000000"/>
        </w:rPr>
        <w:t xml:space="preserve"> ADA antitijela nakon 18 mjeseci. Klinička značajnost formiranja ADA kod pacijenata sa PV liječenih </w:t>
      </w:r>
      <w:r w:rsidRPr="00297B4A">
        <w:rPr>
          <w:rFonts w:ascii="Times New Roman" w:hAnsi="Times New Roman"/>
        </w:rPr>
        <w:t>rituksimabom</w:t>
      </w:r>
      <w:r w:rsidRPr="00297B4A">
        <w:rPr>
          <w:rFonts w:ascii="Times New Roman" w:hAnsi="Times New Roman"/>
          <w:color w:val="000000"/>
        </w:rPr>
        <w:t xml:space="preserve"> je nejasna.</w:t>
      </w:r>
    </w:p>
    <w:p w14:paraId="39E545BD" w14:textId="77777777" w:rsidR="006751EA" w:rsidRPr="00297B4A" w:rsidRDefault="006751EA" w:rsidP="003931A6">
      <w:pPr>
        <w:widowControl/>
        <w:tabs>
          <w:tab w:val="left" w:pos="0"/>
        </w:tabs>
        <w:jc w:val="both"/>
        <w:rPr>
          <w:rFonts w:ascii="Times New Roman" w:eastAsia="Times New Roman" w:hAnsi="Times New Roman"/>
        </w:rPr>
      </w:pPr>
    </w:p>
    <w:p w14:paraId="2BB12526" w14:textId="77777777" w:rsidR="002E07B9" w:rsidRPr="00297B4A" w:rsidRDefault="00A83E13" w:rsidP="003931A6">
      <w:pPr>
        <w:pStyle w:val="TextTi12"/>
        <w:spacing w:after="0" w:line="240" w:lineRule="atLeast"/>
        <w:rPr>
          <w:sz w:val="22"/>
          <w:szCs w:val="22"/>
        </w:rPr>
      </w:pPr>
      <w:r w:rsidRPr="00297B4A">
        <w:rPr>
          <w:sz w:val="22"/>
          <w:szCs w:val="22"/>
        </w:rPr>
        <w:t xml:space="preserve">2. studija kod </w:t>
      </w:r>
      <w:r w:rsidR="002E07B9" w:rsidRPr="00297B4A">
        <w:rPr>
          <w:sz w:val="22"/>
          <w:szCs w:val="22"/>
        </w:rPr>
        <w:t>PV</w:t>
      </w:r>
      <w:r w:rsidRPr="00297B4A">
        <w:rPr>
          <w:sz w:val="22"/>
          <w:szCs w:val="22"/>
        </w:rPr>
        <w:t>-a</w:t>
      </w:r>
      <w:r w:rsidR="002E07B9" w:rsidRPr="00297B4A">
        <w:rPr>
          <w:sz w:val="22"/>
          <w:szCs w:val="22"/>
        </w:rPr>
        <w:t xml:space="preserve"> (</w:t>
      </w:r>
      <w:r w:rsidR="00756717" w:rsidRPr="00297B4A">
        <w:rPr>
          <w:sz w:val="22"/>
          <w:szCs w:val="22"/>
        </w:rPr>
        <w:t>s</w:t>
      </w:r>
      <w:r w:rsidR="002E07B9" w:rsidRPr="00297B4A">
        <w:rPr>
          <w:sz w:val="22"/>
          <w:szCs w:val="22"/>
        </w:rPr>
        <w:t xml:space="preserve">tudija </w:t>
      </w:r>
      <w:r w:rsidR="002E07B9" w:rsidRPr="00297B4A">
        <w:rPr>
          <w:color w:val="222222"/>
          <w:sz w:val="22"/>
          <w:szCs w:val="22"/>
          <w:shd w:val="clear" w:color="auto" w:fill="FFFFFF"/>
        </w:rPr>
        <w:t>WA29330</w:t>
      </w:r>
      <w:r w:rsidR="002E07B9" w:rsidRPr="00297B4A">
        <w:rPr>
          <w:sz w:val="22"/>
          <w:szCs w:val="22"/>
        </w:rPr>
        <w:t>)</w:t>
      </w:r>
    </w:p>
    <w:p w14:paraId="45EAF334" w14:textId="77777777" w:rsidR="002E07B9" w:rsidRPr="00297B4A" w:rsidRDefault="002E07B9" w:rsidP="003931A6">
      <w:pPr>
        <w:jc w:val="both"/>
        <w:rPr>
          <w:rFonts w:ascii="Times New Roman" w:hAnsi="Times New Roman"/>
        </w:rPr>
      </w:pPr>
      <w:r w:rsidRPr="00297B4A">
        <w:rPr>
          <w:rFonts w:ascii="Times New Roman" w:hAnsi="Times New Roman"/>
        </w:rPr>
        <w:t xml:space="preserve">U randomizovanoj, dvostruko slijepoj, </w:t>
      </w:r>
      <w:r w:rsidR="00160767" w:rsidRPr="00297B4A">
        <w:rPr>
          <w:rFonts w:ascii="Times New Roman" w:hAnsi="Times New Roman"/>
        </w:rPr>
        <w:t xml:space="preserve">dvostruko maskiranoj </w:t>
      </w:r>
      <w:r w:rsidRPr="00297B4A">
        <w:rPr>
          <w:rFonts w:ascii="Times New Roman" w:hAnsi="Times New Roman"/>
        </w:rPr>
        <w:t>multicentričnoj studiji sa, aktivnim komparatorom, efikasnost i bezbjednost rituksimaba u poređenju sa mikofenolat mofetilom (MMF) su procijenjeni kod pacijenata sa umjerenim do teškim PV</w:t>
      </w:r>
      <w:r w:rsidR="00A83E13" w:rsidRPr="00297B4A">
        <w:rPr>
          <w:rFonts w:ascii="Times New Roman" w:hAnsi="Times New Roman"/>
        </w:rPr>
        <w:t>-om</w:t>
      </w:r>
      <w:r w:rsidRPr="00297B4A">
        <w:rPr>
          <w:rFonts w:ascii="Times New Roman" w:hAnsi="Times New Roman"/>
        </w:rPr>
        <w:t xml:space="preserve"> koji su primali 60</w:t>
      </w:r>
      <w:r w:rsidRPr="00297B4A">
        <w:rPr>
          <w:rFonts w:ascii="Times New Roman" w:hAnsi="Times New Roman"/>
        </w:rPr>
        <w:noBreakHyphen/>
        <w:t xml:space="preserve">120 mg/dan prednizona oralno ili ekvivalentno (1,0-1,5 mg/kg/dan) pri ulasku u studiju i </w:t>
      </w:r>
      <w:r w:rsidR="00E17239" w:rsidRPr="00297B4A">
        <w:rPr>
          <w:rFonts w:ascii="Times New Roman" w:hAnsi="Times New Roman"/>
        </w:rPr>
        <w:t xml:space="preserve">kojima se </w:t>
      </w:r>
      <w:r w:rsidRPr="00297B4A">
        <w:rPr>
          <w:rFonts w:ascii="Times New Roman" w:hAnsi="Times New Roman"/>
        </w:rPr>
        <w:t>doza  smanjivala da bi se dostigla doza od 60 ili 80 mg/dan do 1. dana. Pacijenti su imali potvrđenu dijagnozu PV</w:t>
      </w:r>
      <w:r w:rsidR="00A83E13" w:rsidRPr="00297B4A">
        <w:rPr>
          <w:rFonts w:ascii="Times New Roman" w:hAnsi="Times New Roman"/>
        </w:rPr>
        <w:t>-a</w:t>
      </w:r>
      <w:r w:rsidRPr="00297B4A">
        <w:rPr>
          <w:rFonts w:ascii="Times New Roman" w:hAnsi="Times New Roman"/>
        </w:rPr>
        <w:t xml:space="preserve"> u prethodna 24 mjeseca i dokaze o umjerenoj do teškoj bolesti (definisano kao ukupan </w:t>
      </w:r>
      <w:r w:rsidR="00E17239" w:rsidRPr="00297B4A">
        <w:rPr>
          <w:rFonts w:ascii="Times New Roman" w:hAnsi="Times New Roman"/>
        </w:rPr>
        <w:t xml:space="preserve">rezultat za aktivnost </w:t>
      </w:r>
      <w:r w:rsidRPr="00297B4A">
        <w:rPr>
          <w:rFonts w:ascii="Times New Roman" w:hAnsi="Times New Roman"/>
        </w:rPr>
        <w:t xml:space="preserve"> bolesti </w:t>
      </w:r>
      <w:r w:rsidR="00E17239" w:rsidRPr="00297B4A">
        <w:rPr>
          <w:rFonts w:ascii="Times New Roman" w:hAnsi="Times New Roman"/>
        </w:rPr>
        <w:t xml:space="preserve">prema indeksu zahvaćenosti </w:t>
      </w:r>
      <w:r w:rsidRPr="00297B4A">
        <w:rPr>
          <w:rFonts w:ascii="Times New Roman" w:hAnsi="Times New Roman"/>
        </w:rPr>
        <w:t>pemfigus</w:t>
      </w:r>
      <w:r w:rsidR="00E17239" w:rsidRPr="00297B4A">
        <w:rPr>
          <w:rFonts w:ascii="Times New Roman" w:hAnsi="Times New Roman"/>
        </w:rPr>
        <w:t xml:space="preserve">om (engl. </w:t>
      </w:r>
      <w:r w:rsidR="00E17239" w:rsidRPr="00297B4A">
        <w:rPr>
          <w:rFonts w:ascii="Times New Roman" w:hAnsi="Times New Roman"/>
          <w:i/>
        </w:rPr>
        <w:t>Pemphigus Disease Area Index</w:t>
      </w:r>
      <w:r w:rsidR="00E17239" w:rsidRPr="00297B4A">
        <w:rPr>
          <w:rFonts w:ascii="Times New Roman" w:hAnsi="Times New Roman"/>
        </w:rPr>
        <w:t xml:space="preserve">, </w:t>
      </w:r>
      <w:r w:rsidRPr="00297B4A">
        <w:rPr>
          <w:rFonts w:ascii="Times New Roman" w:hAnsi="Times New Roman"/>
        </w:rPr>
        <w:t xml:space="preserve">PDAI, skor aktivnosti od </w:t>
      </w:r>
      <w:r w:rsidRPr="00297B4A">
        <w:rPr>
          <w:rFonts w:ascii="Times New Roman" w:hAnsi="Times New Roman"/>
        </w:rPr>
        <w:sym w:font="Symbol" w:char="F0B3"/>
      </w:r>
      <w:r w:rsidRPr="00297B4A">
        <w:rPr>
          <w:rFonts w:ascii="Times New Roman" w:hAnsi="Times New Roman"/>
        </w:rPr>
        <w:t> 15).</w:t>
      </w:r>
    </w:p>
    <w:p w14:paraId="6180E7E8" w14:textId="77777777" w:rsidR="002E07B9" w:rsidRPr="00297B4A" w:rsidRDefault="002E07B9" w:rsidP="003931A6">
      <w:pPr>
        <w:jc w:val="both"/>
        <w:rPr>
          <w:rFonts w:ascii="Times New Roman" w:hAnsi="Times New Roman"/>
        </w:rPr>
      </w:pPr>
    </w:p>
    <w:p w14:paraId="294D9D34" w14:textId="77777777" w:rsidR="002E07B9" w:rsidRPr="00297B4A" w:rsidRDefault="002E07B9" w:rsidP="003931A6">
      <w:pPr>
        <w:jc w:val="both"/>
        <w:rPr>
          <w:rFonts w:ascii="Times New Roman" w:hAnsi="Times New Roman"/>
        </w:rPr>
      </w:pPr>
      <w:r w:rsidRPr="00297B4A">
        <w:rPr>
          <w:rFonts w:ascii="Times New Roman" w:hAnsi="Times New Roman"/>
        </w:rPr>
        <w:t>Sto trideset pet pacijenata je randomiz</w:t>
      </w:r>
      <w:r w:rsidR="00701A3A" w:rsidRPr="00297B4A">
        <w:rPr>
          <w:rFonts w:ascii="Times New Roman" w:hAnsi="Times New Roman"/>
        </w:rPr>
        <w:t>ovano</w:t>
      </w:r>
      <w:r w:rsidRPr="00297B4A">
        <w:rPr>
          <w:rFonts w:ascii="Times New Roman" w:hAnsi="Times New Roman"/>
        </w:rPr>
        <w:t xml:space="preserve"> </w:t>
      </w:r>
      <w:r w:rsidR="00F73A0D" w:rsidRPr="00297B4A">
        <w:rPr>
          <w:rFonts w:ascii="Times New Roman" w:hAnsi="Times New Roman"/>
        </w:rPr>
        <w:t>za</w:t>
      </w:r>
      <w:r w:rsidRPr="00297B4A">
        <w:rPr>
          <w:rFonts w:ascii="Times New Roman" w:hAnsi="Times New Roman"/>
        </w:rPr>
        <w:t xml:space="preserve"> tretman sa rituksimabom od 1000 mg koji je primijenjen 1., 15., 24. i 26. nedjelje ili 2 g MMF oralno dnevno tokom 52 nedjelje u kombinaciji sa 60 ili 80 mg prednizona oralno sa ciljem smanjivanja na 0 mg/dan prednizona do 24. nedjelje.</w:t>
      </w:r>
    </w:p>
    <w:p w14:paraId="21949947" w14:textId="77777777" w:rsidR="002E07B9" w:rsidRPr="00297B4A" w:rsidRDefault="002E07B9" w:rsidP="003931A6">
      <w:pPr>
        <w:jc w:val="both"/>
        <w:rPr>
          <w:rFonts w:ascii="Times New Roman" w:hAnsi="Times New Roman"/>
        </w:rPr>
      </w:pPr>
    </w:p>
    <w:p w14:paraId="5CC8F3E9" w14:textId="77777777" w:rsidR="002E07B9" w:rsidRPr="00297B4A" w:rsidRDefault="002E07B9" w:rsidP="003931A6">
      <w:pPr>
        <w:jc w:val="both"/>
        <w:rPr>
          <w:rFonts w:ascii="Times New Roman" w:hAnsi="Times New Roman"/>
        </w:rPr>
      </w:pPr>
      <w:r w:rsidRPr="00297B4A">
        <w:rPr>
          <w:rFonts w:ascii="Times New Roman" w:hAnsi="Times New Roman"/>
        </w:rPr>
        <w:t>Primarni cilj efikasnosti ove studije bio je da se procjeni u 52. nedjelji efikasnost rituksimaba u poređenju sa MMF u postizanju trajne potpune remisije definisane kao postizanje zarastanja lezija bez novih aktivnih lezija (tj. PDAI skor aktivnosti</w:t>
      </w:r>
      <w:r w:rsidR="006723EF" w:rsidRPr="00297B4A">
        <w:rPr>
          <w:rFonts w:ascii="Times New Roman" w:hAnsi="Times New Roman"/>
        </w:rPr>
        <w:t xml:space="preserve"> bolesti </w:t>
      </w:r>
      <w:r w:rsidRPr="00297B4A">
        <w:rPr>
          <w:rFonts w:ascii="Times New Roman" w:hAnsi="Times New Roman"/>
        </w:rPr>
        <w:t xml:space="preserve">od 0) dok je na 0 mg/dan prednizona ili ekvivalenta, i održavanje ovog odgovora najmanje 16 uzastopnih nedjelja, tokom perioda liječenja od 52 nedjelje. </w:t>
      </w:r>
    </w:p>
    <w:p w14:paraId="2442178D" w14:textId="77777777" w:rsidR="002E07B9" w:rsidRPr="00297B4A" w:rsidRDefault="002E07B9" w:rsidP="003931A6">
      <w:pPr>
        <w:jc w:val="both"/>
        <w:rPr>
          <w:rFonts w:ascii="Times New Roman" w:hAnsi="Times New Roman"/>
        </w:rPr>
      </w:pPr>
    </w:p>
    <w:p w14:paraId="168E30E6" w14:textId="77777777" w:rsidR="002E07B9" w:rsidRPr="00297B4A" w:rsidRDefault="002E07B9" w:rsidP="003931A6">
      <w:pPr>
        <w:keepNext/>
        <w:keepLines/>
        <w:spacing w:line="276" w:lineRule="auto"/>
        <w:jc w:val="both"/>
        <w:outlineLvl w:val="0"/>
        <w:rPr>
          <w:rFonts w:ascii="Times New Roman" w:eastAsia="Times" w:hAnsi="Times New Roman"/>
          <w:i/>
        </w:rPr>
      </w:pPr>
      <w:r w:rsidRPr="00297B4A">
        <w:rPr>
          <w:rFonts w:ascii="Times New Roman" w:hAnsi="Times New Roman"/>
          <w:i/>
        </w:rPr>
        <w:t xml:space="preserve">Rezultati </w:t>
      </w:r>
      <w:r w:rsidR="00A83E13" w:rsidRPr="00297B4A">
        <w:rPr>
          <w:rFonts w:ascii="Times New Roman" w:hAnsi="Times New Roman"/>
          <w:i/>
        </w:rPr>
        <w:t xml:space="preserve">2. studije kod </w:t>
      </w:r>
      <w:r w:rsidRPr="00297B4A">
        <w:rPr>
          <w:rFonts w:ascii="Times New Roman" w:hAnsi="Times New Roman"/>
          <w:i/>
        </w:rPr>
        <w:t>PV</w:t>
      </w:r>
      <w:r w:rsidR="00A83E13" w:rsidRPr="00297B4A">
        <w:rPr>
          <w:rFonts w:ascii="Times New Roman" w:hAnsi="Times New Roman"/>
          <w:i/>
        </w:rPr>
        <w:t>-a</w:t>
      </w:r>
    </w:p>
    <w:p w14:paraId="67F6B5A1" w14:textId="77777777" w:rsidR="002E07B9" w:rsidRPr="00297B4A" w:rsidRDefault="002E07B9" w:rsidP="003931A6">
      <w:pPr>
        <w:jc w:val="both"/>
        <w:rPr>
          <w:rFonts w:ascii="Times New Roman" w:hAnsi="Times New Roman"/>
        </w:rPr>
      </w:pPr>
      <w:r w:rsidRPr="00297B4A">
        <w:rPr>
          <w:rFonts w:ascii="Times New Roman" w:hAnsi="Times New Roman"/>
        </w:rPr>
        <w:t xml:space="preserve">Studija je pokazala superiornost rituksimaba nad MMF u kombinaciji sa </w:t>
      </w:r>
      <w:r w:rsidR="006723EF" w:rsidRPr="00297B4A">
        <w:rPr>
          <w:rFonts w:ascii="Times New Roman" w:hAnsi="Times New Roman"/>
        </w:rPr>
        <w:t xml:space="preserve">oralnim kortikosteroidima čija se doza postepenoi </w:t>
      </w:r>
      <w:r w:rsidRPr="00297B4A">
        <w:rPr>
          <w:rFonts w:ascii="Times New Roman" w:hAnsi="Times New Roman"/>
        </w:rPr>
        <w:t>smanjiva</w:t>
      </w:r>
      <w:r w:rsidR="006723EF" w:rsidRPr="00297B4A">
        <w:rPr>
          <w:rFonts w:ascii="Times New Roman" w:hAnsi="Times New Roman"/>
        </w:rPr>
        <w:t>la</w:t>
      </w:r>
      <w:r w:rsidRPr="00297B4A">
        <w:rPr>
          <w:rFonts w:ascii="Times New Roman" w:hAnsi="Times New Roman"/>
        </w:rPr>
        <w:t xml:space="preserve"> toka u postizanju </w:t>
      </w:r>
      <w:r w:rsidR="00A83E13" w:rsidRPr="00297B4A">
        <w:rPr>
          <w:rFonts w:ascii="Times New Roman" w:hAnsi="Times New Roman"/>
        </w:rPr>
        <w:t xml:space="preserve">potpune remisije bez terapije </w:t>
      </w:r>
      <w:r w:rsidRPr="00297B4A">
        <w:rPr>
          <w:rFonts w:ascii="Times New Roman" w:hAnsi="Times New Roman"/>
        </w:rPr>
        <w:t>kortikosteroid</w:t>
      </w:r>
      <w:r w:rsidR="00A83E13" w:rsidRPr="00297B4A">
        <w:rPr>
          <w:rFonts w:ascii="Times New Roman" w:hAnsi="Times New Roman"/>
        </w:rPr>
        <w:t>ima</w:t>
      </w:r>
      <w:r w:rsidRPr="00297B4A">
        <w:rPr>
          <w:rFonts w:ascii="Times New Roman" w:hAnsi="Times New Roman"/>
        </w:rPr>
        <w:t xml:space="preserve"> </w:t>
      </w:r>
      <w:r w:rsidRPr="00297B4A">
        <w:rPr>
          <w:rFonts w:ascii="Times New Roman" w:hAnsi="Times New Roman"/>
        </w:rPr>
        <w:sym w:font="Symbol" w:char="F0B3"/>
      </w:r>
      <w:r w:rsidRPr="00297B4A">
        <w:rPr>
          <w:rFonts w:ascii="Times New Roman" w:hAnsi="Times New Roman"/>
        </w:rPr>
        <w:t xml:space="preserve"> 16 </w:t>
      </w:r>
      <w:r w:rsidRPr="00297B4A">
        <w:rPr>
          <w:rFonts w:ascii="Times New Roman" w:hAnsi="Times New Roman"/>
        </w:rPr>
        <w:lastRenderedPageBreak/>
        <w:t>nedjelja u 52. nedjelji kod pacijenata sa PV</w:t>
      </w:r>
      <w:r w:rsidR="00A83E13" w:rsidRPr="00297B4A">
        <w:rPr>
          <w:rFonts w:ascii="Times New Roman" w:hAnsi="Times New Roman"/>
        </w:rPr>
        <w:t>-om</w:t>
      </w:r>
      <w:r w:rsidRPr="00297B4A">
        <w:rPr>
          <w:rFonts w:ascii="Times New Roman" w:hAnsi="Times New Roman"/>
        </w:rPr>
        <w:t xml:space="preserve"> (tabela 23). Većina pacijenata u </w:t>
      </w:r>
      <w:r w:rsidR="006723EF" w:rsidRPr="00297B4A">
        <w:rPr>
          <w:rFonts w:ascii="Times New Roman" w:hAnsi="Times New Roman"/>
        </w:rPr>
        <w:t>prilagođenoj -</w:t>
      </w:r>
      <w:r w:rsidRPr="00297B4A">
        <w:rPr>
          <w:rFonts w:ascii="Times New Roman" w:hAnsi="Times New Roman"/>
        </w:rPr>
        <w:t xml:space="preserve">mITT populaciji je dobila novu dijagnozu (74%) a 26% pacijenata je imalo utvrđenu bolest (trajanje bolesti </w:t>
      </w:r>
      <w:r w:rsidRPr="00297B4A">
        <w:rPr>
          <w:rFonts w:ascii="Times New Roman" w:hAnsi="Times New Roman"/>
        </w:rPr>
        <w:sym w:font="Symbol" w:char="F0B3"/>
      </w:r>
      <w:r w:rsidRPr="00297B4A">
        <w:rPr>
          <w:rFonts w:ascii="Times New Roman" w:hAnsi="Times New Roman"/>
        </w:rPr>
        <w:t> 6 mjeseci i prethodno liječeno zbog PV</w:t>
      </w:r>
      <w:r w:rsidR="00A83E13" w:rsidRPr="00297B4A">
        <w:rPr>
          <w:rFonts w:ascii="Times New Roman" w:hAnsi="Times New Roman"/>
        </w:rPr>
        <w:t>-a</w:t>
      </w:r>
      <w:r w:rsidRPr="00297B4A">
        <w:rPr>
          <w:rFonts w:ascii="Times New Roman" w:hAnsi="Times New Roman"/>
        </w:rPr>
        <w:t>).</w:t>
      </w:r>
    </w:p>
    <w:p w14:paraId="7EA2C5AA" w14:textId="77777777" w:rsidR="002E07B9" w:rsidRPr="00297B4A" w:rsidRDefault="002E07B9" w:rsidP="003931A6">
      <w:pPr>
        <w:jc w:val="both"/>
        <w:rPr>
          <w:rFonts w:ascii="Times New Roman" w:hAnsi="Times New Roman"/>
        </w:rPr>
      </w:pPr>
    </w:p>
    <w:p w14:paraId="45860557" w14:textId="77777777" w:rsidR="002E07B9" w:rsidRPr="00297B4A" w:rsidRDefault="002E07B9" w:rsidP="003931A6">
      <w:pPr>
        <w:keepNext/>
        <w:keepLines/>
        <w:ind w:left="1120" w:hanging="1120"/>
        <w:jc w:val="both"/>
        <w:rPr>
          <w:rFonts w:ascii="Times New Roman" w:hAnsi="Times New Roman"/>
          <w:b/>
        </w:rPr>
      </w:pPr>
      <w:r w:rsidRPr="00297B4A">
        <w:rPr>
          <w:rFonts w:ascii="Times New Roman" w:hAnsi="Times New Roman"/>
          <w:b/>
        </w:rPr>
        <w:t>Tabela 23</w:t>
      </w:r>
      <w:r w:rsidRPr="00297B4A">
        <w:rPr>
          <w:rFonts w:ascii="Times New Roman" w:hAnsi="Times New Roman"/>
          <w:b/>
        </w:rPr>
        <w:tab/>
        <w:t>Procenat pacijenata sa PV</w:t>
      </w:r>
      <w:r w:rsidR="00A83E13" w:rsidRPr="00297B4A">
        <w:rPr>
          <w:rFonts w:ascii="Times New Roman" w:hAnsi="Times New Roman"/>
          <w:b/>
        </w:rPr>
        <w:t>-om</w:t>
      </w:r>
      <w:r w:rsidRPr="00297B4A">
        <w:rPr>
          <w:rFonts w:ascii="Times New Roman" w:hAnsi="Times New Roman"/>
          <w:b/>
        </w:rPr>
        <w:t xml:space="preserve"> koji su </w:t>
      </w:r>
      <w:r w:rsidR="006723EF" w:rsidRPr="00297B4A">
        <w:rPr>
          <w:rFonts w:ascii="Times New Roman" w:hAnsi="Times New Roman"/>
          <w:b/>
        </w:rPr>
        <w:t xml:space="preserve">u 52. nedjelji </w:t>
      </w:r>
      <w:r w:rsidRPr="00297B4A">
        <w:rPr>
          <w:rFonts w:ascii="Times New Roman" w:hAnsi="Times New Roman"/>
          <w:b/>
        </w:rPr>
        <w:t>postigli održanu potpunu remisiju bez terapije kortikosteroidima tokom 16 nedjelja ili više (Modifikovana populacija sa namjerom za liječenje)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260"/>
        <w:gridCol w:w="1170"/>
        <w:gridCol w:w="2610"/>
        <w:gridCol w:w="1096"/>
      </w:tblGrid>
      <w:tr w:rsidR="002E07B9" w:rsidRPr="00297B4A" w14:paraId="098BAEB0" w14:textId="77777777" w:rsidTr="00ED5DC1">
        <w:tc>
          <w:tcPr>
            <w:tcW w:w="2875" w:type="dxa"/>
            <w:shd w:val="clear" w:color="auto" w:fill="auto"/>
          </w:tcPr>
          <w:p w14:paraId="4187BABD" w14:textId="77777777" w:rsidR="002E07B9" w:rsidRPr="00297B4A" w:rsidRDefault="002E07B9" w:rsidP="003931A6">
            <w:pPr>
              <w:keepNext/>
              <w:keepLines/>
              <w:jc w:val="both"/>
              <w:rPr>
                <w:rFonts w:ascii="Times New Roman" w:hAnsi="Times New Roman"/>
              </w:rPr>
            </w:pPr>
          </w:p>
        </w:tc>
        <w:tc>
          <w:tcPr>
            <w:tcW w:w="1260" w:type="dxa"/>
            <w:shd w:val="clear" w:color="auto" w:fill="auto"/>
          </w:tcPr>
          <w:p w14:paraId="0F13C03A" w14:textId="77777777" w:rsidR="002E07B9" w:rsidRPr="00297B4A" w:rsidRDefault="002E07B9" w:rsidP="003931A6">
            <w:pPr>
              <w:keepNext/>
              <w:keepLines/>
              <w:jc w:val="both"/>
              <w:rPr>
                <w:rFonts w:ascii="Times New Roman" w:hAnsi="Times New Roman"/>
              </w:rPr>
            </w:pPr>
            <w:r w:rsidRPr="00297B4A">
              <w:rPr>
                <w:rFonts w:ascii="Times New Roman" w:hAnsi="Times New Roman"/>
              </w:rPr>
              <w:t>Rituksimab</w:t>
            </w:r>
            <w:r w:rsidRPr="00297B4A">
              <w:rPr>
                <w:rFonts w:ascii="Times New Roman" w:hAnsi="Times New Roman"/>
              </w:rPr>
              <w:br/>
              <w:t>(N=62)</w:t>
            </w:r>
          </w:p>
        </w:tc>
        <w:tc>
          <w:tcPr>
            <w:tcW w:w="1170" w:type="dxa"/>
            <w:shd w:val="clear" w:color="auto" w:fill="auto"/>
          </w:tcPr>
          <w:p w14:paraId="03C22334" w14:textId="77777777" w:rsidR="002E07B9" w:rsidRPr="00297B4A" w:rsidRDefault="002E07B9" w:rsidP="003931A6">
            <w:pPr>
              <w:keepNext/>
              <w:keepLines/>
              <w:jc w:val="both"/>
              <w:rPr>
                <w:rFonts w:ascii="Times New Roman" w:hAnsi="Times New Roman"/>
              </w:rPr>
            </w:pPr>
            <w:r w:rsidRPr="00297B4A">
              <w:rPr>
                <w:rFonts w:ascii="Times New Roman" w:hAnsi="Times New Roman"/>
              </w:rPr>
              <w:t>MMF</w:t>
            </w:r>
            <w:r w:rsidRPr="00297B4A">
              <w:rPr>
                <w:rFonts w:ascii="Times New Roman" w:hAnsi="Times New Roman"/>
              </w:rPr>
              <w:br/>
              <w:t>(N=63)</w:t>
            </w:r>
          </w:p>
        </w:tc>
        <w:tc>
          <w:tcPr>
            <w:tcW w:w="2610" w:type="dxa"/>
            <w:shd w:val="clear" w:color="auto" w:fill="auto"/>
          </w:tcPr>
          <w:p w14:paraId="49CD22DC" w14:textId="77777777" w:rsidR="002E07B9" w:rsidRPr="00297B4A" w:rsidRDefault="002E07B9" w:rsidP="003931A6">
            <w:pPr>
              <w:keepNext/>
              <w:keepLines/>
              <w:jc w:val="both"/>
              <w:rPr>
                <w:rFonts w:ascii="Times New Roman" w:hAnsi="Times New Roman"/>
              </w:rPr>
            </w:pPr>
            <w:r w:rsidRPr="00297B4A">
              <w:rPr>
                <w:rFonts w:ascii="Times New Roman" w:hAnsi="Times New Roman"/>
              </w:rPr>
              <w:t>Razlika (95% CI)</w:t>
            </w:r>
          </w:p>
        </w:tc>
        <w:tc>
          <w:tcPr>
            <w:tcW w:w="797" w:type="dxa"/>
            <w:shd w:val="clear" w:color="auto" w:fill="auto"/>
          </w:tcPr>
          <w:p w14:paraId="5DBF28C3" w14:textId="77777777" w:rsidR="002E07B9" w:rsidRPr="00297B4A" w:rsidRDefault="002E07B9" w:rsidP="003931A6">
            <w:pPr>
              <w:keepNext/>
              <w:keepLines/>
              <w:jc w:val="both"/>
              <w:rPr>
                <w:rFonts w:ascii="Times New Roman" w:hAnsi="Times New Roman"/>
              </w:rPr>
            </w:pPr>
            <w:r w:rsidRPr="00297B4A">
              <w:rPr>
                <w:rFonts w:ascii="Times New Roman" w:hAnsi="Times New Roman"/>
              </w:rPr>
              <w:t>p-vrijednost</w:t>
            </w:r>
          </w:p>
        </w:tc>
      </w:tr>
      <w:tr w:rsidR="002E07B9" w:rsidRPr="00297B4A" w14:paraId="4D8D2D1C" w14:textId="77777777" w:rsidTr="00ED5DC1">
        <w:tc>
          <w:tcPr>
            <w:tcW w:w="2875" w:type="dxa"/>
            <w:shd w:val="clear" w:color="auto" w:fill="auto"/>
          </w:tcPr>
          <w:p w14:paraId="4EB9545A" w14:textId="77777777" w:rsidR="002E07B9" w:rsidRPr="00297B4A" w:rsidRDefault="002E07B9" w:rsidP="003931A6">
            <w:pPr>
              <w:keepNext/>
              <w:keepLines/>
              <w:jc w:val="both"/>
              <w:rPr>
                <w:rFonts w:ascii="Times New Roman" w:hAnsi="Times New Roman"/>
              </w:rPr>
            </w:pPr>
            <w:r w:rsidRPr="00297B4A">
              <w:rPr>
                <w:rFonts w:ascii="Times New Roman" w:hAnsi="Times New Roman"/>
              </w:rPr>
              <w:t>Broj ispitanika</w:t>
            </w:r>
            <w:r w:rsidR="006723EF" w:rsidRPr="00297B4A">
              <w:rPr>
                <w:rFonts w:ascii="Times New Roman" w:hAnsi="Times New Roman"/>
              </w:rPr>
              <w:t xml:space="preserve"> s odgovorom</w:t>
            </w:r>
            <w:r w:rsidRPr="00297B4A">
              <w:rPr>
                <w:rFonts w:ascii="Times New Roman" w:hAnsi="Times New Roman"/>
              </w:rPr>
              <w:t xml:space="preserve"> (stopa odgovora [%])</w:t>
            </w:r>
          </w:p>
          <w:p w14:paraId="36E5E64D" w14:textId="77777777" w:rsidR="002E07B9" w:rsidRPr="00297B4A" w:rsidRDefault="002E07B9" w:rsidP="003931A6">
            <w:pPr>
              <w:keepNext/>
              <w:keepLines/>
              <w:jc w:val="both"/>
              <w:rPr>
                <w:rFonts w:ascii="Times New Roman" w:hAnsi="Times New Roman"/>
              </w:rPr>
            </w:pPr>
          </w:p>
          <w:p w14:paraId="2CC0D724" w14:textId="77777777" w:rsidR="005F669F" w:rsidRPr="00297B4A" w:rsidRDefault="002E07B9" w:rsidP="003931A6">
            <w:pPr>
              <w:keepNext/>
              <w:keepLines/>
              <w:jc w:val="both"/>
              <w:rPr>
                <w:rFonts w:ascii="Times New Roman" w:hAnsi="Times New Roman"/>
              </w:rPr>
            </w:pPr>
            <w:r w:rsidRPr="00297B4A">
              <w:rPr>
                <w:rFonts w:ascii="Times New Roman" w:hAnsi="Times New Roman"/>
              </w:rPr>
              <w:t xml:space="preserve">Pacijenti sa </w:t>
            </w:r>
            <w:r w:rsidR="005F669F" w:rsidRPr="00297B4A">
              <w:rPr>
                <w:rFonts w:ascii="Times New Roman" w:hAnsi="Times New Roman"/>
              </w:rPr>
              <w:t>novodijagnosti</w:t>
            </w:r>
            <w:r w:rsidR="00756717" w:rsidRPr="00297B4A">
              <w:rPr>
                <w:rFonts w:ascii="Times New Roman" w:hAnsi="Times New Roman"/>
              </w:rPr>
              <w:t>kovanom</w:t>
            </w:r>
            <w:r w:rsidR="005F669F" w:rsidRPr="00297B4A">
              <w:rPr>
                <w:rFonts w:ascii="Times New Roman" w:hAnsi="Times New Roman"/>
              </w:rPr>
              <w:t xml:space="preserve"> bolešću</w:t>
            </w:r>
          </w:p>
          <w:p w14:paraId="7D0A3845" w14:textId="77777777" w:rsidR="002E07B9" w:rsidRPr="00297B4A" w:rsidRDefault="002E07B9" w:rsidP="003931A6">
            <w:pPr>
              <w:keepNext/>
              <w:keepLines/>
              <w:jc w:val="both"/>
              <w:rPr>
                <w:rFonts w:ascii="Times New Roman" w:hAnsi="Times New Roman"/>
              </w:rPr>
            </w:pPr>
          </w:p>
          <w:p w14:paraId="0C1DB81D" w14:textId="77777777" w:rsidR="002E07B9" w:rsidRPr="00297B4A" w:rsidRDefault="002E07B9" w:rsidP="003931A6">
            <w:pPr>
              <w:keepNext/>
              <w:keepLines/>
              <w:jc w:val="both"/>
              <w:rPr>
                <w:rFonts w:ascii="Times New Roman" w:hAnsi="Times New Roman"/>
              </w:rPr>
            </w:pPr>
            <w:r w:rsidRPr="00297B4A">
              <w:rPr>
                <w:rFonts w:ascii="Times New Roman" w:hAnsi="Times New Roman"/>
              </w:rPr>
              <w:t xml:space="preserve">Pacijenti sa </w:t>
            </w:r>
            <w:r w:rsidR="00A83E13" w:rsidRPr="00297B4A">
              <w:rPr>
                <w:rFonts w:ascii="Times New Roman" w:hAnsi="Times New Roman"/>
              </w:rPr>
              <w:t xml:space="preserve">ranije dijagnostifikovanom </w:t>
            </w:r>
            <w:r w:rsidRPr="00297B4A">
              <w:rPr>
                <w:rFonts w:ascii="Times New Roman" w:hAnsi="Times New Roman"/>
              </w:rPr>
              <w:t>bole</w:t>
            </w:r>
            <w:r w:rsidR="005F669F" w:rsidRPr="00297B4A">
              <w:rPr>
                <w:rFonts w:ascii="Times New Roman" w:hAnsi="Times New Roman"/>
              </w:rPr>
              <w:t>šću</w:t>
            </w:r>
          </w:p>
          <w:p w14:paraId="6B2CEC8D" w14:textId="77777777" w:rsidR="002E07B9" w:rsidRPr="00297B4A" w:rsidRDefault="002E07B9" w:rsidP="003931A6">
            <w:pPr>
              <w:keepNext/>
              <w:keepLines/>
              <w:jc w:val="both"/>
              <w:rPr>
                <w:rFonts w:ascii="Times New Roman" w:hAnsi="Times New Roman"/>
              </w:rPr>
            </w:pPr>
          </w:p>
        </w:tc>
        <w:tc>
          <w:tcPr>
            <w:tcW w:w="1260" w:type="dxa"/>
            <w:shd w:val="clear" w:color="auto" w:fill="auto"/>
          </w:tcPr>
          <w:p w14:paraId="357BCA05" w14:textId="77777777" w:rsidR="002E07B9" w:rsidRPr="00297B4A" w:rsidRDefault="002E07B9" w:rsidP="003931A6">
            <w:pPr>
              <w:keepNext/>
              <w:keepLines/>
              <w:jc w:val="both"/>
              <w:rPr>
                <w:rFonts w:ascii="Times New Roman" w:hAnsi="Times New Roman"/>
              </w:rPr>
            </w:pPr>
            <w:r w:rsidRPr="00297B4A">
              <w:rPr>
                <w:rFonts w:ascii="Times New Roman" w:hAnsi="Times New Roman"/>
              </w:rPr>
              <w:t>25 (40,3%)</w:t>
            </w:r>
          </w:p>
          <w:p w14:paraId="6901F1C3" w14:textId="77777777" w:rsidR="002E07B9" w:rsidRPr="00297B4A" w:rsidRDefault="002E07B9" w:rsidP="003931A6">
            <w:pPr>
              <w:keepNext/>
              <w:keepLines/>
              <w:jc w:val="both"/>
              <w:rPr>
                <w:rFonts w:ascii="Times New Roman" w:hAnsi="Times New Roman"/>
              </w:rPr>
            </w:pPr>
          </w:p>
          <w:p w14:paraId="0AA4BEC7" w14:textId="77777777" w:rsidR="0022267B" w:rsidRPr="00297B4A" w:rsidRDefault="0022267B" w:rsidP="003931A6">
            <w:pPr>
              <w:keepNext/>
              <w:keepLines/>
              <w:jc w:val="both"/>
              <w:rPr>
                <w:rFonts w:ascii="Times New Roman" w:hAnsi="Times New Roman"/>
              </w:rPr>
            </w:pPr>
          </w:p>
          <w:p w14:paraId="6D379236" w14:textId="77777777" w:rsidR="002E07B9" w:rsidRPr="00297B4A" w:rsidRDefault="002E07B9" w:rsidP="003931A6">
            <w:pPr>
              <w:keepNext/>
              <w:keepLines/>
              <w:jc w:val="both"/>
              <w:rPr>
                <w:rFonts w:ascii="Times New Roman" w:hAnsi="Times New Roman"/>
              </w:rPr>
            </w:pPr>
            <w:r w:rsidRPr="00297B4A">
              <w:rPr>
                <w:rFonts w:ascii="Times New Roman" w:hAnsi="Times New Roman"/>
              </w:rPr>
              <w:t xml:space="preserve">19 (39,6%) </w:t>
            </w:r>
          </w:p>
          <w:p w14:paraId="07F10B1F" w14:textId="77777777" w:rsidR="002E07B9" w:rsidRPr="00297B4A" w:rsidRDefault="002E07B9" w:rsidP="003931A6">
            <w:pPr>
              <w:keepNext/>
              <w:keepLines/>
              <w:jc w:val="both"/>
              <w:rPr>
                <w:rFonts w:ascii="Times New Roman" w:hAnsi="Times New Roman"/>
              </w:rPr>
            </w:pPr>
          </w:p>
          <w:p w14:paraId="45444E26" w14:textId="77777777" w:rsidR="006723EF" w:rsidRPr="00297B4A" w:rsidRDefault="006723EF" w:rsidP="003931A6">
            <w:pPr>
              <w:keepNext/>
              <w:keepLines/>
              <w:jc w:val="both"/>
              <w:rPr>
                <w:rFonts w:ascii="Times New Roman" w:hAnsi="Times New Roman"/>
              </w:rPr>
            </w:pPr>
          </w:p>
          <w:p w14:paraId="6876CFE2" w14:textId="77777777" w:rsidR="006723EF" w:rsidRPr="00297B4A" w:rsidRDefault="006723EF" w:rsidP="003931A6">
            <w:pPr>
              <w:keepNext/>
              <w:keepLines/>
              <w:jc w:val="both"/>
              <w:rPr>
                <w:rFonts w:ascii="Times New Roman" w:hAnsi="Times New Roman"/>
              </w:rPr>
            </w:pPr>
          </w:p>
          <w:p w14:paraId="31120744" w14:textId="77777777" w:rsidR="002E07B9" w:rsidRPr="00297B4A" w:rsidRDefault="002E07B9" w:rsidP="003931A6">
            <w:pPr>
              <w:keepNext/>
              <w:keepLines/>
              <w:jc w:val="both"/>
              <w:rPr>
                <w:rFonts w:ascii="Times New Roman" w:hAnsi="Times New Roman"/>
              </w:rPr>
            </w:pPr>
            <w:r w:rsidRPr="00297B4A">
              <w:rPr>
                <w:rFonts w:ascii="Times New Roman" w:hAnsi="Times New Roman"/>
              </w:rPr>
              <w:t>6 (42,9%)</w:t>
            </w:r>
          </w:p>
        </w:tc>
        <w:tc>
          <w:tcPr>
            <w:tcW w:w="1170" w:type="dxa"/>
            <w:shd w:val="clear" w:color="auto" w:fill="auto"/>
          </w:tcPr>
          <w:p w14:paraId="1BAD8057" w14:textId="77777777" w:rsidR="002E07B9" w:rsidRPr="00297B4A" w:rsidRDefault="002E07B9" w:rsidP="003931A6">
            <w:pPr>
              <w:keepNext/>
              <w:keepLines/>
              <w:jc w:val="both"/>
              <w:rPr>
                <w:rFonts w:ascii="Times New Roman" w:hAnsi="Times New Roman"/>
              </w:rPr>
            </w:pPr>
            <w:r w:rsidRPr="00297B4A">
              <w:rPr>
                <w:rFonts w:ascii="Times New Roman" w:hAnsi="Times New Roman"/>
              </w:rPr>
              <w:t>6 (9,5%)</w:t>
            </w:r>
          </w:p>
          <w:p w14:paraId="6A214BC4" w14:textId="77777777" w:rsidR="002E07B9" w:rsidRPr="00297B4A" w:rsidRDefault="002E07B9" w:rsidP="003931A6">
            <w:pPr>
              <w:keepNext/>
              <w:keepLines/>
              <w:jc w:val="both"/>
              <w:rPr>
                <w:rFonts w:ascii="Times New Roman" w:hAnsi="Times New Roman"/>
              </w:rPr>
            </w:pPr>
          </w:p>
          <w:p w14:paraId="1A6486F5" w14:textId="77777777" w:rsidR="0022267B" w:rsidRPr="00297B4A" w:rsidRDefault="0022267B" w:rsidP="003931A6">
            <w:pPr>
              <w:keepNext/>
              <w:keepLines/>
              <w:jc w:val="both"/>
              <w:rPr>
                <w:rFonts w:ascii="Times New Roman" w:hAnsi="Times New Roman"/>
              </w:rPr>
            </w:pPr>
          </w:p>
          <w:p w14:paraId="1D9A15EF" w14:textId="77777777" w:rsidR="002E07B9" w:rsidRPr="00297B4A" w:rsidRDefault="002E07B9" w:rsidP="003931A6">
            <w:pPr>
              <w:keepNext/>
              <w:keepLines/>
              <w:jc w:val="both"/>
              <w:rPr>
                <w:rFonts w:ascii="Times New Roman" w:hAnsi="Times New Roman"/>
              </w:rPr>
            </w:pPr>
            <w:r w:rsidRPr="00297B4A">
              <w:rPr>
                <w:rFonts w:ascii="Times New Roman" w:hAnsi="Times New Roman"/>
              </w:rPr>
              <w:t xml:space="preserve">4 (9,1%) </w:t>
            </w:r>
          </w:p>
          <w:p w14:paraId="3B483CC1" w14:textId="77777777" w:rsidR="002E07B9" w:rsidRPr="00297B4A" w:rsidRDefault="002E07B9" w:rsidP="003931A6">
            <w:pPr>
              <w:keepNext/>
              <w:keepLines/>
              <w:jc w:val="both"/>
              <w:rPr>
                <w:rFonts w:ascii="Times New Roman" w:hAnsi="Times New Roman"/>
              </w:rPr>
            </w:pPr>
          </w:p>
          <w:p w14:paraId="5D4F842A" w14:textId="77777777" w:rsidR="006723EF" w:rsidRPr="00297B4A" w:rsidRDefault="006723EF" w:rsidP="003931A6">
            <w:pPr>
              <w:keepNext/>
              <w:keepLines/>
              <w:jc w:val="both"/>
              <w:rPr>
                <w:rFonts w:ascii="Times New Roman" w:hAnsi="Times New Roman"/>
              </w:rPr>
            </w:pPr>
          </w:p>
          <w:p w14:paraId="4E8E271C" w14:textId="77777777" w:rsidR="006723EF" w:rsidRPr="00297B4A" w:rsidRDefault="006723EF" w:rsidP="003931A6">
            <w:pPr>
              <w:keepNext/>
              <w:keepLines/>
              <w:jc w:val="both"/>
              <w:rPr>
                <w:rFonts w:ascii="Times New Roman" w:hAnsi="Times New Roman"/>
              </w:rPr>
            </w:pPr>
          </w:p>
          <w:p w14:paraId="3E7F2D92" w14:textId="77777777" w:rsidR="002E07B9" w:rsidRPr="00297B4A" w:rsidRDefault="002E07B9" w:rsidP="003931A6">
            <w:pPr>
              <w:keepNext/>
              <w:keepLines/>
              <w:jc w:val="both"/>
              <w:rPr>
                <w:rFonts w:ascii="Times New Roman" w:hAnsi="Times New Roman"/>
              </w:rPr>
            </w:pPr>
            <w:r w:rsidRPr="00297B4A">
              <w:rPr>
                <w:rFonts w:ascii="Times New Roman" w:hAnsi="Times New Roman"/>
              </w:rPr>
              <w:t>2 (10,5%)</w:t>
            </w:r>
          </w:p>
        </w:tc>
        <w:tc>
          <w:tcPr>
            <w:tcW w:w="2610" w:type="dxa"/>
            <w:shd w:val="clear" w:color="auto" w:fill="auto"/>
          </w:tcPr>
          <w:p w14:paraId="3004100F" w14:textId="77777777" w:rsidR="002E07B9" w:rsidRPr="00297B4A" w:rsidRDefault="002E07B9" w:rsidP="003931A6">
            <w:pPr>
              <w:keepNext/>
              <w:keepLines/>
              <w:jc w:val="both"/>
              <w:rPr>
                <w:rFonts w:ascii="Times New Roman" w:hAnsi="Times New Roman"/>
              </w:rPr>
            </w:pPr>
            <w:r w:rsidRPr="00297B4A">
              <w:rPr>
                <w:rFonts w:ascii="Times New Roman" w:hAnsi="Times New Roman"/>
              </w:rPr>
              <w:t>30,80% (14,70%, 45,15%)</w:t>
            </w:r>
          </w:p>
        </w:tc>
        <w:tc>
          <w:tcPr>
            <w:tcW w:w="797" w:type="dxa"/>
            <w:shd w:val="clear" w:color="auto" w:fill="auto"/>
          </w:tcPr>
          <w:p w14:paraId="26E8D702" w14:textId="77777777" w:rsidR="002E07B9" w:rsidRPr="00297B4A" w:rsidRDefault="002E07B9" w:rsidP="003931A6">
            <w:pPr>
              <w:keepNext/>
              <w:keepLines/>
              <w:jc w:val="both"/>
              <w:rPr>
                <w:rFonts w:ascii="Times New Roman" w:hAnsi="Times New Roman"/>
              </w:rPr>
            </w:pPr>
            <w:r w:rsidRPr="00297B4A">
              <w:rPr>
                <w:rFonts w:ascii="Times New Roman" w:hAnsi="Times New Roman"/>
              </w:rPr>
              <w:t>&lt; 0,0001</w:t>
            </w:r>
          </w:p>
        </w:tc>
      </w:tr>
      <w:tr w:rsidR="002E07B9" w:rsidRPr="00297B4A" w14:paraId="11C8CACA" w14:textId="77777777" w:rsidTr="00ED5DC1">
        <w:tc>
          <w:tcPr>
            <w:tcW w:w="8712" w:type="dxa"/>
            <w:gridSpan w:val="5"/>
            <w:shd w:val="clear" w:color="auto" w:fill="auto"/>
          </w:tcPr>
          <w:p w14:paraId="3C086CA7" w14:textId="77777777" w:rsidR="002E07B9" w:rsidRPr="00297B4A" w:rsidRDefault="002E07B9" w:rsidP="003931A6">
            <w:pPr>
              <w:keepNext/>
              <w:keepLines/>
              <w:jc w:val="both"/>
              <w:rPr>
                <w:rFonts w:ascii="Times New Roman" w:hAnsi="Times New Roman"/>
              </w:rPr>
            </w:pPr>
            <w:r w:rsidRPr="00297B4A">
              <w:rPr>
                <w:rFonts w:ascii="Times New Roman" w:hAnsi="Times New Roman"/>
              </w:rPr>
              <w:t xml:space="preserve">MMF = mikofenolat mofetil. CI = interval pouzdanosti. </w:t>
            </w:r>
          </w:p>
          <w:p w14:paraId="2A3D2892" w14:textId="77777777" w:rsidR="002E07B9" w:rsidRPr="00297B4A" w:rsidRDefault="002E07B9" w:rsidP="003931A6">
            <w:pPr>
              <w:keepNext/>
              <w:keepLines/>
              <w:jc w:val="both"/>
              <w:rPr>
                <w:rFonts w:ascii="Times New Roman" w:hAnsi="Times New Roman"/>
              </w:rPr>
            </w:pPr>
            <w:r w:rsidRPr="00297B4A">
              <w:rPr>
                <w:rFonts w:ascii="Times New Roman" w:hAnsi="Times New Roman"/>
              </w:rPr>
              <w:t xml:space="preserve">Pacijenti sa </w:t>
            </w:r>
            <w:r w:rsidR="006723EF" w:rsidRPr="00297B4A">
              <w:rPr>
                <w:rFonts w:ascii="Times New Roman" w:hAnsi="Times New Roman"/>
              </w:rPr>
              <w:t>novo</w:t>
            </w:r>
            <w:r w:rsidRPr="00297B4A">
              <w:rPr>
                <w:rFonts w:ascii="Times New Roman" w:hAnsi="Times New Roman"/>
              </w:rPr>
              <w:t>dijagno</w:t>
            </w:r>
            <w:r w:rsidR="006723EF" w:rsidRPr="00297B4A">
              <w:rPr>
                <w:rFonts w:ascii="Times New Roman" w:hAnsi="Times New Roman"/>
              </w:rPr>
              <w:t>sticiranom bolešću</w:t>
            </w:r>
            <w:r w:rsidRPr="00297B4A">
              <w:rPr>
                <w:rFonts w:ascii="Times New Roman" w:hAnsi="Times New Roman"/>
              </w:rPr>
              <w:t xml:space="preserve"> = trajanje bolesti &lt; 6 mjeseci ili bez ranije terapije za PV. </w:t>
            </w:r>
          </w:p>
          <w:p w14:paraId="074A4415" w14:textId="77777777" w:rsidR="002E07B9" w:rsidRPr="00297B4A" w:rsidRDefault="002E07B9" w:rsidP="003931A6">
            <w:pPr>
              <w:keepNext/>
              <w:keepLines/>
              <w:jc w:val="both"/>
              <w:rPr>
                <w:rFonts w:ascii="Times New Roman" w:hAnsi="Times New Roman"/>
              </w:rPr>
            </w:pPr>
            <w:r w:rsidRPr="00297B4A">
              <w:rPr>
                <w:rFonts w:ascii="Times New Roman" w:hAnsi="Times New Roman"/>
              </w:rPr>
              <w:t xml:space="preserve">Pacijenti sa </w:t>
            </w:r>
            <w:r w:rsidR="006723EF" w:rsidRPr="00297B4A">
              <w:rPr>
                <w:rFonts w:ascii="Times New Roman" w:hAnsi="Times New Roman"/>
              </w:rPr>
              <w:t xml:space="preserve">već </w:t>
            </w:r>
            <w:r w:rsidRPr="00297B4A">
              <w:rPr>
                <w:rFonts w:ascii="Times New Roman" w:hAnsi="Times New Roman"/>
              </w:rPr>
              <w:t>uspostavljenom bole</w:t>
            </w:r>
            <w:r w:rsidR="006723EF" w:rsidRPr="00297B4A">
              <w:rPr>
                <w:rFonts w:ascii="Times New Roman" w:hAnsi="Times New Roman"/>
              </w:rPr>
              <w:t>šću</w:t>
            </w:r>
            <w:r w:rsidRPr="00297B4A">
              <w:rPr>
                <w:rFonts w:ascii="Times New Roman" w:hAnsi="Times New Roman"/>
              </w:rPr>
              <w:t xml:space="preserve"> = trajanje bolesti </w:t>
            </w:r>
            <w:r w:rsidRPr="00297B4A">
              <w:rPr>
                <w:rFonts w:ascii="Times New Roman" w:hAnsi="Times New Roman"/>
              </w:rPr>
              <w:sym w:font="Symbol" w:char="F0B3"/>
            </w:r>
            <w:r w:rsidRPr="00297B4A">
              <w:rPr>
                <w:rFonts w:ascii="Times New Roman" w:hAnsi="Times New Roman"/>
              </w:rPr>
              <w:t> 6 mjeseci i</w:t>
            </w:r>
            <w:r w:rsidR="006723EF" w:rsidRPr="00297B4A">
              <w:rPr>
                <w:rFonts w:ascii="Times New Roman" w:hAnsi="Times New Roman"/>
              </w:rPr>
              <w:t xml:space="preserve"> prethodnim</w:t>
            </w:r>
            <w:r w:rsidRPr="00297B4A">
              <w:rPr>
                <w:rFonts w:ascii="Times New Roman" w:hAnsi="Times New Roman"/>
              </w:rPr>
              <w:t xml:space="preserve"> primanje</w:t>
            </w:r>
            <w:r w:rsidR="006723EF" w:rsidRPr="00297B4A">
              <w:rPr>
                <w:rFonts w:ascii="Times New Roman" w:hAnsi="Times New Roman"/>
              </w:rPr>
              <w:t>m</w:t>
            </w:r>
            <w:r w:rsidRPr="00297B4A">
              <w:rPr>
                <w:rFonts w:ascii="Times New Roman" w:hAnsi="Times New Roman"/>
              </w:rPr>
              <w:t xml:space="preserve">  terapije za PV. </w:t>
            </w:r>
          </w:p>
          <w:p w14:paraId="47228157" w14:textId="77777777" w:rsidR="002E07B9" w:rsidRPr="00297B4A" w:rsidRDefault="002E07B9" w:rsidP="003931A6">
            <w:pPr>
              <w:keepNext/>
              <w:keepLines/>
              <w:jc w:val="both"/>
              <w:rPr>
                <w:rFonts w:ascii="Times New Roman" w:hAnsi="Times New Roman"/>
              </w:rPr>
            </w:pPr>
            <w:r w:rsidRPr="00297B4A">
              <w:rPr>
                <w:rFonts w:ascii="Times New Roman" w:hAnsi="Times New Roman"/>
              </w:rPr>
              <w:t xml:space="preserve">Cochran-Mantel-Haenszel test je korišćen za p-vrijednost. </w:t>
            </w:r>
          </w:p>
        </w:tc>
      </w:tr>
    </w:tbl>
    <w:p w14:paraId="5F18553D" w14:textId="77777777" w:rsidR="002E07B9" w:rsidRPr="00297B4A" w:rsidRDefault="002E07B9" w:rsidP="003931A6">
      <w:pPr>
        <w:jc w:val="both"/>
        <w:rPr>
          <w:rFonts w:ascii="Times New Roman" w:hAnsi="Times New Roman"/>
        </w:rPr>
      </w:pPr>
    </w:p>
    <w:p w14:paraId="438AE54B" w14:textId="77777777" w:rsidR="0022267B" w:rsidRPr="00297B4A" w:rsidRDefault="0022267B" w:rsidP="003931A6">
      <w:pPr>
        <w:jc w:val="both"/>
        <w:rPr>
          <w:rFonts w:ascii="Times New Roman" w:hAnsi="Times New Roman"/>
        </w:rPr>
      </w:pPr>
      <w:r w:rsidRPr="00297B4A">
        <w:rPr>
          <w:rFonts w:ascii="Times New Roman" w:hAnsi="Times New Roman"/>
        </w:rPr>
        <w:t xml:space="preserve">Analiza svih sekundarnih parametara (uključujući kumulativnu dozu oralnih kortikosteroida, ukupan broj </w:t>
      </w:r>
      <w:r w:rsidR="006723EF" w:rsidRPr="00297B4A">
        <w:rPr>
          <w:rFonts w:ascii="Times New Roman" w:hAnsi="Times New Roman"/>
        </w:rPr>
        <w:t xml:space="preserve">epizoda </w:t>
      </w:r>
      <w:r w:rsidRPr="00297B4A">
        <w:rPr>
          <w:rFonts w:ascii="Times New Roman" w:hAnsi="Times New Roman"/>
        </w:rPr>
        <w:t>pogoršanja bolesti i promjenu kvaliteta života u vezi sa zdravljem, mjereno Dermatološkim indeksom kvaliteta života</w:t>
      </w:r>
      <w:r w:rsidR="006723EF" w:rsidRPr="00297B4A">
        <w:rPr>
          <w:rFonts w:ascii="Times New Roman" w:hAnsi="Times New Roman"/>
        </w:rPr>
        <w:t xml:space="preserve"> – engl. </w:t>
      </w:r>
      <w:r w:rsidR="006723EF" w:rsidRPr="00297B4A">
        <w:rPr>
          <w:rFonts w:ascii="Times New Roman" w:hAnsi="Times New Roman"/>
          <w:i/>
        </w:rPr>
        <w:t>Dermatology Life Quality Index</w:t>
      </w:r>
      <w:r w:rsidR="006723EF" w:rsidRPr="00297B4A">
        <w:rPr>
          <w:rFonts w:ascii="Times New Roman" w:hAnsi="Times New Roman"/>
        </w:rPr>
        <w:t>, DLQI</w:t>
      </w:r>
      <w:r w:rsidRPr="00297B4A">
        <w:rPr>
          <w:rFonts w:ascii="Times New Roman" w:hAnsi="Times New Roman"/>
        </w:rPr>
        <w:t>) potvrdila je statistički značajne rezultate rituksimaba u poređenju sa MMF</w:t>
      </w:r>
      <w:r w:rsidR="005F669F" w:rsidRPr="00297B4A">
        <w:rPr>
          <w:rFonts w:ascii="Times New Roman" w:hAnsi="Times New Roman"/>
        </w:rPr>
        <w:t>-om</w:t>
      </w:r>
      <w:r w:rsidRPr="00297B4A">
        <w:rPr>
          <w:rFonts w:ascii="Times New Roman" w:hAnsi="Times New Roman"/>
        </w:rPr>
        <w:t xml:space="preserve">. Testiranje sekundarnih </w:t>
      </w:r>
      <w:r w:rsidR="006723EF" w:rsidRPr="00297B4A">
        <w:rPr>
          <w:rFonts w:ascii="Times New Roman" w:hAnsi="Times New Roman"/>
        </w:rPr>
        <w:t>mjera ishoda</w:t>
      </w:r>
      <w:r w:rsidRPr="00297B4A">
        <w:rPr>
          <w:rFonts w:ascii="Times New Roman" w:hAnsi="Times New Roman"/>
        </w:rPr>
        <w:t xml:space="preserve"> kontrolisano je za višestrukost.</w:t>
      </w:r>
    </w:p>
    <w:p w14:paraId="428B49CF" w14:textId="77777777" w:rsidR="0022267B" w:rsidRPr="00297B4A" w:rsidRDefault="0022267B" w:rsidP="003931A6">
      <w:pPr>
        <w:jc w:val="both"/>
        <w:rPr>
          <w:rFonts w:ascii="Times New Roman" w:hAnsi="Times New Roman"/>
        </w:rPr>
      </w:pPr>
    </w:p>
    <w:p w14:paraId="749B62B0" w14:textId="77777777" w:rsidR="0022267B" w:rsidRPr="00297B4A" w:rsidRDefault="0022267B" w:rsidP="003931A6">
      <w:pPr>
        <w:jc w:val="both"/>
        <w:rPr>
          <w:rFonts w:ascii="Times New Roman" w:hAnsi="Times New Roman"/>
          <w:i/>
        </w:rPr>
      </w:pPr>
      <w:r w:rsidRPr="00297B4A">
        <w:rPr>
          <w:rFonts w:ascii="Times New Roman" w:hAnsi="Times New Roman"/>
          <w:i/>
        </w:rPr>
        <w:t>Izlaganje glukokortikoidima</w:t>
      </w:r>
    </w:p>
    <w:p w14:paraId="0825E7A3" w14:textId="77777777" w:rsidR="0022267B" w:rsidRPr="00297B4A" w:rsidRDefault="0022267B" w:rsidP="003931A6">
      <w:pPr>
        <w:jc w:val="both"/>
        <w:rPr>
          <w:rFonts w:ascii="Times New Roman" w:hAnsi="Times New Roman"/>
        </w:rPr>
      </w:pPr>
      <w:r w:rsidRPr="00297B4A">
        <w:rPr>
          <w:rFonts w:ascii="Times New Roman" w:hAnsi="Times New Roman"/>
        </w:rPr>
        <w:t>Kod pacijenata liječenih rituksimabom kumulativna doza oralnih kortikosteroida bila je značajno niža. Srednja (min., maks.) kumulativna doza prednizona u 52. nedjelji bila je 2775 mg (450, 22180) u grupi koja je primala rituksimab u odnosu na 4005 mg (900, 19920) u grupi koja je primala MMF (p=0,0005).</w:t>
      </w:r>
    </w:p>
    <w:p w14:paraId="313408B2" w14:textId="77777777" w:rsidR="0022267B" w:rsidRPr="00297B4A" w:rsidRDefault="0022267B" w:rsidP="003931A6">
      <w:pPr>
        <w:jc w:val="both"/>
        <w:rPr>
          <w:rFonts w:ascii="Times New Roman" w:hAnsi="Times New Roman"/>
        </w:rPr>
      </w:pPr>
    </w:p>
    <w:p w14:paraId="343E5C26" w14:textId="77777777" w:rsidR="0022267B" w:rsidRPr="00297B4A" w:rsidRDefault="0022267B" w:rsidP="003931A6">
      <w:pPr>
        <w:jc w:val="both"/>
        <w:rPr>
          <w:rFonts w:ascii="Times New Roman" w:hAnsi="Times New Roman"/>
          <w:i/>
        </w:rPr>
      </w:pPr>
      <w:r w:rsidRPr="00297B4A">
        <w:rPr>
          <w:rFonts w:ascii="Times New Roman" w:hAnsi="Times New Roman"/>
          <w:i/>
        </w:rPr>
        <w:t>Pogoršanje bolesti</w:t>
      </w:r>
    </w:p>
    <w:p w14:paraId="5761DC38" w14:textId="77777777" w:rsidR="0022267B" w:rsidRPr="00297B4A" w:rsidRDefault="0022267B" w:rsidP="003931A6">
      <w:pPr>
        <w:jc w:val="both"/>
        <w:rPr>
          <w:rFonts w:ascii="Times New Roman" w:hAnsi="Times New Roman"/>
        </w:rPr>
      </w:pPr>
      <w:r w:rsidRPr="00297B4A">
        <w:rPr>
          <w:rFonts w:ascii="Times New Roman" w:hAnsi="Times New Roman"/>
        </w:rPr>
        <w:t>Ukupan broj pogoršanja bolesti bio je značajno manji kod pacijenata liječenih rituksimabom u poređenju sa MMF</w:t>
      </w:r>
      <w:r w:rsidR="005F669F" w:rsidRPr="00297B4A">
        <w:rPr>
          <w:rFonts w:ascii="Times New Roman" w:hAnsi="Times New Roman"/>
        </w:rPr>
        <w:t>-om</w:t>
      </w:r>
      <w:r w:rsidRPr="00297B4A">
        <w:rPr>
          <w:rFonts w:ascii="Times New Roman" w:hAnsi="Times New Roman"/>
        </w:rPr>
        <w:t xml:space="preserve"> (6 naspram 44, p&lt;0,0001) i bilo je manje pacijenata koji su imali bar jedno pogoršanje bolesti (8,1% prema 41,3%).</w:t>
      </w:r>
    </w:p>
    <w:p w14:paraId="604A35F2" w14:textId="77777777" w:rsidR="0022267B" w:rsidRPr="00297B4A" w:rsidRDefault="0022267B" w:rsidP="003931A6">
      <w:pPr>
        <w:jc w:val="both"/>
        <w:rPr>
          <w:rFonts w:ascii="Times New Roman" w:hAnsi="Times New Roman"/>
        </w:rPr>
      </w:pPr>
    </w:p>
    <w:p w14:paraId="1A046A72" w14:textId="77777777" w:rsidR="0022267B" w:rsidRPr="00297B4A" w:rsidRDefault="0022267B" w:rsidP="003931A6">
      <w:pPr>
        <w:keepNext/>
        <w:keepLines/>
        <w:jc w:val="both"/>
        <w:rPr>
          <w:rFonts w:ascii="Times New Roman" w:hAnsi="Times New Roman"/>
          <w:i/>
        </w:rPr>
      </w:pPr>
      <w:r w:rsidRPr="00297B4A">
        <w:rPr>
          <w:rFonts w:ascii="Times New Roman" w:hAnsi="Times New Roman"/>
          <w:i/>
        </w:rPr>
        <w:t>Laboratorijske evaluacije</w:t>
      </w:r>
    </w:p>
    <w:p w14:paraId="36744F9C" w14:textId="77777777" w:rsidR="002E07B9" w:rsidRPr="00297B4A" w:rsidRDefault="0022267B" w:rsidP="003931A6">
      <w:pPr>
        <w:widowControl/>
        <w:tabs>
          <w:tab w:val="left" w:pos="0"/>
        </w:tabs>
        <w:jc w:val="both"/>
        <w:rPr>
          <w:rFonts w:ascii="Times New Roman" w:hAnsi="Times New Roman"/>
        </w:rPr>
      </w:pPr>
      <w:r w:rsidRPr="00297B4A">
        <w:rPr>
          <w:rFonts w:ascii="Times New Roman" w:hAnsi="Times New Roman"/>
        </w:rPr>
        <w:t>Do 52. nedjelje, ukupno 20/63 (31,7%) pacijenata sa PV</w:t>
      </w:r>
      <w:r w:rsidR="005F669F" w:rsidRPr="00297B4A">
        <w:rPr>
          <w:rFonts w:ascii="Times New Roman" w:hAnsi="Times New Roman"/>
        </w:rPr>
        <w:t>-om</w:t>
      </w:r>
      <w:r w:rsidRPr="00297B4A">
        <w:rPr>
          <w:rFonts w:ascii="Times New Roman" w:hAnsi="Times New Roman"/>
        </w:rPr>
        <w:t xml:space="preserve"> liječenih rituksimabom bilo je pozitivno na ADA</w:t>
      </w:r>
      <w:r w:rsidR="006723EF" w:rsidRPr="00297B4A">
        <w:rPr>
          <w:rFonts w:ascii="Times New Roman" w:hAnsi="Times New Roman"/>
        </w:rPr>
        <w:t>(19 indukovanih tretmanom i 1 poboljšan tretmanom)</w:t>
      </w:r>
      <w:r w:rsidRPr="00297B4A">
        <w:rPr>
          <w:rFonts w:ascii="Times New Roman" w:hAnsi="Times New Roman"/>
        </w:rPr>
        <w:t xml:space="preserve">. Nije bilo očiglednog negativnog uticaja prisustva ADA na bezbjednost ili efikasnost u </w:t>
      </w:r>
      <w:r w:rsidR="005F669F" w:rsidRPr="00297B4A">
        <w:rPr>
          <w:rFonts w:ascii="Times New Roman" w:hAnsi="Times New Roman"/>
        </w:rPr>
        <w:t xml:space="preserve">2. studiji kod </w:t>
      </w:r>
      <w:r w:rsidRPr="00297B4A">
        <w:rPr>
          <w:rFonts w:ascii="Times New Roman" w:hAnsi="Times New Roman"/>
        </w:rPr>
        <w:t>PV</w:t>
      </w:r>
      <w:r w:rsidR="005F669F" w:rsidRPr="00297B4A">
        <w:rPr>
          <w:rFonts w:ascii="Times New Roman" w:hAnsi="Times New Roman"/>
        </w:rPr>
        <w:t>-a</w:t>
      </w:r>
      <w:r w:rsidRPr="00297B4A">
        <w:rPr>
          <w:rFonts w:ascii="Times New Roman" w:hAnsi="Times New Roman"/>
        </w:rPr>
        <w:t>.</w:t>
      </w:r>
    </w:p>
    <w:p w14:paraId="271EF65B" w14:textId="77777777" w:rsidR="0022267B" w:rsidRPr="00297B4A" w:rsidRDefault="0022267B" w:rsidP="003931A6">
      <w:pPr>
        <w:widowControl/>
        <w:tabs>
          <w:tab w:val="left" w:pos="0"/>
        </w:tabs>
        <w:jc w:val="both"/>
        <w:rPr>
          <w:rFonts w:ascii="Times New Roman" w:eastAsia="Times New Roman" w:hAnsi="Times New Roman"/>
        </w:rPr>
      </w:pPr>
    </w:p>
    <w:p w14:paraId="69DDBD00" w14:textId="77777777" w:rsidR="00AE5635" w:rsidRPr="00297B4A" w:rsidRDefault="00815177" w:rsidP="003931A6">
      <w:pPr>
        <w:keepNext/>
        <w:widowControl/>
        <w:tabs>
          <w:tab w:val="left" w:pos="562"/>
        </w:tabs>
        <w:jc w:val="both"/>
        <w:rPr>
          <w:rFonts w:ascii="Times New Roman" w:hAnsi="Times New Roman"/>
          <w:b/>
        </w:rPr>
      </w:pPr>
      <w:r w:rsidRPr="00297B4A">
        <w:rPr>
          <w:rFonts w:ascii="Times New Roman" w:hAnsi="Times New Roman"/>
          <w:b/>
        </w:rPr>
        <w:t>5.2</w:t>
      </w:r>
      <w:r w:rsidRPr="00297B4A">
        <w:rPr>
          <w:rFonts w:ascii="Times New Roman" w:hAnsi="Times New Roman"/>
          <w:b/>
        </w:rPr>
        <w:tab/>
        <w:t>Farmakokinetički podaci</w:t>
      </w:r>
    </w:p>
    <w:p w14:paraId="7AA88ED3" w14:textId="77777777" w:rsidR="00AE5635" w:rsidRPr="00297B4A" w:rsidRDefault="00AE5635" w:rsidP="003931A6">
      <w:pPr>
        <w:keepNext/>
        <w:widowControl/>
        <w:tabs>
          <w:tab w:val="left" w:pos="0"/>
        </w:tabs>
        <w:jc w:val="both"/>
        <w:rPr>
          <w:rFonts w:ascii="Times New Roman" w:eastAsia="Times New Roman" w:hAnsi="Times New Roman"/>
          <w:bCs/>
        </w:rPr>
      </w:pPr>
    </w:p>
    <w:p w14:paraId="2F7C2F16" w14:textId="77777777" w:rsidR="00AE5635" w:rsidRPr="00297B4A" w:rsidRDefault="006B548A" w:rsidP="003931A6">
      <w:pPr>
        <w:pStyle w:val="BodyText"/>
        <w:keepNext/>
        <w:widowControl/>
        <w:tabs>
          <w:tab w:val="left" w:pos="0"/>
        </w:tabs>
        <w:ind w:left="0"/>
        <w:jc w:val="both"/>
      </w:pPr>
      <w:r w:rsidRPr="00297B4A">
        <w:rPr>
          <w:u w:val="single" w:color="000000"/>
        </w:rPr>
        <w:t>Ne</w:t>
      </w:r>
      <w:r w:rsidRPr="00297B4A">
        <w:rPr>
          <w:u w:val="single" w:color="000000"/>
        </w:rPr>
        <w:noBreakHyphen/>
      </w:r>
      <w:r w:rsidR="00E862D0" w:rsidRPr="00297B4A">
        <w:rPr>
          <w:u w:val="single" w:color="000000"/>
        </w:rPr>
        <w:t>H</w:t>
      </w:r>
      <w:r w:rsidRPr="00297B4A">
        <w:rPr>
          <w:u w:val="single" w:color="000000"/>
        </w:rPr>
        <w:t>odgkinov limfom kod odraslih</w:t>
      </w:r>
    </w:p>
    <w:p w14:paraId="4A273157" w14:textId="77777777" w:rsidR="00AE5635" w:rsidRPr="00297B4A" w:rsidRDefault="00AE5635" w:rsidP="003931A6">
      <w:pPr>
        <w:keepNext/>
        <w:widowControl/>
        <w:tabs>
          <w:tab w:val="left" w:pos="0"/>
        </w:tabs>
        <w:jc w:val="both"/>
        <w:rPr>
          <w:rFonts w:ascii="Times New Roman" w:eastAsia="Times New Roman" w:hAnsi="Times New Roman"/>
        </w:rPr>
      </w:pPr>
    </w:p>
    <w:p w14:paraId="5C9CA1FB" w14:textId="77777777" w:rsidR="00AE5635" w:rsidRPr="00297B4A" w:rsidRDefault="00A13B48" w:rsidP="003931A6">
      <w:pPr>
        <w:pStyle w:val="BodyText"/>
        <w:widowControl/>
        <w:tabs>
          <w:tab w:val="left" w:pos="90"/>
        </w:tabs>
        <w:ind w:left="0"/>
        <w:jc w:val="both"/>
      </w:pPr>
      <w:r w:rsidRPr="00297B4A">
        <w:t>Na osnovu farmakokinetičke analize populacije kod 298 NHL pacijenata koji su primili jednu ili više infuzij</w:t>
      </w:r>
      <w:r w:rsidR="00D43407" w:rsidRPr="00297B4A">
        <w:t>a</w:t>
      </w:r>
      <w:r w:rsidRPr="00297B4A">
        <w:t xml:space="preserve"> rituksimaba kao pojedinačnog lijeka ili u kombinaciji sa CHOP terapijom (primijenjene doze rituksimaba su bile u opsegu od 100 do 500 mg/m</w:t>
      </w:r>
      <w:r w:rsidRPr="00297B4A">
        <w:rPr>
          <w:vertAlign w:val="superscript"/>
        </w:rPr>
        <w:t>2</w:t>
      </w:r>
      <w:r w:rsidRPr="00297B4A">
        <w:t xml:space="preserve">), </w:t>
      </w:r>
      <w:r w:rsidR="00D43407" w:rsidRPr="00297B4A">
        <w:t xml:space="preserve">procjene za </w:t>
      </w:r>
      <w:r w:rsidRPr="00297B4A">
        <w:t>tipičn</w:t>
      </w:r>
      <w:r w:rsidR="00D43407" w:rsidRPr="00297B4A">
        <w:t>u</w:t>
      </w:r>
      <w:r w:rsidRPr="00297B4A">
        <w:t xml:space="preserve"> populacij</w:t>
      </w:r>
      <w:r w:rsidR="00D43407" w:rsidRPr="00297B4A">
        <w:t>u pacijenata bile su:</w:t>
      </w:r>
      <w:r w:rsidRPr="00297B4A">
        <w:t xml:space="preserve"> nespecifičnog klirensa (CL</w:t>
      </w:r>
      <w:r w:rsidRPr="00297B4A">
        <w:rPr>
          <w:vertAlign w:val="subscript"/>
        </w:rPr>
        <w:t>1</w:t>
      </w:r>
      <w:r w:rsidRPr="00297B4A">
        <w:t>), specifičnog klirensa (CL</w:t>
      </w:r>
      <w:r w:rsidRPr="00297B4A">
        <w:rPr>
          <w:vertAlign w:val="subscript"/>
        </w:rPr>
        <w:t>2</w:t>
      </w:r>
      <w:r w:rsidRPr="00297B4A">
        <w:t xml:space="preserve">) vjerovatno sa doprinosom B ćelija ili </w:t>
      </w:r>
      <w:r w:rsidR="00D43407" w:rsidRPr="00297B4A">
        <w:t xml:space="preserve">zahvaćenost </w:t>
      </w:r>
      <w:r w:rsidRPr="00297B4A">
        <w:t>tumor</w:t>
      </w:r>
      <w:r w:rsidR="00D43407" w:rsidRPr="00297B4A">
        <w:t>om</w:t>
      </w:r>
      <w:r w:rsidRPr="00297B4A">
        <w:t>, i volumen distribucije centralnog odjeljka (V</w:t>
      </w:r>
      <w:r w:rsidRPr="00297B4A">
        <w:rPr>
          <w:vertAlign w:val="subscript"/>
        </w:rPr>
        <w:t>1</w:t>
      </w:r>
      <w:r w:rsidRPr="00297B4A">
        <w:t>) bili su 0,14</w:t>
      </w:r>
      <w:r w:rsidR="00517080" w:rsidRPr="00297B4A">
        <w:t>l</w:t>
      </w:r>
      <w:r w:rsidRPr="00297B4A">
        <w:t xml:space="preserve">L/dan, 0,59 </w:t>
      </w:r>
      <w:r w:rsidR="00517080" w:rsidRPr="00297B4A">
        <w:t>l</w:t>
      </w:r>
      <w:r w:rsidRPr="00297B4A">
        <w:t xml:space="preserve">/dan i 2,7 </w:t>
      </w:r>
      <w:r w:rsidR="00517080" w:rsidRPr="00297B4A">
        <w:t>l</w:t>
      </w:r>
      <w:r w:rsidRPr="00297B4A">
        <w:t>, redom. Procijenjen</w:t>
      </w:r>
      <w:r w:rsidR="00D43407" w:rsidRPr="00297B4A">
        <w:t>a</w:t>
      </w:r>
      <w:r w:rsidRPr="00297B4A">
        <w:t xml:space="preserve"> </w:t>
      </w:r>
      <w:r w:rsidR="00D43407" w:rsidRPr="00297B4A">
        <w:t>medijana terminalnog</w:t>
      </w:r>
      <w:r w:rsidRPr="00297B4A">
        <w:t xml:space="preserve"> polu</w:t>
      </w:r>
      <w:r w:rsidR="00D43407" w:rsidRPr="00297B4A">
        <w:t>vremena eliminacije</w:t>
      </w:r>
      <w:r w:rsidRPr="00297B4A">
        <w:t xml:space="preserve"> rituksimaba bi</w:t>
      </w:r>
      <w:r w:rsidR="00D43407" w:rsidRPr="00297B4A">
        <w:t>la</w:t>
      </w:r>
      <w:r w:rsidRPr="00297B4A">
        <w:t xml:space="preserve"> je 22 dana </w:t>
      </w:r>
      <w:r w:rsidRPr="00297B4A">
        <w:lastRenderedPageBreak/>
        <w:t>(raspon od 6,1 do 52 dana). Početni  broj CD19</w:t>
      </w:r>
      <w:r w:rsidRPr="00297B4A">
        <w:noBreakHyphen/>
        <w:t>pozitivnih ćelija i veličina mjerljivih tumorskih lezija doprinijeli su nekim od varijabilnosti u CL</w:t>
      </w:r>
      <w:r w:rsidRPr="00297B4A">
        <w:rPr>
          <w:vertAlign w:val="subscript"/>
        </w:rPr>
        <w:t>2</w:t>
      </w:r>
      <w:r w:rsidRPr="00297B4A">
        <w:t xml:space="preserve"> rituksimaba u podacima </w:t>
      </w:r>
      <w:r w:rsidR="00D43407" w:rsidRPr="00297B4A">
        <w:t xml:space="preserve">od </w:t>
      </w:r>
      <w:r w:rsidRPr="00297B4A">
        <w:t>161 pacijenta kojima je dato 375 mg/m</w:t>
      </w:r>
      <w:r w:rsidRPr="00297B4A">
        <w:rPr>
          <w:vertAlign w:val="superscript"/>
        </w:rPr>
        <w:t xml:space="preserve">2 </w:t>
      </w:r>
      <w:r w:rsidR="00D43407" w:rsidRPr="00297B4A">
        <w:t xml:space="preserve">rituksimaba </w:t>
      </w:r>
      <w:r w:rsidRPr="00297B4A">
        <w:t>kao intrave</w:t>
      </w:r>
      <w:r w:rsidR="00D43407" w:rsidRPr="00297B4A">
        <w:t>nske</w:t>
      </w:r>
      <w:r w:rsidRPr="00297B4A">
        <w:t xml:space="preserve"> infuzij</w:t>
      </w:r>
      <w:r w:rsidR="00D43407" w:rsidRPr="00297B4A">
        <w:t>e</w:t>
      </w:r>
      <w:r w:rsidRPr="00297B4A">
        <w:t xml:space="preserve"> tokom 4 nedjeljne doze. Pacijenti sa većim brojem CD19</w:t>
      </w:r>
      <w:r w:rsidRPr="00297B4A">
        <w:noBreakHyphen/>
        <w:t xml:space="preserve">pozitivnih ćelija i tumorskih lezija su imali viši CL2. Međutim,  </w:t>
      </w:r>
      <w:r w:rsidR="00D43407" w:rsidRPr="00297B4A">
        <w:t xml:space="preserve">velika </w:t>
      </w:r>
      <w:r w:rsidRPr="00297B4A">
        <w:t>inter</w:t>
      </w:r>
      <w:r w:rsidRPr="00297B4A">
        <w:noBreakHyphen/>
        <w:t>individualn</w:t>
      </w:r>
      <w:r w:rsidR="00D43407" w:rsidRPr="00297B4A">
        <w:t>a</w:t>
      </w:r>
      <w:r w:rsidRPr="00297B4A">
        <w:t xml:space="preserve"> varijabilnosti ostala je za CL</w:t>
      </w:r>
      <w:r w:rsidRPr="00297B4A">
        <w:rPr>
          <w:vertAlign w:val="subscript"/>
        </w:rPr>
        <w:t xml:space="preserve">2 </w:t>
      </w:r>
      <w:r w:rsidRPr="00297B4A">
        <w:t xml:space="preserve">nakon </w:t>
      </w:r>
      <w:r w:rsidR="00D43407" w:rsidRPr="00297B4A">
        <w:t xml:space="preserve">izuzimanja </w:t>
      </w:r>
      <w:r w:rsidRPr="00297B4A">
        <w:t xml:space="preserve"> CD19</w:t>
      </w:r>
      <w:r w:rsidRPr="00297B4A">
        <w:noBreakHyphen/>
      </w:r>
      <w:r w:rsidR="00D43407" w:rsidRPr="00297B4A">
        <w:t xml:space="preserve">pozitivnih </w:t>
      </w:r>
      <w:r w:rsidRPr="00297B4A">
        <w:t>ćelij</w:t>
      </w:r>
      <w:r w:rsidR="00D43407" w:rsidRPr="00297B4A">
        <w:t>a</w:t>
      </w:r>
      <w:r w:rsidRPr="00297B4A">
        <w:t xml:space="preserve"> i veličin</w:t>
      </w:r>
      <w:r w:rsidR="00D43407" w:rsidRPr="00297B4A">
        <w:t>e</w:t>
      </w:r>
      <w:r w:rsidRPr="00297B4A">
        <w:t xml:space="preserve"> tumorsk</w:t>
      </w:r>
      <w:r w:rsidR="00D43407" w:rsidRPr="00297B4A">
        <w:t>ih</w:t>
      </w:r>
      <w:r w:rsidRPr="00297B4A">
        <w:t xml:space="preserve"> </w:t>
      </w:r>
      <w:r w:rsidR="00D43407" w:rsidRPr="00297B4A">
        <w:t>lezija</w:t>
      </w:r>
      <w:r w:rsidRPr="00297B4A">
        <w:t>. V</w:t>
      </w:r>
      <w:r w:rsidRPr="00297B4A">
        <w:rPr>
          <w:vertAlign w:val="subscript"/>
        </w:rPr>
        <w:t xml:space="preserve">1 </w:t>
      </w:r>
      <w:r w:rsidRPr="00297B4A">
        <w:t>je varirala prema površini tijela (BSA) i CHOP terapiji. Ove varijabilnosti u V</w:t>
      </w:r>
      <w:r w:rsidRPr="00297B4A">
        <w:rPr>
          <w:vertAlign w:val="subscript"/>
        </w:rPr>
        <w:t>1</w:t>
      </w:r>
      <w:r w:rsidRPr="00297B4A">
        <w:t xml:space="preserve"> (27,1% i 19,0%) kojima su doprinijel</w:t>
      </w:r>
      <w:r w:rsidR="00D43407" w:rsidRPr="00297B4A">
        <w:t>e</w:t>
      </w:r>
      <w:r w:rsidRPr="00297B4A">
        <w:t xml:space="preserve"> </w:t>
      </w:r>
      <w:r w:rsidR="00D43407" w:rsidRPr="00297B4A">
        <w:t>razlike</w:t>
      </w:r>
      <w:r w:rsidRPr="00297B4A">
        <w:t xml:space="preserve"> u BSA (1,53 do 2,32 m</w:t>
      </w:r>
      <w:r w:rsidRPr="00297B4A">
        <w:rPr>
          <w:vertAlign w:val="superscript"/>
        </w:rPr>
        <w:t>2</w:t>
      </w:r>
      <w:r w:rsidRPr="00297B4A">
        <w:t xml:space="preserve">) i istovremena CHOP terapija, redom, su bile relativno male. </w:t>
      </w:r>
      <w:r w:rsidR="00D43407" w:rsidRPr="00297B4A">
        <w:t>Uzrast</w:t>
      </w:r>
      <w:r w:rsidRPr="00297B4A">
        <w:t>, pol i SZO procjena opšteg tjelesnog stanja pacijenta nijesu imali uticaja na farmakokinetiku rituksimaba. Ova analiza sugeriše da se ne očekuje da će prilagođavanje doze rituksimaba sa bilo kojom od testiranih kovarija</w:t>
      </w:r>
      <w:r w:rsidR="00D43407" w:rsidRPr="00297B4A">
        <w:t>nti</w:t>
      </w:r>
      <w:r w:rsidRPr="00297B4A">
        <w:t xml:space="preserve"> dovesti do značajnog smanjenja njegove farmakokinetičke varijabilnosti.</w:t>
      </w:r>
    </w:p>
    <w:p w14:paraId="7FFF100B" w14:textId="77777777" w:rsidR="00AE5635" w:rsidRPr="00297B4A" w:rsidRDefault="00AE5635" w:rsidP="003931A6">
      <w:pPr>
        <w:widowControl/>
        <w:tabs>
          <w:tab w:val="left" w:pos="90"/>
        </w:tabs>
        <w:jc w:val="both"/>
        <w:rPr>
          <w:rFonts w:ascii="Times New Roman" w:eastAsia="Times New Roman" w:hAnsi="Times New Roman"/>
        </w:rPr>
      </w:pPr>
    </w:p>
    <w:p w14:paraId="77176B7B" w14:textId="77777777" w:rsidR="00AE5635" w:rsidRPr="00297B4A" w:rsidRDefault="00290224" w:rsidP="003931A6">
      <w:pPr>
        <w:pStyle w:val="BodyText"/>
        <w:widowControl/>
        <w:tabs>
          <w:tab w:val="left" w:pos="90"/>
        </w:tabs>
        <w:ind w:left="0"/>
        <w:jc w:val="both"/>
      </w:pPr>
      <w:r w:rsidRPr="00297B4A">
        <w:t>Rituksimab, primijenjen kao intraven</w:t>
      </w:r>
      <w:r w:rsidR="00D43407" w:rsidRPr="00297B4A">
        <w:t>ska</w:t>
      </w:r>
      <w:r w:rsidRPr="00297B4A">
        <w:t xml:space="preserve"> infuzija u dozi od 375 mg/m</w:t>
      </w:r>
      <w:r w:rsidRPr="00297B4A">
        <w:rPr>
          <w:vertAlign w:val="superscript"/>
        </w:rPr>
        <w:t xml:space="preserve">2 </w:t>
      </w:r>
      <w:r w:rsidRPr="00297B4A">
        <w:t xml:space="preserve">u nedjeljnim intervalima </w:t>
      </w:r>
      <w:r w:rsidR="00BB1C55" w:rsidRPr="00297B4A">
        <w:t>nakon četvrte intravenske infuzije</w:t>
      </w:r>
      <w:r w:rsidRPr="00297B4A">
        <w:t xml:space="preserve"> </w:t>
      </w:r>
      <w:r w:rsidR="00BB1C55" w:rsidRPr="00297B4A">
        <w:t xml:space="preserve">kod </w:t>
      </w:r>
      <w:r w:rsidRPr="00297B4A">
        <w:t xml:space="preserve">203 pacijenta sa NHL koji </w:t>
      </w:r>
      <w:r w:rsidR="00BB1C55" w:rsidRPr="00297B4A">
        <w:t xml:space="preserve">prethodno </w:t>
      </w:r>
      <w:r w:rsidRPr="00297B4A">
        <w:t>nijesu primali rituksimab, dao je srednju vrijednost C</w:t>
      </w:r>
      <w:r w:rsidRPr="00297B4A">
        <w:rPr>
          <w:vertAlign w:val="subscript"/>
        </w:rPr>
        <w:t xml:space="preserve">max </w:t>
      </w:r>
      <w:r w:rsidRPr="00297B4A">
        <w:t>od 486 µg/m</w:t>
      </w:r>
      <w:r w:rsidR="003E7139" w:rsidRPr="00297B4A">
        <w:t>l</w:t>
      </w:r>
      <w:r w:rsidRPr="00297B4A">
        <w:t xml:space="preserve"> (</w:t>
      </w:r>
      <w:r w:rsidR="00BB1C55" w:rsidRPr="00297B4A">
        <w:t>raspon</w:t>
      </w:r>
      <w:r w:rsidRPr="00297B4A">
        <w:t xml:space="preserve"> od 77,5 do 996,6 µg/m</w:t>
      </w:r>
      <w:r w:rsidR="003E7139" w:rsidRPr="00297B4A">
        <w:t>l</w:t>
      </w:r>
      <w:r w:rsidRPr="00297B4A">
        <w:t>). Rituksimab se mogao otkriti u serumu pacijenata 3 – 6 mjeseci nakon završetka posljednjeg primanja lijeka.</w:t>
      </w:r>
    </w:p>
    <w:p w14:paraId="588346B1" w14:textId="77777777" w:rsidR="00AE5635" w:rsidRPr="00297B4A" w:rsidRDefault="00AE5635" w:rsidP="003931A6">
      <w:pPr>
        <w:widowControl/>
        <w:tabs>
          <w:tab w:val="left" w:pos="90"/>
        </w:tabs>
        <w:jc w:val="both"/>
        <w:rPr>
          <w:rFonts w:ascii="Times New Roman" w:eastAsia="Times New Roman" w:hAnsi="Times New Roman"/>
        </w:rPr>
      </w:pPr>
    </w:p>
    <w:p w14:paraId="3F3BDBA1" w14:textId="77777777" w:rsidR="00AE5635" w:rsidRPr="00297B4A" w:rsidRDefault="00A13B48" w:rsidP="003931A6">
      <w:pPr>
        <w:pStyle w:val="BodyText"/>
        <w:widowControl/>
        <w:tabs>
          <w:tab w:val="left" w:pos="90"/>
        </w:tabs>
        <w:ind w:left="0"/>
        <w:jc w:val="both"/>
      </w:pPr>
      <w:r w:rsidRPr="00297B4A">
        <w:t>Nakon primjene rituksimaba u dozi od 375 mg/m</w:t>
      </w:r>
      <w:r w:rsidRPr="00297B4A">
        <w:rPr>
          <w:vertAlign w:val="superscript"/>
        </w:rPr>
        <w:t xml:space="preserve">2 </w:t>
      </w:r>
      <w:r w:rsidRPr="00297B4A">
        <w:t>kao intraven</w:t>
      </w:r>
      <w:r w:rsidR="00BB1C55" w:rsidRPr="00297B4A">
        <w:t>ske</w:t>
      </w:r>
      <w:r w:rsidRPr="00297B4A">
        <w:t xml:space="preserve"> infuzije u </w:t>
      </w:r>
      <w:r w:rsidR="00BB1C55" w:rsidRPr="00297B4A">
        <w:t xml:space="preserve">8 doza u </w:t>
      </w:r>
      <w:r w:rsidRPr="00297B4A">
        <w:t xml:space="preserve">nedjeljnim intervalima </w:t>
      </w:r>
      <w:r w:rsidR="00BB1C55" w:rsidRPr="00297B4A">
        <w:t xml:space="preserve">kod </w:t>
      </w:r>
      <w:r w:rsidRPr="00297B4A">
        <w:t>37 pacijenata sa NHL, srednja vrijednost C</w:t>
      </w:r>
      <w:r w:rsidRPr="00297B4A">
        <w:rPr>
          <w:vertAlign w:val="subscript"/>
        </w:rPr>
        <w:t>max</w:t>
      </w:r>
      <w:r w:rsidRPr="00297B4A">
        <w:t xml:space="preserve"> se povećavala sa svakom uzastopnom infuzijom, u rasponu od srednje vrijednosti od 243 µg/m</w:t>
      </w:r>
      <w:r w:rsidR="003E7139" w:rsidRPr="00297B4A">
        <w:t>l</w:t>
      </w:r>
      <w:r w:rsidRPr="00297B4A">
        <w:t xml:space="preserve"> (opseg, 16 – 582 µg/m</w:t>
      </w:r>
      <w:r w:rsidR="003E7139" w:rsidRPr="00297B4A">
        <w:t>l</w:t>
      </w:r>
      <w:r w:rsidRPr="00297B4A">
        <w:t>) nakon prve infuzije do 550 µg/m</w:t>
      </w:r>
      <w:r w:rsidR="003E7139" w:rsidRPr="00297B4A">
        <w:t>l</w:t>
      </w:r>
      <w:r w:rsidRPr="00297B4A">
        <w:t xml:space="preserve"> (opseg, 171 – 1177 µg/m</w:t>
      </w:r>
      <w:r w:rsidR="003E7139" w:rsidRPr="00297B4A">
        <w:t>l</w:t>
      </w:r>
      <w:r w:rsidRPr="00297B4A">
        <w:t>) nakon osme infuzije.</w:t>
      </w:r>
    </w:p>
    <w:p w14:paraId="76657578" w14:textId="77777777" w:rsidR="004D5217" w:rsidRPr="00297B4A" w:rsidRDefault="004D5217" w:rsidP="003931A6">
      <w:pPr>
        <w:pStyle w:val="BodyText"/>
        <w:widowControl/>
        <w:tabs>
          <w:tab w:val="left" w:pos="90"/>
        </w:tabs>
        <w:ind w:left="0"/>
        <w:jc w:val="both"/>
      </w:pPr>
    </w:p>
    <w:p w14:paraId="2D586F76" w14:textId="77777777" w:rsidR="00AE5635" w:rsidRPr="00297B4A" w:rsidRDefault="00A13B48" w:rsidP="003931A6">
      <w:pPr>
        <w:pStyle w:val="BodyText"/>
        <w:widowControl/>
        <w:tabs>
          <w:tab w:val="left" w:pos="90"/>
        </w:tabs>
        <w:ind w:left="0"/>
        <w:jc w:val="both"/>
      </w:pPr>
      <w:r w:rsidRPr="00297B4A">
        <w:t xml:space="preserve">Farmakokinetički profil rituksimaba kada je primijenjen </w:t>
      </w:r>
      <w:r w:rsidR="00BB1C55" w:rsidRPr="00297B4A">
        <w:t xml:space="preserve">u </w:t>
      </w:r>
      <w:r w:rsidRPr="00297B4A">
        <w:t>6 infuzija od 375 mg/m</w:t>
      </w:r>
      <w:r w:rsidRPr="00297B4A">
        <w:rPr>
          <w:vertAlign w:val="superscript"/>
        </w:rPr>
        <w:t>2</w:t>
      </w:r>
      <w:r w:rsidRPr="00297B4A">
        <w:t xml:space="preserve"> u kombinaciji sa 6 ciklusa CHOP hemoterapije bio je sličan onom uočenom samo sa rituksimabom.</w:t>
      </w:r>
    </w:p>
    <w:p w14:paraId="34B8C6E1" w14:textId="77777777" w:rsidR="00AE5635" w:rsidRPr="00297B4A" w:rsidRDefault="00AE5635" w:rsidP="003931A6">
      <w:pPr>
        <w:widowControl/>
        <w:tabs>
          <w:tab w:val="left" w:pos="90"/>
        </w:tabs>
        <w:jc w:val="both"/>
        <w:rPr>
          <w:rFonts w:ascii="Times New Roman" w:eastAsia="Times New Roman" w:hAnsi="Times New Roman"/>
        </w:rPr>
      </w:pPr>
    </w:p>
    <w:p w14:paraId="2FB26461" w14:textId="77777777" w:rsidR="00944485" w:rsidRPr="00297B4A" w:rsidRDefault="00944485" w:rsidP="003931A6">
      <w:pPr>
        <w:jc w:val="both"/>
        <w:rPr>
          <w:rFonts w:ascii="Times New Roman" w:hAnsi="Times New Roman"/>
          <w:u w:val="single"/>
        </w:rPr>
      </w:pPr>
      <w:r w:rsidRPr="00297B4A">
        <w:rPr>
          <w:rFonts w:ascii="Times New Roman" w:hAnsi="Times New Roman"/>
          <w:u w:val="single"/>
        </w:rPr>
        <w:t xml:space="preserve">Pedijatrijski DLBCL/BL/BAL/BLL </w:t>
      </w:r>
    </w:p>
    <w:p w14:paraId="69C1B161" w14:textId="77777777" w:rsidR="00944485" w:rsidRPr="00297B4A" w:rsidRDefault="00944485" w:rsidP="003931A6">
      <w:pPr>
        <w:jc w:val="both"/>
        <w:rPr>
          <w:rFonts w:ascii="Times New Roman" w:hAnsi="Times New Roman"/>
          <w:u w:val="single"/>
        </w:rPr>
      </w:pPr>
    </w:p>
    <w:p w14:paraId="46BED5C4" w14:textId="77777777" w:rsidR="00944485" w:rsidRPr="00297B4A" w:rsidRDefault="00944485" w:rsidP="003931A6">
      <w:pPr>
        <w:jc w:val="both"/>
        <w:rPr>
          <w:rFonts w:ascii="Times New Roman" w:hAnsi="Times New Roman"/>
        </w:rPr>
      </w:pPr>
      <w:r w:rsidRPr="00297B4A">
        <w:rPr>
          <w:rFonts w:ascii="Times New Roman" w:hAnsi="Times New Roman"/>
        </w:rPr>
        <w:t xml:space="preserve">U kliničkom ispitivanju koje je </w:t>
      </w:r>
      <w:r w:rsidR="00BB1C55" w:rsidRPr="00297B4A">
        <w:rPr>
          <w:rFonts w:ascii="Times New Roman" w:hAnsi="Times New Roman"/>
        </w:rPr>
        <w:t xml:space="preserve">sprovedeno kod  </w:t>
      </w:r>
      <w:r w:rsidRPr="00297B4A">
        <w:rPr>
          <w:rFonts w:ascii="Times New Roman" w:hAnsi="Times New Roman"/>
        </w:rPr>
        <w:t>pedijatrijski</w:t>
      </w:r>
      <w:r w:rsidR="00BB1C55" w:rsidRPr="00297B4A">
        <w:rPr>
          <w:rFonts w:ascii="Times New Roman" w:hAnsi="Times New Roman"/>
        </w:rPr>
        <w:t>h pacijenata sa</w:t>
      </w:r>
      <w:r w:rsidRPr="00297B4A">
        <w:rPr>
          <w:rFonts w:ascii="Times New Roman" w:hAnsi="Times New Roman"/>
        </w:rPr>
        <w:t xml:space="preserve"> DLBCL/BL/BAL/BLL, </w:t>
      </w:r>
      <w:r w:rsidR="00517080" w:rsidRPr="00297B4A">
        <w:rPr>
          <w:rFonts w:ascii="Times New Roman" w:hAnsi="Times New Roman"/>
        </w:rPr>
        <w:t>F</w:t>
      </w:r>
      <w:r w:rsidRPr="00297B4A">
        <w:rPr>
          <w:rFonts w:ascii="Times New Roman" w:hAnsi="Times New Roman"/>
        </w:rPr>
        <w:t>K je proučavan</w:t>
      </w:r>
      <w:r w:rsidR="00BB1C55" w:rsidRPr="00297B4A">
        <w:rPr>
          <w:rFonts w:ascii="Times New Roman" w:hAnsi="Times New Roman"/>
        </w:rPr>
        <w:t>a</w:t>
      </w:r>
      <w:r w:rsidRPr="00297B4A">
        <w:rPr>
          <w:rFonts w:ascii="Times New Roman" w:hAnsi="Times New Roman"/>
        </w:rPr>
        <w:t xml:space="preserve"> u podgrupi od 35 pacijenata uzrasta 3 godine i više. </w:t>
      </w:r>
      <w:r w:rsidR="00517080" w:rsidRPr="00297B4A">
        <w:rPr>
          <w:rFonts w:ascii="Times New Roman" w:hAnsi="Times New Roman"/>
        </w:rPr>
        <w:t>F</w:t>
      </w:r>
      <w:r w:rsidRPr="00297B4A">
        <w:rPr>
          <w:rFonts w:ascii="Times New Roman" w:hAnsi="Times New Roman"/>
        </w:rPr>
        <w:t xml:space="preserve">K se </w:t>
      </w:r>
      <w:r w:rsidR="00BB1C55" w:rsidRPr="00297B4A">
        <w:rPr>
          <w:rFonts w:ascii="Times New Roman" w:hAnsi="Times New Roman"/>
        </w:rPr>
        <w:t xml:space="preserve">mogla </w:t>
      </w:r>
      <w:r w:rsidRPr="00297B4A">
        <w:rPr>
          <w:rFonts w:ascii="Times New Roman" w:hAnsi="Times New Roman"/>
        </w:rPr>
        <w:t xml:space="preserve">porediti između dva uzrasta (≥ 3 do </w:t>
      </w:r>
      <w:r w:rsidRPr="00297B4A">
        <w:rPr>
          <w:rFonts w:ascii="Times New Roman" w:hAnsi="Times New Roman"/>
        </w:rPr>
        <w:sym w:font="Symbol" w:char="F03C"/>
      </w:r>
      <w:r w:rsidRPr="00297B4A">
        <w:rPr>
          <w:rFonts w:ascii="Times New Roman" w:hAnsi="Times New Roman"/>
        </w:rPr>
        <w:t xml:space="preserve"> 12 godina u odnosu ≥ 12 do &lt; 18 godina). Nakon dvije </w:t>
      </w:r>
      <w:r w:rsidR="00F5411D" w:rsidRPr="00297B4A">
        <w:rPr>
          <w:rFonts w:ascii="Times New Roman" w:hAnsi="Times New Roman"/>
        </w:rPr>
        <w:t>intravenske</w:t>
      </w:r>
      <w:r w:rsidRPr="00297B4A">
        <w:rPr>
          <w:rFonts w:ascii="Times New Roman" w:hAnsi="Times New Roman"/>
        </w:rPr>
        <w:t xml:space="preserve"> infuzije rituksimaba od 375 mg/m</w:t>
      </w:r>
      <w:r w:rsidRPr="00297B4A">
        <w:rPr>
          <w:rFonts w:ascii="Times New Roman" w:hAnsi="Times New Roman"/>
          <w:vertAlign w:val="superscript"/>
        </w:rPr>
        <w:t>2</w:t>
      </w:r>
      <w:r w:rsidRPr="00297B4A">
        <w:rPr>
          <w:rFonts w:ascii="Times New Roman" w:hAnsi="Times New Roman"/>
        </w:rPr>
        <w:t xml:space="preserve"> u svakom od dva uvodna ciklusa (ciklus 1 i 2) praćene jednom </w:t>
      </w:r>
      <w:r w:rsidR="00F5411D" w:rsidRPr="00297B4A">
        <w:rPr>
          <w:rFonts w:ascii="Times New Roman" w:hAnsi="Times New Roman"/>
        </w:rPr>
        <w:t>intravenskom</w:t>
      </w:r>
      <w:r w:rsidRPr="00297B4A">
        <w:rPr>
          <w:rFonts w:ascii="Times New Roman" w:hAnsi="Times New Roman"/>
        </w:rPr>
        <w:t xml:space="preserve"> infuzijom rituksimaba od 375 mg/m</w:t>
      </w:r>
      <w:r w:rsidRPr="00297B4A">
        <w:rPr>
          <w:rFonts w:ascii="Times New Roman" w:hAnsi="Times New Roman"/>
          <w:vertAlign w:val="superscript"/>
        </w:rPr>
        <w:t>2</w:t>
      </w:r>
      <w:r w:rsidRPr="00297B4A">
        <w:rPr>
          <w:rFonts w:ascii="Times New Roman" w:hAnsi="Times New Roman"/>
        </w:rPr>
        <w:t xml:space="preserve"> u svakom ciklusu konsolidacije (ciklusi 3 i 4), maksimalna koncentracija je bila najviša nakon četvrte infuzije (ciklus 2) sa geometrijskom sred</w:t>
      </w:r>
      <w:r w:rsidR="00BB1C55" w:rsidRPr="00297B4A">
        <w:rPr>
          <w:rFonts w:ascii="Times New Roman" w:hAnsi="Times New Roman"/>
        </w:rPr>
        <w:t>njom vrijednosti</w:t>
      </w:r>
      <w:r w:rsidRPr="00297B4A">
        <w:rPr>
          <w:rFonts w:ascii="Times New Roman" w:hAnsi="Times New Roman"/>
        </w:rPr>
        <w:t xml:space="preserve"> od 347 µg/m</w:t>
      </w:r>
      <w:r w:rsidR="003E7139" w:rsidRPr="00297B4A">
        <w:rPr>
          <w:rFonts w:ascii="Times New Roman" w:hAnsi="Times New Roman"/>
        </w:rPr>
        <w:t>l</w:t>
      </w:r>
      <w:r w:rsidRPr="00297B4A">
        <w:rPr>
          <w:rFonts w:ascii="Times New Roman" w:hAnsi="Times New Roman"/>
        </w:rPr>
        <w:t xml:space="preserve"> praćeno nižom geometrijskom sred</w:t>
      </w:r>
      <w:r w:rsidR="00BB1C55" w:rsidRPr="00297B4A">
        <w:rPr>
          <w:rFonts w:ascii="Times New Roman" w:hAnsi="Times New Roman"/>
        </w:rPr>
        <w:t>njom vrijednosti</w:t>
      </w:r>
      <w:r w:rsidRPr="00297B4A">
        <w:rPr>
          <w:rFonts w:ascii="Times New Roman" w:hAnsi="Times New Roman"/>
        </w:rPr>
        <w:t xml:space="preserve"> maksimalne koncentracije nakon toga (ciklus 4: 247 µg/m</w:t>
      </w:r>
      <w:r w:rsidR="003E7139" w:rsidRPr="00297B4A">
        <w:rPr>
          <w:rFonts w:ascii="Times New Roman" w:hAnsi="Times New Roman"/>
        </w:rPr>
        <w:t>l</w:t>
      </w:r>
      <w:r w:rsidRPr="00297B4A">
        <w:rPr>
          <w:rFonts w:ascii="Times New Roman" w:hAnsi="Times New Roman"/>
        </w:rPr>
        <w:t>). Sa ovim režimom doza, najniži nivoi su održani (geometrijsk</w:t>
      </w:r>
      <w:r w:rsidR="00BB1C55" w:rsidRPr="00297B4A">
        <w:rPr>
          <w:rFonts w:ascii="Times New Roman" w:hAnsi="Times New Roman"/>
        </w:rPr>
        <w:t>e</w:t>
      </w:r>
      <w:r w:rsidRPr="00297B4A">
        <w:rPr>
          <w:rFonts w:ascii="Times New Roman" w:hAnsi="Times New Roman"/>
        </w:rPr>
        <w:t xml:space="preserve"> sred</w:t>
      </w:r>
      <w:r w:rsidR="00BB1C55" w:rsidRPr="00297B4A">
        <w:rPr>
          <w:rFonts w:ascii="Times New Roman" w:hAnsi="Times New Roman"/>
        </w:rPr>
        <w:t>nje vrijednosti</w:t>
      </w:r>
      <w:r w:rsidRPr="00297B4A">
        <w:rPr>
          <w:rFonts w:ascii="Times New Roman" w:hAnsi="Times New Roman"/>
        </w:rPr>
        <w:t>: 41,8 µg/m</w:t>
      </w:r>
      <w:r w:rsidR="003E7139" w:rsidRPr="00297B4A">
        <w:rPr>
          <w:rFonts w:ascii="Times New Roman" w:hAnsi="Times New Roman"/>
        </w:rPr>
        <w:t>l</w:t>
      </w:r>
      <w:r w:rsidRPr="00297B4A">
        <w:rPr>
          <w:rFonts w:ascii="Times New Roman" w:hAnsi="Times New Roman"/>
        </w:rPr>
        <w:t xml:space="preserve"> (Ciklus 2 prije doze; nakon </w:t>
      </w:r>
      <w:r w:rsidR="003A7C1F" w:rsidRPr="00297B4A">
        <w:rPr>
          <w:rFonts w:ascii="Times New Roman" w:hAnsi="Times New Roman"/>
        </w:rPr>
        <w:t xml:space="preserve">1 </w:t>
      </w:r>
      <w:r w:rsidRPr="00297B4A">
        <w:rPr>
          <w:rFonts w:ascii="Times New Roman" w:hAnsi="Times New Roman"/>
        </w:rPr>
        <w:t>ciklusa), 67,7 µg/m</w:t>
      </w:r>
      <w:r w:rsidR="003E7139" w:rsidRPr="00297B4A">
        <w:rPr>
          <w:rFonts w:ascii="Times New Roman" w:hAnsi="Times New Roman"/>
        </w:rPr>
        <w:t>l</w:t>
      </w:r>
      <w:r w:rsidRPr="00297B4A">
        <w:rPr>
          <w:rFonts w:ascii="Times New Roman" w:hAnsi="Times New Roman"/>
        </w:rPr>
        <w:t xml:space="preserve"> (Ciklus 3</w:t>
      </w:r>
      <w:r w:rsidR="003A7C1F" w:rsidRPr="00297B4A">
        <w:rPr>
          <w:rFonts w:ascii="Times New Roman" w:hAnsi="Times New Roman"/>
        </w:rPr>
        <w:t xml:space="preserve"> prije doze</w:t>
      </w:r>
      <w:r w:rsidRPr="00297B4A">
        <w:rPr>
          <w:rFonts w:ascii="Times New Roman" w:hAnsi="Times New Roman"/>
        </w:rPr>
        <w:t xml:space="preserve">, nakon </w:t>
      </w:r>
      <w:r w:rsidR="003A7C1F" w:rsidRPr="00297B4A">
        <w:rPr>
          <w:rFonts w:ascii="Times New Roman" w:hAnsi="Times New Roman"/>
        </w:rPr>
        <w:t xml:space="preserve">2 </w:t>
      </w:r>
      <w:r w:rsidRPr="00297B4A">
        <w:rPr>
          <w:rFonts w:ascii="Times New Roman" w:hAnsi="Times New Roman"/>
        </w:rPr>
        <w:t>ciklusa) i 58,5 µg/m</w:t>
      </w:r>
      <w:r w:rsidR="003E7139" w:rsidRPr="00297B4A">
        <w:rPr>
          <w:rFonts w:ascii="Times New Roman" w:hAnsi="Times New Roman"/>
        </w:rPr>
        <w:t>l</w:t>
      </w:r>
      <w:r w:rsidRPr="00297B4A">
        <w:rPr>
          <w:rFonts w:ascii="Times New Roman" w:hAnsi="Times New Roman"/>
        </w:rPr>
        <w:t xml:space="preserve"> (Ciklus 4</w:t>
      </w:r>
      <w:r w:rsidR="003A7C1F" w:rsidRPr="00297B4A">
        <w:rPr>
          <w:rFonts w:ascii="Times New Roman" w:hAnsi="Times New Roman"/>
        </w:rPr>
        <w:t xml:space="preserve"> prije doze</w:t>
      </w:r>
      <w:r w:rsidRPr="00297B4A">
        <w:rPr>
          <w:rFonts w:ascii="Times New Roman" w:hAnsi="Times New Roman"/>
        </w:rPr>
        <w:t xml:space="preserve">, nakon </w:t>
      </w:r>
      <w:r w:rsidR="003A7C1F" w:rsidRPr="00297B4A">
        <w:rPr>
          <w:rFonts w:ascii="Times New Roman" w:hAnsi="Times New Roman"/>
        </w:rPr>
        <w:t xml:space="preserve">3 </w:t>
      </w:r>
      <w:r w:rsidRPr="00297B4A">
        <w:rPr>
          <w:rFonts w:ascii="Times New Roman" w:hAnsi="Times New Roman"/>
        </w:rPr>
        <w:t xml:space="preserve">ciklusa)). </w:t>
      </w:r>
      <w:r w:rsidR="00BB1C55" w:rsidRPr="00297B4A">
        <w:rPr>
          <w:rFonts w:ascii="Times New Roman" w:hAnsi="Times New Roman"/>
        </w:rPr>
        <w:t xml:space="preserve">Medijana </w:t>
      </w:r>
      <w:r w:rsidRPr="00297B4A">
        <w:rPr>
          <w:rFonts w:ascii="Times New Roman" w:hAnsi="Times New Roman"/>
        </w:rPr>
        <w:t>polu</w:t>
      </w:r>
      <w:r w:rsidR="00BB1C55" w:rsidRPr="00297B4A">
        <w:rPr>
          <w:rFonts w:ascii="Times New Roman" w:hAnsi="Times New Roman"/>
        </w:rPr>
        <w:t>vremena</w:t>
      </w:r>
      <w:r w:rsidRPr="00297B4A">
        <w:rPr>
          <w:rFonts w:ascii="Times New Roman" w:hAnsi="Times New Roman"/>
        </w:rPr>
        <w:t xml:space="preserve"> eliminaciju kod pedijatrijskih pacijenata uzrasta 3 godine i više bi</w:t>
      </w:r>
      <w:r w:rsidR="00BB1C55" w:rsidRPr="00297B4A">
        <w:rPr>
          <w:rFonts w:ascii="Times New Roman" w:hAnsi="Times New Roman"/>
        </w:rPr>
        <w:t>la</w:t>
      </w:r>
      <w:r w:rsidRPr="00297B4A">
        <w:rPr>
          <w:rFonts w:ascii="Times New Roman" w:hAnsi="Times New Roman"/>
        </w:rPr>
        <w:t xml:space="preserve"> je 26 dana.</w:t>
      </w:r>
    </w:p>
    <w:p w14:paraId="221B9FE4" w14:textId="77777777" w:rsidR="00944485" w:rsidRPr="00297B4A" w:rsidRDefault="00944485" w:rsidP="003931A6">
      <w:pPr>
        <w:jc w:val="both"/>
        <w:rPr>
          <w:rFonts w:ascii="Times New Roman" w:hAnsi="Times New Roman"/>
        </w:rPr>
      </w:pPr>
    </w:p>
    <w:p w14:paraId="18D19F95" w14:textId="77777777" w:rsidR="00944485" w:rsidRPr="00297B4A" w:rsidRDefault="001202B0" w:rsidP="003931A6">
      <w:pPr>
        <w:jc w:val="both"/>
        <w:rPr>
          <w:rFonts w:ascii="Times New Roman" w:hAnsi="Times New Roman"/>
        </w:rPr>
      </w:pPr>
      <w:r w:rsidRPr="00297B4A">
        <w:rPr>
          <w:rFonts w:ascii="Times New Roman" w:hAnsi="Times New Roman"/>
        </w:rPr>
        <w:t>F</w:t>
      </w:r>
      <w:r w:rsidR="00944485" w:rsidRPr="00297B4A">
        <w:rPr>
          <w:rFonts w:ascii="Times New Roman" w:hAnsi="Times New Roman"/>
        </w:rPr>
        <w:t>K karakteristike rituksimaba kod pedijatrijskih pacijenata sa DLBCL/BL/BAL/BLL su slične onim posmatranim kod odraslih pacijenata sa NHL</w:t>
      </w:r>
      <w:r w:rsidRPr="00297B4A">
        <w:rPr>
          <w:rFonts w:ascii="Times New Roman" w:hAnsi="Times New Roman"/>
        </w:rPr>
        <w:t>-om</w:t>
      </w:r>
      <w:r w:rsidR="00944485" w:rsidRPr="00297B4A">
        <w:rPr>
          <w:rFonts w:ascii="Times New Roman" w:hAnsi="Times New Roman"/>
        </w:rPr>
        <w:t>.</w:t>
      </w:r>
    </w:p>
    <w:p w14:paraId="3CE3E1FC" w14:textId="77777777" w:rsidR="00944485" w:rsidRPr="00297B4A" w:rsidRDefault="00944485" w:rsidP="003931A6">
      <w:pPr>
        <w:jc w:val="both"/>
        <w:rPr>
          <w:rFonts w:ascii="Times New Roman" w:hAnsi="Times New Roman"/>
        </w:rPr>
      </w:pPr>
    </w:p>
    <w:p w14:paraId="0D6145A2" w14:textId="77777777" w:rsidR="00944485" w:rsidRPr="00297B4A" w:rsidRDefault="00944485" w:rsidP="003931A6">
      <w:pPr>
        <w:jc w:val="both"/>
        <w:rPr>
          <w:rFonts w:ascii="Times New Roman" w:hAnsi="Times New Roman"/>
        </w:rPr>
      </w:pPr>
      <w:r w:rsidRPr="00297B4A">
        <w:rPr>
          <w:rFonts w:ascii="Times New Roman" w:hAnsi="Times New Roman"/>
        </w:rPr>
        <w:t xml:space="preserve">Nema dostupnih </w:t>
      </w:r>
      <w:r w:rsidR="001202B0" w:rsidRPr="00297B4A">
        <w:rPr>
          <w:rFonts w:ascii="Times New Roman" w:hAnsi="Times New Roman"/>
        </w:rPr>
        <w:t>F</w:t>
      </w:r>
      <w:r w:rsidRPr="00297B4A">
        <w:rPr>
          <w:rFonts w:ascii="Times New Roman" w:hAnsi="Times New Roman"/>
        </w:rPr>
        <w:t xml:space="preserve">K podataka za uzrast od ≥ 6 mjeseci do &lt; 3 godine, međutim </w:t>
      </w:r>
      <w:r w:rsidR="00BB1C55" w:rsidRPr="00297B4A">
        <w:rPr>
          <w:rFonts w:ascii="Times New Roman" w:hAnsi="Times New Roman"/>
        </w:rPr>
        <w:t xml:space="preserve">predviđene vrijednosti </w:t>
      </w:r>
      <w:r w:rsidR="001202B0" w:rsidRPr="00297B4A">
        <w:rPr>
          <w:rFonts w:ascii="Times New Roman" w:hAnsi="Times New Roman"/>
        </w:rPr>
        <w:t>F</w:t>
      </w:r>
      <w:r w:rsidRPr="00297B4A">
        <w:rPr>
          <w:rFonts w:ascii="Times New Roman" w:hAnsi="Times New Roman"/>
        </w:rPr>
        <w:t>K</w:t>
      </w:r>
      <w:r w:rsidR="00BB1C55" w:rsidRPr="00297B4A">
        <w:rPr>
          <w:rFonts w:ascii="Times New Roman" w:hAnsi="Times New Roman"/>
        </w:rPr>
        <w:t xml:space="preserve"> parametara</w:t>
      </w:r>
      <w:r w:rsidRPr="00297B4A">
        <w:rPr>
          <w:rFonts w:ascii="Times New Roman" w:hAnsi="Times New Roman"/>
        </w:rPr>
        <w:t xml:space="preserve"> za populaciju</w:t>
      </w:r>
      <w:bookmarkStart w:id="8" w:name="_2s8eyo1"/>
      <w:bookmarkEnd w:id="8"/>
      <w:r w:rsidRPr="00297B4A">
        <w:rPr>
          <w:rFonts w:ascii="Times New Roman" w:hAnsi="Times New Roman"/>
        </w:rPr>
        <w:t xml:space="preserve"> </w:t>
      </w:r>
      <w:r w:rsidR="00BB1C55" w:rsidRPr="00297B4A">
        <w:rPr>
          <w:rFonts w:ascii="Times New Roman" w:hAnsi="Times New Roman"/>
        </w:rPr>
        <w:t xml:space="preserve">govore u prilog </w:t>
      </w:r>
      <w:r w:rsidRPr="00297B4A">
        <w:rPr>
          <w:rFonts w:ascii="Times New Roman" w:hAnsi="Times New Roman"/>
        </w:rPr>
        <w:t>sistemsk</w:t>
      </w:r>
      <w:r w:rsidR="00BB1C55" w:rsidRPr="00297B4A">
        <w:rPr>
          <w:rFonts w:ascii="Times New Roman" w:hAnsi="Times New Roman"/>
        </w:rPr>
        <w:t>oj</w:t>
      </w:r>
      <w:r w:rsidRPr="00297B4A">
        <w:rPr>
          <w:rFonts w:ascii="Times New Roman" w:hAnsi="Times New Roman"/>
        </w:rPr>
        <w:t xml:space="preserve"> izloženost koja se može porediti (AUC, C</w:t>
      </w:r>
      <w:r w:rsidRPr="00297B4A">
        <w:rPr>
          <w:rFonts w:ascii="Times New Roman" w:hAnsi="Times New Roman"/>
          <w:vertAlign w:val="subscript"/>
        </w:rPr>
        <w:t>trough</w:t>
      </w:r>
      <w:r w:rsidRPr="00297B4A">
        <w:rPr>
          <w:rFonts w:ascii="Times New Roman" w:hAnsi="Times New Roman"/>
        </w:rPr>
        <w:t>) u ovom uzrastu u poređenju sa</w:t>
      </w:r>
      <w:r w:rsidR="00276B48" w:rsidRPr="00297B4A">
        <w:rPr>
          <w:rFonts w:ascii="Times New Roman" w:hAnsi="Times New Roman"/>
        </w:rPr>
        <w:t xml:space="preserve"> uzrastom </w:t>
      </w:r>
      <w:r w:rsidRPr="00297B4A">
        <w:rPr>
          <w:rFonts w:ascii="Times New Roman" w:hAnsi="Times New Roman"/>
        </w:rPr>
        <w:t xml:space="preserve"> ≥ 3 godine (Tabela 24). Manja veličina </w:t>
      </w:r>
      <w:bookmarkStart w:id="9" w:name="_Hlk37352100"/>
      <w:r w:rsidRPr="00297B4A">
        <w:rPr>
          <w:rFonts w:ascii="Times New Roman" w:hAnsi="Times New Roman"/>
        </w:rPr>
        <w:t>tumora</w:t>
      </w:r>
      <w:bookmarkEnd w:id="9"/>
      <w:r w:rsidRPr="00297B4A">
        <w:rPr>
          <w:rFonts w:ascii="Times New Roman" w:hAnsi="Times New Roman"/>
        </w:rPr>
        <w:t xml:space="preserve"> na počet</w:t>
      </w:r>
      <w:r w:rsidR="00276B48" w:rsidRPr="00297B4A">
        <w:rPr>
          <w:rFonts w:ascii="Times New Roman" w:hAnsi="Times New Roman"/>
        </w:rPr>
        <w:t>ku</w:t>
      </w:r>
      <w:r w:rsidRPr="00297B4A">
        <w:rPr>
          <w:rFonts w:ascii="Times New Roman" w:hAnsi="Times New Roman"/>
        </w:rPr>
        <w:t xml:space="preserve"> povezana je sa većom izloženošću zbog nižeg klirensa koji zavisi od vremena, međutim, sistemska izloženost na koju utiču različite veličine tumora ostaje u opsegu izloženosti koj</w:t>
      </w:r>
      <w:r w:rsidR="00276B48" w:rsidRPr="00297B4A">
        <w:rPr>
          <w:rFonts w:ascii="Times New Roman" w:hAnsi="Times New Roman"/>
        </w:rPr>
        <w:t>a</w:t>
      </w:r>
      <w:r w:rsidRPr="00297B4A">
        <w:rPr>
          <w:rFonts w:ascii="Times New Roman" w:hAnsi="Times New Roman"/>
        </w:rPr>
        <w:t xml:space="preserve"> je bi</w:t>
      </w:r>
      <w:r w:rsidR="00276B48" w:rsidRPr="00297B4A">
        <w:rPr>
          <w:rFonts w:ascii="Times New Roman" w:hAnsi="Times New Roman"/>
        </w:rPr>
        <w:t>la</w:t>
      </w:r>
      <w:r w:rsidRPr="00297B4A">
        <w:rPr>
          <w:rFonts w:ascii="Times New Roman" w:hAnsi="Times New Roman"/>
        </w:rPr>
        <w:t xml:space="preserve"> efikas</w:t>
      </w:r>
      <w:r w:rsidR="00276B48" w:rsidRPr="00297B4A">
        <w:rPr>
          <w:rFonts w:ascii="Times New Roman" w:hAnsi="Times New Roman"/>
        </w:rPr>
        <w:t>na</w:t>
      </w:r>
      <w:r w:rsidRPr="00297B4A">
        <w:rPr>
          <w:rFonts w:ascii="Times New Roman" w:hAnsi="Times New Roman"/>
        </w:rPr>
        <w:t xml:space="preserve"> i koj</w:t>
      </w:r>
      <w:r w:rsidR="00276B48" w:rsidRPr="00297B4A">
        <w:rPr>
          <w:rFonts w:ascii="Times New Roman" w:hAnsi="Times New Roman"/>
        </w:rPr>
        <w:t>a</w:t>
      </w:r>
      <w:r w:rsidRPr="00297B4A">
        <w:rPr>
          <w:rFonts w:ascii="Times New Roman" w:hAnsi="Times New Roman"/>
        </w:rPr>
        <w:t xml:space="preserve"> je ima</w:t>
      </w:r>
      <w:r w:rsidR="00276B48" w:rsidRPr="00297B4A">
        <w:rPr>
          <w:rFonts w:ascii="Times New Roman" w:hAnsi="Times New Roman"/>
        </w:rPr>
        <w:t>la</w:t>
      </w:r>
      <w:r w:rsidRPr="00297B4A">
        <w:rPr>
          <w:rFonts w:ascii="Times New Roman" w:hAnsi="Times New Roman"/>
        </w:rPr>
        <w:t xml:space="preserve"> prihvatljiv bezbjednosni profil.</w:t>
      </w:r>
    </w:p>
    <w:p w14:paraId="67B91D75" w14:textId="77777777" w:rsidR="00BC3052" w:rsidRPr="00297B4A" w:rsidRDefault="00BC3052" w:rsidP="003931A6">
      <w:pPr>
        <w:jc w:val="both"/>
        <w:rPr>
          <w:rFonts w:ascii="Times New Roman" w:hAnsi="Times New Roman"/>
        </w:rPr>
      </w:pPr>
    </w:p>
    <w:p w14:paraId="43AC07E4" w14:textId="77777777" w:rsidR="00BC3052" w:rsidRPr="00297B4A" w:rsidRDefault="00BC3052" w:rsidP="003931A6">
      <w:pPr>
        <w:keepNext/>
        <w:keepLines/>
        <w:ind w:left="1354" w:hanging="1354"/>
        <w:jc w:val="both"/>
        <w:rPr>
          <w:rFonts w:ascii="Times New Roman" w:hAnsi="Times New Roman"/>
          <w:b/>
        </w:rPr>
      </w:pPr>
      <w:bookmarkStart w:id="10" w:name="_17dp8vu"/>
      <w:bookmarkEnd w:id="10"/>
      <w:r w:rsidRPr="00297B4A">
        <w:rPr>
          <w:rFonts w:ascii="Times New Roman" w:hAnsi="Times New Roman"/>
          <w:b/>
        </w:rPr>
        <w:t>Tabela 24</w:t>
      </w:r>
      <w:r w:rsidRPr="00297B4A">
        <w:rPr>
          <w:rFonts w:ascii="Times New Roman" w:hAnsi="Times New Roman"/>
          <w:b/>
        </w:rPr>
        <w:tab/>
        <w:t>Predviđen</w:t>
      </w:r>
      <w:r w:rsidR="00276B48" w:rsidRPr="00297B4A">
        <w:rPr>
          <w:rFonts w:ascii="Times New Roman" w:hAnsi="Times New Roman"/>
          <w:b/>
        </w:rPr>
        <w:t>e vrijednosti</w:t>
      </w:r>
      <w:r w:rsidRPr="00297B4A">
        <w:rPr>
          <w:rFonts w:ascii="Times New Roman" w:hAnsi="Times New Roman"/>
          <w:b/>
        </w:rPr>
        <w:t xml:space="preserve"> </w:t>
      </w:r>
      <w:r w:rsidR="001202B0" w:rsidRPr="00297B4A">
        <w:rPr>
          <w:rFonts w:ascii="Times New Roman" w:hAnsi="Times New Roman"/>
          <w:b/>
        </w:rPr>
        <w:t>F</w:t>
      </w:r>
      <w:r w:rsidRPr="00297B4A">
        <w:rPr>
          <w:rFonts w:ascii="Times New Roman" w:hAnsi="Times New Roman"/>
          <w:b/>
        </w:rPr>
        <w:t>K paramet</w:t>
      </w:r>
      <w:r w:rsidR="00276B48" w:rsidRPr="00297B4A">
        <w:rPr>
          <w:rFonts w:ascii="Times New Roman" w:hAnsi="Times New Roman"/>
          <w:b/>
        </w:rPr>
        <w:t>ara</w:t>
      </w:r>
      <w:r w:rsidRPr="00297B4A">
        <w:rPr>
          <w:rFonts w:ascii="Times New Roman" w:hAnsi="Times New Roman"/>
          <w:b/>
        </w:rPr>
        <w:t xml:space="preserve"> </w:t>
      </w:r>
      <w:r w:rsidR="003113EB" w:rsidRPr="00297B4A">
        <w:rPr>
          <w:rFonts w:ascii="Times New Roman" w:hAnsi="Times New Roman"/>
          <w:b/>
        </w:rPr>
        <w:t xml:space="preserve">nakon režima doziranja </w:t>
      </w:r>
      <w:r w:rsidR="001202B0" w:rsidRPr="00297B4A">
        <w:rPr>
          <w:rFonts w:ascii="Times New Roman" w:hAnsi="Times New Roman"/>
          <w:b/>
        </w:rPr>
        <w:t>r</w:t>
      </w:r>
      <w:r w:rsidRPr="00297B4A">
        <w:rPr>
          <w:rFonts w:ascii="Times New Roman" w:hAnsi="Times New Roman"/>
          <w:b/>
        </w:rPr>
        <w:t>ituksimab</w:t>
      </w:r>
      <w:r w:rsidR="003113EB" w:rsidRPr="00297B4A">
        <w:rPr>
          <w:rFonts w:ascii="Times New Roman" w:hAnsi="Times New Roman"/>
          <w:b/>
        </w:rPr>
        <w:t>om</w:t>
      </w:r>
      <w:r w:rsidRPr="00297B4A">
        <w:rPr>
          <w:rFonts w:ascii="Times New Roman" w:hAnsi="Times New Roman"/>
          <w:b/>
        </w:rPr>
        <w:t xml:space="preserve"> kod pedijatrijskih </w:t>
      </w:r>
      <w:r w:rsidR="003113EB" w:rsidRPr="00297B4A">
        <w:rPr>
          <w:rFonts w:ascii="Times New Roman" w:hAnsi="Times New Roman"/>
          <w:b/>
        </w:rPr>
        <w:t xml:space="preserve">pacijenata sa </w:t>
      </w:r>
      <w:r w:rsidRPr="00297B4A">
        <w:rPr>
          <w:rFonts w:ascii="Times New Roman" w:hAnsi="Times New Roman"/>
          <w:b/>
        </w:rPr>
        <w:t>DLBCL/BL/BAL/BLL</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8"/>
        <w:gridCol w:w="2346"/>
        <w:gridCol w:w="2346"/>
        <w:gridCol w:w="2347"/>
      </w:tblGrid>
      <w:tr w:rsidR="00BC3052" w:rsidRPr="00297B4A" w14:paraId="525B08D4" w14:textId="77777777" w:rsidTr="000E6673">
        <w:trPr>
          <w:trHeight w:val="491"/>
        </w:trPr>
        <w:tc>
          <w:tcPr>
            <w:tcW w:w="2028" w:type="dxa"/>
            <w:vAlign w:val="center"/>
          </w:tcPr>
          <w:p w14:paraId="39B78F5E" w14:textId="77777777" w:rsidR="00BC3052" w:rsidRPr="00297B4A" w:rsidRDefault="00BC3052" w:rsidP="003931A6">
            <w:pPr>
              <w:jc w:val="both"/>
              <w:rPr>
                <w:rFonts w:ascii="Times New Roman" w:hAnsi="Times New Roman"/>
                <w:b/>
              </w:rPr>
            </w:pPr>
            <w:r w:rsidRPr="00297B4A">
              <w:rPr>
                <w:rFonts w:ascii="Times New Roman" w:hAnsi="Times New Roman"/>
                <w:b/>
              </w:rPr>
              <w:t>Uzrast</w:t>
            </w:r>
          </w:p>
        </w:tc>
        <w:tc>
          <w:tcPr>
            <w:tcW w:w="2346" w:type="dxa"/>
            <w:vAlign w:val="center"/>
          </w:tcPr>
          <w:p w14:paraId="5203E54F" w14:textId="77777777" w:rsidR="00BC3052" w:rsidRPr="00297B4A" w:rsidRDefault="00BC3052" w:rsidP="003931A6">
            <w:pPr>
              <w:jc w:val="both"/>
              <w:rPr>
                <w:rFonts w:ascii="Times New Roman" w:hAnsi="Times New Roman"/>
                <w:b/>
              </w:rPr>
            </w:pPr>
            <w:r w:rsidRPr="00297B4A">
              <w:rPr>
                <w:rFonts w:ascii="Times New Roman" w:hAnsi="Times New Roman"/>
                <w:b/>
              </w:rPr>
              <w:t>≥ 6 mj. do &lt; 3 godine</w:t>
            </w:r>
          </w:p>
        </w:tc>
        <w:tc>
          <w:tcPr>
            <w:tcW w:w="2346" w:type="dxa"/>
            <w:vAlign w:val="center"/>
          </w:tcPr>
          <w:p w14:paraId="7A80F192" w14:textId="77777777" w:rsidR="00BC3052" w:rsidRPr="00297B4A" w:rsidRDefault="00BC3052" w:rsidP="003931A6">
            <w:pPr>
              <w:jc w:val="both"/>
              <w:rPr>
                <w:rFonts w:ascii="Times New Roman" w:hAnsi="Times New Roman"/>
                <w:b/>
              </w:rPr>
            </w:pPr>
            <w:r w:rsidRPr="00297B4A">
              <w:rPr>
                <w:rFonts w:ascii="Times New Roman" w:hAnsi="Times New Roman"/>
                <w:b/>
              </w:rPr>
              <w:t>≥ 3 do &lt; 12 godina</w:t>
            </w:r>
          </w:p>
        </w:tc>
        <w:tc>
          <w:tcPr>
            <w:tcW w:w="2347" w:type="dxa"/>
            <w:vAlign w:val="center"/>
          </w:tcPr>
          <w:p w14:paraId="3FC06121" w14:textId="77777777" w:rsidR="00BC3052" w:rsidRPr="00297B4A" w:rsidRDefault="00BC3052" w:rsidP="003931A6">
            <w:pPr>
              <w:jc w:val="both"/>
              <w:rPr>
                <w:rFonts w:ascii="Times New Roman" w:hAnsi="Times New Roman"/>
                <w:b/>
              </w:rPr>
            </w:pPr>
            <w:r w:rsidRPr="00297B4A">
              <w:rPr>
                <w:rFonts w:ascii="Times New Roman" w:hAnsi="Times New Roman"/>
                <w:b/>
              </w:rPr>
              <w:t>≥ 12 do &lt; 18 godina</w:t>
            </w:r>
          </w:p>
        </w:tc>
      </w:tr>
      <w:tr w:rsidR="00BC3052" w:rsidRPr="00297B4A" w14:paraId="4A36D145" w14:textId="77777777" w:rsidTr="000E6673">
        <w:trPr>
          <w:trHeight w:val="397"/>
        </w:trPr>
        <w:tc>
          <w:tcPr>
            <w:tcW w:w="2028" w:type="dxa"/>
            <w:vAlign w:val="center"/>
          </w:tcPr>
          <w:p w14:paraId="096E7EB1" w14:textId="77777777" w:rsidR="00BC3052" w:rsidRPr="00297B4A" w:rsidRDefault="00BC3052" w:rsidP="003931A6">
            <w:pPr>
              <w:jc w:val="both"/>
              <w:rPr>
                <w:rFonts w:ascii="Times New Roman" w:hAnsi="Times New Roman"/>
                <w:vertAlign w:val="subscript"/>
              </w:rPr>
            </w:pPr>
            <w:r w:rsidRPr="00297B4A">
              <w:rPr>
                <w:rFonts w:ascii="Times New Roman" w:hAnsi="Times New Roman"/>
              </w:rPr>
              <w:t>C</w:t>
            </w:r>
            <w:r w:rsidRPr="00297B4A">
              <w:rPr>
                <w:rFonts w:ascii="Times New Roman" w:hAnsi="Times New Roman"/>
                <w:vertAlign w:val="subscript"/>
              </w:rPr>
              <w:t>trough</w:t>
            </w:r>
            <w:r w:rsidRPr="00297B4A">
              <w:rPr>
                <w:rFonts w:ascii="Times New Roman" w:hAnsi="Times New Roman"/>
              </w:rPr>
              <w:t>(µg/m</w:t>
            </w:r>
            <w:r w:rsidR="003E7139" w:rsidRPr="00297B4A">
              <w:rPr>
                <w:rFonts w:ascii="Times New Roman" w:hAnsi="Times New Roman"/>
              </w:rPr>
              <w:t>l</w:t>
            </w:r>
            <w:r w:rsidRPr="00297B4A">
              <w:rPr>
                <w:rFonts w:ascii="Times New Roman" w:hAnsi="Times New Roman"/>
              </w:rPr>
              <w:t>)</w:t>
            </w:r>
          </w:p>
        </w:tc>
        <w:tc>
          <w:tcPr>
            <w:tcW w:w="2346" w:type="dxa"/>
            <w:vAlign w:val="center"/>
          </w:tcPr>
          <w:p w14:paraId="6EFEFF53" w14:textId="77777777" w:rsidR="00BC3052" w:rsidRPr="00297B4A" w:rsidRDefault="00BC3052" w:rsidP="003931A6">
            <w:pPr>
              <w:jc w:val="both"/>
              <w:rPr>
                <w:rFonts w:ascii="Times New Roman" w:hAnsi="Times New Roman"/>
              </w:rPr>
            </w:pPr>
            <w:r w:rsidRPr="00297B4A">
              <w:rPr>
                <w:rFonts w:ascii="Times New Roman" w:hAnsi="Times New Roman"/>
              </w:rPr>
              <w:t>47,5 (0,01–179)</w:t>
            </w:r>
          </w:p>
        </w:tc>
        <w:tc>
          <w:tcPr>
            <w:tcW w:w="2346" w:type="dxa"/>
            <w:vAlign w:val="center"/>
          </w:tcPr>
          <w:p w14:paraId="479607BE" w14:textId="77777777" w:rsidR="00BC3052" w:rsidRPr="00297B4A" w:rsidRDefault="00BC3052" w:rsidP="003931A6">
            <w:pPr>
              <w:jc w:val="both"/>
              <w:rPr>
                <w:rFonts w:ascii="Times New Roman" w:hAnsi="Times New Roman"/>
              </w:rPr>
            </w:pPr>
            <w:r w:rsidRPr="00297B4A">
              <w:rPr>
                <w:rFonts w:ascii="Times New Roman" w:hAnsi="Times New Roman"/>
              </w:rPr>
              <w:t>51,4 (0,00–182)</w:t>
            </w:r>
          </w:p>
        </w:tc>
        <w:tc>
          <w:tcPr>
            <w:tcW w:w="2347" w:type="dxa"/>
            <w:vAlign w:val="center"/>
          </w:tcPr>
          <w:p w14:paraId="61B3CFC6" w14:textId="77777777" w:rsidR="00BC3052" w:rsidRPr="00297B4A" w:rsidRDefault="00BC3052" w:rsidP="003931A6">
            <w:pPr>
              <w:jc w:val="both"/>
              <w:rPr>
                <w:rFonts w:ascii="Times New Roman" w:hAnsi="Times New Roman"/>
              </w:rPr>
            </w:pPr>
            <w:r w:rsidRPr="00297B4A">
              <w:rPr>
                <w:rFonts w:ascii="Times New Roman" w:hAnsi="Times New Roman"/>
              </w:rPr>
              <w:t>44,1 (0,00–149)</w:t>
            </w:r>
          </w:p>
        </w:tc>
      </w:tr>
      <w:tr w:rsidR="00BC3052" w:rsidRPr="00297B4A" w14:paraId="573B25CA" w14:textId="77777777" w:rsidTr="000E6673">
        <w:trPr>
          <w:trHeight w:val="624"/>
        </w:trPr>
        <w:tc>
          <w:tcPr>
            <w:tcW w:w="2028" w:type="dxa"/>
            <w:vAlign w:val="center"/>
          </w:tcPr>
          <w:p w14:paraId="340724F3" w14:textId="77777777" w:rsidR="00BC3052" w:rsidRPr="00297B4A" w:rsidRDefault="00BC3052" w:rsidP="003931A6">
            <w:pPr>
              <w:jc w:val="both"/>
              <w:rPr>
                <w:rFonts w:ascii="Times New Roman" w:hAnsi="Times New Roman"/>
              </w:rPr>
            </w:pPr>
            <w:r w:rsidRPr="00297B4A">
              <w:rPr>
                <w:rFonts w:ascii="Times New Roman" w:hAnsi="Times New Roman"/>
              </w:rPr>
              <w:t>AUC</w:t>
            </w:r>
            <w:r w:rsidRPr="00297B4A">
              <w:rPr>
                <w:rFonts w:ascii="Times New Roman" w:hAnsi="Times New Roman"/>
                <w:vertAlign w:val="subscript"/>
              </w:rPr>
              <w:t>1-4 ciklus</w:t>
            </w:r>
            <w:r w:rsidRPr="00297B4A">
              <w:rPr>
                <w:rFonts w:ascii="Times New Roman" w:hAnsi="Times New Roman"/>
              </w:rPr>
              <w:t xml:space="preserve"> (µg*dan/m</w:t>
            </w:r>
            <w:r w:rsidR="003E7139" w:rsidRPr="00297B4A">
              <w:rPr>
                <w:rFonts w:ascii="Times New Roman" w:hAnsi="Times New Roman"/>
              </w:rPr>
              <w:t>l</w:t>
            </w:r>
            <w:r w:rsidRPr="00297B4A">
              <w:rPr>
                <w:rFonts w:ascii="Times New Roman" w:hAnsi="Times New Roman"/>
              </w:rPr>
              <w:t>)</w:t>
            </w:r>
          </w:p>
        </w:tc>
        <w:tc>
          <w:tcPr>
            <w:tcW w:w="2346" w:type="dxa"/>
            <w:vAlign w:val="center"/>
          </w:tcPr>
          <w:p w14:paraId="112152CD" w14:textId="77777777" w:rsidR="00BC3052" w:rsidRPr="00297B4A" w:rsidRDefault="00BC3052" w:rsidP="003931A6">
            <w:pPr>
              <w:jc w:val="both"/>
              <w:rPr>
                <w:rFonts w:ascii="Times New Roman" w:hAnsi="Times New Roman"/>
              </w:rPr>
            </w:pPr>
            <w:r w:rsidRPr="00297B4A">
              <w:rPr>
                <w:rFonts w:ascii="Times New Roman" w:hAnsi="Times New Roman"/>
              </w:rPr>
              <w:t>13501 (278–31070)</w:t>
            </w:r>
          </w:p>
        </w:tc>
        <w:tc>
          <w:tcPr>
            <w:tcW w:w="2346" w:type="dxa"/>
            <w:vAlign w:val="center"/>
          </w:tcPr>
          <w:p w14:paraId="467231C1" w14:textId="77777777" w:rsidR="00BC3052" w:rsidRPr="00297B4A" w:rsidRDefault="00BC3052" w:rsidP="003931A6">
            <w:pPr>
              <w:jc w:val="both"/>
              <w:rPr>
                <w:rFonts w:ascii="Times New Roman" w:hAnsi="Times New Roman"/>
              </w:rPr>
            </w:pPr>
            <w:r w:rsidRPr="00297B4A">
              <w:rPr>
                <w:rFonts w:ascii="Times New Roman" w:hAnsi="Times New Roman"/>
              </w:rPr>
              <w:t>11609 (135–31157)</w:t>
            </w:r>
          </w:p>
        </w:tc>
        <w:tc>
          <w:tcPr>
            <w:tcW w:w="2347" w:type="dxa"/>
            <w:vAlign w:val="center"/>
          </w:tcPr>
          <w:p w14:paraId="25EB8431" w14:textId="77777777" w:rsidR="00BC3052" w:rsidRPr="00297B4A" w:rsidRDefault="00BC3052" w:rsidP="003931A6">
            <w:pPr>
              <w:jc w:val="both"/>
              <w:rPr>
                <w:rFonts w:ascii="Times New Roman" w:hAnsi="Times New Roman"/>
              </w:rPr>
            </w:pPr>
            <w:r w:rsidRPr="00297B4A">
              <w:rPr>
                <w:rFonts w:ascii="Times New Roman" w:hAnsi="Times New Roman"/>
              </w:rPr>
              <w:t>11467 (110–27066)</w:t>
            </w:r>
          </w:p>
        </w:tc>
      </w:tr>
    </w:tbl>
    <w:p w14:paraId="132595FF" w14:textId="77777777" w:rsidR="00BC3052" w:rsidRPr="00297B4A" w:rsidRDefault="00BC3052" w:rsidP="003931A6">
      <w:pPr>
        <w:jc w:val="both"/>
        <w:rPr>
          <w:rFonts w:ascii="Times New Roman" w:hAnsi="Times New Roman"/>
        </w:rPr>
      </w:pPr>
      <w:r w:rsidRPr="00297B4A">
        <w:rPr>
          <w:rFonts w:ascii="Times New Roman" w:hAnsi="Times New Roman"/>
        </w:rPr>
        <w:lastRenderedPageBreak/>
        <w:t>Rezultati su predstavljeni kao srednja vrijednost (min. – maks.); C</w:t>
      </w:r>
      <w:r w:rsidRPr="00297B4A">
        <w:rPr>
          <w:rFonts w:ascii="Times New Roman" w:hAnsi="Times New Roman"/>
          <w:vertAlign w:val="subscript"/>
        </w:rPr>
        <w:t>trough</w:t>
      </w:r>
      <w:r w:rsidRPr="00297B4A">
        <w:rPr>
          <w:rFonts w:ascii="Times New Roman" w:hAnsi="Times New Roman"/>
        </w:rPr>
        <w:t xml:space="preserve"> je prije doze Ciklusa 4.</w:t>
      </w:r>
    </w:p>
    <w:p w14:paraId="23F8026C" w14:textId="77777777" w:rsidR="00944485" w:rsidRPr="00297B4A" w:rsidRDefault="00944485" w:rsidP="003931A6">
      <w:pPr>
        <w:jc w:val="both"/>
        <w:rPr>
          <w:rFonts w:ascii="Times New Roman" w:hAnsi="Times New Roman"/>
        </w:rPr>
      </w:pPr>
    </w:p>
    <w:p w14:paraId="7C81B835" w14:textId="77777777" w:rsidR="00AE5635" w:rsidRPr="00297B4A" w:rsidRDefault="00A13B48" w:rsidP="003931A6">
      <w:pPr>
        <w:pStyle w:val="BodyText"/>
        <w:keepNext/>
        <w:widowControl/>
        <w:tabs>
          <w:tab w:val="left" w:pos="90"/>
        </w:tabs>
        <w:ind w:left="0"/>
        <w:jc w:val="both"/>
      </w:pPr>
      <w:r w:rsidRPr="00297B4A">
        <w:rPr>
          <w:u w:val="single" w:color="000000"/>
        </w:rPr>
        <w:t>Hronična limfocitna leukemija</w:t>
      </w:r>
    </w:p>
    <w:p w14:paraId="1784B454" w14:textId="77777777" w:rsidR="00AE5635" w:rsidRPr="00297B4A" w:rsidRDefault="00AE5635" w:rsidP="003931A6">
      <w:pPr>
        <w:keepNext/>
        <w:widowControl/>
        <w:tabs>
          <w:tab w:val="left" w:pos="90"/>
        </w:tabs>
        <w:jc w:val="both"/>
        <w:rPr>
          <w:rFonts w:ascii="Times New Roman" w:eastAsia="Times New Roman" w:hAnsi="Times New Roman"/>
        </w:rPr>
      </w:pPr>
    </w:p>
    <w:p w14:paraId="5906C3B8" w14:textId="77777777" w:rsidR="00AE5635" w:rsidRPr="00297B4A" w:rsidRDefault="00290224" w:rsidP="003931A6">
      <w:pPr>
        <w:pStyle w:val="BodyText"/>
        <w:widowControl/>
        <w:tabs>
          <w:tab w:val="left" w:pos="90"/>
        </w:tabs>
        <w:ind w:left="0"/>
        <w:jc w:val="both"/>
      </w:pPr>
      <w:r w:rsidRPr="00297B4A">
        <w:t xml:space="preserve">Rituksimab je primijenjen kao </w:t>
      </w:r>
      <w:r w:rsidR="001F7854" w:rsidRPr="00297B4A">
        <w:t>intravenska</w:t>
      </w:r>
      <w:r w:rsidRPr="00297B4A">
        <w:t xml:space="preserve"> infuzij</w:t>
      </w:r>
      <w:r w:rsidR="001F7854" w:rsidRPr="00297B4A">
        <w:t>a</w:t>
      </w:r>
      <w:r w:rsidRPr="00297B4A">
        <w:t xml:space="preserve"> u prvom ciklusu u dozi od 375 mg/m</w:t>
      </w:r>
      <w:r w:rsidRPr="00297B4A">
        <w:rPr>
          <w:vertAlign w:val="superscript"/>
        </w:rPr>
        <w:t xml:space="preserve">2 </w:t>
      </w:r>
      <w:r w:rsidRPr="00297B4A">
        <w:t>povećanoj na 500 mg/m</w:t>
      </w:r>
      <w:r w:rsidRPr="00297B4A">
        <w:rPr>
          <w:vertAlign w:val="superscript"/>
        </w:rPr>
        <w:t>2</w:t>
      </w:r>
      <w:r w:rsidRPr="00297B4A">
        <w:t xml:space="preserve"> </w:t>
      </w:r>
      <w:r w:rsidR="00276B48" w:rsidRPr="00297B4A">
        <w:t xml:space="preserve"> u  </w:t>
      </w:r>
      <w:r w:rsidRPr="00297B4A">
        <w:t>svako</w:t>
      </w:r>
      <w:r w:rsidR="00276B48" w:rsidRPr="00297B4A">
        <w:t>m od narednih</w:t>
      </w:r>
      <w:r w:rsidRPr="00297B4A">
        <w:t xml:space="preserve"> ciklusa za 5 doza u kombinaciji sa fludarabinom i ciklofosfamidom kod pacijenata sa CLL. Srednja vrijednost C</w:t>
      </w:r>
      <w:r w:rsidRPr="00297B4A">
        <w:rPr>
          <w:vertAlign w:val="subscript"/>
        </w:rPr>
        <w:t>max</w:t>
      </w:r>
      <w:r w:rsidRPr="00297B4A">
        <w:t xml:space="preserve"> (N=15) je bila 408 µg/m</w:t>
      </w:r>
      <w:r w:rsidR="003E7139" w:rsidRPr="00297B4A">
        <w:t>l</w:t>
      </w:r>
      <w:r w:rsidRPr="00297B4A">
        <w:t xml:space="preserve"> (opseg, 97 – 764 µg/m</w:t>
      </w:r>
      <w:r w:rsidR="003E7139" w:rsidRPr="00297B4A">
        <w:t>l</w:t>
      </w:r>
      <w:r w:rsidRPr="00297B4A">
        <w:t>) nakon pete infuzije od 500 mg/m</w:t>
      </w:r>
      <w:r w:rsidRPr="00297B4A">
        <w:rPr>
          <w:vertAlign w:val="superscript"/>
        </w:rPr>
        <w:t>2</w:t>
      </w:r>
      <w:r w:rsidRPr="00297B4A">
        <w:t xml:space="preserve"> a srednj</w:t>
      </w:r>
      <w:r w:rsidR="00276B48" w:rsidRPr="00297B4A">
        <w:t>e</w:t>
      </w:r>
      <w:r w:rsidRPr="00297B4A">
        <w:t xml:space="preserve"> terminaln</w:t>
      </w:r>
      <w:r w:rsidR="00276B48" w:rsidRPr="00297B4A">
        <w:t>o</w:t>
      </w:r>
      <w:r w:rsidRPr="00297B4A">
        <w:t xml:space="preserve"> polu</w:t>
      </w:r>
      <w:r w:rsidR="00276B48" w:rsidRPr="00297B4A">
        <w:t>vrijeme</w:t>
      </w:r>
      <w:r w:rsidRPr="00297B4A">
        <w:t xml:space="preserve"> je bi</w:t>
      </w:r>
      <w:r w:rsidR="00276B48" w:rsidRPr="00297B4A">
        <w:t>l</w:t>
      </w:r>
      <w:r w:rsidRPr="00297B4A">
        <w:t>o 32 dana (opseg, 14 – 62 dana).</w:t>
      </w:r>
    </w:p>
    <w:p w14:paraId="738F5570" w14:textId="77777777" w:rsidR="00AE5635" w:rsidRPr="00297B4A" w:rsidRDefault="00AE5635" w:rsidP="003931A6">
      <w:pPr>
        <w:widowControl/>
        <w:tabs>
          <w:tab w:val="left" w:pos="90"/>
        </w:tabs>
        <w:jc w:val="both"/>
        <w:rPr>
          <w:rFonts w:ascii="Times New Roman" w:eastAsia="Times New Roman" w:hAnsi="Times New Roman"/>
        </w:rPr>
      </w:pPr>
    </w:p>
    <w:p w14:paraId="5CCDA398" w14:textId="77777777" w:rsidR="00AE5635" w:rsidRPr="00297B4A" w:rsidRDefault="00A13B48" w:rsidP="003931A6">
      <w:pPr>
        <w:pStyle w:val="BodyText"/>
        <w:keepNext/>
        <w:widowControl/>
        <w:tabs>
          <w:tab w:val="left" w:pos="90"/>
        </w:tabs>
        <w:ind w:left="0"/>
        <w:jc w:val="both"/>
      </w:pPr>
      <w:r w:rsidRPr="00297B4A">
        <w:rPr>
          <w:u w:val="single" w:color="000000"/>
        </w:rPr>
        <w:t>Reumatoidni artritis</w:t>
      </w:r>
    </w:p>
    <w:p w14:paraId="5809EC70" w14:textId="77777777" w:rsidR="00AE5635" w:rsidRPr="00297B4A" w:rsidRDefault="00AE5635" w:rsidP="003931A6">
      <w:pPr>
        <w:keepNext/>
        <w:widowControl/>
        <w:tabs>
          <w:tab w:val="left" w:pos="90"/>
        </w:tabs>
        <w:jc w:val="both"/>
        <w:rPr>
          <w:rFonts w:ascii="Times New Roman" w:eastAsia="Times New Roman" w:hAnsi="Times New Roman"/>
        </w:rPr>
      </w:pPr>
    </w:p>
    <w:p w14:paraId="0FC065F3" w14:textId="77777777" w:rsidR="00AE5635" w:rsidRPr="00297B4A" w:rsidRDefault="00A13B48" w:rsidP="003931A6">
      <w:pPr>
        <w:pStyle w:val="BodyText"/>
        <w:widowControl/>
        <w:tabs>
          <w:tab w:val="left" w:pos="90"/>
        </w:tabs>
        <w:ind w:left="0"/>
        <w:jc w:val="both"/>
      </w:pPr>
      <w:r w:rsidRPr="00297B4A">
        <w:t>Poslije dvije intravenozne infuzije rituksimaba u dozi od 1000 mg, u razmaku od dvije nedjelje, srednj</w:t>
      </w:r>
      <w:r w:rsidR="00276B48" w:rsidRPr="00297B4A">
        <w:t xml:space="preserve">e </w:t>
      </w:r>
      <w:r w:rsidRPr="00297B4A">
        <w:t>terminaln</w:t>
      </w:r>
      <w:r w:rsidR="00276B48" w:rsidRPr="00297B4A">
        <w:t>o</w:t>
      </w:r>
      <w:r w:rsidRPr="00297B4A">
        <w:t xml:space="preserve"> polu</w:t>
      </w:r>
      <w:r w:rsidR="00276B48" w:rsidRPr="00297B4A">
        <w:t>vrijem</w:t>
      </w:r>
      <w:r w:rsidRPr="00297B4A">
        <w:t xml:space="preserve"> je bi</w:t>
      </w:r>
      <w:r w:rsidR="00276B48" w:rsidRPr="00297B4A">
        <w:t>l</w:t>
      </w:r>
      <w:r w:rsidRPr="00297B4A">
        <w:t>o 20,8 dana (raspon, 8,58 do 35,9 dana), srednji sistemski klirens je bio 0,23 </w:t>
      </w:r>
      <w:r w:rsidR="001F7854" w:rsidRPr="00297B4A">
        <w:t>l</w:t>
      </w:r>
      <w:r w:rsidRPr="00297B4A">
        <w:t>/dan (opseg, 0,091 do 0,67 </w:t>
      </w:r>
      <w:r w:rsidR="001F7854" w:rsidRPr="00297B4A">
        <w:t>l</w:t>
      </w:r>
      <w:r w:rsidRPr="00297B4A">
        <w:t>/dan), a srednji volumen distribucije u  stanju</w:t>
      </w:r>
      <w:r w:rsidR="00276B48" w:rsidRPr="00297B4A">
        <w:t xml:space="preserve"> ravnoteže</w:t>
      </w:r>
      <w:r w:rsidRPr="00297B4A">
        <w:t xml:space="preserve"> je bi</w:t>
      </w:r>
      <w:r w:rsidR="001F7854" w:rsidRPr="00297B4A">
        <w:t>o</w:t>
      </w:r>
      <w:r w:rsidRPr="00297B4A">
        <w:t xml:space="preserve"> 4,6 l (opseg, 1,7 do 7,51 </w:t>
      </w:r>
      <w:r w:rsidR="001F7854" w:rsidRPr="00297B4A">
        <w:t>l</w:t>
      </w:r>
      <w:r w:rsidRPr="00297B4A">
        <w:t xml:space="preserve">). Farmakokinetička analiza populacije istih podataka je dala slične srednje vrijednosti za sistemski klirens i </w:t>
      </w:r>
      <w:r w:rsidR="00276B48" w:rsidRPr="00297B4A">
        <w:t>poluvrijeme</w:t>
      </w:r>
      <w:r w:rsidRPr="00297B4A">
        <w:t>, 0,26 </w:t>
      </w:r>
      <w:r w:rsidR="001F7854" w:rsidRPr="00297B4A">
        <w:t>l</w:t>
      </w:r>
      <w:r w:rsidRPr="00297B4A">
        <w:t>/dan i 20,4 dama, redom. Farmakokinetička analiza populacije je otkrila da su BSA i pol najznačajnije kovarija</w:t>
      </w:r>
      <w:r w:rsidR="0031359C" w:rsidRPr="00297B4A">
        <w:t>n</w:t>
      </w:r>
      <w:r w:rsidRPr="00297B4A">
        <w:t xml:space="preserve">te za objašnjenje varijabilnosti </w:t>
      </w:r>
      <w:r w:rsidR="001F7854" w:rsidRPr="00297B4A">
        <w:t xml:space="preserve">između ispitanika </w:t>
      </w:r>
      <w:r w:rsidRPr="00297B4A">
        <w:t>u farmakokinetičkim parametrima. Nakon prilagođavanja za BSA, muški ispitanici su imali veći volumen distribucije i brži klirens od ženskih ispitanika. Farmakokinetičke razlike vezane za pol se ne smatraju klinički relevantnim i nije potrebno prilagođavanje doze. Nema dostupnih farmakokinetičkih podataka kod pacijenata sa oštećenjem jetre ili bubrega.</w:t>
      </w:r>
    </w:p>
    <w:p w14:paraId="6313C5E9" w14:textId="77777777" w:rsidR="00AE5635" w:rsidRPr="00297B4A" w:rsidRDefault="00AE5635" w:rsidP="003931A6">
      <w:pPr>
        <w:widowControl/>
        <w:tabs>
          <w:tab w:val="left" w:pos="90"/>
        </w:tabs>
        <w:jc w:val="both"/>
        <w:rPr>
          <w:rFonts w:ascii="Times New Roman" w:eastAsia="Times New Roman" w:hAnsi="Times New Roman"/>
        </w:rPr>
      </w:pPr>
    </w:p>
    <w:p w14:paraId="089C630D" w14:textId="77777777" w:rsidR="00AE5635" w:rsidRPr="00297B4A" w:rsidRDefault="00A13B48" w:rsidP="003931A6">
      <w:pPr>
        <w:pStyle w:val="BodyText"/>
        <w:widowControl/>
        <w:tabs>
          <w:tab w:val="left" w:pos="90"/>
        </w:tabs>
        <w:ind w:left="0"/>
        <w:jc w:val="both"/>
      </w:pPr>
      <w:r w:rsidRPr="00297B4A">
        <w:t>Farmakokinetika rituksimaba je procijenjena nakon dvije intraven</w:t>
      </w:r>
      <w:r w:rsidR="00276B48" w:rsidRPr="00297B4A">
        <w:t>ske</w:t>
      </w:r>
      <w:r w:rsidRPr="00297B4A">
        <w:t xml:space="preserve"> (IV) doze od 500 mg i 1000 mg </w:t>
      </w:r>
      <w:r w:rsidR="00276B48" w:rsidRPr="00297B4A">
        <w:t xml:space="preserve">primijenjene </w:t>
      </w:r>
      <w:r w:rsidRPr="00297B4A">
        <w:t xml:space="preserve">1. i 15. dana u četiri studije. U svim ovim studijama famakokinetika rituksimaba je bila proporcionalna dozi u odnosu na ispitivani ograničeni opseg </w:t>
      </w:r>
      <w:r w:rsidR="00276B48" w:rsidRPr="00297B4A">
        <w:t>doza</w:t>
      </w:r>
      <w:r w:rsidRPr="00297B4A">
        <w:t>. Srednja vrijednost C</w:t>
      </w:r>
      <w:r w:rsidRPr="00297B4A">
        <w:rPr>
          <w:vertAlign w:val="subscript"/>
        </w:rPr>
        <w:t>max</w:t>
      </w:r>
      <w:r w:rsidRPr="00297B4A">
        <w:t xml:space="preserve"> za rituksimab u serumu </w:t>
      </w:r>
      <w:r w:rsidR="00276B48" w:rsidRPr="00297B4A">
        <w:t xml:space="preserve">nakon </w:t>
      </w:r>
      <w:r w:rsidRPr="00297B4A">
        <w:t>prv</w:t>
      </w:r>
      <w:r w:rsidR="00276B48" w:rsidRPr="00297B4A">
        <w:t>e</w:t>
      </w:r>
      <w:r w:rsidRPr="00297B4A">
        <w:t xml:space="preserve"> infuzij</w:t>
      </w:r>
      <w:r w:rsidR="00276B48" w:rsidRPr="00297B4A">
        <w:t>e</w:t>
      </w:r>
      <w:r w:rsidRPr="00297B4A">
        <w:t xml:space="preserve"> je bila u rasponu od 157 do 171 µg/m</w:t>
      </w:r>
      <w:r w:rsidR="003E7139" w:rsidRPr="00297B4A">
        <w:t>l</w:t>
      </w:r>
      <w:r w:rsidRPr="00297B4A">
        <w:t xml:space="preserve"> </w:t>
      </w:r>
      <w:r w:rsidR="00B860C2" w:rsidRPr="00297B4A">
        <w:t>pri dozi od</w:t>
      </w:r>
      <w:r w:rsidRPr="00297B4A">
        <w:t xml:space="preserve"> 2 x 500 mg i u rasponu od 298 do 341 µg/m</w:t>
      </w:r>
      <w:r w:rsidR="003E7139" w:rsidRPr="00297B4A">
        <w:t>l</w:t>
      </w:r>
      <w:r w:rsidRPr="00297B4A">
        <w:t xml:space="preserve"> </w:t>
      </w:r>
      <w:r w:rsidR="00B860C2" w:rsidRPr="00297B4A">
        <w:t>pri dozi od</w:t>
      </w:r>
      <w:r w:rsidRPr="00297B4A">
        <w:t xml:space="preserve"> 2 x 1000 mg. Nakon druge infuzije, srednja vrijednost C</w:t>
      </w:r>
      <w:r w:rsidRPr="00297B4A">
        <w:rPr>
          <w:vertAlign w:val="subscript"/>
        </w:rPr>
        <w:t>max</w:t>
      </w:r>
      <w:r w:rsidRPr="00297B4A">
        <w:t xml:space="preserve"> je bila u rasponu od 183 do 198 µg/m</w:t>
      </w:r>
      <w:r w:rsidR="003E7139" w:rsidRPr="00297B4A">
        <w:t>l</w:t>
      </w:r>
      <w:r w:rsidRPr="00297B4A">
        <w:t xml:space="preserve"> </w:t>
      </w:r>
      <w:r w:rsidR="00B860C2" w:rsidRPr="00297B4A">
        <w:t xml:space="preserve">pri dozi od </w:t>
      </w:r>
      <w:r w:rsidRPr="00297B4A">
        <w:t>2 x 500 mg i u rasponu od 355 do 404 µg/m</w:t>
      </w:r>
      <w:r w:rsidR="003E7139" w:rsidRPr="00297B4A">
        <w:t>l</w:t>
      </w:r>
      <w:r w:rsidRPr="00297B4A">
        <w:t xml:space="preserve"> </w:t>
      </w:r>
      <w:r w:rsidR="00B860C2" w:rsidRPr="00297B4A">
        <w:t>pri dozi od</w:t>
      </w:r>
      <w:r w:rsidRPr="00297B4A">
        <w:t>2 x 1000 mg. Srednj</w:t>
      </w:r>
      <w:r w:rsidR="00276B48" w:rsidRPr="00297B4A">
        <w:t>e</w:t>
      </w:r>
      <w:r w:rsidRPr="00297B4A">
        <w:t xml:space="preserve"> terminaln</w:t>
      </w:r>
      <w:r w:rsidR="00276B48" w:rsidRPr="00297B4A">
        <w:t>o</w:t>
      </w:r>
      <w:r w:rsidRPr="00297B4A">
        <w:t xml:space="preserve"> polu</w:t>
      </w:r>
      <w:r w:rsidR="00276B48" w:rsidRPr="00297B4A">
        <w:t xml:space="preserve">vrijeme </w:t>
      </w:r>
      <w:r w:rsidRPr="00297B4A">
        <w:t>eliminacije kreta</w:t>
      </w:r>
      <w:r w:rsidR="00276B48" w:rsidRPr="00297B4A">
        <w:t>lo</w:t>
      </w:r>
      <w:r w:rsidRPr="00297B4A">
        <w:t xml:space="preserve"> se od 15 do 16 dana za grupu sa dozom od 2 x 500 mg i 17 do 21 dan za grupu sa dozom od 2 x 1000 mg. Srednja vrijednost C</w:t>
      </w:r>
      <w:r w:rsidRPr="00297B4A">
        <w:rPr>
          <w:vertAlign w:val="subscript"/>
        </w:rPr>
        <w:t>max</w:t>
      </w:r>
      <w:r w:rsidRPr="00297B4A">
        <w:t xml:space="preserve"> je bila od 16 do 19% viša nakon druge infuzije u poređenju sa prvom infuzijom za obje doze.</w:t>
      </w:r>
    </w:p>
    <w:p w14:paraId="7290904F" w14:textId="77777777" w:rsidR="00AE5635" w:rsidRPr="00297B4A" w:rsidRDefault="00AE5635" w:rsidP="003931A6">
      <w:pPr>
        <w:widowControl/>
        <w:tabs>
          <w:tab w:val="left" w:pos="90"/>
        </w:tabs>
        <w:jc w:val="both"/>
        <w:rPr>
          <w:rFonts w:ascii="Times New Roman" w:eastAsia="Times New Roman" w:hAnsi="Times New Roman"/>
        </w:rPr>
      </w:pPr>
    </w:p>
    <w:p w14:paraId="2EFD1572" w14:textId="77777777" w:rsidR="00AE5635" w:rsidRPr="00297B4A" w:rsidRDefault="00A13B48" w:rsidP="003931A6">
      <w:pPr>
        <w:pStyle w:val="BodyText"/>
        <w:widowControl/>
        <w:tabs>
          <w:tab w:val="left" w:pos="90"/>
        </w:tabs>
        <w:ind w:left="0"/>
        <w:jc w:val="both"/>
      </w:pPr>
      <w:r w:rsidRPr="00297B4A">
        <w:t xml:space="preserve">Farmakokinetika rituksimaba je procijenjena nakon dvije </w:t>
      </w:r>
      <w:r w:rsidR="00F5411D" w:rsidRPr="00297B4A">
        <w:t>intravenske</w:t>
      </w:r>
      <w:r w:rsidRPr="00297B4A">
        <w:t xml:space="preserve"> doze od 500 mg i 1000 mg nakon ponovnog liječenja u drugom ciklusu. Srednja vrijednost C</w:t>
      </w:r>
      <w:r w:rsidRPr="00297B4A">
        <w:rPr>
          <w:vertAlign w:val="subscript"/>
        </w:rPr>
        <w:t xml:space="preserve">max </w:t>
      </w:r>
      <w:r w:rsidRPr="00297B4A">
        <w:t>za rituksimab u serumu praćen prvom infuzijoum je bio od 170 do 175 µg/m</w:t>
      </w:r>
      <w:r w:rsidR="00353532" w:rsidRPr="00297B4A">
        <w:t>l</w:t>
      </w:r>
      <w:r w:rsidRPr="00297B4A">
        <w:t xml:space="preserve"> </w:t>
      </w:r>
      <w:r w:rsidR="00B860C2" w:rsidRPr="00297B4A">
        <w:t>pri dozi od</w:t>
      </w:r>
      <w:r w:rsidRPr="00297B4A">
        <w:t xml:space="preserve"> 2 x 500 mg i od 317 do 370 µg/m</w:t>
      </w:r>
      <w:r w:rsidR="00353532" w:rsidRPr="00297B4A">
        <w:t>l</w:t>
      </w:r>
      <w:r w:rsidRPr="00297B4A">
        <w:t xml:space="preserve"> </w:t>
      </w:r>
      <w:r w:rsidR="00B860C2" w:rsidRPr="00297B4A">
        <w:t>pri dozi od</w:t>
      </w:r>
      <w:r w:rsidRPr="00297B4A">
        <w:t>2 x 1000 mg. C</w:t>
      </w:r>
      <w:r w:rsidRPr="00297B4A">
        <w:rPr>
          <w:vertAlign w:val="subscript"/>
        </w:rPr>
        <w:t xml:space="preserve">max </w:t>
      </w:r>
      <w:r w:rsidRPr="00297B4A">
        <w:t xml:space="preserve"> nakon druge infuzije je bila 207 µg/m</w:t>
      </w:r>
      <w:r w:rsidR="00353532" w:rsidRPr="00297B4A">
        <w:t>l</w:t>
      </w:r>
      <w:r w:rsidRPr="00297B4A">
        <w:t xml:space="preserve"> </w:t>
      </w:r>
      <w:r w:rsidR="00B860C2" w:rsidRPr="00297B4A">
        <w:t>pri dozi od</w:t>
      </w:r>
      <w:r w:rsidRPr="00297B4A">
        <w:t xml:space="preserve"> 2 x 500 mg i u rasponu od 377 do 386 µg/m</w:t>
      </w:r>
      <w:r w:rsidR="00353532" w:rsidRPr="00297B4A">
        <w:t>l</w:t>
      </w:r>
      <w:r w:rsidRPr="00297B4A">
        <w:t xml:space="preserve"> </w:t>
      </w:r>
      <w:r w:rsidR="00B860C2" w:rsidRPr="00297B4A">
        <w:t xml:space="preserve">pri dozi od </w:t>
      </w:r>
      <w:r w:rsidRPr="00297B4A">
        <w:t>2 x 1000 mg. Srednj</w:t>
      </w:r>
      <w:r w:rsidR="00276B48" w:rsidRPr="00297B4A">
        <w:t>e</w:t>
      </w:r>
      <w:r w:rsidRPr="00297B4A">
        <w:t xml:space="preserve"> terminaln</w:t>
      </w:r>
      <w:r w:rsidR="00276B48" w:rsidRPr="00297B4A">
        <w:t>o</w:t>
      </w:r>
      <w:r w:rsidRPr="00297B4A">
        <w:t xml:space="preserve"> pol</w:t>
      </w:r>
      <w:r w:rsidR="00276B48" w:rsidRPr="00297B4A">
        <w:t>uvrijeme</w:t>
      </w:r>
      <w:r w:rsidRPr="00297B4A">
        <w:t xml:space="preserve"> eliminacije nakon druge infuzije, nakon drugog </w:t>
      </w:r>
      <w:r w:rsidR="00B860C2" w:rsidRPr="00297B4A">
        <w:t>ciklusa</w:t>
      </w:r>
      <w:r w:rsidRPr="00297B4A">
        <w:t>, je bi</w:t>
      </w:r>
      <w:r w:rsidR="00276B48" w:rsidRPr="00297B4A">
        <w:t>l</w:t>
      </w:r>
      <w:r w:rsidRPr="00297B4A">
        <w:t xml:space="preserve">o 19 dana za dozu od 2 x 500 mg i kretao se od 21 do 22 dana za dozu od 2 x 1000 mg. </w:t>
      </w:r>
      <w:r w:rsidR="00EB6ECB" w:rsidRPr="00297B4A">
        <w:t>F</w:t>
      </w:r>
      <w:r w:rsidRPr="00297B4A">
        <w:t xml:space="preserve">K parametri za rituksimab se mogu porediti preko dva </w:t>
      </w:r>
      <w:r w:rsidR="00B860C2" w:rsidRPr="00297B4A">
        <w:t xml:space="preserve">ciklusa </w:t>
      </w:r>
      <w:r w:rsidRPr="00297B4A">
        <w:t>terapije.</w:t>
      </w:r>
    </w:p>
    <w:p w14:paraId="3E2C7BDF" w14:textId="77777777" w:rsidR="00AE5635" w:rsidRPr="00297B4A" w:rsidRDefault="00AE5635" w:rsidP="003931A6">
      <w:pPr>
        <w:widowControl/>
        <w:tabs>
          <w:tab w:val="left" w:pos="90"/>
        </w:tabs>
        <w:jc w:val="both"/>
        <w:rPr>
          <w:rFonts w:ascii="Times New Roman" w:eastAsia="Times New Roman" w:hAnsi="Times New Roman"/>
        </w:rPr>
      </w:pPr>
    </w:p>
    <w:p w14:paraId="4B990276" w14:textId="77777777" w:rsidR="00AE5635" w:rsidRPr="00297B4A" w:rsidRDefault="00A13B48" w:rsidP="003931A6">
      <w:pPr>
        <w:pStyle w:val="BodyText"/>
        <w:widowControl/>
        <w:ind w:left="0"/>
        <w:jc w:val="both"/>
      </w:pPr>
      <w:r w:rsidRPr="00297B4A">
        <w:t>Farmakokinetički (</w:t>
      </w:r>
      <w:r w:rsidR="00B860C2" w:rsidRPr="00297B4A">
        <w:t>F</w:t>
      </w:r>
      <w:r w:rsidRPr="00297B4A">
        <w:t>K) parametri u anti</w:t>
      </w:r>
      <w:r w:rsidRPr="00297B4A">
        <w:noBreakHyphen/>
        <w:t>TNF neadekvatnoj populaciji ispitanika, nakon istog režima doze (2 x 1000 mg, IV, u razmaku od 2 nedjelje), su slični srednjoj vrijednosti maksimalne koncentracije seruma od 369 µg/m</w:t>
      </w:r>
      <w:r w:rsidR="00353532" w:rsidRPr="00297B4A">
        <w:t>l</w:t>
      </w:r>
      <w:r w:rsidRPr="00297B4A">
        <w:t xml:space="preserve"> i srednjoj vrijednosti terminalnog </w:t>
      </w:r>
      <w:r w:rsidR="00276B48" w:rsidRPr="00297B4A">
        <w:t xml:space="preserve">poluvremena eliminacije </w:t>
      </w:r>
      <w:r w:rsidRPr="00297B4A">
        <w:t>od 19,2 dana.</w:t>
      </w:r>
    </w:p>
    <w:p w14:paraId="48004AA6" w14:textId="77777777" w:rsidR="00AE5635" w:rsidRPr="00297B4A" w:rsidRDefault="00AE5635" w:rsidP="003931A6">
      <w:pPr>
        <w:widowControl/>
        <w:jc w:val="both"/>
        <w:rPr>
          <w:rFonts w:ascii="Times New Roman" w:eastAsia="Times New Roman" w:hAnsi="Times New Roman"/>
        </w:rPr>
      </w:pPr>
    </w:p>
    <w:p w14:paraId="4E3C9DB7" w14:textId="77777777" w:rsidR="00AE5635" w:rsidRPr="00297B4A" w:rsidRDefault="00A13B48" w:rsidP="003931A6">
      <w:pPr>
        <w:pStyle w:val="BodyText"/>
        <w:keepNext/>
        <w:widowControl/>
        <w:ind w:left="0"/>
        <w:jc w:val="both"/>
      </w:pPr>
      <w:r w:rsidRPr="00297B4A">
        <w:rPr>
          <w:u w:val="single" w:color="000000"/>
        </w:rPr>
        <w:t>Granulomatoza sa poliangiitisom (GPA) i mikroskopskim poliangiitisom (MPA)</w:t>
      </w:r>
    </w:p>
    <w:p w14:paraId="067B6667" w14:textId="77777777" w:rsidR="00AE5635" w:rsidRPr="00297B4A" w:rsidRDefault="00AE5635" w:rsidP="003931A6">
      <w:pPr>
        <w:keepNext/>
        <w:widowControl/>
        <w:jc w:val="both"/>
        <w:rPr>
          <w:rFonts w:ascii="Times New Roman" w:eastAsia="Times New Roman" w:hAnsi="Times New Roman"/>
        </w:rPr>
      </w:pPr>
    </w:p>
    <w:p w14:paraId="471426A1" w14:textId="77777777" w:rsidR="00307755" w:rsidRPr="00297B4A" w:rsidRDefault="00307755" w:rsidP="003931A6">
      <w:pPr>
        <w:keepNext/>
        <w:widowControl/>
        <w:jc w:val="both"/>
        <w:rPr>
          <w:rFonts w:ascii="Times New Roman" w:eastAsia="Times New Roman" w:hAnsi="Times New Roman"/>
          <w:i/>
          <w:iCs/>
        </w:rPr>
      </w:pPr>
      <w:r w:rsidRPr="00297B4A">
        <w:rPr>
          <w:rFonts w:ascii="Times New Roman" w:hAnsi="Times New Roman"/>
          <w:i/>
        </w:rPr>
        <w:t>Odrasla populacija</w:t>
      </w:r>
    </w:p>
    <w:p w14:paraId="6B1AC494" w14:textId="77777777" w:rsidR="00307755" w:rsidRPr="00297B4A" w:rsidRDefault="00307755" w:rsidP="003931A6">
      <w:pPr>
        <w:keepNext/>
        <w:widowControl/>
        <w:jc w:val="both"/>
        <w:rPr>
          <w:rFonts w:ascii="Times New Roman" w:eastAsia="Times New Roman" w:hAnsi="Times New Roman"/>
          <w:i/>
          <w:iCs/>
        </w:rPr>
      </w:pPr>
    </w:p>
    <w:p w14:paraId="7CF456A6" w14:textId="77777777" w:rsidR="00AE5635" w:rsidRPr="00297B4A" w:rsidRDefault="00A13B48" w:rsidP="003931A6">
      <w:pPr>
        <w:pStyle w:val="BodyText"/>
        <w:widowControl/>
        <w:ind w:left="0"/>
        <w:jc w:val="both"/>
      </w:pPr>
      <w:r w:rsidRPr="00297B4A">
        <w:t>Na osnovu populacione farmakokinetičke analize podataka kod 97 pacijenata sa granulomatozom sa poliangiitisom i mikroskopskim poliangiitisom koji su primali 375 mg/m</w:t>
      </w:r>
      <w:r w:rsidRPr="00297B4A">
        <w:rPr>
          <w:vertAlign w:val="superscript"/>
        </w:rPr>
        <w:t>2</w:t>
      </w:r>
      <w:r w:rsidRPr="00297B4A">
        <w:t xml:space="preserve"> rituksimaba jednom nedjeljno za četiri doze, procijenjena srednja vrijednost terminalnog polu</w:t>
      </w:r>
      <w:r w:rsidR="00276B48" w:rsidRPr="00297B4A">
        <w:t>vremena</w:t>
      </w:r>
      <w:r w:rsidRPr="00297B4A">
        <w:t xml:space="preserve"> eliminacije je bi</w:t>
      </w:r>
      <w:r w:rsidR="00276B48" w:rsidRPr="00297B4A">
        <w:t>la</w:t>
      </w:r>
      <w:r w:rsidRPr="00297B4A">
        <w:t xml:space="preserve"> 23 dana (opseg od 9 do 49 dana) .</w:t>
      </w:r>
    </w:p>
    <w:p w14:paraId="44AD2C4B" w14:textId="77777777" w:rsidR="00AE5635" w:rsidRPr="00297B4A" w:rsidRDefault="00A13B48" w:rsidP="003931A6">
      <w:pPr>
        <w:pStyle w:val="BodyText"/>
        <w:widowControl/>
        <w:ind w:left="0"/>
        <w:jc w:val="both"/>
      </w:pPr>
      <w:r w:rsidRPr="00297B4A">
        <w:t>Srednja vrijednost klirensa rituksimaba i volumen distribucije su bili 0,313 </w:t>
      </w:r>
      <w:r w:rsidR="00B860C2" w:rsidRPr="00297B4A">
        <w:t>l</w:t>
      </w:r>
      <w:r w:rsidRPr="00297B4A">
        <w:t>/dan (opseg, od 0,116 do 0,726 </w:t>
      </w:r>
      <w:r w:rsidR="00B860C2" w:rsidRPr="00297B4A">
        <w:t>l</w:t>
      </w:r>
      <w:r w:rsidRPr="00297B4A">
        <w:t>/dan) i 4,50 </w:t>
      </w:r>
      <w:r w:rsidR="00B860C2" w:rsidRPr="00297B4A">
        <w:t>l</w:t>
      </w:r>
      <w:r w:rsidRPr="00297B4A">
        <w:t xml:space="preserve"> (opseg 2,25 do 7,39 </w:t>
      </w:r>
      <w:r w:rsidR="00B860C2" w:rsidRPr="00297B4A">
        <w:t>l</w:t>
      </w:r>
      <w:r w:rsidRPr="00297B4A">
        <w:t>) redom. Maksimalna koncentracija tokom prvih 180 dana (C</w:t>
      </w:r>
      <w:r w:rsidRPr="00297B4A">
        <w:rPr>
          <w:vertAlign w:val="subscript"/>
        </w:rPr>
        <w:t>max</w:t>
      </w:r>
      <w:r w:rsidRPr="00297B4A">
        <w:t>), minimalna koncentracija 180. dana (C180) i kumulativna površina ispod krive tokom 180 dana (AUC180) bili su (medijana [opseg]) 372,6 (252,3 - 533,5) µg/m</w:t>
      </w:r>
      <w:r w:rsidR="00353532" w:rsidRPr="00297B4A">
        <w:t>l</w:t>
      </w:r>
      <w:r w:rsidRPr="00297B4A">
        <w:t>, 2,1 (0 - 29,3) µg/m</w:t>
      </w:r>
      <w:r w:rsidR="00353532" w:rsidRPr="00297B4A">
        <w:t>l</w:t>
      </w:r>
      <w:r w:rsidRPr="00297B4A">
        <w:t xml:space="preserve"> i 10302 (3653 - </w:t>
      </w:r>
      <w:r w:rsidRPr="00297B4A">
        <w:lastRenderedPageBreak/>
        <w:t>21874) µg/m</w:t>
      </w:r>
      <w:r w:rsidR="00353532" w:rsidRPr="00297B4A">
        <w:t>l</w:t>
      </w:r>
      <w:r w:rsidRPr="00297B4A">
        <w:t xml:space="preserve">*dana, </w:t>
      </w:r>
      <w:r w:rsidR="00EB6ECB" w:rsidRPr="00297B4A">
        <w:t xml:space="preserve">tim </w:t>
      </w:r>
      <w:r w:rsidRPr="00297B4A">
        <w:t xml:space="preserve">redom. </w:t>
      </w:r>
      <w:r w:rsidR="00B860C2" w:rsidRPr="00297B4A">
        <w:t>F</w:t>
      </w:r>
      <w:r w:rsidRPr="00297B4A">
        <w:t>K parametri rituksimaba kod odraslih pacijenata sa GPA i MPA su slični onima koji su primijećeni kod pacijenata sa reumatoidnim artritisom.</w:t>
      </w:r>
    </w:p>
    <w:p w14:paraId="42891B2D" w14:textId="77777777" w:rsidR="00307755" w:rsidRPr="00297B4A" w:rsidRDefault="00307755" w:rsidP="003931A6">
      <w:pPr>
        <w:pStyle w:val="BodyText"/>
        <w:widowControl/>
        <w:ind w:left="0"/>
        <w:jc w:val="both"/>
      </w:pPr>
    </w:p>
    <w:p w14:paraId="20E476B3" w14:textId="77777777" w:rsidR="00307755" w:rsidRPr="00297B4A" w:rsidRDefault="00307755" w:rsidP="003931A6">
      <w:pPr>
        <w:keepNext/>
        <w:keepLines/>
        <w:jc w:val="both"/>
        <w:rPr>
          <w:rFonts w:ascii="Times New Roman" w:hAnsi="Times New Roman"/>
          <w:i/>
        </w:rPr>
      </w:pPr>
      <w:r w:rsidRPr="00297B4A">
        <w:rPr>
          <w:rFonts w:ascii="Times New Roman" w:hAnsi="Times New Roman"/>
          <w:i/>
        </w:rPr>
        <w:t>Pedijatrijska populacija</w:t>
      </w:r>
    </w:p>
    <w:p w14:paraId="77AA7356" w14:textId="77777777" w:rsidR="00307755" w:rsidRPr="00297B4A" w:rsidRDefault="00307755" w:rsidP="003931A6">
      <w:pPr>
        <w:keepNext/>
        <w:keepLines/>
        <w:jc w:val="both"/>
        <w:rPr>
          <w:rFonts w:ascii="Times New Roman" w:hAnsi="Times New Roman"/>
          <w:i/>
        </w:rPr>
      </w:pPr>
    </w:p>
    <w:p w14:paraId="6117A0ED" w14:textId="77777777" w:rsidR="00307755" w:rsidRPr="00297B4A" w:rsidRDefault="00307755" w:rsidP="003931A6">
      <w:pPr>
        <w:keepNext/>
        <w:keepLines/>
        <w:jc w:val="both"/>
        <w:rPr>
          <w:rFonts w:ascii="Times New Roman" w:hAnsi="Times New Roman"/>
        </w:rPr>
      </w:pPr>
      <w:r w:rsidRPr="00297B4A">
        <w:rPr>
          <w:rFonts w:ascii="Times New Roman" w:hAnsi="Times New Roman"/>
        </w:rPr>
        <w:t>Na osnovu populacione farmakokinetičke analize podataka kod 25 djece (6 - 17 godina starosti) sa GPA i MPA koji su primali 375 mg/m</w:t>
      </w:r>
      <w:r w:rsidRPr="00297B4A">
        <w:rPr>
          <w:rFonts w:ascii="Times New Roman" w:hAnsi="Times New Roman"/>
          <w:vertAlign w:val="superscript"/>
        </w:rPr>
        <w:t>2</w:t>
      </w:r>
      <w:r w:rsidRPr="00297B4A">
        <w:rPr>
          <w:rFonts w:ascii="Times New Roman" w:hAnsi="Times New Roman"/>
        </w:rPr>
        <w:t xml:space="preserve"> rituksimaba jednom nedjeljno za četiri doze, procijenjena srednja vrijednost terminalnog p</w:t>
      </w:r>
      <w:r w:rsidR="009F014D" w:rsidRPr="00297B4A">
        <w:rPr>
          <w:rFonts w:ascii="Times New Roman" w:hAnsi="Times New Roman"/>
        </w:rPr>
        <w:t>oluvremena</w:t>
      </w:r>
      <w:r w:rsidRPr="00297B4A">
        <w:rPr>
          <w:rFonts w:ascii="Times New Roman" w:hAnsi="Times New Roman"/>
        </w:rPr>
        <w:t xml:space="preserve"> eliminacije je bi</w:t>
      </w:r>
      <w:r w:rsidR="009F014D" w:rsidRPr="00297B4A">
        <w:rPr>
          <w:rFonts w:ascii="Times New Roman" w:hAnsi="Times New Roman"/>
        </w:rPr>
        <w:t>la</w:t>
      </w:r>
      <w:r w:rsidRPr="00297B4A">
        <w:rPr>
          <w:rFonts w:ascii="Times New Roman" w:hAnsi="Times New Roman"/>
        </w:rPr>
        <w:t xml:space="preserve"> 22 dana (opseg od 11 do 42 dana) . Srednja vrijednost klirensa rituksimaba i volumen distribucije su bili 0,221 </w:t>
      </w:r>
      <w:r w:rsidR="00353532" w:rsidRPr="00297B4A">
        <w:rPr>
          <w:rFonts w:ascii="Times New Roman" w:hAnsi="Times New Roman"/>
        </w:rPr>
        <w:t>l</w:t>
      </w:r>
      <w:r w:rsidRPr="00297B4A">
        <w:rPr>
          <w:rFonts w:ascii="Times New Roman" w:hAnsi="Times New Roman"/>
        </w:rPr>
        <w:t>/dan (opseg, od 0,0996 do 0,381 </w:t>
      </w:r>
      <w:r w:rsidR="00353532" w:rsidRPr="00297B4A">
        <w:rPr>
          <w:rFonts w:ascii="Times New Roman" w:hAnsi="Times New Roman"/>
        </w:rPr>
        <w:t>l</w:t>
      </w:r>
      <w:r w:rsidRPr="00297B4A">
        <w:rPr>
          <w:rFonts w:ascii="Times New Roman" w:hAnsi="Times New Roman"/>
        </w:rPr>
        <w:t>/dan) i 2,27 </w:t>
      </w:r>
      <w:r w:rsidR="00353532" w:rsidRPr="00297B4A">
        <w:rPr>
          <w:rFonts w:ascii="Times New Roman" w:hAnsi="Times New Roman"/>
        </w:rPr>
        <w:t>l</w:t>
      </w:r>
      <w:r w:rsidRPr="00297B4A">
        <w:rPr>
          <w:rFonts w:ascii="Times New Roman" w:hAnsi="Times New Roman"/>
        </w:rPr>
        <w:t xml:space="preserve"> (opseg 1,43 do 3,17 </w:t>
      </w:r>
      <w:r w:rsidR="00353532" w:rsidRPr="00297B4A">
        <w:rPr>
          <w:rFonts w:ascii="Times New Roman" w:hAnsi="Times New Roman"/>
        </w:rPr>
        <w:t>l</w:t>
      </w:r>
      <w:r w:rsidRPr="00297B4A">
        <w:rPr>
          <w:rFonts w:ascii="Times New Roman" w:hAnsi="Times New Roman"/>
        </w:rPr>
        <w:t xml:space="preserve">), </w:t>
      </w:r>
      <w:r w:rsidR="00557469" w:rsidRPr="00297B4A">
        <w:rPr>
          <w:rFonts w:ascii="Times New Roman" w:hAnsi="Times New Roman"/>
        </w:rPr>
        <w:t xml:space="preserve">tim </w:t>
      </w:r>
      <w:r w:rsidRPr="00297B4A">
        <w:rPr>
          <w:rFonts w:ascii="Times New Roman" w:hAnsi="Times New Roman"/>
        </w:rPr>
        <w:t>redom. Maksimalna koncentracija tokom prvih 180 dana (C</w:t>
      </w:r>
      <w:r w:rsidRPr="00297B4A">
        <w:rPr>
          <w:rFonts w:ascii="Times New Roman" w:hAnsi="Times New Roman"/>
          <w:vertAlign w:val="subscript"/>
        </w:rPr>
        <w:t>max</w:t>
      </w:r>
      <w:r w:rsidRPr="00297B4A">
        <w:rPr>
          <w:rFonts w:ascii="Times New Roman" w:hAnsi="Times New Roman"/>
        </w:rPr>
        <w:t>), minimalna koncentracija 180. dana (C180) i kumulativna površina ispod krive tokom 180 dana (AUC180) bili su (medijana [opseg]) 382,8 (270,6 - 513,6) µg/mL, 0,9 (0 - 17,7) µg/m</w:t>
      </w:r>
      <w:r w:rsidR="00353532" w:rsidRPr="00297B4A">
        <w:rPr>
          <w:rFonts w:ascii="Times New Roman" w:hAnsi="Times New Roman"/>
        </w:rPr>
        <w:t>l</w:t>
      </w:r>
      <w:r w:rsidRPr="00297B4A">
        <w:rPr>
          <w:rFonts w:ascii="Times New Roman" w:hAnsi="Times New Roman"/>
        </w:rPr>
        <w:t xml:space="preserve"> i 9787 (4838 - 20446) µg/m</w:t>
      </w:r>
      <w:r w:rsidR="00353532" w:rsidRPr="00297B4A">
        <w:rPr>
          <w:rFonts w:ascii="Times New Roman" w:hAnsi="Times New Roman"/>
        </w:rPr>
        <w:t>l</w:t>
      </w:r>
      <w:r w:rsidRPr="00297B4A">
        <w:rPr>
          <w:rFonts w:ascii="Times New Roman" w:hAnsi="Times New Roman"/>
        </w:rPr>
        <w:t xml:space="preserve">*dan, </w:t>
      </w:r>
      <w:r w:rsidR="00557469" w:rsidRPr="00297B4A">
        <w:rPr>
          <w:rFonts w:ascii="Times New Roman" w:hAnsi="Times New Roman"/>
        </w:rPr>
        <w:t xml:space="preserve">tim </w:t>
      </w:r>
      <w:r w:rsidRPr="00297B4A">
        <w:rPr>
          <w:rFonts w:ascii="Times New Roman" w:hAnsi="Times New Roman"/>
        </w:rPr>
        <w:t xml:space="preserve">redom. </w:t>
      </w:r>
      <w:r w:rsidR="00906DC9" w:rsidRPr="00297B4A">
        <w:rPr>
          <w:rFonts w:ascii="Times New Roman" w:hAnsi="Times New Roman"/>
        </w:rPr>
        <w:t>F</w:t>
      </w:r>
      <w:r w:rsidRPr="00297B4A">
        <w:rPr>
          <w:rFonts w:ascii="Times New Roman" w:hAnsi="Times New Roman"/>
        </w:rPr>
        <w:t>K parametri rituksimaba kod pedijatrijskih pacijenata sa GPA ili MPA bili su slični onima kod odraslih sa GPA ili MPA, uzimajući u obzir BSA efekat na klirens i parametre volumena distribucije.</w:t>
      </w:r>
    </w:p>
    <w:p w14:paraId="62859982" w14:textId="77777777" w:rsidR="0022267B" w:rsidRPr="00297B4A" w:rsidRDefault="0022267B" w:rsidP="003931A6">
      <w:pPr>
        <w:keepNext/>
        <w:keepLines/>
        <w:jc w:val="both"/>
        <w:rPr>
          <w:rFonts w:ascii="Times New Roman" w:hAnsi="Times New Roman"/>
        </w:rPr>
      </w:pPr>
    </w:p>
    <w:p w14:paraId="3A5F0245" w14:textId="77777777" w:rsidR="0022267B" w:rsidRPr="00297B4A" w:rsidRDefault="00557469" w:rsidP="003931A6">
      <w:pPr>
        <w:jc w:val="both"/>
        <w:outlineLvl w:val="0"/>
        <w:rPr>
          <w:rFonts w:ascii="Times New Roman" w:hAnsi="Times New Roman"/>
          <w:u w:val="single"/>
        </w:rPr>
      </w:pPr>
      <w:r w:rsidRPr="00297B4A">
        <w:rPr>
          <w:rFonts w:ascii="Times New Roman" w:hAnsi="Times New Roman"/>
          <w:u w:val="single"/>
        </w:rPr>
        <w:t>Obični pemfigus</w:t>
      </w:r>
      <w:r w:rsidRPr="00297B4A" w:rsidDel="00557469">
        <w:rPr>
          <w:rFonts w:ascii="Times New Roman" w:hAnsi="Times New Roman"/>
          <w:i/>
          <w:iCs/>
          <w:u w:val="single"/>
        </w:rPr>
        <w:t xml:space="preserve"> </w:t>
      </w:r>
    </w:p>
    <w:p w14:paraId="69E6D613" w14:textId="77777777" w:rsidR="0022267B" w:rsidRPr="00297B4A" w:rsidRDefault="00557469" w:rsidP="003931A6">
      <w:pPr>
        <w:jc w:val="both"/>
        <w:rPr>
          <w:rFonts w:ascii="Times New Roman" w:hAnsi="Times New Roman"/>
        </w:rPr>
      </w:pPr>
      <w:r w:rsidRPr="00297B4A">
        <w:rPr>
          <w:rFonts w:ascii="Times New Roman" w:hAnsi="Times New Roman"/>
        </w:rPr>
        <w:t>F</w:t>
      </w:r>
      <w:r w:rsidR="0022267B" w:rsidRPr="00297B4A">
        <w:rPr>
          <w:rFonts w:ascii="Times New Roman" w:hAnsi="Times New Roman"/>
        </w:rPr>
        <w:t>K parametri kod odraslih pacijenata sa PV</w:t>
      </w:r>
      <w:r w:rsidRPr="00297B4A">
        <w:rPr>
          <w:rFonts w:ascii="Times New Roman" w:hAnsi="Times New Roman"/>
        </w:rPr>
        <w:t>-om</w:t>
      </w:r>
      <w:r w:rsidR="0022267B" w:rsidRPr="00297B4A">
        <w:rPr>
          <w:rFonts w:ascii="Times New Roman" w:hAnsi="Times New Roman"/>
        </w:rPr>
        <w:t xml:space="preserve"> koji su primali rituksimab od 1000 mg 1., 15., 168., i 182. dana su sumirani u Tabeli 25.</w:t>
      </w:r>
    </w:p>
    <w:p w14:paraId="57AF7BE8" w14:textId="77777777" w:rsidR="0022267B" w:rsidRPr="00297B4A" w:rsidRDefault="0022267B" w:rsidP="003931A6">
      <w:pPr>
        <w:keepNext/>
        <w:keepLines/>
        <w:jc w:val="both"/>
        <w:rPr>
          <w:rFonts w:ascii="Times New Roman" w:hAnsi="Times New Roman"/>
        </w:rPr>
      </w:pPr>
    </w:p>
    <w:p w14:paraId="0231476E" w14:textId="77777777" w:rsidR="0022267B" w:rsidRPr="00297B4A" w:rsidRDefault="0022267B" w:rsidP="003931A6">
      <w:pPr>
        <w:jc w:val="both"/>
        <w:rPr>
          <w:rStyle w:val="apple-style-span"/>
          <w:rFonts w:ascii="Times New Roman" w:hAnsi="Times New Roman"/>
        </w:rPr>
      </w:pPr>
      <w:r w:rsidRPr="00297B4A">
        <w:rPr>
          <w:rFonts w:ascii="Times New Roman" w:hAnsi="Times New Roman"/>
          <w:b/>
        </w:rPr>
        <w:t>Tabela 25</w:t>
      </w:r>
      <w:r w:rsidRPr="00297B4A">
        <w:rPr>
          <w:rFonts w:ascii="Times New Roman" w:hAnsi="Times New Roman"/>
        </w:rPr>
        <w:tab/>
      </w:r>
      <w:r w:rsidR="00557469" w:rsidRPr="00297B4A">
        <w:rPr>
          <w:rFonts w:ascii="Times New Roman" w:hAnsi="Times New Roman"/>
          <w:b/>
        </w:rPr>
        <w:t>F</w:t>
      </w:r>
      <w:r w:rsidRPr="00297B4A">
        <w:rPr>
          <w:rFonts w:ascii="Times New Roman" w:hAnsi="Times New Roman"/>
          <w:b/>
        </w:rPr>
        <w:t xml:space="preserve">K </w:t>
      </w:r>
      <w:r w:rsidR="00557469" w:rsidRPr="00297B4A">
        <w:rPr>
          <w:rFonts w:ascii="Times New Roman" w:hAnsi="Times New Roman"/>
          <w:b/>
        </w:rPr>
        <w:t xml:space="preserve">parametri </w:t>
      </w:r>
      <w:r w:rsidR="009F014D" w:rsidRPr="00297B4A">
        <w:rPr>
          <w:rFonts w:ascii="Times New Roman" w:hAnsi="Times New Roman"/>
          <w:b/>
        </w:rPr>
        <w:t xml:space="preserve">u </w:t>
      </w:r>
      <w:r w:rsidRPr="00297B4A">
        <w:rPr>
          <w:rFonts w:ascii="Times New Roman" w:hAnsi="Times New Roman"/>
          <w:b/>
        </w:rPr>
        <w:t>populacij</w:t>
      </w:r>
      <w:r w:rsidR="009F014D" w:rsidRPr="00297B4A">
        <w:rPr>
          <w:rFonts w:ascii="Times New Roman" w:hAnsi="Times New Roman"/>
          <w:b/>
        </w:rPr>
        <w:t>i</w:t>
      </w:r>
      <w:r w:rsidRPr="00297B4A">
        <w:rPr>
          <w:rFonts w:ascii="Times New Roman" w:hAnsi="Times New Roman"/>
          <w:b/>
        </w:rPr>
        <w:t xml:space="preserve"> odraslih pacijenata sa PV</w:t>
      </w:r>
      <w:r w:rsidR="00557469" w:rsidRPr="00297B4A">
        <w:rPr>
          <w:rFonts w:ascii="Times New Roman" w:hAnsi="Times New Roman"/>
          <w:b/>
        </w:rPr>
        <w:t>-om</w:t>
      </w:r>
      <w:r w:rsidRPr="00297B4A">
        <w:rPr>
          <w:rFonts w:ascii="Times New Roman" w:hAnsi="Times New Roman"/>
          <w:b/>
        </w:rPr>
        <w:t xml:space="preserve"> iz </w:t>
      </w:r>
      <w:r w:rsidR="00557469" w:rsidRPr="00297B4A">
        <w:rPr>
          <w:rFonts w:ascii="Times New Roman" w:hAnsi="Times New Roman"/>
          <w:b/>
        </w:rPr>
        <w:t xml:space="preserve">2. studije kod </w:t>
      </w:r>
      <w:r w:rsidRPr="00297B4A">
        <w:rPr>
          <w:rFonts w:ascii="Times New Roman" w:hAnsi="Times New Roman"/>
          <w:b/>
        </w:rPr>
        <w:t>PV</w:t>
      </w:r>
      <w:r w:rsidR="00557469" w:rsidRPr="00297B4A">
        <w:rPr>
          <w:rFonts w:ascii="Times New Roman" w:hAnsi="Times New Roman"/>
          <w:b/>
        </w:rPr>
        <w:t>-a</w:t>
      </w:r>
      <w:r w:rsidRPr="00297B4A">
        <w:rPr>
          <w:rFonts w:ascii="Times New Roman" w:hAnsi="Times New Roman"/>
          <w:b/>
        </w:rPr>
        <w:t xml:space="preserve"> </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2265"/>
      </w:tblGrid>
      <w:tr w:rsidR="0022267B" w:rsidRPr="00297B4A" w14:paraId="6F493CCC" w14:textId="77777777" w:rsidTr="00ED5DC1">
        <w:trPr>
          <w:trHeight w:val="440"/>
        </w:trPr>
        <w:tc>
          <w:tcPr>
            <w:tcW w:w="2943" w:type="dxa"/>
            <w:shd w:val="clear" w:color="auto" w:fill="auto"/>
          </w:tcPr>
          <w:p w14:paraId="378DF9C3" w14:textId="77777777" w:rsidR="0022267B" w:rsidRPr="00297B4A" w:rsidRDefault="0022267B" w:rsidP="003931A6">
            <w:pPr>
              <w:jc w:val="both"/>
              <w:rPr>
                <w:rFonts w:ascii="Times New Roman" w:hAnsi="Times New Roman"/>
                <w:b/>
                <w:bCs/>
              </w:rPr>
            </w:pPr>
            <w:r w:rsidRPr="00297B4A">
              <w:rPr>
                <w:rFonts w:ascii="Times New Roman" w:hAnsi="Times New Roman"/>
                <w:b/>
              </w:rPr>
              <w:t>Parametar</w:t>
            </w:r>
          </w:p>
        </w:tc>
        <w:tc>
          <w:tcPr>
            <w:tcW w:w="5242" w:type="dxa"/>
            <w:gridSpan w:val="2"/>
            <w:shd w:val="clear" w:color="auto" w:fill="auto"/>
          </w:tcPr>
          <w:p w14:paraId="5CB38D86" w14:textId="77777777" w:rsidR="0022267B" w:rsidRPr="00297B4A" w:rsidRDefault="0022267B" w:rsidP="003931A6">
            <w:pPr>
              <w:jc w:val="both"/>
              <w:rPr>
                <w:rFonts w:ascii="Times New Roman" w:hAnsi="Times New Roman"/>
                <w:b/>
                <w:bCs/>
              </w:rPr>
            </w:pPr>
            <w:r w:rsidRPr="00297B4A">
              <w:rPr>
                <w:rFonts w:ascii="Times New Roman" w:hAnsi="Times New Roman"/>
                <w:b/>
              </w:rPr>
              <w:t>Ciklus infuzije</w:t>
            </w:r>
          </w:p>
        </w:tc>
      </w:tr>
      <w:tr w:rsidR="0022267B" w:rsidRPr="00297B4A" w14:paraId="73D2D24A" w14:textId="77777777" w:rsidTr="00ED5DC1">
        <w:trPr>
          <w:trHeight w:val="972"/>
        </w:trPr>
        <w:tc>
          <w:tcPr>
            <w:tcW w:w="2943" w:type="dxa"/>
            <w:shd w:val="clear" w:color="auto" w:fill="auto"/>
          </w:tcPr>
          <w:p w14:paraId="67AE4642" w14:textId="77777777" w:rsidR="0022267B" w:rsidRPr="00297B4A" w:rsidRDefault="0022267B" w:rsidP="003931A6">
            <w:pPr>
              <w:jc w:val="both"/>
              <w:rPr>
                <w:rFonts w:ascii="Times New Roman" w:hAnsi="Times New Roman"/>
              </w:rPr>
            </w:pPr>
          </w:p>
        </w:tc>
        <w:tc>
          <w:tcPr>
            <w:tcW w:w="2977" w:type="dxa"/>
            <w:shd w:val="clear" w:color="auto" w:fill="auto"/>
          </w:tcPr>
          <w:p w14:paraId="23CA3E66" w14:textId="77777777" w:rsidR="0022267B" w:rsidRPr="00297B4A" w:rsidRDefault="0022267B" w:rsidP="003931A6">
            <w:pPr>
              <w:jc w:val="both"/>
              <w:rPr>
                <w:rFonts w:ascii="Times New Roman" w:hAnsi="Times New Roman"/>
              </w:rPr>
            </w:pPr>
            <w:r w:rsidRPr="00297B4A">
              <w:rPr>
                <w:rFonts w:ascii="Times New Roman" w:hAnsi="Times New Roman"/>
              </w:rPr>
              <w:t>1. ciklus od 1000 mg</w:t>
            </w:r>
          </w:p>
          <w:p w14:paraId="20C8A287" w14:textId="77777777" w:rsidR="0022267B" w:rsidRPr="00297B4A" w:rsidRDefault="0022267B" w:rsidP="003931A6">
            <w:pPr>
              <w:jc w:val="both"/>
              <w:rPr>
                <w:rFonts w:ascii="Times New Roman" w:hAnsi="Times New Roman"/>
              </w:rPr>
            </w:pPr>
            <w:r w:rsidRPr="00297B4A">
              <w:rPr>
                <w:rFonts w:ascii="Times New Roman" w:hAnsi="Times New Roman"/>
              </w:rPr>
              <w:t>1. dan i 15. dan</w:t>
            </w:r>
          </w:p>
          <w:p w14:paraId="4C0FD5DB" w14:textId="77777777" w:rsidR="0022267B" w:rsidRPr="00297B4A" w:rsidRDefault="0022267B" w:rsidP="003931A6">
            <w:pPr>
              <w:jc w:val="both"/>
              <w:rPr>
                <w:rFonts w:ascii="Times New Roman" w:hAnsi="Times New Roman"/>
              </w:rPr>
            </w:pPr>
            <w:r w:rsidRPr="00297B4A">
              <w:rPr>
                <w:rFonts w:ascii="Times New Roman" w:hAnsi="Times New Roman"/>
              </w:rPr>
              <w:t>N=67</w:t>
            </w:r>
          </w:p>
        </w:tc>
        <w:tc>
          <w:tcPr>
            <w:tcW w:w="2265" w:type="dxa"/>
            <w:shd w:val="clear" w:color="auto" w:fill="auto"/>
          </w:tcPr>
          <w:p w14:paraId="168C10F9" w14:textId="77777777" w:rsidR="0022267B" w:rsidRPr="00297B4A" w:rsidRDefault="0022267B" w:rsidP="003931A6">
            <w:pPr>
              <w:jc w:val="both"/>
              <w:rPr>
                <w:rFonts w:ascii="Times New Roman" w:hAnsi="Times New Roman"/>
              </w:rPr>
            </w:pPr>
            <w:r w:rsidRPr="00297B4A">
              <w:rPr>
                <w:rFonts w:ascii="Times New Roman" w:hAnsi="Times New Roman"/>
              </w:rPr>
              <w:t>2. ciklus od 1000 mg 168. dan i 182. dan</w:t>
            </w:r>
          </w:p>
          <w:p w14:paraId="1673CED7" w14:textId="77777777" w:rsidR="0022267B" w:rsidRPr="00297B4A" w:rsidRDefault="0022267B" w:rsidP="003931A6">
            <w:pPr>
              <w:jc w:val="both"/>
              <w:rPr>
                <w:rFonts w:ascii="Times New Roman" w:hAnsi="Times New Roman"/>
              </w:rPr>
            </w:pPr>
            <w:r w:rsidRPr="00297B4A">
              <w:rPr>
                <w:rFonts w:ascii="Times New Roman" w:hAnsi="Times New Roman"/>
              </w:rPr>
              <w:t>N=67</w:t>
            </w:r>
          </w:p>
        </w:tc>
      </w:tr>
      <w:tr w:rsidR="0022267B" w:rsidRPr="00297B4A" w14:paraId="68743B1D" w14:textId="77777777" w:rsidTr="00ED5DC1">
        <w:trPr>
          <w:trHeight w:val="561"/>
        </w:trPr>
        <w:tc>
          <w:tcPr>
            <w:tcW w:w="2943" w:type="dxa"/>
            <w:shd w:val="clear" w:color="auto" w:fill="auto"/>
          </w:tcPr>
          <w:p w14:paraId="79DA45F5" w14:textId="77777777" w:rsidR="0022267B" w:rsidRPr="00297B4A" w:rsidRDefault="0022267B" w:rsidP="003931A6">
            <w:pPr>
              <w:jc w:val="both"/>
              <w:rPr>
                <w:rFonts w:ascii="Times New Roman" w:hAnsi="Times New Roman"/>
              </w:rPr>
            </w:pPr>
            <w:r w:rsidRPr="00297B4A">
              <w:rPr>
                <w:rFonts w:ascii="Times New Roman" w:hAnsi="Times New Roman"/>
              </w:rPr>
              <w:t>Terminaln</w:t>
            </w:r>
            <w:r w:rsidR="009F014D" w:rsidRPr="00297B4A">
              <w:rPr>
                <w:rFonts w:ascii="Times New Roman" w:hAnsi="Times New Roman"/>
              </w:rPr>
              <w:t>o</w:t>
            </w:r>
            <w:r w:rsidRPr="00297B4A">
              <w:rPr>
                <w:rFonts w:ascii="Times New Roman" w:hAnsi="Times New Roman"/>
              </w:rPr>
              <w:t xml:space="preserve"> pol</w:t>
            </w:r>
            <w:r w:rsidR="009F014D" w:rsidRPr="00297B4A">
              <w:rPr>
                <w:rFonts w:ascii="Times New Roman" w:hAnsi="Times New Roman"/>
              </w:rPr>
              <w:t xml:space="preserve">uvrijeme eliminacije </w:t>
            </w:r>
            <w:r w:rsidRPr="00297B4A">
              <w:rPr>
                <w:rFonts w:ascii="Times New Roman" w:hAnsi="Times New Roman"/>
              </w:rPr>
              <w:t xml:space="preserve"> (dani)</w:t>
            </w:r>
          </w:p>
          <w:p w14:paraId="45BAC98E" w14:textId="77777777" w:rsidR="0022267B" w:rsidRPr="00297B4A" w:rsidRDefault="0022267B" w:rsidP="003931A6">
            <w:pPr>
              <w:jc w:val="both"/>
              <w:rPr>
                <w:rFonts w:ascii="Times New Roman" w:hAnsi="Times New Roman"/>
              </w:rPr>
            </w:pPr>
            <w:r w:rsidRPr="00297B4A">
              <w:rPr>
                <w:rFonts w:ascii="Times New Roman" w:hAnsi="Times New Roman"/>
              </w:rPr>
              <w:t>Medijana</w:t>
            </w:r>
          </w:p>
          <w:p w14:paraId="29D328AD" w14:textId="77777777" w:rsidR="0022267B" w:rsidRPr="00297B4A" w:rsidRDefault="0022267B" w:rsidP="003931A6">
            <w:pPr>
              <w:jc w:val="both"/>
              <w:rPr>
                <w:rFonts w:ascii="Times New Roman" w:hAnsi="Times New Roman"/>
              </w:rPr>
            </w:pPr>
            <w:r w:rsidRPr="00297B4A">
              <w:rPr>
                <w:rFonts w:ascii="Times New Roman" w:hAnsi="Times New Roman"/>
              </w:rPr>
              <w:t>(Opseg)</w:t>
            </w:r>
          </w:p>
        </w:tc>
        <w:tc>
          <w:tcPr>
            <w:tcW w:w="2977" w:type="dxa"/>
            <w:shd w:val="clear" w:color="auto" w:fill="auto"/>
          </w:tcPr>
          <w:p w14:paraId="24CC3164" w14:textId="77777777" w:rsidR="0022267B" w:rsidRPr="00297B4A" w:rsidRDefault="0022267B" w:rsidP="003931A6">
            <w:pPr>
              <w:jc w:val="both"/>
              <w:rPr>
                <w:rFonts w:ascii="Times New Roman" w:hAnsi="Times New Roman"/>
              </w:rPr>
            </w:pPr>
          </w:p>
          <w:p w14:paraId="488F9A2D" w14:textId="77777777" w:rsidR="0022267B" w:rsidRPr="00297B4A" w:rsidRDefault="0022267B" w:rsidP="003931A6">
            <w:pPr>
              <w:jc w:val="both"/>
              <w:rPr>
                <w:rFonts w:ascii="Times New Roman" w:hAnsi="Times New Roman"/>
              </w:rPr>
            </w:pPr>
            <w:r w:rsidRPr="00297B4A">
              <w:rPr>
                <w:rFonts w:ascii="Times New Roman" w:hAnsi="Times New Roman"/>
              </w:rPr>
              <w:t>21,0</w:t>
            </w:r>
          </w:p>
          <w:p w14:paraId="481A89D0" w14:textId="77777777" w:rsidR="0022267B" w:rsidRPr="00297B4A" w:rsidRDefault="0022267B" w:rsidP="003931A6">
            <w:pPr>
              <w:jc w:val="both"/>
              <w:rPr>
                <w:rFonts w:ascii="Times New Roman" w:hAnsi="Times New Roman"/>
              </w:rPr>
            </w:pPr>
            <w:r w:rsidRPr="00297B4A">
              <w:rPr>
                <w:rFonts w:ascii="Times New Roman" w:hAnsi="Times New Roman"/>
              </w:rPr>
              <w:t>(9,3 - 36,2)</w:t>
            </w:r>
          </w:p>
        </w:tc>
        <w:tc>
          <w:tcPr>
            <w:tcW w:w="2265" w:type="dxa"/>
            <w:shd w:val="clear" w:color="auto" w:fill="auto"/>
          </w:tcPr>
          <w:p w14:paraId="3D25C5C2" w14:textId="77777777" w:rsidR="0022267B" w:rsidRPr="00297B4A" w:rsidRDefault="0022267B" w:rsidP="003931A6">
            <w:pPr>
              <w:jc w:val="both"/>
              <w:rPr>
                <w:rFonts w:ascii="Times New Roman" w:hAnsi="Times New Roman"/>
              </w:rPr>
            </w:pPr>
          </w:p>
          <w:p w14:paraId="6D206B1B" w14:textId="77777777" w:rsidR="0022267B" w:rsidRPr="00297B4A" w:rsidRDefault="0022267B" w:rsidP="003931A6">
            <w:pPr>
              <w:jc w:val="both"/>
              <w:rPr>
                <w:rFonts w:ascii="Times New Roman" w:hAnsi="Times New Roman"/>
              </w:rPr>
            </w:pPr>
            <w:r w:rsidRPr="00297B4A">
              <w:rPr>
                <w:rFonts w:ascii="Times New Roman" w:hAnsi="Times New Roman"/>
              </w:rPr>
              <w:t>26,5</w:t>
            </w:r>
          </w:p>
          <w:p w14:paraId="0FB9DD87" w14:textId="77777777" w:rsidR="0022267B" w:rsidRPr="00297B4A" w:rsidRDefault="0022267B" w:rsidP="003931A6">
            <w:pPr>
              <w:jc w:val="both"/>
              <w:rPr>
                <w:rFonts w:ascii="Times New Roman" w:hAnsi="Times New Roman"/>
              </w:rPr>
            </w:pPr>
            <w:r w:rsidRPr="00297B4A">
              <w:rPr>
                <w:rFonts w:ascii="Times New Roman" w:hAnsi="Times New Roman"/>
              </w:rPr>
              <w:t>(16,4 - 42,8)</w:t>
            </w:r>
          </w:p>
        </w:tc>
      </w:tr>
      <w:tr w:rsidR="0022267B" w:rsidRPr="00297B4A" w14:paraId="6BE64FE2" w14:textId="77777777" w:rsidTr="00ED5DC1">
        <w:trPr>
          <w:trHeight w:val="437"/>
        </w:trPr>
        <w:tc>
          <w:tcPr>
            <w:tcW w:w="2943" w:type="dxa"/>
            <w:shd w:val="clear" w:color="auto" w:fill="auto"/>
          </w:tcPr>
          <w:p w14:paraId="4E0CB4C8" w14:textId="77777777" w:rsidR="0022267B" w:rsidRPr="00297B4A" w:rsidRDefault="0022267B" w:rsidP="003931A6">
            <w:pPr>
              <w:jc w:val="both"/>
              <w:rPr>
                <w:rFonts w:ascii="Times New Roman" w:hAnsi="Times New Roman"/>
              </w:rPr>
            </w:pPr>
            <w:r w:rsidRPr="00297B4A">
              <w:rPr>
                <w:rFonts w:ascii="Times New Roman" w:hAnsi="Times New Roman"/>
              </w:rPr>
              <w:t>Klirens (</w:t>
            </w:r>
            <w:r w:rsidR="00557469" w:rsidRPr="00297B4A">
              <w:rPr>
                <w:rFonts w:ascii="Times New Roman" w:hAnsi="Times New Roman"/>
              </w:rPr>
              <w:t>l</w:t>
            </w:r>
            <w:r w:rsidRPr="00297B4A">
              <w:rPr>
                <w:rFonts w:ascii="Times New Roman" w:hAnsi="Times New Roman"/>
              </w:rPr>
              <w:t>/dan)</w:t>
            </w:r>
          </w:p>
          <w:p w14:paraId="5880300D" w14:textId="77777777" w:rsidR="0022267B" w:rsidRPr="00297B4A" w:rsidRDefault="0022267B" w:rsidP="003931A6">
            <w:pPr>
              <w:jc w:val="both"/>
              <w:rPr>
                <w:rFonts w:ascii="Times New Roman" w:hAnsi="Times New Roman"/>
              </w:rPr>
            </w:pPr>
            <w:r w:rsidRPr="00297B4A">
              <w:rPr>
                <w:rFonts w:ascii="Times New Roman" w:hAnsi="Times New Roman"/>
              </w:rPr>
              <w:t>Srednja vrijednost</w:t>
            </w:r>
          </w:p>
          <w:p w14:paraId="48C042EE" w14:textId="77777777" w:rsidR="0022267B" w:rsidRPr="00297B4A" w:rsidRDefault="0022267B" w:rsidP="003931A6">
            <w:pPr>
              <w:jc w:val="both"/>
              <w:rPr>
                <w:rFonts w:ascii="Times New Roman" w:hAnsi="Times New Roman"/>
              </w:rPr>
            </w:pPr>
            <w:r w:rsidRPr="00297B4A">
              <w:rPr>
                <w:rFonts w:ascii="Times New Roman" w:hAnsi="Times New Roman"/>
              </w:rPr>
              <w:t>(Opseg)</w:t>
            </w:r>
          </w:p>
        </w:tc>
        <w:tc>
          <w:tcPr>
            <w:tcW w:w="2977" w:type="dxa"/>
            <w:shd w:val="clear" w:color="auto" w:fill="auto"/>
          </w:tcPr>
          <w:p w14:paraId="12D486FF" w14:textId="77777777" w:rsidR="0022267B" w:rsidRPr="00297B4A" w:rsidRDefault="0022267B" w:rsidP="003931A6">
            <w:pPr>
              <w:jc w:val="both"/>
              <w:rPr>
                <w:rFonts w:ascii="Times New Roman" w:hAnsi="Times New Roman"/>
              </w:rPr>
            </w:pPr>
          </w:p>
          <w:p w14:paraId="7E4B92A4" w14:textId="77777777" w:rsidR="0022267B" w:rsidRPr="00297B4A" w:rsidRDefault="0022267B" w:rsidP="003931A6">
            <w:pPr>
              <w:jc w:val="both"/>
              <w:rPr>
                <w:rFonts w:ascii="Times New Roman" w:hAnsi="Times New Roman"/>
              </w:rPr>
            </w:pPr>
            <w:r w:rsidRPr="00297B4A">
              <w:rPr>
                <w:rFonts w:ascii="Times New Roman" w:hAnsi="Times New Roman"/>
              </w:rPr>
              <w:t>391</w:t>
            </w:r>
          </w:p>
          <w:p w14:paraId="34458BA6" w14:textId="77777777" w:rsidR="0022267B" w:rsidRPr="00297B4A" w:rsidRDefault="0022267B" w:rsidP="003931A6">
            <w:pPr>
              <w:jc w:val="both"/>
              <w:rPr>
                <w:rFonts w:ascii="Times New Roman" w:hAnsi="Times New Roman"/>
              </w:rPr>
            </w:pPr>
            <w:r w:rsidRPr="00297B4A">
              <w:rPr>
                <w:rFonts w:ascii="Times New Roman" w:hAnsi="Times New Roman"/>
              </w:rPr>
              <w:t>(159 - 1510)</w:t>
            </w:r>
          </w:p>
        </w:tc>
        <w:tc>
          <w:tcPr>
            <w:tcW w:w="2265" w:type="dxa"/>
            <w:shd w:val="clear" w:color="auto" w:fill="auto"/>
          </w:tcPr>
          <w:p w14:paraId="6B0B32B3" w14:textId="77777777" w:rsidR="0022267B" w:rsidRPr="00297B4A" w:rsidRDefault="0022267B" w:rsidP="003931A6">
            <w:pPr>
              <w:jc w:val="both"/>
              <w:rPr>
                <w:rFonts w:ascii="Times New Roman" w:hAnsi="Times New Roman"/>
              </w:rPr>
            </w:pPr>
          </w:p>
          <w:p w14:paraId="27A4DD3D" w14:textId="77777777" w:rsidR="0022267B" w:rsidRPr="00297B4A" w:rsidRDefault="0022267B" w:rsidP="003931A6">
            <w:pPr>
              <w:jc w:val="both"/>
              <w:rPr>
                <w:rFonts w:ascii="Times New Roman" w:hAnsi="Times New Roman"/>
              </w:rPr>
            </w:pPr>
            <w:r w:rsidRPr="00297B4A">
              <w:rPr>
                <w:rFonts w:ascii="Times New Roman" w:hAnsi="Times New Roman"/>
              </w:rPr>
              <w:t>247</w:t>
            </w:r>
          </w:p>
          <w:p w14:paraId="7AC82953" w14:textId="77777777" w:rsidR="0022267B" w:rsidRPr="00297B4A" w:rsidRDefault="0022267B" w:rsidP="003931A6">
            <w:pPr>
              <w:jc w:val="both"/>
              <w:rPr>
                <w:rFonts w:ascii="Times New Roman" w:hAnsi="Times New Roman"/>
              </w:rPr>
            </w:pPr>
            <w:r w:rsidRPr="00297B4A">
              <w:rPr>
                <w:rFonts w:ascii="Times New Roman" w:hAnsi="Times New Roman"/>
              </w:rPr>
              <w:t>(128 - 454)</w:t>
            </w:r>
          </w:p>
        </w:tc>
      </w:tr>
      <w:tr w:rsidR="0022267B" w:rsidRPr="00297B4A" w14:paraId="0A75FE33" w14:textId="77777777" w:rsidTr="00ED5DC1">
        <w:trPr>
          <w:trHeight w:val="635"/>
        </w:trPr>
        <w:tc>
          <w:tcPr>
            <w:tcW w:w="2943" w:type="dxa"/>
            <w:shd w:val="clear" w:color="auto" w:fill="auto"/>
          </w:tcPr>
          <w:p w14:paraId="7D937F51" w14:textId="77777777" w:rsidR="0022267B" w:rsidRPr="00297B4A" w:rsidRDefault="0022267B" w:rsidP="003931A6">
            <w:pPr>
              <w:jc w:val="both"/>
              <w:rPr>
                <w:rFonts w:ascii="Times New Roman" w:hAnsi="Times New Roman"/>
              </w:rPr>
            </w:pPr>
            <w:r w:rsidRPr="00297B4A">
              <w:rPr>
                <w:rFonts w:ascii="Times New Roman" w:hAnsi="Times New Roman"/>
              </w:rPr>
              <w:t>Centralni volumen distribucije (</w:t>
            </w:r>
            <w:r w:rsidR="00557469" w:rsidRPr="00297B4A">
              <w:rPr>
                <w:rFonts w:ascii="Times New Roman" w:hAnsi="Times New Roman"/>
              </w:rPr>
              <w:t>l</w:t>
            </w:r>
            <w:r w:rsidRPr="00297B4A">
              <w:rPr>
                <w:rFonts w:ascii="Times New Roman" w:hAnsi="Times New Roman"/>
              </w:rPr>
              <w:t>)</w:t>
            </w:r>
          </w:p>
          <w:p w14:paraId="1E884E20" w14:textId="77777777" w:rsidR="0022267B" w:rsidRPr="00297B4A" w:rsidRDefault="0022267B" w:rsidP="003931A6">
            <w:pPr>
              <w:jc w:val="both"/>
              <w:rPr>
                <w:rFonts w:ascii="Times New Roman" w:hAnsi="Times New Roman"/>
              </w:rPr>
            </w:pPr>
            <w:r w:rsidRPr="00297B4A">
              <w:rPr>
                <w:rFonts w:ascii="Times New Roman" w:hAnsi="Times New Roman"/>
              </w:rPr>
              <w:t>Srednja vrijednost</w:t>
            </w:r>
          </w:p>
          <w:p w14:paraId="6E29D34D" w14:textId="77777777" w:rsidR="0022267B" w:rsidRPr="00297B4A" w:rsidRDefault="0022267B" w:rsidP="003931A6">
            <w:pPr>
              <w:jc w:val="both"/>
              <w:rPr>
                <w:rFonts w:ascii="Times New Roman" w:hAnsi="Times New Roman"/>
              </w:rPr>
            </w:pPr>
            <w:r w:rsidRPr="00297B4A">
              <w:rPr>
                <w:rFonts w:ascii="Times New Roman" w:hAnsi="Times New Roman"/>
              </w:rPr>
              <w:t>(Opseg)</w:t>
            </w:r>
          </w:p>
        </w:tc>
        <w:tc>
          <w:tcPr>
            <w:tcW w:w="2977" w:type="dxa"/>
            <w:shd w:val="clear" w:color="auto" w:fill="auto"/>
          </w:tcPr>
          <w:p w14:paraId="559C1B38" w14:textId="77777777" w:rsidR="0022267B" w:rsidRPr="00297B4A" w:rsidRDefault="0022267B" w:rsidP="003931A6">
            <w:pPr>
              <w:jc w:val="both"/>
              <w:rPr>
                <w:rFonts w:ascii="Times New Roman" w:hAnsi="Times New Roman"/>
              </w:rPr>
            </w:pPr>
          </w:p>
          <w:p w14:paraId="60CD230F" w14:textId="77777777" w:rsidR="0022267B" w:rsidRPr="00297B4A" w:rsidRDefault="0022267B" w:rsidP="003931A6">
            <w:pPr>
              <w:jc w:val="both"/>
              <w:rPr>
                <w:rFonts w:ascii="Times New Roman" w:hAnsi="Times New Roman"/>
              </w:rPr>
            </w:pPr>
            <w:r w:rsidRPr="00297B4A">
              <w:rPr>
                <w:rFonts w:ascii="Times New Roman" w:hAnsi="Times New Roman"/>
              </w:rPr>
              <w:t>3,52</w:t>
            </w:r>
          </w:p>
          <w:p w14:paraId="38C6EFFC" w14:textId="77777777" w:rsidR="0022267B" w:rsidRPr="00297B4A" w:rsidRDefault="0022267B" w:rsidP="003931A6">
            <w:pPr>
              <w:jc w:val="both"/>
              <w:rPr>
                <w:rFonts w:ascii="Times New Roman" w:hAnsi="Times New Roman"/>
              </w:rPr>
            </w:pPr>
            <w:r w:rsidRPr="00297B4A">
              <w:rPr>
                <w:rFonts w:ascii="Times New Roman" w:hAnsi="Times New Roman"/>
              </w:rPr>
              <w:t>(2,48 - 5,22)</w:t>
            </w:r>
          </w:p>
        </w:tc>
        <w:tc>
          <w:tcPr>
            <w:tcW w:w="2265" w:type="dxa"/>
            <w:shd w:val="clear" w:color="auto" w:fill="auto"/>
          </w:tcPr>
          <w:p w14:paraId="42F161DA" w14:textId="77777777" w:rsidR="0022267B" w:rsidRPr="00297B4A" w:rsidRDefault="0022267B" w:rsidP="003931A6">
            <w:pPr>
              <w:jc w:val="both"/>
              <w:rPr>
                <w:rFonts w:ascii="Times New Roman" w:hAnsi="Times New Roman"/>
              </w:rPr>
            </w:pPr>
          </w:p>
          <w:p w14:paraId="4143B0BA" w14:textId="77777777" w:rsidR="0022267B" w:rsidRPr="00297B4A" w:rsidRDefault="0022267B" w:rsidP="003931A6">
            <w:pPr>
              <w:jc w:val="both"/>
              <w:rPr>
                <w:rFonts w:ascii="Times New Roman" w:hAnsi="Times New Roman"/>
              </w:rPr>
            </w:pPr>
            <w:r w:rsidRPr="00297B4A">
              <w:rPr>
                <w:rFonts w:ascii="Times New Roman" w:hAnsi="Times New Roman"/>
              </w:rPr>
              <w:t>3,52</w:t>
            </w:r>
          </w:p>
          <w:p w14:paraId="5CDFA2D0" w14:textId="77777777" w:rsidR="0022267B" w:rsidRPr="00297B4A" w:rsidRDefault="0022267B" w:rsidP="003931A6">
            <w:pPr>
              <w:jc w:val="both"/>
              <w:rPr>
                <w:rFonts w:ascii="Times New Roman" w:hAnsi="Times New Roman"/>
              </w:rPr>
            </w:pPr>
            <w:r w:rsidRPr="00297B4A">
              <w:rPr>
                <w:rFonts w:ascii="Times New Roman" w:hAnsi="Times New Roman"/>
              </w:rPr>
              <w:t>(2,48 - 5,22)</w:t>
            </w:r>
          </w:p>
        </w:tc>
      </w:tr>
    </w:tbl>
    <w:p w14:paraId="6BA5AEEF" w14:textId="77777777" w:rsidR="00A359E5" w:rsidRPr="00297B4A" w:rsidRDefault="00A359E5" w:rsidP="003931A6">
      <w:pPr>
        <w:keepNext/>
        <w:keepLines/>
        <w:jc w:val="both"/>
        <w:rPr>
          <w:rFonts w:ascii="Times New Roman" w:hAnsi="Times New Roman"/>
        </w:rPr>
      </w:pPr>
    </w:p>
    <w:p w14:paraId="4E3500CF" w14:textId="77777777" w:rsidR="00A359E5" w:rsidRPr="00297B4A" w:rsidRDefault="00A359E5" w:rsidP="003931A6">
      <w:pPr>
        <w:keepNext/>
        <w:keepLines/>
        <w:jc w:val="both"/>
        <w:rPr>
          <w:rFonts w:ascii="Times New Roman" w:hAnsi="Times New Roman"/>
        </w:rPr>
      </w:pPr>
      <w:r w:rsidRPr="00297B4A">
        <w:rPr>
          <w:rFonts w:ascii="Times New Roman" w:hAnsi="Times New Roman"/>
        </w:rPr>
        <w:t xml:space="preserve">Nakon prve dvije primjene rituksimaba (1. i 15. dana, što odgovara ciklusu 1), </w:t>
      </w:r>
      <w:r w:rsidR="00557469" w:rsidRPr="00297B4A">
        <w:rPr>
          <w:rFonts w:ascii="Times New Roman" w:hAnsi="Times New Roman"/>
        </w:rPr>
        <w:t>F</w:t>
      </w:r>
      <w:r w:rsidRPr="00297B4A">
        <w:rPr>
          <w:rFonts w:ascii="Times New Roman" w:hAnsi="Times New Roman"/>
        </w:rPr>
        <w:t>K parametri rituksimaba kod pacijenata sa PV</w:t>
      </w:r>
      <w:r w:rsidR="00557469" w:rsidRPr="00297B4A">
        <w:rPr>
          <w:rFonts w:ascii="Times New Roman" w:hAnsi="Times New Roman"/>
        </w:rPr>
        <w:t>-om</w:t>
      </w:r>
      <w:r w:rsidRPr="00297B4A">
        <w:rPr>
          <w:rFonts w:ascii="Times New Roman" w:hAnsi="Times New Roman"/>
        </w:rPr>
        <w:t xml:space="preserve"> bili su slični onima kod pacijenata sa GPA/MPA i pacijenata sa RA. Nakon dvije posljednje primjene (168. i 182. dana, što odgovara ciklusu 2), klirens rituksimaba se smanjio dok je centralni volumen distribucije ostao nepromijenjen.</w:t>
      </w:r>
    </w:p>
    <w:p w14:paraId="626CD3F2" w14:textId="77777777" w:rsidR="004D5217" w:rsidRPr="00297B4A" w:rsidRDefault="004D5217" w:rsidP="003931A6">
      <w:pPr>
        <w:pStyle w:val="BodyText"/>
        <w:widowControl/>
        <w:ind w:left="0"/>
        <w:jc w:val="both"/>
      </w:pPr>
    </w:p>
    <w:p w14:paraId="040BE773" w14:textId="77777777" w:rsidR="00AE5635" w:rsidRPr="00297B4A" w:rsidRDefault="00A13B48" w:rsidP="003931A6">
      <w:pPr>
        <w:keepNext/>
        <w:widowControl/>
        <w:tabs>
          <w:tab w:val="left" w:pos="562"/>
        </w:tabs>
        <w:jc w:val="both"/>
        <w:rPr>
          <w:rFonts w:ascii="Times New Roman" w:hAnsi="Times New Roman"/>
          <w:b/>
        </w:rPr>
      </w:pPr>
      <w:r w:rsidRPr="00297B4A">
        <w:rPr>
          <w:rFonts w:ascii="Times New Roman" w:hAnsi="Times New Roman"/>
          <w:b/>
        </w:rPr>
        <w:t>5.3</w:t>
      </w:r>
      <w:r w:rsidRPr="00297B4A">
        <w:rPr>
          <w:rFonts w:ascii="Times New Roman" w:hAnsi="Times New Roman"/>
          <w:b/>
        </w:rPr>
        <w:tab/>
        <w:t>Pretklinički podaci o bezbjednosti</w:t>
      </w:r>
    </w:p>
    <w:p w14:paraId="57BAD5E8" w14:textId="77777777" w:rsidR="00AE5635" w:rsidRPr="00297B4A" w:rsidRDefault="00AE5635" w:rsidP="003931A6">
      <w:pPr>
        <w:keepNext/>
        <w:widowControl/>
        <w:jc w:val="both"/>
        <w:rPr>
          <w:rFonts w:ascii="Times New Roman" w:eastAsia="Times New Roman" w:hAnsi="Times New Roman"/>
          <w:bCs/>
        </w:rPr>
      </w:pPr>
    </w:p>
    <w:p w14:paraId="35AD08C9" w14:textId="77777777" w:rsidR="00AE5635" w:rsidRPr="00297B4A" w:rsidRDefault="00A13B48" w:rsidP="003931A6">
      <w:pPr>
        <w:pStyle w:val="BodyText"/>
        <w:widowControl/>
        <w:ind w:left="0"/>
        <w:jc w:val="both"/>
      </w:pPr>
      <w:r w:rsidRPr="00297B4A">
        <w:t>Pokazalo se da je rituksimab visoko specifičan za antigen CD20 na B ćelijama. Studije toksičnosti kod cinomolgus majmuna nijesu pokazale nikakav drugi efekat osim očekivan</w:t>
      </w:r>
      <w:r w:rsidR="009F014D" w:rsidRPr="00297B4A">
        <w:t>e</w:t>
      </w:r>
      <w:r w:rsidRPr="00297B4A">
        <w:t xml:space="preserve"> farmakološk</w:t>
      </w:r>
      <w:r w:rsidR="009F014D" w:rsidRPr="00297B4A">
        <w:t>e</w:t>
      </w:r>
      <w:r w:rsidRPr="00297B4A">
        <w:t xml:space="preserve"> </w:t>
      </w:r>
      <w:r w:rsidR="009F014D" w:rsidRPr="00297B4A">
        <w:t xml:space="preserve">deplecije </w:t>
      </w:r>
      <w:r w:rsidRPr="00297B4A">
        <w:t>B ćelija u perifernoj krvi i limfoidnom tkivu.</w:t>
      </w:r>
    </w:p>
    <w:p w14:paraId="4A36E940" w14:textId="77777777" w:rsidR="00AE5635" w:rsidRPr="00297B4A" w:rsidRDefault="00AE5635" w:rsidP="003931A6">
      <w:pPr>
        <w:widowControl/>
        <w:jc w:val="both"/>
        <w:rPr>
          <w:rFonts w:ascii="Times New Roman" w:eastAsia="Times New Roman" w:hAnsi="Times New Roman"/>
        </w:rPr>
      </w:pPr>
    </w:p>
    <w:p w14:paraId="379F1B1C" w14:textId="77777777" w:rsidR="00AE5635" w:rsidRPr="00297B4A" w:rsidRDefault="00A13B48" w:rsidP="003931A6">
      <w:pPr>
        <w:pStyle w:val="BodyText"/>
        <w:widowControl/>
        <w:ind w:left="0"/>
        <w:jc w:val="both"/>
      </w:pPr>
      <w:r w:rsidRPr="00297B4A">
        <w:t>Studije razvojne toksičnosti su sprovedene na cinomolgus majmunima u dozama do 100 mg/kg (tretman u danima gestacije 20</w:t>
      </w:r>
      <w:r w:rsidRPr="00297B4A">
        <w:noBreakHyphen/>
        <w:t>50) i nijesu otkrile dokaze o toksičnosti za fetus uslijed rituksimaba. Međutim, primijećeno je farmakološk</w:t>
      </w:r>
      <w:r w:rsidR="009F014D" w:rsidRPr="00297B4A">
        <w:t>a</w:t>
      </w:r>
      <w:r w:rsidRPr="00297B4A">
        <w:t xml:space="preserve"> </w:t>
      </w:r>
      <w:r w:rsidR="009F014D" w:rsidRPr="00297B4A">
        <w:t>deplecija</w:t>
      </w:r>
      <w:r w:rsidRPr="00297B4A">
        <w:t xml:space="preserve"> B ćelija zavisno od doze u limfoidnim organima fetusa, koj</w:t>
      </w:r>
      <w:r w:rsidR="009F014D" w:rsidRPr="00297B4A">
        <w:t>a</w:t>
      </w:r>
      <w:r w:rsidRPr="00297B4A">
        <w:t xml:space="preserve"> je trajal</w:t>
      </w:r>
      <w:r w:rsidR="009F014D" w:rsidRPr="00297B4A">
        <w:t>a</w:t>
      </w:r>
      <w:r w:rsidRPr="00297B4A">
        <w:t xml:space="preserve"> postnatalno i bilo je praćen</w:t>
      </w:r>
      <w:r w:rsidR="009F014D" w:rsidRPr="00297B4A">
        <w:t>a</w:t>
      </w:r>
      <w:r w:rsidRPr="00297B4A">
        <w:t xml:space="preserve"> smanjenjem nivoa IgG kod novorođenih zahvaćenih životinja. Broj B ćelija vratio se u normal</w:t>
      </w:r>
      <w:r w:rsidR="009F014D" w:rsidRPr="00297B4A">
        <w:t>ni</w:t>
      </w:r>
      <w:r w:rsidRPr="00297B4A">
        <w:t xml:space="preserve"> opseg kod ovih životinja u roku od 6 mjeseci od rođenja i nije ugrozio reakciju na imunizaciju.</w:t>
      </w:r>
    </w:p>
    <w:p w14:paraId="6DDFD95C" w14:textId="77777777" w:rsidR="00AE5635" w:rsidRPr="00297B4A" w:rsidRDefault="00AE5635" w:rsidP="003931A6">
      <w:pPr>
        <w:widowControl/>
        <w:jc w:val="both"/>
        <w:rPr>
          <w:rFonts w:ascii="Times New Roman" w:eastAsia="Times New Roman" w:hAnsi="Times New Roman"/>
        </w:rPr>
      </w:pPr>
    </w:p>
    <w:p w14:paraId="3FA2969B" w14:textId="77777777" w:rsidR="00AE5635" w:rsidRPr="00297B4A" w:rsidRDefault="00A13B48" w:rsidP="003931A6">
      <w:pPr>
        <w:pStyle w:val="BodyText"/>
        <w:widowControl/>
        <w:ind w:left="0"/>
        <w:jc w:val="both"/>
      </w:pPr>
      <w:r w:rsidRPr="00297B4A">
        <w:lastRenderedPageBreak/>
        <w:t>Standardni testovi za ispitivanje mutagenosti nijesu sprovedeni, pošto takvi testovi nijesu relevantni za ovaj molekul. Nijesu sprovedene dugoročne studije na životinjama da bi se utvrdio kancerogeni potencijal rituksimaba.</w:t>
      </w:r>
    </w:p>
    <w:p w14:paraId="5B789FA2" w14:textId="77777777" w:rsidR="00404372" w:rsidRPr="00297B4A" w:rsidRDefault="00404372" w:rsidP="003931A6">
      <w:pPr>
        <w:widowControl/>
        <w:jc w:val="both"/>
        <w:rPr>
          <w:rFonts w:ascii="Times New Roman" w:eastAsia="Times New Roman" w:hAnsi="Times New Roman"/>
        </w:rPr>
      </w:pPr>
    </w:p>
    <w:p w14:paraId="3D90F633" w14:textId="77777777" w:rsidR="00AE5635" w:rsidRPr="00297B4A" w:rsidRDefault="00A13B48" w:rsidP="003931A6">
      <w:pPr>
        <w:pStyle w:val="BodyText"/>
        <w:widowControl/>
        <w:ind w:left="0"/>
        <w:jc w:val="both"/>
      </w:pPr>
      <w:r w:rsidRPr="00297B4A">
        <w:t>Nijesu sprovedene specifične studije za određivanje efekata rituksimaba na fertilitet. U studijama opšte toksičnosti kod cinomolgus majmuna nijesu primijećeni štetni efekti na reproduktivne organe kod mužjaka ili ženki.</w:t>
      </w:r>
    </w:p>
    <w:p w14:paraId="7D41CF07" w14:textId="77777777" w:rsidR="00AE5635" w:rsidRPr="00297B4A" w:rsidRDefault="00AE5635" w:rsidP="003931A6">
      <w:pPr>
        <w:widowControl/>
        <w:jc w:val="both"/>
        <w:rPr>
          <w:rFonts w:ascii="Times New Roman" w:eastAsia="Times New Roman" w:hAnsi="Times New Roman"/>
        </w:rPr>
      </w:pPr>
    </w:p>
    <w:p w14:paraId="60B02AD7" w14:textId="77777777" w:rsidR="00AE5635" w:rsidRPr="00297B4A" w:rsidRDefault="00AE5635" w:rsidP="003931A6">
      <w:pPr>
        <w:widowControl/>
        <w:jc w:val="both"/>
        <w:rPr>
          <w:rFonts w:ascii="Times New Roman" w:eastAsia="Times New Roman" w:hAnsi="Times New Roman"/>
        </w:rPr>
      </w:pPr>
    </w:p>
    <w:p w14:paraId="61685824" w14:textId="77777777" w:rsidR="00AE5635" w:rsidRPr="00297B4A" w:rsidRDefault="00A13B48" w:rsidP="003931A6">
      <w:pPr>
        <w:keepNext/>
        <w:widowControl/>
        <w:numPr>
          <w:ilvl w:val="0"/>
          <w:numId w:val="31"/>
        </w:numPr>
        <w:tabs>
          <w:tab w:val="left" w:pos="562"/>
        </w:tabs>
        <w:ind w:left="0" w:firstLine="0"/>
        <w:jc w:val="both"/>
        <w:rPr>
          <w:rFonts w:ascii="Times New Roman" w:hAnsi="Times New Roman"/>
          <w:b/>
        </w:rPr>
      </w:pPr>
      <w:r w:rsidRPr="00297B4A">
        <w:rPr>
          <w:rFonts w:ascii="Times New Roman" w:hAnsi="Times New Roman"/>
          <w:b/>
        </w:rPr>
        <w:t>FARMACEUTSKI PODACI</w:t>
      </w:r>
    </w:p>
    <w:p w14:paraId="7B0A3557" w14:textId="77777777" w:rsidR="00AE5635" w:rsidRPr="00297B4A" w:rsidRDefault="00AE5635" w:rsidP="003931A6">
      <w:pPr>
        <w:keepNext/>
        <w:widowControl/>
        <w:jc w:val="both"/>
        <w:rPr>
          <w:rFonts w:ascii="Times New Roman" w:eastAsia="Times New Roman" w:hAnsi="Times New Roman"/>
          <w:bCs/>
        </w:rPr>
      </w:pPr>
    </w:p>
    <w:p w14:paraId="51AD49C2" w14:textId="77777777" w:rsidR="00AE5635" w:rsidRPr="00297B4A" w:rsidRDefault="00A53E1D" w:rsidP="003931A6">
      <w:pPr>
        <w:keepNext/>
        <w:widowControl/>
        <w:tabs>
          <w:tab w:val="left" w:pos="562"/>
        </w:tabs>
        <w:jc w:val="both"/>
        <w:rPr>
          <w:rFonts w:ascii="Times New Roman" w:hAnsi="Times New Roman"/>
          <w:b/>
        </w:rPr>
      </w:pPr>
      <w:r w:rsidRPr="00297B4A">
        <w:rPr>
          <w:rFonts w:ascii="Times New Roman" w:hAnsi="Times New Roman"/>
          <w:b/>
        </w:rPr>
        <w:t>6.1</w:t>
      </w:r>
      <w:r w:rsidRPr="00297B4A">
        <w:rPr>
          <w:rFonts w:ascii="Times New Roman" w:hAnsi="Times New Roman"/>
          <w:b/>
        </w:rPr>
        <w:tab/>
        <w:t>Lista pomoćnih supstanci (ekscipijenasa)</w:t>
      </w:r>
    </w:p>
    <w:p w14:paraId="7FF37AC1" w14:textId="77777777" w:rsidR="00AE5635" w:rsidRPr="00297B4A" w:rsidRDefault="00AE5635" w:rsidP="003931A6">
      <w:pPr>
        <w:keepNext/>
        <w:widowControl/>
        <w:jc w:val="both"/>
        <w:rPr>
          <w:rFonts w:ascii="Times New Roman" w:eastAsia="Times New Roman" w:hAnsi="Times New Roman"/>
          <w:bCs/>
        </w:rPr>
      </w:pPr>
    </w:p>
    <w:p w14:paraId="3AB931CE" w14:textId="77777777" w:rsidR="00B35004" w:rsidRPr="00297B4A" w:rsidRDefault="00B35004" w:rsidP="003931A6">
      <w:pPr>
        <w:pStyle w:val="BodyText"/>
        <w:widowControl/>
        <w:ind w:left="0"/>
        <w:jc w:val="both"/>
      </w:pPr>
      <w:r w:rsidRPr="00297B4A">
        <w:t xml:space="preserve">L-histidin </w:t>
      </w:r>
    </w:p>
    <w:p w14:paraId="6DB870B1" w14:textId="77777777" w:rsidR="00B35004" w:rsidRPr="00297B4A" w:rsidRDefault="00B35004" w:rsidP="003931A6">
      <w:pPr>
        <w:pStyle w:val="BodyText"/>
        <w:widowControl/>
        <w:ind w:left="0"/>
        <w:jc w:val="both"/>
      </w:pPr>
      <w:r w:rsidRPr="00297B4A">
        <w:t>L-histidin</w:t>
      </w:r>
      <w:r w:rsidR="00E04F6F" w:rsidRPr="00297B4A">
        <w:t xml:space="preserve"> hidro</w:t>
      </w:r>
      <w:r w:rsidRPr="00297B4A">
        <w:t xml:space="preserve">hlorid </w:t>
      </w:r>
      <w:r w:rsidR="00E04F6F" w:rsidRPr="00297B4A">
        <w:t>mono</w:t>
      </w:r>
      <w:r w:rsidRPr="00297B4A">
        <w:t xml:space="preserve">hidrat </w:t>
      </w:r>
    </w:p>
    <w:p w14:paraId="57C833BB" w14:textId="77777777" w:rsidR="00B35004" w:rsidRPr="00297B4A" w:rsidRDefault="00B35004" w:rsidP="003931A6">
      <w:pPr>
        <w:pStyle w:val="BodyText"/>
        <w:widowControl/>
        <w:ind w:left="0"/>
        <w:jc w:val="both"/>
      </w:pPr>
      <w:r w:rsidRPr="00297B4A">
        <w:t>Dinatrijum edetat</w:t>
      </w:r>
    </w:p>
    <w:p w14:paraId="36756979" w14:textId="77777777" w:rsidR="00B35004" w:rsidRPr="00297B4A" w:rsidRDefault="00B35004" w:rsidP="003931A6">
      <w:pPr>
        <w:pStyle w:val="BodyText"/>
        <w:widowControl/>
        <w:ind w:left="0"/>
        <w:jc w:val="both"/>
      </w:pPr>
      <w:r w:rsidRPr="00297B4A">
        <w:t>Polisorbat 80 (E433)</w:t>
      </w:r>
    </w:p>
    <w:p w14:paraId="515C06F2" w14:textId="77777777" w:rsidR="00B35004" w:rsidRPr="00297B4A" w:rsidRDefault="00B35004" w:rsidP="003931A6">
      <w:pPr>
        <w:pStyle w:val="BodyText"/>
        <w:widowControl/>
        <w:ind w:left="0"/>
        <w:jc w:val="both"/>
      </w:pPr>
      <w:r w:rsidRPr="00297B4A">
        <w:t>Saharoza</w:t>
      </w:r>
    </w:p>
    <w:p w14:paraId="52835066" w14:textId="77777777" w:rsidR="00B35004" w:rsidRPr="00297B4A" w:rsidRDefault="00B35004" w:rsidP="003931A6">
      <w:pPr>
        <w:pStyle w:val="BodyText"/>
        <w:widowControl/>
        <w:ind w:left="0"/>
        <w:jc w:val="both"/>
      </w:pPr>
      <w:r w:rsidRPr="00297B4A">
        <w:t xml:space="preserve">Voda za </w:t>
      </w:r>
      <w:r w:rsidR="00E04F6F" w:rsidRPr="00297B4A">
        <w:t>injekcije</w:t>
      </w:r>
    </w:p>
    <w:p w14:paraId="12B034C5" w14:textId="77777777" w:rsidR="00AE5635" w:rsidRPr="00297B4A" w:rsidRDefault="00AE5635" w:rsidP="003931A6">
      <w:pPr>
        <w:widowControl/>
        <w:jc w:val="both"/>
        <w:rPr>
          <w:rFonts w:ascii="Times New Roman" w:eastAsia="Times New Roman" w:hAnsi="Times New Roman"/>
        </w:rPr>
      </w:pPr>
    </w:p>
    <w:p w14:paraId="0CE529A2" w14:textId="77777777" w:rsidR="00AE5635" w:rsidRPr="00297B4A" w:rsidRDefault="00A53E1D" w:rsidP="003931A6">
      <w:pPr>
        <w:keepNext/>
        <w:widowControl/>
        <w:tabs>
          <w:tab w:val="left" w:pos="562"/>
        </w:tabs>
        <w:jc w:val="both"/>
        <w:rPr>
          <w:rFonts w:ascii="Times New Roman" w:hAnsi="Times New Roman"/>
          <w:b/>
        </w:rPr>
      </w:pPr>
      <w:r w:rsidRPr="00297B4A">
        <w:rPr>
          <w:rFonts w:ascii="Times New Roman" w:hAnsi="Times New Roman"/>
          <w:b/>
        </w:rPr>
        <w:t>6.2</w:t>
      </w:r>
      <w:r w:rsidRPr="00297B4A">
        <w:rPr>
          <w:rFonts w:ascii="Times New Roman" w:hAnsi="Times New Roman"/>
          <w:b/>
        </w:rPr>
        <w:tab/>
        <w:t>Inkompatibilnosti</w:t>
      </w:r>
    </w:p>
    <w:p w14:paraId="4E7AEAF1" w14:textId="77777777" w:rsidR="00AE5635" w:rsidRPr="00297B4A" w:rsidRDefault="00AE5635" w:rsidP="003931A6">
      <w:pPr>
        <w:keepNext/>
        <w:widowControl/>
        <w:jc w:val="both"/>
        <w:rPr>
          <w:rFonts w:ascii="Times New Roman" w:eastAsia="Times New Roman" w:hAnsi="Times New Roman"/>
          <w:b/>
          <w:bCs/>
        </w:rPr>
      </w:pPr>
    </w:p>
    <w:p w14:paraId="5C93F724" w14:textId="77777777" w:rsidR="00AE5635" w:rsidRPr="00297B4A" w:rsidRDefault="00A13B48" w:rsidP="003931A6">
      <w:pPr>
        <w:pStyle w:val="BodyText"/>
        <w:widowControl/>
        <w:ind w:left="0"/>
        <w:jc w:val="both"/>
      </w:pPr>
      <w:r w:rsidRPr="00297B4A">
        <w:t xml:space="preserve">Nijesu primijećene </w:t>
      </w:r>
      <w:r w:rsidR="00E04F6F" w:rsidRPr="00297B4A">
        <w:t>in</w:t>
      </w:r>
      <w:r w:rsidRPr="00297B4A">
        <w:t>kompatibilnosti između lijeka Ruxience i polivinilhlorida ili polietilenskih kesa ili infuzionih kompleta.</w:t>
      </w:r>
    </w:p>
    <w:p w14:paraId="337D06E1" w14:textId="77777777" w:rsidR="00AE5635" w:rsidRPr="00297B4A" w:rsidRDefault="00AE5635" w:rsidP="003931A6">
      <w:pPr>
        <w:widowControl/>
        <w:jc w:val="both"/>
        <w:rPr>
          <w:rFonts w:ascii="Times New Roman" w:eastAsia="Times New Roman" w:hAnsi="Times New Roman"/>
        </w:rPr>
      </w:pPr>
    </w:p>
    <w:p w14:paraId="5E7DC7AB" w14:textId="77777777" w:rsidR="00AE5635" w:rsidRPr="00297B4A" w:rsidRDefault="00A53E1D" w:rsidP="003931A6">
      <w:pPr>
        <w:keepNext/>
        <w:widowControl/>
        <w:tabs>
          <w:tab w:val="left" w:pos="562"/>
        </w:tabs>
        <w:jc w:val="both"/>
        <w:rPr>
          <w:rFonts w:ascii="Times New Roman" w:hAnsi="Times New Roman"/>
          <w:b/>
        </w:rPr>
      </w:pPr>
      <w:r w:rsidRPr="00297B4A">
        <w:rPr>
          <w:rFonts w:ascii="Times New Roman" w:hAnsi="Times New Roman"/>
          <w:b/>
        </w:rPr>
        <w:t>6.3</w:t>
      </w:r>
      <w:r w:rsidRPr="00297B4A">
        <w:rPr>
          <w:rFonts w:ascii="Times New Roman" w:hAnsi="Times New Roman"/>
          <w:b/>
        </w:rPr>
        <w:tab/>
        <w:t>Rok upotrebe</w:t>
      </w:r>
    </w:p>
    <w:p w14:paraId="1A61D479" w14:textId="77777777" w:rsidR="00AE5635" w:rsidRPr="00297B4A" w:rsidRDefault="00AE5635" w:rsidP="003931A6">
      <w:pPr>
        <w:keepNext/>
        <w:widowControl/>
        <w:jc w:val="both"/>
        <w:rPr>
          <w:rFonts w:ascii="Times New Roman" w:eastAsia="Times New Roman" w:hAnsi="Times New Roman"/>
          <w:bCs/>
        </w:rPr>
      </w:pPr>
    </w:p>
    <w:p w14:paraId="3620E845" w14:textId="77777777" w:rsidR="009C0E67" w:rsidRPr="00297B4A" w:rsidRDefault="00A13B48" w:rsidP="003931A6">
      <w:pPr>
        <w:pStyle w:val="BodyText"/>
        <w:keepNext/>
        <w:widowControl/>
        <w:ind w:left="0"/>
        <w:jc w:val="both"/>
      </w:pPr>
      <w:r w:rsidRPr="00297B4A">
        <w:rPr>
          <w:u w:val="single" w:color="000000"/>
        </w:rPr>
        <w:t>Neotvorena bočica</w:t>
      </w:r>
      <w:r w:rsidRPr="00297B4A">
        <w:t xml:space="preserve"> </w:t>
      </w:r>
    </w:p>
    <w:p w14:paraId="277B6F64" w14:textId="77777777" w:rsidR="00C56AF8" w:rsidRPr="00297B4A" w:rsidRDefault="00C56AF8" w:rsidP="003931A6">
      <w:pPr>
        <w:pStyle w:val="BodyText"/>
        <w:keepNext/>
        <w:widowControl/>
        <w:ind w:left="0"/>
        <w:jc w:val="both"/>
      </w:pPr>
    </w:p>
    <w:p w14:paraId="456D1E61" w14:textId="77777777" w:rsidR="00AE5635" w:rsidRPr="00297B4A" w:rsidRDefault="00D47D6A" w:rsidP="003931A6">
      <w:pPr>
        <w:pStyle w:val="BodyText"/>
        <w:widowControl/>
        <w:ind w:left="0"/>
        <w:jc w:val="both"/>
      </w:pPr>
      <w:r w:rsidRPr="00297B4A">
        <w:t>24 mjeseca</w:t>
      </w:r>
    </w:p>
    <w:p w14:paraId="06333AEB" w14:textId="77777777" w:rsidR="00AE5635" w:rsidRPr="00297B4A" w:rsidRDefault="00AE5635" w:rsidP="003931A6">
      <w:pPr>
        <w:widowControl/>
        <w:jc w:val="both"/>
        <w:rPr>
          <w:rFonts w:ascii="Times New Roman" w:eastAsia="Times New Roman" w:hAnsi="Times New Roman"/>
        </w:rPr>
      </w:pPr>
    </w:p>
    <w:p w14:paraId="76680E61" w14:textId="77777777" w:rsidR="009C0E67" w:rsidRPr="00297B4A" w:rsidRDefault="00E04F6F" w:rsidP="003931A6">
      <w:pPr>
        <w:pStyle w:val="BodyText"/>
        <w:keepNext/>
        <w:widowControl/>
        <w:ind w:left="0"/>
        <w:jc w:val="both"/>
      </w:pPr>
      <w:r w:rsidRPr="00297B4A">
        <w:rPr>
          <w:u w:val="single"/>
        </w:rPr>
        <w:t>Razblaženi lijek</w:t>
      </w:r>
      <w:r w:rsidR="009C0E67" w:rsidRPr="00297B4A">
        <w:t xml:space="preserve"> </w:t>
      </w:r>
    </w:p>
    <w:p w14:paraId="10FC843F" w14:textId="77777777" w:rsidR="00C56AF8" w:rsidRPr="00297B4A" w:rsidRDefault="00C56AF8" w:rsidP="003931A6">
      <w:pPr>
        <w:pStyle w:val="BodyText"/>
        <w:keepNext/>
        <w:widowControl/>
        <w:ind w:left="0"/>
        <w:jc w:val="both"/>
      </w:pPr>
    </w:p>
    <w:p w14:paraId="426A12AB" w14:textId="77777777" w:rsidR="00D70F71" w:rsidRPr="00297B4A" w:rsidRDefault="00D70F71" w:rsidP="003931A6">
      <w:pPr>
        <w:pStyle w:val="BodyText"/>
        <w:keepNext/>
        <w:widowControl/>
        <w:numPr>
          <w:ilvl w:val="0"/>
          <w:numId w:val="41"/>
        </w:numPr>
        <w:jc w:val="both"/>
      </w:pPr>
      <w:r w:rsidRPr="00297B4A">
        <w:t>Nakon aseptičnog razblaživanja u rastvoru natrijum hlorida</w:t>
      </w:r>
    </w:p>
    <w:p w14:paraId="7A5B0348" w14:textId="77777777" w:rsidR="009B070E" w:rsidRPr="00297B4A" w:rsidRDefault="00BF203B" w:rsidP="003931A6">
      <w:pPr>
        <w:pStyle w:val="BodyText"/>
        <w:widowControl/>
        <w:ind w:left="0"/>
        <w:jc w:val="both"/>
      </w:pPr>
      <w:r w:rsidRPr="00297B4A">
        <w:t xml:space="preserve">Pripremljeni infuzioni rastvor lijeka Ruxience u 0,9% rastvoru natrijum hlorida je fizički i hemijski stabilan 35 dana na </w:t>
      </w:r>
      <w:r w:rsidR="00E04F6F" w:rsidRPr="00297B4A">
        <w:t xml:space="preserve">temperaturi od </w:t>
      </w:r>
      <w:r w:rsidRPr="00297B4A">
        <w:t xml:space="preserve">2°C </w:t>
      </w:r>
      <w:r w:rsidR="00E04F6F" w:rsidRPr="00297B4A">
        <w:t>do</w:t>
      </w:r>
      <w:r w:rsidRPr="00297B4A">
        <w:t xml:space="preserve"> 8°C</w:t>
      </w:r>
      <w:r w:rsidR="00E04F6F" w:rsidRPr="00297B4A">
        <w:t>, a nakon toga još</w:t>
      </w:r>
      <w:r w:rsidRPr="00297B4A">
        <w:t xml:space="preserve"> dodatn</w:t>
      </w:r>
      <w:r w:rsidR="00E04F6F" w:rsidRPr="00297B4A">
        <w:t>ih</w:t>
      </w:r>
      <w:r w:rsidRPr="00297B4A">
        <w:t xml:space="preserve"> 24 sata na</w:t>
      </w:r>
      <w:r w:rsidR="00E04F6F" w:rsidRPr="00297B4A">
        <w:t xml:space="preserve"> temperaturi </w:t>
      </w:r>
      <w:r w:rsidRPr="00297B4A">
        <w:t xml:space="preserve"> ≤ 30°C. </w:t>
      </w:r>
    </w:p>
    <w:p w14:paraId="1099E735" w14:textId="77777777" w:rsidR="009B070E" w:rsidRPr="00297B4A" w:rsidRDefault="009B070E" w:rsidP="003931A6">
      <w:pPr>
        <w:pStyle w:val="BodyText"/>
        <w:widowControl/>
        <w:ind w:left="0"/>
        <w:jc w:val="both"/>
      </w:pPr>
    </w:p>
    <w:p w14:paraId="7B478E14" w14:textId="77777777" w:rsidR="009B070E" w:rsidRPr="00297B4A" w:rsidRDefault="009B070E" w:rsidP="003931A6">
      <w:pPr>
        <w:pStyle w:val="BodyText"/>
        <w:keepNext/>
        <w:widowControl/>
        <w:numPr>
          <w:ilvl w:val="0"/>
          <w:numId w:val="41"/>
        </w:numPr>
        <w:jc w:val="both"/>
      </w:pPr>
      <w:r w:rsidRPr="00297B4A">
        <w:t xml:space="preserve">Nakon aseptičnog razblaživanja u rastvoru D-glukoze </w:t>
      </w:r>
    </w:p>
    <w:p w14:paraId="03228D74" w14:textId="77777777" w:rsidR="00BF203B" w:rsidRPr="00297B4A" w:rsidRDefault="00BF203B" w:rsidP="003931A6">
      <w:pPr>
        <w:pStyle w:val="BodyText"/>
        <w:widowControl/>
        <w:ind w:left="0"/>
        <w:jc w:val="both"/>
      </w:pPr>
      <w:r w:rsidRPr="00297B4A">
        <w:t xml:space="preserve">Pripremljeni infuzioni rastvor lijeka Ruxience u 5% rastvoru D-glukoze je fizički i hemijski stabilan 24 sata na </w:t>
      </w:r>
      <w:r w:rsidR="00E04F6F" w:rsidRPr="00297B4A">
        <w:t xml:space="preserve">temperaturi od </w:t>
      </w:r>
      <w:r w:rsidRPr="00297B4A">
        <w:t xml:space="preserve">2°C </w:t>
      </w:r>
      <w:r w:rsidR="00E04F6F" w:rsidRPr="00297B4A">
        <w:t>do</w:t>
      </w:r>
      <w:r w:rsidRPr="00297B4A">
        <w:t xml:space="preserve"> 8°C</w:t>
      </w:r>
      <w:r w:rsidR="00E04F6F" w:rsidRPr="00297B4A">
        <w:t>, a nakon toga još</w:t>
      </w:r>
      <w:r w:rsidRPr="00297B4A">
        <w:t xml:space="preserve"> dodatn</w:t>
      </w:r>
      <w:r w:rsidR="00E04F6F" w:rsidRPr="00297B4A">
        <w:t>ih</w:t>
      </w:r>
      <w:r w:rsidRPr="00297B4A">
        <w:t xml:space="preserve"> 24 sata na</w:t>
      </w:r>
      <w:r w:rsidR="00E04F6F" w:rsidRPr="00297B4A">
        <w:t xml:space="preserve"> temperaturi</w:t>
      </w:r>
      <w:r w:rsidRPr="00297B4A">
        <w:t xml:space="preserve"> ≤ 30 °C.</w:t>
      </w:r>
    </w:p>
    <w:p w14:paraId="5F995C1A" w14:textId="77777777" w:rsidR="00D70F71" w:rsidRPr="00297B4A" w:rsidRDefault="00D70F71" w:rsidP="003931A6">
      <w:pPr>
        <w:pStyle w:val="BodyText"/>
        <w:widowControl/>
        <w:ind w:left="0"/>
        <w:jc w:val="both"/>
      </w:pPr>
    </w:p>
    <w:p w14:paraId="196F3DCC" w14:textId="1E6B894B" w:rsidR="00AE5635" w:rsidRPr="00297B4A" w:rsidRDefault="00A13B48" w:rsidP="003931A6">
      <w:pPr>
        <w:pStyle w:val="BodyText"/>
        <w:widowControl/>
        <w:ind w:left="0"/>
        <w:jc w:val="both"/>
      </w:pPr>
      <w:r w:rsidRPr="00297B4A">
        <w:t>Sa mikrobiološke tačke gledišta, ovaj pripremljeni infuzioni rastvor treba odmah upotrijebiti. Ako se ne primijeni odmah, vrijeme i uslovi čuvanja prije upotrebe odgovornost su korisnika i u normalnim okolnostima ne smiju biti duži od 24 sata na temperaturi</w:t>
      </w:r>
      <w:r w:rsidR="00E04F6F" w:rsidRPr="00297B4A">
        <w:t xml:space="preserve"> od</w:t>
      </w:r>
      <w:r w:rsidRPr="00297B4A">
        <w:t xml:space="preserve"> 2°C </w:t>
      </w:r>
      <w:r w:rsidR="00E04F6F" w:rsidRPr="00297B4A">
        <w:t>do</w:t>
      </w:r>
      <w:r w:rsidRPr="00297B4A">
        <w:t xml:space="preserve"> 8°C, osim ako je </w:t>
      </w:r>
      <w:r w:rsidR="00E04F6F" w:rsidRPr="00297B4A">
        <w:t xml:space="preserve">razblaživanje </w:t>
      </w:r>
      <w:r w:rsidRPr="00297B4A">
        <w:t xml:space="preserve">sprovedeno u kontrolisanim i </w:t>
      </w:r>
      <w:r w:rsidR="00E04F6F" w:rsidRPr="00297B4A">
        <w:t xml:space="preserve">validiranim </w:t>
      </w:r>
      <w:r w:rsidRPr="00297B4A">
        <w:t>aseptič</w:t>
      </w:r>
      <w:r w:rsidR="00EB27CC">
        <w:t>n</w:t>
      </w:r>
      <w:r w:rsidRPr="00297B4A">
        <w:t>im uslovima.</w:t>
      </w:r>
    </w:p>
    <w:p w14:paraId="5BA27840" w14:textId="77777777" w:rsidR="00AE5635" w:rsidRPr="00297B4A" w:rsidRDefault="00AE5635" w:rsidP="003931A6">
      <w:pPr>
        <w:widowControl/>
        <w:jc w:val="both"/>
        <w:rPr>
          <w:rFonts w:ascii="Times New Roman" w:eastAsia="Times New Roman" w:hAnsi="Times New Roman"/>
        </w:rPr>
      </w:pPr>
    </w:p>
    <w:p w14:paraId="02EC117C" w14:textId="77777777" w:rsidR="00AE5635" w:rsidRPr="00297B4A" w:rsidRDefault="00A53E1D" w:rsidP="003931A6">
      <w:pPr>
        <w:keepNext/>
        <w:widowControl/>
        <w:tabs>
          <w:tab w:val="left" w:pos="562"/>
        </w:tabs>
        <w:jc w:val="both"/>
        <w:rPr>
          <w:rFonts w:ascii="Times New Roman" w:hAnsi="Times New Roman"/>
          <w:b/>
        </w:rPr>
      </w:pPr>
      <w:r w:rsidRPr="00297B4A">
        <w:rPr>
          <w:rFonts w:ascii="Times New Roman" w:hAnsi="Times New Roman"/>
          <w:b/>
        </w:rPr>
        <w:t>6.4</w:t>
      </w:r>
      <w:r w:rsidRPr="00297B4A">
        <w:rPr>
          <w:rFonts w:ascii="Times New Roman" w:hAnsi="Times New Roman"/>
          <w:b/>
        </w:rPr>
        <w:tab/>
        <w:t>Posebne mjere upozorenja pri čuvanju lijeka</w:t>
      </w:r>
    </w:p>
    <w:p w14:paraId="35677A8B" w14:textId="77777777" w:rsidR="00AE5635" w:rsidRPr="00297B4A" w:rsidRDefault="00AE5635" w:rsidP="003931A6">
      <w:pPr>
        <w:keepNext/>
        <w:widowControl/>
        <w:jc w:val="both"/>
        <w:rPr>
          <w:rFonts w:ascii="Times New Roman" w:eastAsia="Times New Roman" w:hAnsi="Times New Roman"/>
          <w:bCs/>
        </w:rPr>
      </w:pPr>
    </w:p>
    <w:p w14:paraId="5DD4FEB0" w14:textId="77777777" w:rsidR="00AE5635" w:rsidRPr="00297B4A" w:rsidRDefault="00A13B48" w:rsidP="003931A6">
      <w:pPr>
        <w:pStyle w:val="BodyText"/>
        <w:widowControl/>
        <w:ind w:left="0"/>
        <w:jc w:val="both"/>
      </w:pPr>
      <w:r w:rsidRPr="00297B4A">
        <w:t xml:space="preserve">Čuvati u frižideru (2°C – 8°C). </w:t>
      </w:r>
      <w:r w:rsidR="00E04F6F" w:rsidRPr="00297B4A">
        <w:t xml:space="preserve">Lijek </w:t>
      </w:r>
      <w:r w:rsidRPr="00297B4A">
        <w:t>čuvati u spoljnoj kutiji radi zaštite od svjetlosti.</w:t>
      </w:r>
    </w:p>
    <w:p w14:paraId="4F3B8EC3" w14:textId="77777777" w:rsidR="00AE5635" w:rsidRPr="00297B4A" w:rsidRDefault="00AE5635" w:rsidP="003931A6">
      <w:pPr>
        <w:widowControl/>
        <w:jc w:val="both"/>
        <w:rPr>
          <w:rFonts w:ascii="Times New Roman" w:eastAsia="Times New Roman" w:hAnsi="Times New Roman"/>
        </w:rPr>
      </w:pPr>
    </w:p>
    <w:p w14:paraId="3AE0AD1A" w14:textId="77777777" w:rsidR="00AE5635" w:rsidRPr="00297B4A" w:rsidRDefault="00A13B48" w:rsidP="003931A6">
      <w:pPr>
        <w:pStyle w:val="BodyText"/>
        <w:widowControl/>
        <w:ind w:left="0"/>
        <w:jc w:val="both"/>
      </w:pPr>
      <w:r w:rsidRPr="00297B4A">
        <w:t xml:space="preserve">Za uslove čuvanja nakon </w:t>
      </w:r>
      <w:r w:rsidR="00E04F6F" w:rsidRPr="00297B4A">
        <w:t>razblaživanja lijeka</w:t>
      </w:r>
      <w:r w:rsidRPr="00297B4A">
        <w:t xml:space="preserve">, vidjeti </w:t>
      </w:r>
      <w:r w:rsidR="00063A47" w:rsidRPr="00297B4A">
        <w:t>dio </w:t>
      </w:r>
      <w:r w:rsidRPr="00297B4A">
        <w:t>6.3.</w:t>
      </w:r>
    </w:p>
    <w:p w14:paraId="585D8540" w14:textId="77777777" w:rsidR="004D5217" w:rsidRPr="00297B4A" w:rsidRDefault="004D5217" w:rsidP="003931A6">
      <w:pPr>
        <w:pStyle w:val="BodyText"/>
        <w:widowControl/>
        <w:ind w:left="0"/>
        <w:jc w:val="both"/>
      </w:pPr>
    </w:p>
    <w:p w14:paraId="16CDDB0B" w14:textId="77777777" w:rsidR="00AE5635" w:rsidRPr="00297B4A" w:rsidRDefault="00A53E1D" w:rsidP="003931A6">
      <w:pPr>
        <w:keepNext/>
        <w:widowControl/>
        <w:tabs>
          <w:tab w:val="left" w:pos="562"/>
        </w:tabs>
        <w:jc w:val="both"/>
        <w:rPr>
          <w:rFonts w:ascii="Times New Roman" w:hAnsi="Times New Roman"/>
          <w:b/>
        </w:rPr>
      </w:pPr>
      <w:r w:rsidRPr="00297B4A">
        <w:rPr>
          <w:rFonts w:ascii="Times New Roman" w:hAnsi="Times New Roman"/>
          <w:b/>
        </w:rPr>
        <w:t>6.5</w:t>
      </w:r>
      <w:r w:rsidRPr="00297B4A">
        <w:rPr>
          <w:rFonts w:ascii="Times New Roman" w:hAnsi="Times New Roman"/>
          <w:b/>
        </w:rPr>
        <w:tab/>
        <w:t>Vrsta i sadržaj pakovanja</w:t>
      </w:r>
    </w:p>
    <w:p w14:paraId="7258F2F6" w14:textId="77777777" w:rsidR="00AE5635" w:rsidRPr="00297B4A" w:rsidRDefault="00AE5635" w:rsidP="003931A6">
      <w:pPr>
        <w:keepNext/>
        <w:widowControl/>
        <w:jc w:val="both"/>
        <w:rPr>
          <w:rFonts w:ascii="Times New Roman" w:eastAsia="Times New Roman" w:hAnsi="Times New Roman"/>
          <w:bCs/>
        </w:rPr>
      </w:pPr>
    </w:p>
    <w:p w14:paraId="596DA986" w14:textId="77777777" w:rsidR="00F148FD" w:rsidRPr="00297B4A" w:rsidRDefault="00F148FD" w:rsidP="003931A6">
      <w:pPr>
        <w:pStyle w:val="BodyText"/>
        <w:keepNext/>
        <w:widowControl/>
        <w:ind w:left="0"/>
        <w:jc w:val="both"/>
        <w:rPr>
          <w:u w:val="single"/>
        </w:rPr>
      </w:pPr>
      <w:r w:rsidRPr="00297B4A">
        <w:rPr>
          <w:u w:val="single"/>
        </w:rPr>
        <w:t>Ruxience, 100 mg</w:t>
      </w:r>
      <w:r w:rsidR="00A84E0C" w:rsidRPr="00297B4A">
        <w:rPr>
          <w:u w:val="single"/>
        </w:rPr>
        <w:t>,</w:t>
      </w:r>
      <w:r w:rsidRPr="00297B4A">
        <w:rPr>
          <w:u w:val="single"/>
        </w:rPr>
        <w:t xml:space="preserve"> koncentrat</w:t>
      </w:r>
      <w:r w:rsidR="00141D22" w:rsidRPr="00297B4A">
        <w:rPr>
          <w:u w:val="single"/>
        </w:rPr>
        <w:t xml:space="preserve"> za</w:t>
      </w:r>
      <w:r w:rsidRPr="00297B4A">
        <w:rPr>
          <w:u w:val="single"/>
        </w:rPr>
        <w:t xml:space="preserve"> rastvor za infuziju</w:t>
      </w:r>
    </w:p>
    <w:p w14:paraId="5F0D51B8" w14:textId="77777777" w:rsidR="00C56AF8" w:rsidRPr="00297B4A" w:rsidRDefault="00C56AF8" w:rsidP="003931A6">
      <w:pPr>
        <w:pStyle w:val="BodyText"/>
        <w:keepNext/>
        <w:widowControl/>
        <w:ind w:left="0"/>
        <w:jc w:val="both"/>
        <w:rPr>
          <w:u w:val="single"/>
        </w:rPr>
      </w:pPr>
    </w:p>
    <w:p w14:paraId="1D04EA18" w14:textId="77777777" w:rsidR="006E5D68" w:rsidRPr="00297B4A" w:rsidRDefault="00A13B48" w:rsidP="003931A6">
      <w:pPr>
        <w:pStyle w:val="BodyText"/>
        <w:widowControl/>
        <w:ind w:left="0"/>
        <w:jc w:val="both"/>
      </w:pPr>
      <w:r w:rsidRPr="00297B4A">
        <w:t>Prozirne staklene bočice tipa I sa čepom od hlorobutil gume koje sadrže 100 mg rituksimaba u 10 m</w:t>
      </w:r>
      <w:r w:rsidR="00353532" w:rsidRPr="00297B4A">
        <w:t>l</w:t>
      </w:r>
      <w:r w:rsidRPr="00297B4A">
        <w:t xml:space="preserve">. </w:t>
      </w:r>
    </w:p>
    <w:p w14:paraId="609563EC" w14:textId="77777777" w:rsidR="00AE5635" w:rsidRPr="00297B4A" w:rsidRDefault="00A13B48" w:rsidP="003931A6">
      <w:pPr>
        <w:pStyle w:val="BodyText"/>
        <w:widowControl/>
        <w:ind w:left="0"/>
        <w:jc w:val="both"/>
      </w:pPr>
      <w:r w:rsidRPr="00297B4A">
        <w:lastRenderedPageBreak/>
        <w:t xml:space="preserve">Pakovanje </w:t>
      </w:r>
      <w:r w:rsidR="00A84E0C" w:rsidRPr="00297B4A">
        <w:t xml:space="preserve">sadrži </w:t>
      </w:r>
      <w:r w:rsidRPr="00297B4A">
        <w:t>1 bočic</w:t>
      </w:r>
      <w:r w:rsidR="00A84E0C" w:rsidRPr="00297B4A">
        <w:t>u</w:t>
      </w:r>
      <w:r w:rsidRPr="00297B4A">
        <w:t>.</w:t>
      </w:r>
    </w:p>
    <w:p w14:paraId="5E274054" w14:textId="77777777" w:rsidR="00F148FD" w:rsidRPr="00297B4A" w:rsidRDefault="00F148FD" w:rsidP="003931A6">
      <w:pPr>
        <w:widowControl/>
        <w:jc w:val="both"/>
        <w:rPr>
          <w:rFonts w:ascii="Times New Roman" w:hAnsi="Times New Roman"/>
        </w:rPr>
      </w:pPr>
    </w:p>
    <w:p w14:paraId="22DBD06D" w14:textId="77777777" w:rsidR="00F148FD" w:rsidRPr="00297B4A" w:rsidRDefault="00F148FD" w:rsidP="003931A6">
      <w:pPr>
        <w:widowControl/>
        <w:jc w:val="both"/>
        <w:rPr>
          <w:rFonts w:ascii="Times New Roman" w:hAnsi="Times New Roman"/>
          <w:u w:val="single"/>
        </w:rPr>
      </w:pPr>
      <w:r w:rsidRPr="00297B4A">
        <w:rPr>
          <w:rFonts w:ascii="Times New Roman" w:hAnsi="Times New Roman"/>
          <w:u w:val="single"/>
        </w:rPr>
        <w:t>Ruxience, 500 mg</w:t>
      </w:r>
      <w:r w:rsidR="00A84E0C" w:rsidRPr="00297B4A">
        <w:rPr>
          <w:rFonts w:ascii="Times New Roman" w:hAnsi="Times New Roman"/>
          <w:u w:val="single"/>
        </w:rPr>
        <w:t>,</w:t>
      </w:r>
      <w:r w:rsidRPr="00297B4A">
        <w:rPr>
          <w:rFonts w:ascii="Times New Roman" w:hAnsi="Times New Roman"/>
          <w:u w:val="single"/>
        </w:rPr>
        <w:t xml:space="preserve"> koncentrat</w:t>
      </w:r>
      <w:r w:rsidR="00141D22" w:rsidRPr="00297B4A">
        <w:rPr>
          <w:rFonts w:ascii="Times New Roman" w:hAnsi="Times New Roman"/>
          <w:u w:val="single"/>
        </w:rPr>
        <w:t xml:space="preserve"> za</w:t>
      </w:r>
      <w:r w:rsidRPr="00297B4A">
        <w:rPr>
          <w:rFonts w:ascii="Times New Roman" w:hAnsi="Times New Roman"/>
          <w:u w:val="single"/>
        </w:rPr>
        <w:t xml:space="preserve"> rastvor za infuziju</w:t>
      </w:r>
    </w:p>
    <w:p w14:paraId="65D7AD61" w14:textId="77777777" w:rsidR="00C56AF8" w:rsidRPr="00297B4A" w:rsidRDefault="00C56AF8" w:rsidP="003931A6">
      <w:pPr>
        <w:widowControl/>
        <w:jc w:val="both"/>
        <w:rPr>
          <w:rFonts w:ascii="Times New Roman" w:hAnsi="Times New Roman"/>
          <w:u w:val="single"/>
        </w:rPr>
      </w:pPr>
    </w:p>
    <w:p w14:paraId="1E233C87" w14:textId="77777777" w:rsidR="006E5D68" w:rsidRPr="00297B4A" w:rsidRDefault="00F148FD" w:rsidP="003931A6">
      <w:pPr>
        <w:pStyle w:val="BodyText"/>
        <w:widowControl/>
        <w:ind w:left="0"/>
        <w:jc w:val="both"/>
      </w:pPr>
      <w:r w:rsidRPr="00297B4A">
        <w:t>Prozirne staklene bočice tipa I sa čepom od hlorobutil gume koje sadrže 500 mg rituksimaba u 50 m</w:t>
      </w:r>
      <w:r w:rsidR="00353532" w:rsidRPr="00297B4A">
        <w:t>l</w:t>
      </w:r>
      <w:r w:rsidRPr="00297B4A">
        <w:t xml:space="preserve">. </w:t>
      </w:r>
    </w:p>
    <w:p w14:paraId="48D5DC29" w14:textId="77777777" w:rsidR="00F148FD" w:rsidRPr="00297B4A" w:rsidRDefault="00F148FD" w:rsidP="003931A6">
      <w:pPr>
        <w:pStyle w:val="BodyText"/>
        <w:widowControl/>
        <w:ind w:left="0"/>
        <w:jc w:val="both"/>
      </w:pPr>
      <w:r w:rsidRPr="00297B4A">
        <w:t xml:space="preserve">Pakovanje </w:t>
      </w:r>
      <w:r w:rsidR="00A84E0C" w:rsidRPr="00297B4A">
        <w:t xml:space="preserve">sadrži </w:t>
      </w:r>
      <w:r w:rsidRPr="00297B4A">
        <w:t>1 bočic</w:t>
      </w:r>
      <w:r w:rsidR="00A84E0C" w:rsidRPr="00297B4A">
        <w:t>u</w:t>
      </w:r>
      <w:r w:rsidRPr="00297B4A">
        <w:t>.</w:t>
      </w:r>
    </w:p>
    <w:p w14:paraId="4F6BF7EC" w14:textId="77777777" w:rsidR="00AE5635" w:rsidRPr="00297B4A" w:rsidRDefault="00AE5635" w:rsidP="003931A6">
      <w:pPr>
        <w:widowControl/>
        <w:jc w:val="both"/>
        <w:rPr>
          <w:rFonts w:ascii="Times New Roman" w:eastAsia="Times New Roman" w:hAnsi="Times New Roman"/>
        </w:rPr>
      </w:pPr>
    </w:p>
    <w:p w14:paraId="7C12E934" w14:textId="77777777" w:rsidR="00AE5635" w:rsidRPr="00297B4A" w:rsidRDefault="00A53E1D" w:rsidP="003931A6">
      <w:pPr>
        <w:keepNext/>
        <w:widowControl/>
        <w:tabs>
          <w:tab w:val="left" w:pos="562"/>
        </w:tabs>
        <w:jc w:val="both"/>
        <w:rPr>
          <w:rFonts w:ascii="Times New Roman" w:hAnsi="Times New Roman"/>
          <w:b/>
        </w:rPr>
      </w:pPr>
      <w:r w:rsidRPr="00297B4A">
        <w:rPr>
          <w:rFonts w:ascii="Times New Roman" w:hAnsi="Times New Roman"/>
          <w:b/>
        </w:rPr>
        <w:t>6.6</w:t>
      </w:r>
      <w:r w:rsidRPr="00297B4A">
        <w:rPr>
          <w:rFonts w:ascii="Times New Roman" w:hAnsi="Times New Roman"/>
          <w:b/>
        </w:rPr>
        <w:tab/>
        <w:t>Posebne mjere opreza pri odlaganju materijala koji treba odbaciti nakon primjene lijeka (i druga uputstva za rukovanje lijekom)</w:t>
      </w:r>
    </w:p>
    <w:p w14:paraId="7C89733D" w14:textId="77777777" w:rsidR="00AE5635" w:rsidRPr="00297B4A" w:rsidRDefault="00AE5635" w:rsidP="003931A6">
      <w:pPr>
        <w:keepNext/>
        <w:widowControl/>
        <w:jc w:val="both"/>
        <w:rPr>
          <w:rFonts w:ascii="Times New Roman" w:eastAsia="Times New Roman" w:hAnsi="Times New Roman"/>
          <w:bCs/>
        </w:rPr>
      </w:pPr>
    </w:p>
    <w:p w14:paraId="4016D509" w14:textId="77777777" w:rsidR="00AE5635" w:rsidRPr="00297B4A" w:rsidRDefault="00E45787" w:rsidP="003931A6">
      <w:pPr>
        <w:pStyle w:val="BodyText"/>
        <w:widowControl/>
        <w:ind w:left="0"/>
        <w:jc w:val="both"/>
      </w:pPr>
      <w:r w:rsidRPr="00297B4A">
        <w:t xml:space="preserve">Lijek Ruxience dostupan je u sterilnim, </w:t>
      </w:r>
      <w:r w:rsidR="00943F33" w:rsidRPr="00297B4A">
        <w:t>a</w:t>
      </w:r>
      <w:r w:rsidRPr="00297B4A">
        <w:t>pirogenim bočicama za jednokratnu upotrebu koje ne sadrže konzervans.</w:t>
      </w:r>
    </w:p>
    <w:p w14:paraId="46F78712" w14:textId="77777777" w:rsidR="00AE5635" w:rsidRPr="00297B4A" w:rsidRDefault="00AE5635" w:rsidP="003931A6">
      <w:pPr>
        <w:widowControl/>
        <w:jc w:val="both"/>
        <w:rPr>
          <w:rFonts w:ascii="Times New Roman" w:eastAsia="Times New Roman" w:hAnsi="Times New Roman"/>
        </w:rPr>
      </w:pPr>
    </w:p>
    <w:p w14:paraId="21059E59" w14:textId="1E7ECC6D" w:rsidR="00AE5635" w:rsidRPr="00297B4A" w:rsidRDefault="00894AC2" w:rsidP="003931A6">
      <w:pPr>
        <w:pStyle w:val="BodyText"/>
        <w:widowControl/>
        <w:ind w:left="0"/>
        <w:jc w:val="both"/>
      </w:pPr>
      <w:r w:rsidRPr="00297B4A">
        <w:t xml:space="preserve">Koristite sterilnu iglu i špric da pripremite lijek Ruxience. </w:t>
      </w:r>
      <w:r w:rsidR="00943F33" w:rsidRPr="00297B4A">
        <w:t>U aseptič</w:t>
      </w:r>
      <w:r w:rsidR="00EB27CC">
        <w:t>n</w:t>
      </w:r>
      <w:r w:rsidR="00943F33" w:rsidRPr="00297B4A">
        <w:t xml:space="preserve">im uslovima </w:t>
      </w:r>
      <w:r w:rsidRPr="00297B4A">
        <w:t>izvucite neophodnu količinu lijeka Ruxience i razblažite ga do izračunate koncentracije od 1 do 4 mg/m</w:t>
      </w:r>
      <w:r w:rsidR="00353532" w:rsidRPr="00297B4A">
        <w:t>l</w:t>
      </w:r>
      <w:r w:rsidRPr="00297B4A">
        <w:t xml:space="preserve"> rituksimaba u kes</w:t>
      </w:r>
      <w:r w:rsidR="00D42ABA" w:rsidRPr="00297B4A">
        <w:t>i</w:t>
      </w:r>
      <w:r w:rsidRPr="00297B4A">
        <w:t xml:space="preserve"> za infuziju koja sadrži sterilni </w:t>
      </w:r>
      <w:r w:rsidR="00D42ABA" w:rsidRPr="00297B4A">
        <w:t xml:space="preserve">apirogeni rastvor </w:t>
      </w:r>
      <w:r w:rsidRPr="00297B4A">
        <w:t xml:space="preserve">natrijum hlorida </w:t>
      </w:r>
      <w:r w:rsidR="00D42ABA" w:rsidRPr="00297B4A">
        <w:t xml:space="preserve">za injekciju </w:t>
      </w:r>
      <w:r w:rsidRPr="00297B4A">
        <w:t>od 9 mg/m</w:t>
      </w:r>
      <w:r w:rsidR="00353532" w:rsidRPr="00297B4A">
        <w:t>l</w:t>
      </w:r>
      <w:r w:rsidRPr="00297B4A">
        <w:t xml:space="preserve"> (0,9%) ili 5% D</w:t>
      </w:r>
      <w:r w:rsidRPr="00297B4A">
        <w:noBreakHyphen/>
        <w:t>glukozu u vodi. Za m</w:t>
      </w:r>
      <w:r w:rsidR="00EA0EF9" w:rsidRPr="00297B4A">
        <w:t>ij</w:t>
      </w:r>
      <w:r w:rsidRPr="00297B4A">
        <w:t>ešanje rastvora, lagano izvrnite kesu kako biste izbjegli stvaranje pjene. Moraju da se preduzmu mjere da bi se osigurala sterilnost pripremljenih rastvora. Budući da lijek ne sadrži antimikrobne konzervanse niti bakteriostatska sredstva, mora da se slijedi aseptična tehnika. Parenteralne ljekove bi trebalo vizualno pregledati da ne sadrže čestice ili promjene boje prije primjene.</w:t>
      </w:r>
    </w:p>
    <w:p w14:paraId="6F9889E1" w14:textId="77777777" w:rsidR="00AE5635" w:rsidRPr="00297B4A" w:rsidRDefault="00AE5635" w:rsidP="003931A6">
      <w:pPr>
        <w:widowControl/>
        <w:jc w:val="both"/>
        <w:rPr>
          <w:rFonts w:ascii="Times New Roman" w:eastAsia="Times New Roman" w:hAnsi="Times New Roman"/>
        </w:rPr>
      </w:pPr>
    </w:p>
    <w:p w14:paraId="49EE7CDE" w14:textId="77777777" w:rsidR="00AE5635" w:rsidRPr="00297B4A" w:rsidRDefault="00A13B48" w:rsidP="003931A6">
      <w:pPr>
        <w:pStyle w:val="BodyText"/>
        <w:widowControl/>
        <w:ind w:left="0"/>
        <w:jc w:val="both"/>
      </w:pPr>
      <w:r w:rsidRPr="00297B4A">
        <w:t>Svu neiskorišćenu količinu lijeka ili otpadnog materijala nakon njegove upotrebe treba ukloniti, u skladu sa važećim propisima.</w:t>
      </w:r>
    </w:p>
    <w:p w14:paraId="5D391B80" w14:textId="77777777" w:rsidR="00AE5635" w:rsidRPr="00297B4A" w:rsidRDefault="00AE5635" w:rsidP="003931A6">
      <w:pPr>
        <w:widowControl/>
        <w:jc w:val="both"/>
        <w:rPr>
          <w:rFonts w:ascii="Times New Roman" w:eastAsia="Times New Roman" w:hAnsi="Times New Roman"/>
        </w:rPr>
      </w:pPr>
    </w:p>
    <w:p w14:paraId="72E0E8F2" w14:textId="77777777" w:rsidR="00AE5635" w:rsidRPr="00297B4A" w:rsidRDefault="00AE5635" w:rsidP="003931A6">
      <w:pPr>
        <w:widowControl/>
        <w:jc w:val="both"/>
        <w:rPr>
          <w:rFonts w:ascii="Times New Roman" w:eastAsia="Times New Roman" w:hAnsi="Times New Roman"/>
        </w:rPr>
      </w:pPr>
    </w:p>
    <w:p w14:paraId="395577E3" w14:textId="77777777" w:rsidR="00AE5635" w:rsidRPr="00297B4A" w:rsidRDefault="00A13B48" w:rsidP="003931A6">
      <w:pPr>
        <w:keepNext/>
        <w:widowControl/>
        <w:numPr>
          <w:ilvl w:val="0"/>
          <w:numId w:val="31"/>
        </w:numPr>
        <w:tabs>
          <w:tab w:val="left" w:pos="562"/>
        </w:tabs>
        <w:ind w:left="0" w:firstLine="0"/>
        <w:jc w:val="both"/>
        <w:rPr>
          <w:rFonts w:ascii="Times New Roman" w:hAnsi="Times New Roman"/>
          <w:b/>
        </w:rPr>
      </w:pPr>
      <w:r w:rsidRPr="00297B4A">
        <w:rPr>
          <w:rFonts w:ascii="Times New Roman" w:hAnsi="Times New Roman"/>
          <w:b/>
        </w:rPr>
        <w:t>NOSILAC DOZVOLE</w:t>
      </w:r>
    </w:p>
    <w:p w14:paraId="1EE50F91" w14:textId="77777777" w:rsidR="00AE5635" w:rsidRPr="00297B4A" w:rsidRDefault="00AE5635" w:rsidP="003931A6">
      <w:pPr>
        <w:keepNext/>
        <w:widowControl/>
        <w:jc w:val="both"/>
        <w:rPr>
          <w:rFonts w:ascii="Times New Roman" w:eastAsia="Times New Roman" w:hAnsi="Times New Roman"/>
          <w:bCs/>
        </w:rPr>
      </w:pPr>
    </w:p>
    <w:p w14:paraId="5492E7D2" w14:textId="77777777" w:rsidR="004F260A" w:rsidRPr="00297B4A" w:rsidRDefault="004F260A" w:rsidP="003931A6">
      <w:pPr>
        <w:pStyle w:val="BodyText"/>
        <w:widowControl/>
        <w:ind w:left="0"/>
        <w:jc w:val="both"/>
      </w:pPr>
      <w:r w:rsidRPr="00297B4A">
        <w:t xml:space="preserve">Evropa Lek Pharma d.o.o. Podgorica, </w:t>
      </w:r>
    </w:p>
    <w:p w14:paraId="22D43B55" w14:textId="77777777" w:rsidR="004F260A" w:rsidRPr="00297B4A" w:rsidRDefault="004F260A" w:rsidP="003931A6">
      <w:pPr>
        <w:pStyle w:val="BodyText"/>
        <w:widowControl/>
        <w:ind w:left="0"/>
        <w:jc w:val="both"/>
      </w:pPr>
      <w:r w:rsidRPr="00297B4A">
        <w:t xml:space="preserve">Kritskog odreda 4/1, </w:t>
      </w:r>
    </w:p>
    <w:p w14:paraId="42F4EFC4" w14:textId="77777777" w:rsidR="004F260A" w:rsidRPr="00297B4A" w:rsidRDefault="004F260A" w:rsidP="003931A6">
      <w:pPr>
        <w:pStyle w:val="BodyText"/>
        <w:widowControl/>
        <w:ind w:left="0"/>
        <w:jc w:val="both"/>
      </w:pPr>
      <w:r w:rsidRPr="00297B4A">
        <w:t>81000 Podgorica, Crna Gora</w:t>
      </w:r>
    </w:p>
    <w:p w14:paraId="499EFB68" w14:textId="77777777" w:rsidR="00AE5635" w:rsidRDefault="00AE5635" w:rsidP="003931A6">
      <w:pPr>
        <w:widowControl/>
        <w:jc w:val="both"/>
        <w:rPr>
          <w:rFonts w:ascii="Times New Roman" w:eastAsia="Times New Roman" w:hAnsi="Times New Roman"/>
        </w:rPr>
      </w:pPr>
    </w:p>
    <w:p w14:paraId="731FB060" w14:textId="77777777" w:rsidR="004D4A5C" w:rsidRPr="00297B4A" w:rsidRDefault="004D4A5C" w:rsidP="003931A6">
      <w:pPr>
        <w:widowControl/>
        <w:jc w:val="both"/>
        <w:rPr>
          <w:rFonts w:ascii="Times New Roman" w:eastAsia="Times New Roman" w:hAnsi="Times New Roman"/>
        </w:rPr>
      </w:pPr>
    </w:p>
    <w:p w14:paraId="21BE4CC9" w14:textId="77777777" w:rsidR="00AE5635" w:rsidRPr="00297B4A" w:rsidRDefault="00A13B48" w:rsidP="003931A6">
      <w:pPr>
        <w:widowControl/>
        <w:numPr>
          <w:ilvl w:val="0"/>
          <w:numId w:val="31"/>
        </w:numPr>
        <w:tabs>
          <w:tab w:val="left" w:pos="562"/>
        </w:tabs>
        <w:ind w:left="0" w:firstLine="0"/>
        <w:jc w:val="both"/>
        <w:rPr>
          <w:rFonts w:ascii="Times New Roman" w:hAnsi="Times New Roman"/>
          <w:b/>
        </w:rPr>
      </w:pPr>
      <w:r w:rsidRPr="00297B4A">
        <w:rPr>
          <w:rFonts w:ascii="Times New Roman" w:hAnsi="Times New Roman"/>
          <w:b/>
        </w:rPr>
        <w:t>BROJ DOZVOLE ZA STAVLJANJE LIJEKA U PROMET</w:t>
      </w:r>
    </w:p>
    <w:p w14:paraId="1C9482E1" w14:textId="77777777" w:rsidR="00AE5635" w:rsidRDefault="00AE5635" w:rsidP="003931A6">
      <w:pPr>
        <w:widowControl/>
        <w:jc w:val="both"/>
        <w:rPr>
          <w:rFonts w:ascii="Times New Roman" w:eastAsia="Times New Roman" w:hAnsi="Times New Roman"/>
        </w:rPr>
      </w:pPr>
    </w:p>
    <w:p w14:paraId="086DACA3" w14:textId="77777777" w:rsidR="004D4A5C" w:rsidRPr="004D4A5C" w:rsidRDefault="004D4A5C" w:rsidP="003931A6">
      <w:pPr>
        <w:widowControl/>
        <w:jc w:val="both"/>
        <w:rPr>
          <w:rFonts w:ascii="Times New Roman" w:eastAsia="Times New Roman" w:hAnsi="Times New Roman"/>
        </w:rPr>
      </w:pPr>
      <w:r w:rsidRPr="004D4A5C">
        <w:rPr>
          <w:rFonts w:ascii="Times New Roman" w:eastAsia="Times New Roman" w:hAnsi="Times New Roman"/>
        </w:rPr>
        <w:t>Ruxience, 100 mg, koncentrat za rastvor za infuziju</w:t>
      </w:r>
      <w:r>
        <w:rPr>
          <w:rFonts w:ascii="Times New Roman" w:eastAsia="Times New Roman" w:hAnsi="Times New Roman"/>
        </w:rPr>
        <w:t xml:space="preserve">: </w:t>
      </w:r>
      <w:r w:rsidRPr="004D4A5C">
        <w:rPr>
          <w:rFonts w:ascii="Times New Roman" w:eastAsia="Times New Roman" w:hAnsi="Times New Roman"/>
        </w:rPr>
        <w:t>2030/22/3695 - 1971</w:t>
      </w:r>
    </w:p>
    <w:p w14:paraId="728493D9" w14:textId="77777777" w:rsidR="004D4A5C" w:rsidRPr="00297B4A" w:rsidRDefault="004D4A5C" w:rsidP="003931A6">
      <w:pPr>
        <w:widowControl/>
        <w:jc w:val="both"/>
        <w:rPr>
          <w:rFonts w:ascii="Times New Roman" w:eastAsia="Times New Roman" w:hAnsi="Times New Roman"/>
        </w:rPr>
      </w:pPr>
      <w:r w:rsidRPr="004D4A5C">
        <w:rPr>
          <w:rFonts w:ascii="Times New Roman" w:eastAsia="Times New Roman" w:hAnsi="Times New Roman"/>
        </w:rPr>
        <w:t>Ruxience, 500 mg, koncentrat za rastvor za infuziju</w:t>
      </w:r>
      <w:r>
        <w:rPr>
          <w:rFonts w:ascii="Times New Roman" w:eastAsia="Times New Roman" w:hAnsi="Times New Roman"/>
        </w:rPr>
        <w:t>:</w:t>
      </w:r>
      <w:r w:rsidRPr="004D4A5C">
        <w:t xml:space="preserve"> </w:t>
      </w:r>
      <w:r w:rsidRPr="004D4A5C">
        <w:rPr>
          <w:rFonts w:ascii="Times New Roman" w:eastAsia="Times New Roman" w:hAnsi="Times New Roman"/>
        </w:rPr>
        <w:t>2030/22/3696 - 1972</w:t>
      </w:r>
    </w:p>
    <w:p w14:paraId="6328D33B" w14:textId="77777777" w:rsidR="00BB4171" w:rsidRDefault="00BB4171" w:rsidP="003931A6">
      <w:pPr>
        <w:widowControl/>
        <w:jc w:val="both"/>
        <w:rPr>
          <w:rFonts w:ascii="Times New Roman" w:eastAsia="Times New Roman" w:hAnsi="Times New Roman"/>
        </w:rPr>
      </w:pPr>
    </w:p>
    <w:p w14:paraId="303C71C0" w14:textId="77777777" w:rsidR="004D4A5C" w:rsidRPr="00297B4A" w:rsidRDefault="004D4A5C" w:rsidP="003931A6">
      <w:pPr>
        <w:widowControl/>
        <w:jc w:val="both"/>
        <w:rPr>
          <w:rFonts w:ascii="Times New Roman" w:eastAsia="Times New Roman" w:hAnsi="Times New Roman"/>
        </w:rPr>
      </w:pPr>
    </w:p>
    <w:p w14:paraId="19E49B22" w14:textId="77777777" w:rsidR="00AE5635" w:rsidRPr="00297B4A" w:rsidRDefault="00A13B48" w:rsidP="003931A6">
      <w:pPr>
        <w:keepNext/>
        <w:widowControl/>
        <w:numPr>
          <w:ilvl w:val="0"/>
          <w:numId w:val="31"/>
        </w:numPr>
        <w:tabs>
          <w:tab w:val="left" w:pos="562"/>
        </w:tabs>
        <w:ind w:left="0" w:firstLine="0"/>
        <w:jc w:val="both"/>
        <w:rPr>
          <w:rFonts w:ascii="Times New Roman" w:hAnsi="Times New Roman"/>
          <w:b/>
        </w:rPr>
      </w:pPr>
      <w:r w:rsidRPr="00297B4A">
        <w:rPr>
          <w:rFonts w:ascii="Times New Roman" w:hAnsi="Times New Roman"/>
          <w:b/>
        </w:rPr>
        <w:t>DATUM PRVE DOZVOLE/OBNOVE DOZVOLE ZA STAVLJANJE LIJEKA U PROMET</w:t>
      </w:r>
    </w:p>
    <w:p w14:paraId="72202CA8" w14:textId="77777777" w:rsidR="00F148FD" w:rsidRDefault="00F148FD" w:rsidP="003931A6">
      <w:pPr>
        <w:pStyle w:val="BodyText"/>
        <w:widowControl/>
        <w:ind w:left="0"/>
        <w:jc w:val="both"/>
      </w:pPr>
    </w:p>
    <w:p w14:paraId="575E29E8" w14:textId="77777777" w:rsidR="004D4A5C" w:rsidRDefault="004D4A5C" w:rsidP="003931A6">
      <w:pPr>
        <w:pStyle w:val="BodyText"/>
        <w:widowControl/>
        <w:ind w:left="0"/>
        <w:jc w:val="both"/>
      </w:pPr>
      <w:r>
        <w:t>12.12.2022. godine</w:t>
      </w:r>
    </w:p>
    <w:p w14:paraId="527A934E" w14:textId="77777777" w:rsidR="004D4A5C" w:rsidRPr="00297B4A" w:rsidRDefault="004D4A5C" w:rsidP="003931A6">
      <w:pPr>
        <w:pStyle w:val="BodyText"/>
        <w:widowControl/>
        <w:ind w:left="0"/>
        <w:jc w:val="both"/>
      </w:pPr>
    </w:p>
    <w:p w14:paraId="4371F200" w14:textId="77777777" w:rsidR="00AE5635" w:rsidRPr="00297B4A" w:rsidRDefault="00AE5635" w:rsidP="003931A6">
      <w:pPr>
        <w:widowControl/>
        <w:jc w:val="both"/>
        <w:rPr>
          <w:rFonts w:ascii="Times New Roman" w:eastAsia="Times New Roman" w:hAnsi="Times New Roman"/>
        </w:rPr>
      </w:pPr>
    </w:p>
    <w:p w14:paraId="055DBB9A" w14:textId="77777777" w:rsidR="00AE5635" w:rsidRPr="00297B4A" w:rsidRDefault="00A13B48" w:rsidP="003931A6">
      <w:pPr>
        <w:keepNext/>
        <w:widowControl/>
        <w:numPr>
          <w:ilvl w:val="0"/>
          <w:numId w:val="31"/>
        </w:numPr>
        <w:tabs>
          <w:tab w:val="left" w:pos="562"/>
        </w:tabs>
        <w:ind w:left="0" w:firstLine="0"/>
        <w:jc w:val="both"/>
        <w:rPr>
          <w:rFonts w:ascii="Times New Roman" w:hAnsi="Times New Roman"/>
          <w:b/>
        </w:rPr>
      </w:pPr>
      <w:r w:rsidRPr="00297B4A">
        <w:rPr>
          <w:rFonts w:ascii="Times New Roman" w:hAnsi="Times New Roman"/>
          <w:b/>
        </w:rPr>
        <w:t>DATUM REVIZIJE TEKSTA</w:t>
      </w:r>
    </w:p>
    <w:p w14:paraId="77F2AF00" w14:textId="77777777" w:rsidR="00E94BAB" w:rsidRDefault="00E94BAB" w:rsidP="003931A6">
      <w:pPr>
        <w:pStyle w:val="BodyText"/>
        <w:widowControl/>
        <w:ind w:left="0"/>
        <w:jc w:val="both"/>
      </w:pPr>
    </w:p>
    <w:p w14:paraId="34308BB6" w14:textId="3106DBE7" w:rsidR="00EB27CC" w:rsidRPr="00297B4A" w:rsidRDefault="00924B1D" w:rsidP="003931A6">
      <w:pPr>
        <w:pStyle w:val="BodyText"/>
        <w:widowControl/>
        <w:ind w:left="0"/>
        <w:jc w:val="both"/>
      </w:pPr>
      <w:bookmarkStart w:id="11" w:name="_GoBack"/>
      <w:r>
        <w:t>Jun, 2025. godine</w:t>
      </w:r>
      <w:bookmarkEnd w:id="11"/>
    </w:p>
    <w:sectPr w:rsidR="00EB27CC" w:rsidRPr="00297B4A" w:rsidSect="00924B1D">
      <w:headerReference w:type="even" r:id="rId18"/>
      <w:footerReference w:type="default" r:id="rId19"/>
      <w:headerReference w:type="first" r:id="rId20"/>
      <w:pgSz w:w="11910" w:h="16840"/>
      <w:pgMar w:top="1134" w:right="1418" w:bottom="1134" w:left="1418" w:header="720" w:footer="701"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7EC31" w14:textId="77777777" w:rsidR="00EF59F1" w:rsidRDefault="00EF59F1">
      <w:r>
        <w:separator/>
      </w:r>
    </w:p>
  </w:endnote>
  <w:endnote w:type="continuationSeparator" w:id="0">
    <w:p w14:paraId="491BA591" w14:textId="77777777" w:rsidR="00EF59F1" w:rsidRDefault="00EF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CB35" w14:textId="3219936B" w:rsidR="00BB1C55" w:rsidRPr="00B2083D" w:rsidRDefault="00C42E1A" w:rsidP="00C42E1A">
    <w:pPr>
      <w:pStyle w:val="Footer"/>
      <w:jc w:val="center"/>
      <w:rPr>
        <w:rFonts w:ascii="Times New Roman" w:hAnsi="Times New Roman"/>
        <w:lang w:val="en-US"/>
      </w:rPr>
    </w:pPr>
    <w:r w:rsidRPr="00B2083D">
      <w:rPr>
        <w:rFonts w:ascii="Times New Roman" w:hAnsi="Times New Roman"/>
        <w:lang w:val="en-US"/>
      </w:rPr>
      <w:fldChar w:fldCharType="begin"/>
    </w:r>
    <w:r w:rsidRPr="00B2083D">
      <w:rPr>
        <w:rFonts w:ascii="Times New Roman" w:hAnsi="Times New Roman"/>
        <w:lang w:val="en-US"/>
      </w:rPr>
      <w:instrText xml:space="preserve"> PAGE </w:instrText>
    </w:r>
    <w:r w:rsidRPr="00B2083D">
      <w:rPr>
        <w:rFonts w:ascii="Times New Roman" w:hAnsi="Times New Roman"/>
        <w:lang w:val="en-US"/>
      </w:rPr>
      <w:fldChar w:fldCharType="separate"/>
    </w:r>
    <w:r w:rsidR="00924B1D">
      <w:rPr>
        <w:rFonts w:ascii="Times New Roman" w:hAnsi="Times New Roman"/>
        <w:noProof/>
        <w:lang w:val="en-US"/>
      </w:rPr>
      <w:t>59</w:t>
    </w:r>
    <w:r w:rsidRPr="00B2083D">
      <w:rPr>
        <w:rFonts w:ascii="Times New Roman" w:hAnsi="Times New Roman"/>
      </w:rPr>
      <w:fldChar w:fldCharType="end"/>
    </w:r>
    <w:r w:rsidRPr="00B2083D">
      <w:rPr>
        <w:rFonts w:ascii="Times New Roman" w:hAnsi="Times New Roman"/>
        <w:lang w:val="en-US"/>
      </w:rPr>
      <w:t xml:space="preserve"> / </w:t>
    </w:r>
    <w:r w:rsidRPr="00B2083D">
      <w:rPr>
        <w:rFonts w:ascii="Times New Roman" w:hAnsi="Times New Roman"/>
        <w:lang w:val="en-US"/>
      </w:rPr>
      <w:fldChar w:fldCharType="begin"/>
    </w:r>
    <w:r w:rsidRPr="00B2083D">
      <w:rPr>
        <w:rFonts w:ascii="Times New Roman" w:hAnsi="Times New Roman"/>
        <w:lang w:val="en-US"/>
      </w:rPr>
      <w:instrText xml:space="preserve"> NUMPAGES </w:instrText>
    </w:r>
    <w:r w:rsidRPr="00B2083D">
      <w:rPr>
        <w:rFonts w:ascii="Times New Roman" w:hAnsi="Times New Roman"/>
        <w:lang w:val="en-US"/>
      </w:rPr>
      <w:fldChar w:fldCharType="separate"/>
    </w:r>
    <w:r w:rsidR="00924B1D">
      <w:rPr>
        <w:rFonts w:ascii="Times New Roman" w:hAnsi="Times New Roman"/>
        <w:noProof/>
        <w:lang w:val="en-US"/>
      </w:rPr>
      <w:t>59</w:t>
    </w:r>
    <w:r w:rsidRPr="00B2083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2BA6E" w14:textId="77777777" w:rsidR="00EF59F1" w:rsidRDefault="00EF59F1">
      <w:r>
        <w:separator/>
      </w:r>
    </w:p>
  </w:footnote>
  <w:footnote w:type="continuationSeparator" w:id="0">
    <w:p w14:paraId="57F8488B" w14:textId="77777777" w:rsidR="00EF59F1" w:rsidRDefault="00EF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6E881" w14:textId="77777777" w:rsidR="00BB1C55" w:rsidRDefault="00BB1C55">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F7796" w14:textId="77777777" w:rsidR="00BB1C55" w:rsidRDefault="00BB1C55">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numFmt w:val="bullet"/>
      <w:lvlText w:val=""/>
      <w:lvlJc w:val="left"/>
      <w:pPr>
        <w:ind w:left="663" w:hanging="560"/>
      </w:pPr>
      <w:rPr>
        <w:rFonts w:ascii="Symbol" w:hAnsi="Symbol" w:cs="Symbol"/>
        <w:b w:val="0"/>
        <w:bCs w:val="0"/>
        <w:w w:val="101"/>
        <w:sz w:val="22"/>
        <w:szCs w:val="22"/>
      </w:rPr>
    </w:lvl>
    <w:lvl w:ilvl="1">
      <w:numFmt w:val="bullet"/>
      <w:lvlText w:val=""/>
      <w:lvlJc w:val="left"/>
      <w:pPr>
        <w:ind w:left="951" w:hanging="416"/>
      </w:pPr>
      <w:rPr>
        <w:rFonts w:ascii="Symbol" w:hAnsi="Symbol" w:cs="Symbol"/>
        <w:b/>
        <w:bCs/>
        <w:w w:val="101"/>
        <w:sz w:val="22"/>
        <w:szCs w:val="22"/>
      </w:rPr>
    </w:lvl>
    <w:lvl w:ilvl="2">
      <w:numFmt w:val="bullet"/>
      <w:lvlText w:val="•"/>
      <w:lvlJc w:val="left"/>
      <w:pPr>
        <w:ind w:left="951" w:hanging="416"/>
      </w:pPr>
    </w:lvl>
    <w:lvl w:ilvl="3">
      <w:numFmt w:val="bullet"/>
      <w:lvlText w:val="•"/>
      <w:lvlJc w:val="left"/>
      <w:pPr>
        <w:ind w:left="1032" w:hanging="416"/>
      </w:pPr>
    </w:lvl>
    <w:lvl w:ilvl="4">
      <w:numFmt w:val="bullet"/>
      <w:lvlText w:val="•"/>
      <w:lvlJc w:val="left"/>
      <w:pPr>
        <w:ind w:left="2205" w:hanging="416"/>
      </w:pPr>
    </w:lvl>
    <w:lvl w:ilvl="5">
      <w:numFmt w:val="bullet"/>
      <w:lvlText w:val="•"/>
      <w:lvlJc w:val="left"/>
      <w:pPr>
        <w:ind w:left="3378" w:hanging="416"/>
      </w:pPr>
    </w:lvl>
    <w:lvl w:ilvl="6">
      <w:numFmt w:val="bullet"/>
      <w:lvlText w:val="•"/>
      <w:lvlJc w:val="left"/>
      <w:pPr>
        <w:ind w:left="4551" w:hanging="416"/>
      </w:pPr>
    </w:lvl>
    <w:lvl w:ilvl="7">
      <w:numFmt w:val="bullet"/>
      <w:lvlText w:val="•"/>
      <w:lvlJc w:val="left"/>
      <w:pPr>
        <w:ind w:left="5724" w:hanging="416"/>
      </w:pPr>
    </w:lvl>
    <w:lvl w:ilvl="8">
      <w:numFmt w:val="bullet"/>
      <w:lvlText w:val="•"/>
      <w:lvlJc w:val="left"/>
      <w:pPr>
        <w:ind w:left="6897" w:hanging="416"/>
      </w:pPr>
    </w:lvl>
  </w:abstractNum>
  <w:abstractNum w:abstractNumId="1" w15:restartNumberingAfterBreak="0">
    <w:nsid w:val="00156211"/>
    <w:multiLevelType w:val="multilevel"/>
    <w:tmpl w:val="2E50FCD4"/>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1241" w:hanging="404"/>
      </w:pPr>
      <w:rPr>
        <w:rFonts w:ascii="Symbol" w:eastAsia="Symbol" w:hAnsi="Symbol" w:hint="default"/>
        <w:sz w:val="22"/>
        <w:szCs w:val="22"/>
      </w:rPr>
    </w:lvl>
    <w:lvl w:ilvl="3">
      <w:start w:val="1"/>
      <w:numFmt w:val="bullet"/>
      <w:lvlText w:val=""/>
      <w:lvlJc w:val="left"/>
      <w:pPr>
        <w:ind w:left="820" w:hanging="209"/>
      </w:pPr>
      <w:rPr>
        <w:rFonts w:ascii="Symbol" w:eastAsia="Symbol" w:hAnsi="Symbol" w:hint="default"/>
        <w:sz w:val="22"/>
        <w:szCs w:val="22"/>
      </w:rPr>
    </w:lvl>
    <w:lvl w:ilvl="4">
      <w:start w:val="1"/>
      <w:numFmt w:val="bullet"/>
      <w:lvlText w:val="•"/>
      <w:lvlJc w:val="left"/>
      <w:pPr>
        <w:ind w:left="784" w:hanging="209"/>
      </w:pPr>
      <w:rPr>
        <w:rFonts w:hint="default"/>
      </w:rPr>
    </w:lvl>
    <w:lvl w:ilvl="5">
      <w:start w:val="1"/>
      <w:numFmt w:val="bullet"/>
      <w:lvlText w:val="•"/>
      <w:lvlJc w:val="left"/>
      <w:pPr>
        <w:ind w:left="820" w:hanging="209"/>
      </w:pPr>
      <w:rPr>
        <w:rFonts w:hint="default"/>
      </w:rPr>
    </w:lvl>
    <w:lvl w:ilvl="6">
      <w:start w:val="1"/>
      <w:numFmt w:val="bullet"/>
      <w:lvlText w:val="•"/>
      <w:lvlJc w:val="left"/>
      <w:pPr>
        <w:ind w:left="824" w:hanging="209"/>
      </w:pPr>
      <w:rPr>
        <w:rFonts w:hint="default"/>
      </w:rPr>
    </w:lvl>
    <w:lvl w:ilvl="7">
      <w:start w:val="1"/>
      <w:numFmt w:val="bullet"/>
      <w:lvlText w:val="•"/>
      <w:lvlJc w:val="left"/>
      <w:pPr>
        <w:ind w:left="1241" w:hanging="209"/>
      </w:pPr>
      <w:rPr>
        <w:rFonts w:hint="default"/>
      </w:rPr>
    </w:lvl>
    <w:lvl w:ilvl="8">
      <w:start w:val="1"/>
      <w:numFmt w:val="bullet"/>
      <w:lvlText w:val="•"/>
      <w:lvlJc w:val="left"/>
      <w:pPr>
        <w:ind w:left="3849" w:hanging="209"/>
      </w:pPr>
      <w:rPr>
        <w:rFonts w:hint="default"/>
      </w:rPr>
    </w:lvl>
  </w:abstractNum>
  <w:abstractNum w:abstractNumId="2" w15:restartNumberingAfterBreak="0">
    <w:nsid w:val="00667162"/>
    <w:multiLevelType w:val="hybridMultilevel"/>
    <w:tmpl w:val="E2965128"/>
    <w:lvl w:ilvl="0" w:tplc="E6C0FE10">
      <w:start w:val="1"/>
      <w:numFmt w:val="decimal"/>
      <w:lvlText w:val="%1"/>
      <w:lvlJc w:val="left"/>
      <w:pPr>
        <w:ind w:left="824" w:hanging="360"/>
      </w:pPr>
      <w:rPr>
        <w:rFonts w:ascii="Times New Roman" w:eastAsia="Times New Roman" w:hAnsi="Times New Roman" w:hint="default"/>
        <w:sz w:val="22"/>
        <w:szCs w:val="22"/>
        <w:vertAlign w:val="superscrip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 w15:restartNumberingAfterBreak="0">
    <w:nsid w:val="065800A6"/>
    <w:multiLevelType w:val="hybridMultilevel"/>
    <w:tmpl w:val="0464AB20"/>
    <w:lvl w:ilvl="0" w:tplc="7076DB3A">
      <w:start w:val="1"/>
      <w:numFmt w:val="bullet"/>
      <w:lvlText w:val=""/>
      <w:lvlJc w:val="left"/>
      <w:pPr>
        <w:ind w:left="464" w:hanging="284"/>
      </w:pPr>
      <w:rPr>
        <w:rFonts w:ascii="Symbol" w:eastAsia="Symbol" w:hAnsi="Symbol" w:hint="default"/>
        <w:sz w:val="22"/>
        <w:szCs w:val="22"/>
      </w:rPr>
    </w:lvl>
    <w:lvl w:ilvl="1" w:tplc="D5D28900">
      <w:start w:val="1"/>
      <w:numFmt w:val="bullet"/>
      <w:lvlText w:val=""/>
      <w:lvlJc w:val="left"/>
      <w:pPr>
        <w:ind w:left="608" w:hanging="288"/>
      </w:pPr>
      <w:rPr>
        <w:rFonts w:ascii="Symbol" w:eastAsia="Symbol" w:hAnsi="Symbol" w:hint="default"/>
        <w:sz w:val="22"/>
        <w:szCs w:val="22"/>
      </w:rPr>
    </w:lvl>
    <w:lvl w:ilvl="2" w:tplc="52ACF0C8">
      <w:start w:val="1"/>
      <w:numFmt w:val="bullet"/>
      <w:lvlText w:val="•"/>
      <w:lvlJc w:val="left"/>
      <w:pPr>
        <w:ind w:left="976" w:hanging="288"/>
      </w:pPr>
      <w:rPr>
        <w:rFonts w:hint="default"/>
      </w:rPr>
    </w:lvl>
    <w:lvl w:ilvl="3" w:tplc="BD46BD42">
      <w:start w:val="1"/>
      <w:numFmt w:val="bullet"/>
      <w:lvlText w:val="•"/>
      <w:lvlJc w:val="left"/>
      <w:pPr>
        <w:ind w:left="1344" w:hanging="288"/>
      </w:pPr>
      <w:rPr>
        <w:rFonts w:hint="default"/>
      </w:rPr>
    </w:lvl>
    <w:lvl w:ilvl="4" w:tplc="2A542132">
      <w:start w:val="1"/>
      <w:numFmt w:val="bullet"/>
      <w:lvlText w:val="•"/>
      <w:lvlJc w:val="left"/>
      <w:pPr>
        <w:ind w:left="1712" w:hanging="288"/>
      </w:pPr>
      <w:rPr>
        <w:rFonts w:hint="default"/>
      </w:rPr>
    </w:lvl>
    <w:lvl w:ilvl="5" w:tplc="DCAA0C9A">
      <w:start w:val="1"/>
      <w:numFmt w:val="bullet"/>
      <w:lvlText w:val="•"/>
      <w:lvlJc w:val="left"/>
      <w:pPr>
        <w:ind w:left="2080" w:hanging="288"/>
      </w:pPr>
      <w:rPr>
        <w:rFonts w:hint="default"/>
      </w:rPr>
    </w:lvl>
    <w:lvl w:ilvl="6" w:tplc="F66AC0C6">
      <w:start w:val="1"/>
      <w:numFmt w:val="bullet"/>
      <w:lvlText w:val="•"/>
      <w:lvlJc w:val="left"/>
      <w:pPr>
        <w:ind w:left="2448" w:hanging="288"/>
      </w:pPr>
      <w:rPr>
        <w:rFonts w:hint="default"/>
      </w:rPr>
    </w:lvl>
    <w:lvl w:ilvl="7" w:tplc="F8C2F35A">
      <w:start w:val="1"/>
      <w:numFmt w:val="bullet"/>
      <w:lvlText w:val="•"/>
      <w:lvlJc w:val="left"/>
      <w:pPr>
        <w:ind w:left="2816" w:hanging="288"/>
      </w:pPr>
      <w:rPr>
        <w:rFonts w:hint="default"/>
      </w:rPr>
    </w:lvl>
    <w:lvl w:ilvl="8" w:tplc="5C884FAA">
      <w:start w:val="1"/>
      <w:numFmt w:val="bullet"/>
      <w:lvlText w:val="•"/>
      <w:lvlJc w:val="left"/>
      <w:pPr>
        <w:ind w:left="3184" w:hanging="288"/>
      </w:pPr>
      <w:rPr>
        <w:rFonts w:hint="default"/>
      </w:rPr>
    </w:lvl>
  </w:abstractNum>
  <w:abstractNum w:abstractNumId="4" w15:restartNumberingAfterBreak="0">
    <w:nsid w:val="0D0C4A00"/>
    <w:multiLevelType w:val="hybridMultilevel"/>
    <w:tmpl w:val="45403E42"/>
    <w:lvl w:ilvl="0" w:tplc="D82E1B8A">
      <w:start w:val="2"/>
      <w:numFmt w:val="decimal"/>
      <w:lvlText w:val="%1"/>
      <w:lvlJc w:val="left"/>
      <w:pPr>
        <w:ind w:left="684" w:hanging="567"/>
      </w:pPr>
      <w:rPr>
        <w:rFonts w:ascii="Times New Roman" w:eastAsia="Times New Roman" w:hAnsi="Times New Roman" w:hint="default"/>
        <w:b/>
        <w:bCs/>
        <w:sz w:val="24"/>
        <w:szCs w:val="24"/>
      </w:rPr>
    </w:lvl>
    <w:lvl w:ilvl="1" w:tplc="DCA2DEEC">
      <w:start w:val="1"/>
      <w:numFmt w:val="bullet"/>
      <w:lvlText w:val="•"/>
      <w:lvlJc w:val="left"/>
      <w:pPr>
        <w:ind w:left="1544" w:hanging="567"/>
      </w:pPr>
      <w:rPr>
        <w:rFonts w:hint="default"/>
      </w:rPr>
    </w:lvl>
    <w:lvl w:ilvl="2" w:tplc="7FA2F748">
      <w:start w:val="1"/>
      <w:numFmt w:val="bullet"/>
      <w:lvlText w:val="•"/>
      <w:lvlJc w:val="left"/>
      <w:pPr>
        <w:ind w:left="2404" w:hanging="567"/>
      </w:pPr>
      <w:rPr>
        <w:rFonts w:hint="default"/>
      </w:rPr>
    </w:lvl>
    <w:lvl w:ilvl="3" w:tplc="23525174">
      <w:start w:val="1"/>
      <w:numFmt w:val="bullet"/>
      <w:lvlText w:val="•"/>
      <w:lvlJc w:val="left"/>
      <w:pPr>
        <w:ind w:left="3264" w:hanging="567"/>
      </w:pPr>
      <w:rPr>
        <w:rFonts w:hint="default"/>
      </w:rPr>
    </w:lvl>
    <w:lvl w:ilvl="4" w:tplc="35C67A40">
      <w:start w:val="1"/>
      <w:numFmt w:val="bullet"/>
      <w:lvlText w:val="•"/>
      <w:lvlJc w:val="left"/>
      <w:pPr>
        <w:ind w:left="4124" w:hanging="567"/>
      </w:pPr>
      <w:rPr>
        <w:rFonts w:hint="default"/>
      </w:rPr>
    </w:lvl>
    <w:lvl w:ilvl="5" w:tplc="8A346BAC">
      <w:start w:val="1"/>
      <w:numFmt w:val="bullet"/>
      <w:lvlText w:val="•"/>
      <w:lvlJc w:val="left"/>
      <w:pPr>
        <w:ind w:left="4984" w:hanging="567"/>
      </w:pPr>
      <w:rPr>
        <w:rFonts w:hint="default"/>
      </w:rPr>
    </w:lvl>
    <w:lvl w:ilvl="6" w:tplc="21C60D06">
      <w:start w:val="1"/>
      <w:numFmt w:val="bullet"/>
      <w:lvlText w:val="•"/>
      <w:lvlJc w:val="left"/>
      <w:pPr>
        <w:ind w:left="5844" w:hanging="567"/>
      </w:pPr>
      <w:rPr>
        <w:rFonts w:hint="default"/>
      </w:rPr>
    </w:lvl>
    <w:lvl w:ilvl="7" w:tplc="F0FEDA7C">
      <w:start w:val="1"/>
      <w:numFmt w:val="bullet"/>
      <w:lvlText w:val="•"/>
      <w:lvlJc w:val="left"/>
      <w:pPr>
        <w:ind w:left="6704" w:hanging="567"/>
      </w:pPr>
      <w:rPr>
        <w:rFonts w:hint="default"/>
      </w:rPr>
    </w:lvl>
    <w:lvl w:ilvl="8" w:tplc="53DEDBEC">
      <w:start w:val="1"/>
      <w:numFmt w:val="bullet"/>
      <w:lvlText w:val="•"/>
      <w:lvlJc w:val="left"/>
      <w:pPr>
        <w:ind w:left="7564" w:hanging="567"/>
      </w:pPr>
      <w:rPr>
        <w:rFonts w:hint="default"/>
      </w:rPr>
    </w:lvl>
  </w:abstractNum>
  <w:abstractNum w:abstractNumId="5" w15:restartNumberingAfterBreak="0">
    <w:nsid w:val="0EFB6E28"/>
    <w:multiLevelType w:val="hybridMultilevel"/>
    <w:tmpl w:val="A2C4D476"/>
    <w:lvl w:ilvl="0" w:tplc="6FDA7162">
      <w:start w:val="1"/>
      <w:numFmt w:val="decimal"/>
      <w:lvlText w:val="%1.1"/>
      <w:lvlJc w:val="left"/>
      <w:pPr>
        <w:ind w:left="8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C0E49"/>
    <w:multiLevelType w:val="hybridMultilevel"/>
    <w:tmpl w:val="9226310A"/>
    <w:lvl w:ilvl="0" w:tplc="923A472E">
      <w:start w:val="1"/>
      <w:numFmt w:val="lowerLetter"/>
      <w:lvlText w:val="%1)"/>
      <w:lvlJc w:val="left"/>
      <w:pPr>
        <w:ind w:left="118" w:hanging="562"/>
      </w:pPr>
      <w:rPr>
        <w:rFonts w:ascii="Times New Roman" w:eastAsia="Times New Roman" w:hAnsi="Times New Roman" w:hint="default"/>
        <w:b/>
        <w:bCs/>
        <w:sz w:val="22"/>
        <w:szCs w:val="22"/>
      </w:rPr>
    </w:lvl>
    <w:lvl w:ilvl="1" w:tplc="219A535A">
      <w:start w:val="1"/>
      <w:numFmt w:val="bullet"/>
      <w:lvlText w:val="•"/>
      <w:lvlJc w:val="left"/>
      <w:pPr>
        <w:ind w:left="1033" w:hanging="562"/>
      </w:pPr>
      <w:rPr>
        <w:rFonts w:hint="default"/>
      </w:rPr>
    </w:lvl>
    <w:lvl w:ilvl="2" w:tplc="16B227BE">
      <w:start w:val="1"/>
      <w:numFmt w:val="bullet"/>
      <w:lvlText w:val="•"/>
      <w:lvlJc w:val="left"/>
      <w:pPr>
        <w:ind w:left="1947" w:hanging="562"/>
      </w:pPr>
      <w:rPr>
        <w:rFonts w:hint="default"/>
      </w:rPr>
    </w:lvl>
    <w:lvl w:ilvl="3" w:tplc="3104DEF6">
      <w:start w:val="1"/>
      <w:numFmt w:val="bullet"/>
      <w:lvlText w:val="•"/>
      <w:lvlJc w:val="left"/>
      <w:pPr>
        <w:ind w:left="2862" w:hanging="562"/>
      </w:pPr>
      <w:rPr>
        <w:rFonts w:hint="default"/>
      </w:rPr>
    </w:lvl>
    <w:lvl w:ilvl="4" w:tplc="3424A6EC">
      <w:start w:val="1"/>
      <w:numFmt w:val="bullet"/>
      <w:lvlText w:val="•"/>
      <w:lvlJc w:val="left"/>
      <w:pPr>
        <w:ind w:left="3777" w:hanging="562"/>
      </w:pPr>
      <w:rPr>
        <w:rFonts w:hint="default"/>
      </w:rPr>
    </w:lvl>
    <w:lvl w:ilvl="5" w:tplc="262A5DC0">
      <w:start w:val="1"/>
      <w:numFmt w:val="bullet"/>
      <w:lvlText w:val="•"/>
      <w:lvlJc w:val="left"/>
      <w:pPr>
        <w:ind w:left="4691" w:hanging="562"/>
      </w:pPr>
      <w:rPr>
        <w:rFonts w:hint="default"/>
      </w:rPr>
    </w:lvl>
    <w:lvl w:ilvl="6" w:tplc="F392C036">
      <w:start w:val="1"/>
      <w:numFmt w:val="bullet"/>
      <w:lvlText w:val="•"/>
      <w:lvlJc w:val="left"/>
      <w:pPr>
        <w:ind w:left="5606" w:hanging="562"/>
      </w:pPr>
      <w:rPr>
        <w:rFonts w:hint="default"/>
      </w:rPr>
    </w:lvl>
    <w:lvl w:ilvl="7" w:tplc="86E6B916">
      <w:start w:val="1"/>
      <w:numFmt w:val="bullet"/>
      <w:lvlText w:val="•"/>
      <w:lvlJc w:val="left"/>
      <w:pPr>
        <w:ind w:left="6521" w:hanging="562"/>
      </w:pPr>
      <w:rPr>
        <w:rFonts w:hint="default"/>
      </w:rPr>
    </w:lvl>
    <w:lvl w:ilvl="8" w:tplc="F81E5AB2">
      <w:start w:val="1"/>
      <w:numFmt w:val="bullet"/>
      <w:lvlText w:val="•"/>
      <w:lvlJc w:val="left"/>
      <w:pPr>
        <w:ind w:left="7435" w:hanging="562"/>
      </w:pPr>
      <w:rPr>
        <w:rFonts w:hint="default"/>
      </w:rPr>
    </w:lvl>
  </w:abstractNum>
  <w:abstractNum w:abstractNumId="7" w15:restartNumberingAfterBreak="0">
    <w:nsid w:val="12673752"/>
    <w:multiLevelType w:val="hybridMultilevel"/>
    <w:tmpl w:val="ED44E3B0"/>
    <w:lvl w:ilvl="0" w:tplc="63066608">
      <w:start w:val="1"/>
      <w:numFmt w:val="decimal"/>
      <w:lvlText w:val="%1."/>
      <w:lvlJc w:val="left"/>
      <w:pPr>
        <w:ind w:left="684" w:hanging="567"/>
      </w:pPr>
      <w:rPr>
        <w:rFonts w:ascii="Times New Roman" w:eastAsia="Times New Roman" w:hAnsi="Times New Roman" w:hint="default"/>
        <w:sz w:val="22"/>
        <w:szCs w:val="22"/>
      </w:rPr>
    </w:lvl>
    <w:lvl w:ilvl="1" w:tplc="D2D82F78">
      <w:start w:val="1"/>
      <w:numFmt w:val="bullet"/>
      <w:lvlText w:val="•"/>
      <w:lvlJc w:val="left"/>
      <w:pPr>
        <w:ind w:left="1544" w:hanging="567"/>
      </w:pPr>
      <w:rPr>
        <w:rFonts w:hint="default"/>
      </w:rPr>
    </w:lvl>
    <w:lvl w:ilvl="2" w:tplc="72301732">
      <w:start w:val="1"/>
      <w:numFmt w:val="bullet"/>
      <w:lvlText w:val="•"/>
      <w:lvlJc w:val="left"/>
      <w:pPr>
        <w:ind w:left="2404" w:hanging="567"/>
      </w:pPr>
      <w:rPr>
        <w:rFonts w:hint="default"/>
      </w:rPr>
    </w:lvl>
    <w:lvl w:ilvl="3" w:tplc="1E9E1988">
      <w:start w:val="1"/>
      <w:numFmt w:val="bullet"/>
      <w:lvlText w:val="•"/>
      <w:lvlJc w:val="left"/>
      <w:pPr>
        <w:ind w:left="3264" w:hanging="567"/>
      </w:pPr>
      <w:rPr>
        <w:rFonts w:hint="default"/>
      </w:rPr>
    </w:lvl>
    <w:lvl w:ilvl="4" w:tplc="DB0CDBDC">
      <w:start w:val="1"/>
      <w:numFmt w:val="bullet"/>
      <w:lvlText w:val="•"/>
      <w:lvlJc w:val="left"/>
      <w:pPr>
        <w:ind w:left="4124" w:hanging="567"/>
      </w:pPr>
      <w:rPr>
        <w:rFonts w:hint="default"/>
      </w:rPr>
    </w:lvl>
    <w:lvl w:ilvl="5" w:tplc="21869092">
      <w:start w:val="1"/>
      <w:numFmt w:val="bullet"/>
      <w:lvlText w:val="•"/>
      <w:lvlJc w:val="left"/>
      <w:pPr>
        <w:ind w:left="4984" w:hanging="567"/>
      </w:pPr>
      <w:rPr>
        <w:rFonts w:hint="default"/>
      </w:rPr>
    </w:lvl>
    <w:lvl w:ilvl="6" w:tplc="DBE4473C">
      <w:start w:val="1"/>
      <w:numFmt w:val="bullet"/>
      <w:lvlText w:val="•"/>
      <w:lvlJc w:val="left"/>
      <w:pPr>
        <w:ind w:left="5844" w:hanging="567"/>
      </w:pPr>
      <w:rPr>
        <w:rFonts w:hint="default"/>
      </w:rPr>
    </w:lvl>
    <w:lvl w:ilvl="7" w:tplc="5EC877EE">
      <w:start w:val="1"/>
      <w:numFmt w:val="bullet"/>
      <w:lvlText w:val="•"/>
      <w:lvlJc w:val="left"/>
      <w:pPr>
        <w:ind w:left="6704" w:hanging="567"/>
      </w:pPr>
      <w:rPr>
        <w:rFonts w:hint="default"/>
      </w:rPr>
    </w:lvl>
    <w:lvl w:ilvl="8" w:tplc="762AC0B0">
      <w:start w:val="1"/>
      <w:numFmt w:val="bullet"/>
      <w:lvlText w:val="•"/>
      <w:lvlJc w:val="left"/>
      <w:pPr>
        <w:ind w:left="7564" w:hanging="567"/>
      </w:pPr>
      <w:rPr>
        <w:rFonts w:hint="default"/>
      </w:rPr>
    </w:lvl>
  </w:abstractNum>
  <w:abstractNum w:abstractNumId="8" w15:restartNumberingAfterBreak="0">
    <w:nsid w:val="177F1B63"/>
    <w:multiLevelType w:val="hybridMultilevel"/>
    <w:tmpl w:val="BDFCE802"/>
    <w:lvl w:ilvl="0" w:tplc="1A34A7FC">
      <w:start w:val="1"/>
      <w:numFmt w:val="decimal"/>
      <w:lvlText w:val="%1."/>
      <w:lvlJc w:val="left"/>
      <w:pPr>
        <w:ind w:left="118" w:hanging="567"/>
      </w:pPr>
      <w:rPr>
        <w:rFonts w:ascii="Times New Roman" w:eastAsia="Times New Roman" w:hAnsi="Times New Roman" w:hint="default"/>
        <w:b/>
        <w:bCs/>
        <w:sz w:val="22"/>
        <w:szCs w:val="22"/>
      </w:rPr>
    </w:lvl>
    <w:lvl w:ilvl="1" w:tplc="FF6C6024">
      <w:start w:val="1"/>
      <w:numFmt w:val="bullet"/>
      <w:lvlText w:val="•"/>
      <w:lvlJc w:val="left"/>
      <w:pPr>
        <w:ind w:left="1035" w:hanging="567"/>
      </w:pPr>
      <w:rPr>
        <w:rFonts w:hint="default"/>
      </w:rPr>
    </w:lvl>
    <w:lvl w:ilvl="2" w:tplc="C1FC7B10">
      <w:start w:val="1"/>
      <w:numFmt w:val="bullet"/>
      <w:lvlText w:val="•"/>
      <w:lvlJc w:val="left"/>
      <w:pPr>
        <w:ind w:left="1951" w:hanging="567"/>
      </w:pPr>
      <w:rPr>
        <w:rFonts w:hint="default"/>
      </w:rPr>
    </w:lvl>
    <w:lvl w:ilvl="3" w:tplc="909ACFEC">
      <w:start w:val="1"/>
      <w:numFmt w:val="bullet"/>
      <w:lvlText w:val="•"/>
      <w:lvlJc w:val="left"/>
      <w:pPr>
        <w:ind w:left="2868" w:hanging="567"/>
      </w:pPr>
      <w:rPr>
        <w:rFonts w:hint="default"/>
      </w:rPr>
    </w:lvl>
    <w:lvl w:ilvl="4" w:tplc="3BA490A2">
      <w:start w:val="1"/>
      <w:numFmt w:val="bullet"/>
      <w:lvlText w:val="•"/>
      <w:lvlJc w:val="left"/>
      <w:pPr>
        <w:ind w:left="3785" w:hanging="567"/>
      </w:pPr>
      <w:rPr>
        <w:rFonts w:hint="default"/>
      </w:rPr>
    </w:lvl>
    <w:lvl w:ilvl="5" w:tplc="1BD66056">
      <w:start w:val="1"/>
      <w:numFmt w:val="bullet"/>
      <w:lvlText w:val="•"/>
      <w:lvlJc w:val="left"/>
      <w:pPr>
        <w:ind w:left="4701" w:hanging="567"/>
      </w:pPr>
      <w:rPr>
        <w:rFonts w:hint="default"/>
      </w:rPr>
    </w:lvl>
    <w:lvl w:ilvl="6" w:tplc="4C92D3F2">
      <w:start w:val="1"/>
      <w:numFmt w:val="bullet"/>
      <w:lvlText w:val="•"/>
      <w:lvlJc w:val="left"/>
      <w:pPr>
        <w:ind w:left="5618" w:hanging="567"/>
      </w:pPr>
      <w:rPr>
        <w:rFonts w:hint="default"/>
      </w:rPr>
    </w:lvl>
    <w:lvl w:ilvl="7" w:tplc="7526C06C">
      <w:start w:val="1"/>
      <w:numFmt w:val="bullet"/>
      <w:lvlText w:val="•"/>
      <w:lvlJc w:val="left"/>
      <w:pPr>
        <w:ind w:left="6535" w:hanging="567"/>
      </w:pPr>
      <w:rPr>
        <w:rFonts w:hint="default"/>
      </w:rPr>
    </w:lvl>
    <w:lvl w:ilvl="8" w:tplc="90C68FBA">
      <w:start w:val="1"/>
      <w:numFmt w:val="bullet"/>
      <w:lvlText w:val="•"/>
      <w:lvlJc w:val="left"/>
      <w:pPr>
        <w:ind w:left="7451" w:hanging="567"/>
      </w:pPr>
      <w:rPr>
        <w:rFonts w:hint="default"/>
      </w:rPr>
    </w:lvl>
  </w:abstractNum>
  <w:abstractNum w:abstractNumId="9" w15:restartNumberingAfterBreak="0">
    <w:nsid w:val="1BD31F3C"/>
    <w:multiLevelType w:val="multilevel"/>
    <w:tmpl w:val="029EC432"/>
    <w:lvl w:ilvl="0">
      <w:start w:val="1"/>
      <w:numFmt w:val="decimal"/>
      <w:lvlText w:val="%1."/>
      <w:lvlJc w:val="left"/>
      <w:pPr>
        <w:ind w:left="118"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478" w:hanging="202"/>
      </w:pPr>
      <w:rPr>
        <w:rFonts w:ascii="Symbol" w:eastAsia="Symbol" w:hAnsi="Symbol" w:hint="default"/>
        <w:sz w:val="22"/>
        <w:szCs w:val="22"/>
      </w:rPr>
    </w:lvl>
    <w:lvl w:ilvl="3">
      <w:start w:val="1"/>
      <w:numFmt w:val="bullet"/>
      <w:lvlText w:val="•"/>
      <w:lvlJc w:val="left"/>
      <w:pPr>
        <w:ind w:left="684" w:hanging="202"/>
      </w:pPr>
      <w:rPr>
        <w:rFonts w:hint="default"/>
      </w:rPr>
    </w:lvl>
    <w:lvl w:ilvl="4">
      <w:start w:val="1"/>
      <w:numFmt w:val="bullet"/>
      <w:lvlText w:val="•"/>
      <w:lvlJc w:val="left"/>
      <w:pPr>
        <w:ind w:left="684" w:hanging="202"/>
      </w:pPr>
      <w:rPr>
        <w:rFonts w:hint="default"/>
      </w:rPr>
    </w:lvl>
    <w:lvl w:ilvl="5">
      <w:start w:val="1"/>
      <w:numFmt w:val="bullet"/>
      <w:lvlText w:val="•"/>
      <w:lvlJc w:val="left"/>
      <w:pPr>
        <w:ind w:left="784" w:hanging="202"/>
      </w:pPr>
      <w:rPr>
        <w:rFonts w:hint="default"/>
      </w:rPr>
    </w:lvl>
    <w:lvl w:ilvl="6">
      <w:start w:val="1"/>
      <w:numFmt w:val="bullet"/>
      <w:lvlText w:val="•"/>
      <w:lvlJc w:val="left"/>
      <w:pPr>
        <w:ind w:left="2476" w:hanging="202"/>
      </w:pPr>
      <w:rPr>
        <w:rFonts w:hint="default"/>
      </w:rPr>
    </w:lvl>
    <w:lvl w:ilvl="7">
      <w:start w:val="1"/>
      <w:numFmt w:val="bullet"/>
      <w:lvlText w:val="•"/>
      <w:lvlJc w:val="left"/>
      <w:pPr>
        <w:ind w:left="4168" w:hanging="202"/>
      </w:pPr>
      <w:rPr>
        <w:rFonts w:hint="default"/>
      </w:rPr>
    </w:lvl>
    <w:lvl w:ilvl="8">
      <w:start w:val="1"/>
      <w:numFmt w:val="bullet"/>
      <w:lvlText w:val="•"/>
      <w:lvlJc w:val="left"/>
      <w:pPr>
        <w:ind w:left="5860" w:hanging="202"/>
      </w:pPr>
      <w:rPr>
        <w:rFonts w:hint="default"/>
      </w:rPr>
    </w:lvl>
  </w:abstractNum>
  <w:abstractNum w:abstractNumId="10" w15:restartNumberingAfterBreak="0">
    <w:nsid w:val="20E813CC"/>
    <w:multiLevelType w:val="hybridMultilevel"/>
    <w:tmpl w:val="661A7500"/>
    <w:lvl w:ilvl="0" w:tplc="E69E01D0">
      <w:start w:val="1"/>
      <w:numFmt w:val="bullet"/>
      <w:lvlText w:val=""/>
      <w:lvlJc w:val="left"/>
      <w:pPr>
        <w:ind w:left="958" w:hanging="288"/>
      </w:pPr>
      <w:rPr>
        <w:rFonts w:ascii="Symbol" w:eastAsia="Symbol" w:hAnsi="Symbol" w:hint="default"/>
        <w:sz w:val="22"/>
        <w:szCs w:val="22"/>
      </w:rPr>
    </w:lvl>
    <w:lvl w:ilvl="1" w:tplc="E418EA98">
      <w:start w:val="1"/>
      <w:numFmt w:val="bullet"/>
      <w:lvlText w:val="•"/>
      <w:lvlJc w:val="left"/>
      <w:pPr>
        <w:ind w:left="1289" w:hanging="288"/>
      </w:pPr>
      <w:rPr>
        <w:rFonts w:hint="default"/>
      </w:rPr>
    </w:lvl>
    <w:lvl w:ilvl="2" w:tplc="4C64214C">
      <w:start w:val="1"/>
      <w:numFmt w:val="bullet"/>
      <w:lvlText w:val="•"/>
      <w:lvlJc w:val="left"/>
      <w:pPr>
        <w:ind w:left="1620" w:hanging="288"/>
      </w:pPr>
      <w:rPr>
        <w:rFonts w:hint="default"/>
      </w:rPr>
    </w:lvl>
    <w:lvl w:ilvl="3" w:tplc="C14C1854">
      <w:start w:val="1"/>
      <w:numFmt w:val="bullet"/>
      <w:lvlText w:val="•"/>
      <w:lvlJc w:val="left"/>
      <w:pPr>
        <w:ind w:left="1952" w:hanging="288"/>
      </w:pPr>
      <w:rPr>
        <w:rFonts w:hint="default"/>
      </w:rPr>
    </w:lvl>
    <w:lvl w:ilvl="4" w:tplc="C8FE75A2">
      <w:start w:val="1"/>
      <w:numFmt w:val="bullet"/>
      <w:lvlText w:val="•"/>
      <w:lvlJc w:val="left"/>
      <w:pPr>
        <w:ind w:left="2283" w:hanging="288"/>
      </w:pPr>
      <w:rPr>
        <w:rFonts w:hint="default"/>
      </w:rPr>
    </w:lvl>
    <w:lvl w:ilvl="5" w:tplc="607610EA">
      <w:start w:val="1"/>
      <w:numFmt w:val="bullet"/>
      <w:lvlText w:val="•"/>
      <w:lvlJc w:val="left"/>
      <w:pPr>
        <w:ind w:left="2614" w:hanging="288"/>
      </w:pPr>
      <w:rPr>
        <w:rFonts w:hint="default"/>
      </w:rPr>
    </w:lvl>
    <w:lvl w:ilvl="6" w:tplc="26CCB1C8">
      <w:start w:val="1"/>
      <w:numFmt w:val="bullet"/>
      <w:lvlText w:val="•"/>
      <w:lvlJc w:val="left"/>
      <w:pPr>
        <w:ind w:left="2945" w:hanging="288"/>
      </w:pPr>
      <w:rPr>
        <w:rFonts w:hint="default"/>
      </w:rPr>
    </w:lvl>
    <w:lvl w:ilvl="7" w:tplc="E0F00424">
      <w:start w:val="1"/>
      <w:numFmt w:val="bullet"/>
      <w:lvlText w:val="•"/>
      <w:lvlJc w:val="left"/>
      <w:pPr>
        <w:ind w:left="3277" w:hanging="288"/>
      </w:pPr>
      <w:rPr>
        <w:rFonts w:hint="default"/>
      </w:rPr>
    </w:lvl>
    <w:lvl w:ilvl="8" w:tplc="319EC556">
      <w:start w:val="1"/>
      <w:numFmt w:val="bullet"/>
      <w:lvlText w:val="•"/>
      <w:lvlJc w:val="left"/>
      <w:pPr>
        <w:ind w:left="3608" w:hanging="288"/>
      </w:pPr>
      <w:rPr>
        <w:rFonts w:hint="default"/>
      </w:rPr>
    </w:lvl>
  </w:abstractNum>
  <w:abstractNum w:abstractNumId="11" w15:restartNumberingAfterBreak="0">
    <w:nsid w:val="20E81B1A"/>
    <w:multiLevelType w:val="hybridMultilevel"/>
    <w:tmpl w:val="E3782330"/>
    <w:lvl w:ilvl="0" w:tplc="325C5C42">
      <w:start w:val="1"/>
      <w:numFmt w:val="bullet"/>
      <w:lvlText w:val=""/>
      <w:lvlJc w:val="left"/>
      <w:pPr>
        <w:ind w:left="663" w:hanging="562"/>
      </w:pPr>
      <w:rPr>
        <w:rFonts w:ascii="Symbol" w:eastAsia="Symbol" w:hAnsi="Symbol" w:hint="default"/>
        <w:sz w:val="18"/>
        <w:szCs w:val="18"/>
      </w:rPr>
    </w:lvl>
    <w:lvl w:ilvl="1" w:tplc="DC1A62C4">
      <w:start w:val="1"/>
      <w:numFmt w:val="bullet"/>
      <w:lvlText w:val="•"/>
      <w:lvlJc w:val="left"/>
      <w:pPr>
        <w:ind w:left="1463" w:hanging="562"/>
      </w:pPr>
      <w:rPr>
        <w:rFonts w:hint="default"/>
      </w:rPr>
    </w:lvl>
    <w:lvl w:ilvl="2" w:tplc="728861B8">
      <w:start w:val="1"/>
      <w:numFmt w:val="bullet"/>
      <w:lvlText w:val="•"/>
      <w:lvlJc w:val="left"/>
      <w:pPr>
        <w:ind w:left="2263" w:hanging="562"/>
      </w:pPr>
      <w:rPr>
        <w:rFonts w:hint="default"/>
      </w:rPr>
    </w:lvl>
    <w:lvl w:ilvl="3" w:tplc="66842D48">
      <w:start w:val="1"/>
      <w:numFmt w:val="bullet"/>
      <w:lvlText w:val="•"/>
      <w:lvlJc w:val="left"/>
      <w:pPr>
        <w:ind w:left="3064" w:hanging="562"/>
      </w:pPr>
      <w:rPr>
        <w:rFonts w:hint="default"/>
      </w:rPr>
    </w:lvl>
    <w:lvl w:ilvl="4" w:tplc="864EF96A">
      <w:start w:val="1"/>
      <w:numFmt w:val="bullet"/>
      <w:lvlText w:val="•"/>
      <w:lvlJc w:val="left"/>
      <w:pPr>
        <w:ind w:left="3864" w:hanging="562"/>
      </w:pPr>
      <w:rPr>
        <w:rFonts w:hint="default"/>
      </w:rPr>
    </w:lvl>
    <w:lvl w:ilvl="5" w:tplc="140A0AF2">
      <w:start w:val="1"/>
      <w:numFmt w:val="bullet"/>
      <w:lvlText w:val="•"/>
      <w:lvlJc w:val="left"/>
      <w:pPr>
        <w:ind w:left="4664" w:hanging="562"/>
      </w:pPr>
      <w:rPr>
        <w:rFonts w:hint="default"/>
      </w:rPr>
    </w:lvl>
    <w:lvl w:ilvl="6" w:tplc="31142A5C">
      <w:start w:val="1"/>
      <w:numFmt w:val="bullet"/>
      <w:lvlText w:val="•"/>
      <w:lvlJc w:val="left"/>
      <w:pPr>
        <w:ind w:left="5464" w:hanging="562"/>
      </w:pPr>
      <w:rPr>
        <w:rFonts w:hint="default"/>
      </w:rPr>
    </w:lvl>
    <w:lvl w:ilvl="7" w:tplc="7F42A4F2">
      <w:start w:val="1"/>
      <w:numFmt w:val="bullet"/>
      <w:lvlText w:val="•"/>
      <w:lvlJc w:val="left"/>
      <w:pPr>
        <w:ind w:left="6264" w:hanging="562"/>
      </w:pPr>
      <w:rPr>
        <w:rFonts w:hint="default"/>
      </w:rPr>
    </w:lvl>
    <w:lvl w:ilvl="8" w:tplc="87B48890">
      <w:start w:val="1"/>
      <w:numFmt w:val="bullet"/>
      <w:lvlText w:val="•"/>
      <w:lvlJc w:val="left"/>
      <w:pPr>
        <w:ind w:left="7064" w:hanging="562"/>
      </w:pPr>
      <w:rPr>
        <w:rFonts w:hint="default"/>
      </w:rPr>
    </w:lvl>
  </w:abstractNum>
  <w:abstractNum w:abstractNumId="12"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3" w15:restartNumberingAfterBreak="0">
    <w:nsid w:val="24E110F9"/>
    <w:multiLevelType w:val="hybridMultilevel"/>
    <w:tmpl w:val="AC386E18"/>
    <w:lvl w:ilvl="0" w:tplc="109ED744">
      <w:start w:val="1"/>
      <w:numFmt w:val="decimal"/>
      <w:lvlText w:val="%1."/>
      <w:lvlJc w:val="left"/>
      <w:pPr>
        <w:ind w:left="684" w:hanging="567"/>
      </w:pPr>
      <w:rPr>
        <w:rFonts w:ascii="Times New Roman" w:eastAsia="Times New Roman" w:hAnsi="Times New Roman" w:hint="default"/>
        <w:sz w:val="22"/>
        <w:szCs w:val="22"/>
      </w:rPr>
    </w:lvl>
    <w:lvl w:ilvl="1" w:tplc="E7949908">
      <w:start w:val="1"/>
      <w:numFmt w:val="bullet"/>
      <w:lvlText w:val="•"/>
      <w:lvlJc w:val="left"/>
      <w:pPr>
        <w:ind w:left="1540" w:hanging="567"/>
      </w:pPr>
      <w:rPr>
        <w:rFonts w:hint="default"/>
      </w:rPr>
    </w:lvl>
    <w:lvl w:ilvl="2" w:tplc="60168B00">
      <w:start w:val="1"/>
      <w:numFmt w:val="bullet"/>
      <w:lvlText w:val="•"/>
      <w:lvlJc w:val="left"/>
      <w:pPr>
        <w:ind w:left="2396" w:hanging="567"/>
      </w:pPr>
      <w:rPr>
        <w:rFonts w:hint="default"/>
      </w:rPr>
    </w:lvl>
    <w:lvl w:ilvl="3" w:tplc="057498B6">
      <w:start w:val="1"/>
      <w:numFmt w:val="bullet"/>
      <w:lvlText w:val="•"/>
      <w:lvlJc w:val="left"/>
      <w:pPr>
        <w:ind w:left="3252" w:hanging="567"/>
      </w:pPr>
      <w:rPr>
        <w:rFonts w:hint="default"/>
      </w:rPr>
    </w:lvl>
    <w:lvl w:ilvl="4" w:tplc="FBCC7BEE">
      <w:start w:val="1"/>
      <w:numFmt w:val="bullet"/>
      <w:lvlText w:val="•"/>
      <w:lvlJc w:val="left"/>
      <w:pPr>
        <w:ind w:left="4108" w:hanging="567"/>
      </w:pPr>
      <w:rPr>
        <w:rFonts w:hint="default"/>
      </w:rPr>
    </w:lvl>
    <w:lvl w:ilvl="5" w:tplc="E7A09B9E">
      <w:start w:val="1"/>
      <w:numFmt w:val="bullet"/>
      <w:lvlText w:val="•"/>
      <w:lvlJc w:val="left"/>
      <w:pPr>
        <w:ind w:left="4964" w:hanging="567"/>
      </w:pPr>
      <w:rPr>
        <w:rFonts w:hint="default"/>
      </w:rPr>
    </w:lvl>
    <w:lvl w:ilvl="6" w:tplc="8376D4EA">
      <w:start w:val="1"/>
      <w:numFmt w:val="bullet"/>
      <w:lvlText w:val="•"/>
      <w:lvlJc w:val="left"/>
      <w:pPr>
        <w:ind w:left="5820" w:hanging="567"/>
      </w:pPr>
      <w:rPr>
        <w:rFonts w:hint="default"/>
      </w:rPr>
    </w:lvl>
    <w:lvl w:ilvl="7" w:tplc="C792D3C6">
      <w:start w:val="1"/>
      <w:numFmt w:val="bullet"/>
      <w:lvlText w:val="•"/>
      <w:lvlJc w:val="left"/>
      <w:pPr>
        <w:ind w:left="6676" w:hanging="567"/>
      </w:pPr>
      <w:rPr>
        <w:rFonts w:hint="default"/>
      </w:rPr>
    </w:lvl>
    <w:lvl w:ilvl="8" w:tplc="FA32ED14">
      <w:start w:val="1"/>
      <w:numFmt w:val="bullet"/>
      <w:lvlText w:val="•"/>
      <w:lvlJc w:val="left"/>
      <w:pPr>
        <w:ind w:left="7532" w:hanging="567"/>
      </w:pPr>
      <w:rPr>
        <w:rFonts w:hint="default"/>
      </w:rPr>
    </w:lvl>
  </w:abstractNum>
  <w:abstractNum w:abstractNumId="14" w15:restartNumberingAfterBreak="0">
    <w:nsid w:val="25461BCF"/>
    <w:multiLevelType w:val="hybridMultilevel"/>
    <w:tmpl w:val="321A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71298"/>
    <w:multiLevelType w:val="hybridMultilevel"/>
    <w:tmpl w:val="F40AD892"/>
    <w:lvl w:ilvl="0" w:tplc="F9143FA8">
      <w:start w:val="1"/>
      <w:numFmt w:val="bullet"/>
      <w:lvlText w:val=""/>
      <w:lvlJc w:val="left"/>
      <w:pPr>
        <w:ind w:left="684" w:hanging="567"/>
      </w:pPr>
      <w:rPr>
        <w:rFonts w:ascii="Symbol" w:eastAsia="Symbol" w:hAnsi="Symbol" w:hint="default"/>
        <w:sz w:val="22"/>
        <w:szCs w:val="22"/>
      </w:rPr>
    </w:lvl>
    <w:lvl w:ilvl="1" w:tplc="6D20E2F2">
      <w:start w:val="1"/>
      <w:numFmt w:val="bullet"/>
      <w:lvlText w:val=""/>
      <w:lvlJc w:val="left"/>
      <w:pPr>
        <w:ind w:left="970" w:hanging="425"/>
      </w:pPr>
      <w:rPr>
        <w:rFonts w:ascii="Symbol" w:eastAsia="Symbol" w:hAnsi="Symbol" w:hint="default"/>
        <w:b/>
        <w:bCs/>
        <w:sz w:val="22"/>
        <w:szCs w:val="22"/>
      </w:rPr>
    </w:lvl>
    <w:lvl w:ilvl="2" w:tplc="F766B8D8">
      <w:start w:val="1"/>
      <w:numFmt w:val="bullet"/>
      <w:lvlText w:val="•"/>
      <w:lvlJc w:val="left"/>
      <w:pPr>
        <w:ind w:left="1042" w:hanging="425"/>
      </w:pPr>
      <w:rPr>
        <w:rFonts w:hint="default"/>
      </w:rPr>
    </w:lvl>
    <w:lvl w:ilvl="3" w:tplc="AFD4F672">
      <w:start w:val="1"/>
      <w:numFmt w:val="bullet"/>
      <w:lvlText w:val="•"/>
      <w:lvlJc w:val="left"/>
      <w:pPr>
        <w:ind w:left="2037" w:hanging="425"/>
      </w:pPr>
      <w:rPr>
        <w:rFonts w:hint="default"/>
      </w:rPr>
    </w:lvl>
    <w:lvl w:ilvl="4" w:tplc="29CCF310">
      <w:start w:val="1"/>
      <w:numFmt w:val="bullet"/>
      <w:lvlText w:val="•"/>
      <w:lvlJc w:val="left"/>
      <w:pPr>
        <w:ind w:left="3033" w:hanging="425"/>
      </w:pPr>
      <w:rPr>
        <w:rFonts w:hint="default"/>
      </w:rPr>
    </w:lvl>
    <w:lvl w:ilvl="5" w:tplc="520C0522">
      <w:start w:val="1"/>
      <w:numFmt w:val="bullet"/>
      <w:lvlText w:val="•"/>
      <w:lvlJc w:val="left"/>
      <w:pPr>
        <w:ind w:left="4028" w:hanging="425"/>
      </w:pPr>
      <w:rPr>
        <w:rFonts w:hint="default"/>
      </w:rPr>
    </w:lvl>
    <w:lvl w:ilvl="6" w:tplc="406858B6">
      <w:start w:val="1"/>
      <w:numFmt w:val="bullet"/>
      <w:lvlText w:val="•"/>
      <w:lvlJc w:val="left"/>
      <w:pPr>
        <w:ind w:left="5023" w:hanging="425"/>
      </w:pPr>
      <w:rPr>
        <w:rFonts w:hint="default"/>
      </w:rPr>
    </w:lvl>
    <w:lvl w:ilvl="7" w:tplc="AE9E75A2">
      <w:start w:val="1"/>
      <w:numFmt w:val="bullet"/>
      <w:lvlText w:val="•"/>
      <w:lvlJc w:val="left"/>
      <w:pPr>
        <w:ind w:left="6019" w:hanging="425"/>
      </w:pPr>
      <w:rPr>
        <w:rFonts w:hint="default"/>
      </w:rPr>
    </w:lvl>
    <w:lvl w:ilvl="8" w:tplc="5BF2D2B4">
      <w:start w:val="1"/>
      <w:numFmt w:val="bullet"/>
      <w:lvlText w:val="•"/>
      <w:lvlJc w:val="left"/>
      <w:pPr>
        <w:ind w:left="7014" w:hanging="425"/>
      </w:pPr>
      <w:rPr>
        <w:rFonts w:hint="default"/>
      </w:rPr>
    </w:lvl>
  </w:abstractNum>
  <w:abstractNum w:abstractNumId="16" w15:restartNumberingAfterBreak="0">
    <w:nsid w:val="26A52F80"/>
    <w:multiLevelType w:val="hybridMultilevel"/>
    <w:tmpl w:val="FC8E9FEC"/>
    <w:lvl w:ilvl="0" w:tplc="AC583298">
      <w:start w:val="2"/>
      <w:numFmt w:val="decimal"/>
      <w:lvlText w:val="%1"/>
      <w:lvlJc w:val="left"/>
      <w:pPr>
        <w:ind w:left="684" w:hanging="567"/>
      </w:pPr>
      <w:rPr>
        <w:rFonts w:ascii="Times New Roman" w:eastAsia="Times New Roman" w:hAnsi="Times New Roman" w:hint="default"/>
        <w:b/>
        <w:bCs/>
        <w:sz w:val="24"/>
        <w:szCs w:val="24"/>
      </w:rPr>
    </w:lvl>
    <w:lvl w:ilvl="1" w:tplc="502E898C">
      <w:start w:val="1"/>
      <w:numFmt w:val="bullet"/>
      <w:lvlText w:val=""/>
      <w:lvlJc w:val="left"/>
      <w:pPr>
        <w:ind w:left="1042" w:hanging="567"/>
      </w:pPr>
      <w:rPr>
        <w:rFonts w:ascii="Symbol" w:eastAsia="Symbol" w:hAnsi="Symbol" w:hint="default"/>
        <w:sz w:val="22"/>
        <w:szCs w:val="22"/>
      </w:rPr>
    </w:lvl>
    <w:lvl w:ilvl="2" w:tplc="44B0740C">
      <w:start w:val="1"/>
      <w:numFmt w:val="bullet"/>
      <w:lvlText w:val="•"/>
      <w:lvlJc w:val="left"/>
      <w:pPr>
        <w:ind w:left="1953" w:hanging="567"/>
      </w:pPr>
      <w:rPr>
        <w:rFonts w:hint="default"/>
      </w:rPr>
    </w:lvl>
    <w:lvl w:ilvl="3" w:tplc="780265BE">
      <w:start w:val="1"/>
      <w:numFmt w:val="bullet"/>
      <w:lvlText w:val="•"/>
      <w:lvlJc w:val="left"/>
      <w:pPr>
        <w:ind w:left="2865" w:hanging="567"/>
      </w:pPr>
      <w:rPr>
        <w:rFonts w:hint="default"/>
      </w:rPr>
    </w:lvl>
    <w:lvl w:ilvl="4" w:tplc="ABF42F9E">
      <w:start w:val="1"/>
      <w:numFmt w:val="bullet"/>
      <w:lvlText w:val="•"/>
      <w:lvlJc w:val="left"/>
      <w:pPr>
        <w:ind w:left="3776" w:hanging="567"/>
      </w:pPr>
      <w:rPr>
        <w:rFonts w:hint="default"/>
      </w:rPr>
    </w:lvl>
    <w:lvl w:ilvl="5" w:tplc="051C6AF0">
      <w:start w:val="1"/>
      <w:numFmt w:val="bullet"/>
      <w:lvlText w:val="•"/>
      <w:lvlJc w:val="left"/>
      <w:pPr>
        <w:ind w:left="4688" w:hanging="567"/>
      </w:pPr>
      <w:rPr>
        <w:rFonts w:hint="default"/>
      </w:rPr>
    </w:lvl>
    <w:lvl w:ilvl="6" w:tplc="197E3BF4">
      <w:start w:val="1"/>
      <w:numFmt w:val="bullet"/>
      <w:lvlText w:val="•"/>
      <w:lvlJc w:val="left"/>
      <w:pPr>
        <w:ind w:left="5599" w:hanging="567"/>
      </w:pPr>
      <w:rPr>
        <w:rFonts w:hint="default"/>
      </w:rPr>
    </w:lvl>
    <w:lvl w:ilvl="7" w:tplc="56F8F9D2">
      <w:start w:val="1"/>
      <w:numFmt w:val="bullet"/>
      <w:lvlText w:val="•"/>
      <w:lvlJc w:val="left"/>
      <w:pPr>
        <w:ind w:left="6510" w:hanging="567"/>
      </w:pPr>
      <w:rPr>
        <w:rFonts w:hint="default"/>
      </w:rPr>
    </w:lvl>
    <w:lvl w:ilvl="8" w:tplc="7188D4FC">
      <w:start w:val="1"/>
      <w:numFmt w:val="bullet"/>
      <w:lvlText w:val="•"/>
      <w:lvlJc w:val="left"/>
      <w:pPr>
        <w:ind w:left="7422" w:hanging="567"/>
      </w:pPr>
      <w:rPr>
        <w:rFonts w:hint="default"/>
      </w:rPr>
    </w:lvl>
  </w:abstractNum>
  <w:abstractNum w:abstractNumId="17" w15:restartNumberingAfterBreak="0">
    <w:nsid w:val="289C3503"/>
    <w:multiLevelType w:val="hybridMultilevel"/>
    <w:tmpl w:val="F530E8F2"/>
    <w:lvl w:ilvl="0" w:tplc="3544EF9E">
      <w:start w:val="1"/>
      <w:numFmt w:val="bullet"/>
      <w:lvlText w:val=""/>
      <w:lvlJc w:val="left"/>
      <w:pPr>
        <w:ind w:left="687" w:hanging="286"/>
      </w:pPr>
      <w:rPr>
        <w:rFonts w:ascii="Symbol" w:eastAsia="Symbol" w:hAnsi="Symbol" w:hint="default"/>
        <w:sz w:val="22"/>
        <w:szCs w:val="22"/>
      </w:rPr>
    </w:lvl>
    <w:lvl w:ilvl="1" w:tplc="3260E796">
      <w:start w:val="1"/>
      <w:numFmt w:val="bullet"/>
      <w:lvlText w:val="•"/>
      <w:lvlJc w:val="left"/>
      <w:pPr>
        <w:ind w:left="1547" w:hanging="286"/>
      </w:pPr>
      <w:rPr>
        <w:rFonts w:hint="default"/>
      </w:rPr>
    </w:lvl>
    <w:lvl w:ilvl="2" w:tplc="EACC426C">
      <w:start w:val="1"/>
      <w:numFmt w:val="bullet"/>
      <w:lvlText w:val="•"/>
      <w:lvlJc w:val="left"/>
      <w:pPr>
        <w:ind w:left="2406" w:hanging="286"/>
      </w:pPr>
      <w:rPr>
        <w:rFonts w:hint="default"/>
      </w:rPr>
    </w:lvl>
    <w:lvl w:ilvl="3" w:tplc="B706F736">
      <w:start w:val="1"/>
      <w:numFmt w:val="bullet"/>
      <w:lvlText w:val="•"/>
      <w:lvlJc w:val="left"/>
      <w:pPr>
        <w:ind w:left="3266" w:hanging="286"/>
      </w:pPr>
      <w:rPr>
        <w:rFonts w:hint="default"/>
      </w:rPr>
    </w:lvl>
    <w:lvl w:ilvl="4" w:tplc="9932BBAA">
      <w:start w:val="1"/>
      <w:numFmt w:val="bullet"/>
      <w:lvlText w:val="•"/>
      <w:lvlJc w:val="left"/>
      <w:pPr>
        <w:ind w:left="4126" w:hanging="286"/>
      </w:pPr>
      <w:rPr>
        <w:rFonts w:hint="default"/>
      </w:rPr>
    </w:lvl>
    <w:lvl w:ilvl="5" w:tplc="E85E043E">
      <w:start w:val="1"/>
      <w:numFmt w:val="bullet"/>
      <w:lvlText w:val="•"/>
      <w:lvlJc w:val="left"/>
      <w:pPr>
        <w:ind w:left="4986" w:hanging="286"/>
      </w:pPr>
      <w:rPr>
        <w:rFonts w:hint="default"/>
      </w:rPr>
    </w:lvl>
    <w:lvl w:ilvl="6" w:tplc="FAA64ECC">
      <w:start w:val="1"/>
      <w:numFmt w:val="bullet"/>
      <w:lvlText w:val="•"/>
      <w:lvlJc w:val="left"/>
      <w:pPr>
        <w:ind w:left="5845" w:hanging="286"/>
      </w:pPr>
      <w:rPr>
        <w:rFonts w:hint="default"/>
      </w:rPr>
    </w:lvl>
    <w:lvl w:ilvl="7" w:tplc="7012EC5A">
      <w:start w:val="1"/>
      <w:numFmt w:val="bullet"/>
      <w:lvlText w:val="•"/>
      <w:lvlJc w:val="left"/>
      <w:pPr>
        <w:ind w:left="6705" w:hanging="286"/>
      </w:pPr>
      <w:rPr>
        <w:rFonts w:hint="default"/>
      </w:rPr>
    </w:lvl>
    <w:lvl w:ilvl="8" w:tplc="F51A76D2">
      <w:start w:val="1"/>
      <w:numFmt w:val="bullet"/>
      <w:lvlText w:val="•"/>
      <w:lvlJc w:val="left"/>
      <w:pPr>
        <w:ind w:left="7565" w:hanging="286"/>
      </w:pPr>
      <w:rPr>
        <w:rFonts w:hint="default"/>
      </w:rPr>
    </w:lvl>
  </w:abstractNum>
  <w:abstractNum w:abstractNumId="18" w15:restartNumberingAfterBreak="0">
    <w:nsid w:val="2B3E2D94"/>
    <w:multiLevelType w:val="hybridMultilevel"/>
    <w:tmpl w:val="89B09F3E"/>
    <w:lvl w:ilvl="0" w:tplc="83302E04">
      <w:start w:val="1"/>
      <w:numFmt w:val="bullet"/>
      <w:lvlText w:val=""/>
      <w:lvlJc w:val="left"/>
      <w:pPr>
        <w:ind w:left="490" w:hanging="137"/>
      </w:pPr>
      <w:rPr>
        <w:rFonts w:ascii="Symbol" w:eastAsia="Symbol" w:hAnsi="Symbol" w:hint="default"/>
        <w:sz w:val="22"/>
        <w:szCs w:val="22"/>
      </w:rPr>
    </w:lvl>
    <w:lvl w:ilvl="1" w:tplc="A02A0274">
      <w:start w:val="1"/>
      <w:numFmt w:val="bullet"/>
      <w:lvlText w:val="-"/>
      <w:lvlJc w:val="left"/>
      <w:pPr>
        <w:ind w:left="1210" w:hanging="288"/>
      </w:pPr>
      <w:rPr>
        <w:rFonts w:ascii="Times New Roman" w:eastAsia="Times New Roman" w:hAnsi="Times New Roman" w:hint="default"/>
        <w:sz w:val="22"/>
        <w:szCs w:val="22"/>
      </w:rPr>
    </w:lvl>
    <w:lvl w:ilvl="2" w:tplc="9A3ECE8C">
      <w:start w:val="1"/>
      <w:numFmt w:val="bullet"/>
      <w:lvlText w:val="•"/>
      <w:lvlJc w:val="left"/>
      <w:pPr>
        <w:ind w:left="1623" w:hanging="288"/>
      </w:pPr>
      <w:rPr>
        <w:rFonts w:hint="default"/>
      </w:rPr>
    </w:lvl>
    <w:lvl w:ilvl="3" w:tplc="8EE8E9A4">
      <w:start w:val="1"/>
      <w:numFmt w:val="bullet"/>
      <w:lvlText w:val="•"/>
      <w:lvlJc w:val="left"/>
      <w:pPr>
        <w:ind w:left="2036" w:hanging="288"/>
      </w:pPr>
      <w:rPr>
        <w:rFonts w:hint="default"/>
      </w:rPr>
    </w:lvl>
    <w:lvl w:ilvl="4" w:tplc="C99E2774">
      <w:start w:val="1"/>
      <w:numFmt w:val="bullet"/>
      <w:lvlText w:val="•"/>
      <w:lvlJc w:val="left"/>
      <w:pPr>
        <w:ind w:left="2450" w:hanging="288"/>
      </w:pPr>
      <w:rPr>
        <w:rFonts w:hint="default"/>
      </w:rPr>
    </w:lvl>
    <w:lvl w:ilvl="5" w:tplc="0EE6DDC8">
      <w:start w:val="1"/>
      <w:numFmt w:val="bullet"/>
      <w:lvlText w:val="•"/>
      <w:lvlJc w:val="left"/>
      <w:pPr>
        <w:ind w:left="2863" w:hanging="288"/>
      </w:pPr>
      <w:rPr>
        <w:rFonts w:hint="default"/>
      </w:rPr>
    </w:lvl>
    <w:lvl w:ilvl="6" w:tplc="F36047D2">
      <w:start w:val="1"/>
      <w:numFmt w:val="bullet"/>
      <w:lvlText w:val="•"/>
      <w:lvlJc w:val="left"/>
      <w:pPr>
        <w:ind w:left="3276" w:hanging="288"/>
      </w:pPr>
      <w:rPr>
        <w:rFonts w:hint="default"/>
      </w:rPr>
    </w:lvl>
    <w:lvl w:ilvl="7" w:tplc="B13AA1AA">
      <w:start w:val="1"/>
      <w:numFmt w:val="bullet"/>
      <w:lvlText w:val="•"/>
      <w:lvlJc w:val="left"/>
      <w:pPr>
        <w:ind w:left="3690" w:hanging="288"/>
      </w:pPr>
      <w:rPr>
        <w:rFonts w:hint="default"/>
      </w:rPr>
    </w:lvl>
    <w:lvl w:ilvl="8" w:tplc="76983B94">
      <w:start w:val="1"/>
      <w:numFmt w:val="bullet"/>
      <w:lvlText w:val="•"/>
      <w:lvlJc w:val="left"/>
      <w:pPr>
        <w:ind w:left="4103" w:hanging="288"/>
      </w:pPr>
      <w:rPr>
        <w:rFonts w:hint="default"/>
      </w:rPr>
    </w:lvl>
  </w:abstractNum>
  <w:abstractNum w:abstractNumId="19" w15:restartNumberingAfterBreak="0">
    <w:nsid w:val="315124AC"/>
    <w:multiLevelType w:val="multilevel"/>
    <w:tmpl w:val="28328E56"/>
    <w:lvl w:ilvl="0">
      <w:start w:val="1"/>
      <w:numFmt w:val="decimal"/>
      <w:lvlText w:val="%1."/>
      <w:lvlJc w:val="left"/>
      <w:pPr>
        <w:ind w:left="562" w:hanging="562"/>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1241" w:hanging="416"/>
      </w:pPr>
      <w:rPr>
        <w:rFonts w:ascii="Symbol" w:eastAsia="Symbol" w:hAnsi="Symbol" w:hint="default"/>
        <w:sz w:val="22"/>
        <w:szCs w:val="22"/>
      </w:rPr>
    </w:lvl>
    <w:lvl w:ilvl="3">
      <w:start w:val="1"/>
      <w:numFmt w:val="bullet"/>
      <w:lvlText w:val="•"/>
      <w:lvlJc w:val="left"/>
      <w:pPr>
        <w:ind w:left="684" w:hanging="416"/>
      </w:pPr>
      <w:rPr>
        <w:rFonts w:hint="default"/>
      </w:rPr>
    </w:lvl>
    <w:lvl w:ilvl="4">
      <w:start w:val="1"/>
      <w:numFmt w:val="bullet"/>
      <w:lvlText w:val="•"/>
      <w:lvlJc w:val="left"/>
      <w:pPr>
        <w:ind w:left="784" w:hanging="416"/>
      </w:pPr>
      <w:rPr>
        <w:rFonts w:hint="default"/>
      </w:rPr>
    </w:lvl>
    <w:lvl w:ilvl="5">
      <w:start w:val="1"/>
      <w:numFmt w:val="bullet"/>
      <w:lvlText w:val="•"/>
      <w:lvlJc w:val="left"/>
      <w:pPr>
        <w:ind w:left="1241" w:hanging="416"/>
      </w:pPr>
      <w:rPr>
        <w:rFonts w:hint="default"/>
      </w:rPr>
    </w:lvl>
    <w:lvl w:ilvl="6">
      <w:start w:val="1"/>
      <w:numFmt w:val="bullet"/>
      <w:lvlText w:val="•"/>
      <w:lvlJc w:val="left"/>
      <w:pPr>
        <w:ind w:left="2846" w:hanging="416"/>
      </w:pPr>
      <w:rPr>
        <w:rFonts w:hint="default"/>
      </w:rPr>
    </w:lvl>
    <w:lvl w:ilvl="7">
      <w:start w:val="1"/>
      <w:numFmt w:val="bullet"/>
      <w:lvlText w:val="•"/>
      <w:lvlJc w:val="left"/>
      <w:pPr>
        <w:ind w:left="4450" w:hanging="416"/>
      </w:pPr>
      <w:rPr>
        <w:rFonts w:hint="default"/>
      </w:rPr>
    </w:lvl>
    <w:lvl w:ilvl="8">
      <w:start w:val="1"/>
      <w:numFmt w:val="bullet"/>
      <w:lvlText w:val="•"/>
      <w:lvlJc w:val="left"/>
      <w:pPr>
        <w:ind w:left="6055" w:hanging="416"/>
      </w:pPr>
      <w:rPr>
        <w:rFonts w:hint="default"/>
      </w:rPr>
    </w:lvl>
  </w:abstractNum>
  <w:abstractNum w:abstractNumId="20" w15:restartNumberingAfterBreak="0">
    <w:nsid w:val="31A1285A"/>
    <w:multiLevelType w:val="hybridMultilevel"/>
    <w:tmpl w:val="5E8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A55D1"/>
    <w:multiLevelType w:val="hybridMultilevel"/>
    <w:tmpl w:val="F24E5F02"/>
    <w:lvl w:ilvl="0" w:tplc="6424232C">
      <w:start w:val="1"/>
      <w:numFmt w:val="decimal"/>
      <w:lvlText w:val="%1."/>
      <w:lvlJc w:val="left"/>
      <w:pPr>
        <w:ind w:left="684" w:hanging="567"/>
      </w:pPr>
      <w:rPr>
        <w:rFonts w:ascii="Times New Roman" w:eastAsia="Times New Roman" w:hAnsi="Times New Roman" w:hint="default"/>
        <w:sz w:val="22"/>
        <w:szCs w:val="22"/>
      </w:rPr>
    </w:lvl>
    <w:lvl w:ilvl="1" w:tplc="968E62F2">
      <w:start w:val="1"/>
      <w:numFmt w:val="bullet"/>
      <w:lvlText w:val="•"/>
      <w:lvlJc w:val="left"/>
      <w:pPr>
        <w:ind w:left="1544" w:hanging="567"/>
      </w:pPr>
      <w:rPr>
        <w:rFonts w:hint="default"/>
      </w:rPr>
    </w:lvl>
    <w:lvl w:ilvl="2" w:tplc="4AD2F230">
      <w:start w:val="1"/>
      <w:numFmt w:val="bullet"/>
      <w:lvlText w:val="•"/>
      <w:lvlJc w:val="left"/>
      <w:pPr>
        <w:ind w:left="2404" w:hanging="567"/>
      </w:pPr>
      <w:rPr>
        <w:rFonts w:hint="default"/>
      </w:rPr>
    </w:lvl>
    <w:lvl w:ilvl="3" w:tplc="A2866A56">
      <w:start w:val="1"/>
      <w:numFmt w:val="bullet"/>
      <w:lvlText w:val="•"/>
      <w:lvlJc w:val="left"/>
      <w:pPr>
        <w:ind w:left="3264" w:hanging="567"/>
      </w:pPr>
      <w:rPr>
        <w:rFonts w:hint="default"/>
      </w:rPr>
    </w:lvl>
    <w:lvl w:ilvl="4" w:tplc="CBBEF36E">
      <w:start w:val="1"/>
      <w:numFmt w:val="bullet"/>
      <w:lvlText w:val="•"/>
      <w:lvlJc w:val="left"/>
      <w:pPr>
        <w:ind w:left="4124" w:hanging="567"/>
      </w:pPr>
      <w:rPr>
        <w:rFonts w:hint="default"/>
      </w:rPr>
    </w:lvl>
    <w:lvl w:ilvl="5" w:tplc="6826F93A">
      <w:start w:val="1"/>
      <w:numFmt w:val="bullet"/>
      <w:lvlText w:val="•"/>
      <w:lvlJc w:val="left"/>
      <w:pPr>
        <w:ind w:left="4984" w:hanging="567"/>
      </w:pPr>
      <w:rPr>
        <w:rFonts w:hint="default"/>
      </w:rPr>
    </w:lvl>
    <w:lvl w:ilvl="6" w:tplc="B53C5FC8">
      <w:start w:val="1"/>
      <w:numFmt w:val="bullet"/>
      <w:lvlText w:val="•"/>
      <w:lvlJc w:val="left"/>
      <w:pPr>
        <w:ind w:left="5844" w:hanging="567"/>
      </w:pPr>
      <w:rPr>
        <w:rFonts w:hint="default"/>
      </w:rPr>
    </w:lvl>
    <w:lvl w:ilvl="7" w:tplc="EA484EEC">
      <w:start w:val="1"/>
      <w:numFmt w:val="bullet"/>
      <w:lvlText w:val="•"/>
      <w:lvlJc w:val="left"/>
      <w:pPr>
        <w:ind w:left="6704" w:hanging="567"/>
      </w:pPr>
      <w:rPr>
        <w:rFonts w:hint="default"/>
      </w:rPr>
    </w:lvl>
    <w:lvl w:ilvl="8" w:tplc="31BA0D2A">
      <w:start w:val="1"/>
      <w:numFmt w:val="bullet"/>
      <w:lvlText w:val="•"/>
      <w:lvlJc w:val="left"/>
      <w:pPr>
        <w:ind w:left="7564" w:hanging="567"/>
      </w:pPr>
      <w:rPr>
        <w:rFonts w:hint="default"/>
      </w:rPr>
    </w:lvl>
  </w:abstractNum>
  <w:abstractNum w:abstractNumId="22" w15:restartNumberingAfterBreak="0">
    <w:nsid w:val="39D67FB3"/>
    <w:multiLevelType w:val="hybridMultilevel"/>
    <w:tmpl w:val="7168379E"/>
    <w:lvl w:ilvl="0" w:tplc="16EEEBEC">
      <w:start w:val="1"/>
      <w:numFmt w:val="upperLetter"/>
      <w:lvlText w:val="%1."/>
      <w:lvlJc w:val="left"/>
      <w:pPr>
        <w:ind w:left="684" w:hanging="567"/>
      </w:pPr>
      <w:rPr>
        <w:rFonts w:ascii="Times New Roman" w:eastAsia="Times New Roman" w:hAnsi="Times New Roman" w:hint="default"/>
        <w:b/>
        <w:bCs/>
        <w:spacing w:val="-2"/>
        <w:sz w:val="22"/>
        <w:szCs w:val="22"/>
      </w:rPr>
    </w:lvl>
    <w:lvl w:ilvl="1" w:tplc="585654AA">
      <w:start w:val="1"/>
      <w:numFmt w:val="upperLetter"/>
      <w:lvlText w:val="%2."/>
      <w:lvlJc w:val="left"/>
      <w:pPr>
        <w:ind w:left="3753" w:hanging="269"/>
        <w:jc w:val="right"/>
      </w:pPr>
      <w:rPr>
        <w:rFonts w:ascii="Times New Roman" w:eastAsia="Times New Roman" w:hAnsi="Times New Roman" w:hint="default"/>
        <w:b/>
        <w:bCs/>
        <w:spacing w:val="-1"/>
        <w:sz w:val="22"/>
        <w:szCs w:val="22"/>
      </w:rPr>
    </w:lvl>
    <w:lvl w:ilvl="2" w:tplc="614CF862">
      <w:start w:val="1"/>
      <w:numFmt w:val="bullet"/>
      <w:lvlText w:val="•"/>
      <w:lvlJc w:val="left"/>
      <w:pPr>
        <w:ind w:left="4285" w:hanging="269"/>
      </w:pPr>
      <w:rPr>
        <w:rFonts w:hint="default"/>
      </w:rPr>
    </w:lvl>
    <w:lvl w:ilvl="3" w:tplc="8AFA1394">
      <w:start w:val="1"/>
      <w:numFmt w:val="bullet"/>
      <w:lvlText w:val="•"/>
      <w:lvlJc w:val="left"/>
      <w:pPr>
        <w:ind w:left="4818" w:hanging="269"/>
      </w:pPr>
      <w:rPr>
        <w:rFonts w:hint="default"/>
      </w:rPr>
    </w:lvl>
    <w:lvl w:ilvl="4" w:tplc="991E9AFC">
      <w:start w:val="1"/>
      <w:numFmt w:val="bullet"/>
      <w:lvlText w:val="•"/>
      <w:lvlJc w:val="left"/>
      <w:pPr>
        <w:ind w:left="5350" w:hanging="269"/>
      </w:pPr>
      <w:rPr>
        <w:rFonts w:hint="default"/>
      </w:rPr>
    </w:lvl>
    <w:lvl w:ilvl="5" w:tplc="3FCCFBF0">
      <w:start w:val="1"/>
      <w:numFmt w:val="bullet"/>
      <w:lvlText w:val="•"/>
      <w:lvlJc w:val="left"/>
      <w:pPr>
        <w:ind w:left="5882" w:hanging="269"/>
      </w:pPr>
      <w:rPr>
        <w:rFonts w:hint="default"/>
      </w:rPr>
    </w:lvl>
    <w:lvl w:ilvl="6" w:tplc="E0B65CAA">
      <w:start w:val="1"/>
      <w:numFmt w:val="bullet"/>
      <w:lvlText w:val="•"/>
      <w:lvlJc w:val="left"/>
      <w:pPr>
        <w:ind w:left="6415" w:hanging="269"/>
      </w:pPr>
      <w:rPr>
        <w:rFonts w:hint="default"/>
      </w:rPr>
    </w:lvl>
    <w:lvl w:ilvl="7" w:tplc="40824D5C">
      <w:start w:val="1"/>
      <w:numFmt w:val="bullet"/>
      <w:lvlText w:val="•"/>
      <w:lvlJc w:val="left"/>
      <w:pPr>
        <w:ind w:left="6947" w:hanging="269"/>
      </w:pPr>
      <w:rPr>
        <w:rFonts w:hint="default"/>
      </w:rPr>
    </w:lvl>
    <w:lvl w:ilvl="8" w:tplc="3D74E4B6">
      <w:start w:val="1"/>
      <w:numFmt w:val="bullet"/>
      <w:lvlText w:val="•"/>
      <w:lvlJc w:val="left"/>
      <w:pPr>
        <w:ind w:left="7480" w:hanging="269"/>
      </w:pPr>
      <w:rPr>
        <w:rFonts w:hint="default"/>
      </w:rPr>
    </w:lvl>
  </w:abstractNum>
  <w:abstractNum w:abstractNumId="23" w15:restartNumberingAfterBreak="0">
    <w:nsid w:val="3A6E47C9"/>
    <w:multiLevelType w:val="multilevel"/>
    <w:tmpl w:val="52562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105AB"/>
    <w:multiLevelType w:val="hybridMultilevel"/>
    <w:tmpl w:val="EF50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A1C83"/>
    <w:multiLevelType w:val="hybridMultilevel"/>
    <w:tmpl w:val="255466B0"/>
    <w:lvl w:ilvl="0" w:tplc="E1E4773A">
      <w:start w:val="1"/>
      <w:numFmt w:val="lowerLetter"/>
      <w:lvlText w:val="%1)"/>
      <w:lvlJc w:val="left"/>
      <w:pPr>
        <w:ind w:left="680" w:hanging="562"/>
      </w:pPr>
      <w:rPr>
        <w:rFonts w:ascii="Times New Roman" w:eastAsia="Times New Roman" w:hAnsi="Times New Roman" w:hint="default"/>
        <w:b/>
        <w:bCs/>
        <w:sz w:val="22"/>
        <w:szCs w:val="22"/>
      </w:rPr>
    </w:lvl>
    <w:lvl w:ilvl="1" w:tplc="70BC5CC2">
      <w:start w:val="1"/>
      <w:numFmt w:val="bullet"/>
      <w:lvlText w:val="•"/>
      <w:lvlJc w:val="left"/>
      <w:pPr>
        <w:ind w:left="1540" w:hanging="562"/>
      </w:pPr>
      <w:rPr>
        <w:rFonts w:hint="default"/>
      </w:rPr>
    </w:lvl>
    <w:lvl w:ilvl="2" w:tplc="0786DD56">
      <w:start w:val="1"/>
      <w:numFmt w:val="bullet"/>
      <w:lvlText w:val="•"/>
      <w:lvlJc w:val="left"/>
      <w:pPr>
        <w:ind w:left="2401" w:hanging="562"/>
      </w:pPr>
      <w:rPr>
        <w:rFonts w:hint="default"/>
      </w:rPr>
    </w:lvl>
    <w:lvl w:ilvl="3" w:tplc="B2F01B5C">
      <w:start w:val="1"/>
      <w:numFmt w:val="bullet"/>
      <w:lvlText w:val="•"/>
      <w:lvlJc w:val="left"/>
      <w:pPr>
        <w:ind w:left="3261" w:hanging="562"/>
      </w:pPr>
      <w:rPr>
        <w:rFonts w:hint="default"/>
      </w:rPr>
    </w:lvl>
    <w:lvl w:ilvl="4" w:tplc="187ED7AC">
      <w:start w:val="1"/>
      <w:numFmt w:val="bullet"/>
      <w:lvlText w:val="•"/>
      <w:lvlJc w:val="left"/>
      <w:pPr>
        <w:ind w:left="4122" w:hanging="562"/>
      </w:pPr>
      <w:rPr>
        <w:rFonts w:hint="default"/>
      </w:rPr>
    </w:lvl>
    <w:lvl w:ilvl="5" w:tplc="6B1C7C40">
      <w:start w:val="1"/>
      <w:numFmt w:val="bullet"/>
      <w:lvlText w:val="•"/>
      <w:lvlJc w:val="left"/>
      <w:pPr>
        <w:ind w:left="4982" w:hanging="562"/>
      </w:pPr>
      <w:rPr>
        <w:rFonts w:hint="default"/>
      </w:rPr>
    </w:lvl>
    <w:lvl w:ilvl="6" w:tplc="20B631F4">
      <w:start w:val="1"/>
      <w:numFmt w:val="bullet"/>
      <w:lvlText w:val="•"/>
      <w:lvlJc w:val="left"/>
      <w:pPr>
        <w:ind w:left="5843" w:hanging="562"/>
      </w:pPr>
      <w:rPr>
        <w:rFonts w:hint="default"/>
      </w:rPr>
    </w:lvl>
    <w:lvl w:ilvl="7" w:tplc="CDDC20BA">
      <w:start w:val="1"/>
      <w:numFmt w:val="bullet"/>
      <w:lvlText w:val="•"/>
      <w:lvlJc w:val="left"/>
      <w:pPr>
        <w:ind w:left="6703" w:hanging="562"/>
      </w:pPr>
      <w:rPr>
        <w:rFonts w:hint="default"/>
      </w:rPr>
    </w:lvl>
    <w:lvl w:ilvl="8" w:tplc="F4A4D868">
      <w:start w:val="1"/>
      <w:numFmt w:val="bullet"/>
      <w:lvlText w:val="•"/>
      <w:lvlJc w:val="left"/>
      <w:pPr>
        <w:ind w:left="7564" w:hanging="562"/>
      </w:pPr>
      <w:rPr>
        <w:rFonts w:hint="default"/>
      </w:rPr>
    </w:lvl>
  </w:abstractNum>
  <w:abstractNum w:abstractNumId="26" w15:restartNumberingAfterBreak="0">
    <w:nsid w:val="3FC0687A"/>
    <w:multiLevelType w:val="hybridMultilevel"/>
    <w:tmpl w:val="9EDE2384"/>
    <w:lvl w:ilvl="0" w:tplc="07A82562">
      <w:start w:val="4"/>
      <w:numFmt w:val="decimal"/>
      <w:lvlText w:val="%1.1"/>
      <w:lvlJc w:val="left"/>
      <w:pPr>
        <w:ind w:left="478"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605033"/>
    <w:multiLevelType w:val="hybridMultilevel"/>
    <w:tmpl w:val="E2B866CE"/>
    <w:lvl w:ilvl="0" w:tplc="520C0280">
      <w:start w:val="1"/>
      <w:numFmt w:val="bullet"/>
      <w:lvlText w:val=""/>
      <w:lvlJc w:val="left"/>
      <w:pPr>
        <w:ind w:left="663" w:hanging="562"/>
      </w:pPr>
      <w:rPr>
        <w:rFonts w:ascii="Symbol" w:eastAsia="Symbol" w:hAnsi="Symbol" w:hint="default"/>
        <w:sz w:val="18"/>
        <w:szCs w:val="18"/>
      </w:rPr>
    </w:lvl>
    <w:lvl w:ilvl="1" w:tplc="501EE4C8">
      <w:start w:val="1"/>
      <w:numFmt w:val="bullet"/>
      <w:lvlText w:val="•"/>
      <w:lvlJc w:val="left"/>
      <w:pPr>
        <w:ind w:left="1463" w:hanging="562"/>
      </w:pPr>
      <w:rPr>
        <w:rFonts w:hint="default"/>
      </w:rPr>
    </w:lvl>
    <w:lvl w:ilvl="2" w:tplc="65B06A32">
      <w:start w:val="1"/>
      <w:numFmt w:val="bullet"/>
      <w:lvlText w:val="•"/>
      <w:lvlJc w:val="left"/>
      <w:pPr>
        <w:ind w:left="2263" w:hanging="562"/>
      </w:pPr>
      <w:rPr>
        <w:rFonts w:hint="default"/>
      </w:rPr>
    </w:lvl>
    <w:lvl w:ilvl="3" w:tplc="9E42D034">
      <w:start w:val="1"/>
      <w:numFmt w:val="bullet"/>
      <w:lvlText w:val="•"/>
      <w:lvlJc w:val="left"/>
      <w:pPr>
        <w:ind w:left="3064" w:hanging="562"/>
      </w:pPr>
      <w:rPr>
        <w:rFonts w:hint="default"/>
      </w:rPr>
    </w:lvl>
    <w:lvl w:ilvl="4" w:tplc="01209ABE">
      <w:start w:val="1"/>
      <w:numFmt w:val="bullet"/>
      <w:lvlText w:val="•"/>
      <w:lvlJc w:val="left"/>
      <w:pPr>
        <w:ind w:left="3864" w:hanging="562"/>
      </w:pPr>
      <w:rPr>
        <w:rFonts w:hint="default"/>
      </w:rPr>
    </w:lvl>
    <w:lvl w:ilvl="5" w:tplc="FB68800C">
      <w:start w:val="1"/>
      <w:numFmt w:val="bullet"/>
      <w:lvlText w:val="•"/>
      <w:lvlJc w:val="left"/>
      <w:pPr>
        <w:ind w:left="4664" w:hanging="562"/>
      </w:pPr>
      <w:rPr>
        <w:rFonts w:hint="default"/>
      </w:rPr>
    </w:lvl>
    <w:lvl w:ilvl="6" w:tplc="CA3278C2">
      <w:start w:val="1"/>
      <w:numFmt w:val="bullet"/>
      <w:lvlText w:val="•"/>
      <w:lvlJc w:val="left"/>
      <w:pPr>
        <w:ind w:left="5464" w:hanging="562"/>
      </w:pPr>
      <w:rPr>
        <w:rFonts w:hint="default"/>
      </w:rPr>
    </w:lvl>
    <w:lvl w:ilvl="7" w:tplc="44F0FCB0">
      <w:start w:val="1"/>
      <w:numFmt w:val="bullet"/>
      <w:lvlText w:val="•"/>
      <w:lvlJc w:val="left"/>
      <w:pPr>
        <w:ind w:left="6264" w:hanging="562"/>
      </w:pPr>
      <w:rPr>
        <w:rFonts w:hint="default"/>
      </w:rPr>
    </w:lvl>
    <w:lvl w:ilvl="8" w:tplc="9D985DFE">
      <w:start w:val="1"/>
      <w:numFmt w:val="bullet"/>
      <w:lvlText w:val="•"/>
      <w:lvlJc w:val="left"/>
      <w:pPr>
        <w:ind w:left="7064" w:hanging="562"/>
      </w:pPr>
      <w:rPr>
        <w:rFonts w:hint="default"/>
      </w:rPr>
    </w:lvl>
  </w:abstractNum>
  <w:abstractNum w:abstractNumId="28" w15:restartNumberingAfterBreak="0">
    <w:nsid w:val="419D594C"/>
    <w:multiLevelType w:val="hybridMultilevel"/>
    <w:tmpl w:val="DF30EB38"/>
    <w:lvl w:ilvl="0" w:tplc="6C9038A2">
      <w:start w:val="1"/>
      <w:numFmt w:val="decimal"/>
      <w:lvlText w:val="%1."/>
      <w:lvlJc w:val="left"/>
      <w:pPr>
        <w:ind w:left="684" w:hanging="567"/>
      </w:pPr>
      <w:rPr>
        <w:rFonts w:ascii="Times New Roman" w:eastAsia="Times New Roman" w:hAnsi="Times New Roman" w:hint="default"/>
        <w:sz w:val="22"/>
        <w:szCs w:val="22"/>
      </w:rPr>
    </w:lvl>
    <w:lvl w:ilvl="1" w:tplc="1D4092D8">
      <w:start w:val="1"/>
      <w:numFmt w:val="bullet"/>
      <w:lvlText w:val="•"/>
      <w:lvlJc w:val="left"/>
      <w:pPr>
        <w:ind w:left="1544" w:hanging="567"/>
      </w:pPr>
      <w:rPr>
        <w:rFonts w:hint="default"/>
      </w:rPr>
    </w:lvl>
    <w:lvl w:ilvl="2" w:tplc="EC88D802">
      <w:start w:val="1"/>
      <w:numFmt w:val="bullet"/>
      <w:lvlText w:val="•"/>
      <w:lvlJc w:val="left"/>
      <w:pPr>
        <w:ind w:left="2404" w:hanging="567"/>
      </w:pPr>
      <w:rPr>
        <w:rFonts w:hint="default"/>
      </w:rPr>
    </w:lvl>
    <w:lvl w:ilvl="3" w:tplc="84E81E70">
      <w:start w:val="1"/>
      <w:numFmt w:val="bullet"/>
      <w:lvlText w:val="•"/>
      <w:lvlJc w:val="left"/>
      <w:pPr>
        <w:ind w:left="3264" w:hanging="567"/>
      </w:pPr>
      <w:rPr>
        <w:rFonts w:hint="default"/>
      </w:rPr>
    </w:lvl>
    <w:lvl w:ilvl="4" w:tplc="217613E4">
      <w:start w:val="1"/>
      <w:numFmt w:val="bullet"/>
      <w:lvlText w:val="•"/>
      <w:lvlJc w:val="left"/>
      <w:pPr>
        <w:ind w:left="4124" w:hanging="567"/>
      </w:pPr>
      <w:rPr>
        <w:rFonts w:hint="default"/>
      </w:rPr>
    </w:lvl>
    <w:lvl w:ilvl="5" w:tplc="975664D8">
      <w:start w:val="1"/>
      <w:numFmt w:val="bullet"/>
      <w:lvlText w:val="•"/>
      <w:lvlJc w:val="left"/>
      <w:pPr>
        <w:ind w:left="4984" w:hanging="567"/>
      </w:pPr>
      <w:rPr>
        <w:rFonts w:hint="default"/>
      </w:rPr>
    </w:lvl>
    <w:lvl w:ilvl="6" w:tplc="0A608936">
      <w:start w:val="1"/>
      <w:numFmt w:val="bullet"/>
      <w:lvlText w:val="•"/>
      <w:lvlJc w:val="left"/>
      <w:pPr>
        <w:ind w:left="5844" w:hanging="567"/>
      </w:pPr>
      <w:rPr>
        <w:rFonts w:hint="default"/>
      </w:rPr>
    </w:lvl>
    <w:lvl w:ilvl="7" w:tplc="40740F3E">
      <w:start w:val="1"/>
      <w:numFmt w:val="bullet"/>
      <w:lvlText w:val="•"/>
      <w:lvlJc w:val="left"/>
      <w:pPr>
        <w:ind w:left="6704" w:hanging="567"/>
      </w:pPr>
      <w:rPr>
        <w:rFonts w:hint="default"/>
      </w:rPr>
    </w:lvl>
    <w:lvl w:ilvl="8" w:tplc="08A6089A">
      <w:start w:val="1"/>
      <w:numFmt w:val="bullet"/>
      <w:lvlText w:val="•"/>
      <w:lvlJc w:val="left"/>
      <w:pPr>
        <w:ind w:left="7564" w:hanging="567"/>
      </w:pPr>
      <w:rPr>
        <w:rFonts w:hint="default"/>
      </w:rPr>
    </w:lvl>
  </w:abstractNum>
  <w:abstractNum w:abstractNumId="29" w15:restartNumberingAfterBreak="0">
    <w:nsid w:val="447E479E"/>
    <w:multiLevelType w:val="hybridMultilevel"/>
    <w:tmpl w:val="71FA1924"/>
    <w:lvl w:ilvl="0" w:tplc="40B26658">
      <w:start w:val="1"/>
      <w:numFmt w:val="bullet"/>
      <w:lvlText w:val=""/>
      <w:lvlJc w:val="left"/>
      <w:pPr>
        <w:ind w:left="921" w:hanging="360"/>
      </w:pPr>
      <w:rPr>
        <w:rFonts w:ascii="Symbol" w:hAnsi="Symbol" w:hint="default"/>
      </w:rPr>
    </w:lvl>
    <w:lvl w:ilvl="1" w:tplc="DAC07FD2" w:tentative="1">
      <w:start w:val="1"/>
      <w:numFmt w:val="bullet"/>
      <w:lvlText w:val="o"/>
      <w:lvlJc w:val="left"/>
      <w:pPr>
        <w:ind w:left="1641" w:hanging="360"/>
      </w:pPr>
      <w:rPr>
        <w:rFonts w:ascii="Courier New" w:hAnsi="Courier New" w:cs="Courier New" w:hint="default"/>
      </w:rPr>
    </w:lvl>
    <w:lvl w:ilvl="2" w:tplc="0BE23BCC" w:tentative="1">
      <w:start w:val="1"/>
      <w:numFmt w:val="bullet"/>
      <w:lvlText w:val=""/>
      <w:lvlJc w:val="left"/>
      <w:pPr>
        <w:ind w:left="2361" w:hanging="360"/>
      </w:pPr>
      <w:rPr>
        <w:rFonts w:ascii="Wingdings" w:hAnsi="Wingdings" w:hint="default"/>
      </w:rPr>
    </w:lvl>
    <w:lvl w:ilvl="3" w:tplc="6AD047CE" w:tentative="1">
      <w:start w:val="1"/>
      <w:numFmt w:val="bullet"/>
      <w:lvlText w:val=""/>
      <w:lvlJc w:val="left"/>
      <w:pPr>
        <w:ind w:left="3081" w:hanging="360"/>
      </w:pPr>
      <w:rPr>
        <w:rFonts w:ascii="Symbol" w:hAnsi="Symbol" w:hint="default"/>
      </w:rPr>
    </w:lvl>
    <w:lvl w:ilvl="4" w:tplc="FF761F26" w:tentative="1">
      <w:start w:val="1"/>
      <w:numFmt w:val="bullet"/>
      <w:lvlText w:val="o"/>
      <w:lvlJc w:val="left"/>
      <w:pPr>
        <w:ind w:left="3801" w:hanging="360"/>
      </w:pPr>
      <w:rPr>
        <w:rFonts w:ascii="Courier New" w:hAnsi="Courier New" w:cs="Courier New" w:hint="default"/>
      </w:rPr>
    </w:lvl>
    <w:lvl w:ilvl="5" w:tplc="69E03FD4" w:tentative="1">
      <w:start w:val="1"/>
      <w:numFmt w:val="bullet"/>
      <w:lvlText w:val=""/>
      <w:lvlJc w:val="left"/>
      <w:pPr>
        <w:ind w:left="4521" w:hanging="360"/>
      </w:pPr>
      <w:rPr>
        <w:rFonts w:ascii="Wingdings" w:hAnsi="Wingdings" w:hint="default"/>
      </w:rPr>
    </w:lvl>
    <w:lvl w:ilvl="6" w:tplc="150265BA" w:tentative="1">
      <w:start w:val="1"/>
      <w:numFmt w:val="bullet"/>
      <w:lvlText w:val=""/>
      <w:lvlJc w:val="left"/>
      <w:pPr>
        <w:ind w:left="5241" w:hanging="360"/>
      </w:pPr>
      <w:rPr>
        <w:rFonts w:ascii="Symbol" w:hAnsi="Symbol" w:hint="default"/>
      </w:rPr>
    </w:lvl>
    <w:lvl w:ilvl="7" w:tplc="EFE2708A" w:tentative="1">
      <w:start w:val="1"/>
      <w:numFmt w:val="bullet"/>
      <w:lvlText w:val="o"/>
      <w:lvlJc w:val="left"/>
      <w:pPr>
        <w:ind w:left="5961" w:hanging="360"/>
      </w:pPr>
      <w:rPr>
        <w:rFonts w:ascii="Courier New" w:hAnsi="Courier New" w:cs="Courier New" w:hint="default"/>
      </w:rPr>
    </w:lvl>
    <w:lvl w:ilvl="8" w:tplc="D920436E" w:tentative="1">
      <w:start w:val="1"/>
      <w:numFmt w:val="bullet"/>
      <w:lvlText w:val=""/>
      <w:lvlJc w:val="left"/>
      <w:pPr>
        <w:ind w:left="6681" w:hanging="360"/>
      </w:pPr>
      <w:rPr>
        <w:rFonts w:ascii="Wingdings" w:hAnsi="Wingdings" w:hint="default"/>
      </w:rPr>
    </w:lvl>
  </w:abstractNum>
  <w:abstractNum w:abstractNumId="30" w15:restartNumberingAfterBreak="0">
    <w:nsid w:val="48FE0080"/>
    <w:multiLevelType w:val="hybridMultilevel"/>
    <w:tmpl w:val="BE5C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C7071C"/>
    <w:multiLevelType w:val="hybridMultilevel"/>
    <w:tmpl w:val="DA928AD0"/>
    <w:lvl w:ilvl="0" w:tplc="B8E23508">
      <w:start w:val="1"/>
      <w:numFmt w:val="decimal"/>
      <w:lvlText w:val="%1."/>
      <w:lvlJc w:val="left"/>
      <w:pPr>
        <w:ind w:left="118" w:hanging="567"/>
      </w:pPr>
      <w:rPr>
        <w:rFonts w:ascii="Times New Roman" w:eastAsia="Times New Roman" w:hAnsi="Times New Roman" w:hint="default"/>
        <w:b/>
        <w:bCs/>
        <w:sz w:val="22"/>
        <w:szCs w:val="22"/>
      </w:rPr>
    </w:lvl>
    <w:lvl w:ilvl="1" w:tplc="BCC2D4D6">
      <w:start w:val="1"/>
      <w:numFmt w:val="bullet"/>
      <w:lvlText w:val="•"/>
      <w:lvlJc w:val="left"/>
      <w:pPr>
        <w:ind w:left="1035" w:hanging="567"/>
      </w:pPr>
      <w:rPr>
        <w:rFonts w:hint="default"/>
      </w:rPr>
    </w:lvl>
    <w:lvl w:ilvl="2" w:tplc="ADECCA6C">
      <w:start w:val="1"/>
      <w:numFmt w:val="bullet"/>
      <w:lvlText w:val="•"/>
      <w:lvlJc w:val="left"/>
      <w:pPr>
        <w:ind w:left="1951" w:hanging="567"/>
      </w:pPr>
      <w:rPr>
        <w:rFonts w:hint="default"/>
      </w:rPr>
    </w:lvl>
    <w:lvl w:ilvl="3" w:tplc="4306C092">
      <w:start w:val="1"/>
      <w:numFmt w:val="bullet"/>
      <w:lvlText w:val="•"/>
      <w:lvlJc w:val="left"/>
      <w:pPr>
        <w:ind w:left="2868" w:hanging="567"/>
      </w:pPr>
      <w:rPr>
        <w:rFonts w:hint="default"/>
      </w:rPr>
    </w:lvl>
    <w:lvl w:ilvl="4" w:tplc="1D70A54E">
      <w:start w:val="1"/>
      <w:numFmt w:val="bullet"/>
      <w:lvlText w:val="•"/>
      <w:lvlJc w:val="left"/>
      <w:pPr>
        <w:ind w:left="3785" w:hanging="567"/>
      </w:pPr>
      <w:rPr>
        <w:rFonts w:hint="default"/>
      </w:rPr>
    </w:lvl>
    <w:lvl w:ilvl="5" w:tplc="32F44692">
      <w:start w:val="1"/>
      <w:numFmt w:val="bullet"/>
      <w:lvlText w:val="•"/>
      <w:lvlJc w:val="left"/>
      <w:pPr>
        <w:ind w:left="4701" w:hanging="567"/>
      </w:pPr>
      <w:rPr>
        <w:rFonts w:hint="default"/>
      </w:rPr>
    </w:lvl>
    <w:lvl w:ilvl="6" w:tplc="C81A328C">
      <w:start w:val="1"/>
      <w:numFmt w:val="bullet"/>
      <w:lvlText w:val="•"/>
      <w:lvlJc w:val="left"/>
      <w:pPr>
        <w:ind w:left="5618" w:hanging="567"/>
      </w:pPr>
      <w:rPr>
        <w:rFonts w:hint="default"/>
      </w:rPr>
    </w:lvl>
    <w:lvl w:ilvl="7" w:tplc="9CEEDE0E">
      <w:start w:val="1"/>
      <w:numFmt w:val="bullet"/>
      <w:lvlText w:val="•"/>
      <w:lvlJc w:val="left"/>
      <w:pPr>
        <w:ind w:left="6535" w:hanging="567"/>
      </w:pPr>
      <w:rPr>
        <w:rFonts w:hint="default"/>
      </w:rPr>
    </w:lvl>
    <w:lvl w:ilvl="8" w:tplc="665A00DA">
      <w:start w:val="1"/>
      <w:numFmt w:val="bullet"/>
      <w:lvlText w:val="•"/>
      <w:lvlJc w:val="left"/>
      <w:pPr>
        <w:ind w:left="7451" w:hanging="567"/>
      </w:pPr>
      <w:rPr>
        <w:rFonts w:hint="default"/>
      </w:rPr>
    </w:lvl>
  </w:abstractNum>
  <w:abstractNum w:abstractNumId="32" w15:restartNumberingAfterBreak="0">
    <w:nsid w:val="4F0238AF"/>
    <w:multiLevelType w:val="hybridMultilevel"/>
    <w:tmpl w:val="B1E8C5D4"/>
    <w:lvl w:ilvl="0" w:tplc="DC8C9558">
      <w:start w:val="1"/>
      <w:numFmt w:val="decimal"/>
      <w:lvlText w:val="%1"/>
      <w:lvlJc w:val="left"/>
      <w:pPr>
        <w:ind w:left="403" w:hanging="166"/>
      </w:pPr>
      <w:rPr>
        <w:rFonts w:ascii="Times New Roman" w:eastAsia="Times New Roman" w:hAnsi="Times New Roman" w:hint="default"/>
        <w:sz w:val="22"/>
        <w:szCs w:val="22"/>
      </w:rPr>
    </w:lvl>
    <w:lvl w:ilvl="1" w:tplc="F314CE92">
      <w:start w:val="1"/>
      <w:numFmt w:val="bullet"/>
      <w:lvlText w:val="•"/>
      <w:lvlJc w:val="left"/>
      <w:pPr>
        <w:ind w:left="1317" w:hanging="166"/>
      </w:pPr>
      <w:rPr>
        <w:rFonts w:hint="default"/>
      </w:rPr>
    </w:lvl>
    <w:lvl w:ilvl="2" w:tplc="43B4B5E2">
      <w:start w:val="1"/>
      <w:numFmt w:val="bullet"/>
      <w:lvlText w:val="•"/>
      <w:lvlJc w:val="left"/>
      <w:pPr>
        <w:ind w:left="2231" w:hanging="166"/>
      </w:pPr>
      <w:rPr>
        <w:rFonts w:hint="default"/>
      </w:rPr>
    </w:lvl>
    <w:lvl w:ilvl="3" w:tplc="49B4EC74">
      <w:start w:val="1"/>
      <w:numFmt w:val="bullet"/>
      <w:lvlText w:val="•"/>
      <w:lvlJc w:val="left"/>
      <w:pPr>
        <w:ind w:left="3146" w:hanging="166"/>
      </w:pPr>
      <w:rPr>
        <w:rFonts w:hint="default"/>
      </w:rPr>
    </w:lvl>
    <w:lvl w:ilvl="4" w:tplc="A5B2150E">
      <w:start w:val="1"/>
      <w:numFmt w:val="bullet"/>
      <w:lvlText w:val="•"/>
      <w:lvlJc w:val="left"/>
      <w:pPr>
        <w:ind w:left="4060" w:hanging="166"/>
      </w:pPr>
      <w:rPr>
        <w:rFonts w:hint="default"/>
      </w:rPr>
    </w:lvl>
    <w:lvl w:ilvl="5" w:tplc="1032BDCA">
      <w:start w:val="1"/>
      <w:numFmt w:val="bullet"/>
      <w:lvlText w:val="•"/>
      <w:lvlJc w:val="left"/>
      <w:pPr>
        <w:ind w:left="4974" w:hanging="166"/>
      </w:pPr>
      <w:rPr>
        <w:rFonts w:hint="default"/>
      </w:rPr>
    </w:lvl>
    <w:lvl w:ilvl="6" w:tplc="9AB230D4">
      <w:start w:val="1"/>
      <w:numFmt w:val="bullet"/>
      <w:lvlText w:val="•"/>
      <w:lvlJc w:val="left"/>
      <w:pPr>
        <w:ind w:left="5888" w:hanging="166"/>
      </w:pPr>
      <w:rPr>
        <w:rFonts w:hint="default"/>
      </w:rPr>
    </w:lvl>
    <w:lvl w:ilvl="7" w:tplc="AEC0A20C">
      <w:start w:val="1"/>
      <w:numFmt w:val="bullet"/>
      <w:lvlText w:val="•"/>
      <w:lvlJc w:val="left"/>
      <w:pPr>
        <w:ind w:left="6802" w:hanging="166"/>
      </w:pPr>
      <w:rPr>
        <w:rFonts w:hint="default"/>
      </w:rPr>
    </w:lvl>
    <w:lvl w:ilvl="8" w:tplc="3E14ED16">
      <w:start w:val="1"/>
      <w:numFmt w:val="bullet"/>
      <w:lvlText w:val="•"/>
      <w:lvlJc w:val="left"/>
      <w:pPr>
        <w:ind w:left="7716" w:hanging="166"/>
      </w:pPr>
      <w:rPr>
        <w:rFonts w:hint="default"/>
      </w:rPr>
    </w:lvl>
  </w:abstractNum>
  <w:abstractNum w:abstractNumId="33" w15:restartNumberingAfterBreak="0">
    <w:nsid w:val="529E3AFA"/>
    <w:multiLevelType w:val="hybridMultilevel"/>
    <w:tmpl w:val="9520562C"/>
    <w:lvl w:ilvl="0" w:tplc="603C508E">
      <w:start w:val="1"/>
      <w:numFmt w:val="upperLetter"/>
      <w:lvlText w:val="%1."/>
      <w:lvlJc w:val="left"/>
      <w:pPr>
        <w:ind w:left="1440" w:hanging="708"/>
      </w:pPr>
      <w:rPr>
        <w:rFonts w:ascii="Times New Roman" w:eastAsia="Times New Roman" w:hAnsi="Times New Roman" w:hint="default"/>
        <w:b/>
        <w:bCs/>
        <w:spacing w:val="-2"/>
        <w:sz w:val="22"/>
        <w:szCs w:val="22"/>
      </w:rPr>
    </w:lvl>
    <w:lvl w:ilvl="1" w:tplc="D4DC75D8">
      <w:start w:val="1"/>
      <w:numFmt w:val="bullet"/>
      <w:lvlText w:val="•"/>
      <w:lvlJc w:val="left"/>
      <w:pPr>
        <w:ind w:left="2176" w:hanging="708"/>
      </w:pPr>
      <w:rPr>
        <w:rFonts w:hint="default"/>
      </w:rPr>
    </w:lvl>
    <w:lvl w:ilvl="2" w:tplc="8092EACA">
      <w:start w:val="1"/>
      <w:numFmt w:val="bullet"/>
      <w:lvlText w:val="•"/>
      <w:lvlJc w:val="left"/>
      <w:pPr>
        <w:ind w:left="2913" w:hanging="708"/>
      </w:pPr>
      <w:rPr>
        <w:rFonts w:hint="default"/>
      </w:rPr>
    </w:lvl>
    <w:lvl w:ilvl="3" w:tplc="E6E8D5D2">
      <w:start w:val="1"/>
      <w:numFmt w:val="bullet"/>
      <w:lvlText w:val="•"/>
      <w:lvlJc w:val="left"/>
      <w:pPr>
        <w:ind w:left="3649" w:hanging="708"/>
      </w:pPr>
      <w:rPr>
        <w:rFonts w:hint="default"/>
      </w:rPr>
    </w:lvl>
    <w:lvl w:ilvl="4" w:tplc="5596C8B4">
      <w:start w:val="1"/>
      <w:numFmt w:val="bullet"/>
      <w:lvlText w:val="•"/>
      <w:lvlJc w:val="left"/>
      <w:pPr>
        <w:ind w:left="4386" w:hanging="708"/>
      </w:pPr>
      <w:rPr>
        <w:rFonts w:hint="default"/>
      </w:rPr>
    </w:lvl>
    <w:lvl w:ilvl="5" w:tplc="4ED22B54">
      <w:start w:val="1"/>
      <w:numFmt w:val="bullet"/>
      <w:lvlText w:val="•"/>
      <w:lvlJc w:val="left"/>
      <w:pPr>
        <w:ind w:left="5122" w:hanging="708"/>
      </w:pPr>
      <w:rPr>
        <w:rFonts w:hint="default"/>
      </w:rPr>
    </w:lvl>
    <w:lvl w:ilvl="6" w:tplc="7F848520">
      <w:start w:val="1"/>
      <w:numFmt w:val="bullet"/>
      <w:lvlText w:val="•"/>
      <w:lvlJc w:val="left"/>
      <w:pPr>
        <w:ind w:left="5859" w:hanging="708"/>
      </w:pPr>
      <w:rPr>
        <w:rFonts w:hint="default"/>
      </w:rPr>
    </w:lvl>
    <w:lvl w:ilvl="7" w:tplc="BC5475B0">
      <w:start w:val="1"/>
      <w:numFmt w:val="bullet"/>
      <w:lvlText w:val="•"/>
      <w:lvlJc w:val="left"/>
      <w:pPr>
        <w:ind w:left="6595" w:hanging="708"/>
      </w:pPr>
      <w:rPr>
        <w:rFonts w:hint="default"/>
      </w:rPr>
    </w:lvl>
    <w:lvl w:ilvl="8" w:tplc="6C9C1840">
      <w:start w:val="1"/>
      <w:numFmt w:val="bullet"/>
      <w:lvlText w:val="•"/>
      <w:lvlJc w:val="left"/>
      <w:pPr>
        <w:ind w:left="7332" w:hanging="708"/>
      </w:pPr>
      <w:rPr>
        <w:rFonts w:hint="default"/>
      </w:rPr>
    </w:lvl>
  </w:abstractNum>
  <w:abstractNum w:abstractNumId="34" w15:restartNumberingAfterBreak="0">
    <w:nsid w:val="576E572C"/>
    <w:multiLevelType w:val="hybridMultilevel"/>
    <w:tmpl w:val="E2E07170"/>
    <w:lvl w:ilvl="0" w:tplc="36468A6E">
      <w:start w:val="1"/>
      <w:numFmt w:val="lowerLetter"/>
      <w:lvlText w:val="%1)"/>
      <w:lvlJc w:val="left"/>
      <w:pPr>
        <w:ind w:left="680" w:hanging="562"/>
      </w:pPr>
      <w:rPr>
        <w:rFonts w:ascii="Times New Roman" w:eastAsia="Times New Roman" w:hAnsi="Times New Roman" w:hint="default"/>
        <w:b/>
        <w:bCs/>
        <w:sz w:val="22"/>
        <w:szCs w:val="22"/>
      </w:rPr>
    </w:lvl>
    <w:lvl w:ilvl="1" w:tplc="16D43768">
      <w:start w:val="1"/>
      <w:numFmt w:val="bullet"/>
      <w:lvlText w:val=""/>
      <w:lvlJc w:val="left"/>
      <w:pPr>
        <w:ind w:left="831" w:hanging="356"/>
      </w:pPr>
      <w:rPr>
        <w:rFonts w:ascii="Symbol" w:eastAsia="Symbol" w:hAnsi="Symbol" w:hint="default"/>
        <w:sz w:val="22"/>
        <w:szCs w:val="22"/>
      </w:rPr>
    </w:lvl>
    <w:lvl w:ilvl="2" w:tplc="1BB40F4E">
      <w:start w:val="1"/>
      <w:numFmt w:val="bullet"/>
      <w:lvlText w:val="•"/>
      <w:lvlJc w:val="left"/>
      <w:pPr>
        <w:ind w:left="831" w:hanging="356"/>
      </w:pPr>
      <w:rPr>
        <w:rFonts w:hint="default"/>
      </w:rPr>
    </w:lvl>
    <w:lvl w:ilvl="3" w:tplc="61600D02">
      <w:start w:val="1"/>
      <w:numFmt w:val="bullet"/>
      <w:lvlText w:val="•"/>
      <w:lvlJc w:val="left"/>
      <w:pPr>
        <w:ind w:left="831" w:hanging="356"/>
      </w:pPr>
      <w:rPr>
        <w:rFonts w:hint="default"/>
      </w:rPr>
    </w:lvl>
    <w:lvl w:ilvl="4" w:tplc="633A3980">
      <w:start w:val="1"/>
      <w:numFmt w:val="bullet"/>
      <w:lvlText w:val="•"/>
      <w:lvlJc w:val="left"/>
      <w:pPr>
        <w:ind w:left="2027" w:hanging="356"/>
      </w:pPr>
      <w:rPr>
        <w:rFonts w:hint="default"/>
      </w:rPr>
    </w:lvl>
    <w:lvl w:ilvl="5" w:tplc="5BE23EF0">
      <w:start w:val="1"/>
      <w:numFmt w:val="bullet"/>
      <w:lvlText w:val="•"/>
      <w:lvlJc w:val="left"/>
      <w:pPr>
        <w:ind w:left="3223" w:hanging="356"/>
      </w:pPr>
      <w:rPr>
        <w:rFonts w:hint="default"/>
      </w:rPr>
    </w:lvl>
    <w:lvl w:ilvl="6" w:tplc="F7EA8182">
      <w:start w:val="1"/>
      <w:numFmt w:val="bullet"/>
      <w:lvlText w:val="•"/>
      <w:lvlJc w:val="left"/>
      <w:pPr>
        <w:ind w:left="4419" w:hanging="356"/>
      </w:pPr>
      <w:rPr>
        <w:rFonts w:hint="default"/>
      </w:rPr>
    </w:lvl>
    <w:lvl w:ilvl="7" w:tplc="BCAA667A">
      <w:start w:val="1"/>
      <w:numFmt w:val="bullet"/>
      <w:lvlText w:val="•"/>
      <w:lvlJc w:val="left"/>
      <w:pPr>
        <w:ind w:left="5616" w:hanging="356"/>
      </w:pPr>
      <w:rPr>
        <w:rFonts w:hint="default"/>
      </w:rPr>
    </w:lvl>
    <w:lvl w:ilvl="8" w:tplc="DFBE21C6">
      <w:start w:val="1"/>
      <w:numFmt w:val="bullet"/>
      <w:lvlText w:val="•"/>
      <w:lvlJc w:val="left"/>
      <w:pPr>
        <w:ind w:left="6812" w:hanging="356"/>
      </w:pPr>
      <w:rPr>
        <w:rFonts w:hint="default"/>
      </w:rPr>
    </w:lvl>
  </w:abstractNum>
  <w:abstractNum w:abstractNumId="35" w15:restartNumberingAfterBreak="0">
    <w:nsid w:val="5D1A679A"/>
    <w:multiLevelType w:val="hybridMultilevel"/>
    <w:tmpl w:val="959AA81E"/>
    <w:lvl w:ilvl="0" w:tplc="28ACA7E4">
      <w:start w:val="1"/>
      <w:numFmt w:val="bullet"/>
      <w:lvlText w:val=""/>
      <w:lvlJc w:val="left"/>
      <w:pPr>
        <w:ind w:left="828" w:hanging="288"/>
      </w:pPr>
      <w:rPr>
        <w:rFonts w:ascii="Symbol" w:eastAsia="Symbol" w:hAnsi="Symbol" w:hint="default"/>
        <w:sz w:val="22"/>
        <w:szCs w:val="22"/>
      </w:rPr>
    </w:lvl>
    <w:lvl w:ilvl="1" w:tplc="8A9874E6">
      <w:start w:val="1"/>
      <w:numFmt w:val="bullet"/>
      <w:lvlText w:val="•"/>
      <w:lvlJc w:val="left"/>
      <w:pPr>
        <w:ind w:left="1176" w:hanging="288"/>
      </w:pPr>
      <w:rPr>
        <w:rFonts w:hint="default"/>
      </w:rPr>
    </w:lvl>
    <w:lvl w:ilvl="2" w:tplc="3B300196">
      <w:start w:val="1"/>
      <w:numFmt w:val="bullet"/>
      <w:lvlText w:val="•"/>
      <w:lvlJc w:val="left"/>
      <w:pPr>
        <w:ind w:left="1524" w:hanging="288"/>
      </w:pPr>
      <w:rPr>
        <w:rFonts w:hint="default"/>
      </w:rPr>
    </w:lvl>
    <w:lvl w:ilvl="3" w:tplc="529ED016">
      <w:start w:val="1"/>
      <w:numFmt w:val="bullet"/>
      <w:lvlText w:val="•"/>
      <w:lvlJc w:val="left"/>
      <w:pPr>
        <w:ind w:left="1872" w:hanging="288"/>
      </w:pPr>
      <w:rPr>
        <w:rFonts w:hint="default"/>
      </w:rPr>
    </w:lvl>
    <w:lvl w:ilvl="4" w:tplc="7EBC5702">
      <w:start w:val="1"/>
      <w:numFmt w:val="bullet"/>
      <w:lvlText w:val="•"/>
      <w:lvlJc w:val="left"/>
      <w:pPr>
        <w:ind w:left="2220" w:hanging="288"/>
      </w:pPr>
      <w:rPr>
        <w:rFonts w:hint="default"/>
      </w:rPr>
    </w:lvl>
    <w:lvl w:ilvl="5" w:tplc="5276E9B6">
      <w:start w:val="1"/>
      <w:numFmt w:val="bullet"/>
      <w:lvlText w:val="•"/>
      <w:lvlJc w:val="left"/>
      <w:pPr>
        <w:ind w:left="2568" w:hanging="288"/>
      </w:pPr>
      <w:rPr>
        <w:rFonts w:hint="default"/>
      </w:rPr>
    </w:lvl>
    <w:lvl w:ilvl="6" w:tplc="6EC6FD30">
      <w:start w:val="1"/>
      <w:numFmt w:val="bullet"/>
      <w:lvlText w:val="•"/>
      <w:lvlJc w:val="left"/>
      <w:pPr>
        <w:ind w:left="2916" w:hanging="288"/>
      </w:pPr>
      <w:rPr>
        <w:rFonts w:hint="default"/>
      </w:rPr>
    </w:lvl>
    <w:lvl w:ilvl="7" w:tplc="B5EE1480">
      <w:start w:val="1"/>
      <w:numFmt w:val="bullet"/>
      <w:lvlText w:val="•"/>
      <w:lvlJc w:val="left"/>
      <w:pPr>
        <w:ind w:left="3264" w:hanging="288"/>
      </w:pPr>
      <w:rPr>
        <w:rFonts w:hint="default"/>
      </w:rPr>
    </w:lvl>
    <w:lvl w:ilvl="8" w:tplc="DD269786">
      <w:start w:val="1"/>
      <w:numFmt w:val="bullet"/>
      <w:lvlText w:val="•"/>
      <w:lvlJc w:val="left"/>
      <w:pPr>
        <w:ind w:left="3612" w:hanging="288"/>
      </w:pPr>
      <w:rPr>
        <w:rFonts w:hint="default"/>
      </w:rPr>
    </w:lvl>
  </w:abstractNum>
  <w:abstractNum w:abstractNumId="36" w15:restartNumberingAfterBreak="0">
    <w:nsid w:val="62D72E4E"/>
    <w:multiLevelType w:val="hybridMultilevel"/>
    <w:tmpl w:val="3918B312"/>
    <w:lvl w:ilvl="0" w:tplc="4C0A9224">
      <w:start w:val="1"/>
      <w:numFmt w:val="lowerLetter"/>
      <w:lvlText w:val="%1)"/>
      <w:lvlJc w:val="left"/>
      <w:pPr>
        <w:ind w:left="545" w:hanging="428"/>
      </w:pPr>
      <w:rPr>
        <w:rFonts w:ascii="Times New Roman" w:eastAsia="Times New Roman" w:hAnsi="Times New Roman" w:hint="default"/>
        <w:b/>
        <w:bCs/>
        <w:sz w:val="22"/>
        <w:szCs w:val="22"/>
      </w:rPr>
    </w:lvl>
    <w:lvl w:ilvl="1" w:tplc="F70E8060">
      <w:start w:val="1"/>
      <w:numFmt w:val="bullet"/>
      <w:lvlText w:val=""/>
      <w:lvlJc w:val="left"/>
      <w:pPr>
        <w:ind w:left="845" w:hanging="322"/>
      </w:pPr>
      <w:rPr>
        <w:rFonts w:ascii="Symbol" w:eastAsia="Symbol" w:hAnsi="Symbol" w:hint="default"/>
        <w:sz w:val="22"/>
        <w:szCs w:val="22"/>
      </w:rPr>
    </w:lvl>
    <w:lvl w:ilvl="2" w:tplc="411E76A4">
      <w:start w:val="1"/>
      <w:numFmt w:val="bullet"/>
      <w:lvlText w:val="•"/>
      <w:lvlJc w:val="left"/>
      <w:pPr>
        <w:ind w:left="831" w:hanging="322"/>
      </w:pPr>
      <w:rPr>
        <w:rFonts w:hint="default"/>
      </w:rPr>
    </w:lvl>
    <w:lvl w:ilvl="3" w:tplc="1122B0F6">
      <w:start w:val="1"/>
      <w:numFmt w:val="bullet"/>
      <w:lvlText w:val="•"/>
      <w:lvlJc w:val="left"/>
      <w:pPr>
        <w:ind w:left="845" w:hanging="322"/>
      </w:pPr>
      <w:rPr>
        <w:rFonts w:hint="default"/>
      </w:rPr>
    </w:lvl>
    <w:lvl w:ilvl="4" w:tplc="70BC5A5A">
      <w:start w:val="1"/>
      <w:numFmt w:val="bullet"/>
      <w:lvlText w:val="•"/>
      <w:lvlJc w:val="left"/>
      <w:pPr>
        <w:ind w:left="2034" w:hanging="322"/>
      </w:pPr>
      <w:rPr>
        <w:rFonts w:hint="default"/>
      </w:rPr>
    </w:lvl>
    <w:lvl w:ilvl="5" w:tplc="8922739E">
      <w:start w:val="1"/>
      <w:numFmt w:val="bullet"/>
      <w:lvlText w:val="•"/>
      <w:lvlJc w:val="left"/>
      <w:pPr>
        <w:ind w:left="3222" w:hanging="322"/>
      </w:pPr>
      <w:rPr>
        <w:rFonts w:hint="default"/>
      </w:rPr>
    </w:lvl>
    <w:lvl w:ilvl="6" w:tplc="EB58385A">
      <w:start w:val="1"/>
      <w:numFmt w:val="bullet"/>
      <w:lvlText w:val="•"/>
      <w:lvlJc w:val="left"/>
      <w:pPr>
        <w:ind w:left="4411" w:hanging="322"/>
      </w:pPr>
      <w:rPr>
        <w:rFonts w:hint="default"/>
      </w:rPr>
    </w:lvl>
    <w:lvl w:ilvl="7" w:tplc="58284FFA">
      <w:start w:val="1"/>
      <w:numFmt w:val="bullet"/>
      <w:lvlText w:val="•"/>
      <w:lvlJc w:val="left"/>
      <w:pPr>
        <w:ind w:left="5599" w:hanging="322"/>
      </w:pPr>
      <w:rPr>
        <w:rFonts w:hint="default"/>
      </w:rPr>
    </w:lvl>
    <w:lvl w:ilvl="8" w:tplc="87347B54">
      <w:start w:val="1"/>
      <w:numFmt w:val="bullet"/>
      <w:lvlText w:val="•"/>
      <w:lvlJc w:val="left"/>
      <w:pPr>
        <w:ind w:left="6788" w:hanging="322"/>
      </w:pPr>
      <w:rPr>
        <w:rFonts w:hint="default"/>
      </w:rPr>
    </w:lvl>
  </w:abstractNum>
  <w:abstractNum w:abstractNumId="37" w15:restartNumberingAfterBreak="0">
    <w:nsid w:val="6335418D"/>
    <w:multiLevelType w:val="multilevel"/>
    <w:tmpl w:val="18306FFA"/>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831" w:hanging="356"/>
      </w:pPr>
      <w:rPr>
        <w:rFonts w:ascii="Symbol" w:eastAsia="Symbol" w:hAnsi="Symbol" w:hint="default"/>
        <w:sz w:val="22"/>
        <w:szCs w:val="22"/>
      </w:rPr>
    </w:lvl>
    <w:lvl w:ilvl="3">
      <w:start w:val="1"/>
      <w:numFmt w:val="bullet"/>
      <w:lvlText w:val="•"/>
      <w:lvlJc w:val="left"/>
      <w:pPr>
        <w:ind w:left="1877" w:hanging="356"/>
      </w:pPr>
      <w:rPr>
        <w:rFonts w:hint="default"/>
      </w:rPr>
    </w:lvl>
    <w:lvl w:ilvl="4">
      <w:start w:val="1"/>
      <w:numFmt w:val="bullet"/>
      <w:lvlText w:val="•"/>
      <w:lvlJc w:val="left"/>
      <w:pPr>
        <w:ind w:left="2924" w:hanging="356"/>
      </w:pPr>
      <w:rPr>
        <w:rFonts w:hint="default"/>
      </w:rPr>
    </w:lvl>
    <w:lvl w:ilvl="5">
      <w:start w:val="1"/>
      <w:numFmt w:val="bullet"/>
      <w:lvlText w:val="•"/>
      <w:lvlJc w:val="left"/>
      <w:pPr>
        <w:ind w:left="3971" w:hanging="356"/>
      </w:pPr>
      <w:rPr>
        <w:rFonts w:hint="default"/>
      </w:rPr>
    </w:lvl>
    <w:lvl w:ilvl="6">
      <w:start w:val="1"/>
      <w:numFmt w:val="bullet"/>
      <w:lvlText w:val="•"/>
      <w:lvlJc w:val="left"/>
      <w:pPr>
        <w:ind w:left="5018" w:hanging="356"/>
      </w:pPr>
      <w:rPr>
        <w:rFonts w:hint="default"/>
      </w:rPr>
    </w:lvl>
    <w:lvl w:ilvl="7">
      <w:start w:val="1"/>
      <w:numFmt w:val="bullet"/>
      <w:lvlText w:val="•"/>
      <w:lvlJc w:val="left"/>
      <w:pPr>
        <w:ind w:left="6064" w:hanging="356"/>
      </w:pPr>
      <w:rPr>
        <w:rFonts w:hint="default"/>
      </w:rPr>
    </w:lvl>
    <w:lvl w:ilvl="8">
      <w:start w:val="1"/>
      <w:numFmt w:val="bullet"/>
      <w:lvlText w:val="•"/>
      <w:lvlJc w:val="left"/>
      <w:pPr>
        <w:ind w:left="7111" w:hanging="356"/>
      </w:pPr>
      <w:rPr>
        <w:rFonts w:hint="default"/>
      </w:rPr>
    </w:lvl>
  </w:abstractNum>
  <w:abstractNum w:abstractNumId="38" w15:restartNumberingAfterBreak="0">
    <w:nsid w:val="663A140B"/>
    <w:multiLevelType w:val="hybridMultilevel"/>
    <w:tmpl w:val="610803E0"/>
    <w:lvl w:ilvl="0" w:tplc="FB440960">
      <w:start w:val="1"/>
      <w:numFmt w:val="lowerLetter"/>
      <w:lvlText w:val="%1)"/>
      <w:lvlJc w:val="left"/>
      <w:pPr>
        <w:ind w:left="118" w:hanging="428"/>
      </w:pPr>
      <w:rPr>
        <w:rFonts w:ascii="Times New Roman" w:eastAsia="Times New Roman" w:hAnsi="Times New Roman" w:hint="default"/>
        <w:b/>
        <w:bCs/>
        <w:sz w:val="22"/>
        <w:szCs w:val="22"/>
      </w:rPr>
    </w:lvl>
    <w:lvl w:ilvl="1" w:tplc="EEDE7ABC">
      <w:start w:val="1"/>
      <w:numFmt w:val="bullet"/>
      <w:lvlText w:val=""/>
      <w:lvlJc w:val="left"/>
      <w:pPr>
        <w:ind w:left="831" w:hanging="356"/>
      </w:pPr>
      <w:rPr>
        <w:rFonts w:ascii="Symbol" w:eastAsia="Symbol" w:hAnsi="Symbol" w:hint="default"/>
        <w:sz w:val="22"/>
        <w:szCs w:val="22"/>
      </w:rPr>
    </w:lvl>
    <w:lvl w:ilvl="2" w:tplc="F9F82CEC">
      <w:start w:val="1"/>
      <w:numFmt w:val="bullet"/>
      <w:lvlText w:val="•"/>
      <w:lvlJc w:val="left"/>
      <w:pPr>
        <w:ind w:left="1759" w:hanging="356"/>
      </w:pPr>
      <w:rPr>
        <w:rFonts w:hint="default"/>
      </w:rPr>
    </w:lvl>
    <w:lvl w:ilvl="3" w:tplc="AE9AD3FE">
      <w:start w:val="1"/>
      <w:numFmt w:val="bullet"/>
      <w:lvlText w:val="•"/>
      <w:lvlJc w:val="left"/>
      <w:pPr>
        <w:ind w:left="2687" w:hanging="356"/>
      </w:pPr>
      <w:rPr>
        <w:rFonts w:hint="default"/>
      </w:rPr>
    </w:lvl>
    <w:lvl w:ilvl="4" w:tplc="4DA4FC68">
      <w:start w:val="1"/>
      <w:numFmt w:val="bullet"/>
      <w:lvlText w:val="•"/>
      <w:lvlJc w:val="left"/>
      <w:pPr>
        <w:ind w:left="3615" w:hanging="356"/>
      </w:pPr>
      <w:rPr>
        <w:rFonts w:hint="default"/>
      </w:rPr>
    </w:lvl>
    <w:lvl w:ilvl="5" w:tplc="E5CC3F7C">
      <w:start w:val="1"/>
      <w:numFmt w:val="bullet"/>
      <w:lvlText w:val="•"/>
      <w:lvlJc w:val="left"/>
      <w:pPr>
        <w:ind w:left="4544" w:hanging="356"/>
      </w:pPr>
      <w:rPr>
        <w:rFonts w:hint="default"/>
      </w:rPr>
    </w:lvl>
    <w:lvl w:ilvl="6" w:tplc="C742C2B2">
      <w:start w:val="1"/>
      <w:numFmt w:val="bullet"/>
      <w:lvlText w:val="•"/>
      <w:lvlJc w:val="left"/>
      <w:pPr>
        <w:ind w:left="5472" w:hanging="356"/>
      </w:pPr>
      <w:rPr>
        <w:rFonts w:hint="default"/>
      </w:rPr>
    </w:lvl>
    <w:lvl w:ilvl="7" w:tplc="B596EF3C">
      <w:start w:val="1"/>
      <w:numFmt w:val="bullet"/>
      <w:lvlText w:val="•"/>
      <w:lvlJc w:val="left"/>
      <w:pPr>
        <w:ind w:left="6400" w:hanging="356"/>
      </w:pPr>
      <w:rPr>
        <w:rFonts w:hint="default"/>
      </w:rPr>
    </w:lvl>
    <w:lvl w:ilvl="8" w:tplc="88FC900A">
      <w:start w:val="1"/>
      <w:numFmt w:val="bullet"/>
      <w:lvlText w:val="•"/>
      <w:lvlJc w:val="left"/>
      <w:pPr>
        <w:ind w:left="7328" w:hanging="356"/>
      </w:pPr>
      <w:rPr>
        <w:rFonts w:hint="default"/>
      </w:rPr>
    </w:lvl>
  </w:abstractNum>
  <w:abstractNum w:abstractNumId="39" w15:restartNumberingAfterBreak="0">
    <w:nsid w:val="6F72313C"/>
    <w:multiLevelType w:val="hybridMultilevel"/>
    <w:tmpl w:val="1D048C0E"/>
    <w:lvl w:ilvl="0" w:tplc="7D327418">
      <w:start w:val="1"/>
      <w:numFmt w:val="lowerLetter"/>
      <w:lvlText w:val="%1)"/>
      <w:lvlJc w:val="left"/>
      <w:pPr>
        <w:ind w:left="680" w:hanging="562"/>
      </w:pPr>
      <w:rPr>
        <w:rFonts w:ascii="Times New Roman" w:eastAsia="Times New Roman" w:hAnsi="Times New Roman" w:hint="default"/>
        <w:b/>
        <w:bCs/>
        <w:sz w:val="22"/>
        <w:szCs w:val="22"/>
      </w:rPr>
    </w:lvl>
    <w:lvl w:ilvl="1" w:tplc="4A063CBE">
      <w:start w:val="1"/>
      <w:numFmt w:val="bullet"/>
      <w:lvlText w:val="•"/>
      <w:lvlJc w:val="left"/>
      <w:pPr>
        <w:ind w:left="1540" w:hanging="562"/>
      </w:pPr>
      <w:rPr>
        <w:rFonts w:hint="default"/>
      </w:rPr>
    </w:lvl>
    <w:lvl w:ilvl="2" w:tplc="ACD60038">
      <w:start w:val="1"/>
      <w:numFmt w:val="bullet"/>
      <w:lvlText w:val="•"/>
      <w:lvlJc w:val="left"/>
      <w:pPr>
        <w:ind w:left="2401" w:hanging="562"/>
      </w:pPr>
      <w:rPr>
        <w:rFonts w:hint="default"/>
      </w:rPr>
    </w:lvl>
    <w:lvl w:ilvl="3" w:tplc="C086888C">
      <w:start w:val="1"/>
      <w:numFmt w:val="bullet"/>
      <w:lvlText w:val="•"/>
      <w:lvlJc w:val="left"/>
      <w:pPr>
        <w:ind w:left="3261" w:hanging="562"/>
      </w:pPr>
      <w:rPr>
        <w:rFonts w:hint="default"/>
      </w:rPr>
    </w:lvl>
    <w:lvl w:ilvl="4" w:tplc="D4FC66D6">
      <w:start w:val="1"/>
      <w:numFmt w:val="bullet"/>
      <w:lvlText w:val="•"/>
      <w:lvlJc w:val="left"/>
      <w:pPr>
        <w:ind w:left="4122" w:hanging="562"/>
      </w:pPr>
      <w:rPr>
        <w:rFonts w:hint="default"/>
      </w:rPr>
    </w:lvl>
    <w:lvl w:ilvl="5" w:tplc="8996EA6A">
      <w:start w:val="1"/>
      <w:numFmt w:val="bullet"/>
      <w:lvlText w:val="•"/>
      <w:lvlJc w:val="left"/>
      <w:pPr>
        <w:ind w:left="4982" w:hanging="562"/>
      </w:pPr>
      <w:rPr>
        <w:rFonts w:hint="default"/>
      </w:rPr>
    </w:lvl>
    <w:lvl w:ilvl="6" w:tplc="9E6408D8">
      <w:start w:val="1"/>
      <w:numFmt w:val="bullet"/>
      <w:lvlText w:val="•"/>
      <w:lvlJc w:val="left"/>
      <w:pPr>
        <w:ind w:left="5843" w:hanging="562"/>
      </w:pPr>
      <w:rPr>
        <w:rFonts w:hint="default"/>
      </w:rPr>
    </w:lvl>
    <w:lvl w:ilvl="7" w:tplc="B5BECE7C">
      <w:start w:val="1"/>
      <w:numFmt w:val="bullet"/>
      <w:lvlText w:val="•"/>
      <w:lvlJc w:val="left"/>
      <w:pPr>
        <w:ind w:left="6703" w:hanging="562"/>
      </w:pPr>
      <w:rPr>
        <w:rFonts w:hint="default"/>
      </w:rPr>
    </w:lvl>
    <w:lvl w:ilvl="8" w:tplc="16A29986">
      <w:start w:val="1"/>
      <w:numFmt w:val="bullet"/>
      <w:lvlText w:val="•"/>
      <w:lvlJc w:val="left"/>
      <w:pPr>
        <w:ind w:left="7564" w:hanging="562"/>
      </w:pPr>
      <w:rPr>
        <w:rFont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7721B3"/>
    <w:multiLevelType w:val="multilevel"/>
    <w:tmpl w:val="222697D4"/>
    <w:lvl w:ilvl="0">
      <w:start w:val="5"/>
      <w:numFmt w:val="decimal"/>
      <w:lvlText w:val="%1"/>
      <w:lvlJc w:val="left"/>
      <w:pPr>
        <w:ind w:left="684" w:hanging="567"/>
      </w:pPr>
      <w:rPr>
        <w:rFonts w:hint="default"/>
      </w:rPr>
    </w:lvl>
    <w:lvl w:ilvl="1">
      <w:start w:val="2"/>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2400" w:hanging="567"/>
      </w:pPr>
      <w:rPr>
        <w:rFonts w:hint="default"/>
      </w:rPr>
    </w:lvl>
    <w:lvl w:ilvl="3">
      <w:start w:val="1"/>
      <w:numFmt w:val="bullet"/>
      <w:lvlText w:val="•"/>
      <w:lvlJc w:val="left"/>
      <w:pPr>
        <w:ind w:left="3258" w:hanging="567"/>
      </w:pPr>
      <w:rPr>
        <w:rFonts w:hint="default"/>
      </w:rPr>
    </w:lvl>
    <w:lvl w:ilvl="4">
      <w:start w:val="1"/>
      <w:numFmt w:val="bullet"/>
      <w:lvlText w:val="•"/>
      <w:lvlJc w:val="left"/>
      <w:pPr>
        <w:ind w:left="4116" w:hanging="567"/>
      </w:pPr>
      <w:rPr>
        <w:rFonts w:hint="default"/>
      </w:rPr>
    </w:lvl>
    <w:lvl w:ilvl="5">
      <w:start w:val="1"/>
      <w:numFmt w:val="bullet"/>
      <w:lvlText w:val="•"/>
      <w:lvlJc w:val="left"/>
      <w:pPr>
        <w:ind w:left="4974" w:hanging="567"/>
      </w:pPr>
      <w:rPr>
        <w:rFonts w:hint="default"/>
      </w:rPr>
    </w:lvl>
    <w:lvl w:ilvl="6">
      <w:start w:val="1"/>
      <w:numFmt w:val="bullet"/>
      <w:lvlText w:val="•"/>
      <w:lvlJc w:val="left"/>
      <w:pPr>
        <w:ind w:left="5832" w:hanging="567"/>
      </w:pPr>
      <w:rPr>
        <w:rFonts w:hint="default"/>
      </w:rPr>
    </w:lvl>
    <w:lvl w:ilvl="7">
      <w:start w:val="1"/>
      <w:numFmt w:val="bullet"/>
      <w:lvlText w:val="•"/>
      <w:lvlJc w:val="left"/>
      <w:pPr>
        <w:ind w:left="6690" w:hanging="567"/>
      </w:pPr>
      <w:rPr>
        <w:rFonts w:hint="default"/>
      </w:rPr>
    </w:lvl>
    <w:lvl w:ilvl="8">
      <w:start w:val="1"/>
      <w:numFmt w:val="bullet"/>
      <w:lvlText w:val="•"/>
      <w:lvlJc w:val="left"/>
      <w:pPr>
        <w:ind w:left="7548" w:hanging="567"/>
      </w:pPr>
      <w:rPr>
        <w:rFonts w:hint="default"/>
      </w:rPr>
    </w:lvl>
  </w:abstractNum>
  <w:abstractNum w:abstractNumId="42" w15:restartNumberingAfterBreak="0">
    <w:nsid w:val="761F59E2"/>
    <w:multiLevelType w:val="hybridMultilevel"/>
    <w:tmpl w:val="1A7211AA"/>
    <w:lvl w:ilvl="0" w:tplc="2D5EF084">
      <w:start w:val="1"/>
      <w:numFmt w:val="bullet"/>
      <w:lvlText w:val=""/>
      <w:lvlJc w:val="left"/>
      <w:pPr>
        <w:ind w:left="784" w:hanging="567"/>
      </w:pPr>
      <w:rPr>
        <w:rFonts w:ascii="Symbol" w:eastAsia="Symbol" w:hAnsi="Symbol" w:hint="default"/>
        <w:sz w:val="22"/>
        <w:szCs w:val="22"/>
      </w:rPr>
    </w:lvl>
    <w:lvl w:ilvl="1" w:tplc="A4086430">
      <w:start w:val="1"/>
      <w:numFmt w:val="bullet"/>
      <w:lvlText w:val="•"/>
      <w:lvlJc w:val="left"/>
      <w:pPr>
        <w:ind w:left="1638" w:hanging="567"/>
      </w:pPr>
      <w:rPr>
        <w:rFonts w:hint="default"/>
      </w:rPr>
    </w:lvl>
    <w:lvl w:ilvl="2" w:tplc="F7E47E82">
      <w:start w:val="1"/>
      <w:numFmt w:val="bullet"/>
      <w:lvlText w:val="•"/>
      <w:lvlJc w:val="left"/>
      <w:pPr>
        <w:ind w:left="2492" w:hanging="567"/>
      </w:pPr>
      <w:rPr>
        <w:rFonts w:hint="default"/>
      </w:rPr>
    </w:lvl>
    <w:lvl w:ilvl="3" w:tplc="C0B20A9E">
      <w:start w:val="1"/>
      <w:numFmt w:val="bullet"/>
      <w:lvlText w:val="•"/>
      <w:lvlJc w:val="left"/>
      <w:pPr>
        <w:ind w:left="3346" w:hanging="567"/>
      </w:pPr>
      <w:rPr>
        <w:rFonts w:hint="default"/>
      </w:rPr>
    </w:lvl>
    <w:lvl w:ilvl="4" w:tplc="CEBA59BE">
      <w:start w:val="1"/>
      <w:numFmt w:val="bullet"/>
      <w:lvlText w:val="•"/>
      <w:lvlJc w:val="left"/>
      <w:pPr>
        <w:ind w:left="4200" w:hanging="567"/>
      </w:pPr>
      <w:rPr>
        <w:rFonts w:hint="default"/>
      </w:rPr>
    </w:lvl>
    <w:lvl w:ilvl="5" w:tplc="34A88830">
      <w:start w:val="1"/>
      <w:numFmt w:val="bullet"/>
      <w:lvlText w:val="•"/>
      <w:lvlJc w:val="left"/>
      <w:pPr>
        <w:ind w:left="5054" w:hanging="567"/>
      </w:pPr>
      <w:rPr>
        <w:rFonts w:hint="default"/>
      </w:rPr>
    </w:lvl>
    <w:lvl w:ilvl="6" w:tplc="30B287A4">
      <w:start w:val="1"/>
      <w:numFmt w:val="bullet"/>
      <w:lvlText w:val="•"/>
      <w:lvlJc w:val="left"/>
      <w:pPr>
        <w:ind w:left="5908" w:hanging="567"/>
      </w:pPr>
      <w:rPr>
        <w:rFonts w:hint="default"/>
      </w:rPr>
    </w:lvl>
    <w:lvl w:ilvl="7" w:tplc="0A0CB7B6">
      <w:start w:val="1"/>
      <w:numFmt w:val="bullet"/>
      <w:lvlText w:val="•"/>
      <w:lvlJc w:val="left"/>
      <w:pPr>
        <w:ind w:left="6762" w:hanging="567"/>
      </w:pPr>
      <w:rPr>
        <w:rFonts w:hint="default"/>
      </w:rPr>
    </w:lvl>
    <w:lvl w:ilvl="8" w:tplc="6310B626">
      <w:start w:val="1"/>
      <w:numFmt w:val="bullet"/>
      <w:lvlText w:val="•"/>
      <w:lvlJc w:val="left"/>
      <w:pPr>
        <w:ind w:left="7616" w:hanging="567"/>
      </w:pPr>
      <w:rPr>
        <w:rFonts w:hint="default"/>
      </w:rPr>
    </w:lvl>
  </w:abstractNum>
  <w:abstractNum w:abstractNumId="43" w15:restartNumberingAfterBreak="0">
    <w:nsid w:val="772B058E"/>
    <w:multiLevelType w:val="hybridMultilevel"/>
    <w:tmpl w:val="12DA9BE2"/>
    <w:lvl w:ilvl="0" w:tplc="9968C4E2">
      <w:start w:val="1"/>
      <w:numFmt w:val="decimal"/>
      <w:lvlText w:val="%1."/>
      <w:lvlJc w:val="left"/>
      <w:pPr>
        <w:ind w:left="824" w:hanging="360"/>
      </w:pPr>
      <w:rPr>
        <w:rFonts w:ascii="Times New Roman" w:eastAsia="Times New Roman" w:hAnsi="Times New Roman" w:cs="Times New Roman"/>
        <w:sz w:val="22"/>
        <w:szCs w:val="22"/>
        <w:vertAlign w:val="superscrip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44" w15:restartNumberingAfterBreak="0">
    <w:nsid w:val="79E923FA"/>
    <w:multiLevelType w:val="hybridMultilevel"/>
    <w:tmpl w:val="B7D8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8"/>
  </w:num>
  <w:num w:numId="4">
    <w:abstractNumId w:val="16"/>
  </w:num>
  <w:num w:numId="5">
    <w:abstractNumId w:val="13"/>
  </w:num>
  <w:num w:numId="6">
    <w:abstractNumId w:val="34"/>
  </w:num>
  <w:num w:numId="7">
    <w:abstractNumId w:val="6"/>
  </w:num>
  <w:num w:numId="8">
    <w:abstractNumId w:val="39"/>
  </w:num>
  <w:num w:numId="9">
    <w:abstractNumId w:val="8"/>
  </w:num>
  <w:num w:numId="10">
    <w:abstractNumId w:val="21"/>
  </w:num>
  <w:num w:numId="11">
    <w:abstractNumId w:val="17"/>
  </w:num>
  <w:num w:numId="12">
    <w:abstractNumId w:val="36"/>
  </w:num>
  <w:num w:numId="13">
    <w:abstractNumId w:val="38"/>
  </w:num>
  <w:num w:numId="14">
    <w:abstractNumId w:val="25"/>
  </w:num>
  <w:num w:numId="15">
    <w:abstractNumId w:val="31"/>
  </w:num>
  <w:num w:numId="16">
    <w:abstractNumId w:val="7"/>
  </w:num>
  <w:num w:numId="17">
    <w:abstractNumId w:val="35"/>
  </w:num>
  <w:num w:numId="18">
    <w:abstractNumId w:val="18"/>
  </w:num>
  <w:num w:numId="19">
    <w:abstractNumId w:val="3"/>
  </w:num>
  <w:num w:numId="20">
    <w:abstractNumId w:val="32"/>
  </w:num>
  <w:num w:numId="21">
    <w:abstractNumId w:val="42"/>
  </w:num>
  <w:num w:numId="22">
    <w:abstractNumId w:val="22"/>
  </w:num>
  <w:num w:numId="23">
    <w:abstractNumId w:val="33"/>
  </w:num>
  <w:num w:numId="24">
    <w:abstractNumId w:val="37"/>
  </w:num>
  <w:num w:numId="25">
    <w:abstractNumId w:val="15"/>
  </w:num>
  <w:num w:numId="26">
    <w:abstractNumId w:val="1"/>
  </w:num>
  <w:num w:numId="27">
    <w:abstractNumId w:val="41"/>
  </w:num>
  <w:num w:numId="28">
    <w:abstractNumId w:val="27"/>
  </w:num>
  <w:num w:numId="29">
    <w:abstractNumId w:val="9"/>
  </w:num>
  <w:num w:numId="30">
    <w:abstractNumId w:val="11"/>
  </w:num>
  <w:num w:numId="31">
    <w:abstractNumId w:val="19"/>
  </w:num>
  <w:num w:numId="32">
    <w:abstractNumId w:val="44"/>
  </w:num>
  <w:num w:numId="33">
    <w:abstractNumId w:val="40"/>
  </w:num>
  <w:num w:numId="34">
    <w:abstractNumId w:val="40"/>
  </w:num>
  <w:num w:numId="35">
    <w:abstractNumId w:val="23"/>
  </w:num>
  <w:num w:numId="36">
    <w:abstractNumId w:val="5"/>
  </w:num>
  <w:num w:numId="37">
    <w:abstractNumId w:val="26"/>
  </w:num>
  <w:num w:numId="38">
    <w:abstractNumId w:val="43"/>
  </w:num>
  <w:num w:numId="39">
    <w:abstractNumId w:val="2"/>
  </w:num>
  <w:num w:numId="40">
    <w:abstractNumId w:val="12"/>
  </w:num>
  <w:num w:numId="41">
    <w:abstractNumId w:val="24"/>
  </w:num>
  <w:num w:numId="42">
    <w:abstractNumId w:val="0"/>
  </w:num>
  <w:num w:numId="43">
    <w:abstractNumId w:val="20"/>
  </w:num>
  <w:num w:numId="44">
    <w:abstractNumId w:val="14"/>
  </w:num>
  <w:num w:numId="45">
    <w:abstractNumId w:val="29"/>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ytDCyNDUxMjc0NzVQ0lEKTi0uzszPAykwrQUAaEJ+oywAAAA="/>
  </w:docVars>
  <w:rsids>
    <w:rsidRoot w:val="00AE5635"/>
    <w:rsid w:val="000006E4"/>
    <w:rsid w:val="00000EE9"/>
    <w:rsid w:val="000014DD"/>
    <w:rsid w:val="00001D79"/>
    <w:rsid w:val="0000207E"/>
    <w:rsid w:val="000024E6"/>
    <w:rsid w:val="00002547"/>
    <w:rsid w:val="0000287E"/>
    <w:rsid w:val="000032B1"/>
    <w:rsid w:val="0000379C"/>
    <w:rsid w:val="00003CA1"/>
    <w:rsid w:val="000063F8"/>
    <w:rsid w:val="00010C6A"/>
    <w:rsid w:val="00010FCF"/>
    <w:rsid w:val="00012634"/>
    <w:rsid w:val="0001265D"/>
    <w:rsid w:val="00014B28"/>
    <w:rsid w:val="00015A96"/>
    <w:rsid w:val="0001670B"/>
    <w:rsid w:val="00017A81"/>
    <w:rsid w:val="00020A22"/>
    <w:rsid w:val="00020FA0"/>
    <w:rsid w:val="00023136"/>
    <w:rsid w:val="00024C54"/>
    <w:rsid w:val="0002507E"/>
    <w:rsid w:val="00025979"/>
    <w:rsid w:val="000275EA"/>
    <w:rsid w:val="00030E8C"/>
    <w:rsid w:val="00030ED3"/>
    <w:rsid w:val="0003170E"/>
    <w:rsid w:val="000321E1"/>
    <w:rsid w:val="000349DE"/>
    <w:rsid w:val="0003779C"/>
    <w:rsid w:val="00041E9E"/>
    <w:rsid w:val="0004490A"/>
    <w:rsid w:val="00050CA2"/>
    <w:rsid w:val="00052878"/>
    <w:rsid w:val="00053943"/>
    <w:rsid w:val="000548B3"/>
    <w:rsid w:val="00061655"/>
    <w:rsid w:val="00062598"/>
    <w:rsid w:val="000631DE"/>
    <w:rsid w:val="000637D2"/>
    <w:rsid w:val="00063A47"/>
    <w:rsid w:val="00063A60"/>
    <w:rsid w:val="00066450"/>
    <w:rsid w:val="0006647D"/>
    <w:rsid w:val="00070FCC"/>
    <w:rsid w:val="000718E7"/>
    <w:rsid w:val="0007296E"/>
    <w:rsid w:val="00072FD3"/>
    <w:rsid w:val="000730D3"/>
    <w:rsid w:val="00073473"/>
    <w:rsid w:val="000744D6"/>
    <w:rsid w:val="0007454E"/>
    <w:rsid w:val="000747D0"/>
    <w:rsid w:val="000749A0"/>
    <w:rsid w:val="00075B5A"/>
    <w:rsid w:val="000766AC"/>
    <w:rsid w:val="00076E31"/>
    <w:rsid w:val="00076FD6"/>
    <w:rsid w:val="000772EC"/>
    <w:rsid w:val="000807F8"/>
    <w:rsid w:val="000808B1"/>
    <w:rsid w:val="00080F8F"/>
    <w:rsid w:val="000822A8"/>
    <w:rsid w:val="0008253D"/>
    <w:rsid w:val="00082554"/>
    <w:rsid w:val="00082A03"/>
    <w:rsid w:val="000836F8"/>
    <w:rsid w:val="00086AA0"/>
    <w:rsid w:val="00086B87"/>
    <w:rsid w:val="00090AC7"/>
    <w:rsid w:val="00092B55"/>
    <w:rsid w:val="00092C2C"/>
    <w:rsid w:val="00093632"/>
    <w:rsid w:val="000944F3"/>
    <w:rsid w:val="000951AA"/>
    <w:rsid w:val="00095EA2"/>
    <w:rsid w:val="000968C2"/>
    <w:rsid w:val="0009714F"/>
    <w:rsid w:val="00097899"/>
    <w:rsid w:val="000A0E89"/>
    <w:rsid w:val="000A2605"/>
    <w:rsid w:val="000A27A2"/>
    <w:rsid w:val="000A3F5D"/>
    <w:rsid w:val="000A4209"/>
    <w:rsid w:val="000A4854"/>
    <w:rsid w:val="000A49D4"/>
    <w:rsid w:val="000A4F2C"/>
    <w:rsid w:val="000A63D2"/>
    <w:rsid w:val="000A6A3B"/>
    <w:rsid w:val="000A6D7D"/>
    <w:rsid w:val="000B1516"/>
    <w:rsid w:val="000B3312"/>
    <w:rsid w:val="000B3BAD"/>
    <w:rsid w:val="000B5FC0"/>
    <w:rsid w:val="000B668D"/>
    <w:rsid w:val="000B69A8"/>
    <w:rsid w:val="000B6BCE"/>
    <w:rsid w:val="000B6E66"/>
    <w:rsid w:val="000B732C"/>
    <w:rsid w:val="000C27E8"/>
    <w:rsid w:val="000C321A"/>
    <w:rsid w:val="000C3270"/>
    <w:rsid w:val="000C47F0"/>
    <w:rsid w:val="000C4EB4"/>
    <w:rsid w:val="000C5730"/>
    <w:rsid w:val="000C618B"/>
    <w:rsid w:val="000C7139"/>
    <w:rsid w:val="000D3DD7"/>
    <w:rsid w:val="000D4A09"/>
    <w:rsid w:val="000D61FB"/>
    <w:rsid w:val="000D68E2"/>
    <w:rsid w:val="000E0095"/>
    <w:rsid w:val="000E00D8"/>
    <w:rsid w:val="000E085E"/>
    <w:rsid w:val="000E2598"/>
    <w:rsid w:val="000E2ECE"/>
    <w:rsid w:val="000E5ED6"/>
    <w:rsid w:val="000E6122"/>
    <w:rsid w:val="000E6673"/>
    <w:rsid w:val="000E6787"/>
    <w:rsid w:val="000E70C8"/>
    <w:rsid w:val="000E7D3B"/>
    <w:rsid w:val="000F1743"/>
    <w:rsid w:val="000F1945"/>
    <w:rsid w:val="000F3189"/>
    <w:rsid w:val="000F4360"/>
    <w:rsid w:val="000F4AD9"/>
    <w:rsid w:val="000F5B8C"/>
    <w:rsid w:val="000F60C7"/>
    <w:rsid w:val="000F69AF"/>
    <w:rsid w:val="0010131C"/>
    <w:rsid w:val="001029FD"/>
    <w:rsid w:val="001030D6"/>
    <w:rsid w:val="0010349B"/>
    <w:rsid w:val="00105108"/>
    <w:rsid w:val="00106047"/>
    <w:rsid w:val="00106DAF"/>
    <w:rsid w:val="001075D6"/>
    <w:rsid w:val="001076CB"/>
    <w:rsid w:val="00112A22"/>
    <w:rsid w:val="00114690"/>
    <w:rsid w:val="00115098"/>
    <w:rsid w:val="001160D1"/>
    <w:rsid w:val="001161E4"/>
    <w:rsid w:val="001202B0"/>
    <w:rsid w:val="00120A03"/>
    <w:rsid w:val="00122A5D"/>
    <w:rsid w:val="001239F3"/>
    <w:rsid w:val="00124833"/>
    <w:rsid w:val="0012500B"/>
    <w:rsid w:val="001258B1"/>
    <w:rsid w:val="00126412"/>
    <w:rsid w:val="001275ED"/>
    <w:rsid w:val="00127B5A"/>
    <w:rsid w:val="00130CDB"/>
    <w:rsid w:val="0013287A"/>
    <w:rsid w:val="001328BB"/>
    <w:rsid w:val="00132FB3"/>
    <w:rsid w:val="00134FA8"/>
    <w:rsid w:val="00135774"/>
    <w:rsid w:val="0013639C"/>
    <w:rsid w:val="001408E3"/>
    <w:rsid w:val="001413FC"/>
    <w:rsid w:val="00141D22"/>
    <w:rsid w:val="001423D3"/>
    <w:rsid w:val="0014473F"/>
    <w:rsid w:val="00145613"/>
    <w:rsid w:val="001464B5"/>
    <w:rsid w:val="0014676F"/>
    <w:rsid w:val="00146AD2"/>
    <w:rsid w:val="001477B5"/>
    <w:rsid w:val="00150E30"/>
    <w:rsid w:val="0015164E"/>
    <w:rsid w:val="0015197F"/>
    <w:rsid w:val="00151A67"/>
    <w:rsid w:val="00151DE3"/>
    <w:rsid w:val="00155352"/>
    <w:rsid w:val="0015767C"/>
    <w:rsid w:val="0015792C"/>
    <w:rsid w:val="00160767"/>
    <w:rsid w:val="001609AB"/>
    <w:rsid w:val="0016125E"/>
    <w:rsid w:val="00161FE8"/>
    <w:rsid w:val="00162140"/>
    <w:rsid w:val="001647F6"/>
    <w:rsid w:val="001655EB"/>
    <w:rsid w:val="00166461"/>
    <w:rsid w:val="00166C02"/>
    <w:rsid w:val="001674B8"/>
    <w:rsid w:val="001700B8"/>
    <w:rsid w:val="00170F40"/>
    <w:rsid w:val="00173418"/>
    <w:rsid w:val="0017348D"/>
    <w:rsid w:val="00173AFD"/>
    <w:rsid w:val="00175264"/>
    <w:rsid w:val="001808B4"/>
    <w:rsid w:val="00183623"/>
    <w:rsid w:val="00183BEC"/>
    <w:rsid w:val="00183C5A"/>
    <w:rsid w:val="00185DFC"/>
    <w:rsid w:val="001869C1"/>
    <w:rsid w:val="00186BD6"/>
    <w:rsid w:val="00186CE3"/>
    <w:rsid w:val="001903FB"/>
    <w:rsid w:val="001911D7"/>
    <w:rsid w:val="00191BC3"/>
    <w:rsid w:val="00193339"/>
    <w:rsid w:val="00194A92"/>
    <w:rsid w:val="0019651C"/>
    <w:rsid w:val="001A0422"/>
    <w:rsid w:val="001A17DA"/>
    <w:rsid w:val="001A22B9"/>
    <w:rsid w:val="001A2361"/>
    <w:rsid w:val="001A2A54"/>
    <w:rsid w:val="001A3267"/>
    <w:rsid w:val="001B0A6C"/>
    <w:rsid w:val="001B0FE1"/>
    <w:rsid w:val="001B1FC6"/>
    <w:rsid w:val="001B2AD0"/>
    <w:rsid w:val="001B31D2"/>
    <w:rsid w:val="001B3DC3"/>
    <w:rsid w:val="001B61E7"/>
    <w:rsid w:val="001C051B"/>
    <w:rsid w:val="001C1BDF"/>
    <w:rsid w:val="001C2288"/>
    <w:rsid w:val="001C242B"/>
    <w:rsid w:val="001C353E"/>
    <w:rsid w:val="001C4772"/>
    <w:rsid w:val="001C5F9E"/>
    <w:rsid w:val="001C736C"/>
    <w:rsid w:val="001D0219"/>
    <w:rsid w:val="001D31D6"/>
    <w:rsid w:val="001D5E46"/>
    <w:rsid w:val="001D6A2A"/>
    <w:rsid w:val="001D6E05"/>
    <w:rsid w:val="001D6EE2"/>
    <w:rsid w:val="001D7ADC"/>
    <w:rsid w:val="001E1BC0"/>
    <w:rsid w:val="001E1F74"/>
    <w:rsid w:val="001E2714"/>
    <w:rsid w:val="001E361D"/>
    <w:rsid w:val="001E5D3F"/>
    <w:rsid w:val="001E7247"/>
    <w:rsid w:val="001F0404"/>
    <w:rsid w:val="001F1564"/>
    <w:rsid w:val="001F27BA"/>
    <w:rsid w:val="001F38F7"/>
    <w:rsid w:val="001F3AB6"/>
    <w:rsid w:val="001F3C7A"/>
    <w:rsid w:val="001F4385"/>
    <w:rsid w:val="001F5832"/>
    <w:rsid w:val="001F7854"/>
    <w:rsid w:val="001F7F56"/>
    <w:rsid w:val="00203060"/>
    <w:rsid w:val="0020417A"/>
    <w:rsid w:val="002046EB"/>
    <w:rsid w:val="00204A9B"/>
    <w:rsid w:val="00205BD1"/>
    <w:rsid w:val="00206102"/>
    <w:rsid w:val="00206696"/>
    <w:rsid w:val="00206CEC"/>
    <w:rsid w:val="00206ED7"/>
    <w:rsid w:val="00207152"/>
    <w:rsid w:val="00207F6E"/>
    <w:rsid w:val="00210D31"/>
    <w:rsid w:val="00211A14"/>
    <w:rsid w:val="00211FC5"/>
    <w:rsid w:val="00213E47"/>
    <w:rsid w:val="00215205"/>
    <w:rsid w:val="002152ED"/>
    <w:rsid w:val="00215903"/>
    <w:rsid w:val="00216370"/>
    <w:rsid w:val="002166D3"/>
    <w:rsid w:val="00216E69"/>
    <w:rsid w:val="00220316"/>
    <w:rsid w:val="00221A51"/>
    <w:rsid w:val="002224EA"/>
    <w:rsid w:val="00222574"/>
    <w:rsid w:val="0022267B"/>
    <w:rsid w:val="00222A29"/>
    <w:rsid w:val="00222E55"/>
    <w:rsid w:val="00223E32"/>
    <w:rsid w:val="002241B8"/>
    <w:rsid w:val="0022499F"/>
    <w:rsid w:val="002269E4"/>
    <w:rsid w:val="0023009A"/>
    <w:rsid w:val="00230E0C"/>
    <w:rsid w:val="002316D4"/>
    <w:rsid w:val="002317BA"/>
    <w:rsid w:val="00233CA2"/>
    <w:rsid w:val="00234117"/>
    <w:rsid w:val="00234AC6"/>
    <w:rsid w:val="00241B23"/>
    <w:rsid w:val="00243AAD"/>
    <w:rsid w:val="0024496E"/>
    <w:rsid w:val="002529D3"/>
    <w:rsid w:val="0025338A"/>
    <w:rsid w:val="0025551B"/>
    <w:rsid w:val="002578F4"/>
    <w:rsid w:val="00260C04"/>
    <w:rsid w:val="00264395"/>
    <w:rsid w:val="00264607"/>
    <w:rsid w:val="00265055"/>
    <w:rsid w:val="002656EE"/>
    <w:rsid w:val="00265BD8"/>
    <w:rsid w:val="0026643C"/>
    <w:rsid w:val="002668B7"/>
    <w:rsid w:val="00270D0C"/>
    <w:rsid w:val="002715E4"/>
    <w:rsid w:val="002720F0"/>
    <w:rsid w:val="00272818"/>
    <w:rsid w:val="002743A9"/>
    <w:rsid w:val="00274AB8"/>
    <w:rsid w:val="002755E4"/>
    <w:rsid w:val="00275BFC"/>
    <w:rsid w:val="00276B48"/>
    <w:rsid w:val="00277237"/>
    <w:rsid w:val="0027743E"/>
    <w:rsid w:val="0027798E"/>
    <w:rsid w:val="00280CC3"/>
    <w:rsid w:val="00280DA3"/>
    <w:rsid w:val="002822CA"/>
    <w:rsid w:val="00283AB7"/>
    <w:rsid w:val="0028444E"/>
    <w:rsid w:val="00284F9B"/>
    <w:rsid w:val="00285A6E"/>
    <w:rsid w:val="00285D1A"/>
    <w:rsid w:val="002864BB"/>
    <w:rsid w:val="00286906"/>
    <w:rsid w:val="00286D56"/>
    <w:rsid w:val="00286D8C"/>
    <w:rsid w:val="0028766F"/>
    <w:rsid w:val="002878BE"/>
    <w:rsid w:val="00290224"/>
    <w:rsid w:val="0029294D"/>
    <w:rsid w:val="002933D5"/>
    <w:rsid w:val="00293780"/>
    <w:rsid w:val="00294421"/>
    <w:rsid w:val="002944BA"/>
    <w:rsid w:val="00295277"/>
    <w:rsid w:val="0029645A"/>
    <w:rsid w:val="00297B4A"/>
    <w:rsid w:val="002A2043"/>
    <w:rsid w:val="002A21D9"/>
    <w:rsid w:val="002A25BF"/>
    <w:rsid w:val="002A5072"/>
    <w:rsid w:val="002A5447"/>
    <w:rsid w:val="002A7897"/>
    <w:rsid w:val="002B02CD"/>
    <w:rsid w:val="002B1449"/>
    <w:rsid w:val="002B196A"/>
    <w:rsid w:val="002B5BB5"/>
    <w:rsid w:val="002B6209"/>
    <w:rsid w:val="002B66EF"/>
    <w:rsid w:val="002B6CD1"/>
    <w:rsid w:val="002B7CB9"/>
    <w:rsid w:val="002C03C3"/>
    <w:rsid w:val="002C03F9"/>
    <w:rsid w:val="002C042D"/>
    <w:rsid w:val="002C21CC"/>
    <w:rsid w:val="002C36A5"/>
    <w:rsid w:val="002C4203"/>
    <w:rsid w:val="002C49E1"/>
    <w:rsid w:val="002C4A10"/>
    <w:rsid w:val="002C4BA9"/>
    <w:rsid w:val="002C529E"/>
    <w:rsid w:val="002C5684"/>
    <w:rsid w:val="002C6F5A"/>
    <w:rsid w:val="002D0BFB"/>
    <w:rsid w:val="002D3615"/>
    <w:rsid w:val="002D3D32"/>
    <w:rsid w:val="002D3D8F"/>
    <w:rsid w:val="002D433D"/>
    <w:rsid w:val="002D5539"/>
    <w:rsid w:val="002D5C0F"/>
    <w:rsid w:val="002D5ECA"/>
    <w:rsid w:val="002D6D0B"/>
    <w:rsid w:val="002E0274"/>
    <w:rsid w:val="002E07B9"/>
    <w:rsid w:val="002E175B"/>
    <w:rsid w:val="002E1D76"/>
    <w:rsid w:val="002E1EDB"/>
    <w:rsid w:val="002E26AF"/>
    <w:rsid w:val="002E3ADA"/>
    <w:rsid w:val="002E3C0B"/>
    <w:rsid w:val="002E4ECB"/>
    <w:rsid w:val="002E50C8"/>
    <w:rsid w:val="002E674F"/>
    <w:rsid w:val="002E78A1"/>
    <w:rsid w:val="002F0475"/>
    <w:rsid w:val="002F0568"/>
    <w:rsid w:val="002F165F"/>
    <w:rsid w:val="002F1F6D"/>
    <w:rsid w:val="002F2621"/>
    <w:rsid w:val="002F2BD0"/>
    <w:rsid w:val="002F5C14"/>
    <w:rsid w:val="00300B8B"/>
    <w:rsid w:val="003018F2"/>
    <w:rsid w:val="00301A40"/>
    <w:rsid w:val="0030335F"/>
    <w:rsid w:val="003044D0"/>
    <w:rsid w:val="00304BFB"/>
    <w:rsid w:val="00304E6D"/>
    <w:rsid w:val="00306210"/>
    <w:rsid w:val="00307755"/>
    <w:rsid w:val="00310A9A"/>
    <w:rsid w:val="003113EB"/>
    <w:rsid w:val="00312063"/>
    <w:rsid w:val="00312F3B"/>
    <w:rsid w:val="0031303E"/>
    <w:rsid w:val="0031359C"/>
    <w:rsid w:val="00314BE0"/>
    <w:rsid w:val="00315390"/>
    <w:rsid w:val="00316702"/>
    <w:rsid w:val="00316713"/>
    <w:rsid w:val="00316BC5"/>
    <w:rsid w:val="003178AB"/>
    <w:rsid w:val="00322660"/>
    <w:rsid w:val="00324E3D"/>
    <w:rsid w:val="003253CD"/>
    <w:rsid w:val="00325CE6"/>
    <w:rsid w:val="00330A93"/>
    <w:rsid w:val="00331700"/>
    <w:rsid w:val="0033248F"/>
    <w:rsid w:val="00333ADF"/>
    <w:rsid w:val="00334730"/>
    <w:rsid w:val="00334F44"/>
    <w:rsid w:val="00335025"/>
    <w:rsid w:val="00335097"/>
    <w:rsid w:val="003355C4"/>
    <w:rsid w:val="00336441"/>
    <w:rsid w:val="00336712"/>
    <w:rsid w:val="00336883"/>
    <w:rsid w:val="00336AEC"/>
    <w:rsid w:val="00340CAC"/>
    <w:rsid w:val="00342C0A"/>
    <w:rsid w:val="00342E8A"/>
    <w:rsid w:val="003434D5"/>
    <w:rsid w:val="003455B1"/>
    <w:rsid w:val="00346467"/>
    <w:rsid w:val="00346801"/>
    <w:rsid w:val="003504CD"/>
    <w:rsid w:val="003514BE"/>
    <w:rsid w:val="00352437"/>
    <w:rsid w:val="003528F0"/>
    <w:rsid w:val="00353532"/>
    <w:rsid w:val="00353E3A"/>
    <w:rsid w:val="003545EF"/>
    <w:rsid w:val="00355C62"/>
    <w:rsid w:val="00357C01"/>
    <w:rsid w:val="00360082"/>
    <w:rsid w:val="003604ED"/>
    <w:rsid w:val="0036068A"/>
    <w:rsid w:val="0036117C"/>
    <w:rsid w:val="0036151A"/>
    <w:rsid w:val="003631A2"/>
    <w:rsid w:val="00363484"/>
    <w:rsid w:val="00364C58"/>
    <w:rsid w:val="00364D00"/>
    <w:rsid w:val="003676E9"/>
    <w:rsid w:val="00367732"/>
    <w:rsid w:val="00367785"/>
    <w:rsid w:val="0037078F"/>
    <w:rsid w:val="00370B79"/>
    <w:rsid w:val="00371165"/>
    <w:rsid w:val="00371BA6"/>
    <w:rsid w:val="00372641"/>
    <w:rsid w:val="00372705"/>
    <w:rsid w:val="00373554"/>
    <w:rsid w:val="003742A5"/>
    <w:rsid w:val="00376DB7"/>
    <w:rsid w:val="003778C7"/>
    <w:rsid w:val="00377955"/>
    <w:rsid w:val="0037798D"/>
    <w:rsid w:val="003801A3"/>
    <w:rsid w:val="00381E8F"/>
    <w:rsid w:val="00382C8E"/>
    <w:rsid w:val="00384F37"/>
    <w:rsid w:val="00385852"/>
    <w:rsid w:val="003862E7"/>
    <w:rsid w:val="003865B9"/>
    <w:rsid w:val="00386D8C"/>
    <w:rsid w:val="00387386"/>
    <w:rsid w:val="003876F6"/>
    <w:rsid w:val="00387BE1"/>
    <w:rsid w:val="003931A6"/>
    <w:rsid w:val="00394446"/>
    <w:rsid w:val="00395FE1"/>
    <w:rsid w:val="003965D0"/>
    <w:rsid w:val="003A083C"/>
    <w:rsid w:val="003A0DEE"/>
    <w:rsid w:val="003A1D3F"/>
    <w:rsid w:val="003A1D56"/>
    <w:rsid w:val="003A346F"/>
    <w:rsid w:val="003A3EFD"/>
    <w:rsid w:val="003A54B4"/>
    <w:rsid w:val="003A6EF1"/>
    <w:rsid w:val="003A7C1F"/>
    <w:rsid w:val="003B1AE1"/>
    <w:rsid w:val="003B287A"/>
    <w:rsid w:val="003B2B37"/>
    <w:rsid w:val="003B2E9E"/>
    <w:rsid w:val="003B31B3"/>
    <w:rsid w:val="003B3669"/>
    <w:rsid w:val="003B382B"/>
    <w:rsid w:val="003B50F2"/>
    <w:rsid w:val="003B72B9"/>
    <w:rsid w:val="003C01D2"/>
    <w:rsid w:val="003C02D0"/>
    <w:rsid w:val="003C07FA"/>
    <w:rsid w:val="003C0AA8"/>
    <w:rsid w:val="003C2EAE"/>
    <w:rsid w:val="003C3E96"/>
    <w:rsid w:val="003C40D0"/>
    <w:rsid w:val="003C4DCD"/>
    <w:rsid w:val="003C6931"/>
    <w:rsid w:val="003C6A3F"/>
    <w:rsid w:val="003C755A"/>
    <w:rsid w:val="003C79D3"/>
    <w:rsid w:val="003D036F"/>
    <w:rsid w:val="003D150B"/>
    <w:rsid w:val="003D1830"/>
    <w:rsid w:val="003D2247"/>
    <w:rsid w:val="003D26EF"/>
    <w:rsid w:val="003D37CE"/>
    <w:rsid w:val="003D55C3"/>
    <w:rsid w:val="003D5902"/>
    <w:rsid w:val="003D63C9"/>
    <w:rsid w:val="003D66A6"/>
    <w:rsid w:val="003E0133"/>
    <w:rsid w:val="003E32AA"/>
    <w:rsid w:val="003E372D"/>
    <w:rsid w:val="003E4825"/>
    <w:rsid w:val="003E59D6"/>
    <w:rsid w:val="003E689F"/>
    <w:rsid w:val="003E7139"/>
    <w:rsid w:val="003E7141"/>
    <w:rsid w:val="003F1720"/>
    <w:rsid w:val="003F1F29"/>
    <w:rsid w:val="003F3A4D"/>
    <w:rsid w:val="003F54B4"/>
    <w:rsid w:val="003F66F7"/>
    <w:rsid w:val="00400778"/>
    <w:rsid w:val="004029F3"/>
    <w:rsid w:val="00402DF3"/>
    <w:rsid w:val="00404372"/>
    <w:rsid w:val="00404DE6"/>
    <w:rsid w:val="004059AB"/>
    <w:rsid w:val="004059B9"/>
    <w:rsid w:val="00406C02"/>
    <w:rsid w:val="0040730A"/>
    <w:rsid w:val="00407F6D"/>
    <w:rsid w:val="00411008"/>
    <w:rsid w:val="004119BC"/>
    <w:rsid w:val="00411A63"/>
    <w:rsid w:val="00412801"/>
    <w:rsid w:val="00412EED"/>
    <w:rsid w:val="004138D7"/>
    <w:rsid w:val="004142DB"/>
    <w:rsid w:val="00415629"/>
    <w:rsid w:val="004158DA"/>
    <w:rsid w:val="0041657A"/>
    <w:rsid w:val="00417118"/>
    <w:rsid w:val="004205BB"/>
    <w:rsid w:val="0042120C"/>
    <w:rsid w:val="00421EB4"/>
    <w:rsid w:val="004225CA"/>
    <w:rsid w:val="00424896"/>
    <w:rsid w:val="00424F50"/>
    <w:rsid w:val="00425761"/>
    <w:rsid w:val="004260D7"/>
    <w:rsid w:val="004275B6"/>
    <w:rsid w:val="0042773B"/>
    <w:rsid w:val="00427778"/>
    <w:rsid w:val="00427F11"/>
    <w:rsid w:val="004307E6"/>
    <w:rsid w:val="00431110"/>
    <w:rsid w:val="0043127D"/>
    <w:rsid w:val="00431679"/>
    <w:rsid w:val="004320F8"/>
    <w:rsid w:val="00434480"/>
    <w:rsid w:val="0043476B"/>
    <w:rsid w:val="00436333"/>
    <w:rsid w:val="00442367"/>
    <w:rsid w:val="00442462"/>
    <w:rsid w:val="00442806"/>
    <w:rsid w:val="00442932"/>
    <w:rsid w:val="004435BE"/>
    <w:rsid w:val="00443BE2"/>
    <w:rsid w:val="00444D37"/>
    <w:rsid w:val="00447303"/>
    <w:rsid w:val="00447E43"/>
    <w:rsid w:val="00450914"/>
    <w:rsid w:val="004533B3"/>
    <w:rsid w:val="00453ACF"/>
    <w:rsid w:val="004548DE"/>
    <w:rsid w:val="004561F6"/>
    <w:rsid w:val="00456582"/>
    <w:rsid w:val="00456626"/>
    <w:rsid w:val="00456917"/>
    <w:rsid w:val="00456F88"/>
    <w:rsid w:val="00457C89"/>
    <w:rsid w:val="00463291"/>
    <w:rsid w:val="004645D8"/>
    <w:rsid w:val="0046598F"/>
    <w:rsid w:val="004701F9"/>
    <w:rsid w:val="0047155A"/>
    <w:rsid w:val="00471A0D"/>
    <w:rsid w:val="00471A8C"/>
    <w:rsid w:val="00473B54"/>
    <w:rsid w:val="00474DE4"/>
    <w:rsid w:val="004774EF"/>
    <w:rsid w:val="0048061F"/>
    <w:rsid w:val="00481C3B"/>
    <w:rsid w:val="00482AF6"/>
    <w:rsid w:val="00482B15"/>
    <w:rsid w:val="004830A8"/>
    <w:rsid w:val="0048336A"/>
    <w:rsid w:val="00483BD0"/>
    <w:rsid w:val="00483F59"/>
    <w:rsid w:val="00484644"/>
    <w:rsid w:val="00484CF1"/>
    <w:rsid w:val="00484DB1"/>
    <w:rsid w:val="00485566"/>
    <w:rsid w:val="00485B5F"/>
    <w:rsid w:val="00485BE9"/>
    <w:rsid w:val="00490400"/>
    <w:rsid w:val="00490D42"/>
    <w:rsid w:val="004925D4"/>
    <w:rsid w:val="004929C8"/>
    <w:rsid w:val="004930C8"/>
    <w:rsid w:val="00493AFA"/>
    <w:rsid w:val="00496EBF"/>
    <w:rsid w:val="004970B1"/>
    <w:rsid w:val="00497CDC"/>
    <w:rsid w:val="00497E63"/>
    <w:rsid w:val="004A164A"/>
    <w:rsid w:val="004A1A0B"/>
    <w:rsid w:val="004A2114"/>
    <w:rsid w:val="004A213B"/>
    <w:rsid w:val="004A2C76"/>
    <w:rsid w:val="004A4DAC"/>
    <w:rsid w:val="004A60AD"/>
    <w:rsid w:val="004A64E5"/>
    <w:rsid w:val="004A6BB2"/>
    <w:rsid w:val="004B0F5E"/>
    <w:rsid w:val="004B1B20"/>
    <w:rsid w:val="004B1BDD"/>
    <w:rsid w:val="004B254A"/>
    <w:rsid w:val="004B27B2"/>
    <w:rsid w:val="004B5635"/>
    <w:rsid w:val="004B5BCE"/>
    <w:rsid w:val="004C03AA"/>
    <w:rsid w:val="004C2E91"/>
    <w:rsid w:val="004C3B40"/>
    <w:rsid w:val="004C441A"/>
    <w:rsid w:val="004C51AB"/>
    <w:rsid w:val="004C6691"/>
    <w:rsid w:val="004C7DFF"/>
    <w:rsid w:val="004D1EEE"/>
    <w:rsid w:val="004D3336"/>
    <w:rsid w:val="004D46A2"/>
    <w:rsid w:val="004D4A5C"/>
    <w:rsid w:val="004D5217"/>
    <w:rsid w:val="004D701C"/>
    <w:rsid w:val="004E0314"/>
    <w:rsid w:val="004E033E"/>
    <w:rsid w:val="004E0E9F"/>
    <w:rsid w:val="004E29EB"/>
    <w:rsid w:val="004E5963"/>
    <w:rsid w:val="004E5A4F"/>
    <w:rsid w:val="004E5F03"/>
    <w:rsid w:val="004E6F1D"/>
    <w:rsid w:val="004E7605"/>
    <w:rsid w:val="004F01D2"/>
    <w:rsid w:val="004F04EF"/>
    <w:rsid w:val="004F1A41"/>
    <w:rsid w:val="004F208D"/>
    <w:rsid w:val="004F2175"/>
    <w:rsid w:val="004F260A"/>
    <w:rsid w:val="004F2D6C"/>
    <w:rsid w:val="004F2E44"/>
    <w:rsid w:val="004F2F16"/>
    <w:rsid w:val="004F36A2"/>
    <w:rsid w:val="004F5029"/>
    <w:rsid w:val="004F50CD"/>
    <w:rsid w:val="004F6AF6"/>
    <w:rsid w:val="00500065"/>
    <w:rsid w:val="005038CF"/>
    <w:rsid w:val="0050585D"/>
    <w:rsid w:val="0050620E"/>
    <w:rsid w:val="0050646C"/>
    <w:rsid w:val="00507B96"/>
    <w:rsid w:val="005103C9"/>
    <w:rsid w:val="00510940"/>
    <w:rsid w:val="00510CBB"/>
    <w:rsid w:val="0051193B"/>
    <w:rsid w:val="0051384D"/>
    <w:rsid w:val="00513B6B"/>
    <w:rsid w:val="00513D49"/>
    <w:rsid w:val="00517080"/>
    <w:rsid w:val="00517A87"/>
    <w:rsid w:val="0052031C"/>
    <w:rsid w:val="00521736"/>
    <w:rsid w:val="0052277B"/>
    <w:rsid w:val="005234EB"/>
    <w:rsid w:val="0052568A"/>
    <w:rsid w:val="005312C6"/>
    <w:rsid w:val="00531473"/>
    <w:rsid w:val="00533E75"/>
    <w:rsid w:val="0053471B"/>
    <w:rsid w:val="00537417"/>
    <w:rsid w:val="00537446"/>
    <w:rsid w:val="00540E65"/>
    <w:rsid w:val="00541CCF"/>
    <w:rsid w:val="005434DC"/>
    <w:rsid w:val="0054395F"/>
    <w:rsid w:val="00544094"/>
    <w:rsid w:val="005445A6"/>
    <w:rsid w:val="00550881"/>
    <w:rsid w:val="00550AC4"/>
    <w:rsid w:val="005519C0"/>
    <w:rsid w:val="00551CE3"/>
    <w:rsid w:val="00552055"/>
    <w:rsid w:val="005525DA"/>
    <w:rsid w:val="00554789"/>
    <w:rsid w:val="00554BDF"/>
    <w:rsid w:val="00554DC6"/>
    <w:rsid w:val="00555474"/>
    <w:rsid w:val="00555772"/>
    <w:rsid w:val="005573D4"/>
    <w:rsid w:val="00557469"/>
    <w:rsid w:val="00557AC6"/>
    <w:rsid w:val="00560003"/>
    <w:rsid w:val="00560468"/>
    <w:rsid w:val="005618C7"/>
    <w:rsid w:val="005619A1"/>
    <w:rsid w:val="00561E2B"/>
    <w:rsid w:val="005629C9"/>
    <w:rsid w:val="00564766"/>
    <w:rsid w:val="005652FD"/>
    <w:rsid w:val="0056736B"/>
    <w:rsid w:val="00567507"/>
    <w:rsid w:val="00570AC7"/>
    <w:rsid w:val="00571C2F"/>
    <w:rsid w:val="005723E7"/>
    <w:rsid w:val="00572E6E"/>
    <w:rsid w:val="00573371"/>
    <w:rsid w:val="00573624"/>
    <w:rsid w:val="00573BAC"/>
    <w:rsid w:val="005755E5"/>
    <w:rsid w:val="00576B2A"/>
    <w:rsid w:val="00580375"/>
    <w:rsid w:val="005803CB"/>
    <w:rsid w:val="00580F46"/>
    <w:rsid w:val="0058124C"/>
    <w:rsid w:val="00581688"/>
    <w:rsid w:val="005816C3"/>
    <w:rsid w:val="00581A97"/>
    <w:rsid w:val="00582272"/>
    <w:rsid w:val="0058229B"/>
    <w:rsid w:val="00582434"/>
    <w:rsid w:val="00583E66"/>
    <w:rsid w:val="005842D7"/>
    <w:rsid w:val="00584464"/>
    <w:rsid w:val="00584DAB"/>
    <w:rsid w:val="005861D7"/>
    <w:rsid w:val="0058647E"/>
    <w:rsid w:val="0058684D"/>
    <w:rsid w:val="005869CB"/>
    <w:rsid w:val="0058797F"/>
    <w:rsid w:val="00590CFE"/>
    <w:rsid w:val="005914B0"/>
    <w:rsid w:val="00591FEC"/>
    <w:rsid w:val="00593183"/>
    <w:rsid w:val="00594644"/>
    <w:rsid w:val="00595793"/>
    <w:rsid w:val="00595A1B"/>
    <w:rsid w:val="005964D2"/>
    <w:rsid w:val="00596ABD"/>
    <w:rsid w:val="00596C29"/>
    <w:rsid w:val="00596D43"/>
    <w:rsid w:val="00597F8A"/>
    <w:rsid w:val="005A1EAA"/>
    <w:rsid w:val="005A21EC"/>
    <w:rsid w:val="005A2B81"/>
    <w:rsid w:val="005A443A"/>
    <w:rsid w:val="005A4D53"/>
    <w:rsid w:val="005A4E62"/>
    <w:rsid w:val="005A53BE"/>
    <w:rsid w:val="005A69F2"/>
    <w:rsid w:val="005A7FB4"/>
    <w:rsid w:val="005B07B2"/>
    <w:rsid w:val="005B0E7A"/>
    <w:rsid w:val="005B1D8B"/>
    <w:rsid w:val="005B53B5"/>
    <w:rsid w:val="005B54EB"/>
    <w:rsid w:val="005B63F8"/>
    <w:rsid w:val="005B794E"/>
    <w:rsid w:val="005C0350"/>
    <w:rsid w:val="005C04DC"/>
    <w:rsid w:val="005C2ACF"/>
    <w:rsid w:val="005C4357"/>
    <w:rsid w:val="005C5863"/>
    <w:rsid w:val="005C7A28"/>
    <w:rsid w:val="005C7F84"/>
    <w:rsid w:val="005D03D8"/>
    <w:rsid w:val="005D0D0F"/>
    <w:rsid w:val="005D1C12"/>
    <w:rsid w:val="005D2544"/>
    <w:rsid w:val="005D2BD1"/>
    <w:rsid w:val="005D4982"/>
    <w:rsid w:val="005D50EA"/>
    <w:rsid w:val="005D6220"/>
    <w:rsid w:val="005D6DEF"/>
    <w:rsid w:val="005D7346"/>
    <w:rsid w:val="005D76A1"/>
    <w:rsid w:val="005E152D"/>
    <w:rsid w:val="005E1C3B"/>
    <w:rsid w:val="005E26A9"/>
    <w:rsid w:val="005E27A0"/>
    <w:rsid w:val="005E306C"/>
    <w:rsid w:val="005E350B"/>
    <w:rsid w:val="005E486C"/>
    <w:rsid w:val="005E4E76"/>
    <w:rsid w:val="005E529C"/>
    <w:rsid w:val="005E5819"/>
    <w:rsid w:val="005E6F22"/>
    <w:rsid w:val="005E7D3C"/>
    <w:rsid w:val="005E7EBE"/>
    <w:rsid w:val="005F03AF"/>
    <w:rsid w:val="005F1018"/>
    <w:rsid w:val="005F1C4C"/>
    <w:rsid w:val="005F2813"/>
    <w:rsid w:val="005F45B7"/>
    <w:rsid w:val="005F49F8"/>
    <w:rsid w:val="005F57B2"/>
    <w:rsid w:val="005F619C"/>
    <w:rsid w:val="005F669F"/>
    <w:rsid w:val="005F6CB1"/>
    <w:rsid w:val="005F6CCB"/>
    <w:rsid w:val="005F79AA"/>
    <w:rsid w:val="005F7A83"/>
    <w:rsid w:val="00600968"/>
    <w:rsid w:val="006018FE"/>
    <w:rsid w:val="00601C8F"/>
    <w:rsid w:val="0060228F"/>
    <w:rsid w:val="00602A16"/>
    <w:rsid w:val="00602D75"/>
    <w:rsid w:val="006069A0"/>
    <w:rsid w:val="006137A7"/>
    <w:rsid w:val="006150BE"/>
    <w:rsid w:val="006153B1"/>
    <w:rsid w:val="0061750F"/>
    <w:rsid w:val="00617E46"/>
    <w:rsid w:val="0062186E"/>
    <w:rsid w:val="00621B75"/>
    <w:rsid w:val="0062272D"/>
    <w:rsid w:val="00622B1A"/>
    <w:rsid w:val="0062363E"/>
    <w:rsid w:val="00623C44"/>
    <w:rsid w:val="00623FB0"/>
    <w:rsid w:val="006254F4"/>
    <w:rsid w:val="00625B75"/>
    <w:rsid w:val="00625C04"/>
    <w:rsid w:val="00625F0B"/>
    <w:rsid w:val="00626615"/>
    <w:rsid w:val="0063339E"/>
    <w:rsid w:val="00633715"/>
    <w:rsid w:val="00633A84"/>
    <w:rsid w:val="00633DA8"/>
    <w:rsid w:val="00634FD4"/>
    <w:rsid w:val="00635CA7"/>
    <w:rsid w:val="00636601"/>
    <w:rsid w:val="00636B33"/>
    <w:rsid w:val="00640F68"/>
    <w:rsid w:val="0064181B"/>
    <w:rsid w:val="00643013"/>
    <w:rsid w:val="006458E4"/>
    <w:rsid w:val="00645AF0"/>
    <w:rsid w:val="00646CF9"/>
    <w:rsid w:val="00653165"/>
    <w:rsid w:val="00654196"/>
    <w:rsid w:val="00654AF0"/>
    <w:rsid w:val="00655C37"/>
    <w:rsid w:val="00657116"/>
    <w:rsid w:val="00657676"/>
    <w:rsid w:val="00657FBE"/>
    <w:rsid w:val="006636EF"/>
    <w:rsid w:val="00666FFF"/>
    <w:rsid w:val="0066751C"/>
    <w:rsid w:val="0066751D"/>
    <w:rsid w:val="00667627"/>
    <w:rsid w:val="0067105A"/>
    <w:rsid w:val="006710DB"/>
    <w:rsid w:val="00671DA0"/>
    <w:rsid w:val="006720C1"/>
    <w:rsid w:val="006723EF"/>
    <w:rsid w:val="00673579"/>
    <w:rsid w:val="0067396E"/>
    <w:rsid w:val="00675137"/>
    <w:rsid w:val="006751EA"/>
    <w:rsid w:val="006810C3"/>
    <w:rsid w:val="00681B02"/>
    <w:rsid w:val="00682045"/>
    <w:rsid w:val="006833EC"/>
    <w:rsid w:val="00684B1B"/>
    <w:rsid w:val="0068530F"/>
    <w:rsid w:val="00685A50"/>
    <w:rsid w:val="00685B1B"/>
    <w:rsid w:val="00686D5E"/>
    <w:rsid w:val="00687A71"/>
    <w:rsid w:val="0069037C"/>
    <w:rsid w:val="006904C8"/>
    <w:rsid w:val="00691168"/>
    <w:rsid w:val="0069244B"/>
    <w:rsid w:val="00694275"/>
    <w:rsid w:val="006966D2"/>
    <w:rsid w:val="00696E66"/>
    <w:rsid w:val="00697534"/>
    <w:rsid w:val="00697B79"/>
    <w:rsid w:val="006A02AA"/>
    <w:rsid w:val="006A04DA"/>
    <w:rsid w:val="006A0663"/>
    <w:rsid w:val="006A116C"/>
    <w:rsid w:val="006A1B4E"/>
    <w:rsid w:val="006A1CC9"/>
    <w:rsid w:val="006A306B"/>
    <w:rsid w:val="006A4F10"/>
    <w:rsid w:val="006A6C7A"/>
    <w:rsid w:val="006B0075"/>
    <w:rsid w:val="006B219F"/>
    <w:rsid w:val="006B227F"/>
    <w:rsid w:val="006B304C"/>
    <w:rsid w:val="006B3918"/>
    <w:rsid w:val="006B4138"/>
    <w:rsid w:val="006B47F5"/>
    <w:rsid w:val="006B548A"/>
    <w:rsid w:val="006B5A7C"/>
    <w:rsid w:val="006B61F4"/>
    <w:rsid w:val="006C0888"/>
    <w:rsid w:val="006C2EB5"/>
    <w:rsid w:val="006C3593"/>
    <w:rsid w:val="006C362B"/>
    <w:rsid w:val="006C3AAD"/>
    <w:rsid w:val="006C42D9"/>
    <w:rsid w:val="006C46FD"/>
    <w:rsid w:val="006C48DB"/>
    <w:rsid w:val="006C4A55"/>
    <w:rsid w:val="006C5E74"/>
    <w:rsid w:val="006C77ED"/>
    <w:rsid w:val="006C7D23"/>
    <w:rsid w:val="006D1784"/>
    <w:rsid w:val="006D184E"/>
    <w:rsid w:val="006D1F03"/>
    <w:rsid w:val="006D35F9"/>
    <w:rsid w:val="006D4646"/>
    <w:rsid w:val="006D47CC"/>
    <w:rsid w:val="006D4CB3"/>
    <w:rsid w:val="006D623B"/>
    <w:rsid w:val="006D6B9C"/>
    <w:rsid w:val="006D70E3"/>
    <w:rsid w:val="006E0E55"/>
    <w:rsid w:val="006E1052"/>
    <w:rsid w:val="006E12BE"/>
    <w:rsid w:val="006E1880"/>
    <w:rsid w:val="006E503B"/>
    <w:rsid w:val="006E55B9"/>
    <w:rsid w:val="006E5D68"/>
    <w:rsid w:val="006E62B3"/>
    <w:rsid w:val="006E6305"/>
    <w:rsid w:val="006E684C"/>
    <w:rsid w:val="006F2707"/>
    <w:rsid w:val="006F2EC8"/>
    <w:rsid w:val="006F4250"/>
    <w:rsid w:val="006F4989"/>
    <w:rsid w:val="006F4C42"/>
    <w:rsid w:val="006F549B"/>
    <w:rsid w:val="006F5536"/>
    <w:rsid w:val="006F563A"/>
    <w:rsid w:val="006F6B35"/>
    <w:rsid w:val="006F7B4F"/>
    <w:rsid w:val="00700132"/>
    <w:rsid w:val="0070041D"/>
    <w:rsid w:val="00700A3D"/>
    <w:rsid w:val="00701A3A"/>
    <w:rsid w:val="00701ADC"/>
    <w:rsid w:val="00703B25"/>
    <w:rsid w:val="00703C58"/>
    <w:rsid w:val="00703D25"/>
    <w:rsid w:val="00704050"/>
    <w:rsid w:val="00704EB5"/>
    <w:rsid w:val="0070534D"/>
    <w:rsid w:val="007054E0"/>
    <w:rsid w:val="00706076"/>
    <w:rsid w:val="00706E09"/>
    <w:rsid w:val="00707887"/>
    <w:rsid w:val="007107DC"/>
    <w:rsid w:val="007108FE"/>
    <w:rsid w:val="00711549"/>
    <w:rsid w:val="0071290D"/>
    <w:rsid w:val="0071354A"/>
    <w:rsid w:val="007142E4"/>
    <w:rsid w:val="00715B42"/>
    <w:rsid w:val="00716546"/>
    <w:rsid w:val="00721F2A"/>
    <w:rsid w:val="0072220F"/>
    <w:rsid w:val="00722E8E"/>
    <w:rsid w:val="007279F1"/>
    <w:rsid w:val="00732827"/>
    <w:rsid w:val="007355F2"/>
    <w:rsid w:val="00735781"/>
    <w:rsid w:val="007362E8"/>
    <w:rsid w:val="00736851"/>
    <w:rsid w:val="00736FB9"/>
    <w:rsid w:val="00737E27"/>
    <w:rsid w:val="00737EF1"/>
    <w:rsid w:val="00740458"/>
    <w:rsid w:val="00740CB0"/>
    <w:rsid w:val="00740FFE"/>
    <w:rsid w:val="007424C5"/>
    <w:rsid w:val="00746A9E"/>
    <w:rsid w:val="00747EC6"/>
    <w:rsid w:val="00751243"/>
    <w:rsid w:val="007512B2"/>
    <w:rsid w:val="0075430B"/>
    <w:rsid w:val="0075462C"/>
    <w:rsid w:val="007550CD"/>
    <w:rsid w:val="00755953"/>
    <w:rsid w:val="00756717"/>
    <w:rsid w:val="00756D6C"/>
    <w:rsid w:val="00757CE7"/>
    <w:rsid w:val="00760D57"/>
    <w:rsid w:val="007618AF"/>
    <w:rsid w:val="00762CD3"/>
    <w:rsid w:val="007701B6"/>
    <w:rsid w:val="00770462"/>
    <w:rsid w:val="007705F4"/>
    <w:rsid w:val="007739BE"/>
    <w:rsid w:val="007741A1"/>
    <w:rsid w:val="007744B7"/>
    <w:rsid w:val="0077527C"/>
    <w:rsid w:val="00777E29"/>
    <w:rsid w:val="0078081A"/>
    <w:rsid w:val="00781A22"/>
    <w:rsid w:val="00781E22"/>
    <w:rsid w:val="007845EC"/>
    <w:rsid w:val="007849DA"/>
    <w:rsid w:val="00784DAB"/>
    <w:rsid w:val="007864DC"/>
    <w:rsid w:val="00787675"/>
    <w:rsid w:val="007913AB"/>
    <w:rsid w:val="007945E9"/>
    <w:rsid w:val="0079528F"/>
    <w:rsid w:val="00796BDC"/>
    <w:rsid w:val="007978DF"/>
    <w:rsid w:val="007A029A"/>
    <w:rsid w:val="007A65DF"/>
    <w:rsid w:val="007A7170"/>
    <w:rsid w:val="007B0E30"/>
    <w:rsid w:val="007B1489"/>
    <w:rsid w:val="007B1AEF"/>
    <w:rsid w:val="007B3124"/>
    <w:rsid w:val="007B34A2"/>
    <w:rsid w:val="007B3A91"/>
    <w:rsid w:val="007B3E0A"/>
    <w:rsid w:val="007B43FA"/>
    <w:rsid w:val="007B4876"/>
    <w:rsid w:val="007B4B7B"/>
    <w:rsid w:val="007B4BD5"/>
    <w:rsid w:val="007B5DA6"/>
    <w:rsid w:val="007B668A"/>
    <w:rsid w:val="007B6937"/>
    <w:rsid w:val="007B7787"/>
    <w:rsid w:val="007B7EA7"/>
    <w:rsid w:val="007B7EFF"/>
    <w:rsid w:val="007C109B"/>
    <w:rsid w:val="007C3B42"/>
    <w:rsid w:val="007C3ED4"/>
    <w:rsid w:val="007C441D"/>
    <w:rsid w:val="007C4A70"/>
    <w:rsid w:val="007C679B"/>
    <w:rsid w:val="007C79D2"/>
    <w:rsid w:val="007C79E7"/>
    <w:rsid w:val="007D210E"/>
    <w:rsid w:val="007D255E"/>
    <w:rsid w:val="007D3A01"/>
    <w:rsid w:val="007D5632"/>
    <w:rsid w:val="007D5F19"/>
    <w:rsid w:val="007D7425"/>
    <w:rsid w:val="007D78F5"/>
    <w:rsid w:val="007E0EC1"/>
    <w:rsid w:val="007E2351"/>
    <w:rsid w:val="007E2B4B"/>
    <w:rsid w:val="007E2EF2"/>
    <w:rsid w:val="007E3804"/>
    <w:rsid w:val="007E3F04"/>
    <w:rsid w:val="007E4467"/>
    <w:rsid w:val="007E4AF1"/>
    <w:rsid w:val="007F1B5C"/>
    <w:rsid w:val="007F3B49"/>
    <w:rsid w:val="007F4115"/>
    <w:rsid w:val="007F41B3"/>
    <w:rsid w:val="007F4A39"/>
    <w:rsid w:val="007F62FE"/>
    <w:rsid w:val="007F6879"/>
    <w:rsid w:val="008016D2"/>
    <w:rsid w:val="00801A80"/>
    <w:rsid w:val="00801EF8"/>
    <w:rsid w:val="008022CD"/>
    <w:rsid w:val="00803B11"/>
    <w:rsid w:val="00806003"/>
    <w:rsid w:val="00811069"/>
    <w:rsid w:val="0081272F"/>
    <w:rsid w:val="00813E6D"/>
    <w:rsid w:val="00813EF8"/>
    <w:rsid w:val="00814F88"/>
    <w:rsid w:val="00815177"/>
    <w:rsid w:val="00817C0B"/>
    <w:rsid w:val="00820DF3"/>
    <w:rsid w:val="00821458"/>
    <w:rsid w:val="00822464"/>
    <w:rsid w:val="00822BA6"/>
    <w:rsid w:val="0082447A"/>
    <w:rsid w:val="008245B4"/>
    <w:rsid w:val="008247F7"/>
    <w:rsid w:val="008257BA"/>
    <w:rsid w:val="00825A29"/>
    <w:rsid w:val="008301B3"/>
    <w:rsid w:val="00830AB1"/>
    <w:rsid w:val="008312AA"/>
    <w:rsid w:val="00831662"/>
    <w:rsid w:val="00831854"/>
    <w:rsid w:val="00833043"/>
    <w:rsid w:val="008357E4"/>
    <w:rsid w:val="008368F2"/>
    <w:rsid w:val="00837025"/>
    <w:rsid w:val="00837536"/>
    <w:rsid w:val="00843AD1"/>
    <w:rsid w:val="00845922"/>
    <w:rsid w:val="008467EE"/>
    <w:rsid w:val="008476D8"/>
    <w:rsid w:val="008501D1"/>
    <w:rsid w:val="00850FAC"/>
    <w:rsid w:val="008516E8"/>
    <w:rsid w:val="008518F8"/>
    <w:rsid w:val="0085540B"/>
    <w:rsid w:val="008556B5"/>
    <w:rsid w:val="00856FB2"/>
    <w:rsid w:val="008604E5"/>
    <w:rsid w:val="008608C2"/>
    <w:rsid w:val="008616A7"/>
    <w:rsid w:val="00862080"/>
    <w:rsid w:val="00862C19"/>
    <w:rsid w:val="00863F14"/>
    <w:rsid w:val="00863F51"/>
    <w:rsid w:val="00864385"/>
    <w:rsid w:val="00865338"/>
    <w:rsid w:val="0086536C"/>
    <w:rsid w:val="00865796"/>
    <w:rsid w:val="00865A24"/>
    <w:rsid w:val="00866EB9"/>
    <w:rsid w:val="008703D4"/>
    <w:rsid w:val="008716CA"/>
    <w:rsid w:val="00871E48"/>
    <w:rsid w:val="00872B8E"/>
    <w:rsid w:val="00872DB8"/>
    <w:rsid w:val="00873623"/>
    <w:rsid w:val="0087584B"/>
    <w:rsid w:val="00875A70"/>
    <w:rsid w:val="00875A9B"/>
    <w:rsid w:val="00880434"/>
    <w:rsid w:val="00880C67"/>
    <w:rsid w:val="00880D67"/>
    <w:rsid w:val="0088120E"/>
    <w:rsid w:val="008833F1"/>
    <w:rsid w:val="00884406"/>
    <w:rsid w:val="008858AD"/>
    <w:rsid w:val="00885A3E"/>
    <w:rsid w:val="00886670"/>
    <w:rsid w:val="008907B5"/>
    <w:rsid w:val="00890FEA"/>
    <w:rsid w:val="00891E6B"/>
    <w:rsid w:val="00892539"/>
    <w:rsid w:val="00892DBD"/>
    <w:rsid w:val="00893644"/>
    <w:rsid w:val="00894AC2"/>
    <w:rsid w:val="00896071"/>
    <w:rsid w:val="00896C02"/>
    <w:rsid w:val="008979AA"/>
    <w:rsid w:val="008A0DEF"/>
    <w:rsid w:val="008A17EF"/>
    <w:rsid w:val="008A2440"/>
    <w:rsid w:val="008A3E58"/>
    <w:rsid w:val="008A536E"/>
    <w:rsid w:val="008A68FC"/>
    <w:rsid w:val="008A6E76"/>
    <w:rsid w:val="008A7024"/>
    <w:rsid w:val="008A718C"/>
    <w:rsid w:val="008A758C"/>
    <w:rsid w:val="008B0499"/>
    <w:rsid w:val="008B2277"/>
    <w:rsid w:val="008B3155"/>
    <w:rsid w:val="008B59AF"/>
    <w:rsid w:val="008B6E61"/>
    <w:rsid w:val="008B78F6"/>
    <w:rsid w:val="008B7AD8"/>
    <w:rsid w:val="008C0633"/>
    <w:rsid w:val="008C15AE"/>
    <w:rsid w:val="008C16EB"/>
    <w:rsid w:val="008C3513"/>
    <w:rsid w:val="008C352C"/>
    <w:rsid w:val="008C3BDC"/>
    <w:rsid w:val="008C5559"/>
    <w:rsid w:val="008C63C5"/>
    <w:rsid w:val="008C6682"/>
    <w:rsid w:val="008C6B50"/>
    <w:rsid w:val="008C7684"/>
    <w:rsid w:val="008D0A31"/>
    <w:rsid w:val="008D1B83"/>
    <w:rsid w:val="008D24FE"/>
    <w:rsid w:val="008D3338"/>
    <w:rsid w:val="008D375B"/>
    <w:rsid w:val="008D4064"/>
    <w:rsid w:val="008D43F3"/>
    <w:rsid w:val="008D457F"/>
    <w:rsid w:val="008D4D20"/>
    <w:rsid w:val="008D5355"/>
    <w:rsid w:val="008D654C"/>
    <w:rsid w:val="008E01E2"/>
    <w:rsid w:val="008E16C1"/>
    <w:rsid w:val="008E36AE"/>
    <w:rsid w:val="008E44FB"/>
    <w:rsid w:val="008E4A2D"/>
    <w:rsid w:val="008E612A"/>
    <w:rsid w:val="008E755F"/>
    <w:rsid w:val="008F005A"/>
    <w:rsid w:val="008F02F5"/>
    <w:rsid w:val="008F1773"/>
    <w:rsid w:val="008F3937"/>
    <w:rsid w:val="008F397F"/>
    <w:rsid w:val="008F46B1"/>
    <w:rsid w:val="008F4A95"/>
    <w:rsid w:val="008F6292"/>
    <w:rsid w:val="008F65D8"/>
    <w:rsid w:val="009004C4"/>
    <w:rsid w:val="009007A6"/>
    <w:rsid w:val="009011E8"/>
    <w:rsid w:val="00901ADA"/>
    <w:rsid w:val="00901B86"/>
    <w:rsid w:val="00902308"/>
    <w:rsid w:val="0090270E"/>
    <w:rsid w:val="00902F43"/>
    <w:rsid w:val="009036E2"/>
    <w:rsid w:val="00903C6A"/>
    <w:rsid w:val="00905158"/>
    <w:rsid w:val="00906DC9"/>
    <w:rsid w:val="0090764D"/>
    <w:rsid w:val="00907E12"/>
    <w:rsid w:val="0091021E"/>
    <w:rsid w:val="00911247"/>
    <w:rsid w:val="0091272B"/>
    <w:rsid w:val="00914F2F"/>
    <w:rsid w:val="009173F2"/>
    <w:rsid w:val="00917A37"/>
    <w:rsid w:val="00917F1B"/>
    <w:rsid w:val="009209B4"/>
    <w:rsid w:val="009211F5"/>
    <w:rsid w:val="009216B3"/>
    <w:rsid w:val="00924B1D"/>
    <w:rsid w:val="009253FD"/>
    <w:rsid w:val="009258AE"/>
    <w:rsid w:val="00925CFB"/>
    <w:rsid w:val="009269F5"/>
    <w:rsid w:val="00930DD2"/>
    <w:rsid w:val="00930EE7"/>
    <w:rsid w:val="009311C0"/>
    <w:rsid w:val="009352AD"/>
    <w:rsid w:val="00935A32"/>
    <w:rsid w:val="009372BC"/>
    <w:rsid w:val="0094010E"/>
    <w:rsid w:val="00940627"/>
    <w:rsid w:val="009422ED"/>
    <w:rsid w:val="00943F33"/>
    <w:rsid w:val="00944485"/>
    <w:rsid w:val="00945291"/>
    <w:rsid w:val="0094598D"/>
    <w:rsid w:val="00945AB5"/>
    <w:rsid w:val="00950879"/>
    <w:rsid w:val="00951095"/>
    <w:rsid w:val="00951F45"/>
    <w:rsid w:val="00952A54"/>
    <w:rsid w:val="00953785"/>
    <w:rsid w:val="0095596B"/>
    <w:rsid w:val="0095745F"/>
    <w:rsid w:val="00957A3C"/>
    <w:rsid w:val="009614E1"/>
    <w:rsid w:val="0096185C"/>
    <w:rsid w:val="00961CEF"/>
    <w:rsid w:val="00962A8B"/>
    <w:rsid w:val="00963154"/>
    <w:rsid w:val="009631B1"/>
    <w:rsid w:val="00963EB2"/>
    <w:rsid w:val="009652B4"/>
    <w:rsid w:val="00965EB1"/>
    <w:rsid w:val="009666E9"/>
    <w:rsid w:val="00966E67"/>
    <w:rsid w:val="009671F3"/>
    <w:rsid w:val="00967793"/>
    <w:rsid w:val="00967D8B"/>
    <w:rsid w:val="00970C17"/>
    <w:rsid w:val="0097177D"/>
    <w:rsid w:val="009725E1"/>
    <w:rsid w:val="00972A8E"/>
    <w:rsid w:val="00973968"/>
    <w:rsid w:val="00973CD6"/>
    <w:rsid w:val="00975271"/>
    <w:rsid w:val="00975795"/>
    <w:rsid w:val="00975CD5"/>
    <w:rsid w:val="00975D9D"/>
    <w:rsid w:val="009776AC"/>
    <w:rsid w:val="0098313C"/>
    <w:rsid w:val="00983676"/>
    <w:rsid w:val="00983FB1"/>
    <w:rsid w:val="009842C3"/>
    <w:rsid w:val="00984E27"/>
    <w:rsid w:val="00986234"/>
    <w:rsid w:val="009862DD"/>
    <w:rsid w:val="00990F69"/>
    <w:rsid w:val="009928ED"/>
    <w:rsid w:val="00996E72"/>
    <w:rsid w:val="00996FE0"/>
    <w:rsid w:val="00997128"/>
    <w:rsid w:val="00997189"/>
    <w:rsid w:val="00997F11"/>
    <w:rsid w:val="00997F69"/>
    <w:rsid w:val="009A0645"/>
    <w:rsid w:val="009A2366"/>
    <w:rsid w:val="009A2D78"/>
    <w:rsid w:val="009A4E2D"/>
    <w:rsid w:val="009A5ED5"/>
    <w:rsid w:val="009A669E"/>
    <w:rsid w:val="009A66E0"/>
    <w:rsid w:val="009B070E"/>
    <w:rsid w:val="009B0C69"/>
    <w:rsid w:val="009B108B"/>
    <w:rsid w:val="009B586B"/>
    <w:rsid w:val="009B5E14"/>
    <w:rsid w:val="009B6CD9"/>
    <w:rsid w:val="009B7138"/>
    <w:rsid w:val="009B7804"/>
    <w:rsid w:val="009B7A2A"/>
    <w:rsid w:val="009C0746"/>
    <w:rsid w:val="009C08C2"/>
    <w:rsid w:val="009C0AE2"/>
    <w:rsid w:val="009C0E67"/>
    <w:rsid w:val="009C18CE"/>
    <w:rsid w:val="009C281C"/>
    <w:rsid w:val="009C462D"/>
    <w:rsid w:val="009C551C"/>
    <w:rsid w:val="009C6212"/>
    <w:rsid w:val="009D0868"/>
    <w:rsid w:val="009D1A1C"/>
    <w:rsid w:val="009D44E5"/>
    <w:rsid w:val="009D53AE"/>
    <w:rsid w:val="009D5B35"/>
    <w:rsid w:val="009D5E19"/>
    <w:rsid w:val="009D773B"/>
    <w:rsid w:val="009E1B66"/>
    <w:rsid w:val="009E21F6"/>
    <w:rsid w:val="009E2BC0"/>
    <w:rsid w:val="009E3B18"/>
    <w:rsid w:val="009E53D9"/>
    <w:rsid w:val="009E5F2F"/>
    <w:rsid w:val="009F014D"/>
    <w:rsid w:val="009F046D"/>
    <w:rsid w:val="009F3801"/>
    <w:rsid w:val="009F4052"/>
    <w:rsid w:val="009F4121"/>
    <w:rsid w:val="009F534A"/>
    <w:rsid w:val="009F565D"/>
    <w:rsid w:val="009F60F1"/>
    <w:rsid w:val="00A012F8"/>
    <w:rsid w:val="00A01F9B"/>
    <w:rsid w:val="00A02EF8"/>
    <w:rsid w:val="00A0372A"/>
    <w:rsid w:val="00A03E57"/>
    <w:rsid w:val="00A03F14"/>
    <w:rsid w:val="00A04115"/>
    <w:rsid w:val="00A05796"/>
    <w:rsid w:val="00A06026"/>
    <w:rsid w:val="00A065B8"/>
    <w:rsid w:val="00A10E87"/>
    <w:rsid w:val="00A12274"/>
    <w:rsid w:val="00A130E0"/>
    <w:rsid w:val="00A13A64"/>
    <w:rsid w:val="00A13B48"/>
    <w:rsid w:val="00A13C1D"/>
    <w:rsid w:val="00A13C77"/>
    <w:rsid w:val="00A1475B"/>
    <w:rsid w:val="00A15A06"/>
    <w:rsid w:val="00A16FB9"/>
    <w:rsid w:val="00A17CB7"/>
    <w:rsid w:val="00A21359"/>
    <w:rsid w:val="00A235E3"/>
    <w:rsid w:val="00A248DC"/>
    <w:rsid w:val="00A27125"/>
    <w:rsid w:val="00A27BAA"/>
    <w:rsid w:val="00A304C1"/>
    <w:rsid w:val="00A305BC"/>
    <w:rsid w:val="00A31B64"/>
    <w:rsid w:val="00A31C8A"/>
    <w:rsid w:val="00A31FB7"/>
    <w:rsid w:val="00A33074"/>
    <w:rsid w:val="00A33598"/>
    <w:rsid w:val="00A359E5"/>
    <w:rsid w:val="00A36373"/>
    <w:rsid w:val="00A3789F"/>
    <w:rsid w:val="00A3791B"/>
    <w:rsid w:val="00A37BBB"/>
    <w:rsid w:val="00A37E71"/>
    <w:rsid w:val="00A4556A"/>
    <w:rsid w:val="00A45B56"/>
    <w:rsid w:val="00A473E6"/>
    <w:rsid w:val="00A474F5"/>
    <w:rsid w:val="00A50AA2"/>
    <w:rsid w:val="00A51721"/>
    <w:rsid w:val="00A51AC7"/>
    <w:rsid w:val="00A51BD6"/>
    <w:rsid w:val="00A53E1D"/>
    <w:rsid w:val="00A5490C"/>
    <w:rsid w:val="00A55150"/>
    <w:rsid w:val="00A5705F"/>
    <w:rsid w:val="00A570DF"/>
    <w:rsid w:val="00A6023E"/>
    <w:rsid w:val="00A6118A"/>
    <w:rsid w:val="00A624A5"/>
    <w:rsid w:val="00A62750"/>
    <w:rsid w:val="00A630FA"/>
    <w:rsid w:val="00A6385C"/>
    <w:rsid w:val="00A64681"/>
    <w:rsid w:val="00A64AE8"/>
    <w:rsid w:val="00A66B01"/>
    <w:rsid w:val="00A745D7"/>
    <w:rsid w:val="00A753DA"/>
    <w:rsid w:val="00A75FBA"/>
    <w:rsid w:val="00A76CED"/>
    <w:rsid w:val="00A76D83"/>
    <w:rsid w:val="00A80495"/>
    <w:rsid w:val="00A8053F"/>
    <w:rsid w:val="00A81D67"/>
    <w:rsid w:val="00A83E13"/>
    <w:rsid w:val="00A84DA3"/>
    <w:rsid w:val="00A84E0C"/>
    <w:rsid w:val="00A851F7"/>
    <w:rsid w:val="00A90712"/>
    <w:rsid w:val="00A90732"/>
    <w:rsid w:val="00A90F51"/>
    <w:rsid w:val="00A9160E"/>
    <w:rsid w:val="00A91E62"/>
    <w:rsid w:val="00A93083"/>
    <w:rsid w:val="00A94A36"/>
    <w:rsid w:val="00A9619A"/>
    <w:rsid w:val="00A9735F"/>
    <w:rsid w:val="00AA0DA7"/>
    <w:rsid w:val="00AA1585"/>
    <w:rsid w:val="00AA229D"/>
    <w:rsid w:val="00AA2DA3"/>
    <w:rsid w:val="00AA47C7"/>
    <w:rsid w:val="00AA4C62"/>
    <w:rsid w:val="00AA5232"/>
    <w:rsid w:val="00AA64B1"/>
    <w:rsid w:val="00AA6F85"/>
    <w:rsid w:val="00AB0D6F"/>
    <w:rsid w:val="00AB1758"/>
    <w:rsid w:val="00AB1F14"/>
    <w:rsid w:val="00AB39B6"/>
    <w:rsid w:val="00AB724A"/>
    <w:rsid w:val="00AB7798"/>
    <w:rsid w:val="00AC0168"/>
    <w:rsid w:val="00AC1C79"/>
    <w:rsid w:val="00AC1ECD"/>
    <w:rsid w:val="00AC34D2"/>
    <w:rsid w:val="00AC45B8"/>
    <w:rsid w:val="00AC5A9F"/>
    <w:rsid w:val="00AD4C9F"/>
    <w:rsid w:val="00AD5A19"/>
    <w:rsid w:val="00AD5F72"/>
    <w:rsid w:val="00AD7F24"/>
    <w:rsid w:val="00AE0B3E"/>
    <w:rsid w:val="00AE39E2"/>
    <w:rsid w:val="00AE3AE7"/>
    <w:rsid w:val="00AE5635"/>
    <w:rsid w:val="00AE5F44"/>
    <w:rsid w:val="00AE61BA"/>
    <w:rsid w:val="00AE7D6D"/>
    <w:rsid w:val="00AE7DB9"/>
    <w:rsid w:val="00AF1239"/>
    <w:rsid w:val="00AF3343"/>
    <w:rsid w:val="00AF3E06"/>
    <w:rsid w:val="00AF520A"/>
    <w:rsid w:val="00AF561C"/>
    <w:rsid w:val="00AF6109"/>
    <w:rsid w:val="00AF7F59"/>
    <w:rsid w:val="00B00B4D"/>
    <w:rsid w:val="00B02DE1"/>
    <w:rsid w:val="00B04F96"/>
    <w:rsid w:val="00B05B04"/>
    <w:rsid w:val="00B0674D"/>
    <w:rsid w:val="00B070C0"/>
    <w:rsid w:val="00B1087F"/>
    <w:rsid w:val="00B11C1F"/>
    <w:rsid w:val="00B12334"/>
    <w:rsid w:val="00B12421"/>
    <w:rsid w:val="00B14CCB"/>
    <w:rsid w:val="00B14D33"/>
    <w:rsid w:val="00B167E9"/>
    <w:rsid w:val="00B178BA"/>
    <w:rsid w:val="00B20424"/>
    <w:rsid w:val="00B2083D"/>
    <w:rsid w:val="00B20ED6"/>
    <w:rsid w:val="00B21F2F"/>
    <w:rsid w:val="00B220AE"/>
    <w:rsid w:val="00B24CD8"/>
    <w:rsid w:val="00B269C4"/>
    <w:rsid w:val="00B3129D"/>
    <w:rsid w:val="00B31AC1"/>
    <w:rsid w:val="00B32102"/>
    <w:rsid w:val="00B3331B"/>
    <w:rsid w:val="00B340BA"/>
    <w:rsid w:val="00B34F2A"/>
    <w:rsid w:val="00B34FFC"/>
    <w:rsid w:val="00B35004"/>
    <w:rsid w:val="00B3515C"/>
    <w:rsid w:val="00B35246"/>
    <w:rsid w:val="00B35364"/>
    <w:rsid w:val="00B35690"/>
    <w:rsid w:val="00B35B24"/>
    <w:rsid w:val="00B3615E"/>
    <w:rsid w:val="00B36F3B"/>
    <w:rsid w:val="00B3772E"/>
    <w:rsid w:val="00B37B92"/>
    <w:rsid w:val="00B4006C"/>
    <w:rsid w:val="00B41FCB"/>
    <w:rsid w:val="00B43FE0"/>
    <w:rsid w:val="00B44FAB"/>
    <w:rsid w:val="00B45F13"/>
    <w:rsid w:val="00B50F39"/>
    <w:rsid w:val="00B5143A"/>
    <w:rsid w:val="00B5236D"/>
    <w:rsid w:val="00B52C70"/>
    <w:rsid w:val="00B545B7"/>
    <w:rsid w:val="00B603C8"/>
    <w:rsid w:val="00B60673"/>
    <w:rsid w:val="00B60A10"/>
    <w:rsid w:val="00B61C5E"/>
    <w:rsid w:val="00B65BBB"/>
    <w:rsid w:val="00B671AB"/>
    <w:rsid w:val="00B674E0"/>
    <w:rsid w:val="00B67BEC"/>
    <w:rsid w:val="00B67EB7"/>
    <w:rsid w:val="00B704D6"/>
    <w:rsid w:val="00B70E78"/>
    <w:rsid w:val="00B7180B"/>
    <w:rsid w:val="00B7291C"/>
    <w:rsid w:val="00B738B0"/>
    <w:rsid w:val="00B73F27"/>
    <w:rsid w:val="00B758A4"/>
    <w:rsid w:val="00B758E4"/>
    <w:rsid w:val="00B763D8"/>
    <w:rsid w:val="00B7652C"/>
    <w:rsid w:val="00B76564"/>
    <w:rsid w:val="00B80BE1"/>
    <w:rsid w:val="00B83119"/>
    <w:rsid w:val="00B8360C"/>
    <w:rsid w:val="00B83D94"/>
    <w:rsid w:val="00B8458D"/>
    <w:rsid w:val="00B848F4"/>
    <w:rsid w:val="00B854F9"/>
    <w:rsid w:val="00B860C2"/>
    <w:rsid w:val="00B86388"/>
    <w:rsid w:val="00B87BCA"/>
    <w:rsid w:val="00B914F7"/>
    <w:rsid w:val="00B91FAD"/>
    <w:rsid w:val="00B9284A"/>
    <w:rsid w:val="00B93FF9"/>
    <w:rsid w:val="00B94CB1"/>
    <w:rsid w:val="00B954F3"/>
    <w:rsid w:val="00B9724A"/>
    <w:rsid w:val="00BA12FD"/>
    <w:rsid w:val="00BA4CA3"/>
    <w:rsid w:val="00BA54D0"/>
    <w:rsid w:val="00BA5901"/>
    <w:rsid w:val="00BA7BE4"/>
    <w:rsid w:val="00BB01CA"/>
    <w:rsid w:val="00BB07A5"/>
    <w:rsid w:val="00BB1C2C"/>
    <w:rsid w:val="00BB1C55"/>
    <w:rsid w:val="00BB2295"/>
    <w:rsid w:val="00BB3CCF"/>
    <w:rsid w:val="00BB3D53"/>
    <w:rsid w:val="00BB3F00"/>
    <w:rsid w:val="00BB407C"/>
    <w:rsid w:val="00BB4171"/>
    <w:rsid w:val="00BB45A4"/>
    <w:rsid w:val="00BB4896"/>
    <w:rsid w:val="00BB5C01"/>
    <w:rsid w:val="00BB6423"/>
    <w:rsid w:val="00BB7D81"/>
    <w:rsid w:val="00BC01C2"/>
    <w:rsid w:val="00BC05BC"/>
    <w:rsid w:val="00BC2A4B"/>
    <w:rsid w:val="00BC3052"/>
    <w:rsid w:val="00BC3C4D"/>
    <w:rsid w:val="00BC4C1A"/>
    <w:rsid w:val="00BC562B"/>
    <w:rsid w:val="00BC58C0"/>
    <w:rsid w:val="00BC70F0"/>
    <w:rsid w:val="00BC7B51"/>
    <w:rsid w:val="00BC7F1E"/>
    <w:rsid w:val="00BD08F3"/>
    <w:rsid w:val="00BD1252"/>
    <w:rsid w:val="00BD16E5"/>
    <w:rsid w:val="00BD2AC2"/>
    <w:rsid w:val="00BD2EDD"/>
    <w:rsid w:val="00BD37F1"/>
    <w:rsid w:val="00BD3935"/>
    <w:rsid w:val="00BD434C"/>
    <w:rsid w:val="00BD5D60"/>
    <w:rsid w:val="00BD6C2D"/>
    <w:rsid w:val="00BD7065"/>
    <w:rsid w:val="00BE0068"/>
    <w:rsid w:val="00BE0DD8"/>
    <w:rsid w:val="00BE1267"/>
    <w:rsid w:val="00BE22B7"/>
    <w:rsid w:val="00BE272B"/>
    <w:rsid w:val="00BE3453"/>
    <w:rsid w:val="00BE4D49"/>
    <w:rsid w:val="00BE592F"/>
    <w:rsid w:val="00BE5AC0"/>
    <w:rsid w:val="00BE7673"/>
    <w:rsid w:val="00BF01A7"/>
    <w:rsid w:val="00BF0F26"/>
    <w:rsid w:val="00BF1F6F"/>
    <w:rsid w:val="00BF203B"/>
    <w:rsid w:val="00BF2704"/>
    <w:rsid w:val="00BF3341"/>
    <w:rsid w:val="00BF4431"/>
    <w:rsid w:val="00BF6018"/>
    <w:rsid w:val="00BF7EFE"/>
    <w:rsid w:val="00C00239"/>
    <w:rsid w:val="00C00B64"/>
    <w:rsid w:val="00C023EC"/>
    <w:rsid w:val="00C02556"/>
    <w:rsid w:val="00C03724"/>
    <w:rsid w:val="00C03F40"/>
    <w:rsid w:val="00C05915"/>
    <w:rsid w:val="00C064C4"/>
    <w:rsid w:val="00C07734"/>
    <w:rsid w:val="00C100D3"/>
    <w:rsid w:val="00C107C0"/>
    <w:rsid w:val="00C13CDF"/>
    <w:rsid w:val="00C163A8"/>
    <w:rsid w:val="00C17083"/>
    <w:rsid w:val="00C17FD6"/>
    <w:rsid w:val="00C203D9"/>
    <w:rsid w:val="00C20D45"/>
    <w:rsid w:val="00C2158B"/>
    <w:rsid w:val="00C22857"/>
    <w:rsid w:val="00C22C69"/>
    <w:rsid w:val="00C23D2E"/>
    <w:rsid w:val="00C25240"/>
    <w:rsid w:val="00C27064"/>
    <w:rsid w:val="00C313A8"/>
    <w:rsid w:val="00C3277F"/>
    <w:rsid w:val="00C36144"/>
    <w:rsid w:val="00C41234"/>
    <w:rsid w:val="00C41476"/>
    <w:rsid w:val="00C41A54"/>
    <w:rsid w:val="00C428B8"/>
    <w:rsid w:val="00C42E1A"/>
    <w:rsid w:val="00C45295"/>
    <w:rsid w:val="00C464C5"/>
    <w:rsid w:val="00C46F18"/>
    <w:rsid w:val="00C47148"/>
    <w:rsid w:val="00C47E81"/>
    <w:rsid w:val="00C500D0"/>
    <w:rsid w:val="00C52A45"/>
    <w:rsid w:val="00C552FE"/>
    <w:rsid w:val="00C5598E"/>
    <w:rsid w:val="00C55A00"/>
    <w:rsid w:val="00C564A4"/>
    <w:rsid w:val="00C56AF8"/>
    <w:rsid w:val="00C607A3"/>
    <w:rsid w:val="00C6160B"/>
    <w:rsid w:val="00C634D2"/>
    <w:rsid w:val="00C63879"/>
    <w:rsid w:val="00C63F98"/>
    <w:rsid w:val="00C64580"/>
    <w:rsid w:val="00C64810"/>
    <w:rsid w:val="00C65693"/>
    <w:rsid w:val="00C65D1C"/>
    <w:rsid w:val="00C66476"/>
    <w:rsid w:val="00C6654A"/>
    <w:rsid w:val="00C677FA"/>
    <w:rsid w:val="00C72049"/>
    <w:rsid w:val="00C720AA"/>
    <w:rsid w:val="00C737AD"/>
    <w:rsid w:val="00C74088"/>
    <w:rsid w:val="00C74461"/>
    <w:rsid w:val="00C74A8B"/>
    <w:rsid w:val="00C74B45"/>
    <w:rsid w:val="00C76006"/>
    <w:rsid w:val="00C76F51"/>
    <w:rsid w:val="00C774A5"/>
    <w:rsid w:val="00C7754F"/>
    <w:rsid w:val="00C77C43"/>
    <w:rsid w:val="00C802F0"/>
    <w:rsid w:val="00C822AB"/>
    <w:rsid w:val="00C824EC"/>
    <w:rsid w:val="00C83DAA"/>
    <w:rsid w:val="00C84986"/>
    <w:rsid w:val="00C84E29"/>
    <w:rsid w:val="00C860D1"/>
    <w:rsid w:val="00C86C6F"/>
    <w:rsid w:val="00C86F1F"/>
    <w:rsid w:val="00C87397"/>
    <w:rsid w:val="00C914C7"/>
    <w:rsid w:val="00C91914"/>
    <w:rsid w:val="00C92039"/>
    <w:rsid w:val="00C92E26"/>
    <w:rsid w:val="00C94791"/>
    <w:rsid w:val="00C96BE8"/>
    <w:rsid w:val="00C96EAF"/>
    <w:rsid w:val="00C97797"/>
    <w:rsid w:val="00C97B1E"/>
    <w:rsid w:val="00CA047A"/>
    <w:rsid w:val="00CA0A44"/>
    <w:rsid w:val="00CA23B9"/>
    <w:rsid w:val="00CA2CA7"/>
    <w:rsid w:val="00CA2FC5"/>
    <w:rsid w:val="00CA4A27"/>
    <w:rsid w:val="00CA4FDF"/>
    <w:rsid w:val="00CA5D8D"/>
    <w:rsid w:val="00CA778B"/>
    <w:rsid w:val="00CB0B6B"/>
    <w:rsid w:val="00CB299B"/>
    <w:rsid w:val="00CB4538"/>
    <w:rsid w:val="00CB4B48"/>
    <w:rsid w:val="00CB509B"/>
    <w:rsid w:val="00CC0777"/>
    <w:rsid w:val="00CC0D05"/>
    <w:rsid w:val="00CC0D5A"/>
    <w:rsid w:val="00CC1AA1"/>
    <w:rsid w:val="00CC1E60"/>
    <w:rsid w:val="00CC2BB5"/>
    <w:rsid w:val="00CC3D53"/>
    <w:rsid w:val="00CC4552"/>
    <w:rsid w:val="00CC7E20"/>
    <w:rsid w:val="00CD0578"/>
    <w:rsid w:val="00CD2A0E"/>
    <w:rsid w:val="00CD5C4A"/>
    <w:rsid w:val="00CD6184"/>
    <w:rsid w:val="00CD7039"/>
    <w:rsid w:val="00CE02DA"/>
    <w:rsid w:val="00CE2FA3"/>
    <w:rsid w:val="00CE405D"/>
    <w:rsid w:val="00CE4305"/>
    <w:rsid w:val="00CE58FD"/>
    <w:rsid w:val="00CE62DE"/>
    <w:rsid w:val="00CE65C2"/>
    <w:rsid w:val="00CE6CEE"/>
    <w:rsid w:val="00CF0A83"/>
    <w:rsid w:val="00CF1069"/>
    <w:rsid w:val="00CF11CA"/>
    <w:rsid w:val="00CF136A"/>
    <w:rsid w:val="00CF13FB"/>
    <w:rsid w:val="00CF2DBD"/>
    <w:rsid w:val="00CF36DF"/>
    <w:rsid w:val="00CF42DA"/>
    <w:rsid w:val="00CF6D6A"/>
    <w:rsid w:val="00CF7662"/>
    <w:rsid w:val="00CF7DFB"/>
    <w:rsid w:val="00D01D5F"/>
    <w:rsid w:val="00D025D6"/>
    <w:rsid w:val="00D03CF8"/>
    <w:rsid w:val="00D064F4"/>
    <w:rsid w:val="00D07ADE"/>
    <w:rsid w:val="00D123C1"/>
    <w:rsid w:val="00D1373A"/>
    <w:rsid w:val="00D13FA2"/>
    <w:rsid w:val="00D154A1"/>
    <w:rsid w:val="00D15D15"/>
    <w:rsid w:val="00D16D19"/>
    <w:rsid w:val="00D2291A"/>
    <w:rsid w:val="00D23FE2"/>
    <w:rsid w:val="00D268B0"/>
    <w:rsid w:val="00D26AD6"/>
    <w:rsid w:val="00D27F4C"/>
    <w:rsid w:val="00D30D04"/>
    <w:rsid w:val="00D30EF0"/>
    <w:rsid w:val="00D310EF"/>
    <w:rsid w:val="00D315E1"/>
    <w:rsid w:val="00D31AD3"/>
    <w:rsid w:val="00D32790"/>
    <w:rsid w:val="00D32B5F"/>
    <w:rsid w:val="00D336A5"/>
    <w:rsid w:val="00D352BA"/>
    <w:rsid w:val="00D40211"/>
    <w:rsid w:val="00D4082C"/>
    <w:rsid w:val="00D40CD5"/>
    <w:rsid w:val="00D41C09"/>
    <w:rsid w:val="00D4207F"/>
    <w:rsid w:val="00D42ABA"/>
    <w:rsid w:val="00D43407"/>
    <w:rsid w:val="00D448B0"/>
    <w:rsid w:val="00D45A28"/>
    <w:rsid w:val="00D46924"/>
    <w:rsid w:val="00D47D6A"/>
    <w:rsid w:val="00D5101E"/>
    <w:rsid w:val="00D54DD0"/>
    <w:rsid w:val="00D54FC7"/>
    <w:rsid w:val="00D5549B"/>
    <w:rsid w:val="00D5669C"/>
    <w:rsid w:val="00D6023C"/>
    <w:rsid w:val="00D60B21"/>
    <w:rsid w:val="00D613C8"/>
    <w:rsid w:val="00D624AE"/>
    <w:rsid w:val="00D626AD"/>
    <w:rsid w:val="00D635E1"/>
    <w:rsid w:val="00D63FFF"/>
    <w:rsid w:val="00D640BF"/>
    <w:rsid w:val="00D649EC"/>
    <w:rsid w:val="00D6568B"/>
    <w:rsid w:val="00D657D0"/>
    <w:rsid w:val="00D66FF0"/>
    <w:rsid w:val="00D70282"/>
    <w:rsid w:val="00D70F71"/>
    <w:rsid w:val="00D7139C"/>
    <w:rsid w:val="00D73046"/>
    <w:rsid w:val="00D7386A"/>
    <w:rsid w:val="00D73BFE"/>
    <w:rsid w:val="00D7481D"/>
    <w:rsid w:val="00D7546C"/>
    <w:rsid w:val="00D75956"/>
    <w:rsid w:val="00D7640C"/>
    <w:rsid w:val="00D764B8"/>
    <w:rsid w:val="00D7734C"/>
    <w:rsid w:val="00D8135C"/>
    <w:rsid w:val="00D82757"/>
    <w:rsid w:val="00D827F7"/>
    <w:rsid w:val="00D829A4"/>
    <w:rsid w:val="00D858F2"/>
    <w:rsid w:val="00D85FE8"/>
    <w:rsid w:val="00D8719A"/>
    <w:rsid w:val="00D90635"/>
    <w:rsid w:val="00D906A6"/>
    <w:rsid w:val="00D90EA4"/>
    <w:rsid w:val="00D911CB"/>
    <w:rsid w:val="00D91B7E"/>
    <w:rsid w:val="00D94B49"/>
    <w:rsid w:val="00D9543F"/>
    <w:rsid w:val="00D96377"/>
    <w:rsid w:val="00DA02AC"/>
    <w:rsid w:val="00DA0639"/>
    <w:rsid w:val="00DA2574"/>
    <w:rsid w:val="00DA27BD"/>
    <w:rsid w:val="00DA2AAD"/>
    <w:rsid w:val="00DA2D65"/>
    <w:rsid w:val="00DA305E"/>
    <w:rsid w:val="00DA36B6"/>
    <w:rsid w:val="00DA36C4"/>
    <w:rsid w:val="00DA43EF"/>
    <w:rsid w:val="00DA449D"/>
    <w:rsid w:val="00DA57CB"/>
    <w:rsid w:val="00DA6852"/>
    <w:rsid w:val="00DA6F7F"/>
    <w:rsid w:val="00DA7EB9"/>
    <w:rsid w:val="00DB08EA"/>
    <w:rsid w:val="00DB1286"/>
    <w:rsid w:val="00DB436E"/>
    <w:rsid w:val="00DB588D"/>
    <w:rsid w:val="00DB6E74"/>
    <w:rsid w:val="00DB7079"/>
    <w:rsid w:val="00DB7825"/>
    <w:rsid w:val="00DB7831"/>
    <w:rsid w:val="00DC2800"/>
    <w:rsid w:val="00DC3DB7"/>
    <w:rsid w:val="00DC4415"/>
    <w:rsid w:val="00DC4EC6"/>
    <w:rsid w:val="00DC600A"/>
    <w:rsid w:val="00DC63E4"/>
    <w:rsid w:val="00DC6956"/>
    <w:rsid w:val="00DD10B9"/>
    <w:rsid w:val="00DD36DC"/>
    <w:rsid w:val="00DD4AA6"/>
    <w:rsid w:val="00DD4C2C"/>
    <w:rsid w:val="00DD52C9"/>
    <w:rsid w:val="00DD53C9"/>
    <w:rsid w:val="00DD568A"/>
    <w:rsid w:val="00DE129E"/>
    <w:rsid w:val="00DE1552"/>
    <w:rsid w:val="00DE1843"/>
    <w:rsid w:val="00DE3377"/>
    <w:rsid w:val="00DE3F85"/>
    <w:rsid w:val="00DE4501"/>
    <w:rsid w:val="00DE519D"/>
    <w:rsid w:val="00DE765D"/>
    <w:rsid w:val="00DE7947"/>
    <w:rsid w:val="00DE7A22"/>
    <w:rsid w:val="00DF0D41"/>
    <w:rsid w:val="00DF27B7"/>
    <w:rsid w:val="00DF2837"/>
    <w:rsid w:val="00DF3AAB"/>
    <w:rsid w:val="00DF6433"/>
    <w:rsid w:val="00DF65AA"/>
    <w:rsid w:val="00E00C72"/>
    <w:rsid w:val="00E018BB"/>
    <w:rsid w:val="00E03588"/>
    <w:rsid w:val="00E04F6F"/>
    <w:rsid w:val="00E06FBC"/>
    <w:rsid w:val="00E0763E"/>
    <w:rsid w:val="00E10113"/>
    <w:rsid w:val="00E1054B"/>
    <w:rsid w:val="00E107B8"/>
    <w:rsid w:val="00E11600"/>
    <w:rsid w:val="00E12821"/>
    <w:rsid w:val="00E13B26"/>
    <w:rsid w:val="00E151A6"/>
    <w:rsid w:val="00E154CF"/>
    <w:rsid w:val="00E15BF5"/>
    <w:rsid w:val="00E16292"/>
    <w:rsid w:val="00E17239"/>
    <w:rsid w:val="00E17559"/>
    <w:rsid w:val="00E17725"/>
    <w:rsid w:val="00E210C3"/>
    <w:rsid w:val="00E2265D"/>
    <w:rsid w:val="00E24DF8"/>
    <w:rsid w:val="00E24EEE"/>
    <w:rsid w:val="00E267EF"/>
    <w:rsid w:val="00E26B9A"/>
    <w:rsid w:val="00E270C5"/>
    <w:rsid w:val="00E30D16"/>
    <w:rsid w:val="00E32153"/>
    <w:rsid w:val="00E33A07"/>
    <w:rsid w:val="00E355BF"/>
    <w:rsid w:val="00E36B11"/>
    <w:rsid w:val="00E41B60"/>
    <w:rsid w:val="00E41C15"/>
    <w:rsid w:val="00E4376D"/>
    <w:rsid w:val="00E455AE"/>
    <w:rsid w:val="00E45787"/>
    <w:rsid w:val="00E45A2A"/>
    <w:rsid w:val="00E45CCF"/>
    <w:rsid w:val="00E46064"/>
    <w:rsid w:val="00E46254"/>
    <w:rsid w:val="00E47C79"/>
    <w:rsid w:val="00E5178B"/>
    <w:rsid w:val="00E51BB3"/>
    <w:rsid w:val="00E520B3"/>
    <w:rsid w:val="00E5300D"/>
    <w:rsid w:val="00E53EAC"/>
    <w:rsid w:val="00E54ADF"/>
    <w:rsid w:val="00E55405"/>
    <w:rsid w:val="00E56615"/>
    <w:rsid w:val="00E62D07"/>
    <w:rsid w:val="00E63743"/>
    <w:rsid w:val="00E640B7"/>
    <w:rsid w:val="00E641A5"/>
    <w:rsid w:val="00E659FA"/>
    <w:rsid w:val="00E6634C"/>
    <w:rsid w:val="00E66C1D"/>
    <w:rsid w:val="00E67714"/>
    <w:rsid w:val="00E67FD2"/>
    <w:rsid w:val="00E701C6"/>
    <w:rsid w:val="00E706C0"/>
    <w:rsid w:val="00E70904"/>
    <w:rsid w:val="00E72620"/>
    <w:rsid w:val="00E73F90"/>
    <w:rsid w:val="00E740C9"/>
    <w:rsid w:val="00E74993"/>
    <w:rsid w:val="00E74BB5"/>
    <w:rsid w:val="00E76E4E"/>
    <w:rsid w:val="00E8156C"/>
    <w:rsid w:val="00E81587"/>
    <w:rsid w:val="00E83011"/>
    <w:rsid w:val="00E83387"/>
    <w:rsid w:val="00E83C08"/>
    <w:rsid w:val="00E862D0"/>
    <w:rsid w:val="00E9012B"/>
    <w:rsid w:val="00E904E8"/>
    <w:rsid w:val="00E9106C"/>
    <w:rsid w:val="00E91E41"/>
    <w:rsid w:val="00E93BB3"/>
    <w:rsid w:val="00E93F33"/>
    <w:rsid w:val="00E94BAB"/>
    <w:rsid w:val="00E9575A"/>
    <w:rsid w:val="00E95EEF"/>
    <w:rsid w:val="00E96625"/>
    <w:rsid w:val="00E971C6"/>
    <w:rsid w:val="00EA009E"/>
    <w:rsid w:val="00EA0EF9"/>
    <w:rsid w:val="00EA3FE8"/>
    <w:rsid w:val="00EA49AB"/>
    <w:rsid w:val="00EA5D48"/>
    <w:rsid w:val="00EA64FE"/>
    <w:rsid w:val="00EB0B25"/>
    <w:rsid w:val="00EB27CC"/>
    <w:rsid w:val="00EB28E2"/>
    <w:rsid w:val="00EB2F59"/>
    <w:rsid w:val="00EB3171"/>
    <w:rsid w:val="00EB4DF7"/>
    <w:rsid w:val="00EB5AD8"/>
    <w:rsid w:val="00EB5DDC"/>
    <w:rsid w:val="00EB6ECB"/>
    <w:rsid w:val="00EC3E3A"/>
    <w:rsid w:val="00EC4AFA"/>
    <w:rsid w:val="00EC4FA1"/>
    <w:rsid w:val="00EC647D"/>
    <w:rsid w:val="00EC6893"/>
    <w:rsid w:val="00EC6D15"/>
    <w:rsid w:val="00ED00FD"/>
    <w:rsid w:val="00ED0511"/>
    <w:rsid w:val="00ED32CB"/>
    <w:rsid w:val="00ED3C6F"/>
    <w:rsid w:val="00ED4DCA"/>
    <w:rsid w:val="00ED5DC1"/>
    <w:rsid w:val="00ED649B"/>
    <w:rsid w:val="00ED6AEA"/>
    <w:rsid w:val="00ED7477"/>
    <w:rsid w:val="00EE004D"/>
    <w:rsid w:val="00EE049B"/>
    <w:rsid w:val="00EE2E7E"/>
    <w:rsid w:val="00EE3DC4"/>
    <w:rsid w:val="00EE50EE"/>
    <w:rsid w:val="00EE538B"/>
    <w:rsid w:val="00EE6242"/>
    <w:rsid w:val="00EE64AE"/>
    <w:rsid w:val="00EE77C8"/>
    <w:rsid w:val="00EF0B04"/>
    <w:rsid w:val="00EF1897"/>
    <w:rsid w:val="00EF1B36"/>
    <w:rsid w:val="00EF1B6D"/>
    <w:rsid w:val="00EF371D"/>
    <w:rsid w:val="00EF456E"/>
    <w:rsid w:val="00EF49E3"/>
    <w:rsid w:val="00EF5173"/>
    <w:rsid w:val="00EF59F1"/>
    <w:rsid w:val="00EF6BC6"/>
    <w:rsid w:val="00EF7D1F"/>
    <w:rsid w:val="00F0249B"/>
    <w:rsid w:val="00F0437C"/>
    <w:rsid w:val="00F0463D"/>
    <w:rsid w:val="00F050F5"/>
    <w:rsid w:val="00F05D12"/>
    <w:rsid w:val="00F06395"/>
    <w:rsid w:val="00F06503"/>
    <w:rsid w:val="00F06F85"/>
    <w:rsid w:val="00F07462"/>
    <w:rsid w:val="00F11490"/>
    <w:rsid w:val="00F11B29"/>
    <w:rsid w:val="00F1278B"/>
    <w:rsid w:val="00F12888"/>
    <w:rsid w:val="00F14649"/>
    <w:rsid w:val="00F148FD"/>
    <w:rsid w:val="00F1581E"/>
    <w:rsid w:val="00F1637D"/>
    <w:rsid w:val="00F20D8F"/>
    <w:rsid w:val="00F20F21"/>
    <w:rsid w:val="00F21E9C"/>
    <w:rsid w:val="00F235EA"/>
    <w:rsid w:val="00F2364F"/>
    <w:rsid w:val="00F23772"/>
    <w:rsid w:val="00F24A56"/>
    <w:rsid w:val="00F25E73"/>
    <w:rsid w:val="00F26BF8"/>
    <w:rsid w:val="00F275BF"/>
    <w:rsid w:val="00F27F5D"/>
    <w:rsid w:val="00F31067"/>
    <w:rsid w:val="00F3283E"/>
    <w:rsid w:val="00F33A3D"/>
    <w:rsid w:val="00F34749"/>
    <w:rsid w:val="00F36015"/>
    <w:rsid w:val="00F37017"/>
    <w:rsid w:val="00F403D0"/>
    <w:rsid w:val="00F408A0"/>
    <w:rsid w:val="00F41328"/>
    <w:rsid w:val="00F418C1"/>
    <w:rsid w:val="00F41942"/>
    <w:rsid w:val="00F42936"/>
    <w:rsid w:val="00F45142"/>
    <w:rsid w:val="00F45A1B"/>
    <w:rsid w:val="00F51221"/>
    <w:rsid w:val="00F51659"/>
    <w:rsid w:val="00F5201A"/>
    <w:rsid w:val="00F52F02"/>
    <w:rsid w:val="00F532F7"/>
    <w:rsid w:val="00F5411D"/>
    <w:rsid w:val="00F5506E"/>
    <w:rsid w:val="00F56482"/>
    <w:rsid w:val="00F56BE4"/>
    <w:rsid w:val="00F5731C"/>
    <w:rsid w:val="00F573D6"/>
    <w:rsid w:val="00F62503"/>
    <w:rsid w:val="00F63FB9"/>
    <w:rsid w:val="00F65711"/>
    <w:rsid w:val="00F66F7B"/>
    <w:rsid w:val="00F67525"/>
    <w:rsid w:val="00F711EA"/>
    <w:rsid w:val="00F72836"/>
    <w:rsid w:val="00F732AD"/>
    <w:rsid w:val="00F73A0D"/>
    <w:rsid w:val="00F73D58"/>
    <w:rsid w:val="00F75C08"/>
    <w:rsid w:val="00F80202"/>
    <w:rsid w:val="00F805FD"/>
    <w:rsid w:val="00F80B02"/>
    <w:rsid w:val="00F81DC5"/>
    <w:rsid w:val="00F83425"/>
    <w:rsid w:val="00F84875"/>
    <w:rsid w:val="00F85816"/>
    <w:rsid w:val="00F86E90"/>
    <w:rsid w:val="00F87106"/>
    <w:rsid w:val="00F87F15"/>
    <w:rsid w:val="00F91983"/>
    <w:rsid w:val="00F925A2"/>
    <w:rsid w:val="00F926B9"/>
    <w:rsid w:val="00F94015"/>
    <w:rsid w:val="00F9432F"/>
    <w:rsid w:val="00F94744"/>
    <w:rsid w:val="00F94F07"/>
    <w:rsid w:val="00F952C1"/>
    <w:rsid w:val="00F95814"/>
    <w:rsid w:val="00F95EC5"/>
    <w:rsid w:val="00F96B2C"/>
    <w:rsid w:val="00F97383"/>
    <w:rsid w:val="00FA19A7"/>
    <w:rsid w:val="00FA1E3D"/>
    <w:rsid w:val="00FA2907"/>
    <w:rsid w:val="00FA2CA9"/>
    <w:rsid w:val="00FA34E2"/>
    <w:rsid w:val="00FA3850"/>
    <w:rsid w:val="00FA40CB"/>
    <w:rsid w:val="00FA423F"/>
    <w:rsid w:val="00FA48E9"/>
    <w:rsid w:val="00FA52C6"/>
    <w:rsid w:val="00FA5B3B"/>
    <w:rsid w:val="00FA6559"/>
    <w:rsid w:val="00FA791A"/>
    <w:rsid w:val="00FA7CAF"/>
    <w:rsid w:val="00FB158E"/>
    <w:rsid w:val="00FB28EF"/>
    <w:rsid w:val="00FB3064"/>
    <w:rsid w:val="00FB317C"/>
    <w:rsid w:val="00FB3225"/>
    <w:rsid w:val="00FB5626"/>
    <w:rsid w:val="00FB5C9F"/>
    <w:rsid w:val="00FB7AB1"/>
    <w:rsid w:val="00FC20EE"/>
    <w:rsid w:val="00FC2BB9"/>
    <w:rsid w:val="00FC2F92"/>
    <w:rsid w:val="00FC3856"/>
    <w:rsid w:val="00FC49DE"/>
    <w:rsid w:val="00FC4E92"/>
    <w:rsid w:val="00FC55AD"/>
    <w:rsid w:val="00FC57B9"/>
    <w:rsid w:val="00FC79D3"/>
    <w:rsid w:val="00FD0169"/>
    <w:rsid w:val="00FD1461"/>
    <w:rsid w:val="00FD14B3"/>
    <w:rsid w:val="00FD15C3"/>
    <w:rsid w:val="00FD1D0B"/>
    <w:rsid w:val="00FD2F99"/>
    <w:rsid w:val="00FD38C8"/>
    <w:rsid w:val="00FD4104"/>
    <w:rsid w:val="00FD79DD"/>
    <w:rsid w:val="00FE00A7"/>
    <w:rsid w:val="00FE07E0"/>
    <w:rsid w:val="00FE10B3"/>
    <w:rsid w:val="00FE157B"/>
    <w:rsid w:val="00FE247E"/>
    <w:rsid w:val="00FE286D"/>
    <w:rsid w:val="00FE2DA2"/>
    <w:rsid w:val="00FE3141"/>
    <w:rsid w:val="00FE539C"/>
    <w:rsid w:val="00FE5BD0"/>
    <w:rsid w:val="00FE664D"/>
    <w:rsid w:val="00FE707D"/>
    <w:rsid w:val="00FF051F"/>
    <w:rsid w:val="00FF3390"/>
    <w:rsid w:val="00FF35DF"/>
    <w:rsid w:val="00FF4A82"/>
    <w:rsid w:val="00FF5273"/>
    <w:rsid w:val="00FF6B9B"/>
  </w:rsids>
  <m:mathPr>
    <m:mathFont m:val="Cambria Math"/>
    <m:brkBin m:val="before"/>
    <m:brkBinSub m:val="--"/>
    <m:smallFrac m:val="0"/>
    <m:dispDef/>
    <m:lMargin m:val="0"/>
    <m:rMargin m:val="0"/>
    <m:defJc m:val="centerGroup"/>
    <m:wrapIndent m:val="1440"/>
    <m:intLim m:val="subSup"/>
    <m:naryLim m:val="undOvr"/>
  </m:mathPr>
  <w:themeFontLang w:val="es-P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A0A8F4"/>
  <w15:chartTrackingRefBased/>
  <w15:docId w15:val="{1089D1E9-9D27-4A5E-B65C-9E81BB99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sz w:val="22"/>
      <w:szCs w:val="22"/>
      <w:lang w:val="sr-Latn-ME" w:eastAsia="en-US"/>
    </w:rPr>
  </w:style>
  <w:style w:type="paragraph" w:styleId="Heading1">
    <w:name w:val="heading 1"/>
    <w:basedOn w:val="Normal"/>
    <w:uiPriority w:val="1"/>
    <w:qFormat/>
    <w:pPr>
      <w:ind w:left="680" w:hanging="562"/>
      <w:outlineLvl w:val="0"/>
    </w:pPr>
    <w:rPr>
      <w:rFonts w:ascii="Times New Roman" w:eastAsia="Times New Roman" w:hAnsi="Times New Roman"/>
      <w:b/>
      <w:bCs/>
      <w:sz w:val="24"/>
      <w:szCs w:val="24"/>
    </w:rPr>
  </w:style>
  <w:style w:type="paragraph" w:styleId="Heading2">
    <w:name w:val="heading 2"/>
    <w:basedOn w:val="Normal"/>
    <w:uiPriority w:val="1"/>
    <w:qFormat/>
    <w:pPr>
      <w:ind w:left="104"/>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A0DEF"/>
    <w:rPr>
      <w:rFonts w:ascii="Tahoma" w:hAnsi="Tahoma" w:cs="Tahoma"/>
      <w:sz w:val="16"/>
      <w:szCs w:val="16"/>
    </w:rPr>
  </w:style>
  <w:style w:type="character" w:customStyle="1" w:styleId="BalloonTextChar">
    <w:name w:val="Balloon Text Char"/>
    <w:link w:val="BalloonText"/>
    <w:uiPriority w:val="99"/>
    <w:semiHidden/>
    <w:rsid w:val="008A0DEF"/>
    <w:rPr>
      <w:rFonts w:ascii="Tahoma" w:hAnsi="Tahoma" w:cs="Tahoma"/>
      <w:sz w:val="16"/>
      <w:szCs w:val="16"/>
    </w:rPr>
  </w:style>
  <w:style w:type="paragraph" w:customStyle="1" w:styleId="Default">
    <w:name w:val="Default"/>
    <w:rsid w:val="00146AD2"/>
    <w:pPr>
      <w:autoSpaceDE w:val="0"/>
      <w:autoSpaceDN w:val="0"/>
      <w:adjustRightInd w:val="0"/>
    </w:pPr>
    <w:rPr>
      <w:rFonts w:ascii="Times New Roman" w:hAnsi="Times New Roman"/>
      <w:color w:val="000000"/>
      <w:sz w:val="24"/>
      <w:szCs w:val="24"/>
      <w:lang w:val="sr-Latn-ME" w:eastAsia="en-US"/>
    </w:rPr>
  </w:style>
  <w:style w:type="character" w:styleId="CommentReference">
    <w:name w:val="annotation reference"/>
    <w:unhideWhenUsed/>
    <w:rsid w:val="008B3155"/>
    <w:rPr>
      <w:sz w:val="16"/>
      <w:szCs w:val="16"/>
    </w:rPr>
  </w:style>
  <w:style w:type="paragraph" w:styleId="CommentText">
    <w:name w:val="annotation text"/>
    <w:basedOn w:val="Normal"/>
    <w:link w:val="CommentTextChar"/>
    <w:unhideWhenUsed/>
    <w:rsid w:val="008B3155"/>
    <w:rPr>
      <w:sz w:val="20"/>
      <w:szCs w:val="20"/>
    </w:rPr>
  </w:style>
  <w:style w:type="character" w:customStyle="1" w:styleId="CommentTextChar">
    <w:name w:val="Comment Text Char"/>
    <w:link w:val="CommentText"/>
    <w:rsid w:val="008B3155"/>
    <w:rPr>
      <w:sz w:val="20"/>
      <w:szCs w:val="20"/>
    </w:rPr>
  </w:style>
  <w:style w:type="paragraph" w:styleId="CommentSubject">
    <w:name w:val="annotation subject"/>
    <w:basedOn w:val="CommentText"/>
    <w:next w:val="CommentText"/>
    <w:link w:val="CommentSubjectChar"/>
    <w:uiPriority w:val="99"/>
    <w:semiHidden/>
    <w:unhideWhenUsed/>
    <w:rsid w:val="008B3155"/>
    <w:rPr>
      <w:b/>
      <w:bCs/>
    </w:rPr>
  </w:style>
  <w:style w:type="character" w:customStyle="1" w:styleId="CommentSubjectChar">
    <w:name w:val="Comment Subject Char"/>
    <w:link w:val="CommentSubject"/>
    <w:uiPriority w:val="99"/>
    <w:semiHidden/>
    <w:rsid w:val="008B3155"/>
    <w:rPr>
      <w:b/>
      <w:bCs/>
      <w:sz w:val="20"/>
      <w:szCs w:val="20"/>
    </w:rPr>
  </w:style>
  <w:style w:type="character" w:styleId="Hyperlink">
    <w:name w:val="Hyperlink"/>
    <w:uiPriority w:val="99"/>
    <w:unhideWhenUsed/>
    <w:rsid w:val="00F5731C"/>
    <w:rPr>
      <w:rFonts w:cs="Times New Roman"/>
      <w:color w:val="0000FF"/>
      <w:u w:val="single"/>
    </w:rPr>
  </w:style>
  <w:style w:type="character" w:styleId="FollowedHyperlink">
    <w:name w:val="FollowedHyperlink"/>
    <w:uiPriority w:val="99"/>
    <w:semiHidden/>
    <w:unhideWhenUsed/>
    <w:rsid w:val="00F5731C"/>
    <w:rPr>
      <w:color w:val="800080"/>
      <w:u w:val="single"/>
    </w:rPr>
  </w:style>
  <w:style w:type="paragraph" w:customStyle="1" w:styleId="TableText">
    <w:name w:val="TableText"/>
    <w:link w:val="TableTextChar"/>
    <w:rsid w:val="00D26AD6"/>
    <w:rPr>
      <w:rFonts w:ascii="Times New Roman" w:eastAsia="Times New Roman" w:hAnsi="Times New Roman" w:cs="Arial"/>
      <w:lang w:val="sr-Latn-ME" w:eastAsia="en-US"/>
    </w:rPr>
  </w:style>
  <w:style w:type="character" w:customStyle="1" w:styleId="TableTextChar">
    <w:name w:val="TableText Char"/>
    <w:link w:val="TableText"/>
    <w:rsid w:val="00D26AD6"/>
    <w:rPr>
      <w:rFonts w:ascii="Times New Roman" w:eastAsia="Times New Roman" w:hAnsi="Times New Roman" w:cs="Arial"/>
      <w:sz w:val="20"/>
      <w:szCs w:val="20"/>
    </w:rPr>
  </w:style>
  <w:style w:type="character" w:customStyle="1" w:styleId="BodyTextChar">
    <w:name w:val="Body Text Char"/>
    <w:link w:val="BodyText"/>
    <w:uiPriority w:val="1"/>
    <w:rsid w:val="002F0568"/>
    <w:rPr>
      <w:rFonts w:ascii="Times New Roman" w:eastAsia="Times New Roman" w:hAnsi="Times New Roman"/>
    </w:rPr>
  </w:style>
  <w:style w:type="paragraph" w:styleId="Header">
    <w:name w:val="header"/>
    <w:basedOn w:val="Normal"/>
    <w:link w:val="HeaderChar"/>
    <w:uiPriority w:val="99"/>
    <w:unhideWhenUsed/>
    <w:rsid w:val="000A4209"/>
    <w:pPr>
      <w:tabs>
        <w:tab w:val="center" w:pos="4680"/>
        <w:tab w:val="right" w:pos="9360"/>
      </w:tabs>
    </w:pPr>
  </w:style>
  <w:style w:type="character" w:customStyle="1" w:styleId="HeaderChar">
    <w:name w:val="Header Char"/>
    <w:basedOn w:val="DefaultParagraphFont"/>
    <w:link w:val="Header"/>
    <w:uiPriority w:val="99"/>
    <w:rsid w:val="000A4209"/>
  </w:style>
  <w:style w:type="paragraph" w:styleId="Footer">
    <w:name w:val="footer"/>
    <w:basedOn w:val="Normal"/>
    <w:link w:val="FooterChar"/>
    <w:uiPriority w:val="99"/>
    <w:unhideWhenUsed/>
    <w:rsid w:val="000A4209"/>
    <w:pPr>
      <w:tabs>
        <w:tab w:val="center" w:pos="4680"/>
        <w:tab w:val="right" w:pos="9360"/>
      </w:tabs>
    </w:pPr>
  </w:style>
  <w:style w:type="character" w:customStyle="1" w:styleId="FooterChar">
    <w:name w:val="Footer Char"/>
    <w:basedOn w:val="DefaultParagraphFont"/>
    <w:link w:val="Footer"/>
    <w:uiPriority w:val="99"/>
    <w:rsid w:val="000A4209"/>
  </w:style>
  <w:style w:type="paragraph" w:styleId="Revision">
    <w:name w:val="Revision"/>
    <w:hidden/>
    <w:uiPriority w:val="99"/>
    <w:semiHidden/>
    <w:rsid w:val="0061750F"/>
    <w:rPr>
      <w:sz w:val="22"/>
      <w:szCs w:val="22"/>
      <w:lang w:val="sr-Latn-ME" w:eastAsia="en-US"/>
    </w:rPr>
  </w:style>
  <w:style w:type="character" w:styleId="LineNumber">
    <w:name w:val="line number"/>
    <w:basedOn w:val="DefaultParagraphFont"/>
    <w:uiPriority w:val="99"/>
    <w:semiHidden/>
    <w:unhideWhenUsed/>
    <w:rsid w:val="007F41B3"/>
  </w:style>
  <w:style w:type="table" w:styleId="TableGrid">
    <w:name w:val="Table Grid"/>
    <w:basedOn w:val="TableNormal"/>
    <w:uiPriority w:val="39"/>
    <w:rsid w:val="0038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3524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1">
    <w:name w:val="Plain Table 21"/>
    <w:basedOn w:val="TableNormal"/>
    <w:uiPriority w:val="42"/>
    <w:rsid w:val="004059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extTi12">
    <w:name w:val="Text:Ti12"/>
    <w:basedOn w:val="Normal"/>
    <w:rsid w:val="00E62D07"/>
    <w:pPr>
      <w:widowControl/>
      <w:spacing w:after="170" w:line="280" w:lineRule="atLeast"/>
      <w:jc w:val="both"/>
    </w:pPr>
    <w:rPr>
      <w:rFonts w:ascii="Times New Roman" w:eastAsia="Times New Roman" w:hAnsi="Times New Roman"/>
      <w:sz w:val="24"/>
      <w:szCs w:val="20"/>
      <w:lang w:eastAsia="ja-JP"/>
    </w:rPr>
  </w:style>
  <w:style w:type="paragraph" w:customStyle="1" w:styleId="TextTi10">
    <w:name w:val="Text:Ti10"/>
    <w:basedOn w:val="Normal"/>
    <w:rsid w:val="009A66E0"/>
    <w:pPr>
      <w:widowControl/>
    </w:pPr>
    <w:rPr>
      <w:rFonts w:ascii="Times New Roman" w:eastAsia="Times New Roman" w:hAnsi="Times New Roman"/>
      <w:sz w:val="20"/>
      <w:szCs w:val="20"/>
      <w:lang w:eastAsia="ja-JP"/>
    </w:rPr>
  </w:style>
  <w:style w:type="paragraph" w:styleId="NormalWeb">
    <w:name w:val="Normal (Web)"/>
    <w:basedOn w:val="Normal"/>
    <w:uiPriority w:val="99"/>
    <w:rsid w:val="009A66E0"/>
    <w:pPr>
      <w:widowControl/>
      <w:spacing w:before="100" w:beforeAutospacing="1" w:after="100" w:afterAutospacing="1"/>
    </w:pPr>
    <w:rPr>
      <w:rFonts w:ascii="Times New Roman" w:eastAsia="MS Mincho" w:hAnsi="Times New Roman"/>
      <w:sz w:val="24"/>
      <w:szCs w:val="24"/>
      <w:lang w:eastAsia="zh-CN" w:bidi="th-TH"/>
    </w:rPr>
  </w:style>
  <w:style w:type="character" w:customStyle="1" w:styleId="apple-style-span">
    <w:name w:val="apple-style-span"/>
    <w:rsid w:val="0022267B"/>
  </w:style>
  <w:style w:type="character" w:styleId="Emphasis">
    <w:name w:val="Emphasis"/>
    <w:uiPriority w:val="20"/>
    <w:qFormat/>
    <w:rsid w:val="000E2ECE"/>
    <w:rPr>
      <w:i/>
      <w:iCs/>
    </w:rPr>
  </w:style>
  <w:style w:type="paragraph" w:customStyle="1" w:styleId="BodytextAgency">
    <w:name w:val="Body text (Agency)"/>
    <w:basedOn w:val="Normal"/>
    <w:qFormat/>
    <w:rsid w:val="004A60AD"/>
    <w:pPr>
      <w:widowControl/>
      <w:spacing w:after="140" w:line="280" w:lineRule="atLeast"/>
    </w:pPr>
    <w:rPr>
      <w:rFonts w:ascii="Verdana" w:eastAsia="Verdana" w:hAnsi="Verdana" w:cs="Verdana"/>
      <w:sz w:val="18"/>
      <w:szCs w:val="18"/>
      <w:lang w:eastAsia="en-GB"/>
    </w:rPr>
  </w:style>
  <w:style w:type="paragraph" w:styleId="NoSpacing">
    <w:name w:val="No Spacing"/>
    <w:uiPriority w:val="1"/>
    <w:qFormat/>
    <w:rsid w:val="00B70E78"/>
    <w:rPr>
      <w:rFonts w:ascii="Times New Roman" w:eastAsia="Times New Roman" w:hAnsi="Times New Roman"/>
      <w:sz w:val="24"/>
      <w:szCs w:val="24"/>
      <w:lang w:val="sr-Latn-ME" w:eastAsia="en-US"/>
    </w:rPr>
  </w:style>
  <w:style w:type="character" w:customStyle="1" w:styleId="UnresolvedMention">
    <w:name w:val="Unresolved Mention"/>
    <w:basedOn w:val="DefaultParagraphFont"/>
    <w:uiPriority w:val="99"/>
    <w:semiHidden/>
    <w:unhideWhenUsed/>
    <w:rsid w:val="002E1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89019">
      <w:bodyDiv w:val="1"/>
      <w:marLeft w:val="0"/>
      <w:marRight w:val="0"/>
      <w:marTop w:val="0"/>
      <w:marBottom w:val="0"/>
      <w:divBdr>
        <w:top w:val="none" w:sz="0" w:space="0" w:color="auto"/>
        <w:left w:val="none" w:sz="0" w:space="0" w:color="auto"/>
        <w:bottom w:val="none" w:sz="0" w:space="0" w:color="auto"/>
        <w:right w:val="none" w:sz="0" w:space="0" w:color="auto"/>
      </w:divBdr>
    </w:div>
    <w:div w:id="362486894">
      <w:bodyDiv w:val="1"/>
      <w:marLeft w:val="0"/>
      <w:marRight w:val="0"/>
      <w:marTop w:val="0"/>
      <w:marBottom w:val="0"/>
      <w:divBdr>
        <w:top w:val="none" w:sz="0" w:space="0" w:color="auto"/>
        <w:left w:val="none" w:sz="0" w:space="0" w:color="auto"/>
        <w:bottom w:val="none" w:sz="0" w:space="0" w:color="auto"/>
        <w:right w:val="none" w:sz="0" w:space="0" w:color="auto"/>
      </w:divBdr>
    </w:div>
    <w:div w:id="807821447">
      <w:bodyDiv w:val="1"/>
      <w:marLeft w:val="0"/>
      <w:marRight w:val="0"/>
      <w:marTop w:val="0"/>
      <w:marBottom w:val="0"/>
      <w:divBdr>
        <w:top w:val="none" w:sz="0" w:space="0" w:color="auto"/>
        <w:left w:val="none" w:sz="0" w:space="0" w:color="auto"/>
        <w:bottom w:val="none" w:sz="0" w:space="0" w:color="auto"/>
        <w:right w:val="none" w:sz="0" w:space="0" w:color="auto"/>
      </w:divBdr>
    </w:div>
    <w:div w:id="1308515028">
      <w:bodyDiv w:val="1"/>
      <w:marLeft w:val="0"/>
      <w:marRight w:val="0"/>
      <w:marTop w:val="0"/>
      <w:marBottom w:val="0"/>
      <w:divBdr>
        <w:top w:val="none" w:sz="0" w:space="0" w:color="auto"/>
        <w:left w:val="none" w:sz="0" w:space="0" w:color="auto"/>
        <w:bottom w:val="none" w:sz="0" w:space="0" w:color="auto"/>
        <w:right w:val="none" w:sz="0" w:space="0" w:color="auto"/>
      </w:divBdr>
    </w:div>
    <w:div w:id="1460421304">
      <w:bodyDiv w:val="1"/>
      <w:marLeft w:val="0"/>
      <w:marRight w:val="0"/>
      <w:marTop w:val="0"/>
      <w:marBottom w:val="0"/>
      <w:divBdr>
        <w:top w:val="none" w:sz="0" w:space="0" w:color="auto"/>
        <w:left w:val="none" w:sz="0" w:space="0" w:color="auto"/>
        <w:bottom w:val="none" w:sz="0" w:space="0" w:color="auto"/>
        <w:right w:val="none" w:sz="0" w:space="0" w:color="auto"/>
      </w:divBdr>
    </w:div>
    <w:div w:id="1753621671">
      <w:bodyDiv w:val="1"/>
      <w:marLeft w:val="0"/>
      <w:marRight w:val="0"/>
      <w:marTop w:val="0"/>
      <w:marBottom w:val="0"/>
      <w:divBdr>
        <w:top w:val="none" w:sz="0" w:space="0" w:color="auto"/>
        <w:left w:val="none" w:sz="0" w:space="0" w:color="auto"/>
        <w:bottom w:val="none" w:sz="0" w:space="0" w:color="auto"/>
        <w:right w:val="none" w:sz="0" w:space="0" w:color="auto"/>
      </w:divBdr>
    </w:div>
    <w:div w:id="1759595885">
      <w:bodyDiv w:val="1"/>
      <w:marLeft w:val="30"/>
      <w:marRight w:val="30"/>
      <w:marTop w:val="0"/>
      <w:marBottom w:val="0"/>
      <w:divBdr>
        <w:top w:val="none" w:sz="0" w:space="0" w:color="auto"/>
        <w:left w:val="none" w:sz="0" w:space="0" w:color="auto"/>
        <w:bottom w:val="none" w:sz="0" w:space="0" w:color="auto"/>
        <w:right w:val="none" w:sz="0" w:space="0" w:color="auto"/>
      </w:divBdr>
      <w:divsChild>
        <w:div w:id="95947149">
          <w:marLeft w:val="0"/>
          <w:marRight w:val="0"/>
          <w:marTop w:val="0"/>
          <w:marBottom w:val="0"/>
          <w:divBdr>
            <w:top w:val="none" w:sz="0" w:space="0" w:color="auto"/>
            <w:left w:val="none" w:sz="0" w:space="0" w:color="auto"/>
            <w:bottom w:val="none" w:sz="0" w:space="0" w:color="auto"/>
            <w:right w:val="none" w:sz="0" w:space="0" w:color="auto"/>
          </w:divBdr>
          <w:divsChild>
            <w:div w:id="21248921">
              <w:marLeft w:val="0"/>
              <w:marRight w:val="0"/>
              <w:marTop w:val="0"/>
              <w:marBottom w:val="0"/>
              <w:divBdr>
                <w:top w:val="none" w:sz="0" w:space="0" w:color="auto"/>
                <w:left w:val="none" w:sz="0" w:space="0" w:color="auto"/>
                <w:bottom w:val="none" w:sz="0" w:space="0" w:color="auto"/>
                <w:right w:val="none" w:sz="0" w:space="0" w:color="auto"/>
              </w:divBdr>
              <w:divsChild>
                <w:div w:id="810485290">
                  <w:marLeft w:val="180"/>
                  <w:marRight w:val="0"/>
                  <w:marTop w:val="0"/>
                  <w:marBottom w:val="0"/>
                  <w:divBdr>
                    <w:top w:val="none" w:sz="0" w:space="0" w:color="auto"/>
                    <w:left w:val="none" w:sz="0" w:space="0" w:color="auto"/>
                    <w:bottom w:val="none" w:sz="0" w:space="0" w:color="auto"/>
                    <w:right w:val="none" w:sz="0" w:space="0" w:color="auto"/>
                  </w:divBdr>
                  <w:divsChild>
                    <w:div w:id="1008797494">
                      <w:marLeft w:val="0"/>
                      <w:marRight w:val="0"/>
                      <w:marTop w:val="0"/>
                      <w:marBottom w:val="0"/>
                      <w:divBdr>
                        <w:top w:val="none" w:sz="0" w:space="0" w:color="auto"/>
                        <w:left w:val="none" w:sz="0" w:space="0" w:color="auto"/>
                        <w:bottom w:val="none" w:sz="0" w:space="0" w:color="auto"/>
                        <w:right w:val="none" w:sz="0" w:space="0" w:color="auto"/>
                      </w:divBdr>
                      <w:divsChild>
                        <w:div w:id="15047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83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vigiflow-eforms.who-umc.org/me/mead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13513-B35E-43A7-AFBF-FF0BBEFA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26377</Words>
  <Characters>150351</Characters>
  <Application>Microsoft Office Word</Application>
  <DocSecurity>0</DocSecurity>
  <Lines>1252</Lines>
  <Paragraphs>352</Paragraphs>
  <ScaleCrop>false</ScaleCrop>
  <HeadingPairs>
    <vt:vector size="6" baseType="variant">
      <vt:variant>
        <vt:lpstr>Title</vt:lpstr>
      </vt:variant>
      <vt:variant>
        <vt:i4>1</vt:i4>
      </vt:variant>
      <vt:variant>
        <vt:lpstr>Название</vt:lpstr>
      </vt:variant>
      <vt:variant>
        <vt:i4>1</vt:i4>
      </vt:variant>
      <vt:variant>
        <vt:lpstr>Заголовки</vt:lpstr>
      </vt:variant>
      <vt:variant>
        <vt:i4>2</vt:i4>
      </vt:variant>
    </vt:vector>
  </HeadingPairs>
  <TitlesOfParts>
    <vt:vector size="4" baseType="lpstr">
      <vt:lpstr/>
      <vt:lpstr/>
      <vt:lpstr>Bezbjednosni profil rituksimaba kod pedijatrijskih pacijenata (od ≥ 6 mjeseci do</vt:lpstr>
      <vt:lpstr>    Tabela 7	Neželjene reakcije kod pacijenata sa običnim pemfigusom liječenim rituk</vt:lpstr>
    </vt:vector>
  </TitlesOfParts>
  <Company/>
  <LinksUpToDate>false</LinksUpToDate>
  <CharactersWithSpaces>176376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RWS_3</dc:creator>
  <cp:keywords/>
  <cp:lastModifiedBy>Tamara Dedejić</cp:lastModifiedBy>
  <cp:revision>10</cp:revision>
  <cp:lastPrinted>2023-09-28T20:06:00Z</cp:lastPrinted>
  <dcterms:created xsi:type="dcterms:W3CDTF">2024-01-25T21:35:00Z</dcterms:created>
  <dcterms:modified xsi:type="dcterms:W3CDTF">2025-06-10T09:43:00Z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2024-01-25T21:38:29Z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a1296cba-2428-4664-b626-f6dbbb83ebb8</vt:lpwstr>
  </property>
  <property fmtid="{D5CDD505-2E9C-101B-9397-08002B2CF9AE}" pid="8" name="MSIP_Label_4791b42f-c435-42ca-9531-75a3f42aae3d_ContentBits">
    <vt:lpwstr>0</vt:lpwstr>
  </property>
</Properties>
</file>