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24A682" w14:textId="77777777" w:rsidR="001A5518" w:rsidRPr="00184063" w:rsidRDefault="001A5518" w:rsidP="001A5518">
      <w:pPr>
        <w:rPr>
          <w:b/>
          <w:bCs/>
          <w:i/>
          <w:iCs/>
          <w:sz w:val="22"/>
          <w:szCs w:val="22"/>
          <w:u w:val="single"/>
          <w:lang w:val="sr-Latn-ME"/>
        </w:rPr>
      </w:pPr>
    </w:p>
    <w:p w14:paraId="391480E6" w14:textId="77777777" w:rsidR="00F91C7B" w:rsidRPr="00184063" w:rsidRDefault="00F91C7B" w:rsidP="001A5518">
      <w:pPr>
        <w:rPr>
          <w:b/>
          <w:bCs/>
          <w:i/>
          <w:iCs/>
          <w:sz w:val="22"/>
          <w:szCs w:val="22"/>
          <w:u w:val="single"/>
          <w:lang w:val="sr-Latn-ME"/>
        </w:rPr>
      </w:pPr>
    </w:p>
    <w:p w14:paraId="62A1CFD2" w14:textId="77777777" w:rsidR="002510A5" w:rsidRPr="00184063" w:rsidRDefault="002510A5" w:rsidP="002510A5">
      <w:pPr>
        <w:jc w:val="center"/>
        <w:rPr>
          <w:b/>
          <w:bCs/>
          <w:iCs/>
          <w:sz w:val="22"/>
          <w:szCs w:val="22"/>
          <w:u w:val="single"/>
          <w:lang w:val="sr-Latn-ME"/>
        </w:rPr>
      </w:pPr>
      <w:r w:rsidRPr="00184063">
        <w:rPr>
          <w:b/>
          <w:bCs/>
          <w:iCs/>
          <w:sz w:val="22"/>
          <w:szCs w:val="22"/>
          <w:u w:val="single"/>
          <w:lang w:val="sr-Latn-ME"/>
        </w:rPr>
        <w:t>SAŽETAK KARAKTERISTIKA LIJEKA</w:t>
      </w:r>
    </w:p>
    <w:p w14:paraId="74AE8414" w14:textId="77777777" w:rsidR="002510A5" w:rsidRPr="00184063" w:rsidRDefault="002510A5" w:rsidP="002510A5">
      <w:pPr>
        <w:rPr>
          <w:b/>
          <w:bCs/>
          <w:i/>
          <w:iCs/>
          <w:sz w:val="22"/>
          <w:szCs w:val="22"/>
          <w:u w:val="single"/>
          <w:lang w:val="sr-Latn-ME"/>
        </w:rPr>
      </w:pPr>
    </w:p>
    <w:p w14:paraId="0D9E3A69" w14:textId="77777777" w:rsidR="003C17AB" w:rsidRPr="00184063" w:rsidRDefault="003C17AB" w:rsidP="00F5167F">
      <w:pPr>
        <w:tabs>
          <w:tab w:val="left" w:pos="540"/>
          <w:tab w:val="left" w:pos="569"/>
        </w:tabs>
        <w:rPr>
          <w:noProof/>
          <w:sz w:val="22"/>
          <w:szCs w:val="22"/>
          <w:lang w:val="sr-Latn-ME"/>
        </w:rPr>
      </w:pPr>
    </w:p>
    <w:p w14:paraId="0A337E7A" w14:textId="77777777" w:rsidR="00C37FD7" w:rsidRPr="00184063" w:rsidRDefault="00C37FD7" w:rsidP="00F5167F">
      <w:pPr>
        <w:tabs>
          <w:tab w:val="left" w:pos="540"/>
          <w:tab w:val="left" w:pos="569"/>
        </w:tabs>
        <w:rPr>
          <w:bCs/>
          <w:sz w:val="22"/>
          <w:szCs w:val="22"/>
          <w:lang w:val="sr-Latn-ME"/>
        </w:rPr>
      </w:pPr>
    </w:p>
    <w:p w14:paraId="7487C7DD" w14:textId="77777777" w:rsidR="00411B4B" w:rsidRPr="00184063" w:rsidRDefault="00411B4B" w:rsidP="00F5167F">
      <w:pPr>
        <w:tabs>
          <w:tab w:val="left" w:pos="540"/>
          <w:tab w:val="left" w:pos="569"/>
        </w:tabs>
        <w:rPr>
          <w:b/>
          <w:bCs/>
          <w:sz w:val="22"/>
          <w:szCs w:val="22"/>
          <w:lang w:val="sr-Latn-ME"/>
        </w:rPr>
      </w:pPr>
      <w:r w:rsidRPr="00184063">
        <w:rPr>
          <w:b/>
          <w:bCs/>
          <w:sz w:val="22"/>
          <w:szCs w:val="22"/>
          <w:lang w:val="sr-Latn-ME"/>
        </w:rPr>
        <w:t>1.</w:t>
      </w:r>
      <w:r w:rsidR="00F5167F" w:rsidRPr="00184063">
        <w:rPr>
          <w:b/>
          <w:bCs/>
          <w:sz w:val="22"/>
          <w:szCs w:val="22"/>
          <w:lang w:val="sr-Latn-ME"/>
        </w:rPr>
        <w:tab/>
      </w:r>
      <w:r w:rsidR="002846DB" w:rsidRPr="00184063">
        <w:rPr>
          <w:b/>
          <w:bCs/>
          <w:sz w:val="22"/>
          <w:szCs w:val="22"/>
          <w:lang w:val="sr-Latn-ME"/>
        </w:rPr>
        <w:t xml:space="preserve">NAZIV </w:t>
      </w:r>
      <w:r w:rsidRPr="00184063">
        <w:rPr>
          <w:b/>
          <w:bCs/>
          <w:sz w:val="22"/>
          <w:szCs w:val="22"/>
          <w:lang w:val="sr-Latn-ME"/>
        </w:rPr>
        <w:t>LIJEKA</w:t>
      </w:r>
    </w:p>
    <w:p w14:paraId="180B564F" w14:textId="77777777" w:rsidR="00EC2532" w:rsidRPr="00184063" w:rsidRDefault="00EC2532">
      <w:pPr>
        <w:rPr>
          <w:sz w:val="22"/>
          <w:szCs w:val="22"/>
          <w:lang w:val="sr-Latn-ME"/>
        </w:rPr>
      </w:pPr>
    </w:p>
    <w:p w14:paraId="05FAD345" w14:textId="72C9AFE8" w:rsidR="00107BF7" w:rsidRPr="00184063" w:rsidRDefault="001D6D60">
      <w:pPr>
        <w:rPr>
          <w:sz w:val="22"/>
          <w:szCs w:val="22"/>
          <w:lang w:val="sr-Latn-ME"/>
        </w:rPr>
      </w:pPr>
      <w:r w:rsidRPr="00184063">
        <w:rPr>
          <w:sz w:val="22"/>
          <w:szCs w:val="22"/>
          <w:lang w:val="sr-Latn-ME"/>
        </w:rPr>
        <w:t>Janumet</w:t>
      </w:r>
      <w:r w:rsidR="00C37FD7" w:rsidRPr="00184063">
        <w:rPr>
          <w:sz w:val="22"/>
          <w:szCs w:val="22"/>
          <w:lang w:val="sr-Latn-ME"/>
        </w:rPr>
        <w:t xml:space="preserve">, </w:t>
      </w:r>
      <w:r w:rsidR="00890767" w:rsidRPr="00184063">
        <w:rPr>
          <w:sz w:val="22"/>
          <w:szCs w:val="22"/>
          <w:lang w:val="sr-Latn-ME"/>
        </w:rPr>
        <w:t xml:space="preserve">1000 </w:t>
      </w:r>
      <w:r w:rsidRPr="00184063">
        <w:rPr>
          <w:sz w:val="22"/>
          <w:szCs w:val="22"/>
          <w:lang w:val="sr-Latn-ME"/>
        </w:rPr>
        <w:t>mg + 50 mg,</w:t>
      </w:r>
      <w:r w:rsidR="00C37FD7" w:rsidRPr="00184063">
        <w:rPr>
          <w:sz w:val="22"/>
          <w:szCs w:val="22"/>
          <w:lang w:val="sr-Latn-ME"/>
        </w:rPr>
        <w:t xml:space="preserve"> </w:t>
      </w:r>
      <w:r w:rsidRPr="00184063">
        <w:rPr>
          <w:sz w:val="22"/>
          <w:szCs w:val="22"/>
          <w:lang w:val="sr-Latn-ME"/>
        </w:rPr>
        <w:t>film tableta</w:t>
      </w:r>
    </w:p>
    <w:p w14:paraId="0287A4E2" w14:textId="77777777" w:rsidR="000D425A" w:rsidRPr="00184063" w:rsidRDefault="000D425A">
      <w:pPr>
        <w:rPr>
          <w:sz w:val="22"/>
          <w:szCs w:val="22"/>
          <w:lang w:val="sr-Latn-ME"/>
        </w:rPr>
      </w:pPr>
    </w:p>
    <w:p w14:paraId="28CD2907" w14:textId="5FD8E8CE" w:rsidR="006D20A5" w:rsidRPr="00184063" w:rsidRDefault="006D20A5" w:rsidP="006D20A5">
      <w:pPr>
        <w:rPr>
          <w:sz w:val="22"/>
          <w:szCs w:val="22"/>
          <w:lang w:val="sr-Latn-ME"/>
        </w:rPr>
      </w:pPr>
      <w:r w:rsidRPr="00184063">
        <w:rPr>
          <w:sz w:val="22"/>
          <w:szCs w:val="22"/>
          <w:lang w:val="sr-Latn-ME"/>
        </w:rPr>
        <w:t>INN:</w:t>
      </w:r>
      <w:r w:rsidR="001D6D60" w:rsidRPr="00184063">
        <w:rPr>
          <w:sz w:val="22"/>
          <w:szCs w:val="22"/>
          <w:lang w:val="sr-Latn-ME"/>
        </w:rPr>
        <w:t xml:space="preserve"> Metformin, sitagliptin</w:t>
      </w:r>
    </w:p>
    <w:p w14:paraId="61ABAA7D" w14:textId="77777777" w:rsidR="006D20A5" w:rsidRPr="00184063" w:rsidRDefault="006D20A5">
      <w:pPr>
        <w:rPr>
          <w:bCs/>
          <w:sz w:val="22"/>
          <w:szCs w:val="22"/>
          <w:lang w:val="sr-Latn-ME"/>
        </w:rPr>
      </w:pPr>
    </w:p>
    <w:p w14:paraId="11B8700E" w14:textId="77777777" w:rsidR="00530BD7" w:rsidRPr="00184063" w:rsidRDefault="00530BD7">
      <w:pPr>
        <w:rPr>
          <w:bCs/>
          <w:sz w:val="22"/>
          <w:szCs w:val="22"/>
          <w:lang w:val="sr-Latn-ME"/>
        </w:rPr>
      </w:pPr>
    </w:p>
    <w:p w14:paraId="6BAF791D" w14:textId="77777777" w:rsidR="00411B4B" w:rsidRPr="00184063" w:rsidRDefault="00411B4B" w:rsidP="00F5167F">
      <w:pPr>
        <w:tabs>
          <w:tab w:val="left" w:pos="540"/>
          <w:tab w:val="left" w:pos="569"/>
        </w:tabs>
        <w:rPr>
          <w:b/>
          <w:bCs/>
          <w:sz w:val="22"/>
          <w:szCs w:val="22"/>
          <w:lang w:val="sr-Latn-ME"/>
        </w:rPr>
      </w:pPr>
      <w:r w:rsidRPr="00184063">
        <w:rPr>
          <w:b/>
          <w:bCs/>
          <w:sz w:val="22"/>
          <w:szCs w:val="22"/>
          <w:lang w:val="sr-Latn-ME"/>
        </w:rPr>
        <w:t xml:space="preserve">2. </w:t>
      </w:r>
      <w:r w:rsidR="00F5167F" w:rsidRPr="00184063">
        <w:rPr>
          <w:b/>
          <w:bCs/>
          <w:sz w:val="22"/>
          <w:szCs w:val="22"/>
          <w:lang w:val="sr-Latn-ME"/>
        </w:rPr>
        <w:tab/>
      </w:r>
      <w:r w:rsidRPr="00184063">
        <w:rPr>
          <w:b/>
          <w:bCs/>
          <w:sz w:val="22"/>
          <w:szCs w:val="22"/>
          <w:lang w:val="sr-Latn-ME"/>
        </w:rPr>
        <w:t>KVALITATIVNI I KVANTITATIVNI SASTAV</w:t>
      </w:r>
    </w:p>
    <w:p w14:paraId="45C637EF" w14:textId="77777777" w:rsidR="005A0B2E" w:rsidRPr="00184063" w:rsidRDefault="005A0B2E">
      <w:pPr>
        <w:rPr>
          <w:sz w:val="22"/>
          <w:szCs w:val="22"/>
          <w:lang w:val="sr-Latn-ME"/>
        </w:rPr>
      </w:pPr>
    </w:p>
    <w:p w14:paraId="794B59FB" w14:textId="3E952596" w:rsidR="001D6D60" w:rsidRPr="00184063" w:rsidRDefault="001D6D60" w:rsidP="001D6D60">
      <w:pPr>
        <w:pStyle w:val="BodyText"/>
        <w:rPr>
          <w:noProof/>
          <w:sz w:val="22"/>
          <w:szCs w:val="22"/>
          <w:lang w:val="sr-Latn-ME"/>
        </w:rPr>
      </w:pPr>
      <w:r w:rsidRPr="00184063">
        <w:rPr>
          <w:noProof/>
          <w:sz w:val="22"/>
          <w:szCs w:val="22"/>
          <w:lang w:val="sr-Latn-ME"/>
        </w:rPr>
        <w:t>Jedna tableta sadrži 50 mg sitagliptina</w:t>
      </w:r>
      <w:r w:rsidR="006F7CE1" w:rsidRPr="00184063">
        <w:rPr>
          <w:noProof/>
          <w:sz w:val="22"/>
          <w:szCs w:val="22"/>
          <w:lang w:val="sr-Latn-ME"/>
        </w:rPr>
        <w:t xml:space="preserve"> (u obliku sitagliptin fosfat monohidrata)</w:t>
      </w:r>
      <w:r w:rsidRPr="00184063">
        <w:rPr>
          <w:noProof/>
          <w:sz w:val="22"/>
          <w:szCs w:val="22"/>
          <w:lang w:val="sr-Latn-ME"/>
        </w:rPr>
        <w:t xml:space="preserve">  i </w:t>
      </w:r>
      <w:r w:rsidR="00E95CF2" w:rsidRPr="00184063">
        <w:rPr>
          <w:noProof/>
          <w:sz w:val="22"/>
          <w:szCs w:val="22"/>
          <w:lang w:val="sr-Latn-ME"/>
        </w:rPr>
        <w:t>1000</w:t>
      </w:r>
      <w:r w:rsidRPr="00184063">
        <w:rPr>
          <w:noProof/>
          <w:sz w:val="22"/>
          <w:szCs w:val="22"/>
          <w:lang w:val="sr-Latn-ME"/>
        </w:rPr>
        <w:t xml:space="preserve"> mg metformin hidrohlorida.</w:t>
      </w:r>
    </w:p>
    <w:p w14:paraId="55C81E9D" w14:textId="77777777" w:rsidR="001D6D60" w:rsidRPr="00184063" w:rsidRDefault="001D6D60">
      <w:pPr>
        <w:rPr>
          <w:sz w:val="22"/>
          <w:szCs w:val="22"/>
          <w:lang w:val="sr-Latn-ME"/>
        </w:rPr>
      </w:pPr>
    </w:p>
    <w:p w14:paraId="605CA2F7" w14:textId="0340534B" w:rsidR="0003793F" w:rsidRPr="00184063" w:rsidRDefault="0003793F">
      <w:pPr>
        <w:rPr>
          <w:sz w:val="22"/>
          <w:szCs w:val="22"/>
          <w:lang w:val="sr-Latn-ME"/>
        </w:rPr>
      </w:pPr>
      <w:r w:rsidRPr="00184063">
        <w:rPr>
          <w:sz w:val="22"/>
          <w:szCs w:val="22"/>
          <w:lang w:val="sr-Latn-ME"/>
        </w:rPr>
        <w:t>Za spisak svih ekscipijenasa, pogledati dio 6.1.</w:t>
      </w:r>
    </w:p>
    <w:p w14:paraId="5CE4C115" w14:textId="77777777" w:rsidR="0003793F" w:rsidRPr="00184063" w:rsidRDefault="0003793F">
      <w:pPr>
        <w:rPr>
          <w:sz w:val="22"/>
          <w:szCs w:val="22"/>
          <w:lang w:val="sr-Latn-ME"/>
        </w:rPr>
      </w:pPr>
    </w:p>
    <w:p w14:paraId="4ED03D49" w14:textId="77777777" w:rsidR="00C37FD7" w:rsidRPr="00184063" w:rsidRDefault="00C37FD7">
      <w:pPr>
        <w:rPr>
          <w:sz w:val="22"/>
          <w:szCs w:val="22"/>
          <w:lang w:val="sr-Latn-ME"/>
        </w:rPr>
      </w:pPr>
    </w:p>
    <w:p w14:paraId="25CC009F" w14:textId="77777777" w:rsidR="00411B4B" w:rsidRPr="00184063" w:rsidRDefault="00411B4B" w:rsidP="00F5167F">
      <w:pPr>
        <w:tabs>
          <w:tab w:val="left" w:pos="540"/>
          <w:tab w:val="left" w:pos="569"/>
        </w:tabs>
        <w:rPr>
          <w:b/>
          <w:bCs/>
          <w:sz w:val="22"/>
          <w:szCs w:val="22"/>
          <w:lang w:val="sr-Latn-ME"/>
        </w:rPr>
      </w:pPr>
      <w:r w:rsidRPr="00184063">
        <w:rPr>
          <w:b/>
          <w:bCs/>
          <w:sz w:val="22"/>
          <w:szCs w:val="22"/>
          <w:lang w:val="sr-Latn-ME"/>
        </w:rPr>
        <w:t xml:space="preserve">3. </w:t>
      </w:r>
      <w:r w:rsidR="00F5167F" w:rsidRPr="00184063">
        <w:rPr>
          <w:b/>
          <w:bCs/>
          <w:sz w:val="22"/>
          <w:szCs w:val="22"/>
          <w:lang w:val="sr-Latn-ME"/>
        </w:rPr>
        <w:tab/>
      </w:r>
      <w:r w:rsidRPr="00184063">
        <w:rPr>
          <w:b/>
          <w:bCs/>
          <w:sz w:val="22"/>
          <w:szCs w:val="22"/>
          <w:lang w:val="sr-Latn-ME"/>
        </w:rPr>
        <w:t>FARMACEUTSKI OBLIK</w:t>
      </w:r>
      <w:r w:rsidR="009F2D23" w:rsidRPr="00184063">
        <w:rPr>
          <w:b/>
          <w:bCs/>
          <w:sz w:val="22"/>
          <w:szCs w:val="22"/>
          <w:lang w:val="sr-Latn-ME"/>
        </w:rPr>
        <w:t xml:space="preserve"> </w:t>
      </w:r>
    </w:p>
    <w:p w14:paraId="393FD287" w14:textId="77777777" w:rsidR="001D6D60" w:rsidRPr="00184063" w:rsidRDefault="001D6D60" w:rsidP="001D6D60">
      <w:pPr>
        <w:rPr>
          <w:noProof/>
          <w:sz w:val="22"/>
          <w:szCs w:val="22"/>
          <w:lang w:val="sr-Latn-ME"/>
        </w:rPr>
      </w:pPr>
    </w:p>
    <w:p w14:paraId="76197E1C" w14:textId="2BFB4515" w:rsidR="001D6D60" w:rsidRPr="00184063" w:rsidRDefault="001D6D60" w:rsidP="001D6D60">
      <w:pPr>
        <w:rPr>
          <w:noProof/>
          <w:sz w:val="22"/>
          <w:szCs w:val="22"/>
          <w:lang w:val="sr-Latn-ME"/>
        </w:rPr>
      </w:pPr>
      <w:r w:rsidRPr="00184063">
        <w:rPr>
          <w:noProof/>
          <w:sz w:val="22"/>
          <w:szCs w:val="22"/>
          <w:lang w:val="sr-Latn-ME"/>
        </w:rPr>
        <w:t>Film tableta</w:t>
      </w:r>
      <w:r w:rsidR="00670554">
        <w:rPr>
          <w:noProof/>
          <w:sz w:val="22"/>
          <w:szCs w:val="22"/>
          <w:lang w:val="sr-Latn-ME"/>
        </w:rPr>
        <w:t>.</w:t>
      </w:r>
      <w:r w:rsidRPr="00184063">
        <w:rPr>
          <w:noProof/>
          <w:sz w:val="22"/>
          <w:szCs w:val="22"/>
          <w:lang w:val="sr-Latn-ME"/>
        </w:rPr>
        <w:t xml:space="preserve"> </w:t>
      </w:r>
    </w:p>
    <w:p w14:paraId="4B0800EA" w14:textId="732686F5" w:rsidR="001D6D60" w:rsidRPr="00184063" w:rsidRDefault="006F7CE1" w:rsidP="001D6D60">
      <w:pPr>
        <w:rPr>
          <w:noProof/>
          <w:sz w:val="22"/>
          <w:szCs w:val="22"/>
          <w:lang w:val="sr-Latn-ME"/>
        </w:rPr>
      </w:pPr>
      <w:r w:rsidRPr="00184063">
        <w:rPr>
          <w:noProof/>
          <w:sz w:val="22"/>
          <w:szCs w:val="22"/>
          <w:lang w:val="sr-Latn-ME"/>
        </w:rPr>
        <w:t xml:space="preserve">Crvena </w:t>
      </w:r>
      <w:r w:rsidR="001D6D60" w:rsidRPr="00184063">
        <w:rPr>
          <w:noProof/>
          <w:sz w:val="22"/>
          <w:szCs w:val="22"/>
          <w:lang w:val="sr-Latn-ME"/>
        </w:rPr>
        <w:t>film tableta u obliku kapsule sa oznakom "5</w:t>
      </w:r>
      <w:r w:rsidRPr="00184063">
        <w:rPr>
          <w:noProof/>
          <w:sz w:val="22"/>
          <w:szCs w:val="22"/>
          <w:lang w:val="sr-Latn-ME"/>
        </w:rPr>
        <w:t>77</w:t>
      </w:r>
      <w:r w:rsidR="001D6D60" w:rsidRPr="00184063">
        <w:rPr>
          <w:noProof/>
          <w:sz w:val="22"/>
          <w:szCs w:val="22"/>
          <w:lang w:val="sr-Latn-ME"/>
        </w:rPr>
        <w:t>" utisnutom sa jedne strane</w:t>
      </w:r>
      <w:r w:rsidR="00312B8F" w:rsidRPr="00184063">
        <w:rPr>
          <w:noProof/>
          <w:sz w:val="22"/>
          <w:szCs w:val="22"/>
          <w:lang w:val="sr-Latn-ME"/>
        </w:rPr>
        <w:t>.</w:t>
      </w:r>
    </w:p>
    <w:p w14:paraId="31F4C2C2" w14:textId="063C5995" w:rsidR="00EC2532" w:rsidRPr="00184063" w:rsidRDefault="00EC2532">
      <w:pPr>
        <w:rPr>
          <w:bCs/>
          <w:sz w:val="22"/>
          <w:szCs w:val="22"/>
          <w:lang w:val="sr-Latn-ME"/>
        </w:rPr>
      </w:pPr>
    </w:p>
    <w:p w14:paraId="544567B1" w14:textId="77777777" w:rsidR="006F7CE1" w:rsidRPr="00184063" w:rsidRDefault="006F7CE1">
      <w:pPr>
        <w:rPr>
          <w:bCs/>
          <w:sz w:val="22"/>
          <w:szCs w:val="22"/>
          <w:lang w:val="sr-Latn-ME"/>
        </w:rPr>
      </w:pPr>
    </w:p>
    <w:p w14:paraId="15E0504A" w14:textId="77777777" w:rsidR="00411B4B" w:rsidRPr="00184063" w:rsidRDefault="00411B4B" w:rsidP="00377C85">
      <w:pPr>
        <w:tabs>
          <w:tab w:val="left" w:pos="540"/>
          <w:tab w:val="left" w:pos="569"/>
        </w:tabs>
        <w:jc w:val="both"/>
        <w:rPr>
          <w:b/>
          <w:bCs/>
          <w:sz w:val="22"/>
          <w:szCs w:val="22"/>
          <w:lang w:val="sr-Latn-ME"/>
        </w:rPr>
      </w:pPr>
      <w:r w:rsidRPr="00184063">
        <w:rPr>
          <w:b/>
          <w:bCs/>
          <w:sz w:val="22"/>
          <w:szCs w:val="22"/>
          <w:lang w:val="sr-Latn-ME"/>
        </w:rPr>
        <w:t xml:space="preserve">4. </w:t>
      </w:r>
      <w:r w:rsidR="00480FB1" w:rsidRPr="00184063">
        <w:rPr>
          <w:b/>
          <w:bCs/>
          <w:sz w:val="22"/>
          <w:szCs w:val="22"/>
          <w:lang w:val="sr-Latn-ME"/>
        </w:rPr>
        <w:tab/>
      </w:r>
      <w:r w:rsidRPr="00184063">
        <w:rPr>
          <w:b/>
          <w:bCs/>
          <w:sz w:val="22"/>
          <w:szCs w:val="22"/>
          <w:lang w:val="sr-Latn-ME"/>
        </w:rPr>
        <w:t>KLINIČKI PODACI</w:t>
      </w:r>
    </w:p>
    <w:p w14:paraId="5974E91E" w14:textId="77777777" w:rsidR="00CD6F02" w:rsidRPr="00184063" w:rsidRDefault="00CD6F02" w:rsidP="00377C85">
      <w:pPr>
        <w:tabs>
          <w:tab w:val="left" w:pos="540"/>
          <w:tab w:val="left" w:pos="569"/>
        </w:tabs>
        <w:jc w:val="both"/>
        <w:rPr>
          <w:bCs/>
          <w:sz w:val="22"/>
          <w:szCs w:val="22"/>
          <w:lang w:val="sr-Latn-ME"/>
        </w:rPr>
      </w:pPr>
    </w:p>
    <w:p w14:paraId="7520139D" w14:textId="77777777" w:rsidR="00411B4B" w:rsidRPr="00184063" w:rsidRDefault="00411B4B" w:rsidP="00377C85">
      <w:pPr>
        <w:tabs>
          <w:tab w:val="left" w:pos="540"/>
          <w:tab w:val="left" w:pos="569"/>
        </w:tabs>
        <w:jc w:val="both"/>
        <w:rPr>
          <w:b/>
          <w:bCs/>
          <w:sz w:val="22"/>
          <w:szCs w:val="22"/>
          <w:lang w:val="sr-Latn-ME"/>
        </w:rPr>
      </w:pPr>
      <w:r w:rsidRPr="00184063">
        <w:rPr>
          <w:b/>
          <w:bCs/>
          <w:sz w:val="22"/>
          <w:szCs w:val="22"/>
          <w:lang w:val="sr-Latn-ME"/>
        </w:rPr>
        <w:t xml:space="preserve">4.1. </w:t>
      </w:r>
      <w:r w:rsidR="00480FB1" w:rsidRPr="00184063">
        <w:rPr>
          <w:b/>
          <w:bCs/>
          <w:sz w:val="22"/>
          <w:szCs w:val="22"/>
          <w:lang w:val="sr-Latn-ME"/>
        </w:rPr>
        <w:tab/>
      </w:r>
      <w:r w:rsidRPr="00184063">
        <w:rPr>
          <w:b/>
          <w:bCs/>
          <w:sz w:val="22"/>
          <w:szCs w:val="22"/>
          <w:lang w:val="sr-Latn-ME"/>
        </w:rPr>
        <w:t>Terapijske indikacije</w:t>
      </w:r>
    </w:p>
    <w:p w14:paraId="6A9D6791" w14:textId="5B75B317" w:rsidR="00411B4B" w:rsidRPr="00184063" w:rsidRDefault="00411B4B" w:rsidP="00377C85">
      <w:pPr>
        <w:tabs>
          <w:tab w:val="left" w:pos="540"/>
          <w:tab w:val="left" w:pos="569"/>
        </w:tabs>
        <w:jc w:val="both"/>
        <w:rPr>
          <w:bCs/>
          <w:sz w:val="22"/>
          <w:szCs w:val="22"/>
          <w:lang w:val="sr-Latn-ME"/>
        </w:rPr>
      </w:pPr>
    </w:p>
    <w:p w14:paraId="1C8ADA55" w14:textId="28144D28" w:rsidR="001D6D60" w:rsidRPr="00184063" w:rsidRDefault="001D6D60" w:rsidP="00377C85">
      <w:pPr>
        <w:jc w:val="both"/>
        <w:rPr>
          <w:bCs/>
          <w:noProof/>
          <w:sz w:val="22"/>
          <w:szCs w:val="22"/>
          <w:lang w:val="sr-Latn-ME"/>
        </w:rPr>
      </w:pPr>
      <w:r w:rsidRPr="00184063">
        <w:rPr>
          <w:bCs/>
          <w:noProof/>
          <w:sz w:val="22"/>
          <w:szCs w:val="22"/>
          <w:lang w:val="sr-Latn-ME"/>
        </w:rPr>
        <w:t>Za odrasle pacijente sa dijabetes melitusom tip 2:</w:t>
      </w:r>
    </w:p>
    <w:p w14:paraId="15E69E16" w14:textId="77777777" w:rsidR="001D6D60" w:rsidRPr="00184063" w:rsidRDefault="001D6D60" w:rsidP="00377C85">
      <w:pPr>
        <w:jc w:val="both"/>
        <w:rPr>
          <w:bCs/>
          <w:noProof/>
          <w:sz w:val="22"/>
          <w:szCs w:val="22"/>
          <w:lang w:val="sr-Latn-ME"/>
        </w:rPr>
      </w:pPr>
    </w:p>
    <w:p w14:paraId="4B4B761A" w14:textId="77777777" w:rsidR="001D6D60" w:rsidRPr="00184063" w:rsidRDefault="001D6D60" w:rsidP="00377C85">
      <w:pPr>
        <w:jc w:val="both"/>
        <w:rPr>
          <w:bCs/>
          <w:noProof/>
          <w:sz w:val="22"/>
          <w:szCs w:val="22"/>
          <w:lang w:val="sr-Latn-ME"/>
        </w:rPr>
      </w:pPr>
      <w:r w:rsidRPr="00184063">
        <w:rPr>
          <w:noProof/>
          <w:sz w:val="22"/>
          <w:szCs w:val="22"/>
          <w:lang w:val="sr-Latn-ME"/>
        </w:rPr>
        <w:t>Lijek Janumet</w:t>
      </w:r>
      <w:r w:rsidRPr="00184063">
        <w:rPr>
          <w:bCs/>
          <w:noProof/>
          <w:sz w:val="22"/>
          <w:szCs w:val="22"/>
          <w:lang w:val="sr-Latn-ME"/>
        </w:rPr>
        <w:t xml:space="preserve"> je indikovan kao dopuna dijeti i fizičkoj aktivnosti u cilju poboljšanja kontrole glikemije kod pacijenata sa neadekvatno kontrolisanom glikemijom pri maksimalnoj podnošljivoj dozi metformina u monoterapiji, ili kod onih koji se već liječe kombinacijom sitagliptina i metformina.</w:t>
      </w:r>
    </w:p>
    <w:p w14:paraId="28FEA18F" w14:textId="77777777" w:rsidR="001D6D60" w:rsidRPr="00184063" w:rsidRDefault="001D6D60" w:rsidP="00377C85">
      <w:pPr>
        <w:jc w:val="both"/>
        <w:rPr>
          <w:bCs/>
          <w:noProof/>
          <w:sz w:val="22"/>
          <w:szCs w:val="22"/>
          <w:lang w:val="sr-Latn-ME"/>
        </w:rPr>
      </w:pPr>
    </w:p>
    <w:p w14:paraId="4B88A3D2" w14:textId="77777777" w:rsidR="001D6D60" w:rsidRPr="00184063" w:rsidRDefault="001D6D60" w:rsidP="00377C85">
      <w:pPr>
        <w:pStyle w:val="Header"/>
        <w:tabs>
          <w:tab w:val="left" w:pos="284"/>
        </w:tabs>
        <w:jc w:val="both"/>
        <w:rPr>
          <w:bCs/>
          <w:noProof/>
          <w:sz w:val="22"/>
          <w:szCs w:val="22"/>
          <w:lang w:val="sr-Latn-ME"/>
        </w:rPr>
      </w:pPr>
      <w:r w:rsidRPr="00184063">
        <w:rPr>
          <w:noProof/>
          <w:sz w:val="22"/>
          <w:szCs w:val="22"/>
          <w:lang w:val="sr-Latn-ME"/>
        </w:rPr>
        <w:t>Lijek Janumet</w:t>
      </w:r>
      <w:r w:rsidRPr="00184063">
        <w:rPr>
          <w:bCs/>
          <w:noProof/>
          <w:sz w:val="22"/>
          <w:szCs w:val="22"/>
          <w:lang w:val="sr-Latn-ME"/>
        </w:rPr>
        <w:t xml:space="preserve"> je indikovan u kombinaciji sa sulfonilurejom (kao trostruka kombinovana terapija), kao dopuna dijeti i fizičkoj aktivnosti kod pacijenata sa neadekvatno kontrolisanom glikemijom pri maksimalno podnošljivoj dozi metformina i sulfonilureje.</w:t>
      </w:r>
    </w:p>
    <w:p w14:paraId="540183F5" w14:textId="77777777" w:rsidR="001D6D60" w:rsidRPr="00184063" w:rsidRDefault="001D6D60" w:rsidP="00377C85">
      <w:pPr>
        <w:pStyle w:val="Header"/>
        <w:tabs>
          <w:tab w:val="left" w:pos="284"/>
        </w:tabs>
        <w:jc w:val="both"/>
        <w:rPr>
          <w:bCs/>
          <w:noProof/>
          <w:sz w:val="22"/>
          <w:szCs w:val="22"/>
          <w:lang w:val="sr-Latn-ME"/>
        </w:rPr>
      </w:pPr>
    </w:p>
    <w:p w14:paraId="28EB0A54" w14:textId="5DDC61B1" w:rsidR="001D6D60" w:rsidRPr="00184063" w:rsidRDefault="001D6D60" w:rsidP="00377C85">
      <w:pPr>
        <w:pStyle w:val="Header"/>
        <w:tabs>
          <w:tab w:val="left" w:pos="284"/>
        </w:tabs>
        <w:jc w:val="both"/>
        <w:rPr>
          <w:noProof/>
          <w:sz w:val="22"/>
          <w:szCs w:val="22"/>
          <w:lang w:val="sr-Latn-ME"/>
        </w:rPr>
      </w:pPr>
      <w:r w:rsidRPr="00184063">
        <w:rPr>
          <w:noProof/>
          <w:sz w:val="22"/>
          <w:szCs w:val="22"/>
          <w:lang w:val="sr-Latn-ME"/>
        </w:rPr>
        <w:t>Lijek Janumet je indikovan i u trostrukoj kombinovanoj terapiji sa agonist</w:t>
      </w:r>
      <w:r w:rsidR="00CF7703" w:rsidRPr="00184063">
        <w:rPr>
          <w:noProof/>
          <w:sz w:val="22"/>
          <w:szCs w:val="22"/>
          <w:lang w:val="sr-Latn-ME"/>
        </w:rPr>
        <w:t>om</w:t>
      </w:r>
      <w:r w:rsidRPr="00184063">
        <w:rPr>
          <w:noProof/>
          <w:sz w:val="22"/>
          <w:szCs w:val="22"/>
          <w:lang w:val="sr-Latn-ME"/>
        </w:rPr>
        <w:t xml:space="preserve"> peroksizom proliferator-aktiviranih γ receptora (PPARγ) (na prim</w:t>
      </w:r>
      <w:r w:rsidR="00CF7703" w:rsidRPr="00184063">
        <w:rPr>
          <w:noProof/>
          <w:sz w:val="22"/>
          <w:szCs w:val="22"/>
          <w:lang w:val="sr-Latn-ME"/>
        </w:rPr>
        <w:t>j</w:t>
      </w:r>
      <w:r w:rsidRPr="00184063">
        <w:rPr>
          <w:noProof/>
          <w:sz w:val="22"/>
          <w:szCs w:val="22"/>
          <w:lang w:val="sr-Latn-ME"/>
        </w:rPr>
        <w:t xml:space="preserve">er: tiazolidindion) kao dodatak dijeti i </w:t>
      </w:r>
      <w:r w:rsidR="00CF7703" w:rsidRPr="00184063">
        <w:rPr>
          <w:noProof/>
          <w:sz w:val="22"/>
          <w:szCs w:val="22"/>
          <w:lang w:val="sr-Latn-ME"/>
        </w:rPr>
        <w:t>fizičkoj aktivnosti</w:t>
      </w:r>
      <w:r w:rsidRPr="00184063">
        <w:rPr>
          <w:noProof/>
          <w:sz w:val="22"/>
          <w:szCs w:val="22"/>
          <w:lang w:val="sr-Latn-ME"/>
        </w:rPr>
        <w:t xml:space="preserve"> kod pacijenata sa neadekvatnom kontrolom glikemije pri maksimalnoj podnošljivoj dozi metformina i PPARγ agoniste.</w:t>
      </w:r>
    </w:p>
    <w:p w14:paraId="5BF81341" w14:textId="77777777" w:rsidR="001D6D60" w:rsidRPr="00184063" w:rsidRDefault="001D6D60" w:rsidP="00377C85">
      <w:pPr>
        <w:pStyle w:val="Header"/>
        <w:tabs>
          <w:tab w:val="left" w:pos="284"/>
        </w:tabs>
        <w:jc w:val="both"/>
        <w:rPr>
          <w:b/>
          <w:noProof/>
          <w:sz w:val="22"/>
          <w:szCs w:val="22"/>
          <w:lang w:val="sr-Latn-ME"/>
        </w:rPr>
      </w:pPr>
    </w:p>
    <w:p w14:paraId="57077D2D" w14:textId="63A55421" w:rsidR="001D6D60" w:rsidRPr="00184063" w:rsidRDefault="001D6D60" w:rsidP="00377C85">
      <w:pPr>
        <w:pStyle w:val="Header"/>
        <w:tabs>
          <w:tab w:val="left" w:pos="284"/>
        </w:tabs>
        <w:jc w:val="both"/>
        <w:rPr>
          <w:bCs/>
          <w:noProof/>
          <w:sz w:val="22"/>
          <w:szCs w:val="22"/>
          <w:lang w:val="sr-Latn-ME"/>
        </w:rPr>
      </w:pPr>
      <w:r w:rsidRPr="00184063">
        <w:rPr>
          <w:noProof/>
          <w:sz w:val="22"/>
          <w:szCs w:val="22"/>
          <w:lang w:val="sr-Latn-ME"/>
        </w:rPr>
        <w:t xml:space="preserve">Lijek Janumet je indikovan </w:t>
      </w:r>
      <w:r w:rsidR="00CF7703" w:rsidRPr="00184063">
        <w:rPr>
          <w:noProof/>
          <w:sz w:val="22"/>
          <w:szCs w:val="22"/>
          <w:lang w:val="sr-Latn-ME"/>
        </w:rPr>
        <w:t xml:space="preserve">i </w:t>
      </w:r>
      <w:r w:rsidR="00B57A4E" w:rsidRPr="00184063">
        <w:rPr>
          <w:noProof/>
          <w:sz w:val="22"/>
          <w:szCs w:val="22"/>
          <w:lang w:val="sr-Latn-ME"/>
        </w:rPr>
        <w:t xml:space="preserve">kao dodatak insulinu ( npr. kao dio </w:t>
      </w:r>
      <w:r w:rsidRPr="00184063">
        <w:rPr>
          <w:noProof/>
          <w:sz w:val="22"/>
          <w:szCs w:val="22"/>
          <w:lang w:val="sr-Latn-ME"/>
        </w:rPr>
        <w:t>trostruk</w:t>
      </w:r>
      <w:r w:rsidR="00B57A4E" w:rsidRPr="00184063">
        <w:rPr>
          <w:noProof/>
          <w:sz w:val="22"/>
          <w:szCs w:val="22"/>
          <w:lang w:val="sr-Latn-ME"/>
        </w:rPr>
        <w:t>e</w:t>
      </w:r>
      <w:r w:rsidRPr="00184063">
        <w:rPr>
          <w:noProof/>
          <w:sz w:val="22"/>
          <w:szCs w:val="22"/>
          <w:lang w:val="sr-Latn-ME"/>
        </w:rPr>
        <w:t xml:space="preserve"> </w:t>
      </w:r>
      <w:r w:rsidR="00B57A4E" w:rsidRPr="00184063">
        <w:rPr>
          <w:noProof/>
          <w:sz w:val="22"/>
          <w:szCs w:val="22"/>
          <w:lang w:val="sr-Latn-ME"/>
        </w:rPr>
        <w:t xml:space="preserve">kombinovane terapije) kao dopuna dijeti i fizičkoj aktivnosti, </w:t>
      </w:r>
      <w:r w:rsidRPr="00184063">
        <w:rPr>
          <w:noProof/>
          <w:sz w:val="22"/>
          <w:szCs w:val="22"/>
          <w:lang w:val="sr-Latn-ME"/>
        </w:rPr>
        <w:t xml:space="preserve">u cilju poboljšanja kontrole glikemije </w:t>
      </w:r>
      <w:r w:rsidR="00B57A4E" w:rsidRPr="00184063">
        <w:rPr>
          <w:noProof/>
          <w:sz w:val="22"/>
          <w:szCs w:val="22"/>
          <w:lang w:val="sr-Latn-ME"/>
        </w:rPr>
        <w:t xml:space="preserve">kada </w:t>
      </w:r>
      <w:r w:rsidRPr="00184063">
        <w:rPr>
          <w:noProof/>
          <w:sz w:val="22"/>
          <w:szCs w:val="22"/>
          <w:lang w:val="sr-Latn-ME"/>
        </w:rPr>
        <w:t>stabilna doza insulina i metformina sami ne dovode do adekvatne kontrole glikemije.</w:t>
      </w:r>
    </w:p>
    <w:p w14:paraId="4D64512C" w14:textId="77777777" w:rsidR="001D6D60" w:rsidRPr="00184063" w:rsidRDefault="001D6D60" w:rsidP="00377C85">
      <w:pPr>
        <w:tabs>
          <w:tab w:val="left" w:pos="540"/>
          <w:tab w:val="left" w:pos="569"/>
        </w:tabs>
        <w:jc w:val="both"/>
        <w:rPr>
          <w:bCs/>
          <w:sz w:val="22"/>
          <w:szCs w:val="22"/>
          <w:lang w:val="sr-Latn-ME"/>
        </w:rPr>
      </w:pPr>
    </w:p>
    <w:p w14:paraId="339B177E" w14:textId="77777777" w:rsidR="00411B4B" w:rsidRPr="00184063" w:rsidRDefault="00411B4B" w:rsidP="00377C85">
      <w:pPr>
        <w:tabs>
          <w:tab w:val="left" w:pos="540"/>
          <w:tab w:val="left" w:pos="569"/>
        </w:tabs>
        <w:jc w:val="both"/>
        <w:rPr>
          <w:b/>
          <w:bCs/>
          <w:sz w:val="22"/>
          <w:szCs w:val="22"/>
          <w:lang w:val="sr-Latn-ME"/>
        </w:rPr>
      </w:pPr>
      <w:r w:rsidRPr="00184063">
        <w:rPr>
          <w:b/>
          <w:bCs/>
          <w:sz w:val="22"/>
          <w:szCs w:val="22"/>
          <w:lang w:val="sr-Latn-ME"/>
        </w:rPr>
        <w:t xml:space="preserve">4.2. </w:t>
      </w:r>
      <w:r w:rsidR="00480FB1" w:rsidRPr="00184063">
        <w:rPr>
          <w:b/>
          <w:bCs/>
          <w:sz w:val="22"/>
          <w:szCs w:val="22"/>
          <w:lang w:val="sr-Latn-ME"/>
        </w:rPr>
        <w:tab/>
      </w:r>
      <w:r w:rsidRPr="00184063">
        <w:rPr>
          <w:b/>
          <w:bCs/>
          <w:sz w:val="22"/>
          <w:szCs w:val="22"/>
          <w:lang w:val="sr-Latn-ME"/>
        </w:rPr>
        <w:t>Doziranje i način primjene</w:t>
      </w:r>
    </w:p>
    <w:p w14:paraId="5FE1133D" w14:textId="77777777" w:rsidR="0072020E" w:rsidRPr="00184063" w:rsidRDefault="0072020E" w:rsidP="00377C85">
      <w:pPr>
        <w:tabs>
          <w:tab w:val="left" w:pos="540"/>
          <w:tab w:val="left" w:pos="569"/>
        </w:tabs>
        <w:jc w:val="both"/>
        <w:rPr>
          <w:bCs/>
          <w:sz w:val="22"/>
          <w:szCs w:val="22"/>
          <w:lang w:val="sr-Latn-ME"/>
        </w:rPr>
      </w:pPr>
    </w:p>
    <w:p w14:paraId="58ABFC87" w14:textId="77777777" w:rsidR="00452E9D" w:rsidRPr="00184063" w:rsidRDefault="00452E9D" w:rsidP="00377C85">
      <w:pPr>
        <w:tabs>
          <w:tab w:val="left" w:pos="540"/>
          <w:tab w:val="left" w:pos="569"/>
        </w:tabs>
        <w:jc w:val="both"/>
        <w:rPr>
          <w:bCs/>
          <w:sz w:val="22"/>
          <w:szCs w:val="22"/>
          <w:u w:val="single"/>
          <w:lang w:val="sr-Latn-ME"/>
        </w:rPr>
      </w:pPr>
      <w:r w:rsidRPr="00184063">
        <w:rPr>
          <w:bCs/>
          <w:sz w:val="22"/>
          <w:szCs w:val="22"/>
          <w:u w:val="single"/>
          <w:lang w:val="sr-Latn-ME"/>
        </w:rPr>
        <w:t>Doziranje</w:t>
      </w:r>
    </w:p>
    <w:p w14:paraId="562A0AFD" w14:textId="77777777" w:rsidR="001D6D60" w:rsidRPr="00184063" w:rsidRDefault="001D6D60" w:rsidP="00377C85">
      <w:pPr>
        <w:jc w:val="both"/>
        <w:rPr>
          <w:noProof/>
          <w:sz w:val="22"/>
          <w:szCs w:val="22"/>
          <w:lang w:val="sr-Latn-ME"/>
        </w:rPr>
      </w:pPr>
      <w:r w:rsidRPr="00184063">
        <w:rPr>
          <w:noProof/>
          <w:sz w:val="22"/>
          <w:szCs w:val="22"/>
          <w:lang w:val="sr-Latn-ME"/>
        </w:rPr>
        <w:t>Dozu antihiperglikemijske terapije lijekom Janumet treba individualno odrediti na osnovu pacijentovog trenutnog načina liječenja, efikasnosti i podnošljivosti, pri čemu se ne smije preći maksimalna preporučena dnevna doza od 100 mg sitagliptina.</w:t>
      </w:r>
    </w:p>
    <w:p w14:paraId="25F4727D" w14:textId="77777777" w:rsidR="001D6D60" w:rsidRPr="00184063" w:rsidRDefault="001D6D60" w:rsidP="00377C85">
      <w:pPr>
        <w:jc w:val="both"/>
        <w:rPr>
          <w:noProof/>
          <w:sz w:val="22"/>
          <w:szCs w:val="22"/>
          <w:lang w:val="sr-Latn-ME"/>
        </w:rPr>
      </w:pPr>
    </w:p>
    <w:p w14:paraId="2DD8F270" w14:textId="589956F2" w:rsidR="001D6D60" w:rsidRPr="00184063" w:rsidRDefault="001D6D60" w:rsidP="00377C85">
      <w:pPr>
        <w:jc w:val="both"/>
        <w:rPr>
          <w:b/>
          <w:i/>
          <w:noProof/>
          <w:sz w:val="22"/>
          <w:szCs w:val="22"/>
          <w:lang w:val="sr-Latn-ME"/>
        </w:rPr>
      </w:pPr>
      <w:r w:rsidRPr="00184063">
        <w:rPr>
          <w:b/>
          <w:i/>
          <w:noProof/>
          <w:sz w:val="22"/>
          <w:szCs w:val="22"/>
          <w:lang w:val="sr-Latn-ME"/>
        </w:rPr>
        <w:lastRenderedPageBreak/>
        <w:t>Odrasli sa normalnom funkcijom bubrega (GFR ≥90 m</w:t>
      </w:r>
      <w:r w:rsidR="00CF7703" w:rsidRPr="00184063">
        <w:rPr>
          <w:b/>
          <w:i/>
          <w:noProof/>
          <w:sz w:val="22"/>
          <w:szCs w:val="22"/>
          <w:lang w:val="sr-Latn-ME"/>
        </w:rPr>
        <w:t>l</w:t>
      </w:r>
      <w:r w:rsidRPr="00184063">
        <w:rPr>
          <w:b/>
          <w:i/>
          <w:noProof/>
          <w:sz w:val="22"/>
          <w:szCs w:val="22"/>
          <w:lang w:val="sr-Latn-ME"/>
        </w:rPr>
        <w:t>/min)</w:t>
      </w:r>
    </w:p>
    <w:p w14:paraId="76D98209" w14:textId="77777777" w:rsidR="001D6D60" w:rsidRPr="00184063" w:rsidRDefault="001D6D60" w:rsidP="00377C85">
      <w:pPr>
        <w:pStyle w:val="Heading5"/>
        <w:tabs>
          <w:tab w:val="num" w:pos="0"/>
        </w:tabs>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 xml:space="preserve">Za pacijente sa neadekvatno kontrolisanom glikemijom pri maksimalnoj podnošljivoj dozi metformina u monoterapiji </w:t>
      </w:r>
    </w:p>
    <w:p w14:paraId="115E7AD3" w14:textId="78146C1F" w:rsidR="001D6D60" w:rsidRPr="00184063" w:rsidRDefault="001D6D60" w:rsidP="00377C85">
      <w:pPr>
        <w:jc w:val="both"/>
        <w:rPr>
          <w:noProof/>
          <w:sz w:val="22"/>
          <w:szCs w:val="22"/>
          <w:lang w:val="sr-Latn-ME"/>
        </w:rPr>
      </w:pPr>
      <w:r w:rsidRPr="00184063">
        <w:rPr>
          <w:noProof/>
          <w:sz w:val="22"/>
          <w:szCs w:val="22"/>
          <w:lang w:val="sr-Latn-ME"/>
        </w:rPr>
        <w:t xml:space="preserve">Kod pacijenata sa neadekvatno kontrolisanom glikemijom pri monoterapiji metforminom uobičajena početna doza </w:t>
      </w:r>
      <w:r w:rsidR="004941FC" w:rsidRPr="00184063">
        <w:rPr>
          <w:noProof/>
          <w:sz w:val="22"/>
          <w:szCs w:val="22"/>
          <w:lang w:val="sr-Latn-ME"/>
        </w:rPr>
        <w:t>treba da obezb</w:t>
      </w:r>
      <w:r w:rsidR="009A3416" w:rsidRPr="00184063">
        <w:rPr>
          <w:noProof/>
          <w:sz w:val="22"/>
          <w:szCs w:val="22"/>
          <w:lang w:val="sr-Latn-ME"/>
        </w:rPr>
        <w:t>ij</w:t>
      </w:r>
      <w:r w:rsidR="004941FC" w:rsidRPr="00184063">
        <w:rPr>
          <w:noProof/>
          <w:sz w:val="22"/>
          <w:szCs w:val="22"/>
          <w:lang w:val="sr-Latn-ME"/>
        </w:rPr>
        <w:t xml:space="preserve">edi sitagliptin u dozi od </w:t>
      </w:r>
      <w:r w:rsidRPr="00184063">
        <w:rPr>
          <w:noProof/>
          <w:sz w:val="22"/>
          <w:szCs w:val="22"/>
          <w:lang w:val="sr-Latn-ME"/>
        </w:rPr>
        <w:t>50 mg dvaput dnevno (ukupna dnevna doza 100 mg) plus doza metformina koja se već uzima.</w:t>
      </w:r>
    </w:p>
    <w:p w14:paraId="77C55596" w14:textId="77777777" w:rsidR="001D6D60" w:rsidRPr="00184063" w:rsidRDefault="001D6D60" w:rsidP="00377C85">
      <w:pPr>
        <w:pStyle w:val="Heading5"/>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Za pacijente koji prelaze sa istovremene primjene sitagliptina i metformina</w:t>
      </w:r>
    </w:p>
    <w:p w14:paraId="6871662F" w14:textId="0509E552" w:rsidR="001D6D60" w:rsidRPr="00184063" w:rsidRDefault="001D6D60" w:rsidP="00377C85">
      <w:pPr>
        <w:jc w:val="both"/>
        <w:rPr>
          <w:noProof/>
          <w:sz w:val="22"/>
          <w:szCs w:val="22"/>
          <w:lang w:val="sr-Latn-ME"/>
        </w:rPr>
      </w:pPr>
      <w:r w:rsidRPr="00184063">
        <w:rPr>
          <w:noProof/>
          <w:sz w:val="22"/>
          <w:szCs w:val="22"/>
          <w:lang w:val="sr-Latn-ME"/>
        </w:rPr>
        <w:t xml:space="preserve">Kod pacijenata koji prelaze sa istovremene primjene sitagliptina i metformina </w:t>
      </w:r>
      <w:r w:rsidR="001506A2" w:rsidRPr="00184063">
        <w:rPr>
          <w:noProof/>
          <w:sz w:val="22"/>
          <w:szCs w:val="22"/>
          <w:lang w:val="sr-Latn-ME"/>
        </w:rPr>
        <w:t xml:space="preserve">lijek </w:t>
      </w:r>
      <w:r w:rsidRPr="00184063">
        <w:rPr>
          <w:noProof/>
          <w:sz w:val="22"/>
          <w:szCs w:val="22"/>
          <w:lang w:val="sr-Latn-ME"/>
        </w:rPr>
        <w:t>Janumet treba davati u dozi koja je ista kao doza sitagliptina i metformina koju pacijent već uzima.</w:t>
      </w:r>
    </w:p>
    <w:p w14:paraId="6169FB4E" w14:textId="77777777" w:rsidR="001D6D60" w:rsidRPr="00184063" w:rsidRDefault="001D6D60" w:rsidP="00377C85">
      <w:pPr>
        <w:jc w:val="both"/>
        <w:rPr>
          <w:noProof/>
          <w:sz w:val="22"/>
          <w:szCs w:val="22"/>
          <w:lang w:val="sr-Latn-ME"/>
        </w:rPr>
      </w:pPr>
    </w:p>
    <w:p w14:paraId="39DABE32" w14:textId="77777777" w:rsidR="001D6D60" w:rsidRPr="00184063" w:rsidRDefault="001D6D60" w:rsidP="00377C85">
      <w:pPr>
        <w:jc w:val="both"/>
        <w:rPr>
          <w:noProof/>
          <w:sz w:val="22"/>
          <w:szCs w:val="22"/>
          <w:u w:val="single"/>
          <w:lang w:val="sr-Latn-ME"/>
        </w:rPr>
      </w:pPr>
      <w:r w:rsidRPr="00184063">
        <w:rPr>
          <w:noProof/>
          <w:sz w:val="22"/>
          <w:szCs w:val="22"/>
          <w:u w:val="single"/>
          <w:lang w:val="sr-Latn-ME"/>
        </w:rPr>
        <w:t xml:space="preserve">Za pacijente </w:t>
      </w:r>
      <w:r w:rsidRPr="00184063">
        <w:rPr>
          <w:sz w:val="22"/>
          <w:szCs w:val="22"/>
          <w:u w:val="single"/>
          <w:lang w:val="sr-Latn-ME"/>
        </w:rPr>
        <w:t xml:space="preserve">sa neadekvatno kontrolisanom glikemijom </w:t>
      </w:r>
      <w:r w:rsidRPr="00184063">
        <w:rPr>
          <w:noProof/>
          <w:sz w:val="22"/>
          <w:szCs w:val="22"/>
          <w:u w:val="single"/>
          <w:lang w:val="sr-Latn-ME"/>
        </w:rPr>
        <w:t>pri dvostrukoj kombinovanoj terapiji maksimalnom podnošljivom dozom metformina i sulfonilureje</w:t>
      </w:r>
    </w:p>
    <w:p w14:paraId="17BF5C5C" w14:textId="77777777" w:rsidR="001D6D60" w:rsidRPr="00184063" w:rsidRDefault="001D6D60" w:rsidP="00377C85">
      <w:pPr>
        <w:jc w:val="both"/>
        <w:rPr>
          <w:noProof/>
          <w:sz w:val="22"/>
          <w:szCs w:val="22"/>
          <w:lang w:val="sr-Latn-ME"/>
        </w:rPr>
      </w:pPr>
      <w:r w:rsidRPr="00184063">
        <w:rPr>
          <w:noProof/>
          <w:sz w:val="22"/>
          <w:szCs w:val="22"/>
          <w:lang w:val="sr-Latn-ME"/>
        </w:rPr>
        <w:t>Dozom treba obezbijediti sitagliptin u dozi od 50 mg dvaput dnevno (ukupna dnevna doza 100 mg) i dozu metformina istovjetnu dozi koja se već uzima. Kada se Janumet koristi u kombinaciji sa sulfonilurejom, može se ukazati potreba za smanjenjem doze sulfonilureje kako bi se smanjio rizik od hipoglikemije (vidjeti dio 4.4).</w:t>
      </w:r>
    </w:p>
    <w:p w14:paraId="2346E0E2" w14:textId="77777777" w:rsidR="001D6D60" w:rsidRPr="00184063" w:rsidRDefault="001D6D60" w:rsidP="00377C85">
      <w:pPr>
        <w:jc w:val="both"/>
        <w:rPr>
          <w:noProof/>
          <w:sz w:val="22"/>
          <w:szCs w:val="22"/>
          <w:lang w:val="sr-Latn-ME"/>
        </w:rPr>
      </w:pPr>
    </w:p>
    <w:p w14:paraId="712DFF10" w14:textId="77777777" w:rsidR="001D6D60" w:rsidRPr="00184063" w:rsidRDefault="001D6D60" w:rsidP="00377C85">
      <w:pPr>
        <w:jc w:val="both"/>
        <w:rPr>
          <w:noProof/>
          <w:sz w:val="22"/>
          <w:szCs w:val="22"/>
          <w:u w:val="single"/>
          <w:lang w:val="sr-Latn-ME"/>
        </w:rPr>
      </w:pPr>
      <w:r w:rsidRPr="00184063">
        <w:rPr>
          <w:noProof/>
          <w:sz w:val="22"/>
          <w:szCs w:val="22"/>
          <w:u w:val="single"/>
          <w:lang w:val="sr-Latn-ME"/>
        </w:rPr>
        <w:t xml:space="preserve">Za pacijente </w:t>
      </w:r>
      <w:r w:rsidRPr="00184063">
        <w:rPr>
          <w:sz w:val="22"/>
          <w:szCs w:val="22"/>
          <w:u w:val="single"/>
          <w:lang w:val="sr-Latn-ME"/>
        </w:rPr>
        <w:t xml:space="preserve">sa neadekvatno kontrolisanom glikemijom </w:t>
      </w:r>
      <w:r w:rsidRPr="00184063">
        <w:rPr>
          <w:noProof/>
          <w:sz w:val="22"/>
          <w:szCs w:val="22"/>
          <w:u w:val="single"/>
          <w:lang w:val="sr-Latn-ME"/>
        </w:rPr>
        <w:t>pri dvostrukoj kombinovanoj terapiji maksimalnom podnošljivom dozom metformina i PPARγ agoniste</w:t>
      </w:r>
    </w:p>
    <w:p w14:paraId="0C9EF52A" w14:textId="77777777" w:rsidR="001D6D60" w:rsidRPr="00184063" w:rsidRDefault="001D6D60" w:rsidP="00377C85">
      <w:pPr>
        <w:jc w:val="both"/>
        <w:rPr>
          <w:noProof/>
          <w:sz w:val="22"/>
          <w:szCs w:val="22"/>
          <w:lang w:val="sr-Latn-ME"/>
        </w:rPr>
      </w:pPr>
      <w:r w:rsidRPr="00184063">
        <w:rPr>
          <w:noProof/>
          <w:sz w:val="22"/>
          <w:szCs w:val="22"/>
          <w:lang w:val="sr-Latn-ME"/>
        </w:rPr>
        <w:t>Dozom treba obezbijediti sitagliptin u dozi od 50 mg dvaput dnevno (ukupna dnevna doza 100 mg) i dozu metformina istovjetnu dozi koja se već uzima.</w:t>
      </w:r>
    </w:p>
    <w:p w14:paraId="492FF28C" w14:textId="77777777" w:rsidR="001D6D60" w:rsidRPr="00184063" w:rsidRDefault="001D6D60" w:rsidP="00377C85">
      <w:pPr>
        <w:jc w:val="both"/>
        <w:rPr>
          <w:noProof/>
          <w:sz w:val="22"/>
          <w:szCs w:val="22"/>
          <w:lang w:val="sr-Latn-ME"/>
        </w:rPr>
      </w:pPr>
    </w:p>
    <w:p w14:paraId="4F78B7BB" w14:textId="77777777" w:rsidR="001D6D60" w:rsidRPr="00184063" w:rsidRDefault="001D6D60" w:rsidP="00377C85">
      <w:pPr>
        <w:jc w:val="both"/>
        <w:rPr>
          <w:noProof/>
          <w:sz w:val="22"/>
          <w:szCs w:val="22"/>
          <w:u w:val="single"/>
          <w:lang w:val="sr-Latn-ME"/>
        </w:rPr>
      </w:pPr>
      <w:r w:rsidRPr="00184063">
        <w:rPr>
          <w:noProof/>
          <w:sz w:val="22"/>
          <w:szCs w:val="22"/>
          <w:u w:val="single"/>
          <w:lang w:val="sr-Latn-ME"/>
        </w:rPr>
        <w:t xml:space="preserve">Za pacijente </w:t>
      </w:r>
      <w:r w:rsidRPr="00184063">
        <w:rPr>
          <w:sz w:val="22"/>
          <w:szCs w:val="22"/>
          <w:u w:val="single"/>
          <w:lang w:val="sr-Latn-ME"/>
        </w:rPr>
        <w:t xml:space="preserve">sa neadekvatno kontrolisanom glikemijom </w:t>
      </w:r>
      <w:r w:rsidRPr="00184063">
        <w:rPr>
          <w:noProof/>
          <w:sz w:val="22"/>
          <w:szCs w:val="22"/>
          <w:u w:val="single"/>
          <w:lang w:val="sr-Latn-ME"/>
        </w:rPr>
        <w:t>pri dvostrukoj kombinovanoj terapiji insulinom i maksimalnom podnošljivom dozom metformina</w:t>
      </w:r>
    </w:p>
    <w:p w14:paraId="652D56B9" w14:textId="77777777" w:rsidR="001D6D60" w:rsidRPr="00184063" w:rsidRDefault="001D6D60" w:rsidP="00377C85">
      <w:pPr>
        <w:jc w:val="both"/>
        <w:rPr>
          <w:noProof/>
          <w:sz w:val="22"/>
          <w:szCs w:val="22"/>
          <w:lang w:val="sr-Latn-ME"/>
        </w:rPr>
      </w:pPr>
      <w:r w:rsidRPr="00184063">
        <w:rPr>
          <w:noProof/>
          <w:sz w:val="22"/>
          <w:szCs w:val="22"/>
          <w:lang w:val="sr-Latn-ME"/>
        </w:rPr>
        <w:t>Dozom treba obezbijediti sitagliptin u dozi od 50 mg dvaput dnevno (ukupna dnevna doza 100 mg) i dozu metformina istovjetnu dozi koja se već uzima. Pri upotrebi lijeka Janumet u kombinaciji sa insulinom, može biti potrebno smanjenje doze insulina kako bi se smanjio rizik od pojave hipoglikemije (vidjeti dio 4.4).</w:t>
      </w:r>
    </w:p>
    <w:p w14:paraId="1764F697" w14:textId="77777777" w:rsidR="001D6D60" w:rsidRPr="00184063" w:rsidRDefault="001D6D60" w:rsidP="00377C85">
      <w:pPr>
        <w:jc w:val="both"/>
        <w:rPr>
          <w:noProof/>
          <w:sz w:val="22"/>
          <w:szCs w:val="22"/>
          <w:lang w:val="sr-Latn-ME"/>
        </w:rPr>
      </w:pPr>
    </w:p>
    <w:p w14:paraId="1754AA3E" w14:textId="24B0219A" w:rsidR="001D6D60" w:rsidRPr="00184063" w:rsidRDefault="001D6D60" w:rsidP="00377C85">
      <w:pPr>
        <w:jc w:val="both"/>
        <w:rPr>
          <w:noProof/>
          <w:sz w:val="22"/>
          <w:szCs w:val="22"/>
          <w:lang w:val="sr-Latn-ME"/>
        </w:rPr>
      </w:pPr>
      <w:r w:rsidRPr="00184063">
        <w:rPr>
          <w:noProof/>
          <w:sz w:val="22"/>
          <w:szCs w:val="22"/>
          <w:lang w:val="sr-Latn-ME"/>
        </w:rPr>
        <w:t>Lijek Janume</w:t>
      </w:r>
      <w:r w:rsidRPr="00184063">
        <w:rPr>
          <w:b/>
          <w:noProof/>
          <w:sz w:val="22"/>
          <w:szCs w:val="22"/>
          <w:lang w:val="sr-Latn-ME"/>
        </w:rPr>
        <w:t>t</w:t>
      </w:r>
      <w:r w:rsidRPr="00184063">
        <w:rPr>
          <w:noProof/>
          <w:sz w:val="22"/>
          <w:szCs w:val="22"/>
          <w:lang w:val="sr-Latn-ME"/>
        </w:rPr>
        <w:t xml:space="preserve"> se zbog različitih doziranja metformina proizvodi u jačini od 50 mg sitagliptina i </w:t>
      </w:r>
      <w:r w:rsidR="004941FC" w:rsidRPr="00184063">
        <w:rPr>
          <w:noProof/>
          <w:sz w:val="22"/>
          <w:szCs w:val="22"/>
          <w:lang w:val="sr-Latn-ME"/>
        </w:rPr>
        <w:t>850</w:t>
      </w:r>
      <w:r w:rsidRPr="00184063">
        <w:rPr>
          <w:noProof/>
          <w:sz w:val="22"/>
          <w:szCs w:val="22"/>
          <w:lang w:val="sr-Latn-ME"/>
        </w:rPr>
        <w:t xml:space="preserve"> mg metformin hidrohlorida ili 1000 mg metformin hidrohlorida.</w:t>
      </w:r>
    </w:p>
    <w:p w14:paraId="2613C685" w14:textId="77777777" w:rsidR="001D6D60" w:rsidRPr="00184063" w:rsidRDefault="001D6D60" w:rsidP="00377C85">
      <w:pPr>
        <w:jc w:val="both"/>
        <w:rPr>
          <w:noProof/>
          <w:sz w:val="22"/>
          <w:szCs w:val="22"/>
          <w:lang w:val="sr-Latn-ME"/>
        </w:rPr>
      </w:pPr>
    </w:p>
    <w:p w14:paraId="5FB3A66B" w14:textId="77777777" w:rsidR="001D6D60" w:rsidRPr="00184063" w:rsidRDefault="001D6D60" w:rsidP="00377C85">
      <w:pPr>
        <w:jc w:val="both"/>
        <w:rPr>
          <w:noProof/>
          <w:sz w:val="22"/>
          <w:szCs w:val="22"/>
          <w:lang w:val="sr-Latn-ME"/>
        </w:rPr>
      </w:pPr>
      <w:r w:rsidRPr="00184063">
        <w:rPr>
          <w:noProof/>
          <w:sz w:val="22"/>
          <w:szCs w:val="22"/>
          <w:lang w:val="sr-Latn-ME"/>
        </w:rPr>
        <w:t xml:space="preserve">Svi pacijenti treba da nastave preporučenu dijetu uz adekvatno raspoređeno uzimanje ugljenih hidrata u toku dana. </w:t>
      </w:r>
    </w:p>
    <w:p w14:paraId="617F3D3D" w14:textId="77777777" w:rsidR="001D6D60" w:rsidRPr="00184063" w:rsidRDefault="001D6D60" w:rsidP="00377C85">
      <w:pPr>
        <w:pStyle w:val="Heading5"/>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Specijalne populacije</w:t>
      </w:r>
    </w:p>
    <w:p w14:paraId="695D3FCC" w14:textId="4C972E01" w:rsidR="001D6D60" w:rsidRPr="00184063" w:rsidRDefault="001D6D60" w:rsidP="00377C85">
      <w:pPr>
        <w:pStyle w:val="Heading5"/>
        <w:jc w:val="both"/>
        <w:rPr>
          <w:rFonts w:ascii="Times New Roman" w:hAnsi="Times New Roman"/>
          <w:b w:val="0"/>
          <w:i w:val="0"/>
          <w:sz w:val="22"/>
          <w:szCs w:val="22"/>
          <w:u w:val="single"/>
          <w:lang w:val="sr-Latn-ME"/>
        </w:rPr>
      </w:pPr>
      <w:r w:rsidRPr="00184063">
        <w:rPr>
          <w:rFonts w:ascii="Times New Roman" w:hAnsi="Times New Roman"/>
          <w:b w:val="0"/>
          <w:sz w:val="22"/>
          <w:szCs w:val="22"/>
          <w:lang w:val="sr-Latn-ME"/>
        </w:rPr>
        <w:t xml:space="preserve">Pacijenti sa </w:t>
      </w:r>
      <w:r w:rsidR="000A7A4F" w:rsidRPr="00184063">
        <w:rPr>
          <w:rFonts w:ascii="Times New Roman" w:hAnsi="Times New Roman"/>
          <w:b w:val="0"/>
          <w:sz w:val="22"/>
          <w:szCs w:val="22"/>
          <w:lang w:val="sr-Latn-ME"/>
        </w:rPr>
        <w:t xml:space="preserve">oštećenjem </w:t>
      </w:r>
      <w:r w:rsidRPr="00184063">
        <w:rPr>
          <w:rFonts w:ascii="Times New Roman" w:hAnsi="Times New Roman"/>
          <w:b w:val="0"/>
          <w:sz w:val="22"/>
          <w:szCs w:val="22"/>
          <w:lang w:val="sr-Latn-ME"/>
        </w:rPr>
        <w:t>bubrega</w:t>
      </w:r>
    </w:p>
    <w:p w14:paraId="396571DE" w14:textId="5ECCB2D4" w:rsidR="001D6D60" w:rsidRPr="00184063" w:rsidRDefault="001D6D60" w:rsidP="00377C85">
      <w:pPr>
        <w:jc w:val="both"/>
        <w:rPr>
          <w:noProof/>
          <w:sz w:val="22"/>
          <w:szCs w:val="22"/>
          <w:lang w:val="sr-Latn-ME"/>
        </w:rPr>
      </w:pPr>
      <w:r w:rsidRPr="00184063">
        <w:rPr>
          <w:noProof/>
          <w:sz w:val="22"/>
          <w:szCs w:val="22"/>
          <w:lang w:val="sr-Latn-ME"/>
        </w:rPr>
        <w:t>Nije potrebno prilagođavanje doze kod pacijenata sa blagim oštećenjem bubrega (brzina glomerularne filtracije [GFR]</w:t>
      </w:r>
      <w:r w:rsidR="009329E1" w:rsidRPr="00184063">
        <w:rPr>
          <w:noProof/>
          <w:sz w:val="22"/>
          <w:szCs w:val="22"/>
          <w:lang w:val="sr-Latn-ME"/>
        </w:rPr>
        <w:t>≥</w:t>
      </w:r>
      <w:r w:rsidRPr="00184063">
        <w:rPr>
          <w:noProof/>
          <w:sz w:val="22"/>
          <w:szCs w:val="22"/>
          <w:lang w:val="sr-Latn-ME"/>
        </w:rPr>
        <w:t>60m</w:t>
      </w:r>
      <w:r w:rsidR="001506A2" w:rsidRPr="00184063">
        <w:rPr>
          <w:noProof/>
          <w:sz w:val="22"/>
          <w:szCs w:val="22"/>
          <w:lang w:val="sr-Latn-ME"/>
        </w:rPr>
        <w:t>l</w:t>
      </w:r>
      <w:r w:rsidRPr="00184063">
        <w:rPr>
          <w:noProof/>
          <w:sz w:val="22"/>
          <w:szCs w:val="22"/>
          <w:lang w:val="sr-Latn-ME"/>
        </w:rPr>
        <w:t>/min). Treba proc</w:t>
      </w:r>
      <w:r w:rsidR="001506A2" w:rsidRPr="00184063">
        <w:rPr>
          <w:noProof/>
          <w:sz w:val="22"/>
          <w:szCs w:val="22"/>
          <w:lang w:val="sr-Latn-ME"/>
        </w:rPr>
        <w:t>ij</w:t>
      </w:r>
      <w:r w:rsidRPr="00184063">
        <w:rPr>
          <w:noProof/>
          <w:sz w:val="22"/>
          <w:szCs w:val="22"/>
          <w:lang w:val="sr-Latn-ME"/>
        </w:rPr>
        <w:t>eniti GFR pr</w:t>
      </w:r>
      <w:r w:rsidR="00742D1B" w:rsidRPr="00184063">
        <w:rPr>
          <w:noProof/>
          <w:sz w:val="22"/>
          <w:szCs w:val="22"/>
          <w:lang w:val="sr-Latn-ME"/>
        </w:rPr>
        <w:t>ij</w:t>
      </w:r>
      <w:r w:rsidRPr="00184063">
        <w:rPr>
          <w:noProof/>
          <w:sz w:val="22"/>
          <w:szCs w:val="22"/>
          <w:lang w:val="sr-Latn-ME"/>
        </w:rPr>
        <w:t>e početka terapije l</w:t>
      </w:r>
      <w:r w:rsidR="00742D1B" w:rsidRPr="00184063">
        <w:rPr>
          <w:noProof/>
          <w:sz w:val="22"/>
          <w:szCs w:val="22"/>
          <w:lang w:val="sr-Latn-ME"/>
        </w:rPr>
        <w:t>j</w:t>
      </w:r>
      <w:r w:rsidRPr="00184063">
        <w:rPr>
          <w:noProof/>
          <w:sz w:val="22"/>
          <w:szCs w:val="22"/>
          <w:lang w:val="sr-Latn-ME"/>
        </w:rPr>
        <w:t>ekovima koji sadrže metformin i najmanje jednom godišnje nakon toga. Kod pacijenata sa povećanim rizikom od dalje progresije oštećenja bubrega i kod starijih, fukcija bubrega se mora proc</w:t>
      </w:r>
      <w:r w:rsidR="00742D1B" w:rsidRPr="00184063">
        <w:rPr>
          <w:noProof/>
          <w:sz w:val="22"/>
          <w:szCs w:val="22"/>
          <w:lang w:val="sr-Latn-ME"/>
        </w:rPr>
        <w:t>j</w:t>
      </w:r>
      <w:r w:rsidRPr="00184063">
        <w:rPr>
          <w:noProof/>
          <w:sz w:val="22"/>
          <w:szCs w:val="22"/>
          <w:lang w:val="sr-Latn-ME"/>
        </w:rPr>
        <w:t>enjivati češće, na prim</w:t>
      </w:r>
      <w:r w:rsidR="00742D1B" w:rsidRPr="00184063">
        <w:rPr>
          <w:noProof/>
          <w:sz w:val="22"/>
          <w:szCs w:val="22"/>
          <w:lang w:val="sr-Latn-ME"/>
        </w:rPr>
        <w:t>j</w:t>
      </w:r>
      <w:r w:rsidRPr="00184063">
        <w:rPr>
          <w:noProof/>
          <w:sz w:val="22"/>
          <w:szCs w:val="22"/>
          <w:lang w:val="sr-Latn-ME"/>
        </w:rPr>
        <w:t>er svakih 3-6 meseci.</w:t>
      </w:r>
    </w:p>
    <w:p w14:paraId="03CE15B0" w14:textId="77777777" w:rsidR="001D6D60" w:rsidRPr="00184063" w:rsidRDefault="001D6D60" w:rsidP="00377C85">
      <w:pPr>
        <w:jc w:val="both"/>
        <w:rPr>
          <w:noProof/>
          <w:sz w:val="22"/>
          <w:szCs w:val="22"/>
          <w:lang w:val="sr-Latn-ME"/>
        </w:rPr>
      </w:pPr>
    </w:p>
    <w:p w14:paraId="1422B1B8" w14:textId="797F629E" w:rsidR="001D6D60" w:rsidRPr="00184063" w:rsidRDefault="001D6D60" w:rsidP="00377C85">
      <w:pPr>
        <w:jc w:val="both"/>
        <w:rPr>
          <w:noProof/>
          <w:sz w:val="22"/>
          <w:szCs w:val="22"/>
          <w:lang w:val="sr-Latn-ME"/>
        </w:rPr>
      </w:pPr>
      <w:r w:rsidRPr="00184063">
        <w:rPr>
          <w:noProof/>
          <w:sz w:val="22"/>
          <w:szCs w:val="22"/>
          <w:lang w:val="sr-Latn-ME"/>
        </w:rPr>
        <w:t>Poželjno je da se maksimalna dnevna doza metformina pod</w:t>
      </w:r>
      <w:r w:rsidR="00742D1B" w:rsidRPr="00184063">
        <w:rPr>
          <w:noProof/>
          <w:sz w:val="22"/>
          <w:szCs w:val="22"/>
          <w:lang w:val="sr-Latn-ME"/>
        </w:rPr>
        <w:t>ij</w:t>
      </w:r>
      <w:r w:rsidRPr="00184063">
        <w:rPr>
          <w:noProof/>
          <w:sz w:val="22"/>
          <w:szCs w:val="22"/>
          <w:lang w:val="sr-Latn-ME"/>
        </w:rPr>
        <w:t>eli na 2-3 dnevne doze. Pr</w:t>
      </w:r>
      <w:r w:rsidR="00742D1B" w:rsidRPr="00184063">
        <w:rPr>
          <w:noProof/>
          <w:sz w:val="22"/>
          <w:szCs w:val="22"/>
          <w:lang w:val="sr-Latn-ME"/>
        </w:rPr>
        <w:t>ij</w:t>
      </w:r>
      <w:r w:rsidRPr="00184063">
        <w:rPr>
          <w:noProof/>
          <w:sz w:val="22"/>
          <w:szCs w:val="22"/>
          <w:lang w:val="sr-Latn-ME"/>
        </w:rPr>
        <w:t>e razmatranja uvođenja metformina kod pacijenata sa GFR &lt; 60 m</w:t>
      </w:r>
      <w:r w:rsidR="00742D1B" w:rsidRPr="00184063">
        <w:rPr>
          <w:noProof/>
          <w:sz w:val="22"/>
          <w:szCs w:val="22"/>
          <w:lang w:val="sr-Latn-ME"/>
        </w:rPr>
        <w:t>l</w:t>
      </w:r>
      <w:r w:rsidR="001506A2" w:rsidRPr="00184063">
        <w:rPr>
          <w:noProof/>
          <w:sz w:val="22"/>
          <w:szCs w:val="22"/>
          <w:lang w:val="sr-Latn-ME"/>
        </w:rPr>
        <w:t>/</w:t>
      </w:r>
      <w:r w:rsidRPr="00184063">
        <w:rPr>
          <w:noProof/>
          <w:sz w:val="22"/>
          <w:szCs w:val="22"/>
          <w:lang w:val="sr-Latn-ME"/>
        </w:rPr>
        <w:t>min, treba razmotriti faktore koji mogu povećati rizik od laktoacidoze (vid</w:t>
      </w:r>
      <w:r w:rsidR="009329E1" w:rsidRPr="00184063">
        <w:rPr>
          <w:noProof/>
          <w:sz w:val="22"/>
          <w:szCs w:val="22"/>
          <w:lang w:val="sr-Latn-ME"/>
        </w:rPr>
        <w:t>jeti dio</w:t>
      </w:r>
      <w:r w:rsidRPr="00184063">
        <w:rPr>
          <w:noProof/>
          <w:sz w:val="22"/>
          <w:szCs w:val="22"/>
          <w:lang w:val="sr-Latn-ME"/>
        </w:rPr>
        <w:t xml:space="preserve"> 4.4.).</w:t>
      </w:r>
    </w:p>
    <w:p w14:paraId="12089CD7" w14:textId="77777777" w:rsidR="001D6D60" w:rsidRPr="00184063" w:rsidRDefault="001D6D60" w:rsidP="00377C85">
      <w:pPr>
        <w:jc w:val="both"/>
        <w:rPr>
          <w:noProof/>
          <w:sz w:val="22"/>
          <w:szCs w:val="22"/>
          <w:lang w:val="sr-Latn-ME"/>
        </w:rPr>
      </w:pPr>
    </w:p>
    <w:p w14:paraId="6F759209" w14:textId="26F7517E" w:rsidR="001D6D60" w:rsidRPr="00184063" w:rsidRDefault="001D6D60" w:rsidP="00377C85">
      <w:pPr>
        <w:jc w:val="both"/>
        <w:rPr>
          <w:noProof/>
          <w:sz w:val="22"/>
          <w:szCs w:val="22"/>
          <w:lang w:val="sr-Latn-ME"/>
        </w:rPr>
      </w:pPr>
      <w:r w:rsidRPr="00184063">
        <w:rPr>
          <w:noProof/>
          <w:sz w:val="22"/>
          <w:szCs w:val="22"/>
          <w:lang w:val="sr-Latn-ME"/>
        </w:rPr>
        <w:t>Ukoliko nije dostupna odgovarajuća jačina leka Janumet, potrebno je koristiti pojedinačne komponente um</w:t>
      </w:r>
      <w:r w:rsidR="00742D1B" w:rsidRPr="00184063">
        <w:rPr>
          <w:noProof/>
          <w:sz w:val="22"/>
          <w:szCs w:val="22"/>
          <w:lang w:val="sr-Latn-ME"/>
        </w:rPr>
        <w:t>j</w:t>
      </w:r>
      <w:r w:rsidRPr="00184063">
        <w:rPr>
          <w:noProof/>
          <w:sz w:val="22"/>
          <w:szCs w:val="22"/>
          <w:lang w:val="sr-Latn-ME"/>
        </w:rPr>
        <w:t xml:space="preserve">esto fiksne kombinacije doza.   </w:t>
      </w:r>
    </w:p>
    <w:p w14:paraId="0C704A60" w14:textId="77777777" w:rsidR="001D6D60" w:rsidRPr="00184063" w:rsidRDefault="001D6D60" w:rsidP="00377C85">
      <w:pPr>
        <w:jc w:val="both"/>
        <w:rPr>
          <w:noProof/>
          <w:sz w:val="22"/>
          <w:szCs w:val="22"/>
          <w:lang w:val="sr-Latn-ME"/>
        </w:rPr>
      </w:pPr>
    </w:p>
    <w:p w14:paraId="4AE1F5F4" w14:textId="77777777" w:rsidR="001D6D60" w:rsidRPr="00184063" w:rsidRDefault="001D6D60" w:rsidP="00377C85">
      <w:pPr>
        <w:jc w:val="both"/>
        <w:rPr>
          <w:noProof/>
          <w:sz w:val="22"/>
          <w:szCs w:val="22"/>
          <w:lang w:val="sr-Latn-ME"/>
        </w:rPr>
      </w:pPr>
    </w:p>
    <w:tbl>
      <w:tblPr>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8"/>
        <w:gridCol w:w="3178"/>
        <w:gridCol w:w="3178"/>
      </w:tblGrid>
      <w:tr w:rsidR="001D6D60" w:rsidRPr="00184063" w14:paraId="01E15A5F" w14:textId="77777777" w:rsidTr="00EC699A">
        <w:trPr>
          <w:trHeight w:val="251"/>
        </w:trPr>
        <w:tc>
          <w:tcPr>
            <w:tcW w:w="3178" w:type="dxa"/>
            <w:shd w:val="clear" w:color="auto" w:fill="auto"/>
          </w:tcPr>
          <w:p w14:paraId="59A56A81" w14:textId="78FE1F9E" w:rsidR="001D6D60" w:rsidRPr="00184063" w:rsidRDefault="001D6D60" w:rsidP="00377C85">
            <w:pPr>
              <w:jc w:val="both"/>
              <w:rPr>
                <w:b/>
                <w:noProof/>
                <w:sz w:val="22"/>
                <w:szCs w:val="22"/>
                <w:u w:val="single"/>
                <w:lang w:val="sr-Latn-ME"/>
              </w:rPr>
            </w:pPr>
            <w:r w:rsidRPr="00184063">
              <w:rPr>
                <w:b/>
                <w:noProof/>
                <w:sz w:val="22"/>
                <w:szCs w:val="22"/>
                <w:u w:val="single"/>
                <w:lang w:val="sr-Latn-ME"/>
              </w:rPr>
              <w:t>GFR m</w:t>
            </w:r>
            <w:r w:rsidR="00742D1B" w:rsidRPr="00184063">
              <w:rPr>
                <w:b/>
                <w:noProof/>
                <w:sz w:val="22"/>
                <w:szCs w:val="22"/>
                <w:u w:val="single"/>
                <w:lang w:val="sr-Latn-ME"/>
              </w:rPr>
              <w:t>l</w:t>
            </w:r>
            <w:r w:rsidRPr="00184063">
              <w:rPr>
                <w:b/>
                <w:noProof/>
                <w:sz w:val="22"/>
                <w:szCs w:val="22"/>
                <w:u w:val="single"/>
                <w:lang w:val="sr-Latn-ME"/>
              </w:rPr>
              <w:t>/min</w:t>
            </w:r>
          </w:p>
        </w:tc>
        <w:tc>
          <w:tcPr>
            <w:tcW w:w="3178" w:type="dxa"/>
            <w:shd w:val="clear" w:color="auto" w:fill="auto"/>
          </w:tcPr>
          <w:p w14:paraId="39F3C10A" w14:textId="77777777" w:rsidR="001D6D60" w:rsidRPr="00184063" w:rsidRDefault="001D6D60" w:rsidP="00377C85">
            <w:pPr>
              <w:jc w:val="both"/>
              <w:rPr>
                <w:b/>
                <w:noProof/>
                <w:sz w:val="22"/>
                <w:szCs w:val="22"/>
                <w:u w:val="single"/>
                <w:lang w:val="sr-Latn-ME"/>
              </w:rPr>
            </w:pPr>
            <w:r w:rsidRPr="00184063">
              <w:rPr>
                <w:b/>
                <w:noProof/>
                <w:sz w:val="22"/>
                <w:szCs w:val="22"/>
                <w:u w:val="single"/>
                <w:lang w:val="sr-Latn-ME"/>
              </w:rPr>
              <w:t>Metformin</w:t>
            </w:r>
          </w:p>
        </w:tc>
        <w:tc>
          <w:tcPr>
            <w:tcW w:w="3178" w:type="dxa"/>
            <w:shd w:val="clear" w:color="auto" w:fill="auto"/>
          </w:tcPr>
          <w:p w14:paraId="57415EDE" w14:textId="77777777" w:rsidR="001D6D60" w:rsidRPr="00184063" w:rsidRDefault="001D6D60" w:rsidP="00377C85">
            <w:pPr>
              <w:jc w:val="both"/>
              <w:rPr>
                <w:b/>
                <w:noProof/>
                <w:sz w:val="22"/>
                <w:szCs w:val="22"/>
                <w:u w:val="single"/>
                <w:lang w:val="sr-Latn-ME"/>
              </w:rPr>
            </w:pPr>
            <w:r w:rsidRPr="00184063">
              <w:rPr>
                <w:b/>
                <w:noProof/>
                <w:sz w:val="22"/>
                <w:szCs w:val="22"/>
                <w:u w:val="single"/>
                <w:lang w:val="sr-Latn-ME"/>
              </w:rPr>
              <w:t>Sitagliptin</w:t>
            </w:r>
          </w:p>
        </w:tc>
      </w:tr>
      <w:tr w:rsidR="001D6D60" w:rsidRPr="00D05019" w14:paraId="64D3A3DE" w14:textId="77777777" w:rsidTr="00EC699A">
        <w:trPr>
          <w:trHeight w:val="935"/>
        </w:trPr>
        <w:tc>
          <w:tcPr>
            <w:tcW w:w="3178" w:type="dxa"/>
            <w:shd w:val="clear" w:color="auto" w:fill="auto"/>
          </w:tcPr>
          <w:p w14:paraId="3D549B52" w14:textId="77777777" w:rsidR="001D6D60" w:rsidRPr="00184063" w:rsidRDefault="001D6D60" w:rsidP="00377C85">
            <w:pPr>
              <w:jc w:val="both"/>
              <w:rPr>
                <w:i/>
                <w:noProof/>
                <w:sz w:val="22"/>
                <w:szCs w:val="22"/>
                <w:lang w:val="sr-Latn-ME"/>
              </w:rPr>
            </w:pPr>
            <w:r w:rsidRPr="00184063">
              <w:rPr>
                <w:i/>
                <w:noProof/>
                <w:sz w:val="22"/>
                <w:szCs w:val="22"/>
                <w:lang w:val="sr-Latn-ME"/>
              </w:rPr>
              <w:lastRenderedPageBreak/>
              <w:t>60-89</w:t>
            </w:r>
          </w:p>
        </w:tc>
        <w:tc>
          <w:tcPr>
            <w:tcW w:w="3178" w:type="dxa"/>
            <w:shd w:val="clear" w:color="auto" w:fill="auto"/>
          </w:tcPr>
          <w:p w14:paraId="71D76417" w14:textId="26CB644C" w:rsidR="001D6D60" w:rsidRPr="00184063" w:rsidRDefault="001D6D60" w:rsidP="00377C85">
            <w:pPr>
              <w:jc w:val="both"/>
              <w:rPr>
                <w:i/>
                <w:noProof/>
                <w:sz w:val="22"/>
                <w:szCs w:val="22"/>
                <w:lang w:val="sr-Latn-ME"/>
              </w:rPr>
            </w:pPr>
            <w:r w:rsidRPr="00184063">
              <w:rPr>
                <w:i/>
                <w:noProof/>
                <w:sz w:val="22"/>
                <w:szCs w:val="22"/>
                <w:lang w:val="sr-Latn-ME"/>
              </w:rPr>
              <w:t>Maksimalna dnevna doza je 3000 mg. Može se razmatrati smanjenje doze u odnosu na smanjenje funkcije bubrega</w:t>
            </w:r>
            <w:r w:rsidR="009329E1" w:rsidRPr="00184063">
              <w:rPr>
                <w:i/>
                <w:noProof/>
                <w:sz w:val="22"/>
                <w:szCs w:val="22"/>
                <w:lang w:val="sr-Latn-ME"/>
              </w:rPr>
              <w:t>.</w:t>
            </w:r>
          </w:p>
        </w:tc>
        <w:tc>
          <w:tcPr>
            <w:tcW w:w="3178" w:type="dxa"/>
            <w:shd w:val="clear" w:color="auto" w:fill="auto"/>
          </w:tcPr>
          <w:p w14:paraId="6F27CC40" w14:textId="63D3871B" w:rsidR="001D6D60" w:rsidRPr="00184063" w:rsidRDefault="001D6D60" w:rsidP="00377C85">
            <w:pPr>
              <w:jc w:val="both"/>
              <w:rPr>
                <w:i/>
                <w:noProof/>
                <w:sz w:val="22"/>
                <w:szCs w:val="22"/>
                <w:lang w:val="sr-Latn-ME"/>
              </w:rPr>
            </w:pPr>
            <w:r w:rsidRPr="00184063">
              <w:rPr>
                <w:i/>
                <w:noProof/>
                <w:sz w:val="22"/>
                <w:szCs w:val="22"/>
                <w:lang w:val="sr-Latn-ME"/>
              </w:rPr>
              <w:t>Maksimalna dnevna doza je 100 mg</w:t>
            </w:r>
            <w:r w:rsidR="009329E1" w:rsidRPr="00184063">
              <w:rPr>
                <w:i/>
                <w:noProof/>
                <w:sz w:val="22"/>
                <w:szCs w:val="22"/>
                <w:lang w:val="sr-Latn-ME"/>
              </w:rPr>
              <w:t>.</w:t>
            </w:r>
          </w:p>
        </w:tc>
      </w:tr>
      <w:tr w:rsidR="001D6D60" w:rsidRPr="00D05019" w14:paraId="477ACFDA" w14:textId="77777777" w:rsidTr="00EC699A">
        <w:trPr>
          <w:trHeight w:val="713"/>
        </w:trPr>
        <w:tc>
          <w:tcPr>
            <w:tcW w:w="3178" w:type="dxa"/>
            <w:shd w:val="clear" w:color="auto" w:fill="auto"/>
          </w:tcPr>
          <w:p w14:paraId="264255CA" w14:textId="77777777" w:rsidR="001D6D60" w:rsidRPr="00184063" w:rsidRDefault="001D6D60" w:rsidP="00377C85">
            <w:pPr>
              <w:jc w:val="both"/>
              <w:rPr>
                <w:i/>
                <w:noProof/>
                <w:sz w:val="22"/>
                <w:szCs w:val="22"/>
                <w:lang w:val="sr-Latn-ME"/>
              </w:rPr>
            </w:pPr>
            <w:r w:rsidRPr="00184063">
              <w:rPr>
                <w:i/>
                <w:noProof/>
                <w:sz w:val="22"/>
                <w:szCs w:val="22"/>
                <w:lang w:val="sr-Latn-ME"/>
              </w:rPr>
              <w:t>45-59</w:t>
            </w:r>
          </w:p>
        </w:tc>
        <w:tc>
          <w:tcPr>
            <w:tcW w:w="3178" w:type="dxa"/>
            <w:shd w:val="clear" w:color="auto" w:fill="auto"/>
          </w:tcPr>
          <w:p w14:paraId="59E1ED90" w14:textId="77777777" w:rsidR="001D6D60" w:rsidRPr="00184063" w:rsidRDefault="001D6D60" w:rsidP="00377C85">
            <w:pPr>
              <w:jc w:val="both"/>
              <w:rPr>
                <w:i/>
                <w:noProof/>
                <w:sz w:val="22"/>
                <w:szCs w:val="22"/>
                <w:lang w:val="sr-Latn-ME"/>
              </w:rPr>
            </w:pPr>
            <w:r w:rsidRPr="00184063">
              <w:rPr>
                <w:i/>
                <w:noProof/>
                <w:sz w:val="22"/>
                <w:szCs w:val="22"/>
                <w:lang w:val="sr-Latn-ME"/>
              </w:rPr>
              <w:t>Maksimalna dnevna doza je 2000 mg. Najviša početna doza je polovina maksimalne doze.</w:t>
            </w:r>
          </w:p>
        </w:tc>
        <w:tc>
          <w:tcPr>
            <w:tcW w:w="3178" w:type="dxa"/>
            <w:shd w:val="clear" w:color="auto" w:fill="auto"/>
          </w:tcPr>
          <w:p w14:paraId="4B639C95" w14:textId="44F30C4C" w:rsidR="001D6D60" w:rsidRPr="00184063" w:rsidRDefault="001D6D60" w:rsidP="00377C85">
            <w:pPr>
              <w:jc w:val="both"/>
              <w:rPr>
                <w:i/>
                <w:noProof/>
                <w:sz w:val="22"/>
                <w:szCs w:val="22"/>
                <w:lang w:val="sr-Latn-ME"/>
              </w:rPr>
            </w:pPr>
            <w:r w:rsidRPr="00184063">
              <w:rPr>
                <w:i/>
                <w:noProof/>
                <w:sz w:val="22"/>
                <w:szCs w:val="22"/>
                <w:lang w:val="sr-Latn-ME"/>
              </w:rPr>
              <w:t>Maksimalna dnevna doza je 100 mg</w:t>
            </w:r>
            <w:r w:rsidR="009329E1" w:rsidRPr="00184063">
              <w:rPr>
                <w:i/>
                <w:noProof/>
                <w:sz w:val="22"/>
                <w:szCs w:val="22"/>
                <w:lang w:val="sr-Latn-ME"/>
              </w:rPr>
              <w:t>.</w:t>
            </w:r>
          </w:p>
        </w:tc>
      </w:tr>
      <w:tr w:rsidR="001D6D60" w:rsidRPr="00D05019" w14:paraId="6581776D" w14:textId="77777777" w:rsidTr="00EC699A">
        <w:trPr>
          <w:trHeight w:val="72"/>
        </w:trPr>
        <w:tc>
          <w:tcPr>
            <w:tcW w:w="3178" w:type="dxa"/>
            <w:shd w:val="clear" w:color="auto" w:fill="auto"/>
          </w:tcPr>
          <w:p w14:paraId="4D84C239" w14:textId="77777777" w:rsidR="001D6D60" w:rsidRPr="00184063" w:rsidRDefault="001D6D60" w:rsidP="00377C85">
            <w:pPr>
              <w:jc w:val="both"/>
              <w:rPr>
                <w:i/>
                <w:noProof/>
                <w:sz w:val="22"/>
                <w:szCs w:val="22"/>
                <w:lang w:val="sr-Latn-ME"/>
              </w:rPr>
            </w:pPr>
            <w:r w:rsidRPr="00184063">
              <w:rPr>
                <w:i/>
                <w:noProof/>
                <w:sz w:val="22"/>
                <w:szCs w:val="22"/>
                <w:lang w:val="sr-Latn-ME"/>
              </w:rPr>
              <w:t>30-44</w:t>
            </w:r>
          </w:p>
        </w:tc>
        <w:tc>
          <w:tcPr>
            <w:tcW w:w="3178" w:type="dxa"/>
            <w:shd w:val="clear" w:color="auto" w:fill="auto"/>
          </w:tcPr>
          <w:p w14:paraId="791BF15A" w14:textId="77777777" w:rsidR="001D6D60" w:rsidRPr="00184063" w:rsidRDefault="001D6D60" w:rsidP="00377C85">
            <w:pPr>
              <w:jc w:val="both"/>
              <w:rPr>
                <w:i/>
                <w:noProof/>
                <w:sz w:val="22"/>
                <w:szCs w:val="22"/>
                <w:lang w:val="sr-Latn-ME"/>
              </w:rPr>
            </w:pPr>
            <w:r w:rsidRPr="00184063">
              <w:rPr>
                <w:i/>
                <w:noProof/>
                <w:sz w:val="22"/>
                <w:szCs w:val="22"/>
                <w:lang w:val="sr-Latn-ME"/>
              </w:rPr>
              <w:t>Maksimalna dnevna doza je 1000 mg. Najviša početna doza je polovina maksimalne doze.</w:t>
            </w:r>
          </w:p>
        </w:tc>
        <w:tc>
          <w:tcPr>
            <w:tcW w:w="3178" w:type="dxa"/>
            <w:shd w:val="clear" w:color="auto" w:fill="auto"/>
          </w:tcPr>
          <w:p w14:paraId="4006F212" w14:textId="3B2B9242" w:rsidR="001D6D60" w:rsidRPr="00184063" w:rsidRDefault="001D6D60" w:rsidP="00377C85">
            <w:pPr>
              <w:jc w:val="both"/>
              <w:rPr>
                <w:i/>
                <w:noProof/>
                <w:sz w:val="22"/>
                <w:szCs w:val="22"/>
                <w:lang w:val="sr-Latn-ME"/>
              </w:rPr>
            </w:pPr>
            <w:r w:rsidRPr="00184063">
              <w:rPr>
                <w:i/>
                <w:noProof/>
                <w:sz w:val="22"/>
                <w:szCs w:val="22"/>
                <w:lang w:val="sr-Latn-ME"/>
              </w:rPr>
              <w:t>Maksimalna dnevna doza je 50 mg</w:t>
            </w:r>
            <w:r w:rsidR="009329E1" w:rsidRPr="00184063">
              <w:rPr>
                <w:i/>
                <w:noProof/>
                <w:sz w:val="22"/>
                <w:szCs w:val="22"/>
                <w:lang w:val="sr-Latn-ME"/>
              </w:rPr>
              <w:t>.</w:t>
            </w:r>
          </w:p>
        </w:tc>
      </w:tr>
      <w:tr w:rsidR="001D6D60" w:rsidRPr="00D05019" w14:paraId="0712C20F" w14:textId="77777777" w:rsidTr="00EC699A">
        <w:trPr>
          <w:trHeight w:val="251"/>
        </w:trPr>
        <w:tc>
          <w:tcPr>
            <w:tcW w:w="3178" w:type="dxa"/>
            <w:shd w:val="clear" w:color="auto" w:fill="auto"/>
          </w:tcPr>
          <w:p w14:paraId="32CF771A" w14:textId="77777777" w:rsidR="001D6D60" w:rsidRPr="00184063" w:rsidRDefault="001D6D60" w:rsidP="00377C85">
            <w:pPr>
              <w:jc w:val="both"/>
              <w:rPr>
                <w:i/>
                <w:noProof/>
                <w:sz w:val="22"/>
                <w:szCs w:val="22"/>
                <w:lang w:val="sr-Latn-ME"/>
              </w:rPr>
            </w:pPr>
            <w:r w:rsidRPr="00184063">
              <w:rPr>
                <w:i/>
                <w:noProof/>
                <w:sz w:val="22"/>
                <w:szCs w:val="22"/>
                <w:lang w:val="sr-Latn-ME"/>
              </w:rPr>
              <w:t>&lt;30</w:t>
            </w:r>
          </w:p>
        </w:tc>
        <w:tc>
          <w:tcPr>
            <w:tcW w:w="3178" w:type="dxa"/>
            <w:shd w:val="clear" w:color="auto" w:fill="auto"/>
          </w:tcPr>
          <w:p w14:paraId="5C18E680" w14:textId="77777777" w:rsidR="001D6D60" w:rsidRPr="00184063" w:rsidRDefault="001D6D60" w:rsidP="00377C85">
            <w:pPr>
              <w:jc w:val="both"/>
              <w:rPr>
                <w:i/>
                <w:noProof/>
                <w:sz w:val="22"/>
                <w:szCs w:val="22"/>
                <w:lang w:val="sr-Latn-ME"/>
              </w:rPr>
            </w:pPr>
            <w:r w:rsidRPr="00184063">
              <w:rPr>
                <w:i/>
                <w:noProof/>
                <w:sz w:val="22"/>
                <w:szCs w:val="22"/>
                <w:lang w:val="sr-Latn-ME"/>
              </w:rPr>
              <w:t>Metformin je kontraindikovan.</w:t>
            </w:r>
          </w:p>
        </w:tc>
        <w:tc>
          <w:tcPr>
            <w:tcW w:w="3178" w:type="dxa"/>
            <w:shd w:val="clear" w:color="auto" w:fill="auto"/>
          </w:tcPr>
          <w:p w14:paraId="424FB655" w14:textId="1196AEDE" w:rsidR="001D6D60" w:rsidRPr="00184063" w:rsidRDefault="001D6D60" w:rsidP="00377C85">
            <w:pPr>
              <w:jc w:val="both"/>
              <w:rPr>
                <w:i/>
                <w:noProof/>
                <w:sz w:val="22"/>
                <w:szCs w:val="22"/>
                <w:lang w:val="sr-Latn-ME"/>
              </w:rPr>
            </w:pPr>
            <w:r w:rsidRPr="00184063">
              <w:rPr>
                <w:i/>
                <w:noProof/>
                <w:sz w:val="22"/>
                <w:szCs w:val="22"/>
                <w:lang w:val="sr-Latn-ME"/>
              </w:rPr>
              <w:t>Maksimalna dnevna doza je 25 mg</w:t>
            </w:r>
            <w:r w:rsidR="009329E1" w:rsidRPr="00184063">
              <w:rPr>
                <w:i/>
                <w:noProof/>
                <w:sz w:val="22"/>
                <w:szCs w:val="22"/>
                <w:lang w:val="sr-Latn-ME"/>
              </w:rPr>
              <w:t>.</w:t>
            </w:r>
          </w:p>
        </w:tc>
      </w:tr>
    </w:tbl>
    <w:p w14:paraId="4D2DE9E1" w14:textId="480FF03A" w:rsidR="001D6D60" w:rsidRPr="00184063" w:rsidRDefault="001D6D60" w:rsidP="00377C85">
      <w:pPr>
        <w:pStyle w:val="Heading5"/>
        <w:jc w:val="both"/>
        <w:rPr>
          <w:rFonts w:ascii="Times New Roman" w:hAnsi="Times New Roman"/>
          <w:b w:val="0"/>
          <w:sz w:val="22"/>
          <w:szCs w:val="22"/>
          <w:lang w:val="sr-Latn-ME"/>
        </w:rPr>
      </w:pPr>
      <w:r w:rsidRPr="00184063">
        <w:rPr>
          <w:rFonts w:ascii="Times New Roman" w:hAnsi="Times New Roman"/>
          <w:b w:val="0"/>
          <w:sz w:val="22"/>
          <w:szCs w:val="22"/>
          <w:lang w:val="sr-Latn-ME"/>
        </w:rPr>
        <w:t xml:space="preserve">Pacijenti sa </w:t>
      </w:r>
      <w:r w:rsidR="000A7A4F" w:rsidRPr="00184063">
        <w:rPr>
          <w:rFonts w:ascii="Times New Roman" w:hAnsi="Times New Roman"/>
          <w:b w:val="0"/>
          <w:sz w:val="22"/>
          <w:szCs w:val="22"/>
          <w:lang w:val="sr-Latn-ME"/>
        </w:rPr>
        <w:t xml:space="preserve">oštećenjem </w:t>
      </w:r>
      <w:r w:rsidRPr="00184063">
        <w:rPr>
          <w:rFonts w:ascii="Times New Roman" w:hAnsi="Times New Roman"/>
          <w:b w:val="0"/>
          <w:sz w:val="22"/>
          <w:szCs w:val="22"/>
          <w:lang w:val="sr-Latn-ME"/>
        </w:rPr>
        <w:t>jetre</w:t>
      </w:r>
    </w:p>
    <w:p w14:paraId="7572475C" w14:textId="77777777" w:rsidR="001D6D60" w:rsidRPr="00184063" w:rsidRDefault="001D6D60" w:rsidP="00377C85">
      <w:pPr>
        <w:jc w:val="both"/>
        <w:rPr>
          <w:noProof/>
          <w:sz w:val="22"/>
          <w:szCs w:val="22"/>
          <w:lang w:val="sr-Latn-ME"/>
        </w:rPr>
      </w:pPr>
      <w:r w:rsidRPr="00184063">
        <w:rPr>
          <w:noProof/>
          <w:sz w:val="22"/>
          <w:szCs w:val="22"/>
          <w:lang w:val="sr-Latn-ME"/>
        </w:rPr>
        <w:t>Lijek Janumet ne treba koristiti kod pacijenata sa oštećenjem jetre (vidjeti dio 5.2).</w:t>
      </w:r>
    </w:p>
    <w:p w14:paraId="3C288078" w14:textId="77777777" w:rsidR="001D6D60" w:rsidRPr="00184063" w:rsidRDefault="001D6D60" w:rsidP="00377C85">
      <w:pPr>
        <w:jc w:val="both"/>
        <w:rPr>
          <w:noProof/>
          <w:sz w:val="22"/>
          <w:szCs w:val="22"/>
          <w:lang w:val="sr-Latn-ME"/>
        </w:rPr>
      </w:pPr>
    </w:p>
    <w:p w14:paraId="78D552BB" w14:textId="77777777" w:rsidR="001D6D60" w:rsidRPr="00184063" w:rsidRDefault="001D6D60" w:rsidP="00377C85">
      <w:pPr>
        <w:jc w:val="both"/>
        <w:rPr>
          <w:i/>
          <w:noProof/>
          <w:sz w:val="22"/>
          <w:szCs w:val="22"/>
          <w:lang w:val="sr-Latn-ME"/>
        </w:rPr>
      </w:pPr>
      <w:r w:rsidRPr="00184063">
        <w:rPr>
          <w:i/>
          <w:noProof/>
          <w:sz w:val="22"/>
          <w:szCs w:val="22"/>
          <w:lang w:val="sr-Latn-ME"/>
        </w:rPr>
        <w:t>Stariji pacijenti</w:t>
      </w:r>
    </w:p>
    <w:p w14:paraId="1C51B01D" w14:textId="267FB66A" w:rsidR="001D6D60" w:rsidRPr="00184063" w:rsidRDefault="001D6D60" w:rsidP="00377C85">
      <w:pPr>
        <w:jc w:val="both"/>
        <w:rPr>
          <w:noProof/>
          <w:sz w:val="22"/>
          <w:szCs w:val="22"/>
          <w:lang w:val="sr-Latn-ME"/>
        </w:rPr>
      </w:pPr>
      <w:r w:rsidRPr="00184063">
        <w:rPr>
          <w:noProof/>
          <w:sz w:val="22"/>
          <w:szCs w:val="22"/>
          <w:lang w:val="sr-Latn-ME"/>
        </w:rPr>
        <w:t>Pošto se metformin i sitagliptin izlučuju preko bubrega, lijek Janumet treba opreznije koristiti što su pacijenti stariji. Potrebno je praćenje funkcije bubrega kao pomoć u prevenciji laktoacidoze koja se dovodi u vezu sa metforminom, naročito kod starijih pacijenata (vidjeti d</w:t>
      </w:r>
      <w:r w:rsidR="00742D1B" w:rsidRPr="00184063">
        <w:rPr>
          <w:noProof/>
          <w:sz w:val="22"/>
          <w:szCs w:val="22"/>
          <w:lang w:val="sr-Latn-ME"/>
        </w:rPr>
        <w:t>jelove</w:t>
      </w:r>
      <w:r w:rsidRPr="00184063">
        <w:rPr>
          <w:noProof/>
          <w:sz w:val="22"/>
          <w:szCs w:val="22"/>
          <w:lang w:val="sr-Latn-ME"/>
        </w:rPr>
        <w:t xml:space="preserve"> 4.3 i 4.4). </w:t>
      </w:r>
    </w:p>
    <w:p w14:paraId="04DE1737" w14:textId="77777777" w:rsidR="001D6D60" w:rsidRPr="00184063" w:rsidRDefault="001D6D60" w:rsidP="00377C85">
      <w:pPr>
        <w:pStyle w:val="Heading5"/>
        <w:jc w:val="both"/>
        <w:rPr>
          <w:rFonts w:ascii="Times New Roman" w:hAnsi="Times New Roman"/>
          <w:b w:val="0"/>
          <w:sz w:val="22"/>
          <w:szCs w:val="22"/>
          <w:lang w:val="sr-Latn-ME"/>
        </w:rPr>
      </w:pPr>
      <w:r w:rsidRPr="00184063">
        <w:rPr>
          <w:rFonts w:ascii="Times New Roman" w:hAnsi="Times New Roman"/>
          <w:b w:val="0"/>
          <w:sz w:val="22"/>
          <w:szCs w:val="22"/>
          <w:lang w:val="sr-Latn-ME"/>
        </w:rPr>
        <w:t>Pedijatrijska populacija</w:t>
      </w:r>
    </w:p>
    <w:p w14:paraId="59B22F8B" w14:textId="0EF45E76" w:rsidR="006F0777" w:rsidRPr="00184063" w:rsidRDefault="006F0777" w:rsidP="00377C85">
      <w:pPr>
        <w:pStyle w:val="Header"/>
        <w:tabs>
          <w:tab w:val="left" w:pos="284"/>
        </w:tabs>
        <w:jc w:val="both"/>
        <w:rPr>
          <w:noProof/>
          <w:sz w:val="22"/>
          <w:szCs w:val="22"/>
          <w:u w:val="single"/>
          <w:lang w:val="sr-Latn-ME"/>
        </w:rPr>
      </w:pPr>
      <w:r w:rsidRPr="00184063">
        <w:rPr>
          <w:noProof/>
          <w:sz w:val="22"/>
          <w:szCs w:val="22"/>
          <w:lang w:val="sr-Latn-ME"/>
        </w:rPr>
        <w:t>Bezb</w:t>
      </w:r>
      <w:r w:rsidR="009A3416" w:rsidRPr="00184063">
        <w:rPr>
          <w:noProof/>
          <w:sz w:val="22"/>
          <w:szCs w:val="22"/>
          <w:lang w:val="sr-Latn-ME"/>
        </w:rPr>
        <w:t>ij</w:t>
      </w:r>
      <w:r w:rsidRPr="00184063">
        <w:rPr>
          <w:noProof/>
          <w:sz w:val="22"/>
          <w:szCs w:val="22"/>
          <w:lang w:val="sr-Latn-ME"/>
        </w:rPr>
        <w:t>ednost i efikasnost lijeka Janumet nije ustanovljena kod djece i adolescenata od rođenja do &lt; 18 godina. Nema raspoloživih podataka.</w:t>
      </w:r>
    </w:p>
    <w:p w14:paraId="59039A10" w14:textId="77777777" w:rsidR="00452E9D" w:rsidRPr="00184063" w:rsidRDefault="00452E9D" w:rsidP="00377C85">
      <w:pPr>
        <w:tabs>
          <w:tab w:val="left" w:pos="540"/>
          <w:tab w:val="left" w:pos="569"/>
        </w:tabs>
        <w:jc w:val="both"/>
        <w:rPr>
          <w:bCs/>
          <w:sz w:val="22"/>
          <w:szCs w:val="22"/>
          <w:u w:val="single"/>
          <w:lang w:val="sr-Latn-ME"/>
        </w:rPr>
      </w:pPr>
    </w:p>
    <w:p w14:paraId="7A3A3B8A" w14:textId="77777777" w:rsidR="00452E9D" w:rsidRPr="00184063" w:rsidRDefault="00452E9D" w:rsidP="00377C85">
      <w:pPr>
        <w:tabs>
          <w:tab w:val="left" w:pos="540"/>
          <w:tab w:val="left" w:pos="569"/>
        </w:tabs>
        <w:jc w:val="both"/>
        <w:rPr>
          <w:bCs/>
          <w:sz w:val="22"/>
          <w:szCs w:val="22"/>
          <w:u w:val="single"/>
          <w:lang w:val="sr-Latn-ME"/>
        </w:rPr>
      </w:pPr>
      <w:r w:rsidRPr="00184063">
        <w:rPr>
          <w:bCs/>
          <w:sz w:val="22"/>
          <w:szCs w:val="22"/>
          <w:u w:val="single"/>
          <w:lang w:val="sr-Latn-ME"/>
        </w:rPr>
        <w:t>Način primjene</w:t>
      </w:r>
    </w:p>
    <w:p w14:paraId="0243F89F" w14:textId="77777777" w:rsidR="00CE69B9" w:rsidRPr="00184063" w:rsidRDefault="00CE69B9" w:rsidP="00377C85">
      <w:pPr>
        <w:pStyle w:val="Header"/>
        <w:tabs>
          <w:tab w:val="left" w:pos="284"/>
        </w:tabs>
        <w:jc w:val="both"/>
        <w:rPr>
          <w:sz w:val="22"/>
          <w:szCs w:val="22"/>
          <w:lang w:val="sr-Latn-ME"/>
        </w:rPr>
      </w:pPr>
      <w:r w:rsidRPr="00184063">
        <w:rPr>
          <w:sz w:val="22"/>
          <w:szCs w:val="22"/>
          <w:lang w:val="sr-Latn-ME"/>
        </w:rPr>
        <w:t>Lijek Janumet bi trebalo davati dva puta dnevno uz obroke kako bi se umanjila gastrointestinalna neželjena dejstva koja se dovode u vezu sa metforminom.</w:t>
      </w:r>
    </w:p>
    <w:p w14:paraId="270B1445" w14:textId="77777777" w:rsidR="00452E9D" w:rsidRPr="00184063" w:rsidRDefault="00452E9D" w:rsidP="00377C85">
      <w:pPr>
        <w:tabs>
          <w:tab w:val="left" w:pos="540"/>
          <w:tab w:val="left" w:pos="569"/>
        </w:tabs>
        <w:jc w:val="both"/>
        <w:rPr>
          <w:bCs/>
          <w:sz w:val="22"/>
          <w:szCs w:val="22"/>
          <w:lang w:val="sr-Latn-ME"/>
        </w:rPr>
      </w:pPr>
    </w:p>
    <w:p w14:paraId="6F156DB6" w14:textId="77777777" w:rsidR="00411B4B" w:rsidRPr="00184063" w:rsidRDefault="00411B4B" w:rsidP="00377C85">
      <w:pPr>
        <w:tabs>
          <w:tab w:val="left" w:pos="540"/>
          <w:tab w:val="left" w:pos="569"/>
        </w:tabs>
        <w:jc w:val="both"/>
        <w:rPr>
          <w:b/>
          <w:bCs/>
          <w:sz w:val="22"/>
          <w:szCs w:val="22"/>
          <w:lang w:val="sr-Latn-ME"/>
        </w:rPr>
      </w:pPr>
      <w:r w:rsidRPr="00184063">
        <w:rPr>
          <w:b/>
          <w:bCs/>
          <w:sz w:val="22"/>
          <w:szCs w:val="22"/>
          <w:lang w:val="sr-Latn-ME"/>
        </w:rPr>
        <w:t xml:space="preserve">4.3. </w:t>
      </w:r>
      <w:r w:rsidR="00480FB1" w:rsidRPr="00184063">
        <w:rPr>
          <w:b/>
          <w:bCs/>
          <w:sz w:val="22"/>
          <w:szCs w:val="22"/>
          <w:lang w:val="sr-Latn-ME"/>
        </w:rPr>
        <w:tab/>
      </w:r>
      <w:r w:rsidRPr="00184063">
        <w:rPr>
          <w:b/>
          <w:bCs/>
          <w:sz w:val="22"/>
          <w:szCs w:val="22"/>
          <w:lang w:val="sr-Latn-ME"/>
        </w:rPr>
        <w:t>Kontraindikacije</w:t>
      </w:r>
    </w:p>
    <w:p w14:paraId="241EC65F" w14:textId="21130B71" w:rsidR="0072020E" w:rsidRPr="00184063" w:rsidRDefault="0072020E" w:rsidP="00377C85">
      <w:pPr>
        <w:tabs>
          <w:tab w:val="left" w:pos="540"/>
          <w:tab w:val="left" w:pos="569"/>
        </w:tabs>
        <w:jc w:val="both"/>
        <w:rPr>
          <w:bCs/>
          <w:sz w:val="22"/>
          <w:szCs w:val="22"/>
          <w:lang w:val="sr-Latn-ME"/>
        </w:rPr>
      </w:pPr>
    </w:p>
    <w:p w14:paraId="1839FBC0" w14:textId="373447DF" w:rsidR="00CE69B9" w:rsidRPr="00184063" w:rsidRDefault="00CE69B9" w:rsidP="00377C85">
      <w:pPr>
        <w:jc w:val="both"/>
        <w:rPr>
          <w:noProof/>
          <w:sz w:val="22"/>
          <w:szCs w:val="22"/>
          <w:lang w:val="sr-Latn-ME"/>
        </w:rPr>
      </w:pPr>
      <w:r w:rsidRPr="00184063">
        <w:rPr>
          <w:noProof/>
          <w:sz w:val="22"/>
          <w:szCs w:val="22"/>
          <w:lang w:val="sr-Latn-ME"/>
        </w:rPr>
        <w:t>Lijek Janumet je kontraindikovan kod pacijenata sa:</w:t>
      </w:r>
    </w:p>
    <w:p w14:paraId="6BB5F6E6" w14:textId="77777777" w:rsidR="00050557" w:rsidRPr="00184063" w:rsidRDefault="00050557" w:rsidP="00377C85">
      <w:pPr>
        <w:jc w:val="both"/>
        <w:rPr>
          <w:noProof/>
          <w:sz w:val="22"/>
          <w:szCs w:val="22"/>
          <w:lang w:val="sr-Latn-ME"/>
        </w:rPr>
      </w:pPr>
    </w:p>
    <w:p w14:paraId="72C7874B" w14:textId="4409D58B" w:rsidR="00CE69B9" w:rsidRPr="00184063" w:rsidRDefault="00CE69B9" w:rsidP="00377C85">
      <w:pPr>
        <w:numPr>
          <w:ilvl w:val="0"/>
          <w:numId w:val="12"/>
        </w:numPr>
        <w:tabs>
          <w:tab w:val="left" w:pos="284"/>
        </w:tabs>
        <w:ind w:hanging="720"/>
        <w:jc w:val="both"/>
        <w:rPr>
          <w:noProof/>
          <w:sz w:val="22"/>
          <w:szCs w:val="22"/>
          <w:lang w:val="sr-Latn-ME"/>
        </w:rPr>
      </w:pPr>
      <w:r w:rsidRPr="00184063">
        <w:rPr>
          <w:noProof/>
          <w:sz w:val="22"/>
          <w:szCs w:val="22"/>
          <w:lang w:val="sr-Latn-ME"/>
        </w:rPr>
        <w:t>preosjetljivošću na aktivne supstance ili na bilo koju od pomoćnih supstanci navedenih u dijelu 6.</w:t>
      </w:r>
      <w:r w:rsidR="00B033E4" w:rsidRPr="00184063">
        <w:rPr>
          <w:noProof/>
          <w:sz w:val="22"/>
          <w:szCs w:val="22"/>
          <w:lang w:val="sr-Latn-ME"/>
        </w:rPr>
        <w:t>1</w:t>
      </w:r>
      <w:r w:rsidRPr="00184063">
        <w:rPr>
          <w:noProof/>
          <w:sz w:val="22"/>
          <w:szCs w:val="22"/>
          <w:lang w:val="sr-Latn-ME"/>
        </w:rPr>
        <w:t xml:space="preserve"> (vidjeti d</w:t>
      </w:r>
      <w:r w:rsidR="00050557" w:rsidRPr="00184063">
        <w:rPr>
          <w:noProof/>
          <w:sz w:val="22"/>
          <w:szCs w:val="22"/>
          <w:lang w:val="sr-Latn-ME"/>
        </w:rPr>
        <w:t>jelove</w:t>
      </w:r>
      <w:r w:rsidRPr="00184063">
        <w:rPr>
          <w:noProof/>
          <w:sz w:val="22"/>
          <w:szCs w:val="22"/>
          <w:lang w:val="sr-Latn-ME"/>
        </w:rPr>
        <w:t xml:space="preserve"> 4.4 i 4.8);</w:t>
      </w:r>
    </w:p>
    <w:p w14:paraId="6B9E40E1" w14:textId="35941B6F" w:rsidR="00CE69B9" w:rsidRPr="00184063" w:rsidRDefault="00CE69B9" w:rsidP="00377C85">
      <w:pPr>
        <w:numPr>
          <w:ilvl w:val="0"/>
          <w:numId w:val="12"/>
        </w:numPr>
        <w:tabs>
          <w:tab w:val="left" w:pos="284"/>
        </w:tabs>
        <w:ind w:hanging="720"/>
        <w:jc w:val="both"/>
        <w:rPr>
          <w:noProof/>
          <w:sz w:val="22"/>
          <w:szCs w:val="22"/>
          <w:lang w:val="sr-Latn-ME"/>
        </w:rPr>
      </w:pPr>
      <w:r w:rsidRPr="00184063">
        <w:rPr>
          <w:noProof/>
          <w:sz w:val="22"/>
          <w:szCs w:val="22"/>
          <w:lang w:val="sr-Latn-ME"/>
        </w:rPr>
        <w:t xml:space="preserve">bilo kojim tipom akutne metaboličke acidoze (kao što je laktoacidoza, dijabetesna ketoacidoza), </w:t>
      </w:r>
    </w:p>
    <w:p w14:paraId="312BE2AA" w14:textId="77777777" w:rsidR="00CE69B9" w:rsidRPr="00184063" w:rsidRDefault="00CE69B9" w:rsidP="00377C85">
      <w:pPr>
        <w:numPr>
          <w:ilvl w:val="0"/>
          <w:numId w:val="12"/>
        </w:numPr>
        <w:tabs>
          <w:tab w:val="left" w:pos="284"/>
        </w:tabs>
        <w:ind w:hanging="720"/>
        <w:jc w:val="both"/>
        <w:rPr>
          <w:noProof/>
          <w:sz w:val="22"/>
          <w:szCs w:val="22"/>
          <w:lang w:val="sr-Latn-ME"/>
        </w:rPr>
      </w:pPr>
      <w:r w:rsidRPr="00184063">
        <w:rPr>
          <w:noProof/>
          <w:sz w:val="22"/>
          <w:szCs w:val="22"/>
          <w:lang w:val="sr-Latn-ME"/>
        </w:rPr>
        <w:t>dijabetesnom pretkomom;</w:t>
      </w:r>
    </w:p>
    <w:p w14:paraId="7BA34F06" w14:textId="48520764" w:rsidR="00CE69B9" w:rsidRPr="00184063" w:rsidRDefault="00CE69B9" w:rsidP="00377C85">
      <w:pPr>
        <w:numPr>
          <w:ilvl w:val="0"/>
          <w:numId w:val="12"/>
        </w:numPr>
        <w:tabs>
          <w:tab w:val="left" w:pos="284"/>
        </w:tabs>
        <w:ind w:hanging="720"/>
        <w:jc w:val="both"/>
        <w:rPr>
          <w:noProof/>
          <w:sz w:val="22"/>
          <w:szCs w:val="22"/>
          <w:lang w:val="sr-Latn-ME"/>
        </w:rPr>
      </w:pPr>
      <w:r w:rsidRPr="00184063">
        <w:rPr>
          <w:noProof/>
          <w:sz w:val="22"/>
          <w:szCs w:val="22"/>
          <w:lang w:val="sr-Latn-ME"/>
        </w:rPr>
        <w:t>teškom bubrežnom insuficijencijom (GFR</w:t>
      </w:r>
      <w:r w:rsidR="00D51676" w:rsidRPr="00184063">
        <w:rPr>
          <w:noProof/>
          <w:sz w:val="22"/>
          <w:szCs w:val="22"/>
          <w:lang w:val="sr-Latn-ME"/>
        </w:rPr>
        <w:t xml:space="preserve"> </w:t>
      </w:r>
      <w:r w:rsidRPr="00184063">
        <w:rPr>
          <w:noProof/>
          <w:sz w:val="22"/>
          <w:szCs w:val="22"/>
          <w:lang w:val="sr-Latn-ME"/>
        </w:rPr>
        <w:t>&lt; 30 m</w:t>
      </w:r>
      <w:r w:rsidR="00B033E4" w:rsidRPr="00184063">
        <w:rPr>
          <w:noProof/>
          <w:sz w:val="22"/>
          <w:szCs w:val="22"/>
          <w:lang w:val="sr-Latn-ME"/>
        </w:rPr>
        <w:t>l/</w:t>
      </w:r>
      <w:r w:rsidRPr="00184063">
        <w:rPr>
          <w:noProof/>
          <w:sz w:val="22"/>
          <w:szCs w:val="22"/>
          <w:lang w:val="sr-Latn-ME"/>
        </w:rPr>
        <w:t>min) (vidjeti dio 4.4);</w:t>
      </w:r>
    </w:p>
    <w:p w14:paraId="431B8D05" w14:textId="77777777" w:rsidR="00CE69B9" w:rsidRPr="00184063" w:rsidRDefault="00CE69B9" w:rsidP="00377C85">
      <w:pPr>
        <w:numPr>
          <w:ilvl w:val="0"/>
          <w:numId w:val="12"/>
        </w:numPr>
        <w:tabs>
          <w:tab w:val="left" w:pos="284"/>
        </w:tabs>
        <w:ind w:hanging="720"/>
        <w:jc w:val="both"/>
        <w:rPr>
          <w:noProof/>
          <w:sz w:val="22"/>
          <w:szCs w:val="22"/>
          <w:lang w:val="sr-Latn-ME"/>
        </w:rPr>
      </w:pPr>
      <w:r w:rsidRPr="00184063">
        <w:rPr>
          <w:noProof/>
          <w:sz w:val="22"/>
          <w:szCs w:val="22"/>
          <w:lang w:val="sr-Latn-ME"/>
        </w:rPr>
        <w:t>akutnim stanjima koja mogu izmijeniti funkciju bubrega kao što su:</w:t>
      </w:r>
    </w:p>
    <w:p w14:paraId="12FDCBC4" w14:textId="77777777" w:rsidR="00CE69B9" w:rsidRPr="00184063" w:rsidRDefault="00CE69B9" w:rsidP="00377C85">
      <w:pPr>
        <w:ind w:left="360"/>
        <w:jc w:val="both"/>
        <w:rPr>
          <w:noProof/>
          <w:sz w:val="22"/>
          <w:szCs w:val="22"/>
          <w:lang w:val="sr-Latn-ME"/>
        </w:rPr>
      </w:pPr>
      <w:r w:rsidRPr="00184063">
        <w:rPr>
          <w:noProof/>
          <w:sz w:val="22"/>
          <w:szCs w:val="22"/>
          <w:lang w:val="sr-Latn-ME"/>
        </w:rPr>
        <w:t xml:space="preserve">      - dehidratacija,</w:t>
      </w:r>
    </w:p>
    <w:p w14:paraId="2D7ED49A" w14:textId="77777777" w:rsidR="00CE69B9" w:rsidRPr="00184063" w:rsidRDefault="00CE69B9" w:rsidP="00377C85">
      <w:pPr>
        <w:ind w:left="360"/>
        <w:jc w:val="both"/>
        <w:rPr>
          <w:noProof/>
          <w:sz w:val="22"/>
          <w:szCs w:val="22"/>
          <w:lang w:val="sr-Latn-ME"/>
        </w:rPr>
      </w:pPr>
      <w:r w:rsidRPr="00184063">
        <w:rPr>
          <w:noProof/>
          <w:sz w:val="22"/>
          <w:szCs w:val="22"/>
          <w:lang w:val="sr-Latn-ME"/>
        </w:rPr>
        <w:t xml:space="preserve">      - teška infekcija,</w:t>
      </w:r>
    </w:p>
    <w:p w14:paraId="75AEECD6" w14:textId="77777777" w:rsidR="00CE69B9" w:rsidRPr="00184063" w:rsidRDefault="00CE69B9" w:rsidP="00377C85">
      <w:pPr>
        <w:ind w:left="360"/>
        <w:jc w:val="both"/>
        <w:rPr>
          <w:noProof/>
          <w:sz w:val="22"/>
          <w:szCs w:val="22"/>
          <w:lang w:val="sr-Latn-ME"/>
        </w:rPr>
      </w:pPr>
      <w:r w:rsidRPr="00184063">
        <w:rPr>
          <w:noProof/>
          <w:sz w:val="22"/>
          <w:szCs w:val="22"/>
          <w:lang w:val="sr-Latn-ME"/>
        </w:rPr>
        <w:t xml:space="preserve">      - šok,</w:t>
      </w:r>
    </w:p>
    <w:p w14:paraId="52C0C63A" w14:textId="1B819540" w:rsidR="00CE69B9" w:rsidRPr="00184063" w:rsidRDefault="00CE69B9" w:rsidP="00377C85">
      <w:pPr>
        <w:ind w:left="360"/>
        <w:jc w:val="both"/>
        <w:rPr>
          <w:noProof/>
          <w:sz w:val="22"/>
          <w:szCs w:val="22"/>
          <w:lang w:val="sr-Latn-ME"/>
        </w:rPr>
      </w:pPr>
      <w:r w:rsidRPr="00184063">
        <w:rPr>
          <w:noProof/>
          <w:sz w:val="22"/>
          <w:szCs w:val="22"/>
          <w:lang w:val="sr-Latn-ME"/>
        </w:rPr>
        <w:t xml:space="preserve">      - intravaskularna primjena kontrastnih sredstava na bazi joda (vid</w:t>
      </w:r>
      <w:r w:rsidR="00AF32B5" w:rsidRPr="00184063">
        <w:rPr>
          <w:noProof/>
          <w:sz w:val="22"/>
          <w:szCs w:val="22"/>
          <w:lang w:val="sr-Latn-ME"/>
        </w:rPr>
        <w:t>j</w:t>
      </w:r>
      <w:r w:rsidRPr="00184063">
        <w:rPr>
          <w:noProof/>
          <w:sz w:val="22"/>
          <w:szCs w:val="22"/>
          <w:lang w:val="sr-Latn-ME"/>
        </w:rPr>
        <w:t>eti d</w:t>
      </w:r>
      <w:r w:rsidR="00AF32B5" w:rsidRPr="00184063">
        <w:rPr>
          <w:noProof/>
          <w:sz w:val="22"/>
          <w:szCs w:val="22"/>
          <w:lang w:val="sr-Latn-ME"/>
        </w:rPr>
        <w:t>i</w:t>
      </w:r>
      <w:r w:rsidRPr="00184063">
        <w:rPr>
          <w:noProof/>
          <w:sz w:val="22"/>
          <w:szCs w:val="22"/>
          <w:lang w:val="sr-Latn-ME"/>
        </w:rPr>
        <w:t>o 4.4);</w:t>
      </w:r>
    </w:p>
    <w:p w14:paraId="48817BE8" w14:textId="29973CFD" w:rsidR="00CE69B9" w:rsidRPr="00184063" w:rsidRDefault="00CE69B9" w:rsidP="00377C85">
      <w:pPr>
        <w:numPr>
          <w:ilvl w:val="0"/>
          <w:numId w:val="12"/>
        </w:numPr>
        <w:tabs>
          <w:tab w:val="left" w:pos="284"/>
        </w:tabs>
        <w:ind w:hanging="720"/>
        <w:jc w:val="both"/>
        <w:rPr>
          <w:noProof/>
          <w:sz w:val="22"/>
          <w:szCs w:val="22"/>
          <w:lang w:val="sr-Latn-ME"/>
        </w:rPr>
      </w:pPr>
      <w:r w:rsidRPr="00184063">
        <w:rPr>
          <w:noProof/>
          <w:sz w:val="22"/>
          <w:szCs w:val="22"/>
          <w:lang w:val="sr-Latn-ME"/>
        </w:rPr>
        <w:t>akutnim ili hroničnim oboljenjem koj</w:t>
      </w:r>
      <w:r w:rsidR="00050557" w:rsidRPr="00184063">
        <w:rPr>
          <w:noProof/>
          <w:sz w:val="22"/>
          <w:szCs w:val="22"/>
          <w:lang w:val="sr-Latn-ME"/>
        </w:rPr>
        <w:t>e</w:t>
      </w:r>
      <w:r w:rsidRPr="00184063">
        <w:rPr>
          <w:noProof/>
          <w:sz w:val="22"/>
          <w:szCs w:val="22"/>
          <w:lang w:val="sr-Latn-ME"/>
        </w:rPr>
        <w:t xml:space="preserve"> m</w:t>
      </w:r>
      <w:r w:rsidR="00050557" w:rsidRPr="00184063">
        <w:rPr>
          <w:noProof/>
          <w:sz w:val="22"/>
          <w:szCs w:val="22"/>
          <w:lang w:val="sr-Latn-ME"/>
        </w:rPr>
        <w:t>ože</w:t>
      </w:r>
      <w:r w:rsidRPr="00184063">
        <w:rPr>
          <w:noProof/>
          <w:sz w:val="22"/>
          <w:szCs w:val="22"/>
          <w:lang w:val="sr-Latn-ME"/>
        </w:rPr>
        <w:t xml:space="preserve"> izazvati hipoksiju tkiva kao što je:</w:t>
      </w:r>
    </w:p>
    <w:p w14:paraId="2A7B4F25" w14:textId="77777777" w:rsidR="00CE69B9" w:rsidRPr="00184063" w:rsidRDefault="00CE69B9" w:rsidP="00377C85">
      <w:pPr>
        <w:ind w:left="720"/>
        <w:jc w:val="both"/>
        <w:rPr>
          <w:noProof/>
          <w:sz w:val="22"/>
          <w:szCs w:val="22"/>
          <w:lang w:val="sr-Latn-ME"/>
        </w:rPr>
      </w:pPr>
      <w:r w:rsidRPr="00184063">
        <w:rPr>
          <w:noProof/>
          <w:sz w:val="22"/>
          <w:szCs w:val="22"/>
          <w:lang w:val="sr-Latn-ME"/>
        </w:rPr>
        <w:t>- zastoj srca ili pluća,</w:t>
      </w:r>
    </w:p>
    <w:p w14:paraId="57980C71" w14:textId="77777777" w:rsidR="00CE69B9" w:rsidRPr="00184063" w:rsidRDefault="00CE69B9" w:rsidP="00377C85">
      <w:pPr>
        <w:ind w:left="720"/>
        <w:jc w:val="both"/>
        <w:rPr>
          <w:noProof/>
          <w:sz w:val="22"/>
          <w:szCs w:val="22"/>
          <w:lang w:val="sr-Latn-ME"/>
        </w:rPr>
      </w:pPr>
      <w:r w:rsidRPr="00184063">
        <w:rPr>
          <w:noProof/>
          <w:sz w:val="22"/>
          <w:szCs w:val="22"/>
          <w:lang w:val="sr-Latn-ME"/>
        </w:rPr>
        <w:t>- skoriji infarkt miokarda,</w:t>
      </w:r>
    </w:p>
    <w:p w14:paraId="7F222842" w14:textId="77777777" w:rsidR="00CE69B9" w:rsidRPr="00184063" w:rsidRDefault="00CE69B9" w:rsidP="00377C85">
      <w:pPr>
        <w:ind w:left="720"/>
        <w:jc w:val="both"/>
        <w:rPr>
          <w:noProof/>
          <w:sz w:val="22"/>
          <w:szCs w:val="22"/>
          <w:lang w:val="sr-Latn-ME"/>
        </w:rPr>
      </w:pPr>
      <w:r w:rsidRPr="00184063">
        <w:rPr>
          <w:noProof/>
          <w:sz w:val="22"/>
          <w:szCs w:val="22"/>
          <w:lang w:val="sr-Latn-ME"/>
        </w:rPr>
        <w:t>- šok;</w:t>
      </w:r>
    </w:p>
    <w:p w14:paraId="5C6F6AAE" w14:textId="77777777" w:rsidR="00CE69B9" w:rsidRPr="00184063" w:rsidRDefault="00CE69B9" w:rsidP="00377C85">
      <w:pPr>
        <w:numPr>
          <w:ilvl w:val="0"/>
          <w:numId w:val="12"/>
        </w:numPr>
        <w:tabs>
          <w:tab w:val="left" w:pos="284"/>
        </w:tabs>
        <w:ind w:hanging="720"/>
        <w:jc w:val="both"/>
        <w:rPr>
          <w:noProof/>
          <w:sz w:val="22"/>
          <w:szCs w:val="22"/>
          <w:lang w:val="sr-Latn-ME"/>
        </w:rPr>
      </w:pPr>
      <w:r w:rsidRPr="00184063">
        <w:rPr>
          <w:noProof/>
          <w:sz w:val="22"/>
          <w:szCs w:val="22"/>
          <w:lang w:val="sr-Latn-ME"/>
        </w:rPr>
        <w:t>oštećenjem jetre;</w:t>
      </w:r>
    </w:p>
    <w:p w14:paraId="395C750C" w14:textId="55476B0D" w:rsidR="00CE69B9" w:rsidRPr="00184063" w:rsidRDefault="00CE69B9" w:rsidP="00377C85">
      <w:pPr>
        <w:numPr>
          <w:ilvl w:val="0"/>
          <w:numId w:val="12"/>
        </w:numPr>
        <w:tabs>
          <w:tab w:val="left" w:pos="284"/>
        </w:tabs>
        <w:ind w:hanging="720"/>
        <w:jc w:val="both"/>
        <w:rPr>
          <w:noProof/>
          <w:sz w:val="22"/>
          <w:szCs w:val="22"/>
          <w:lang w:val="sr-Latn-ME"/>
        </w:rPr>
      </w:pPr>
      <w:r w:rsidRPr="00184063">
        <w:rPr>
          <w:noProof/>
          <w:sz w:val="22"/>
          <w:szCs w:val="22"/>
          <w:lang w:val="sr-Latn-ME"/>
        </w:rPr>
        <w:t>akutnim trovanjem alkoholom, alkoholi</w:t>
      </w:r>
      <w:r w:rsidR="00AF32B5" w:rsidRPr="00184063">
        <w:rPr>
          <w:noProof/>
          <w:sz w:val="22"/>
          <w:szCs w:val="22"/>
          <w:lang w:val="sr-Latn-ME"/>
        </w:rPr>
        <w:t>zmom</w:t>
      </w:r>
      <w:r w:rsidRPr="00184063">
        <w:rPr>
          <w:noProof/>
          <w:sz w:val="22"/>
          <w:szCs w:val="22"/>
          <w:lang w:val="sr-Latn-ME"/>
        </w:rPr>
        <w:t>;</w:t>
      </w:r>
    </w:p>
    <w:p w14:paraId="2B030D0D" w14:textId="2A0B82CA" w:rsidR="00CE69B9" w:rsidRPr="00184063" w:rsidRDefault="00050557" w:rsidP="00377C85">
      <w:pPr>
        <w:numPr>
          <w:ilvl w:val="0"/>
          <w:numId w:val="12"/>
        </w:numPr>
        <w:tabs>
          <w:tab w:val="left" w:pos="284"/>
        </w:tabs>
        <w:ind w:hanging="720"/>
        <w:jc w:val="both"/>
        <w:rPr>
          <w:noProof/>
          <w:sz w:val="22"/>
          <w:szCs w:val="22"/>
          <w:lang w:val="sr-Latn-ME"/>
        </w:rPr>
      </w:pPr>
      <w:r w:rsidRPr="00184063">
        <w:rPr>
          <w:noProof/>
          <w:sz w:val="22"/>
          <w:szCs w:val="22"/>
          <w:lang w:val="sr-Latn-ME"/>
        </w:rPr>
        <w:t>koji doje</w:t>
      </w:r>
      <w:r w:rsidR="00CE69B9" w:rsidRPr="00184063">
        <w:rPr>
          <w:noProof/>
          <w:sz w:val="22"/>
          <w:szCs w:val="22"/>
          <w:lang w:val="sr-Latn-ME"/>
        </w:rPr>
        <w:t>.</w:t>
      </w:r>
    </w:p>
    <w:p w14:paraId="72AAA99E" w14:textId="77777777" w:rsidR="00CE69B9" w:rsidRPr="00184063" w:rsidRDefault="00CE69B9" w:rsidP="00377C85">
      <w:pPr>
        <w:tabs>
          <w:tab w:val="left" w:pos="540"/>
          <w:tab w:val="left" w:pos="569"/>
        </w:tabs>
        <w:jc w:val="both"/>
        <w:rPr>
          <w:bCs/>
          <w:sz w:val="22"/>
          <w:szCs w:val="22"/>
          <w:lang w:val="sr-Latn-ME"/>
        </w:rPr>
      </w:pPr>
    </w:p>
    <w:p w14:paraId="4BACE9AD" w14:textId="2272DE45" w:rsidR="00411B4B" w:rsidRPr="00184063" w:rsidRDefault="00411B4B" w:rsidP="00377C85">
      <w:pPr>
        <w:tabs>
          <w:tab w:val="left" w:pos="540"/>
          <w:tab w:val="left" w:pos="569"/>
        </w:tabs>
        <w:jc w:val="both"/>
        <w:rPr>
          <w:b/>
          <w:bCs/>
          <w:sz w:val="22"/>
          <w:szCs w:val="22"/>
          <w:lang w:val="sr-Latn-ME"/>
        </w:rPr>
      </w:pPr>
      <w:r w:rsidRPr="00184063">
        <w:rPr>
          <w:b/>
          <w:bCs/>
          <w:sz w:val="22"/>
          <w:szCs w:val="22"/>
          <w:lang w:val="sr-Latn-ME"/>
        </w:rPr>
        <w:t xml:space="preserve">4.4. </w:t>
      </w:r>
      <w:r w:rsidR="00480FB1" w:rsidRPr="00184063">
        <w:rPr>
          <w:b/>
          <w:bCs/>
          <w:sz w:val="22"/>
          <w:szCs w:val="22"/>
          <w:lang w:val="sr-Latn-ME"/>
        </w:rPr>
        <w:tab/>
      </w:r>
      <w:r w:rsidRPr="00184063">
        <w:rPr>
          <w:b/>
          <w:bCs/>
          <w:sz w:val="22"/>
          <w:szCs w:val="22"/>
          <w:lang w:val="sr-Latn-ME"/>
        </w:rPr>
        <w:t>Posebna upozorenja i mjere opreza pri upotrebi lijeka</w:t>
      </w:r>
    </w:p>
    <w:tbl>
      <w:tblPr>
        <w:tblW w:w="9889" w:type="dxa"/>
        <w:tblLayout w:type="fixed"/>
        <w:tblLook w:val="0000" w:firstRow="0" w:lastRow="0" w:firstColumn="0" w:lastColumn="0" w:noHBand="0" w:noVBand="0"/>
      </w:tblPr>
      <w:tblGrid>
        <w:gridCol w:w="9889"/>
      </w:tblGrid>
      <w:tr w:rsidR="005778CD" w:rsidRPr="00D05019" w14:paraId="29167133" w14:textId="77777777" w:rsidTr="00EC699A">
        <w:tc>
          <w:tcPr>
            <w:tcW w:w="9889" w:type="dxa"/>
            <w:vAlign w:val="center"/>
          </w:tcPr>
          <w:p w14:paraId="2B1F6C7C" w14:textId="77777777" w:rsidR="005778CD" w:rsidRPr="00184063" w:rsidRDefault="005778CD" w:rsidP="00377C85">
            <w:pPr>
              <w:pStyle w:val="Heading5"/>
              <w:ind w:left="-111"/>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Generalno</w:t>
            </w:r>
          </w:p>
          <w:p w14:paraId="6F919095" w14:textId="77777777" w:rsidR="005778CD" w:rsidRPr="00184063" w:rsidRDefault="005778CD" w:rsidP="00377C85">
            <w:pPr>
              <w:ind w:left="-111"/>
              <w:jc w:val="both"/>
              <w:rPr>
                <w:noProof/>
                <w:sz w:val="22"/>
                <w:szCs w:val="22"/>
                <w:lang w:val="sr-Latn-ME"/>
              </w:rPr>
            </w:pPr>
            <w:r w:rsidRPr="00184063">
              <w:rPr>
                <w:noProof/>
                <w:sz w:val="22"/>
                <w:szCs w:val="22"/>
                <w:lang w:val="sr-Latn-ME"/>
              </w:rPr>
              <w:t>Lijek Janumet ne bi trebalo koristiti kod pacijenata sa dijabetesom tip 1 i ne smije se koristiti za liječenje dijabetičke ketoacidoze.</w:t>
            </w:r>
          </w:p>
          <w:p w14:paraId="362F208F" w14:textId="77777777" w:rsidR="005778CD" w:rsidRPr="00184063" w:rsidRDefault="005778CD" w:rsidP="00377C85">
            <w:pPr>
              <w:ind w:left="-111"/>
              <w:jc w:val="both"/>
              <w:rPr>
                <w:sz w:val="22"/>
                <w:szCs w:val="22"/>
                <w:u w:val="single"/>
                <w:lang w:val="sr-Latn-ME"/>
              </w:rPr>
            </w:pPr>
            <w:r w:rsidRPr="00184063">
              <w:rPr>
                <w:sz w:val="22"/>
                <w:szCs w:val="22"/>
                <w:u w:val="single"/>
                <w:lang w:val="sr-Latn-ME"/>
              </w:rPr>
              <w:lastRenderedPageBreak/>
              <w:t>Akutni pankreatitis</w:t>
            </w:r>
          </w:p>
          <w:p w14:paraId="4900D2BC" w14:textId="7162D745" w:rsidR="005778CD" w:rsidRPr="00184063" w:rsidRDefault="005778CD" w:rsidP="00377C85">
            <w:pPr>
              <w:ind w:left="-111"/>
              <w:jc w:val="both"/>
              <w:rPr>
                <w:sz w:val="22"/>
                <w:szCs w:val="22"/>
                <w:lang w:val="sr-Latn-ME"/>
              </w:rPr>
            </w:pPr>
            <w:r w:rsidRPr="00184063">
              <w:rPr>
                <w:sz w:val="22"/>
                <w:szCs w:val="22"/>
                <w:lang w:val="sr-Latn-ME"/>
              </w:rPr>
              <w:t>Prim</w:t>
            </w:r>
            <w:r w:rsidR="00AF32B5" w:rsidRPr="00184063">
              <w:rPr>
                <w:sz w:val="22"/>
                <w:szCs w:val="22"/>
                <w:lang w:val="sr-Latn-ME"/>
              </w:rPr>
              <w:t>j</w:t>
            </w:r>
            <w:r w:rsidRPr="00184063">
              <w:rPr>
                <w:sz w:val="22"/>
                <w:szCs w:val="22"/>
                <w:lang w:val="sr-Latn-ME"/>
              </w:rPr>
              <w:t>ena DPP-4 inhibitora dovodi se u vezu sa povećanim rizikom od pojave akutnog pankreatitisa. Pacijente treba upoznati sa karakterističnim simptomom akutnog pankreatitisa, a to je perzistentan i jak abdominalni bol. Uočeno je da se pankreatitis povlači nakon prestanka uzimanja sitagliptina (sa ili bez suportivne terapije), ali su ipak zabilježeni veoma rijetki slučajevi nekrotizirajućeg ili hemoragijskog pankreatitisa i/ili smrtnog ishoda. Ako se sumnja na postojanje pankreatitisa,</w:t>
            </w:r>
            <w:r w:rsidR="00B419BB" w:rsidRPr="00184063">
              <w:rPr>
                <w:sz w:val="22"/>
                <w:szCs w:val="22"/>
                <w:lang w:val="sr-Latn-ME"/>
              </w:rPr>
              <w:t xml:space="preserve"> mora se</w:t>
            </w:r>
            <w:r w:rsidRPr="00184063">
              <w:rPr>
                <w:sz w:val="22"/>
                <w:szCs w:val="22"/>
                <w:lang w:val="sr-Latn-ME"/>
              </w:rPr>
              <w:t xml:space="preserve"> prekinuti davanje lijeka </w:t>
            </w:r>
            <w:r w:rsidRPr="00184063">
              <w:rPr>
                <w:noProof/>
                <w:sz w:val="22"/>
                <w:szCs w:val="22"/>
                <w:lang w:val="sr-Latn-ME"/>
              </w:rPr>
              <w:t>Janumet</w:t>
            </w:r>
            <w:r w:rsidRPr="00184063">
              <w:rPr>
                <w:sz w:val="22"/>
                <w:szCs w:val="22"/>
                <w:lang w:val="sr-Latn-ME"/>
              </w:rPr>
              <w:t>, kao i davanje svih drugih ljekova</w:t>
            </w:r>
            <w:r w:rsidR="00050557" w:rsidRPr="00184063">
              <w:rPr>
                <w:sz w:val="22"/>
                <w:szCs w:val="22"/>
                <w:lang w:val="sr-Latn-ME"/>
              </w:rPr>
              <w:t xml:space="preserve"> za koje se sumnja da bi ga mogli izazvati</w:t>
            </w:r>
            <w:r w:rsidRPr="00184063">
              <w:rPr>
                <w:sz w:val="22"/>
                <w:szCs w:val="22"/>
                <w:lang w:val="sr-Latn-ME"/>
              </w:rPr>
              <w:t>. Ukoliko se akutni pankreatitis dijagnostikuje, terapija lijekom Janumet se ne smije ponovo uvesti. Oprez je neophodan kod pacijenata sa pankreatitisom u anamnezi.</w:t>
            </w:r>
          </w:p>
          <w:p w14:paraId="3FA14665" w14:textId="77777777" w:rsidR="005778CD" w:rsidRPr="00184063" w:rsidRDefault="005778CD" w:rsidP="00377C85">
            <w:pPr>
              <w:pStyle w:val="Heading5"/>
              <w:ind w:left="-111"/>
              <w:jc w:val="both"/>
              <w:rPr>
                <w:rFonts w:ascii="Times New Roman" w:hAnsi="Times New Roman"/>
                <w:bCs w:val="0"/>
                <w:sz w:val="22"/>
                <w:szCs w:val="22"/>
                <w:lang w:val="sr-Latn-ME"/>
              </w:rPr>
            </w:pPr>
            <w:r w:rsidRPr="00184063">
              <w:rPr>
                <w:rFonts w:ascii="Times New Roman" w:hAnsi="Times New Roman"/>
                <w:b w:val="0"/>
                <w:i w:val="0"/>
                <w:sz w:val="22"/>
                <w:szCs w:val="22"/>
                <w:u w:val="single"/>
                <w:lang w:val="sr-Latn-ME"/>
              </w:rPr>
              <w:t>Laktoacidoza</w:t>
            </w:r>
          </w:p>
        </w:tc>
      </w:tr>
      <w:tr w:rsidR="005778CD" w:rsidRPr="00D05019" w14:paraId="02251CA3" w14:textId="77777777" w:rsidTr="00EC699A">
        <w:trPr>
          <w:trHeight w:val="866"/>
        </w:trPr>
        <w:tc>
          <w:tcPr>
            <w:tcW w:w="9889" w:type="dxa"/>
            <w:vAlign w:val="center"/>
          </w:tcPr>
          <w:p w14:paraId="5D018991" w14:textId="77777777" w:rsidR="005778CD" w:rsidRPr="00184063" w:rsidRDefault="005778CD" w:rsidP="00377C85">
            <w:pPr>
              <w:ind w:left="-111"/>
              <w:jc w:val="both"/>
              <w:rPr>
                <w:noProof/>
                <w:sz w:val="22"/>
                <w:szCs w:val="22"/>
                <w:lang w:val="sr-Latn-ME"/>
              </w:rPr>
            </w:pPr>
            <w:r w:rsidRPr="00184063">
              <w:rPr>
                <w:noProof/>
                <w:sz w:val="22"/>
                <w:szCs w:val="22"/>
                <w:lang w:val="sr-Latn-ME"/>
              </w:rPr>
              <w:lastRenderedPageBreak/>
              <w:t>Laktoacidoza, rijetka ali ozbiljna metabolička komplikacija, se najčešče javlja kod akutnog pogoršanja renalne funkcije ili kardiorespiratorne bolesti ili sepse. Akumulacija metformina se javlja kod akutnog pogoršanja funkcije bubrega i povećava rizik od laktoacidoze.</w:t>
            </w:r>
          </w:p>
          <w:p w14:paraId="1F0769ED" w14:textId="77777777" w:rsidR="005778CD" w:rsidRPr="00184063" w:rsidRDefault="005778CD" w:rsidP="00377C85">
            <w:pPr>
              <w:ind w:left="-111"/>
              <w:jc w:val="both"/>
              <w:rPr>
                <w:noProof/>
                <w:sz w:val="22"/>
                <w:szCs w:val="22"/>
                <w:lang w:val="sr-Latn-ME"/>
              </w:rPr>
            </w:pPr>
          </w:p>
          <w:p w14:paraId="7A77724D" w14:textId="77E95F9C" w:rsidR="005778CD" w:rsidRPr="00184063" w:rsidRDefault="005778CD" w:rsidP="00377C85">
            <w:pPr>
              <w:ind w:left="-111"/>
              <w:jc w:val="both"/>
              <w:rPr>
                <w:noProof/>
                <w:sz w:val="22"/>
                <w:szCs w:val="22"/>
                <w:lang w:val="sr-Latn-ME"/>
              </w:rPr>
            </w:pPr>
            <w:r w:rsidRPr="00184063">
              <w:rPr>
                <w:noProof/>
                <w:sz w:val="22"/>
                <w:szCs w:val="22"/>
                <w:lang w:val="sr-Latn-ME"/>
              </w:rPr>
              <w:t xml:space="preserve">U slučaju dehidratacije (teško povraćanje, dijareja, groznica ili smanjen unos tečnosti), </w:t>
            </w:r>
            <w:r w:rsidR="00050557" w:rsidRPr="00184063">
              <w:rPr>
                <w:noProof/>
                <w:sz w:val="22"/>
                <w:szCs w:val="22"/>
                <w:lang w:val="sr-Latn-ME"/>
              </w:rPr>
              <w:t xml:space="preserve">terapiju </w:t>
            </w:r>
            <w:r w:rsidRPr="00184063">
              <w:rPr>
                <w:noProof/>
                <w:sz w:val="22"/>
                <w:szCs w:val="22"/>
                <w:lang w:val="sr-Latn-ME"/>
              </w:rPr>
              <w:t>metformin</w:t>
            </w:r>
            <w:r w:rsidR="00050557" w:rsidRPr="00184063">
              <w:rPr>
                <w:noProof/>
                <w:sz w:val="22"/>
                <w:szCs w:val="22"/>
                <w:lang w:val="sr-Latn-ME"/>
              </w:rPr>
              <w:t>om</w:t>
            </w:r>
            <w:r w:rsidRPr="00184063">
              <w:rPr>
                <w:noProof/>
                <w:sz w:val="22"/>
                <w:szCs w:val="22"/>
                <w:lang w:val="sr-Latn-ME"/>
              </w:rPr>
              <w:t xml:space="preserve">  treba privremeno prekinuti i preporučuje se posjeta zdravstvenom</w:t>
            </w:r>
            <w:r w:rsidR="00622465" w:rsidRPr="00184063">
              <w:rPr>
                <w:noProof/>
                <w:sz w:val="22"/>
                <w:szCs w:val="22"/>
                <w:lang w:val="sr-Latn-ME"/>
              </w:rPr>
              <w:t xml:space="preserve"> radniku</w:t>
            </w:r>
            <w:r w:rsidRPr="00184063">
              <w:rPr>
                <w:noProof/>
                <w:sz w:val="22"/>
                <w:szCs w:val="22"/>
                <w:lang w:val="sr-Latn-ME"/>
              </w:rPr>
              <w:t>.</w:t>
            </w:r>
          </w:p>
          <w:p w14:paraId="5368DF92" w14:textId="77777777" w:rsidR="005778CD" w:rsidRPr="00184063" w:rsidRDefault="005778CD" w:rsidP="00377C85">
            <w:pPr>
              <w:ind w:left="-111"/>
              <w:jc w:val="both"/>
              <w:rPr>
                <w:noProof/>
                <w:sz w:val="22"/>
                <w:szCs w:val="22"/>
                <w:lang w:val="sr-Latn-ME"/>
              </w:rPr>
            </w:pPr>
          </w:p>
          <w:p w14:paraId="7955B795" w14:textId="5871EB72" w:rsidR="005778CD" w:rsidRPr="00184063" w:rsidRDefault="005778CD" w:rsidP="00377C85">
            <w:pPr>
              <w:ind w:left="-111"/>
              <w:jc w:val="both"/>
              <w:rPr>
                <w:noProof/>
                <w:sz w:val="22"/>
                <w:szCs w:val="22"/>
                <w:lang w:val="sr-Latn-ME"/>
              </w:rPr>
            </w:pPr>
            <w:r w:rsidRPr="00184063">
              <w:rPr>
                <w:noProof/>
                <w:sz w:val="22"/>
                <w:szCs w:val="22"/>
                <w:lang w:val="sr-Latn-ME"/>
              </w:rPr>
              <w:t>Ljekov</w:t>
            </w:r>
            <w:r w:rsidR="00622465" w:rsidRPr="00184063">
              <w:rPr>
                <w:noProof/>
                <w:sz w:val="22"/>
                <w:szCs w:val="22"/>
                <w:lang w:val="sr-Latn-ME"/>
              </w:rPr>
              <w:t>e</w:t>
            </w:r>
            <w:r w:rsidRPr="00184063">
              <w:rPr>
                <w:noProof/>
                <w:sz w:val="22"/>
                <w:szCs w:val="22"/>
                <w:lang w:val="sr-Latn-ME"/>
              </w:rPr>
              <w:t xml:space="preserve"> koji mogu akutno da pogoršaju funkciju bubrega (kao što su antihipertenzivi, diuretici i NSAIL) treba uvesti sa oprezom kod pacijenata koji uzimaju metformin. Ostali faktori rizika za laktoacidozu su pret</w:t>
            </w:r>
            <w:r w:rsidR="00050557" w:rsidRPr="00184063">
              <w:rPr>
                <w:noProof/>
                <w:sz w:val="22"/>
                <w:szCs w:val="22"/>
                <w:lang w:val="sr-Latn-ME"/>
              </w:rPr>
              <w:t>j</w:t>
            </w:r>
            <w:r w:rsidRPr="00184063">
              <w:rPr>
                <w:noProof/>
                <w:sz w:val="22"/>
                <w:szCs w:val="22"/>
                <w:lang w:val="sr-Latn-ME"/>
              </w:rPr>
              <w:t>eran</w:t>
            </w:r>
            <w:r w:rsidR="00DB2C9B" w:rsidRPr="00184063">
              <w:rPr>
                <w:noProof/>
                <w:sz w:val="22"/>
                <w:szCs w:val="22"/>
                <w:lang w:val="sr-Latn-ME"/>
              </w:rPr>
              <w:t>i unos</w:t>
            </w:r>
            <w:r w:rsidRPr="00184063">
              <w:rPr>
                <w:noProof/>
                <w:sz w:val="22"/>
                <w:szCs w:val="22"/>
                <w:lang w:val="sr-Latn-ME"/>
              </w:rPr>
              <w:t xml:space="preserve"> alkohola, insuficijencija jetre, loše kontrolisan dijabetes, ketoza, produženo gladovanje i bilo koja stanja koja se dovode u vezu sa hipoksijom, kao i istovremena upotreba ljekova koji mogu izazvati laktoacidozu (videti </w:t>
            </w:r>
            <w:r w:rsidR="00622465" w:rsidRPr="00184063">
              <w:rPr>
                <w:noProof/>
                <w:sz w:val="22"/>
                <w:szCs w:val="22"/>
                <w:lang w:val="sr-Latn-ME"/>
              </w:rPr>
              <w:t xml:space="preserve">djelove </w:t>
            </w:r>
            <w:r w:rsidRPr="00184063">
              <w:rPr>
                <w:noProof/>
                <w:sz w:val="22"/>
                <w:szCs w:val="22"/>
                <w:lang w:val="sr-Latn-ME"/>
              </w:rPr>
              <w:t>4.3 i 4.5).</w:t>
            </w:r>
          </w:p>
          <w:p w14:paraId="6870BD45" w14:textId="77777777" w:rsidR="005778CD" w:rsidRPr="00184063" w:rsidRDefault="005778CD" w:rsidP="00377C85">
            <w:pPr>
              <w:ind w:left="-111"/>
              <w:jc w:val="both"/>
              <w:rPr>
                <w:noProof/>
                <w:sz w:val="22"/>
                <w:szCs w:val="22"/>
                <w:lang w:val="sr-Latn-ME"/>
              </w:rPr>
            </w:pPr>
          </w:p>
          <w:p w14:paraId="481A00DE" w14:textId="2562561F" w:rsidR="005778CD" w:rsidRPr="00184063" w:rsidRDefault="005778CD" w:rsidP="00377C85">
            <w:pPr>
              <w:ind w:left="-111"/>
              <w:jc w:val="both"/>
              <w:rPr>
                <w:noProof/>
                <w:sz w:val="22"/>
                <w:szCs w:val="22"/>
                <w:lang w:val="sr-Latn-ME"/>
              </w:rPr>
            </w:pPr>
            <w:r w:rsidRPr="00184063">
              <w:rPr>
                <w:noProof/>
                <w:sz w:val="22"/>
                <w:szCs w:val="22"/>
                <w:lang w:val="sr-Latn-ME"/>
              </w:rPr>
              <w:t>Pacijenti i/ili njihovi staratelji  treba da se informišu o riziku od laktoacidoze. Laktocidoza se karakteriše acidoznom dispnejom, bolom u abdomenu, grčevima u mišićima, astenijom i hipotermijom praćenom komom. U slučaju sumnjivih simptoma, pacijent treba da prestane sa uzimanjem metformina i da odmah potraži pomoć ljekara. Dijagnostički laboratorijski nalazi su snižena pH vr</w:t>
            </w:r>
            <w:r w:rsidR="00DB2C9B" w:rsidRPr="00184063">
              <w:rPr>
                <w:noProof/>
                <w:sz w:val="22"/>
                <w:szCs w:val="22"/>
                <w:lang w:val="sr-Latn-ME"/>
              </w:rPr>
              <w:t>ij</w:t>
            </w:r>
            <w:r w:rsidRPr="00184063">
              <w:rPr>
                <w:noProof/>
                <w:sz w:val="22"/>
                <w:szCs w:val="22"/>
                <w:lang w:val="sr-Latn-ME"/>
              </w:rPr>
              <w:t>ednost krvi  (&lt; 7,35), povišen nivo laktata u plazmi (&gt;5 mmol/</w:t>
            </w:r>
            <w:r w:rsidR="00DB2C9B" w:rsidRPr="00184063">
              <w:rPr>
                <w:noProof/>
                <w:sz w:val="22"/>
                <w:szCs w:val="22"/>
                <w:lang w:val="sr-Latn-ME"/>
              </w:rPr>
              <w:t>l</w:t>
            </w:r>
            <w:r w:rsidRPr="00184063">
              <w:rPr>
                <w:noProof/>
                <w:sz w:val="22"/>
                <w:szCs w:val="22"/>
                <w:lang w:val="sr-Latn-ME"/>
              </w:rPr>
              <w:t xml:space="preserve">) i povećan anjonski "gap" i odnos laktata/piruvata.  </w:t>
            </w:r>
          </w:p>
          <w:p w14:paraId="28A027B5" w14:textId="77777777" w:rsidR="005778CD" w:rsidRPr="00184063" w:rsidRDefault="005778CD" w:rsidP="00377C85">
            <w:pPr>
              <w:pStyle w:val="Heading5"/>
              <w:ind w:left="-111"/>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Funkcija bubrega</w:t>
            </w:r>
          </w:p>
          <w:p w14:paraId="2320032D" w14:textId="262A696E" w:rsidR="005778CD" w:rsidRPr="00184063" w:rsidRDefault="005778CD" w:rsidP="00377C85">
            <w:pPr>
              <w:ind w:left="-111"/>
              <w:jc w:val="both"/>
              <w:rPr>
                <w:sz w:val="22"/>
                <w:szCs w:val="22"/>
                <w:lang w:val="sr-Latn-ME"/>
              </w:rPr>
            </w:pPr>
            <w:r w:rsidRPr="00184063">
              <w:rPr>
                <w:sz w:val="22"/>
                <w:szCs w:val="22"/>
                <w:lang w:val="sr-Latn-ME"/>
              </w:rPr>
              <w:t>Treba procijeniti GFR prije početka terapije i redovno nakon toga (vid</w:t>
            </w:r>
            <w:r w:rsidR="00257E96" w:rsidRPr="00184063">
              <w:rPr>
                <w:sz w:val="22"/>
                <w:szCs w:val="22"/>
                <w:lang w:val="sr-Latn-ME"/>
              </w:rPr>
              <w:t>j</w:t>
            </w:r>
            <w:r w:rsidRPr="00184063">
              <w:rPr>
                <w:sz w:val="22"/>
                <w:szCs w:val="22"/>
                <w:lang w:val="sr-Latn-ME"/>
              </w:rPr>
              <w:t xml:space="preserve">eti </w:t>
            </w:r>
            <w:r w:rsidR="00257E96" w:rsidRPr="00184063">
              <w:rPr>
                <w:sz w:val="22"/>
                <w:szCs w:val="22"/>
                <w:lang w:val="sr-Latn-ME"/>
              </w:rPr>
              <w:t>dio</w:t>
            </w:r>
            <w:r w:rsidRPr="00184063">
              <w:rPr>
                <w:sz w:val="22"/>
                <w:szCs w:val="22"/>
                <w:lang w:val="sr-Latn-ME"/>
              </w:rPr>
              <w:t xml:space="preserve"> 4.2). Lijek Janumet je kontraindikovan kod pacijenata sa GFR &lt; 30 m</w:t>
            </w:r>
            <w:r w:rsidR="003D6222" w:rsidRPr="00184063">
              <w:rPr>
                <w:sz w:val="22"/>
                <w:szCs w:val="22"/>
                <w:lang w:val="sr-Latn-ME"/>
              </w:rPr>
              <w:t>l</w:t>
            </w:r>
            <w:r w:rsidRPr="00184063">
              <w:rPr>
                <w:sz w:val="22"/>
                <w:szCs w:val="22"/>
                <w:lang w:val="sr-Latn-ME"/>
              </w:rPr>
              <w:t xml:space="preserve">/min i treba ga privremeno obustaviti tokom stanja koja imaju potencijal da izmjene funkciju bubrega (videti </w:t>
            </w:r>
            <w:r w:rsidR="00DB2C9B" w:rsidRPr="00184063">
              <w:rPr>
                <w:sz w:val="22"/>
                <w:szCs w:val="22"/>
                <w:lang w:val="sr-Latn-ME"/>
              </w:rPr>
              <w:t>dio</w:t>
            </w:r>
            <w:r w:rsidRPr="00184063">
              <w:rPr>
                <w:sz w:val="22"/>
                <w:szCs w:val="22"/>
                <w:lang w:val="sr-Latn-ME"/>
              </w:rPr>
              <w:t xml:space="preserve"> 4.3.).</w:t>
            </w:r>
          </w:p>
          <w:p w14:paraId="1E26A693" w14:textId="77777777" w:rsidR="005778CD" w:rsidRPr="00184063" w:rsidRDefault="005778CD" w:rsidP="00377C85">
            <w:pPr>
              <w:pStyle w:val="Heading5"/>
              <w:ind w:left="-111"/>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Hipoglikemija</w:t>
            </w:r>
          </w:p>
          <w:p w14:paraId="4BD104FB" w14:textId="77777777" w:rsidR="005778CD" w:rsidRPr="00184063" w:rsidRDefault="005778CD" w:rsidP="00377C85">
            <w:pPr>
              <w:ind w:left="-111"/>
              <w:jc w:val="both"/>
              <w:rPr>
                <w:sz w:val="22"/>
                <w:szCs w:val="22"/>
                <w:lang w:val="sr-Latn-ME"/>
              </w:rPr>
            </w:pPr>
            <w:r w:rsidRPr="00184063">
              <w:rPr>
                <w:sz w:val="22"/>
                <w:szCs w:val="22"/>
                <w:lang w:val="sr-Latn-ME"/>
              </w:rPr>
              <w:t xml:space="preserve">Pacijenti koji dobijaju lijek </w:t>
            </w:r>
            <w:r w:rsidRPr="00184063">
              <w:rPr>
                <w:noProof/>
                <w:sz w:val="22"/>
                <w:szCs w:val="22"/>
                <w:lang w:val="sr-Latn-ME"/>
              </w:rPr>
              <w:t>Janumet</w:t>
            </w:r>
            <w:r w:rsidRPr="00184063">
              <w:rPr>
                <w:sz w:val="22"/>
                <w:szCs w:val="22"/>
                <w:lang w:val="sr-Latn-ME"/>
              </w:rPr>
              <w:t xml:space="preserve"> u kombinaciji sa sulfonilurejom ili sa insulinom mogu biti izloženi riziku od hipoglikemije. Stoga može biti potrebno smanjenje doze sulfonilureje ili insulina.</w:t>
            </w:r>
          </w:p>
          <w:p w14:paraId="2CB8F823" w14:textId="77777777" w:rsidR="005778CD" w:rsidRPr="00184063" w:rsidRDefault="005778CD" w:rsidP="00377C85">
            <w:pPr>
              <w:pStyle w:val="Heading5"/>
              <w:ind w:left="-111"/>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Reakcije preosjetljivosti</w:t>
            </w:r>
          </w:p>
          <w:p w14:paraId="4F142038" w14:textId="6BAAAE82" w:rsidR="005778CD" w:rsidRPr="00184063" w:rsidRDefault="005778CD" w:rsidP="00377C85">
            <w:pPr>
              <w:ind w:left="-111"/>
              <w:jc w:val="both"/>
              <w:rPr>
                <w:sz w:val="22"/>
                <w:szCs w:val="22"/>
                <w:lang w:val="sr-Latn-ME"/>
              </w:rPr>
            </w:pPr>
            <w:r w:rsidRPr="00184063">
              <w:rPr>
                <w:sz w:val="22"/>
                <w:szCs w:val="22"/>
                <w:lang w:val="sr-Latn-ME"/>
              </w:rPr>
              <w:t xml:space="preserve">Postmarketinški su prijavljene ozbiljne reakcije preosjetljivosti kod pacijenata liječenih sitagliptinom. Te reakcije obuhvataju anafilaksu, angioedem i eksfolijativna stanja kože uključujući i Stevens-Johnson-ov sindrom. Ove reakcije su se javile u prva 3 mjeseca po uvođenju terapije sitagliptinom, pri čemu su se neke reakcije javile poslije prve doze. Ukoliko se sumnja na reakciju preosjetljivosti, uzimanje lijeka </w:t>
            </w:r>
            <w:r w:rsidRPr="00184063">
              <w:rPr>
                <w:noProof/>
                <w:sz w:val="22"/>
                <w:szCs w:val="22"/>
                <w:lang w:val="sr-Latn-ME"/>
              </w:rPr>
              <w:t>Janumet bi trebalo prekinuti,</w:t>
            </w:r>
            <w:r w:rsidRPr="00184063">
              <w:rPr>
                <w:sz w:val="22"/>
                <w:szCs w:val="22"/>
                <w:lang w:val="sr-Latn-ME"/>
              </w:rPr>
              <w:t xml:space="preserve"> izvršiti procjenu drugih potencijalnih uzroka ove reakcije i uvesti alternativnu terapiju za dijabetes (vidjeti dio 4.8).</w:t>
            </w:r>
          </w:p>
          <w:p w14:paraId="5224E573" w14:textId="77777777" w:rsidR="005778CD" w:rsidRPr="00184063" w:rsidRDefault="005778CD" w:rsidP="00377C85">
            <w:pPr>
              <w:ind w:left="-111"/>
              <w:jc w:val="both"/>
              <w:rPr>
                <w:sz w:val="22"/>
                <w:szCs w:val="22"/>
                <w:lang w:val="sr-Latn-ME"/>
              </w:rPr>
            </w:pPr>
          </w:p>
          <w:p w14:paraId="6C835633" w14:textId="77777777" w:rsidR="005778CD" w:rsidRPr="00184063" w:rsidRDefault="005778CD" w:rsidP="00377C85">
            <w:pPr>
              <w:ind w:left="-111"/>
              <w:jc w:val="both"/>
              <w:rPr>
                <w:sz w:val="22"/>
                <w:szCs w:val="22"/>
                <w:u w:val="single"/>
                <w:lang w:val="sr-Latn-ME"/>
              </w:rPr>
            </w:pPr>
            <w:r w:rsidRPr="00184063">
              <w:rPr>
                <w:sz w:val="22"/>
                <w:szCs w:val="22"/>
                <w:u w:val="single"/>
                <w:lang w:val="sr-Latn-ME"/>
              </w:rPr>
              <w:t>Bulozni pemfigoid</w:t>
            </w:r>
          </w:p>
          <w:p w14:paraId="058ED22D" w14:textId="77777777" w:rsidR="005778CD" w:rsidRPr="00184063" w:rsidRDefault="005778CD" w:rsidP="00377C85">
            <w:pPr>
              <w:ind w:left="-111"/>
              <w:jc w:val="both"/>
              <w:rPr>
                <w:sz w:val="22"/>
                <w:szCs w:val="22"/>
                <w:lang w:val="sr-Latn-ME"/>
              </w:rPr>
            </w:pPr>
            <w:r w:rsidRPr="00184063">
              <w:rPr>
                <w:sz w:val="22"/>
                <w:szCs w:val="22"/>
                <w:lang w:val="sr-Latn-ME"/>
              </w:rPr>
              <w:t xml:space="preserve">Prijavljeni su post-marketinški izvještaji o buloznom pemfigoidu kod pacijenata koji uzimaju inhibitore DPP-4 uključujući sitagliptin. Ukoliko se sumnja na bulozni pemfigoid, treba prekinuti sa primjenom lijeka Janumet. </w:t>
            </w:r>
          </w:p>
          <w:p w14:paraId="5321AE56" w14:textId="77777777" w:rsidR="005778CD" w:rsidRPr="00184063" w:rsidRDefault="005778CD" w:rsidP="00377C85">
            <w:pPr>
              <w:pStyle w:val="Heading5"/>
              <w:ind w:left="-111"/>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Hirurška intervencija</w:t>
            </w:r>
          </w:p>
          <w:p w14:paraId="4E29F69A" w14:textId="0DF5945C" w:rsidR="005778CD" w:rsidRPr="00184063" w:rsidRDefault="00DB2C9B" w:rsidP="00377C85">
            <w:pPr>
              <w:ind w:left="-111"/>
              <w:jc w:val="both"/>
              <w:rPr>
                <w:sz w:val="22"/>
                <w:szCs w:val="22"/>
                <w:lang w:val="sr-Latn-ME"/>
              </w:rPr>
            </w:pPr>
            <w:r w:rsidRPr="00184063">
              <w:rPr>
                <w:sz w:val="22"/>
                <w:szCs w:val="22"/>
                <w:lang w:val="sr-Latn-ME"/>
              </w:rPr>
              <w:t>Primjena l</w:t>
            </w:r>
            <w:r w:rsidR="005778CD" w:rsidRPr="00184063">
              <w:rPr>
                <w:sz w:val="22"/>
                <w:szCs w:val="22"/>
                <w:lang w:val="sr-Latn-ME"/>
              </w:rPr>
              <w:t>ijek</w:t>
            </w:r>
            <w:r w:rsidRPr="00184063">
              <w:rPr>
                <w:sz w:val="22"/>
                <w:szCs w:val="22"/>
                <w:lang w:val="sr-Latn-ME"/>
              </w:rPr>
              <w:t>a</w:t>
            </w:r>
            <w:r w:rsidR="005778CD" w:rsidRPr="00184063">
              <w:rPr>
                <w:sz w:val="22"/>
                <w:szCs w:val="22"/>
                <w:lang w:val="sr-Latn-ME"/>
              </w:rPr>
              <w:t xml:space="preserve"> Janumet se mora prekinuti tokom hirurške intervencije uz opštu, spinalnu ili epiduralnu anesteziju. Terapija se može nastaviti, ali ne prije isteka 48 sati nakon intervencije ili povratka oralne ishrane i to tek nakon što se ponovo procijeni funkcija bubrega i konstatuje se da je stabilna.</w:t>
            </w:r>
          </w:p>
          <w:p w14:paraId="3AE65839" w14:textId="77777777" w:rsidR="005778CD" w:rsidRPr="00184063" w:rsidRDefault="005778CD" w:rsidP="00377C85">
            <w:pPr>
              <w:pStyle w:val="Heading5"/>
              <w:ind w:left="-111"/>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Primjena kontrastnog sredstva na bazi joda</w:t>
            </w:r>
          </w:p>
          <w:p w14:paraId="31D35A39" w14:textId="21494CE3" w:rsidR="005778CD" w:rsidRPr="00184063" w:rsidRDefault="005778CD" w:rsidP="00377C85">
            <w:pPr>
              <w:ind w:left="-111"/>
              <w:jc w:val="both"/>
              <w:rPr>
                <w:sz w:val="22"/>
                <w:szCs w:val="22"/>
                <w:lang w:val="sr-Latn-ME"/>
              </w:rPr>
            </w:pPr>
            <w:r w:rsidRPr="00184063">
              <w:rPr>
                <w:sz w:val="22"/>
                <w:szCs w:val="22"/>
                <w:lang w:val="sr-Latn-ME"/>
              </w:rPr>
              <w:lastRenderedPageBreak/>
              <w:t>Intravaskularna primjena kontrastnog sredstva na bazi joda može dovesti do nefropatije indukovane kontrastom, što dovodi do akumulacije metformina i povećanog rizika od laktoacidoze. Treba prekinuti sa primenom l</w:t>
            </w:r>
            <w:r w:rsidR="004F1ED6" w:rsidRPr="00184063">
              <w:rPr>
                <w:sz w:val="22"/>
                <w:szCs w:val="22"/>
                <w:lang w:val="sr-Latn-ME"/>
              </w:rPr>
              <w:t>ij</w:t>
            </w:r>
            <w:r w:rsidRPr="00184063">
              <w:rPr>
                <w:sz w:val="22"/>
                <w:szCs w:val="22"/>
                <w:lang w:val="sr-Latn-ME"/>
              </w:rPr>
              <w:t>eka Janumet pr</w:t>
            </w:r>
            <w:r w:rsidR="00DB2C9B" w:rsidRPr="00184063">
              <w:rPr>
                <w:sz w:val="22"/>
                <w:szCs w:val="22"/>
                <w:lang w:val="sr-Latn-ME"/>
              </w:rPr>
              <w:t>ij</w:t>
            </w:r>
            <w:r w:rsidRPr="00184063">
              <w:rPr>
                <w:sz w:val="22"/>
                <w:szCs w:val="22"/>
                <w:lang w:val="sr-Latn-ME"/>
              </w:rPr>
              <w:t>e ili tokom procedure snimanja i ne uvoditi ga dok ne prođe najmanje 48 sati, i tek nakon što se ponovo proc</w:t>
            </w:r>
            <w:r w:rsidR="00DB2C9B" w:rsidRPr="00184063">
              <w:rPr>
                <w:sz w:val="22"/>
                <w:szCs w:val="22"/>
                <w:lang w:val="sr-Latn-ME"/>
              </w:rPr>
              <w:t>ij</w:t>
            </w:r>
            <w:r w:rsidRPr="00184063">
              <w:rPr>
                <w:sz w:val="22"/>
                <w:szCs w:val="22"/>
                <w:lang w:val="sr-Latn-ME"/>
              </w:rPr>
              <w:t>eni funkcija bubrega i konstatuje se da je stabilna (vid</w:t>
            </w:r>
            <w:r w:rsidR="004F1ED6" w:rsidRPr="00184063">
              <w:rPr>
                <w:sz w:val="22"/>
                <w:szCs w:val="22"/>
                <w:lang w:val="sr-Latn-ME"/>
              </w:rPr>
              <w:t>j</w:t>
            </w:r>
            <w:r w:rsidRPr="00184063">
              <w:rPr>
                <w:sz w:val="22"/>
                <w:szCs w:val="22"/>
                <w:lang w:val="sr-Latn-ME"/>
              </w:rPr>
              <w:t xml:space="preserve">eti </w:t>
            </w:r>
            <w:r w:rsidR="004F1ED6" w:rsidRPr="00184063">
              <w:rPr>
                <w:sz w:val="22"/>
                <w:szCs w:val="22"/>
                <w:lang w:val="sr-Latn-ME"/>
              </w:rPr>
              <w:t>d</w:t>
            </w:r>
            <w:r w:rsidR="00613B7D" w:rsidRPr="00184063">
              <w:rPr>
                <w:sz w:val="22"/>
                <w:szCs w:val="22"/>
                <w:lang w:val="sr-Latn-ME"/>
              </w:rPr>
              <w:t>jelove</w:t>
            </w:r>
            <w:r w:rsidRPr="00184063">
              <w:rPr>
                <w:sz w:val="22"/>
                <w:szCs w:val="22"/>
                <w:lang w:val="sr-Latn-ME"/>
              </w:rPr>
              <w:t xml:space="preserve"> 4.</w:t>
            </w:r>
            <w:r w:rsidR="002423EB" w:rsidRPr="00184063">
              <w:rPr>
                <w:sz w:val="22"/>
                <w:szCs w:val="22"/>
                <w:lang w:val="sr-Latn-ME"/>
              </w:rPr>
              <w:t>3</w:t>
            </w:r>
            <w:r w:rsidRPr="00184063">
              <w:rPr>
                <w:sz w:val="22"/>
                <w:szCs w:val="22"/>
                <w:lang w:val="sr-Latn-ME"/>
              </w:rPr>
              <w:t xml:space="preserve"> i 4.5).</w:t>
            </w:r>
          </w:p>
          <w:p w14:paraId="14391C8B" w14:textId="77777777" w:rsidR="005778CD" w:rsidRPr="00184063" w:rsidRDefault="005778CD" w:rsidP="00377C85">
            <w:pPr>
              <w:pStyle w:val="Heading5"/>
              <w:ind w:left="-111"/>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Promjena kliničkog statusa kod pacijenata sa ranije kontrolisanim dijabetesom tip 2</w:t>
            </w:r>
          </w:p>
          <w:p w14:paraId="6E08C02F" w14:textId="4DB82E38" w:rsidR="005778CD" w:rsidRPr="00184063" w:rsidRDefault="005778CD" w:rsidP="00377C85">
            <w:pPr>
              <w:pStyle w:val="Header"/>
              <w:tabs>
                <w:tab w:val="left" w:pos="284"/>
              </w:tabs>
              <w:ind w:left="-111"/>
              <w:jc w:val="both"/>
              <w:rPr>
                <w:sz w:val="22"/>
                <w:szCs w:val="22"/>
                <w:lang w:val="sr-Latn-ME"/>
              </w:rPr>
            </w:pPr>
            <w:r w:rsidRPr="00184063">
              <w:rPr>
                <w:sz w:val="22"/>
                <w:szCs w:val="22"/>
                <w:lang w:val="sr-Latn-ME"/>
              </w:rPr>
              <w:t xml:space="preserve">Kod pacijenta sa dijabetesom tip 2 koji je ranije bio dobro kontrolisan lijekom </w:t>
            </w:r>
            <w:r w:rsidRPr="00184063">
              <w:rPr>
                <w:noProof/>
                <w:sz w:val="22"/>
                <w:szCs w:val="22"/>
                <w:lang w:val="sr-Latn-ME"/>
              </w:rPr>
              <w:t>Janumet</w:t>
            </w:r>
            <w:r w:rsidRPr="00184063">
              <w:rPr>
                <w:sz w:val="22"/>
                <w:szCs w:val="22"/>
                <w:lang w:val="sr-Latn-ME"/>
              </w:rPr>
              <w:t xml:space="preserve"> i kod kojeg su se razvile atipične laboratorijske vrijednosti ili kliničko oboljenje (naročito neodređena ili nedovoljno defininsana bolest) treba odmah izvršiti evaluaciju radi otkrivanja znakova ketoacidoze ili laktoacidoze. Procjena treba da obuhvati serumske elektrolite i ketone, šećer u krvi i ukoliko je indikovano, pH vrijednost krvi, nivoe laktata, piruvata i metformina. Ukoliko se javi acidoza u bilo kom obliku, treba odmah ukinuti lijek </w:t>
            </w:r>
            <w:r w:rsidRPr="00184063">
              <w:rPr>
                <w:noProof/>
                <w:sz w:val="22"/>
                <w:szCs w:val="22"/>
                <w:lang w:val="sr-Latn-ME"/>
              </w:rPr>
              <w:t>Janumet</w:t>
            </w:r>
            <w:r w:rsidRPr="00184063">
              <w:rPr>
                <w:sz w:val="22"/>
                <w:szCs w:val="22"/>
                <w:lang w:val="sr-Latn-ME"/>
              </w:rPr>
              <w:t xml:space="preserve"> i uvesti druge odgovarajuće korektivne mjere.</w:t>
            </w:r>
          </w:p>
          <w:p w14:paraId="706188B1" w14:textId="77777777" w:rsidR="0081327C" w:rsidRDefault="0081327C" w:rsidP="0081327C">
            <w:pPr>
              <w:pStyle w:val="Header"/>
              <w:tabs>
                <w:tab w:val="left" w:pos="284"/>
              </w:tabs>
              <w:ind w:left="-111"/>
              <w:jc w:val="both"/>
              <w:rPr>
                <w:sz w:val="22"/>
                <w:szCs w:val="22"/>
                <w:lang w:val="sr-Latn-ME"/>
              </w:rPr>
            </w:pPr>
          </w:p>
          <w:p w14:paraId="628598C2" w14:textId="6C2EF973" w:rsidR="0081327C" w:rsidRPr="008E27C2" w:rsidRDefault="0081327C" w:rsidP="0081327C">
            <w:pPr>
              <w:pStyle w:val="Header"/>
              <w:tabs>
                <w:tab w:val="left" w:pos="284"/>
              </w:tabs>
              <w:ind w:left="-111"/>
              <w:jc w:val="both"/>
              <w:rPr>
                <w:sz w:val="22"/>
                <w:szCs w:val="22"/>
                <w:u w:val="single"/>
                <w:lang w:val="sr-Latn-ME"/>
              </w:rPr>
            </w:pPr>
            <w:r w:rsidRPr="008E27C2">
              <w:rPr>
                <w:sz w:val="22"/>
                <w:szCs w:val="22"/>
                <w:u w:val="single"/>
                <w:lang w:val="sr-Latn-ME"/>
              </w:rPr>
              <w:t>Natrijum</w:t>
            </w:r>
          </w:p>
          <w:p w14:paraId="60C1B40C" w14:textId="6392A43C" w:rsidR="005778CD" w:rsidRPr="00184063" w:rsidRDefault="0081327C" w:rsidP="0081327C">
            <w:pPr>
              <w:pStyle w:val="Header"/>
              <w:tabs>
                <w:tab w:val="left" w:pos="284"/>
              </w:tabs>
              <w:ind w:left="-111"/>
              <w:jc w:val="both"/>
              <w:rPr>
                <w:sz w:val="22"/>
                <w:szCs w:val="22"/>
                <w:lang w:val="sr-Latn-ME"/>
              </w:rPr>
            </w:pPr>
            <w:r w:rsidRPr="008E27C2">
              <w:rPr>
                <w:sz w:val="22"/>
                <w:szCs w:val="22"/>
                <w:lang w:val="sr-Latn-ME"/>
              </w:rPr>
              <w:t>Ovaj lijek sadrži manje od 1 mmol natrijuma (23 mg) po tableti, tj. zanemarljive količine natrijuma.</w:t>
            </w:r>
          </w:p>
        </w:tc>
      </w:tr>
    </w:tbl>
    <w:p w14:paraId="289F2533" w14:textId="695A6D43" w:rsidR="00125480" w:rsidRPr="00184063" w:rsidRDefault="00125480" w:rsidP="00377C85">
      <w:pPr>
        <w:tabs>
          <w:tab w:val="left" w:pos="540"/>
          <w:tab w:val="left" w:pos="569"/>
        </w:tabs>
        <w:jc w:val="both"/>
        <w:rPr>
          <w:bCs/>
          <w:sz w:val="22"/>
          <w:szCs w:val="22"/>
          <w:lang w:val="sr-Latn-ME"/>
        </w:rPr>
      </w:pPr>
    </w:p>
    <w:p w14:paraId="75E992CF" w14:textId="77777777" w:rsidR="00411B4B" w:rsidRPr="00184063" w:rsidRDefault="00411B4B" w:rsidP="00377C85">
      <w:pPr>
        <w:tabs>
          <w:tab w:val="left" w:pos="540"/>
          <w:tab w:val="left" w:pos="569"/>
        </w:tabs>
        <w:jc w:val="both"/>
        <w:rPr>
          <w:b/>
          <w:bCs/>
          <w:sz w:val="22"/>
          <w:szCs w:val="22"/>
          <w:lang w:val="sr-Latn-ME"/>
        </w:rPr>
      </w:pPr>
      <w:r w:rsidRPr="00184063">
        <w:rPr>
          <w:b/>
          <w:bCs/>
          <w:sz w:val="22"/>
          <w:szCs w:val="22"/>
          <w:lang w:val="sr-Latn-ME"/>
        </w:rPr>
        <w:t>4.5.</w:t>
      </w:r>
      <w:r w:rsidR="000D60CC" w:rsidRPr="00184063">
        <w:rPr>
          <w:b/>
          <w:bCs/>
          <w:sz w:val="22"/>
          <w:szCs w:val="22"/>
          <w:lang w:val="sr-Latn-ME"/>
        </w:rPr>
        <w:tab/>
      </w:r>
      <w:r w:rsidRPr="00184063">
        <w:rPr>
          <w:b/>
          <w:bCs/>
          <w:sz w:val="22"/>
          <w:szCs w:val="22"/>
          <w:lang w:val="sr-Latn-ME"/>
        </w:rPr>
        <w:t>Interakcije sa drugim ljekovima i druge vrste interakcija</w:t>
      </w:r>
    </w:p>
    <w:p w14:paraId="1CB209A2" w14:textId="7CCF2598" w:rsidR="0072020E" w:rsidRPr="00184063" w:rsidRDefault="0072020E" w:rsidP="00377C85">
      <w:pPr>
        <w:tabs>
          <w:tab w:val="left" w:pos="540"/>
          <w:tab w:val="left" w:pos="569"/>
        </w:tabs>
        <w:jc w:val="both"/>
        <w:rPr>
          <w:bCs/>
          <w:sz w:val="22"/>
          <w:szCs w:val="22"/>
          <w:lang w:val="sr-Latn-ME"/>
        </w:rPr>
      </w:pPr>
    </w:p>
    <w:p w14:paraId="4FD1CB03" w14:textId="77777777" w:rsidR="005778CD" w:rsidRPr="00184063" w:rsidRDefault="005778CD" w:rsidP="00377C85">
      <w:pPr>
        <w:jc w:val="both"/>
        <w:rPr>
          <w:noProof/>
          <w:sz w:val="22"/>
          <w:szCs w:val="22"/>
          <w:lang w:val="sr-Latn-ME"/>
        </w:rPr>
      </w:pPr>
      <w:r w:rsidRPr="00184063">
        <w:rPr>
          <w:noProof/>
          <w:sz w:val="22"/>
          <w:szCs w:val="22"/>
          <w:lang w:val="sr-Latn-ME"/>
        </w:rPr>
        <w:t>Istovremena primjena više doza sitagliptina (50 mg dva puta dnevno) i metformina (1000 mg dva puta dnevno) nije značajno izmijenila farmakokinetiku ni sitagliptina ni metformina kod pacijenata sa dijabetesom tip 2.</w:t>
      </w:r>
    </w:p>
    <w:p w14:paraId="3E6621BC" w14:textId="77777777" w:rsidR="005778CD" w:rsidRPr="00184063" w:rsidRDefault="005778CD" w:rsidP="00377C85">
      <w:pPr>
        <w:jc w:val="both"/>
        <w:rPr>
          <w:noProof/>
          <w:sz w:val="22"/>
          <w:szCs w:val="22"/>
          <w:lang w:val="sr-Latn-ME"/>
        </w:rPr>
      </w:pPr>
    </w:p>
    <w:p w14:paraId="6F28F57F" w14:textId="62DE7DF7" w:rsidR="005778CD" w:rsidRPr="00184063" w:rsidRDefault="005778CD" w:rsidP="00377C85">
      <w:pPr>
        <w:jc w:val="both"/>
        <w:rPr>
          <w:noProof/>
          <w:sz w:val="22"/>
          <w:szCs w:val="22"/>
          <w:lang w:val="sr-Latn-ME"/>
        </w:rPr>
      </w:pPr>
      <w:r w:rsidRPr="00184063">
        <w:rPr>
          <w:noProof/>
          <w:sz w:val="22"/>
          <w:szCs w:val="22"/>
          <w:lang w:val="sr-Latn-ME"/>
        </w:rPr>
        <w:t>Nijesu sprovođene farmakokinetičke studije interakcij</w:t>
      </w:r>
      <w:r w:rsidR="00DB2C9B" w:rsidRPr="00184063">
        <w:rPr>
          <w:noProof/>
          <w:sz w:val="22"/>
          <w:szCs w:val="22"/>
          <w:lang w:val="sr-Latn-ME"/>
        </w:rPr>
        <w:t>a</w:t>
      </w:r>
      <w:r w:rsidRPr="00184063">
        <w:rPr>
          <w:noProof/>
          <w:sz w:val="22"/>
          <w:szCs w:val="22"/>
          <w:lang w:val="sr-Latn-ME"/>
        </w:rPr>
        <w:t xml:space="preserve"> </w:t>
      </w:r>
      <w:r w:rsidR="00DB2C9B" w:rsidRPr="00184063">
        <w:rPr>
          <w:noProof/>
          <w:sz w:val="22"/>
          <w:szCs w:val="22"/>
          <w:lang w:val="sr-Latn-ME"/>
        </w:rPr>
        <w:t>drugih ljekova</w:t>
      </w:r>
      <w:r w:rsidRPr="00184063">
        <w:rPr>
          <w:noProof/>
          <w:sz w:val="22"/>
          <w:szCs w:val="22"/>
          <w:lang w:val="sr-Latn-ME"/>
        </w:rPr>
        <w:t xml:space="preserve"> sa lijekom Janumet; međutim, takva ispitivanja su vršena sa individualnim aktivnim supstancama, sa sitagliptinom i metforminom.</w:t>
      </w:r>
    </w:p>
    <w:p w14:paraId="115EFEED" w14:textId="77777777" w:rsidR="005778CD" w:rsidRPr="00184063" w:rsidRDefault="005778CD" w:rsidP="00377C85">
      <w:pPr>
        <w:jc w:val="both"/>
        <w:rPr>
          <w:noProof/>
          <w:sz w:val="22"/>
          <w:szCs w:val="22"/>
          <w:lang w:val="sr-Latn-ME"/>
        </w:rPr>
      </w:pPr>
    </w:p>
    <w:p w14:paraId="04669242" w14:textId="77777777" w:rsidR="005778CD" w:rsidRPr="00184063" w:rsidRDefault="005778CD" w:rsidP="00377C85">
      <w:pPr>
        <w:jc w:val="both"/>
        <w:rPr>
          <w:noProof/>
          <w:sz w:val="22"/>
          <w:szCs w:val="22"/>
          <w:u w:val="single"/>
          <w:lang w:val="sr-Latn-ME"/>
        </w:rPr>
      </w:pPr>
      <w:r w:rsidRPr="00184063">
        <w:rPr>
          <w:noProof/>
          <w:sz w:val="22"/>
          <w:szCs w:val="22"/>
          <w:u w:val="single"/>
          <w:lang w:val="sr-Latn-ME"/>
        </w:rPr>
        <w:t>Istovremena upotreba se ne preporučuje</w:t>
      </w:r>
    </w:p>
    <w:p w14:paraId="6E059E61" w14:textId="77777777" w:rsidR="005778CD" w:rsidRPr="00184063" w:rsidRDefault="005778CD" w:rsidP="00377C85">
      <w:pPr>
        <w:jc w:val="both"/>
        <w:rPr>
          <w:noProof/>
          <w:sz w:val="22"/>
          <w:szCs w:val="22"/>
          <w:u w:val="single"/>
          <w:lang w:val="sr-Latn-ME"/>
        </w:rPr>
      </w:pPr>
    </w:p>
    <w:p w14:paraId="6899D61D" w14:textId="77777777" w:rsidR="005778CD" w:rsidRPr="00184063" w:rsidRDefault="005778CD" w:rsidP="00377C85">
      <w:pPr>
        <w:jc w:val="both"/>
        <w:rPr>
          <w:noProof/>
          <w:sz w:val="22"/>
          <w:szCs w:val="22"/>
          <w:lang w:val="sr-Latn-ME"/>
        </w:rPr>
      </w:pPr>
      <w:r w:rsidRPr="00184063">
        <w:rPr>
          <w:noProof/>
          <w:sz w:val="22"/>
          <w:szCs w:val="22"/>
          <w:lang w:val="sr-Latn-ME"/>
        </w:rPr>
        <w:t>Alkohol</w:t>
      </w:r>
    </w:p>
    <w:p w14:paraId="70B7FF82" w14:textId="77777777" w:rsidR="005778CD" w:rsidRPr="00184063" w:rsidRDefault="005778CD" w:rsidP="00377C85">
      <w:pPr>
        <w:jc w:val="both"/>
        <w:rPr>
          <w:noProof/>
          <w:sz w:val="22"/>
          <w:szCs w:val="22"/>
          <w:lang w:val="sr-Latn-ME"/>
        </w:rPr>
      </w:pPr>
      <w:r w:rsidRPr="00184063">
        <w:rPr>
          <w:noProof/>
          <w:sz w:val="22"/>
          <w:szCs w:val="22"/>
          <w:lang w:val="sr-Latn-ME"/>
        </w:rPr>
        <w:t>Trovanje</w:t>
      </w:r>
      <w:r w:rsidRPr="00184063" w:rsidDel="0008518F">
        <w:rPr>
          <w:noProof/>
          <w:sz w:val="22"/>
          <w:szCs w:val="22"/>
          <w:lang w:val="sr-Latn-ME"/>
        </w:rPr>
        <w:t xml:space="preserve"> </w:t>
      </w:r>
      <w:r w:rsidRPr="00184063">
        <w:rPr>
          <w:noProof/>
          <w:sz w:val="22"/>
          <w:szCs w:val="22"/>
          <w:lang w:val="sr-Latn-ME"/>
        </w:rPr>
        <w:t xml:space="preserve">alkoholom je povezano sa povećanim rizikom od laktoacidoze, naročito u slučaju gladovanja, malnutricije ili insuficijencije jetre. </w:t>
      </w:r>
    </w:p>
    <w:p w14:paraId="5DD20A6C" w14:textId="77777777" w:rsidR="005778CD" w:rsidRPr="00184063" w:rsidRDefault="005778CD" w:rsidP="00377C85">
      <w:pPr>
        <w:jc w:val="both"/>
        <w:rPr>
          <w:noProof/>
          <w:sz w:val="22"/>
          <w:szCs w:val="22"/>
          <w:lang w:val="sr-Latn-ME"/>
        </w:rPr>
      </w:pPr>
    </w:p>
    <w:p w14:paraId="5DE6B629" w14:textId="77777777" w:rsidR="005778CD" w:rsidRPr="00184063" w:rsidRDefault="005778CD" w:rsidP="00377C85">
      <w:pPr>
        <w:jc w:val="both"/>
        <w:rPr>
          <w:noProof/>
          <w:sz w:val="22"/>
          <w:szCs w:val="22"/>
          <w:lang w:val="sr-Latn-ME"/>
        </w:rPr>
      </w:pPr>
      <w:r w:rsidRPr="00184063">
        <w:rPr>
          <w:noProof/>
          <w:sz w:val="22"/>
          <w:szCs w:val="22"/>
          <w:lang w:val="sr-Latn-ME"/>
        </w:rPr>
        <w:t>Kontrasna sredstva na bazi joda</w:t>
      </w:r>
    </w:p>
    <w:p w14:paraId="76E7366E" w14:textId="5D2B576B" w:rsidR="005778CD" w:rsidRPr="00184063" w:rsidRDefault="00DB2C9B" w:rsidP="00377C85">
      <w:pPr>
        <w:jc w:val="both"/>
        <w:rPr>
          <w:sz w:val="22"/>
          <w:szCs w:val="22"/>
          <w:lang w:val="sr-Latn-ME"/>
        </w:rPr>
      </w:pPr>
      <w:r w:rsidRPr="00184063">
        <w:rPr>
          <w:sz w:val="22"/>
          <w:szCs w:val="22"/>
          <w:lang w:val="sr-Latn-ME"/>
        </w:rPr>
        <w:t>Primjena l</w:t>
      </w:r>
      <w:r w:rsidR="005778CD" w:rsidRPr="00184063">
        <w:rPr>
          <w:sz w:val="22"/>
          <w:szCs w:val="22"/>
          <w:lang w:val="sr-Latn-ME"/>
        </w:rPr>
        <w:t>ijek</w:t>
      </w:r>
      <w:r w:rsidRPr="00184063">
        <w:rPr>
          <w:sz w:val="22"/>
          <w:szCs w:val="22"/>
          <w:lang w:val="sr-Latn-ME"/>
        </w:rPr>
        <w:t>a</w:t>
      </w:r>
      <w:r w:rsidR="005778CD" w:rsidRPr="00184063">
        <w:rPr>
          <w:sz w:val="22"/>
          <w:szCs w:val="22"/>
          <w:lang w:val="sr-Latn-ME"/>
        </w:rPr>
        <w:t xml:space="preserve"> </w:t>
      </w:r>
      <w:r w:rsidR="005778CD" w:rsidRPr="00184063">
        <w:rPr>
          <w:noProof/>
          <w:sz w:val="22"/>
          <w:szCs w:val="22"/>
          <w:lang w:val="sr-Latn-ME"/>
        </w:rPr>
        <w:t>Janumet</w:t>
      </w:r>
      <w:r w:rsidR="005778CD" w:rsidRPr="00184063">
        <w:rPr>
          <w:sz w:val="22"/>
          <w:szCs w:val="22"/>
          <w:lang w:val="sr-Latn-ME"/>
        </w:rPr>
        <w:t xml:space="preserve"> </w:t>
      </w:r>
      <w:r w:rsidR="0083714C" w:rsidRPr="00184063">
        <w:rPr>
          <w:sz w:val="22"/>
          <w:szCs w:val="22"/>
          <w:lang w:val="sr-Latn-ME"/>
        </w:rPr>
        <w:t xml:space="preserve">se mora prekinuti </w:t>
      </w:r>
      <w:r w:rsidR="005778CD" w:rsidRPr="00184063">
        <w:rPr>
          <w:sz w:val="22"/>
          <w:szCs w:val="22"/>
          <w:lang w:val="sr-Latn-ME"/>
        </w:rPr>
        <w:t xml:space="preserve">prije ili u vrijeme procedure snimanja i ne </w:t>
      </w:r>
      <w:r w:rsidR="0083714C" w:rsidRPr="00184063">
        <w:rPr>
          <w:sz w:val="22"/>
          <w:szCs w:val="22"/>
          <w:lang w:val="sr-Latn-ME"/>
        </w:rPr>
        <w:t xml:space="preserve">smije se započeti </w:t>
      </w:r>
      <w:r w:rsidR="005778CD" w:rsidRPr="00184063">
        <w:rPr>
          <w:sz w:val="22"/>
          <w:szCs w:val="22"/>
          <w:lang w:val="sr-Latn-ME"/>
        </w:rPr>
        <w:t>ponovo prije isteka najmanje 48 sati, i tek nakon što se ponovo procijeni funkcija bubrega i konstatuje se da je stabilna (vidjeti d</w:t>
      </w:r>
      <w:r w:rsidR="000D7A8A" w:rsidRPr="00184063">
        <w:rPr>
          <w:sz w:val="22"/>
          <w:szCs w:val="22"/>
          <w:lang w:val="sr-Latn-ME"/>
        </w:rPr>
        <w:t>jelove</w:t>
      </w:r>
      <w:r w:rsidR="005778CD" w:rsidRPr="00184063">
        <w:rPr>
          <w:sz w:val="22"/>
          <w:szCs w:val="22"/>
          <w:lang w:val="sr-Latn-ME"/>
        </w:rPr>
        <w:t xml:space="preserve"> 4.</w:t>
      </w:r>
      <w:r w:rsidR="002423EB" w:rsidRPr="00184063">
        <w:rPr>
          <w:sz w:val="22"/>
          <w:szCs w:val="22"/>
          <w:lang w:val="sr-Latn-ME"/>
        </w:rPr>
        <w:t>3</w:t>
      </w:r>
      <w:r w:rsidR="005778CD" w:rsidRPr="00184063">
        <w:rPr>
          <w:sz w:val="22"/>
          <w:szCs w:val="22"/>
          <w:lang w:val="sr-Latn-ME"/>
        </w:rPr>
        <w:t xml:space="preserve"> i 4.4).</w:t>
      </w:r>
    </w:p>
    <w:p w14:paraId="1F201D9D" w14:textId="77777777" w:rsidR="005778CD" w:rsidRPr="00184063" w:rsidRDefault="005778CD" w:rsidP="00377C85">
      <w:pPr>
        <w:jc w:val="both"/>
        <w:rPr>
          <w:sz w:val="22"/>
          <w:szCs w:val="22"/>
          <w:lang w:val="sr-Latn-ME"/>
        </w:rPr>
      </w:pPr>
    </w:p>
    <w:p w14:paraId="2E1CC90F" w14:textId="1EC5F2AD" w:rsidR="005778CD" w:rsidRPr="00184063" w:rsidRDefault="005778CD" w:rsidP="00377C85">
      <w:pPr>
        <w:jc w:val="both"/>
        <w:rPr>
          <w:sz w:val="22"/>
          <w:szCs w:val="22"/>
          <w:u w:val="single"/>
          <w:lang w:val="sr-Latn-ME"/>
        </w:rPr>
      </w:pPr>
      <w:r w:rsidRPr="00184063">
        <w:rPr>
          <w:sz w:val="22"/>
          <w:szCs w:val="22"/>
          <w:u w:val="single"/>
          <w:lang w:val="sr-Latn-ME"/>
        </w:rPr>
        <w:t>Kombinacije koj</w:t>
      </w:r>
      <w:r w:rsidR="003978AE" w:rsidRPr="00184063">
        <w:rPr>
          <w:sz w:val="22"/>
          <w:szCs w:val="22"/>
          <w:u w:val="single"/>
          <w:lang w:val="sr-Latn-ME"/>
        </w:rPr>
        <w:t>e</w:t>
      </w:r>
      <w:r w:rsidRPr="00184063">
        <w:rPr>
          <w:sz w:val="22"/>
          <w:szCs w:val="22"/>
          <w:u w:val="single"/>
          <w:lang w:val="sr-Latn-ME"/>
        </w:rPr>
        <w:t xml:space="preserve"> pri upotrebi zahtijeva</w:t>
      </w:r>
      <w:r w:rsidR="003978AE" w:rsidRPr="00184063">
        <w:rPr>
          <w:sz w:val="22"/>
          <w:szCs w:val="22"/>
          <w:u w:val="single"/>
          <w:lang w:val="sr-Latn-ME"/>
        </w:rPr>
        <w:t>ju</w:t>
      </w:r>
      <w:r w:rsidRPr="00184063">
        <w:rPr>
          <w:sz w:val="22"/>
          <w:szCs w:val="22"/>
          <w:u w:val="single"/>
          <w:lang w:val="sr-Latn-ME"/>
        </w:rPr>
        <w:t xml:space="preserve"> mjere opreza </w:t>
      </w:r>
    </w:p>
    <w:p w14:paraId="215A00B2" w14:textId="77777777" w:rsidR="005778CD" w:rsidRPr="00184063" w:rsidRDefault="005778CD" w:rsidP="00377C85">
      <w:pPr>
        <w:jc w:val="both"/>
        <w:rPr>
          <w:sz w:val="22"/>
          <w:szCs w:val="22"/>
          <w:lang w:val="sr-Latn-ME"/>
        </w:rPr>
      </w:pPr>
      <w:r w:rsidRPr="00184063">
        <w:rPr>
          <w:sz w:val="22"/>
          <w:szCs w:val="22"/>
          <w:lang w:val="sr-Latn-ME"/>
        </w:rPr>
        <w:t>Pojedini ljekovi mogu nepovoljno da utiču na funkciju bubrega, što može da poveća rizik od laktoacidoze, na primer NSAIL, uključujući selektivne inhibitore ciklooksigenaze (COX) II, ACE inhibitori, antagonisti receptora angiotenzin II i diuretici, posebno diuretici Henleove petlje. Kada se uvode ili koriste takvi ljekovi u kombinaciji sa metforminom, potrebno je pažljivo praćenje funkcije bubrega.</w:t>
      </w:r>
    </w:p>
    <w:p w14:paraId="14D961A4" w14:textId="77777777" w:rsidR="005778CD" w:rsidRPr="00184063" w:rsidRDefault="005778CD" w:rsidP="00377C85">
      <w:pPr>
        <w:jc w:val="both"/>
        <w:rPr>
          <w:sz w:val="22"/>
          <w:szCs w:val="22"/>
          <w:lang w:val="sr-Latn-ME"/>
        </w:rPr>
      </w:pPr>
    </w:p>
    <w:p w14:paraId="72839429" w14:textId="62C58DF8" w:rsidR="005778CD" w:rsidRPr="00184063" w:rsidRDefault="005778CD" w:rsidP="00377C85">
      <w:pPr>
        <w:jc w:val="both"/>
        <w:rPr>
          <w:noProof/>
          <w:sz w:val="22"/>
          <w:szCs w:val="22"/>
          <w:lang w:val="sr-Latn-ME"/>
        </w:rPr>
      </w:pPr>
      <w:r w:rsidRPr="00184063">
        <w:rPr>
          <w:noProof/>
          <w:sz w:val="22"/>
          <w:szCs w:val="22"/>
          <w:lang w:val="sr-Latn-ME"/>
        </w:rPr>
        <w:t>Istovremena upotreba ljekova koji interferiraju sa zajedničkim tubularnim transportnim sistemima u bubrezima koji učestvuju u renalnoj eliminaciji metformina (npr. inhibitori transportera organskih katjona-2 [engl.</w:t>
      </w:r>
      <w:r w:rsidRPr="00184063">
        <w:rPr>
          <w:i/>
          <w:noProof/>
          <w:sz w:val="22"/>
          <w:szCs w:val="22"/>
          <w:lang w:val="sr-Latn-ME"/>
        </w:rPr>
        <w:t>organic cationic transporter-2, OCT2]/</w:t>
      </w:r>
      <w:r w:rsidRPr="00184063">
        <w:rPr>
          <w:noProof/>
          <w:sz w:val="22"/>
          <w:szCs w:val="22"/>
          <w:lang w:val="sr-Latn-ME"/>
        </w:rPr>
        <w:t>transportera za istiskivanje više ljekova i toksina</w:t>
      </w:r>
      <w:r w:rsidRPr="00184063">
        <w:rPr>
          <w:i/>
          <w:noProof/>
          <w:sz w:val="22"/>
          <w:szCs w:val="22"/>
          <w:lang w:val="sr-Latn-ME"/>
        </w:rPr>
        <w:t xml:space="preserve"> </w:t>
      </w:r>
      <w:r w:rsidRPr="00184063">
        <w:rPr>
          <w:noProof/>
          <w:sz w:val="22"/>
          <w:szCs w:val="22"/>
          <w:lang w:val="sr-Latn-ME"/>
        </w:rPr>
        <w:t>[eng</w:t>
      </w:r>
      <w:r w:rsidR="003978AE" w:rsidRPr="00184063">
        <w:rPr>
          <w:noProof/>
          <w:sz w:val="22"/>
          <w:szCs w:val="22"/>
          <w:lang w:val="sr-Latn-ME"/>
        </w:rPr>
        <w:t>l</w:t>
      </w:r>
      <w:r w:rsidRPr="00184063">
        <w:rPr>
          <w:noProof/>
          <w:sz w:val="22"/>
          <w:szCs w:val="22"/>
          <w:lang w:val="sr-Latn-ME"/>
        </w:rPr>
        <w:t>.</w:t>
      </w:r>
      <w:r w:rsidR="003978AE" w:rsidRPr="00184063">
        <w:rPr>
          <w:noProof/>
          <w:sz w:val="22"/>
          <w:szCs w:val="22"/>
          <w:lang w:val="sr-Latn-ME"/>
        </w:rPr>
        <w:t xml:space="preserve"> </w:t>
      </w:r>
      <w:r w:rsidRPr="00184063">
        <w:rPr>
          <w:i/>
          <w:noProof/>
          <w:sz w:val="22"/>
          <w:szCs w:val="22"/>
          <w:lang w:val="sr-Latn-ME"/>
        </w:rPr>
        <w:t>multidrug and toxin extrusion,</w:t>
      </w:r>
      <w:r w:rsidRPr="00184063">
        <w:rPr>
          <w:noProof/>
          <w:sz w:val="22"/>
          <w:szCs w:val="22"/>
          <w:lang w:val="sr-Latn-ME"/>
        </w:rPr>
        <w:t xml:space="preserve"> MATE] kao što su ranolazin, vandetanib, dolutegravir i cimetidin) može povećati sistemsku izloženost metforminu i rizik od laktoacidoze. Razmotrite koristi i rizike istovremene primjene. Kada se takvi ljekovi primjenjuju istovremeno, potrebno je </w:t>
      </w:r>
      <w:r w:rsidR="0083714C" w:rsidRPr="00184063">
        <w:rPr>
          <w:noProof/>
          <w:sz w:val="22"/>
          <w:szCs w:val="22"/>
          <w:lang w:val="sr-Latn-ME"/>
        </w:rPr>
        <w:t xml:space="preserve">pažljivo </w:t>
      </w:r>
      <w:r w:rsidRPr="00184063">
        <w:rPr>
          <w:noProof/>
          <w:sz w:val="22"/>
          <w:szCs w:val="22"/>
          <w:lang w:val="sr-Latn-ME"/>
        </w:rPr>
        <w:t>razmotriti praćenje glikemijske kontrole, prilagođavanje doze unutar preporučenog režima doziranja i izmjene u liječenju dijabetesa</w:t>
      </w:r>
    </w:p>
    <w:p w14:paraId="3CD7E2F4" w14:textId="77777777" w:rsidR="005778CD" w:rsidRPr="00184063" w:rsidRDefault="005778CD" w:rsidP="00377C85">
      <w:pPr>
        <w:jc w:val="both"/>
        <w:rPr>
          <w:sz w:val="22"/>
          <w:szCs w:val="22"/>
          <w:u w:val="single"/>
          <w:lang w:val="sr-Latn-ME"/>
        </w:rPr>
      </w:pPr>
    </w:p>
    <w:p w14:paraId="412A806F" w14:textId="77777777" w:rsidR="005778CD" w:rsidRPr="00184063" w:rsidRDefault="005778CD" w:rsidP="00377C85">
      <w:pPr>
        <w:jc w:val="both"/>
        <w:rPr>
          <w:sz w:val="22"/>
          <w:szCs w:val="22"/>
          <w:lang w:val="sr-Latn-ME"/>
        </w:rPr>
      </w:pPr>
      <w:r w:rsidRPr="00184063">
        <w:rPr>
          <w:sz w:val="22"/>
          <w:szCs w:val="22"/>
          <w:lang w:val="sr-Latn-ME"/>
        </w:rPr>
        <w:t>Glukokortikoidi (koji se daju sistemskim i lokalnim putevima), beta-2-agonisti i diuretici imaju unutrašnje hiperglikemijsko dejstvo. Pacijenta treba informisati i treba češće vršiti kontrolu šećera u krvi, naročito na početku terapije tim ljekovima. U toku terapije drugim lijekom i po njegovom ukidanju po potrebi treba korigovati dozu antihiperglikemijskog lijeka.</w:t>
      </w:r>
    </w:p>
    <w:p w14:paraId="168DFB58" w14:textId="77777777" w:rsidR="005778CD" w:rsidRPr="00184063" w:rsidRDefault="005778CD" w:rsidP="00377C85">
      <w:pPr>
        <w:jc w:val="both"/>
        <w:rPr>
          <w:sz w:val="22"/>
          <w:szCs w:val="22"/>
          <w:lang w:val="sr-Latn-ME"/>
        </w:rPr>
      </w:pPr>
    </w:p>
    <w:p w14:paraId="5FF00A5A" w14:textId="77777777" w:rsidR="005778CD" w:rsidRPr="00184063" w:rsidRDefault="005778CD" w:rsidP="00377C85">
      <w:pPr>
        <w:jc w:val="both"/>
        <w:rPr>
          <w:sz w:val="22"/>
          <w:szCs w:val="22"/>
          <w:lang w:val="sr-Latn-ME"/>
        </w:rPr>
      </w:pPr>
      <w:r w:rsidRPr="00184063">
        <w:rPr>
          <w:sz w:val="22"/>
          <w:szCs w:val="22"/>
          <w:lang w:val="sr-Latn-ME"/>
        </w:rPr>
        <w:lastRenderedPageBreak/>
        <w:t>ACE inhibitori mogu sniziti nivo glukoze u krvi. U toku terapije drugim lijekom i po njegovom ukidanju po potrebi treba korigovati dozu antihiperglikemijskog lijeka.</w:t>
      </w:r>
    </w:p>
    <w:p w14:paraId="16C9FF0E" w14:textId="77777777" w:rsidR="005778CD" w:rsidRPr="00184063" w:rsidRDefault="005778CD" w:rsidP="00377C85">
      <w:pPr>
        <w:pStyle w:val="Heading5"/>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Uticaj drugih ljekova na sitagliptin</w:t>
      </w:r>
    </w:p>
    <w:p w14:paraId="5E4A8630" w14:textId="77777777" w:rsidR="005778CD" w:rsidRPr="00184063" w:rsidRDefault="005778CD" w:rsidP="00377C85">
      <w:pPr>
        <w:jc w:val="both"/>
        <w:rPr>
          <w:noProof/>
          <w:sz w:val="22"/>
          <w:szCs w:val="22"/>
          <w:lang w:val="sr-Latn-ME"/>
        </w:rPr>
      </w:pPr>
      <w:r w:rsidRPr="00184063">
        <w:rPr>
          <w:i/>
          <w:noProof/>
          <w:sz w:val="22"/>
          <w:szCs w:val="22"/>
          <w:lang w:val="sr-Latn-ME"/>
        </w:rPr>
        <w:t>In vitro</w:t>
      </w:r>
      <w:r w:rsidRPr="00184063">
        <w:rPr>
          <w:noProof/>
          <w:sz w:val="22"/>
          <w:szCs w:val="22"/>
          <w:lang w:val="sr-Latn-ME"/>
        </w:rPr>
        <w:t xml:space="preserve"> i klinički podaci navedeni u daljem tekstu navode na zaključak da je mali rizik od klinički značajnih interakcija pri istovremenoj primjeni drugih ljekova.</w:t>
      </w:r>
    </w:p>
    <w:p w14:paraId="6C0AD1ED" w14:textId="77777777" w:rsidR="005778CD" w:rsidRPr="00184063" w:rsidRDefault="005778CD" w:rsidP="00377C85">
      <w:pPr>
        <w:jc w:val="both"/>
        <w:rPr>
          <w:noProof/>
          <w:sz w:val="22"/>
          <w:szCs w:val="22"/>
          <w:lang w:val="sr-Latn-ME"/>
        </w:rPr>
      </w:pPr>
    </w:p>
    <w:p w14:paraId="76245FEA" w14:textId="77777777" w:rsidR="005778CD" w:rsidRPr="00184063" w:rsidRDefault="005778CD" w:rsidP="00377C85">
      <w:pPr>
        <w:jc w:val="both"/>
        <w:rPr>
          <w:noProof/>
          <w:sz w:val="22"/>
          <w:szCs w:val="22"/>
          <w:lang w:val="sr-Latn-ME"/>
        </w:rPr>
      </w:pPr>
      <w:r w:rsidRPr="00184063">
        <w:rPr>
          <w:noProof/>
          <w:sz w:val="22"/>
          <w:szCs w:val="22"/>
          <w:lang w:val="sr-Latn-ME"/>
        </w:rPr>
        <w:t xml:space="preserve">Studije </w:t>
      </w:r>
      <w:r w:rsidRPr="00184063">
        <w:rPr>
          <w:i/>
          <w:iCs/>
          <w:noProof/>
          <w:sz w:val="22"/>
          <w:szCs w:val="22"/>
          <w:lang w:val="sr-Latn-ME"/>
        </w:rPr>
        <w:t xml:space="preserve">in vitro </w:t>
      </w:r>
      <w:r w:rsidRPr="00184063">
        <w:rPr>
          <w:noProof/>
          <w:sz w:val="22"/>
          <w:szCs w:val="22"/>
          <w:lang w:val="sr-Latn-ME"/>
        </w:rPr>
        <w:t>pokazale su da je CYP3A4 primarni enzim odgovoran za ograničen metabolizam sitagliptina, uz pomoć CYP2C8. Metabolizam, uključujući i metabolizam preko CYP3A4, igra malu ulogu u klirensu sitagliptina kod pacijenata sa normalnom funkcijom bubrega. Metabolizam može igrati značajniju ulogu u eliminaciji sitagliptina u slučaju teške renalne insuficijencije ili ESRD. Zato je moguće da snažni inhibitori CYP3A4 (npr. ketokonazol, itrakonazol, ritonavir, klaritromicin) mogu da izmijene farmakokinetiku sitagliptina kod pacijenata sa teškom renalnom insuficijencijom ili ESRD. Procjena dejstva snažnih inhibitora CYP3A4 u slučaju renalne insuficijencije nije izvršena u kliničkom ispitivanju.</w:t>
      </w:r>
    </w:p>
    <w:p w14:paraId="6C8086B8" w14:textId="77777777" w:rsidR="005778CD" w:rsidRPr="00184063" w:rsidRDefault="005778CD" w:rsidP="00377C85">
      <w:pPr>
        <w:jc w:val="both"/>
        <w:rPr>
          <w:noProof/>
          <w:sz w:val="22"/>
          <w:szCs w:val="22"/>
          <w:lang w:val="sr-Latn-ME"/>
        </w:rPr>
      </w:pPr>
    </w:p>
    <w:p w14:paraId="19BD44A5" w14:textId="77777777" w:rsidR="005778CD" w:rsidRPr="00184063" w:rsidRDefault="005778CD" w:rsidP="00377C85">
      <w:pPr>
        <w:jc w:val="both"/>
        <w:rPr>
          <w:noProof/>
          <w:sz w:val="22"/>
          <w:szCs w:val="22"/>
          <w:lang w:val="sr-Latn-ME"/>
        </w:rPr>
      </w:pPr>
      <w:r w:rsidRPr="00184063">
        <w:rPr>
          <w:noProof/>
          <w:sz w:val="22"/>
          <w:szCs w:val="22"/>
          <w:lang w:val="sr-Latn-ME"/>
        </w:rPr>
        <w:t xml:space="preserve">Studije transporta </w:t>
      </w:r>
      <w:r w:rsidRPr="00184063">
        <w:rPr>
          <w:i/>
          <w:iCs/>
          <w:noProof/>
          <w:sz w:val="22"/>
          <w:szCs w:val="22"/>
          <w:lang w:val="sr-Latn-ME"/>
        </w:rPr>
        <w:t xml:space="preserve">in vitro </w:t>
      </w:r>
      <w:r w:rsidRPr="00184063">
        <w:rPr>
          <w:noProof/>
          <w:sz w:val="22"/>
          <w:szCs w:val="22"/>
          <w:lang w:val="sr-Latn-ME"/>
        </w:rPr>
        <w:t xml:space="preserve">pokazale su da je sitagliptin supstrat p-glikoproteina i OAT3. Transport sitagliptina posredovan OAT3 je inhibiran </w:t>
      </w:r>
      <w:r w:rsidRPr="00184063">
        <w:rPr>
          <w:i/>
          <w:iCs/>
          <w:noProof/>
          <w:sz w:val="22"/>
          <w:szCs w:val="22"/>
          <w:lang w:val="sr-Latn-ME"/>
        </w:rPr>
        <w:t>in vitro</w:t>
      </w:r>
      <w:r w:rsidRPr="00184063">
        <w:rPr>
          <w:noProof/>
          <w:sz w:val="22"/>
          <w:szCs w:val="22"/>
          <w:lang w:val="sr-Latn-ME"/>
        </w:rPr>
        <w:t xml:space="preserve"> probenecidom, iako se smatra da je rizik od klinički značajnih interakcija mali. Istovremena primjena inhibitora OAT3 nije procjenjivana </w:t>
      </w:r>
      <w:r w:rsidRPr="00184063">
        <w:rPr>
          <w:i/>
          <w:iCs/>
          <w:noProof/>
          <w:sz w:val="22"/>
          <w:szCs w:val="22"/>
          <w:lang w:val="sr-Latn-ME"/>
        </w:rPr>
        <w:t>in vivo</w:t>
      </w:r>
      <w:r w:rsidRPr="00184063">
        <w:rPr>
          <w:noProof/>
          <w:sz w:val="22"/>
          <w:szCs w:val="22"/>
          <w:lang w:val="sr-Latn-ME"/>
        </w:rPr>
        <w:t>.</w:t>
      </w:r>
    </w:p>
    <w:p w14:paraId="0CFF34E7" w14:textId="77777777" w:rsidR="005778CD" w:rsidRPr="00184063" w:rsidRDefault="005778CD" w:rsidP="00377C85">
      <w:pPr>
        <w:jc w:val="both"/>
        <w:rPr>
          <w:noProof/>
          <w:sz w:val="22"/>
          <w:szCs w:val="22"/>
          <w:lang w:val="sr-Latn-ME"/>
        </w:rPr>
      </w:pPr>
    </w:p>
    <w:p w14:paraId="6B2A5475" w14:textId="793AB95B" w:rsidR="005778CD" w:rsidRPr="00184063" w:rsidRDefault="005778CD" w:rsidP="00377C85">
      <w:pPr>
        <w:jc w:val="both"/>
        <w:rPr>
          <w:noProof/>
          <w:sz w:val="22"/>
          <w:szCs w:val="22"/>
          <w:lang w:val="sr-Latn-ME"/>
        </w:rPr>
      </w:pPr>
      <w:r w:rsidRPr="00184063">
        <w:rPr>
          <w:i/>
          <w:iCs/>
          <w:noProof/>
          <w:sz w:val="22"/>
          <w:szCs w:val="22"/>
          <w:lang w:val="sr-Latn-ME"/>
        </w:rPr>
        <w:t xml:space="preserve">Ciklosporin: </w:t>
      </w:r>
      <w:r w:rsidR="004426E4" w:rsidRPr="00184063">
        <w:rPr>
          <w:noProof/>
          <w:sz w:val="22"/>
          <w:szCs w:val="22"/>
          <w:lang w:val="sr-Latn-ME"/>
        </w:rPr>
        <w:t>Sprovedena</w:t>
      </w:r>
      <w:r w:rsidRPr="00184063">
        <w:rPr>
          <w:noProof/>
          <w:sz w:val="22"/>
          <w:szCs w:val="22"/>
          <w:lang w:val="sr-Latn-ME"/>
        </w:rPr>
        <w:t xml:space="preserve"> je studija u cilju procjene dejstva ciklosporina, snažnog inhibitora p-glikoproteina, na farmakokinetiku sitagliptina. Istovremenom primjenom jedne oralne doze sitagliptina od 100 mg i jedne oralne doze ciklosporina od 600 mg PIK sitagliptina je povećan za oko 29%</w:t>
      </w:r>
      <w:r w:rsidR="007244F7" w:rsidRPr="00184063">
        <w:rPr>
          <w:noProof/>
          <w:sz w:val="22"/>
          <w:szCs w:val="22"/>
          <w:lang w:val="sr-Latn-ME"/>
        </w:rPr>
        <w:t>,</w:t>
      </w:r>
      <w:r w:rsidRPr="00184063">
        <w:rPr>
          <w:noProof/>
          <w:sz w:val="22"/>
          <w:szCs w:val="22"/>
          <w:lang w:val="sr-Latn-ME"/>
        </w:rPr>
        <w:t xml:space="preserve"> a C</w:t>
      </w:r>
      <w:r w:rsidRPr="00184063">
        <w:rPr>
          <w:noProof/>
          <w:sz w:val="22"/>
          <w:szCs w:val="22"/>
          <w:vertAlign w:val="subscript"/>
          <w:lang w:val="sr-Latn-ME"/>
        </w:rPr>
        <w:t>max</w:t>
      </w:r>
      <w:r w:rsidRPr="00184063">
        <w:rPr>
          <w:noProof/>
          <w:sz w:val="22"/>
          <w:szCs w:val="22"/>
          <w:lang w:val="sr-Latn-ME"/>
        </w:rPr>
        <w:t xml:space="preserve"> za oko 68%. Smatralo se da ove promjene u farmakokinetici sitagliptina nijesu od kliničkog značaja. Renalni klirens sitagliptina nije bio značajno izmijenjen. Prema tome, značajne interakcije sa drugim inhibitorima p-glikoproteina se ne očekuju.</w:t>
      </w:r>
    </w:p>
    <w:p w14:paraId="51F6EF69" w14:textId="77777777" w:rsidR="005778CD" w:rsidRPr="00184063" w:rsidRDefault="005778CD" w:rsidP="00377C85">
      <w:pPr>
        <w:pStyle w:val="Heading5"/>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Uticaj sitagliptina na druge ljekove</w:t>
      </w:r>
    </w:p>
    <w:p w14:paraId="094B5FFF" w14:textId="21DE18F5" w:rsidR="005778CD" w:rsidRPr="00184063" w:rsidRDefault="005778CD" w:rsidP="00377C85">
      <w:pPr>
        <w:pStyle w:val="Header"/>
        <w:tabs>
          <w:tab w:val="left" w:pos="284"/>
        </w:tabs>
        <w:jc w:val="both"/>
        <w:rPr>
          <w:noProof/>
          <w:sz w:val="22"/>
          <w:szCs w:val="22"/>
          <w:lang w:val="sr-Latn-ME"/>
        </w:rPr>
      </w:pPr>
      <w:r w:rsidRPr="00184063">
        <w:rPr>
          <w:i/>
          <w:iCs/>
          <w:noProof/>
          <w:sz w:val="22"/>
          <w:szCs w:val="22"/>
          <w:lang w:val="sr-Latn-ME"/>
        </w:rPr>
        <w:t xml:space="preserve">Digoksin: </w:t>
      </w:r>
      <w:r w:rsidRPr="00184063">
        <w:rPr>
          <w:noProof/>
          <w:sz w:val="22"/>
          <w:szCs w:val="22"/>
          <w:lang w:val="sr-Latn-ME"/>
        </w:rPr>
        <w:t>Sitagliptin je imao mali uticaj na koncentracije digoksina u plazmi. PIK digoksina u plazmi se prosječno povećao za 11%</w:t>
      </w:r>
      <w:r w:rsidR="00B9263D" w:rsidRPr="00184063">
        <w:rPr>
          <w:noProof/>
          <w:sz w:val="22"/>
          <w:szCs w:val="22"/>
          <w:lang w:val="sr-Latn-ME"/>
        </w:rPr>
        <w:t>,</w:t>
      </w:r>
      <w:r w:rsidRPr="00184063">
        <w:rPr>
          <w:noProof/>
          <w:sz w:val="22"/>
          <w:szCs w:val="22"/>
          <w:lang w:val="sr-Latn-ME"/>
        </w:rPr>
        <w:t xml:space="preserve"> a C</w:t>
      </w:r>
      <w:r w:rsidRPr="00184063">
        <w:rPr>
          <w:noProof/>
          <w:sz w:val="22"/>
          <w:szCs w:val="22"/>
          <w:vertAlign w:val="subscript"/>
          <w:lang w:val="sr-Latn-ME"/>
        </w:rPr>
        <w:t>max</w:t>
      </w:r>
      <w:r w:rsidRPr="00184063">
        <w:rPr>
          <w:noProof/>
          <w:sz w:val="22"/>
          <w:szCs w:val="22"/>
          <w:lang w:val="sr-Latn-ME"/>
        </w:rPr>
        <w:t xml:space="preserve"> u plazmi prosječno za 18% nakon primjene 0,25 mg digoksina istovremeno sa 100 mg sitagliptina dnevno u toku 10 dana. Ne preporučuje se korekcija doze digoksina. Međutim, kada se istovremeno primjenjuju sitagliptin i digoksin, treba pratiti pacijente koji su izloženi riziku od toksičnosti digoksina.</w:t>
      </w:r>
    </w:p>
    <w:p w14:paraId="2BAE6CBD" w14:textId="77777777" w:rsidR="005778CD" w:rsidRPr="00184063" w:rsidRDefault="005778CD" w:rsidP="00377C85">
      <w:pPr>
        <w:jc w:val="both"/>
        <w:rPr>
          <w:sz w:val="22"/>
          <w:szCs w:val="22"/>
          <w:lang w:val="sr-Latn-ME"/>
        </w:rPr>
      </w:pPr>
    </w:p>
    <w:p w14:paraId="31E24084" w14:textId="33F281D8" w:rsidR="005778CD" w:rsidRPr="00184063" w:rsidRDefault="005778CD" w:rsidP="00377C85">
      <w:pPr>
        <w:tabs>
          <w:tab w:val="left" w:pos="540"/>
          <w:tab w:val="left" w:pos="569"/>
        </w:tabs>
        <w:jc w:val="both"/>
        <w:rPr>
          <w:noProof/>
          <w:sz w:val="22"/>
          <w:szCs w:val="22"/>
          <w:lang w:val="sr-Latn-ME"/>
        </w:rPr>
      </w:pPr>
      <w:r w:rsidRPr="00184063">
        <w:rPr>
          <w:noProof/>
          <w:sz w:val="22"/>
          <w:szCs w:val="22"/>
          <w:lang w:val="sr-Latn-ME"/>
        </w:rPr>
        <w:t>Podaci dobijeni</w:t>
      </w:r>
      <w:r w:rsidR="0083714C" w:rsidRPr="00184063">
        <w:rPr>
          <w:noProof/>
          <w:sz w:val="22"/>
          <w:szCs w:val="22"/>
          <w:lang w:val="sr-Latn-ME"/>
        </w:rPr>
        <w:t xml:space="preserve"> iz</w:t>
      </w:r>
      <w:r w:rsidRPr="00184063">
        <w:rPr>
          <w:noProof/>
          <w:sz w:val="22"/>
          <w:szCs w:val="22"/>
          <w:lang w:val="sr-Latn-ME"/>
        </w:rPr>
        <w:t xml:space="preserve"> </w:t>
      </w:r>
      <w:r w:rsidRPr="00184063">
        <w:rPr>
          <w:i/>
          <w:iCs/>
          <w:noProof/>
          <w:sz w:val="22"/>
          <w:szCs w:val="22"/>
          <w:lang w:val="sr-Latn-ME"/>
        </w:rPr>
        <w:t xml:space="preserve">in vitro </w:t>
      </w:r>
      <w:r w:rsidR="004426E4" w:rsidRPr="00184063">
        <w:rPr>
          <w:iCs/>
          <w:noProof/>
          <w:sz w:val="22"/>
          <w:szCs w:val="22"/>
          <w:lang w:val="sr-Latn-ME"/>
        </w:rPr>
        <w:t>ispitvanja</w:t>
      </w:r>
      <w:r w:rsidR="004426E4" w:rsidRPr="00184063">
        <w:rPr>
          <w:i/>
          <w:iCs/>
          <w:noProof/>
          <w:sz w:val="22"/>
          <w:szCs w:val="22"/>
          <w:lang w:val="sr-Latn-ME"/>
        </w:rPr>
        <w:t xml:space="preserve"> </w:t>
      </w:r>
      <w:r w:rsidRPr="00184063">
        <w:rPr>
          <w:noProof/>
          <w:sz w:val="22"/>
          <w:szCs w:val="22"/>
          <w:lang w:val="sr-Latn-ME"/>
        </w:rPr>
        <w:t xml:space="preserve">navode na zaključak da sitagliptin ne inhibira niti indukuje izoenzime CYP450. Sitagliptin u kliničkim studijama nije značajno izmijenio farmakokinetiku metformina, gliburida, simvastatina, rosiglitazona, varfarina ili oralnih kontraceptiva, pružajući </w:t>
      </w:r>
      <w:r w:rsidRPr="00184063">
        <w:rPr>
          <w:i/>
          <w:iCs/>
          <w:noProof/>
          <w:sz w:val="22"/>
          <w:szCs w:val="22"/>
          <w:lang w:val="sr-Latn-ME"/>
        </w:rPr>
        <w:t>in vivo</w:t>
      </w:r>
      <w:r w:rsidRPr="00184063">
        <w:rPr>
          <w:noProof/>
          <w:sz w:val="22"/>
          <w:szCs w:val="22"/>
          <w:lang w:val="sr-Latn-ME"/>
        </w:rPr>
        <w:t xml:space="preserve"> dokaz o maloj sklonosti ka izazivanju interakcija sa supstratima CYP3A4, CYP2C8, CYP2C9 i organsk</w:t>
      </w:r>
      <w:r w:rsidR="004426E4" w:rsidRPr="00184063">
        <w:rPr>
          <w:noProof/>
          <w:sz w:val="22"/>
          <w:szCs w:val="22"/>
          <w:lang w:val="sr-Latn-ME"/>
        </w:rPr>
        <w:t>og</w:t>
      </w:r>
      <w:r w:rsidRPr="00184063">
        <w:rPr>
          <w:noProof/>
          <w:sz w:val="22"/>
          <w:szCs w:val="22"/>
          <w:lang w:val="sr-Latn-ME"/>
        </w:rPr>
        <w:t xml:space="preserve"> katjonsk</w:t>
      </w:r>
      <w:r w:rsidR="004426E4" w:rsidRPr="00184063">
        <w:rPr>
          <w:noProof/>
          <w:sz w:val="22"/>
          <w:szCs w:val="22"/>
          <w:lang w:val="sr-Latn-ME"/>
        </w:rPr>
        <w:t>og</w:t>
      </w:r>
      <w:r w:rsidRPr="00184063">
        <w:rPr>
          <w:noProof/>
          <w:sz w:val="22"/>
          <w:szCs w:val="22"/>
          <w:lang w:val="sr-Latn-ME"/>
        </w:rPr>
        <w:t xml:space="preserve"> transporter</w:t>
      </w:r>
      <w:r w:rsidR="004426E4" w:rsidRPr="00184063">
        <w:rPr>
          <w:noProof/>
          <w:sz w:val="22"/>
          <w:szCs w:val="22"/>
          <w:lang w:val="sr-Latn-ME"/>
        </w:rPr>
        <w:t>a</w:t>
      </w:r>
      <w:r w:rsidRPr="00184063">
        <w:rPr>
          <w:noProof/>
          <w:sz w:val="22"/>
          <w:szCs w:val="22"/>
          <w:lang w:val="sr-Latn-ME"/>
        </w:rPr>
        <w:t xml:space="preserve"> (OCT). Sitagliptin može biti blagi inhibitor p-glikoproteina </w:t>
      </w:r>
      <w:r w:rsidRPr="00184063">
        <w:rPr>
          <w:i/>
          <w:iCs/>
          <w:noProof/>
          <w:sz w:val="22"/>
          <w:szCs w:val="22"/>
          <w:lang w:val="sr-Latn-ME"/>
        </w:rPr>
        <w:t>in vivo</w:t>
      </w:r>
      <w:r w:rsidRPr="00184063">
        <w:rPr>
          <w:noProof/>
          <w:sz w:val="22"/>
          <w:szCs w:val="22"/>
          <w:lang w:val="sr-Latn-ME"/>
        </w:rPr>
        <w:t>.</w:t>
      </w:r>
    </w:p>
    <w:p w14:paraId="49A1D0D1" w14:textId="77777777" w:rsidR="005778CD" w:rsidRPr="00184063" w:rsidRDefault="005778CD" w:rsidP="00377C85">
      <w:pPr>
        <w:tabs>
          <w:tab w:val="left" w:pos="540"/>
          <w:tab w:val="left" w:pos="569"/>
        </w:tabs>
        <w:jc w:val="both"/>
        <w:rPr>
          <w:bCs/>
          <w:sz w:val="22"/>
          <w:szCs w:val="22"/>
          <w:lang w:val="sr-Latn-ME"/>
        </w:rPr>
      </w:pPr>
    </w:p>
    <w:p w14:paraId="75285E32" w14:textId="77777777" w:rsidR="0072020E" w:rsidRPr="00184063" w:rsidRDefault="0072020E" w:rsidP="00377C85">
      <w:pPr>
        <w:tabs>
          <w:tab w:val="left" w:pos="540"/>
          <w:tab w:val="left" w:pos="569"/>
        </w:tabs>
        <w:jc w:val="both"/>
        <w:rPr>
          <w:b/>
          <w:sz w:val="22"/>
          <w:szCs w:val="22"/>
          <w:lang w:val="sr-Latn-ME"/>
        </w:rPr>
      </w:pPr>
      <w:r w:rsidRPr="00184063">
        <w:rPr>
          <w:b/>
          <w:bCs/>
          <w:sz w:val="22"/>
          <w:szCs w:val="22"/>
          <w:lang w:val="sr-Latn-ME"/>
        </w:rPr>
        <w:t xml:space="preserve">4.6. </w:t>
      </w:r>
      <w:r w:rsidR="00480FB1" w:rsidRPr="00184063">
        <w:rPr>
          <w:b/>
          <w:bCs/>
          <w:sz w:val="22"/>
          <w:szCs w:val="22"/>
          <w:lang w:val="sr-Latn-ME"/>
        </w:rPr>
        <w:tab/>
      </w:r>
      <w:r w:rsidR="006D20A5" w:rsidRPr="00184063">
        <w:rPr>
          <w:b/>
          <w:sz w:val="22"/>
          <w:szCs w:val="22"/>
          <w:lang w:val="sr-Latn-ME"/>
        </w:rPr>
        <w:t>Plodnost, trudnoća i dojenje</w:t>
      </w:r>
    </w:p>
    <w:p w14:paraId="28B295E8" w14:textId="77777777" w:rsidR="002031B3" w:rsidRPr="00184063" w:rsidRDefault="002031B3" w:rsidP="00377C85">
      <w:pPr>
        <w:tabs>
          <w:tab w:val="left" w:pos="540"/>
          <w:tab w:val="left" w:pos="569"/>
        </w:tabs>
        <w:jc w:val="both"/>
        <w:rPr>
          <w:sz w:val="22"/>
          <w:szCs w:val="22"/>
          <w:u w:val="single"/>
          <w:lang w:val="sr-Latn-ME"/>
        </w:rPr>
      </w:pPr>
    </w:p>
    <w:p w14:paraId="662DB4EE" w14:textId="77777777" w:rsidR="002031B3" w:rsidRPr="00184063" w:rsidRDefault="002031B3" w:rsidP="00377C85">
      <w:pPr>
        <w:tabs>
          <w:tab w:val="left" w:pos="540"/>
          <w:tab w:val="left" w:pos="569"/>
        </w:tabs>
        <w:jc w:val="both"/>
        <w:rPr>
          <w:sz w:val="22"/>
          <w:szCs w:val="22"/>
          <w:u w:val="single"/>
          <w:lang w:val="sr-Latn-ME"/>
        </w:rPr>
      </w:pPr>
      <w:r w:rsidRPr="00184063">
        <w:rPr>
          <w:sz w:val="22"/>
          <w:szCs w:val="22"/>
          <w:u w:val="single"/>
          <w:lang w:val="sr-Latn-ME"/>
        </w:rPr>
        <w:t>Plodnost</w:t>
      </w:r>
    </w:p>
    <w:p w14:paraId="61D9BEAD" w14:textId="77777777" w:rsidR="005778CD" w:rsidRPr="00184063" w:rsidRDefault="005778CD" w:rsidP="00377C85">
      <w:pPr>
        <w:jc w:val="both"/>
        <w:rPr>
          <w:sz w:val="22"/>
          <w:szCs w:val="22"/>
          <w:lang w:val="sr-Latn-ME"/>
        </w:rPr>
      </w:pPr>
      <w:r w:rsidRPr="00184063">
        <w:rPr>
          <w:sz w:val="22"/>
          <w:szCs w:val="22"/>
          <w:lang w:val="sr-Latn-ME"/>
        </w:rPr>
        <w:t>Podaci iz ispitivanja na životinjama ne ukazuju na postojanje uticaja terapije sitagliptinom na plodnost kod mužjaka i ženki. Nema podataka za ljude.</w:t>
      </w:r>
    </w:p>
    <w:p w14:paraId="72DA7213" w14:textId="77777777" w:rsidR="004C75C1" w:rsidRPr="00184063" w:rsidRDefault="004C75C1" w:rsidP="00377C85">
      <w:pPr>
        <w:tabs>
          <w:tab w:val="left" w:pos="540"/>
          <w:tab w:val="left" w:pos="569"/>
        </w:tabs>
        <w:jc w:val="both"/>
        <w:rPr>
          <w:sz w:val="22"/>
          <w:szCs w:val="22"/>
          <w:u w:val="single"/>
          <w:lang w:val="sr-Latn-ME"/>
        </w:rPr>
      </w:pPr>
    </w:p>
    <w:p w14:paraId="73923E15" w14:textId="77777777" w:rsidR="007A3ECB" w:rsidRPr="00184063" w:rsidRDefault="007A3ECB" w:rsidP="00377C85">
      <w:pPr>
        <w:tabs>
          <w:tab w:val="left" w:pos="540"/>
          <w:tab w:val="left" w:pos="569"/>
        </w:tabs>
        <w:jc w:val="both"/>
        <w:rPr>
          <w:sz w:val="22"/>
          <w:szCs w:val="22"/>
          <w:u w:val="single"/>
          <w:lang w:val="sr-Latn-ME"/>
        </w:rPr>
      </w:pPr>
      <w:r w:rsidRPr="00184063">
        <w:rPr>
          <w:sz w:val="22"/>
          <w:szCs w:val="22"/>
          <w:u w:val="single"/>
          <w:lang w:val="sr-Latn-ME"/>
        </w:rPr>
        <w:t>Trudnoća</w:t>
      </w:r>
    </w:p>
    <w:p w14:paraId="3AEB8884" w14:textId="77777777" w:rsidR="005778CD" w:rsidRPr="00184063" w:rsidRDefault="005778CD" w:rsidP="00377C85">
      <w:pPr>
        <w:jc w:val="both"/>
        <w:rPr>
          <w:noProof/>
          <w:sz w:val="22"/>
          <w:szCs w:val="22"/>
          <w:lang w:val="sr-Latn-ME"/>
        </w:rPr>
      </w:pPr>
      <w:r w:rsidRPr="00184063">
        <w:rPr>
          <w:noProof/>
          <w:sz w:val="22"/>
          <w:szCs w:val="22"/>
          <w:lang w:val="sr-Latn-ME"/>
        </w:rPr>
        <w:t>Nema adekvatnih podataka o upotrebi sitaglitpina kod trudnica. Studije na životinjama pokazale su reproduktivnu toksičnost kod velikih doza sitagliptina (vidjeti dio 5.3).</w:t>
      </w:r>
    </w:p>
    <w:p w14:paraId="4C6493A2" w14:textId="7113938C" w:rsidR="002031B3" w:rsidRPr="00184063" w:rsidRDefault="002031B3" w:rsidP="00377C85">
      <w:pPr>
        <w:tabs>
          <w:tab w:val="left" w:pos="540"/>
          <w:tab w:val="left" w:pos="569"/>
        </w:tabs>
        <w:jc w:val="both"/>
        <w:rPr>
          <w:sz w:val="22"/>
          <w:szCs w:val="22"/>
          <w:u w:val="single"/>
          <w:lang w:val="sr-Latn-ME"/>
        </w:rPr>
      </w:pPr>
    </w:p>
    <w:p w14:paraId="68B766C4" w14:textId="4CC4394D" w:rsidR="005778CD" w:rsidRPr="00184063" w:rsidRDefault="005778CD" w:rsidP="00377C85">
      <w:pPr>
        <w:jc w:val="both"/>
        <w:rPr>
          <w:noProof/>
          <w:sz w:val="22"/>
          <w:szCs w:val="22"/>
          <w:lang w:val="sr-Latn-ME"/>
        </w:rPr>
      </w:pPr>
      <w:r w:rsidRPr="00184063">
        <w:rPr>
          <w:noProof/>
          <w:sz w:val="22"/>
          <w:szCs w:val="22"/>
          <w:lang w:val="sr-Latn-ME"/>
        </w:rPr>
        <w:t>Ograničeni podaci navode na zaključak da se metformin kod trudnica ne dovodi u vezu sa povećanim rizikom od kongenitalnih deformacija. Ispitivanja na životinjama ne ukazuju na štetne efekte u smislu trudnoće, razvoja embriona i fetusa, porođaja i postnatalnog razvoja (vidjeti dio 5.3).</w:t>
      </w:r>
    </w:p>
    <w:p w14:paraId="5EEE653D" w14:textId="77777777" w:rsidR="005778CD" w:rsidRPr="00184063" w:rsidRDefault="005778CD" w:rsidP="00377C85">
      <w:pPr>
        <w:jc w:val="both"/>
        <w:rPr>
          <w:noProof/>
          <w:sz w:val="22"/>
          <w:szCs w:val="22"/>
          <w:lang w:val="sr-Latn-ME"/>
        </w:rPr>
      </w:pPr>
    </w:p>
    <w:p w14:paraId="7AAEAE8C" w14:textId="215040CA" w:rsidR="005778CD" w:rsidRPr="00184063" w:rsidRDefault="005778CD" w:rsidP="00377C85">
      <w:pPr>
        <w:jc w:val="both"/>
        <w:rPr>
          <w:noProof/>
          <w:sz w:val="22"/>
          <w:szCs w:val="22"/>
          <w:lang w:val="sr-Latn-ME"/>
        </w:rPr>
      </w:pPr>
      <w:r w:rsidRPr="00184063">
        <w:rPr>
          <w:noProof/>
          <w:sz w:val="22"/>
          <w:szCs w:val="22"/>
          <w:lang w:val="sr-Latn-ME"/>
        </w:rPr>
        <w:t xml:space="preserve">Lijek Janumet ne </w:t>
      </w:r>
      <w:r w:rsidR="00125E1B" w:rsidRPr="00184063">
        <w:rPr>
          <w:noProof/>
          <w:sz w:val="22"/>
          <w:szCs w:val="22"/>
          <w:lang w:val="sr-Latn-ME"/>
        </w:rPr>
        <w:t xml:space="preserve">smije se </w:t>
      </w:r>
      <w:r w:rsidRPr="00184063">
        <w:rPr>
          <w:noProof/>
          <w:sz w:val="22"/>
          <w:szCs w:val="22"/>
          <w:lang w:val="sr-Latn-ME"/>
        </w:rPr>
        <w:t>koristiti u toku trudnoće. Ukoliko pacijentkinja želi da zatrudni ili ako dođe do trudnoće, treba prekinuti terapiju i što prije pacijenta prebaciti na insulinsku terapiju.</w:t>
      </w:r>
    </w:p>
    <w:p w14:paraId="171055C7" w14:textId="77777777" w:rsidR="005778CD" w:rsidRPr="00184063" w:rsidRDefault="005778CD" w:rsidP="00377C85">
      <w:pPr>
        <w:tabs>
          <w:tab w:val="left" w:pos="540"/>
          <w:tab w:val="left" w:pos="569"/>
        </w:tabs>
        <w:jc w:val="both"/>
        <w:rPr>
          <w:sz w:val="22"/>
          <w:szCs w:val="22"/>
          <w:u w:val="single"/>
          <w:lang w:val="sr-Latn-ME"/>
        </w:rPr>
      </w:pPr>
    </w:p>
    <w:p w14:paraId="49807CE7" w14:textId="77777777" w:rsidR="0072020E" w:rsidRPr="00184063" w:rsidRDefault="007A3ECB" w:rsidP="00377C85">
      <w:pPr>
        <w:tabs>
          <w:tab w:val="left" w:pos="540"/>
          <w:tab w:val="left" w:pos="569"/>
        </w:tabs>
        <w:jc w:val="both"/>
        <w:rPr>
          <w:b/>
          <w:bCs/>
          <w:sz w:val="22"/>
          <w:szCs w:val="22"/>
          <w:lang w:val="sr-Latn-ME"/>
        </w:rPr>
      </w:pPr>
      <w:r w:rsidRPr="00184063">
        <w:rPr>
          <w:sz w:val="22"/>
          <w:szCs w:val="22"/>
          <w:u w:val="single"/>
          <w:lang w:val="sr-Latn-ME"/>
        </w:rPr>
        <w:lastRenderedPageBreak/>
        <w:t xml:space="preserve">Dojenje </w:t>
      </w:r>
    </w:p>
    <w:p w14:paraId="4E368DD1" w14:textId="3E1EC6E1" w:rsidR="005778CD" w:rsidRPr="00184063" w:rsidRDefault="005778CD" w:rsidP="00377C85">
      <w:pPr>
        <w:pStyle w:val="Header"/>
        <w:tabs>
          <w:tab w:val="left" w:pos="284"/>
        </w:tabs>
        <w:jc w:val="both"/>
        <w:rPr>
          <w:noProof/>
          <w:sz w:val="22"/>
          <w:szCs w:val="22"/>
          <w:lang w:val="sr-Latn-ME"/>
        </w:rPr>
      </w:pPr>
      <w:r w:rsidRPr="00184063">
        <w:rPr>
          <w:noProof/>
          <w:sz w:val="22"/>
          <w:szCs w:val="22"/>
          <w:lang w:val="sr-Latn-ME"/>
        </w:rPr>
        <w:t>Ispitivanja kombinovanih aktivnih supstanci ovog lijeka nijesu vršena na životinjama koje</w:t>
      </w:r>
      <w:r w:rsidR="00125E1B" w:rsidRPr="00184063">
        <w:rPr>
          <w:noProof/>
          <w:sz w:val="22"/>
          <w:szCs w:val="22"/>
          <w:lang w:val="sr-Latn-ME"/>
        </w:rPr>
        <w:t>su u periodu laktacije</w:t>
      </w:r>
      <w:r w:rsidRPr="00184063">
        <w:rPr>
          <w:noProof/>
          <w:sz w:val="22"/>
          <w:szCs w:val="22"/>
          <w:lang w:val="sr-Latn-ME"/>
        </w:rPr>
        <w:t>. U individualnim studijama aktivnih supstanci i sitagliptin i metformin se izlučuju u mlijeku pacova koji</w:t>
      </w:r>
      <w:r w:rsidR="00125E1B" w:rsidRPr="00184063">
        <w:rPr>
          <w:noProof/>
          <w:sz w:val="22"/>
          <w:szCs w:val="22"/>
          <w:lang w:val="sr-Latn-ME"/>
        </w:rPr>
        <w:t>su u periodu laktacije</w:t>
      </w:r>
      <w:r w:rsidRPr="00184063">
        <w:rPr>
          <w:noProof/>
          <w:sz w:val="22"/>
          <w:szCs w:val="22"/>
          <w:lang w:val="sr-Latn-ME"/>
        </w:rPr>
        <w:t>. Metformin se u malim količinama izlučuje u humanom mlijeku. Nije poznato da li se sitagliptin izlučuje u humanom mlijeku. Lijek Janumet se, stoga, ne smije koristiti kod žena koje doje (vidjeti dio 4.3).</w:t>
      </w:r>
    </w:p>
    <w:p w14:paraId="61447598" w14:textId="297166B7" w:rsidR="00227BDB" w:rsidRPr="00184063" w:rsidRDefault="00227BDB" w:rsidP="00377C85">
      <w:pPr>
        <w:tabs>
          <w:tab w:val="left" w:pos="540"/>
          <w:tab w:val="left" w:pos="569"/>
        </w:tabs>
        <w:ind w:left="540" w:hanging="540"/>
        <w:jc w:val="both"/>
        <w:rPr>
          <w:b/>
          <w:bCs/>
          <w:sz w:val="22"/>
          <w:szCs w:val="22"/>
          <w:lang w:val="sr-Latn-ME"/>
        </w:rPr>
      </w:pPr>
    </w:p>
    <w:p w14:paraId="1A603398" w14:textId="77777777" w:rsidR="0072020E" w:rsidRPr="00184063" w:rsidRDefault="0072020E" w:rsidP="00377C85">
      <w:pPr>
        <w:tabs>
          <w:tab w:val="left" w:pos="540"/>
          <w:tab w:val="left" w:pos="569"/>
        </w:tabs>
        <w:ind w:left="540" w:hanging="540"/>
        <w:jc w:val="both"/>
        <w:rPr>
          <w:b/>
          <w:bCs/>
          <w:sz w:val="22"/>
          <w:szCs w:val="22"/>
          <w:lang w:val="sr-Latn-ME"/>
        </w:rPr>
      </w:pPr>
      <w:r w:rsidRPr="00184063">
        <w:rPr>
          <w:b/>
          <w:bCs/>
          <w:sz w:val="22"/>
          <w:szCs w:val="22"/>
          <w:lang w:val="sr-Latn-ME"/>
        </w:rPr>
        <w:t xml:space="preserve">4.7. </w:t>
      </w:r>
      <w:r w:rsidR="00480FB1" w:rsidRPr="00184063">
        <w:rPr>
          <w:b/>
          <w:bCs/>
          <w:sz w:val="22"/>
          <w:szCs w:val="22"/>
          <w:lang w:val="sr-Latn-ME"/>
        </w:rPr>
        <w:tab/>
      </w:r>
      <w:r w:rsidRPr="00184063">
        <w:rPr>
          <w:b/>
          <w:bCs/>
          <w:sz w:val="22"/>
          <w:szCs w:val="22"/>
          <w:lang w:val="sr-Latn-ME"/>
        </w:rPr>
        <w:t xml:space="preserve">Uticaj na </w:t>
      </w:r>
      <w:r w:rsidR="002031B3" w:rsidRPr="00184063">
        <w:rPr>
          <w:b/>
          <w:bCs/>
          <w:sz w:val="22"/>
          <w:szCs w:val="22"/>
          <w:lang w:val="sr-Latn-ME"/>
        </w:rPr>
        <w:t xml:space="preserve">sposobnost </w:t>
      </w:r>
      <w:r w:rsidR="00F34554" w:rsidRPr="00184063">
        <w:rPr>
          <w:b/>
          <w:bCs/>
          <w:sz w:val="22"/>
          <w:szCs w:val="22"/>
          <w:lang w:val="sr-Latn-ME"/>
        </w:rPr>
        <w:t>upravljanja vozili</w:t>
      </w:r>
      <w:r w:rsidRPr="00184063">
        <w:rPr>
          <w:b/>
          <w:bCs/>
          <w:sz w:val="22"/>
          <w:szCs w:val="22"/>
          <w:lang w:val="sr-Latn-ME"/>
        </w:rPr>
        <w:t>m</w:t>
      </w:r>
      <w:r w:rsidR="00F34554" w:rsidRPr="00184063">
        <w:rPr>
          <w:b/>
          <w:bCs/>
          <w:sz w:val="22"/>
          <w:szCs w:val="22"/>
          <w:lang w:val="sr-Latn-ME"/>
        </w:rPr>
        <w:t>a</w:t>
      </w:r>
      <w:r w:rsidRPr="00184063">
        <w:rPr>
          <w:b/>
          <w:bCs/>
          <w:sz w:val="22"/>
          <w:szCs w:val="22"/>
          <w:lang w:val="sr-Latn-ME"/>
        </w:rPr>
        <w:t xml:space="preserve"> i </w:t>
      </w:r>
      <w:r w:rsidR="000D3449" w:rsidRPr="00184063">
        <w:rPr>
          <w:b/>
          <w:bCs/>
          <w:sz w:val="22"/>
          <w:szCs w:val="22"/>
          <w:lang w:val="sr-Latn-ME"/>
        </w:rPr>
        <w:t xml:space="preserve">rukovanje </w:t>
      </w:r>
      <w:r w:rsidRPr="00184063">
        <w:rPr>
          <w:b/>
          <w:bCs/>
          <w:sz w:val="22"/>
          <w:szCs w:val="22"/>
          <w:lang w:val="sr-Latn-ME"/>
        </w:rPr>
        <w:t>mašinama</w:t>
      </w:r>
    </w:p>
    <w:p w14:paraId="77A80CDB" w14:textId="04411442" w:rsidR="0072020E" w:rsidRPr="00184063" w:rsidRDefault="0072020E" w:rsidP="00377C85">
      <w:pPr>
        <w:tabs>
          <w:tab w:val="left" w:pos="540"/>
          <w:tab w:val="left" w:pos="569"/>
        </w:tabs>
        <w:jc w:val="both"/>
        <w:rPr>
          <w:b/>
          <w:bCs/>
          <w:sz w:val="22"/>
          <w:szCs w:val="22"/>
          <w:lang w:val="sr-Latn-ME"/>
        </w:rPr>
      </w:pPr>
    </w:p>
    <w:p w14:paraId="1AC50C63" w14:textId="3DC0820D" w:rsidR="005778CD" w:rsidRPr="00184063" w:rsidRDefault="005778CD" w:rsidP="00377C85">
      <w:pPr>
        <w:pStyle w:val="Header"/>
        <w:tabs>
          <w:tab w:val="left" w:pos="284"/>
        </w:tabs>
        <w:jc w:val="both"/>
        <w:rPr>
          <w:noProof/>
          <w:sz w:val="22"/>
          <w:szCs w:val="22"/>
          <w:lang w:val="sr-Latn-ME"/>
        </w:rPr>
      </w:pPr>
      <w:r w:rsidRPr="00184063">
        <w:rPr>
          <w:noProof/>
          <w:sz w:val="22"/>
          <w:szCs w:val="22"/>
          <w:lang w:val="sr-Latn-ME"/>
        </w:rPr>
        <w:t xml:space="preserve">Lijek Janumet nema ili ima zanemarljiv uticaj na psihofizičke sposobnosti prilikom upravljanja motornim vozilom i rukovanja mašinama. Međutim, prilikom upravljanja motornim vozilom i rukovanja mašinama treba uzeti u obzir da su kod sitagliptina prijavljene </w:t>
      </w:r>
      <w:r w:rsidR="004426E4" w:rsidRPr="00184063">
        <w:rPr>
          <w:noProof/>
          <w:sz w:val="22"/>
          <w:szCs w:val="22"/>
          <w:lang w:val="sr-Latn-ME"/>
        </w:rPr>
        <w:t>vrtoglavica</w:t>
      </w:r>
      <w:r w:rsidRPr="00184063">
        <w:rPr>
          <w:noProof/>
          <w:sz w:val="22"/>
          <w:szCs w:val="22"/>
          <w:lang w:val="sr-Latn-ME"/>
        </w:rPr>
        <w:t xml:space="preserve"> i pospanost. </w:t>
      </w:r>
    </w:p>
    <w:p w14:paraId="1478E30C" w14:textId="77777777" w:rsidR="005778CD" w:rsidRPr="00184063" w:rsidRDefault="005778CD" w:rsidP="00377C85">
      <w:pPr>
        <w:pStyle w:val="Header"/>
        <w:tabs>
          <w:tab w:val="left" w:pos="284"/>
        </w:tabs>
        <w:jc w:val="both"/>
        <w:rPr>
          <w:noProof/>
          <w:sz w:val="22"/>
          <w:szCs w:val="22"/>
          <w:lang w:val="sr-Latn-ME"/>
        </w:rPr>
      </w:pPr>
    </w:p>
    <w:p w14:paraId="7CAAF5DC" w14:textId="77777777" w:rsidR="005778CD" w:rsidRPr="00184063" w:rsidRDefault="005778CD" w:rsidP="00377C85">
      <w:pPr>
        <w:pStyle w:val="Header"/>
        <w:tabs>
          <w:tab w:val="left" w:pos="284"/>
        </w:tabs>
        <w:jc w:val="both"/>
        <w:rPr>
          <w:noProof/>
          <w:color w:val="000000"/>
          <w:sz w:val="22"/>
          <w:szCs w:val="22"/>
          <w:lang w:val="sr-Latn-ME"/>
        </w:rPr>
      </w:pPr>
      <w:r w:rsidRPr="00184063">
        <w:rPr>
          <w:noProof/>
          <w:sz w:val="22"/>
          <w:szCs w:val="22"/>
          <w:lang w:val="sr-Latn-ME"/>
        </w:rPr>
        <w:t xml:space="preserve">Osim toga, pacijente treba upozoriti na rizik od hipoglikemije kada se lijek Janumet </w:t>
      </w:r>
      <w:r w:rsidRPr="00184063">
        <w:rPr>
          <w:noProof/>
          <w:color w:val="000000"/>
          <w:sz w:val="22"/>
          <w:szCs w:val="22"/>
          <w:lang w:val="sr-Latn-ME"/>
        </w:rPr>
        <w:t>koristi u kombinaciji sa sulfonilureom ili sa insulinom.</w:t>
      </w:r>
      <w:r w:rsidRPr="00184063" w:rsidDel="00083A52">
        <w:rPr>
          <w:noProof/>
          <w:color w:val="000000"/>
          <w:sz w:val="22"/>
          <w:szCs w:val="22"/>
          <w:lang w:val="sr-Latn-ME"/>
        </w:rPr>
        <w:t xml:space="preserve"> </w:t>
      </w:r>
    </w:p>
    <w:p w14:paraId="4FB2D5E8" w14:textId="77777777" w:rsidR="005778CD" w:rsidRPr="00184063" w:rsidRDefault="005778CD" w:rsidP="00377C85">
      <w:pPr>
        <w:tabs>
          <w:tab w:val="left" w:pos="540"/>
          <w:tab w:val="left" w:pos="569"/>
        </w:tabs>
        <w:jc w:val="both"/>
        <w:rPr>
          <w:b/>
          <w:bCs/>
          <w:sz w:val="22"/>
          <w:szCs w:val="22"/>
          <w:lang w:val="sr-Latn-ME"/>
        </w:rPr>
      </w:pPr>
    </w:p>
    <w:p w14:paraId="29B2CE36" w14:textId="726DB02E" w:rsidR="004426E4"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4.8. </w:t>
      </w:r>
      <w:r w:rsidR="00480FB1" w:rsidRPr="00184063">
        <w:rPr>
          <w:b/>
          <w:bCs/>
          <w:sz w:val="22"/>
          <w:szCs w:val="22"/>
          <w:lang w:val="sr-Latn-ME"/>
        </w:rPr>
        <w:tab/>
      </w:r>
      <w:r w:rsidRPr="00184063">
        <w:rPr>
          <w:b/>
          <w:bCs/>
          <w:sz w:val="22"/>
          <w:szCs w:val="22"/>
          <w:lang w:val="sr-Latn-ME"/>
        </w:rPr>
        <w:t>Neželjena dejstva</w:t>
      </w:r>
    </w:p>
    <w:p w14:paraId="0D22FBAF" w14:textId="77777777" w:rsidR="005778CD" w:rsidRPr="00184063" w:rsidRDefault="005778CD" w:rsidP="00377C85">
      <w:pPr>
        <w:tabs>
          <w:tab w:val="left" w:pos="540"/>
          <w:tab w:val="left" w:pos="569"/>
        </w:tabs>
        <w:jc w:val="both"/>
        <w:rPr>
          <w:rFonts w:eastAsia="Calibri"/>
          <w:sz w:val="22"/>
          <w:szCs w:val="22"/>
          <w:u w:val="single"/>
          <w:lang w:val="sr-Latn-ME"/>
        </w:rPr>
      </w:pPr>
    </w:p>
    <w:p w14:paraId="3FA86769" w14:textId="77777777" w:rsidR="005778CD" w:rsidRPr="00184063" w:rsidRDefault="005778CD" w:rsidP="00377C85">
      <w:pPr>
        <w:autoSpaceDE w:val="0"/>
        <w:autoSpaceDN w:val="0"/>
        <w:adjustRightInd w:val="0"/>
        <w:jc w:val="both"/>
        <w:rPr>
          <w:iCs/>
          <w:sz w:val="22"/>
          <w:szCs w:val="22"/>
          <w:u w:val="single"/>
          <w:lang w:val="sr-Latn-ME"/>
        </w:rPr>
      </w:pPr>
      <w:r w:rsidRPr="00184063">
        <w:rPr>
          <w:iCs/>
          <w:sz w:val="22"/>
          <w:szCs w:val="22"/>
          <w:u w:val="single"/>
          <w:lang w:val="sr-Latn-ME"/>
        </w:rPr>
        <w:t>Sažetak profila bezbjednosti</w:t>
      </w:r>
    </w:p>
    <w:p w14:paraId="3A940C39" w14:textId="77777777" w:rsidR="005778CD" w:rsidRPr="00184063" w:rsidRDefault="005778CD" w:rsidP="00377C85">
      <w:pPr>
        <w:autoSpaceDE w:val="0"/>
        <w:autoSpaceDN w:val="0"/>
        <w:adjustRightInd w:val="0"/>
        <w:jc w:val="both"/>
        <w:rPr>
          <w:i/>
          <w:iCs/>
          <w:sz w:val="22"/>
          <w:szCs w:val="22"/>
          <w:lang w:val="sr-Latn-ME"/>
        </w:rPr>
      </w:pPr>
    </w:p>
    <w:p w14:paraId="5CA5C1D2" w14:textId="2207957F" w:rsidR="005778CD" w:rsidRPr="00184063" w:rsidRDefault="005778CD" w:rsidP="00377C85">
      <w:pPr>
        <w:autoSpaceDE w:val="0"/>
        <w:autoSpaceDN w:val="0"/>
        <w:adjustRightInd w:val="0"/>
        <w:jc w:val="both"/>
        <w:rPr>
          <w:sz w:val="22"/>
          <w:szCs w:val="22"/>
          <w:lang w:val="sr-Latn-ME"/>
        </w:rPr>
      </w:pPr>
      <w:r w:rsidRPr="00184063">
        <w:rPr>
          <w:iCs/>
          <w:sz w:val="22"/>
          <w:szCs w:val="22"/>
          <w:lang w:val="sr-Latn-ME"/>
        </w:rPr>
        <w:t>Nijesu sprovedena terapijska klinička ispitivanja sa Janumet tabletama, ali je utvrđena bioekvivalencija lijeka Janumet i istovremeno primjenjene kombinacije sitagliptina i metformina (vid</w:t>
      </w:r>
      <w:r w:rsidR="00E065D0" w:rsidRPr="00184063">
        <w:rPr>
          <w:iCs/>
          <w:sz w:val="22"/>
          <w:szCs w:val="22"/>
          <w:lang w:val="sr-Latn-ME"/>
        </w:rPr>
        <w:t>j</w:t>
      </w:r>
      <w:r w:rsidRPr="00184063">
        <w:rPr>
          <w:iCs/>
          <w:sz w:val="22"/>
          <w:szCs w:val="22"/>
          <w:lang w:val="sr-Latn-ME"/>
        </w:rPr>
        <w:t>eti d</w:t>
      </w:r>
      <w:r w:rsidR="00E065D0" w:rsidRPr="00184063">
        <w:rPr>
          <w:iCs/>
          <w:sz w:val="22"/>
          <w:szCs w:val="22"/>
          <w:lang w:val="sr-Latn-ME"/>
        </w:rPr>
        <w:t>i</w:t>
      </w:r>
      <w:r w:rsidRPr="00184063">
        <w:rPr>
          <w:iCs/>
          <w:sz w:val="22"/>
          <w:szCs w:val="22"/>
          <w:lang w:val="sr-Latn-ME"/>
        </w:rPr>
        <w:t xml:space="preserve">o 5.2). Zabilježene su ozbiljne neželjene reakcije, uključujući pankreatitis i reakcije preosjetljivosti. Zabilježena je hipoglikemija kada je lijek primjenjivan zajedno sa preparatima sulfonilureje </w:t>
      </w:r>
      <w:r w:rsidRPr="00184063">
        <w:rPr>
          <w:sz w:val="22"/>
          <w:szCs w:val="22"/>
          <w:lang w:val="sr-Latn-ME"/>
        </w:rPr>
        <w:t>(13,8%) i insulinom (10,9%).</w:t>
      </w:r>
    </w:p>
    <w:p w14:paraId="5E096A55" w14:textId="77777777" w:rsidR="005778CD" w:rsidRPr="00184063" w:rsidRDefault="005778CD" w:rsidP="00377C85">
      <w:pPr>
        <w:autoSpaceDE w:val="0"/>
        <w:autoSpaceDN w:val="0"/>
        <w:adjustRightInd w:val="0"/>
        <w:jc w:val="both"/>
        <w:rPr>
          <w:iCs/>
          <w:sz w:val="22"/>
          <w:szCs w:val="22"/>
          <w:lang w:val="sr-Latn-ME"/>
        </w:rPr>
      </w:pPr>
    </w:p>
    <w:p w14:paraId="2A411EF0" w14:textId="77777777" w:rsidR="005778CD" w:rsidRPr="00184063" w:rsidRDefault="005778CD" w:rsidP="00377C85">
      <w:pPr>
        <w:autoSpaceDE w:val="0"/>
        <w:autoSpaceDN w:val="0"/>
        <w:adjustRightInd w:val="0"/>
        <w:jc w:val="both"/>
        <w:rPr>
          <w:sz w:val="22"/>
          <w:szCs w:val="22"/>
          <w:u w:val="single"/>
          <w:lang w:val="sr-Latn-ME"/>
        </w:rPr>
      </w:pPr>
      <w:r w:rsidRPr="00184063">
        <w:rPr>
          <w:sz w:val="22"/>
          <w:szCs w:val="22"/>
          <w:u w:val="single"/>
          <w:lang w:val="sr-Latn-ME"/>
        </w:rPr>
        <w:t>Sitagliptin i metformin</w:t>
      </w:r>
    </w:p>
    <w:p w14:paraId="1F4CB1C9" w14:textId="77777777" w:rsidR="005778CD" w:rsidRPr="00184063" w:rsidRDefault="005778CD" w:rsidP="00377C85">
      <w:pPr>
        <w:autoSpaceDE w:val="0"/>
        <w:autoSpaceDN w:val="0"/>
        <w:adjustRightInd w:val="0"/>
        <w:jc w:val="both"/>
        <w:rPr>
          <w:i/>
          <w:iCs/>
          <w:sz w:val="22"/>
          <w:szCs w:val="22"/>
          <w:lang w:val="sr-Latn-ME"/>
        </w:rPr>
      </w:pPr>
    </w:p>
    <w:p w14:paraId="5C4D2244" w14:textId="77777777" w:rsidR="005778CD" w:rsidRPr="00184063" w:rsidRDefault="005778CD" w:rsidP="00377C85">
      <w:pPr>
        <w:autoSpaceDE w:val="0"/>
        <w:autoSpaceDN w:val="0"/>
        <w:adjustRightInd w:val="0"/>
        <w:jc w:val="both"/>
        <w:rPr>
          <w:i/>
          <w:iCs/>
          <w:sz w:val="22"/>
          <w:szCs w:val="22"/>
          <w:lang w:val="sr-Latn-ME"/>
        </w:rPr>
      </w:pPr>
      <w:r w:rsidRPr="00184063">
        <w:rPr>
          <w:i/>
          <w:iCs/>
          <w:sz w:val="22"/>
          <w:szCs w:val="22"/>
          <w:lang w:val="sr-Latn-ME"/>
        </w:rPr>
        <w:t>Tabelarni prikaz neželjenih reakcija</w:t>
      </w:r>
    </w:p>
    <w:p w14:paraId="16287807" w14:textId="77777777" w:rsidR="005778CD" w:rsidRPr="00184063" w:rsidRDefault="005778CD" w:rsidP="00377C85">
      <w:pPr>
        <w:autoSpaceDE w:val="0"/>
        <w:autoSpaceDN w:val="0"/>
        <w:adjustRightInd w:val="0"/>
        <w:jc w:val="both"/>
        <w:rPr>
          <w:sz w:val="22"/>
          <w:szCs w:val="22"/>
          <w:lang w:val="sr-Latn-ME"/>
        </w:rPr>
      </w:pPr>
    </w:p>
    <w:p w14:paraId="2991588B" w14:textId="09D34AFC" w:rsidR="005778CD" w:rsidRPr="00184063" w:rsidRDefault="005778CD" w:rsidP="00377C85">
      <w:pPr>
        <w:autoSpaceDE w:val="0"/>
        <w:autoSpaceDN w:val="0"/>
        <w:adjustRightInd w:val="0"/>
        <w:jc w:val="both"/>
        <w:rPr>
          <w:sz w:val="22"/>
          <w:szCs w:val="22"/>
          <w:lang w:val="sr-Latn-ME"/>
        </w:rPr>
      </w:pPr>
      <w:r w:rsidRPr="00184063">
        <w:rPr>
          <w:sz w:val="22"/>
          <w:szCs w:val="22"/>
          <w:lang w:val="sr-Latn-ME"/>
        </w:rPr>
        <w:t xml:space="preserve">Neželjene reakcije su navedene u </w:t>
      </w:r>
      <w:r w:rsidR="004426E4" w:rsidRPr="00184063">
        <w:rPr>
          <w:sz w:val="22"/>
          <w:szCs w:val="22"/>
          <w:lang w:val="sr-Latn-ME"/>
        </w:rPr>
        <w:t>nastavku</w:t>
      </w:r>
      <w:r w:rsidRPr="00184063">
        <w:rPr>
          <w:sz w:val="22"/>
          <w:szCs w:val="22"/>
          <w:lang w:val="sr-Latn-ME"/>
        </w:rPr>
        <w:t xml:space="preserve"> na osnovu preporučene terminologije MedDRA, a prema klasama sistema organa i apsolutnoj učestalosti njihovog pojavljivanja (Tabela 1). Na osnovu njihove </w:t>
      </w:r>
      <w:r w:rsidRPr="00184063">
        <w:rPr>
          <w:sz w:val="22"/>
          <w:szCs w:val="22"/>
          <w:lang w:val="sr-Latn-ME" w:eastAsia="sr-Latn-CS"/>
        </w:rPr>
        <w:t>učestalosti, neželjene reakcije se definišu kao: veoma čest</w:t>
      </w:r>
      <w:r w:rsidR="004426E4" w:rsidRPr="00184063">
        <w:rPr>
          <w:sz w:val="22"/>
          <w:szCs w:val="22"/>
          <w:lang w:val="sr-Latn-ME" w:eastAsia="sr-Latn-CS"/>
        </w:rPr>
        <w:t>o</w:t>
      </w:r>
      <w:r w:rsidRPr="00184063">
        <w:rPr>
          <w:sz w:val="22"/>
          <w:szCs w:val="22"/>
          <w:lang w:val="sr-Latn-ME" w:eastAsia="sr-Latn-CS"/>
        </w:rPr>
        <w:t xml:space="preserve"> </w:t>
      </w:r>
      <w:r w:rsidRPr="00184063">
        <w:rPr>
          <w:sz w:val="22"/>
          <w:szCs w:val="22"/>
          <w:lang w:val="sr-Latn-ME"/>
        </w:rPr>
        <w:t>(≥ 1/10)</w:t>
      </w:r>
      <w:r w:rsidRPr="00184063">
        <w:rPr>
          <w:rFonts w:eastAsia="Calibri"/>
          <w:sz w:val="22"/>
          <w:szCs w:val="22"/>
          <w:lang w:val="sr-Latn-ME" w:eastAsia="sr-Latn-CS"/>
        </w:rPr>
        <w:t>, če</w:t>
      </w:r>
      <w:r w:rsidRPr="00184063">
        <w:rPr>
          <w:sz w:val="22"/>
          <w:szCs w:val="22"/>
          <w:lang w:val="sr-Latn-ME" w:eastAsia="sr-Latn-CS"/>
        </w:rPr>
        <w:t>st</w:t>
      </w:r>
      <w:r w:rsidR="004426E4" w:rsidRPr="00184063">
        <w:rPr>
          <w:sz w:val="22"/>
          <w:szCs w:val="22"/>
          <w:lang w:val="sr-Latn-ME" w:eastAsia="sr-Latn-CS"/>
        </w:rPr>
        <w:t>o</w:t>
      </w:r>
      <w:r w:rsidRPr="00184063">
        <w:rPr>
          <w:sz w:val="22"/>
          <w:szCs w:val="22"/>
          <w:lang w:val="sr-Latn-ME" w:eastAsia="sr-Latn-CS"/>
        </w:rPr>
        <w:t xml:space="preserve"> </w:t>
      </w:r>
      <w:r w:rsidRPr="00184063">
        <w:rPr>
          <w:sz w:val="22"/>
          <w:szCs w:val="22"/>
          <w:lang w:val="sr-Latn-ME"/>
        </w:rPr>
        <w:t>(≥ 1/100 do &lt; 1/10);</w:t>
      </w:r>
      <w:r w:rsidRPr="00184063">
        <w:rPr>
          <w:sz w:val="22"/>
          <w:szCs w:val="22"/>
          <w:lang w:val="sr-Latn-ME" w:eastAsia="sr-Latn-CS"/>
        </w:rPr>
        <w:t xml:space="preserve"> </w:t>
      </w:r>
      <w:r w:rsidRPr="00184063">
        <w:rPr>
          <w:rFonts w:eastAsia="Calibri"/>
          <w:sz w:val="22"/>
          <w:szCs w:val="22"/>
          <w:lang w:val="sr-Latn-ME" w:eastAsia="sr-Latn-CS"/>
        </w:rPr>
        <w:t>povremen</w:t>
      </w:r>
      <w:r w:rsidR="004426E4" w:rsidRPr="00184063">
        <w:rPr>
          <w:rFonts w:eastAsia="Calibri"/>
          <w:sz w:val="22"/>
          <w:szCs w:val="22"/>
          <w:lang w:val="sr-Latn-ME" w:eastAsia="sr-Latn-CS"/>
        </w:rPr>
        <w:t>o</w:t>
      </w:r>
      <w:r w:rsidRPr="00184063">
        <w:rPr>
          <w:rFonts w:eastAsia="Calibri"/>
          <w:sz w:val="22"/>
          <w:szCs w:val="22"/>
          <w:lang w:val="sr-Latn-ME" w:eastAsia="sr-Latn-CS"/>
        </w:rPr>
        <w:t xml:space="preserve"> </w:t>
      </w:r>
      <w:r w:rsidRPr="00184063">
        <w:rPr>
          <w:sz w:val="22"/>
          <w:szCs w:val="22"/>
          <w:lang w:val="sr-Latn-ME"/>
        </w:rPr>
        <w:t>(≥ 1/1.000 do &lt; 1/100);</w:t>
      </w:r>
      <w:r w:rsidRPr="00184063">
        <w:rPr>
          <w:sz w:val="22"/>
          <w:szCs w:val="22"/>
          <w:lang w:val="sr-Latn-ME" w:eastAsia="sr-Latn-CS"/>
        </w:rPr>
        <w:t xml:space="preserve"> rij</w:t>
      </w:r>
      <w:r w:rsidR="004426E4" w:rsidRPr="00184063">
        <w:rPr>
          <w:sz w:val="22"/>
          <w:szCs w:val="22"/>
          <w:lang w:val="sr-Latn-ME" w:eastAsia="sr-Latn-CS"/>
        </w:rPr>
        <w:t>etko</w:t>
      </w:r>
      <w:r w:rsidRPr="00184063">
        <w:rPr>
          <w:sz w:val="22"/>
          <w:szCs w:val="22"/>
          <w:lang w:val="sr-Latn-ME" w:eastAsia="sr-Latn-CS"/>
        </w:rPr>
        <w:t xml:space="preserve"> </w:t>
      </w:r>
      <w:r w:rsidRPr="00184063">
        <w:rPr>
          <w:sz w:val="22"/>
          <w:szCs w:val="22"/>
          <w:lang w:val="sr-Latn-ME"/>
        </w:rPr>
        <w:t xml:space="preserve">(≥ 1/10.000 do &lt; 1/1.000); </w:t>
      </w:r>
      <w:r w:rsidRPr="00184063">
        <w:rPr>
          <w:sz w:val="22"/>
          <w:szCs w:val="22"/>
          <w:lang w:val="sr-Latn-ME" w:eastAsia="sr-Latn-CS"/>
        </w:rPr>
        <w:t>veoma rijtk</w:t>
      </w:r>
      <w:r w:rsidR="004426E4" w:rsidRPr="00184063">
        <w:rPr>
          <w:sz w:val="22"/>
          <w:szCs w:val="22"/>
          <w:lang w:val="sr-Latn-ME" w:eastAsia="sr-Latn-CS"/>
        </w:rPr>
        <w:t>o</w:t>
      </w:r>
      <w:r w:rsidRPr="00184063">
        <w:rPr>
          <w:sz w:val="22"/>
          <w:szCs w:val="22"/>
          <w:lang w:val="sr-Latn-ME" w:eastAsia="sr-Latn-CS"/>
        </w:rPr>
        <w:t xml:space="preserve"> </w:t>
      </w:r>
      <w:r w:rsidRPr="00184063">
        <w:rPr>
          <w:sz w:val="22"/>
          <w:szCs w:val="22"/>
          <w:lang w:val="sr-Latn-ME"/>
        </w:rPr>
        <w:t>(&lt; 1/10.000) i nepoznat</w:t>
      </w:r>
      <w:r w:rsidR="004426E4" w:rsidRPr="00184063">
        <w:rPr>
          <w:sz w:val="22"/>
          <w:szCs w:val="22"/>
          <w:lang w:val="sr-Latn-ME"/>
        </w:rPr>
        <w:t>oo</w:t>
      </w:r>
      <w:r w:rsidRPr="00184063">
        <w:rPr>
          <w:sz w:val="22"/>
          <w:szCs w:val="22"/>
          <w:lang w:val="sr-Latn-ME"/>
        </w:rPr>
        <w:t xml:space="preserve"> (učestalost ne može da se odredi na osnovu raspoloživih podataka). </w:t>
      </w:r>
    </w:p>
    <w:p w14:paraId="47FEA895" w14:textId="77777777" w:rsidR="005778CD" w:rsidRPr="00184063" w:rsidRDefault="005778CD" w:rsidP="00377C85">
      <w:pPr>
        <w:autoSpaceDE w:val="0"/>
        <w:autoSpaceDN w:val="0"/>
        <w:adjustRightInd w:val="0"/>
        <w:jc w:val="both"/>
        <w:rPr>
          <w:rFonts w:eastAsia="Calibri"/>
          <w:sz w:val="22"/>
          <w:szCs w:val="22"/>
          <w:lang w:val="sr-Latn-ME" w:eastAsia="sr-Latn-CS"/>
        </w:rPr>
      </w:pPr>
    </w:p>
    <w:p w14:paraId="0F963F0A" w14:textId="09F06803" w:rsidR="005778CD" w:rsidRPr="00184063" w:rsidRDefault="005778CD" w:rsidP="00377C85">
      <w:pPr>
        <w:autoSpaceDE w:val="0"/>
        <w:autoSpaceDN w:val="0"/>
        <w:adjustRightInd w:val="0"/>
        <w:jc w:val="both"/>
        <w:rPr>
          <w:b/>
          <w:bCs/>
          <w:sz w:val="22"/>
          <w:szCs w:val="22"/>
          <w:lang w:val="sr-Latn-ME"/>
        </w:rPr>
      </w:pPr>
      <w:r w:rsidRPr="00184063">
        <w:rPr>
          <w:b/>
          <w:bCs/>
          <w:sz w:val="22"/>
          <w:szCs w:val="22"/>
          <w:lang w:val="sr-Latn-ME"/>
        </w:rPr>
        <w:t>Tabela 1: Učestalost neželjenih reakcija utvrđena u placebo</w:t>
      </w:r>
      <w:r w:rsidR="004426E4" w:rsidRPr="00184063">
        <w:rPr>
          <w:b/>
          <w:bCs/>
          <w:sz w:val="22"/>
          <w:szCs w:val="22"/>
          <w:lang w:val="sr-Latn-ME"/>
        </w:rPr>
        <w:t xml:space="preserve">m </w:t>
      </w:r>
      <w:r w:rsidRPr="00184063">
        <w:rPr>
          <w:b/>
          <w:bCs/>
          <w:sz w:val="22"/>
          <w:szCs w:val="22"/>
          <w:lang w:val="sr-Latn-ME"/>
        </w:rPr>
        <w:t>kontrolisanim kliničkim ispitivanjima samo sa sitagliptinom i metforminom i u periodu nakon stavljanja lijeka u promet</w:t>
      </w:r>
    </w:p>
    <w:p w14:paraId="11FD0D1F" w14:textId="77777777" w:rsidR="005778CD" w:rsidRPr="00184063" w:rsidRDefault="005778CD" w:rsidP="00377C85">
      <w:pPr>
        <w:autoSpaceDE w:val="0"/>
        <w:autoSpaceDN w:val="0"/>
        <w:adjustRightInd w:val="0"/>
        <w:jc w:val="both"/>
        <w:rPr>
          <w:bCs/>
          <w:sz w:val="22"/>
          <w:szCs w:val="22"/>
          <w:lang w:val="sr-Latn-ME"/>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1"/>
        <w:gridCol w:w="4762"/>
      </w:tblGrid>
      <w:tr w:rsidR="005778CD" w:rsidRPr="00184063" w14:paraId="66B2F1D0" w14:textId="77777777" w:rsidTr="00EC699A">
        <w:trPr>
          <w:trHeight w:val="332"/>
        </w:trPr>
        <w:tc>
          <w:tcPr>
            <w:tcW w:w="4761" w:type="dxa"/>
            <w:shd w:val="clear" w:color="auto" w:fill="auto"/>
          </w:tcPr>
          <w:p w14:paraId="33ED115D" w14:textId="77777777" w:rsidR="005778CD" w:rsidRPr="00184063" w:rsidRDefault="005778CD" w:rsidP="00EC699A">
            <w:pPr>
              <w:autoSpaceDE w:val="0"/>
              <w:autoSpaceDN w:val="0"/>
              <w:adjustRightInd w:val="0"/>
              <w:rPr>
                <w:rFonts w:eastAsia="Calibri"/>
                <w:b/>
                <w:sz w:val="22"/>
                <w:szCs w:val="22"/>
                <w:lang w:val="sr-Latn-ME"/>
              </w:rPr>
            </w:pPr>
            <w:r w:rsidRPr="00184063">
              <w:rPr>
                <w:rFonts w:eastAsia="Calibri"/>
                <w:b/>
                <w:sz w:val="22"/>
                <w:szCs w:val="22"/>
                <w:lang w:val="sr-Latn-ME"/>
              </w:rPr>
              <w:t>Neželjena reakcija</w:t>
            </w:r>
          </w:p>
        </w:tc>
        <w:tc>
          <w:tcPr>
            <w:tcW w:w="4762" w:type="dxa"/>
            <w:shd w:val="clear" w:color="auto" w:fill="auto"/>
          </w:tcPr>
          <w:p w14:paraId="28BFF1FB" w14:textId="77777777" w:rsidR="005778CD" w:rsidRPr="00184063" w:rsidRDefault="005778CD" w:rsidP="00EC699A">
            <w:pPr>
              <w:autoSpaceDE w:val="0"/>
              <w:autoSpaceDN w:val="0"/>
              <w:adjustRightInd w:val="0"/>
              <w:rPr>
                <w:rFonts w:eastAsia="Calibri"/>
                <w:b/>
                <w:sz w:val="22"/>
                <w:szCs w:val="22"/>
                <w:lang w:val="sr-Latn-ME"/>
              </w:rPr>
            </w:pPr>
            <w:r w:rsidRPr="00184063">
              <w:rPr>
                <w:rFonts w:eastAsia="Calibri"/>
                <w:b/>
                <w:sz w:val="22"/>
                <w:szCs w:val="22"/>
                <w:lang w:val="sr-Latn-ME"/>
              </w:rPr>
              <w:t xml:space="preserve">Učestalost neželjenih reakcija </w:t>
            </w:r>
          </w:p>
        </w:tc>
      </w:tr>
      <w:tr w:rsidR="005778CD" w:rsidRPr="00184063" w14:paraId="2A52DE99" w14:textId="77777777" w:rsidTr="00EC699A">
        <w:trPr>
          <w:trHeight w:val="332"/>
        </w:trPr>
        <w:tc>
          <w:tcPr>
            <w:tcW w:w="4761" w:type="dxa"/>
            <w:shd w:val="clear" w:color="auto" w:fill="auto"/>
          </w:tcPr>
          <w:p w14:paraId="79F3AB46" w14:textId="77777777" w:rsidR="005778CD" w:rsidRPr="00184063" w:rsidRDefault="005778CD" w:rsidP="00EC699A">
            <w:pPr>
              <w:autoSpaceDE w:val="0"/>
              <w:autoSpaceDN w:val="0"/>
              <w:adjustRightInd w:val="0"/>
              <w:rPr>
                <w:rFonts w:eastAsia="Calibri"/>
                <w:b/>
                <w:bCs/>
                <w:sz w:val="22"/>
                <w:szCs w:val="22"/>
                <w:lang w:val="sr-Latn-ME"/>
              </w:rPr>
            </w:pPr>
            <w:r w:rsidRPr="00184063">
              <w:rPr>
                <w:rFonts w:eastAsia="Calibri"/>
                <w:b/>
                <w:bCs/>
                <w:sz w:val="22"/>
                <w:szCs w:val="22"/>
                <w:lang w:val="sr-Latn-ME"/>
              </w:rPr>
              <w:t>Poremećaji krvi i limfnog sistema</w:t>
            </w:r>
          </w:p>
        </w:tc>
        <w:tc>
          <w:tcPr>
            <w:tcW w:w="4762" w:type="dxa"/>
            <w:shd w:val="clear" w:color="auto" w:fill="auto"/>
          </w:tcPr>
          <w:p w14:paraId="13FEA028" w14:textId="77777777" w:rsidR="005778CD" w:rsidRPr="00184063" w:rsidRDefault="005778CD" w:rsidP="00EC699A">
            <w:pPr>
              <w:autoSpaceDE w:val="0"/>
              <w:autoSpaceDN w:val="0"/>
              <w:adjustRightInd w:val="0"/>
              <w:rPr>
                <w:rFonts w:eastAsia="Calibri"/>
                <w:b/>
                <w:sz w:val="22"/>
                <w:szCs w:val="22"/>
                <w:lang w:val="sr-Latn-ME"/>
              </w:rPr>
            </w:pPr>
          </w:p>
        </w:tc>
      </w:tr>
      <w:tr w:rsidR="005778CD" w:rsidRPr="00184063" w14:paraId="379787B4" w14:textId="77777777" w:rsidTr="00EC699A">
        <w:trPr>
          <w:trHeight w:val="332"/>
        </w:trPr>
        <w:tc>
          <w:tcPr>
            <w:tcW w:w="4761" w:type="dxa"/>
            <w:shd w:val="clear" w:color="auto" w:fill="auto"/>
          </w:tcPr>
          <w:p w14:paraId="483252AC"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Trombocitopenija</w:t>
            </w:r>
          </w:p>
        </w:tc>
        <w:tc>
          <w:tcPr>
            <w:tcW w:w="4762" w:type="dxa"/>
            <w:shd w:val="clear" w:color="auto" w:fill="auto"/>
          </w:tcPr>
          <w:p w14:paraId="4D9A6813" w14:textId="66D2F2FC" w:rsidR="005778CD" w:rsidRPr="00184063" w:rsidRDefault="005778CD" w:rsidP="00EC699A">
            <w:pPr>
              <w:autoSpaceDE w:val="0"/>
              <w:autoSpaceDN w:val="0"/>
              <w:adjustRightInd w:val="0"/>
              <w:jc w:val="center"/>
              <w:rPr>
                <w:rFonts w:eastAsia="Calibri"/>
                <w:sz w:val="22"/>
                <w:szCs w:val="22"/>
                <w:lang w:val="sr-Latn-ME"/>
              </w:rPr>
            </w:pPr>
            <w:r w:rsidRPr="00184063">
              <w:rPr>
                <w:rFonts w:eastAsia="Calibri"/>
                <w:sz w:val="22"/>
                <w:szCs w:val="22"/>
                <w:lang w:val="sr-Latn-ME"/>
              </w:rPr>
              <w:t>Rijetk</w:t>
            </w:r>
            <w:r w:rsidR="004426E4" w:rsidRPr="00184063">
              <w:rPr>
                <w:rFonts w:eastAsia="Calibri"/>
                <w:sz w:val="22"/>
                <w:szCs w:val="22"/>
                <w:lang w:val="sr-Latn-ME"/>
              </w:rPr>
              <w:t>o</w:t>
            </w:r>
          </w:p>
        </w:tc>
      </w:tr>
      <w:tr w:rsidR="005778CD" w:rsidRPr="00184063" w14:paraId="11334465" w14:textId="77777777" w:rsidTr="00EC699A">
        <w:trPr>
          <w:trHeight w:val="332"/>
        </w:trPr>
        <w:tc>
          <w:tcPr>
            <w:tcW w:w="4761" w:type="dxa"/>
            <w:shd w:val="clear" w:color="auto" w:fill="auto"/>
          </w:tcPr>
          <w:p w14:paraId="4B3DE652" w14:textId="77777777" w:rsidR="005778CD" w:rsidRPr="00184063" w:rsidRDefault="005778CD" w:rsidP="00EC699A">
            <w:pPr>
              <w:autoSpaceDE w:val="0"/>
              <w:autoSpaceDN w:val="0"/>
              <w:adjustRightInd w:val="0"/>
              <w:rPr>
                <w:rFonts w:eastAsia="Calibri"/>
                <w:b/>
                <w:bCs/>
                <w:sz w:val="22"/>
                <w:szCs w:val="22"/>
                <w:lang w:val="sr-Latn-ME"/>
              </w:rPr>
            </w:pPr>
          </w:p>
        </w:tc>
        <w:tc>
          <w:tcPr>
            <w:tcW w:w="4762" w:type="dxa"/>
            <w:shd w:val="clear" w:color="auto" w:fill="auto"/>
          </w:tcPr>
          <w:p w14:paraId="20B9C124" w14:textId="77777777" w:rsidR="005778CD" w:rsidRPr="00184063" w:rsidRDefault="005778CD" w:rsidP="00EC699A">
            <w:pPr>
              <w:autoSpaceDE w:val="0"/>
              <w:autoSpaceDN w:val="0"/>
              <w:adjustRightInd w:val="0"/>
              <w:rPr>
                <w:rFonts w:eastAsia="Calibri"/>
                <w:b/>
                <w:sz w:val="22"/>
                <w:szCs w:val="22"/>
                <w:lang w:val="sr-Latn-ME"/>
              </w:rPr>
            </w:pPr>
          </w:p>
        </w:tc>
      </w:tr>
      <w:tr w:rsidR="005778CD" w:rsidRPr="00184063" w14:paraId="07143F9A" w14:textId="77777777" w:rsidTr="00EC699A">
        <w:trPr>
          <w:trHeight w:val="332"/>
        </w:trPr>
        <w:tc>
          <w:tcPr>
            <w:tcW w:w="4761" w:type="dxa"/>
            <w:shd w:val="clear" w:color="auto" w:fill="auto"/>
          </w:tcPr>
          <w:p w14:paraId="76D380A6" w14:textId="77777777" w:rsidR="005778CD" w:rsidRPr="00184063" w:rsidRDefault="005778CD" w:rsidP="00EC699A">
            <w:pPr>
              <w:autoSpaceDE w:val="0"/>
              <w:autoSpaceDN w:val="0"/>
              <w:adjustRightInd w:val="0"/>
              <w:rPr>
                <w:rFonts w:eastAsia="Calibri"/>
                <w:b/>
                <w:sz w:val="22"/>
                <w:szCs w:val="22"/>
                <w:lang w:val="sr-Latn-ME"/>
              </w:rPr>
            </w:pPr>
            <w:r w:rsidRPr="00184063">
              <w:rPr>
                <w:rFonts w:eastAsia="Calibri"/>
                <w:b/>
                <w:bCs/>
                <w:sz w:val="22"/>
                <w:szCs w:val="22"/>
                <w:lang w:val="sr-Latn-ME"/>
              </w:rPr>
              <w:t>Imunološki poremećaji</w:t>
            </w:r>
          </w:p>
        </w:tc>
        <w:tc>
          <w:tcPr>
            <w:tcW w:w="4762" w:type="dxa"/>
            <w:shd w:val="clear" w:color="auto" w:fill="auto"/>
          </w:tcPr>
          <w:p w14:paraId="2AFB55B8" w14:textId="77777777" w:rsidR="005778CD" w:rsidRPr="00184063" w:rsidRDefault="005778CD" w:rsidP="00EC699A">
            <w:pPr>
              <w:autoSpaceDE w:val="0"/>
              <w:autoSpaceDN w:val="0"/>
              <w:adjustRightInd w:val="0"/>
              <w:rPr>
                <w:rFonts w:eastAsia="Calibri"/>
                <w:b/>
                <w:sz w:val="22"/>
                <w:szCs w:val="22"/>
                <w:lang w:val="sr-Latn-ME"/>
              </w:rPr>
            </w:pPr>
          </w:p>
        </w:tc>
      </w:tr>
      <w:tr w:rsidR="005778CD" w:rsidRPr="00184063" w14:paraId="257591E6" w14:textId="77777777" w:rsidTr="00EC699A">
        <w:trPr>
          <w:trHeight w:val="332"/>
        </w:trPr>
        <w:tc>
          <w:tcPr>
            <w:tcW w:w="4761" w:type="dxa"/>
            <w:shd w:val="clear" w:color="auto" w:fill="auto"/>
          </w:tcPr>
          <w:p w14:paraId="2ED89C90" w14:textId="77777777" w:rsidR="005778CD" w:rsidRPr="00184063" w:rsidRDefault="005778CD" w:rsidP="00EC699A">
            <w:pPr>
              <w:autoSpaceDE w:val="0"/>
              <w:autoSpaceDN w:val="0"/>
              <w:adjustRightInd w:val="0"/>
              <w:rPr>
                <w:rFonts w:eastAsia="Calibri"/>
                <w:b/>
                <w:sz w:val="22"/>
                <w:szCs w:val="22"/>
                <w:lang w:val="sr-Latn-ME"/>
              </w:rPr>
            </w:pPr>
            <w:r w:rsidRPr="00184063">
              <w:rPr>
                <w:rFonts w:eastAsia="Calibri"/>
                <w:bCs/>
                <w:sz w:val="22"/>
                <w:szCs w:val="22"/>
                <w:lang w:val="sr-Latn-ME"/>
              </w:rPr>
              <w:t>Reakcije preosetljivosti uključujući anafilaktičke reakcije</w:t>
            </w:r>
            <w:r w:rsidRPr="00184063">
              <w:rPr>
                <w:rFonts w:eastAsia="Calibri"/>
                <w:bCs/>
                <w:sz w:val="22"/>
                <w:szCs w:val="22"/>
                <w:vertAlign w:val="superscript"/>
                <w:lang w:val="sr-Latn-ME"/>
              </w:rPr>
              <w:t>*,†</w:t>
            </w:r>
          </w:p>
        </w:tc>
        <w:tc>
          <w:tcPr>
            <w:tcW w:w="4762" w:type="dxa"/>
            <w:shd w:val="clear" w:color="auto" w:fill="auto"/>
          </w:tcPr>
          <w:p w14:paraId="46FAFAD5" w14:textId="52C6A865" w:rsidR="005778CD" w:rsidRPr="00184063" w:rsidRDefault="004426E4" w:rsidP="00EC699A">
            <w:pPr>
              <w:autoSpaceDE w:val="0"/>
              <w:autoSpaceDN w:val="0"/>
              <w:adjustRightInd w:val="0"/>
              <w:jc w:val="center"/>
              <w:rPr>
                <w:rFonts w:eastAsia="Calibri"/>
                <w:sz w:val="22"/>
                <w:szCs w:val="22"/>
                <w:lang w:val="sr-Latn-ME"/>
              </w:rPr>
            </w:pPr>
            <w:r w:rsidRPr="00184063">
              <w:rPr>
                <w:rFonts w:eastAsia="Calibri"/>
                <w:bCs/>
                <w:sz w:val="22"/>
                <w:szCs w:val="22"/>
                <w:lang w:val="sr-Latn-ME"/>
              </w:rPr>
              <w:t>N</w:t>
            </w:r>
            <w:r w:rsidR="005778CD" w:rsidRPr="00184063">
              <w:rPr>
                <w:rFonts w:eastAsia="Calibri"/>
                <w:bCs/>
                <w:sz w:val="22"/>
                <w:szCs w:val="22"/>
                <w:lang w:val="sr-Latn-ME"/>
              </w:rPr>
              <w:t>epoznat</w:t>
            </w:r>
            <w:r w:rsidRPr="00184063">
              <w:rPr>
                <w:rFonts w:eastAsia="Calibri"/>
                <w:bCs/>
                <w:sz w:val="22"/>
                <w:szCs w:val="22"/>
                <w:lang w:val="sr-Latn-ME"/>
              </w:rPr>
              <w:t>o</w:t>
            </w:r>
          </w:p>
        </w:tc>
      </w:tr>
      <w:tr w:rsidR="005778CD" w:rsidRPr="00184063" w14:paraId="489AB14C" w14:textId="77777777" w:rsidTr="00EC699A">
        <w:trPr>
          <w:trHeight w:val="332"/>
        </w:trPr>
        <w:tc>
          <w:tcPr>
            <w:tcW w:w="4761" w:type="dxa"/>
            <w:shd w:val="clear" w:color="auto" w:fill="auto"/>
          </w:tcPr>
          <w:p w14:paraId="2A6AFA33" w14:textId="77777777" w:rsidR="005778CD" w:rsidRPr="00184063" w:rsidRDefault="005778CD" w:rsidP="00EC699A">
            <w:pPr>
              <w:pStyle w:val="Header"/>
              <w:tabs>
                <w:tab w:val="left" w:pos="284"/>
              </w:tabs>
              <w:rPr>
                <w:rFonts w:eastAsia="Calibri"/>
                <w:b/>
                <w:sz w:val="22"/>
                <w:szCs w:val="22"/>
                <w:lang w:val="sr-Latn-ME"/>
              </w:rPr>
            </w:pPr>
          </w:p>
        </w:tc>
        <w:tc>
          <w:tcPr>
            <w:tcW w:w="4762" w:type="dxa"/>
            <w:shd w:val="clear" w:color="auto" w:fill="auto"/>
          </w:tcPr>
          <w:p w14:paraId="650D419B" w14:textId="77777777" w:rsidR="005778CD" w:rsidRPr="00184063" w:rsidRDefault="005778CD" w:rsidP="00EC699A">
            <w:pPr>
              <w:autoSpaceDE w:val="0"/>
              <w:autoSpaceDN w:val="0"/>
              <w:adjustRightInd w:val="0"/>
              <w:rPr>
                <w:rFonts w:eastAsia="Calibri"/>
                <w:b/>
                <w:sz w:val="22"/>
                <w:szCs w:val="22"/>
                <w:lang w:val="sr-Latn-ME"/>
              </w:rPr>
            </w:pPr>
          </w:p>
        </w:tc>
      </w:tr>
      <w:tr w:rsidR="005778CD" w:rsidRPr="00184063" w14:paraId="6C8301D2" w14:textId="77777777" w:rsidTr="00EC699A">
        <w:trPr>
          <w:trHeight w:val="332"/>
        </w:trPr>
        <w:tc>
          <w:tcPr>
            <w:tcW w:w="4761" w:type="dxa"/>
            <w:shd w:val="clear" w:color="auto" w:fill="auto"/>
          </w:tcPr>
          <w:p w14:paraId="71909037" w14:textId="77777777" w:rsidR="005778CD" w:rsidRPr="00184063" w:rsidRDefault="005778CD" w:rsidP="00EC699A">
            <w:pPr>
              <w:pStyle w:val="Header"/>
              <w:tabs>
                <w:tab w:val="left" w:pos="284"/>
              </w:tabs>
              <w:rPr>
                <w:rFonts w:eastAsia="Calibri"/>
                <w:b/>
                <w:sz w:val="22"/>
                <w:szCs w:val="22"/>
                <w:lang w:val="sr-Latn-ME"/>
              </w:rPr>
            </w:pPr>
            <w:r w:rsidRPr="00184063">
              <w:rPr>
                <w:rFonts w:eastAsia="Calibri"/>
                <w:b/>
                <w:sz w:val="22"/>
                <w:szCs w:val="22"/>
                <w:lang w:val="sr-Latn-ME"/>
              </w:rPr>
              <w:t xml:space="preserve">Poremećaji metabolizma i ishrane </w:t>
            </w:r>
          </w:p>
        </w:tc>
        <w:tc>
          <w:tcPr>
            <w:tcW w:w="4762" w:type="dxa"/>
            <w:shd w:val="clear" w:color="auto" w:fill="auto"/>
          </w:tcPr>
          <w:p w14:paraId="51F9857E" w14:textId="77777777" w:rsidR="005778CD" w:rsidRPr="00184063" w:rsidRDefault="005778CD" w:rsidP="00EC699A">
            <w:pPr>
              <w:autoSpaceDE w:val="0"/>
              <w:autoSpaceDN w:val="0"/>
              <w:adjustRightInd w:val="0"/>
              <w:rPr>
                <w:rFonts w:eastAsia="Calibri"/>
                <w:b/>
                <w:sz w:val="22"/>
                <w:szCs w:val="22"/>
                <w:lang w:val="sr-Latn-ME"/>
              </w:rPr>
            </w:pPr>
          </w:p>
        </w:tc>
      </w:tr>
      <w:tr w:rsidR="005778CD" w:rsidRPr="00184063" w14:paraId="3D16C549" w14:textId="77777777" w:rsidTr="00EC699A">
        <w:trPr>
          <w:trHeight w:val="332"/>
        </w:trPr>
        <w:tc>
          <w:tcPr>
            <w:tcW w:w="4761" w:type="dxa"/>
            <w:shd w:val="clear" w:color="auto" w:fill="auto"/>
          </w:tcPr>
          <w:p w14:paraId="78E9C754" w14:textId="77777777" w:rsidR="005778CD" w:rsidRPr="00184063" w:rsidRDefault="005778CD" w:rsidP="00EC699A">
            <w:pPr>
              <w:autoSpaceDE w:val="0"/>
              <w:autoSpaceDN w:val="0"/>
              <w:adjustRightInd w:val="0"/>
              <w:rPr>
                <w:rFonts w:eastAsia="Calibri"/>
                <w:bCs/>
                <w:sz w:val="22"/>
                <w:szCs w:val="22"/>
                <w:vertAlign w:val="superscript"/>
                <w:lang w:val="sr-Latn-ME"/>
              </w:rPr>
            </w:pPr>
            <w:r w:rsidRPr="00184063">
              <w:rPr>
                <w:rFonts w:eastAsia="Calibri"/>
                <w:bCs/>
                <w:sz w:val="22"/>
                <w:szCs w:val="22"/>
                <w:lang w:val="sr-Latn-ME"/>
              </w:rPr>
              <w:t>Hipoglikemija</w:t>
            </w:r>
            <w:r w:rsidRPr="00184063">
              <w:rPr>
                <w:rFonts w:eastAsia="Calibri"/>
                <w:bCs/>
                <w:sz w:val="22"/>
                <w:szCs w:val="22"/>
                <w:vertAlign w:val="superscript"/>
                <w:lang w:val="sr-Latn-ME"/>
              </w:rPr>
              <w:t>†</w:t>
            </w:r>
          </w:p>
        </w:tc>
        <w:tc>
          <w:tcPr>
            <w:tcW w:w="4762" w:type="dxa"/>
            <w:shd w:val="clear" w:color="auto" w:fill="auto"/>
          </w:tcPr>
          <w:p w14:paraId="3B90CD0A" w14:textId="2A370CD9"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Čest</w:t>
            </w:r>
            <w:r w:rsidR="004426E4" w:rsidRPr="00184063">
              <w:rPr>
                <w:rFonts w:eastAsia="Calibri"/>
                <w:bCs/>
                <w:sz w:val="22"/>
                <w:szCs w:val="22"/>
                <w:lang w:val="sr-Latn-ME"/>
              </w:rPr>
              <w:t>o</w:t>
            </w:r>
          </w:p>
        </w:tc>
      </w:tr>
      <w:tr w:rsidR="005778CD" w:rsidRPr="00184063" w14:paraId="3D51BC47" w14:textId="77777777" w:rsidTr="00EC699A">
        <w:trPr>
          <w:trHeight w:val="332"/>
        </w:trPr>
        <w:tc>
          <w:tcPr>
            <w:tcW w:w="4761" w:type="dxa"/>
            <w:shd w:val="clear" w:color="auto" w:fill="auto"/>
          </w:tcPr>
          <w:p w14:paraId="2D9B5464" w14:textId="77777777" w:rsidR="005778CD" w:rsidRPr="00184063" w:rsidRDefault="005778CD" w:rsidP="00EC699A">
            <w:pPr>
              <w:autoSpaceDE w:val="0"/>
              <w:autoSpaceDN w:val="0"/>
              <w:adjustRightInd w:val="0"/>
              <w:rPr>
                <w:rFonts w:eastAsia="Calibri"/>
                <w:b/>
                <w:sz w:val="22"/>
                <w:szCs w:val="22"/>
                <w:lang w:val="sr-Latn-ME"/>
              </w:rPr>
            </w:pPr>
          </w:p>
        </w:tc>
        <w:tc>
          <w:tcPr>
            <w:tcW w:w="4762" w:type="dxa"/>
            <w:shd w:val="clear" w:color="auto" w:fill="auto"/>
          </w:tcPr>
          <w:p w14:paraId="3B01561F"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54A8CAE0" w14:textId="77777777" w:rsidTr="00EC699A">
        <w:trPr>
          <w:trHeight w:val="332"/>
        </w:trPr>
        <w:tc>
          <w:tcPr>
            <w:tcW w:w="4761" w:type="dxa"/>
            <w:shd w:val="clear" w:color="auto" w:fill="auto"/>
          </w:tcPr>
          <w:p w14:paraId="03B0C18B" w14:textId="77777777" w:rsidR="005778CD" w:rsidRPr="00184063" w:rsidRDefault="005778CD" w:rsidP="00EC699A">
            <w:pPr>
              <w:autoSpaceDE w:val="0"/>
              <w:autoSpaceDN w:val="0"/>
              <w:adjustRightInd w:val="0"/>
              <w:rPr>
                <w:rFonts w:eastAsia="Calibri"/>
                <w:b/>
                <w:sz w:val="22"/>
                <w:szCs w:val="22"/>
                <w:lang w:val="sr-Latn-ME"/>
              </w:rPr>
            </w:pPr>
            <w:r w:rsidRPr="00184063">
              <w:rPr>
                <w:rFonts w:eastAsia="Calibri"/>
                <w:b/>
                <w:bCs/>
                <w:sz w:val="22"/>
                <w:szCs w:val="22"/>
                <w:lang w:val="sr-Latn-ME"/>
              </w:rPr>
              <w:t>Poremećaji nervog sistema</w:t>
            </w:r>
          </w:p>
        </w:tc>
        <w:tc>
          <w:tcPr>
            <w:tcW w:w="4762" w:type="dxa"/>
            <w:shd w:val="clear" w:color="auto" w:fill="auto"/>
          </w:tcPr>
          <w:p w14:paraId="2EFDAB7E"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3F115E16" w14:textId="77777777" w:rsidTr="00EC699A">
        <w:trPr>
          <w:trHeight w:val="332"/>
        </w:trPr>
        <w:tc>
          <w:tcPr>
            <w:tcW w:w="4761" w:type="dxa"/>
            <w:shd w:val="clear" w:color="auto" w:fill="auto"/>
          </w:tcPr>
          <w:p w14:paraId="6A7BE5DD"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Pospanost</w:t>
            </w:r>
          </w:p>
        </w:tc>
        <w:tc>
          <w:tcPr>
            <w:tcW w:w="4762" w:type="dxa"/>
            <w:shd w:val="clear" w:color="auto" w:fill="auto"/>
          </w:tcPr>
          <w:p w14:paraId="2E2E3E1B" w14:textId="1CF4B8BA"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Povremen</w:t>
            </w:r>
            <w:r w:rsidR="004426E4" w:rsidRPr="00184063">
              <w:rPr>
                <w:rFonts w:eastAsia="Calibri"/>
                <w:bCs/>
                <w:sz w:val="22"/>
                <w:szCs w:val="22"/>
                <w:lang w:val="sr-Latn-ME"/>
              </w:rPr>
              <w:t>o</w:t>
            </w:r>
          </w:p>
        </w:tc>
      </w:tr>
      <w:tr w:rsidR="005778CD" w:rsidRPr="00184063" w14:paraId="5A7B5124" w14:textId="77777777" w:rsidTr="00EC699A">
        <w:trPr>
          <w:trHeight w:val="332"/>
        </w:trPr>
        <w:tc>
          <w:tcPr>
            <w:tcW w:w="4761" w:type="dxa"/>
            <w:shd w:val="clear" w:color="auto" w:fill="auto"/>
          </w:tcPr>
          <w:p w14:paraId="18534863" w14:textId="77777777" w:rsidR="005778CD" w:rsidRPr="00184063" w:rsidRDefault="005778CD" w:rsidP="00EC699A">
            <w:pPr>
              <w:autoSpaceDE w:val="0"/>
              <w:autoSpaceDN w:val="0"/>
              <w:adjustRightInd w:val="0"/>
              <w:rPr>
                <w:rFonts w:eastAsia="Calibri"/>
                <w:b/>
                <w:bCs/>
                <w:sz w:val="22"/>
                <w:szCs w:val="22"/>
                <w:lang w:val="sr-Latn-ME"/>
              </w:rPr>
            </w:pPr>
          </w:p>
        </w:tc>
        <w:tc>
          <w:tcPr>
            <w:tcW w:w="4762" w:type="dxa"/>
            <w:shd w:val="clear" w:color="auto" w:fill="auto"/>
          </w:tcPr>
          <w:p w14:paraId="4E0CC200" w14:textId="77777777" w:rsidR="005778CD" w:rsidRPr="00184063" w:rsidRDefault="005778CD" w:rsidP="00EC699A">
            <w:pPr>
              <w:autoSpaceDE w:val="0"/>
              <w:autoSpaceDN w:val="0"/>
              <w:adjustRightInd w:val="0"/>
              <w:rPr>
                <w:rFonts w:eastAsia="Calibri"/>
                <w:b/>
                <w:sz w:val="22"/>
                <w:szCs w:val="22"/>
                <w:lang w:val="sr-Latn-ME"/>
              </w:rPr>
            </w:pPr>
          </w:p>
        </w:tc>
      </w:tr>
      <w:tr w:rsidR="005778CD" w:rsidRPr="00184063" w14:paraId="2B8F8F80" w14:textId="77777777" w:rsidTr="00EC699A">
        <w:trPr>
          <w:trHeight w:val="332"/>
        </w:trPr>
        <w:tc>
          <w:tcPr>
            <w:tcW w:w="4761" w:type="dxa"/>
            <w:shd w:val="clear" w:color="auto" w:fill="auto"/>
          </w:tcPr>
          <w:p w14:paraId="47E4B56F" w14:textId="77777777" w:rsidR="005778CD" w:rsidRPr="00184063" w:rsidRDefault="005778CD" w:rsidP="00EC699A">
            <w:pPr>
              <w:autoSpaceDE w:val="0"/>
              <w:autoSpaceDN w:val="0"/>
              <w:adjustRightInd w:val="0"/>
              <w:rPr>
                <w:rFonts w:eastAsia="Calibri"/>
                <w:b/>
                <w:bCs/>
                <w:sz w:val="22"/>
                <w:szCs w:val="22"/>
                <w:lang w:val="sr-Latn-ME"/>
              </w:rPr>
            </w:pPr>
            <w:r w:rsidRPr="00184063">
              <w:rPr>
                <w:rFonts w:eastAsia="Calibri"/>
                <w:b/>
                <w:sz w:val="22"/>
                <w:szCs w:val="22"/>
                <w:lang w:val="sr-Latn-ME"/>
              </w:rPr>
              <w:lastRenderedPageBreak/>
              <w:t>Respiratorni, torakalni i medijastinalni poremećaji</w:t>
            </w:r>
          </w:p>
        </w:tc>
        <w:tc>
          <w:tcPr>
            <w:tcW w:w="4762" w:type="dxa"/>
            <w:shd w:val="clear" w:color="auto" w:fill="auto"/>
          </w:tcPr>
          <w:p w14:paraId="2C11379F" w14:textId="77777777" w:rsidR="005778CD" w:rsidRPr="00184063" w:rsidRDefault="005778CD" w:rsidP="00EC699A">
            <w:pPr>
              <w:autoSpaceDE w:val="0"/>
              <w:autoSpaceDN w:val="0"/>
              <w:adjustRightInd w:val="0"/>
              <w:rPr>
                <w:rFonts w:eastAsia="Calibri"/>
                <w:b/>
                <w:sz w:val="22"/>
                <w:szCs w:val="22"/>
                <w:lang w:val="sr-Latn-ME"/>
              </w:rPr>
            </w:pPr>
          </w:p>
        </w:tc>
      </w:tr>
      <w:tr w:rsidR="005778CD" w:rsidRPr="00184063" w14:paraId="49C4E2AE" w14:textId="77777777" w:rsidTr="00EC699A">
        <w:trPr>
          <w:trHeight w:val="332"/>
        </w:trPr>
        <w:tc>
          <w:tcPr>
            <w:tcW w:w="4761" w:type="dxa"/>
            <w:shd w:val="clear" w:color="auto" w:fill="auto"/>
          </w:tcPr>
          <w:p w14:paraId="3D80F8F1"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Intersticijalna bolest pluća</w:t>
            </w:r>
            <w:r w:rsidRPr="00184063">
              <w:rPr>
                <w:rFonts w:eastAsia="Calibri"/>
                <w:bCs/>
                <w:sz w:val="22"/>
                <w:szCs w:val="22"/>
                <w:vertAlign w:val="superscript"/>
                <w:lang w:val="sr-Latn-ME"/>
              </w:rPr>
              <w:t>*</w:t>
            </w:r>
          </w:p>
        </w:tc>
        <w:tc>
          <w:tcPr>
            <w:tcW w:w="4762" w:type="dxa"/>
            <w:shd w:val="clear" w:color="auto" w:fill="auto"/>
          </w:tcPr>
          <w:p w14:paraId="17DB0E6B" w14:textId="2EF958C4" w:rsidR="005778CD" w:rsidRPr="00184063" w:rsidRDefault="004426E4"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w:t>
            </w:r>
            <w:r w:rsidR="005778CD" w:rsidRPr="00184063">
              <w:rPr>
                <w:rFonts w:eastAsia="Calibri"/>
                <w:bCs/>
                <w:sz w:val="22"/>
                <w:szCs w:val="22"/>
                <w:lang w:val="sr-Latn-ME"/>
              </w:rPr>
              <w:t>epoznat</w:t>
            </w:r>
            <w:r w:rsidRPr="00184063">
              <w:rPr>
                <w:rFonts w:eastAsia="Calibri"/>
                <w:bCs/>
                <w:sz w:val="22"/>
                <w:szCs w:val="22"/>
                <w:lang w:val="sr-Latn-ME"/>
              </w:rPr>
              <w:t>o</w:t>
            </w:r>
          </w:p>
        </w:tc>
      </w:tr>
      <w:tr w:rsidR="005778CD" w:rsidRPr="00184063" w14:paraId="65B22B8A" w14:textId="77777777" w:rsidTr="00EC699A">
        <w:trPr>
          <w:trHeight w:val="332"/>
        </w:trPr>
        <w:tc>
          <w:tcPr>
            <w:tcW w:w="4761" w:type="dxa"/>
            <w:shd w:val="clear" w:color="auto" w:fill="auto"/>
          </w:tcPr>
          <w:p w14:paraId="213915D0" w14:textId="77777777" w:rsidR="005778CD" w:rsidRPr="00184063" w:rsidRDefault="005778CD" w:rsidP="00EC699A">
            <w:pPr>
              <w:autoSpaceDE w:val="0"/>
              <w:autoSpaceDN w:val="0"/>
              <w:adjustRightInd w:val="0"/>
              <w:rPr>
                <w:rFonts w:eastAsia="Calibri"/>
                <w:bCs/>
                <w:sz w:val="22"/>
                <w:szCs w:val="22"/>
                <w:lang w:val="sr-Latn-ME"/>
              </w:rPr>
            </w:pPr>
          </w:p>
        </w:tc>
        <w:tc>
          <w:tcPr>
            <w:tcW w:w="4762" w:type="dxa"/>
            <w:shd w:val="clear" w:color="auto" w:fill="auto"/>
          </w:tcPr>
          <w:p w14:paraId="260695EB"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4EDC849C" w14:textId="77777777" w:rsidTr="00EC699A">
        <w:trPr>
          <w:trHeight w:val="332"/>
        </w:trPr>
        <w:tc>
          <w:tcPr>
            <w:tcW w:w="4761" w:type="dxa"/>
            <w:shd w:val="clear" w:color="auto" w:fill="auto"/>
          </w:tcPr>
          <w:p w14:paraId="7F3D3ECC"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
                <w:bCs/>
                <w:sz w:val="22"/>
                <w:szCs w:val="22"/>
                <w:lang w:val="sr-Latn-ME"/>
              </w:rPr>
              <w:t>Gastrointestinalni poremećaji</w:t>
            </w:r>
          </w:p>
        </w:tc>
        <w:tc>
          <w:tcPr>
            <w:tcW w:w="4762" w:type="dxa"/>
            <w:shd w:val="clear" w:color="auto" w:fill="auto"/>
          </w:tcPr>
          <w:p w14:paraId="6B9F0700"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25236BD1" w14:textId="77777777" w:rsidTr="00EC699A">
        <w:trPr>
          <w:trHeight w:val="332"/>
        </w:trPr>
        <w:tc>
          <w:tcPr>
            <w:tcW w:w="4761" w:type="dxa"/>
            <w:shd w:val="clear" w:color="auto" w:fill="auto"/>
          </w:tcPr>
          <w:p w14:paraId="7CD82704"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Dijareja</w:t>
            </w:r>
          </w:p>
        </w:tc>
        <w:tc>
          <w:tcPr>
            <w:tcW w:w="4762" w:type="dxa"/>
            <w:shd w:val="clear" w:color="auto" w:fill="auto"/>
          </w:tcPr>
          <w:p w14:paraId="0B5DB633" w14:textId="2ECF1BC4"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Povremen</w:t>
            </w:r>
            <w:r w:rsidR="004426E4" w:rsidRPr="00184063">
              <w:rPr>
                <w:rFonts w:eastAsia="Calibri"/>
                <w:bCs/>
                <w:sz w:val="22"/>
                <w:szCs w:val="22"/>
                <w:lang w:val="sr-Latn-ME"/>
              </w:rPr>
              <w:t>o</w:t>
            </w:r>
          </w:p>
        </w:tc>
      </w:tr>
      <w:tr w:rsidR="005778CD" w:rsidRPr="00184063" w14:paraId="5257B60B" w14:textId="77777777" w:rsidTr="00EC699A">
        <w:trPr>
          <w:trHeight w:val="332"/>
        </w:trPr>
        <w:tc>
          <w:tcPr>
            <w:tcW w:w="4761" w:type="dxa"/>
            <w:shd w:val="clear" w:color="auto" w:fill="auto"/>
          </w:tcPr>
          <w:p w14:paraId="5AEBE79F"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Mučnina</w:t>
            </w:r>
          </w:p>
        </w:tc>
        <w:tc>
          <w:tcPr>
            <w:tcW w:w="4762" w:type="dxa"/>
            <w:shd w:val="clear" w:color="auto" w:fill="auto"/>
          </w:tcPr>
          <w:p w14:paraId="2721AF88" w14:textId="5A68E965"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Čest</w:t>
            </w:r>
            <w:r w:rsidR="004426E4" w:rsidRPr="00184063">
              <w:rPr>
                <w:rFonts w:eastAsia="Calibri"/>
                <w:bCs/>
                <w:sz w:val="22"/>
                <w:szCs w:val="22"/>
                <w:lang w:val="sr-Latn-ME"/>
              </w:rPr>
              <w:t>o</w:t>
            </w:r>
          </w:p>
        </w:tc>
      </w:tr>
      <w:tr w:rsidR="005778CD" w:rsidRPr="00184063" w14:paraId="53A94956" w14:textId="77777777" w:rsidTr="00EC699A">
        <w:trPr>
          <w:trHeight w:val="332"/>
        </w:trPr>
        <w:tc>
          <w:tcPr>
            <w:tcW w:w="4761" w:type="dxa"/>
            <w:shd w:val="clear" w:color="auto" w:fill="auto"/>
          </w:tcPr>
          <w:p w14:paraId="09EFA256"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Flatulencija</w:t>
            </w:r>
          </w:p>
        </w:tc>
        <w:tc>
          <w:tcPr>
            <w:tcW w:w="4762" w:type="dxa"/>
            <w:shd w:val="clear" w:color="auto" w:fill="auto"/>
          </w:tcPr>
          <w:p w14:paraId="493364A7" w14:textId="05CEB491"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Čest</w:t>
            </w:r>
            <w:r w:rsidR="004426E4" w:rsidRPr="00184063">
              <w:rPr>
                <w:rFonts w:eastAsia="Calibri"/>
                <w:bCs/>
                <w:sz w:val="22"/>
                <w:szCs w:val="22"/>
                <w:lang w:val="sr-Latn-ME"/>
              </w:rPr>
              <w:t>o</w:t>
            </w:r>
          </w:p>
        </w:tc>
      </w:tr>
      <w:tr w:rsidR="005778CD" w:rsidRPr="00184063" w14:paraId="1D85EA83" w14:textId="77777777" w:rsidTr="00EC699A">
        <w:trPr>
          <w:trHeight w:val="332"/>
        </w:trPr>
        <w:tc>
          <w:tcPr>
            <w:tcW w:w="4761" w:type="dxa"/>
            <w:shd w:val="clear" w:color="auto" w:fill="auto"/>
          </w:tcPr>
          <w:p w14:paraId="206F4CF3"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Konstipacija</w:t>
            </w:r>
          </w:p>
        </w:tc>
        <w:tc>
          <w:tcPr>
            <w:tcW w:w="4762" w:type="dxa"/>
            <w:shd w:val="clear" w:color="auto" w:fill="auto"/>
          </w:tcPr>
          <w:p w14:paraId="68E7BE8C" w14:textId="65F1CF3A"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Povremen</w:t>
            </w:r>
            <w:r w:rsidR="004426E4" w:rsidRPr="00184063">
              <w:rPr>
                <w:rFonts w:eastAsia="Calibri"/>
                <w:bCs/>
                <w:sz w:val="22"/>
                <w:szCs w:val="22"/>
                <w:lang w:val="sr-Latn-ME"/>
              </w:rPr>
              <w:t>o</w:t>
            </w:r>
            <w:r w:rsidRPr="00184063">
              <w:rPr>
                <w:rFonts w:eastAsia="Calibri"/>
                <w:bCs/>
                <w:sz w:val="22"/>
                <w:szCs w:val="22"/>
                <w:lang w:val="sr-Latn-ME"/>
              </w:rPr>
              <w:t xml:space="preserve"> </w:t>
            </w:r>
          </w:p>
        </w:tc>
      </w:tr>
      <w:tr w:rsidR="005778CD" w:rsidRPr="00184063" w14:paraId="5A1573E1" w14:textId="77777777" w:rsidTr="00EC699A">
        <w:trPr>
          <w:trHeight w:val="332"/>
        </w:trPr>
        <w:tc>
          <w:tcPr>
            <w:tcW w:w="4761" w:type="dxa"/>
            <w:shd w:val="clear" w:color="auto" w:fill="auto"/>
          </w:tcPr>
          <w:p w14:paraId="35825B6A"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Bol u gornjem delu abdomena</w:t>
            </w:r>
          </w:p>
        </w:tc>
        <w:tc>
          <w:tcPr>
            <w:tcW w:w="4762" w:type="dxa"/>
            <w:shd w:val="clear" w:color="auto" w:fill="auto"/>
          </w:tcPr>
          <w:p w14:paraId="64F9B158" w14:textId="08A7D8E3"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Povremen</w:t>
            </w:r>
            <w:r w:rsidR="004426E4" w:rsidRPr="00184063">
              <w:rPr>
                <w:rFonts w:eastAsia="Calibri"/>
                <w:bCs/>
                <w:sz w:val="22"/>
                <w:szCs w:val="22"/>
                <w:lang w:val="sr-Latn-ME"/>
              </w:rPr>
              <w:t>o</w:t>
            </w:r>
            <w:r w:rsidRPr="00184063">
              <w:rPr>
                <w:rFonts w:eastAsia="Calibri"/>
                <w:bCs/>
                <w:sz w:val="22"/>
                <w:szCs w:val="22"/>
                <w:lang w:val="sr-Latn-ME"/>
              </w:rPr>
              <w:t xml:space="preserve"> </w:t>
            </w:r>
          </w:p>
        </w:tc>
      </w:tr>
      <w:tr w:rsidR="005778CD" w:rsidRPr="00184063" w14:paraId="04B03452" w14:textId="77777777" w:rsidTr="00EC699A">
        <w:trPr>
          <w:trHeight w:val="332"/>
        </w:trPr>
        <w:tc>
          <w:tcPr>
            <w:tcW w:w="4761" w:type="dxa"/>
            <w:shd w:val="clear" w:color="auto" w:fill="auto"/>
          </w:tcPr>
          <w:p w14:paraId="040B62B2"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Povraćanje</w:t>
            </w:r>
          </w:p>
        </w:tc>
        <w:tc>
          <w:tcPr>
            <w:tcW w:w="4762" w:type="dxa"/>
            <w:shd w:val="clear" w:color="auto" w:fill="auto"/>
          </w:tcPr>
          <w:p w14:paraId="43D605FB" w14:textId="2A3836C3"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Čest</w:t>
            </w:r>
            <w:r w:rsidR="004426E4" w:rsidRPr="00184063">
              <w:rPr>
                <w:rFonts w:eastAsia="Calibri"/>
                <w:bCs/>
                <w:sz w:val="22"/>
                <w:szCs w:val="22"/>
                <w:lang w:val="sr-Latn-ME"/>
              </w:rPr>
              <w:t>o</w:t>
            </w:r>
          </w:p>
        </w:tc>
      </w:tr>
      <w:tr w:rsidR="005778CD" w:rsidRPr="00184063" w14:paraId="676EEE8A" w14:textId="77777777" w:rsidTr="00EC699A">
        <w:trPr>
          <w:trHeight w:val="332"/>
        </w:trPr>
        <w:tc>
          <w:tcPr>
            <w:tcW w:w="4761" w:type="dxa"/>
            <w:shd w:val="clear" w:color="auto" w:fill="auto"/>
          </w:tcPr>
          <w:p w14:paraId="76D3E1DC" w14:textId="77777777" w:rsidR="005778CD" w:rsidRPr="00184063" w:rsidRDefault="005778CD" w:rsidP="00EC699A">
            <w:pPr>
              <w:autoSpaceDE w:val="0"/>
              <w:autoSpaceDN w:val="0"/>
              <w:adjustRightInd w:val="0"/>
              <w:rPr>
                <w:rFonts w:eastAsia="Calibri"/>
                <w:bCs/>
                <w:sz w:val="22"/>
                <w:szCs w:val="22"/>
                <w:vertAlign w:val="superscript"/>
                <w:lang w:val="sr-Latn-ME"/>
              </w:rPr>
            </w:pPr>
            <w:r w:rsidRPr="00184063">
              <w:rPr>
                <w:rFonts w:eastAsia="Calibri"/>
                <w:bCs/>
                <w:sz w:val="22"/>
                <w:szCs w:val="22"/>
                <w:lang w:val="sr-Latn-ME"/>
              </w:rPr>
              <w:t>Akutni pankreatitis</w:t>
            </w:r>
            <w:r w:rsidRPr="00184063">
              <w:rPr>
                <w:rFonts w:eastAsia="Calibri"/>
                <w:bCs/>
                <w:sz w:val="22"/>
                <w:szCs w:val="22"/>
                <w:vertAlign w:val="superscript"/>
                <w:lang w:val="sr-Latn-ME"/>
              </w:rPr>
              <w:t>*,†</w:t>
            </w:r>
            <w:r w:rsidRPr="00184063">
              <w:rPr>
                <w:sz w:val="18"/>
                <w:szCs w:val="18"/>
                <w:vertAlign w:val="superscript"/>
                <w:lang w:val="sr-Latn-ME"/>
              </w:rPr>
              <w:t>‡</w:t>
            </w:r>
          </w:p>
        </w:tc>
        <w:tc>
          <w:tcPr>
            <w:tcW w:w="4762" w:type="dxa"/>
            <w:shd w:val="clear" w:color="auto" w:fill="auto"/>
          </w:tcPr>
          <w:p w14:paraId="398CBE57" w14:textId="0A7DF5C3"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w:t>
            </w:r>
            <w:r w:rsidR="005778CD" w:rsidRPr="00184063">
              <w:rPr>
                <w:rFonts w:eastAsia="Calibri"/>
                <w:bCs/>
                <w:sz w:val="22"/>
                <w:szCs w:val="22"/>
                <w:lang w:val="sr-Latn-ME"/>
              </w:rPr>
              <w:t>epoznat</w:t>
            </w:r>
            <w:r w:rsidRPr="00184063">
              <w:rPr>
                <w:rFonts w:eastAsia="Calibri"/>
                <w:bCs/>
                <w:sz w:val="22"/>
                <w:szCs w:val="22"/>
                <w:lang w:val="sr-Latn-ME"/>
              </w:rPr>
              <w:t>o</w:t>
            </w:r>
          </w:p>
        </w:tc>
      </w:tr>
      <w:tr w:rsidR="005778CD" w:rsidRPr="00184063" w14:paraId="22F4289E" w14:textId="77777777" w:rsidTr="00EC699A">
        <w:trPr>
          <w:trHeight w:val="332"/>
        </w:trPr>
        <w:tc>
          <w:tcPr>
            <w:tcW w:w="4761" w:type="dxa"/>
            <w:shd w:val="clear" w:color="auto" w:fill="auto"/>
          </w:tcPr>
          <w:p w14:paraId="25C2034B" w14:textId="77777777" w:rsidR="005778CD" w:rsidRPr="00184063" w:rsidRDefault="005778CD" w:rsidP="00EC699A">
            <w:pPr>
              <w:pStyle w:val="NoSpacing"/>
              <w:rPr>
                <w:vertAlign w:val="superscript"/>
                <w:lang w:val="sr-Latn-ME"/>
              </w:rPr>
            </w:pPr>
            <w:r w:rsidRPr="00184063">
              <w:rPr>
                <w:lang w:val="sr-Latn-ME"/>
              </w:rPr>
              <w:t>Hemoragijski i nekrotizirajući pankreatitis sa ili bez fatalnog ishoda</w:t>
            </w:r>
            <w:r w:rsidRPr="00184063">
              <w:rPr>
                <w:vertAlign w:val="superscript"/>
                <w:lang w:val="sr-Latn-ME"/>
              </w:rPr>
              <w:t>*,†</w:t>
            </w:r>
          </w:p>
        </w:tc>
        <w:tc>
          <w:tcPr>
            <w:tcW w:w="4762" w:type="dxa"/>
            <w:shd w:val="clear" w:color="auto" w:fill="auto"/>
          </w:tcPr>
          <w:p w14:paraId="1F0521F3" w14:textId="26D8D4D7"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w:t>
            </w:r>
            <w:r w:rsidR="005778CD" w:rsidRPr="00184063">
              <w:rPr>
                <w:rFonts w:eastAsia="Calibri"/>
                <w:bCs/>
                <w:sz w:val="22"/>
                <w:szCs w:val="22"/>
                <w:lang w:val="sr-Latn-ME"/>
              </w:rPr>
              <w:t>epoznat</w:t>
            </w:r>
            <w:r w:rsidRPr="00184063">
              <w:rPr>
                <w:rFonts w:eastAsia="Calibri"/>
                <w:bCs/>
                <w:sz w:val="22"/>
                <w:szCs w:val="22"/>
                <w:lang w:val="sr-Latn-ME"/>
              </w:rPr>
              <w:t>o</w:t>
            </w:r>
          </w:p>
        </w:tc>
      </w:tr>
      <w:tr w:rsidR="005778CD" w:rsidRPr="00184063" w14:paraId="35117EE2" w14:textId="77777777" w:rsidTr="00EC699A">
        <w:trPr>
          <w:trHeight w:val="332"/>
        </w:trPr>
        <w:tc>
          <w:tcPr>
            <w:tcW w:w="4761" w:type="dxa"/>
            <w:shd w:val="clear" w:color="auto" w:fill="auto"/>
          </w:tcPr>
          <w:p w14:paraId="0BC6F7DD" w14:textId="77777777" w:rsidR="005778CD" w:rsidRPr="00184063" w:rsidRDefault="005778CD" w:rsidP="00EC699A">
            <w:pPr>
              <w:autoSpaceDE w:val="0"/>
              <w:autoSpaceDN w:val="0"/>
              <w:adjustRightInd w:val="0"/>
              <w:rPr>
                <w:rFonts w:eastAsia="Calibri"/>
                <w:b/>
                <w:bCs/>
                <w:sz w:val="22"/>
                <w:szCs w:val="22"/>
                <w:lang w:val="sr-Latn-ME"/>
              </w:rPr>
            </w:pPr>
          </w:p>
        </w:tc>
        <w:tc>
          <w:tcPr>
            <w:tcW w:w="4762" w:type="dxa"/>
            <w:shd w:val="clear" w:color="auto" w:fill="auto"/>
          </w:tcPr>
          <w:p w14:paraId="6B1F912E"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7DF0BB8E" w14:textId="77777777" w:rsidTr="00EC699A">
        <w:trPr>
          <w:trHeight w:val="332"/>
        </w:trPr>
        <w:tc>
          <w:tcPr>
            <w:tcW w:w="4761" w:type="dxa"/>
            <w:shd w:val="clear" w:color="auto" w:fill="auto"/>
          </w:tcPr>
          <w:p w14:paraId="7B3D709A" w14:textId="77777777" w:rsidR="005778CD" w:rsidRPr="00184063" w:rsidRDefault="005778CD" w:rsidP="00EC699A">
            <w:pPr>
              <w:autoSpaceDE w:val="0"/>
              <w:autoSpaceDN w:val="0"/>
              <w:adjustRightInd w:val="0"/>
              <w:rPr>
                <w:rFonts w:eastAsia="Calibri"/>
                <w:b/>
                <w:bCs/>
                <w:sz w:val="22"/>
                <w:szCs w:val="22"/>
                <w:lang w:val="sr-Latn-ME"/>
              </w:rPr>
            </w:pPr>
            <w:r w:rsidRPr="00184063">
              <w:rPr>
                <w:rFonts w:eastAsia="Calibri"/>
                <w:b/>
                <w:bCs/>
                <w:sz w:val="22"/>
                <w:szCs w:val="22"/>
                <w:lang w:val="sr-Latn-ME"/>
              </w:rPr>
              <w:t>Poremećaji na nivou kože i potkožnog tkiva</w:t>
            </w:r>
          </w:p>
        </w:tc>
        <w:tc>
          <w:tcPr>
            <w:tcW w:w="4762" w:type="dxa"/>
            <w:shd w:val="clear" w:color="auto" w:fill="auto"/>
          </w:tcPr>
          <w:p w14:paraId="7F15AF3D"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7FC34D87" w14:textId="77777777" w:rsidTr="00EC699A">
        <w:trPr>
          <w:trHeight w:val="564"/>
        </w:trPr>
        <w:tc>
          <w:tcPr>
            <w:tcW w:w="4761" w:type="dxa"/>
            <w:shd w:val="clear" w:color="auto" w:fill="auto"/>
          </w:tcPr>
          <w:p w14:paraId="1758354B"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Pruritus</w:t>
            </w:r>
            <w:r w:rsidRPr="00184063">
              <w:rPr>
                <w:rFonts w:eastAsia="Calibri"/>
                <w:bCs/>
                <w:sz w:val="22"/>
                <w:szCs w:val="22"/>
                <w:vertAlign w:val="superscript"/>
                <w:lang w:val="sr-Latn-ME"/>
              </w:rPr>
              <w:t>*</w:t>
            </w:r>
          </w:p>
        </w:tc>
        <w:tc>
          <w:tcPr>
            <w:tcW w:w="4762" w:type="dxa"/>
            <w:shd w:val="clear" w:color="auto" w:fill="auto"/>
          </w:tcPr>
          <w:p w14:paraId="2E0137B8" w14:textId="6769F32D" w:rsidR="005778CD" w:rsidRPr="00184063" w:rsidRDefault="005778CD"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Povremen</w:t>
            </w:r>
            <w:r w:rsidR="00D4483F" w:rsidRPr="00184063">
              <w:rPr>
                <w:rFonts w:eastAsia="Calibri"/>
                <w:bCs/>
                <w:sz w:val="22"/>
                <w:szCs w:val="22"/>
                <w:lang w:val="sr-Latn-ME"/>
              </w:rPr>
              <w:t>o</w:t>
            </w:r>
          </w:p>
        </w:tc>
      </w:tr>
      <w:tr w:rsidR="005778CD" w:rsidRPr="00184063" w14:paraId="28358321" w14:textId="77777777" w:rsidTr="00EC699A">
        <w:trPr>
          <w:trHeight w:val="594"/>
        </w:trPr>
        <w:tc>
          <w:tcPr>
            <w:tcW w:w="4761" w:type="dxa"/>
            <w:shd w:val="clear" w:color="auto" w:fill="auto"/>
          </w:tcPr>
          <w:p w14:paraId="02824363" w14:textId="77777777" w:rsidR="005778CD" w:rsidRPr="00184063" w:rsidRDefault="005778CD" w:rsidP="00EC699A">
            <w:pPr>
              <w:autoSpaceDE w:val="0"/>
              <w:autoSpaceDN w:val="0"/>
              <w:adjustRightInd w:val="0"/>
              <w:rPr>
                <w:rFonts w:eastAsia="Calibri"/>
                <w:bCs/>
                <w:sz w:val="22"/>
                <w:szCs w:val="22"/>
                <w:vertAlign w:val="superscript"/>
                <w:lang w:val="sr-Latn-ME"/>
              </w:rPr>
            </w:pPr>
            <w:r w:rsidRPr="00184063">
              <w:rPr>
                <w:rFonts w:eastAsia="Calibri"/>
                <w:bCs/>
                <w:sz w:val="22"/>
                <w:szCs w:val="22"/>
                <w:lang w:val="sr-Latn-ME"/>
              </w:rPr>
              <w:t>Angioedem</w:t>
            </w:r>
            <w:r w:rsidRPr="00184063">
              <w:rPr>
                <w:rFonts w:eastAsia="Calibri"/>
                <w:bCs/>
                <w:sz w:val="22"/>
                <w:szCs w:val="22"/>
                <w:vertAlign w:val="superscript"/>
                <w:lang w:val="sr-Latn-ME"/>
              </w:rPr>
              <w:t>*,†</w:t>
            </w:r>
          </w:p>
        </w:tc>
        <w:tc>
          <w:tcPr>
            <w:tcW w:w="4762" w:type="dxa"/>
            <w:shd w:val="clear" w:color="auto" w:fill="auto"/>
          </w:tcPr>
          <w:p w14:paraId="5A5FCC82" w14:textId="30895B3F"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w:t>
            </w:r>
            <w:r w:rsidR="005778CD" w:rsidRPr="00184063">
              <w:rPr>
                <w:rFonts w:eastAsia="Calibri"/>
                <w:bCs/>
                <w:sz w:val="22"/>
                <w:szCs w:val="22"/>
                <w:lang w:val="sr-Latn-ME"/>
              </w:rPr>
              <w:t>epoznat</w:t>
            </w:r>
            <w:r w:rsidRPr="00184063">
              <w:rPr>
                <w:rFonts w:eastAsia="Calibri"/>
                <w:bCs/>
                <w:sz w:val="22"/>
                <w:szCs w:val="22"/>
                <w:lang w:val="sr-Latn-ME"/>
              </w:rPr>
              <w:t>o</w:t>
            </w:r>
          </w:p>
        </w:tc>
      </w:tr>
      <w:tr w:rsidR="005778CD" w:rsidRPr="00184063" w14:paraId="35D9363C" w14:textId="77777777" w:rsidTr="00EC699A">
        <w:trPr>
          <w:trHeight w:val="564"/>
        </w:trPr>
        <w:tc>
          <w:tcPr>
            <w:tcW w:w="4761" w:type="dxa"/>
            <w:shd w:val="clear" w:color="auto" w:fill="auto"/>
          </w:tcPr>
          <w:p w14:paraId="27F442AF"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Osip</w:t>
            </w:r>
            <w:r w:rsidRPr="00184063">
              <w:rPr>
                <w:rFonts w:eastAsia="Calibri"/>
                <w:bCs/>
                <w:sz w:val="22"/>
                <w:szCs w:val="22"/>
                <w:vertAlign w:val="superscript"/>
                <w:lang w:val="sr-Latn-ME"/>
              </w:rPr>
              <w:t>*,†</w:t>
            </w:r>
          </w:p>
        </w:tc>
        <w:tc>
          <w:tcPr>
            <w:tcW w:w="4762" w:type="dxa"/>
            <w:shd w:val="clear" w:color="auto" w:fill="auto"/>
          </w:tcPr>
          <w:p w14:paraId="60AF082B" w14:textId="207E3C0E"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7FE90467" w14:textId="77777777" w:rsidTr="00EC699A">
        <w:trPr>
          <w:trHeight w:val="564"/>
        </w:trPr>
        <w:tc>
          <w:tcPr>
            <w:tcW w:w="4761" w:type="dxa"/>
            <w:shd w:val="clear" w:color="auto" w:fill="auto"/>
          </w:tcPr>
          <w:p w14:paraId="690262C0"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Urtikarija</w:t>
            </w:r>
            <w:r w:rsidRPr="00184063">
              <w:rPr>
                <w:rFonts w:eastAsia="Calibri"/>
                <w:bCs/>
                <w:sz w:val="22"/>
                <w:szCs w:val="22"/>
                <w:vertAlign w:val="superscript"/>
                <w:lang w:val="sr-Latn-ME"/>
              </w:rPr>
              <w:t>*,†</w:t>
            </w:r>
          </w:p>
        </w:tc>
        <w:tc>
          <w:tcPr>
            <w:tcW w:w="4762" w:type="dxa"/>
            <w:shd w:val="clear" w:color="auto" w:fill="auto"/>
          </w:tcPr>
          <w:p w14:paraId="1B93607B" w14:textId="25D2B975"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7626B47B" w14:textId="77777777" w:rsidTr="00EC699A">
        <w:trPr>
          <w:trHeight w:val="594"/>
        </w:trPr>
        <w:tc>
          <w:tcPr>
            <w:tcW w:w="4761" w:type="dxa"/>
            <w:shd w:val="clear" w:color="auto" w:fill="auto"/>
          </w:tcPr>
          <w:p w14:paraId="295AECB0"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Kožni vaskulitis</w:t>
            </w:r>
            <w:r w:rsidRPr="00184063">
              <w:rPr>
                <w:rFonts w:eastAsia="Calibri"/>
                <w:bCs/>
                <w:sz w:val="22"/>
                <w:szCs w:val="22"/>
                <w:vertAlign w:val="superscript"/>
                <w:lang w:val="sr-Latn-ME"/>
              </w:rPr>
              <w:t>*,†</w:t>
            </w:r>
          </w:p>
        </w:tc>
        <w:tc>
          <w:tcPr>
            <w:tcW w:w="4762" w:type="dxa"/>
            <w:shd w:val="clear" w:color="auto" w:fill="auto"/>
          </w:tcPr>
          <w:p w14:paraId="2036ECCA" w14:textId="20218536"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3313F2C1" w14:textId="77777777" w:rsidTr="00EC699A">
        <w:trPr>
          <w:trHeight w:val="1158"/>
        </w:trPr>
        <w:tc>
          <w:tcPr>
            <w:tcW w:w="4761" w:type="dxa"/>
            <w:shd w:val="clear" w:color="auto" w:fill="auto"/>
          </w:tcPr>
          <w:p w14:paraId="45E6CE3E" w14:textId="79898EA4"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Eksfolijativne prom</w:t>
            </w:r>
            <w:r w:rsidR="00D4483F" w:rsidRPr="00184063">
              <w:rPr>
                <w:rFonts w:eastAsia="Calibri"/>
                <w:bCs/>
                <w:sz w:val="22"/>
                <w:szCs w:val="22"/>
                <w:lang w:val="sr-Latn-ME"/>
              </w:rPr>
              <w:t>j</w:t>
            </w:r>
            <w:r w:rsidRPr="00184063">
              <w:rPr>
                <w:rFonts w:eastAsia="Calibri"/>
                <w:bCs/>
                <w:sz w:val="22"/>
                <w:szCs w:val="22"/>
                <w:lang w:val="sr-Latn-ME"/>
              </w:rPr>
              <w:t>ene na koži uključujući Stivens-Džonsonov sindrom</w:t>
            </w:r>
            <w:r w:rsidRPr="00184063">
              <w:rPr>
                <w:rFonts w:eastAsia="Calibri"/>
                <w:bCs/>
                <w:sz w:val="22"/>
                <w:szCs w:val="22"/>
                <w:vertAlign w:val="superscript"/>
                <w:lang w:val="sr-Latn-ME"/>
              </w:rPr>
              <w:t>*,†</w:t>
            </w:r>
          </w:p>
        </w:tc>
        <w:tc>
          <w:tcPr>
            <w:tcW w:w="4762" w:type="dxa"/>
            <w:shd w:val="clear" w:color="auto" w:fill="auto"/>
          </w:tcPr>
          <w:p w14:paraId="4282E83B" w14:textId="41003BF0"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0E128854" w14:textId="77777777" w:rsidTr="00EC699A">
        <w:trPr>
          <w:trHeight w:val="564"/>
        </w:trPr>
        <w:tc>
          <w:tcPr>
            <w:tcW w:w="4761" w:type="dxa"/>
            <w:shd w:val="clear" w:color="auto" w:fill="auto"/>
          </w:tcPr>
          <w:p w14:paraId="1F54AF5B"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Bulozni pemfigoid</w:t>
            </w:r>
            <w:r w:rsidRPr="00184063">
              <w:rPr>
                <w:rFonts w:eastAsia="Calibri"/>
                <w:bCs/>
                <w:sz w:val="22"/>
                <w:szCs w:val="22"/>
                <w:vertAlign w:val="superscript"/>
                <w:lang w:val="sr-Latn-ME"/>
              </w:rPr>
              <w:t>*</w:t>
            </w:r>
          </w:p>
        </w:tc>
        <w:tc>
          <w:tcPr>
            <w:tcW w:w="4762" w:type="dxa"/>
            <w:shd w:val="clear" w:color="auto" w:fill="auto"/>
          </w:tcPr>
          <w:p w14:paraId="0ED7F65A" w14:textId="41083F6D"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589FF2B8" w14:textId="77777777" w:rsidTr="00EC699A">
        <w:trPr>
          <w:trHeight w:val="564"/>
        </w:trPr>
        <w:tc>
          <w:tcPr>
            <w:tcW w:w="4761" w:type="dxa"/>
            <w:shd w:val="clear" w:color="auto" w:fill="auto"/>
          </w:tcPr>
          <w:p w14:paraId="7804C9BE" w14:textId="77777777" w:rsidR="005778CD" w:rsidRPr="00184063" w:rsidRDefault="005778CD" w:rsidP="00EC699A">
            <w:pPr>
              <w:autoSpaceDE w:val="0"/>
              <w:autoSpaceDN w:val="0"/>
              <w:adjustRightInd w:val="0"/>
              <w:rPr>
                <w:rFonts w:eastAsia="Calibri"/>
                <w:bCs/>
                <w:sz w:val="22"/>
                <w:szCs w:val="22"/>
                <w:lang w:val="sr-Latn-ME"/>
              </w:rPr>
            </w:pPr>
          </w:p>
        </w:tc>
        <w:tc>
          <w:tcPr>
            <w:tcW w:w="4762" w:type="dxa"/>
            <w:shd w:val="clear" w:color="auto" w:fill="auto"/>
          </w:tcPr>
          <w:p w14:paraId="6ABC65F2"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0EFC6EB3" w14:textId="77777777" w:rsidTr="00EC699A">
        <w:trPr>
          <w:trHeight w:val="594"/>
        </w:trPr>
        <w:tc>
          <w:tcPr>
            <w:tcW w:w="4761" w:type="dxa"/>
            <w:shd w:val="clear" w:color="auto" w:fill="auto"/>
          </w:tcPr>
          <w:p w14:paraId="0B2F55B6"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
                <w:sz w:val="22"/>
                <w:szCs w:val="22"/>
                <w:lang w:val="sr-Latn-ME"/>
              </w:rPr>
              <w:t>Poremećaji mišićno-skeletnog i vezivnog tkiva</w:t>
            </w:r>
          </w:p>
        </w:tc>
        <w:tc>
          <w:tcPr>
            <w:tcW w:w="4762" w:type="dxa"/>
            <w:shd w:val="clear" w:color="auto" w:fill="auto"/>
          </w:tcPr>
          <w:p w14:paraId="31F7EAEE"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2898533C" w14:textId="77777777" w:rsidTr="00EC699A">
        <w:trPr>
          <w:trHeight w:val="412"/>
        </w:trPr>
        <w:tc>
          <w:tcPr>
            <w:tcW w:w="4761" w:type="dxa"/>
            <w:shd w:val="clear" w:color="auto" w:fill="auto"/>
          </w:tcPr>
          <w:p w14:paraId="052F9263"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Artralgija</w:t>
            </w:r>
            <w:r w:rsidRPr="00184063">
              <w:rPr>
                <w:rFonts w:eastAsia="Calibri"/>
                <w:bCs/>
                <w:sz w:val="22"/>
                <w:szCs w:val="22"/>
                <w:vertAlign w:val="superscript"/>
                <w:lang w:val="sr-Latn-ME"/>
              </w:rPr>
              <w:t>*</w:t>
            </w:r>
          </w:p>
        </w:tc>
        <w:tc>
          <w:tcPr>
            <w:tcW w:w="4762" w:type="dxa"/>
            <w:shd w:val="clear" w:color="auto" w:fill="auto"/>
          </w:tcPr>
          <w:p w14:paraId="0D0F8CC7" w14:textId="74761F3F" w:rsidR="005778CD" w:rsidRPr="00184063" w:rsidRDefault="00D4483F" w:rsidP="00F364D2">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7F13452F" w14:textId="77777777" w:rsidTr="00EC699A">
        <w:trPr>
          <w:trHeight w:val="594"/>
        </w:trPr>
        <w:tc>
          <w:tcPr>
            <w:tcW w:w="4761" w:type="dxa"/>
            <w:shd w:val="clear" w:color="auto" w:fill="auto"/>
          </w:tcPr>
          <w:p w14:paraId="76BDED53"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Mijalgija</w:t>
            </w:r>
            <w:r w:rsidRPr="00184063">
              <w:rPr>
                <w:rFonts w:eastAsia="Calibri"/>
                <w:bCs/>
                <w:sz w:val="22"/>
                <w:szCs w:val="22"/>
                <w:vertAlign w:val="superscript"/>
                <w:lang w:val="sr-Latn-ME"/>
              </w:rPr>
              <w:t>*</w:t>
            </w:r>
          </w:p>
        </w:tc>
        <w:tc>
          <w:tcPr>
            <w:tcW w:w="4762" w:type="dxa"/>
            <w:shd w:val="clear" w:color="auto" w:fill="auto"/>
          </w:tcPr>
          <w:p w14:paraId="6F4682C2" w14:textId="7299AE3E"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6559A07B" w14:textId="77777777" w:rsidTr="00EC699A">
        <w:trPr>
          <w:trHeight w:val="564"/>
        </w:trPr>
        <w:tc>
          <w:tcPr>
            <w:tcW w:w="4761" w:type="dxa"/>
            <w:shd w:val="clear" w:color="auto" w:fill="auto"/>
          </w:tcPr>
          <w:p w14:paraId="21520DE4"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Bol u ekstremitetima</w:t>
            </w:r>
            <w:r w:rsidRPr="00184063">
              <w:rPr>
                <w:rFonts w:eastAsia="Calibri"/>
                <w:bCs/>
                <w:sz w:val="22"/>
                <w:szCs w:val="22"/>
                <w:vertAlign w:val="superscript"/>
                <w:lang w:val="sr-Latn-ME"/>
              </w:rPr>
              <w:t>*</w:t>
            </w:r>
          </w:p>
        </w:tc>
        <w:tc>
          <w:tcPr>
            <w:tcW w:w="4762" w:type="dxa"/>
            <w:shd w:val="clear" w:color="auto" w:fill="auto"/>
          </w:tcPr>
          <w:p w14:paraId="63EBBA5E" w14:textId="0CBE7231"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7C54F010" w14:textId="77777777" w:rsidTr="00EC699A">
        <w:trPr>
          <w:trHeight w:val="564"/>
        </w:trPr>
        <w:tc>
          <w:tcPr>
            <w:tcW w:w="4761" w:type="dxa"/>
            <w:shd w:val="clear" w:color="auto" w:fill="auto"/>
          </w:tcPr>
          <w:p w14:paraId="3A6E83F2"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Bol u leđima</w:t>
            </w:r>
            <w:r w:rsidRPr="00184063">
              <w:rPr>
                <w:rFonts w:eastAsia="Calibri"/>
                <w:bCs/>
                <w:sz w:val="22"/>
                <w:szCs w:val="22"/>
                <w:vertAlign w:val="superscript"/>
                <w:lang w:val="sr-Latn-ME"/>
              </w:rPr>
              <w:t>*</w:t>
            </w:r>
          </w:p>
        </w:tc>
        <w:tc>
          <w:tcPr>
            <w:tcW w:w="4762" w:type="dxa"/>
            <w:shd w:val="clear" w:color="auto" w:fill="auto"/>
          </w:tcPr>
          <w:p w14:paraId="3CC8BF05" w14:textId="012F8A69"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1DA2888F" w14:textId="77777777" w:rsidTr="00EC699A">
        <w:trPr>
          <w:trHeight w:val="594"/>
        </w:trPr>
        <w:tc>
          <w:tcPr>
            <w:tcW w:w="4761" w:type="dxa"/>
            <w:shd w:val="clear" w:color="auto" w:fill="auto"/>
          </w:tcPr>
          <w:p w14:paraId="618AA06E"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Artropatija</w:t>
            </w:r>
            <w:r w:rsidRPr="00184063">
              <w:rPr>
                <w:rFonts w:eastAsia="Calibri"/>
                <w:bCs/>
                <w:sz w:val="22"/>
                <w:szCs w:val="22"/>
                <w:vertAlign w:val="superscript"/>
                <w:lang w:val="sr-Latn-ME"/>
              </w:rPr>
              <w:t>*</w:t>
            </w:r>
          </w:p>
        </w:tc>
        <w:tc>
          <w:tcPr>
            <w:tcW w:w="4762" w:type="dxa"/>
            <w:shd w:val="clear" w:color="auto" w:fill="auto"/>
          </w:tcPr>
          <w:p w14:paraId="1E39774D" w14:textId="17DD91FF"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4853C971" w14:textId="77777777" w:rsidTr="00EC699A">
        <w:trPr>
          <w:trHeight w:val="564"/>
        </w:trPr>
        <w:tc>
          <w:tcPr>
            <w:tcW w:w="4761" w:type="dxa"/>
            <w:shd w:val="clear" w:color="auto" w:fill="auto"/>
          </w:tcPr>
          <w:p w14:paraId="7F5DA9A4" w14:textId="77777777" w:rsidR="005778CD" w:rsidRPr="00184063" w:rsidRDefault="005778CD" w:rsidP="00EC699A">
            <w:pPr>
              <w:autoSpaceDE w:val="0"/>
              <w:autoSpaceDN w:val="0"/>
              <w:adjustRightInd w:val="0"/>
              <w:rPr>
                <w:rFonts w:eastAsia="Calibri"/>
                <w:bCs/>
                <w:sz w:val="22"/>
                <w:szCs w:val="22"/>
                <w:lang w:val="sr-Latn-ME"/>
              </w:rPr>
            </w:pPr>
          </w:p>
        </w:tc>
        <w:tc>
          <w:tcPr>
            <w:tcW w:w="4762" w:type="dxa"/>
            <w:shd w:val="clear" w:color="auto" w:fill="auto"/>
          </w:tcPr>
          <w:p w14:paraId="4741F4A9"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28BA9CB0" w14:textId="77777777" w:rsidTr="00EC699A">
        <w:trPr>
          <w:trHeight w:val="564"/>
        </w:trPr>
        <w:tc>
          <w:tcPr>
            <w:tcW w:w="4761" w:type="dxa"/>
            <w:shd w:val="clear" w:color="auto" w:fill="auto"/>
          </w:tcPr>
          <w:p w14:paraId="5163C9EB"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
                <w:sz w:val="22"/>
                <w:szCs w:val="22"/>
                <w:lang w:val="sr-Latn-ME"/>
              </w:rPr>
              <w:lastRenderedPageBreak/>
              <w:t>Poremećaji na nivou bubrega i urinarnog sistema</w:t>
            </w:r>
          </w:p>
        </w:tc>
        <w:tc>
          <w:tcPr>
            <w:tcW w:w="4762" w:type="dxa"/>
            <w:shd w:val="clear" w:color="auto" w:fill="auto"/>
          </w:tcPr>
          <w:p w14:paraId="7C461C5A" w14:textId="77777777" w:rsidR="005778CD" w:rsidRPr="00184063" w:rsidRDefault="005778CD" w:rsidP="00EC699A">
            <w:pPr>
              <w:autoSpaceDE w:val="0"/>
              <w:autoSpaceDN w:val="0"/>
              <w:adjustRightInd w:val="0"/>
              <w:jc w:val="center"/>
              <w:rPr>
                <w:rFonts w:eastAsia="Calibri"/>
                <w:bCs/>
                <w:sz w:val="22"/>
                <w:szCs w:val="22"/>
                <w:lang w:val="sr-Latn-ME"/>
              </w:rPr>
            </w:pPr>
          </w:p>
        </w:tc>
      </w:tr>
      <w:tr w:rsidR="005778CD" w:rsidRPr="00184063" w14:paraId="59C1270A" w14:textId="77777777" w:rsidTr="00EC699A">
        <w:trPr>
          <w:trHeight w:val="594"/>
        </w:trPr>
        <w:tc>
          <w:tcPr>
            <w:tcW w:w="4761" w:type="dxa"/>
            <w:shd w:val="clear" w:color="auto" w:fill="auto"/>
          </w:tcPr>
          <w:p w14:paraId="1A19C64F"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Poremećaj funkcije bubrega</w:t>
            </w:r>
            <w:r w:rsidRPr="00184063">
              <w:rPr>
                <w:rFonts w:eastAsia="Calibri"/>
                <w:bCs/>
                <w:sz w:val="22"/>
                <w:szCs w:val="22"/>
                <w:vertAlign w:val="superscript"/>
                <w:lang w:val="sr-Latn-ME"/>
              </w:rPr>
              <w:t>*</w:t>
            </w:r>
          </w:p>
        </w:tc>
        <w:tc>
          <w:tcPr>
            <w:tcW w:w="4762" w:type="dxa"/>
            <w:shd w:val="clear" w:color="auto" w:fill="auto"/>
          </w:tcPr>
          <w:p w14:paraId="69D98B48" w14:textId="2A36B1CA"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r w:rsidR="005778CD" w:rsidRPr="00184063" w14:paraId="78900D87" w14:textId="77777777" w:rsidTr="00EC699A">
        <w:trPr>
          <w:trHeight w:val="594"/>
        </w:trPr>
        <w:tc>
          <w:tcPr>
            <w:tcW w:w="4761" w:type="dxa"/>
            <w:shd w:val="clear" w:color="auto" w:fill="auto"/>
          </w:tcPr>
          <w:p w14:paraId="62039B53" w14:textId="77777777" w:rsidR="005778CD" w:rsidRPr="00184063" w:rsidRDefault="005778CD" w:rsidP="00EC699A">
            <w:pPr>
              <w:autoSpaceDE w:val="0"/>
              <w:autoSpaceDN w:val="0"/>
              <w:adjustRightInd w:val="0"/>
              <w:rPr>
                <w:rFonts w:eastAsia="Calibri"/>
                <w:bCs/>
                <w:sz w:val="22"/>
                <w:szCs w:val="22"/>
                <w:lang w:val="sr-Latn-ME"/>
              </w:rPr>
            </w:pPr>
            <w:r w:rsidRPr="00184063">
              <w:rPr>
                <w:rFonts w:eastAsia="Calibri"/>
                <w:bCs/>
                <w:sz w:val="22"/>
                <w:szCs w:val="22"/>
                <w:lang w:val="sr-Latn-ME"/>
              </w:rPr>
              <w:t>Akutna bubrežna insuficijencija</w:t>
            </w:r>
            <w:r w:rsidRPr="00184063">
              <w:rPr>
                <w:rFonts w:eastAsia="Calibri"/>
                <w:bCs/>
                <w:sz w:val="22"/>
                <w:szCs w:val="22"/>
                <w:vertAlign w:val="superscript"/>
                <w:lang w:val="sr-Latn-ME"/>
              </w:rPr>
              <w:t>*</w:t>
            </w:r>
          </w:p>
        </w:tc>
        <w:tc>
          <w:tcPr>
            <w:tcW w:w="4762" w:type="dxa"/>
            <w:shd w:val="clear" w:color="auto" w:fill="auto"/>
          </w:tcPr>
          <w:p w14:paraId="3F6AA02F" w14:textId="0F4F62AC" w:rsidR="005778CD" w:rsidRPr="00184063" w:rsidRDefault="00D4483F" w:rsidP="00EC699A">
            <w:pPr>
              <w:autoSpaceDE w:val="0"/>
              <w:autoSpaceDN w:val="0"/>
              <w:adjustRightInd w:val="0"/>
              <w:jc w:val="center"/>
              <w:rPr>
                <w:rFonts w:eastAsia="Calibri"/>
                <w:bCs/>
                <w:sz w:val="22"/>
                <w:szCs w:val="22"/>
                <w:lang w:val="sr-Latn-ME"/>
              </w:rPr>
            </w:pPr>
            <w:r w:rsidRPr="00184063">
              <w:rPr>
                <w:rFonts w:eastAsia="Calibri"/>
                <w:bCs/>
                <w:sz w:val="22"/>
                <w:szCs w:val="22"/>
                <w:lang w:val="sr-Latn-ME"/>
              </w:rPr>
              <w:t>Nepoznato</w:t>
            </w:r>
          </w:p>
        </w:tc>
      </w:tr>
    </w:tbl>
    <w:p w14:paraId="4963E7CF" w14:textId="738918DD" w:rsidR="005778CD" w:rsidRPr="00184063" w:rsidRDefault="005778CD" w:rsidP="00377C85">
      <w:pPr>
        <w:autoSpaceDE w:val="0"/>
        <w:autoSpaceDN w:val="0"/>
        <w:adjustRightInd w:val="0"/>
        <w:jc w:val="both"/>
        <w:rPr>
          <w:sz w:val="20"/>
          <w:szCs w:val="22"/>
          <w:lang w:val="sr-Latn-ME"/>
        </w:rPr>
      </w:pPr>
      <w:r w:rsidRPr="00184063">
        <w:rPr>
          <w:sz w:val="20"/>
          <w:szCs w:val="22"/>
          <w:vertAlign w:val="superscript"/>
          <w:lang w:val="sr-Latn-ME"/>
        </w:rPr>
        <w:t>*</w:t>
      </w:r>
      <w:r w:rsidRPr="00184063">
        <w:rPr>
          <w:sz w:val="20"/>
          <w:szCs w:val="22"/>
          <w:lang w:val="sr-Latn-ME"/>
        </w:rPr>
        <w:t xml:space="preserve">Neželjene reakcije su uočene u postmarketinškom praćenju </w:t>
      </w:r>
      <w:r w:rsidR="00D4483F" w:rsidRPr="00184063">
        <w:rPr>
          <w:sz w:val="20"/>
          <w:szCs w:val="22"/>
          <w:lang w:val="sr-Latn-ME"/>
        </w:rPr>
        <w:t>lijeka</w:t>
      </w:r>
    </w:p>
    <w:p w14:paraId="18C0BC1B" w14:textId="6BC6F9A6" w:rsidR="005778CD" w:rsidRPr="00184063" w:rsidRDefault="005778CD" w:rsidP="00377C85">
      <w:pPr>
        <w:autoSpaceDE w:val="0"/>
        <w:autoSpaceDN w:val="0"/>
        <w:adjustRightInd w:val="0"/>
        <w:jc w:val="both"/>
        <w:rPr>
          <w:b/>
          <w:sz w:val="20"/>
          <w:szCs w:val="22"/>
          <w:lang w:val="sr-Latn-ME"/>
        </w:rPr>
      </w:pPr>
      <w:r w:rsidRPr="00184063">
        <w:rPr>
          <w:sz w:val="20"/>
          <w:szCs w:val="22"/>
          <w:vertAlign w:val="superscript"/>
          <w:lang w:val="sr-Latn-ME"/>
        </w:rPr>
        <w:t>†</w:t>
      </w:r>
      <w:r w:rsidRPr="00184063">
        <w:rPr>
          <w:b/>
          <w:sz w:val="20"/>
          <w:szCs w:val="22"/>
          <w:lang w:val="sr-Latn-ME"/>
        </w:rPr>
        <w:t>Vid</w:t>
      </w:r>
      <w:r w:rsidR="00901CEC" w:rsidRPr="00184063">
        <w:rPr>
          <w:b/>
          <w:sz w:val="20"/>
          <w:szCs w:val="22"/>
          <w:lang w:val="sr-Latn-ME"/>
        </w:rPr>
        <w:t>j</w:t>
      </w:r>
      <w:r w:rsidRPr="00184063">
        <w:rPr>
          <w:b/>
          <w:sz w:val="20"/>
          <w:szCs w:val="22"/>
          <w:lang w:val="sr-Latn-ME"/>
        </w:rPr>
        <w:t>eti dio 4.4.</w:t>
      </w:r>
    </w:p>
    <w:p w14:paraId="34FD0B5C" w14:textId="122010AC" w:rsidR="005778CD" w:rsidRPr="00184063" w:rsidRDefault="000940E3" w:rsidP="00377C85">
      <w:pPr>
        <w:autoSpaceDE w:val="0"/>
        <w:autoSpaceDN w:val="0"/>
        <w:adjustRightInd w:val="0"/>
        <w:jc w:val="both"/>
        <w:rPr>
          <w:sz w:val="20"/>
          <w:szCs w:val="22"/>
          <w:lang w:val="sr-Latn-ME"/>
        </w:rPr>
      </w:pPr>
      <w:bookmarkStart w:id="0" w:name="_Hlk46413039"/>
      <w:r w:rsidRPr="00184063">
        <w:rPr>
          <w:sz w:val="20"/>
          <w:szCs w:val="22"/>
          <w:lang w:val="sr-Latn-ME"/>
        </w:rPr>
        <w:t xml:space="preserve">‡ </w:t>
      </w:r>
      <w:bookmarkEnd w:id="0"/>
      <w:r w:rsidR="005778CD" w:rsidRPr="00184063">
        <w:rPr>
          <w:sz w:val="20"/>
          <w:szCs w:val="22"/>
          <w:lang w:val="sr-Latn-ME"/>
        </w:rPr>
        <w:t>Vid</w:t>
      </w:r>
      <w:r w:rsidR="00901CEC" w:rsidRPr="00184063">
        <w:rPr>
          <w:sz w:val="20"/>
          <w:szCs w:val="22"/>
          <w:lang w:val="sr-Latn-ME"/>
        </w:rPr>
        <w:t>j</w:t>
      </w:r>
      <w:r w:rsidR="005778CD" w:rsidRPr="00184063">
        <w:rPr>
          <w:sz w:val="20"/>
          <w:szCs w:val="22"/>
          <w:lang w:val="sr-Latn-ME"/>
        </w:rPr>
        <w:t>eti d</w:t>
      </w:r>
      <w:r w:rsidR="00DF3556" w:rsidRPr="00184063">
        <w:rPr>
          <w:sz w:val="20"/>
          <w:szCs w:val="22"/>
          <w:lang w:val="sr-Latn-ME"/>
        </w:rPr>
        <w:t>i</w:t>
      </w:r>
      <w:r w:rsidR="005778CD" w:rsidRPr="00184063">
        <w:rPr>
          <w:sz w:val="20"/>
          <w:szCs w:val="22"/>
          <w:lang w:val="sr-Latn-ME"/>
        </w:rPr>
        <w:t xml:space="preserve">o </w:t>
      </w:r>
      <w:r w:rsidR="00D4483F" w:rsidRPr="00184063">
        <w:rPr>
          <w:sz w:val="20"/>
          <w:szCs w:val="22"/>
          <w:lang w:val="sr-Latn-ME"/>
        </w:rPr>
        <w:t>,,</w:t>
      </w:r>
      <w:r w:rsidR="005778CD" w:rsidRPr="00184063">
        <w:rPr>
          <w:i/>
          <w:sz w:val="20"/>
          <w:szCs w:val="22"/>
          <w:lang w:val="sr-Latn-ME"/>
        </w:rPr>
        <w:t>TECOS kardiovaskularna studija bezb</w:t>
      </w:r>
      <w:r w:rsidR="00236855" w:rsidRPr="00184063">
        <w:rPr>
          <w:i/>
          <w:sz w:val="20"/>
          <w:szCs w:val="22"/>
          <w:lang w:val="sr-Latn-ME"/>
        </w:rPr>
        <w:t>j</w:t>
      </w:r>
      <w:r w:rsidR="005778CD" w:rsidRPr="00184063">
        <w:rPr>
          <w:i/>
          <w:sz w:val="20"/>
          <w:szCs w:val="22"/>
          <w:lang w:val="sr-Latn-ME"/>
        </w:rPr>
        <w:t>ednosti</w:t>
      </w:r>
      <w:r w:rsidR="00D4483F" w:rsidRPr="00184063">
        <w:rPr>
          <w:i/>
          <w:sz w:val="20"/>
          <w:szCs w:val="22"/>
          <w:lang w:val="sr-Latn-ME"/>
        </w:rPr>
        <w:t>”</w:t>
      </w:r>
      <w:r w:rsidR="005778CD" w:rsidRPr="00184063">
        <w:rPr>
          <w:sz w:val="20"/>
          <w:szCs w:val="22"/>
          <w:lang w:val="sr-Latn-ME"/>
        </w:rPr>
        <w:t xml:space="preserve"> u nastavku</w:t>
      </w:r>
    </w:p>
    <w:p w14:paraId="6AA9A10F" w14:textId="77777777" w:rsidR="005778CD" w:rsidRPr="00184063" w:rsidRDefault="005778CD" w:rsidP="005778CD">
      <w:pPr>
        <w:tabs>
          <w:tab w:val="left" w:pos="284"/>
        </w:tabs>
        <w:autoSpaceDE w:val="0"/>
        <w:autoSpaceDN w:val="0"/>
        <w:adjustRightInd w:val="0"/>
        <w:jc w:val="both"/>
        <w:rPr>
          <w:b/>
          <w:sz w:val="22"/>
          <w:szCs w:val="22"/>
          <w:lang w:val="sr-Latn-ME"/>
        </w:rPr>
      </w:pPr>
    </w:p>
    <w:p w14:paraId="0894B816" w14:textId="77777777" w:rsidR="005778CD" w:rsidRPr="00184063" w:rsidRDefault="005778CD" w:rsidP="00D95AFB">
      <w:pPr>
        <w:tabs>
          <w:tab w:val="left" w:pos="284"/>
        </w:tabs>
        <w:autoSpaceDE w:val="0"/>
        <w:autoSpaceDN w:val="0"/>
        <w:adjustRightInd w:val="0"/>
        <w:jc w:val="both"/>
        <w:rPr>
          <w:b/>
          <w:sz w:val="22"/>
          <w:szCs w:val="22"/>
          <w:lang w:val="sr-Latn-ME"/>
        </w:rPr>
      </w:pPr>
      <w:r w:rsidRPr="00184063">
        <w:rPr>
          <w:sz w:val="22"/>
          <w:szCs w:val="22"/>
          <w:u w:val="single"/>
          <w:lang w:val="sr-Latn-ME"/>
        </w:rPr>
        <w:t>Opis odabranih neželjenih reakcija</w:t>
      </w:r>
    </w:p>
    <w:p w14:paraId="4C66CC3A" w14:textId="3C5350E1" w:rsidR="005778CD" w:rsidRPr="00184063" w:rsidRDefault="005778CD" w:rsidP="00CF7703">
      <w:pPr>
        <w:tabs>
          <w:tab w:val="left" w:pos="284"/>
        </w:tabs>
        <w:autoSpaceDE w:val="0"/>
        <w:autoSpaceDN w:val="0"/>
        <w:adjustRightInd w:val="0"/>
        <w:jc w:val="both"/>
        <w:rPr>
          <w:iCs/>
          <w:sz w:val="22"/>
          <w:szCs w:val="22"/>
          <w:lang w:val="sr-Latn-ME"/>
        </w:rPr>
      </w:pPr>
      <w:r w:rsidRPr="00184063">
        <w:rPr>
          <w:iCs/>
          <w:sz w:val="22"/>
          <w:szCs w:val="22"/>
          <w:lang w:val="sr-Latn-ME"/>
        </w:rPr>
        <w:t xml:space="preserve">Neke neželjene reakcije su uočene češće u studijama kada su sitagliptin i metformin primjenjivani sa drugim antibijabeticima nego u studijama  kada su primjenjivani samo sitagliptin i metformin. Među njima su hipoglikemija (učestalost veoma česta prilikom istovremene primene sa sulfonilureom ili insulinom), </w:t>
      </w:r>
      <w:r w:rsidR="00D4483F" w:rsidRPr="00184063">
        <w:rPr>
          <w:iCs/>
          <w:sz w:val="22"/>
          <w:szCs w:val="22"/>
          <w:lang w:val="sr-Latn-ME"/>
        </w:rPr>
        <w:t>konstipaciju</w:t>
      </w:r>
      <w:r w:rsidRPr="00184063">
        <w:rPr>
          <w:iCs/>
          <w:sz w:val="22"/>
          <w:szCs w:val="22"/>
          <w:lang w:val="sr-Latn-ME"/>
        </w:rPr>
        <w:t xml:space="preserve"> (učes</w:t>
      </w:r>
      <w:r w:rsidR="00D4483F" w:rsidRPr="00184063">
        <w:rPr>
          <w:iCs/>
          <w:sz w:val="22"/>
          <w:szCs w:val="22"/>
          <w:lang w:val="sr-Latn-ME"/>
        </w:rPr>
        <w:t>t</w:t>
      </w:r>
      <w:r w:rsidRPr="00184063">
        <w:rPr>
          <w:iCs/>
          <w:sz w:val="22"/>
          <w:szCs w:val="22"/>
          <w:lang w:val="sr-Latn-ME"/>
        </w:rPr>
        <w:t>alost česta prilikom istovremene primene sa sulfonilureom), periferni edem (učestalost česta prilikom istovreme primjene sa pioglitazonom), i glavobolja i suva usta (učestalost povremena prilikom istovremene primjene sa insulinom).</w:t>
      </w:r>
    </w:p>
    <w:p w14:paraId="1EB5BBAB" w14:textId="77777777" w:rsidR="005778CD" w:rsidRPr="00184063" w:rsidRDefault="005778CD" w:rsidP="00377C85">
      <w:pPr>
        <w:autoSpaceDE w:val="0"/>
        <w:autoSpaceDN w:val="0"/>
        <w:adjustRightInd w:val="0"/>
        <w:jc w:val="both"/>
        <w:rPr>
          <w:sz w:val="22"/>
          <w:szCs w:val="22"/>
          <w:u w:val="single"/>
          <w:lang w:val="sr-Latn-ME"/>
        </w:rPr>
      </w:pPr>
    </w:p>
    <w:p w14:paraId="3CED467E" w14:textId="77777777" w:rsidR="005778CD" w:rsidRPr="00184063" w:rsidRDefault="005778CD" w:rsidP="00377C85">
      <w:pPr>
        <w:autoSpaceDE w:val="0"/>
        <w:autoSpaceDN w:val="0"/>
        <w:adjustRightInd w:val="0"/>
        <w:jc w:val="both"/>
        <w:rPr>
          <w:i/>
          <w:iCs/>
          <w:sz w:val="22"/>
          <w:szCs w:val="22"/>
          <w:lang w:val="sr-Latn-ME"/>
        </w:rPr>
      </w:pPr>
      <w:r w:rsidRPr="00184063">
        <w:rPr>
          <w:i/>
          <w:iCs/>
          <w:sz w:val="22"/>
          <w:szCs w:val="22"/>
          <w:lang w:val="sr-Latn-ME"/>
        </w:rPr>
        <w:t>Sitagliptin</w:t>
      </w:r>
    </w:p>
    <w:p w14:paraId="75B63287" w14:textId="4CEEB1F6" w:rsidR="005778CD" w:rsidRPr="00184063" w:rsidRDefault="005778CD" w:rsidP="00377C85">
      <w:pPr>
        <w:autoSpaceDE w:val="0"/>
        <w:autoSpaceDN w:val="0"/>
        <w:adjustRightInd w:val="0"/>
        <w:jc w:val="both"/>
        <w:rPr>
          <w:sz w:val="22"/>
          <w:szCs w:val="22"/>
          <w:lang w:val="sr-Latn-ME"/>
        </w:rPr>
      </w:pPr>
      <w:r w:rsidRPr="00184063">
        <w:rPr>
          <w:sz w:val="22"/>
          <w:szCs w:val="22"/>
          <w:lang w:val="sr-Latn-ME"/>
        </w:rPr>
        <w:t>U ispitivanjima monoterapije u kojima je poređen sitagliptin, kada je prim</w:t>
      </w:r>
      <w:r w:rsidR="00D4483F" w:rsidRPr="00184063">
        <w:rPr>
          <w:sz w:val="22"/>
          <w:szCs w:val="22"/>
          <w:lang w:val="sr-Latn-ME"/>
        </w:rPr>
        <w:t>j</w:t>
      </w:r>
      <w:r w:rsidRPr="00184063">
        <w:rPr>
          <w:sz w:val="22"/>
          <w:szCs w:val="22"/>
          <w:lang w:val="sr-Latn-ME"/>
        </w:rPr>
        <w:t>enjivan sam u dozi od 100 mg jednom dnevno, sa placebom, zabilježene neželjene reakcije bile su glavobolja, hipoglikemija, konstipacija i vrtoglavica.</w:t>
      </w:r>
    </w:p>
    <w:p w14:paraId="69BD4E51" w14:textId="77777777" w:rsidR="005778CD" w:rsidRPr="00184063" w:rsidRDefault="005778CD" w:rsidP="00377C85">
      <w:pPr>
        <w:autoSpaceDE w:val="0"/>
        <w:autoSpaceDN w:val="0"/>
        <w:adjustRightInd w:val="0"/>
        <w:jc w:val="both"/>
        <w:rPr>
          <w:sz w:val="22"/>
          <w:szCs w:val="22"/>
          <w:lang w:val="sr-Latn-ME"/>
        </w:rPr>
      </w:pPr>
    </w:p>
    <w:p w14:paraId="1E725B36" w14:textId="3DA188CB" w:rsidR="005778CD" w:rsidRPr="00184063" w:rsidRDefault="005778CD" w:rsidP="00377C85">
      <w:pPr>
        <w:autoSpaceDE w:val="0"/>
        <w:autoSpaceDN w:val="0"/>
        <w:adjustRightInd w:val="0"/>
        <w:jc w:val="both"/>
        <w:rPr>
          <w:sz w:val="22"/>
          <w:szCs w:val="22"/>
          <w:lang w:val="sr-Latn-ME"/>
        </w:rPr>
      </w:pPr>
      <w:r w:rsidRPr="00184063">
        <w:rPr>
          <w:sz w:val="22"/>
          <w:szCs w:val="22"/>
          <w:lang w:val="sr-Latn-ME"/>
        </w:rPr>
        <w:t xml:space="preserve">Kod ovih pacijenata, neželjene reakcije </w:t>
      </w:r>
      <w:r w:rsidR="00125E1B" w:rsidRPr="00184063">
        <w:rPr>
          <w:sz w:val="22"/>
          <w:szCs w:val="22"/>
          <w:lang w:val="sr-Latn-ME"/>
        </w:rPr>
        <w:t xml:space="preserve">su </w:t>
      </w:r>
      <w:r w:rsidRPr="00184063">
        <w:rPr>
          <w:sz w:val="22"/>
          <w:szCs w:val="22"/>
          <w:lang w:val="sr-Latn-ME"/>
        </w:rPr>
        <w:t>zabilježene bez obzira da li su bile povezane sa primjenom ispitivanog lijeka ili ne, pojavile su se kod najmanje 5% njih, a uključivale su infekcije gornjeg respiratornog trakta i nazofaringitis. Pored toga, osteoartritis i bol u ekstremitetima zabilježeni su sa povremenom učestalošću (učestalost je bila &gt; 0,5 % veća kod pacijenata koji su primali sitagliptin u poređenju sa pacijentima u kontrolnoj grupi).</w:t>
      </w:r>
    </w:p>
    <w:p w14:paraId="2421DBAB" w14:textId="77777777" w:rsidR="005778CD" w:rsidRPr="00184063" w:rsidRDefault="005778CD" w:rsidP="00377C85">
      <w:pPr>
        <w:autoSpaceDE w:val="0"/>
        <w:autoSpaceDN w:val="0"/>
        <w:adjustRightInd w:val="0"/>
        <w:jc w:val="both"/>
        <w:rPr>
          <w:sz w:val="22"/>
          <w:szCs w:val="22"/>
          <w:lang w:val="sr-Latn-ME"/>
        </w:rPr>
      </w:pPr>
    </w:p>
    <w:p w14:paraId="41F4F9AD" w14:textId="77777777" w:rsidR="005778CD" w:rsidRPr="00184063" w:rsidRDefault="005778CD" w:rsidP="00377C85">
      <w:pPr>
        <w:autoSpaceDE w:val="0"/>
        <w:autoSpaceDN w:val="0"/>
        <w:adjustRightInd w:val="0"/>
        <w:jc w:val="both"/>
        <w:rPr>
          <w:i/>
          <w:iCs/>
          <w:sz w:val="22"/>
          <w:szCs w:val="22"/>
          <w:lang w:val="sr-Latn-ME"/>
        </w:rPr>
      </w:pPr>
      <w:r w:rsidRPr="00184063">
        <w:rPr>
          <w:i/>
          <w:iCs/>
          <w:sz w:val="22"/>
          <w:szCs w:val="22"/>
          <w:lang w:val="sr-Latn-ME"/>
        </w:rPr>
        <w:t>Metformin</w:t>
      </w:r>
    </w:p>
    <w:p w14:paraId="40AB59C3" w14:textId="70C06275" w:rsidR="00FD36C8" w:rsidRPr="00184063" w:rsidRDefault="005778CD" w:rsidP="00377C85">
      <w:pPr>
        <w:autoSpaceDE w:val="0"/>
        <w:autoSpaceDN w:val="0"/>
        <w:adjustRightInd w:val="0"/>
        <w:jc w:val="both"/>
        <w:rPr>
          <w:sz w:val="22"/>
          <w:szCs w:val="22"/>
          <w:lang w:val="sr-Latn-ME"/>
        </w:rPr>
      </w:pPr>
      <w:r w:rsidRPr="00184063">
        <w:rPr>
          <w:sz w:val="22"/>
          <w:szCs w:val="22"/>
          <w:lang w:val="sr-Latn-ME"/>
        </w:rPr>
        <w:t xml:space="preserve">Gastrointestinalni simptomi su prijavljivani veoma često u kliničkim studijama i nakon stavljanja metformina u promet. Gastrointestinalni simptomi kao što su mučnina, povraćanje, dijareja, bol u stomaku i gubitak apetita javljaju se najčešće na početku terapije i povlače se spontano u većini slučajeva. Dodatne neželjene reakcije povezane sa primjenom metformina uključuju metalni ukus (učestalost česta); </w:t>
      </w:r>
      <w:r w:rsidR="00125E1B" w:rsidRPr="00184063">
        <w:rPr>
          <w:sz w:val="22"/>
          <w:szCs w:val="22"/>
          <w:lang w:val="sr-Latn-ME"/>
        </w:rPr>
        <w:t>lakt</w:t>
      </w:r>
      <w:r w:rsidR="00FD36C8" w:rsidRPr="00184063">
        <w:rPr>
          <w:sz w:val="22"/>
          <w:szCs w:val="22"/>
          <w:lang w:val="sr-Latn-ME"/>
        </w:rPr>
        <w:t>o</w:t>
      </w:r>
      <w:r w:rsidRPr="00184063">
        <w:rPr>
          <w:sz w:val="22"/>
          <w:szCs w:val="22"/>
          <w:lang w:val="sr-Latn-ME"/>
        </w:rPr>
        <w:t xml:space="preserve">acidozu, poremećaj funkcije jetre, hepatitis, urtikariju, eritem i pruritus (učestalost veoma rijetka). Dugotrajna terapija metforminom se dovodi u vezu sa smanjenjem apsorpcije vitamina B12, što može veoma rijetko dovesti do klinički značajnog nedostatka vitamina B12 (npr. megaloblastna anemija). </w:t>
      </w:r>
    </w:p>
    <w:p w14:paraId="2443D254" w14:textId="1F8E1239" w:rsidR="005778CD" w:rsidRPr="00184063" w:rsidRDefault="005778CD" w:rsidP="00377C85">
      <w:pPr>
        <w:autoSpaceDE w:val="0"/>
        <w:autoSpaceDN w:val="0"/>
        <w:adjustRightInd w:val="0"/>
        <w:jc w:val="both"/>
        <w:rPr>
          <w:sz w:val="22"/>
          <w:szCs w:val="22"/>
          <w:lang w:val="sr-Latn-ME"/>
        </w:rPr>
      </w:pPr>
      <w:r w:rsidRPr="00184063">
        <w:rPr>
          <w:sz w:val="22"/>
          <w:szCs w:val="22"/>
          <w:lang w:val="sr-Latn-ME"/>
        </w:rPr>
        <w:t xml:space="preserve">Kategorije učestalosti zasnovane su na podacima koje se nalaze u Sažetku karakteristika lijeka za metformin koji je </w:t>
      </w:r>
      <w:r w:rsidR="00125E1B" w:rsidRPr="00184063">
        <w:rPr>
          <w:sz w:val="22"/>
          <w:szCs w:val="22"/>
          <w:lang w:val="sr-Latn-ME"/>
        </w:rPr>
        <w:t>dostupan na tržištu Evropske Unije.</w:t>
      </w:r>
    </w:p>
    <w:p w14:paraId="58E8AF1D" w14:textId="406FE965" w:rsidR="005778CD" w:rsidRPr="00184063" w:rsidRDefault="005778CD" w:rsidP="00377C85">
      <w:pPr>
        <w:tabs>
          <w:tab w:val="left" w:pos="540"/>
          <w:tab w:val="left" w:pos="569"/>
        </w:tabs>
        <w:jc w:val="both"/>
        <w:rPr>
          <w:b/>
          <w:bCs/>
          <w:sz w:val="22"/>
          <w:szCs w:val="22"/>
          <w:lang w:val="sr-Latn-ME"/>
        </w:rPr>
      </w:pPr>
    </w:p>
    <w:p w14:paraId="7192DA20" w14:textId="1983A06B" w:rsidR="005778CD" w:rsidRPr="00184063" w:rsidRDefault="005778CD" w:rsidP="00377C85">
      <w:pPr>
        <w:pStyle w:val="Header"/>
        <w:tabs>
          <w:tab w:val="left" w:pos="284"/>
        </w:tabs>
        <w:ind w:right="65"/>
        <w:jc w:val="both"/>
        <w:rPr>
          <w:i/>
          <w:sz w:val="22"/>
          <w:szCs w:val="22"/>
          <w:lang w:val="sr-Latn-ME"/>
        </w:rPr>
      </w:pPr>
      <w:r w:rsidRPr="00184063">
        <w:rPr>
          <w:i/>
          <w:sz w:val="22"/>
          <w:szCs w:val="22"/>
          <w:lang w:val="sr-Latn-ME"/>
        </w:rPr>
        <w:t>TECOS kardiovaskularna studija bezb</w:t>
      </w:r>
      <w:r w:rsidR="00236855" w:rsidRPr="00184063">
        <w:rPr>
          <w:i/>
          <w:sz w:val="22"/>
          <w:szCs w:val="22"/>
          <w:lang w:val="sr-Latn-ME"/>
        </w:rPr>
        <w:t>j</w:t>
      </w:r>
      <w:r w:rsidRPr="00184063">
        <w:rPr>
          <w:i/>
          <w:sz w:val="22"/>
          <w:szCs w:val="22"/>
          <w:lang w:val="sr-Latn-ME"/>
        </w:rPr>
        <w:t>ednosti</w:t>
      </w:r>
    </w:p>
    <w:p w14:paraId="29C701BA" w14:textId="2EF1CE6B" w:rsidR="005778CD" w:rsidRPr="00184063" w:rsidRDefault="005778CD" w:rsidP="00377C85">
      <w:pPr>
        <w:tabs>
          <w:tab w:val="center" w:pos="4536"/>
          <w:tab w:val="right" w:pos="9072"/>
        </w:tabs>
        <w:spacing w:before="80" w:after="80"/>
        <w:jc w:val="both"/>
        <w:rPr>
          <w:bCs/>
          <w:sz w:val="22"/>
          <w:szCs w:val="22"/>
          <w:lang w:val="sr-Latn-ME"/>
        </w:rPr>
      </w:pPr>
      <w:r w:rsidRPr="00184063">
        <w:rPr>
          <w:bCs/>
          <w:sz w:val="22"/>
          <w:szCs w:val="22"/>
          <w:lang w:val="sr-Latn-ME"/>
        </w:rPr>
        <w:t xml:space="preserve">Studija ispitivanja kardiovaskularnih ishoda kod primjene sitagliptina (engl. </w:t>
      </w:r>
      <w:r w:rsidRPr="00184063">
        <w:rPr>
          <w:bCs/>
          <w:i/>
          <w:sz w:val="22"/>
          <w:szCs w:val="22"/>
          <w:lang w:val="sr-Latn-ME"/>
        </w:rPr>
        <w:t>Trial Evaluating Cardiovascular Outcomes with Sitagliptin</w:t>
      </w:r>
      <w:r w:rsidRPr="00184063">
        <w:rPr>
          <w:bCs/>
          <w:sz w:val="22"/>
          <w:szCs w:val="22"/>
          <w:lang w:val="sr-Latn-ME"/>
        </w:rPr>
        <w:t>, TECOS) uključivala je 7332 pacijenta liječena sitagliptinom u dozi od 100 mg dnevno (ili 50 mg dnevno ako je početni eGFR bio ≥ 30 i &lt; 50 m</w:t>
      </w:r>
      <w:r w:rsidR="00FD36C8" w:rsidRPr="00184063">
        <w:rPr>
          <w:bCs/>
          <w:sz w:val="22"/>
          <w:szCs w:val="22"/>
          <w:lang w:val="sr-Latn-ME"/>
        </w:rPr>
        <w:t>l</w:t>
      </w:r>
      <w:r w:rsidRPr="00184063">
        <w:rPr>
          <w:bCs/>
          <w:sz w:val="22"/>
          <w:szCs w:val="22"/>
          <w:lang w:val="sr-Latn-ME"/>
        </w:rPr>
        <w:t>/min/1,73 m</w:t>
      </w:r>
      <w:r w:rsidRPr="00184063">
        <w:rPr>
          <w:bCs/>
          <w:sz w:val="22"/>
          <w:szCs w:val="22"/>
          <w:vertAlign w:val="superscript"/>
          <w:lang w:val="sr-Latn-ME"/>
        </w:rPr>
        <w:t>2</w:t>
      </w:r>
      <w:r w:rsidRPr="00184063">
        <w:rPr>
          <w:bCs/>
          <w:sz w:val="22"/>
          <w:szCs w:val="22"/>
          <w:lang w:val="sr-Latn-ME"/>
        </w:rPr>
        <w:t>) i 7339 pacijenata koji su primali placebo u populaciji pacijenata predviđenoj za liječenje. Ob</w:t>
      </w:r>
      <w:r w:rsidR="00C15D5C" w:rsidRPr="00184063">
        <w:rPr>
          <w:bCs/>
          <w:sz w:val="22"/>
          <w:szCs w:val="22"/>
          <w:lang w:val="sr-Latn-ME"/>
        </w:rPr>
        <w:t>j</w:t>
      </w:r>
      <w:r w:rsidRPr="00184063">
        <w:rPr>
          <w:bCs/>
          <w:sz w:val="22"/>
          <w:szCs w:val="22"/>
          <w:lang w:val="sr-Latn-ME"/>
        </w:rPr>
        <w:t>e terapije su bile dodatak standardnoj terapiji u cilju postizanja regionalnih standardnih vr</w:t>
      </w:r>
      <w:r w:rsidR="00236855" w:rsidRPr="00184063">
        <w:rPr>
          <w:bCs/>
          <w:sz w:val="22"/>
          <w:szCs w:val="22"/>
          <w:lang w:val="sr-Latn-ME"/>
        </w:rPr>
        <w:t>ij</w:t>
      </w:r>
      <w:r w:rsidRPr="00184063">
        <w:rPr>
          <w:bCs/>
          <w:sz w:val="22"/>
          <w:szCs w:val="22"/>
          <w:lang w:val="sr-Latn-ME"/>
        </w:rPr>
        <w:t>ednosti HbA</w:t>
      </w:r>
      <w:r w:rsidRPr="00184063">
        <w:rPr>
          <w:bCs/>
          <w:sz w:val="22"/>
          <w:szCs w:val="22"/>
          <w:vertAlign w:val="subscript"/>
          <w:lang w:val="sr-Latn-ME"/>
        </w:rPr>
        <w:t>1c</w:t>
      </w:r>
      <w:r w:rsidRPr="00184063">
        <w:rPr>
          <w:bCs/>
          <w:sz w:val="22"/>
          <w:szCs w:val="22"/>
          <w:lang w:val="sr-Latn-ME"/>
        </w:rPr>
        <w:t xml:space="preserve"> i faktora kardiovaskularnog (KV) rizika. Ukupna incidenca ozbiljnih neželjenih efekata kod pacijenata liječenih sitagliptinom bila je slična kao kod pacijenata koji su primali placebo.</w:t>
      </w:r>
    </w:p>
    <w:p w14:paraId="5299F909" w14:textId="77777777" w:rsidR="005778CD" w:rsidRPr="00184063" w:rsidRDefault="005778CD" w:rsidP="00377C85">
      <w:pPr>
        <w:tabs>
          <w:tab w:val="center" w:pos="4536"/>
          <w:tab w:val="right" w:pos="9072"/>
        </w:tabs>
        <w:spacing w:before="80" w:after="80"/>
        <w:jc w:val="both"/>
        <w:rPr>
          <w:bCs/>
          <w:sz w:val="22"/>
          <w:szCs w:val="22"/>
          <w:lang w:val="sr-Latn-ME"/>
        </w:rPr>
      </w:pPr>
    </w:p>
    <w:p w14:paraId="28D64882" w14:textId="03819CDA" w:rsidR="005778CD" w:rsidRPr="00184063" w:rsidRDefault="005778CD" w:rsidP="00377C85">
      <w:pPr>
        <w:tabs>
          <w:tab w:val="center" w:pos="4536"/>
          <w:tab w:val="right" w:pos="9072"/>
        </w:tabs>
        <w:spacing w:before="80" w:after="80"/>
        <w:jc w:val="both"/>
        <w:rPr>
          <w:rFonts w:eastAsia="Calibri"/>
          <w:sz w:val="22"/>
          <w:szCs w:val="22"/>
          <w:u w:val="single"/>
          <w:lang w:val="sr-Latn-ME"/>
        </w:rPr>
      </w:pPr>
      <w:r w:rsidRPr="00184063">
        <w:rPr>
          <w:bCs/>
          <w:sz w:val="22"/>
          <w:szCs w:val="22"/>
          <w:lang w:val="sr-Latn-ME"/>
        </w:rPr>
        <w:t>U populaciji pacijenata predviđenoj za liječenje, incidenca teške hipoglikemije kod pacijenata koji su na početku ispitivanja primjenjivali insulin i/ili sulfonilureu iznosila je 2,7% kod pacijenata liječenih sitagliptinom i 2,5% kod pacijenata koji su primali placebo; incidenca teške hipoglikemije kod pacijenata koji ni</w:t>
      </w:r>
      <w:r w:rsidR="00FD36C8" w:rsidRPr="00184063">
        <w:rPr>
          <w:bCs/>
          <w:sz w:val="22"/>
          <w:szCs w:val="22"/>
          <w:lang w:val="sr-Latn-ME"/>
        </w:rPr>
        <w:t>je</w:t>
      </w:r>
      <w:r w:rsidRPr="00184063">
        <w:rPr>
          <w:bCs/>
          <w:sz w:val="22"/>
          <w:szCs w:val="22"/>
          <w:lang w:val="sr-Latn-ME"/>
        </w:rPr>
        <w:t>su prim</w:t>
      </w:r>
      <w:r w:rsidR="00236855" w:rsidRPr="00184063">
        <w:rPr>
          <w:bCs/>
          <w:sz w:val="22"/>
          <w:szCs w:val="22"/>
          <w:lang w:val="sr-Latn-ME"/>
        </w:rPr>
        <w:t>j</w:t>
      </w:r>
      <w:r w:rsidRPr="00184063">
        <w:rPr>
          <w:bCs/>
          <w:sz w:val="22"/>
          <w:szCs w:val="22"/>
          <w:lang w:val="sr-Latn-ME"/>
        </w:rPr>
        <w:t>enjivali insulin i/ili sulfonilureu na početku ispitivanja iznosila je 1,0% kod pacijenata l</w:t>
      </w:r>
      <w:r w:rsidR="00236855" w:rsidRPr="00184063">
        <w:rPr>
          <w:bCs/>
          <w:sz w:val="22"/>
          <w:szCs w:val="22"/>
          <w:lang w:val="sr-Latn-ME"/>
        </w:rPr>
        <w:t>ij</w:t>
      </w:r>
      <w:r w:rsidRPr="00184063">
        <w:rPr>
          <w:bCs/>
          <w:sz w:val="22"/>
          <w:szCs w:val="22"/>
          <w:lang w:val="sr-Latn-ME"/>
        </w:rPr>
        <w:t xml:space="preserve">ečenih sitagliptinom i 0,7% kod pacijenata koji su primali placebo. Incidenca nezavisno </w:t>
      </w:r>
      <w:r w:rsidRPr="00184063">
        <w:rPr>
          <w:bCs/>
          <w:sz w:val="22"/>
          <w:szCs w:val="22"/>
          <w:lang w:val="sr-Latn-ME"/>
        </w:rPr>
        <w:lastRenderedPageBreak/>
        <w:t>potvrđenih događaja pankreatitisa iznosila je 0,3% kod pacijenata liječenih sitagliptinom i 0,2% kod pacijenata koji su primali placebo</w:t>
      </w:r>
      <w:r w:rsidRPr="00184063">
        <w:rPr>
          <w:bCs/>
          <w:szCs w:val="22"/>
          <w:lang w:val="sr-Latn-ME"/>
        </w:rPr>
        <w:t>.</w:t>
      </w:r>
    </w:p>
    <w:p w14:paraId="3D4D800B" w14:textId="77777777" w:rsidR="00EC3F0B" w:rsidRDefault="00EC3F0B" w:rsidP="00377C85">
      <w:pPr>
        <w:spacing w:after="200" w:line="276" w:lineRule="auto"/>
        <w:jc w:val="both"/>
        <w:rPr>
          <w:rFonts w:eastAsia="Calibri"/>
          <w:sz w:val="22"/>
          <w:szCs w:val="22"/>
          <w:u w:val="single"/>
          <w:lang w:val="sr-Latn-ME"/>
        </w:rPr>
      </w:pPr>
    </w:p>
    <w:p w14:paraId="3EC7ED6A" w14:textId="0B7C5ECC" w:rsidR="005A23D2" w:rsidRPr="00184063" w:rsidRDefault="005A23D2" w:rsidP="00377C85">
      <w:pPr>
        <w:spacing w:after="200" w:line="276" w:lineRule="auto"/>
        <w:jc w:val="both"/>
        <w:rPr>
          <w:rFonts w:eastAsia="Calibri"/>
          <w:sz w:val="22"/>
          <w:szCs w:val="22"/>
          <w:u w:val="single"/>
          <w:lang w:val="sr-Latn-ME"/>
        </w:rPr>
      </w:pPr>
      <w:r w:rsidRPr="00184063">
        <w:rPr>
          <w:rFonts w:eastAsia="Calibri"/>
          <w:sz w:val="22"/>
          <w:szCs w:val="22"/>
          <w:u w:val="single"/>
          <w:lang w:val="sr-Latn-ME"/>
        </w:rPr>
        <w:t>Prijavljivanje sumnji na neželjena dejstva</w:t>
      </w:r>
    </w:p>
    <w:p w14:paraId="5A81B175" w14:textId="78459215" w:rsidR="00AD68C6" w:rsidRPr="00184063" w:rsidRDefault="00AD68C6" w:rsidP="00D95AFB">
      <w:pPr>
        <w:spacing w:after="200"/>
        <w:jc w:val="both"/>
        <w:rPr>
          <w:rFonts w:eastAsia="Calibri"/>
          <w:sz w:val="22"/>
          <w:szCs w:val="22"/>
          <w:lang w:val="sr-Latn-ME"/>
        </w:rPr>
      </w:pPr>
      <w:r w:rsidRPr="00184063">
        <w:rPr>
          <w:rFonts w:eastAsia="Calibri"/>
          <w:sz w:val="22"/>
          <w:szCs w:val="22"/>
          <w:lang w:val="sr-Latn-ME"/>
        </w:rPr>
        <w:t>Prijavljivanje neželjenih dejstava nakon dobijanja dozvole</w:t>
      </w:r>
      <w:r w:rsidR="00125E1B" w:rsidRPr="00184063">
        <w:rPr>
          <w:rFonts w:eastAsia="Calibri"/>
          <w:sz w:val="22"/>
          <w:szCs w:val="22"/>
          <w:lang w:val="sr-Latn-ME"/>
        </w:rPr>
        <w:t xml:space="preserve"> za lijek</w:t>
      </w:r>
      <w:r w:rsidRPr="00184063">
        <w:rPr>
          <w:rFonts w:eastAsia="Calibri"/>
          <w:sz w:val="22"/>
          <w:szCs w:val="22"/>
          <w:lang w:val="sr-Latn-ME"/>
        </w:rPr>
        <w:t xml:space="preserve"> je od velikog značaja jer obezbjeđuje kontinuirano praćenje odnosa korist/rizik primjene lijeka. Zdravstveni radnici treba da prijave svaku sumnju na neželjeno dejstvo ovog lijeka Institutu za ljekove i medicinska sredstva (CInMED):</w:t>
      </w:r>
    </w:p>
    <w:p w14:paraId="3C81C573" w14:textId="77777777" w:rsidR="00AD68C6" w:rsidRPr="00184063" w:rsidRDefault="00AD68C6" w:rsidP="00CF7703">
      <w:pPr>
        <w:pStyle w:val="NoSpacing"/>
        <w:jc w:val="both"/>
        <w:rPr>
          <w:rFonts w:eastAsia="Calibri"/>
          <w:sz w:val="22"/>
          <w:szCs w:val="22"/>
          <w:lang w:val="sr-Latn-ME"/>
        </w:rPr>
      </w:pPr>
      <w:r w:rsidRPr="00184063">
        <w:rPr>
          <w:rFonts w:eastAsia="Calibri"/>
          <w:sz w:val="22"/>
          <w:szCs w:val="22"/>
          <w:lang w:val="sr-Latn-ME"/>
        </w:rPr>
        <w:t xml:space="preserve">Institut za ljekove i medicinska sredstva </w:t>
      </w:r>
    </w:p>
    <w:p w14:paraId="59808E7D" w14:textId="77777777" w:rsidR="00AD68C6" w:rsidRPr="00184063" w:rsidRDefault="00AD68C6">
      <w:pPr>
        <w:pStyle w:val="NoSpacing"/>
        <w:jc w:val="both"/>
        <w:rPr>
          <w:rFonts w:eastAsia="Calibri"/>
          <w:sz w:val="22"/>
          <w:szCs w:val="22"/>
          <w:lang w:val="sr-Latn-ME"/>
        </w:rPr>
      </w:pPr>
      <w:r w:rsidRPr="00184063">
        <w:rPr>
          <w:rFonts w:eastAsia="Calibri"/>
          <w:sz w:val="22"/>
          <w:szCs w:val="22"/>
          <w:lang w:val="sr-Latn-ME"/>
        </w:rPr>
        <w:t>Odjeljenje za farmakovigilancu</w:t>
      </w:r>
    </w:p>
    <w:p w14:paraId="33E736B7" w14:textId="77777777" w:rsidR="00AD68C6" w:rsidRPr="00184063" w:rsidRDefault="00AD68C6">
      <w:pPr>
        <w:pStyle w:val="NoSpacing"/>
        <w:jc w:val="both"/>
        <w:rPr>
          <w:rFonts w:eastAsia="Calibri"/>
          <w:sz w:val="22"/>
          <w:szCs w:val="22"/>
          <w:lang w:val="sr-Latn-ME"/>
        </w:rPr>
      </w:pPr>
      <w:r w:rsidRPr="00184063">
        <w:rPr>
          <w:rFonts w:eastAsia="Calibri"/>
          <w:sz w:val="22"/>
          <w:szCs w:val="22"/>
          <w:lang w:val="sr-Latn-ME"/>
        </w:rPr>
        <w:t>Bulevar Ivana Crnojevića 64a, 81000 Podgorica</w:t>
      </w:r>
    </w:p>
    <w:p w14:paraId="482AD423" w14:textId="77777777" w:rsidR="00AD68C6" w:rsidRPr="00184063" w:rsidRDefault="00AD68C6" w:rsidP="00377C85">
      <w:pPr>
        <w:pStyle w:val="NoSpacing"/>
        <w:jc w:val="both"/>
        <w:rPr>
          <w:rFonts w:eastAsia="Calibri"/>
          <w:sz w:val="22"/>
          <w:szCs w:val="22"/>
          <w:lang w:val="sr-Latn-ME"/>
        </w:rPr>
      </w:pPr>
    </w:p>
    <w:p w14:paraId="2E190B66" w14:textId="77777777" w:rsidR="00AD68C6" w:rsidRPr="00184063" w:rsidRDefault="00AD68C6" w:rsidP="00D95AFB">
      <w:pPr>
        <w:pStyle w:val="NoSpacing"/>
        <w:jc w:val="both"/>
        <w:rPr>
          <w:rFonts w:eastAsia="Calibri"/>
          <w:sz w:val="22"/>
          <w:szCs w:val="22"/>
          <w:lang w:val="sr-Latn-ME"/>
        </w:rPr>
      </w:pPr>
      <w:r w:rsidRPr="00184063">
        <w:rPr>
          <w:rFonts w:eastAsia="Calibri"/>
          <w:sz w:val="22"/>
          <w:szCs w:val="22"/>
          <w:lang w:val="sr-Latn-ME"/>
        </w:rPr>
        <w:t>tel: +382 (0) 20 310 280</w:t>
      </w:r>
    </w:p>
    <w:p w14:paraId="11D702E0" w14:textId="77777777" w:rsidR="00AD68C6" w:rsidRPr="00184063" w:rsidRDefault="00AD68C6" w:rsidP="00CF7703">
      <w:pPr>
        <w:pStyle w:val="NoSpacing"/>
        <w:jc w:val="both"/>
        <w:rPr>
          <w:rFonts w:eastAsia="Calibri"/>
          <w:sz w:val="22"/>
          <w:szCs w:val="22"/>
          <w:lang w:val="sr-Latn-ME"/>
        </w:rPr>
      </w:pPr>
      <w:r w:rsidRPr="00184063">
        <w:rPr>
          <w:rFonts w:eastAsia="Calibri"/>
          <w:sz w:val="22"/>
          <w:szCs w:val="22"/>
          <w:lang w:val="sr-Latn-ME"/>
        </w:rPr>
        <w:t>fax: +382 (0) 20 310 581</w:t>
      </w:r>
    </w:p>
    <w:p w14:paraId="00961569" w14:textId="77777777" w:rsidR="00AD68C6" w:rsidRPr="00184063" w:rsidRDefault="005F1A6E" w:rsidP="00CF7703">
      <w:pPr>
        <w:pStyle w:val="NoSpacing"/>
        <w:jc w:val="both"/>
        <w:rPr>
          <w:rFonts w:eastAsia="Calibri"/>
          <w:sz w:val="22"/>
          <w:szCs w:val="22"/>
          <w:lang w:val="sr-Latn-ME"/>
        </w:rPr>
      </w:pPr>
      <w:hyperlink r:id="rId9" w:history="1">
        <w:r w:rsidR="00AD68C6" w:rsidRPr="00184063">
          <w:rPr>
            <w:rStyle w:val="Hyperlink"/>
            <w:rFonts w:eastAsia="Calibri"/>
            <w:sz w:val="22"/>
            <w:szCs w:val="22"/>
            <w:lang w:val="sr-Latn-ME"/>
          </w:rPr>
          <w:t>www.cinmed.me</w:t>
        </w:r>
      </w:hyperlink>
    </w:p>
    <w:p w14:paraId="18BFFBF1" w14:textId="77777777" w:rsidR="00AD68C6" w:rsidRPr="00184063" w:rsidRDefault="005F1A6E" w:rsidP="00CF7703">
      <w:pPr>
        <w:pStyle w:val="NoSpacing"/>
        <w:jc w:val="both"/>
        <w:rPr>
          <w:rFonts w:eastAsia="Calibri"/>
          <w:color w:val="0000FF"/>
          <w:sz w:val="22"/>
          <w:szCs w:val="22"/>
          <w:u w:val="single"/>
          <w:lang w:val="sr-Latn-ME"/>
        </w:rPr>
      </w:pPr>
      <w:hyperlink r:id="rId10" w:history="1">
        <w:r w:rsidR="00AD68C6" w:rsidRPr="00184063">
          <w:rPr>
            <w:rStyle w:val="Hyperlink"/>
            <w:rFonts w:eastAsia="Calibri"/>
            <w:sz w:val="22"/>
            <w:szCs w:val="22"/>
            <w:lang w:val="sr-Latn-ME"/>
          </w:rPr>
          <w:t>nezeljenadejstva@cinmed.me</w:t>
        </w:r>
      </w:hyperlink>
    </w:p>
    <w:p w14:paraId="18311922" w14:textId="77777777" w:rsidR="00AD68C6" w:rsidRPr="00184063" w:rsidRDefault="00AD68C6">
      <w:pPr>
        <w:pStyle w:val="NoSpacing"/>
        <w:jc w:val="both"/>
        <w:rPr>
          <w:rFonts w:eastAsia="Calibri"/>
          <w:sz w:val="22"/>
          <w:szCs w:val="22"/>
          <w:lang w:val="sr-Latn-ME"/>
        </w:rPr>
      </w:pPr>
      <w:r w:rsidRPr="00184063">
        <w:rPr>
          <w:rFonts w:eastAsia="Calibri"/>
          <w:sz w:val="22"/>
          <w:szCs w:val="22"/>
          <w:lang w:val="sr-Latn-ME"/>
        </w:rPr>
        <w:t>putem IS zdravstvene zaštite</w:t>
      </w:r>
    </w:p>
    <w:p w14:paraId="36F630E6" w14:textId="77777777" w:rsidR="00FB0597" w:rsidRPr="00184063" w:rsidRDefault="00FB0597" w:rsidP="00FB0597">
      <w:pPr>
        <w:pStyle w:val="NoSpacing"/>
        <w:jc w:val="both"/>
        <w:rPr>
          <w:rFonts w:eastAsia="Calibri"/>
          <w:sz w:val="22"/>
          <w:szCs w:val="22"/>
          <w:lang w:val="sr-Latn-ME"/>
        </w:rPr>
      </w:pPr>
      <w:r w:rsidRPr="00184063">
        <w:rPr>
          <w:rFonts w:eastAsia="Calibri"/>
          <w:sz w:val="22"/>
          <w:szCs w:val="22"/>
          <w:lang w:val="sr-Latn-ME"/>
        </w:rPr>
        <w:t>QR kod za online prijavu sumnje na neželjeno dejstvo lijeka:</w:t>
      </w:r>
    </w:p>
    <w:p w14:paraId="1DBEBA81" w14:textId="77777777" w:rsidR="00FB0597" w:rsidRPr="00184063" w:rsidRDefault="00FB0597" w:rsidP="00FB0597">
      <w:pPr>
        <w:pStyle w:val="NoSpacing"/>
        <w:jc w:val="both"/>
        <w:rPr>
          <w:rFonts w:eastAsia="Calibri"/>
          <w:sz w:val="22"/>
          <w:szCs w:val="22"/>
          <w:lang w:val="sr-Latn-ME"/>
        </w:rPr>
      </w:pPr>
    </w:p>
    <w:p w14:paraId="39059D43" w14:textId="77777777" w:rsidR="00FB0597" w:rsidRPr="00184063" w:rsidRDefault="00FB0597" w:rsidP="00FB0597">
      <w:pPr>
        <w:pStyle w:val="NoSpacing"/>
        <w:rPr>
          <w:rFonts w:eastAsia="Calibri"/>
          <w:sz w:val="22"/>
          <w:szCs w:val="22"/>
          <w:lang w:val="sr-Latn-ME"/>
        </w:rPr>
      </w:pPr>
      <w:r w:rsidRPr="00184063">
        <w:rPr>
          <w:noProof/>
        </w:rPr>
        <w:drawing>
          <wp:inline distT="0" distB="0" distL="0" distR="0" wp14:anchorId="64D017EB" wp14:editId="1E326F36">
            <wp:extent cx="971550" cy="971550"/>
            <wp:effectExtent l="0" t="0" r="0" b="0"/>
            <wp:docPr id="2" name="Picture 2" descr="https://cinmed.me/wp-content/uploads/2022/11/Online-prijava-NDL-QR-code-300x30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C2CEA98" w14:textId="7A768FBB" w:rsidR="00836B35" w:rsidRPr="00184063" w:rsidRDefault="00836B35" w:rsidP="00377C85">
      <w:pPr>
        <w:tabs>
          <w:tab w:val="left" w:pos="540"/>
          <w:tab w:val="left" w:pos="569"/>
        </w:tabs>
        <w:jc w:val="both"/>
        <w:rPr>
          <w:b/>
          <w:bCs/>
          <w:sz w:val="22"/>
          <w:szCs w:val="22"/>
          <w:lang w:val="sr-Latn-ME"/>
        </w:rPr>
      </w:pPr>
    </w:p>
    <w:p w14:paraId="02309606" w14:textId="77777777" w:rsidR="00CD6F02"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4.9. </w:t>
      </w:r>
      <w:r w:rsidR="00480FB1" w:rsidRPr="00184063">
        <w:rPr>
          <w:b/>
          <w:bCs/>
          <w:sz w:val="22"/>
          <w:szCs w:val="22"/>
          <w:lang w:val="sr-Latn-ME"/>
        </w:rPr>
        <w:tab/>
      </w:r>
      <w:r w:rsidRPr="00184063">
        <w:rPr>
          <w:b/>
          <w:bCs/>
          <w:sz w:val="22"/>
          <w:szCs w:val="22"/>
          <w:lang w:val="sr-Latn-ME"/>
        </w:rPr>
        <w:t>Predoziranje</w:t>
      </w:r>
      <w:r w:rsidR="002846DB" w:rsidRPr="00184063">
        <w:rPr>
          <w:b/>
          <w:bCs/>
          <w:sz w:val="22"/>
          <w:szCs w:val="22"/>
          <w:lang w:val="sr-Latn-ME"/>
        </w:rPr>
        <w:t xml:space="preserve"> </w:t>
      </w:r>
    </w:p>
    <w:p w14:paraId="3F273D07" w14:textId="77777777" w:rsidR="005778CD" w:rsidRPr="00184063" w:rsidRDefault="005778CD" w:rsidP="00377C85">
      <w:pPr>
        <w:jc w:val="both"/>
        <w:rPr>
          <w:noProof/>
          <w:sz w:val="22"/>
          <w:szCs w:val="22"/>
          <w:lang w:val="sr-Latn-ME"/>
        </w:rPr>
      </w:pPr>
    </w:p>
    <w:p w14:paraId="70BD82F7" w14:textId="445CC63B" w:rsidR="00447CF4" w:rsidRPr="00184063" w:rsidRDefault="00447CF4" w:rsidP="00377C85">
      <w:pPr>
        <w:jc w:val="both"/>
        <w:rPr>
          <w:noProof/>
          <w:sz w:val="22"/>
          <w:szCs w:val="22"/>
          <w:lang w:val="sr-Latn-ME"/>
        </w:rPr>
      </w:pPr>
      <w:r w:rsidRPr="00184063">
        <w:rPr>
          <w:noProof/>
          <w:sz w:val="22"/>
          <w:szCs w:val="22"/>
          <w:lang w:val="sr-Latn-ME"/>
        </w:rPr>
        <w:t>U kontrolisanim kliničkim ispitivanjima zdravi ispitanici su dobijali jednokratne doze do najviše</w:t>
      </w:r>
    </w:p>
    <w:p w14:paraId="15FD1786" w14:textId="3BCD81B7" w:rsidR="005778CD" w:rsidRPr="00184063" w:rsidRDefault="00447CF4" w:rsidP="00377C85">
      <w:pPr>
        <w:jc w:val="both"/>
        <w:rPr>
          <w:noProof/>
          <w:sz w:val="22"/>
          <w:szCs w:val="22"/>
          <w:lang w:val="sr-Latn-ME"/>
        </w:rPr>
      </w:pPr>
      <w:r w:rsidRPr="00184063">
        <w:rPr>
          <w:noProof/>
          <w:sz w:val="22"/>
          <w:szCs w:val="22"/>
          <w:lang w:val="sr-Latn-ME"/>
        </w:rPr>
        <w:t>800 mg sitagliptina.</w:t>
      </w:r>
      <w:r w:rsidR="005778CD" w:rsidRPr="00184063">
        <w:rPr>
          <w:noProof/>
          <w:sz w:val="22"/>
          <w:szCs w:val="22"/>
          <w:lang w:val="sr-Latn-ME"/>
        </w:rPr>
        <w:t xml:space="preserve"> U jednoj studiji su primijećena minimalna povećanja QTc, za koja se smatra da nijesu klinički relevantna, kod doze od 800 mg sitagliptina. Nema iskustva sa dozama preko 800 mg u kliničkim studijama. U studijama više doza faze 1 nijesu primijećene dozno</w:t>
      </w:r>
      <w:r w:rsidR="00FD36C8" w:rsidRPr="00184063">
        <w:rPr>
          <w:noProof/>
          <w:sz w:val="22"/>
          <w:szCs w:val="22"/>
          <w:lang w:val="sr-Latn-ME"/>
        </w:rPr>
        <w:t xml:space="preserve"> </w:t>
      </w:r>
      <w:r w:rsidR="005778CD" w:rsidRPr="00184063">
        <w:rPr>
          <w:noProof/>
          <w:sz w:val="22"/>
          <w:szCs w:val="22"/>
          <w:lang w:val="sr-Latn-ME"/>
        </w:rPr>
        <w:t>zavisne neželjene reakcije kod sitagliptina kod doza do</w:t>
      </w:r>
      <w:r w:rsidR="003105B2" w:rsidRPr="00184063">
        <w:rPr>
          <w:noProof/>
          <w:sz w:val="22"/>
          <w:szCs w:val="22"/>
          <w:lang w:val="sr-Latn-ME"/>
        </w:rPr>
        <w:t xml:space="preserve"> najviše </w:t>
      </w:r>
      <w:r w:rsidR="005778CD" w:rsidRPr="00184063">
        <w:rPr>
          <w:noProof/>
          <w:sz w:val="22"/>
          <w:szCs w:val="22"/>
          <w:lang w:val="sr-Latn-ME"/>
        </w:rPr>
        <w:t xml:space="preserve">600 mg na dan  </w:t>
      </w:r>
      <w:r w:rsidR="00950390" w:rsidRPr="00184063">
        <w:rPr>
          <w:noProof/>
          <w:sz w:val="22"/>
          <w:szCs w:val="22"/>
          <w:lang w:val="sr-Latn-ME"/>
        </w:rPr>
        <w:t xml:space="preserve">tokom </w:t>
      </w:r>
      <w:r w:rsidR="005778CD" w:rsidRPr="00184063">
        <w:rPr>
          <w:noProof/>
          <w:sz w:val="22"/>
          <w:szCs w:val="22"/>
          <w:lang w:val="sr-Latn-ME"/>
        </w:rPr>
        <w:t>perioda</w:t>
      </w:r>
      <w:r w:rsidR="003105B2" w:rsidRPr="00184063">
        <w:rPr>
          <w:noProof/>
          <w:sz w:val="22"/>
          <w:szCs w:val="22"/>
          <w:lang w:val="sr-Latn-ME"/>
        </w:rPr>
        <w:t xml:space="preserve"> </w:t>
      </w:r>
      <w:r w:rsidR="00950390" w:rsidRPr="00184063">
        <w:rPr>
          <w:noProof/>
          <w:sz w:val="22"/>
          <w:szCs w:val="22"/>
          <w:lang w:val="sr-Latn-ME"/>
        </w:rPr>
        <w:t xml:space="preserve">od </w:t>
      </w:r>
      <w:r w:rsidR="003105B2" w:rsidRPr="00184063">
        <w:rPr>
          <w:noProof/>
          <w:sz w:val="22"/>
          <w:szCs w:val="22"/>
          <w:lang w:val="sr-Latn-ME"/>
        </w:rPr>
        <w:t xml:space="preserve">najduže </w:t>
      </w:r>
      <w:r w:rsidR="005778CD" w:rsidRPr="00184063">
        <w:rPr>
          <w:noProof/>
          <w:sz w:val="22"/>
          <w:szCs w:val="22"/>
          <w:lang w:val="sr-Latn-ME"/>
        </w:rPr>
        <w:t xml:space="preserve">10 dana i </w:t>
      </w:r>
      <w:r w:rsidR="003105B2" w:rsidRPr="00184063">
        <w:rPr>
          <w:noProof/>
          <w:sz w:val="22"/>
          <w:szCs w:val="22"/>
          <w:lang w:val="sr-Latn-ME"/>
        </w:rPr>
        <w:t xml:space="preserve">u dozi od </w:t>
      </w:r>
      <w:r w:rsidR="005778CD" w:rsidRPr="00184063">
        <w:rPr>
          <w:noProof/>
          <w:sz w:val="22"/>
          <w:szCs w:val="22"/>
          <w:lang w:val="sr-Latn-ME"/>
        </w:rPr>
        <w:t xml:space="preserve">400 mg na dan </w:t>
      </w:r>
      <w:r w:rsidR="003105B2" w:rsidRPr="00184063">
        <w:rPr>
          <w:noProof/>
          <w:sz w:val="22"/>
          <w:szCs w:val="22"/>
          <w:lang w:val="sr-Latn-ME"/>
        </w:rPr>
        <w:t xml:space="preserve">tokom najduže </w:t>
      </w:r>
      <w:r w:rsidR="005778CD" w:rsidRPr="00184063">
        <w:rPr>
          <w:noProof/>
          <w:sz w:val="22"/>
          <w:szCs w:val="22"/>
          <w:lang w:val="sr-Latn-ME"/>
        </w:rPr>
        <w:t>28 dana.</w:t>
      </w:r>
    </w:p>
    <w:p w14:paraId="297C29D3" w14:textId="77777777" w:rsidR="005778CD" w:rsidRPr="00184063" w:rsidRDefault="005778CD" w:rsidP="00377C85">
      <w:pPr>
        <w:jc w:val="both"/>
        <w:rPr>
          <w:noProof/>
          <w:sz w:val="22"/>
          <w:szCs w:val="22"/>
          <w:lang w:val="sr-Latn-ME"/>
        </w:rPr>
      </w:pPr>
    </w:p>
    <w:p w14:paraId="1B5D5BB2" w14:textId="4C2E4516" w:rsidR="005778CD" w:rsidRPr="00184063" w:rsidRDefault="00950390" w:rsidP="00377C85">
      <w:pPr>
        <w:jc w:val="both"/>
        <w:rPr>
          <w:noProof/>
          <w:sz w:val="22"/>
          <w:szCs w:val="22"/>
          <w:lang w:val="sr-Latn-ME"/>
        </w:rPr>
      </w:pPr>
      <w:r w:rsidRPr="00184063">
        <w:rPr>
          <w:noProof/>
          <w:sz w:val="22"/>
          <w:szCs w:val="22"/>
          <w:lang w:val="sr-Latn-ME"/>
        </w:rPr>
        <w:t>P</w:t>
      </w:r>
      <w:r w:rsidR="005778CD" w:rsidRPr="00184063">
        <w:rPr>
          <w:noProof/>
          <w:sz w:val="22"/>
          <w:szCs w:val="22"/>
          <w:lang w:val="sr-Latn-ME"/>
        </w:rPr>
        <w:t xml:space="preserve">redoziranje </w:t>
      </w:r>
      <w:r w:rsidRPr="00184063">
        <w:rPr>
          <w:noProof/>
          <w:sz w:val="22"/>
          <w:szCs w:val="22"/>
          <w:lang w:val="sr-Latn-ME"/>
        </w:rPr>
        <w:t xml:space="preserve">visokim dozama </w:t>
      </w:r>
      <w:r w:rsidR="005778CD" w:rsidRPr="00184063">
        <w:rPr>
          <w:noProof/>
          <w:sz w:val="22"/>
          <w:szCs w:val="22"/>
          <w:lang w:val="sr-Latn-ME"/>
        </w:rPr>
        <w:t>metformin</w:t>
      </w:r>
      <w:r w:rsidRPr="00184063">
        <w:rPr>
          <w:noProof/>
          <w:sz w:val="22"/>
          <w:szCs w:val="22"/>
          <w:lang w:val="sr-Latn-ME"/>
        </w:rPr>
        <w:t>a</w:t>
      </w:r>
      <w:r w:rsidR="005778CD" w:rsidRPr="00184063">
        <w:rPr>
          <w:noProof/>
          <w:sz w:val="22"/>
          <w:szCs w:val="22"/>
          <w:lang w:val="sr-Latn-ME"/>
        </w:rPr>
        <w:t xml:space="preserve"> (ili već postojeći rizici od laktoacidoze) mo</w:t>
      </w:r>
      <w:r w:rsidRPr="00184063">
        <w:rPr>
          <w:noProof/>
          <w:sz w:val="22"/>
          <w:szCs w:val="22"/>
          <w:lang w:val="sr-Latn-ME"/>
        </w:rPr>
        <w:t>že</w:t>
      </w:r>
      <w:r w:rsidR="005778CD" w:rsidRPr="00184063">
        <w:rPr>
          <w:noProof/>
          <w:sz w:val="22"/>
          <w:szCs w:val="22"/>
          <w:lang w:val="sr-Latn-ME"/>
        </w:rPr>
        <w:t xml:space="preserve"> dovesti do laktoacidoze koja predstavlja hitan medicinski slučaj i mora se liječiti u bolnici. Najefikasniji način odstranjivanja laktata i metformina jeste hemodijaliza.</w:t>
      </w:r>
    </w:p>
    <w:p w14:paraId="67937F8C" w14:textId="77777777" w:rsidR="005778CD" w:rsidRPr="00184063" w:rsidRDefault="005778CD" w:rsidP="00377C85">
      <w:pPr>
        <w:jc w:val="both"/>
        <w:rPr>
          <w:noProof/>
          <w:sz w:val="22"/>
          <w:szCs w:val="22"/>
          <w:lang w:val="sr-Latn-ME"/>
        </w:rPr>
      </w:pPr>
    </w:p>
    <w:p w14:paraId="20910D6E" w14:textId="77777777" w:rsidR="005778CD" w:rsidRPr="00184063" w:rsidRDefault="005778CD" w:rsidP="00377C85">
      <w:pPr>
        <w:jc w:val="both"/>
        <w:rPr>
          <w:noProof/>
          <w:sz w:val="22"/>
          <w:szCs w:val="22"/>
          <w:lang w:val="sr-Latn-ME"/>
        </w:rPr>
      </w:pPr>
      <w:r w:rsidRPr="00184063">
        <w:rPr>
          <w:noProof/>
          <w:sz w:val="22"/>
          <w:szCs w:val="22"/>
          <w:lang w:val="sr-Latn-ME"/>
        </w:rPr>
        <w:t xml:space="preserve"> U kliničkim studijama, oko 13,5% doze je odstranjeno u toku tročasovne do četvoročasovne hemodijalize. Može se razmotriti produžena dijaliza ukoliko je klinički opravdano. Nije poznato da li se sitagliptin može odstraniti peritonealnom dijalizom.   </w:t>
      </w:r>
    </w:p>
    <w:p w14:paraId="77BCFA31" w14:textId="77777777" w:rsidR="005778CD" w:rsidRPr="00184063" w:rsidRDefault="005778CD" w:rsidP="00377C85">
      <w:pPr>
        <w:jc w:val="both"/>
        <w:rPr>
          <w:noProof/>
          <w:sz w:val="22"/>
          <w:szCs w:val="22"/>
          <w:lang w:val="sr-Latn-ME"/>
        </w:rPr>
      </w:pPr>
    </w:p>
    <w:p w14:paraId="27D723B6" w14:textId="4A5D1496" w:rsidR="005778CD" w:rsidRPr="00184063" w:rsidRDefault="005778CD" w:rsidP="00377C85">
      <w:pPr>
        <w:pStyle w:val="Header"/>
        <w:tabs>
          <w:tab w:val="left" w:pos="284"/>
        </w:tabs>
        <w:jc w:val="both"/>
        <w:rPr>
          <w:noProof/>
          <w:sz w:val="22"/>
          <w:szCs w:val="22"/>
          <w:lang w:val="sr-Latn-ME"/>
        </w:rPr>
      </w:pPr>
      <w:r w:rsidRPr="00184063">
        <w:rPr>
          <w:noProof/>
          <w:sz w:val="22"/>
          <w:szCs w:val="22"/>
          <w:lang w:val="sr-Latn-ME"/>
        </w:rPr>
        <w:t xml:space="preserve">U slučaju predoziranja treba preduzeti uobičajene </w:t>
      </w:r>
      <w:r w:rsidR="003105B2" w:rsidRPr="00184063">
        <w:rPr>
          <w:noProof/>
          <w:sz w:val="22"/>
          <w:szCs w:val="22"/>
          <w:lang w:val="sr-Latn-ME"/>
        </w:rPr>
        <w:t xml:space="preserve">suportivne </w:t>
      </w:r>
      <w:r w:rsidRPr="00184063">
        <w:rPr>
          <w:noProof/>
          <w:sz w:val="22"/>
          <w:szCs w:val="22"/>
          <w:lang w:val="sr-Latn-ME"/>
        </w:rPr>
        <w:t xml:space="preserve">mjere, odnosno ukloniti neresorbovan materijal iz gastroitestinalnog trakta, uvesti kliničko praćenje (uključujući i EKG) i po potrebi </w:t>
      </w:r>
      <w:r w:rsidR="003105B2" w:rsidRPr="00184063">
        <w:rPr>
          <w:noProof/>
          <w:sz w:val="22"/>
          <w:szCs w:val="22"/>
          <w:lang w:val="sr-Latn-ME"/>
        </w:rPr>
        <w:t xml:space="preserve">započeti suportivnu </w:t>
      </w:r>
      <w:r w:rsidRPr="00184063">
        <w:rPr>
          <w:noProof/>
          <w:sz w:val="22"/>
          <w:szCs w:val="22"/>
          <w:lang w:val="sr-Latn-ME"/>
        </w:rPr>
        <w:t>terapiju.</w:t>
      </w:r>
    </w:p>
    <w:p w14:paraId="1CF81EA0" w14:textId="49B1E16B" w:rsidR="00CD6F02" w:rsidRPr="00184063" w:rsidRDefault="00CD6F02" w:rsidP="00377C85">
      <w:pPr>
        <w:tabs>
          <w:tab w:val="left" w:pos="540"/>
          <w:tab w:val="left" w:pos="569"/>
        </w:tabs>
        <w:jc w:val="both"/>
        <w:rPr>
          <w:b/>
          <w:bCs/>
          <w:sz w:val="22"/>
          <w:szCs w:val="22"/>
          <w:lang w:val="sr-Latn-ME"/>
        </w:rPr>
      </w:pPr>
    </w:p>
    <w:p w14:paraId="75BBADAD" w14:textId="785683D7" w:rsidR="00227BDB" w:rsidRPr="00184063" w:rsidRDefault="00227BDB" w:rsidP="00377C85">
      <w:pPr>
        <w:tabs>
          <w:tab w:val="left" w:pos="540"/>
          <w:tab w:val="left" w:pos="569"/>
        </w:tabs>
        <w:jc w:val="both"/>
        <w:rPr>
          <w:b/>
          <w:bCs/>
          <w:sz w:val="22"/>
          <w:szCs w:val="22"/>
          <w:lang w:val="sr-Latn-ME"/>
        </w:rPr>
      </w:pPr>
    </w:p>
    <w:p w14:paraId="3C02B69E"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5. </w:t>
      </w:r>
      <w:r w:rsidR="00480FB1" w:rsidRPr="00184063">
        <w:rPr>
          <w:b/>
          <w:bCs/>
          <w:sz w:val="22"/>
          <w:szCs w:val="22"/>
          <w:lang w:val="sr-Latn-ME"/>
        </w:rPr>
        <w:tab/>
      </w:r>
      <w:r w:rsidRPr="00184063">
        <w:rPr>
          <w:b/>
          <w:bCs/>
          <w:sz w:val="22"/>
          <w:szCs w:val="22"/>
          <w:lang w:val="sr-Latn-ME"/>
        </w:rPr>
        <w:t>FARMAKOLOŠK</w:t>
      </w:r>
      <w:r w:rsidR="000D425A" w:rsidRPr="00184063">
        <w:rPr>
          <w:b/>
          <w:bCs/>
          <w:sz w:val="22"/>
          <w:szCs w:val="22"/>
          <w:lang w:val="sr-Latn-ME"/>
        </w:rPr>
        <w:t>I</w:t>
      </w:r>
      <w:r w:rsidRPr="00184063">
        <w:rPr>
          <w:b/>
          <w:bCs/>
          <w:sz w:val="22"/>
          <w:szCs w:val="22"/>
          <w:lang w:val="sr-Latn-ME"/>
        </w:rPr>
        <w:t xml:space="preserve"> PODACI</w:t>
      </w:r>
    </w:p>
    <w:p w14:paraId="4F248D1C" w14:textId="77777777" w:rsidR="0072020E" w:rsidRPr="00184063" w:rsidRDefault="0072020E" w:rsidP="00377C85">
      <w:pPr>
        <w:tabs>
          <w:tab w:val="left" w:pos="540"/>
          <w:tab w:val="left" w:pos="569"/>
        </w:tabs>
        <w:jc w:val="both"/>
        <w:rPr>
          <w:b/>
          <w:bCs/>
          <w:sz w:val="22"/>
          <w:szCs w:val="22"/>
          <w:lang w:val="sr-Latn-ME"/>
        </w:rPr>
      </w:pPr>
    </w:p>
    <w:p w14:paraId="4846507A"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5.1. </w:t>
      </w:r>
      <w:r w:rsidR="00480FB1" w:rsidRPr="00184063">
        <w:rPr>
          <w:b/>
          <w:bCs/>
          <w:sz w:val="22"/>
          <w:szCs w:val="22"/>
          <w:lang w:val="sr-Latn-ME"/>
        </w:rPr>
        <w:tab/>
      </w:r>
      <w:r w:rsidRPr="00184063">
        <w:rPr>
          <w:b/>
          <w:bCs/>
          <w:sz w:val="22"/>
          <w:szCs w:val="22"/>
          <w:lang w:val="sr-Latn-ME"/>
        </w:rPr>
        <w:t>Farmakodinamski podaci</w:t>
      </w:r>
      <w:r w:rsidR="003A7059" w:rsidRPr="00184063">
        <w:rPr>
          <w:b/>
          <w:bCs/>
          <w:sz w:val="22"/>
          <w:szCs w:val="22"/>
          <w:lang w:val="sr-Latn-ME"/>
        </w:rPr>
        <w:t xml:space="preserve"> </w:t>
      </w:r>
    </w:p>
    <w:p w14:paraId="4C8A21F9" w14:textId="77777777" w:rsidR="00F45F77" w:rsidRPr="00184063" w:rsidRDefault="00F45F77" w:rsidP="00377C85">
      <w:pPr>
        <w:tabs>
          <w:tab w:val="left" w:pos="540"/>
          <w:tab w:val="left" w:pos="569"/>
        </w:tabs>
        <w:jc w:val="both"/>
        <w:rPr>
          <w:b/>
          <w:bCs/>
          <w:sz w:val="22"/>
          <w:szCs w:val="22"/>
          <w:lang w:val="sr-Latn-ME"/>
        </w:rPr>
      </w:pPr>
    </w:p>
    <w:p w14:paraId="6A463C80" w14:textId="6FEB89A5" w:rsidR="0072020E" w:rsidRPr="00184063" w:rsidRDefault="0072020E" w:rsidP="00377C85">
      <w:pPr>
        <w:tabs>
          <w:tab w:val="left" w:pos="540"/>
          <w:tab w:val="left" w:pos="569"/>
        </w:tabs>
        <w:jc w:val="both"/>
        <w:rPr>
          <w:bCs/>
          <w:sz w:val="22"/>
          <w:szCs w:val="22"/>
          <w:lang w:val="sr-Latn-ME"/>
        </w:rPr>
      </w:pPr>
      <w:r w:rsidRPr="00184063">
        <w:rPr>
          <w:bCs/>
          <w:sz w:val="22"/>
          <w:szCs w:val="22"/>
          <w:lang w:val="sr-Latn-ME"/>
        </w:rPr>
        <w:t>Farmakoterapijska grupa:</w:t>
      </w:r>
      <w:r w:rsidR="005778CD" w:rsidRPr="00184063">
        <w:rPr>
          <w:bCs/>
          <w:sz w:val="22"/>
          <w:szCs w:val="22"/>
          <w:lang w:val="sr-Latn-ME"/>
        </w:rPr>
        <w:t xml:space="preserve"> </w:t>
      </w:r>
      <w:bookmarkStart w:id="1" w:name="_Hlk45881142"/>
      <w:r w:rsidR="00950390" w:rsidRPr="00184063">
        <w:rPr>
          <w:bCs/>
          <w:sz w:val="22"/>
          <w:szCs w:val="22"/>
          <w:lang w:val="sr-Latn-ME"/>
        </w:rPr>
        <w:t>ljekovi koji se upotrebljavaju u dijabetesu (antidijabetici); kombinacije ljekova koji snižavaju glukozu u krvi za oralnu primjenu.</w:t>
      </w:r>
      <w:bookmarkEnd w:id="1"/>
    </w:p>
    <w:p w14:paraId="238BDBAF" w14:textId="77777777" w:rsidR="0072020E" w:rsidRPr="00184063" w:rsidRDefault="0072020E" w:rsidP="00377C85">
      <w:pPr>
        <w:tabs>
          <w:tab w:val="left" w:pos="540"/>
          <w:tab w:val="left" w:pos="569"/>
        </w:tabs>
        <w:jc w:val="both"/>
        <w:rPr>
          <w:bCs/>
          <w:sz w:val="22"/>
          <w:szCs w:val="22"/>
          <w:lang w:val="sr-Latn-ME"/>
        </w:rPr>
      </w:pPr>
    </w:p>
    <w:p w14:paraId="4777929A" w14:textId="2628E84A" w:rsidR="0072020E" w:rsidRPr="00184063" w:rsidRDefault="0072020E" w:rsidP="00377C85">
      <w:pPr>
        <w:tabs>
          <w:tab w:val="left" w:pos="540"/>
          <w:tab w:val="left" w:pos="569"/>
        </w:tabs>
        <w:jc w:val="both"/>
        <w:rPr>
          <w:noProof/>
          <w:sz w:val="22"/>
          <w:szCs w:val="22"/>
          <w:lang w:val="sr-Latn-ME"/>
        </w:rPr>
      </w:pPr>
      <w:r w:rsidRPr="00184063">
        <w:rPr>
          <w:bCs/>
          <w:sz w:val="22"/>
          <w:szCs w:val="22"/>
          <w:lang w:val="sr-Latn-ME"/>
        </w:rPr>
        <w:lastRenderedPageBreak/>
        <w:t>ATC kod:</w:t>
      </w:r>
      <w:r w:rsidR="005778CD" w:rsidRPr="00184063">
        <w:rPr>
          <w:bCs/>
          <w:sz w:val="22"/>
          <w:szCs w:val="22"/>
          <w:lang w:val="sr-Latn-ME"/>
        </w:rPr>
        <w:t xml:space="preserve"> </w:t>
      </w:r>
      <w:r w:rsidR="005778CD" w:rsidRPr="00184063">
        <w:rPr>
          <w:noProof/>
          <w:sz w:val="22"/>
          <w:szCs w:val="22"/>
          <w:lang w:val="sr-Latn-ME"/>
        </w:rPr>
        <w:t>A10BD07</w:t>
      </w:r>
    </w:p>
    <w:p w14:paraId="0A6423E5" w14:textId="77777777" w:rsidR="005778CD" w:rsidRPr="00184063" w:rsidRDefault="005778CD" w:rsidP="00377C85">
      <w:pPr>
        <w:tabs>
          <w:tab w:val="left" w:pos="540"/>
          <w:tab w:val="left" w:pos="569"/>
        </w:tabs>
        <w:jc w:val="both"/>
        <w:rPr>
          <w:noProof/>
          <w:sz w:val="22"/>
          <w:szCs w:val="22"/>
          <w:lang w:val="sr-Latn-ME"/>
        </w:rPr>
      </w:pPr>
    </w:p>
    <w:p w14:paraId="26461C6A" w14:textId="1870F543" w:rsidR="005778CD" w:rsidRPr="00184063" w:rsidRDefault="00A02C39" w:rsidP="00377C85">
      <w:pPr>
        <w:pStyle w:val="Header"/>
        <w:tabs>
          <w:tab w:val="left" w:pos="284"/>
        </w:tabs>
        <w:jc w:val="both"/>
        <w:rPr>
          <w:noProof/>
          <w:sz w:val="22"/>
          <w:szCs w:val="22"/>
          <w:lang w:val="sr-Latn-ME"/>
        </w:rPr>
      </w:pPr>
      <w:r w:rsidRPr="00184063">
        <w:rPr>
          <w:noProof/>
          <w:sz w:val="22"/>
          <w:szCs w:val="22"/>
          <w:lang w:val="sr-Latn-ME"/>
        </w:rPr>
        <w:t xml:space="preserve">Lijek </w:t>
      </w:r>
      <w:r w:rsidR="005778CD" w:rsidRPr="00184063">
        <w:rPr>
          <w:noProof/>
          <w:sz w:val="22"/>
          <w:szCs w:val="22"/>
          <w:lang w:val="sr-Latn-ME"/>
        </w:rPr>
        <w:t xml:space="preserve">Janumet </w:t>
      </w:r>
      <w:r w:rsidRPr="00184063">
        <w:rPr>
          <w:noProof/>
          <w:sz w:val="22"/>
          <w:szCs w:val="22"/>
          <w:lang w:val="sr-Latn-ME"/>
        </w:rPr>
        <w:t xml:space="preserve">sadrži kombinaciju </w:t>
      </w:r>
      <w:r w:rsidR="005778CD" w:rsidRPr="00184063">
        <w:rPr>
          <w:noProof/>
          <w:sz w:val="22"/>
          <w:szCs w:val="22"/>
          <w:lang w:val="sr-Latn-ME"/>
        </w:rPr>
        <w:t>dva antihiperglikemika sa komplementarnim mehanizmima dejstva u cilju poboljšanja kontrole glikemije kod pacijenata sa dijabetesom tip 2: sitagliptin</w:t>
      </w:r>
      <w:r w:rsidR="00950390" w:rsidRPr="00184063">
        <w:rPr>
          <w:noProof/>
          <w:sz w:val="22"/>
          <w:szCs w:val="22"/>
          <w:lang w:val="sr-Latn-ME"/>
        </w:rPr>
        <w:t xml:space="preserve"> </w:t>
      </w:r>
      <w:r w:rsidR="005778CD" w:rsidRPr="00184063">
        <w:rPr>
          <w:noProof/>
          <w:sz w:val="22"/>
          <w:szCs w:val="22"/>
          <w:lang w:val="sr-Latn-ME"/>
        </w:rPr>
        <w:t>fosfat, inhibitor dipeptidil peptidaze 4 (DPP-4), i metformin hidrohlorid, lijek iz klase bigvanida.</w:t>
      </w:r>
    </w:p>
    <w:p w14:paraId="6ABCDC82" w14:textId="77777777" w:rsidR="005778CD" w:rsidRPr="00184063" w:rsidRDefault="005778CD" w:rsidP="00377C85">
      <w:pPr>
        <w:pStyle w:val="Header"/>
        <w:tabs>
          <w:tab w:val="left" w:pos="284"/>
        </w:tabs>
        <w:jc w:val="both"/>
        <w:rPr>
          <w:noProof/>
          <w:sz w:val="22"/>
          <w:szCs w:val="22"/>
          <w:lang w:val="sr-Latn-ME"/>
        </w:rPr>
      </w:pPr>
    </w:p>
    <w:p w14:paraId="6A64446F" w14:textId="77777777" w:rsidR="005778CD" w:rsidRPr="00184063" w:rsidRDefault="005778CD" w:rsidP="00377C85">
      <w:pPr>
        <w:pStyle w:val="Header"/>
        <w:tabs>
          <w:tab w:val="left" w:pos="284"/>
        </w:tabs>
        <w:jc w:val="both"/>
        <w:rPr>
          <w:noProof/>
          <w:sz w:val="22"/>
          <w:szCs w:val="22"/>
          <w:u w:val="single"/>
          <w:lang w:val="sr-Latn-ME"/>
        </w:rPr>
      </w:pPr>
      <w:r w:rsidRPr="00184063">
        <w:rPr>
          <w:noProof/>
          <w:sz w:val="22"/>
          <w:szCs w:val="22"/>
          <w:u w:val="single"/>
          <w:lang w:val="sr-Latn-ME"/>
        </w:rPr>
        <w:t>Sitagliptin</w:t>
      </w:r>
    </w:p>
    <w:p w14:paraId="23A25508" w14:textId="77777777" w:rsidR="005778CD" w:rsidRPr="00184063" w:rsidRDefault="005778CD" w:rsidP="00377C85">
      <w:pPr>
        <w:pStyle w:val="Header"/>
        <w:tabs>
          <w:tab w:val="left" w:pos="284"/>
        </w:tabs>
        <w:jc w:val="both"/>
        <w:rPr>
          <w:i/>
          <w:noProof/>
          <w:sz w:val="22"/>
          <w:szCs w:val="22"/>
          <w:lang w:val="sr-Latn-ME"/>
        </w:rPr>
      </w:pPr>
      <w:r w:rsidRPr="00184063">
        <w:rPr>
          <w:i/>
          <w:noProof/>
          <w:sz w:val="22"/>
          <w:szCs w:val="22"/>
          <w:lang w:val="sr-Latn-ME"/>
        </w:rPr>
        <w:t>Mehanizam dejstva</w:t>
      </w:r>
    </w:p>
    <w:p w14:paraId="25A4CD4E" w14:textId="667F2D66"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Sitagliptin</w:t>
      </w:r>
      <w:r w:rsidR="00890DC0" w:rsidRPr="00184063">
        <w:rPr>
          <w:noProof/>
          <w:sz w:val="22"/>
          <w:szCs w:val="22"/>
          <w:lang w:val="sr-Latn-ME"/>
        </w:rPr>
        <w:t xml:space="preserve"> </w:t>
      </w:r>
      <w:r w:rsidRPr="00184063">
        <w:rPr>
          <w:noProof/>
          <w:sz w:val="22"/>
          <w:szCs w:val="22"/>
          <w:lang w:val="sr-Latn-ME"/>
        </w:rPr>
        <w:t xml:space="preserve">fosfat predstavlja oralno aktivan, snažan i vrlo selektivan inhibitor enzima dipeptidil peptidaze 4 (DPP-4) za liječenje dijabetesa tip 2. DPP-4 inhibitori su klasa ljekova koji </w:t>
      </w:r>
      <w:r w:rsidR="00A60175" w:rsidRPr="00184063">
        <w:rPr>
          <w:noProof/>
          <w:sz w:val="22"/>
          <w:szCs w:val="22"/>
          <w:lang w:val="sr-Latn-ME"/>
        </w:rPr>
        <w:t>pojačavaju djelovanje</w:t>
      </w:r>
      <w:r w:rsidRPr="00184063">
        <w:rPr>
          <w:noProof/>
          <w:sz w:val="22"/>
          <w:szCs w:val="22"/>
          <w:lang w:val="sr-Latn-ME"/>
        </w:rPr>
        <w:t xml:space="preserve"> inkretina. Inhibiranjem enzima DPP-4 sitagliptin povećava nivo dva poznata aktivna hormona inkretina, glukagon sličnog peptida 1 (</w:t>
      </w:r>
      <w:r w:rsidR="00A60175" w:rsidRPr="00184063">
        <w:rPr>
          <w:noProof/>
          <w:sz w:val="22"/>
          <w:szCs w:val="22"/>
          <w:lang w:val="sr-Latn-ME"/>
        </w:rPr>
        <w:t>eng</w:t>
      </w:r>
      <w:r w:rsidR="00B56676" w:rsidRPr="00184063">
        <w:rPr>
          <w:noProof/>
          <w:sz w:val="22"/>
          <w:szCs w:val="22"/>
          <w:lang w:val="sr-Latn-ME"/>
        </w:rPr>
        <w:t>l</w:t>
      </w:r>
      <w:r w:rsidR="00A60175" w:rsidRPr="00184063">
        <w:rPr>
          <w:noProof/>
          <w:sz w:val="22"/>
          <w:szCs w:val="22"/>
          <w:lang w:val="sr-Latn-ME"/>
        </w:rPr>
        <w:t xml:space="preserve">. </w:t>
      </w:r>
      <w:r w:rsidR="00A60175" w:rsidRPr="00184063">
        <w:rPr>
          <w:i/>
          <w:noProof/>
          <w:sz w:val="22"/>
          <w:szCs w:val="22"/>
          <w:lang w:val="sr-Latn-ME"/>
        </w:rPr>
        <w:t>glucagon-like peptide-1</w:t>
      </w:r>
      <w:r w:rsidR="00A60175" w:rsidRPr="00184063">
        <w:rPr>
          <w:noProof/>
          <w:sz w:val="22"/>
          <w:szCs w:val="22"/>
          <w:lang w:val="sr-Latn-ME"/>
        </w:rPr>
        <w:t xml:space="preserve">, </w:t>
      </w:r>
      <w:r w:rsidRPr="00184063">
        <w:rPr>
          <w:noProof/>
          <w:sz w:val="22"/>
          <w:szCs w:val="22"/>
          <w:lang w:val="sr-Latn-ME"/>
        </w:rPr>
        <w:t>GLP-1) i insulinotropnog polipeptida zavisnog od glukoze (</w:t>
      </w:r>
      <w:r w:rsidR="00A60175" w:rsidRPr="00184063">
        <w:rPr>
          <w:noProof/>
          <w:sz w:val="22"/>
          <w:szCs w:val="22"/>
          <w:lang w:val="sr-Latn-ME"/>
        </w:rPr>
        <w:t>engl.</w:t>
      </w:r>
      <w:r w:rsidR="00A60175" w:rsidRPr="00184063">
        <w:rPr>
          <w:i/>
          <w:noProof/>
          <w:sz w:val="22"/>
          <w:szCs w:val="22"/>
          <w:lang w:val="sr-Latn-ME"/>
        </w:rPr>
        <w:t xml:space="preserve"> glucose-dependent insulinotropic polypeptide</w:t>
      </w:r>
      <w:r w:rsidR="00A60175" w:rsidRPr="00184063">
        <w:rPr>
          <w:noProof/>
          <w:sz w:val="22"/>
          <w:szCs w:val="22"/>
          <w:lang w:val="sr-Latn-ME"/>
        </w:rPr>
        <w:t xml:space="preserve">, </w:t>
      </w:r>
      <w:r w:rsidRPr="00184063">
        <w:rPr>
          <w:noProof/>
          <w:sz w:val="22"/>
          <w:szCs w:val="22"/>
          <w:lang w:val="sr-Latn-ME"/>
        </w:rPr>
        <w:t xml:space="preserve">GIP). Inkretini su dio endogenog sistema uključenog u fiziološku regulaciju homeostaze glukoze. Kada su koncentracije glukoze u krvi normalne ili povišene, GLP-1 i GIP povećavaju sintezu insulina i njegovo oslobađanje iz beta ćelija pankreasa. GLP-1 smanjuje i izlučivanje glukagona iz alfa ćelija pankreasa, što dovodi do smanjene proizvodnje glukoze u jetri. Kada je glukoza u krvi niska, ne pojačava se oslobađanje insulina i ne sprečava se izlučivanje glukagona. Sitagliptin je snažan i vrlo selektivan inhibitor enzima DPP-4 i u terapijskim koncentracijama ne inhibira srodne enzime DPP-8 ili DPP-9. Sitagliptin se po hemijskoj strukturi i farmakološkom dejstvu razlikuje od analoga GLP-1, insulina, sulfonilureje ili meglitinida, bigvanida, </w:t>
      </w:r>
      <w:r w:rsidR="001F1A1F" w:rsidRPr="00184063">
        <w:rPr>
          <w:noProof/>
          <w:sz w:val="22"/>
          <w:szCs w:val="22"/>
          <w:lang w:val="sr-Latn-ME"/>
        </w:rPr>
        <w:t>agonista receptora za</w:t>
      </w:r>
      <w:r w:rsidR="00A60175" w:rsidRPr="00184063">
        <w:rPr>
          <w:noProof/>
          <w:sz w:val="22"/>
          <w:szCs w:val="22"/>
          <w:lang w:val="sr-Latn-ME"/>
        </w:rPr>
        <w:t xml:space="preserve"> </w:t>
      </w:r>
      <w:r w:rsidR="001F1A1F" w:rsidRPr="00184063">
        <w:rPr>
          <w:noProof/>
          <w:sz w:val="22"/>
          <w:szCs w:val="22"/>
          <w:lang w:val="sr-Latn-ME"/>
        </w:rPr>
        <w:t>aktivator proliferacije peroksi</w:t>
      </w:r>
      <w:r w:rsidR="00A60175" w:rsidRPr="00184063">
        <w:rPr>
          <w:noProof/>
          <w:sz w:val="22"/>
          <w:szCs w:val="22"/>
          <w:lang w:val="sr-Latn-ME"/>
        </w:rPr>
        <w:t>z</w:t>
      </w:r>
      <w:r w:rsidR="001F1A1F" w:rsidRPr="00184063">
        <w:rPr>
          <w:noProof/>
          <w:sz w:val="22"/>
          <w:szCs w:val="22"/>
          <w:lang w:val="sr-Latn-ME"/>
        </w:rPr>
        <w:t>oma-</w:t>
      </w:r>
      <w:r w:rsidRPr="00184063">
        <w:rPr>
          <w:noProof/>
          <w:sz w:val="22"/>
          <w:szCs w:val="22"/>
          <w:lang w:val="sr-Latn-ME"/>
        </w:rPr>
        <w:t xml:space="preserve"> (PPARγ), inhibitora alfa-glukozidaze i analoga amilina.</w:t>
      </w:r>
    </w:p>
    <w:p w14:paraId="3E64E20F" w14:textId="77777777" w:rsidR="005778CD" w:rsidRPr="00184063" w:rsidRDefault="005778CD" w:rsidP="00377C85">
      <w:pPr>
        <w:pStyle w:val="Header"/>
        <w:tabs>
          <w:tab w:val="left" w:pos="284"/>
          <w:tab w:val="left" w:pos="9540"/>
        </w:tabs>
        <w:jc w:val="both"/>
        <w:rPr>
          <w:noProof/>
          <w:sz w:val="22"/>
          <w:szCs w:val="22"/>
          <w:lang w:val="sr-Latn-ME"/>
        </w:rPr>
      </w:pPr>
    </w:p>
    <w:p w14:paraId="3F41202F" w14:textId="77777777"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U dvodnevnoj studiji na zdravim osobama, sam sitagliptin je povećao koncentracije aktivnog GLP-1, dok je sam metformin povećao koncentracije aktivnog i ukupnog GLP-1 do sličnih granica.</w:t>
      </w:r>
    </w:p>
    <w:p w14:paraId="407C7088" w14:textId="17D95491"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 xml:space="preserve">Istovremena primjena sitagliptina i metformina je pokazala </w:t>
      </w:r>
      <w:r w:rsidR="001F1A1F" w:rsidRPr="00184063">
        <w:rPr>
          <w:noProof/>
          <w:sz w:val="22"/>
          <w:szCs w:val="22"/>
          <w:lang w:val="sr-Latn-ME"/>
        </w:rPr>
        <w:t xml:space="preserve">dodatni </w:t>
      </w:r>
      <w:r w:rsidRPr="00184063">
        <w:rPr>
          <w:noProof/>
          <w:sz w:val="22"/>
          <w:szCs w:val="22"/>
          <w:lang w:val="sr-Latn-ME"/>
        </w:rPr>
        <w:t>efekat na koncentracije aktivnog GLP-1. Sitagliptin, a ne metformin, je povećao koncentracije aktivnog</w:t>
      </w:r>
      <w:r w:rsidR="00B56676" w:rsidRPr="00184063">
        <w:rPr>
          <w:noProof/>
          <w:sz w:val="22"/>
          <w:szCs w:val="22"/>
          <w:lang w:val="sr-Latn-ME"/>
        </w:rPr>
        <w:t xml:space="preserve"> </w:t>
      </w:r>
      <w:r w:rsidR="001F1A1F" w:rsidRPr="00184063">
        <w:rPr>
          <w:noProof/>
          <w:sz w:val="22"/>
          <w:szCs w:val="22"/>
          <w:lang w:val="sr-Latn-ME"/>
        </w:rPr>
        <w:t>GIP-a</w:t>
      </w:r>
      <w:r w:rsidRPr="00184063">
        <w:rPr>
          <w:noProof/>
          <w:sz w:val="22"/>
          <w:szCs w:val="22"/>
          <w:lang w:val="sr-Latn-ME"/>
        </w:rPr>
        <w:t>.</w:t>
      </w:r>
    </w:p>
    <w:p w14:paraId="00F5F9DC" w14:textId="77777777" w:rsidR="005778CD" w:rsidRPr="00184063" w:rsidRDefault="005778CD" w:rsidP="00377C85">
      <w:pPr>
        <w:pStyle w:val="Header"/>
        <w:tabs>
          <w:tab w:val="left" w:pos="284"/>
          <w:tab w:val="left" w:pos="9540"/>
        </w:tabs>
        <w:jc w:val="both"/>
        <w:rPr>
          <w:noProof/>
          <w:sz w:val="22"/>
          <w:szCs w:val="22"/>
          <w:lang w:val="sr-Latn-ME"/>
        </w:rPr>
      </w:pPr>
    </w:p>
    <w:p w14:paraId="777F2856" w14:textId="35AAF3BA" w:rsidR="005778CD" w:rsidRPr="00184063" w:rsidRDefault="005778CD" w:rsidP="00377C85">
      <w:pPr>
        <w:pStyle w:val="Header"/>
        <w:tabs>
          <w:tab w:val="left" w:pos="284"/>
          <w:tab w:val="left" w:pos="9540"/>
        </w:tabs>
        <w:jc w:val="both"/>
        <w:rPr>
          <w:i/>
          <w:noProof/>
          <w:sz w:val="22"/>
          <w:szCs w:val="22"/>
          <w:lang w:val="sr-Latn-ME"/>
        </w:rPr>
      </w:pPr>
      <w:r w:rsidRPr="00184063">
        <w:rPr>
          <w:i/>
          <w:noProof/>
          <w:sz w:val="22"/>
          <w:szCs w:val="22"/>
          <w:lang w:val="sr-Latn-ME"/>
        </w:rPr>
        <w:t>Klinička efikasnost i bezb</w:t>
      </w:r>
      <w:r w:rsidR="00B56676" w:rsidRPr="00184063">
        <w:rPr>
          <w:i/>
          <w:noProof/>
          <w:sz w:val="22"/>
          <w:szCs w:val="22"/>
          <w:lang w:val="sr-Latn-ME"/>
        </w:rPr>
        <w:t>j</w:t>
      </w:r>
      <w:r w:rsidRPr="00184063">
        <w:rPr>
          <w:i/>
          <w:noProof/>
          <w:sz w:val="22"/>
          <w:szCs w:val="22"/>
          <w:lang w:val="sr-Latn-ME"/>
        </w:rPr>
        <w:t>ednost</w:t>
      </w:r>
    </w:p>
    <w:p w14:paraId="643B6D04" w14:textId="73EE9ABD" w:rsidR="005778CD" w:rsidRPr="00184063" w:rsidRDefault="001F1A1F" w:rsidP="00377C85">
      <w:pPr>
        <w:pStyle w:val="Header"/>
        <w:tabs>
          <w:tab w:val="left" w:pos="284"/>
          <w:tab w:val="left" w:pos="9540"/>
        </w:tabs>
        <w:jc w:val="both"/>
        <w:rPr>
          <w:noProof/>
          <w:sz w:val="22"/>
          <w:szCs w:val="22"/>
          <w:lang w:val="sr-Latn-ME"/>
        </w:rPr>
      </w:pPr>
      <w:r w:rsidRPr="00184063">
        <w:rPr>
          <w:noProof/>
          <w:sz w:val="22"/>
          <w:szCs w:val="22"/>
          <w:lang w:val="sr-Latn-ME"/>
        </w:rPr>
        <w:t>Generalno</w:t>
      </w:r>
      <w:r w:rsidR="005778CD" w:rsidRPr="00184063">
        <w:rPr>
          <w:noProof/>
          <w:sz w:val="22"/>
          <w:szCs w:val="22"/>
          <w:lang w:val="sr-Latn-ME"/>
        </w:rPr>
        <w:t>, sitagliptin je povećao kontrolu glikemije kada se koristio kao monoterapija ili u kombinovanoj terapiji</w:t>
      </w:r>
      <w:r w:rsidR="008C28F9" w:rsidRPr="00184063">
        <w:rPr>
          <w:noProof/>
          <w:sz w:val="22"/>
          <w:szCs w:val="22"/>
          <w:lang w:val="sr-Latn-ME"/>
        </w:rPr>
        <w:t>.</w:t>
      </w:r>
      <w:r w:rsidR="005778CD" w:rsidRPr="00184063">
        <w:rPr>
          <w:noProof/>
          <w:sz w:val="22"/>
          <w:szCs w:val="22"/>
          <w:lang w:val="sr-Latn-ME"/>
        </w:rPr>
        <w:t xml:space="preserve"> </w:t>
      </w:r>
    </w:p>
    <w:p w14:paraId="56D22EE8" w14:textId="77777777" w:rsidR="005778CD" w:rsidRPr="00184063" w:rsidRDefault="005778CD" w:rsidP="00377C85">
      <w:pPr>
        <w:pStyle w:val="Header"/>
        <w:tabs>
          <w:tab w:val="left" w:pos="284"/>
          <w:tab w:val="left" w:pos="9540"/>
        </w:tabs>
        <w:jc w:val="both"/>
        <w:rPr>
          <w:noProof/>
          <w:sz w:val="22"/>
          <w:szCs w:val="22"/>
          <w:lang w:val="sr-Latn-ME"/>
        </w:rPr>
      </w:pPr>
    </w:p>
    <w:p w14:paraId="585E6F2B" w14:textId="56A5DAB1"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Sitagliptin je kao monoterapija u kliničkim ispitivanjima poboljšao kontrolu glikemije uz znatno smanjenje hemoglobin</w:t>
      </w:r>
      <w:r w:rsidR="00B56676" w:rsidRPr="00184063">
        <w:rPr>
          <w:noProof/>
          <w:sz w:val="22"/>
          <w:szCs w:val="22"/>
          <w:lang w:val="sr-Latn-ME"/>
        </w:rPr>
        <w:t>a</w:t>
      </w:r>
      <w:r w:rsidRPr="00184063">
        <w:rPr>
          <w:noProof/>
          <w:sz w:val="22"/>
          <w:szCs w:val="22"/>
          <w:lang w:val="sr-Latn-ME"/>
        </w:rPr>
        <w:t xml:space="preserve"> A</w:t>
      </w:r>
      <w:r w:rsidRPr="00184063">
        <w:rPr>
          <w:noProof/>
          <w:sz w:val="22"/>
          <w:szCs w:val="22"/>
          <w:vertAlign w:val="subscript"/>
          <w:lang w:val="sr-Latn-ME"/>
        </w:rPr>
        <w:t>1c</w:t>
      </w:r>
      <w:r w:rsidRPr="00184063">
        <w:rPr>
          <w:noProof/>
          <w:sz w:val="22"/>
          <w:szCs w:val="22"/>
          <w:lang w:val="sr-Latn-ME"/>
        </w:rPr>
        <w:t xml:space="preserve"> (HbA</w:t>
      </w:r>
      <w:r w:rsidRPr="00184063">
        <w:rPr>
          <w:noProof/>
          <w:sz w:val="22"/>
          <w:szCs w:val="22"/>
          <w:vertAlign w:val="subscript"/>
          <w:lang w:val="sr-Latn-ME"/>
        </w:rPr>
        <w:t>1c</w:t>
      </w:r>
      <w:r w:rsidRPr="00184063">
        <w:rPr>
          <w:noProof/>
          <w:sz w:val="22"/>
          <w:szCs w:val="22"/>
          <w:lang w:val="sr-Latn-ME"/>
        </w:rPr>
        <w:t xml:space="preserve">) i glukoze </w:t>
      </w:r>
      <w:r w:rsidR="001F1A1F" w:rsidRPr="00184063">
        <w:rPr>
          <w:noProof/>
          <w:sz w:val="22"/>
          <w:szCs w:val="22"/>
          <w:lang w:val="sr-Latn-ME"/>
        </w:rPr>
        <w:t xml:space="preserve">natašte </w:t>
      </w:r>
      <w:r w:rsidRPr="00184063">
        <w:rPr>
          <w:noProof/>
          <w:sz w:val="22"/>
          <w:szCs w:val="22"/>
          <w:lang w:val="sr-Latn-ME"/>
        </w:rPr>
        <w:t>i postprandijalne glukoze. Smanjenje glukoze pri gladovanju u plazmi (</w:t>
      </w:r>
      <w:r w:rsidR="00B56676" w:rsidRPr="00184063">
        <w:rPr>
          <w:noProof/>
          <w:sz w:val="22"/>
          <w:szCs w:val="22"/>
          <w:lang w:val="sr-Latn-ME"/>
        </w:rPr>
        <w:t xml:space="preserve">engl. </w:t>
      </w:r>
      <w:r w:rsidR="00B56676" w:rsidRPr="00184063">
        <w:rPr>
          <w:i/>
          <w:noProof/>
          <w:sz w:val="22"/>
          <w:szCs w:val="22"/>
          <w:lang w:val="sr-Latn-ME"/>
        </w:rPr>
        <w:t>fasting plasma glucose</w:t>
      </w:r>
      <w:r w:rsidR="00B56676" w:rsidRPr="00184063">
        <w:rPr>
          <w:noProof/>
          <w:sz w:val="22"/>
          <w:szCs w:val="22"/>
          <w:lang w:val="sr-Latn-ME"/>
        </w:rPr>
        <w:t xml:space="preserve">, </w:t>
      </w:r>
      <w:r w:rsidRPr="00184063">
        <w:rPr>
          <w:noProof/>
          <w:sz w:val="22"/>
          <w:szCs w:val="22"/>
          <w:lang w:val="sr-Latn-ME"/>
        </w:rPr>
        <w:t>FPG) uočeno je 3. nedjelje, u prvoj vremenskoj tački u kojoj je mjerena FPG. Incidenca hipoglikemije uočena kod pacijenata liječenih sitagliptinom bila je slična kao i kod pacijenata na placebu. Nije bilo povećanja tjelesne mase uz terapiju sitagliptinom u odnosu na početne vrijednosti. Uočeno je poboljšanje surogat markera funkcije beta ćelija, uključujući i HOMA-β (</w:t>
      </w:r>
      <w:r w:rsidR="00B56676" w:rsidRPr="00184063">
        <w:rPr>
          <w:noProof/>
          <w:sz w:val="22"/>
          <w:szCs w:val="22"/>
          <w:lang w:val="sr-Latn-ME"/>
        </w:rPr>
        <w:t>Model procjenjivanja homeostaze β,</w:t>
      </w:r>
      <w:r w:rsidR="00B56676" w:rsidRPr="00184063">
        <w:rPr>
          <w:i/>
          <w:noProof/>
          <w:sz w:val="22"/>
          <w:szCs w:val="22"/>
          <w:lang w:val="sr-Latn-ME"/>
        </w:rPr>
        <w:t xml:space="preserve"> </w:t>
      </w:r>
      <w:r w:rsidR="00B56676" w:rsidRPr="00184063">
        <w:rPr>
          <w:noProof/>
          <w:sz w:val="22"/>
          <w:szCs w:val="22"/>
          <w:lang w:val="sr-Latn-ME"/>
        </w:rPr>
        <w:t xml:space="preserve">engl. </w:t>
      </w:r>
      <w:r w:rsidR="00B56676" w:rsidRPr="00184063">
        <w:rPr>
          <w:i/>
          <w:noProof/>
          <w:sz w:val="22"/>
          <w:szCs w:val="22"/>
          <w:lang w:val="sr-Latn-ME"/>
        </w:rPr>
        <w:t>Homeostasis Model Assessment-ß</w:t>
      </w:r>
      <w:r w:rsidR="00B56676" w:rsidRPr="00184063">
        <w:rPr>
          <w:noProof/>
          <w:sz w:val="22"/>
          <w:szCs w:val="22"/>
          <w:lang w:val="sr-Latn-ME"/>
        </w:rPr>
        <w:t>, HOMA-ß,</w:t>
      </w:r>
      <w:r w:rsidRPr="00184063">
        <w:rPr>
          <w:noProof/>
          <w:sz w:val="22"/>
          <w:szCs w:val="22"/>
          <w:lang w:val="sr-Latn-ME"/>
        </w:rPr>
        <w:t>), odnosa proinsulina i insulina, i izmjerenih vrijednosti osjetljivosti beta ćelija na osnovu često uzimanih uzorka za ispitivanje podnošljivosti obroka.</w:t>
      </w:r>
    </w:p>
    <w:p w14:paraId="39DBAC3F" w14:textId="77777777" w:rsidR="005778CD" w:rsidRPr="00184063" w:rsidRDefault="005778CD" w:rsidP="00377C85">
      <w:pPr>
        <w:pStyle w:val="Header"/>
        <w:tabs>
          <w:tab w:val="left" w:pos="284"/>
          <w:tab w:val="left" w:pos="9540"/>
        </w:tabs>
        <w:jc w:val="both"/>
        <w:rPr>
          <w:noProof/>
          <w:sz w:val="22"/>
          <w:szCs w:val="22"/>
          <w:lang w:val="sr-Latn-ME"/>
        </w:rPr>
      </w:pPr>
    </w:p>
    <w:p w14:paraId="3B6BCEBE" w14:textId="77777777" w:rsidR="005778CD" w:rsidRPr="00184063" w:rsidRDefault="005778CD" w:rsidP="00377C85">
      <w:pPr>
        <w:pStyle w:val="Header"/>
        <w:tabs>
          <w:tab w:val="left" w:pos="284"/>
          <w:tab w:val="left" w:pos="9540"/>
        </w:tabs>
        <w:jc w:val="both"/>
        <w:rPr>
          <w:noProof/>
          <w:sz w:val="22"/>
          <w:szCs w:val="22"/>
          <w:u w:val="single"/>
          <w:lang w:val="sr-Latn-ME"/>
        </w:rPr>
      </w:pPr>
      <w:r w:rsidRPr="00184063">
        <w:rPr>
          <w:noProof/>
          <w:sz w:val="22"/>
          <w:szCs w:val="22"/>
          <w:u w:val="single"/>
          <w:lang w:val="sr-Latn-ME"/>
        </w:rPr>
        <w:t>Studije sitagliptina u kombinaciji sa metforminom</w:t>
      </w:r>
    </w:p>
    <w:p w14:paraId="31E73168" w14:textId="33C3A745"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Sitagliptin je omogućio znatno poboljšanje glikemijskih parametara u odnosu na placebo u 24-nedjeljnoj placebo</w:t>
      </w:r>
      <w:r w:rsidR="00B56676" w:rsidRPr="00184063">
        <w:rPr>
          <w:noProof/>
          <w:sz w:val="22"/>
          <w:szCs w:val="22"/>
          <w:lang w:val="sr-Latn-ME"/>
        </w:rPr>
        <w:t>m</w:t>
      </w:r>
      <w:r w:rsidRPr="00184063">
        <w:rPr>
          <w:noProof/>
          <w:sz w:val="22"/>
          <w:szCs w:val="22"/>
          <w:lang w:val="sr-Latn-ME"/>
        </w:rPr>
        <w:t xml:space="preserve"> kontrolisanoj kliničkoj studiji u cilju </w:t>
      </w:r>
      <w:r w:rsidR="00B56676" w:rsidRPr="00184063">
        <w:rPr>
          <w:noProof/>
          <w:sz w:val="22"/>
          <w:szCs w:val="22"/>
          <w:lang w:val="sr-Latn-ME"/>
        </w:rPr>
        <w:t>procjene</w:t>
      </w:r>
      <w:r w:rsidRPr="00184063">
        <w:rPr>
          <w:noProof/>
          <w:sz w:val="22"/>
          <w:szCs w:val="22"/>
          <w:lang w:val="sr-Latn-ME"/>
        </w:rPr>
        <w:t xml:space="preserve"> efikasnosti i bezbjednosti dodatka sitagliptina od 100 mg jednom dnevno postojećoj terapiji metforminom. Promjena početnih vrijednosti tjelesne mase kod pacijenata liječenih sitagliptinom bila je slična kao i kod pacijenata liječenih placebom. U ovoj studiji je prijavljena slična incidenca hipoglikemije kod pacijenata liječenih sitagliptinom i kod pacijenata liječenih placebom.</w:t>
      </w:r>
    </w:p>
    <w:p w14:paraId="0D5F2938" w14:textId="77777777" w:rsidR="005778CD" w:rsidRPr="00184063" w:rsidRDefault="005778CD" w:rsidP="00377C85">
      <w:pPr>
        <w:pStyle w:val="Header"/>
        <w:tabs>
          <w:tab w:val="left" w:pos="284"/>
          <w:tab w:val="left" w:pos="9540"/>
        </w:tabs>
        <w:jc w:val="both"/>
        <w:rPr>
          <w:noProof/>
          <w:sz w:val="22"/>
          <w:szCs w:val="22"/>
          <w:lang w:val="sr-Latn-ME"/>
        </w:rPr>
      </w:pPr>
    </w:p>
    <w:p w14:paraId="16BCF2EF" w14:textId="510ED2FE"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 xml:space="preserve">Sitagliptin od 50 mg dva puta dnevno u kombinaciji sa metforminom (500 mg ili 1000 mg dva puta dnevno) omogućio je znatno poboljšanje glikemijskih parametara u odnosu obje </w:t>
      </w:r>
      <w:r w:rsidR="00B56676" w:rsidRPr="00184063">
        <w:rPr>
          <w:noProof/>
          <w:sz w:val="22"/>
          <w:szCs w:val="22"/>
          <w:lang w:val="sr-Latn-ME"/>
        </w:rPr>
        <w:t>mono</w:t>
      </w:r>
      <w:r w:rsidRPr="00184063">
        <w:rPr>
          <w:noProof/>
          <w:sz w:val="22"/>
          <w:szCs w:val="22"/>
          <w:lang w:val="sr-Latn-ME"/>
        </w:rPr>
        <w:t>terapije, u 24-nedjeljnoj placebo</w:t>
      </w:r>
      <w:r w:rsidR="00B56676" w:rsidRPr="00184063">
        <w:rPr>
          <w:noProof/>
          <w:sz w:val="22"/>
          <w:szCs w:val="22"/>
          <w:lang w:val="sr-Latn-ME"/>
        </w:rPr>
        <w:t>m</w:t>
      </w:r>
      <w:r w:rsidRPr="00184063">
        <w:rPr>
          <w:noProof/>
          <w:sz w:val="22"/>
          <w:szCs w:val="22"/>
          <w:lang w:val="sr-Latn-ME"/>
        </w:rPr>
        <w:t xml:space="preserve"> kontrolisanoj faktorskoj studiji inicijalne terapije. Smanjenje tjelesne mase kod kombinacije sitagliptina i metformina bilo je slično kao i ono uočeno kod metformina kao monoterapije ili placeba; kod pacijenata na sitagliptinu kao monoterapiji nije bilo promjene u odnosu na početne vrijednosti. Incidenca hipoglikemije bila je slična u svim terapijskim grupama.</w:t>
      </w:r>
    </w:p>
    <w:p w14:paraId="69C06708" w14:textId="77777777" w:rsidR="005778CD" w:rsidRPr="00184063" w:rsidRDefault="005778CD" w:rsidP="00377C85">
      <w:pPr>
        <w:pStyle w:val="Header"/>
        <w:tabs>
          <w:tab w:val="left" w:pos="284"/>
          <w:tab w:val="left" w:pos="9540"/>
        </w:tabs>
        <w:jc w:val="both"/>
        <w:rPr>
          <w:noProof/>
          <w:sz w:val="22"/>
          <w:szCs w:val="22"/>
          <w:lang w:val="sr-Latn-ME"/>
        </w:rPr>
      </w:pPr>
    </w:p>
    <w:p w14:paraId="153D7E31" w14:textId="77777777" w:rsidR="005778CD" w:rsidRPr="00184063" w:rsidRDefault="005778CD" w:rsidP="00377C85">
      <w:pPr>
        <w:pStyle w:val="Header"/>
        <w:tabs>
          <w:tab w:val="left" w:pos="284"/>
          <w:tab w:val="left" w:pos="9540"/>
        </w:tabs>
        <w:jc w:val="both"/>
        <w:rPr>
          <w:noProof/>
          <w:sz w:val="22"/>
          <w:szCs w:val="22"/>
          <w:u w:val="single"/>
          <w:lang w:val="sr-Latn-ME"/>
        </w:rPr>
      </w:pPr>
      <w:r w:rsidRPr="00184063">
        <w:rPr>
          <w:noProof/>
          <w:sz w:val="22"/>
          <w:szCs w:val="22"/>
          <w:u w:val="single"/>
          <w:lang w:val="sr-Latn-ME"/>
        </w:rPr>
        <w:lastRenderedPageBreak/>
        <w:t>Studija sitagliptina u kombinaciji sa metforminom i sulfonilurejom</w:t>
      </w:r>
    </w:p>
    <w:p w14:paraId="731EE0EF" w14:textId="73F4DC47"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 xml:space="preserve">Osmišljena je 24-nedjeljna placebo kontrolisana studija u cilju </w:t>
      </w:r>
      <w:r w:rsidR="00F51890" w:rsidRPr="00184063">
        <w:rPr>
          <w:noProof/>
          <w:sz w:val="22"/>
          <w:szCs w:val="22"/>
          <w:lang w:val="sr-Latn-ME"/>
        </w:rPr>
        <w:t>procjene</w:t>
      </w:r>
      <w:r w:rsidRPr="00184063">
        <w:rPr>
          <w:noProof/>
          <w:sz w:val="22"/>
          <w:szCs w:val="22"/>
          <w:lang w:val="sr-Latn-ME"/>
        </w:rPr>
        <w:t xml:space="preserve"> efikasnosti i bezbjednosti sitagliptina (100 mg jednom dnevno) dodatog glimepiridu (kao monoterapiji ili u kombinaciji sa metforminom). Dodavanjem sitagliptina glimepiridu i metforminu omogućeno je znatno poboljšanje glikemijskih parametara. Pacijenti liječeni sitagliptinom imali su umjereno povećanje tjelesne mase (+1,1 kg) u odnosu na pacijente koji su dobijali placebo.</w:t>
      </w:r>
    </w:p>
    <w:p w14:paraId="02A82771" w14:textId="77777777" w:rsidR="005778CD" w:rsidRPr="00184063" w:rsidRDefault="005778CD" w:rsidP="00377C85">
      <w:pPr>
        <w:pStyle w:val="Header"/>
        <w:tabs>
          <w:tab w:val="left" w:pos="284"/>
          <w:tab w:val="left" w:pos="9540"/>
        </w:tabs>
        <w:jc w:val="both"/>
        <w:rPr>
          <w:noProof/>
          <w:sz w:val="22"/>
          <w:szCs w:val="22"/>
          <w:lang w:val="sr-Latn-ME"/>
        </w:rPr>
      </w:pPr>
    </w:p>
    <w:p w14:paraId="07FDBBD9" w14:textId="77777777" w:rsidR="005778CD" w:rsidRPr="00184063" w:rsidRDefault="005778CD" w:rsidP="00377C85">
      <w:pPr>
        <w:pStyle w:val="Header"/>
        <w:tabs>
          <w:tab w:val="left" w:pos="284"/>
          <w:tab w:val="left" w:pos="9540"/>
        </w:tabs>
        <w:jc w:val="both"/>
        <w:rPr>
          <w:noProof/>
          <w:sz w:val="22"/>
          <w:szCs w:val="22"/>
          <w:u w:val="single"/>
          <w:lang w:val="sr-Latn-ME"/>
        </w:rPr>
      </w:pPr>
      <w:r w:rsidRPr="00184063">
        <w:rPr>
          <w:noProof/>
          <w:sz w:val="22"/>
          <w:szCs w:val="22"/>
          <w:u w:val="single"/>
          <w:lang w:val="sr-Latn-ME"/>
        </w:rPr>
        <w:t>Studija sitagliptina u kombinaciji sa metforminom i PPARγ agonistom</w:t>
      </w:r>
    </w:p>
    <w:p w14:paraId="2C1C243D" w14:textId="73709A0A"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 xml:space="preserve"> 26-nedeljna placebom kontrolisana studija koja je za cilj imala da proc</w:t>
      </w:r>
      <w:r w:rsidR="00F51890" w:rsidRPr="00184063">
        <w:rPr>
          <w:noProof/>
          <w:sz w:val="22"/>
          <w:szCs w:val="22"/>
          <w:lang w:val="sr-Latn-ME"/>
        </w:rPr>
        <w:t>ij</w:t>
      </w:r>
      <w:r w:rsidRPr="00184063">
        <w:rPr>
          <w:noProof/>
          <w:sz w:val="22"/>
          <w:szCs w:val="22"/>
          <w:lang w:val="sr-Latn-ME"/>
        </w:rPr>
        <w:t>eni efikasnost i bezbjednost sitagliptina (100 mg jednom dnevno) kada se daje u kombinaciji sa pioglitazonom i metforminom. Dodavanje sitagliptina kombinaciji pioglitazon i metformin dovelo je do značajnog poboljšanja glikemijskih parametara. Promena tjelesne mase u odnosu na početnu bila je slična kod pacijenata liječenih sitagliptinom u odnosu na placebo. Učestalost hipoglikemije je takođe bila slična kod pacijenata liječenih sitagliptinom u odnosu na placebo.</w:t>
      </w:r>
    </w:p>
    <w:p w14:paraId="4EA70FAB" w14:textId="77777777" w:rsidR="005778CD" w:rsidRPr="00184063" w:rsidRDefault="005778CD" w:rsidP="00377C85">
      <w:pPr>
        <w:pStyle w:val="Header"/>
        <w:tabs>
          <w:tab w:val="left" w:pos="284"/>
          <w:tab w:val="left" w:pos="9540"/>
        </w:tabs>
        <w:jc w:val="both"/>
        <w:rPr>
          <w:noProof/>
          <w:sz w:val="22"/>
          <w:szCs w:val="22"/>
          <w:lang w:val="sr-Latn-ME"/>
        </w:rPr>
      </w:pPr>
    </w:p>
    <w:p w14:paraId="7A10E3B4" w14:textId="77777777" w:rsidR="005778CD" w:rsidRPr="00184063" w:rsidRDefault="005778CD" w:rsidP="00377C85">
      <w:pPr>
        <w:pStyle w:val="Header"/>
        <w:tabs>
          <w:tab w:val="left" w:pos="284"/>
          <w:tab w:val="left" w:pos="9540"/>
        </w:tabs>
        <w:jc w:val="both"/>
        <w:rPr>
          <w:noProof/>
          <w:sz w:val="22"/>
          <w:szCs w:val="22"/>
          <w:u w:val="single"/>
          <w:lang w:val="sr-Latn-ME"/>
        </w:rPr>
      </w:pPr>
      <w:r w:rsidRPr="00184063">
        <w:rPr>
          <w:noProof/>
          <w:sz w:val="22"/>
          <w:szCs w:val="22"/>
          <w:u w:val="single"/>
          <w:lang w:val="sr-Latn-ME"/>
        </w:rPr>
        <w:t>Studija sitagliptina u kombinaciji sa metforminom i insulinom</w:t>
      </w:r>
    </w:p>
    <w:p w14:paraId="74FC6AF8" w14:textId="7B792BC0"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Osmišljena je 24-nedjeljna placebo</w:t>
      </w:r>
      <w:r w:rsidR="00F51890" w:rsidRPr="00184063">
        <w:rPr>
          <w:noProof/>
          <w:sz w:val="22"/>
          <w:szCs w:val="22"/>
          <w:lang w:val="sr-Latn-ME"/>
        </w:rPr>
        <w:t>m</w:t>
      </w:r>
      <w:r w:rsidRPr="00184063">
        <w:rPr>
          <w:noProof/>
          <w:sz w:val="22"/>
          <w:szCs w:val="22"/>
          <w:lang w:val="sr-Latn-ME"/>
        </w:rPr>
        <w:t xml:space="preserve"> kontrolisana studija u cilju </w:t>
      </w:r>
      <w:r w:rsidR="00B11F47" w:rsidRPr="00184063">
        <w:rPr>
          <w:noProof/>
          <w:sz w:val="22"/>
          <w:szCs w:val="22"/>
          <w:lang w:val="sr-Latn-ME"/>
        </w:rPr>
        <w:t>procjen</w:t>
      </w:r>
      <w:r w:rsidRPr="00184063">
        <w:rPr>
          <w:noProof/>
          <w:sz w:val="22"/>
          <w:szCs w:val="22"/>
          <w:lang w:val="sr-Latn-ME"/>
        </w:rPr>
        <w:t xml:space="preserve">e efikasnosti i bezbjednosti sitagliptina (100 mg jednom dnevno) dodatog insulinu  (u stabilnoj dozi za period od najmanje 10 nedelja) sa ili bez metformina (najmanje 1500 mg). Kod pacijenata koji uzimaju </w:t>
      </w:r>
      <w:r w:rsidR="00B11F47" w:rsidRPr="00184063">
        <w:rPr>
          <w:noProof/>
          <w:sz w:val="22"/>
          <w:szCs w:val="22"/>
          <w:lang w:val="sr-Latn-ME"/>
        </w:rPr>
        <w:t xml:space="preserve">fiksnu mješavinu insulina (engl. </w:t>
      </w:r>
      <w:r w:rsidRPr="00184063">
        <w:rPr>
          <w:i/>
          <w:noProof/>
          <w:sz w:val="22"/>
          <w:szCs w:val="22"/>
          <w:lang w:val="sr-Latn-ME"/>
        </w:rPr>
        <w:t>pre-mixed</w:t>
      </w:r>
      <w:r w:rsidR="00B11F47" w:rsidRPr="00184063">
        <w:rPr>
          <w:noProof/>
          <w:sz w:val="22"/>
          <w:szCs w:val="22"/>
          <w:lang w:val="sr-Latn-ME"/>
        </w:rPr>
        <w:t>)</w:t>
      </w:r>
      <w:r w:rsidRPr="00184063">
        <w:rPr>
          <w:noProof/>
          <w:sz w:val="22"/>
          <w:szCs w:val="22"/>
          <w:lang w:val="sr-Latn-ME"/>
        </w:rPr>
        <w:t xml:space="preserve">, srednja dnevna doza </w:t>
      </w:r>
      <w:r w:rsidR="00B11F47" w:rsidRPr="00184063">
        <w:rPr>
          <w:noProof/>
          <w:sz w:val="22"/>
          <w:szCs w:val="22"/>
          <w:lang w:val="sr-Latn-ME"/>
        </w:rPr>
        <w:t xml:space="preserve">je bila </w:t>
      </w:r>
      <w:r w:rsidRPr="00184063">
        <w:rPr>
          <w:noProof/>
          <w:sz w:val="22"/>
          <w:szCs w:val="22"/>
          <w:lang w:val="sr-Latn-ME"/>
        </w:rPr>
        <w:t>70,9</w:t>
      </w:r>
      <w:r w:rsidR="009E7DE0" w:rsidRPr="00184063">
        <w:rPr>
          <w:noProof/>
          <w:sz w:val="22"/>
          <w:szCs w:val="22"/>
          <w:lang w:val="sr-Latn-ME"/>
        </w:rPr>
        <w:t xml:space="preserve"> </w:t>
      </w:r>
      <w:r w:rsidRPr="00184063">
        <w:rPr>
          <w:noProof/>
          <w:sz w:val="22"/>
          <w:szCs w:val="22"/>
          <w:lang w:val="sr-Latn-ME"/>
        </w:rPr>
        <w:t xml:space="preserve">U/dnevno, dok </w:t>
      </w:r>
      <w:r w:rsidR="00B11F47" w:rsidRPr="00184063">
        <w:rPr>
          <w:noProof/>
          <w:sz w:val="22"/>
          <w:szCs w:val="22"/>
          <w:lang w:val="sr-Latn-ME"/>
        </w:rPr>
        <w:t xml:space="preserve">je </w:t>
      </w:r>
      <w:r w:rsidRPr="00184063">
        <w:rPr>
          <w:noProof/>
          <w:sz w:val="22"/>
          <w:szCs w:val="22"/>
          <w:lang w:val="sr-Latn-ME"/>
        </w:rPr>
        <w:t xml:space="preserve">kod pacijenata koji uzimaju </w:t>
      </w:r>
      <w:r w:rsidR="00B11F47" w:rsidRPr="00184063">
        <w:rPr>
          <w:noProof/>
          <w:sz w:val="22"/>
          <w:szCs w:val="22"/>
          <w:lang w:val="sr-Latn-ME"/>
        </w:rPr>
        <w:t xml:space="preserve">nijesu uzimali fiksnu mješavinu insulina (engl. </w:t>
      </w:r>
      <w:r w:rsidR="00337075" w:rsidRPr="00184063">
        <w:rPr>
          <w:i/>
          <w:noProof/>
          <w:sz w:val="22"/>
          <w:szCs w:val="22"/>
          <w:lang w:val="sr-Latn-ME"/>
        </w:rPr>
        <w:t>n</w:t>
      </w:r>
      <w:r w:rsidRPr="00184063">
        <w:rPr>
          <w:i/>
          <w:noProof/>
          <w:sz w:val="22"/>
          <w:szCs w:val="22"/>
          <w:lang w:val="sr-Latn-ME"/>
        </w:rPr>
        <w:t>o</w:t>
      </w:r>
      <w:r w:rsidR="00337075" w:rsidRPr="00184063">
        <w:rPr>
          <w:i/>
          <w:noProof/>
          <w:sz w:val="22"/>
          <w:szCs w:val="22"/>
          <w:lang w:val="sr-Latn-ME"/>
        </w:rPr>
        <w:t>n</w:t>
      </w:r>
      <w:r w:rsidRPr="00184063">
        <w:rPr>
          <w:i/>
          <w:noProof/>
          <w:sz w:val="22"/>
          <w:szCs w:val="22"/>
          <w:lang w:val="sr-Latn-ME"/>
        </w:rPr>
        <w:t>-p</w:t>
      </w:r>
      <w:r w:rsidR="00337075" w:rsidRPr="00184063">
        <w:rPr>
          <w:i/>
          <w:noProof/>
          <w:sz w:val="22"/>
          <w:szCs w:val="22"/>
          <w:lang w:val="sr-Latn-ME"/>
        </w:rPr>
        <w:t>r</w:t>
      </w:r>
      <w:r w:rsidRPr="00184063">
        <w:rPr>
          <w:i/>
          <w:noProof/>
          <w:sz w:val="22"/>
          <w:szCs w:val="22"/>
          <w:lang w:val="sr-Latn-ME"/>
        </w:rPr>
        <w:t>e-mixed</w:t>
      </w:r>
      <w:r w:rsidR="00B11F47" w:rsidRPr="00184063">
        <w:rPr>
          <w:noProof/>
          <w:sz w:val="22"/>
          <w:szCs w:val="22"/>
          <w:lang w:val="sr-Latn-ME"/>
        </w:rPr>
        <w:t xml:space="preserve">), već </w:t>
      </w:r>
      <w:r w:rsidRPr="00184063">
        <w:rPr>
          <w:noProof/>
          <w:sz w:val="22"/>
          <w:szCs w:val="22"/>
          <w:lang w:val="sr-Latn-ME"/>
        </w:rPr>
        <w:t>srednjed</w:t>
      </w:r>
      <w:r w:rsidR="00B11F47" w:rsidRPr="00184063">
        <w:rPr>
          <w:noProof/>
          <w:sz w:val="22"/>
          <w:szCs w:val="22"/>
          <w:lang w:val="sr-Latn-ME"/>
        </w:rPr>
        <w:t>j</w:t>
      </w:r>
      <w:r w:rsidRPr="00184063">
        <w:rPr>
          <w:noProof/>
          <w:sz w:val="22"/>
          <w:szCs w:val="22"/>
          <w:lang w:val="sr-Latn-ME"/>
        </w:rPr>
        <w:t>elujući ili dugod</w:t>
      </w:r>
      <w:r w:rsidR="00B11F47" w:rsidRPr="00184063">
        <w:rPr>
          <w:noProof/>
          <w:sz w:val="22"/>
          <w:szCs w:val="22"/>
          <w:lang w:val="sr-Latn-ME"/>
        </w:rPr>
        <w:t>j</w:t>
      </w:r>
      <w:r w:rsidRPr="00184063">
        <w:rPr>
          <w:noProof/>
          <w:sz w:val="22"/>
          <w:szCs w:val="22"/>
          <w:lang w:val="sr-Latn-ME"/>
        </w:rPr>
        <w:t>elujući insulin</w:t>
      </w:r>
      <w:r w:rsidR="00B11F47" w:rsidRPr="00184063">
        <w:rPr>
          <w:noProof/>
          <w:sz w:val="22"/>
          <w:szCs w:val="22"/>
          <w:lang w:val="sr-Latn-ME"/>
        </w:rPr>
        <w:t>,</w:t>
      </w:r>
      <w:r w:rsidRPr="00184063">
        <w:rPr>
          <w:noProof/>
          <w:sz w:val="22"/>
          <w:szCs w:val="22"/>
          <w:lang w:val="sr-Latn-ME"/>
        </w:rPr>
        <w:t xml:space="preserve"> srednja dnevna doza bila 44,3</w:t>
      </w:r>
      <w:r w:rsidR="009E7DE0" w:rsidRPr="00184063">
        <w:rPr>
          <w:noProof/>
          <w:sz w:val="22"/>
          <w:szCs w:val="22"/>
          <w:lang w:val="sr-Latn-ME"/>
        </w:rPr>
        <w:t xml:space="preserve"> </w:t>
      </w:r>
      <w:r w:rsidRPr="00184063">
        <w:rPr>
          <w:noProof/>
          <w:sz w:val="22"/>
          <w:szCs w:val="22"/>
          <w:lang w:val="sr-Latn-ME"/>
        </w:rPr>
        <w:t>U/dnevno. Podaci dobijeni od 73%</w:t>
      </w:r>
      <w:r w:rsidR="009E7DE0" w:rsidRPr="00184063">
        <w:rPr>
          <w:noProof/>
          <w:sz w:val="22"/>
          <w:szCs w:val="22"/>
          <w:lang w:val="sr-Latn-ME"/>
        </w:rPr>
        <w:t xml:space="preserve"> </w:t>
      </w:r>
      <w:r w:rsidRPr="00184063">
        <w:rPr>
          <w:noProof/>
          <w:sz w:val="22"/>
          <w:szCs w:val="22"/>
          <w:lang w:val="sr-Latn-ME"/>
        </w:rPr>
        <w:t>pacijenata koji su uzimali metformin prikazani su u tabeli 2. Dodavanjem sitagliptina omogućeno je znatno poboljšanje glikemijskih parametara. Promjena tjelesne težine u odnosu na početnu je bila slična u ob</w:t>
      </w:r>
      <w:r w:rsidR="00F65131" w:rsidRPr="00184063">
        <w:rPr>
          <w:noProof/>
          <w:sz w:val="22"/>
          <w:szCs w:val="22"/>
          <w:lang w:val="sr-Latn-ME"/>
        </w:rPr>
        <w:t>j</w:t>
      </w:r>
      <w:r w:rsidRPr="00184063">
        <w:rPr>
          <w:noProof/>
          <w:sz w:val="22"/>
          <w:szCs w:val="22"/>
          <w:lang w:val="sr-Latn-ME"/>
        </w:rPr>
        <w:t>e grupe.</w:t>
      </w:r>
    </w:p>
    <w:p w14:paraId="12A0B298" w14:textId="77777777" w:rsidR="005778CD" w:rsidRPr="00184063" w:rsidRDefault="005778CD" w:rsidP="00377C85">
      <w:pPr>
        <w:pStyle w:val="Header"/>
        <w:tabs>
          <w:tab w:val="left" w:pos="284"/>
          <w:tab w:val="left" w:pos="9540"/>
        </w:tabs>
        <w:jc w:val="both"/>
        <w:rPr>
          <w:noProof/>
          <w:sz w:val="22"/>
          <w:szCs w:val="22"/>
          <w:lang w:val="sr-Latn-ME"/>
        </w:rPr>
      </w:pPr>
    </w:p>
    <w:p w14:paraId="39F0267E" w14:textId="22F5622A" w:rsidR="005778CD" w:rsidRPr="00184063" w:rsidRDefault="005778CD" w:rsidP="00377C85">
      <w:pPr>
        <w:pStyle w:val="Header"/>
        <w:tabs>
          <w:tab w:val="left" w:pos="284"/>
          <w:tab w:val="left" w:pos="9540"/>
        </w:tabs>
        <w:jc w:val="both"/>
        <w:rPr>
          <w:b/>
          <w:bCs/>
          <w:noProof/>
          <w:sz w:val="22"/>
          <w:szCs w:val="22"/>
          <w:lang w:val="sr-Latn-ME"/>
        </w:rPr>
      </w:pPr>
      <w:r w:rsidRPr="00184063">
        <w:rPr>
          <w:b/>
          <w:bCs/>
          <w:noProof/>
          <w:sz w:val="22"/>
          <w:szCs w:val="22"/>
          <w:lang w:val="sr-Latn-ME"/>
        </w:rPr>
        <w:t>Tabela 2: Rezultati HbA</w:t>
      </w:r>
      <w:r w:rsidRPr="00184063">
        <w:rPr>
          <w:b/>
          <w:bCs/>
          <w:noProof/>
          <w:sz w:val="22"/>
          <w:szCs w:val="22"/>
          <w:vertAlign w:val="subscript"/>
          <w:lang w:val="sr-Latn-ME"/>
        </w:rPr>
        <w:t>1c</w:t>
      </w:r>
      <w:r w:rsidRPr="00184063">
        <w:rPr>
          <w:b/>
          <w:bCs/>
          <w:noProof/>
          <w:sz w:val="22"/>
          <w:szCs w:val="22"/>
          <w:lang w:val="sr-Latn-ME"/>
        </w:rPr>
        <w:t xml:space="preserve"> u placebo</w:t>
      </w:r>
      <w:r w:rsidR="00B11F47" w:rsidRPr="00184063">
        <w:rPr>
          <w:b/>
          <w:bCs/>
          <w:noProof/>
          <w:sz w:val="22"/>
          <w:szCs w:val="22"/>
          <w:lang w:val="sr-Latn-ME"/>
        </w:rPr>
        <w:t>m</w:t>
      </w:r>
      <w:r w:rsidRPr="00184063">
        <w:rPr>
          <w:b/>
          <w:bCs/>
          <w:noProof/>
          <w:sz w:val="22"/>
          <w:szCs w:val="22"/>
          <w:lang w:val="sr-Latn-ME"/>
        </w:rPr>
        <w:t xml:space="preserve"> kontrolisanim studijama kombinovane terapije sitagliptina i metformina*</w:t>
      </w:r>
    </w:p>
    <w:p w14:paraId="4D018F3B" w14:textId="77777777" w:rsidR="005778CD" w:rsidRPr="00184063" w:rsidRDefault="005778CD" w:rsidP="005778CD">
      <w:pPr>
        <w:pStyle w:val="Header"/>
        <w:tabs>
          <w:tab w:val="left" w:pos="284"/>
          <w:tab w:val="left" w:pos="9540"/>
        </w:tabs>
        <w:rPr>
          <w:b/>
          <w:bCs/>
          <w:noProof/>
          <w:sz w:val="22"/>
          <w:szCs w:val="22"/>
          <w:lang w:val="sr-Latn-ME"/>
        </w:rPr>
      </w:pPr>
    </w:p>
    <w:tbl>
      <w:tblPr>
        <w:tblW w:w="9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4"/>
        <w:gridCol w:w="1963"/>
        <w:gridCol w:w="2324"/>
        <w:gridCol w:w="2325"/>
      </w:tblGrid>
      <w:tr w:rsidR="005778CD" w:rsidRPr="00184063" w14:paraId="08B4BE0E" w14:textId="77777777" w:rsidTr="00EC699A">
        <w:trPr>
          <w:trHeight w:val="1012"/>
        </w:trPr>
        <w:tc>
          <w:tcPr>
            <w:tcW w:w="2684" w:type="dxa"/>
          </w:tcPr>
          <w:p w14:paraId="4FE0B402" w14:textId="77777777" w:rsidR="005778CD" w:rsidRPr="00184063" w:rsidRDefault="005778CD" w:rsidP="00EC699A">
            <w:pPr>
              <w:pStyle w:val="Header"/>
              <w:tabs>
                <w:tab w:val="left" w:pos="284"/>
                <w:tab w:val="left" w:pos="9540"/>
              </w:tabs>
              <w:rPr>
                <w:b/>
                <w:bCs/>
                <w:noProof/>
                <w:sz w:val="22"/>
                <w:szCs w:val="22"/>
                <w:lang w:val="sr-Latn-ME"/>
              </w:rPr>
            </w:pPr>
            <w:r w:rsidRPr="00184063">
              <w:rPr>
                <w:b/>
                <w:bCs/>
                <w:noProof/>
                <w:sz w:val="22"/>
                <w:szCs w:val="22"/>
                <w:lang w:val="sr-Latn-ME"/>
              </w:rPr>
              <w:t>Studija</w:t>
            </w:r>
          </w:p>
        </w:tc>
        <w:tc>
          <w:tcPr>
            <w:tcW w:w="1963" w:type="dxa"/>
          </w:tcPr>
          <w:p w14:paraId="7A6687F1" w14:textId="2669EE64" w:rsidR="005778CD" w:rsidRPr="00184063" w:rsidRDefault="005778CD" w:rsidP="00EC699A">
            <w:pPr>
              <w:pStyle w:val="Header"/>
              <w:tabs>
                <w:tab w:val="left" w:pos="284"/>
                <w:tab w:val="left" w:pos="9540"/>
              </w:tabs>
              <w:jc w:val="center"/>
              <w:rPr>
                <w:b/>
                <w:bCs/>
                <w:noProof/>
                <w:sz w:val="22"/>
                <w:szCs w:val="22"/>
                <w:lang w:val="sr-Latn-ME"/>
              </w:rPr>
            </w:pPr>
            <w:r w:rsidRPr="00184063">
              <w:rPr>
                <w:b/>
                <w:bCs/>
                <w:noProof/>
                <w:sz w:val="22"/>
                <w:szCs w:val="22"/>
                <w:lang w:val="sr-Latn-ME"/>
              </w:rPr>
              <w:t>Srednj</w:t>
            </w:r>
            <w:r w:rsidR="00B11F47" w:rsidRPr="00184063">
              <w:rPr>
                <w:b/>
                <w:bCs/>
                <w:noProof/>
                <w:sz w:val="22"/>
                <w:szCs w:val="22"/>
                <w:lang w:val="sr-Latn-ME"/>
              </w:rPr>
              <w:t xml:space="preserve">a vrijednost </w:t>
            </w:r>
            <w:r w:rsidRPr="00184063">
              <w:rPr>
                <w:b/>
                <w:bCs/>
                <w:noProof/>
                <w:sz w:val="22"/>
                <w:szCs w:val="22"/>
                <w:lang w:val="sr-Latn-ME"/>
              </w:rPr>
              <w:t>početn</w:t>
            </w:r>
            <w:r w:rsidR="00B11F47" w:rsidRPr="00184063">
              <w:rPr>
                <w:b/>
                <w:bCs/>
                <w:noProof/>
                <w:sz w:val="22"/>
                <w:szCs w:val="22"/>
                <w:lang w:val="sr-Latn-ME"/>
              </w:rPr>
              <w:t>og</w:t>
            </w:r>
            <w:r w:rsidRPr="00184063">
              <w:rPr>
                <w:b/>
                <w:bCs/>
                <w:noProof/>
                <w:sz w:val="22"/>
                <w:szCs w:val="22"/>
                <w:lang w:val="sr-Latn-ME"/>
              </w:rPr>
              <w:t xml:space="preserve"> HbA</w:t>
            </w:r>
            <w:r w:rsidRPr="00184063">
              <w:rPr>
                <w:b/>
                <w:bCs/>
                <w:noProof/>
                <w:sz w:val="22"/>
                <w:szCs w:val="22"/>
                <w:vertAlign w:val="subscript"/>
                <w:lang w:val="sr-Latn-ME"/>
              </w:rPr>
              <w:t>1c</w:t>
            </w:r>
            <w:r w:rsidRPr="00184063">
              <w:rPr>
                <w:b/>
                <w:bCs/>
                <w:noProof/>
                <w:sz w:val="22"/>
                <w:szCs w:val="22"/>
                <w:lang w:val="sr-Latn-ME"/>
              </w:rPr>
              <w:t xml:space="preserve"> (%)</w:t>
            </w:r>
          </w:p>
        </w:tc>
        <w:tc>
          <w:tcPr>
            <w:tcW w:w="2324" w:type="dxa"/>
          </w:tcPr>
          <w:p w14:paraId="4A7A12E0" w14:textId="48EB2E7F" w:rsidR="005778CD" w:rsidRPr="00184063" w:rsidRDefault="005778CD" w:rsidP="00EC699A">
            <w:pPr>
              <w:pStyle w:val="Header"/>
              <w:tabs>
                <w:tab w:val="left" w:pos="284"/>
                <w:tab w:val="left" w:pos="9540"/>
              </w:tabs>
              <w:jc w:val="center"/>
              <w:rPr>
                <w:b/>
                <w:bCs/>
                <w:noProof/>
                <w:sz w:val="22"/>
                <w:szCs w:val="22"/>
                <w:lang w:val="sr-Latn-ME"/>
              </w:rPr>
            </w:pPr>
            <w:r w:rsidRPr="00184063">
              <w:rPr>
                <w:b/>
                <w:bCs/>
                <w:noProof/>
                <w:sz w:val="22"/>
                <w:szCs w:val="22"/>
                <w:lang w:val="sr-Latn-ME"/>
              </w:rPr>
              <w:t xml:space="preserve">Srednja </w:t>
            </w:r>
            <w:r w:rsidR="00B11F47" w:rsidRPr="00184063">
              <w:rPr>
                <w:b/>
                <w:bCs/>
                <w:noProof/>
                <w:sz w:val="22"/>
                <w:szCs w:val="22"/>
                <w:lang w:val="sr-Latn-ME"/>
              </w:rPr>
              <w:t xml:space="preserve">vrijednost </w:t>
            </w:r>
            <w:r w:rsidRPr="00184063">
              <w:rPr>
                <w:b/>
                <w:bCs/>
                <w:noProof/>
                <w:sz w:val="22"/>
                <w:szCs w:val="22"/>
                <w:lang w:val="sr-Latn-ME"/>
              </w:rPr>
              <w:t>promjen</w:t>
            </w:r>
            <w:r w:rsidR="00B11F47" w:rsidRPr="00184063">
              <w:rPr>
                <w:b/>
                <w:bCs/>
                <w:noProof/>
                <w:sz w:val="22"/>
                <w:szCs w:val="22"/>
                <w:lang w:val="sr-Latn-ME"/>
              </w:rPr>
              <w:t>e</w:t>
            </w:r>
            <w:r w:rsidRPr="00184063">
              <w:rPr>
                <w:b/>
                <w:bCs/>
                <w:noProof/>
                <w:sz w:val="22"/>
                <w:szCs w:val="22"/>
                <w:lang w:val="sr-Latn-ME"/>
              </w:rPr>
              <w:t xml:space="preserve"> u odnosu na početni HbA</w:t>
            </w:r>
            <w:r w:rsidRPr="00184063">
              <w:rPr>
                <w:b/>
                <w:bCs/>
                <w:noProof/>
                <w:sz w:val="22"/>
                <w:szCs w:val="22"/>
                <w:vertAlign w:val="subscript"/>
                <w:lang w:val="sr-Latn-ME"/>
              </w:rPr>
              <w:t>1c</w:t>
            </w:r>
            <w:r w:rsidRPr="00184063">
              <w:rPr>
                <w:b/>
                <w:bCs/>
                <w:noProof/>
                <w:sz w:val="22"/>
                <w:szCs w:val="22"/>
                <w:lang w:val="sr-Latn-ME"/>
              </w:rPr>
              <w:t xml:space="preserve"> (%)</w:t>
            </w:r>
            <w:r w:rsidRPr="00184063">
              <w:rPr>
                <w:noProof/>
                <w:sz w:val="22"/>
                <w:szCs w:val="22"/>
                <w:vertAlign w:val="superscript"/>
                <w:lang w:val="sr-Latn-ME"/>
              </w:rPr>
              <w:t>†</w:t>
            </w:r>
          </w:p>
        </w:tc>
        <w:tc>
          <w:tcPr>
            <w:tcW w:w="2325" w:type="dxa"/>
          </w:tcPr>
          <w:p w14:paraId="76D1CA11" w14:textId="77777777" w:rsidR="00B11F47" w:rsidRPr="00184063" w:rsidRDefault="00B11F47" w:rsidP="00B11F47">
            <w:pPr>
              <w:pStyle w:val="Header"/>
              <w:tabs>
                <w:tab w:val="left" w:pos="284"/>
                <w:tab w:val="left" w:pos="9540"/>
              </w:tabs>
              <w:jc w:val="center"/>
              <w:rPr>
                <w:b/>
                <w:bCs/>
                <w:noProof/>
                <w:sz w:val="22"/>
                <w:szCs w:val="22"/>
                <w:lang w:val="sr-Latn-ME"/>
              </w:rPr>
            </w:pPr>
            <w:r w:rsidRPr="00184063">
              <w:rPr>
                <w:b/>
                <w:bCs/>
                <w:noProof/>
                <w:sz w:val="22"/>
                <w:szCs w:val="22"/>
                <w:lang w:val="sr-Latn-ME"/>
              </w:rPr>
              <w:t>Srednja vrijednost promjene HbA</w:t>
            </w:r>
            <w:r w:rsidRPr="00184063">
              <w:rPr>
                <w:b/>
                <w:bCs/>
                <w:noProof/>
                <w:sz w:val="22"/>
                <w:szCs w:val="22"/>
                <w:vertAlign w:val="subscript"/>
                <w:lang w:val="sr-Latn-ME"/>
              </w:rPr>
              <w:t>1c</w:t>
            </w:r>
            <w:r w:rsidRPr="00184063">
              <w:rPr>
                <w:b/>
                <w:bCs/>
                <w:noProof/>
                <w:sz w:val="22"/>
                <w:szCs w:val="22"/>
                <w:lang w:val="sr-Latn-ME"/>
              </w:rPr>
              <w:t xml:space="preserve"> (%) nakon korekcije u odnosu na placebo </w:t>
            </w:r>
          </w:p>
          <w:p w14:paraId="64862134" w14:textId="4472BE18" w:rsidR="005778CD" w:rsidRPr="00184063" w:rsidRDefault="00B11F47" w:rsidP="00EC699A">
            <w:pPr>
              <w:pStyle w:val="Header"/>
              <w:tabs>
                <w:tab w:val="left" w:pos="284"/>
                <w:tab w:val="left" w:pos="9540"/>
              </w:tabs>
              <w:jc w:val="center"/>
              <w:rPr>
                <w:b/>
                <w:bCs/>
                <w:noProof/>
                <w:sz w:val="22"/>
                <w:szCs w:val="22"/>
                <w:lang w:val="sr-Latn-ME"/>
              </w:rPr>
            </w:pPr>
            <w:r w:rsidRPr="00184063">
              <w:rPr>
                <w:b/>
                <w:bCs/>
                <w:noProof/>
                <w:sz w:val="22"/>
                <w:szCs w:val="22"/>
                <w:lang w:val="sr-Latn-ME"/>
              </w:rPr>
              <w:t>(95 % CI)</w:t>
            </w:r>
          </w:p>
        </w:tc>
      </w:tr>
      <w:tr w:rsidR="005778CD" w:rsidRPr="00184063" w14:paraId="62F06032" w14:textId="77777777" w:rsidTr="00EC699A">
        <w:trPr>
          <w:trHeight w:val="1012"/>
        </w:trPr>
        <w:tc>
          <w:tcPr>
            <w:tcW w:w="2684" w:type="dxa"/>
          </w:tcPr>
          <w:p w14:paraId="18EBE3B9" w14:textId="77777777" w:rsidR="005778CD" w:rsidRPr="00184063" w:rsidRDefault="005778CD" w:rsidP="00EC699A">
            <w:pPr>
              <w:pStyle w:val="Header"/>
              <w:tabs>
                <w:tab w:val="left" w:pos="284"/>
                <w:tab w:val="left" w:pos="9540"/>
              </w:tabs>
              <w:rPr>
                <w:noProof/>
                <w:sz w:val="22"/>
                <w:szCs w:val="22"/>
                <w:lang w:val="sr-Latn-ME"/>
              </w:rPr>
            </w:pPr>
            <w:r w:rsidRPr="00184063">
              <w:rPr>
                <w:noProof/>
                <w:sz w:val="22"/>
                <w:szCs w:val="22"/>
                <w:lang w:val="sr-Latn-ME"/>
              </w:rPr>
              <w:t>Sitagliptin od 100 mg jednom dnevno dodat postojećoj terapiji metforminom</w:t>
            </w:r>
            <w:r w:rsidRPr="00184063">
              <w:rPr>
                <w:noProof/>
                <w:sz w:val="22"/>
                <w:szCs w:val="22"/>
                <w:vertAlign w:val="superscript"/>
                <w:lang w:val="sr-Latn-ME"/>
              </w:rPr>
              <w:t>║</w:t>
            </w:r>
            <w:r w:rsidRPr="00184063">
              <w:rPr>
                <w:noProof/>
                <w:sz w:val="22"/>
                <w:szCs w:val="22"/>
                <w:lang w:val="sr-Latn-ME"/>
              </w:rPr>
              <w:t xml:space="preserve"> (N=453)</w:t>
            </w:r>
          </w:p>
        </w:tc>
        <w:tc>
          <w:tcPr>
            <w:tcW w:w="1963" w:type="dxa"/>
            <w:vAlign w:val="center"/>
          </w:tcPr>
          <w:p w14:paraId="2C8BF25F"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8,0</w:t>
            </w:r>
          </w:p>
        </w:tc>
        <w:tc>
          <w:tcPr>
            <w:tcW w:w="2324" w:type="dxa"/>
            <w:vAlign w:val="center"/>
          </w:tcPr>
          <w:p w14:paraId="0FA97DE5" w14:textId="0EF8AE00" w:rsidR="005778CD" w:rsidRPr="00184063" w:rsidRDefault="00B11F47" w:rsidP="00377C85">
            <w:pPr>
              <w:pStyle w:val="Header"/>
              <w:tabs>
                <w:tab w:val="left" w:pos="284"/>
                <w:tab w:val="left" w:pos="9540"/>
              </w:tabs>
              <w:rPr>
                <w:noProof/>
                <w:sz w:val="22"/>
                <w:szCs w:val="22"/>
                <w:lang w:val="sr-Latn-ME"/>
              </w:rPr>
            </w:pPr>
            <w:r w:rsidRPr="00184063">
              <w:rPr>
                <w:noProof/>
                <w:sz w:val="22"/>
                <w:szCs w:val="22"/>
                <w:lang w:val="sr-Latn-ME"/>
              </w:rPr>
              <w:t xml:space="preserve">              </w:t>
            </w:r>
            <w:r w:rsidR="005778CD" w:rsidRPr="00184063">
              <w:rPr>
                <w:noProof/>
                <w:sz w:val="22"/>
                <w:szCs w:val="22"/>
                <w:lang w:val="sr-Latn-ME"/>
              </w:rPr>
              <w:t>-0,7</w:t>
            </w:r>
            <w:r w:rsidR="005778CD" w:rsidRPr="00184063">
              <w:rPr>
                <w:noProof/>
                <w:sz w:val="22"/>
                <w:szCs w:val="22"/>
                <w:vertAlign w:val="superscript"/>
                <w:lang w:val="sr-Latn-ME"/>
              </w:rPr>
              <w:t>†</w:t>
            </w:r>
          </w:p>
        </w:tc>
        <w:tc>
          <w:tcPr>
            <w:tcW w:w="2325" w:type="dxa"/>
            <w:vAlign w:val="center"/>
          </w:tcPr>
          <w:p w14:paraId="032D40C5" w14:textId="3EE9E21D" w:rsidR="005778CD" w:rsidRPr="00184063" w:rsidRDefault="00B11F47" w:rsidP="00377C85">
            <w:pPr>
              <w:pStyle w:val="Header"/>
              <w:tabs>
                <w:tab w:val="left" w:pos="284"/>
                <w:tab w:val="left" w:pos="9540"/>
              </w:tabs>
              <w:rPr>
                <w:noProof/>
                <w:sz w:val="22"/>
                <w:szCs w:val="22"/>
                <w:vertAlign w:val="superscript"/>
                <w:lang w:val="sr-Latn-ME"/>
              </w:rPr>
            </w:pPr>
            <w:r w:rsidRPr="00184063">
              <w:rPr>
                <w:noProof/>
                <w:sz w:val="22"/>
                <w:szCs w:val="22"/>
                <w:lang w:val="sr-Latn-ME"/>
              </w:rPr>
              <w:t xml:space="preserve">               </w:t>
            </w:r>
            <w:r w:rsidR="005778CD" w:rsidRPr="00184063">
              <w:rPr>
                <w:noProof/>
                <w:sz w:val="22"/>
                <w:szCs w:val="22"/>
                <w:lang w:val="sr-Latn-ME"/>
              </w:rPr>
              <w:t>-0,7</w:t>
            </w:r>
            <w:r w:rsidR="005778CD" w:rsidRPr="00184063">
              <w:rPr>
                <w:noProof/>
                <w:sz w:val="22"/>
                <w:szCs w:val="22"/>
                <w:vertAlign w:val="superscript"/>
                <w:lang w:val="sr-Latn-ME"/>
              </w:rPr>
              <w:t>†‡</w:t>
            </w:r>
          </w:p>
          <w:p w14:paraId="7A1A6DBA"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(-0,8, -0,5)</w:t>
            </w:r>
          </w:p>
        </w:tc>
      </w:tr>
      <w:tr w:rsidR="005778CD" w:rsidRPr="00184063" w14:paraId="364E491D" w14:textId="77777777" w:rsidTr="00EC699A">
        <w:trPr>
          <w:trHeight w:val="1268"/>
        </w:trPr>
        <w:tc>
          <w:tcPr>
            <w:tcW w:w="2684" w:type="dxa"/>
          </w:tcPr>
          <w:p w14:paraId="3AA75706" w14:textId="2D94354C" w:rsidR="005778CD" w:rsidRPr="00184063" w:rsidRDefault="005778CD" w:rsidP="00EC699A">
            <w:pPr>
              <w:pStyle w:val="Header"/>
              <w:tabs>
                <w:tab w:val="left" w:pos="284"/>
                <w:tab w:val="left" w:pos="9540"/>
              </w:tabs>
              <w:rPr>
                <w:noProof/>
                <w:sz w:val="22"/>
                <w:szCs w:val="22"/>
                <w:lang w:val="sr-Latn-ME"/>
              </w:rPr>
            </w:pPr>
            <w:r w:rsidRPr="00184063">
              <w:rPr>
                <w:noProof/>
                <w:sz w:val="22"/>
                <w:szCs w:val="22"/>
                <w:lang w:val="sr-Latn-ME"/>
              </w:rPr>
              <w:t>Sitagliptin od 100 mg jednom dnevno dodat postojećoj terapiji glimepiridom+metformin</w:t>
            </w:r>
            <w:r w:rsidR="00B11F47" w:rsidRPr="00184063">
              <w:rPr>
                <w:noProof/>
                <w:sz w:val="22"/>
                <w:szCs w:val="22"/>
                <w:lang w:val="sr-Latn-ME"/>
              </w:rPr>
              <w:t>o</w:t>
            </w:r>
            <w:r w:rsidRPr="00184063">
              <w:rPr>
                <w:noProof/>
                <w:sz w:val="22"/>
                <w:szCs w:val="22"/>
                <w:lang w:val="sr-Latn-ME"/>
              </w:rPr>
              <w:t>m</w:t>
            </w:r>
            <w:r w:rsidR="00B11F47" w:rsidRPr="00184063">
              <w:rPr>
                <w:noProof/>
                <w:sz w:val="22"/>
                <w:szCs w:val="22"/>
                <w:vertAlign w:val="superscript"/>
                <w:lang w:val="sr-Latn-ME"/>
              </w:rPr>
              <w:t>║</w:t>
            </w:r>
            <w:r w:rsidR="00B11F47" w:rsidRPr="00184063">
              <w:rPr>
                <w:noProof/>
                <w:sz w:val="22"/>
                <w:szCs w:val="22"/>
                <w:lang w:val="sr-Latn-ME"/>
              </w:rPr>
              <w:t xml:space="preserve"> </w:t>
            </w:r>
            <w:r w:rsidRPr="00184063">
              <w:rPr>
                <w:noProof/>
                <w:sz w:val="22"/>
                <w:szCs w:val="22"/>
                <w:lang w:val="sr-Latn-ME"/>
              </w:rPr>
              <w:t xml:space="preserve"> (N=115)</w:t>
            </w:r>
          </w:p>
        </w:tc>
        <w:tc>
          <w:tcPr>
            <w:tcW w:w="1963" w:type="dxa"/>
            <w:vAlign w:val="center"/>
          </w:tcPr>
          <w:p w14:paraId="40C25A7F" w14:textId="77777777" w:rsidR="005778CD" w:rsidRPr="00184063" w:rsidRDefault="005778CD" w:rsidP="00EC699A">
            <w:pPr>
              <w:pStyle w:val="Header"/>
              <w:tabs>
                <w:tab w:val="left" w:pos="284"/>
                <w:tab w:val="left" w:pos="9540"/>
              </w:tabs>
              <w:jc w:val="center"/>
              <w:rPr>
                <w:noProof/>
                <w:sz w:val="22"/>
                <w:szCs w:val="22"/>
                <w:lang w:val="sr-Latn-ME"/>
              </w:rPr>
            </w:pPr>
          </w:p>
          <w:p w14:paraId="7B168164" w14:textId="77777777" w:rsidR="005778CD" w:rsidRPr="00184063" w:rsidRDefault="005778CD" w:rsidP="00EC699A">
            <w:pPr>
              <w:pStyle w:val="Header"/>
              <w:tabs>
                <w:tab w:val="left" w:pos="284"/>
                <w:tab w:val="left" w:pos="9540"/>
              </w:tabs>
              <w:jc w:val="center"/>
              <w:rPr>
                <w:noProof/>
                <w:sz w:val="22"/>
                <w:szCs w:val="22"/>
                <w:lang w:val="sr-Latn-ME"/>
              </w:rPr>
            </w:pPr>
          </w:p>
          <w:p w14:paraId="296ECF91" w14:textId="77777777" w:rsidR="005778CD" w:rsidRPr="00184063" w:rsidRDefault="005778CD" w:rsidP="00EC699A">
            <w:pPr>
              <w:pStyle w:val="Header"/>
              <w:tabs>
                <w:tab w:val="left" w:pos="284"/>
                <w:tab w:val="left" w:pos="9540"/>
              </w:tabs>
              <w:jc w:val="center"/>
              <w:rPr>
                <w:noProof/>
                <w:sz w:val="22"/>
                <w:szCs w:val="22"/>
                <w:lang w:val="sr-Latn-ME"/>
              </w:rPr>
            </w:pPr>
          </w:p>
          <w:p w14:paraId="1B1DB96E" w14:textId="77777777" w:rsidR="005778CD" w:rsidRPr="00184063" w:rsidRDefault="005778CD" w:rsidP="00EC699A">
            <w:pPr>
              <w:pStyle w:val="Header"/>
              <w:tabs>
                <w:tab w:val="left" w:pos="284"/>
                <w:tab w:val="left" w:pos="9540"/>
              </w:tabs>
              <w:jc w:val="center"/>
              <w:rPr>
                <w:noProof/>
                <w:sz w:val="22"/>
                <w:szCs w:val="22"/>
                <w:lang w:val="sr-Latn-ME"/>
              </w:rPr>
            </w:pPr>
          </w:p>
          <w:p w14:paraId="5E5F7CF0"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8,3</w:t>
            </w:r>
          </w:p>
        </w:tc>
        <w:tc>
          <w:tcPr>
            <w:tcW w:w="2324" w:type="dxa"/>
            <w:vAlign w:val="center"/>
          </w:tcPr>
          <w:p w14:paraId="1048E413" w14:textId="77777777" w:rsidR="005778CD" w:rsidRPr="00184063" w:rsidRDefault="005778CD" w:rsidP="00EC699A">
            <w:pPr>
              <w:pStyle w:val="Header"/>
              <w:tabs>
                <w:tab w:val="left" w:pos="284"/>
                <w:tab w:val="left" w:pos="9540"/>
              </w:tabs>
              <w:jc w:val="center"/>
              <w:rPr>
                <w:noProof/>
                <w:sz w:val="22"/>
                <w:szCs w:val="22"/>
                <w:lang w:val="sr-Latn-ME"/>
              </w:rPr>
            </w:pPr>
          </w:p>
          <w:p w14:paraId="57625B0F" w14:textId="77777777" w:rsidR="005778CD" w:rsidRPr="00184063" w:rsidRDefault="005778CD" w:rsidP="00EC699A">
            <w:pPr>
              <w:pStyle w:val="Header"/>
              <w:tabs>
                <w:tab w:val="left" w:pos="284"/>
                <w:tab w:val="left" w:pos="9540"/>
              </w:tabs>
              <w:jc w:val="center"/>
              <w:rPr>
                <w:noProof/>
                <w:sz w:val="22"/>
                <w:szCs w:val="22"/>
                <w:lang w:val="sr-Latn-ME"/>
              </w:rPr>
            </w:pPr>
          </w:p>
          <w:p w14:paraId="734C2417" w14:textId="77777777" w:rsidR="005778CD" w:rsidRPr="00184063" w:rsidRDefault="005778CD" w:rsidP="00EC699A">
            <w:pPr>
              <w:pStyle w:val="Header"/>
              <w:tabs>
                <w:tab w:val="left" w:pos="284"/>
                <w:tab w:val="left" w:pos="9540"/>
              </w:tabs>
              <w:jc w:val="center"/>
              <w:rPr>
                <w:noProof/>
                <w:sz w:val="22"/>
                <w:szCs w:val="22"/>
                <w:lang w:val="sr-Latn-ME"/>
              </w:rPr>
            </w:pPr>
          </w:p>
          <w:p w14:paraId="4B1177CC" w14:textId="77777777" w:rsidR="005778CD" w:rsidRPr="00184063" w:rsidRDefault="005778CD" w:rsidP="00EC699A">
            <w:pPr>
              <w:pStyle w:val="Header"/>
              <w:tabs>
                <w:tab w:val="left" w:pos="284"/>
                <w:tab w:val="left" w:pos="9540"/>
              </w:tabs>
              <w:jc w:val="center"/>
              <w:rPr>
                <w:noProof/>
                <w:sz w:val="22"/>
                <w:szCs w:val="22"/>
                <w:lang w:val="sr-Latn-ME"/>
              </w:rPr>
            </w:pPr>
          </w:p>
          <w:p w14:paraId="782DA73F"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-0,6</w:t>
            </w:r>
            <w:r w:rsidRPr="00184063">
              <w:rPr>
                <w:noProof/>
                <w:sz w:val="22"/>
                <w:szCs w:val="22"/>
                <w:vertAlign w:val="superscript"/>
                <w:lang w:val="sr-Latn-ME"/>
              </w:rPr>
              <w:t>†</w:t>
            </w:r>
          </w:p>
        </w:tc>
        <w:tc>
          <w:tcPr>
            <w:tcW w:w="2325" w:type="dxa"/>
            <w:vAlign w:val="center"/>
          </w:tcPr>
          <w:p w14:paraId="0A76096F" w14:textId="77777777" w:rsidR="005778CD" w:rsidRPr="00184063" w:rsidRDefault="005778CD" w:rsidP="00EC699A">
            <w:pPr>
              <w:pStyle w:val="Header"/>
              <w:tabs>
                <w:tab w:val="left" w:pos="284"/>
                <w:tab w:val="left" w:pos="9540"/>
              </w:tabs>
              <w:jc w:val="center"/>
              <w:rPr>
                <w:noProof/>
                <w:sz w:val="22"/>
                <w:szCs w:val="22"/>
                <w:lang w:val="sr-Latn-ME"/>
              </w:rPr>
            </w:pPr>
          </w:p>
          <w:p w14:paraId="6D54B060" w14:textId="77777777" w:rsidR="005778CD" w:rsidRPr="00184063" w:rsidRDefault="005778CD" w:rsidP="00EC699A">
            <w:pPr>
              <w:pStyle w:val="Header"/>
              <w:tabs>
                <w:tab w:val="left" w:pos="284"/>
                <w:tab w:val="left" w:pos="9540"/>
              </w:tabs>
              <w:jc w:val="center"/>
              <w:rPr>
                <w:noProof/>
                <w:sz w:val="22"/>
                <w:szCs w:val="22"/>
                <w:lang w:val="sr-Latn-ME"/>
              </w:rPr>
            </w:pPr>
          </w:p>
          <w:p w14:paraId="64FF56E6" w14:textId="77777777" w:rsidR="005778CD" w:rsidRPr="00184063" w:rsidRDefault="005778CD" w:rsidP="00EC699A">
            <w:pPr>
              <w:pStyle w:val="Header"/>
              <w:tabs>
                <w:tab w:val="left" w:pos="284"/>
                <w:tab w:val="left" w:pos="9540"/>
              </w:tabs>
              <w:jc w:val="center"/>
              <w:rPr>
                <w:noProof/>
                <w:sz w:val="22"/>
                <w:szCs w:val="22"/>
                <w:lang w:val="sr-Latn-ME"/>
              </w:rPr>
            </w:pPr>
          </w:p>
          <w:p w14:paraId="32B5917E"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-0,9</w:t>
            </w:r>
            <w:r w:rsidRPr="00184063">
              <w:rPr>
                <w:noProof/>
                <w:sz w:val="22"/>
                <w:szCs w:val="22"/>
                <w:vertAlign w:val="superscript"/>
                <w:lang w:val="sr-Latn-ME"/>
              </w:rPr>
              <w:t>†‡</w:t>
            </w:r>
          </w:p>
          <w:p w14:paraId="7A9B63BD"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(-1,1, -0,7)</w:t>
            </w:r>
          </w:p>
        </w:tc>
      </w:tr>
      <w:tr w:rsidR="005778CD" w:rsidRPr="00184063" w14:paraId="449BBAC0" w14:textId="77777777" w:rsidTr="00EC699A">
        <w:trPr>
          <w:trHeight w:val="2295"/>
        </w:trPr>
        <w:tc>
          <w:tcPr>
            <w:tcW w:w="2684" w:type="dxa"/>
          </w:tcPr>
          <w:p w14:paraId="7457B653" w14:textId="66969E60" w:rsidR="005778CD" w:rsidRPr="00184063" w:rsidRDefault="005778CD" w:rsidP="00EC699A">
            <w:pPr>
              <w:pStyle w:val="Header"/>
              <w:tabs>
                <w:tab w:val="left" w:pos="284"/>
                <w:tab w:val="left" w:pos="9540"/>
              </w:tabs>
              <w:rPr>
                <w:noProof/>
                <w:sz w:val="22"/>
                <w:szCs w:val="22"/>
                <w:lang w:val="sr-Latn-ME"/>
              </w:rPr>
            </w:pPr>
            <w:r w:rsidRPr="00184063">
              <w:rPr>
                <w:noProof/>
                <w:sz w:val="22"/>
                <w:szCs w:val="22"/>
                <w:lang w:val="sr-Latn-ME"/>
              </w:rPr>
              <w:t>Sitagliptin od 100 mg jednom dnevno dodat postojećoj terapiji pioglita</w:t>
            </w:r>
            <w:r w:rsidR="00787C0B" w:rsidRPr="00184063">
              <w:rPr>
                <w:noProof/>
                <w:sz w:val="22"/>
                <w:szCs w:val="22"/>
                <w:lang w:val="sr-Latn-ME"/>
              </w:rPr>
              <w:t>z</w:t>
            </w:r>
            <w:r w:rsidRPr="00184063">
              <w:rPr>
                <w:noProof/>
                <w:sz w:val="22"/>
                <w:szCs w:val="22"/>
                <w:lang w:val="sr-Latn-ME"/>
              </w:rPr>
              <w:t>onom+metforminom</w:t>
            </w:r>
            <w:r w:rsidRPr="00184063">
              <w:rPr>
                <w:noProof/>
                <w:sz w:val="22"/>
                <w:szCs w:val="22"/>
                <w:vertAlign w:val="superscript"/>
                <w:lang w:val="sr-Latn-ME"/>
              </w:rPr>
              <w:t xml:space="preserve"> </w:t>
            </w:r>
            <w:r w:rsidRPr="00184063">
              <w:rPr>
                <w:noProof/>
                <w:sz w:val="22"/>
                <w:szCs w:val="22"/>
                <w:lang w:val="sr-Latn-ME"/>
              </w:rPr>
              <w:t xml:space="preserve"> (N=1</w:t>
            </w:r>
            <w:r w:rsidR="00787C0B" w:rsidRPr="00184063">
              <w:rPr>
                <w:noProof/>
                <w:sz w:val="22"/>
                <w:szCs w:val="22"/>
                <w:lang w:val="sr-Latn-ME"/>
              </w:rPr>
              <w:t>52</w:t>
            </w:r>
            <w:r w:rsidRPr="00184063">
              <w:rPr>
                <w:noProof/>
                <w:sz w:val="22"/>
                <w:szCs w:val="22"/>
                <w:lang w:val="sr-Latn-ME"/>
              </w:rPr>
              <w:t>)</w:t>
            </w:r>
            <w:r w:rsidR="002A4620" w:rsidRPr="00184063">
              <w:rPr>
                <w:color w:val="000000"/>
                <w:sz w:val="12"/>
                <w:szCs w:val="12"/>
                <w:lang w:val="sr-Latn-ME" w:eastAsia="sr-Latn-ME"/>
              </w:rPr>
              <w:t xml:space="preserve"> </w:t>
            </w:r>
            <w:bookmarkStart w:id="2" w:name="_Hlk46413310"/>
            <w:r w:rsidR="002A4620" w:rsidRPr="00184063">
              <w:rPr>
                <w:noProof/>
                <w:sz w:val="22"/>
                <w:szCs w:val="22"/>
                <w:vertAlign w:val="superscript"/>
                <w:lang w:val="sr-Latn-ME"/>
              </w:rPr>
              <w:t>¶</w:t>
            </w:r>
            <w:bookmarkEnd w:id="2"/>
          </w:p>
          <w:p w14:paraId="63FA715B" w14:textId="77777777" w:rsidR="005778CD" w:rsidRPr="00184063" w:rsidRDefault="005778CD" w:rsidP="00EC699A">
            <w:pPr>
              <w:pStyle w:val="Header"/>
              <w:tabs>
                <w:tab w:val="left" w:pos="284"/>
                <w:tab w:val="left" w:pos="9540"/>
              </w:tabs>
              <w:rPr>
                <w:noProof/>
                <w:sz w:val="22"/>
                <w:szCs w:val="22"/>
                <w:lang w:val="sr-Latn-ME"/>
              </w:rPr>
            </w:pPr>
          </w:p>
          <w:p w14:paraId="19DB9CC8" w14:textId="77777777" w:rsidR="005778CD" w:rsidRPr="00184063" w:rsidRDefault="005778CD" w:rsidP="00EC699A">
            <w:pPr>
              <w:pStyle w:val="Header"/>
              <w:tabs>
                <w:tab w:val="left" w:pos="284"/>
                <w:tab w:val="left" w:pos="9540"/>
              </w:tabs>
              <w:rPr>
                <w:noProof/>
                <w:sz w:val="22"/>
                <w:szCs w:val="22"/>
                <w:lang w:val="sr-Latn-ME"/>
              </w:rPr>
            </w:pPr>
          </w:p>
        </w:tc>
        <w:tc>
          <w:tcPr>
            <w:tcW w:w="1963" w:type="dxa"/>
            <w:vAlign w:val="center"/>
          </w:tcPr>
          <w:p w14:paraId="191A6DA4" w14:textId="77777777" w:rsidR="005778CD" w:rsidRPr="00184063" w:rsidRDefault="005778CD" w:rsidP="00EC699A">
            <w:pPr>
              <w:pStyle w:val="Header"/>
              <w:tabs>
                <w:tab w:val="left" w:pos="284"/>
                <w:tab w:val="left" w:pos="9540"/>
              </w:tabs>
              <w:jc w:val="center"/>
              <w:rPr>
                <w:noProof/>
                <w:sz w:val="22"/>
                <w:szCs w:val="22"/>
                <w:lang w:val="sr-Latn-ME"/>
              </w:rPr>
            </w:pPr>
          </w:p>
          <w:p w14:paraId="25ECDCE9" w14:textId="77777777" w:rsidR="005778CD" w:rsidRPr="00184063" w:rsidRDefault="005778CD" w:rsidP="00EC699A">
            <w:pPr>
              <w:pStyle w:val="Header"/>
              <w:tabs>
                <w:tab w:val="left" w:pos="284"/>
                <w:tab w:val="left" w:pos="9540"/>
              </w:tabs>
              <w:jc w:val="center"/>
              <w:rPr>
                <w:noProof/>
                <w:sz w:val="22"/>
                <w:szCs w:val="22"/>
                <w:lang w:val="sr-Latn-ME"/>
              </w:rPr>
            </w:pPr>
          </w:p>
          <w:p w14:paraId="0AE39031" w14:textId="77777777" w:rsidR="005778CD" w:rsidRPr="00184063" w:rsidRDefault="005778CD" w:rsidP="00EC699A">
            <w:pPr>
              <w:pStyle w:val="Header"/>
              <w:tabs>
                <w:tab w:val="left" w:pos="284"/>
                <w:tab w:val="left" w:pos="9540"/>
              </w:tabs>
              <w:jc w:val="center"/>
              <w:rPr>
                <w:noProof/>
                <w:sz w:val="22"/>
                <w:szCs w:val="22"/>
                <w:lang w:val="sr-Latn-ME"/>
              </w:rPr>
            </w:pPr>
          </w:p>
          <w:p w14:paraId="571F6E75" w14:textId="77777777" w:rsidR="005778CD" w:rsidRPr="00184063" w:rsidRDefault="005778CD" w:rsidP="00EC699A">
            <w:pPr>
              <w:pStyle w:val="Header"/>
              <w:tabs>
                <w:tab w:val="left" w:pos="284"/>
                <w:tab w:val="left" w:pos="9540"/>
              </w:tabs>
              <w:jc w:val="center"/>
              <w:rPr>
                <w:noProof/>
                <w:sz w:val="22"/>
                <w:szCs w:val="22"/>
                <w:lang w:val="sr-Latn-ME"/>
              </w:rPr>
            </w:pPr>
          </w:p>
          <w:p w14:paraId="6BDD635B" w14:textId="77777777" w:rsidR="005778CD" w:rsidRPr="00184063" w:rsidRDefault="005778CD" w:rsidP="00EC699A">
            <w:pPr>
              <w:pStyle w:val="Header"/>
              <w:tabs>
                <w:tab w:val="left" w:pos="284"/>
                <w:tab w:val="left" w:pos="9540"/>
              </w:tabs>
              <w:jc w:val="center"/>
              <w:rPr>
                <w:noProof/>
                <w:sz w:val="22"/>
                <w:szCs w:val="22"/>
                <w:lang w:val="sr-Latn-ME"/>
              </w:rPr>
            </w:pPr>
          </w:p>
          <w:p w14:paraId="273986A2" w14:textId="77777777" w:rsidR="005778CD" w:rsidRPr="00184063" w:rsidRDefault="005778CD" w:rsidP="00EC699A">
            <w:pPr>
              <w:pStyle w:val="Header"/>
              <w:tabs>
                <w:tab w:val="left" w:pos="284"/>
                <w:tab w:val="left" w:pos="9540"/>
              </w:tabs>
              <w:jc w:val="center"/>
              <w:rPr>
                <w:noProof/>
                <w:sz w:val="22"/>
                <w:szCs w:val="22"/>
                <w:lang w:val="sr-Latn-ME"/>
              </w:rPr>
            </w:pPr>
          </w:p>
          <w:p w14:paraId="64EEAFF8"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8,8</w:t>
            </w:r>
          </w:p>
          <w:p w14:paraId="33E1A2FF" w14:textId="77777777" w:rsidR="005778CD" w:rsidRPr="00184063" w:rsidRDefault="005778CD" w:rsidP="00EC699A">
            <w:pPr>
              <w:pStyle w:val="Header"/>
              <w:tabs>
                <w:tab w:val="left" w:pos="284"/>
                <w:tab w:val="left" w:pos="9540"/>
              </w:tabs>
              <w:jc w:val="center"/>
              <w:rPr>
                <w:noProof/>
                <w:sz w:val="22"/>
                <w:szCs w:val="22"/>
                <w:lang w:val="sr-Latn-ME"/>
              </w:rPr>
            </w:pPr>
          </w:p>
          <w:p w14:paraId="7236EBAC" w14:textId="77777777" w:rsidR="005778CD" w:rsidRPr="00184063" w:rsidRDefault="005778CD" w:rsidP="00EC699A">
            <w:pPr>
              <w:pStyle w:val="Header"/>
              <w:tabs>
                <w:tab w:val="left" w:pos="284"/>
                <w:tab w:val="left" w:pos="9540"/>
              </w:tabs>
              <w:jc w:val="center"/>
              <w:rPr>
                <w:noProof/>
                <w:sz w:val="22"/>
                <w:szCs w:val="22"/>
                <w:lang w:val="sr-Latn-ME"/>
              </w:rPr>
            </w:pPr>
          </w:p>
        </w:tc>
        <w:tc>
          <w:tcPr>
            <w:tcW w:w="2324" w:type="dxa"/>
            <w:vAlign w:val="center"/>
          </w:tcPr>
          <w:p w14:paraId="3FFC19EC" w14:textId="77777777" w:rsidR="005778CD" w:rsidRPr="00184063" w:rsidRDefault="005778CD" w:rsidP="00EC699A">
            <w:pPr>
              <w:pStyle w:val="Header"/>
              <w:tabs>
                <w:tab w:val="left" w:pos="284"/>
                <w:tab w:val="left" w:pos="9540"/>
              </w:tabs>
              <w:jc w:val="center"/>
              <w:rPr>
                <w:noProof/>
                <w:sz w:val="22"/>
                <w:szCs w:val="22"/>
                <w:lang w:val="sr-Latn-ME"/>
              </w:rPr>
            </w:pPr>
          </w:p>
          <w:p w14:paraId="457B5710" w14:textId="77777777" w:rsidR="005778CD" w:rsidRPr="00184063" w:rsidRDefault="005778CD" w:rsidP="00EC699A">
            <w:pPr>
              <w:pStyle w:val="Header"/>
              <w:tabs>
                <w:tab w:val="left" w:pos="284"/>
                <w:tab w:val="left" w:pos="9540"/>
              </w:tabs>
              <w:jc w:val="center"/>
              <w:rPr>
                <w:noProof/>
                <w:sz w:val="22"/>
                <w:szCs w:val="22"/>
                <w:lang w:val="sr-Latn-ME"/>
              </w:rPr>
            </w:pPr>
          </w:p>
          <w:p w14:paraId="27C7E2F8" w14:textId="77777777" w:rsidR="005778CD" w:rsidRPr="00184063" w:rsidRDefault="005778CD" w:rsidP="00EC699A">
            <w:pPr>
              <w:pStyle w:val="Header"/>
              <w:tabs>
                <w:tab w:val="left" w:pos="284"/>
                <w:tab w:val="left" w:pos="9540"/>
              </w:tabs>
              <w:jc w:val="center"/>
              <w:rPr>
                <w:noProof/>
                <w:sz w:val="22"/>
                <w:szCs w:val="22"/>
                <w:lang w:val="sr-Latn-ME"/>
              </w:rPr>
            </w:pPr>
          </w:p>
          <w:p w14:paraId="3A5B1BFC" w14:textId="77777777" w:rsidR="005778CD" w:rsidRPr="00184063" w:rsidRDefault="005778CD" w:rsidP="00EC699A">
            <w:pPr>
              <w:pStyle w:val="Header"/>
              <w:tabs>
                <w:tab w:val="left" w:pos="284"/>
                <w:tab w:val="left" w:pos="9540"/>
              </w:tabs>
              <w:jc w:val="center"/>
              <w:rPr>
                <w:noProof/>
                <w:sz w:val="22"/>
                <w:szCs w:val="22"/>
                <w:lang w:val="sr-Latn-ME"/>
              </w:rPr>
            </w:pPr>
          </w:p>
          <w:p w14:paraId="544D6EDC" w14:textId="77777777" w:rsidR="005778CD" w:rsidRPr="00184063" w:rsidRDefault="005778CD" w:rsidP="00EC699A">
            <w:pPr>
              <w:pStyle w:val="Header"/>
              <w:tabs>
                <w:tab w:val="left" w:pos="284"/>
                <w:tab w:val="left" w:pos="9540"/>
              </w:tabs>
              <w:jc w:val="center"/>
              <w:rPr>
                <w:noProof/>
                <w:sz w:val="22"/>
                <w:szCs w:val="22"/>
                <w:lang w:val="sr-Latn-ME"/>
              </w:rPr>
            </w:pPr>
          </w:p>
          <w:p w14:paraId="39A2BF5F" w14:textId="77777777" w:rsidR="005778CD" w:rsidRPr="00184063" w:rsidRDefault="005778CD" w:rsidP="00EC699A">
            <w:pPr>
              <w:pStyle w:val="Header"/>
              <w:tabs>
                <w:tab w:val="left" w:pos="284"/>
                <w:tab w:val="left" w:pos="9540"/>
              </w:tabs>
              <w:jc w:val="center"/>
              <w:rPr>
                <w:noProof/>
                <w:sz w:val="22"/>
                <w:szCs w:val="22"/>
                <w:lang w:val="sr-Latn-ME"/>
              </w:rPr>
            </w:pPr>
          </w:p>
          <w:p w14:paraId="339463FF"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-1,2</w:t>
            </w:r>
            <w:r w:rsidRPr="00184063">
              <w:rPr>
                <w:noProof/>
                <w:sz w:val="22"/>
                <w:szCs w:val="22"/>
                <w:vertAlign w:val="superscript"/>
                <w:lang w:val="sr-Latn-ME"/>
              </w:rPr>
              <w:t>†</w:t>
            </w:r>
          </w:p>
          <w:p w14:paraId="5ECD0839" w14:textId="77777777" w:rsidR="005778CD" w:rsidRPr="00184063" w:rsidRDefault="005778CD" w:rsidP="00EC699A">
            <w:pPr>
              <w:pStyle w:val="Header"/>
              <w:tabs>
                <w:tab w:val="left" w:pos="284"/>
                <w:tab w:val="left" w:pos="9540"/>
              </w:tabs>
              <w:jc w:val="center"/>
              <w:rPr>
                <w:noProof/>
                <w:sz w:val="22"/>
                <w:szCs w:val="22"/>
                <w:lang w:val="sr-Latn-ME"/>
              </w:rPr>
            </w:pPr>
          </w:p>
          <w:p w14:paraId="7AC163B2" w14:textId="77777777" w:rsidR="005778CD" w:rsidRPr="00184063" w:rsidRDefault="005778CD" w:rsidP="00EC699A">
            <w:pPr>
              <w:pStyle w:val="Header"/>
              <w:tabs>
                <w:tab w:val="left" w:pos="284"/>
                <w:tab w:val="left" w:pos="9540"/>
              </w:tabs>
              <w:jc w:val="center"/>
              <w:rPr>
                <w:noProof/>
                <w:sz w:val="22"/>
                <w:szCs w:val="22"/>
                <w:lang w:val="sr-Latn-ME"/>
              </w:rPr>
            </w:pPr>
          </w:p>
        </w:tc>
        <w:tc>
          <w:tcPr>
            <w:tcW w:w="2325" w:type="dxa"/>
            <w:vAlign w:val="center"/>
          </w:tcPr>
          <w:p w14:paraId="681AA091" w14:textId="77777777" w:rsidR="005778CD" w:rsidRPr="00184063" w:rsidRDefault="005778CD" w:rsidP="00EC699A">
            <w:pPr>
              <w:pStyle w:val="Header"/>
              <w:tabs>
                <w:tab w:val="left" w:pos="284"/>
                <w:tab w:val="left" w:pos="9540"/>
              </w:tabs>
              <w:jc w:val="center"/>
              <w:rPr>
                <w:noProof/>
                <w:sz w:val="22"/>
                <w:szCs w:val="22"/>
                <w:lang w:val="sr-Latn-ME"/>
              </w:rPr>
            </w:pPr>
          </w:p>
          <w:p w14:paraId="608ED315" w14:textId="77777777" w:rsidR="005778CD" w:rsidRPr="00184063" w:rsidRDefault="005778CD" w:rsidP="00EC699A">
            <w:pPr>
              <w:pStyle w:val="Header"/>
              <w:tabs>
                <w:tab w:val="left" w:pos="284"/>
                <w:tab w:val="left" w:pos="9540"/>
              </w:tabs>
              <w:jc w:val="center"/>
              <w:rPr>
                <w:noProof/>
                <w:sz w:val="22"/>
                <w:szCs w:val="22"/>
                <w:lang w:val="sr-Latn-ME"/>
              </w:rPr>
            </w:pPr>
          </w:p>
          <w:p w14:paraId="6244C8DC" w14:textId="77777777" w:rsidR="005778CD" w:rsidRPr="00184063" w:rsidRDefault="005778CD" w:rsidP="00EC699A">
            <w:pPr>
              <w:pStyle w:val="Header"/>
              <w:tabs>
                <w:tab w:val="left" w:pos="284"/>
                <w:tab w:val="left" w:pos="9540"/>
              </w:tabs>
              <w:jc w:val="center"/>
              <w:rPr>
                <w:noProof/>
                <w:sz w:val="22"/>
                <w:szCs w:val="22"/>
                <w:lang w:val="sr-Latn-ME"/>
              </w:rPr>
            </w:pPr>
          </w:p>
          <w:p w14:paraId="03DA7FE9" w14:textId="77777777" w:rsidR="005778CD" w:rsidRPr="00184063" w:rsidRDefault="005778CD" w:rsidP="00EC699A">
            <w:pPr>
              <w:pStyle w:val="Header"/>
              <w:tabs>
                <w:tab w:val="left" w:pos="284"/>
                <w:tab w:val="left" w:pos="9540"/>
              </w:tabs>
              <w:jc w:val="center"/>
              <w:rPr>
                <w:noProof/>
                <w:sz w:val="22"/>
                <w:szCs w:val="22"/>
                <w:lang w:val="sr-Latn-ME"/>
              </w:rPr>
            </w:pPr>
          </w:p>
          <w:p w14:paraId="7069B4E8" w14:textId="77777777" w:rsidR="005778CD" w:rsidRPr="00184063" w:rsidRDefault="005778CD" w:rsidP="00EC699A">
            <w:pPr>
              <w:pStyle w:val="Header"/>
              <w:tabs>
                <w:tab w:val="left" w:pos="284"/>
                <w:tab w:val="left" w:pos="9540"/>
              </w:tabs>
              <w:jc w:val="center"/>
              <w:rPr>
                <w:noProof/>
                <w:sz w:val="22"/>
                <w:szCs w:val="22"/>
                <w:lang w:val="sr-Latn-ME"/>
              </w:rPr>
            </w:pPr>
          </w:p>
          <w:p w14:paraId="224E0904"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-0,7</w:t>
            </w:r>
            <w:r w:rsidRPr="00184063">
              <w:rPr>
                <w:noProof/>
                <w:sz w:val="22"/>
                <w:szCs w:val="22"/>
                <w:vertAlign w:val="superscript"/>
                <w:lang w:val="sr-Latn-ME"/>
              </w:rPr>
              <w:t>†‡</w:t>
            </w:r>
          </w:p>
          <w:p w14:paraId="26BCA51D" w14:textId="1425DE13" w:rsidR="005778CD" w:rsidRPr="00184063" w:rsidRDefault="009E7DE0" w:rsidP="00EC699A">
            <w:pPr>
              <w:pStyle w:val="Header"/>
              <w:tabs>
                <w:tab w:val="left" w:pos="284"/>
                <w:tab w:val="left" w:pos="9540"/>
              </w:tabs>
              <w:jc w:val="center"/>
              <w:rPr>
                <w:noProof/>
                <w:sz w:val="22"/>
                <w:szCs w:val="22"/>
                <w:lang w:val="sr-Latn-ME"/>
              </w:rPr>
            </w:pPr>
            <w:r w:rsidRPr="00184063">
              <w:rPr>
                <w:noProof/>
                <w:sz w:val="22"/>
                <w:szCs w:val="22"/>
                <w:lang w:val="sr-Latn-ME"/>
              </w:rPr>
              <w:t xml:space="preserve">(-1,0, </w:t>
            </w:r>
            <w:r w:rsidR="005778CD" w:rsidRPr="00184063">
              <w:rPr>
                <w:noProof/>
                <w:sz w:val="22"/>
                <w:szCs w:val="22"/>
                <w:lang w:val="sr-Latn-ME"/>
              </w:rPr>
              <w:t>-0,5)</w:t>
            </w:r>
          </w:p>
          <w:p w14:paraId="2E170807" w14:textId="77777777" w:rsidR="005778CD" w:rsidRPr="00184063" w:rsidRDefault="005778CD" w:rsidP="00EC699A">
            <w:pPr>
              <w:pStyle w:val="Header"/>
              <w:tabs>
                <w:tab w:val="left" w:pos="284"/>
                <w:tab w:val="left" w:pos="9540"/>
              </w:tabs>
              <w:jc w:val="center"/>
              <w:rPr>
                <w:noProof/>
                <w:sz w:val="22"/>
                <w:szCs w:val="22"/>
                <w:lang w:val="sr-Latn-ME"/>
              </w:rPr>
            </w:pPr>
          </w:p>
        </w:tc>
      </w:tr>
      <w:tr w:rsidR="005778CD" w:rsidRPr="00184063" w14:paraId="3ECC1477" w14:textId="77777777" w:rsidTr="00EC699A">
        <w:trPr>
          <w:trHeight w:val="1268"/>
        </w:trPr>
        <w:tc>
          <w:tcPr>
            <w:tcW w:w="2684" w:type="dxa"/>
          </w:tcPr>
          <w:p w14:paraId="25583929" w14:textId="77777777" w:rsidR="005778CD" w:rsidRPr="00184063" w:rsidRDefault="005778CD" w:rsidP="00EC699A">
            <w:pPr>
              <w:pStyle w:val="Header"/>
              <w:tabs>
                <w:tab w:val="left" w:pos="284"/>
                <w:tab w:val="left" w:pos="9540"/>
              </w:tabs>
              <w:rPr>
                <w:noProof/>
                <w:sz w:val="22"/>
                <w:szCs w:val="22"/>
                <w:lang w:val="sr-Latn-ME"/>
              </w:rPr>
            </w:pPr>
            <w:r w:rsidRPr="00184063">
              <w:rPr>
                <w:noProof/>
                <w:sz w:val="22"/>
                <w:szCs w:val="22"/>
                <w:lang w:val="sr-Latn-ME"/>
              </w:rPr>
              <w:t>Sitagliptin od 100 mg jednom dnevno dodat postojećoj terapiji insulinom+metforminom</w:t>
            </w:r>
            <w:r w:rsidRPr="00184063">
              <w:rPr>
                <w:noProof/>
                <w:sz w:val="22"/>
                <w:szCs w:val="22"/>
                <w:vertAlign w:val="superscript"/>
                <w:lang w:val="sr-Latn-ME"/>
              </w:rPr>
              <w:t xml:space="preserve">║ </w:t>
            </w:r>
            <w:r w:rsidRPr="00184063">
              <w:rPr>
                <w:noProof/>
                <w:sz w:val="22"/>
                <w:szCs w:val="22"/>
                <w:lang w:val="sr-Latn-ME"/>
              </w:rPr>
              <w:t xml:space="preserve"> (N=223)</w:t>
            </w:r>
          </w:p>
        </w:tc>
        <w:tc>
          <w:tcPr>
            <w:tcW w:w="1963" w:type="dxa"/>
            <w:vAlign w:val="center"/>
          </w:tcPr>
          <w:p w14:paraId="44959277" w14:textId="77777777" w:rsidR="005778CD" w:rsidRPr="00184063" w:rsidRDefault="005778CD" w:rsidP="00EC699A">
            <w:pPr>
              <w:pStyle w:val="Header"/>
              <w:tabs>
                <w:tab w:val="left" w:pos="284"/>
                <w:tab w:val="left" w:pos="9540"/>
              </w:tabs>
              <w:jc w:val="center"/>
              <w:rPr>
                <w:noProof/>
                <w:sz w:val="22"/>
                <w:szCs w:val="22"/>
                <w:lang w:val="sr-Latn-ME"/>
              </w:rPr>
            </w:pPr>
          </w:p>
          <w:p w14:paraId="3920BE64" w14:textId="77777777" w:rsidR="005778CD" w:rsidRPr="00184063" w:rsidRDefault="005778CD" w:rsidP="00EC699A">
            <w:pPr>
              <w:pStyle w:val="Header"/>
              <w:tabs>
                <w:tab w:val="left" w:pos="284"/>
                <w:tab w:val="left" w:pos="9540"/>
              </w:tabs>
              <w:jc w:val="center"/>
              <w:rPr>
                <w:noProof/>
                <w:sz w:val="22"/>
                <w:szCs w:val="22"/>
                <w:lang w:val="sr-Latn-ME"/>
              </w:rPr>
            </w:pPr>
          </w:p>
          <w:p w14:paraId="3834D008"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8,7</w:t>
            </w:r>
          </w:p>
        </w:tc>
        <w:tc>
          <w:tcPr>
            <w:tcW w:w="2324" w:type="dxa"/>
            <w:vAlign w:val="center"/>
          </w:tcPr>
          <w:p w14:paraId="5D1D843E" w14:textId="77777777" w:rsidR="005778CD" w:rsidRPr="00184063" w:rsidRDefault="005778CD" w:rsidP="00EC699A">
            <w:pPr>
              <w:pStyle w:val="Header"/>
              <w:tabs>
                <w:tab w:val="left" w:pos="284"/>
                <w:tab w:val="left" w:pos="9540"/>
              </w:tabs>
              <w:jc w:val="center"/>
              <w:rPr>
                <w:noProof/>
                <w:sz w:val="22"/>
                <w:szCs w:val="22"/>
                <w:lang w:val="sr-Latn-ME"/>
              </w:rPr>
            </w:pPr>
          </w:p>
          <w:p w14:paraId="50672759" w14:textId="77777777" w:rsidR="005778CD" w:rsidRPr="00184063" w:rsidRDefault="005778CD" w:rsidP="00EC699A">
            <w:pPr>
              <w:pStyle w:val="Header"/>
              <w:tabs>
                <w:tab w:val="left" w:pos="284"/>
                <w:tab w:val="left" w:pos="9540"/>
              </w:tabs>
              <w:jc w:val="center"/>
              <w:rPr>
                <w:noProof/>
                <w:sz w:val="22"/>
                <w:szCs w:val="22"/>
                <w:lang w:val="sr-Latn-ME"/>
              </w:rPr>
            </w:pPr>
          </w:p>
          <w:p w14:paraId="205D5F98"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-0,7</w:t>
            </w:r>
            <w:r w:rsidRPr="00184063">
              <w:rPr>
                <w:noProof/>
                <w:sz w:val="22"/>
                <w:szCs w:val="22"/>
                <w:vertAlign w:val="superscript"/>
                <w:lang w:val="sr-Latn-ME"/>
              </w:rPr>
              <w:t>§</w:t>
            </w:r>
          </w:p>
        </w:tc>
        <w:tc>
          <w:tcPr>
            <w:tcW w:w="2325" w:type="dxa"/>
            <w:vAlign w:val="center"/>
          </w:tcPr>
          <w:p w14:paraId="39291107" w14:textId="77777777" w:rsidR="005778CD" w:rsidRPr="00184063" w:rsidRDefault="005778CD" w:rsidP="00EC699A">
            <w:pPr>
              <w:pStyle w:val="Header"/>
              <w:tabs>
                <w:tab w:val="left" w:pos="284"/>
                <w:tab w:val="left" w:pos="9540"/>
              </w:tabs>
              <w:jc w:val="center"/>
              <w:rPr>
                <w:noProof/>
                <w:sz w:val="22"/>
                <w:szCs w:val="22"/>
                <w:lang w:val="sr-Latn-ME"/>
              </w:rPr>
            </w:pPr>
          </w:p>
          <w:p w14:paraId="777F05F7" w14:textId="77777777" w:rsidR="005778CD" w:rsidRPr="00184063" w:rsidRDefault="005778CD" w:rsidP="00EC699A">
            <w:pPr>
              <w:pStyle w:val="Header"/>
              <w:tabs>
                <w:tab w:val="left" w:pos="284"/>
                <w:tab w:val="left" w:pos="9540"/>
              </w:tabs>
              <w:jc w:val="center"/>
              <w:rPr>
                <w:noProof/>
                <w:sz w:val="22"/>
                <w:szCs w:val="22"/>
                <w:vertAlign w:val="superscript"/>
                <w:lang w:val="sr-Latn-ME"/>
              </w:rPr>
            </w:pPr>
            <w:r w:rsidRPr="00184063">
              <w:rPr>
                <w:noProof/>
                <w:sz w:val="22"/>
                <w:szCs w:val="22"/>
                <w:lang w:val="sr-Latn-ME"/>
              </w:rPr>
              <w:t>-0,5</w:t>
            </w:r>
            <w:r w:rsidRPr="00184063">
              <w:rPr>
                <w:noProof/>
                <w:sz w:val="22"/>
                <w:szCs w:val="22"/>
                <w:vertAlign w:val="superscript"/>
                <w:lang w:val="sr-Latn-ME"/>
              </w:rPr>
              <w:t>§‡</w:t>
            </w:r>
          </w:p>
          <w:p w14:paraId="5F14DF6C"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(-0,7, -0,4)</w:t>
            </w:r>
          </w:p>
        </w:tc>
      </w:tr>
      <w:tr w:rsidR="005778CD" w:rsidRPr="00184063" w14:paraId="0BB17F7B" w14:textId="77777777" w:rsidTr="00EC699A">
        <w:trPr>
          <w:trHeight w:val="1012"/>
        </w:trPr>
        <w:tc>
          <w:tcPr>
            <w:tcW w:w="2684" w:type="dxa"/>
          </w:tcPr>
          <w:p w14:paraId="3639F817" w14:textId="77777777" w:rsidR="005778CD" w:rsidRPr="00184063" w:rsidRDefault="005778CD" w:rsidP="00EC699A">
            <w:pPr>
              <w:pStyle w:val="Header"/>
              <w:tabs>
                <w:tab w:val="left" w:pos="284"/>
                <w:tab w:val="left" w:pos="9540"/>
              </w:tabs>
              <w:rPr>
                <w:noProof/>
                <w:sz w:val="22"/>
                <w:szCs w:val="22"/>
                <w:lang w:val="sr-Latn-ME"/>
              </w:rPr>
            </w:pPr>
            <w:r w:rsidRPr="00184063">
              <w:rPr>
                <w:noProof/>
                <w:sz w:val="22"/>
                <w:szCs w:val="22"/>
                <w:lang w:val="sr-Latn-ME"/>
              </w:rPr>
              <w:lastRenderedPageBreak/>
              <w:t>Početna terapija (dvaput dnevno)</w:t>
            </w:r>
            <w:r w:rsidRPr="00184063">
              <w:rPr>
                <w:noProof/>
                <w:sz w:val="22"/>
                <w:szCs w:val="22"/>
                <w:vertAlign w:val="superscript"/>
                <w:lang w:val="sr-Latn-ME"/>
              </w:rPr>
              <w:t>║</w:t>
            </w:r>
            <w:r w:rsidRPr="00184063">
              <w:rPr>
                <w:noProof/>
                <w:sz w:val="22"/>
                <w:szCs w:val="22"/>
                <w:lang w:val="sr-Latn-ME"/>
              </w:rPr>
              <w:t>: sitagliptin od 50 mg + metformin od 500 mg (N=183)</w:t>
            </w:r>
          </w:p>
        </w:tc>
        <w:tc>
          <w:tcPr>
            <w:tcW w:w="1963" w:type="dxa"/>
            <w:vAlign w:val="center"/>
          </w:tcPr>
          <w:p w14:paraId="68EF628B" w14:textId="77777777" w:rsidR="005778CD" w:rsidRPr="00184063" w:rsidRDefault="005778CD" w:rsidP="00EC699A">
            <w:pPr>
              <w:pStyle w:val="Header"/>
              <w:tabs>
                <w:tab w:val="left" w:pos="284"/>
                <w:tab w:val="left" w:pos="9540"/>
              </w:tabs>
              <w:jc w:val="center"/>
              <w:rPr>
                <w:noProof/>
                <w:sz w:val="22"/>
                <w:szCs w:val="22"/>
                <w:lang w:val="sr-Latn-ME"/>
              </w:rPr>
            </w:pPr>
          </w:p>
          <w:p w14:paraId="42A466AE" w14:textId="77777777" w:rsidR="005778CD" w:rsidRPr="00184063" w:rsidRDefault="005778CD" w:rsidP="00EC699A">
            <w:pPr>
              <w:pStyle w:val="Header"/>
              <w:tabs>
                <w:tab w:val="left" w:pos="284"/>
                <w:tab w:val="left" w:pos="9540"/>
              </w:tabs>
              <w:jc w:val="center"/>
              <w:rPr>
                <w:noProof/>
                <w:sz w:val="22"/>
                <w:szCs w:val="22"/>
                <w:lang w:val="sr-Latn-ME"/>
              </w:rPr>
            </w:pPr>
          </w:p>
          <w:p w14:paraId="3804088A" w14:textId="77777777" w:rsidR="005778CD" w:rsidRPr="00184063" w:rsidRDefault="005778CD" w:rsidP="00EC699A">
            <w:pPr>
              <w:pStyle w:val="Header"/>
              <w:tabs>
                <w:tab w:val="left" w:pos="284"/>
                <w:tab w:val="left" w:pos="9540"/>
              </w:tabs>
              <w:jc w:val="center"/>
              <w:rPr>
                <w:noProof/>
                <w:sz w:val="22"/>
                <w:szCs w:val="22"/>
                <w:lang w:val="sr-Latn-ME"/>
              </w:rPr>
            </w:pPr>
          </w:p>
          <w:p w14:paraId="0DC85C1F"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8,8</w:t>
            </w:r>
          </w:p>
        </w:tc>
        <w:tc>
          <w:tcPr>
            <w:tcW w:w="2324" w:type="dxa"/>
            <w:vAlign w:val="center"/>
          </w:tcPr>
          <w:p w14:paraId="5A82B766" w14:textId="77777777" w:rsidR="005778CD" w:rsidRPr="00184063" w:rsidRDefault="005778CD" w:rsidP="00EC699A">
            <w:pPr>
              <w:pStyle w:val="Header"/>
              <w:tabs>
                <w:tab w:val="left" w:pos="284"/>
                <w:tab w:val="left" w:pos="9540"/>
              </w:tabs>
              <w:jc w:val="center"/>
              <w:rPr>
                <w:noProof/>
                <w:sz w:val="22"/>
                <w:szCs w:val="22"/>
                <w:lang w:val="sr-Latn-ME"/>
              </w:rPr>
            </w:pPr>
          </w:p>
          <w:p w14:paraId="63C2AF5A" w14:textId="77777777" w:rsidR="005778CD" w:rsidRPr="00184063" w:rsidRDefault="005778CD" w:rsidP="00EC699A">
            <w:pPr>
              <w:pStyle w:val="Header"/>
              <w:tabs>
                <w:tab w:val="left" w:pos="284"/>
                <w:tab w:val="left" w:pos="9540"/>
              </w:tabs>
              <w:jc w:val="center"/>
              <w:rPr>
                <w:noProof/>
                <w:sz w:val="22"/>
                <w:szCs w:val="22"/>
                <w:lang w:val="sr-Latn-ME"/>
              </w:rPr>
            </w:pPr>
          </w:p>
          <w:p w14:paraId="3ECDEDBB" w14:textId="77777777" w:rsidR="005778CD" w:rsidRPr="00184063" w:rsidRDefault="005778CD" w:rsidP="00EC699A">
            <w:pPr>
              <w:pStyle w:val="Header"/>
              <w:tabs>
                <w:tab w:val="left" w:pos="284"/>
                <w:tab w:val="left" w:pos="9540"/>
              </w:tabs>
              <w:jc w:val="center"/>
              <w:rPr>
                <w:noProof/>
                <w:sz w:val="22"/>
                <w:szCs w:val="22"/>
                <w:lang w:val="sr-Latn-ME"/>
              </w:rPr>
            </w:pPr>
          </w:p>
          <w:p w14:paraId="7D25F732"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-1,4</w:t>
            </w:r>
            <w:r w:rsidRPr="00184063">
              <w:rPr>
                <w:noProof/>
                <w:sz w:val="22"/>
                <w:szCs w:val="22"/>
                <w:vertAlign w:val="superscript"/>
                <w:lang w:val="sr-Latn-ME"/>
              </w:rPr>
              <w:t>†</w:t>
            </w:r>
          </w:p>
        </w:tc>
        <w:tc>
          <w:tcPr>
            <w:tcW w:w="2325" w:type="dxa"/>
            <w:vAlign w:val="center"/>
          </w:tcPr>
          <w:p w14:paraId="34893852" w14:textId="77777777" w:rsidR="005778CD" w:rsidRPr="00184063" w:rsidRDefault="005778CD" w:rsidP="00EC699A">
            <w:pPr>
              <w:pStyle w:val="Header"/>
              <w:tabs>
                <w:tab w:val="left" w:pos="284"/>
                <w:tab w:val="left" w:pos="9540"/>
              </w:tabs>
              <w:jc w:val="center"/>
              <w:rPr>
                <w:noProof/>
                <w:sz w:val="22"/>
                <w:szCs w:val="22"/>
                <w:lang w:val="sr-Latn-ME"/>
              </w:rPr>
            </w:pPr>
          </w:p>
          <w:p w14:paraId="0F425EB6" w14:textId="77777777" w:rsidR="005778CD" w:rsidRPr="00184063" w:rsidRDefault="005778CD" w:rsidP="00EC699A">
            <w:pPr>
              <w:pStyle w:val="Header"/>
              <w:tabs>
                <w:tab w:val="left" w:pos="284"/>
                <w:tab w:val="left" w:pos="9540"/>
              </w:tabs>
              <w:jc w:val="center"/>
              <w:rPr>
                <w:noProof/>
                <w:sz w:val="22"/>
                <w:szCs w:val="22"/>
                <w:lang w:val="sr-Latn-ME"/>
              </w:rPr>
            </w:pPr>
          </w:p>
          <w:p w14:paraId="00381316"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-1,6</w:t>
            </w:r>
            <w:r w:rsidRPr="00184063">
              <w:rPr>
                <w:noProof/>
                <w:sz w:val="22"/>
                <w:szCs w:val="22"/>
                <w:vertAlign w:val="superscript"/>
                <w:lang w:val="sr-Latn-ME"/>
              </w:rPr>
              <w:t>†‡</w:t>
            </w:r>
          </w:p>
          <w:p w14:paraId="0240D17E"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(-1,8, -1,3)</w:t>
            </w:r>
          </w:p>
        </w:tc>
      </w:tr>
      <w:tr w:rsidR="005778CD" w:rsidRPr="00184063" w14:paraId="33570392" w14:textId="77777777" w:rsidTr="00EC699A">
        <w:trPr>
          <w:trHeight w:val="1027"/>
        </w:trPr>
        <w:tc>
          <w:tcPr>
            <w:tcW w:w="2684" w:type="dxa"/>
          </w:tcPr>
          <w:p w14:paraId="33745615" w14:textId="77777777" w:rsidR="005778CD" w:rsidRPr="00184063" w:rsidRDefault="005778CD" w:rsidP="00EC699A">
            <w:pPr>
              <w:pStyle w:val="Header"/>
              <w:tabs>
                <w:tab w:val="left" w:pos="284"/>
                <w:tab w:val="left" w:pos="9540"/>
              </w:tabs>
              <w:rPr>
                <w:noProof/>
                <w:sz w:val="22"/>
                <w:szCs w:val="22"/>
                <w:lang w:val="sr-Latn-ME"/>
              </w:rPr>
            </w:pPr>
            <w:r w:rsidRPr="00184063">
              <w:rPr>
                <w:noProof/>
                <w:sz w:val="22"/>
                <w:szCs w:val="22"/>
                <w:lang w:val="sr-Latn-ME"/>
              </w:rPr>
              <w:t>Početna terapija (dvaput dnevno)</w:t>
            </w:r>
            <w:r w:rsidRPr="00184063">
              <w:rPr>
                <w:noProof/>
                <w:sz w:val="22"/>
                <w:szCs w:val="22"/>
                <w:vertAlign w:val="superscript"/>
                <w:lang w:val="sr-Latn-ME"/>
              </w:rPr>
              <w:t>║</w:t>
            </w:r>
            <w:r w:rsidRPr="00184063">
              <w:rPr>
                <w:noProof/>
                <w:sz w:val="22"/>
                <w:szCs w:val="22"/>
                <w:lang w:val="sr-Latn-ME"/>
              </w:rPr>
              <w:t>: sitagliptin od 50 mg + metformin od 1000 mg (N=178)</w:t>
            </w:r>
          </w:p>
        </w:tc>
        <w:tc>
          <w:tcPr>
            <w:tcW w:w="1963" w:type="dxa"/>
            <w:vAlign w:val="center"/>
          </w:tcPr>
          <w:p w14:paraId="1117375D" w14:textId="77777777" w:rsidR="005778CD" w:rsidRPr="00184063" w:rsidRDefault="005778CD" w:rsidP="00EC699A">
            <w:pPr>
              <w:pStyle w:val="Header"/>
              <w:tabs>
                <w:tab w:val="left" w:pos="284"/>
                <w:tab w:val="left" w:pos="9540"/>
              </w:tabs>
              <w:jc w:val="center"/>
              <w:rPr>
                <w:noProof/>
                <w:sz w:val="22"/>
                <w:szCs w:val="22"/>
                <w:lang w:val="sr-Latn-ME"/>
              </w:rPr>
            </w:pPr>
          </w:p>
          <w:p w14:paraId="42B3B0CE" w14:textId="77777777" w:rsidR="005778CD" w:rsidRPr="00184063" w:rsidRDefault="005778CD" w:rsidP="00EC699A">
            <w:pPr>
              <w:pStyle w:val="Header"/>
              <w:tabs>
                <w:tab w:val="left" w:pos="284"/>
                <w:tab w:val="left" w:pos="9540"/>
              </w:tabs>
              <w:jc w:val="center"/>
              <w:rPr>
                <w:noProof/>
                <w:sz w:val="22"/>
                <w:szCs w:val="22"/>
                <w:lang w:val="sr-Latn-ME"/>
              </w:rPr>
            </w:pPr>
          </w:p>
          <w:p w14:paraId="0292B202" w14:textId="77777777" w:rsidR="005778CD" w:rsidRPr="00184063" w:rsidRDefault="005778CD" w:rsidP="00EC699A">
            <w:pPr>
              <w:pStyle w:val="Header"/>
              <w:tabs>
                <w:tab w:val="left" w:pos="284"/>
                <w:tab w:val="left" w:pos="9540"/>
              </w:tabs>
              <w:jc w:val="center"/>
              <w:rPr>
                <w:noProof/>
                <w:sz w:val="22"/>
                <w:szCs w:val="22"/>
                <w:lang w:val="sr-Latn-ME"/>
              </w:rPr>
            </w:pPr>
          </w:p>
          <w:p w14:paraId="50C3A661"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8,8</w:t>
            </w:r>
          </w:p>
        </w:tc>
        <w:tc>
          <w:tcPr>
            <w:tcW w:w="2324" w:type="dxa"/>
            <w:vAlign w:val="center"/>
          </w:tcPr>
          <w:p w14:paraId="7CD2C528" w14:textId="77777777" w:rsidR="005778CD" w:rsidRPr="00184063" w:rsidRDefault="005778CD" w:rsidP="00EC699A">
            <w:pPr>
              <w:pStyle w:val="Header"/>
              <w:tabs>
                <w:tab w:val="left" w:pos="284"/>
                <w:tab w:val="left" w:pos="9540"/>
              </w:tabs>
              <w:jc w:val="center"/>
              <w:rPr>
                <w:noProof/>
                <w:sz w:val="22"/>
                <w:szCs w:val="22"/>
                <w:lang w:val="sr-Latn-ME"/>
              </w:rPr>
            </w:pPr>
          </w:p>
          <w:p w14:paraId="3CE29248" w14:textId="77777777" w:rsidR="005778CD" w:rsidRPr="00184063" w:rsidRDefault="005778CD" w:rsidP="00EC699A">
            <w:pPr>
              <w:pStyle w:val="Header"/>
              <w:tabs>
                <w:tab w:val="left" w:pos="284"/>
                <w:tab w:val="left" w:pos="9540"/>
              </w:tabs>
              <w:jc w:val="center"/>
              <w:rPr>
                <w:noProof/>
                <w:sz w:val="22"/>
                <w:szCs w:val="22"/>
                <w:lang w:val="sr-Latn-ME"/>
              </w:rPr>
            </w:pPr>
          </w:p>
          <w:p w14:paraId="5B12ACA5" w14:textId="77777777" w:rsidR="005778CD" w:rsidRPr="00184063" w:rsidRDefault="005778CD" w:rsidP="00EC699A">
            <w:pPr>
              <w:pStyle w:val="Header"/>
              <w:tabs>
                <w:tab w:val="left" w:pos="284"/>
                <w:tab w:val="left" w:pos="9540"/>
              </w:tabs>
              <w:jc w:val="center"/>
              <w:rPr>
                <w:noProof/>
                <w:sz w:val="22"/>
                <w:szCs w:val="22"/>
                <w:lang w:val="sr-Latn-ME"/>
              </w:rPr>
            </w:pPr>
          </w:p>
          <w:p w14:paraId="767623A2"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-1,9</w:t>
            </w:r>
            <w:r w:rsidRPr="00184063">
              <w:rPr>
                <w:noProof/>
                <w:sz w:val="22"/>
                <w:szCs w:val="22"/>
                <w:vertAlign w:val="superscript"/>
                <w:lang w:val="sr-Latn-ME"/>
              </w:rPr>
              <w:t>†</w:t>
            </w:r>
          </w:p>
        </w:tc>
        <w:tc>
          <w:tcPr>
            <w:tcW w:w="2325" w:type="dxa"/>
            <w:vAlign w:val="center"/>
          </w:tcPr>
          <w:p w14:paraId="2D41FB0F" w14:textId="77777777" w:rsidR="005778CD" w:rsidRPr="00184063" w:rsidRDefault="005778CD" w:rsidP="00EC699A">
            <w:pPr>
              <w:pStyle w:val="Header"/>
              <w:tabs>
                <w:tab w:val="left" w:pos="284"/>
                <w:tab w:val="left" w:pos="9540"/>
              </w:tabs>
              <w:jc w:val="center"/>
              <w:rPr>
                <w:noProof/>
                <w:sz w:val="22"/>
                <w:szCs w:val="22"/>
                <w:lang w:val="sr-Latn-ME"/>
              </w:rPr>
            </w:pPr>
          </w:p>
          <w:p w14:paraId="57493601" w14:textId="77777777" w:rsidR="005778CD" w:rsidRPr="00184063" w:rsidRDefault="005778CD" w:rsidP="00EC699A">
            <w:pPr>
              <w:pStyle w:val="Header"/>
              <w:tabs>
                <w:tab w:val="left" w:pos="284"/>
                <w:tab w:val="left" w:pos="9540"/>
              </w:tabs>
              <w:jc w:val="center"/>
              <w:rPr>
                <w:noProof/>
                <w:sz w:val="22"/>
                <w:szCs w:val="22"/>
                <w:lang w:val="sr-Latn-ME"/>
              </w:rPr>
            </w:pPr>
          </w:p>
          <w:p w14:paraId="2EA9B01D"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-2,1</w:t>
            </w:r>
            <w:r w:rsidRPr="00184063">
              <w:rPr>
                <w:noProof/>
                <w:sz w:val="22"/>
                <w:szCs w:val="22"/>
                <w:vertAlign w:val="superscript"/>
                <w:lang w:val="sr-Latn-ME"/>
              </w:rPr>
              <w:t>†‡</w:t>
            </w:r>
          </w:p>
          <w:p w14:paraId="3ED603A7" w14:textId="77777777" w:rsidR="005778CD" w:rsidRPr="00184063" w:rsidRDefault="005778CD" w:rsidP="00EC699A">
            <w:pPr>
              <w:pStyle w:val="Header"/>
              <w:tabs>
                <w:tab w:val="left" w:pos="284"/>
                <w:tab w:val="left" w:pos="9540"/>
              </w:tabs>
              <w:jc w:val="center"/>
              <w:rPr>
                <w:noProof/>
                <w:sz w:val="22"/>
                <w:szCs w:val="22"/>
                <w:lang w:val="sr-Latn-ME"/>
              </w:rPr>
            </w:pPr>
            <w:r w:rsidRPr="00184063">
              <w:rPr>
                <w:noProof/>
                <w:sz w:val="22"/>
                <w:szCs w:val="22"/>
                <w:lang w:val="sr-Latn-ME"/>
              </w:rPr>
              <w:t>(-2,3, -1,8)</w:t>
            </w:r>
          </w:p>
        </w:tc>
      </w:tr>
    </w:tbl>
    <w:p w14:paraId="2C30D314" w14:textId="16ECBF9C" w:rsidR="005778CD" w:rsidRPr="00184063" w:rsidRDefault="005778CD" w:rsidP="00377C85">
      <w:pPr>
        <w:pStyle w:val="Header"/>
        <w:tabs>
          <w:tab w:val="left" w:pos="284"/>
          <w:tab w:val="left" w:pos="9540"/>
        </w:tabs>
        <w:jc w:val="both"/>
        <w:rPr>
          <w:noProof/>
          <w:sz w:val="18"/>
          <w:szCs w:val="18"/>
          <w:lang w:val="sr-Latn-ME"/>
        </w:rPr>
      </w:pPr>
      <w:r w:rsidRPr="00184063">
        <w:rPr>
          <w:noProof/>
          <w:sz w:val="18"/>
          <w:szCs w:val="18"/>
          <w:lang w:val="sr-Latn-ME"/>
        </w:rPr>
        <w:t>* Populacija svih liječenih pacijenata (analiza pacijenata koji namjeravaju da se liječe</w:t>
      </w:r>
      <w:r w:rsidR="00B11F47" w:rsidRPr="00184063">
        <w:rPr>
          <w:noProof/>
          <w:sz w:val="18"/>
          <w:szCs w:val="18"/>
          <w:lang w:val="sr-Latn-ME"/>
        </w:rPr>
        <w:t xml:space="preserve">, engl. </w:t>
      </w:r>
      <w:r w:rsidR="00B11F47" w:rsidRPr="00184063">
        <w:rPr>
          <w:i/>
          <w:noProof/>
          <w:sz w:val="18"/>
          <w:szCs w:val="18"/>
          <w:lang w:val="sr-Latn-ME"/>
        </w:rPr>
        <w:t>intention-to-treat analysis</w:t>
      </w:r>
      <w:r w:rsidRPr="00184063">
        <w:rPr>
          <w:noProof/>
          <w:sz w:val="18"/>
          <w:szCs w:val="18"/>
          <w:lang w:val="sr-Latn-ME"/>
        </w:rPr>
        <w:t>).</w:t>
      </w:r>
    </w:p>
    <w:p w14:paraId="681E7457" w14:textId="77777777" w:rsidR="005778CD" w:rsidRPr="00184063" w:rsidRDefault="005778CD" w:rsidP="00377C85">
      <w:pPr>
        <w:pStyle w:val="Header"/>
        <w:tabs>
          <w:tab w:val="left" w:pos="284"/>
          <w:tab w:val="left" w:pos="9540"/>
        </w:tabs>
        <w:jc w:val="both"/>
        <w:rPr>
          <w:noProof/>
          <w:sz w:val="18"/>
          <w:szCs w:val="18"/>
          <w:lang w:val="sr-Latn-ME"/>
        </w:rPr>
      </w:pPr>
      <w:r w:rsidRPr="00184063">
        <w:rPr>
          <w:noProof/>
          <w:sz w:val="18"/>
          <w:szCs w:val="18"/>
          <w:vertAlign w:val="superscript"/>
          <w:lang w:val="sr-Latn-ME"/>
        </w:rPr>
        <w:t>†</w:t>
      </w:r>
      <w:r w:rsidRPr="00184063">
        <w:rPr>
          <w:noProof/>
          <w:sz w:val="18"/>
          <w:szCs w:val="18"/>
          <w:lang w:val="sr-Latn-ME"/>
        </w:rPr>
        <w:t xml:space="preserve"> Najmanji srednji kvadrati korigovani za status antihiperglikemijske terapije i početnu vrijednost.</w:t>
      </w:r>
    </w:p>
    <w:p w14:paraId="736211C8" w14:textId="77777777" w:rsidR="005778CD" w:rsidRPr="00184063" w:rsidRDefault="005778CD" w:rsidP="00377C85">
      <w:pPr>
        <w:pStyle w:val="Header"/>
        <w:tabs>
          <w:tab w:val="left" w:pos="284"/>
          <w:tab w:val="left" w:pos="9540"/>
        </w:tabs>
        <w:jc w:val="both"/>
        <w:rPr>
          <w:noProof/>
          <w:sz w:val="18"/>
          <w:szCs w:val="18"/>
          <w:lang w:val="sr-Latn-ME"/>
        </w:rPr>
      </w:pPr>
      <w:r w:rsidRPr="00184063">
        <w:rPr>
          <w:noProof/>
          <w:sz w:val="18"/>
          <w:szCs w:val="18"/>
          <w:vertAlign w:val="superscript"/>
          <w:lang w:val="sr-Latn-ME"/>
        </w:rPr>
        <w:t>‡</w:t>
      </w:r>
      <w:r w:rsidRPr="00184063">
        <w:rPr>
          <w:noProof/>
          <w:sz w:val="18"/>
          <w:szCs w:val="18"/>
          <w:lang w:val="sr-Latn-ME"/>
        </w:rPr>
        <w:t xml:space="preserve"> p &lt; 0,001 u odnosu na placebo ili placebo + kombinovana terapija.</w:t>
      </w:r>
    </w:p>
    <w:p w14:paraId="1451203E" w14:textId="29CD7862" w:rsidR="005778CD" w:rsidRPr="00184063" w:rsidRDefault="005778CD" w:rsidP="00377C85">
      <w:pPr>
        <w:pStyle w:val="Header"/>
        <w:tabs>
          <w:tab w:val="left" w:pos="284"/>
          <w:tab w:val="left" w:pos="9540"/>
        </w:tabs>
        <w:jc w:val="both"/>
        <w:rPr>
          <w:noProof/>
          <w:sz w:val="18"/>
          <w:szCs w:val="18"/>
          <w:lang w:val="sr-Latn-ME"/>
        </w:rPr>
      </w:pPr>
      <w:r w:rsidRPr="00184063">
        <w:rPr>
          <w:noProof/>
          <w:sz w:val="18"/>
          <w:szCs w:val="18"/>
          <w:vertAlign w:val="superscript"/>
          <w:lang w:val="sr-Latn-ME"/>
        </w:rPr>
        <w:t>║</w:t>
      </w:r>
      <w:r w:rsidRPr="00184063">
        <w:rPr>
          <w:noProof/>
          <w:sz w:val="18"/>
          <w:szCs w:val="18"/>
          <w:lang w:val="sr-Latn-ME"/>
        </w:rPr>
        <w:t xml:space="preserve"> HbA</w:t>
      </w:r>
      <w:r w:rsidRPr="00184063">
        <w:rPr>
          <w:noProof/>
          <w:sz w:val="18"/>
          <w:szCs w:val="18"/>
          <w:vertAlign w:val="subscript"/>
          <w:lang w:val="sr-Latn-ME"/>
        </w:rPr>
        <w:t>1c</w:t>
      </w:r>
      <w:r w:rsidRPr="00184063">
        <w:rPr>
          <w:noProof/>
          <w:sz w:val="18"/>
          <w:szCs w:val="18"/>
          <w:lang w:val="sr-Latn-ME"/>
        </w:rPr>
        <w:t xml:space="preserve"> (%) u</w:t>
      </w:r>
      <w:r w:rsidR="00F65131" w:rsidRPr="00184063">
        <w:rPr>
          <w:noProof/>
          <w:sz w:val="18"/>
          <w:szCs w:val="18"/>
          <w:lang w:val="sr-Latn-ME"/>
        </w:rPr>
        <w:t xml:space="preserve"> 24</w:t>
      </w:r>
      <w:r w:rsidR="00F364D2" w:rsidRPr="00184063">
        <w:rPr>
          <w:noProof/>
          <w:sz w:val="18"/>
          <w:szCs w:val="18"/>
          <w:lang w:val="sr-Latn-ME"/>
        </w:rPr>
        <w:t>.</w:t>
      </w:r>
      <w:r w:rsidRPr="00184063">
        <w:rPr>
          <w:noProof/>
          <w:sz w:val="18"/>
          <w:szCs w:val="18"/>
          <w:lang w:val="sr-Latn-ME"/>
        </w:rPr>
        <w:t xml:space="preserve"> nedelji.</w:t>
      </w:r>
    </w:p>
    <w:p w14:paraId="074EA44C" w14:textId="4A8FFDED" w:rsidR="005778CD" w:rsidRPr="00184063" w:rsidRDefault="002A4620" w:rsidP="00377C85">
      <w:pPr>
        <w:pStyle w:val="Header"/>
        <w:tabs>
          <w:tab w:val="left" w:pos="284"/>
          <w:tab w:val="left" w:pos="9540"/>
        </w:tabs>
        <w:jc w:val="both"/>
        <w:rPr>
          <w:noProof/>
          <w:sz w:val="18"/>
          <w:szCs w:val="18"/>
          <w:lang w:val="sr-Latn-ME"/>
        </w:rPr>
      </w:pPr>
      <w:r w:rsidRPr="00184063">
        <w:rPr>
          <w:noProof/>
          <w:sz w:val="18"/>
          <w:szCs w:val="18"/>
          <w:vertAlign w:val="superscript"/>
          <w:lang w:val="sr-Latn-ME"/>
        </w:rPr>
        <w:t>¶</w:t>
      </w:r>
      <w:r w:rsidRPr="00184063">
        <w:rPr>
          <w:noProof/>
          <w:sz w:val="18"/>
          <w:szCs w:val="18"/>
          <w:lang w:val="sr-Latn-ME"/>
        </w:rPr>
        <w:t xml:space="preserve"> </w:t>
      </w:r>
      <w:r w:rsidR="005778CD" w:rsidRPr="00184063">
        <w:rPr>
          <w:noProof/>
          <w:sz w:val="18"/>
          <w:szCs w:val="18"/>
          <w:lang w:val="sr-Latn-ME"/>
        </w:rPr>
        <w:t xml:space="preserve">HbA1c (%) u </w:t>
      </w:r>
      <w:r w:rsidR="00F65131" w:rsidRPr="00184063">
        <w:rPr>
          <w:noProof/>
          <w:sz w:val="18"/>
          <w:szCs w:val="18"/>
          <w:lang w:val="sr-Latn-ME"/>
        </w:rPr>
        <w:t>26</w:t>
      </w:r>
      <w:r w:rsidR="00F364D2" w:rsidRPr="00184063">
        <w:rPr>
          <w:noProof/>
          <w:sz w:val="18"/>
          <w:szCs w:val="18"/>
          <w:lang w:val="sr-Latn-ME"/>
        </w:rPr>
        <w:t>.</w:t>
      </w:r>
      <w:r w:rsidR="00F65131" w:rsidRPr="00184063">
        <w:rPr>
          <w:noProof/>
          <w:sz w:val="18"/>
          <w:szCs w:val="18"/>
          <w:lang w:val="sr-Latn-ME"/>
        </w:rPr>
        <w:t xml:space="preserve"> </w:t>
      </w:r>
      <w:r w:rsidR="005778CD" w:rsidRPr="00184063">
        <w:rPr>
          <w:noProof/>
          <w:sz w:val="18"/>
          <w:szCs w:val="18"/>
          <w:lang w:val="sr-Latn-ME"/>
        </w:rPr>
        <w:t xml:space="preserve">nedelji </w:t>
      </w:r>
      <w:r w:rsidR="00F65131" w:rsidRPr="00184063">
        <w:rPr>
          <w:noProof/>
          <w:sz w:val="18"/>
          <w:szCs w:val="18"/>
          <w:lang w:val="sr-Latn-ME"/>
        </w:rPr>
        <w:t>.</w:t>
      </w:r>
    </w:p>
    <w:p w14:paraId="6F01ACCE" w14:textId="110D3B07" w:rsidR="005778CD" w:rsidRPr="00184063" w:rsidRDefault="005778CD" w:rsidP="00377C85">
      <w:pPr>
        <w:pStyle w:val="Header"/>
        <w:tabs>
          <w:tab w:val="left" w:pos="284"/>
          <w:tab w:val="left" w:pos="9540"/>
        </w:tabs>
        <w:jc w:val="both"/>
        <w:rPr>
          <w:noProof/>
          <w:sz w:val="18"/>
          <w:szCs w:val="18"/>
          <w:lang w:val="sr-Latn-ME"/>
        </w:rPr>
      </w:pPr>
      <w:r w:rsidRPr="00184063">
        <w:rPr>
          <w:noProof/>
          <w:sz w:val="18"/>
          <w:szCs w:val="18"/>
          <w:vertAlign w:val="superscript"/>
          <w:lang w:val="sr-Latn-ME"/>
        </w:rPr>
        <w:t>§</w:t>
      </w:r>
      <w:r w:rsidRPr="00184063">
        <w:rPr>
          <w:noProof/>
          <w:sz w:val="18"/>
          <w:szCs w:val="18"/>
          <w:lang w:val="sr-Latn-ME"/>
        </w:rPr>
        <w:t xml:space="preserve"> Najmanji srednji kvadrati korigovani za upotrebu insulina pri Pos</w:t>
      </w:r>
      <w:r w:rsidR="00B11F47" w:rsidRPr="00184063">
        <w:rPr>
          <w:noProof/>
          <w:sz w:val="18"/>
          <w:szCs w:val="18"/>
          <w:lang w:val="sr-Latn-ME"/>
        </w:rPr>
        <w:t>j</w:t>
      </w:r>
      <w:r w:rsidRPr="00184063">
        <w:rPr>
          <w:noProof/>
          <w:sz w:val="18"/>
          <w:szCs w:val="18"/>
          <w:lang w:val="sr-Latn-ME"/>
        </w:rPr>
        <w:t xml:space="preserve">eti 1 ("pre-mixed" prema "non-pre-mixed" [srednje djelujući ili dugodjelujući insulin]), </w:t>
      </w:r>
      <w:r w:rsidR="00F364D2" w:rsidRPr="00184063">
        <w:rPr>
          <w:noProof/>
          <w:sz w:val="18"/>
          <w:szCs w:val="18"/>
          <w:lang w:val="sr-Latn-ME"/>
        </w:rPr>
        <w:t>i</w:t>
      </w:r>
      <w:r w:rsidRPr="00184063">
        <w:rPr>
          <w:noProof/>
          <w:sz w:val="18"/>
          <w:szCs w:val="18"/>
          <w:lang w:val="sr-Latn-ME"/>
        </w:rPr>
        <w:t xml:space="preserve"> vrijednost</w:t>
      </w:r>
      <w:r w:rsidR="00F364D2" w:rsidRPr="00184063">
        <w:rPr>
          <w:noProof/>
          <w:sz w:val="18"/>
          <w:szCs w:val="18"/>
          <w:lang w:val="sr-Latn-ME"/>
        </w:rPr>
        <w:t>i na početku terapije</w:t>
      </w:r>
      <w:r w:rsidRPr="00184063">
        <w:rPr>
          <w:noProof/>
          <w:sz w:val="18"/>
          <w:szCs w:val="18"/>
          <w:lang w:val="sr-Latn-ME"/>
        </w:rPr>
        <w:t>.</w:t>
      </w:r>
    </w:p>
    <w:p w14:paraId="2E4F59B1" w14:textId="77777777" w:rsidR="005778CD" w:rsidRPr="00184063" w:rsidRDefault="005778CD" w:rsidP="00377C85">
      <w:pPr>
        <w:pStyle w:val="Header"/>
        <w:tabs>
          <w:tab w:val="left" w:pos="284"/>
          <w:tab w:val="left" w:pos="9540"/>
        </w:tabs>
        <w:jc w:val="both"/>
        <w:rPr>
          <w:noProof/>
          <w:sz w:val="22"/>
          <w:szCs w:val="22"/>
          <w:lang w:val="sr-Latn-ME"/>
        </w:rPr>
      </w:pPr>
    </w:p>
    <w:p w14:paraId="3530A2B5" w14:textId="77777777"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Dejstvo sitagliptina je bilo slično glipizidu u smanjivanju HbA</w:t>
      </w:r>
      <w:r w:rsidRPr="00184063">
        <w:rPr>
          <w:noProof/>
          <w:sz w:val="22"/>
          <w:szCs w:val="22"/>
          <w:vertAlign w:val="subscript"/>
          <w:lang w:val="sr-Latn-ME"/>
        </w:rPr>
        <w:t>1c</w:t>
      </w:r>
      <w:r w:rsidRPr="00184063">
        <w:rPr>
          <w:noProof/>
          <w:sz w:val="22"/>
          <w:szCs w:val="22"/>
          <w:lang w:val="sr-Latn-ME"/>
        </w:rPr>
        <w:t xml:space="preserve"> (-0,7% srednje promjene u odnosu na početne vrijednosti u 52. nedjelji, uz početni HbA</w:t>
      </w:r>
      <w:r w:rsidRPr="00184063">
        <w:rPr>
          <w:noProof/>
          <w:sz w:val="22"/>
          <w:szCs w:val="22"/>
          <w:vertAlign w:val="subscript"/>
          <w:lang w:val="sr-Latn-ME"/>
        </w:rPr>
        <w:t>1c</w:t>
      </w:r>
      <w:r w:rsidRPr="00184063">
        <w:rPr>
          <w:noProof/>
          <w:sz w:val="22"/>
          <w:szCs w:val="22"/>
          <w:lang w:val="sr-Latn-ME"/>
        </w:rPr>
        <w:t xml:space="preserve"> od oko 7,5% u obje grupe) u 52-nedjeljnoj studiji kojom se vršilo upoređivanje efikasnosti i bezbjednosti dodavanja sitagliptina od 100 mg jednom dnevno ili glipizida (lijeka na bazi sulfonilureje) kod pacijenata sa neadekvatnom kontrolom glikemije koji su bili na monoterapiji metforminom. Srednja doza glipizida koja se koristila u grupi za upoređivanje iznosila je 10 mg na dan, a oko 40% pacijenata je u toku čitave studije zahtijevalo dozu glipizida ≤ 5 mg na dan. Međutim, više pacijenata je prekinulo terapiju usljed neefikasnosti u grupi sa sitagliptinom nego u grupi sa glipizidom. Pacijenti liječeni sitagliptinom pokazivali su znatno smanjenje srednje vrijednosti  tjelesne mase u odnosu na početne vrijednosti (-1,5 kg) u odnosu na znatno povećanje tjelesne mase kod pacijenata koji su dobijali glipizid (+1,1 kg). Primjenom sitagliptina u ovoj studiji poboljšani su odnos proinsulina i insulina, marker efikasnosti sinteze i oslobađanja insulina, a pogoršani su primjenom glipizida. Incidenca hipoglikemije u grupi sa sitagliptinom (4,9%) bila je znatno manja u odnosu na incidencu hipoglikemije u grupi sa glipizidom (32,0%).</w:t>
      </w:r>
    </w:p>
    <w:p w14:paraId="25DED791" w14:textId="77777777" w:rsidR="005778CD" w:rsidRPr="00184063" w:rsidRDefault="005778CD" w:rsidP="00377C85">
      <w:pPr>
        <w:pStyle w:val="Header"/>
        <w:tabs>
          <w:tab w:val="left" w:pos="284"/>
          <w:tab w:val="left" w:pos="9540"/>
        </w:tabs>
        <w:jc w:val="both"/>
        <w:rPr>
          <w:noProof/>
          <w:sz w:val="22"/>
          <w:szCs w:val="22"/>
          <w:lang w:val="sr-Latn-ME"/>
        </w:rPr>
      </w:pPr>
    </w:p>
    <w:p w14:paraId="71009909" w14:textId="477A790F" w:rsidR="005778CD" w:rsidRPr="00184063" w:rsidRDefault="00EC3F0B" w:rsidP="00377C85">
      <w:pPr>
        <w:pStyle w:val="Header"/>
        <w:tabs>
          <w:tab w:val="left" w:pos="284"/>
        </w:tabs>
        <w:ind w:right="65"/>
        <w:jc w:val="both"/>
        <w:rPr>
          <w:sz w:val="22"/>
          <w:szCs w:val="22"/>
          <w:lang w:val="sr-Latn-ME"/>
        </w:rPr>
      </w:pPr>
      <w:r>
        <w:rPr>
          <w:sz w:val="22"/>
          <w:szCs w:val="22"/>
          <w:lang w:val="sr-Latn-ME"/>
        </w:rPr>
        <w:t>24-o</w:t>
      </w:r>
      <w:r w:rsidR="005778CD" w:rsidRPr="00184063">
        <w:rPr>
          <w:sz w:val="22"/>
          <w:szCs w:val="22"/>
          <w:lang w:val="sr-Latn-ME"/>
        </w:rPr>
        <w:t>nedjeljno placebom kontrolosano</w:t>
      </w:r>
      <w:r w:rsidR="005C3724" w:rsidRPr="00184063">
        <w:rPr>
          <w:sz w:val="22"/>
          <w:szCs w:val="22"/>
          <w:lang w:val="sr-Latn-ME"/>
        </w:rPr>
        <w:t>m</w:t>
      </w:r>
      <w:r w:rsidR="005778CD" w:rsidRPr="00184063">
        <w:rPr>
          <w:sz w:val="22"/>
          <w:szCs w:val="22"/>
          <w:lang w:val="sr-Latn-ME"/>
        </w:rPr>
        <w:t xml:space="preserve"> ispitivanj</w:t>
      </w:r>
      <w:r w:rsidR="005C3724" w:rsidRPr="00184063">
        <w:rPr>
          <w:sz w:val="22"/>
          <w:szCs w:val="22"/>
          <w:lang w:val="sr-Latn-ME"/>
        </w:rPr>
        <w:t>u</w:t>
      </w:r>
      <w:r w:rsidR="005778CD" w:rsidRPr="00184063">
        <w:rPr>
          <w:sz w:val="22"/>
          <w:szCs w:val="22"/>
          <w:lang w:val="sr-Latn-ME"/>
        </w:rPr>
        <w:t>, koje je uključivalo 660 pacijenata, dizajnirano je kako bi se procijenio stepen uštede insulina i bezb</w:t>
      </w:r>
      <w:r w:rsidR="00F65131" w:rsidRPr="00184063">
        <w:rPr>
          <w:sz w:val="22"/>
          <w:szCs w:val="22"/>
          <w:lang w:val="sr-Latn-ME"/>
        </w:rPr>
        <w:t>j</w:t>
      </w:r>
      <w:r w:rsidR="005778CD" w:rsidRPr="00184063">
        <w:rPr>
          <w:sz w:val="22"/>
          <w:szCs w:val="22"/>
          <w:lang w:val="sr-Latn-ME"/>
        </w:rPr>
        <w:t>ednost prim</w:t>
      </w:r>
      <w:r w:rsidR="00F65131" w:rsidRPr="00184063">
        <w:rPr>
          <w:sz w:val="22"/>
          <w:szCs w:val="22"/>
          <w:lang w:val="sr-Latn-ME"/>
        </w:rPr>
        <w:t>j</w:t>
      </w:r>
      <w:r w:rsidR="005778CD" w:rsidRPr="00184063">
        <w:rPr>
          <w:sz w:val="22"/>
          <w:szCs w:val="22"/>
          <w:lang w:val="sr-Latn-ME"/>
        </w:rPr>
        <w:t>ene sitagliptina (u dozi 100 mg jednom dnevno) kada je korišćen kao dodatna terapija terapiji insulinom glarginom, sa ili bez metformina (najmanja doza 1500 mg) u toku intenziviranja insulinske terapije. Kod pacijenata koji su uzimali metformin, početne vrednosti HbA</w:t>
      </w:r>
      <w:r w:rsidR="005778CD" w:rsidRPr="00184063">
        <w:rPr>
          <w:sz w:val="22"/>
          <w:szCs w:val="22"/>
          <w:vertAlign w:val="subscript"/>
          <w:lang w:val="sr-Latn-ME"/>
        </w:rPr>
        <w:t xml:space="preserve">1c </w:t>
      </w:r>
      <w:r w:rsidR="005778CD" w:rsidRPr="00184063">
        <w:rPr>
          <w:sz w:val="22"/>
          <w:szCs w:val="22"/>
          <w:lang w:val="sr-Latn-ME"/>
        </w:rPr>
        <w:t>su bile 8,70%, a početna doza insulina je bila 37 i.j./dnevno. Pacijentima je data instrukcija da titriraju dozu insulina glargina na osnovu vrednosti glukoze natašte, određene u uzorku krvi iz prsta. Među pacijentima koji su primali metformin, u 24. ned</w:t>
      </w:r>
      <w:r w:rsidR="00F65131" w:rsidRPr="00184063">
        <w:rPr>
          <w:sz w:val="22"/>
          <w:szCs w:val="22"/>
          <w:lang w:val="sr-Latn-ME"/>
        </w:rPr>
        <w:t>j</w:t>
      </w:r>
      <w:r w:rsidR="005778CD" w:rsidRPr="00184063">
        <w:rPr>
          <w:sz w:val="22"/>
          <w:szCs w:val="22"/>
          <w:lang w:val="sr-Latn-ME"/>
        </w:rPr>
        <w:t>elji, povećanje dnevne doze insulina je bilo 19 i.j./dnevno kod pacijenata na terapiji sitagliptinom i 24 i.j./dnevno kod pacijenata koji su dobijali placebo. Smanjenje vr</w:t>
      </w:r>
      <w:r w:rsidR="00F65131" w:rsidRPr="00184063">
        <w:rPr>
          <w:sz w:val="22"/>
          <w:szCs w:val="22"/>
          <w:lang w:val="sr-Latn-ME"/>
        </w:rPr>
        <w:t>ij</w:t>
      </w:r>
      <w:r w:rsidR="005778CD" w:rsidRPr="00184063">
        <w:rPr>
          <w:sz w:val="22"/>
          <w:szCs w:val="22"/>
          <w:lang w:val="sr-Latn-ME"/>
        </w:rPr>
        <w:t>ednosti HbA</w:t>
      </w:r>
      <w:r w:rsidR="005778CD" w:rsidRPr="00184063">
        <w:rPr>
          <w:sz w:val="22"/>
          <w:szCs w:val="22"/>
          <w:vertAlign w:val="subscript"/>
          <w:lang w:val="sr-Latn-ME"/>
        </w:rPr>
        <w:t>1c</w:t>
      </w:r>
      <w:r w:rsidR="005778CD" w:rsidRPr="00184063">
        <w:rPr>
          <w:sz w:val="22"/>
          <w:szCs w:val="22"/>
          <w:lang w:val="sr-Latn-ME"/>
        </w:rPr>
        <w:t xml:space="preserve"> kod pacijenata na terapiji sitagliptinom, metforminom i insulinom je bilo -1,35% u poređenju sa -0,90% kod pacijenata na terapiji placebom, metforminom i insulinom, razlika od -0,45% [95%</w:t>
      </w:r>
      <w:r w:rsidR="002A4620" w:rsidRPr="00184063">
        <w:rPr>
          <w:sz w:val="22"/>
          <w:szCs w:val="22"/>
          <w:lang w:val="sr-Latn-ME"/>
        </w:rPr>
        <w:t xml:space="preserve"> </w:t>
      </w:r>
      <w:r w:rsidR="005778CD" w:rsidRPr="00184063">
        <w:rPr>
          <w:sz w:val="22"/>
          <w:szCs w:val="22"/>
          <w:lang w:val="sr-Latn-ME"/>
        </w:rPr>
        <w:t>CI: -0,62, -0</w:t>
      </w:r>
      <w:r w:rsidR="002A4620" w:rsidRPr="00184063">
        <w:rPr>
          <w:sz w:val="22"/>
          <w:szCs w:val="22"/>
          <w:lang w:val="sr-Latn-ME"/>
        </w:rPr>
        <w:t>,</w:t>
      </w:r>
      <w:r w:rsidR="005778CD" w:rsidRPr="00184063">
        <w:rPr>
          <w:sz w:val="22"/>
          <w:szCs w:val="22"/>
          <w:lang w:val="sr-Latn-ME"/>
        </w:rPr>
        <w:t xml:space="preserve">29]. </w:t>
      </w:r>
      <w:r w:rsidR="00F65131" w:rsidRPr="00184063">
        <w:rPr>
          <w:sz w:val="22"/>
          <w:szCs w:val="22"/>
          <w:lang w:val="sr-Latn-ME"/>
        </w:rPr>
        <w:t xml:space="preserve">Incidenca </w:t>
      </w:r>
      <w:r w:rsidR="005778CD" w:rsidRPr="00184063">
        <w:rPr>
          <w:sz w:val="22"/>
          <w:szCs w:val="22"/>
          <w:lang w:val="sr-Latn-ME"/>
        </w:rPr>
        <w:t>pojave hipoglikemije je bila 24,9%  kod pacijenata na terapiji sitagliptinom, metforminom i insulinom i 37,8% kod pacijenata na terapiji placebom, metforminom i insulinom. Razlika je uglavnom posl</w:t>
      </w:r>
      <w:r w:rsidR="00F65131" w:rsidRPr="00184063">
        <w:rPr>
          <w:sz w:val="22"/>
          <w:szCs w:val="22"/>
          <w:lang w:val="sr-Latn-ME"/>
        </w:rPr>
        <w:t>j</w:t>
      </w:r>
      <w:r w:rsidR="005778CD" w:rsidRPr="00184063">
        <w:rPr>
          <w:sz w:val="22"/>
          <w:szCs w:val="22"/>
          <w:lang w:val="sr-Latn-ME"/>
        </w:rPr>
        <w:t>edica većeg procenta pacijenata u placebo grupi koji su doživeli tri ili više epizoda hipoglikemije (9,1 prem</w:t>
      </w:r>
      <w:r w:rsidR="005C3724" w:rsidRPr="00184063">
        <w:rPr>
          <w:sz w:val="22"/>
          <w:szCs w:val="22"/>
          <w:lang w:val="sr-Latn-ME"/>
        </w:rPr>
        <w:t>a</w:t>
      </w:r>
      <w:r w:rsidR="005778CD" w:rsidRPr="00184063">
        <w:rPr>
          <w:sz w:val="22"/>
          <w:szCs w:val="22"/>
          <w:lang w:val="sr-Latn-ME"/>
        </w:rPr>
        <w:t xml:space="preserve"> 19,8%). Nema razlike u učestalosti pojave teških hipoglikemija.</w:t>
      </w:r>
    </w:p>
    <w:p w14:paraId="3EFBD36C" w14:textId="77777777" w:rsidR="005778CD" w:rsidRPr="00184063" w:rsidRDefault="005778CD" w:rsidP="00377C85">
      <w:pPr>
        <w:pStyle w:val="Header"/>
        <w:tabs>
          <w:tab w:val="left" w:pos="284"/>
          <w:tab w:val="left" w:pos="9540"/>
        </w:tabs>
        <w:jc w:val="both"/>
        <w:rPr>
          <w:noProof/>
          <w:sz w:val="22"/>
          <w:szCs w:val="22"/>
          <w:lang w:val="sr-Latn-ME"/>
        </w:rPr>
      </w:pPr>
    </w:p>
    <w:p w14:paraId="5DEAB877" w14:textId="77777777" w:rsidR="005778CD" w:rsidRPr="00184063" w:rsidRDefault="005778CD" w:rsidP="00377C85">
      <w:pPr>
        <w:pStyle w:val="Header"/>
        <w:tabs>
          <w:tab w:val="left" w:pos="284"/>
          <w:tab w:val="left" w:pos="9540"/>
        </w:tabs>
        <w:jc w:val="both"/>
        <w:rPr>
          <w:noProof/>
          <w:sz w:val="22"/>
          <w:szCs w:val="22"/>
          <w:u w:val="single"/>
          <w:lang w:val="sr-Latn-ME"/>
        </w:rPr>
      </w:pPr>
      <w:r w:rsidRPr="00184063">
        <w:rPr>
          <w:noProof/>
          <w:sz w:val="22"/>
          <w:szCs w:val="22"/>
          <w:u w:val="single"/>
          <w:lang w:val="sr-Latn-ME"/>
        </w:rPr>
        <w:t>Metformin</w:t>
      </w:r>
    </w:p>
    <w:p w14:paraId="10B38C18" w14:textId="77777777" w:rsidR="005778CD" w:rsidRPr="00184063" w:rsidRDefault="005778CD" w:rsidP="00377C85">
      <w:pPr>
        <w:pStyle w:val="Header"/>
        <w:tabs>
          <w:tab w:val="left" w:pos="284"/>
          <w:tab w:val="left" w:pos="9540"/>
        </w:tabs>
        <w:jc w:val="both"/>
        <w:rPr>
          <w:i/>
          <w:noProof/>
          <w:sz w:val="22"/>
          <w:szCs w:val="22"/>
          <w:lang w:val="sr-Latn-ME"/>
        </w:rPr>
      </w:pPr>
      <w:r w:rsidRPr="00184063">
        <w:rPr>
          <w:i/>
          <w:noProof/>
          <w:sz w:val="22"/>
          <w:szCs w:val="22"/>
          <w:lang w:val="sr-Latn-ME"/>
        </w:rPr>
        <w:t>Mehanizam dejstva</w:t>
      </w:r>
    </w:p>
    <w:p w14:paraId="5312268C" w14:textId="77777777"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Metformin je bigvanid sa antihiperglikemijskim dejstvom koji snižava i bazalnu i postprandijalnu glukozu u plazmi. On ne stimuliše lučenje insulina i zato ne izaziva hipoglikemiju.</w:t>
      </w:r>
    </w:p>
    <w:p w14:paraId="7A5D9AAE" w14:textId="77777777" w:rsidR="005778CD" w:rsidRPr="00184063" w:rsidRDefault="005778CD" w:rsidP="00377C85">
      <w:pPr>
        <w:pStyle w:val="Header"/>
        <w:tabs>
          <w:tab w:val="left" w:pos="284"/>
          <w:tab w:val="left" w:pos="9540"/>
        </w:tabs>
        <w:jc w:val="both"/>
        <w:rPr>
          <w:noProof/>
          <w:sz w:val="22"/>
          <w:szCs w:val="22"/>
          <w:lang w:val="sr-Latn-ME"/>
        </w:rPr>
      </w:pPr>
    </w:p>
    <w:p w14:paraId="7403EC89" w14:textId="77777777"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Metformin može da djeluje preko tri mehanizma:</w:t>
      </w:r>
    </w:p>
    <w:p w14:paraId="55963031" w14:textId="165B5312" w:rsidR="005778CD" w:rsidRPr="00184063" w:rsidRDefault="005778CD" w:rsidP="00377C85">
      <w:pPr>
        <w:pStyle w:val="Header"/>
        <w:numPr>
          <w:ilvl w:val="0"/>
          <w:numId w:val="12"/>
        </w:numPr>
        <w:tabs>
          <w:tab w:val="clear" w:pos="4320"/>
          <w:tab w:val="clear" w:pos="8640"/>
          <w:tab w:val="left" w:pos="284"/>
          <w:tab w:val="left" w:pos="9540"/>
        </w:tabs>
        <w:jc w:val="both"/>
        <w:rPr>
          <w:noProof/>
          <w:sz w:val="22"/>
          <w:szCs w:val="22"/>
          <w:lang w:val="sr-Latn-ME"/>
        </w:rPr>
      </w:pPr>
      <w:r w:rsidRPr="00184063">
        <w:rPr>
          <w:noProof/>
          <w:sz w:val="22"/>
          <w:szCs w:val="22"/>
          <w:lang w:val="sr-Latn-ME"/>
        </w:rPr>
        <w:t>smanjenjem proizvodnje glukoze u jetri inhibiranjem glukoneogeneze i gl</w:t>
      </w:r>
      <w:r w:rsidR="005C3724" w:rsidRPr="00184063">
        <w:rPr>
          <w:noProof/>
          <w:sz w:val="22"/>
          <w:szCs w:val="22"/>
          <w:lang w:val="sr-Latn-ME"/>
        </w:rPr>
        <w:t>i</w:t>
      </w:r>
      <w:r w:rsidRPr="00184063">
        <w:rPr>
          <w:noProof/>
          <w:sz w:val="22"/>
          <w:szCs w:val="22"/>
          <w:lang w:val="sr-Latn-ME"/>
        </w:rPr>
        <w:t>kogenolize</w:t>
      </w:r>
      <w:r w:rsidR="00F65131" w:rsidRPr="00184063">
        <w:rPr>
          <w:noProof/>
          <w:sz w:val="22"/>
          <w:szCs w:val="22"/>
          <w:lang w:val="sr-Latn-ME"/>
        </w:rPr>
        <w:t>,</w:t>
      </w:r>
      <w:r w:rsidRPr="00184063">
        <w:rPr>
          <w:noProof/>
          <w:sz w:val="22"/>
          <w:szCs w:val="22"/>
          <w:lang w:val="sr-Latn-ME"/>
        </w:rPr>
        <w:t xml:space="preserve"> </w:t>
      </w:r>
    </w:p>
    <w:p w14:paraId="7DC39B58" w14:textId="626FCEDD" w:rsidR="005778CD" w:rsidRPr="00184063" w:rsidRDefault="005778CD" w:rsidP="00377C85">
      <w:pPr>
        <w:pStyle w:val="Header"/>
        <w:numPr>
          <w:ilvl w:val="0"/>
          <w:numId w:val="12"/>
        </w:numPr>
        <w:tabs>
          <w:tab w:val="clear" w:pos="4320"/>
          <w:tab w:val="clear" w:pos="8640"/>
          <w:tab w:val="left" w:pos="284"/>
          <w:tab w:val="left" w:pos="9540"/>
        </w:tabs>
        <w:jc w:val="both"/>
        <w:rPr>
          <w:noProof/>
          <w:sz w:val="22"/>
          <w:szCs w:val="22"/>
          <w:lang w:val="sr-Latn-ME"/>
        </w:rPr>
      </w:pPr>
      <w:r w:rsidRPr="00184063">
        <w:rPr>
          <w:noProof/>
          <w:sz w:val="22"/>
          <w:szCs w:val="22"/>
          <w:lang w:val="sr-Latn-ME"/>
        </w:rPr>
        <w:t>u mišićima, umjerenim povećavanjem osjetljivosti na insulin, poboljšanjem perifernog preuzimanja i korišćenja glukoze</w:t>
      </w:r>
      <w:r w:rsidR="00F65131" w:rsidRPr="00184063">
        <w:rPr>
          <w:noProof/>
          <w:sz w:val="22"/>
          <w:szCs w:val="22"/>
          <w:lang w:val="sr-Latn-ME"/>
        </w:rPr>
        <w:t xml:space="preserve"> i</w:t>
      </w:r>
    </w:p>
    <w:p w14:paraId="542B6D1D" w14:textId="77777777" w:rsidR="005778CD" w:rsidRPr="00184063" w:rsidRDefault="005778CD" w:rsidP="00377C85">
      <w:pPr>
        <w:pStyle w:val="Header"/>
        <w:numPr>
          <w:ilvl w:val="0"/>
          <w:numId w:val="12"/>
        </w:numPr>
        <w:tabs>
          <w:tab w:val="clear" w:pos="4320"/>
          <w:tab w:val="clear" w:pos="8640"/>
          <w:tab w:val="left" w:pos="284"/>
          <w:tab w:val="left" w:pos="9540"/>
        </w:tabs>
        <w:jc w:val="both"/>
        <w:rPr>
          <w:noProof/>
          <w:sz w:val="22"/>
          <w:szCs w:val="22"/>
          <w:lang w:val="sr-Latn-ME"/>
        </w:rPr>
      </w:pPr>
      <w:r w:rsidRPr="00184063">
        <w:rPr>
          <w:noProof/>
          <w:sz w:val="22"/>
          <w:szCs w:val="22"/>
          <w:lang w:val="sr-Latn-ME"/>
        </w:rPr>
        <w:t>odlaganjem resorpcije glukoze u crijevima.</w:t>
      </w:r>
    </w:p>
    <w:p w14:paraId="2105CBFA" w14:textId="77777777" w:rsidR="005778CD" w:rsidRPr="00184063" w:rsidRDefault="005778CD" w:rsidP="00377C85">
      <w:pPr>
        <w:pStyle w:val="Header"/>
        <w:tabs>
          <w:tab w:val="left" w:pos="284"/>
          <w:tab w:val="left" w:pos="9540"/>
        </w:tabs>
        <w:jc w:val="both"/>
        <w:rPr>
          <w:noProof/>
          <w:sz w:val="22"/>
          <w:szCs w:val="22"/>
          <w:lang w:val="sr-Latn-ME"/>
        </w:rPr>
      </w:pPr>
    </w:p>
    <w:p w14:paraId="766EF282" w14:textId="77777777"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lastRenderedPageBreak/>
        <w:t>Metformin stimuliše intracelularnu sintezu glikogena djelovanjem na glikogen sintazu. Metformin povećava transportni kapacitet specifičnih tipova membranskih transportera glukoze (GLUT-1 i GLUT-4).</w:t>
      </w:r>
    </w:p>
    <w:p w14:paraId="195A6A60" w14:textId="77777777" w:rsidR="005778CD" w:rsidRPr="00184063" w:rsidRDefault="005778CD" w:rsidP="00377C85">
      <w:pPr>
        <w:pStyle w:val="Header"/>
        <w:tabs>
          <w:tab w:val="left" w:pos="284"/>
          <w:tab w:val="left" w:pos="9540"/>
        </w:tabs>
        <w:jc w:val="both"/>
        <w:rPr>
          <w:noProof/>
          <w:sz w:val="22"/>
          <w:szCs w:val="22"/>
          <w:lang w:val="sr-Latn-ME"/>
        </w:rPr>
      </w:pPr>
    </w:p>
    <w:p w14:paraId="3CAFB62C" w14:textId="0B08CE86" w:rsidR="005778CD" w:rsidRPr="00184063" w:rsidRDefault="005778CD" w:rsidP="00377C85">
      <w:pPr>
        <w:pStyle w:val="Header"/>
        <w:tabs>
          <w:tab w:val="left" w:pos="284"/>
          <w:tab w:val="left" w:pos="9540"/>
        </w:tabs>
        <w:jc w:val="both"/>
        <w:rPr>
          <w:i/>
          <w:noProof/>
          <w:sz w:val="22"/>
          <w:szCs w:val="22"/>
          <w:lang w:val="sr-Latn-ME"/>
        </w:rPr>
      </w:pPr>
      <w:r w:rsidRPr="00184063">
        <w:rPr>
          <w:i/>
          <w:noProof/>
          <w:sz w:val="22"/>
          <w:szCs w:val="22"/>
          <w:lang w:val="sr-Latn-ME"/>
        </w:rPr>
        <w:t>Klinička efikasnost i bezb</w:t>
      </w:r>
      <w:r w:rsidR="00F65131" w:rsidRPr="00184063">
        <w:rPr>
          <w:i/>
          <w:noProof/>
          <w:sz w:val="22"/>
          <w:szCs w:val="22"/>
          <w:lang w:val="sr-Latn-ME"/>
        </w:rPr>
        <w:t>j</w:t>
      </w:r>
      <w:r w:rsidRPr="00184063">
        <w:rPr>
          <w:i/>
          <w:noProof/>
          <w:sz w:val="22"/>
          <w:szCs w:val="22"/>
          <w:lang w:val="sr-Latn-ME"/>
        </w:rPr>
        <w:t>ednost</w:t>
      </w:r>
    </w:p>
    <w:p w14:paraId="3BEC92E5" w14:textId="488E9D20"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Metformin kod ljudi ima povoljan uticaj na metabolizam</w:t>
      </w:r>
      <w:r w:rsidR="00A50935" w:rsidRPr="00184063">
        <w:rPr>
          <w:noProof/>
          <w:sz w:val="22"/>
          <w:szCs w:val="22"/>
          <w:lang w:val="sr-Latn-ME"/>
        </w:rPr>
        <w:t xml:space="preserve"> lipida</w:t>
      </w:r>
      <w:r w:rsidRPr="00184063">
        <w:rPr>
          <w:noProof/>
          <w:sz w:val="22"/>
          <w:szCs w:val="22"/>
          <w:lang w:val="sr-Latn-ME"/>
        </w:rPr>
        <w:t>, nezavisno od njegovog uticaja na glikemiju. To je pokazano u terapijskim dozama u kontrolisanim srednjeročnim ili dugoročnim kliničkim studijama: metformin smanjuje nivo ukupnog holesterola, LDLc i triglicerida.</w:t>
      </w:r>
    </w:p>
    <w:p w14:paraId="7DCC3E05" w14:textId="77777777" w:rsidR="005778CD" w:rsidRPr="00184063" w:rsidRDefault="005778CD" w:rsidP="00377C85">
      <w:pPr>
        <w:pStyle w:val="Header"/>
        <w:tabs>
          <w:tab w:val="left" w:pos="284"/>
          <w:tab w:val="left" w:pos="9540"/>
        </w:tabs>
        <w:jc w:val="both"/>
        <w:rPr>
          <w:noProof/>
          <w:sz w:val="22"/>
          <w:szCs w:val="22"/>
          <w:lang w:val="sr-Latn-ME"/>
        </w:rPr>
      </w:pPr>
    </w:p>
    <w:p w14:paraId="1F743610" w14:textId="77777777"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 xml:space="preserve">Prospektivnom randomizovanom (UKPDS) studijom utvrđena je dugoročna korist od intenzivne kontrole glukoze u krvi kod dijabetesa tip 2. Analiza rezultata kod pacijenata sa prekomjernom tjelesnom masom liječenih metforminom nakon neuspjeha dijete kao monoterapije pokazala je: </w:t>
      </w:r>
    </w:p>
    <w:p w14:paraId="484ABB2F" w14:textId="4E847846" w:rsidR="005778CD" w:rsidRPr="00184063" w:rsidRDefault="005778CD" w:rsidP="00377C85">
      <w:pPr>
        <w:pStyle w:val="Header"/>
        <w:numPr>
          <w:ilvl w:val="0"/>
          <w:numId w:val="12"/>
        </w:numPr>
        <w:tabs>
          <w:tab w:val="clear" w:pos="4320"/>
          <w:tab w:val="clear" w:pos="8640"/>
          <w:tab w:val="left" w:pos="284"/>
          <w:tab w:val="left" w:pos="9540"/>
        </w:tabs>
        <w:jc w:val="both"/>
        <w:rPr>
          <w:noProof/>
          <w:sz w:val="22"/>
          <w:szCs w:val="22"/>
          <w:lang w:val="sr-Latn-ME"/>
        </w:rPr>
      </w:pPr>
      <w:r w:rsidRPr="00184063">
        <w:rPr>
          <w:noProof/>
          <w:sz w:val="22"/>
          <w:szCs w:val="22"/>
          <w:lang w:val="sr-Latn-ME"/>
        </w:rPr>
        <w:t xml:space="preserve">znatno smanjenje apsolutnog rizika svih komplikacija u vezi sa dijabetesom kod grupe koja je dobijala metformin (29,8 događaja/1000 godina po pacijentu) u odnosu na </w:t>
      </w:r>
      <w:r w:rsidR="00A50935" w:rsidRPr="00184063">
        <w:rPr>
          <w:noProof/>
          <w:sz w:val="22"/>
          <w:szCs w:val="22"/>
          <w:lang w:val="sr-Latn-ME"/>
        </w:rPr>
        <w:t xml:space="preserve">grupu koja je bila samo na </w:t>
      </w:r>
      <w:r w:rsidRPr="00184063">
        <w:rPr>
          <w:noProof/>
          <w:sz w:val="22"/>
          <w:szCs w:val="22"/>
          <w:lang w:val="sr-Latn-ME"/>
        </w:rPr>
        <w:t>dijet</w:t>
      </w:r>
      <w:r w:rsidR="00A50935" w:rsidRPr="00184063">
        <w:rPr>
          <w:noProof/>
          <w:sz w:val="22"/>
          <w:szCs w:val="22"/>
          <w:lang w:val="sr-Latn-ME"/>
        </w:rPr>
        <w:t>i</w:t>
      </w:r>
      <w:r w:rsidRPr="00184063">
        <w:rPr>
          <w:noProof/>
          <w:sz w:val="22"/>
          <w:szCs w:val="22"/>
          <w:lang w:val="sr-Latn-ME"/>
        </w:rPr>
        <w:t xml:space="preserve"> (43,3 događaja/1000 godina po pacijentu), p=0,0023, i u odnosu na </w:t>
      </w:r>
      <w:r w:rsidR="00A50935" w:rsidRPr="00184063">
        <w:rPr>
          <w:noProof/>
          <w:sz w:val="22"/>
          <w:szCs w:val="22"/>
          <w:lang w:val="sr-Latn-ME"/>
        </w:rPr>
        <w:t xml:space="preserve">objedinjene podatke </w:t>
      </w:r>
      <w:r w:rsidRPr="00184063">
        <w:rPr>
          <w:noProof/>
          <w:sz w:val="22"/>
          <w:szCs w:val="22"/>
          <w:lang w:val="sr-Latn-ME"/>
        </w:rPr>
        <w:t>grup</w:t>
      </w:r>
      <w:r w:rsidR="00A50935" w:rsidRPr="00184063">
        <w:rPr>
          <w:noProof/>
          <w:sz w:val="22"/>
          <w:szCs w:val="22"/>
          <w:lang w:val="sr-Latn-ME"/>
        </w:rPr>
        <w:t>a</w:t>
      </w:r>
      <w:r w:rsidRPr="00184063">
        <w:rPr>
          <w:noProof/>
          <w:sz w:val="22"/>
          <w:szCs w:val="22"/>
          <w:lang w:val="sr-Latn-ME"/>
        </w:rPr>
        <w:t xml:space="preserve"> </w:t>
      </w:r>
      <w:r w:rsidR="00A50935" w:rsidRPr="00184063">
        <w:rPr>
          <w:noProof/>
          <w:sz w:val="22"/>
          <w:szCs w:val="22"/>
          <w:lang w:val="sr-Latn-ME"/>
        </w:rPr>
        <w:t xml:space="preserve">u kojima su ispitanici primjenjivali ili sulfonilureu ili insulin kao monoterapiju </w:t>
      </w:r>
      <w:r w:rsidRPr="00184063">
        <w:rPr>
          <w:noProof/>
          <w:sz w:val="22"/>
          <w:szCs w:val="22"/>
          <w:lang w:val="sr-Latn-ME"/>
        </w:rPr>
        <w:t>(40,1 događaj/1000 godina po pacijentu), p=0,0</w:t>
      </w:r>
      <w:r w:rsidR="004251B8" w:rsidRPr="00184063">
        <w:rPr>
          <w:noProof/>
          <w:sz w:val="22"/>
          <w:szCs w:val="22"/>
          <w:lang w:val="sr-Latn-ME"/>
        </w:rPr>
        <w:t>0</w:t>
      </w:r>
      <w:r w:rsidRPr="00184063">
        <w:rPr>
          <w:noProof/>
          <w:sz w:val="22"/>
          <w:szCs w:val="22"/>
          <w:lang w:val="sr-Latn-ME"/>
        </w:rPr>
        <w:t>34</w:t>
      </w:r>
    </w:p>
    <w:p w14:paraId="75FBDCD4" w14:textId="4DE8456D" w:rsidR="005778CD" w:rsidRPr="00184063" w:rsidRDefault="005778CD" w:rsidP="00377C85">
      <w:pPr>
        <w:pStyle w:val="Header"/>
        <w:numPr>
          <w:ilvl w:val="0"/>
          <w:numId w:val="12"/>
        </w:numPr>
        <w:tabs>
          <w:tab w:val="clear" w:pos="4320"/>
          <w:tab w:val="clear" w:pos="8640"/>
          <w:tab w:val="left" w:pos="284"/>
          <w:tab w:val="left" w:pos="9540"/>
        </w:tabs>
        <w:jc w:val="both"/>
        <w:rPr>
          <w:noProof/>
          <w:sz w:val="22"/>
          <w:szCs w:val="22"/>
          <w:lang w:val="sr-Latn-ME"/>
        </w:rPr>
      </w:pPr>
      <w:r w:rsidRPr="00184063">
        <w:rPr>
          <w:noProof/>
          <w:sz w:val="22"/>
          <w:szCs w:val="22"/>
          <w:lang w:val="sr-Latn-ME"/>
        </w:rPr>
        <w:t xml:space="preserve">znatno smanjenje apsolutnog rizika </w:t>
      </w:r>
      <w:r w:rsidR="00A50935" w:rsidRPr="00184063">
        <w:rPr>
          <w:noProof/>
          <w:sz w:val="22"/>
          <w:szCs w:val="22"/>
          <w:lang w:val="sr-Latn-ME"/>
        </w:rPr>
        <w:t xml:space="preserve">od </w:t>
      </w:r>
      <w:r w:rsidRPr="00184063">
        <w:rPr>
          <w:noProof/>
          <w:sz w:val="22"/>
          <w:szCs w:val="22"/>
          <w:lang w:val="sr-Latn-ME"/>
        </w:rPr>
        <w:t>smrtnosti u vezi sa dijabetesom: metformin 7,5 događaja/1000 godina po pacijentu, samo dijeta 12,7 događaja/1000 godina po pacijentu, p=0,017</w:t>
      </w:r>
    </w:p>
    <w:p w14:paraId="5A539A4A" w14:textId="55B6A9D7" w:rsidR="005778CD" w:rsidRPr="00184063" w:rsidRDefault="005778CD" w:rsidP="00377C85">
      <w:pPr>
        <w:pStyle w:val="Header"/>
        <w:numPr>
          <w:ilvl w:val="0"/>
          <w:numId w:val="12"/>
        </w:numPr>
        <w:tabs>
          <w:tab w:val="clear" w:pos="4320"/>
          <w:tab w:val="clear" w:pos="8640"/>
          <w:tab w:val="left" w:pos="284"/>
          <w:tab w:val="left" w:pos="9540"/>
        </w:tabs>
        <w:jc w:val="both"/>
        <w:rPr>
          <w:noProof/>
          <w:sz w:val="22"/>
          <w:szCs w:val="22"/>
          <w:lang w:val="sr-Latn-ME"/>
        </w:rPr>
      </w:pPr>
      <w:r w:rsidRPr="00184063">
        <w:rPr>
          <w:noProof/>
          <w:sz w:val="22"/>
          <w:szCs w:val="22"/>
          <w:lang w:val="sr-Latn-ME"/>
        </w:rPr>
        <w:t xml:space="preserve">znatno smanjenje apsolutnog rizika od ukupne smrtnosti: metformin 13,5 događaja/1000 godina po pacijentu u odnosu na </w:t>
      </w:r>
      <w:r w:rsidR="00A50935" w:rsidRPr="00184063">
        <w:rPr>
          <w:noProof/>
          <w:sz w:val="22"/>
          <w:szCs w:val="22"/>
          <w:lang w:val="sr-Latn-ME"/>
        </w:rPr>
        <w:t>grupu koja je bila samo na dijeti</w:t>
      </w:r>
      <w:r w:rsidRPr="00184063">
        <w:rPr>
          <w:noProof/>
          <w:sz w:val="22"/>
          <w:szCs w:val="22"/>
          <w:lang w:val="sr-Latn-ME"/>
        </w:rPr>
        <w:t xml:space="preserve"> 20,6 događaja/1000 godina po pacijentu (p=0,011) i u odnosu na </w:t>
      </w:r>
      <w:r w:rsidR="00A50935" w:rsidRPr="00184063">
        <w:rPr>
          <w:noProof/>
          <w:sz w:val="22"/>
          <w:szCs w:val="22"/>
          <w:lang w:val="sr-Latn-ME"/>
        </w:rPr>
        <w:t>u odnosu na objedinjene podatke grupa u kojima su ispitanici primjenjivali ili sulfonilureu ili insulin kao monoterapiju</w:t>
      </w:r>
      <w:r w:rsidR="00A50935" w:rsidRPr="00184063" w:rsidDel="00A50935">
        <w:rPr>
          <w:noProof/>
          <w:sz w:val="22"/>
          <w:szCs w:val="22"/>
          <w:lang w:val="sr-Latn-ME"/>
        </w:rPr>
        <w:t xml:space="preserve"> </w:t>
      </w:r>
      <w:r w:rsidRPr="00184063">
        <w:rPr>
          <w:noProof/>
          <w:sz w:val="22"/>
          <w:szCs w:val="22"/>
          <w:lang w:val="sr-Latn-ME"/>
        </w:rPr>
        <w:t>18,9 događaja/1000 godina po pacijentu (p=0,021)</w:t>
      </w:r>
    </w:p>
    <w:p w14:paraId="5452EAAA" w14:textId="7269450C" w:rsidR="005778CD" w:rsidRPr="00184063" w:rsidRDefault="005778CD" w:rsidP="00377C85">
      <w:pPr>
        <w:pStyle w:val="Header"/>
        <w:numPr>
          <w:ilvl w:val="0"/>
          <w:numId w:val="12"/>
        </w:numPr>
        <w:tabs>
          <w:tab w:val="clear" w:pos="4320"/>
          <w:tab w:val="clear" w:pos="8640"/>
          <w:tab w:val="left" w:pos="284"/>
          <w:tab w:val="left" w:pos="9540"/>
        </w:tabs>
        <w:jc w:val="both"/>
        <w:rPr>
          <w:noProof/>
          <w:sz w:val="22"/>
          <w:szCs w:val="22"/>
          <w:lang w:val="sr-Latn-ME"/>
        </w:rPr>
      </w:pPr>
      <w:r w:rsidRPr="00184063">
        <w:rPr>
          <w:noProof/>
          <w:sz w:val="22"/>
          <w:szCs w:val="22"/>
          <w:lang w:val="sr-Latn-ME"/>
        </w:rPr>
        <w:t>znatno smanjenje apsolutnog rizika od infarkta miokarda: metformin 11 događaja/1000 godina po pacijentu, samo dijeta 18 događaja/1000 godina po pacijentu (p=0,01).</w:t>
      </w:r>
    </w:p>
    <w:p w14:paraId="0C01572C" w14:textId="77777777" w:rsidR="005778CD" w:rsidRPr="00184063" w:rsidRDefault="005778CD" w:rsidP="00377C85">
      <w:pPr>
        <w:pStyle w:val="Header"/>
        <w:tabs>
          <w:tab w:val="clear" w:pos="4320"/>
          <w:tab w:val="clear" w:pos="8640"/>
          <w:tab w:val="left" w:pos="284"/>
          <w:tab w:val="left" w:pos="9540"/>
        </w:tabs>
        <w:jc w:val="both"/>
        <w:rPr>
          <w:noProof/>
          <w:sz w:val="22"/>
          <w:szCs w:val="22"/>
          <w:lang w:val="sr-Latn-ME"/>
        </w:rPr>
      </w:pPr>
    </w:p>
    <w:p w14:paraId="2A79FD8A" w14:textId="03EF62F6" w:rsidR="005778CD" w:rsidRPr="00184063" w:rsidRDefault="005778CD" w:rsidP="00377C85">
      <w:pPr>
        <w:jc w:val="both"/>
        <w:rPr>
          <w:bCs/>
          <w:sz w:val="22"/>
          <w:szCs w:val="22"/>
          <w:lang w:val="sr-Latn-ME"/>
        </w:rPr>
      </w:pPr>
      <w:r w:rsidRPr="00184063">
        <w:rPr>
          <w:sz w:val="22"/>
          <w:szCs w:val="22"/>
          <w:lang w:val="sr-Latn-ME"/>
        </w:rPr>
        <w:t xml:space="preserve">Studija TECOS je bila randomizovana studija sprovedena na 14671 pacijenata, koji pripadaju populaciji pacijenata </w:t>
      </w:r>
      <w:r w:rsidRPr="00184063">
        <w:rPr>
          <w:bCs/>
          <w:sz w:val="22"/>
          <w:szCs w:val="22"/>
          <w:lang w:val="sr-Latn-ME"/>
        </w:rPr>
        <w:t>predviđenoj za</w:t>
      </w:r>
      <w:r w:rsidRPr="00184063">
        <w:rPr>
          <w:sz w:val="22"/>
          <w:szCs w:val="22"/>
          <w:lang w:val="sr-Latn-ME"/>
        </w:rPr>
        <w:t xml:space="preserve"> liječenje, sa vrijednostima HbA</w:t>
      </w:r>
      <w:r w:rsidRPr="00184063">
        <w:rPr>
          <w:sz w:val="22"/>
          <w:szCs w:val="22"/>
          <w:vertAlign w:val="subscript"/>
          <w:lang w:val="sr-Latn-ME"/>
        </w:rPr>
        <w:t>1c</w:t>
      </w:r>
      <w:r w:rsidRPr="00184063">
        <w:rPr>
          <w:sz w:val="22"/>
          <w:szCs w:val="22"/>
          <w:lang w:val="sr-Latn-ME"/>
        </w:rPr>
        <w:t xml:space="preserve"> od ≥ 6,5 do 8,0% i potvrđenom KV bolesti i koji su primali sitagliptin (7332) u dozi od 100 mg dnevno </w:t>
      </w:r>
      <w:r w:rsidRPr="00184063">
        <w:rPr>
          <w:bCs/>
          <w:sz w:val="22"/>
          <w:szCs w:val="22"/>
          <w:lang w:val="sr-Latn-ME"/>
        </w:rPr>
        <w:t>(ili 50 mg dnevno ako je početni eGFR bio ≥ 30 i &lt; 50 m</w:t>
      </w:r>
      <w:r w:rsidR="00A50935" w:rsidRPr="00184063">
        <w:rPr>
          <w:bCs/>
          <w:sz w:val="22"/>
          <w:szCs w:val="22"/>
          <w:lang w:val="sr-Latn-ME"/>
        </w:rPr>
        <w:t>l</w:t>
      </w:r>
      <w:r w:rsidRPr="00184063">
        <w:rPr>
          <w:bCs/>
          <w:sz w:val="22"/>
          <w:szCs w:val="22"/>
          <w:lang w:val="sr-Latn-ME"/>
        </w:rPr>
        <w:t>/min/1,73 m</w:t>
      </w:r>
      <w:r w:rsidRPr="00184063">
        <w:rPr>
          <w:bCs/>
          <w:sz w:val="22"/>
          <w:szCs w:val="22"/>
          <w:vertAlign w:val="superscript"/>
          <w:lang w:val="sr-Latn-ME"/>
        </w:rPr>
        <w:t>2</w:t>
      </w:r>
      <w:r w:rsidRPr="00184063">
        <w:rPr>
          <w:bCs/>
          <w:sz w:val="22"/>
          <w:szCs w:val="22"/>
          <w:lang w:val="sr-Latn-ME"/>
        </w:rPr>
        <w:t>) ili placebo (7339) kao dodatak standardnoj terapiji u cilju postizanja regionalnih standardnih vr</w:t>
      </w:r>
      <w:r w:rsidR="00F65131" w:rsidRPr="00184063">
        <w:rPr>
          <w:bCs/>
          <w:sz w:val="22"/>
          <w:szCs w:val="22"/>
          <w:lang w:val="sr-Latn-ME"/>
        </w:rPr>
        <w:t>ij</w:t>
      </w:r>
      <w:r w:rsidRPr="00184063">
        <w:rPr>
          <w:bCs/>
          <w:sz w:val="22"/>
          <w:szCs w:val="22"/>
          <w:lang w:val="sr-Latn-ME"/>
        </w:rPr>
        <w:t>ednosti HbA</w:t>
      </w:r>
      <w:r w:rsidRPr="00184063">
        <w:rPr>
          <w:bCs/>
          <w:sz w:val="22"/>
          <w:szCs w:val="22"/>
          <w:vertAlign w:val="subscript"/>
          <w:lang w:val="sr-Latn-ME"/>
        </w:rPr>
        <w:t>1c</w:t>
      </w:r>
      <w:r w:rsidRPr="00184063">
        <w:rPr>
          <w:bCs/>
          <w:sz w:val="22"/>
          <w:szCs w:val="22"/>
          <w:lang w:val="sr-Latn-ME"/>
        </w:rPr>
        <w:t xml:space="preserve"> i faktora KV rizika. U studiju nije bilo dozvoljeno uključiti pacijente kojima je eGFR bio &lt; 30 m</w:t>
      </w:r>
      <w:r w:rsidR="00A50935" w:rsidRPr="00184063">
        <w:rPr>
          <w:bCs/>
          <w:sz w:val="22"/>
          <w:szCs w:val="22"/>
          <w:lang w:val="sr-Latn-ME"/>
        </w:rPr>
        <w:t>l</w:t>
      </w:r>
      <w:r w:rsidRPr="00184063">
        <w:rPr>
          <w:bCs/>
          <w:sz w:val="22"/>
          <w:szCs w:val="22"/>
          <w:lang w:val="sr-Latn-ME"/>
        </w:rPr>
        <w:t>/min/1,73 m</w:t>
      </w:r>
      <w:r w:rsidRPr="00184063">
        <w:rPr>
          <w:bCs/>
          <w:sz w:val="22"/>
          <w:szCs w:val="22"/>
          <w:vertAlign w:val="superscript"/>
          <w:lang w:val="sr-Latn-ME"/>
        </w:rPr>
        <w:t>2</w:t>
      </w:r>
      <w:r w:rsidRPr="00184063">
        <w:rPr>
          <w:bCs/>
          <w:sz w:val="22"/>
          <w:szCs w:val="22"/>
          <w:lang w:val="sr-Latn-ME"/>
        </w:rPr>
        <w:t>. Ispitivana populacija uključivala je 2004 pacijenta starosti od ≥ 75 godina i 3324 pacijenta sa oštećenjem funkcije bubrega (eGFR &lt; 60 m</w:t>
      </w:r>
      <w:r w:rsidR="00A50935" w:rsidRPr="00184063">
        <w:rPr>
          <w:bCs/>
          <w:sz w:val="22"/>
          <w:szCs w:val="22"/>
          <w:lang w:val="sr-Latn-ME"/>
        </w:rPr>
        <w:t>l</w:t>
      </w:r>
      <w:r w:rsidRPr="00184063">
        <w:rPr>
          <w:bCs/>
          <w:sz w:val="22"/>
          <w:szCs w:val="22"/>
          <w:lang w:val="sr-Latn-ME"/>
        </w:rPr>
        <w:t>/min/1,73 m</w:t>
      </w:r>
      <w:r w:rsidRPr="00184063">
        <w:rPr>
          <w:bCs/>
          <w:sz w:val="22"/>
          <w:szCs w:val="22"/>
          <w:vertAlign w:val="superscript"/>
          <w:lang w:val="sr-Latn-ME"/>
        </w:rPr>
        <w:t>2</w:t>
      </w:r>
      <w:r w:rsidRPr="00184063">
        <w:rPr>
          <w:bCs/>
          <w:sz w:val="22"/>
          <w:szCs w:val="22"/>
          <w:lang w:val="sr-Latn-ME"/>
        </w:rPr>
        <w:t>).</w:t>
      </w:r>
    </w:p>
    <w:p w14:paraId="250066B5" w14:textId="77777777" w:rsidR="005778CD" w:rsidRPr="00184063" w:rsidRDefault="005778CD" w:rsidP="00377C85">
      <w:pPr>
        <w:jc w:val="both"/>
        <w:rPr>
          <w:bCs/>
          <w:sz w:val="22"/>
          <w:szCs w:val="22"/>
          <w:lang w:val="sr-Latn-ME"/>
        </w:rPr>
      </w:pPr>
    </w:p>
    <w:p w14:paraId="1B7103D9" w14:textId="77777777" w:rsidR="005778CD" w:rsidRPr="00184063" w:rsidRDefault="005778CD" w:rsidP="00377C85">
      <w:pPr>
        <w:jc w:val="both"/>
        <w:rPr>
          <w:bCs/>
          <w:sz w:val="22"/>
          <w:szCs w:val="22"/>
          <w:lang w:val="sr-Latn-ME"/>
        </w:rPr>
      </w:pPr>
      <w:r w:rsidRPr="00184063">
        <w:rPr>
          <w:bCs/>
          <w:sz w:val="22"/>
          <w:szCs w:val="22"/>
          <w:lang w:val="sr-Latn-ME"/>
        </w:rPr>
        <w:t>Tokom studije, ukupna procijenjena srednja vrijednost (SD) razlike nivoa HbA</w:t>
      </w:r>
      <w:r w:rsidRPr="00184063">
        <w:rPr>
          <w:bCs/>
          <w:sz w:val="22"/>
          <w:szCs w:val="22"/>
          <w:vertAlign w:val="subscript"/>
          <w:lang w:val="sr-Latn-ME"/>
        </w:rPr>
        <w:t>1c</w:t>
      </w:r>
      <w:r w:rsidRPr="00184063">
        <w:rPr>
          <w:bCs/>
          <w:sz w:val="22"/>
          <w:szCs w:val="22"/>
          <w:lang w:val="sr-Latn-ME"/>
        </w:rPr>
        <w:t xml:space="preserve"> između grupe liječene sitagliptinom i one koja je primala placebo iznosila je 0,29% (0,01), 95% CI (</w:t>
      </w:r>
      <w:r w:rsidRPr="00184063">
        <w:rPr>
          <w:bCs/>
          <w:sz w:val="22"/>
          <w:szCs w:val="22"/>
          <w:lang w:val="sr-Latn-ME"/>
        </w:rPr>
        <w:noBreakHyphen/>
        <w:t>0,32; </w:t>
      </w:r>
      <w:r w:rsidRPr="00184063">
        <w:rPr>
          <w:bCs/>
          <w:sz w:val="22"/>
          <w:szCs w:val="22"/>
          <w:lang w:val="sr-Latn-ME"/>
        </w:rPr>
        <w:noBreakHyphen/>
        <w:t>0,27); p &lt; 0,001.</w:t>
      </w:r>
    </w:p>
    <w:p w14:paraId="59AD6A5B" w14:textId="77777777" w:rsidR="005778CD" w:rsidRPr="00184063" w:rsidRDefault="005778CD" w:rsidP="00377C85">
      <w:pPr>
        <w:jc w:val="both"/>
        <w:rPr>
          <w:bCs/>
          <w:sz w:val="22"/>
          <w:szCs w:val="22"/>
          <w:lang w:val="sr-Latn-ME"/>
        </w:rPr>
      </w:pPr>
    </w:p>
    <w:p w14:paraId="6CD60CAF" w14:textId="45474FE3" w:rsidR="005778CD" w:rsidRPr="00184063" w:rsidRDefault="005778CD" w:rsidP="00377C85">
      <w:pPr>
        <w:jc w:val="both"/>
        <w:rPr>
          <w:bCs/>
          <w:sz w:val="22"/>
          <w:szCs w:val="22"/>
          <w:lang w:val="sr-Latn-ME"/>
        </w:rPr>
      </w:pPr>
      <w:r w:rsidRPr="00184063">
        <w:rPr>
          <w:bCs/>
          <w:sz w:val="22"/>
          <w:szCs w:val="22"/>
          <w:lang w:val="sr-Latn-ME"/>
        </w:rPr>
        <w:t xml:space="preserve">Primarni kardiovaskularni </w:t>
      </w:r>
      <w:r w:rsidR="00A50935" w:rsidRPr="00184063">
        <w:rPr>
          <w:bCs/>
          <w:sz w:val="22"/>
          <w:szCs w:val="22"/>
          <w:lang w:val="sr-Latn-ME"/>
        </w:rPr>
        <w:t xml:space="preserve">parametar praćenja </w:t>
      </w:r>
      <w:r w:rsidRPr="00184063">
        <w:rPr>
          <w:bCs/>
          <w:sz w:val="22"/>
          <w:szCs w:val="22"/>
          <w:lang w:val="sr-Latn-ME"/>
        </w:rPr>
        <w:t xml:space="preserve">se sastoji od prvog nastupa smrti zbog kardiovaskularnog uzroka, infarkta miokarda bez smrtnog ishoda, moždanog udara bez smrtnog ishoda, ili hospitalizacije zbog nestabilne angine. Sekundarni kardiovaskularni </w:t>
      </w:r>
      <w:r w:rsidR="00A50935" w:rsidRPr="00184063">
        <w:rPr>
          <w:bCs/>
          <w:sz w:val="22"/>
          <w:szCs w:val="22"/>
          <w:lang w:val="sr-Latn-ME"/>
        </w:rPr>
        <w:t>parametar praćenja</w:t>
      </w:r>
      <w:r w:rsidRPr="00184063">
        <w:rPr>
          <w:bCs/>
          <w:sz w:val="22"/>
          <w:szCs w:val="22"/>
          <w:lang w:val="sr-Latn-ME"/>
        </w:rPr>
        <w:t xml:space="preserve"> uključivao je prvi nastup smrti zbog kardiovaskularnog uzroka, infarkta miokarda bez smrtnog ishoda ili nastup moždanog udara bez smrtnog ishoda; prva pojava pojedinih elemenata primarne krajnje tačke ispitivanja; smrt zbog bilo kog uzroka; hospitalizaciju zbog kongestivne srčane insuficijencije.</w:t>
      </w:r>
    </w:p>
    <w:p w14:paraId="6AB1776E" w14:textId="77777777" w:rsidR="005778CD" w:rsidRPr="00184063" w:rsidRDefault="005778CD" w:rsidP="00377C85">
      <w:pPr>
        <w:jc w:val="both"/>
        <w:rPr>
          <w:bCs/>
          <w:sz w:val="22"/>
          <w:szCs w:val="22"/>
          <w:lang w:val="sr-Latn-ME"/>
        </w:rPr>
      </w:pPr>
    </w:p>
    <w:p w14:paraId="353F997E" w14:textId="77777777" w:rsidR="005778CD" w:rsidRPr="00184063" w:rsidRDefault="005778CD" w:rsidP="00377C85">
      <w:pPr>
        <w:jc w:val="both"/>
        <w:rPr>
          <w:bCs/>
          <w:sz w:val="22"/>
          <w:szCs w:val="22"/>
          <w:lang w:val="sr-Latn-ME"/>
        </w:rPr>
      </w:pPr>
      <w:r w:rsidRPr="00184063">
        <w:rPr>
          <w:bCs/>
          <w:sz w:val="22"/>
          <w:szCs w:val="22"/>
          <w:lang w:val="sr-Latn-ME"/>
        </w:rPr>
        <w:t>Nakon medijane praćenja od 3 godine, sitagliptin kao dodatak standardnom liječenju nije povećao rizik od značajnih štetnih kardiovaskularnih događaja niti rizik od hospitalizacije zbog srčane insuficijencije kod pacijenata sa dijabetesom tipa 2 u poređenju sa standardnim liječenjem bez sitagliptina (Tabela 3).</w:t>
      </w:r>
    </w:p>
    <w:p w14:paraId="63F04B24" w14:textId="6BD9D4E6" w:rsidR="00EC3F0B" w:rsidRDefault="00EC3F0B">
      <w:pPr>
        <w:rPr>
          <w:szCs w:val="22"/>
          <w:lang w:val="sr-Latn-ME"/>
        </w:rPr>
      </w:pPr>
      <w:r>
        <w:rPr>
          <w:szCs w:val="22"/>
          <w:lang w:val="sr-Latn-ME"/>
        </w:rPr>
        <w:br w:type="page"/>
      </w:r>
    </w:p>
    <w:p w14:paraId="147F9227" w14:textId="77777777" w:rsidR="005778CD" w:rsidRPr="00184063" w:rsidRDefault="005778CD" w:rsidP="005778CD">
      <w:pPr>
        <w:rPr>
          <w:b/>
          <w:sz w:val="22"/>
          <w:szCs w:val="22"/>
          <w:lang w:val="sr-Latn-ME"/>
        </w:rPr>
      </w:pPr>
      <w:r w:rsidRPr="00184063">
        <w:rPr>
          <w:b/>
          <w:sz w:val="22"/>
          <w:szCs w:val="22"/>
          <w:lang w:val="sr-Latn-ME"/>
        </w:rPr>
        <w:lastRenderedPageBreak/>
        <w:t>Tabela 3. Stope objedinjenih kardiovaskularnih ishoda i ključnih sekundarnih ishoda</w:t>
      </w:r>
    </w:p>
    <w:p w14:paraId="7D168F1F" w14:textId="77777777" w:rsidR="005778CD" w:rsidRPr="00184063" w:rsidRDefault="005778CD" w:rsidP="005778CD">
      <w:pPr>
        <w:rPr>
          <w:szCs w:val="22"/>
          <w:lang w:val="sr-Latn-M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58"/>
        <w:gridCol w:w="916"/>
        <w:gridCol w:w="53"/>
        <w:gridCol w:w="1108"/>
        <w:gridCol w:w="970"/>
        <w:gridCol w:w="1108"/>
        <w:gridCol w:w="1522"/>
        <w:gridCol w:w="934"/>
      </w:tblGrid>
      <w:tr w:rsidR="005778CD" w:rsidRPr="00184063" w14:paraId="1A8AF48B" w14:textId="77777777" w:rsidTr="00EC699A">
        <w:trPr>
          <w:cantSplit/>
          <w:tblHeader/>
          <w:jc w:val="center"/>
        </w:trPr>
        <w:tc>
          <w:tcPr>
            <w:tcW w:w="1355" w:type="pct"/>
            <w:vMerge w:val="restart"/>
            <w:tcBorders>
              <w:top w:val="single" w:sz="6" w:space="0" w:color="auto"/>
              <w:left w:val="single" w:sz="6" w:space="0" w:color="auto"/>
              <w:right w:val="single" w:sz="6" w:space="0" w:color="auto"/>
            </w:tcBorders>
            <w:vAlign w:val="center"/>
          </w:tcPr>
          <w:p w14:paraId="657D97DD" w14:textId="77777777" w:rsidR="005778CD" w:rsidRPr="00184063" w:rsidRDefault="005778CD" w:rsidP="00EC699A">
            <w:pPr>
              <w:keepNext/>
              <w:keepLines/>
              <w:tabs>
                <w:tab w:val="left" w:pos="567"/>
              </w:tabs>
              <w:rPr>
                <w:b/>
                <w:sz w:val="18"/>
                <w:szCs w:val="18"/>
                <w:lang w:val="sr-Latn-ME"/>
              </w:rPr>
            </w:pPr>
          </w:p>
        </w:tc>
        <w:tc>
          <w:tcPr>
            <w:tcW w:w="1145" w:type="pct"/>
            <w:gridSpan w:val="3"/>
            <w:tcBorders>
              <w:top w:val="single" w:sz="6" w:space="0" w:color="auto"/>
              <w:left w:val="single" w:sz="6" w:space="0" w:color="auto"/>
              <w:bottom w:val="single" w:sz="6" w:space="0" w:color="auto"/>
              <w:right w:val="single" w:sz="6" w:space="0" w:color="auto"/>
            </w:tcBorders>
          </w:tcPr>
          <w:p w14:paraId="1E37E004" w14:textId="5BD0859D" w:rsidR="005778CD" w:rsidRPr="00184063" w:rsidRDefault="00A50935" w:rsidP="00EC699A">
            <w:pPr>
              <w:keepNext/>
              <w:keepLines/>
              <w:tabs>
                <w:tab w:val="left" w:pos="567"/>
              </w:tabs>
              <w:jc w:val="center"/>
              <w:rPr>
                <w:b/>
                <w:sz w:val="18"/>
                <w:szCs w:val="18"/>
                <w:lang w:val="sr-Latn-ME"/>
              </w:rPr>
            </w:pPr>
            <w:r w:rsidRPr="00184063">
              <w:rPr>
                <w:b/>
                <w:sz w:val="18"/>
                <w:szCs w:val="18"/>
                <w:lang w:val="sr-Latn-ME"/>
              </w:rPr>
              <w:t>S</w:t>
            </w:r>
            <w:r w:rsidR="005778CD" w:rsidRPr="00184063">
              <w:rPr>
                <w:b/>
                <w:sz w:val="18"/>
                <w:szCs w:val="18"/>
                <w:lang w:val="sr-Latn-ME"/>
              </w:rPr>
              <w:t>itagliptin100 mg</w:t>
            </w:r>
          </w:p>
        </w:tc>
        <w:tc>
          <w:tcPr>
            <w:tcW w:w="1146" w:type="pct"/>
            <w:gridSpan w:val="2"/>
            <w:tcBorders>
              <w:top w:val="single" w:sz="6" w:space="0" w:color="auto"/>
              <w:left w:val="single" w:sz="6" w:space="0" w:color="auto"/>
              <w:bottom w:val="single" w:sz="6" w:space="0" w:color="auto"/>
              <w:right w:val="single" w:sz="6" w:space="0" w:color="auto"/>
            </w:tcBorders>
          </w:tcPr>
          <w:p w14:paraId="6099AE0D" w14:textId="77777777" w:rsidR="005778CD" w:rsidRPr="00184063" w:rsidRDefault="005778CD" w:rsidP="00EC699A">
            <w:pPr>
              <w:keepNext/>
              <w:keepLines/>
              <w:tabs>
                <w:tab w:val="left" w:pos="567"/>
              </w:tabs>
              <w:jc w:val="center"/>
              <w:rPr>
                <w:b/>
                <w:sz w:val="18"/>
                <w:szCs w:val="18"/>
                <w:lang w:val="sr-Latn-ME"/>
              </w:rPr>
            </w:pPr>
            <w:r w:rsidRPr="00184063">
              <w:rPr>
                <w:b/>
                <w:sz w:val="18"/>
                <w:szCs w:val="18"/>
                <w:lang w:val="sr-Latn-ME"/>
              </w:rPr>
              <w:t>Placebo</w:t>
            </w:r>
          </w:p>
        </w:tc>
        <w:tc>
          <w:tcPr>
            <w:tcW w:w="839" w:type="pct"/>
            <w:vMerge w:val="restart"/>
            <w:tcBorders>
              <w:top w:val="single" w:sz="6" w:space="0" w:color="auto"/>
              <w:left w:val="single" w:sz="6" w:space="0" w:color="auto"/>
              <w:right w:val="nil"/>
            </w:tcBorders>
            <w:vAlign w:val="bottom"/>
          </w:tcPr>
          <w:p w14:paraId="75168378" w14:textId="7641B0FF" w:rsidR="00A50935" w:rsidRPr="00184063" w:rsidRDefault="00A50935" w:rsidP="00EC699A">
            <w:pPr>
              <w:keepNext/>
              <w:keepLines/>
              <w:tabs>
                <w:tab w:val="left" w:pos="567"/>
              </w:tabs>
              <w:spacing w:before="40"/>
              <w:jc w:val="center"/>
              <w:rPr>
                <w:b/>
                <w:sz w:val="18"/>
                <w:szCs w:val="18"/>
                <w:lang w:val="sr-Latn-ME"/>
              </w:rPr>
            </w:pPr>
            <w:r w:rsidRPr="00184063">
              <w:rPr>
                <w:b/>
                <w:sz w:val="18"/>
                <w:szCs w:val="18"/>
                <w:lang w:val="sr-Latn-ME"/>
              </w:rPr>
              <w:t>Odnos rizika</w:t>
            </w:r>
          </w:p>
          <w:p w14:paraId="02B71632" w14:textId="28834AFF" w:rsidR="005778CD" w:rsidRPr="00184063" w:rsidRDefault="00A50935" w:rsidP="00EC699A">
            <w:pPr>
              <w:keepNext/>
              <w:keepLines/>
              <w:tabs>
                <w:tab w:val="left" w:pos="567"/>
              </w:tabs>
              <w:spacing w:before="40"/>
              <w:jc w:val="center"/>
              <w:rPr>
                <w:b/>
                <w:sz w:val="18"/>
                <w:szCs w:val="18"/>
                <w:lang w:val="sr-Latn-ME"/>
              </w:rPr>
            </w:pPr>
            <w:r w:rsidRPr="00184063">
              <w:rPr>
                <w:b/>
                <w:sz w:val="18"/>
                <w:szCs w:val="18"/>
                <w:lang w:val="sr-Latn-ME"/>
              </w:rPr>
              <w:t>(</w:t>
            </w:r>
            <w:r w:rsidR="005778CD" w:rsidRPr="00184063">
              <w:rPr>
                <w:b/>
                <w:sz w:val="18"/>
                <w:szCs w:val="18"/>
                <w:lang w:val="sr-Latn-ME"/>
              </w:rPr>
              <w:t>Hazard Ratio</w:t>
            </w:r>
            <w:r w:rsidRPr="00184063">
              <w:rPr>
                <w:b/>
                <w:sz w:val="18"/>
                <w:szCs w:val="18"/>
                <w:lang w:val="sr-Latn-ME"/>
              </w:rPr>
              <w:t>)</w:t>
            </w:r>
          </w:p>
          <w:p w14:paraId="44DB3E1A" w14:textId="77777777" w:rsidR="005778CD" w:rsidRPr="00184063" w:rsidRDefault="005778CD" w:rsidP="00EC699A">
            <w:pPr>
              <w:keepNext/>
              <w:keepLines/>
              <w:tabs>
                <w:tab w:val="left" w:pos="567"/>
              </w:tabs>
              <w:spacing w:before="40"/>
              <w:jc w:val="center"/>
              <w:rPr>
                <w:b/>
                <w:sz w:val="18"/>
                <w:szCs w:val="18"/>
                <w:lang w:val="sr-Latn-ME"/>
              </w:rPr>
            </w:pPr>
            <w:r w:rsidRPr="00184063">
              <w:rPr>
                <w:b/>
                <w:sz w:val="18"/>
                <w:szCs w:val="18"/>
                <w:lang w:val="sr-Latn-ME"/>
              </w:rPr>
              <w:t xml:space="preserve"> (95% CI)</w:t>
            </w:r>
          </w:p>
        </w:tc>
        <w:tc>
          <w:tcPr>
            <w:tcW w:w="515" w:type="pct"/>
            <w:vMerge w:val="restart"/>
            <w:tcBorders>
              <w:top w:val="single" w:sz="6" w:space="0" w:color="auto"/>
              <w:left w:val="single" w:sz="6" w:space="0" w:color="auto"/>
              <w:right w:val="single" w:sz="6" w:space="0" w:color="auto"/>
            </w:tcBorders>
            <w:vAlign w:val="bottom"/>
          </w:tcPr>
          <w:p w14:paraId="29EA3F4B" w14:textId="77777777" w:rsidR="005778CD" w:rsidRPr="00184063" w:rsidRDefault="005778CD" w:rsidP="00EC699A">
            <w:pPr>
              <w:keepNext/>
              <w:keepLines/>
              <w:tabs>
                <w:tab w:val="left" w:pos="567"/>
              </w:tabs>
              <w:spacing w:before="40"/>
              <w:jc w:val="center"/>
              <w:rPr>
                <w:b/>
                <w:sz w:val="18"/>
                <w:szCs w:val="18"/>
                <w:lang w:val="sr-Latn-ME"/>
              </w:rPr>
            </w:pPr>
            <w:r w:rsidRPr="00184063">
              <w:rPr>
                <w:b/>
                <w:sz w:val="18"/>
                <w:szCs w:val="18"/>
                <w:lang w:val="sr-Latn-ME"/>
              </w:rPr>
              <w:t>p-vre-dnost.</w:t>
            </w:r>
            <w:r w:rsidRPr="00184063">
              <w:rPr>
                <w:sz w:val="18"/>
                <w:szCs w:val="18"/>
                <w:vertAlign w:val="superscript"/>
                <w:lang w:val="sr-Latn-ME"/>
              </w:rPr>
              <w:t>†</w:t>
            </w:r>
          </w:p>
        </w:tc>
      </w:tr>
      <w:tr w:rsidR="005778CD" w:rsidRPr="00184063" w14:paraId="0081DDF7" w14:textId="77777777" w:rsidTr="00EC699A">
        <w:trPr>
          <w:cantSplit/>
          <w:trHeight w:hRule="exact" w:val="1473"/>
          <w:tblHeader/>
          <w:jc w:val="center"/>
        </w:trPr>
        <w:tc>
          <w:tcPr>
            <w:tcW w:w="1355" w:type="pct"/>
            <w:vMerge/>
            <w:tcBorders>
              <w:left w:val="single" w:sz="6" w:space="0" w:color="auto"/>
              <w:bottom w:val="single" w:sz="6" w:space="0" w:color="auto"/>
              <w:right w:val="single" w:sz="6" w:space="0" w:color="auto"/>
            </w:tcBorders>
            <w:vAlign w:val="center"/>
          </w:tcPr>
          <w:p w14:paraId="5FD4393C" w14:textId="77777777" w:rsidR="005778CD" w:rsidRPr="00184063" w:rsidRDefault="005778CD" w:rsidP="00EC699A">
            <w:pPr>
              <w:tabs>
                <w:tab w:val="left" w:pos="567"/>
              </w:tabs>
              <w:rPr>
                <w:sz w:val="18"/>
                <w:szCs w:val="18"/>
                <w:lang w:val="sr-Latn-ME"/>
              </w:rPr>
            </w:pP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6BA48A3C" w14:textId="77777777" w:rsidR="005778CD" w:rsidRPr="00184063" w:rsidRDefault="005778CD" w:rsidP="00EC699A">
            <w:pPr>
              <w:keepNext/>
              <w:keepLines/>
              <w:tabs>
                <w:tab w:val="left" w:pos="567"/>
              </w:tabs>
              <w:spacing w:before="40"/>
              <w:jc w:val="center"/>
              <w:rPr>
                <w:b/>
                <w:sz w:val="18"/>
                <w:szCs w:val="18"/>
                <w:lang w:val="sr-Latn-ME"/>
              </w:rPr>
            </w:pPr>
            <w:r w:rsidRPr="00184063">
              <w:rPr>
                <w:b/>
                <w:sz w:val="18"/>
                <w:szCs w:val="18"/>
                <w:lang w:val="sr-Latn-ME"/>
              </w:rPr>
              <w:t>N (%)</w:t>
            </w:r>
          </w:p>
        </w:tc>
        <w:tc>
          <w:tcPr>
            <w:tcW w:w="611" w:type="pct"/>
            <w:tcBorders>
              <w:top w:val="single" w:sz="6" w:space="0" w:color="auto"/>
              <w:left w:val="single" w:sz="6" w:space="0" w:color="auto"/>
              <w:bottom w:val="single" w:sz="6" w:space="0" w:color="auto"/>
              <w:right w:val="single" w:sz="6" w:space="0" w:color="auto"/>
            </w:tcBorders>
            <w:vAlign w:val="bottom"/>
          </w:tcPr>
          <w:p w14:paraId="22581F07" w14:textId="77777777" w:rsidR="005778CD" w:rsidRPr="00184063" w:rsidRDefault="005778CD" w:rsidP="00EC699A">
            <w:pPr>
              <w:keepNext/>
              <w:keepLines/>
              <w:tabs>
                <w:tab w:val="left" w:pos="567"/>
              </w:tabs>
              <w:spacing w:before="40"/>
              <w:jc w:val="center"/>
              <w:rPr>
                <w:b/>
                <w:sz w:val="18"/>
                <w:szCs w:val="18"/>
                <w:lang w:val="sr-Latn-ME"/>
              </w:rPr>
            </w:pPr>
            <w:r w:rsidRPr="00184063">
              <w:rPr>
                <w:b/>
                <w:sz w:val="18"/>
                <w:szCs w:val="18"/>
                <w:lang w:val="sr-Latn-ME"/>
              </w:rPr>
              <w:t>Stopa incidence na 100 pacijent-godina</w:t>
            </w:r>
            <w:r w:rsidRPr="00184063">
              <w:rPr>
                <w:sz w:val="18"/>
                <w:szCs w:val="18"/>
                <w:lang w:val="sr-Latn-ME"/>
              </w:rPr>
              <w:t>*</w:t>
            </w:r>
          </w:p>
        </w:tc>
        <w:tc>
          <w:tcPr>
            <w:tcW w:w="535" w:type="pct"/>
            <w:tcBorders>
              <w:top w:val="single" w:sz="6" w:space="0" w:color="auto"/>
              <w:left w:val="single" w:sz="6" w:space="0" w:color="auto"/>
              <w:bottom w:val="single" w:sz="6" w:space="0" w:color="auto"/>
              <w:right w:val="single" w:sz="6" w:space="0" w:color="auto"/>
            </w:tcBorders>
            <w:vAlign w:val="bottom"/>
          </w:tcPr>
          <w:p w14:paraId="29AB1381" w14:textId="77777777" w:rsidR="005778CD" w:rsidRPr="00184063" w:rsidRDefault="005778CD" w:rsidP="00EC699A">
            <w:pPr>
              <w:keepNext/>
              <w:keepLines/>
              <w:tabs>
                <w:tab w:val="left" w:pos="567"/>
              </w:tabs>
              <w:spacing w:before="40"/>
              <w:jc w:val="center"/>
              <w:rPr>
                <w:b/>
                <w:sz w:val="18"/>
                <w:szCs w:val="18"/>
                <w:lang w:val="sr-Latn-ME"/>
              </w:rPr>
            </w:pPr>
            <w:r w:rsidRPr="00184063">
              <w:rPr>
                <w:b/>
                <w:sz w:val="18"/>
                <w:szCs w:val="18"/>
                <w:lang w:val="sr-Latn-ME"/>
              </w:rPr>
              <w:t>N (%)</w:t>
            </w:r>
          </w:p>
        </w:tc>
        <w:tc>
          <w:tcPr>
            <w:tcW w:w="611" w:type="pct"/>
            <w:tcBorders>
              <w:top w:val="single" w:sz="6" w:space="0" w:color="auto"/>
              <w:left w:val="single" w:sz="6" w:space="0" w:color="auto"/>
              <w:bottom w:val="single" w:sz="6" w:space="0" w:color="auto"/>
              <w:right w:val="single" w:sz="6" w:space="0" w:color="auto"/>
            </w:tcBorders>
            <w:vAlign w:val="bottom"/>
          </w:tcPr>
          <w:p w14:paraId="23180C0A" w14:textId="77777777" w:rsidR="005778CD" w:rsidRPr="00184063" w:rsidRDefault="005778CD" w:rsidP="00EC699A">
            <w:pPr>
              <w:keepNext/>
              <w:keepLines/>
              <w:tabs>
                <w:tab w:val="left" w:pos="567"/>
              </w:tabs>
              <w:spacing w:before="40"/>
              <w:jc w:val="center"/>
              <w:rPr>
                <w:b/>
                <w:sz w:val="18"/>
                <w:szCs w:val="18"/>
                <w:lang w:val="sr-Latn-ME"/>
              </w:rPr>
            </w:pPr>
            <w:r w:rsidRPr="00184063">
              <w:rPr>
                <w:b/>
                <w:sz w:val="18"/>
                <w:szCs w:val="18"/>
                <w:lang w:val="sr-Latn-ME"/>
              </w:rPr>
              <w:t>Stopa incidence na 100 pacijent-godina</w:t>
            </w:r>
            <w:r w:rsidRPr="00184063">
              <w:rPr>
                <w:sz w:val="18"/>
                <w:szCs w:val="18"/>
                <w:lang w:val="sr-Latn-ME"/>
              </w:rPr>
              <w:t>*</w:t>
            </w:r>
          </w:p>
        </w:tc>
        <w:tc>
          <w:tcPr>
            <w:tcW w:w="839" w:type="pct"/>
            <w:vMerge/>
            <w:tcBorders>
              <w:left w:val="single" w:sz="6" w:space="0" w:color="auto"/>
              <w:bottom w:val="single" w:sz="6" w:space="0" w:color="auto"/>
              <w:right w:val="single" w:sz="6" w:space="0" w:color="auto"/>
            </w:tcBorders>
            <w:vAlign w:val="center"/>
          </w:tcPr>
          <w:p w14:paraId="6C929CBE" w14:textId="77777777" w:rsidR="005778CD" w:rsidRPr="00184063" w:rsidRDefault="005778CD" w:rsidP="00EC699A">
            <w:pPr>
              <w:keepNext/>
              <w:keepLines/>
              <w:tabs>
                <w:tab w:val="left" w:pos="567"/>
              </w:tabs>
              <w:spacing w:before="40"/>
              <w:jc w:val="center"/>
              <w:rPr>
                <w:b/>
                <w:sz w:val="18"/>
                <w:szCs w:val="18"/>
                <w:lang w:val="sr-Latn-ME"/>
              </w:rPr>
            </w:pPr>
          </w:p>
        </w:tc>
        <w:tc>
          <w:tcPr>
            <w:tcW w:w="515" w:type="pct"/>
            <w:vMerge/>
            <w:tcBorders>
              <w:left w:val="single" w:sz="6" w:space="0" w:color="auto"/>
              <w:bottom w:val="single" w:sz="6" w:space="0" w:color="auto"/>
              <w:right w:val="single" w:sz="6" w:space="0" w:color="auto"/>
            </w:tcBorders>
            <w:vAlign w:val="center"/>
          </w:tcPr>
          <w:p w14:paraId="4F941F4E" w14:textId="77777777" w:rsidR="005778CD" w:rsidRPr="00184063" w:rsidRDefault="005778CD" w:rsidP="00EC699A">
            <w:pPr>
              <w:keepNext/>
              <w:keepLines/>
              <w:tabs>
                <w:tab w:val="left" w:pos="567"/>
              </w:tabs>
              <w:spacing w:before="40"/>
              <w:jc w:val="center"/>
              <w:rPr>
                <w:b/>
                <w:sz w:val="18"/>
                <w:szCs w:val="18"/>
                <w:lang w:val="sr-Latn-ME"/>
              </w:rPr>
            </w:pPr>
          </w:p>
        </w:tc>
      </w:tr>
      <w:tr w:rsidR="005778CD" w:rsidRPr="00184063" w14:paraId="036885B8" w14:textId="77777777" w:rsidTr="00EC699A">
        <w:trPr>
          <w:cantSplit/>
          <w:trHeight w:hRule="exact" w:val="303"/>
          <w:jc w:val="center"/>
        </w:trPr>
        <w:tc>
          <w:tcPr>
            <w:tcW w:w="5000" w:type="pct"/>
            <w:gridSpan w:val="8"/>
            <w:tcBorders>
              <w:top w:val="single" w:sz="6" w:space="0" w:color="auto"/>
              <w:left w:val="single" w:sz="6" w:space="0" w:color="auto"/>
              <w:bottom w:val="single" w:sz="6" w:space="0" w:color="auto"/>
              <w:right w:val="single" w:sz="6" w:space="0" w:color="auto"/>
            </w:tcBorders>
            <w:vAlign w:val="center"/>
          </w:tcPr>
          <w:p w14:paraId="112CEC0E" w14:textId="77777777" w:rsidR="005778CD" w:rsidRPr="00184063" w:rsidRDefault="005778CD" w:rsidP="00EC699A">
            <w:pPr>
              <w:keepNext/>
              <w:keepLines/>
              <w:tabs>
                <w:tab w:val="left" w:pos="567"/>
              </w:tabs>
              <w:spacing w:before="40"/>
              <w:rPr>
                <w:color w:val="000000"/>
                <w:sz w:val="18"/>
                <w:szCs w:val="18"/>
                <w:lang w:val="sr-Latn-ME"/>
              </w:rPr>
            </w:pPr>
            <w:r w:rsidRPr="00184063">
              <w:rPr>
                <w:b/>
                <w:sz w:val="18"/>
                <w:szCs w:val="18"/>
                <w:lang w:val="sr-Latn-ME"/>
              </w:rPr>
              <w:t>Analiza u populaciji pacijenta predviđenoj za liječenje</w:t>
            </w:r>
          </w:p>
        </w:tc>
      </w:tr>
      <w:tr w:rsidR="005778CD" w:rsidRPr="00184063" w14:paraId="08B035AF" w14:textId="77777777" w:rsidTr="00EC699A">
        <w:trPr>
          <w:cantSplit/>
          <w:trHeight w:hRule="exact" w:val="288"/>
          <w:jc w:val="center"/>
        </w:trPr>
        <w:tc>
          <w:tcPr>
            <w:tcW w:w="1355" w:type="pct"/>
            <w:tcBorders>
              <w:top w:val="single" w:sz="6" w:space="0" w:color="auto"/>
              <w:left w:val="single" w:sz="6" w:space="0" w:color="auto"/>
              <w:bottom w:val="single" w:sz="6" w:space="0" w:color="auto"/>
              <w:right w:val="single" w:sz="6" w:space="0" w:color="auto"/>
            </w:tcBorders>
            <w:vAlign w:val="center"/>
          </w:tcPr>
          <w:p w14:paraId="5BDE9E66" w14:textId="77777777" w:rsidR="005778CD" w:rsidRPr="00184063" w:rsidRDefault="005778CD" w:rsidP="00EC699A">
            <w:pPr>
              <w:tabs>
                <w:tab w:val="left" w:pos="567"/>
              </w:tabs>
              <w:ind w:left="166"/>
              <w:rPr>
                <w:b/>
                <w:sz w:val="18"/>
                <w:szCs w:val="18"/>
                <w:lang w:val="sr-Latn-ME"/>
              </w:rPr>
            </w:pPr>
            <w:r w:rsidRPr="00184063">
              <w:rPr>
                <w:b/>
                <w:sz w:val="18"/>
                <w:szCs w:val="18"/>
                <w:lang w:val="sr-Latn-ME"/>
              </w:rPr>
              <w:t>Broj pacijenata</w:t>
            </w:r>
          </w:p>
        </w:tc>
        <w:tc>
          <w:tcPr>
            <w:tcW w:w="1145" w:type="pct"/>
            <w:gridSpan w:val="3"/>
            <w:tcBorders>
              <w:top w:val="single" w:sz="6" w:space="0" w:color="auto"/>
              <w:left w:val="single" w:sz="6" w:space="0" w:color="auto"/>
              <w:bottom w:val="single" w:sz="6" w:space="0" w:color="auto"/>
              <w:right w:val="single" w:sz="6" w:space="0" w:color="auto"/>
            </w:tcBorders>
            <w:vAlign w:val="bottom"/>
          </w:tcPr>
          <w:p w14:paraId="066F9A3E" w14:textId="77777777" w:rsidR="005778CD" w:rsidRPr="00184063" w:rsidRDefault="005778CD" w:rsidP="00EC699A">
            <w:pPr>
              <w:keepNext/>
              <w:keepLines/>
              <w:tabs>
                <w:tab w:val="left" w:pos="567"/>
              </w:tabs>
              <w:spacing w:before="40"/>
              <w:jc w:val="center"/>
              <w:rPr>
                <w:b/>
                <w:sz w:val="18"/>
                <w:szCs w:val="18"/>
                <w:lang w:val="sr-Latn-ME"/>
              </w:rPr>
            </w:pPr>
            <w:r w:rsidRPr="00184063">
              <w:rPr>
                <w:b/>
                <w:sz w:val="18"/>
                <w:szCs w:val="18"/>
                <w:lang w:val="sr-Latn-ME"/>
              </w:rPr>
              <w:t>7332</w:t>
            </w:r>
          </w:p>
        </w:tc>
        <w:tc>
          <w:tcPr>
            <w:tcW w:w="1146" w:type="pct"/>
            <w:gridSpan w:val="2"/>
            <w:tcBorders>
              <w:top w:val="single" w:sz="6" w:space="0" w:color="auto"/>
              <w:left w:val="single" w:sz="6" w:space="0" w:color="auto"/>
              <w:bottom w:val="single" w:sz="6" w:space="0" w:color="auto"/>
              <w:right w:val="single" w:sz="6" w:space="0" w:color="auto"/>
            </w:tcBorders>
            <w:vAlign w:val="bottom"/>
          </w:tcPr>
          <w:p w14:paraId="027CFCF7" w14:textId="77777777" w:rsidR="005778CD" w:rsidRPr="00184063" w:rsidRDefault="005778CD" w:rsidP="00EC699A">
            <w:pPr>
              <w:keepNext/>
              <w:keepLines/>
              <w:tabs>
                <w:tab w:val="left" w:pos="567"/>
              </w:tabs>
              <w:spacing w:before="40"/>
              <w:jc w:val="center"/>
              <w:rPr>
                <w:b/>
                <w:sz w:val="18"/>
                <w:szCs w:val="18"/>
                <w:lang w:val="sr-Latn-ME"/>
              </w:rPr>
            </w:pPr>
            <w:r w:rsidRPr="00184063">
              <w:rPr>
                <w:b/>
                <w:sz w:val="18"/>
                <w:szCs w:val="18"/>
                <w:lang w:val="sr-Latn-ME"/>
              </w:rPr>
              <w:t>7339</w:t>
            </w:r>
          </w:p>
        </w:tc>
        <w:tc>
          <w:tcPr>
            <w:tcW w:w="839" w:type="pct"/>
            <w:vMerge w:val="restart"/>
            <w:tcBorders>
              <w:top w:val="single" w:sz="6" w:space="0" w:color="auto"/>
              <w:left w:val="single" w:sz="6" w:space="0" w:color="auto"/>
              <w:right w:val="single" w:sz="6" w:space="0" w:color="auto"/>
            </w:tcBorders>
            <w:vAlign w:val="bottom"/>
          </w:tcPr>
          <w:p w14:paraId="10014B4D" w14:textId="77777777" w:rsidR="005778CD" w:rsidRPr="00184063" w:rsidRDefault="005778CD" w:rsidP="00EC699A">
            <w:pPr>
              <w:keepNext/>
              <w:keepLines/>
              <w:tabs>
                <w:tab w:val="left" w:pos="567"/>
              </w:tabs>
              <w:spacing w:before="40"/>
              <w:jc w:val="center"/>
              <w:rPr>
                <w:b/>
                <w:sz w:val="18"/>
                <w:szCs w:val="18"/>
                <w:lang w:val="sr-Latn-ME"/>
              </w:rPr>
            </w:pPr>
            <w:r w:rsidRPr="00184063">
              <w:rPr>
                <w:sz w:val="18"/>
                <w:szCs w:val="18"/>
                <w:lang w:val="sr-Latn-ME"/>
              </w:rPr>
              <w:t>0,98 (0,89–1,08)</w:t>
            </w:r>
          </w:p>
        </w:tc>
        <w:tc>
          <w:tcPr>
            <w:tcW w:w="515" w:type="pct"/>
            <w:vMerge w:val="restart"/>
            <w:tcBorders>
              <w:top w:val="single" w:sz="6" w:space="0" w:color="auto"/>
              <w:left w:val="single" w:sz="6" w:space="0" w:color="auto"/>
              <w:right w:val="single" w:sz="6" w:space="0" w:color="auto"/>
            </w:tcBorders>
            <w:vAlign w:val="bottom"/>
          </w:tcPr>
          <w:p w14:paraId="1CB28BF7" w14:textId="77777777" w:rsidR="005778CD" w:rsidRPr="00184063" w:rsidRDefault="005778CD" w:rsidP="00EC699A">
            <w:pPr>
              <w:keepNext/>
              <w:keepLines/>
              <w:tabs>
                <w:tab w:val="left" w:pos="567"/>
              </w:tabs>
              <w:spacing w:before="40"/>
              <w:jc w:val="center"/>
              <w:rPr>
                <w:b/>
                <w:sz w:val="18"/>
                <w:szCs w:val="18"/>
                <w:lang w:val="sr-Latn-ME"/>
              </w:rPr>
            </w:pPr>
            <w:r w:rsidRPr="00184063">
              <w:rPr>
                <w:sz w:val="18"/>
                <w:szCs w:val="18"/>
                <w:lang w:val="sr-Latn-ME"/>
              </w:rPr>
              <w:t>&lt;0,001</w:t>
            </w:r>
          </w:p>
        </w:tc>
      </w:tr>
      <w:tr w:rsidR="005778CD" w:rsidRPr="00184063" w14:paraId="50862D89" w14:textId="77777777" w:rsidTr="00763575">
        <w:trPr>
          <w:cantSplit/>
          <w:trHeight w:hRule="exact" w:val="2106"/>
          <w:jc w:val="center"/>
        </w:trPr>
        <w:tc>
          <w:tcPr>
            <w:tcW w:w="1355" w:type="pct"/>
            <w:tcBorders>
              <w:top w:val="single" w:sz="6" w:space="0" w:color="auto"/>
              <w:left w:val="single" w:sz="6" w:space="0" w:color="auto"/>
              <w:bottom w:val="single" w:sz="6" w:space="0" w:color="auto"/>
              <w:right w:val="single" w:sz="6" w:space="0" w:color="auto"/>
            </w:tcBorders>
            <w:vAlign w:val="bottom"/>
          </w:tcPr>
          <w:p w14:paraId="6B0841D4" w14:textId="69A2C32E" w:rsidR="005778CD" w:rsidRPr="00184063" w:rsidRDefault="005778CD" w:rsidP="00EC699A">
            <w:pPr>
              <w:tabs>
                <w:tab w:val="left" w:pos="166"/>
                <w:tab w:val="left" w:pos="567"/>
              </w:tabs>
              <w:ind w:left="142" w:hanging="142"/>
              <w:rPr>
                <w:b/>
                <w:sz w:val="18"/>
                <w:szCs w:val="18"/>
                <w:lang w:val="sr-Latn-ME"/>
              </w:rPr>
            </w:pPr>
            <w:r w:rsidRPr="00184063">
              <w:rPr>
                <w:b/>
                <w:sz w:val="18"/>
                <w:szCs w:val="18"/>
                <w:lang w:val="sr-Latn-ME"/>
              </w:rPr>
              <w:tab/>
              <w:t xml:space="preserve">Primarni objedinjeni </w:t>
            </w:r>
            <w:r w:rsidR="00A50935" w:rsidRPr="00184063">
              <w:rPr>
                <w:b/>
                <w:sz w:val="18"/>
                <w:szCs w:val="18"/>
                <w:lang w:val="sr-Latn-ME"/>
              </w:rPr>
              <w:t>parameter praćenja</w:t>
            </w:r>
          </w:p>
          <w:p w14:paraId="36D25841" w14:textId="2FBCEDBC" w:rsidR="005778CD" w:rsidRPr="00184063" w:rsidRDefault="005778CD" w:rsidP="00EC699A">
            <w:pPr>
              <w:tabs>
                <w:tab w:val="left" w:pos="538"/>
                <w:tab w:val="left" w:pos="567"/>
              </w:tabs>
              <w:ind w:left="346"/>
              <w:rPr>
                <w:sz w:val="18"/>
                <w:szCs w:val="18"/>
                <w:lang w:val="sr-Latn-ME"/>
              </w:rPr>
            </w:pPr>
            <w:r w:rsidRPr="00184063">
              <w:rPr>
                <w:sz w:val="18"/>
                <w:szCs w:val="18"/>
                <w:lang w:val="sr-Latn-ME"/>
              </w:rPr>
              <w:t>(smrt zbog kardiovaskularnog uzroka, infarkt miokarda bez smrtnog ishoda, moždani udar bez smrtnog ishoda ili hospitalizacija zbog</w:t>
            </w:r>
            <w:r w:rsidR="00F65131" w:rsidRPr="00184063">
              <w:rPr>
                <w:sz w:val="18"/>
                <w:szCs w:val="18"/>
                <w:lang w:val="sr-Latn-ME"/>
              </w:rPr>
              <w:t xml:space="preserve"> </w:t>
            </w:r>
            <w:r w:rsidRPr="00184063">
              <w:rPr>
                <w:sz w:val="18"/>
                <w:szCs w:val="18"/>
                <w:lang w:val="sr-Latn-ME"/>
              </w:rPr>
              <w:t>nestabilne angine)</w:t>
            </w:r>
          </w:p>
        </w:tc>
        <w:tc>
          <w:tcPr>
            <w:tcW w:w="505" w:type="pct"/>
            <w:tcBorders>
              <w:top w:val="single" w:sz="6" w:space="0" w:color="auto"/>
              <w:left w:val="single" w:sz="6" w:space="0" w:color="auto"/>
              <w:bottom w:val="single" w:sz="6" w:space="0" w:color="auto"/>
              <w:right w:val="single" w:sz="6" w:space="0" w:color="auto"/>
            </w:tcBorders>
            <w:vAlign w:val="bottom"/>
          </w:tcPr>
          <w:p w14:paraId="3E90815E"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839 (11,4)</w:t>
            </w:r>
          </w:p>
        </w:tc>
        <w:tc>
          <w:tcPr>
            <w:tcW w:w="640" w:type="pct"/>
            <w:gridSpan w:val="2"/>
            <w:tcBorders>
              <w:top w:val="single" w:sz="6" w:space="0" w:color="auto"/>
              <w:left w:val="single" w:sz="6" w:space="0" w:color="auto"/>
              <w:bottom w:val="single" w:sz="6" w:space="0" w:color="auto"/>
              <w:right w:val="single" w:sz="6" w:space="0" w:color="auto"/>
            </w:tcBorders>
            <w:vAlign w:val="bottom"/>
          </w:tcPr>
          <w:p w14:paraId="48BFBF20"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4,1</w:t>
            </w:r>
          </w:p>
        </w:tc>
        <w:tc>
          <w:tcPr>
            <w:tcW w:w="535" w:type="pct"/>
            <w:tcBorders>
              <w:top w:val="single" w:sz="6" w:space="0" w:color="auto"/>
              <w:left w:val="single" w:sz="6" w:space="0" w:color="auto"/>
              <w:bottom w:val="single" w:sz="6" w:space="0" w:color="auto"/>
              <w:right w:val="single" w:sz="6" w:space="0" w:color="auto"/>
            </w:tcBorders>
            <w:vAlign w:val="bottom"/>
          </w:tcPr>
          <w:p w14:paraId="7F140F81"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851 (11,6)</w:t>
            </w:r>
          </w:p>
        </w:tc>
        <w:tc>
          <w:tcPr>
            <w:tcW w:w="611" w:type="pct"/>
            <w:tcBorders>
              <w:top w:val="single" w:sz="6" w:space="0" w:color="auto"/>
              <w:left w:val="single" w:sz="6" w:space="0" w:color="auto"/>
              <w:bottom w:val="single" w:sz="6" w:space="0" w:color="auto"/>
              <w:right w:val="single" w:sz="6" w:space="0" w:color="auto"/>
            </w:tcBorders>
            <w:vAlign w:val="bottom"/>
          </w:tcPr>
          <w:p w14:paraId="3FA3C2BF"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4,2</w:t>
            </w:r>
          </w:p>
        </w:tc>
        <w:tc>
          <w:tcPr>
            <w:tcW w:w="839" w:type="pct"/>
            <w:vMerge/>
            <w:tcBorders>
              <w:left w:val="single" w:sz="6" w:space="0" w:color="auto"/>
              <w:bottom w:val="single" w:sz="6" w:space="0" w:color="auto"/>
              <w:right w:val="single" w:sz="6" w:space="0" w:color="auto"/>
            </w:tcBorders>
            <w:vAlign w:val="bottom"/>
          </w:tcPr>
          <w:p w14:paraId="0872EF09" w14:textId="77777777" w:rsidR="005778CD" w:rsidRPr="00184063" w:rsidRDefault="005778CD" w:rsidP="00EC699A">
            <w:pPr>
              <w:keepNext/>
              <w:keepLines/>
              <w:tabs>
                <w:tab w:val="left" w:pos="567"/>
              </w:tabs>
              <w:spacing w:before="40"/>
              <w:jc w:val="center"/>
              <w:rPr>
                <w:sz w:val="18"/>
                <w:szCs w:val="18"/>
                <w:lang w:val="sr-Latn-ME"/>
              </w:rPr>
            </w:pPr>
          </w:p>
        </w:tc>
        <w:tc>
          <w:tcPr>
            <w:tcW w:w="515" w:type="pct"/>
            <w:vMerge/>
            <w:tcBorders>
              <w:left w:val="single" w:sz="6" w:space="0" w:color="auto"/>
              <w:bottom w:val="single" w:sz="6" w:space="0" w:color="auto"/>
              <w:right w:val="single" w:sz="6" w:space="0" w:color="auto"/>
            </w:tcBorders>
            <w:vAlign w:val="bottom"/>
          </w:tcPr>
          <w:p w14:paraId="3C48D0FC" w14:textId="77777777" w:rsidR="005778CD" w:rsidRPr="00184063" w:rsidRDefault="005778CD" w:rsidP="00EC699A">
            <w:pPr>
              <w:keepNext/>
              <w:keepLines/>
              <w:tabs>
                <w:tab w:val="left" w:pos="567"/>
              </w:tabs>
              <w:spacing w:before="40"/>
              <w:jc w:val="center"/>
              <w:rPr>
                <w:sz w:val="18"/>
                <w:szCs w:val="18"/>
                <w:lang w:val="sr-Latn-ME"/>
              </w:rPr>
            </w:pPr>
          </w:p>
        </w:tc>
      </w:tr>
      <w:tr w:rsidR="005778CD" w:rsidRPr="00184063" w14:paraId="691728CD" w14:textId="77777777" w:rsidTr="00EC699A">
        <w:trPr>
          <w:cantSplit/>
          <w:trHeight w:hRule="exact" w:val="1710"/>
          <w:jc w:val="center"/>
        </w:trPr>
        <w:tc>
          <w:tcPr>
            <w:tcW w:w="1355" w:type="pct"/>
            <w:tcBorders>
              <w:top w:val="single" w:sz="6" w:space="0" w:color="auto"/>
              <w:left w:val="single" w:sz="6" w:space="0" w:color="auto"/>
              <w:bottom w:val="single" w:sz="6" w:space="0" w:color="auto"/>
              <w:right w:val="single" w:sz="6" w:space="0" w:color="auto"/>
            </w:tcBorders>
            <w:vAlign w:val="bottom"/>
          </w:tcPr>
          <w:p w14:paraId="468DC061" w14:textId="2426B22D" w:rsidR="005778CD" w:rsidRPr="00184063" w:rsidRDefault="005778CD" w:rsidP="00EC699A">
            <w:pPr>
              <w:tabs>
                <w:tab w:val="left" w:pos="166"/>
                <w:tab w:val="left" w:pos="567"/>
              </w:tabs>
              <w:ind w:left="142" w:hanging="142"/>
              <w:rPr>
                <w:sz w:val="18"/>
                <w:szCs w:val="18"/>
                <w:lang w:val="sr-Latn-ME"/>
              </w:rPr>
            </w:pPr>
            <w:r w:rsidRPr="00184063">
              <w:rPr>
                <w:b/>
                <w:sz w:val="18"/>
                <w:szCs w:val="18"/>
                <w:lang w:val="sr-Latn-ME"/>
              </w:rPr>
              <w:tab/>
              <w:t xml:space="preserve">Sekundarni objedinjeni </w:t>
            </w:r>
            <w:r w:rsidR="00A50935" w:rsidRPr="00184063">
              <w:rPr>
                <w:b/>
                <w:sz w:val="18"/>
                <w:szCs w:val="18"/>
                <w:lang w:val="sr-Latn-ME"/>
              </w:rPr>
              <w:t>parameter praćenja</w:t>
            </w:r>
          </w:p>
          <w:p w14:paraId="471A1A63" w14:textId="77777777" w:rsidR="005778CD" w:rsidRPr="00184063" w:rsidRDefault="005778CD" w:rsidP="00EC699A">
            <w:pPr>
              <w:tabs>
                <w:tab w:val="left" w:pos="538"/>
                <w:tab w:val="left" w:pos="567"/>
              </w:tabs>
              <w:ind w:left="346"/>
              <w:rPr>
                <w:sz w:val="18"/>
                <w:szCs w:val="18"/>
                <w:lang w:val="sr-Latn-ME"/>
              </w:rPr>
            </w:pPr>
            <w:r w:rsidRPr="00184063">
              <w:rPr>
                <w:sz w:val="18"/>
                <w:szCs w:val="18"/>
                <w:lang w:val="sr-Latn-ME"/>
              </w:rPr>
              <w:t>(smrt zbog kardiovaskularnog uzroka, infarkt miokarda bez smrtnog ishoda ili moždani udar bez smrtnog ishoda)</w:t>
            </w:r>
          </w:p>
        </w:tc>
        <w:tc>
          <w:tcPr>
            <w:tcW w:w="505" w:type="pct"/>
            <w:tcBorders>
              <w:top w:val="single" w:sz="6" w:space="0" w:color="auto"/>
              <w:left w:val="single" w:sz="6" w:space="0" w:color="auto"/>
              <w:bottom w:val="single" w:sz="6" w:space="0" w:color="auto"/>
              <w:right w:val="single" w:sz="6" w:space="0" w:color="auto"/>
            </w:tcBorders>
            <w:vAlign w:val="bottom"/>
          </w:tcPr>
          <w:p w14:paraId="4F7316F0"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745 (10,2)</w:t>
            </w:r>
          </w:p>
        </w:tc>
        <w:tc>
          <w:tcPr>
            <w:tcW w:w="640" w:type="pct"/>
            <w:gridSpan w:val="2"/>
            <w:tcBorders>
              <w:top w:val="single" w:sz="6" w:space="0" w:color="auto"/>
              <w:left w:val="single" w:sz="6" w:space="0" w:color="auto"/>
              <w:bottom w:val="single" w:sz="6" w:space="0" w:color="auto"/>
              <w:right w:val="single" w:sz="6" w:space="0" w:color="auto"/>
            </w:tcBorders>
            <w:vAlign w:val="bottom"/>
          </w:tcPr>
          <w:p w14:paraId="0D43E043"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3,6</w:t>
            </w:r>
          </w:p>
        </w:tc>
        <w:tc>
          <w:tcPr>
            <w:tcW w:w="535" w:type="pct"/>
            <w:tcBorders>
              <w:top w:val="single" w:sz="6" w:space="0" w:color="auto"/>
              <w:left w:val="single" w:sz="6" w:space="0" w:color="auto"/>
              <w:bottom w:val="single" w:sz="6" w:space="0" w:color="auto"/>
              <w:right w:val="single" w:sz="6" w:space="0" w:color="auto"/>
            </w:tcBorders>
            <w:vAlign w:val="bottom"/>
          </w:tcPr>
          <w:p w14:paraId="7FFF3377"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746 (10,2)</w:t>
            </w:r>
          </w:p>
        </w:tc>
        <w:tc>
          <w:tcPr>
            <w:tcW w:w="611" w:type="pct"/>
            <w:tcBorders>
              <w:top w:val="single" w:sz="6" w:space="0" w:color="auto"/>
              <w:left w:val="single" w:sz="6" w:space="0" w:color="auto"/>
              <w:bottom w:val="single" w:sz="6" w:space="0" w:color="auto"/>
              <w:right w:val="single" w:sz="6" w:space="0" w:color="auto"/>
            </w:tcBorders>
            <w:vAlign w:val="bottom"/>
          </w:tcPr>
          <w:p w14:paraId="7C666738"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3,6</w:t>
            </w:r>
          </w:p>
        </w:tc>
        <w:tc>
          <w:tcPr>
            <w:tcW w:w="839" w:type="pct"/>
            <w:tcBorders>
              <w:top w:val="single" w:sz="6" w:space="0" w:color="auto"/>
              <w:left w:val="single" w:sz="6" w:space="0" w:color="auto"/>
              <w:bottom w:val="single" w:sz="6" w:space="0" w:color="auto"/>
              <w:right w:val="single" w:sz="6" w:space="0" w:color="auto"/>
            </w:tcBorders>
            <w:vAlign w:val="bottom"/>
          </w:tcPr>
          <w:p w14:paraId="7F92CD72"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0,99 (0,89 – 1,10)</w:t>
            </w:r>
          </w:p>
        </w:tc>
        <w:tc>
          <w:tcPr>
            <w:tcW w:w="515" w:type="pct"/>
            <w:tcBorders>
              <w:top w:val="single" w:sz="6" w:space="0" w:color="auto"/>
              <w:left w:val="single" w:sz="6" w:space="0" w:color="auto"/>
              <w:bottom w:val="single" w:sz="6" w:space="0" w:color="auto"/>
              <w:right w:val="single" w:sz="6" w:space="0" w:color="auto"/>
            </w:tcBorders>
            <w:vAlign w:val="bottom"/>
          </w:tcPr>
          <w:p w14:paraId="3DE0833A"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&lt;0,001</w:t>
            </w:r>
          </w:p>
        </w:tc>
      </w:tr>
      <w:tr w:rsidR="005778CD" w:rsidRPr="00184063" w14:paraId="682C3FC1" w14:textId="77777777" w:rsidTr="00EC699A">
        <w:trPr>
          <w:cantSplit/>
          <w:trHeight w:hRule="exact" w:val="288"/>
          <w:jc w:val="center"/>
        </w:trPr>
        <w:tc>
          <w:tcPr>
            <w:tcW w:w="5000" w:type="pct"/>
            <w:gridSpan w:val="8"/>
            <w:tcBorders>
              <w:top w:val="single" w:sz="6" w:space="0" w:color="auto"/>
              <w:left w:val="single" w:sz="6" w:space="0" w:color="auto"/>
              <w:bottom w:val="single" w:sz="6" w:space="0" w:color="auto"/>
              <w:right w:val="single" w:sz="6" w:space="0" w:color="auto"/>
            </w:tcBorders>
            <w:vAlign w:val="center"/>
          </w:tcPr>
          <w:p w14:paraId="38852D6B" w14:textId="77777777" w:rsidR="005778CD" w:rsidRPr="00184063" w:rsidRDefault="005778CD" w:rsidP="00EC699A">
            <w:pPr>
              <w:keepNext/>
              <w:keepLines/>
              <w:tabs>
                <w:tab w:val="left" w:pos="567"/>
              </w:tabs>
              <w:spacing w:before="40"/>
              <w:rPr>
                <w:sz w:val="18"/>
                <w:szCs w:val="18"/>
                <w:lang w:val="sr-Latn-ME"/>
              </w:rPr>
            </w:pPr>
            <w:r w:rsidRPr="00184063">
              <w:rPr>
                <w:b/>
                <w:sz w:val="18"/>
                <w:szCs w:val="18"/>
                <w:lang w:val="sr-Latn-ME"/>
              </w:rPr>
              <w:t>Sekundarni ishod</w:t>
            </w:r>
          </w:p>
        </w:tc>
      </w:tr>
      <w:tr w:rsidR="005778CD" w:rsidRPr="00184063" w14:paraId="341C5AF8" w14:textId="77777777" w:rsidTr="00EC699A">
        <w:trPr>
          <w:cantSplit/>
          <w:trHeight w:hRule="exact" w:val="420"/>
          <w:jc w:val="center"/>
        </w:trPr>
        <w:tc>
          <w:tcPr>
            <w:tcW w:w="1355" w:type="pct"/>
            <w:tcBorders>
              <w:top w:val="single" w:sz="6" w:space="0" w:color="auto"/>
              <w:left w:val="single" w:sz="6" w:space="0" w:color="auto"/>
              <w:bottom w:val="single" w:sz="6" w:space="0" w:color="auto"/>
              <w:right w:val="single" w:sz="6" w:space="0" w:color="auto"/>
            </w:tcBorders>
            <w:vAlign w:val="center"/>
          </w:tcPr>
          <w:p w14:paraId="0496BFCF" w14:textId="77777777" w:rsidR="005778CD" w:rsidRPr="00184063" w:rsidRDefault="005778CD" w:rsidP="00EC699A">
            <w:pPr>
              <w:tabs>
                <w:tab w:val="left" w:pos="538"/>
                <w:tab w:val="left" w:pos="567"/>
              </w:tabs>
              <w:ind w:left="346"/>
              <w:rPr>
                <w:sz w:val="18"/>
                <w:szCs w:val="18"/>
                <w:lang w:val="sr-Latn-ME"/>
              </w:rPr>
            </w:pPr>
            <w:r w:rsidRPr="00184063">
              <w:rPr>
                <w:sz w:val="18"/>
                <w:szCs w:val="18"/>
                <w:lang w:val="sr-Latn-ME"/>
              </w:rPr>
              <w:t>Smrt zbog kardiovaskularnog uzroka</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264922DF"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380 (5,2)</w:t>
            </w:r>
          </w:p>
        </w:tc>
        <w:tc>
          <w:tcPr>
            <w:tcW w:w="611" w:type="pct"/>
            <w:tcBorders>
              <w:top w:val="single" w:sz="6" w:space="0" w:color="auto"/>
              <w:left w:val="single" w:sz="6" w:space="0" w:color="auto"/>
              <w:bottom w:val="single" w:sz="6" w:space="0" w:color="auto"/>
              <w:right w:val="single" w:sz="6" w:space="0" w:color="auto"/>
            </w:tcBorders>
            <w:vAlign w:val="bottom"/>
          </w:tcPr>
          <w:p w14:paraId="5ECB811A"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1,7</w:t>
            </w:r>
          </w:p>
        </w:tc>
        <w:tc>
          <w:tcPr>
            <w:tcW w:w="535" w:type="pct"/>
            <w:tcBorders>
              <w:top w:val="single" w:sz="6" w:space="0" w:color="auto"/>
              <w:left w:val="single" w:sz="6" w:space="0" w:color="auto"/>
              <w:bottom w:val="single" w:sz="6" w:space="0" w:color="auto"/>
              <w:right w:val="single" w:sz="6" w:space="0" w:color="auto"/>
            </w:tcBorders>
            <w:vAlign w:val="bottom"/>
          </w:tcPr>
          <w:p w14:paraId="4024B636"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366 (5,0)</w:t>
            </w:r>
          </w:p>
        </w:tc>
        <w:tc>
          <w:tcPr>
            <w:tcW w:w="611" w:type="pct"/>
            <w:tcBorders>
              <w:top w:val="single" w:sz="6" w:space="0" w:color="auto"/>
              <w:left w:val="single" w:sz="6" w:space="0" w:color="auto"/>
              <w:bottom w:val="single" w:sz="6" w:space="0" w:color="auto"/>
              <w:right w:val="single" w:sz="6" w:space="0" w:color="auto"/>
            </w:tcBorders>
            <w:vAlign w:val="bottom"/>
          </w:tcPr>
          <w:p w14:paraId="5B6F0171"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1,7</w:t>
            </w:r>
          </w:p>
        </w:tc>
        <w:tc>
          <w:tcPr>
            <w:tcW w:w="839" w:type="pct"/>
            <w:tcBorders>
              <w:top w:val="single" w:sz="6" w:space="0" w:color="auto"/>
              <w:left w:val="single" w:sz="6" w:space="0" w:color="auto"/>
              <w:bottom w:val="single" w:sz="6" w:space="0" w:color="auto"/>
              <w:right w:val="single" w:sz="6" w:space="0" w:color="auto"/>
            </w:tcBorders>
            <w:vAlign w:val="bottom"/>
          </w:tcPr>
          <w:p w14:paraId="4C97455C"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1,03 (0,89 – 1,19)</w:t>
            </w:r>
          </w:p>
        </w:tc>
        <w:tc>
          <w:tcPr>
            <w:tcW w:w="515" w:type="pct"/>
            <w:tcBorders>
              <w:top w:val="single" w:sz="6" w:space="0" w:color="auto"/>
              <w:left w:val="single" w:sz="6" w:space="0" w:color="auto"/>
              <w:bottom w:val="single" w:sz="6" w:space="0" w:color="auto"/>
              <w:right w:val="single" w:sz="6" w:space="0" w:color="auto"/>
            </w:tcBorders>
            <w:vAlign w:val="bottom"/>
          </w:tcPr>
          <w:p w14:paraId="624CB72E"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0,711</w:t>
            </w:r>
          </w:p>
        </w:tc>
      </w:tr>
      <w:tr w:rsidR="005778CD" w:rsidRPr="00184063" w14:paraId="0B3747EF" w14:textId="77777777" w:rsidTr="00EC699A">
        <w:trPr>
          <w:cantSplit/>
          <w:trHeight w:hRule="exact" w:val="710"/>
          <w:jc w:val="center"/>
        </w:trPr>
        <w:tc>
          <w:tcPr>
            <w:tcW w:w="1355" w:type="pct"/>
            <w:tcBorders>
              <w:top w:val="single" w:sz="6" w:space="0" w:color="auto"/>
              <w:left w:val="single" w:sz="6" w:space="0" w:color="auto"/>
              <w:bottom w:val="single" w:sz="6" w:space="0" w:color="auto"/>
              <w:right w:val="single" w:sz="6" w:space="0" w:color="auto"/>
            </w:tcBorders>
            <w:vAlign w:val="center"/>
          </w:tcPr>
          <w:p w14:paraId="3EDAAE37" w14:textId="77777777" w:rsidR="005778CD" w:rsidRPr="00184063" w:rsidRDefault="005778CD" w:rsidP="00EC699A">
            <w:pPr>
              <w:tabs>
                <w:tab w:val="left" w:pos="538"/>
                <w:tab w:val="left" w:pos="567"/>
              </w:tabs>
              <w:ind w:left="346"/>
              <w:rPr>
                <w:sz w:val="18"/>
                <w:szCs w:val="18"/>
                <w:lang w:val="sr-Latn-ME"/>
              </w:rPr>
            </w:pPr>
            <w:r w:rsidRPr="00184063">
              <w:rPr>
                <w:sz w:val="18"/>
                <w:szCs w:val="18"/>
                <w:lang w:val="sr-Latn-ME"/>
              </w:rPr>
              <w:t>Svi slučajevi infarkta miokarda (sa smrtnim ishodom i bez njega)</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665A50D1"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300 (4,1)</w:t>
            </w:r>
          </w:p>
        </w:tc>
        <w:tc>
          <w:tcPr>
            <w:tcW w:w="611" w:type="pct"/>
            <w:tcBorders>
              <w:top w:val="single" w:sz="6" w:space="0" w:color="auto"/>
              <w:left w:val="single" w:sz="6" w:space="0" w:color="auto"/>
              <w:bottom w:val="single" w:sz="6" w:space="0" w:color="auto"/>
              <w:right w:val="single" w:sz="6" w:space="0" w:color="auto"/>
            </w:tcBorders>
            <w:vAlign w:val="bottom"/>
          </w:tcPr>
          <w:p w14:paraId="31DB3DCA"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1,4</w:t>
            </w:r>
          </w:p>
        </w:tc>
        <w:tc>
          <w:tcPr>
            <w:tcW w:w="535" w:type="pct"/>
            <w:tcBorders>
              <w:top w:val="single" w:sz="6" w:space="0" w:color="auto"/>
              <w:left w:val="single" w:sz="6" w:space="0" w:color="auto"/>
              <w:bottom w:val="single" w:sz="6" w:space="0" w:color="auto"/>
              <w:right w:val="single" w:sz="6" w:space="0" w:color="auto"/>
            </w:tcBorders>
            <w:vAlign w:val="bottom"/>
          </w:tcPr>
          <w:p w14:paraId="42DE3C62" w14:textId="7F2E923D"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316 (4,3)</w:t>
            </w:r>
          </w:p>
        </w:tc>
        <w:tc>
          <w:tcPr>
            <w:tcW w:w="611" w:type="pct"/>
            <w:tcBorders>
              <w:top w:val="single" w:sz="6" w:space="0" w:color="auto"/>
              <w:left w:val="single" w:sz="6" w:space="0" w:color="auto"/>
              <w:bottom w:val="single" w:sz="6" w:space="0" w:color="auto"/>
              <w:right w:val="single" w:sz="6" w:space="0" w:color="auto"/>
            </w:tcBorders>
            <w:vAlign w:val="bottom"/>
          </w:tcPr>
          <w:p w14:paraId="62BF58D0"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1,5</w:t>
            </w:r>
          </w:p>
        </w:tc>
        <w:tc>
          <w:tcPr>
            <w:tcW w:w="839" w:type="pct"/>
            <w:tcBorders>
              <w:top w:val="single" w:sz="6" w:space="0" w:color="auto"/>
              <w:left w:val="single" w:sz="6" w:space="0" w:color="auto"/>
              <w:bottom w:val="single" w:sz="6" w:space="0" w:color="auto"/>
              <w:right w:val="single" w:sz="6" w:space="0" w:color="auto"/>
            </w:tcBorders>
            <w:vAlign w:val="bottom"/>
          </w:tcPr>
          <w:p w14:paraId="61BEFBE7"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0,95 (0,81 – 1,11)</w:t>
            </w:r>
          </w:p>
        </w:tc>
        <w:tc>
          <w:tcPr>
            <w:tcW w:w="515" w:type="pct"/>
            <w:tcBorders>
              <w:top w:val="single" w:sz="6" w:space="0" w:color="auto"/>
              <w:left w:val="single" w:sz="6" w:space="0" w:color="auto"/>
              <w:bottom w:val="single" w:sz="6" w:space="0" w:color="auto"/>
              <w:right w:val="single" w:sz="6" w:space="0" w:color="auto"/>
            </w:tcBorders>
            <w:vAlign w:val="bottom"/>
          </w:tcPr>
          <w:p w14:paraId="76D2ACAC"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0,487</w:t>
            </w:r>
          </w:p>
        </w:tc>
      </w:tr>
      <w:tr w:rsidR="005778CD" w:rsidRPr="00184063" w14:paraId="0FB6B7F6" w14:textId="77777777" w:rsidTr="00EC699A">
        <w:trPr>
          <w:cantSplit/>
          <w:trHeight w:hRule="exact" w:val="706"/>
          <w:jc w:val="center"/>
        </w:trPr>
        <w:tc>
          <w:tcPr>
            <w:tcW w:w="1355" w:type="pct"/>
            <w:tcBorders>
              <w:top w:val="single" w:sz="6" w:space="0" w:color="auto"/>
              <w:left w:val="single" w:sz="6" w:space="0" w:color="auto"/>
              <w:bottom w:val="single" w:sz="6" w:space="0" w:color="auto"/>
              <w:right w:val="single" w:sz="6" w:space="0" w:color="auto"/>
            </w:tcBorders>
            <w:vAlign w:val="center"/>
          </w:tcPr>
          <w:p w14:paraId="62CF62A1" w14:textId="77777777" w:rsidR="005778CD" w:rsidRPr="00184063" w:rsidRDefault="005778CD" w:rsidP="00EC699A">
            <w:pPr>
              <w:tabs>
                <w:tab w:val="left" w:pos="538"/>
                <w:tab w:val="left" w:pos="567"/>
              </w:tabs>
              <w:ind w:left="346"/>
              <w:rPr>
                <w:sz w:val="18"/>
                <w:szCs w:val="18"/>
                <w:lang w:val="sr-Latn-ME"/>
              </w:rPr>
            </w:pPr>
            <w:r w:rsidRPr="00184063">
              <w:rPr>
                <w:sz w:val="18"/>
                <w:szCs w:val="18"/>
                <w:lang w:val="sr-Latn-ME"/>
              </w:rPr>
              <w:t>Svi slučajevi moždanog udara (sa smrtnim ishodom i bez njega)</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4907AD47"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178 (2,4)</w:t>
            </w:r>
          </w:p>
        </w:tc>
        <w:tc>
          <w:tcPr>
            <w:tcW w:w="611" w:type="pct"/>
            <w:tcBorders>
              <w:top w:val="single" w:sz="6" w:space="0" w:color="auto"/>
              <w:left w:val="single" w:sz="6" w:space="0" w:color="auto"/>
              <w:bottom w:val="single" w:sz="6" w:space="0" w:color="auto"/>
              <w:right w:val="single" w:sz="6" w:space="0" w:color="auto"/>
            </w:tcBorders>
            <w:vAlign w:val="bottom"/>
          </w:tcPr>
          <w:p w14:paraId="468F611F"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0,8</w:t>
            </w:r>
          </w:p>
        </w:tc>
        <w:tc>
          <w:tcPr>
            <w:tcW w:w="535" w:type="pct"/>
            <w:tcBorders>
              <w:top w:val="single" w:sz="6" w:space="0" w:color="auto"/>
              <w:left w:val="single" w:sz="6" w:space="0" w:color="auto"/>
              <w:bottom w:val="single" w:sz="6" w:space="0" w:color="auto"/>
              <w:right w:val="single" w:sz="6" w:space="0" w:color="auto"/>
            </w:tcBorders>
            <w:vAlign w:val="bottom"/>
          </w:tcPr>
          <w:p w14:paraId="058DC46C"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183 (2,5)</w:t>
            </w:r>
          </w:p>
        </w:tc>
        <w:tc>
          <w:tcPr>
            <w:tcW w:w="611" w:type="pct"/>
            <w:tcBorders>
              <w:top w:val="single" w:sz="6" w:space="0" w:color="auto"/>
              <w:left w:val="single" w:sz="6" w:space="0" w:color="auto"/>
              <w:bottom w:val="single" w:sz="6" w:space="0" w:color="auto"/>
              <w:right w:val="single" w:sz="6" w:space="0" w:color="auto"/>
            </w:tcBorders>
            <w:vAlign w:val="bottom"/>
          </w:tcPr>
          <w:p w14:paraId="2AB514C3"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0,9</w:t>
            </w:r>
          </w:p>
        </w:tc>
        <w:tc>
          <w:tcPr>
            <w:tcW w:w="839" w:type="pct"/>
            <w:tcBorders>
              <w:top w:val="single" w:sz="6" w:space="0" w:color="auto"/>
              <w:left w:val="single" w:sz="6" w:space="0" w:color="auto"/>
              <w:bottom w:val="single" w:sz="6" w:space="0" w:color="auto"/>
              <w:right w:val="single" w:sz="6" w:space="0" w:color="auto"/>
            </w:tcBorders>
            <w:vAlign w:val="bottom"/>
          </w:tcPr>
          <w:p w14:paraId="7FEA5926"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0,97 (0,79 – 1,19)</w:t>
            </w:r>
          </w:p>
        </w:tc>
        <w:tc>
          <w:tcPr>
            <w:tcW w:w="515" w:type="pct"/>
            <w:tcBorders>
              <w:top w:val="single" w:sz="6" w:space="0" w:color="auto"/>
              <w:left w:val="single" w:sz="6" w:space="0" w:color="auto"/>
              <w:bottom w:val="single" w:sz="6" w:space="0" w:color="auto"/>
              <w:right w:val="single" w:sz="6" w:space="0" w:color="auto"/>
            </w:tcBorders>
            <w:vAlign w:val="bottom"/>
          </w:tcPr>
          <w:p w14:paraId="5C6AFE9D"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0,760</w:t>
            </w:r>
          </w:p>
        </w:tc>
      </w:tr>
      <w:tr w:rsidR="005778CD" w:rsidRPr="00184063" w14:paraId="0BB9A430" w14:textId="77777777" w:rsidTr="00EC699A">
        <w:trPr>
          <w:cantSplit/>
          <w:trHeight w:hRule="exact" w:val="426"/>
          <w:jc w:val="center"/>
        </w:trPr>
        <w:tc>
          <w:tcPr>
            <w:tcW w:w="1355" w:type="pct"/>
            <w:tcBorders>
              <w:top w:val="single" w:sz="6" w:space="0" w:color="auto"/>
              <w:left w:val="single" w:sz="6" w:space="0" w:color="auto"/>
              <w:bottom w:val="single" w:sz="6" w:space="0" w:color="auto"/>
              <w:right w:val="single" w:sz="6" w:space="0" w:color="auto"/>
            </w:tcBorders>
            <w:vAlign w:val="center"/>
          </w:tcPr>
          <w:p w14:paraId="6FBC138F" w14:textId="77777777" w:rsidR="005778CD" w:rsidRPr="00184063" w:rsidRDefault="005778CD" w:rsidP="00EC699A">
            <w:pPr>
              <w:tabs>
                <w:tab w:val="left" w:pos="538"/>
                <w:tab w:val="left" w:pos="567"/>
              </w:tabs>
              <w:ind w:left="346"/>
              <w:rPr>
                <w:sz w:val="18"/>
                <w:szCs w:val="18"/>
                <w:lang w:val="sr-Latn-ME"/>
              </w:rPr>
            </w:pPr>
            <w:r w:rsidRPr="00184063">
              <w:rPr>
                <w:sz w:val="18"/>
                <w:szCs w:val="18"/>
                <w:lang w:val="sr-Latn-ME"/>
              </w:rPr>
              <w:t>Hospitalizacija zbog nestabilne angine</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1D4741D3"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116 (1,6)</w:t>
            </w:r>
          </w:p>
        </w:tc>
        <w:tc>
          <w:tcPr>
            <w:tcW w:w="611" w:type="pct"/>
            <w:tcBorders>
              <w:top w:val="single" w:sz="6" w:space="0" w:color="auto"/>
              <w:left w:val="single" w:sz="6" w:space="0" w:color="auto"/>
              <w:bottom w:val="single" w:sz="6" w:space="0" w:color="auto"/>
              <w:right w:val="single" w:sz="6" w:space="0" w:color="auto"/>
            </w:tcBorders>
            <w:vAlign w:val="bottom"/>
          </w:tcPr>
          <w:p w14:paraId="51B4EC48"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0,5</w:t>
            </w:r>
          </w:p>
        </w:tc>
        <w:tc>
          <w:tcPr>
            <w:tcW w:w="535" w:type="pct"/>
            <w:tcBorders>
              <w:top w:val="single" w:sz="6" w:space="0" w:color="auto"/>
              <w:left w:val="single" w:sz="6" w:space="0" w:color="auto"/>
              <w:bottom w:val="single" w:sz="6" w:space="0" w:color="auto"/>
              <w:right w:val="single" w:sz="6" w:space="0" w:color="auto"/>
            </w:tcBorders>
            <w:vAlign w:val="bottom"/>
          </w:tcPr>
          <w:p w14:paraId="24D95B94"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129 (1,8)</w:t>
            </w:r>
          </w:p>
        </w:tc>
        <w:tc>
          <w:tcPr>
            <w:tcW w:w="611" w:type="pct"/>
            <w:tcBorders>
              <w:top w:val="single" w:sz="6" w:space="0" w:color="auto"/>
              <w:left w:val="single" w:sz="6" w:space="0" w:color="auto"/>
              <w:bottom w:val="single" w:sz="6" w:space="0" w:color="auto"/>
              <w:right w:val="single" w:sz="6" w:space="0" w:color="auto"/>
            </w:tcBorders>
            <w:vAlign w:val="bottom"/>
          </w:tcPr>
          <w:p w14:paraId="419AF2F0"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0,6</w:t>
            </w:r>
          </w:p>
        </w:tc>
        <w:tc>
          <w:tcPr>
            <w:tcW w:w="839" w:type="pct"/>
            <w:tcBorders>
              <w:top w:val="single" w:sz="6" w:space="0" w:color="auto"/>
              <w:left w:val="single" w:sz="6" w:space="0" w:color="auto"/>
              <w:bottom w:val="single" w:sz="6" w:space="0" w:color="auto"/>
              <w:right w:val="single" w:sz="6" w:space="0" w:color="auto"/>
            </w:tcBorders>
            <w:vAlign w:val="bottom"/>
          </w:tcPr>
          <w:p w14:paraId="7066C789"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0,90 (0,70 – 1,16)</w:t>
            </w:r>
          </w:p>
        </w:tc>
        <w:tc>
          <w:tcPr>
            <w:tcW w:w="515" w:type="pct"/>
            <w:tcBorders>
              <w:top w:val="single" w:sz="6" w:space="0" w:color="auto"/>
              <w:left w:val="single" w:sz="6" w:space="0" w:color="auto"/>
              <w:bottom w:val="single" w:sz="6" w:space="0" w:color="auto"/>
              <w:right w:val="single" w:sz="6" w:space="0" w:color="auto"/>
            </w:tcBorders>
            <w:vAlign w:val="bottom"/>
          </w:tcPr>
          <w:p w14:paraId="3201D79E"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0,419</w:t>
            </w:r>
          </w:p>
        </w:tc>
      </w:tr>
      <w:tr w:rsidR="005778CD" w:rsidRPr="00184063" w14:paraId="19F05CA8" w14:textId="77777777" w:rsidTr="00EC699A">
        <w:trPr>
          <w:cantSplit/>
          <w:trHeight w:hRule="exact" w:val="424"/>
          <w:jc w:val="center"/>
        </w:trPr>
        <w:tc>
          <w:tcPr>
            <w:tcW w:w="1355" w:type="pct"/>
            <w:tcBorders>
              <w:top w:val="single" w:sz="6" w:space="0" w:color="auto"/>
              <w:left w:val="single" w:sz="6" w:space="0" w:color="auto"/>
              <w:bottom w:val="single" w:sz="6" w:space="0" w:color="auto"/>
              <w:right w:val="single" w:sz="6" w:space="0" w:color="auto"/>
            </w:tcBorders>
            <w:vAlign w:val="center"/>
          </w:tcPr>
          <w:p w14:paraId="6BDC8C78" w14:textId="38AD2B84" w:rsidR="005778CD" w:rsidRPr="00184063" w:rsidRDefault="005778CD" w:rsidP="00EC699A">
            <w:pPr>
              <w:tabs>
                <w:tab w:val="left" w:pos="538"/>
                <w:tab w:val="left" w:pos="567"/>
              </w:tabs>
              <w:ind w:left="346"/>
              <w:rPr>
                <w:sz w:val="18"/>
                <w:szCs w:val="18"/>
                <w:lang w:val="sr-Latn-ME"/>
              </w:rPr>
            </w:pPr>
            <w:r w:rsidRPr="00184063">
              <w:rPr>
                <w:sz w:val="18"/>
                <w:szCs w:val="18"/>
                <w:lang w:val="sr-Latn-ME"/>
              </w:rPr>
              <w:t>Smrt zbog bilo kog uzroka</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0705B8EE"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547 (7,5)</w:t>
            </w:r>
          </w:p>
        </w:tc>
        <w:tc>
          <w:tcPr>
            <w:tcW w:w="611" w:type="pct"/>
            <w:tcBorders>
              <w:top w:val="single" w:sz="6" w:space="0" w:color="auto"/>
              <w:left w:val="single" w:sz="6" w:space="0" w:color="auto"/>
              <w:bottom w:val="single" w:sz="6" w:space="0" w:color="auto"/>
              <w:right w:val="single" w:sz="6" w:space="0" w:color="auto"/>
            </w:tcBorders>
            <w:vAlign w:val="bottom"/>
          </w:tcPr>
          <w:p w14:paraId="01943424"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2,5</w:t>
            </w:r>
          </w:p>
        </w:tc>
        <w:tc>
          <w:tcPr>
            <w:tcW w:w="535" w:type="pct"/>
            <w:tcBorders>
              <w:top w:val="single" w:sz="6" w:space="0" w:color="auto"/>
              <w:left w:val="single" w:sz="6" w:space="0" w:color="auto"/>
              <w:bottom w:val="single" w:sz="6" w:space="0" w:color="auto"/>
              <w:right w:val="single" w:sz="6" w:space="0" w:color="auto"/>
            </w:tcBorders>
            <w:vAlign w:val="bottom"/>
          </w:tcPr>
          <w:p w14:paraId="2DA10CF7"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537 (7,3)</w:t>
            </w:r>
          </w:p>
        </w:tc>
        <w:tc>
          <w:tcPr>
            <w:tcW w:w="611" w:type="pct"/>
            <w:tcBorders>
              <w:top w:val="single" w:sz="6" w:space="0" w:color="auto"/>
              <w:left w:val="single" w:sz="6" w:space="0" w:color="auto"/>
              <w:bottom w:val="single" w:sz="6" w:space="0" w:color="auto"/>
              <w:right w:val="single" w:sz="6" w:space="0" w:color="auto"/>
            </w:tcBorders>
            <w:vAlign w:val="bottom"/>
          </w:tcPr>
          <w:p w14:paraId="167B28F0"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2,5</w:t>
            </w:r>
          </w:p>
        </w:tc>
        <w:tc>
          <w:tcPr>
            <w:tcW w:w="839" w:type="pct"/>
            <w:tcBorders>
              <w:top w:val="single" w:sz="6" w:space="0" w:color="auto"/>
              <w:left w:val="single" w:sz="6" w:space="0" w:color="auto"/>
              <w:bottom w:val="single" w:sz="6" w:space="0" w:color="auto"/>
              <w:right w:val="single" w:sz="6" w:space="0" w:color="auto"/>
            </w:tcBorders>
            <w:vAlign w:val="bottom"/>
          </w:tcPr>
          <w:p w14:paraId="0DDE4FED"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1,01 (0,90 – 1,14)</w:t>
            </w:r>
          </w:p>
        </w:tc>
        <w:tc>
          <w:tcPr>
            <w:tcW w:w="515" w:type="pct"/>
            <w:tcBorders>
              <w:top w:val="single" w:sz="6" w:space="0" w:color="auto"/>
              <w:left w:val="single" w:sz="6" w:space="0" w:color="auto"/>
              <w:bottom w:val="single" w:sz="6" w:space="0" w:color="auto"/>
              <w:right w:val="single" w:sz="6" w:space="0" w:color="auto"/>
            </w:tcBorders>
            <w:vAlign w:val="bottom"/>
          </w:tcPr>
          <w:p w14:paraId="24ACF2EE"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0,875</w:t>
            </w:r>
          </w:p>
        </w:tc>
      </w:tr>
      <w:tr w:rsidR="005778CD" w:rsidRPr="00184063" w14:paraId="1F46DDA4" w14:textId="77777777" w:rsidTr="00EC699A">
        <w:trPr>
          <w:cantSplit/>
          <w:trHeight w:hRule="exact" w:val="460"/>
          <w:jc w:val="center"/>
        </w:trPr>
        <w:tc>
          <w:tcPr>
            <w:tcW w:w="1355" w:type="pct"/>
            <w:tcBorders>
              <w:top w:val="single" w:sz="6" w:space="0" w:color="auto"/>
              <w:left w:val="single" w:sz="6" w:space="0" w:color="auto"/>
              <w:bottom w:val="single" w:sz="6" w:space="0" w:color="auto"/>
              <w:right w:val="single" w:sz="6" w:space="0" w:color="auto"/>
            </w:tcBorders>
            <w:vAlign w:val="center"/>
          </w:tcPr>
          <w:p w14:paraId="351F601A" w14:textId="77777777" w:rsidR="005778CD" w:rsidRPr="00184063" w:rsidRDefault="005778CD" w:rsidP="00EC699A">
            <w:pPr>
              <w:keepNext/>
              <w:tabs>
                <w:tab w:val="left" w:pos="538"/>
                <w:tab w:val="left" w:pos="567"/>
              </w:tabs>
              <w:ind w:left="346"/>
              <w:rPr>
                <w:sz w:val="18"/>
                <w:szCs w:val="18"/>
                <w:lang w:val="sr-Latn-ME"/>
              </w:rPr>
            </w:pPr>
            <w:r w:rsidRPr="00184063">
              <w:rPr>
                <w:sz w:val="18"/>
                <w:szCs w:val="18"/>
                <w:lang w:val="sr-Latn-ME"/>
              </w:rPr>
              <w:t>Hospitalizacija zbog srčane insuficijencije</w:t>
            </w:r>
            <w:r w:rsidRPr="00184063">
              <w:rPr>
                <w:sz w:val="18"/>
                <w:szCs w:val="18"/>
                <w:vertAlign w:val="superscript"/>
                <w:lang w:val="sr-Latn-ME"/>
              </w:rPr>
              <w:t>‡</w:t>
            </w:r>
          </w:p>
        </w:tc>
        <w:tc>
          <w:tcPr>
            <w:tcW w:w="534" w:type="pct"/>
            <w:gridSpan w:val="2"/>
            <w:tcBorders>
              <w:top w:val="single" w:sz="6" w:space="0" w:color="auto"/>
              <w:left w:val="single" w:sz="6" w:space="0" w:color="auto"/>
              <w:bottom w:val="single" w:sz="6" w:space="0" w:color="auto"/>
              <w:right w:val="single" w:sz="6" w:space="0" w:color="auto"/>
            </w:tcBorders>
            <w:vAlign w:val="bottom"/>
          </w:tcPr>
          <w:p w14:paraId="0FB69715"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228 (3,1)</w:t>
            </w:r>
          </w:p>
        </w:tc>
        <w:tc>
          <w:tcPr>
            <w:tcW w:w="611" w:type="pct"/>
            <w:tcBorders>
              <w:top w:val="single" w:sz="6" w:space="0" w:color="auto"/>
              <w:left w:val="single" w:sz="6" w:space="0" w:color="auto"/>
              <w:bottom w:val="single" w:sz="6" w:space="0" w:color="auto"/>
              <w:right w:val="single" w:sz="6" w:space="0" w:color="auto"/>
            </w:tcBorders>
            <w:vAlign w:val="bottom"/>
          </w:tcPr>
          <w:p w14:paraId="6ACEC35A"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1,1</w:t>
            </w:r>
          </w:p>
        </w:tc>
        <w:tc>
          <w:tcPr>
            <w:tcW w:w="535" w:type="pct"/>
            <w:tcBorders>
              <w:top w:val="single" w:sz="6" w:space="0" w:color="auto"/>
              <w:left w:val="single" w:sz="6" w:space="0" w:color="auto"/>
              <w:bottom w:val="single" w:sz="6" w:space="0" w:color="auto"/>
              <w:right w:val="single" w:sz="6" w:space="0" w:color="auto"/>
            </w:tcBorders>
            <w:vAlign w:val="bottom"/>
          </w:tcPr>
          <w:p w14:paraId="1929372A"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229 (3,1)</w:t>
            </w:r>
          </w:p>
        </w:tc>
        <w:tc>
          <w:tcPr>
            <w:tcW w:w="611" w:type="pct"/>
            <w:tcBorders>
              <w:top w:val="single" w:sz="6" w:space="0" w:color="auto"/>
              <w:left w:val="single" w:sz="6" w:space="0" w:color="auto"/>
              <w:bottom w:val="single" w:sz="6" w:space="0" w:color="auto"/>
              <w:right w:val="single" w:sz="6" w:space="0" w:color="auto"/>
            </w:tcBorders>
            <w:vAlign w:val="bottom"/>
          </w:tcPr>
          <w:p w14:paraId="5D3611DC"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1,1</w:t>
            </w:r>
          </w:p>
        </w:tc>
        <w:tc>
          <w:tcPr>
            <w:tcW w:w="839" w:type="pct"/>
            <w:tcBorders>
              <w:top w:val="single" w:sz="6" w:space="0" w:color="auto"/>
              <w:left w:val="single" w:sz="6" w:space="0" w:color="auto"/>
              <w:bottom w:val="single" w:sz="6" w:space="0" w:color="auto"/>
              <w:right w:val="single" w:sz="6" w:space="0" w:color="auto"/>
            </w:tcBorders>
            <w:vAlign w:val="bottom"/>
          </w:tcPr>
          <w:p w14:paraId="7E580953"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1,00 (0,83 – 1,20)</w:t>
            </w:r>
          </w:p>
        </w:tc>
        <w:tc>
          <w:tcPr>
            <w:tcW w:w="515" w:type="pct"/>
            <w:tcBorders>
              <w:top w:val="single" w:sz="6" w:space="0" w:color="auto"/>
              <w:left w:val="single" w:sz="6" w:space="0" w:color="auto"/>
              <w:bottom w:val="single" w:sz="6" w:space="0" w:color="auto"/>
              <w:right w:val="single" w:sz="6" w:space="0" w:color="auto"/>
            </w:tcBorders>
            <w:vAlign w:val="bottom"/>
          </w:tcPr>
          <w:p w14:paraId="126A9E48" w14:textId="77777777" w:rsidR="005778CD" w:rsidRPr="00184063" w:rsidRDefault="005778CD" w:rsidP="00EC699A">
            <w:pPr>
              <w:keepNext/>
              <w:keepLines/>
              <w:tabs>
                <w:tab w:val="left" w:pos="567"/>
              </w:tabs>
              <w:spacing w:before="40"/>
              <w:jc w:val="center"/>
              <w:rPr>
                <w:sz w:val="18"/>
                <w:szCs w:val="18"/>
                <w:lang w:val="sr-Latn-ME"/>
              </w:rPr>
            </w:pPr>
            <w:r w:rsidRPr="00184063">
              <w:rPr>
                <w:sz w:val="18"/>
                <w:szCs w:val="18"/>
                <w:lang w:val="sr-Latn-ME"/>
              </w:rPr>
              <w:t>0,983</w:t>
            </w:r>
          </w:p>
        </w:tc>
      </w:tr>
    </w:tbl>
    <w:p w14:paraId="7CB199DE" w14:textId="77777777" w:rsidR="005778CD" w:rsidRPr="00184063" w:rsidRDefault="005778CD" w:rsidP="00377C85">
      <w:pPr>
        <w:keepNext/>
        <w:tabs>
          <w:tab w:val="left" w:pos="567"/>
        </w:tabs>
        <w:ind w:left="91" w:hanging="91"/>
        <w:jc w:val="both"/>
        <w:rPr>
          <w:rFonts w:eastAsia="Calibri"/>
          <w:sz w:val="18"/>
          <w:szCs w:val="18"/>
          <w:lang w:val="sr-Latn-ME"/>
        </w:rPr>
      </w:pPr>
      <w:r w:rsidRPr="00184063">
        <w:rPr>
          <w:rFonts w:eastAsia="Calibri"/>
          <w:sz w:val="18"/>
          <w:szCs w:val="18"/>
          <w:lang w:val="sr-Latn-ME"/>
        </w:rPr>
        <w:t>* Stopa incidence na 100 pacijent</w:t>
      </w:r>
      <w:r w:rsidRPr="00184063">
        <w:rPr>
          <w:rFonts w:eastAsia="Calibri"/>
          <w:sz w:val="18"/>
          <w:szCs w:val="18"/>
          <w:lang w:val="sr-Latn-ME"/>
        </w:rPr>
        <w:noBreakHyphen/>
        <w:t>godina izračunava se kao 100 × (ukupan broj pacijenata koji imaju ≥ 1 događaja tokom ukupne izloženosti po ukupnom broju pacijent</w:t>
      </w:r>
      <w:r w:rsidRPr="00184063">
        <w:rPr>
          <w:rFonts w:eastAsia="Calibri"/>
          <w:sz w:val="18"/>
          <w:szCs w:val="18"/>
          <w:lang w:val="sr-Latn-ME"/>
        </w:rPr>
        <w:noBreakHyphen/>
        <w:t>godina praćenja).</w:t>
      </w:r>
    </w:p>
    <w:p w14:paraId="4468C9D1" w14:textId="3E2460A3" w:rsidR="005778CD" w:rsidRPr="00184063" w:rsidRDefault="005778CD" w:rsidP="00377C85">
      <w:pPr>
        <w:keepNext/>
        <w:tabs>
          <w:tab w:val="left" w:pos="567"/>
        </w:tabs>
        <w:ind w:left="91" w:hanging="91"/>
        <w:jc w:val="both"/>
        <w:rPr>
          <w:rFonts w:eastAsia="Calibri"/>
          <w:b/>
          <w:sz w:val="18"/>
          <w:szCs w:val="18"/>
          <w:lang w:val="sr-Latn-ME"/>
        </w:rPr>
      </w:pPr>
      <w:r w:rsidRPr="00184063">
        <w:rPr>
          <w:rFonts w:eastAsia="Calibri"/>
          <w:sz w:val="18"/>
          <w:szCs w:val="18"/>
          <w:vertAlign w:val="superscript"/>
          <w:lang w:val="sr-Latn-ME"/>
        </w:rPr>
        <w:t xml:space="preserve">† </w:t>
      </w:r>
      <w:r w:rsidRPr="00184063">
        <w:rPr>
          <w:rFonts w:eastAsia="Calibri"/>
          <w:sz w:val="18"/>
          <w:szCs w:val="18"/>
          <w:lang w:val="sr-Latn-ME"/>
        </w:rPr>
        <w:t>Zasn</w:t>
      </w:r>
      <w:r w:rsidR="00A50935" w:rsidRPr="00184063">
        <w:rPr>
          <w:rFonts w:eastAsia="Calibri"/>
          <w:sz w:val="18"/>
          <w:szCs w:val="18"/>
          <w:lang w:val="sr-Latn-ME"/>
        </w:rPr>
        <w:t>o</w:t>
      </w:r>
      <w:r w:rsidRPr="00184063">
        <w:rPr>
          <w:rFonts w:eastAsia="Calibri"/>
          <w:sz w:val="18"/>
          <w:szCs w:val="18"/>
          <w:lang w:val="sr-Latn-ME"/>
        </w:rPr>
        <w:t xml:space="preserve">vano na </w:t>
      </w:r>
      <w:r w:rsidRPr="00184063">
        <w:rPr>
          <w:rFonts w:eastAsia="Calibri"/>
          <w:i/>
          <w:sz w:val="18"/>
          <w:szCs w:val="18"/>
          <w:lang w:val="sr-Latn-ME"/>
        </w:rPr>
        <w:t>Cox</w:t>
      </w:r>
      <w:r w:rsidR="00020BBC" w:rsidRPr="00184063">
        <w:rPr>
          <w:rFonts w:eastAsia="Calibri"/>
          <w:sz w:val="18"/>
          <w:szCs w:val="18"/>
          <w:lang w:val="sr-Latn-ME"/>
        </w:rPr>
        <w:t>-</w:t>
      </w:r>
      <w:r w:rsidRPr="00184063">
        <w:rPr>
          <w:rFonts w:eastAsia="Calibri"/>
          <w:sz w:val="18"/>
          <w:szCs w:val="18"/>
          <w:lang w:val="sr-Latn-ME"/>
        </w:rPr>
        <w:t>ovom modelu stratifi</w:t>
      </w:r>
      <w:r w:rsidR="00A50935" w:rsidRPr="00184063">
        <w:rPr>
          <w:rFonts w:eastAsia="Calibri"/>
          <w:sz w:val="18"/>
          <w:szCs w:val="18"/>
          <w:lang w:val="sr-Latn-ME"/>
        </w:rPr>
        <w:t>kovanom</w:t>
      </w:r>
      <w:r w:rsidRPr="00184063">
        <w:rPr>
          <w:rFonts w:eastAsia="Calibri"/>
          <w:sz w:val="18"/>
          <w:szCs w:val="18"/>
          <w:lang w:val="sr-Latn-ME"/>
        </w:rPr>
        <w:t xml:space="preserve"> prema regijama. Za kombinovani cilj ispitivanja, p</w:t>
      </w:r>
      <w:r w:rsidRPr="00184063">
        <w:rPr>
          <w:rFonts w:eastAsia="Calibri"/>
          <w:sz w:val="18"/>
          <w:szCs w:val="18"/>
          <w:lang w:val="sr-Latn-ME"/>
        </w:rPr>
        <w:noBreakHyphen/>
        <w:t xml:space="preserve">vrednosti odgovaraju ispitivanju </w:t>
      </w:r>
      <w:r w:rsidR="00A50935" w:rsidRPr="00184063">
        <w:rPr>
          <w:rFonts w:eastAsia="Calibri"/>
          <w:sz w:val="18"/>
          <w:szCs w:val="18"/>
          <w:lang w:val="sr-Latn-ME"/>
        </w:rPr>
        <w:t>ne</w:t>
      </w:r>
      <w:r w:rsidRPr="00184063">
        <w:rPr>
          <w:rFonts w:eastAsia="Calibri"/>
          <w:sz w:val="18"/>
          <w:szCs w:val="18"/>
          <w:lang w:val="sr-Latn-ME"/>
        </w:rPr>
        <w:t xml:space="preserve">inferiornosti kojim se želi dokazati da je </w:t>
      </w:r>
      <w:r w:rsidR="00A50935" w:rsidRPr="00184063">
        <w:rPr>
          <w:rFonts w:eastAsia="Calibri"/>
          <w:sz w:val="18"/>
          <w:szCs w:val="18"/>
          <w:lang w:val="sr-Latn-ME"/>
        </w:rPr>
        <w:t>odnos rizika</w:t>
      </w:r>
      <w:r w:rsidRPr="00184063">
        <w:rPr>
          <w:rFonts w:eastAsia="Calibri"/>
          <w:b/>
          <w:sz w:val="18"/>
          <w:szCs w:val="18"/>
          <w:lang w:val="sr-Latn-ME"/>
        </w:rPr>
        <w:t xml:space="preserve"> </w:t>
      </w:r>
      <w:r w:rsidRPr="00184063">
        <w:rPr>
          <w:rFonts w:eastAsia="Calibri"/>
          <w:sz w:val="18"/>
          <w:szCs w:val="18"/>
          <w:lang w:val="sr-Latn-ME"/>
        </w:rPr>
        <w:t>manji od 1,3. Za sve ostale ciljeve ispitivanja, p</w:t>
      </w:r>
      <w:r w:rsidRPr="00184063">
        <w:rPr>
          <w:rFonts w:eastAsia="Calibri"/>
          <w:sz w:val="18"/>
          <w:szCs w:val="18"/>
          <w:lang w:val="sr-Latn-ME"/>
        </w:rPr>
        <w:noBreakHyphen/>
        <w:t>vrijednosti odgovaraju ispitivanju razlika u vr</w:t>
      </w:r>
      <w:r w:rsidR="00A50935" w:rsidRPr="00184063">
        <w:rPr>
          <w:rFonts w:eastAsia="Calibri"/>
          <w:sz w:val="18"/>
          <w:szCs w:val="18"/>
          <w:lang w:val="sr-Latn-ME"/>
        </w:rPr>
        <w:t>ij</w:t>
      </w:r>
      <w:r w:rsidRPr="00184063">
        <w:rPr>
          <w:rFonts w:eastAsia="Calibri"/>
          <w:sz w:val="18"/>
          <w:szCs w:val="18"/>
          <w:lang w:val="sr-Latn-ME"/>
        </w:rPr>
        <w:t>ednosti o</w:t>
      </w:r>
      <w:r w:rsidR="00A50935" w:rsidRPr="00184063">
        <w:rPr>
          <w:rFonts w:eastAsia="Calibri"/>
          <w:sz w:val="18"/>
          <w:szCs w:val="18"/>
          <w:lang w:val="sr-Latn-ME"/>
        </w:rPr>
        <w:t>dnosa rizika</w:t>
      </w:r>
      <w:r w:rsidRPr="00184063">
        <w:rPr>
          <w:rFonts w:eastAsia="Calibri"/>
          <w:sz w:val="18"/>
          <w:szCs w:val="18"/>
          <w:lang w:val="sr-Latn-ME"/>
        </w:rPr>
        <w:t>.</w:t>
      </w:r>
    </w:p>
    <w:p w14:paraId="03132D9F" w14:textId="77777777" w:rsidR="005778CD" w:rsidRPr="00184063" w:rsidRDefault="005778CD" w:rsidP="00377C85">
      <w:pPr>
        <w:tabs>
          <w:tab w:val="left" w:pos="567"/>
        </w:tabs>
        <w:jc w:val="both"/>
        <w:rPr>
          <w:rFonts w:eastAsia="Calibri"/>
          <w:sz w:val="18"/>
          <w:szCs w:val="18"/>
          <w:lang w:val="sr-Latn-ME"/>
        </w:rPr>
      </w:pPr>
      <w:r w:rsidRPr="00184063">
        <w:rPr>
          <w:rFonts w:eastAsia="Calibri"/>
          <w:sz w:val="18"/>
          <w:szCs w:val="18"/>
          <w:vertAlign w:val="superscript"/>
          <w:lang w:val="sr-Latn-ME"/>
        </w:rPr>
        <w:t>‡</w:t>
      </w:r>
      <w:r w:rsidRPr="00184063">
        <w:rPr>
          <w:rFonts w:eastAsia="Calibri"/>
          <w:sz w:val="18"/>
          <w:szCs w:val="18"/>
          <w:lang w:val="sr-Latn-ME"/>
        </w:rPr>
        <w:t xml:space="preserve"> Analiza hospitalizacije zbog srčane insuficijencije prilagođena je za srčanu insuficijencuju u anamnezi na početku ispitivanja.</w:t>
      </w:r>
    </w:p>
    <w:p w14:paraId="11C9E64F" w14:textId="77777777" w:rsidR="005778CD" w:rsidRPr="00184063" w:rsidRDefault="005778CD" w:rsidP="005778CD">
      <w:pPr>
        <w:pStyle w:val="Header"/>
        <w:tabs>
          <w:tab w:val="clear" w:pos="4320"/>
          <w:tab w:val="clear" w:pos="8640"/>
          <w:tab w:val="left" w:pos="284"/>
          <w:tab w:val="left" w:pos="9540"/>
        </w:tabs>
        <w:ind w:left="720"/>
        <w:rPr>
          <w:noProof/>
          <w:sz w:val="22"/>
          <w:szCs w:val="22"/>
          <w:lang w:val="sr-Latn-ME"/>
        </w:rPr>
      </w:pPr>
    </w:p>
    <w:p w14:paraId="09952B5D" w14:textId="77777777" w:rsidR="005778CD" w:rsidRPr="00184063" w:rsidRDefault="005778CD" w:rsidP="00377C85">
      <w:pPr>
        <w:pStyle w:val="Header"/>
        <w:tabs>
          <w:tab w:val="clear" w:pos="4320"/>
          <w:tab w:val="clear" w:pos="8640"/>
          <w:tab w:val="left" w:pos="284"/>
          <w:tab w:val="left" w:pos="9540"/>
        </w:tabs>
        <w:jc w:val="both"/>
        <w:rPr>
          <w:noProof/>
          <w:sz w:val="22"/>
          <w:szCs w:val="22"/>
          <w:u w:val="single"/>
          <w:lang w:val="sr-Latn-ME"/>
        </w:rPr>
      </w:pPr>
      <w:r w:rsidRPr="00184063">
        <w:rPr>
          <w:noProof/>
          <w:sz w:val="22"/>
          <w:szCs w:val="22"/>
          <w:u w:val="single"/>
          <w:lang w:val="sr-Latn-ME"/>
        </w:rPr>
        <w:t>Pedijatrijska populacija</w:t>
      </w:r>
    </w:p>
    <w:p w14:paraId="3AAD3DEA" w14:textId="780134E7" w:rsidR="005778CD" w:rsidRPr="00184063" w:rsidRDefault="005778CD" w:rsidP="00377C85">
      <w:pPr>
        <w:pStyle w:val="Header"/>
        <w:tabs>
          <w:tab w:val="left" w:pos="284"/>
          <w:tab w:val="left" w:pos="9540"/>
        </w:tabs>
        <w:jc w:val="both"/>
        <w:rPr>
          <w:noProof/>
          <w:sz w:val="22"/>
          <w:szCs w:val="22"/>
          <w:lang w:val="sr-Latn-ME"/>
        </w:rPr>
      </w:pPr>
      <w:r w:rsidRPr="00184063">
        <w:rPr>
          <w:noProof/>
          <w:sz w:val="22"/>
          <w:szCs w:val="22"/>
          <w:lang w:val="sr-Latn-ME"/>
        </w:rPr>
        <w:t xml:space="preserve">Evropska agencija za ljekove je </w:t>
      </w:r>
      <w:r w:rsidR="00F65131" w:rsidRPr="00184063">
        <w:rPr>
          <w:noProof/>
          <w:sz w:val="22"/>
          <w:szCs w:val="22"/>
          <w:lang w:val="sr-Latn-ME"/>
        </w:rPr>
        <w:t xml:space="preserve">izuzela obavezu </w:t>
      </w:r>
      <w:r w:rsidRPr="00184063">
        <w:rPr>
          <w:noProof/>
          <w:sz w:val="22"/>
          <w:szCs w:val="22"/>
          <w:lang w:val="sr-Latn-ME"/>
        </w:rPr>
        <w:t xml:space="preserve">od dostavljanja rezultata studija lijeka Janumet </w:t>
      </w:r>
      <w:r w:rsidR="00A50935" w:rsidRPr="00184063">
        <w:rPr>
          <w:noProof/>
          <w:sz w:val="22"/>
          <w:szCs w:val="22"/>
          <w:lang w:val="sr-Latn-ME"/>
        </w:rPr>
        <w:t>u svim podgrupama</w:t>
      </w:r>
      <w:r w:rsidRPr="00184063">
        <w:rPr>
          <w:noProof/>
          <w:sz w:val="22"/>
          <w:szCs w:val="22"/>
          <w:lang w:val="sr-Latn-ME"/>
        </w:rPr>
        <w:t xml:space="preserve"> pedijatrijsk</w:t>
      </w:r>
      <w:r w:rsidR="00A50935" w:rsidRPr="00184063">
        <w:rPr>
          <w:noProof/>
          <w:sz w:val="22"/>
          <w:szCs w:val="22"/>
          <w:lang w:val="sr-Latn-ME"/>
        </w:rPr>
        <w:t>e</w:t>
      </w:r>
      <w:r w:rsidRPr="00184063">
        <w:rPr>
          <w:noProof/>
          <w:sz w:val="22"/>
          <w:szCs w:val="22"/>
          <w:lang w:val="sr-Latn-ME"/>
        </w:rPr>
        <w:t xml:space="preserve"> populacij</w:t>
      </w:r>
      <w:r w:rsidR="00A50935" w:rsidRPr="00184063">
        <w:rPr>
          <w:noProof/>
          <w:sz w:val="22"/>
          <w:szCs w:val="22"/>
          <w:lang w:val="sr-Latn-ME"/>
        </w:rPr>
        <w:t>e</w:t>
      </w:r>
      <w:r w:rsidRPr="00184063">
        <w:rPr>
          <w:noProof/>
          <w:sz w:val="22"/>
          <w:szCs w:val="22"/>
          <w:lang w:val="sr-Latn-ME"/>
        </w:rPr>
        <w:t xml:space="preserve"> sa dijabetes melitusom tip 2 (vid</w:t>
      </w:r>
      <w:r w:rsidR="00345DEC" w:rsidRPr="00184063">
        <w:rPr>
          <w:noProof/>
          <w:sz w:val="22"/>
          <w:szCs w:val="22"/>
          <w:lang w:val="sr-Latn-ME"/>
        </w:rPr>
        <w:t>j</w:t>
      </w:r>
      <w:r w:rsidRPr="00184063">
        <w:rPr>
          <w:noProof/>
          <w:sz w:val="22"/>
          <w:szCs w:val="22"/>
          <w:lang w:val="sr-Latn-ME"/>
        </w:rPr>
        <w:t xml:space="preserve">eti </w:t>
      </w:r>
      <w:r w:rsidR="00345DEC" w:rsidRPr="00184063">
        <w:rPr>
          <w:noProof/>
          <w:sz w:val="22"/>
          <w:szCs w:val="22"/>
          <w:lang w:val="sr-Latn-ME"/>
        </w:rPr>
        <w:t xml:space="preserve">dio </w:t>
      </w:r>
      <w:r w:rsidRPr="00184063">
        <w:rPr>
          <w:noProof/>
          <w:sz w:val="22"/>
          <w:szCs w:val="22"/>
          <w:lang w:val="sr-Latn-ME"/>
        </w:rPr>
        <w:t xml:space="preserve">4.2 za informacije o </w:t>
      </w:r>
      <w:r w:rsidR="00A50935" w:rsidRPr="00184063">
        <w:rPr>
          <w:noProof/>
          <w:sz w:val="22"/>
          <w:szCs w:val="22"/>
          <w:lang w:val="sr-Latn-ME"/>
        </w:rPr>
        <w:t xml:space="preserve">primjeni u </w:t>
      </w:r>
      <w:r w:rsidRPr="00184063">
        <w:rPr>
          <w:noProof/>
          <w:sz w:val="22"/>
          <w:szCs w:val="22"/>
          <w:lang w:val="sr-Latn-ME"/>
        </w:rPr>
        <w:t>pedijatriji).</w:t>
      </w:r>
    </w:p>
    <w:p w14:paraId="51400977" w14:textId="630BB74C" w:rsidR="002E37A5" w:rsidRPr="00184063" w:rsidRDefault="002E37A5" w:rsidP="00377C85">
      <w:pPr>
        <w:tabs>
          <w:tab w:val="left" w:pos="540"/>
          <w:tab w:val="left" w:pos="569"/>
        </w:tabs>
        <w:jc w:val="both"/>
        <w:rPr>
          <w:b/>
          <w:bCs/>
          <w:sz w:val="22"/>
          <w:szCs w:val="22"/>
          <w:lang w:val="sr-Latn-ME"/>
        </w:rPr>
      </w:pPr>
    </w:p>
    <w:p w14:paraId="20B80D2C"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5.2. </w:t>
      </w:r>
      <w:r w:rsidR="00480FB1" w:rsidRPr="00184063">
        <w:rPr>
          <w:b/>
          <w:bCs/>
          <w:sz w:val="22"/>
          <w:szCs w:val="22"/>
          <w:lang w:val="sr-Latn-ME"/>
        </w:rPr>
        <w:tab/>
      </w:r>
      <w:r w:rsidRPr="00184063">
        <w:rPr>
          <w:b/>
          <w:bCs/>
          <w:sz w:val="22"/>
          <w:szCs w:val="22"/>
          <w:lang w:val="sr-Latn-ME"/>
        </w:rPr>
        <w:t>Farmakokinetički podaci</w:t>
      </w:r>
      <w:r w:rsidR="003A7059" w:rsidRPr="00184063">
        <w:rPr>
          <w:b/>
          <w:bCs/>
          <w:sz w:val="22"/>
          <w:szCs w:val="22"/>
          <w:lang w:val="sr-Latn-ME"/>
        </w:rPr>
        <w:t xml:space="preserve"> </w:t>
      </w:r>
    </w:p>
    <w:p w14:paraId="65A24F64" w14:textId="77777777" w:rsidR="00864A0B" w:rsidRPr="00184063" w:rsidRDefault="00864A0B" w:rsidP="00377C85">
      <w:pPr>
        <w:pStyle w:val="Heading5"/>
        <w:jc w:val="both"/>
        <w:rPr>
          <w:rFonts w:ascii="Times New Roman" w:hAnsi="Times New Roman"/>
          <w:b w:val="0"/>
          <w:i w:val="0"/>
          <w:sz w:val="22"/>
          <w:szCs w:val="22"/>
          <w:u w:val="single"/>
          <w:lang w:val="sr-Latn-ME"/>
        </w:rPr>
      </w:pPr>
      <w:r w:rsidRPr="00184063">
        <w:rPr>
          <w:rFonts w:ascii="Times New Roman" w:hAnsi="Times New Roman"/>
          <w:b w:val="0"/>
          <w:i w:val="0"/>
          <w:noProof/>
          <w:sz w:val="22"/>
          <w:szCs w:val="22"/>
          <w:u w:val="single"/>
          <w:lang w:val="sr-Latn-ME"/>
        </w:rPr>
        <w:t>Janumet</w:t>
      </w:r>
    </w:p>
    <w:p w14:paraId="1ECCAC9C" w14:textId="348F2042" w:rsidR="00864A0B" w:rsidRPr="00184063" w:rsidRDefault="00864A0B" w:rsidP="00377C85">
      <w:pPr>
        <w:jc w:val="both"/>
        <w:rPr>
          <w:noProof/>
          <w:sz w:val="22"/>
          <w:szCs w:val="22"/>
          <w:lang w:val="sr-Latn-ME"/>
        </w:rPr>
      </w:pPr>
      <w:r w:rsidRPr="00184063">
        <w:rPr>
          <w:noProof/>
          <w:sz w:val="22"/>
          <w:szCs w:val="22"/>
          <w:lang w:val="sr-Latn-ME"/>
        </w:rPr>
        <w:t>Studija bioekvivalencije kod zdravih ispitanika pokazala je da su kombinovane tablete lijeka Janumet (sitagliptin/metformin hidrohlorid), bioekvivalentne istovremenoj primjeni sitaglipti</w:t>
      </w:r>
      <w:r w:rsidR="00D62D86" w:rsidRPr="00184063">
        <w:rPr>
          <w:noProof/>
          <w:sz w:val="22"/>
          <w:szCs w:val="22"/>
          <w:lang w:val="sr-Latn-ME"/>
        </w:rPr>
        <w:t xml:space="preserve">n </w:t>
      </w:r>
      <w:r w:rsidRPr="00184063">
        <w:rPr>
          <w:noProof/>
          <w:sz w:val="22"/>
          <w:szCs w:val="22"/>
          <w:lang w:val="sr-Latn-ME"/>
        </w:rPr>
        <w:t>fosfata i metformin hidrohlorida kao pojedinačnih tableta.</w:t>
      </w:r>
    </w:p>
    <w:p w14:paraId="73DFA4EB" w14:textId="77777777" w:rsidR="00864A0B" w:rsidRPr="00184063" w:rsidRDefault="00864A0B" w:rsidP="00377C85">
      <w:pPr>
        <w:jc w:val="both"/>
        <w:rPr>
          <w:noProof/>
          <w:sz w:val="22"/>
          <w:szCs w:val="22"/>
          <w:lang w:val="sr-Latn-ME"/>
        </w:rPr>
      </w:pPr>
      <w:r w:rsidRPr="00184063">
        <w:rPr>
          <w:noProof/>
          <w:sz w:val="22"/>
          <w:szCs w:val="22"/>
          <w:lang w:val="sr-Latn-ME"/>
        </w:rPr>
        <w:lastRenderedPageBreak/>
        <w:t>U daljem tekstu navode se farmakokinetičke osobine pojedinačnih aktivnih supstanci lijeka Janumet.</w:t>
      </w:r>
    </w:p>
    <w:p w14:paraId="65C6B159" w14:textId="77777777" w:rsidR="00864A0B" w:rsidRPr="00184063" w:rsidRDefault="00864A0B" w:rsidP="00377C85">
      <w:pPr>
        <w:pStyle w:val="Heading5"/>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Sitagliptin</w:t>
      </w:r>
    </w:p>
    <w:p w14:paraId="128E856B" w14:textId="77777777" w:rsidR="00864A0B" w:rsidRPr="00184063" w:rsidRDefault="00864A0B" w:rsidP="00377C85">
      <w:pPr>
        <w:pStyle w:val="Heading6"/>
        <w:spacing w:before="0" w:after="0"/>
        <w:jc w:val="both"/>
        <w:rPr>
          <w:rFonts w:ascii="Times New Roman" w:hAnsi="Times New Roman"/>
          <w:b w:val="0"/>
          <w:i/>
          <w:lang w:val="sr-Latn-ME"/>
        </w:rPr>
      </w:pPr>
      <w:r w:rsidRPr="00184063">
        <w:rPr>
          <w:rFonts w:ascii="Times New Roman" w:hAnsi="Times New Roman"/>
          <w:b w:val="0"/>
          <w:i/>
          <w:lang w:val="sr-Latn-ME"/>
        </w:rPr>
        <w:t>Resorpcija</w:t>
      </w:r>
    </w:p>
    <w:p w14:paraId="00A1046F" w14:textId="47492D49" w:rsidR="00864A0B" w:rsidRPr="00184063" w:rsidRDefault="00864A0B" w:rsidP="00377C85">
      <w:pPr>
        <w:jc w:val="both"/>
        <w:rPr>
          <w:noProof/>
          <w:sz w:val="22"/>
          <w:szCs w:val="22"/>
          <w:lang w:val="sr-Latn-ME"/>
        </w:rPr>
      </w:pPr>
      <w:r w:rsidRPr="00184063">
        <w:rPr>
          <w:noProof/>
          <w:sz w:val="22"/>
          <w:szCs w:val="22"/>
          <w:lang w:val="sr-Latn-ME"/>
        </w:rPr>
        <w:t>Sitagliptin se brzo resorbovao nakon oralne primjene doze od 100 mg kod zdravih ispitanika, uz maksimalne koncentracije u plazmi (srednje T</w:t>
      </w:r>
      <w:r w:rsidRPr="00184063">
        <w:rPr>
          <w:noProof/>
          <w:sz w:val="22"/>
          <w:szCs w:val="22"/>
          <w:vertAlign w:val="subscript"/>
          <w:lang w:val="sr-Latn-ME"/>
        </w:rPr>
        <w:t>max</w:t>
      </w:r>
      <w:r w:rsidRPr="00184063">
        <w:rPr>
          <w:noProof/>
          <w:sz w:val="22"/>
          <w:szCs w:val="22"/>
          <w:lang w:val="sr-Latn-ME"/>
        </w:rPr>
        <w:t>) koje su se javljale od 1 do 4 sata nakon doze, srednja</w:t>
      </w:r>
      <w:r w:rsidR="00D62D86" w:rsidRPr="00184063">
        <w:rPr>
          <w:noProof/>
          <w:sz w:val="22"/>
          <w:szCs w:val="22"/>
          <w:lang w:val="sr-Latn-ME"/>
        </w:rPr>
        <w:t xml:space="preserve"> vrijednost</w:t>
      </w:r>
      <w:r w:rsidRPr="00184063">
        <w:rPr>
          <w:noProof/>
          <w:sz w:val="22"/>
          <w:szCs w:val="22"/>
          <w:lang w:val="sr-Latn-ME"/>
        </w:rPr>
        <w:t xml:space="preserve"> PIK</w:t>
      </w:r>
      <w:r w:rsidR="00D62D86" w:rsidRPr="00184063">
        <w:rPr>
          <w:noProof/>
          <w:sz w:val="22"/>
          <w:szCs w:val="22"/>
          <w:lang w:val="sr-Latn-ME"/>
        </w:rPr>
        <w:t>-a</w:t>
      </w:r>
      <w:r w:rsidRPr="00184063">
        <w:rPr>
          <w:noProof/>
          <w:sz w:val="22"/>
          <w:szCs w:val="22"/>
          <w:lang w:val="sr-Latn-ME"/>
        </w:rPr>
        <w:t xml:space="preserve"> sitagliptina u plazmi iznosila je 8,53 μM· hr, C</w:t>
      </w:r>
      <w:r w:rsidRPr="00184063">
        <w:rPr>
          <w:noProof/>
          <w:sz w:val="22"/>
          <w:szCs w:val="22"/>
          <w:vertAlign w:val="subscript"/>
          <w:lang w:val="sr-Latn-ME"/>
        </w:rPr>
        <w:t xml:space="preserve">max </w:t>
      </w:r>
      <w:r w:rsidRPr="00184063">
        <w:rPr>
          <w:noProof/>
          <w:sz w:val="22"/>
          <w:szCs w:val="22"/>
          <w:lang w:val="sr-Latn-ME"/>
        </w:rPr>
        <w:t>je iznosila 950 nM. Apsolutna bioraspoloživost sitagliptina iznosi oko 87%. Pošto istovremena primjena obroka bogatog mastima uz sitagliptin nije imala uticaja na farmakokinetiku, sitagliptin se može primjenjivati uz hranu ili bez nje.</w:t>
      </w:r>
    </w:p>
    <w:p w14:paraId="3C33D065" w14:textId="77777777" w:rsidR="00864A0B" w:rsidRPr="00184063" w:rsidRDefault="00864A0B" w:rsidP="00377C85">
      <w:pPr>
        <w:tabs>
          <w:tab w:val="left" w:pos="540"/>
          <w:tab w:val="left" w:pos="569"/>
        </w:tabs>
        <w:jc w:val="both"/>
        <w:rPr>
          <w:bCs/>
          <w:sz w:val="22"/>
          <w:szCs w:val="22"/>
          <w:lang w:val="sr-Latn-ME"/>
        </w:rPr>
      </w:pPr>
    </w:p>
    <w:p w14:paraId="2ACE83C4" w14:textId="77777777" w:rsidR="00864A0B" w:rsidRPr="00184063" w:rsidRDefault="00864A0B" w:rsidP="00377C85">
      <w:pPr>
        <w:jc w:val="both"/>
        <w:rPr>
          <w:noProof/>
          <w:sz w:val="22"/>
          <w:szCs w:val="22"/>
          <w:lang w:val="sr-Latn-ME"/>
        </w:rPr>
      </w:pPr>
      <w:r w:rsidRPr="00184063">
        <w:rPr>
          <w:noProof/>
          <w:sz w:val="22"/>
          <w:szCs w:val="22"/>
          <w:lang w:val="sr-Latn-ME"/>
        </w:rPr>
        <w:t>PIK sitagliptina u plazmi se povećavao proporcionalno dozi. Proporcionalnost u odnosu na dozu nije utvrđena kod C</w:t>
      </w:r>
      <w:r w:rsidRPr="00184063">
        <w:rPr>
          <w:noProof/>
          <w:sz w:val="22"/>
          <w:szCs w:val="22"/>
          <w:vertAlign w:val="subscript"/>
          <w:lang w:val="sr-Latn-ME"/>
        </w:rPr>
        <w:t>max</w:t>
      </w:r>
      <w:r w:rsidRPr="00184063">
        <w:rPr>
          <w:noProof/>
          <w:sz w:val="22"/>
          <w:szCs w:val="22"/>
          <w:lang w:val="sr-Latn-ME"/>
        </w:rPr>
        <w:t xml:space="preserve"> i C</w:t>
      </w:r>
      <w:r w:rsidRPr="00184063">
        <w:rPr>
          <w:noProof/>
          <w:sz w:val="22"/>
          <w:szCs w:val="22"/>
          <w:vertAlign w:val="subscript"/>
          <w:lang w:val="sr-Latn-ME"/>
        </w:rPr>
        <w:t>24hr</w:t>
      </w:r>
      <w:r w:rsidRPr="00184063">
        <w:rPr>
          <w:noProof/>
          <w:sz w:val="22"/>
          <w:szCs w:val="22"/>
          <w:lang w:val="sr-Latn-ME"/>
        </w:rPr>
        <w:t xml:space="preserve"> (C</w:t>
      </w:r>
      <w:r w:rsidRPr="00184063">
        <w:rPr>
          <w:noProof/>
          <w:sz w:val="22"/>
          <w:szCs w:val="22"/>
          <w:vertAlign w:val="subscript"/>
          <w:lang w:val="sr-Latn-ME"/>
        </w:rPr>
        <w:t>max</w:t>
      </w:r>
      <w:r w:rsidRPr="00184063">
        <w:rPr>
          <w:noProof/>
          <w:sz w:val="22"/>
          <w:szCs w:val="22"/>
          <w:lang w:val="sr-Latn-ME"/>
        </w:rPr>
        <w:t xml:space="preserve"> se povećala više nego proporcionalno dozi, a C</w:t>
      </w:r>
      <w:r w:rsidRPr="00184063">
        <w:rPr>
          <w:noProof/>
          <w:sz w:val="22"/>
          <w:szCs w:val="22"/>
          <w:vertAlign w:val="subscript"/>
          <w:lang w:val="sr-Latn-ME"/>
        </w:rPr>
        <w:t>24hr</w:t>
      </w:r>
      <w:r w:rsidRPr="00184063">
        <w:rPr>
          <w:noProof/>
          <w:sz w:val="22"/>
          <w:szCs w:val="22"/>
          <w:lang w:val="sr-Latn-ME"/>
        </w:rPr>
        <w:t xml:space="preserve"> se povećala manje nego proporcionalno dozi).</w:t>
      </w:r>
    </w:p>
    <w:p w14:paraId="4FA1C9AC" w14:textId="77777777" w:rsidR="00864A0B" w:rsidRPr="00184063" w:rsidRDefault="00864A0B" w:rsidP="00377C85">
      <w:pPr>
        <w:jc w:val="both"/>
        <w:rPr>
          <w:noProof/>
          <w:sz w:val="22"/>
          <w:szCs w:val="22"/>
          <w:lang w:val="sr-Latn-ME"/>
        </w:rPr>
      </w:pPr>
    </w:p>
    <w:p w14:paraId="0CC2B2AA" w14:textId="77777777" w:rsidR="00864A0B" w:rsidRPr="00184063" w:rsidRDefault="00864A0B" w:rsidP="00377C85">
      <w:pPr>
        <w:pStyle w:val="Heading6"/>
        <w:spacing w:before="0" w:after="0"/>
        <w:jc w:val="both"/>
        <w:rPr>
          <w:rFonts w:ascii="Times New Roman" w:hAnsi="Times New Roman"/>
          <w:b w:val="0"/>
          <w:i/>
          <w:lang w:val="sr-Latn-ME"/>
        </w:rPr>
      </w:pPr>
      <w:r w:rsidRPr="00184063">
        <w:rPr>
          <w:rFonts w:ascii="Times New Roman" w:hAnsi="Times New Roman"/>
          <w:b w:val="0"/>
          <w:i/>
          <w:lang w:val="sr-Latn-ME"/>
        </w:rPr>
        <w:t>Distribucija</w:t>
      </w:r>
    </w:p>
    <w:p w14:paraId="244CDBCE" w14:textId="1DA8B8B3" w:rsidR="00864A0B" w:rsidRPr="00184063" w:rsidRDefault="00864A0B" w:rsidP="00377C85">
      <w:pPr>
        <w:jc w:val="both"/>
        <w:rPr>
          <w:noProof/>
          <w:sz w:val="22"/>
          <w:szCs w:val="22"/>
          <w:lang w:val="sr-Latn-ME"/>
        </w:rPr>
      </w:pPr>
      <w:r w:rsidRPr="00184063">
        <w:rPr>
          <w:noProof/>
          <w:sz w:val="22"/>
          <w:szCs w:val="22"/>
          <w:lang w:val="sr-Latn-ME"/>
        </w:rPr>
        <w:t xml:space="preserve">Srednja vrijednost volumena distribucije u stanju ravnoteže nakon primjene jedne intravenske doze sitagliptina od 100 mg kod zdravih </w:t>
      </w:r>
      <w:r w:rsidR="00345DEC" w:rsidRPr="00184063">
        <w:rPr>
          <w:noProof/>
          <w:sz w:val="22"/>
          <w:szCs w:val="22"/>
          <w:lang w:val="sr-Latn-ME"/>
        </w:rPr>
        <w:t xml:space="preserve">ispitanika </w:t>
      </w:r>
      <w:r w:rsidRPr="00184063">
        <w:rPr>
          <w:noProof/>
          <w:sz w:val="22"/>
          <w:szCs w:val="22"/>
          <w:lang w:val="sr-Latn-ME"/>
        </w:rPr>
        <w:t>iznosila je oko 198 litara. Dio sitagliptina koji se reverzibilno vezuje za proteine plazme je mali (38%).</w:t>
      </w:r>
    </w:p>
    <w:p w14:paraId="33994295" w14:textId="77777777" w:rsidR="00864A0B" w:rsidRPr="00184063" w:rsidRDefault="00864A0B" w:rsidP="00377C85">
      <w:pPr>
        <w:jc w:val="both"/>
        <w:rPr>
          <w:noProof/>
          <w:sz w:val="22"/>
          <w:szCs w:val="22"/>
          <w:lang w:val="sr-Latn-ME"/>
        </w:rPr>
      </w:pPr>
    </w:p>
    <w:p w14:paraId="199C1251" w14:textId="77777777" w:rsidR="00864A0B" w:rsidRPr="00184063" w:rsidRDefault="00864A0B" w:rsidP="00377C85">
      <w:pPr>
        <w:pStyle w:val="Heading6"/>
        <w:spacing w:before="0" w:after="0"/>
        <w:jc w:val="both"/>
        <w:rPr>
          <w:rFonts w:ascii="Times New Roman" w:hAnsi="Times New Roman"/>
          <w:b w:val="0"/>
          <w:i/>
          <w:lang w:val="sr-Latn-ME"/>
        </w:rPr>
      </w:pPr>
      <w:r w:rsidRPr="00184063">
        <w:rPr>
          <w:rFonts w:ascii="Times New Roman" w:hAnsi="Times New Roman"/>
          <w:b w:val="0"/>
          <w:i/>
          <w:lang w:val="sr-Latn-ME"/>
        </w:rPr>
        <w:t>Metabolizam</w:t>
      </w:r>
    </w:p>
    <w:p w14:paraId="13776C25" w14:textId="77777777" w:rsidR="00864A0B" w:rsidRPr="00184063" w:rsidRDefault="00864A0B" w:rsidP="00377C85">
      <w:pPr>
        <w:jc w:val="both"/>
        <w:rPr>
          <w:noProof/>
          <w:sz w:val="22"/>
          <w:szCs w:val="22"/>
          <w:lang w:val="sr-Latn-ME"/>
        </w:rPr>
      </w:pPr>
      <w:r w:rsidRPr="00184063">
        <w:rPr>
          <w:noProof/>
          <w:sz w:val="22"/>
          <w:szCs w:val="22"/>
          <w:lang w:val="sr-Latn-ME"/>
        </w:rPr>
        <w:t>Sitagliptin se primarno eliminiše preko urina u neizmijenjenom obliku, a metabolizam predstavlja sporedni put eliminacije. Oko 79% sitagliptina se izlučuje u urinu u neizmijenjenom obliku.</w:t>
      </w:r>
    </w:p>
    <w:p w14:paraId="677C7C30" w14:textId="77777777" w:rsidR="00864A0B" w:rsidRPr="00184063" w:rsidRDefault="00864A0B" w:rsidP="00377C85">
      <w:pPr>
        <w:jc w:val="both"/>
        <w:rPr>
          <w:noProof/>
          <w:sz w:val="22"/>
          <w:szCs w:val="22"/>
          <w:lang w:val="sr-Latn-ME"/>
        </w:rPr>
      </w:pPr>
    </w:p>
    <w:p w14:paraId="2DB538D9" w14:textId="6CC27654" w:rsidR="00864A0B" w:rsidRPr="00184063" w:rsidRDefault="00864A0B" w:rsidP="00377C85">
      <w:pPr>
        <w:jc w:val="both"/>
        <w:rPr>
          <w:noProof/>
          <w:sz w:val="22"/>
          <w:szCs w:val="22"/>
          <w:lang w:val="sr-Latn-ME"/>
        </w:rPr>
      </w:pPr>
      <w:r w:rsidRPr="00184063">
        <w:rPr>
          <w:noProof/>
          <w:sz w:val="22"/>
          <w:szCs w:val="22"/>
          <w:lang w:val="sr-Latn-ME"/>
        </w:rPr>
        <w:t>Oko 16% radioaktivnosti se izlučivalo u obliku metabolita sitagliptina nakon oralne doze [</w:t>
      </w:r>
      <w:r w:rsidRPr="00184063">
        <w:rPr>
          <w:noProof/>
          <w:sz w:val="22"/>
          <w:szCs w:val="22"/>
          <w:vertAlign w:val="superscript"/>
          <w:lang w:val="sr-Latn-ME"/>
        </w:rPr>
        <w:t>14</w:t>
      </w:r>
      <w:r w:rsidRPr="00184063">
        <w:rPr>
          <w:noProof/>
          <w:sz w:val="22"/>
          <w:szCs w:val="22"/>
          <w:lang w:val="sr-Latn-ME"/>
        </w:rPr>
        <w:t>C]sitagliptina. Otkriveno je šest metabolita u tragovima i ne očekuje se da će oni doprinijeti inhibitor</w:t>
      </w:r>
      <w:r w:rsidR="00D62D86" w:rsidRPr="00184063">
        <w:rPr>
          <w:noProof/>
          <w:sz w:val="22"/>
          <w:szCs w:val="22"/>
          <w:lang w:val="sr-Latn-ME"/>
        </w:rPr>
        <w:t>n</w:t>
      </w:r>
      <w:r w:rsidRPr="00184063">
        <w:rPr>
          <w:noProof/>
          <w:sz w:val="22"/>
          <w:szCs w:val="22"/>
          <w:lang w:val="sr-Latn-ME"/>
        </w:rPr>
        <w:t xml:space="preserve">om dejstvu sitagliptina na DDP-4 u plazmi. Studije </w:t>
      </w:r>
      <w:r w:rsidRPr="00184063">
        <w:rPr>
          <w:i/>
          <w:iCs/>
          <w:noProof/>
          <w:sz w:val="22"/>
          <w:szCs w:val="22"/>
          <w:lang w:val="sr-Latn-ME"/>
        </w:rPr>
        <w:t xml:space="preserve">in vitro </w:t>
      </w:r>
      <w:r w:rsidRPr="00184063">
        <w:rPr>
          <w:noProof/>
          <w:sz w:val="22"/>
          <w:szCs w:val="22"/>
          <w:lang w:val="sr-Latn-ME"/>
        </w:rPr>
        <w:t xml:space="preserve">ukazale su da je CYP3A4 primarni enzim odgovoran za ograničeni metabolizam sitagliptina, uz pomoć CYP2C8. </w:t>
      </w:r>
    </w:p>
    <w:p w14:paraId="1C529688" w14:textId="77777777" w:rsidR="00864A0B" w:rsidRPr="00184063" w:rsidRDefault="00864A0B" w:rsidP="00377C85">
      <w:pPr>
        <w:jc w:val="both"/>
        <w:rPr>
          <w:noProof/>
          <w:sz w:val="22"/>
          <w:szCs w:val="22"/>
          <w:lang w:val="sr-Latn-ME"/>
        </w:rPr>
      </w:pPr>
    </w:p>
    <w:p w14:paraId="27658DA4" w14:textId="77777777" w:rsidR="00864A0B" w:rsidRPr="00184063" w:rsidRDefault="00864A0B" w:rsidP="00377C85">
      <w:pPr>
        <w:jc w:val="both"/>
        <w:rPr>
          <w:noProof/>
          <w:sz w:val="22"/>
          <w:szCs w:val="22"/>
          <w:lang w:val="sr-Latn-ME"/>
        </w:rPr>
      </w:pPr>
      <w:r w:rsidRPr="00184063">
        <w:rPr>
          <w:noProof/>
          <w:sz w:val="22"/>
          <w:szCs w:val="22"/>
          <w:lang w:val="sr-Latn-ME"/>
        </w:rPr>
        <w:t xml:space="preserve">Podaci dobijeni </w:t>
      </w:r>
      <w:r w:rsidRPr="00184063">
        <w:rPr>
          <w:i/>
          <w:iCs/>
          <w:noProof/>
          <w:sz w:val="22"/>
          <w:szCs w:val="22"/>
          <w:lang w:val="sr-Latn-ME"/>
        </w:rPr>
        <w:t xml:space="preserve">in vitro </w:t>
      </w:r>
      <w:r w:rsidRPr="00184063">
        <w:rPr>
          <w:noProof/>
          <w:sz w:val="22"/>
          <w:szCs w:val="22"/>
          <w:lang w:val="sr-Latn-ME"/>
        </w:rPr>
        <w:t>pokazali su da sitagliptin nije inhibitor CYP izoenzima CYP3A4, 2C8, 2C9, 2D6, 1A2, 2C19 ili 2B6 i da nije induktor CYP3A4 i CYP1A2.</w:t>
      </w:r>
    </w:p>
    <w:p w14:paraId="7DF782D3" w14:textId="77777777" w:rsidR="00864A0B" w:rsidRPr="00184063" w:rsidRDefault="00864A0B" w:rsidP="00377C85">
      <w:pPr>
        <w:jc w:val="both"/>
        <w:rPr>
          <w:noProof/>
          <w:sz w:val="22"/>
          <w:szCs w:val="22"/>
          <w:lang w:val="sr-Latn-ME"/>
        </w:rPr>
      </w:pPr>
    </w:p>
    <w:p w14:paraId="1B62C5FA" w14:textId="77777777" w:rsidR="00864A0B" w:rsidRPr="00184063" w:rsidRDefault="00864A0B" w:rsidP="00377C85">
      <w:pPr>
        <w:pStyle w:val="Heading6"/>
        <w:spacing w:before="0" w:after="0"/>
        <w:jc w:val="both"/>
        <w:rPr>
          <w:rFonts w:ascii="Times New Roman" w:hAnsi="Times New Roman"/>
          <w:b w:val="0"/>
          <w:i/>
          <w:lang w:val="sr-Latn-ME"/>
        </w:rPr>
      </w:pPr>
      <w:r w:rsidRPr="00184063">
        <w:rPr>
          <w:rFonts w:ascii="Times New Roman" w:hAnsi="Times New Roman"/>
          <w:b w:val="0"/>
          <w:i/>
          <w:lang w:val="sr-Latn-ME"/>
        </w:rPr>
        <w:t>Eliminacija</w:t>
      </w:r>
    </w:p>
    <w:p w14:paraId="3751BBE5" w14:textId="58EC7CAC"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Oko 100% primijenjene radioaktivnosti se izlučivalo preko fecesa (13%) ili urina (87%) u periodu od jedne nedjelje nakon primjene oralne doze [</w:t>
      </w:r>
      <w:r w:rsidRPr="00184063">
        <w:rPr>
          <w:noProof/>
          <w:sz w:val="22"/>
          <w:szCs w:val="22"/>
          <w:vertAlign w:val="superscript"/>
          <w:lang w:val="sr-Latn-ME"/>
        </w:rPr>
        <w:t>14</w:t>
      </w:r>
      <w:r w:rsidRPr="00184063">
        <w:rPr>
          <w:noProof/>
          <w:sz w:val="22"/>
          <w:szCs w:val="22"/>
          <w:lang w:val="sr-Latn-ME"/>
        </w:rPr>
        <w:t>C]</w:t>
      </w:r>
      <w:r w:rsidR="00D62D86" w:rsidRPr="00184063">
        <w:rPr>
          <w:noProof/>
          <w:sz w:val="22"/>
          <w:szCs w:val="22"/>
          <w:lang w:val="sr-Latn-ME"/>
        </w:rPr>
        <w:t xml:space="preserve"> </w:t>
      </w:r>
      <w:r w:rsidRPr="00184063">
        <w:rPr>
          <w:noProof/>
          <w:sz w:val="22"/>
          <w:szCs w:val="22"/>
          <w:lang w:val="sr-Latn-ME"/>
        </w:rPr>
        <w:t xml:space="preserve">sitagliptina kod zdravih ispitanika. </w:t>
      </w:r>
      <w:r w:rsidR="00345DEC" w:rsidRPr="00184063">
        <w:rPr>
          <w:noProof/>
          <w:sz w:val="22"/>
          <w:szCs w:val="22"/>
          <w:lang w:val="sr-Latn-ME"/>
        </w:rPr>
        <w:t xml:space="preserve">Prividno </w:t>
      </w:r>
      <w:r w:rsidRPr="00184063">
        <w:rPr>
          <w:noProof/>
          <w:sz w:val="22"/>
          <w:szCs w:val="22"/>
          <w:lang w:val="sr-Latn-ME"/>
        </w:rPr>
        <w:t>terminalno poluvrijeme eliminacije (t</w:t>
      </w:r>
      <w:r w:rsidRPr="00184063">
        <w:rPr>
          <w:noProof/>
          <w:sz w:val="22"/>
          <w:szCs w:val="22"/>
          <w:vertAlign w:val="subscript"/>
          <w:lang w:val="sr-Latn-ME"/>
        </w:rPr>
        <w:t>1/2</w:t>
      </w:r>
      <w:r w:rsidRPr="00184063">
        <w:rPr>
          <w:noProof/>
          <w:sz w:val="22"/>
          <w:szCs w:val="22"/>
          <w:lang w:val="sr-Latn-ME"/>
        </w:rPr>
        <w:t>)</w:t>
      </w:r>
      <w:r w:rsidRPr="00184063">
        <w:rPr>
          <w:noProof/>
          <w:sz w:val="22"/>
          <w:szCs w:val="22"/>
          <w:vertAlign w:val="subscript"/>
          <w:lang w:val="sr-Latn-ME"/>
        </w:rPr>
        <w:t xml:space="preserve"> </w:t>
      </w:r>
      <w:r w:rsidRPr="00184063">
        <w:rPr>
          <w:noProof/>
          <w:sz w:val="22"/>
          <w:szCs w:val="22"/>
          <w:lang w:val="sr-Latn-ME"/>
        </w:rPr>
        <w:t>nakon oralne doze sitagliptina od 100 mg iznosilo je oko 12,4 sata. Sitagliptin se minimalno akumulira</w:t>
      </w:r>
      <w:r w:rsidR="00D62D86" w:rsidRPr="00184063">
        <w:rPr>
          <w:noProof/>
          <w:sz w:val="22"/>
          <w:szCs w:val="22"/>
          <w:lang w:val="sr-Latn-ME"/>
        </w:rPr>
        <w:t xml:space="preserve"> </w:t>
      </w:r>
      <w:r w:rsidR="00345DEC" w:rsidRPr="00184063">
        <w:rPr>
          <w:noProof/>
          <w:sz w:val="22"/>
          <w:szCs w:val="22"/>
          <w:lang w:val="sr-Latn-ME"/>
        </w:rPr>
        <w:t xml:space="preserve">nakon višekratnih doza </w:t>
      </w:r>
      <w:r w:rsidRPr="00184063">
        <w:rPr>
          <w:noProof/>
          <w:sz w:val="22"/>
          <w:szCs w:val="22"/>
          <w:lang w:val="sr-Latn-ME"/>
        </w:rPr>
        <w:t>. Renalni klirens je iznosio oko 350 m</w:t>
      </w:r>
      <w:r w:rsidR="00D62D86" w:rsidRPr="00184063">
        <w:rPr>
          <w:noProof/>
          <w:sz w:val="22"/>
          <w:szCs w:val="22"/>
          <w:lang w:val="sr-Latn-ME"/>
        </w:rPr>
        <w:t>l</w:t>
      </w:r>
      <w:r w:rsidRPr="00184063">
        <w:rPr>
          <w:noProof/>
          <w:sz w:val="22"/>
          <w:szCs w:val="22"/>
          <w:lang w:val="sr-Latn-ME"/>
        </w:rPr>
        <w:t>/min.</w:t>
      </w:r>
    </w:p>
    <w:p w14:paraId="55A2233F" w14:textId="77777777" w:rsidR="00864A0B" w:rsidRPr="00184063" w:rsidRDefault="00864A0B" w:rsidP="00377C85">
      <w:pPr>
        <w:pStyle w:val="Header"/>
        <w:tabs>
          <w:tab w:val="left" w:pos="284"/>
        </w:tabs>
        <w:jc w:val="both"/>
        <w:rPr>
          <w:noProof/>
          <w:sz w:val="22"/>
          <w:szCs w:val="22"/>
          <w:lang w:val="sr-Latn-ME"/>
        </w:rPr>
      </w:pPr>
    </w:p>
    <w:p w14:paraId="482F06AC" w14:textId="0377C43B"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Eliminacija sitagliptina se primarno odvija putem renalne ekskrecije i obuhvata aktivnu tubularnu sekreciju. Sitagliptin je supstrat za humani organski anjonski transporter-3 (hOAT-3), koji može biti uključen u renalnu eliminaciju sitagliptina. Nije utvrđen klinički značaj hOAT-3 u transportu sitagliptina. Sitagliptin je i supstrat p-glikoproteina, koji takođe može biti uključen u posredovanje renalne eliminacije sitagliptina. Međutim, ciklosporin, inhibitor p-glikoproteina, nije smanjio renalni klirens sitagliptina. Sitagliptin nije supstrat za transportere OCT2, OAT1 ili PEPT1/2. Sitagliptin </w:t>
      </w:r>
      <w:r w:rsidRPr="00184063">
        <w:rPr>
          <w:i/>
          <w:iCs/>
          <w:noProof/>
          <w:sz w:val="22"/>
          <w:szCs w:val="22"/>
          <w:lang w:val="sr-Latn-ME"/>
        </w:rPr>
        <w:t>in vitro</w:t>
      </w:r>
      <w:r w:rsidRPr="00184063">
        <w:rPr>
          <w:noProof/>
          <w:sz w:val="22"/>
          <w:szCs w:val="22"/>
          <w:lang w:val="sr-Latn-ME"/>
        </w:rPr>
        <w:t xml:space="preserve"> nije inhibirao OAT3 (IC50=160 μM) ili p-glikoproteinom (do 250 μM) posredovani transport pri terapijski relevantnim koncentracijama u plazmi. Sitagiliptin je u kliničkoj studiji imao mali uticaj na koncentracij</w:t>
      </w:r>
      <w:r w:rsidR="0069560D" w:rsidRPr="00184063">
        <w:rPr>
          <w:noProof/>
          <w:sz w:val="22"/>
          <w:szCs w:val="22"/>
          <w:lang w:val="sr-Latn-ME"/>
        </w:rPr>
        <w:t>u</w:t>
      </w:r>
      <w:r w:rsidRPr="00184063">
        <w:rPr>
          <w:noProof/>
          <w:sz w:val="22"/>
          <w:szCs w:val="22"/>
          <w:lang w:val="sr-Latn-ME"/>
        </w:rPr>
        <w:t xml:space="preserve"> digoksina </w:t>
      </w:r>
      <w:r w:rsidR="0069560D" w:rsidRPr="00184063">
        <w:rPr>
          <w:noProof/>
          <w:sz w:val="22"/>
          <w:szCs w:val="22"/>
          <w:lang w:val="sr-Latn-ME"/>
        </w:rPr>
        <w:t xml:space="preserve">u plazmi </w:t>
      </w:r>
      <w:r w:rsidRPr="00184063">
        <w:rPr>
          <w:noProof/>
          <w:sz w:val="22"/>
          <w:szCs w:val="22"/>
          <w:lang w:val="sr-Latn-ME"/>
        </w:rPr>
        <w:t>što je ukazivalo da sitagliptin može biti blagi inhibitor p-glikoproteina.</w:t>
      </w:r>
    </w:p>
    <w:p w14:paraId="4F1FC5B5" w14:textId="77777777" w:rsidR="00864A0B" w:rsidRPr="00184063" w:rsidRDefault="00864A0B" w:rsidP="00377C85">
      <w:pPr>
        <w:tabs>
          <w:tab w:val="left" w:pos="540"/>
          <w:tab w:val="left" w:pos="569"/>
        </w:tabs>
        <w:jc w:val="both"/>
        <w:rPr>
          <w:bCs/>
          <w:sz w:val="22"/>
          <w:szCs w:val="22"/>
          <w:lang w:val="sr-Latn-ME"/>
        </w:rPr>
      </w:pPr>
    </w:p>
    <w:p w14:paraId="10F086B3" w14:textId="77777777" w:rsidR="00864A0B" w:rsidRPr="00184063" w:rsidRDefault="00864A0B" w:rsidP="00377C85">
      <w:pPr>
        <w:pStyle w:val="Header"/>
        <w:tabs>
          <w:tab w:val="left" w:pos="284"/>
        </w:tabs>
        <w:jc w:val="both"/>
        <w:rPr>
          <w:i/>
          <w:iCs/>
          <w:noProof/>
          <w:sz w:val="22"/>
          <w:szCs w:val="22"/>
          <w:lang w:val="sr-Latn-ME"/>
        </w:rPr>
      </w:pPr>
      <w:r w:rsidRPr="00184063">
        <w:rPr>
          <w:i/>
          <w:iCs/>
          <w:noProof/>
          <w:sz w:val="22"/>
          <w:szCs w:val="22"/>
          <w:lang w:val="sr-Latn-ME"/>
        </w:rPr>
        <w:t>Karakteristike kod pacijenata</w:t>
      </w:r>
    </w:p>
    <w:p w14:paraId="766C419D" w14:textId="77777777"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Farmakokinetika sitagliptina bila je generalno slična kod zdravih ispitanika i kod pacijenata sa dijabetesom tip 2.</w:t>
      </w:r>
    </w:p>
    <w:p w14:paraId="321E13E7" w14:textId="77777777" w:rsidR="00864A0B" w:rsidRPr="00184063" w:rsidRDefault="00864A0B" w:rsidP="00377C85">
      <w:pPr>
        <w:pStyle w:val="Header"/>
        <w:tabs>
          <w:tab w:val="left" w:pos="284"/>
        </w:tabs>
        <w:jc w:val="both"/>
        <w:rPr>
          <w:noProof/>
          <w:sz w:val="22"/>
          <w:szCs w:val="22"/>
          <w:lang w:val="sr-Latn-ME"/>
        </w:rPr>
      </w:pPr>
    </w:p>
    <w:p w14:paraId="46EE661A" w14:textId="24AFB492" w:rsidR="00864A0B" w:rsidRPr="00184063" w:rsidRDefault="0069560D" w:rsidP="00377C85">
      <w:pPr>
        <w:pStyle w:val="Header"/>
        <w:tabs>
          <w:tab w:val="left" w:pos="284"/>
        </w:tabs>
        <w:jc w:val="both"/>
        <w:rPr>
          <w:i/>
          <w:iCs/>
          <w:noProof/>
          <w:sz w:val="22"/>
          <w:szCs w:val="22"/>
          <w:lang w:val="sr-Latn-ME"/>
        </w:rPr>
      </w:pPr>
      <w:r w:rsidRPr="00184063">
        <w:rPr>
          <w:i/>
          <w:iCs/>
          <w:noProof/>
          <w:sz w:val="22"/>
          <w:szCs w:val="22"/>
          <w:lang w:val="sr-Latn-ME"/>
        </w:rPr>
        <w:t>Oštećenje funkcije</w:t>
      </w:r>
      <w:r w:rsidR="00864A0B" w:rsidRPr="00184063">
        <w:rPr>
          <w:i/>
          <w:iCs/>
          <w:noProof/>
          <w:sz w:val="22"/>
          <w:szCs w:val="22"/>
          <w:lang w:val="sr-Latn-ME"/>
        </w:rPr>
        <w:t xml:space="preserve"> bubrega</w:t>
      </w:r>
    </w:p>
    <w:p w14:paraId="42CFBD7A" w14:textId="65159421"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Otvorena studija jedne doze </w:t>
      </w:r>
      <w:r w:rsidR="00345DEC" w:rsidRPr="00184063">
        <w:rPr>
          <w:noProof/>
          <w:sz w:val="22"/>
          <w:szCs w:val="22"/>
          <w:lang w:val="sr-Latn-ME"/>
        </w:rPr>
        <w:t xml:space="preserve">lijeka </w:t>
      </w:r>
      <w:r w:rsidRPr="00184063">
        <w:rPr>
          <w:noProof/>
          <w:sz w:val="22"/>
          <w:szCs w:val="22"/>
          <w:lang w:val="sr-Latn-ME"/>
        </w:rPr>
        <w:t>sprovedena je u cilju evaluacije farmakokinetike smanjene doze sitagliptina (50 mg) kod pacijenata sa varijabilnim stepenom hroničn</w:t>
      </w:r>
      <w:r w:rsidR="0069560D" w:rsidRPr="00184063">
        <w:rPr>
          <w:noProof/>
          <w:sz w:val="22"/>
          <w:szCs w:val="22"/>
          <w:lang w:val="sr-Latn-ME"/>
        </w:rPr>
        <w:t xml:space="preserve">og oštećenja funkcije </w:t>
      </w:r>
      <w:r w:rsidRPr="00184063">
        <w:rPr>
          <w:noProof/>
          <w:sz w:val="22"/>
          <w:szCs w:val="22"/>
          <w:lang w:val="sr-Latn-ME"/>
        </w:rPr>
        <w:t>bubrega u odnosu na zdrave kontrolne ispitanike. Studija je obuhvatala pacijente sa blagom, umjeren</w:t>
      </w:r>
      <w:r w:rsidR="0069560D" w:rsidRPr="00184063">
        <w:rPr>
          <w:noProof/>
          <w:sz w:val="22"/>
          <w:szCs w:val="22"/>
          <w:lang w:val="sr-Latn-ME"/>
        </w:rPr>
        <w:t>i</w:t>
      </w:r>
      <w:r w:rsidRPr="00184063">
        <w:rPr>
          <w:noProof/>
          <w:sz w:val="22"/>
          <w:szCs w:val="22"/>
          <w:lang w:val="sr-Latn-ME"/>
        </w:rPr>
        <w:t>m i tešk</w:t>
      </w:r>
      <w:r w:rsidR="0069560D" w:rsidRPr="00184063">
        <w:rPr>
          <w:noProof/>
          <w:sz w:val="22"/>
          <w:szCs w:val="22"/>
          <w:lang w:val="sr-Latn-ME"/>
        </w:rPr>
        <w:t>i</w:t>
      </w:r>
      <w:r w:rsidRPr="00184063">
        <w:rPr>
          <w:noProof/>
          <w:sz w:val="22"/>
          <w:szCs w:val="22"/>
          <w:lang w:val="sr-Latn-ME"/>
        </w:rPr>
        <w:t xml:space="preserve">m </w:t>
      </w:r>
      <w:r w:rsidR="0069560D" w:rsidRPr="00184063">
        <w:rPr>
          <w:noProof/>
          <w:sz w:val="22"/>
          <w:szCs w:val="22"/>
          <w:lang w:val="sr-Latn-ME"/>
        </w:rPr>
        <w:t xml:space="preserve">oštećenjem funkcije </w:t>
      </w:r>
      <w:r w:rsidRPr="00184063">
        <w:rPr>
          <w:noProof/>
          <w:sz w:val="22"/>
          <w:szCs w:val="22"/>
          <w:lang w:val="sr-Latn-ME"/>
        </w:rPr>
        <w:t xml:space="preserve">bubrega kao i pacijente sa ESRD na hemodijalizi. Dodatno, uticaji </w:t>
      </w:r>
      <w:r w:rsidR="0069560D" w:rsidRPr="00184063">
        <w:rPr>
          <w:noProof/>
          <w:sz w:val="22"/>
          <w:szCs w:val="22"/>
          <w:lang w:val="sr-Latn-ME"/>
        </w:rPr>
        <w:t>oštećenja funkcije bubrega</w:t>
      </w:r>
      <w:r w:rsidRPr="00184063">
        <w:rPr>
          <w:noProof/>
          <w:sz w:val="22"/>
          <w:szCs w:val="22"/>
          <w:lang w:val="sr-Latn-ME"/>
        </w:rPr>
        <w:t xml:space="preserve"> na farmakokinetiku sitagliptina kod pacijenata sa dijabetesom tipa 2 i blag</w:t>
      </w:r>
      <w:r w:rsidR="0069560D" w:rsidRPr="00184063">
        <w:rPr>
          <w:noProof/>
          <w:sz w:val="22"/>
          <w:szCs w:val="22"/>
          <w:lang w:val="sr-Latn-ME"/>
        </w:rPr>
        <w:t>i</w:t>
      </w:r>
      <w:r w:rsidRPr="00184063">
        <w:rPr>
          <w:noProof/>
          <w:sz w:val="22"/>
          <w:szCs w:val="22"/>
          <w:lang w:val="sr-Latn-ME"/>
        </w:rPr>
        <w:t xml:space="preserve">m, </w:t>
      </w:r>
      <w:r w:rsidRPr="00184063">
        <w:rPr>
          <w:noProof/>
          <w:sz w:val="22"/>
          <w:szCs w:val="22"/>
          <w:lang w:val="sr-Latn-ME"/>
        </w:rPr>
        <w:lastRenderedPageBreak/>
        <w:t>umjeren</w:t>
      </w:r>
      <w:r w:rsidR="0069560D" w:rsidRPr="00184063">
        <w:rPr>
          <w:noProof/>
          <w:sz w:val="22"/>
          <w:szCs w:val="22"/>
          <w:lang w:val="sr-Latn-ME"/>
        </w:rPr>
        <w:t>i</w:t>
      </w:r>
      <w:r w:rsidRPr="00184063">
        <w:rPr>
          <w:noProof/>
          <w:sz w:val="22"/>
          <w:szCs w:val="22"/>
          <w:lang w:val="sr-Latn-ME"/>
        </w:rPr>
        <w:t>m ili tešk</w:t>
      </w:r>
      <w:r w:rsidR="0069560D" w:rsidRPr="00184063">
        <w:rPr>
          <w:noProof/>
          <w:sz w:val="22"/>
          <w:szCs w:val="22"/>
          <w:lang w:val="sr-Latn-ME"/>
        </w:rPr>
        <w:t>i</w:t>
      </w:r>
      <w:r w:rsidRPr="00184063">
        <w:rPr>
          <w:noProof/>
          <w:sz w:val="22"/>
          <w:szCs w:val="22"/>
          <w:lang w:val="sr-Latn-ME"/>
        </w:rPr>
        <w:t xml:space="preserve">m </w:t>
      </w:r>
      <w:r w:rsidR="0069560D" w:rsidRPr="00184063">
        <w:rPr>
          <w:noProof/>
          <w:sz w:val="22"/>
          <w:szCs w:val="22"/>
          <w:lang w:val="sr-Latn-ME"/>
        </w:rPr>
        <w:t>oštećenjem funkcije</w:t>
      </w:r>
      <w:r w:rsidRPr="00184063">
        <w:rPr>
          <w:noProof/>
          <w:sz w:val="22"/>
          <w:szCs w:val="22"/>
          <w:lang w:val="sr-Latn-ME"/>
        </w:rPr>
        <w:t xml:space="preserve"> bubrega (uključujući ESRD) su bili procijenjeni koriš</w:t>
      </w:r>
      <w:r w:rsidR="00345DEC" w:rsidRPr="00184063">
        <w:rPr>
          <w:noProof/>
          <w:sz w:val="22"/>
          <w:szCs w:val="22"/>
          <w:lang w:val="sr-Latn-ME"/>
        </w:rPr>
        <w:t>ć</w:t>
      </w:r>
      <w:r w:rsidRPr="00184063">
        <w:rPr>
          <w:noProof/>
          <w:sz w:val="22"/>
          <w:szCs w:val="22"/>
          <w:lang w:val="sr-Latn-ME"/>
        </w:rPr>
        <w:t>enjem populacione farmakokinetičke analize.</w:t>
      </w:r>
      <w:r w:rsidRPr="00184063" w:rsidDel="00DC2EE0">
        <w:rPr>
          <w:noProof/>
          <w:sz w:val="22"/>
          <w:szCs w:val="22"/>
          <w:lang w:val="sr-Latn-ME"/>
        </w:rPr>
        <w:t xml:space="preserve"> </w:t>
      </w:r>
    </w:p>
    <w:p w14:paraId="36A4B67B" w14:textId="77777777" w:rsidR="00864A0B" w:rsidRPr="00184063" w:rsidRDefault="00864A0B" w:rsidP="00377C85">
      <w:pPr>
        <w:pStyle w:val="Header"/>
        <w:tabs>
          <w:tab w:val="left" w:pos="284"/>
        </w:tabs>
        <w:jc w:val="both"/>
        <w:rPr>
          <w:noProof/>
          <w:sz w:val="22"/>
          <w:szCs w:val="22"/>
          <w:lang w:val="sr-Latn-ME"/>
        </w:rPr>
      </w:pPr>
    </w:p>
    <w:p w14:paraId="67F95942" w14:textId="07E09C1F"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U poređenju sa zdravim kontrolnim ispitanicima PIK sitagliptina u plazmi je bio povećan približno 1,2 puta kod pacijenata sa blagom insuficijencijom bubrega (GFR ≥</w:t>
      </w:r>
      <w:r w:rsidR="0069560D" w:rsidRPr="00184063">
        <w:rPr>
          <w:noProof/>
          <w:sz w:val="22"/>
          <w:szCs w:val="22"/>
          <w:lang w:val="sr-Latn-ME"/>
        </w:rPr>
        <w:t xml:space="preserve"> </w:t>
      </w:r>
      <w:r w:rsidRPr="00184063">
        <w:rPr>
          <w:noProof/>
          <w:sz w:val="22"/>
          <w:szCs w:val="22"/>
          <w:lang w:val="sr-Latn-ME"/>
        </w:rPr>
        <w:t>60 do &lt; 90m</w:t>
      </w:r>
      <w:r w:rsidR="0069560D" w:rsidRPr="00184063">
        <w:rPr>
          <w:noProof/>
          <w:sz w:val="22"/>
          <w:szCs w:val="22"/>
          <w:lang w:val="sr-Latn-ME"/>
        </w:rPr>
        <w:t>l</w:t>
      </w:r>
      <w:r w:rsidRPr="00184063">
        <w:rPr>
          <w:noProof/>
          <w:sz w:val="22"/>
          <w:szCs w:val="22"/>
          <w:lang w:val="sr-Latn-ME"/>
        </w:rPr>
        <w:t>/min) i 1,6 puta kod pacijenata sa umjerenom insuficijencijom bubrega (GFR ≥45 do &lt; 60mL/min). S obzirom da ova povećanja ni</w:t>
      </w:r>
      <w:r w:rsidR="00345DEC" w:rsidRPr="00184063">
        <w:rPr>
          <w:noProof/>
          <w:sz w:val="22"/>
          <w:szCs w:val="22"/>
          <w:lang w:val="sr-Latn-ME"/>
        </w:rPr>
        <w:t>je</w:t>
      </w:r>
      <w:r w:rsidRPr="00184063">
        <w:rPr>
          <w:noProof/>
          <w:sz w:val="22"/>
          <w:szCs w:val="22"/>
          <w:lang w:val="sr-Latn-ME"/>
        </w:rPr>
        <w:t>su klinički značajna, kod ovih pacijenata nije potrebno prilagođavanje doze.</w:t>
      </w:r>
    </w:p>
    <w:p w14:paraId="63E22B3E" w14:textId="77777777" w:rsidR="00864A0B" w:rsidRPr="00184063" w:rsidRDefault="00864A0B" w:rsidP="00377C85">
      <w:pPr>
        <w:pStyle w:val="Header"/>
        <w:tabs>
          <w:tab w:val="left" w:pos="284"/>
        </w:tabs>
        <w:jc w:val="both"/>
        <w:rPr>
          <w:noProof/>
          <w:sz w:val="22"/>
          <w:szCs w:val="22"/>
          <w:lang w:val="sr-Latn-ME"/>
        </w:rPr>
      </w:pPr>
    </w:p>
    <w:p w14:paraId="76A1C36F" w14:textId="5C4B3889"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PIK sitagliptina u plazmi je povećan približno 2 puta kod pacijenata sa umjeren</w:t>
      </w:r>
      <w:r w:rsidR="0069560D" w:rsidRPr="00184063">
        <w:rPr>
          <w:noProof/>
          <w:sz w:val="22"/>
          <w:szCs w:val="22"/>
          <w:lang w:val="sr-Latn-ME"/>
        </w:rPr>
        <w:t>i</w:t>
      </w:r>
      <w:r w:rsidRPr="00184063">
        <w:rPr>
          <w:noProof/>
          <w:sz w:val="22"/>
          <w:szCs w:val="22"/>
          <w:lang w:val="sr-Latn-ME"/>
        </w:rPr>
        <w:t xml:space="preserve">m </w:t>
      </w:r>
      <w:r w:rsidR="0069560D" w:rsidRPr="00184063">
        <w:rPr>
          <w:noProof/>
          <w:sz w:val="22"/>
          <w:szCs w:val="22"/>
          <w:lang w:val="sr-Latn-ME"/>
        </w:rPr>
        <w:t xml:space="preserve">oštećenjem funkcije </w:t>
      </w:r>
      <w:r w:rsidRPr="00184063">
        <w:rPr>
          <w:noProof/>
          <w:sz w:val="22"/>
          <w:szCs w:val="22"/>
          <w:lang w:val="sr-Latn-ME"/>
        </w:rPr>
        <w:t xml:space="preserve">bubrega (GFR </w:t>
      </w:r>
      <w:bookmarkStart w:id="3" w:name="_Hlk46413658"/>
      <w:r w:rsidR="0074633F" w:rsidRPr="00184063">
        <w:rPr>
          <w:noProof/>
          <w:sz w:val="22"/>
          <w:szCs w:val="22"/>
          <w:lang w:val="sr-Latn-ME"/>
        </w:rPr>
        <w:t>≥</w:t>
      </w:r>
      <w:bookmarkEnd w:id="3"/>
      <w:r w:rsidRPr="00184063">
        <w:rPr>
          <w:noProof/>
          <w:sz w:val="22"/>
          <w:szCs w:val="22"/>
          <w:lang w:val="sr-Latn-ME"/>
        </w:rPr>
        <w:t xml:space="preserve"> 30 do &lt; 45mL/min) i približno 4 puta kod pacijenata sa tešk</w:t>
      </w:r>
      <w:r w:rsidR="0069560D" w:rsidRPr="00184063">
        <w:rPr>
          <w:noProof/>
          <w:sz w:val="22"/>
          <w:szCs w:val="22"/>
          <w:lang w:val="sr-Latn-ME"/>
        </w:rPr>
        <w:t>i</w:t>
      </w:r>
      <w:r w:rsidRPr="00184063">
        <w:rPr>
          <w:noProof/>
          <w:sz w:val="22"/>
          <w:szCs w:val="22"/>
          <w:lang w:val="sr-Latn-ME"/>
        </w:rPr>
        <w:t xml:space="preserve">m </w:t>
      </w:r>
      <w:r w:rsidR="0069560D" w:rsidRPr="00184063">
        <w:rPr>
          <w:noProof/>
          <w:sz w:val="22"/>
          <w:szCs w:val="22"/>
          <w:lang w:val="sr-Latn-ME"/>
        </w:rPr>
        <w:t>oštećenjem funkcije</w:t>
      </w:r>
      <w:r w:rsidRPr="00184063">
        <w:rPr>
          <w:noProof/>
          <w:sz w:val="22"/>
          <w:szCs w:val="22"/>
          <w:lang w:val="sr-Latn-ME"/>
        </w:rPr>
        <w:t xml:space="preserve"> bubrega (GFR&lt; 30mL/min) uključujući pacijenate sa ESRD</w:t>
      </w:r>
      <w:r w:rsidR="0069560D" w:rsidRPr="00184063">
        <w:rPr>
          <w:noProof/>
          <w:sz w:val="22"/>
          <w:szCs w:val="22"/>
          <w:lang w:val="sr-Latn-ME"/>
        </w:rPr>
        <w:t xml:space="preserve"> (završna faza oboljenja bubrega) </w:t>
      </w:r>
      <w:r w:rsidRPr="00184063">
        <w:rPr>
          <w:noProof/>
          <w:sz w:val="22"/>
          <w:szCs w:val="22"/>
          <w:lang w:val="sr-Latn-ME"/>
        </w:rPr>
        <w:t>na hemodijalizi. Sitagliptin se vrlo malo odstranjivao hemodijalizom (13,5% u toku tročasovne do četvoročasovne hemodijalize koja počinje 4 sata nakon doze</w:t>
      </w:r>
      <w:r w:rsidR="00345DEC" w:rsidRPr="00184063">
        <w:rPr>
          <w:noProof/>
          <w:sz w:val="22"/>
          <w:szCs w:val="22"/>
          <w:lang w:val="sr-Latn-ME"/>
        </w:rPr>
        <w:t xml:space="preserve"> lijeka</w:t>
      </w:r>
      <w:r w:rsidRPr="00184063">
        <w:rPr>
          <w:noProof/>
          <w:sz w:val="22"/>
          <w:szCs w:val="22"/>
          <w:lang w:val="sr-Latn-ME"/>
        </w:rPr>
        <w:t>).</w:t>
      </w:r>
    </w:p>
    <w:p w14:paraId="36D37854" w14:textId="77777777" w:rsidR="00864A0B" w:rsidRPr="00184063" w:rsidRDefault="00864A0B" w:rsidP="00377C85">
      <w:pPr>
        <w:pStyle w:val="Header"/>
        <w:tabs>
          <w:tab w:val="left" w:pos="284"/>
        </w:tabs>
        <w:jc w:val="both"/>
        <w:rPr>
          <w:iCs/>
          <w:noProof/>
          <w:sz w:val="22"/>
          <w:szCs w:val="22"/>
          <w:lang w:val="sr-Latn-ME"/>
        </w:rPr>
      </w:pPr>
    </w:p>
    <w:p w14:paraId="69BC03DB" w14:textId="4CC4C539" w:rsidR="00864A0B" w:rsidRPr="00184063" w:rsidRDefault="0069560D" w:rsidP="00377C85">
      <w:pPr>
        <w:pStyle w:val="Header"/>
        <w:tabs>
          <w:tab w:val="left" w:pos="284"/>
        </w:tabs>
        <w:jc w:val="both"/>
        <w:rPr>
          <w:i/>
          <w:iCs/>
          <w:noProof/>
          <w:sz w:val="22"/>
          <w:szCs w:val="22"/>
          <w:lang w:val="sr-Latn-ME"/>
        </w:rPr>
      </w:pPr>
      <w:r w:rsidRPr="00184063">
        <w:rPr>
          <w:i/>
          <w:iCs/>
          <w:noProof/>
          <w:sz w:val="22"/>
          <w:szCs w:val="22"/>
          <w:lang w:val="sr-Latn-ME"/>
        </w:rPr>
        <w:t>Oštećenje funkcije</w:t>
      </w:r>
      <w:r w:rsidR="00864A0B" w:rsidRPr="00184063">
        <w:rPr>
          <w:i/>
          <w:iCs/>
          <w:noProof/>
          <w:sz w:val="22"/>
          <w:szCs w:val="22"/>
          <w:lang w:val="sr-Latn-ME"/>
        </w:rPr>
        <w:t xml:space="preserve"> jetre</w:t>
      </w:r>
    </w:p>
    <w:p w14:paraId="6CECE47D" w14:textId="4574406C"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Kod pacijenata sa blag</w:t>
      </w:r>
      <w:r w:rsidR="0069560D" w:rsidRPr="00184063">
        <w:rPr>
          <w:noProof/>
          <w:sz w:val="22"/>
          <w:szCs w:val="22"/>
          <w:lang w:val="sr-Latn-ME"/>
        </w:rPr>
        <w:t>i</w:t>
      </w:r>
      <w:r w:rsidRPr="00184063">
        <w:rPr>
          <w:noProof/>
          <w:sz w:val="22"/>
          <w:szCs w:val="22"/>
          <w:lang w:val="sr-Latn-ME"/>
        </w:rPr>
        <w:t>m do umjeren</w:t>
      </w:r>
      <w:r w:rsidR="0069560D" w:rsidRPr="00184063">
        <w:rPr>
          <w:noProof/>
          <w:sz w:val="22"/>
          <w:szCs w:val="22"/>
          <w:lang w:val="sr-Latn-ME"/>
        </w:rPr>
        <w:t>i</w:t>
      </w:r>
      <w:r w:rsidRPr="00184063">
        <w:rPr>
          <w:noProof/>
          <w:sz w:val="22"/>
          <w:szCs w:val="22"/>
          <w:lang w:val="sr-Latn-ME"/>
        </w:rPr>
        <w:t xml:space="preserve">m </w:t>
      </w:r>
      <w:r w:rsidR="0069560D" w:rsidRPr="00184063">
        <w:rPr>
          <w:noProof/>
          <w:sz w:val="22"/>
          <w:szCs w:val="22"/>
          <w:lang w:val="sr-Latn-ME"/>
        </w:rPr>
        <w:t>oštećenjem funkcije</w:t>
      </w:r>
      <w:r w:rsidRPr="00184063">
        <w:rPr>
          <w:noProof/>
          <w:sz w:val="22"/>
          <w:szCs w:val="22"/>
          <w:lang w:val="sr-Latn-ME"/>
        </w:rPr>
        <w:t xml:space="preserve"> jetre (Child-Pugh skor ≤ 9) nije potrebna korekcija doze sitagliptina. Nema kliničkog iskustva sa pacijentima sa tešk</w:t>
      </w:r>
      <w:r w:rsidR="0069560D" w:rsidRPr="00184063">
        <w:rPr>
          <w:noProof/>
          <w:sz w:val="22"/>
          <w:szCs w:val="22"/>
          <w:lang w:val="sr-Latn-ME"/>
        </w:rPr>
        <w:t>i</w:t>
      </w:r>
      <w:r w:rsidRPr="00184063">
        <w:rPr>
          <w:noProof/>
          <w:sz w:val="22"/>
          <w:szCs w:val="22"/>
          <w:lang w:val="sr-Latn-ME"/>
        </w:rPr>
        <w:t xml:space="preserve">m </w:t>
      </w:r>
      <w:r w:rsidR="0069560D" w:rsidRPr="00184063">
        <w:rPr>
          <w:noProof/>
          <w:sz w:val="22"/>
          <w:szCs w:val="22"/>
          <w:lang w:val="sr-Latn-ME"/>
        </w:rPr>
        <w:t>oštećenjem funkcije</w:t>
      </w:r>
      <w:r w:rsidRPr="00184063">
        <w:rPr>
          <w:noProof/>
          <w:sz w:val="22"/>
          <w:szCs w:val="22"/>
          <w:lang w:val="sr-Latn-ME"/>
        </w:rPr>
        <w:t xml:space="preserve"> jetre (Child-Pugh skor &gt; 9). Međutim, pošto se sitagliptin primarno eliminiše preko bubrega, ne očekuje se da tešk</w:t>
      </w:r>
      <w:r w:rsidR="0069560D" w:rsidRPr="00184063">
        <w:rPr>
          <w:noProof/>
          <w:sz w:val="22"/>
          <w:szCs w:val="22"/>
          <w:lang w:val="sr-Latn-ME"/>
        </w:rPr>
        <w:t>o oštećenje funkcije</w:t>
      </w:r>
      <w:r w:rsidRPr="00184063">
        <w:rPr>
          <w:noProof/>
          <w:sz w:val="22"/>
          <w:szCs w:val="22"/>
          <w:lang w:val="sr-Latn-ME"/>
        </w:rPr>
        <w:t xml:space="preserve"> jetre utiče na farmakokinetiku sitagliptina.</w:t>
      </w:r>
    </w:p>
    <w:p w14:paraId="570679E2" w14:textId="77777777" w:rsidR="00864A0B" w:rsidRPr="00184063" w:rsidRDefault="00864A0B" w:rsidP="00377C85">
      <w:pPr>
        <w:pStyle w:val="Header"/>
        <w:tabs>
          <w:tab w:val="left" w:pos="284"/>
        </w:tabs>
        <w:jc w:val="both"/>
        <w:rPr>
          <w:noProof/>
          <w:sz w:val="22"/>
          <w:szCs w:val="22"/>
          <w:lang w:val="sr-Latn-ME"/>
        </w:rPr>
      </w:pPr>
    </w:p>
    <w:p w14:paraId="2E7EB14A" w14:textId="77777777" w:rsidR="00864A0B" w:rsidRPr="00184063" w:rsidRDefault="00864A0B" w:rsidP="00377C85">
      <w:pPr>
        <w:pStyle w:val="Header"/>
        <w:tabs>
          <w:tab w:val="left" w:pos="284"/>
        </w:tabs>
        <w:jc w:val="both"/>
        <w:rPr>
          <w:i/>
          <w:iCs/>
          <w:noProof/>
          <w:sz w:val="22"/>
          <w:szCs w:val="22"/>
          <w:lang w:val="sr-Latn-ME"/>
        </w:rPr>
      </w:pPr>
      <w:r w:rsidRPr="00184063">
        <w:rPr>
          <w:i/>
          <w:iCs/>
          <w:noProof/>
          <w:sz w:val="22"/>
          <w:szCs w:val="22"/>
          <w:lang w:val="sr-Latn-ME"/>
        </w:rPr>
        <w:t>Stariji pacijenti</w:t>
      </w:r>
    </w:p>
    <w:p w14:paraId="4D6423B9" w14:textId="17D83E4A"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Nije potrebna korekcija doze u zavisnosti od životnog doba. Sudeći po podacima iz </w:t>
      </w:r>
      <w:r w:rsidR="0069560D" w:rsidRPr="00184063">
        <w:rPr>
          <w:noProof/>
          <w:sz w:val="22"/>
          <w:szCs w:val="22"/>
          <w:lang w:val="sr-Latn-ME"/>
        </w:rPr>
        <w:t xml:space="preserve">populacione </w:t>
      </w:r>
      <w:r w:rsidRPr="00184063">
        <w:rPr>
          <w:noProof/>
          <w:sz w:val="22"/>
          <w:szCs w:val="22"/>
          <w:lang w:val="sr-Latn-ME"/>
        </w:rPr>
        <w:t>farmakokinetičke studije u fazi I i fazi II, životno doba nema klinički značajan uticaj na farmakokinetiku sitagliptina. Koncentracije sitagliptina u plazmi bile su oko 19% više kod starijih ispitanika (od 65 do 80 godina) nego kod mlađih ispitanika.</w:t>
      </w:r>
    </w:p>
    <w:p w14:paraId="15BB40C2" w14:textId="77777777" w:rsidR="00864A0B" w:rsidRPr="00184063" w:rsidRDefault="00864A0B" w:rsidP="00377C85">
      <w:pPr>
        <w:pStyle w:val="Header"/>
        <w:tabs>
          <w:tab w:val="left" w:pos="284"/>
        </w:tabs>
        <w:jc w:val="both"/>
        <w:rPr>
          <w:noProof/>
          <w:sz w:val="22"/>
          <w:szCs w:val="22"/>
          <w:lang w:val="sr-Latn-ME"/>
        </w:rPr>
      </w:pPr>
    </w:p>
    <w:p w14:paraId="4BB01011" w14:textId="16495009" w:rsidR="00864A0B" w:rsidRPr="00184063" w:rsidRDefault="00864A0B" w:rsidP="00377C85">
      <w:pPr>
        <w:pStyle w:val="Header"/>
        <w:tabs>
          <w:tab w:val="left" w:pos="284"/>
        </w:tabs>
        <w:jc w:val="both"/>
        <w:rPr>
          <w:i/>
          <w:iCs/>
          <w:noProof/>
          <w:sz w:val="22"/>
          <w:szCs w:val="22"/>
          <w:lang w:val="sr-Latn-ME"/>
        </w:rPr>
      </w:pPr>
      <w:r w:rsidRPr="00184063">
        <w:rPr>
          <w:i/>
          <w:iCs/>
          <w:noProof/>
          <w:sz w:val="22"/>
          <w:szCs w:val="22"/>
          <w:lang w:val="sr-Latn-ME"/>
        </w:rPr>
        <w:t>Pedijatrijsk</w:t>
      </w:r>
      <w:r w:rsidR="006413DE" w:rsidRPr="00184063">
        <w:rPr>
          <w:i/>
          <w:iCs/>
          <w:noProof/>
          <w:sz w:val="22"/>
          <w:szCs w:val="22"/>
          <w:lang w:val="sr-Latn-ME"/>
        </w:rPr>
        <w:t>i</w:t>
      </w:r>
      <w:r w:rsidR="006C3391" w:rsidRPr="00184063">
        <w:rPr>
          <w:i/>
          <w:iCs/>
          <w:noProof/>
          <w:sz w:val="22"/>
          <w:szCs w:val="22"/>
          <w:lang w:val="sr-Latn-ME"/>
        </w:rPr>
        <w:t xml:space="preserve"> p</w:t>
      </w:r>
      <w:r w:rsidR="006413DE" w:rsidRPr="00184063">
        <w:rPr>
          <w:i/>
          <w:iCs/>
          <w:noProof/>
          <w:sz w:val="22"/>
          <w:szCs w:val="22"/>
          <w:lang w:val="sr-Latn-ME"/>
        </w:rPr>
        <w:t>acijenti</w:t>
      </w:r>
    </w:p>
    <w:p w14:paraId="72F9FF3E" w14:textId="512BC6E1" w:rsidR="006413DE" w:rsidRPr="00184063" w:rsidRDefault="006413DE" w:rsidP="00377C85">
      <w:pPr>
        <w:pStyle w:val="Header"/>
        <w:tabs>
          <w:tab w:val="left" w:pos="284"/>
        </w:tabs>
        <w:jc w:val="both"/>
        <w:rPr>
          <w:noProof/>
          <w:sz w:val="22"/>
          <w:szCs w:val="22"/>
          <w:lang w:val="sr-Latn-ME"/>
        </w:rPr>
      </w:pPr>
      <w:r w:rsidRPr="00184063">
        <w:rPr>
          <w:noProof/>
          <w:sz w:val="22"/>
          <w:szCs w:val="22"/>
          <w:lang w:val="sr-Latn-ME"/>
        </w:rPr>
        <w:t>Kod pedijatrijskih pacijenata nijesu sprovođene studije sa sitagliptinom.</w:t>
      </w:r>
    </w:p>
    <w:p w14:paraId="139C34B2" w14:textId="256CA403" w:rsidR="00864A0B" w:rsidRPr="00184063" w:rsidRDefault="00864A0B" w:rsidP="00377C85">
      <w:pPr>
        <w:pStyle w:val="Header"/>
        <w:tabs>
          <w:tab w:val="left" w:pos="284"/>
        </w:tabs>
        <w:jc w:val="both"/>
        <w:rPr>
          <w:noProof/>
          <w:sz w:val="22"/>
          <w:szCs w:val="22"/>
          <w:lang w:val="sr-Latn-ME"/>
        </w:rPr>
      </w:pPr>
    </w:p>
    <w:p w14:paraId="6A9E44BD" w14:textId="77777777" w:rsidR="00864A0B" w:rsidRPr="00184063" w:rsidRDefault="00864A0B" w:rsidP="00377C85">
      <w:pPr>
        <w:pStyle w:val="Header"/>
        <w:tabs>
          <w:tab w:val="left" w:pos="284"/>
        </w:tabs>
        <w:jc w:val="both"/>
        <w:rPr>
          <w:i/>
          <w:iCs/>
          <w:noProof/>
          <w:sz w:val="22"/>
          <w:szCs w:val="22"/>
          <w:lang w:val="sr-Latn-ME"/>
        </w:rPr>
      </w:pPr>
      <w:r w:rsidRPr="00184063">
        <w:rPr>
          <w:i/>
          <w:iCs/>
          <w:noProof/>
          <w:sz w:val="22"/>
          <w:szCs w:val="22"/>
          <w:lang w:val="sr-Latn-ME"/>
        </w:rPr>
        <w:t>Ostale karakteristike pacijenata</w:t>
      </w:r>
    </w:p>
    <w:p w14:paraId="06BD15EF" w14:textId="5EA2A162" w:rsidR="00345DEC" w:rsidRPr="00184063" w:rsidRDefault="00864A0B" w:rsidP="00377C85">
      <w:pPr>
        <w:pStyle w:val="Header"/>
        <w:tabs>
          <w:tab w:val="left" w:pos="284"/>
        </w:tabs>
        <w:jc w:val="both"/>
        <w:rPr>
          <w:noProof/>
          <w:sz w:val="22"/>
          <w:szCs w:val="22"/>
          <w:lang w:val="sr-Latn-ME"/>
        </w:rPr>
      </w:pPr>
      <w:r w:rsidRPr="00184063">
        <w:rPr>
          <w:noProof/>
          <w:sz w:val="22"/>
          <w:szCs w:val="22"/>
          <w:lang w:val="sr-Latn-ME"/>
        </w:rPr>
        <w:t>Nijesu neophodne korekcije doza u zavisnosti od pola, rase ili indeksa tjelesne mase (BMI).</w:t>
      </w:r>
      <w:r w:rsidR="00345DEC" w:rsidRPr="00184063">
        <w:rPr>
          <w:sz w:val="22"/>
          <w:szCs w:val="22"/>
          <w:lang w:val="sr-Latn-ME" w:eastAsia="sr-Latn-ME"/>
        </w:rPr>
        <w:t xml:space="preserve"> </w:t>
      </w:r>
      <w:r w:rsidR="00345DEC" w:rsidRPr="00184063">
        <w:rPr>
          <w:noProof/>
          <w:sz w:val="22"/>
          <w:szCs w:val="22"/>
          <w:lang w:val="sr-Latn-ME"/>
        </w:rPr>
        <w:t>Prema</w:t>
      </w:r>
    </w:p>
    <w:p w14:paraId="1EFF3257" w14:textId="7D883358" w:rsidR="00345DEC" w:rsidRPr="00184063" w:rsidRDefault="00345DEC" w:rsidP="00377C85">
      <w:pPr>
        <w:pStyle w:val="Header"/>
        <w:tabs>
          <w:tab w:val="left" w:pos="284"/>
        </w:tabs>
        <w:jc w:val="both"/>
        <w:rPr>
          <w:noProof/>
          <w:sz w:val="22"/>
          <w:szCs w:val="22"/>
          <w:lang w:val="sr-Latn-ME"/>
        </w:rPr>
      </w:pPr>
      <w:r w:rsidRPr="00184063">
        <w:rPr>
          <w:noProof/>
          <w:sz w:val="22"/>
          <w:szCs w:val="22"/>
          <w:lang w:val="sr-Latn-ME"/>
        </w:rPr>
        <w:t>kompozitnoj analizi farmakokinetičkih podataka iz faze I kao i podataka o populaci</w:t>
      </w:r>
      <w:r w:rsidR="0069560D" w:rsidRPr="00184063">
        <w:rPr>
          <w:noProof/>
          <w:sz w:val="22"/>
          <w:szCs w:val="22"/>
          <w:lang w:val="sr-Latn-ME"/>
        </w:rPr>
        <w:t>onoj</w:t>
      </w:r>
    </w:p>
    <w:p w14:paraId="3F3AF624" w14:textId="05409E27" w:rsidR="00345DEC" w:rsidRPr="00184063" w:rsidRDefault="00345DEC" w:rsidP="00377C85">
      <w:pPr>
        <w:pStyle w:val="Header"/>
        <w:tabs>
          <w:tab w:val="left" w:pos="284"/>
        </w:tabs>
        <w:jc w:val="both"/>
        <w:rPr>
          <w:noProof/>
          <w:sz w:val="22"/>
          <w:szCs w:val="22"/>
          <w:lang w:val="sr-Latn-ME"/>
        </w:rPr>
      </w:pPr>
      <w:r w:rsidRPr="00184063">
        <w:rPr>
          <w:noProof/>
          <w:sz w:val="22"/>
          <w:szCs w:val="22"/>
          <w:lang w:val="sr-Latn-ME"/>
        </w:rPr>
        <w:t>farmakokinetici faze I i II, ove karakteristike nemaju klinički značajnog efekta na farmakokinetiku</w:t>
      </w:r>
    </w:p>
    <w:p w14:paraId="54BFE9B7" w14:textId="02CC3376" w:rsidR="00864A0B" w:rsidRPr="00184063" w:rsidRDefault="00345DEC" w:rsidP="00377C85">
      <w:pPr>
        <w:pStyle w:val="Header"/>
        <w:tabs>
          <w:tab w:val="left" w:pos="284"/>
        </w:tabs>
        <w:jc w:val="both"/>
        <w:rPr>
          <w:noProof/>
          <w:sz w:val="22"/>
          <w:szCs w:val="22"/>
          <w:lang w:val="sr-Latn-ME"/>
        </w:rPr>
      </w:pPr>
      <w:r w:rsidRPr="00184063">
        <w:rPr>
          <w:noProof/>
          <w:sz w:val="22"/>
          <w:szCs w:val="22"/>
          <w:lang w:val="sr-Latn-ME"/>
        </w:rPr>
        <w:t>sitagliptina.</w:t>
      </w:r>
      <w:r w:rsidR="00864A0B" w:rsidRPr="00184063">
        <w:rPr>
          <w:noProof/>
          <w:sz w:val="22"/>
          <w:szCs w:val="22"/>
          <w:lang w:val="sr-Latn-ME"/>
        </w:rPr>
        <w:t xml:space="preserve"> </w:t>
      </w:r>
    </w:p>
    <w:p w14:paraId="6175F043" w14:textId="77777777" w:rsidR="00864A0B" w:rsidRPr="00184063" w:rsidRDefault="00864A0B" w:rsidP="00377C85">
      <w:pPr>
        <w:pStyle w:val="Header"/>
        <w:tabs>
          <w:tab w:val="left" w:pos="284"/>
        </w:tabs>
        <w:jc w:val="both"/>
        <w:rPr>
          <w:noProof/>
          <w:sz w:val="22"/>
          <w:szCs w:val="22"/>
          <w:lang w:val="sr-Latn-ME"/>
        </w:rPr>
      </w:pPr>
    </w:p>
    <w:p w14:paraId="048F31EE" w14:textId="77777777" w:rsidR="00864A0B" w:rsidRPr="00184063" w:rsidRDefault="00864A0B" w:rsidP="00377C85">
      <w:pPr>
        <w:pStyle w:val="Header"/>
        <w:tabs>
          <w:tab w:val="left" w:pos="284"/>
        </w:tabs>
        <w:jc w:val="both"/>
        <w:rPr>
          <w:noProof/>
          <w:sz w:val="22"/>
          <w:szCs w:val="22"/>
          <w:u w:val="single"/>
          <w:lang w:val="sr-Latn-ME"/>
        </w:rPr>
      </w:pPr>
      <w:r w:rsidRPr="00184063">
        <w:rPr>
          <w:noProof/>
          <w:sz w:val="22"/>
          <w:szCs w:val="22"/>
          <w:u w:val="single"/>
          <w:lang w:val="sr-Latn-ME"/>
        </w:rPr>
        <w:t>Metformin</w:t>
      </w:r>
    </w:p>
    <w:p w14:paraId="047B270B" w14:textId="77777777" w:rsidR="00864A0B" w:rsidRPr="00184063" w:rsidRDefault="00864A0B" w:rsidP="00377C85">
      <w:pPr>
        <w:pStyle w:val="Header"/>
        <w:tabs>
          <w:tab w:val="left" w:pos="284"/>
        </w:tabs>
        <w:jc w:val="both"/>
        <w:rPr>
          <w:i/>
          <w:iCs/>
          <w:noProof/>
          <w:sz w:val="22"/>
          <w:szCs w:val="22"/>
          <w:lang w:val="sr-Latn-ME"/>
        </w:rPr>
      </w:pPr>
      <w:r w:rsidRPr="00184063">
        <w:rPr>
          <w:i/>
          <w:iCs/>
          <w:noProof/>
          <w:sz w:val="22"/>
          <w:szCs w:val="22"/>
          <w:lang w:val="sr-Latn-ME"/>
        </w:rPr>
        <w:t>Resorpcija</w:t>
      </w:r>
    </w:p>
    <w:p w14:paraId="03959197" w14:textId="6EDEDDF4"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T</w:t>
      </w:r>
      <w:r w:rsidRPr="00184063">
        <w:rPr>
          <w:noProof/>
          <w:sz w:val="22"/>
          <w:szCs w:val="22"/>
          <w:vertAlign w:val="subscript"/>
          <w:lang w:val="sr-Latn-ME"/>
        </w:rPr>
        <w:t>max</w:t>
      </w:r>
      <w:r w:rsidRPr="00184063">
        <w:rPr>
          <w:noProof/>
          <w:sz w:val="22"/>
          <w:szCs w:val="22"/>
          <w:lang w:val="sr-Latn-ME"/>
        </w:rPr>
        <w:t xml:space="preserve"> se dostiže 2,5 h nakon oralne doze metformina. Apsolutna bioraspoloživost tablete od 500 mg metformina iznosi oko 50-60% kod zdravih ispitanika. Neresorbovan dio nakon oralne doze u fecesu iznosio je 20-30%.</w:t>
      </w:r>
    </w:p>
    <w:p w14:paraId="1BFEF100" w14:textId="77777777" w:rsidR="00864A0B" w:rsidRPr="00184063" w:rsidRDefault="00864A0B" w:rsidP="00377C85">
      <w:pPr>
        <w:pStyle w:val="Header"/>
        <w:tabs>
          <w:tab w:val="left" w:pos="284"/>
        </w:tabs>
        <w:jc w:val="both"/>
        <w:rPr>
          <w:noProof/>
          <w:sz w:val="22"/>
          <w:szCs w:val="22"/>
          <w:lang w:val="sr-Latn-ME"/>
        </w:rPr>
      </w:pPr>
    </w:p>
    <w:p w14:paraId="1E7047BF" w14:textId="288243BE"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Resorpcija metformina nakon oralne primjene je zasićena i nepotpuna. Pretpostavlja se da je farmakokinetika apsorpcije metformina nelinearna. Koncentracije u plazmi u stabilnom stanju dostižu se za 24-48 h kod uobičajenih doza </w:t>
      </w:r>
      <w:r w:rsidR="00667BF1" w:rsidRPr="00184063">
        <w:rPr>
          <w:noProof/>
          <w:sz w:val="22"/>
          <w:szCs w:val="22"/>
          <w:lang w:val="sr-Latn-ME"/>
        </w:rPr>
        <w:t>i režima doziranja</w:t>
      </w:r>
      <w:r w:rsidR="0069560D" w:rsidRPr="00184063">
        <w:rPr>
          <w:noProof/>
          <w:sz w:val="22"/>
          <w:szCs w:val="22"/>
          <w:lang w:val="sr-Latn-ME"/>
        </w:rPr>
        <w:t xml:space="preserve"> </w:t>
      </w:r>
      <w:r w:rsidRPr="00184063">
        <w:rPr>
          <w:noProof/>
          <w:sz w:val="22"/>
          <w:szCs w:val="22"/>
          <w:lang w:val="sr-Latn-ME"/>
        </w:rPr>
        <w:t>metformina i obično iznose manje od 1 mikrogram/m</w:t>
      </w:r>
      <w:r w:rsidR="00667BF1" w:rsidRPr="00184063">
        <w:rPr>
          <w:noProof/>
          <w:sz w:val="22"/>
          <w:szCs w:val="22"/>
          <w:lang w:val="sr-Latn-ME"/>
        </w:rPr>
        <w:t>l</w:t>
      </w:r>
      <w:r w:rsidRPr="00184063">
        <w:rPr>
          <w:noProof/>
          <w:sz w:val="22"/>
          <w:szCs w:val="22"/>
          <w:lang w:val="sr-Latn-ME"/>
        </w:rPr>
        <w:t>. Maksimalan nivo metformina u plazmi (C</w:t>
      </w:r>
      <w:r w:rsidRPr="00184063">
        <w:rPr>
          <w:noProof/>
          <w:sz w:val="22"/>
          <w:szCs w:val="22"/>
          <w:vertAlign w:val="subscript"/>
          <w:lang w:val="sr-Latn-ME"/>
        </w:rPr>
        <w:t>max</w:t>
      </w:r>
      <w:r w:rsidRPr="00184063">
        <w:rPr>
          <w:noProof/>
          <w:sz w:val="22"/>
          <w:szCs w:val="22"/>
          <w:lang w:val="sr-Latn-ME"/>
        </w:rPr>
        <w:t>) u kontrolisanim kliničkim ispitivanjima nije prelazio 5 mikrograma/ml čak ni kod maksimalnih doza.</w:t>
      </w:r>
    </w:p>
    <w:p w14:paraId="547D2D72" w14:textId="77777777" w:rsidR="00864A0B" w:rsidRPr="00184063" w:rsidRDefault="00864A0B" w:rsidP="00377C85">
      <w:pPr>
        <w:pStyle w:val="Header"/>
        <w:tabs>
          <w:tab w:val="left" w:pos="284"/>
        </w:tabs>
        <w:jc w:val="both"/>
        <w:rPr>
          <w:noProof/>
          <w:sz w:val="22"/>
          <w:szCs w:val="22"/>
          <w:lang w:val="sr-Latn-ME"/>
        </w:rPr>
      </w:pPr>
    </w:p>
    <w:p w14:paraId="61455E0E" w14:textId="53DCC774"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Hrana umanjuje stopu resorpcije metformina i neznatno je odlaže. Nakon primjene doze od </w:t>
      </w:r>
      <w:r w:rsidR="004941FC" w:rsidRPr="00184063">
        <w:rPr>
          <w:noProof/>
          <w:sz w:val="22"/>
          <w:szCs w:val="22"/>
          <w:lang w:val="sr-Latn-ME"/>
        </w:rPr>
        <w:t>85</w:t>
      </w:r>
      <w:r w:rsidR="0077334C" w:rsidRPr="00184063">
        <w:rPr>
          <w:noProof/>
          <w:sz w:val="22"/>
          <w:szCs w:val="22"/>
          <w:lang w:val="sr-Latn-ME"/>
        </w:rPr>
        <w:t>0</w:t>
      </w:r>
      <w:r w:rsidRPr="00184063">
        <w:rPr>
          <w:noProof/>
          <w:sz w:val="22"/>
          <w:szCs w:val="22"/>
          <w:lang w:val="sr-Latn-ME"/>
        </w:rPr>
        <w:t xml:space="preserve"> mg primijećena je maksimalna koncentracija u plazmi manja za 40%, smanjenje PIK za 25% i produženo vrijeme do maksimalne koncentracije u plazmi za 35 minuta. Nije poznat klinički značaj ovog smanjenja.</w:t>
      </w:r>
    </w:p>
    <w:p w14:paraId="3D3631A7" w14:textId="77777777" w:rsidR="00864A0B" w:rsidRPr="00184063" w:rsidRDefault="00864A0B" w:rsidP="00377C85">
      <w:pPr>
        <w:pStyle w:val="Header"/>
        <w:tabs>
          <w:tab w:val="left" w:pos="284"/>
        </w:tabs>
        <w:jc w:val="both"/>
        <w:rPr>
          <w:noProof/>
          <w:sz w:val="22"/>
          <w:szCs w:val="22"/>
          <w:lang w:val="sr-Latn-ME"/>
        </w:rPr>
      </w:pPr>
    </w:p>
    <w:p w14:paraId="631BA317" w14:textId="77777777" w:rsidR="00864A0B" w:rsidRPr="00184063" w:rsidRDefault="00864A0B" w:rsidP="00377C85">
      <w:pPr>
        <w:pStyle w:val="Header"/>
        <w:tabs>
          <w:tab w:val="left" w:pos="284"/>
        </w:tabs>
        <w:jc w:val="both"/>
        <w:rPr>
          <w:i/>
          <w:iCs/>
          <w:noProof/>
          <w:sz w:val="22"/>
          <w:szCs w:val="22"/>
          <w:lang w:val="sr-Latn-ME"/>
        </w:rPr>
      </w:pPr>
      <w:r w:rsidRPr="00184063">
        <w:rPr>
          <w:i/>
          <w:iCs/>
          <w:noProof/>
          <w:sz w:val="22"/>
          <w:szCs w:val="22"/>
          <w:lang w:val="sr-Latn-ME"/>
        </w:rPr>
        <w:t>Distribucija</w:t>
      </w:r>
    </w:p>
    <w:p w14:paraId="364C97E0" w14:textId="4BB9E8DA"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Vezivanje za protein</w:t>
      </w:r>
      <w:r w:rsidR="00EA2194" w:rsidRPr="00184063">
        <w:rPr>
          <w:noProof/>
          <w:sz w:val="22"/>
          <w:szCs w:val="22"/>
          <w:lang w:val="sr-Latn-ME"/>
        </w:rPr>
        <w:t>e</w:t>
      </w:r>
      <w:r w:rsidRPr="00184063">
        <w:rPr>
          <w:noProof/>
          <w:sz w:val="22"/>
          <w:szCs w:val="22"/>
          <w:lang w:val="sr-Latn-ME"/>
        </w:rPr>
        <w:t xml:space="preserve"> iz plazme je zanemarljivo. Metformin </w:t>
      </w:r>
      <w:r w:rsidR="00EA2194" w:rsidRPr="00184063">
        <w:rPr>
          <w:noProof/>
          <w:sz w:val="22"/>
          <w:szCs w:val="22"/>
          <w:lang w:val="sr-Latn-ME"/>
        </w:rPr>
        <w:t xml:space="preserve">ulazi u </w:t>
      </w:r>
      <w:r w:rsidRPr="00184063">
        <w:rPr>
          <w:noProof/>
          <w:sz w:val="22"/>
          <w:szCs w:val="22"/>
          <w:lang w:val="sr-Latn-ME"/>
        </w:rPr>
        <w:t xml:space="preserve">eritrocite. Maksimalna vrijednost u krvi je niža od </w:t>
      </w:r>
      <w:r w:rsidR="00667BF1" w:rsidRPr="00184063">
        <w:rPr>
          <w:noProof/>
          <w:sz w:val="22"/>
          <w:szCs w:val="22"/>
          <w:lang w:val="sr-Latn-ME"/>
        </w:rPr>
        <w:t>maksimalne</w:t>
      </w:r>
      <w:r w:rsidRPr="00184063">
        <w:rPr>
          <w:noProof/>
          <w:sz w:val="22"/>
          <w:szCs w:val="22"/>
          <w:lang w:val="sr-Latn-ME"/>
        </w:rPr>
        <w:t xml:space="preserve"> vrijednosti u plazmi i do njih dolazi skoro u isto vrijeme. Crvena krvna zrnca najvjerovatnije predstavljaju </w:t>
      </w:r>
      <w:r w:rsidR="00667BF1" w:rsidRPr="00184063">
        <w:rPr>
          <w:noProof/>
          <w:sz w:val="22"/>
          <w:szCs w:val="22"/>
          <w:lang w:val="sr-Latn-ME"/>
        </w:rPr>
        <w:t xml:space="preserve">sekundarni prostor </w:t>
      </w:r>
      <w:r w:rsidRPr="00184063">
        <w:rPr>
          <w:noProof/>
          <w:sz w:val="22"/>
          <w:szCs w:val="22"/>
          <w:lang w:val="sr-Latn-ME"/>
        </w:rPr>
        <w:t>distribucije. Srednj</w:t>
      </w:r>
      <w:r w:rsidR="00667BF1" w:rsidRPr="00184063">
        <w:rPr>
          <w:noProof/>
          <w:sz w:val="22"/>
          <w:szCs w:val="22"/>
          <w:lang w:val="sr-Latn-ME"/>
        </w:rPr>
        <w:t>a vrijednost volumena distribucije</w:t>
      </w:r>
      <w:r w:rsidRPr="00184063">
        <w:rPr>
          <w:noProof/>
          <w:sz w:val="22"/>
          <w:szCs w:val="22"/>
          <w:lang w:val="sr-Latn-ME"/>
        </w:rPr>
        <w:t xml:space="preserve"> </w:t>
      </w:r>
      <w:r w:rsidR="00667BF1" w:rsidRPr="00184063">
        <w:rPr>
          <w:noProof/>
          <w:sz w:val="22"/>
          <w:szCs w:val="22"/>
          <w:lang w:val="sr-Latn-ME"/>
        </w:rPr>
        <w:t>(</w:t>
      </w:r>
      <w:r w:rsidRPr="00184063">
        <w:rPr>
          <w:noProof/>
          <w:sz w:val="22"/>
          <w:szCs w:val="22"/>
          <w:lang w:val="sr-Latn-ME"/>
        </w:rPr>
        <w:t>Vd</w:t>
      </w:r>
      <w:r w:rsidR="00667BF1" w:rsidRPr="00184063">
        <w:rPr>
          <w:noProof/>
          <w:sz w:val="22"/>
          <w:szCs w:val="22"/>
          <w:lang w:val="sr-Latn-ME"/>
        </w:rPr>
        <w:t>)</w:t>
      </w:r>
      <w:r w:rsidRPr="00184063">
        <w:rPr>
          <w:noProof/>
          <w:sz w:val="22"/>
          <w:szCs w:val="22"/>
          <w:lang w:val="sr-Latn-ME"/>
        </w:rPr>
        <w:t xml:space="preserve"> bi</w:t>
      </w:r>
      <w:r w:rsidR="00667BF1" w:rsidRPr="00184063">
        <w:rPr>
          <w:noProof/>
          <w:sz w:val="22"/>
          <w:szCs w:val="22"/>
          <w:lang w:val="sr-Latn-ME"/>
        </w:rPr>
        <w:t>la</w:t>
      </w:r>
      <w:r w:rsidRPr="00184063">
        <w:rPr>
          <w:noProof/>
          <w:sz w:val="22"/>
          <w:szCs w:val="22"/>
          <w:lang w:val="sr-Latn-ME"/>
        </w:rPr>
        <w:t xml:space="preserve"> je u rasponu od 63 do 276 </w:t>
      </w:r>
      <w:r w:rsidR="00667BF1" w:rsidRPr="00184063">
        <w:rPr>
          <w:noProof/>
          <w:sz w:val="22"/>
          <w:szCs w:val="22"/>
          <w:lang w:val="sr-Latn-ME"/>
        </w:rPr>
        <w:t>l</w:t>
      </w:r>
      <w:r w:rsidRPr="00184063">
        <w:rPr>
          <w:noProof/>
          <w:sz w:val="22"/>
          <w:szCs w:val="22"/>
          <w:lang w:val="sr-Latn-ME"/>
        </w:rPr>
        <w:t>.</w:t>
      </w:r>
    </w:p>
    <w:p w14:paraId="34FBA2F5" w14:textId="77777777" w:rsidR="00864A0B" w:rsidRPr="00184063" w:rsidRDefault="00864A0B" w:rsidP="00377C85">
      <w:pPr>
        <w:pStyle w:val="Header"/>
        <w:tabs>
          <w:tab w:val="left" w:pos="284"/>
        </w:tabs>
        <w:jc w:val="both"/>
        <w:rPr>
          <w:i/>
          <w:iCs/>
          <w:noProof/>
          <w:sz w:val="22"/>
          <w:szCs w:val="22"/>
          <w:lang w:val="sr-Latn-ME"/>
        </w:rPr>
      </w:pPr>
      <w:r w:rsidRPr="00184063">
        <w:rPr>
          <w:i/>
          <w:iCs/>
          <w:noProof/>
          <w:sz w:val="22"/>
          <w:szCs w:val="22"/>
          <w:lang w:val="sr-Latn-ME"/>
        </w:rPr>
        <w:lastRenderedPageBreak/>
        <w:t>Metabolizam</w:t>
      </w:r>
    </w:p>
    <w:p w14:paraId="34A7538B" w14:textId="77777777"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Metformin se izlučuje u urinu u neizmijenjenom obliku. Kod ljudi nijesu otkriveni metaboliti.</w:t>
      </w:r>
    </w:p>
    <w:p w14:paraId="123CBA5D" w14:textId="77777777" w:rsidR="00864A0B" w:rsidRPr="00184063" w:rsidRDefault="00864A0B" w:rsidP="00377C85">
      <w:pPr>
        <w:pStyle w:val="Header"/>
        <w:tabs>
          <w:tab w:val="left" w:pos="284"/>
        </w:tabs>
        <w:jc w:val="both"/>
        <w:rPr>
          <w:noProof/>
          <w:sz w:val="22"/>
          <w:szCs w:val="22"/>
          <w:lang w:val="sr-Latn-ME"/>
        </w:rPr>
      </w:pPr>
    </w:p>
    <w:p w14:paraId="3EC64479" w14:textId="77777777" w:rsidR="00864A0B" w:rsidRPr="00184063" w:rsidRDefault="00864A0B" w:rsidP="00377C85">
      <w:pPr>
        <w:pStyle w:val="Header"/>
        <w:tabs>
          <w:tab w:val="left" w:pos="284"/>
        </w:tabs>
        <w:jc w:val="both"/>
        <w:rPr>
          <w:i/>
          <w:iCs/>
          <w:noProof/>
          <w:sz w:val="22"/>
          <w:szCs w:val="22"/>
          <w:lang w:val="sr-Latn-ME"/>
        </w:rPr>
      </w:pPr>
      <w:r w:rsidRPr="00184063">
        <w:rPr>
          <w:i/>
          <w:iCs/>
          <w:noProof/>
          <w:sz w:val="22"/>
          <w:szCs w:val="22"/>
          <w:lang w:val="sr-Latn-ME"/>
        </w:rPr>
        <w:t>Eliminacija</w:t>
      </w:r>
    </w:p>
    <w:p w14:paraId="573DA2C2" w14:textId="3626D5BA"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Klirens metformina preko bubrega iznosi &gt; 400 m</w:t>
      </w:r>
      <w:r w:rsidR="00667BF1" w:rsidRPr="00184063">
        <w:rPr>
          <w:noProof/>
          <w:sz w:val="22"/>
          <w:szCs w:val="22"/>
          <w:lang w:val="sr-Latn-ME"/>
        </w:rPr>
        <w:t>l</w:t>
      </w:r>
      <w:r w:rsidRPr="00184063">
        <w:rPr>
          <w:noProof/>
          <w:sz w:val="22"/>
          <w:szCs w:val="22"/>
          <w:lang w:val="sr-Latn-ME"/>
        </w:rPr>
        <w:t>/min, što ukazuje da se metformin eliminiše glomerularnom filtracijom i tubularnom sekrecijom. Prividno</w:t>
      </w:r>
      <w:r w:rsidR="0074633F" w:rsidRPr="00184063">
        <w:rPr>
          <w:noProof/>
          <w:sz w:val="22"/>
          <w:szCs w:val="22"/>
          <w:lang w:val="sr-Latn-ME"/>
        </w:rPr>
        <w:t xml:space="preserve"> </w:t>
      </w:r>
      <w:r w:rsidRPr="00184063">
        <w:rPr>
          <w:noProof/>
          <w:sz w:val="22"/>
          <w:szCs w:val="22"/>
          <w:lang w:val="sr-Latn-ME"/>
        </w:rPr>
        <w:t>terminalno poluvrijeme eliminacije nakon oralne doze iznosi oko 6,5 sati. Kada je oštećena funkcija bubrega, smanjuje se klirens preko bubrega proporcionalno klirensu kreatinina, pa se produžava poluvrijeme eliminacije što dovodi do povišenih nivoa metformina u plazmi.</w:t>
      </w:r>
    </w:p>
    <w:p w14:paraId="60CAF83E" w14:textId="77777777" w:rsidR="00864A0B" w:rsidRPr="00184063" w:rsidRDefault="00864A0B" w:rsidP="00377C85">
      <w:pPr>
        <w:tabs>
          <w:tab w:val="left" w:pos="540"/>
          <w:tab w:val="left" w:pos="569"/>
        </w:tabs>
        <w:jc w:val="both"/>
        <w:rPr>
          <w:bCs/>
          <w:sz w:val="22"/>
          <w:szCs w:val="22"/>
          <w:lang w:val="sr-Latn-ME"/>
        </w:rPr>
      </w:pPr>
    </w:p>
    <w:p w14:paraId="17070A62"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5.3. </w:t>
      </w:r>
      <w:r w:rsidR="00480FB1" w:rsidRPr="00184063">
        <w:rPr>
          <w:b/>
          <w:bCs/>
          <w:sz w:val="22"/>
          <w:szCs w:val="22"/>
          <w:lang w:val="sr-Latn-ME"/>
        </w:rPr>
        <w:tab/>
      </w:r>
      <w:r w:rsidRPr="00184063">
        <w:rPr>
          <w:b/>
          <w:bCs/>
          <w:sz w:val="22"/>
          <w:szCs w:val="22"/>
          <w:lang w:val="sr-Latn-ME"/>
        </w:rPr>
        <w:t xml:space="preserve">Pretklinički podaci o bezbjednosti </w:t>
      </w:r>
    </w:p>
    <w:p w14:paraId="042603E2" w14:textId="77777777" w:rsidR="00836B35" w:rsidRPr="00184063" w:rsidRDefault="00836B35" w:rsidP="00377C85">
      <w:pPr>
        <w:tabs>
          <w:tab w:val="left" w:pos="540"/>
          <w:tab w:val="left" w:pos="569"/>
        </w:tabs>
        <w:jc w:val="both"/>
        <w:rPr>
          <w:bCs/>
          <w:sz w:val="22"/>
          <w:szCs w:val="22"/>
          <w:lang w:val="sr-Latn-ME"/>
        </w:rPr>
      </w:pPr>
    </w:p>
    <w:p w14:paraId="4CD06EDD" w14:textId="77777777"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Nijesu sprovedene studije sa lijekom Janumet na životinjama.</w:t>
      </w:r>
    </w:p>
    <w:p w14:paraId="7339EBB9" w14:textId="77777777" w:rsidR="00864A0B" w:rsidRPr="00184063" w:rsidRDefault="00864A0B" w:rsidP="00377C85">
      <w:pPr>
        <w:pStyle w:val="Header"/>
        <w:tabs>
          <w:tab w:val="left" w:pos="284"/>
        </w:tabs>
        <w:jc w:val="both"/>
        <w:rPr>
          <w:noProof/>
          <w:sz w:val="22"/>
          <w:szCs w:val="22"/>
          <w:lang w:val="sr-Latn-ME"/>
        </w:rPr>
      </w:pPr>
    </w:p>
    <w:p w14:paraId="10151770" w14:textId="0AE214F1"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Nije primijećena dodatna toksičnost kombinacije metformina i sitagliptina u 16-nedjeljnim studijama u kojima su psi </w:t>
      </w:r>
      <w:r w:rsidR="00667BF1" w:rsidRPr="00184063">
        <w:rPr>
          <w:noProof/>
          <w:sz w:val="22"/>
          <w:szCs w:val="22"/>
          <w:lang w:val="sr-Latn-ME"/>
        </w:rPr>
        <w:t>tretirani</w:t>
      </w:r>
      <w:r w:rsidRPr="00184063">
        <w:rPr>
          <w:noProof/>
          <w:sz w:val="22"/>
          <w:szCs w:val="22"/>
          <w:lang w:val="sr-Latn-ME"/>
        </w:rPr>
        <w:t xml:space="preserve"> ili samo metforminom ili kombinacijom metformina i sitagliptina. NOEL </w:t>
      </w:r>
      <w:r w:rsidR="00667BF1" w:rsidRPr="00184063">
        <w:rPr>
          <w:noProof/>
          <w:sz w:val="22"/>
          <w:szCs w:val="22"/>
          <w:lang w:val="sr-Latn-ME"/>
        </w:rPr>
        <w:t xml:space="preserve">(engl. </w:t>
      </w:r>
      <w:r w:rsidR="00667BF1" w:rsidRPr="00184063">
        <w:rPr>
          <w:i/>
          <w:noProof/>
          <w:sz w:val="22"/>
          <w:szCs w:val="22"/>
          <w:lang w:val="sr-Latn-ME"/>
        </w:rPr>
        <w:t>No Observed Effect Level</w:t>
      </w:r>
      <w:r w:rsidR="00667BF1" w:rsidRPr="00184063">
        <w:rPr>
          <w:noProof/>
          <w:sz w:val="22"/>
          <w:szCs w:val="22"/>
          <w:lang w:val="sr-Latn-ME"/>
        </w:rPr>
        <w:t xml:space="preserve">) </w:t>
      </w:r>
      <w:r w:rsidRPr="00184063">
        <w:rPr>
          <w:noProof/>
          <w:sz w:val="22"/>
          <w:szCs w:val="22"/>
          <w:lang w:val="sr-Latn-ME"/>
        </w:rPr>
        <w:t>u tim studijama je primijećen pri izloženosti sitagliptinu koja je oko 6 puta bila veća od izloženosti</w:t>
      </w:r>
      <w:r w:rsidR="001A452F" w:rsidRPr="00184063">
        <w:rPr>
          <w:noProof/>
          <w:sz w:val="22"/>
          <w:szCs w:val="22"/>
          <w:lang w:val="sr-Latn-ME"/>
        </w:rPr>
        <w:t xml:space="preserve"> kod</w:t>
      </w:r>
      <w:r w:rsidRPr="00184063">
        <w:rPr>
          <w:noProof/>
          <w:sz w:val="22"/>
          <w:szCs w:val="22"/>
          <w:lang w:val="sr-Latn-ME"/>
        </w:rPr>
        <w:t xml:space="preserve"> ljudi i pri izloženosti metforminu koja je bila oko 2,5 veća od izloženosti </w:t>
      </w:r>
      <w:r w:rsidR="001A452F" w:rsidRPr="00184063">
        <w:rPr>
          <w:noProof/>
          <w:sz w:val="22"/>
          <w:szCs w:val="22"/>
          <w:lang w:val="sr-Latn-ME"/>
        </w:rPr>
        <w:t xml:space="preserve">kod </w:t>
      </w:r>
      <w:r w:rsidRPr="00184063">
        <w:rPr>
          <w:noProof/>
          <w:sz w:val="22"/>
          <w:szCs w:val="22"/>
          <w:lang w:val="sr-Latn-ME"/>
        </w:rPr>
        <w:t>ljudi.</w:t>
      </w:r>
    </w:p>
    <w:p w14:paraId="1430E7A7" w14:textId="77777777" w:rsidR="00864A0B" w:rsidRPr="00184063" w:rsidRDefault="00864A0B" w:rsidP="00377C85">
      <w:pPr>
        <w:pStyle w:val="Header"/>
        <w:tabs>
          <w:tab w:val="left" w:pos="284"/>
        </w:tabs>
        <w:jc w:val="both"/>
        <w:rPr>
          <w:noProof/>
          <w:sz w:val="22"/>
          <w:szCs w:val="22"/>
          <w:lang w:val="sr-Latn-ME"/>
        </w:rPr>
      </w:pPr>
    </w:p>
    <w:p w14:paraId="33339B7B" w14:textId="77777777"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Sljedeći podaci predstavljaju saznanja dobijena u studijama koje su sprovođene pojedinačno sa sitagliptinom ili metforminom.</w:t>
      </w:r>
    </w:p>
    <w:p w14:paraId="5DE07ECB" w14:textId="77777777" w:rsidR="00864A0B" w:rsidRPr="00184063" w:rsidRDefault="00864A0B" w:rsidP="00377C85">
      <w:pPr>
        <w:pStyle w:val="Header"/>
        <w:tabs>
          <w:tab w:val="left" w:pos="284"/>
        </w:tabs>
        <w:jc w:val="both"/>
        <w:rPr>
          <w:noProof/>
          <w:sz w:val="22"/>
          <w:szCs w:val="22"/>
          <w:lang w:val="sr-Latn-ME"/>
        </w:rPr>
      </w:pPr>
    </w:p>
    <w:p w14:paraId="086D2C08" w14:textId="77777777" w:rsidR="00864A0B" w:rsidRPr="00184063" w:rsidRDefault="00864A0B" w:rsidP="00377C85">
      <w:pPr>
        <w:pStyle w:val="Header"/>
        <w:tabs>
          <w:tab w:val="left" w:pos="284"/>
        </w:tabs>
        <w:jc w:val="both"/>
        <w:rPr>
          <w:noProof/>
          <w:sz w:val="22"/>
          <w:szCs w:val="22"/>
          <w:u w:val="single"/>
          <w:lang w:val="sr-Latn-ME"/>
        </w:rPr>
      </w:pPr>
      <w:r w:rsidRPr="00184063">
        <w:rPr>
          <w:noProof/>
          <w:sz w:val="22"/>
          <w:szCs w:val="22"/>
          <w:u w:val="single"/>
          <w:lang w:val="sr-Latn-ME"/>
        </w:rPr>
        <w:t>Sitagliptin</w:t>
      </w:r>
    </w:p>
    <w:p w14:paraId="5F3EF32A" w14:textId="3D04E10A" w:rsidR="00864A0B" w:rsidRPr="00184063" w:rsidRDefault="00864A0B" w:rsidP="00377C85">
      <w:pPr>
        <w:pStyle w:val="Header"/>
        <w:jc w:val="both"/>
        <w:rPr>
          <w:noProof/>
          <w:sz w:val="22"/>
          <w:szCs w:val="22"/>
          <w:lang w:val="sr-Latn-ME"/>
        </w:rPr>
      </w:pPr>
      <w:r w:rsidRPr="00184063">
        <w:rPr>
          <w:noProof/>
          <w:sz w:val="22"/>
          <w:szCs w:val="22"/>
          <w:lang w:val="sr-Latn-ME"/>
        </w:rPr>
        <w:t xml:space="preserve">Kod glodara je primijećena toksičnost </w:t>
      </w:r>
      <w:r w:rsidR="00BE2E87" w:rsidRPr="00184063">
        <w:rPr>
          <w:noProof/>
          <w:sz w:val="22"/>
          <w:szCs w:val="22"/>
          <w:lang w:val="sr-Latn-ME"/>
        </w:rPr>
        <w:t>za</w:t>
      </w:r>
      <w:r w:rsidRPr="00184063">
        <w:rPr>
          <w:noProof/>
          <w:sz w:val="22"/>
          <w:szCs w:val="22"/>
          <w:lang w:val="sr-Latn-ME"/>
        </w:rPr>
        <w:t xml:space="preserve"> bubrege i jetru pri vrijednostima sistemske izloženosti koje su bile 58 puta više od nivoa izloženosti</w:t>
      </w:r>
      <w:r w:rsidR="001A452F" w:rsidRPr="00184063">
        <w:rPr>
          <w:noProof/>
          <w:sz w:val="22"/>
          <w:szCs w:val="22"/>
          <w:lang w:val="sr-Latn-ME"/>
        </w:rPr>
        <w:t xml:space="preserve"> kod</w:t>
      </w:r>
      <w:r w:rsidRPr="00184063">
        <w:rPr>
          <w:noProof/>
          <w:sz w:val="22"/>
          <w:szCs w:val="22"/>
          <w:lang w:val="sr-Latn-ME"/>
        </w:rPr>
        <w:t xml:space="preserve"> ljudi, a otkriveno je da je nivo bez uticaja 19 puta viši od nivoa izloženosti kod ljudi. Kod pacova su primijećene abnormalnosti s</w:t>
      </w:r>
      <w:r w:rsidR="00667BF1" w:rsidRPr="00184063">
        <w:rPr>
          <w:noProof/>
          <w:sz w:val="22"/>
          <w:szCs w:val="22"/>
          <w:lang w:val="sr-Latn-ME"/>
        </w:rPr>
        <w:t>j</w:t>
      </w:r>
      <w:r w:rsidRPr="00184063">
        <w:rPr>
          <w:noProof/>
          <w:sz w:val="22"/>
          <w:szCs w:val="22"/>
          <w:lang w:val="sr-Latn-ME"/>
        </w:rPr>
        <w:t>ekutića pri nivou izloženosti koji je bio 67 puta viši od nivoa kliničke izloženosti;</w:t>
      </w:r>
      <w:r w:rsidRPr="00184063">
        <w:rPr>
          <w:sz w:val="22"/>
          <w:szCs w:val="22"/>
          <w:lang w:val="sr-Latn-ME"/>
        </w:rPr>
        <w:t xml:space="preserve"> </w:t>
      </w:r>
      <w:r w:rsidRPr="00184063">
        <w:rPr>
          <w:noProof/>
          <w:sz w:val="22"/>
          <w:szCs w:val="22"/>
          <w:lang w:val="sr-Latn-ME"/>
        </w:rPr>
        <w:t xml:space="preserve">na osnovu podataka iz 14-nedjeljne studije na pacovima </w:t>
      </w:r>
      <w:r w:rsidR="00BE2E87" w:rsidRPr="00184063">
        <w:rPr>
          <w:noProof/>
          <w:sz w:val="22"/>
          <w:szCs w:val="22"/>
          <w:lang w:val="sr-Latn-ME"/>
        </w:rPr>
        <w:t>nivo</w:t>
      </w:r>
      <w:r w:rsidRPr="00184063">
        <w:rPr>
          <w:noProof/>
          <w:sz w:val="22"/>
          <w:szCs w:val="22"/>
          <w:lang w:val="sr-Latn-ME"/>
        </w:rPr>
        <w:t xml:space="preserve"> bez </w:t>
      </w:r>
      <w:r w:rsidR="00BE2E87" w:rsidRPr="00184063">
        <w:rPr>
          <w:noProof/>
          <w:sz w:val="22"/>
          <w:szCs w:val="22"/>
          <w:lang w:val="sr-Latn-ME"/>
        </w:rPr>
        <w:t>efekta</w:t>
      </w:r>
      <w:r w:rsidRPr="00184063">
        <w:rPr>
          <w:noProof/>
          <w:sz w:val="22"/>
          <w:szCs w:val="22"/>
          <w:lang w:val="sr-Latn-ME"/>
        </w:rPr>
        <w:t xml:space="preserve"> kod ovog rezultata bio je 58 puta viši. Nije poznat značaj ovih saznanja za ljude. Pri nivou izloženosti koji je bio oko 23 puta viši od nivoa kliničke izloženosti kod pasa su primijećeni prolazni fizički znaci u vezi sa terapijom, od kojih neki navode na zaključak o neurotoksičnosti, kao što su disanje otvorenih usta, salivacija, povraćanje bijelog pjenastog sadržaja, ataksija, drhtanje, smanjena aktivnost i/ili pogrbljeno držanje tijela. Osim toga, histološki je primijećena i vrlo blaga do blaga degeneracija skeletnih mišića pri dozama koje su dovodile do nivoa sistemske izloženosti koji je bio oko 23 puta viši od nivoa izloženosti</w:t>
      </w:r>
      <w:r w:rsidR="001A452F" w:rsidRPr="00184063">
        <w:rPr>
          <w:noProof/>
          <w:sz w:val="22"/>
          <w:szCs w:val="22"/>
          <w:lang w:val="sr-Latn-ME"/>
        </w:rPr>
        <w:t xml:space="preserve"> kod</w:t>
      </w:r>
      <w:r w:rsidRPr="00184063">
        <w:rPr>
          <w:noProof/>
          <w:sz w:val="22"/>
          <w:szCs w:val="22"/>
          <w:lang w:val="sr-Latn-ME"/>
        </w:rPr>
        <w:t xml:space="preserve"> ljudi. Nivo bez  </w:t>
      </w:r>
      <w:r w:rsidR="00BE2E87" w:rsidRPr="00184063">
        <w:rPr>
          <w:noProof/>
          <w:sz w:val="22"/>
          <w:szCs w:val="22"/>
          <w:lang w:val="sr-Latn-ME"/>
        </w:rPr>
        <w:t>efekta</w:t>
      </w:r>
      <w:r w:rsidRPr="00184063">
        <w:rPr>
          <w:noProof/>
          <w:sz w:val="22"/>
          <w:szCs w:val="22"/>
          <w:lang w:val="sr-Latn-ME"/>
        </w:rPr>
        <w:t xml:space="preserve"> kod ovog rezultata otkriven je prilikom izloženosti koja je 6 puta viša od nivoa kliničke izloženosti.</w:t>
      </w:r>
    </w:p>
    <w:p w14:paraId="0D037E4F" w14:textId="77777777" w:rsidR="00864A0B" w:rsidRPr="00184063" w:rsidRDefault="00864A0B" w:rsidP="00377C85">
      <w:pPr>
        <w:pStyle w:val="Header"/>
        <w:tabs>
          <w:tab w:val="left" w:pos="284"/>
        </w:tabs>
        <w:jc w:val="both"/>
        <w:rPr>
          <w:noProof/>
          <w:sz w:val="22"/>
          <w:szCs w:val="22"/>
          <w:lang w:val="sr-Latn-ME"/>
        </w:rPr>
      </w:pPr>
    </w:p>
    <w:p w14:paraId="5A114D54" w14:textId="57ECA30A"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U pretkliničkim studijama se nije pokazalo da je sitagliptin genotoksičan. Sitagliptin nije bio kancerogen kod miševa. Kod pacova je bilo povećane incidence adenoma i karcinoma jetre pri nivou sistemske izloženosti koji je bio 58 puta viši od nivoa izloženosti </w:t>
      </w:r>
      <w:r w:rsidR="001A452F" w:rsidRPr="00184063">
        <w:rPr>
          <w:noProof/>
          <w:sz w:val="22"/>
          <w:szCs w:val="22"/>
          <w:lang w:val="sr-Latn-ME"/>
        </w:rPr>
        <w:t xml:space="preserve">kod </w:t>
      </w:r>
      <w:r w:rsidRPr="00184063">
        <w:rPr>
          <w:noProof/>
          <w:sz w:val="22"/>
          <w:szCs w:val="22"/>
          <w:lang w:val="sr-Latn-ME"/>
        </w:rPr>
        <w:t xml:space="preserve">ljudi. Pošto se pokazalo da je hepatotoksičnost u korelaciji sa stvaranjem neoplazija na jetri kod pacova, ova povećana incidenca tumora na jetri kod pacova vjerovatno je bila posljedica hronične toksičnosti </w:t>
      </w:r>
      <w:r w:rsidR="00BE2E87" w:rsidRPr="00184063">
        <w:rPr>
          <w:noProof/>
          <w:sz w:val="22"/>
          <w:szCs w:val="22"/>
          <w:lang w:val="sr-Latn-ME"/>
        </w:rPr>
        <w:t>za</w:t>
      </w:r>
      <w:r w:rsidRPr="00184063">
        <w:rPr>
          <w:noProof/>
          <w:sz w:val="22"/>
          <w:szCs w:val="22"/>
          <w:lang w:val="sr-Latn-ME"/>
        </w:rPr>
        <w:t xml:space="preserve"> jetru pri ovoj visokoj dozi. </w:t>
      </w:r>
      <w:r w:rsidR="00BE2E87" w:rsidRPr="00184063">
        <w:rPr>
          <w:noProof/>
          <w:sz w:val="22"/>
          <w:szCs w:val="22"/>
          <w:lang w:val="sr-Latn-ME"/>
        </w:rPr>
        <w:t>Budući da su bezbjednosne granice visoke (19 puta veće od nivoa bez uočenog efekta), ove se neoplazije ne smatraju relevantnim za primjenu lijeka kod ljudi.</w:t>
      </w:r>
    </w:p>
    <w:p w14:paraId="64D064EF" w14:textId="77777777" w:rsidR="00864A0B" w:rsidRPr="00184063" w:rsidRDefault="00864A0B" w:rsidP="00377C85">
      <w:pPr>
        <w:pStyle w:val="Header"/>
        <w:tabs>
          <w:tab w:val="left" w:pos="284"/>
        </w:tabs>
        <w:jc w:val="both"/>
        <w:rPr>
          <w:noProof/>
          <w:sz w:val="22"/>
          <w:szCs w:val="22"/>
          <w:lang w:val="sr-Latn-ME"/>
        </w:rPr>
      </w:pPr>
    </w:p>
    <w:p w14:paraId="29BD015D" w14:textId="2C379F29"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Kod mužjaka i ženki pacova kojima se sitagliptin davao prije i u toku parenja nijesu primijećeni uticaji na plodnost u vezi sa terapijom.</w:t>
      </w:r>
    </w:p>
    <w:p w14:paraId="52EA0CC6" w14:textId="77777777" w:rsidR="00864A0B" w:rsidRPr="00184063" w:rsidRDefault="00864A0B" w:rsidP="00377C85">
      <w:pPr>
        <w:pStyle w:val="Header"/>
        <w:tabs>
          <w:tab w:val="left" w:pos="284"/>
        </w:tabs>
        <w:jc w:val="both"/>
        <w:rPr>
          <w:noProof/>
          <w:sz w:val="22"/>
          <w:szCs w:val="22"/>
          <w:lang w:val="sr-Latn-ME"/>
        </w:rPr>
      </w:pPr>
    </w:p>
    <w:p w14:paraId="77F8E669" w14:textId="77777777"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Sitagliptin nije pokazivao neželjena dejstva u studiji prenatalnog/postnatalnog razvoja koja je sprovedena na pacovima.</w:t>
      </w:r>
    </w:p>
    <w:p w14:paraId="22AC4C39" w14:textId="77777777" w:rsidR="00864A0B" w:rsidRPr="00184063" w:rsidRDefault="00864A0B" w:rsidP="00377C85">
      <w:pPr>
        <w:pStyle w:val="Header"/>
        <w:tabs>
          <w:tab w:val="left" w:pos="284"/>
        </w:tabs>
        <w:jc w:val="both"/>
        <w:rPr>
          <w:noProof/>
          <w:sz w:val="22"/>
          <w:szCs w:val="22"/>
          <w:lang w:val="sr-Latn-ME"/>
        </w:rPr>
      </w:pPr>
    </w:p>
    <w:p w14:paraId="46F4E6C5" w14:textId="6249FDC7"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Studije reproduktivne toksičnosti pokazale su neznatno terapijski zavisno povećanje deformacija rebara kod fetusa (nedostatak rebara, hipoplastična ili talasasta rebra) kod potomaka pacova pri nivoima sistemske izloženosti koji su bili 29 puta viši od nivoa izloženosti ljudi. Toksičnost </w:t>
      </w:r>
      <w:r w:rsidR="00BE2E87" w:rsidRPr="00184063">
        <w:rPr>
          <w:noProof/>
          <w:sz w:val="22"/>
          <w:szCs w:val="22"/>
          <w:lang w:val="sr-Latn-ME"/>
        </w:rPr>
        <w:t>za</w:t>
      </w:r>
      <w:r w:rsidRPr="00184063">
        <w:rPr>
          <w:noProof/>
          <w:sz w:val="22"/>
          <w:szCs w:val="22"/>
          <w:lang w:val="sr-Latn-ME"/>
        </w:rPr>
        <w:t xml:space="preserve"> majku je uočena kod </w:t>
      </w:r>
      <w:r w:rsidR="00BE2E87" w:rsidRPr="00184063">
        <w:rPr>
          <w:noProof/>
          <w:sz w:val="22"/>
          <w:szCs w:val="22"/>
          <w:lang w:val="sr-Latn-ME"/>
        </w:rPr>
        <w:t>kunića</w:t>
      </w:r>
      <w:r w:rsidRPr="00184063">
        <w:rPr>
          <w:noProof/>
          <w:sz w:val="22"/>
          <w:szCs w:val="22"/>
          <w:lang w:val="sr-Latn-ME"/>
        </w:rPr>
        <w:t xml:space="preserve"> pri 29 puta višem nivou izloženosti nego kod ljudi. Ova saznanja ne navode na zaključak o relevantnom riziku po humanu reprodukciju zbog visokih sigurnosnih granica. Sitagliptin se u znatnoj količini izlučuje u mlijeku pacova koji </w:t>
      </w:r>
      <w:r w:rsidR="00A22D80" w:rsidRPr="00184063">
        <w:rPr>
          <w:noProof/>
          <w:sz w:val="22"/>
          <w:szCs w:val="22"/>
          <w:lang w:val="sr-Latn-ME"/>
        </w:rPr>
        <w:t xml:space="preserve">su u periodu laktacije </w:t>
      </w:r>
      <w:r w:rsidRPr="00184063">
        <w:rPr>
          <w:noProof/>
          <w:sz w:val="22"/>
          <w:szCs w:val="22"/>
          <w:lang w:val="sr-Latn-ME"/>
        </w:rPr>
        <w:t>(odnos mlijeko/plazma: 4:1).</w:t>
      </w:r>
    </w:p>
    <w:p w14:paraId="636F0C68" w14:textId="77777777" w:rsidR="00864A0B" w:rsidRPr="00184063" w:rsidRDefault="00864A0B" w:rsidP="00377C85">
      <w:pPr>
        <w:pStyle w:val="Header"/>
        <w:tabs>
          <w:tab w:val="left" w:pos="284"/>
        </w:tabs>
        <w:jc w:val="both"/>
        <w:rPr>
          <w:noProof/>
          <w:sz w:val="22"/>
          <w:szCs w:val="22"/>
          <w:u w:val="single"/>
          <w:lang w:val="sr-Latn-ME"/>
        </w:rPr>
      </w:pPr>
      <w:bookmarkStart w:id="4" w:name="_GoBack"/>
      <w:bookmarkEnd w:id="4"/>
      <w:r w:rsidRPr="00184063">
        <w:rPr>
          <w:noProof/>
          <w:sz w:val="22"/>
          <w:szCs w:val="22"/>
          <w:u w:val="single"/>
          <w:lang w:val="sr-Latn-ME"/>
        </w:rPr>
        <w:lastRenderedPageBreak/>
        <w:t>Metformin</w:t>
      </w:r>
    </w:p>
    <w:p w14:paraId="363BD895" w14:textId="77777777"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Pretklinički podaci o metforminu ne otkrivaju posebnu opasnost po ljude na osnovu konvencionalnih studija farmakologije bezbjednosti, toksičnosti ponovljene doze, genotoksičnosti, kancerogenog potencijala, reproduktivne toksičnosti.</w:t>
      </w:r>
    </w:p>
    <w:p w14:paraId="416FA402" w14:textId="77777777" w:rsidR="00396DFD" w:rsidRPr="00184063" w:rsidRDefault="00396DFD" w:rsidP="00377C85">
      <w:pPr>
        <w:tabs>
          <w:tab w:val="left" w:pos="540"/>
          <w:tab w:val="left" w:pos="569"/>
        </w:tabs>
        <w:jc w:val="both"/>
        <w:rPr>
          <w:b/>
          <w:bCs/>
          <w:sz w:val="22"/>
          <w:szCs w:val="22"/>
          <w:lang w:val="sr-Latn-ME"/>
        </w:rPr>
      </w:pPr>
    </w:p>
    <w:p w14:paraId="72F3AF53"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6. </w:t>
      </w:r>
      <w:r w:rsidR="00480FB1" w:rsidRPr="00184063">
        <w:rPr>
          <w:b/>
          <w:bCs/>
          <w:sz w:val="22"/>
          <w:szCs w:val="22"/>
          <w:lang w:val="sr-Latn-ME"/>
        </w:rPr>
        <w:tab/>
      </w:r>
      <w:r w:rsidRPr="00184063">
        <w:rPr>
          <w:b/>
          <w:bCs/>
          <w:sz w:val="22"/>
          <w:szCs w:val="22"/>
          <w:lang w:val="sr-Latn-ME"/>
        </w:rPr>
        <w:t>FARMACEUTSKI PODACI</w:t>
      </w:r>
    </w:p>
    <w:p w14:paraId="0999F1C0" w14:textId="77777777" w:rsidR="00836B35" w:rsidRPr="00184063" w:rsidRDefault="00836B35" w:rsidP="00377C85">
      <w:pPr>
        <w:tabs>
          <w:tab w:val="left" w:pos="540"/>
          <w:tab w:val="left" w:pos="569"/>
        </w:tabs>
        <w:jc w:val="both"/>
        <w:rPr>
          <w:bCs/>
          <w:sz w:val="22"/>
          <w:szCs w:val="22"/>
          <w:lang w:val="sr-Latn-ME"/>
        </w:rPr>
      </w:pPr>
    </w:p>
    <w:p w14:paraId="71DC0A1F"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6.1. </w:t>
      </w:r>
      <w:r w:rsidR="00480FB1" w:rsidRPr="00184063">
        <w:rPr>
          <w:b/>
          <w:bCs/>
          <w:sz w:val="22"/>
          <w:szCs w:val="22"/>
          <w:lang w:val="sr-Latn-ME"/>
        </w:rPr>
        <w:tab/>
      </w:r>
      <w:r w:rsidRPr="00184063">
        <w:rPr>
          <w:b/>
          <w:bCs/>
          <w:sz w:val="22"/>
          <w:szCs w:val="22"/>
          <w:lang w:val="sr-Latn-ME"/>
        </w:rPr>
        <w:t>Lista pomoćnih supstanci</w:t>
      </w:r>
      <w:r w:rsidR="002E0135" w:rsidRPr="00184063">
        <w:rPr>
          <w:b/>
          <w:bCs/>
          <w:sz w:val="22"/>
          <w:szCs w:val="22"/>
          <w:lang w:val="sr-Latn-ME"/>
        </w:rPr>
        <w:t xml:space="preserve"> (ekscipijenasa)</w:t>
      </w:r>
    </w:p>
    <w:p w14:paraId="5F450F33" w14:textId="77777777" w:rsidR="00864A0B" w:rsidRPr="00184063" w:rsidRDefault="00864A0B" w:rsidP="00377C85">
      <w:pPr>
        <w:pStyle w:val="Heading5"/>
        <w:jc w:val="both"/>
        <w:rPr>
          <w:rFonts w:ascii="Times New Roman" w:hAnsi="Times New Roman"/>
          <w:b w:val="0"/>
          <w:i w:val="0"/>
          <w:sz w:val="22"/>
          <w:szCs w:val="22"/>
          <w:u w:val="single"/>
          <w:lang w:val="sr-Latn-ME"/>
        </w:rPr>
      </w:pPr>
      <w:r w:rsidRPr="00184063">
        <w:rPr>
          <w:rFonts w:ascii="Times New Roman" w:hAnsi="Times New Roman"/>
          <w:b w:val="0"/>
          <w:i w:val="0"/>
          <w:sz w:val="22"/>
          <w:szCs w:val="22"/>
          <w:u w:val="single"/>
          <w:lang w:val="sr-Latn-ME"/>
        </w:rPr>
        <w:t>Jezgro tablete:</w:t>
      </w:r>
    </w:p>
    <w:p w14:paraId="7764F230" w14:textId="2DADB660" w:rsidR="00864A0B" w:rsidRPr="00184063" w:rsidRDefault="00670554" w:rsidP="00377C85">
      <w:pPr>
        <w:jc w:val="both"/>
        <w:rPr>
          <w:noProof/>
          <w:sz w:val="22"/>
          <w:szCs w:val="22"/>
          <w:lang w:val="sr-Latn-ME"/>
        </w:rPr>
      </w:pPr>
      <w:r>
        <w:rPr>
          <w:noProof/>
          <w:sz w:val="22"/>
          <w:szCs w:val="22"/>
          <w:lang w:val="sr-Latn-ME"/>
        </w:rPr>
        <w:t>c</w:t>
      </w:r>
      <w:r w:rsidR="00864A0B" w:rsidRPr="00184063">
        <w:rPr>
          <w:noProof/>
          <w:sz w:val="22"/>
          <w:szCs w:val="22"/>
          <w:lang w:val="sr-Latn-ME"/>
        </w:rPr>
        <w:t>eluloza, mikrokristalna (E460)</w:t>
      </w:r>
    </w:p>
    <w:p w14:paraId="76AC1365" w14:textId="67DFFEFE" w:rsidR="00864A0B" w:rsidRPr="00184063" w:rsidRDefault="00670554" w:rsidP="00377C85">
      <w:pPr>
        <w:jc w:val="both"/>
        <w:rPr>
          <w:noProof/>
          <w:sz w:val="22"/>
          <w:szCs w:val="22"/>
          <w:lang w:val="sr-Latn-ME"/>
        </w:rPr>
      </w:pPr>
      <w:r>
        <w:rPr>
          <w:noProof/>
          <w:sz w:val="22"/>
          <w:szCs w:val="22"/>
          <w:lang w:val="sr-Latn-ME"/>
        </w:rPr>
        <w:t>p</w:t>
      </w:r>
      <w:r w:rsidR="00864A0B" w:rsidRPr="00184063">
        <w:rPr>
          <w:noProof/>
          <w:sz w:val="22"/>
          <w:szCs w:val="22"/>
          <w:lang w:val="sr-Latn-ME"/>
        </w:rPr>
        <w:t>ovidon K29/32 (E1201)</w:t>
      </w:r>
    </w:p>
    <w:p w14:paraId="4271028D" w14:textId="10B14548" w:rsidR="00864A0B" w:rsidRPr="00184063" w:rsidRDefault="00670554" w:rsidP="00377C85">
      <w:pPr>
        <w:jc w:val="both"/>
        <w:rPr>
          <w:noProof/>
          <w:sz w:val="22"/>
          <w:szCs w:val="22"/>
          <w:lang w:val="sr-Latn-ME"/>
        </w:rPr>
      </w:pPr>
      <w:r>
        <w:rPr>
          <w:noProof/>
          <w:sz w:val="22"/>
          <w:szCs w:val="22"/>
          <w:lang w:val="sr-Latn-ME"/>
        </w:rPr>
        <w:t>n</w:t>
      </w:r>
      <w:r w:rsidR="00864A0B" w:rsidRPr="00184063">
        <w:rPr>
          <w:noProof/>
          <w:sz w:val="22"/>
          <w:szCs w:val="22"/>
          <w:lang w:val="sr-Latn-ME"/>
        </w:rPr>
        <w:t>atrijum laurilsulfat</w:t>
      </w:r>
    </w:p>
    <w:p w14:paraId="047BB49E" w14:textId="32888D93" w:rsidR="00864A0B" w:rsidRPr="00184063" w:rsidRDefault="00670554" w:rsidP="00377C85">
      <w:pPr>
        <w:jc w:val="both"/>
        <w:rPr>
          <w:noProof/>
          <w:sz w:val="22"/>
          <w:szCs w:val="22"/>
          <w:lang w:val="sr-Latn-ME"/>
        </w:rPr>
      </w:pPr>
      <w:r>
        <w:rPr>
          <w:noProof/>
          <w:sz w:val="22"/>
          <w:szCs w:val="22"/>
          <w:lang w:val="sr-Latn-ME"/>
        </w:rPr>
        <w:t>n</w:t>
      </w:r>
      <w:r w:rsidR="00864A0B" w:rsidRPr="00184063">
        <w:rPr>
          <w:noProof/>
          <w:sz w:val="22"/>
          <w:szCs w:val="22"/>
          <w:lang w:val="sr-Latn-ME"/>
        </w:rPr>
        <w:t>atrijum stearilfumarat</w:t>
      </w:r>
    </w:p>
    <w:p w14:paraId="18CCB943" w14:textId="77777777" w:rsidR="00864A0B" w:rsidRPr="00184063" w:rsidRDefault="00864A0B" w:rsidP="00377C85">
      <w:pPr>
        <w:jc w:val="both"/>
        <w:rPr>
          <w:noProof/>
          <w:sz w:val="22"/>
          <w:szCs w:val="22"/>
          <w:lang w:val="sr-Latn-ME"/>
        </w:rPr>
      </w:pPr>
    </w:p>
    <w:p w14:paraId="00EC0B19" w14:textId="77777777" w:rsidR="00864A0B" w:rsidRPr="00184063" w:rsidRDefault="00864A0B" w:rsidP="00377C85">
      <w:pPr>
        <w:jc w:val="both"/>
        <w:rPr>
          <w:noProof/>
          <w:sz w:val="22"/>
          <w:szCs w:val="22"/>
          <w:u w:val="single"/>
          <w:lang w:val="sr-Latn-ME"/>
        </w:rPr>
      </w:pPr>
      <w:r w:rsidRPr="00184063">
        <w:rPr>
          <w:noProof/>
          <w:sz w:val="22"/>
          <w:szCs w:val="22"/>
          <w:u w:val="single"/>
          <w:lang w:val="sr-Latn-ME"/>
        </w:rPr>
        <w:t>Film:</w:t>
      </w:r>
    </w:p>
    <w:p w14:paraId="7A7263B1" w14:textId="0684C8B0" w:rsidR="00864A0B" w:rsidRPr="00184063" w:rsidRDefault="00670554" w:rsidP="00377C85">
      <w:pPr>
        <w:pStyle w:val="Header"/>
        <w:tabs>
          <w:tab w:val="left" w:pos="284"/>
        </w:tabs>
        <w:jc w:val="both"/>
        <w:rPr>
          <w:noProof/>
          <w:sz w:val="22"/>
          <w:szCs w:val="22"/>
          <w:lang w:val="sr-Latn-ME"/>
        </w:rPr>
      </w:pPr>
      <w:r>
        <w:rPr>
          <w:noProof/>
          <w:sz w:val="22"/>
          <w:szCs w:val="22"/>
          <w:lang w:val="sr-Latn-ME"/>
        </w:rPr>
        <w:t>p</w:t>
      </w:r>
      <w:r w:rsidR="00864A0B" w:rsidRPr="00184063">
        <w:rPr>
          <w:noProof/>
          <w:sz w:val="22"/>
          <w:szCs w:val="22"/>
          <w:lang w:val="sr-Latn-ME"/>
        </w:rPr>
        <w:t>olivinil alkohol</w:t>
      </w:r>
    </w:p>
    <w:p w14:paraId="1167848D" w14:textId="7083A81E" w:rsidR="00864A0B" w:rsidRPr="00184063" w:rsidRDefault="00670554" w:rsidP="00377C85">
      <w:pPr>
        <w:jc w:val="both"/>
        <w:rPr>
          <w:noProof/>
          <w:sz w:val="22"/>
          <w:szCs w:val="22"/>
          <w:lang w:val="sr-Latn-ME"/>
        </w:rPr>
      </w:pPr>
      <w:r>
        <w:rPr>
          <w:noProof/>
          <w:sz w:val="22"/>
          <w:szCs w:val="22"/>
          <w:lang w:val="sr-Latn-ME"/>
        </w:rPr>
        <w:t>m</w:t>
      </w:r>
      <w:r w:rsidR="00864A0B" w:rsidRPr="00184063">
        <w:rPr>
          <w:noProof/>
          <w:sz w:val="22"/>
          <w:szCs w:val="22"/>
          <w:lang w:val="sr-Latn-ME"/>
        </w:rPr>
        <w:t>akrogol 3350</w:t>
      </w:r>
    </w:p>
    <w:p w14:paraId="4B54CEFE" w14:textId="171E3BA1" w:rsidR="00864A0B" w:rsidRPr="00184063" w:rsidRDefault="00670554" w:rsidP="00377C85">
      <w:pPr>
        <w:jc w:val="both"/>
        <w:rPr>
          <w:noProof/>
          <w:sz w:val="22"/>
          <w:szCs w:val="22"/>
          <w:lang w:val="sr-Latn-ME"/>
        </w:rPr>
      </w:pPr>
      <w:r>
        <w:rPr>
          <w:noProof/>
          <w:sz w:val="22"/>
          <w:szCs w:val="22"/>
          <w:lang w:val="sr-Latn-ME"/>
        </w:rPr>
        <w:t>t</w:t>
      </w:r>
      <w:r w:rsidR="00864A0B" w:rsidRPr="00184063">
        <w:rPr>
          <w:noProof/>
          <w:sz w:val="22"/>
          <w:szCs w:val="22"/>
          <w:lang w:val="sr-Latn-ME"/>
        </w:rPr>
        <w:t>alk (E553b)</w:t>
      </w:r>
    </w:p>
    <w:p w14:paraId="0F95C1D7" w14:textId="4BC7946F" w:rsidR="00864A0B" w:rsidRPr="00184063" w:rsidRDefault="00670554" w:rsidP="00377C85">
      <w:pPr>
        <w:jc w:val="both"/>
        <w:rPr>
          <w:noProof/>
          <w:sz w:val="22"/>
          <w:szCs w:val="22"/>
          <w:lang w:val="sr-Latn-ME"/>
        </w:rPr>
      </w:pPr>
      <w:r>
        <w:rPr>
          <w:noProof/>
          <w:sz w:val="22"/>
          <w:szCs w:val="22"/>
          <w:lang w:val="sr-Latn-ME"/>
        </w:rPr>
        <w:t>t</w:t>
      </w:r>
      <w:r w:rsidR="00864A0B" w:rsidRPr="00184063">
        <w:rPr>
          <w:noProof/>
          <w:sz w:val="22"/>
          <w:szCs w:val="22"/>
          <w:lang w:val="sr-Latn-ME"/>
        </w:rPr>
        <w:t>itan dioksid (E171)</w:t>
      </w:r>
    </w:p>
    <w:p w14:paraId="7F3A073B" w14:textId="2412CD27" w:rsidR="00864A0B" w:rsidRPr="00184063" w:rsidRDefault="00670554" w:rsidP="00377C85">
      <w:pPr>
        <w:jc w:val="both"/>
        <w:rPr>
          <w:noProof/>
          <w:sz w:val="22"/>
          <w:szCs w:val="22"/>
          <w:lang w:val="sr-Latn-ME"/>
        </w:rPr>
      </w:pPr>
      <w:r>
        <w:rPr>
          <w:noProof/>
          <w:sz w:val="22"/>
          <w:szCs w:val="22"/>
          <w:lang w:val="sr-Latn-ME"/>
        </w:rPr>
        <w:t>g</w:t>
      </w:r>
      <w:r w:rsidR="00864A0B" w:rsidRPr="00184063">
        <w:rPr>
          <w:noProof/>
          <w:sz w:val="22"/>
          <w:szCs w:val="22"/>
          <w:lang w:val="sr-Latn-ME"/>
        </w:rPr>
        <w:t>vožđe</w:t>
      </w:r>
      <w:r w:rsidR="006F7CE1" w:rsidRPr="00184063">
        <w:rPr>
          <w:noProof/>
          <w:sz w:val="22"/>
          <w:szCs w:val="22"/>
          <w:lang w:val="sr-Latn-ME"/>
        </w:rPr>
        <w:t xml:space="preserve"> (III)</w:t>
      </w:r>
      <w:r w:rsidR="00864A0B" w:rsidRPr="00184063">
        <w:rPr>
          <w:noProof/>
          <w:sz w:val="22"/>
          <w:szCs w:val="22"/>
          <w:lang w:val="sr-Latn-ME"/>
        </w:rPr>
        <w:t xml:space="preserve"> oksid, crveni (E172)</w:t>
      </w:r>
    </w:p>
    <w:p w14:paraId="70345020" w14:textId="5B13422F" w:rsidR="00864A0B" w:rsidRPr="00184063" w:rsidRDefault="00670554" w:rsidP="00377C85">
      <w:pPr>
        <w:jc w:val="both"/>
        <w:rPr>
          <w:noProof/>
          <w:sz w:val="22"/>
          <w:szCs w:val="22"/>
          <w:lang w:val="sr-Latn-ME"/>
        </w:rPr>
      </w:pPr>
      <w:r>
        <w:rPr>
          <w:noProof/>
          <w:sz w:val="22"/>
          <w:szCs w:val="22"/>
          <w:lang w:val="sr-Latn-ME"/>
        </w:rPr>
        <w:t>g</w:t>
      </w:r>
      <w:r w:rsidR="00864A0B" w:rsidRPr="00184063">
        <w:rPr>
          <w:noProof/>
          <w:sz w:val="22"/>
          <w:szCs w:val="22"/>
          <w:lang w:val="sr-Latn-ME"/>
        </w:rPr>
        <w:t xml:space="preserve">vožđe </w:t>
      </w:r>
      <w:r w:rsidR="00BB168D" w:rsidRPr="00184063">
        <w:rPr>
          <w:noProof/>
          <w:sz w:val="22"/>
          <w:szCs w:val="22"/>
          <w:lang w:val="sr-Latn-ME"/>
        </w:rPr>
        <w:t xml:space="preserve">(III) </w:t>
      </w:r>
      <w:r w:rsidR="00864A0B" w:rsidRPr="00184063">
        <w:rPr>
          <w:noProof/>
          <w:sz w:val="22"/>
          <w:szCs w:val="22"/>
          <w:lang w:val="sr-Latn-ME"/>
        </w:rPr>
        <w:t>oksid, crni (E172)</w:t>
      </w:r>
      <w:r>
        <w:rPr>
          <w:noProof/>
          <w:sz w:val="22"/>
          <w:szCs w:val="22"/>
          <w:lang w:val="sr-Latn-ME"/>
        </w:rPr>
        <w:t>.</w:t>
      </w:r>
    </w:p>
    <w:p w14:paraId="05606D12" w14:textId="77777777" w:rsidR="00864A0B" w:rsidRPr="00184063" w:rsidRDefault="00864A0B" w:rsidP="00377C85">
      <w:pPr>
        <w:tabs>
          <w:tab w:val="left" w:pos="540"/>
          <w:tab w:val="left" w:pos="569"/>
        </w:tabs>
        <w:jc w:val="both"/>
        <w:rPr>
          <w:bCs/>
          <w:sz w:val="22"/>
          <w:szCs w:val="22"/>
          <w:lang w:val="sr-Latn-ME"/>
        </w:rPr>
      </w:pPr>
    </w:p>
    <w:p w14:paraId="59C1C4E0"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6.2. </w:t>
      </w:r>
      <w:r w:rsidR="00480FB1" w:rsidRPr="00184063">
        <w:rPr>
          <w:b/>
          <w:bCs/>
          <w:sz w:val="22"/>
          <w:szCs w:val="22"/>
          <w:lang w:val="sr-Latn-ME"/>
        </w:rPr>
        <w:tab/>
      </w:r>
      <w:r w:rsidRPr="00184063">
        <w:rPr>
          <w:b/>
          <w:bCs/>
          <w:sz w:val="22"/>
          <w:szCs w:val="22"/>
          <w:lang w:val="sr-Latn-ME"/>
        </w:rPr>
        <w:t>Inkompatibilnost</w:t>
      </w:r>
      <w:r w:rsidR="002846DB" w:rsidRPr="00184063">
        <w:rPr>
          <w:b/>
          <w:bCs/>
          <w:sz w:val="22"/>
          <w:szCs w:val="22"/>
          <w:lang w:val="sr-Latn-ME"/>
        </w:rPr>
        <w:t>i</w:t>
      </w:r>
    </w:p>
    <w:p w14:paraId="37E74984" w14:textId="77777777" w:rsidR="00864A0B" w:rsidRPr="00184063" w:rsidRDefault="00864A0B" w:rsidP="00377C85">
      <w:pPr>
        <w:tabs>
          <w:tab w:val="left" w:pos="540"/>
          <w:tab w:val="left" w:pos="569"/>
        </w:tabs>
        <w:jc w:val="both"/>
        <w:rPr>
          <w:noProof/>
          <w:sz w:val="22"/>
          <w:szCs w:val="22"/>
          <w:lang w:val="sr-Latn-ME"/>
        </w:rPr>
      </w:pPr>
    </w:p>
    <w:p w14:paraId="574E2F93" w14:textId="6DB0EFAA" w:rsidR="00864A0B" w:rsidRPr="00184063" w:rsidRDefault="00864A0B" w:rsidP="00377C85">
      <w:pPr>
        <w:tabs>
          <w:tab w:val="left" w:pos="540"/>
          <w:tab w:val="left" w:pos="569"/>
        </w:tabs>
        <w:jc w:val="both"/>
        <w:rPr>
          <w:noProof/>
          <w:sz w:val="22"/>
          <w:szCs w:val="22"/>
          <w:lang w:val="sr-Latn-ME"/>
        </w:rPr>
      </w:pPr>
      <w:r w:rsidRPr="00184063">
        <w:rPr>
          <w:noProof/>
          <w:sz w:val="22"/>
          <w:szCs w:val="22"/>
          <w:lang w:val="sr-Latn-ME"/>
        </w:rPr>
        <w:t>Nije primjenljivo.</w:t>
      </w:r>
    </w:p>
    <w:p w14:paraId="79AAB504" w14:textId="77777777" w:rsidR="0072020E" w:rsidRPr="00184063" w:rsidRDefault="0072020E" w:rsidP="00377C85">
      <w:pPr>
        <w:tabs>
          <w:tab w:val="left" w:pos="540"/>
          <w:tab w:val="left" w:pos="569"/>
        </w:tabs>
        <w:jc w:val="both"/>
        <w:rPr>
          <w:bCs/>
          <w:sz w:val="22"/>
          <w:szCs w:val="22"/>
          <w:lang w:val="sr-Latn-ME"/>
        </w:rPr>
      </w:pPr>
    </w:p>
    <w:p w14:paraId="24EF4D05"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6.3.</w:t>
      </w:r>
      <w:r w:rsidR="00C05DF8" w:rsidRPr="00184063">
        <w:rPr>
          <w:b/>
          <w:bCs/>
          <w:sz w:val="22"/>
          <w:szCs w:val="22"/>
          <w:lang w:val="sr-Latn-ME"/>
        </w:rPr>
        <w:t xml:space="preserve"> </w:t>
      </w:r>
      <w:r w:rsidR="00480FB1" w:rsidRPr="00184063">
        <w:rPr>
          <w:b/>
          <w:bCs/>
          <w:sz w:val="22"/>
          <w:szCs w:val="22"/>
          <w:lang w:val="sr-Latn-ME"/>
        </w:rPr>
        <w:tab/>
      </w:r>
      <w:r w:rsidRPr="00184063">
        <w:rPr>
          <w:b/>
          <w:bCs/>
          <w:sz w:val="22"/>
          <w:szCs w:val="22"/>
          <w:lang w:val="sr-Latn-ME"/>
        </w:rPr>
        <w:t>Rok upotrebe</w:t>
      </w:r>
    </w:p>
    <w:p w14:paraId="0B6A8852" w14:textId="672770EC" w:rsidR="0072020E" w:rsidRPr="00184063" w:rsidRDefault="0072020E" w:rsidP="00377C85">
      <w:pPr>
        <w:tabs>
          <w:tab w:val="left" w:pos="540"/>
          <w:tab w:val="left" w:pos="569"/>
        </w:tabs>
        <w:jc w:val="both"/>
        <w:rPr>
          <w:bCs/>
          <w:sz w:val="22"/>
          <w:szCs w:val="22"/>
          <w:lang w:val="sr-Latn-ME"/>
        </w:rPr>
      </w:pPr>
    </w:p>
    <w:p w14:paraId="5046BAC3" w14:textId="77777777" w:rsidR="00864A0B" w:rsidRPr="00184063" w:rsidRDefault="00864A0B" w:rsidP="00377C85">
      <w:pPr>
        <w:tabs>
          <w:tab w:val="left" w:pos="540"/>
          <w:tab w:val="left" w:pos="569"/>
        </w:tabs>
        <w:jc w:val="both"/>
        <w:rPr>
          <w:noProof/>
          <w:sz w:val="22"/>
          <w:szCs w:val="22"/>
          <w:lang w:val="sr-Latn-ME"/>
        </w:rPr>
      </w:pPr>
      <w:r w:rsidRPr="00184063">
        <w:rPr>
          <w:noProof/>
          <w:sz w:val="22"/>
          <w:szCs w:val="22"/>
          <w:lang w:val="sr-Latn-ME"/>
        </w:rPr>
        <w:t>2 godine.</w:t>
      </w:r>
    </w:p>
    <w:p w14:paraId="6F23ECF7" w14:textId="77777777" w:rsidR="00864A0B" w:rsidRPr="00184063" w:rsidRDefault="00864A0B" w:rsidP="00377C85">
      <w:pPr>
        <w:tabs>
          <w:tab w:val="left" w:pos="540"/>
          <w:tab w:val="left" w:pos="569"/>
        </w:tabs>
        <w:jc w:val="both"/>
        <w:rPr>
          <w:bCs/>
          <w:sz w:val="22"/>
          <w:szCs w:val="22"/>
          <w:lang w:val="sr-Latn-ME"/>
        </w:rPr>
      </w:pPr>
    </w:p>
    <w:p w14:paraId="10FC5A8E"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6.4. </w:t>
      </w:r>
      <w:r w:rsidR="00480FB1" w:rsidRPr="00184063">
        <w:rPr>
          <w:b/>
          <w:bCs/>
          <w:sz w:val="22"/>
          <w:szCs w:val="22"/>
          <w:lang w:val="sr-Latn-ME"/>
        </w:rPr>
        <w:tab/>
      </w:r>
      <w:r w:rsidRPr="00184063">
        <w:rPr>
          <w:b/>
          <w:bCs/>
          <w:sz w:val="22"/>
          <w:szCs w:val="22"/>
          <w:lang w:val="sr-Latn-ME"/>
        </w:rPr>
        <w:t>Posebne mjere upozorenja pri čuvanju</w:t>
      </w:r>
      <w:r w:rsidR="00F8570A" w:rsidRPr="00184063">
        <w:rPr>
          <w:b/>
          <w:bCs/>
          <w:sz w:val="22"/>
          <w:szCs w:val="22"/>
          <w:lang w:val="sr-Latn-ME"/>
        </w:rPr>
        <w:t xml:space="preserve"> lijeka</w:t>
      </w:r>
    </w:p>
    <w:p w14:paraId="3C2AA5DE" w14:textId="02EE9875" w:rsidR="00EC2532" w:rsidRPr="00184063" w:rsidRDefault="00864A0B" w:rsidP="00377C85">
      <w:pPr>
        <w:tabs>
          <w:tab w:val="left" w:pos="942"/>
        </w:tabs>
        <w:jc w:val="both"/>
        <w:rPr>
          <w:bCs/>
          <w:sz w:val="22"/>
          <w:szCs w:val="22"/>
          <w:lang w:val="sr-Latn-ME"/>
        </w:rPr>
      </w:pPr>
      <w:r w:rsidRPr="00184063">
        <w:rPr>
          <w:bCs/>
          <w:sz w:val="22"/>
          <w:szCs w:val="22"/>
          <w:lang w:val="sr-Latn-ME"/>
        </w:rPr>
        <w:tab/>
      </w:r>
    </w:p>
    <w:p w14:paraId="4DFE900A" w14:textId="4EE37478"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 xml:space="preserve">Čuvati na temperaturi ispod </w:t>
      </w:r>
      <w:r w:rsidR="00670554">
        <w:rPr>
          <w:noProof/>
          <w:sz w:val="22"/>
          <w:szCs w:val="22"/>
          <w:lang w:val="sr-Latn-ME"/>
        </w:rPr>
        <w:t>25</w:t>
      </w:r>
      <w:r w:rsidRPr="00184063">
        <w:rPr>
          <w:noProof/>
          <w:sz w:val="22"/>
          <w:szCs w:val="22"/>
          <w:lang w:val="sr-Latn-ME"/>
        </w:rPr>
        <w:t>°C.</w:t>
      </w:r>
    </w:p>
    <w:p w14:paraId="39E8A008" w14:textId="77777777" w:rsidR="00864A0B" w:rsidRPr="00184063" w:rsidRDefault="00864A0B" w:rsidP="00377C85">
      <w:pPr>
        <w:pStyle w:val="Header"/>
        <w:tabs>
          <w:tab w:val="left" w:pos="284"/>
        </w:tabs>
        <w:jc w:val="both"/>
        <w:rPr>
          <w:noProof/>
          <w:sz w:val="22"/>
          <w:szCs w:val="22"/>
          <w:lang w:val="sr-Latn-ME"/>
        </w:rPr>
      </w:pPr>
    </w:p>
    <w:p w14:paraId="2C5028ED" w14:textId="77777777" w:rsidR="00864A0B" w:rsidRPr="00184063" w:rsidRDefault="00864A0B" w:rsidP="00377C85">
      <w:pPr>
        <w:pStyle w:val="Header"/>
        <w:tabs>
          <w:tab w:val="left" w:pos="284"/>
        </w:tabs>
        <w:jc w:val="both"/>
        <w:rPr>
          <w:noProof/>
          <w:sz w:val="22"/>
          <w:szCs w:val="22"/>
          <w:lang w:val="sr-Latn-ME"/>
        </w:rPr>
      </w:pPr>
      <w:r w:rsidRPr="00184063">
        <w:rPr>
          <w:noProof/>
          <w:sz w:val="22"/>
          <w:szCs w:val="22"/>
          <w:lang w:val="sr-Latn-ME"/>
        </w:rPr>
        <w:t>Čuvati van domašaja i vidokruga djece!</w:t>
      </w:r>
    </w:p>
    <w:p w14:paraId="165B775B" w14:textId="77777777" w:rsidR="00864A0B" w:rsidRPr="00184063" w:rsidRDefault="00864A0B" w:rsidP="00377C85">
      <w:pPr>
        <w:tabs>
          <w:tab w:val="left" w:pos="942"/>
        </w:tabs>
        <w:jc w:val="both"/>
        <w:rPr>
          <w:bCs/>
          <w:sz w:val="22"/>
          <w:szCs w:val="22"/>
          <w:lang w:val="sr-Latn-ME"/>
        </w:rPr>
      </w:pPr>
    </w:p>
    <w:p w14:paraId="4B2A1CE6"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6.5. </w:t>
      </w:r>
      <w:r w:rsidR="00480FB1" w:rsidRPr="00184063">
        <w:rPr>
          <w:b/>
          <w:bCs/>
          <w:sz w:val="22"/>
          <w:szCs w:val="22"/>
          <w:lang w:val="sr-Latn-ME"/>
        </w:rPr>
        <w:tab/>
      </w:r>
      <w:r w:rsidR="002846DB" w:rsidRPr="00184063">
        <w:rPr>
          <w:b/>
          <w:bCs/>
          <w:sz w:val="22"/>
          <w:szCs w:val="22"/>
          <w:lang w:val="sr-Latn-ME"/>
        </w:rPr>
        <w:t xml:space="preserve">Vrsta i sadržaj </w:t>
      </w:r>
      <w:r w:rsidR="00F8570A" w:rsidRPr="00184063">
        <w:rPr>
          <w:b/>
          <w:bCs/>
          <w:sz w:val="22"/>
          <w:szCs w:val="22"/>
          <w:lang w:val="sr-Latn-ME"/>
        </w:rPr>
        <w:t>pakovanja</w:t>
      </w:r>
      <w:r w:rsidR="00C06864" w:rsidRPr="00184063">
        <w:rPr>
          <w:b/>
          <w:bCs/>
          <w:sz w:val="22"/>
          <w:szCs w:val="22"/>
          <w:lang w:val="sr-Latn-ME"/>
        </w:rPr>
        <w:t xml:space="preserve"> </w:t>
      </w:r>
    </w:p>
    <w:p w14:paraId="29A388EF" w14:textId="6C68DE2F" w:rsidR="0072020E" w:rsidRPr="00184063" w:rsidRDefault="0072020E" w:rsidP="00377C85">
      <w:pPr>
        <w:tabs>
          <w:tab w:val="left" w:pos="540"/>
          <w:tab w:val="left" w:pos="569"/>
        </w:tabs>
        <w:jc w:val="both"/>
        <w:rPr>
          <w:bCs/>
          <w:sz w:val="22"/>
          <w:szCs w:val="22"/>
          <w:lang w:val="sr-Latn-ME"/>
        </w:rPr>
      </w:pPr>
    </w:p>
    <w:p w14:paraId="5C785B4D" w14:textId="77777777" w:rsidR="00BB168D" w:rsidRPr="00184063" w:rsidRDefault="00BB168D" w:rsidP="00BB168D">
      <w:pPr>
        <w:pStyle w:val="Header"/>
        <w:tabs>
          <w:tab w:val="left" w:pos="284"/>
        </w:tabs>
        <w:jc w:val="both"/>
        <w:rPr>
          <w:iCs/>
          <w:noProof/>
          <w:color w:val="000000"/>
          <w:sz w:val="22"/>
          <w:szCs w:val="22"/>
          <w:lang w:val="sr-Latn-ME"/>
        </w:rPr>
      </w:pPr>
      <w:r w:rsidRPr="00184063">
        <w:rPr>
          <w:iCs/>
          <w:noProof/>
          <w:color w:val="000000"/>
          <w:sz w:val="22"/>
          <w:szCs w:val="22"/>
          <w:lang w:val="sr-Latn-ME"/>
        </w:rPr>
        <w:t xml:space="preserve">Unutrašnje pakovanje su neprovidni blisteri (PVC/PE/PVDC i aluminijum). </w:t>
      </w:r>
    </w:p>
    <w:p w14:paraId="10537331" w14:textId="77777777" w:rsidR="00BB168D" w:rsidRPr="00184063" w:rsidRDefault="00BB168D" w:rsidP="00BB168D">
      <w:pPr>
        <w:pStyle w:val="Header"/>
        <w:tabs>
          <w:tab w:val="left" w:pos="284"/>
        </w:tabs>
        <w:jc w:val="both"/>
        <w:rPr>
          <w:iCs/>
          <w:noProof/>
          <w:color w:val="000000"/>
          <w:sz w:val="22"/>
          <w:szCs w:val="22"/>
          <w:lang w:val="sr-Latn-ME"/>
        </w:rPr>
      </w:pPr>
      <w:r w:rsidRPr="00184063">
        <w:rPr>
          <w:iCs/>
          <w:noProof/>
          <w:color w:val="000000"/>
          <w:sz w:val="22"/>
          <w:szCs w:val="22"/>
          <w:lang w:val="sr-Latn-ME"/>
        </w:rPr>
        <w:t>Spoljašnje pakovanje sadrži 4 blistera sa 14 film tableta, složiva kartonska kutija sa 56 film tableta i Uputstvo za lijek.</w:t>
      </w:r>
    </w:p>
    <w:p w14:paraId="0E20ACB6" w14:textId="77777777" w:rsidR="00864A0B" w:rsidRPr="00184063" w:rsidRDefault="00864A0B" w:rsidP="00377C85">
      <w:pPr>
        <w:tabs>
          <w:tab w:val="left" w:pos="540"/>
          <w:tab w:val="left" w:pos="569"/>
        </w:tabs>
        <w:jc w:val="both"/>
        <w:rPr>
          <w:bCs/>
          <w:sz w:val="22"/>
          <w:szCs w:val="22"/>
          <w:lang w:val="sr-Latn-ME"/>
        </w:rPr>
      </w:pPr>
    </w:p>
    <w:p w14:paraId="01C90974" w14:textId="77777777" w:rsidR="002846DB"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6.6. </w:t>
      </w:r>
      <w:r w:rsidR="00480FB1" w:rsidRPr="00184063">
        <w:rPr>
          <w:b/>
          <w:bCs/>
          <w:sz w:val="22"/>
          <w:szCs w:val="22"/>
          <w:lang w:val="sr-Latn-ME"/>
        </w:rPr>
        <w:tab/>
      </w:r>
      <w:r w:rsidRPr="00184063">
        <w:rPr>
          <w:b/>
          <w:bCs/>
          <w:color w:val="000000"/>
          <w:sz w:val="22"/>
          <w:szCs w:val="22"/>
          <w:lang w:val="sr-Latn-ME"/>
        </w:rPr>
        <w:t>Posebne mjere opreza pri odlaganju materijala koji treba odbaciti nakon primjene lijeka</w:t>
      </w:r>
      <w:r w:rsidRPr="00184063">
        <w:rPr>
          <w:b/>
          <w:bCs/>
          <w:sz w:val="22"/>
          <w:szCs w:val="22"/>
          <w:lang w:val="sr-Latn-ME"/>
        </w:rPr>
        <w:t xml:space="preserve"> </w:t>
      </w:r>
      <w:r w:rsidR="00310F03" w:rsidRPr="00184063">
        <w:rPr>
          <w:b/>
          <w:bCs/>
          <w:sz w:val="22"/>
          <w:szCs w:val="22"/>
          <w:lang w:val="sr-Latn-ME"/>
        </w:rPr>
        <w:t xml:space="preserve">(i druga uputsva za rukovanje lijekom) </w:t>
      </w:r>
    </w:p>
    <w:p w14:paraId="187C4557" w14:textId="77777777" w:rsidR="00B66A70" w:rsidRPr="00184063" w:rsidRDefault="00B66A70" w:rsidP="00377C85">
      <w:pPr>
        <w:tabs>
          <w:tab w:val="left" w:pos="540"/>
          <w:tab w:val="left" w:pos="569"/>
        </w:tabs>
        <w:jc w:val="both"/>
        <w:rPr>
          <w:b/>
          <w:bCs/>
          <w:sz w:val="22"/>
          <w:szCs w:val="22"/>
          <w:lang w:val="sr-Latn-ME"/>
        </w:rPr>
      </w:pPr>
    </w:p>
    <w:p w14:paraId="78EF6657" w14:textId="77777777" w:rsidR="00864A0B" w:rsidRPr="00184063" w:rsidRDefault="00864A0B" w:rsidP="00377C85">
      <w:pPr>
        <w:tabs>
          <w:tab w:val="left" w:pos="540"/>
          <w:tab w:val="left" w:pos="569"/>
        </w:tabs>
        <w:jc w:val="both"/>
        <w:rPr>
          <w:noProof/>
          <w:sz w:val="22"/>
          <w:szCs w:val="22"/>
          <w:lang w:val="sr-Latn-ME"/>
        </w:rPr>
      </w:pPr>
      <w:r w:rsidRPr="00184063">
        <w:rPr>
          <w:noProof/>
          <w:sz w:val="22"/>
          <w:szCs w:val="22"/>
          <w:lang w:val="sr-Latn-ME"/>
        </w:rPr>
        <w:t>Svaki neiskorišćen proizvod ili otpadni materijal treba ukloniti u skladu sa važećim propisima.</w:t>
      </w:r>
    </w:p>
    <w:p w14:paraId="727CD5CC" w14:textId="1A42C3C2" w:rsidR="0072020E" w:rsidRPr="00184063" w:rsidRDefault="0072020E" w:rsidP="00377C85">
      <w:pPr>
        <w:tabs>
          <w:tab w:val="left" w:pos="540"/>
          <w:tab w:val="left" w:pos="569"/>
        </w:tabs>
        <w:jc w:val="both"/>
        <w:rPr>
          <w:bCs/>
          <w:sz w:val="22"/>
          <w:szCs w:val="22"/>
          <w:lang w:val="sr-Latn-ME"/>
        </w:rPr>
      </w:pPr>
    </w:p>
    <w:p w14:paraId="0E5CADE4" w14:textId="77777777" w:rsidR="00BB168D" w:rsidRPr="00184063" w:rsidRDefault="00BB168D" w:rsidP="00377C85">
      <w:pPr>
        <w:tabs>
          <w:tab w:val="left" w:pos="540"/>
          <w:tab w:val="left" w:pos="569"/>
        </w:tabs>
        <w:jc w:val="both"/>
        <w:rPr>
          <w:bCs/>
          <w:sz w:val="22"/>
          <w:szCs w:val="22"/>
          <w:lang w:val="sr-Latn-ME"/>
        </w:rPr>
      </w:pPr>
    </w:p>
    <w:p w14:paraId="3A22F6FC" w14:textId="3866B70E" w:rsidR="00F8570A"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7. </w:t>
      </w:r>
      <w:r w:rsidR="00480FB1" w:rsidRPr="00184063">
        <w:rPr>
          <w:b/>
          <w:bCs/>
          <w:sz w:val="22"/>
          <w:szCs w:val="22"/>
          <w:lang w:val="sr-Latn-ME"/>
        </w:rPr>
        <w:tab/>
      </w:r>
      <w:r w:rsidRPr="00184063">
        <w:rPr>
          <w:b/>
          <w:bCs/>
          <w:sz w:val="22"/>
          <w:szCs w:val="22"/>
          <w:lang w:val="sr-Latn-ME"/>
        </w:rPr>
        <w:t>NOSILAC DOZVOLE</w:t>
      </w:r>
      <w:r w:rsidR="00483928" w:rsidRPr="00184063">
        <w:rPr>
          <w:b/>
          <w:bCs/>
          <w:sz w:val="22"/>
          <w:szCs w:val="22"/>
          <w:lang w:val="sr-Latn-ME"/>
        </w:rPr>
        <w:t xml:space="preserve"> </w:t>
      </w:r>
    </w:p>
    <w:p w14:paraId="57895C8A" w14:textId="77777777" w:rsidR="00BB168D" w:rsidRPr="00184063" w:rsidRDefault="00BB168D" w:rsidP="00377C85">
      <w:pPr>
        <w:tabs>
          <w:tab w:val="left" w:pos="540"/>
          <w:tab w:val="left" w:pos="569"/>
        </w:tabs>
        <w:jc w:val="both"/>
        <w:rPr>
          <w:b/>
          <w:bCs/>
          <w:sz w:val="22"/>
          <w:szCs w:val="22"/>
          <w:lang w:val="sr-Latn-ME"/>
        </w:rPr>
      </w:pPr>
    </w:p>
    <w:p w14:paraId="6C837FC0" w14:textId="77777777" w:rsidR="00BB168D" w:rsidRPr="00184063" w:rsidRDefault="00BB168D" w:rsidP="00BB168D">
      <w:pPr>
        <w:tabs>
          <w:tab w:val="left" w:pos="540"/>
          <w:tab w:val="left" w:pos="569"/>
        </w:tabs>
        <w:jc w:val="both"/>
        <w:rPr>
          <w:noProof/>
          <w:sz w:val="22"/>
          <w:szCs w:val="22"/>
          <w:lang w:val="sr-Latn-ME"/>
        </w:rPr>
      </w:pPr>
      <w:r w:rsidRPr="00184063">
        <w:rPr>
          <w:noProof/>
          <w:sz w:val="22"/>
          <w:szCs w:val="22"/>
          <w:lang w:val="sr-Latn-ME"/>
        </w:rPr>
        <w:t>Glosarij d.o.o., Vojislavljevića 76, Podgorica, Crna Gora</w:t>
      </w:r>
      <w:r w:rsidRPr="00184063" w:rsidDel="00344896">
        <w:rPr>
          <w:noProof/>
          <w:sz w:val="22"/>
          <w:szCs w:val="22"/>
          <w:lang w:val="sr-Latn-ME"/>
        </w:rPr>
        <w:t xml:space="preserve"> </w:t>
      </w:r>
    </w:p>
    <w:p w14:paraId="08C35C96" w14:textId="77777777" w:rsidR="00BB168D" w:rsidRPr="00184063" w:rsidRDefault="00BB168D" w:rsidP="00377C85">
      <w:pPr>
        <w:tabs>
          <w:tab w:val="left" w:pos="540"/>
          <w:tab w:val="left" w:pos="569"/>
        </w:tabs>
        <w:jc w:val="both"/>
        <w:rPr>
          <w:noProof/>
          <w:sz w:val="22"/>
          <w:szCs w:val="22"/>
          <w:lang w:val="sr-Latn-ME"/>
        </w:rPr>
      </w:pPr>
    </w:p>
    <w:p w14:paraId="7D11EB53" w14:textId="77777777" w:rsidR="00C37FD7" w:rsidRPr="00184063" w:rsidRDefault="00C37FD7" w:rsidP="00377C85">
      <w:pPr>
        <w:tabs>
          <w:tab w:val="left" w:pos="540"/>
          <w:tab w:val="left" w:pos="569"/>
        </w:tabs>
        <w:jc w:val="both"/>
        <w:rPr>
          <w:bCs/>
          <w:sz w:val="22"/>
          <w:szCs w:val="22"/>
          <w:lang w:val="sr-Latn-ME"/>
        </w:rPr>
      </w:pPr>
    </w:p>
    <w:p w14:paraId="337DD619"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8. </w:t>
      </w:r>
      <w:r w:rsidR="00480FB1" w:rsidRPr="00184063">
        <w:rPr>
          <w:b/>
          <w:bCs/>
          <w:sz w:val="22"/>
          <w:szCs w:val="22"/>
          <w:lang w:val="sr-Latn-ME"/>
        </w:rPr>
        <w:tab/>
      </w:r>
      <w:r w:rsidRPr="00184063">
        <w:rPr>
          <w:b/>
          <w:bCs/>
          <w:sz w:val="22"/>
          <w:szCs w:val="22"/>
          <w:lang w:val="sr-Latn-ME"/>
        </w:rPr>
        <w:t>BROJ DOZVOLE</w:t>
      </w:r>
      <w:r w:rsidR="008A6D43" w:rsidRPr="00184063">
        <w:rPr>
          <w:b/>
          <w:bCs/>
          <w:sz w:val="22"/>
          <w:szCs w:val="22"/>
          <w:lang w:val="sr-Latn-ME"/>
        </w:rPr>
        <w:t xml:space="preserve"> ZA STAVLJANJE LIJEKA U PROMET</w:t>
      </w:r>
    </w:p>
    <w:p w14:paraId="7D8B5C2A" w14:textId="4D1976DC" w:rsidR="0072020E" w:rsidRPr="00184063" w:rsidRDefault="0072020E" w:rsidP="00377C85">
      <w:pPr>
        <w:tabs>
          <w:tab w:val="left" w:pos="540"/>
          <w:tab w:val="left" w:pos="569"/>
        </w:tabs>
        <w:jc w:val="both"/>
        <w:rPr>
          <w:bCs/>
          <w:sz w:val="22"/>
          <w:szCs w:val="22"/>
          <w:lang w:val="sr-Latn-ME"/>
        </w:rPr>
      </w:pPr>
    </w:p>
    <w:p w14:paraId="64F1A4AB" w14:textId="59F7D356" w:rsidR="00BB168D" w:rsidRPr="00184063" w:rsidRDefault="00184063" w:rsidP="00377C85">
      <w:pPr>
        <w:tabs>
          <w:tab w:val="left" w:pos="540"/>
          <w:tab w:val="left" w:pos="569"/>
        </w:tabs>
        <w:jc w:val="both"/>
        <w:rPr>
          <w:bCs/>
          <w:sz w:val="22"/>
          <w:szCs w:val="22"/>
          <w:lang w:val="sr-Latn-ME"/>
        </w:rPr>
      </w:pPr>
      <w:r w:rsidRPr="005E0597">
        <w:rPr>
          <w:bCs/>
          <w:sz w:val="22"/>
          <w:szCs w:val="22"/>
          <w:lang w:val="sr-Latn-ME"/>
        </w:rPr>
        <w:t>2030/23/1452 - 7328</w:t>
      </w:r>
    </w:p>
    <w:p w14:paraId="665BA45A" w14:textId="77777777" w:rsidR="00F45F77" w:rsidRPr="00184063" w:rsidRDefault="00F45F77" w:rsidP="00377C85">
      <w:pPr>
        <w:tabs>
          <w:tab w:val="left" w:pos="540"/>
          <w:tab w:val="left" w:pos="569"/>
        </w:tabs>
        <w:jc w:val="both"/>
        <w:rPr>
          <w:bCs/>
          <w:sz w:val="22"/>
          <w:szCs w:val="22"/>
          <w:lang w:val="sr-Latn-ME"/>
        </w:rPr>
      </w:pPr>
    </w:p>
    <w:p w14:paraId="64BCFC84" w14:textId="77777777" w:rsidR="0072020E" w:rsidRPr="00184063" w:rsidRDefault="0072020E" w:rsidP="00377C85">
      <w:pPr>
        <w:tabs>
          <w:tab w:val="left" w:pos="540"/>
          <w:tab w:val="left" w:pos="569"/>
        </w:tabs>
        <w:jc w:val="both"/>
        <w:rPr>
          <w:b/>
          <w:bCs/>
          <w:sz w:val="22"/>
          <w:szCs w:val="22"/>
          <w:lang w:val="sr-Latn-ME"/>
        </w:rPr>
      </w:pPr>
      <w:r w:rsidRPr="00184063">
        <w:rPr>
          <w:b/>
          <w:bCs/>
          <w:sz w:val="22"/>
          <w:szCs w:val="22"/>
          <w:lang w:val="sr-Latn-ME"/>
        </w:rPr>
        <w:t xml:space="preserve">9. </w:t>
      </w:r>
      <w:r w:rsidR="00480FB1" w:rsidRPr="00184063">
        <w:rPr>
          <w:b/>
          <w:bCs/>
          <w:sz w:val="22"/>
          <w:szCs w:val="22"/>
          <w:lang w:val="sr-Latn-ME"/>
        </w:rPr>
        <w:tab/>
      </w:r>
      <w:r w:rsidRPr="00184063">
        <w:rPr>
          <w:b/>
          <w:bCs/>
          <w:sz w:val="22"/>
          <w:szCs w:val="22"/>
          <w:lang w:val="sr-Latn-ME"/>
        </w:rPr>
        <w:t xml:space="preserve">DATUM </w:t>
      </w:r>
      <w:r w:rsidR="00C05DF8" w:rsidRPr="00184063">
        <w:rPr>
          <w:b/>
          <w:bCs/>
          <w:sz w:val="22"/>
          <w:szCs w:val="22"/>
          <w:lang w:val="sr-Latn-ME"/>
        </w:rPr>
        <w:t xml:space="preserve">PRVE </w:t>
      </w:r>
      <w:r w:rsidR="008A6D43" w:rsidRPr="00184063">
        <w:rPr>
          <w:b/>
          <w:bCs/>
          <w:sz w:val="22"/>
          <w:szCs w:val="22"/>
          <w:lang w:val="sr-Latn-ME"/>
        </w:rPr>
        <w:t>DOZVOLE</w:t>
      </w:r>
      <w:r w:rsidR="00C05DF8" w:rsidRPr="00184063">
        <w:rPr>
          <w:b/>
          <w:bCs/>
          <w:sz w:val="22"/>
          <w:szCs w:val="22"/>
          <w:lang w:val="sr-Latn-ME"/>
        </w:rPr>
        <w:t>/OBNOVE DOZVOLE</w:t>
      </w:r>
      <w:r w:rsidR="008A6D43" w:rsidRPr="00184063">
        <w:rPr>
          <w:b/>
          <w:bCs/>
          <w:sz w:val="22"/>
          <w:szCs w:val="22"/>
          <w:lang w:val="sr-Latn-ME"/>
        </w:rPr>
        <w:t xml:space="preserve"> ZA STAVLJANJE LIJEKA U PROMET</w:t>
      </w:r>
    </w:p>
    <w:p w14:paraId="210CDEEF" w14:textId="598E005A" w:rsidR="00BB168D" w:rsidRPr="00184063" w:rsidRDefault="00BB168D" w:rsidP="00377C85">
      <w:pPr>
        <w:tabs>
          <w:tab w:val="left" w:pos="540"/>
          <w:tab w:val="left" w:pos="569"/>
        </w:tabs>
        <w:jc w:val="both"/>
        <w:rPr>
          <w:bCs/>
          <w:sz w:val="22"/>
          <w:szCs w:val="22"/>
          <w:lang w:val="sr-Latn-ME"/>
        </w:rPr>
      </w:pPr>
    </w:p>
    <w:p w14:paraId="4A0A86B9" w14:textId="77777777" w:rsidR="00BB168D" w:rsidRPr="00184063" w:rsidRDefault="00BB168D" w:rsidP="00BB168D">
      <w:pPr>
        <w:tabs>
          <w:tab w:val="left" w:pos="540"/>
          <w:tab w:val="left" w:pos="569"/>
        </w:tabs>
        <w:jc w:val="both"/>
        <w:rPr>
          <w:sz w:val="22"/>
          <w:szCs w:val="22"/>
          <w:lang w:val="sr-Latn-ME"/>
        </w:rPr>
      </w:pPr>
      <w:r w:rsidRPr="00184063">
        <w:rPr>
          <w:bCs/>
          <w:sz w:val="22"/>
          <w:szCs w:val="22"/>
          <w:lang w:val="sr-Latn-ME"/>
        </w:rPr>
        <w:t>Datum prve dozvole:</w:t>
      </w:r>
      <w:r w:rsidRPr="00184063">
        <w:rPr>
          <w:sz w:val="22"/>
          <w:szCs w:val="22"/>
          <w:lang w:val="sr-Latn-ME"/>
        </w:rPr>
        <w:t xml:space="preserve"> 15.10.2012. godine</w:t>
      </w:r>
    </w:p>
    <w:p w14:paraId="10DF42B3" w14:textId="14136482" w:rsidR="00BB168D" w:rsidRPr="00184063" w:rsidRDefault="00BB168D" w:rsidP="00BB168D">
      <w:pPr>
        <w:tabs>
          <w:tab w:val="left" w:pos="540"/>
          <w:tab w:val="left" w:pos="569"/>
        </w:tabs>
        <w:jc w:val="both"/>
        <w:rPr>
          <w:bCs/>
          <w:sz w:val="22"/>
          <w:szCs w:val="22"/>
          <w:lang w:val="sr-Latn-ME"/>
        </w:rPr>
      </w:pPr>
      <w:r w:rsidRPr="00184063">
        <w:rPr>
          <w:bCs/>
          <w:sz w:val="22"/>
          <w:szCs w:val="22"/>
          <w:lang w:val="sr-Latn-ME"/>
        </w:rPr>
        <w:t xml:space="preserve">Datum poslednje obnove dozvole: </w:t>
      </w:r>
      <w:r w:rsidR="00184063" w:rsidRPr="00184063">
        <w:rPr>
          <w:bCs/>
          <w:sz w:val="22"/>
          <w:szCs w:val="22"/>
          <w:lang w:val="sr-Latn-ME"/>
        </w:rPr>
        <w:t>17.05.2023. godine</w:t>
      </w:r>
    </w:p>
    <w:p w14:paraId="37B07149" w14:textId="77777777" w:rsidR="00BB168D" w:rsidRPr="00184063" w:rsidRDefault="00BB168D" w:rsidP="00377C85">
      <w:pPr>
        <w:tabs>
          <w:tab w:val="left" w:pos="540"/>
          <w:tab w:val="left" w:pos="569"/>
        </w:tabs>
        <w:jc w:val="both"/>
        <w:rPr>
          <w:bCs/>
          <w:sz w:val="22"/>
          <w:szCs w:val="22"/>
          <w:lang w:val="sr-Latn-ME"/>
        </w:rPr>
      </w:pPr>
    </w:p>
    <w:p w14:paraId="728A1D32" w14:textId="77777777" w:rsidR="00836B35" w:rsidRPr="00184063" w:rsidRDefault="00836B35" w:rsidP="00377C85">
      <w:pPr>
        <w:tabs>
          <w:tab w:val="left" w:pos="540"/>
          <w:tab w:val="left" w:pos="569"/>
        </w:tabs>
        <w:jc w:val="both"/>
        <w:rPr>
          <w:bCs/>
          <w:sz w:val="22"/>
          <w:szCs w:val="22"/>
          <w:lang w:val="sr-Latn-ME"/>
        </w:rPr>
      </w:pPr>
    </w:p>
    <w:p w14:paraId="378F08F1" w14:textId="77777777" w:rsidR="003F6A59" w:rsidRPr="00184063" w:rsidRDefault="0072020E" w:rsidP="00377C85">
      <w:pPr>
        <w:tabs>
          <w:tab w:val="left" w:pos="540"/>
          <w:tab w:val="left" w:pos="569"/>
        </w:tabs>
        <w:ind w:left="540" w:hanging="540"/>
        <w:jc w:val="both"/>
        <w:rPr>
          <w:bCs/>
          <w:sz w:val="22"/>
          <w:szCs w:val="22"/>
          <w:lang w:val="sr-Latn-ME"/>
        </w:rPr>
      </w:pPr>
      <w:r w:rsidRPr="00184063">
        <w:rPr>
          <w:b/>
          <w:bCs/>
          <w:sz w:val="22"/>
          <w:szCs w:val="22"/>
          <w:lang w:val="sr-Latn-ME"/>
        </w:rPr>
        <w:t xml:space="preserve">10. </w:t>
      </w:r>
      <w:r w:rsidR="00480FB1" w:rsidRPr="00184063">
        <w:rPr>
          <w:b/>
          <w:bCs/>
          <w:sz w:val="22"/>
          <w:szCs w:val="22"/>
          <w:lang w:val="sr-Latn-ME"/>
        </w:rPr>
        <w:tab/>
      </w:r>
      <w:r w:rsidR="002846DB" w:rsidRPr="00184063">
        <w:rPr>
          <w:b/>
          <w:bCs/>
          <w:sz w:val="22"/>
          <w:szCs w:val="22"/>
          <w:lang w:val="sr-Latn-ME"/>
        </w:rPr>
        <w:t>D</w:t>
      </w:r>
      <w:r w:rsidR="00EC2532" w:rsidRPr="00184063">
        <w:rPr>
          <w:b/>
          <w:bCs/>
          <w:sz w:val="22"/>
          <w:szCs w:val="22"/>
          <w:lang w:val="sr-Latn-ME"/>
        </w:rPr>
        <w:t xml:space="preserve">ATUM REVIZIJE TEKSTA </w:t>
      </w:r>
    </w:p>
    <w:p w14:paraId="0556D01C" w14:textId="642FB2EE" w:rsidR="003F6A59" w:rsidRDefault="003F6A59" w:rsidP="00377C85">
      <w:pPr>
        <w:tabs>
          <w:tab w:val="left" w:pos="540"/>
          <w:tab w:val="left" w:pos="569"/>
        </w:tabs>
        <w:jc w:val="both"/>
        <w:rPr>
          <w:bCs/>
          <w:sz w:val="22"/>
          <w:szCs w:val="22"/>
          <w:lang w:val="sr-Latn-ME"/>
        </w:rPr>
      </w:pPr>
    </w:p>
    <w:p w14:paraId="14F03F29" w14:textId="49E61CA6" w:rsidR="00EC3F0B" w:rsidRPr="00184063" w:rsidRDefault="00EC3F0B" w:rsidP="00377C85">
      <w:pPr>
        <w:tabs>
          <w:tab w:val="left" w:pos="540"/>
          <w:tab w:val="left" w:pos="569"/>
        </w:tabs>
        <w:jc w:val="both"/>
        <w:rPr>
          <w:bCs/>
          <w:sz w:val="22"/>
          <w:szCs w:val="22"/>
          <w:lang w:val="sr-Latn-ME"/>
        </w:rPr>
      </w:pPr>
      <w:r>
        <w:rPr>
          <w:bCs/>
          <w:sz w:val="22"/>
          <w:szCs w:val="22"/>
          <w:lang w:val="sr-Latn-ME"/>
        </w:rPr>
        <w:t>Jun, 2025. godine</w:t>
      </w:r>
    </w:p>
    <w:p w14:paraId="3A4CC68A" w14:textId="5EE3C227" w:rsidR="003F6A59" w:rsidRPr="00184063" w:rsidRDefault="003F6A59" w:rsidP="00377C85">
      <w:pPr>
        <w:jc w:val="both"/>
        <w:rPr>
          <w:sz w:val="22"/>
          <w:szCs w:val="22"/>
          <w:lang w:val="sr-Latn-ME"/>
        </w:rPr>
      </w:pPr>
    </w:p>
    <w:sectPr w:rsidR="003F6A59" w:rsidRPr="00184063" w:rsidSect="00EF3B86">
      <w:footerReference w:type="default" r:id="rId13"/>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86FCB" w14:textId="77777777" w:rsidR="005F1A6E" w:rsidRDefault="005F1A6E">
      <w:r>
        <w:separator/>
      </w:r>
    </w:p>
  </w:endnote>
  <w:endnote w:type="continuationSeparator" w:id="0">
    <w:p w14:paraId="666BAB6C" w14:textId="77777777" w:rsidR="005F1A6E" w:rsidRDefault="005F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EE5618" w14:textId="15627AF2" w:rsidR="006F7CE1" w:rsidRPr="00B23F69" w:rsidRDefault="006F7CE1"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8E27C2">
      <w:rPr>
        <w:noProof/>
        <w:sz w:val="22"/>
        <w:szCs w:val="22"/>
      </w:rPr>
      <w:t>20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8E27C2">
      <w:rPr>
        <w:noProof/>
        <w:sz w:val="22"/>
        <w:szCs w:val="22"/>
      </w:rPr>
      <w:t>20</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F18E8E" w14:textId="77777777" w:rsidR="005F1A6E" w:rsidRDefault="005F1A6E">
      <w:r>
        <w:separator/>
      </w:r>
    </w:p>
  </w:footnote>
  <w:footnote w:type="continuationSeparator" w:id="0">
    <w:p w14:paraId="1886122E" w14:textId="77777777" w:rsidR="005F1A6E" w:rsidRDefault="005F1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75pt;height:14.2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7482D93"/>
    <w:multiLevelType w:val="hybridMultilevel"/>
    <w:tmpl w:val="8AC8956E"/>
    <w:lvl w:ilvl="0" w:tplc="F928245E">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3A89"/>
    <w:rsid w:val="000173BC"/>
    <w:rsid w:val="000176CA"/>
    <w:rsid w:val="00020BBC"/>
    <w:rsid w:val="00036FA0"/>
    <w:rsid w:val="0003793F"/>
    <w:rsid w:val="0004413A"/>
    <w:rsid w:val="00050557"/>
    <w:rsid w:val="00057E35"/>
    <w:rsid w:val="00076726"/>
    <w:rsid w:val="00080303"/>
    <w:rsid w:val="000940E3"/>
    <w:rsid w:val="00096DF5"/>
    <w:rsid w:val="000A3F58"/>
    <w:rsid w:val="000A7A4F"/>
    <w:rsid w:val="000B4DA4"/>
    <w:rsid w:val="000B621B"/>
    <w:rsid w:val="000B6AF8"/>
    <w:rsid w:val="000D2343"/>
    <w:rsid w:val="000D3449"/>
    <w:rsid w:val="000D3745"/>
    <w:rsid w:val="000D425A"/>
    <w:rsid w:val="000D60CC"/>
    <w:rsid w:val="000D7A8A"/>
    <w:rsid w:val="000E2084"/>
    <w:rsid w:val="000E6F55"/>
    <w:rsid w:val="000F77FA"/>
    <w:rsid w:val="00107BF7"/>
    <w:rsid w:val="00125480"/>
    <w:rsid w:val="00125E1B"/>
    <w:rsid w:val="00126F53"/>
    <w:rsid w:val="001443C0"/>
    <w:rsid w:val="0014766D"/>
    <w:rsid w:val="001506A2"/>
    <w:rsid w:val="001536CC"/>
    <w:rsid w:val="00157F30"/>
    <w:rsid w:val="00184063"/>
    <w:rsid w:val="001A3FBA"/>
    <w:rsid w:val="001A452F"/>
    <w:rsid w:val="001A5518"/>
    <w:rsid w:val="001B1C6A"/>
    <w:rsid w:val="001B38AD"/>
    <w:rsid w:val="001C1263"/>
    <w:rsid w:val="001C1417"/>
    <w:rsid w:val="001C18B4"/>
    <w:rsid w:val="001D4E72"/>
    <w:rsid w:val="001D6D60"/>
    <w:rsid w:val="001E16AD"/>
    <w:rsid w:val="001E390B"/>
    <w:rsid w:val="001F1A1F"/>
    <w:rsid w:val="001F42FB"/>
    <w:rsid w:val="001F719A"/>
    <w:rsid w:val="002031B3"/>
    <w:rsid w:val="00215931"/>
    <w:rsid w:val="00227BDB"/>
    <w:rsid w:val="00234CB1"/>
    <w:rsid w:val="002352F8"/>
    <w:rsid w:val="00235DED"/>
    <w:rsid w:val="00236855"/>
    <w:rsid w:val="002423EB"/>
    <w:rsid w:val="00245188"/>
    <w:rsid w:val="002510A5"/>
    <w:rsid w:val="00251314"/>
    <w:rsid w:val="00251694"/>
    <w:rsid w:val="00254A0A"/>
    <w:rsid w:val="00257E96"/>
    <w:rsid w:val="00266046"/>
    <w:rsid w:val="002846DB"/>
    <w:rsid w:val="00284CCD"/>
    <w:rsid w:val="002A2903"/>
    <w:rsid w:val="002A4620"/>
    <w:rsid w:val="002C6637"/>
    <w:rsid w:val="002E0135"/>
    <w:rsid w:val="002E37A5"/>
    <w:rsid w:val="003105B2"/>
    <w:rsid w:val="00310F03"/>
    <w:rsid w:val="00312B8F"/>
    <w:rsid w:val="00323F53"/>
    <w:rsid w:val="003247D2"/>
    <w:rsid w:val="00337075"/>
    <w:rsid w:val="0034005C"/>
    <w:rsid w:val="003445C1"/>
    <w:rsid w:val="00345DEC"/>
    <w:rsid w:val="00355B61"/>
    <w:rsid w:val="00362686"/>
    <w:rsid w:val="003633D9"/>
    <w:rsid w:val="00371510"/>
    <w:rsid w:val="00377C85"/>
    <w:rsid w:val="0038753A"/>
    <w:rsid w:val="00396DFD"/>
    <w:rsid w:val="003978AE"/>
    <w:rsid w:val="003A25A4"/>
    <w:rsid w:val="003A7059"/>
    <w:rsid w:val="003B7A36"/>
    <w:rsid w:val="003C17AB"/>
    <w:rsid w:val="003C26AD"/>
    <w:rsid w:val="003C2ECD"/>
    <w:rsid w:val="003C7823"/>
    <w:rsid w:val="003D6222"/>
    <w:rsid w:val="003E1DCC"/>
    <w:rsid w:val="003F6A59"/>
    <w:rsid w:val="004035A6"/>
    <w:rsid w:val="004065C8"/>
    <w:rsid w:val="00411B4B"/>
    <w:rsid w:val="00415BEE"/>
    <w:rsid w:val="004251B8"/>
    <w:rsid w:val="00427F85"/>
    <w:rsid w:val="00436F42"/>
    <w:rsid w:val="004378B4"/>
    <w:rsid w:val="004426E4"/>
    <w:rsid w:val="00447CF4"/>
    <w:rsid w:val="00451314"/>
    <w:rsid w:val="00452E9D"/>
    <w:rsid w:val="004534C7"/>
    <w:rsid w:val="004671AA"/>
    <w:rsid w:val="004734F4"/>
    <w:rsid w:val="00475EE2"/>
    <w:rsid w:val="00480FB1"/>
    <w:rsid w:val="00483928"/>
    <w:rsid w:val="004941FC"/>
    <w:rsid w:val="004C58E0"/>
    <w:rsid w:val="004C75C1"/>
    <w:rsid w:val="004D6103"/>
    <w:rsid w:val="004E3BCE"/>
    <w:rsid w:val="004F0E97"/>
    <w:rsid w:val="004F1ED6"/>
    <w:rsid w:val="00501DD1"/>
    <w:rsid w:val="00515C21"/>
    <w:rsid w:val="00530BD7"/>
    <w:rsid w:val="00530DBA"/>
    <w:rsid w:val="005440BB"/>
    <w:rsid w:val="00545CD2"/>
    <w:rsid w:val="00546662"/>
    <w:rsid w:val="005476F3"/>
    <w:rsid w:val="00572527"/>
    <w:rsid w:val="00573E40"/>
    <w:rsid w:val="00576348"/>
    <w:rsid w:val="005778CD"/>
    <w:rsid w:val="00586AFC"/>
    <w:rsid w:val="00597814"/>
    <w:rsid w:val="005A0B2E"/>
    <w:rsid w:val="005A23D2"/>
    <w:rsid w:val="005A36CB"/>
    <w:rsid w:val="005B1CA7"/>
    <w:rsid w:val="005B49B8"/>
    <w:rsid w:val="005B4CD1"/>
    <w:rsid w:val="005C0741"/>
    <w:rsid w:val="005C3724"/>
    <w:rsid w:val="005C5EF4"/>
    <w:rsid w:val="005E0597"/>
    <w:rsid w:val="005E2E0B"/>
    <w:rsid w:val="005E7A7D"/>
    <w:rsid w:val="005F1A6E"/>
    <w:rsid w:val="005F53E6"/>
    <w:rsid w:val="00601196"/>
    <w:rsid w:val="00613B7D"/>
    <w:rsid w:val="00622465"/>
    <w:rsid w:val="006329BF"/>
    <w:rsid w:val="006413DE"/>
    <w:rsid w:val="006431FD"/>
    <w:rsid w:val="00646BD1"/>
    <w:rsid w:val="006561C2"/>
    <w:rsid w:val="006648AC"/>
    <w:rsid w:val="00667BF1"/>
    <w:rsid w:val="00670554"/>
    <w:rsid w:val="00671CB3"/>
    <w:rsid w:val="00674BAF"/>
    <w:rsid w:val="00682200"/>
    <w:rsid w:val="0068355A"/>
    <w:rsid w:val="0069560D"/>
    <w:rsid w:val="006A1497"/>
    <w:rsid w:val="006B0BD1"/>
    <w:rsid w:val="006B0E4F"/>
    <w:rsid w:val="006C3391"/>
    <w:rsid w:val="006D20A5"/>
    <w:rsid w:val="006D37BF"/>
    <w:rsid w:val="006E44E5"/>
    <w:rsid w:val="006F0777"/>
    <w:rsid w:val="006F7CE1"/>
    <w:rsid w:val="00702E22"/>
    <w:rsid w:val="00704A63"/>
    <w:rsid w:val="0072020E"/>
    <w:rsid w:val="007244F7"/>
    <w:rsid w:val="00725D9B"/>
    <w:rsid w:val="00742D1B"/>
    <w:rsid w:val="0074633F"/>
    <w:rsid w:val="007513AF"/>
    <w:rsid w:val="00763575"/>
    <w:rsid w:val="0077334C"/>
    <w:rsid w:val="00786071"/>
    <w:rsid w:val="00787C0B"/>
    <w:rsid w:val="007A3ECB"/>
    <w:rsid w:val="007A57EE"/>
    <w:rsid w:val="007E4964"/>
    <w:rsid w:val="00811BAD"/>
    <w:rsid w:val="0081327C"/>
    <w:rsid w:val="00824AB9"/>
    <w:rsid w:val="008265F0"/>
    <w:rsid w:val="00836B35"/>
    <w:rsid w:val="0083714C"/>
    <w:rsid w:val="00843BDE"/>
    <w:rsid w:val="008614F4"/>
    <w:rsid w:val="00864A0B"/>
    <w:rsid w:val="0087572D"/>
    <w:rsid w:val="00890767"/>
    <w:rsid w:val="00890DC0"/>
    <w:rsid w:val="0089705C"/>
    <w:rsid w:val="008A6D43"/>
    <w:rsid w:val="008B491E"/>
    <w:rsid w:val="008B5C4E"/>
    <w:rsid w:val="008C1A28"/>
    <w:rsid w:val="008C28F9"/>
    <w:rsid w:val="008C2E98"/>
    <w:rsid w:val="008E27C2"/>
    <w:rsid w:val="008E49BD"/>
    <w:rsid w:val="008E53E9"/>
    <w:rsid w:val="008E5771"/>
    <w:rsid w:val="00901CEC"/>
    <w:rsid w:val="00917890"/>
    <w:rsid w:val="00930E0D"/>
    <w:rsid w:val="009329E1"/>
    <w:rsid w:val="00940B9B"/>
    <w:rsid w:val="00950390"/>
    <w:rsid w:val="0095676E"/>
    <w:rsid w:val="00956983"/>
    <w:rsid w:val="00963CF0"/>
    <w:rsid w:val="00964BB1"/>
    <w:rsid w:val="009775D9"/>
    <w:rsid w:val="00997175"/>
    <w:rsid w:val="009A1847"/>
    <w:rsid w:val="009A3416"/>
    <w:rsid w:val="009A463A"/>
    <w:rsid w:val="009B062A"/>
    <w:rsid w:val="009C4DC1"/>
    <w:rsid w:val="009E7C6F"/>
    <w:rsid w:val="009E7DE0"/>
    <w:rsid w:val="009F1793"/>
    <w:rsid w:val="009F2D23"/>
    <w:rsid w:val="00A01D69"/>
    <w:rsid w:val="00A02335"/>
    <w:rsid w:val="00A02C39"/>
    <w:rsid w:val="00A22D80"/>
    <w:rsid w:val="00A46C9A"/>
    <w:rsid w:val="00A50935"/>
    <w:rsid w:val="00A60175"/>
    <w:rsid w:val="00A619F3"/>
    <w:rsid w:val="00A62A73"/>
    <w:rsid w:val="00A87FF6"/>
    <w:rsid w:val="00AA0A3B"/>
    <w:rsid w:val="00AA2763"/>
    <w:rsid w:val="00AA33B6"/>
    <w:rsid w:val="00AA39B7"/>
    <w:rsid w:val="00AA4D70"/>
    <w:rsid w:val="00AB50CA"/>
    <w:rsid w:val="00AB6D64"/>
    <w:rsid w:val="00AC53CE"/>
    <w:rsid w:val="00AD2193"/>
    <w:rsid w:val="00AD68C6"/>
    <w:rsid w:val="00AE1121"/>
    <w:rsid w:val="00AE5745"/>
    <w:rsid w:val="00AF2AC7"/>
    <w:rsid w:val="00AF32B5"/>
    <w:rsid w:val="00AF6B86"/>
    <w:rsid w:val="00AF74CE"/>
    <w:rsid w:val="00B0008B"/>
    <w:rsid w:val="00B02391"/>
    <w:rsid w:val="00B033E4"/>
    <w:rsid w:val="00B07CA7"/>
    <w:rsid w:val="00B11F47"/>
    <w:rsid w:val="00B208DB"/>
    <w:rsid w:val="00B23F69"/>
    <w:rsid w:val="00B419BB"/>
    <w:rsid w:val="00B563F8"/>
    <w:rsid w:val="00B56676"/>
    <w:rsid w:val="00B57A4E"/>
    <w:rsid w:val="00B60619"/>
    <w:rsid w:val="00B6172C"/>
    <w:rsid w:val="00B64626"/>
    <w:rsid w:val="00B66A70"/>
    <w:rsid w:val="00B67366"/>
    <w:rsid w:val="00B80EE1"/>
    <w:rsid w:val="00B81EE9"/>
    <w:rsid w:val="00B84135"/>
    <w:rsid w:val="00B9263D"/>
    <w:rsid w:val="00BB168D"/>
    <w:rsid w:val="00BB2890"/>
    <w:rsid w:val="00BC0ED5"/>
    <w:rsid w:val="00BC1C37"/>
    <w:rsid w:val="00BC7ECD"/>
    <w:rsid w:val="00BE2E87"/>
    <w:rsid w:val="00BF753F"/>
    <w:rsid w:val="00C04D34"/>
    <w:rsid w:val="00C05DF8"/>
    <w:rsid w:val="00C06864"/>
    <w:rsid w:val="00C10F54"/>
    <w:rsid w:val="00C15D5C"/>
    <w:rsid w:val="00C219B4"/>
    <w:rsid w:val="00C22D10"/>
    <w:rsid w:val="00C23D8D"/>
    <w:rsid w:val="00C37AA3"/>
    <w:rsid w:val="00C37FD7"/>
    <w:rsid w:val="00C43419"/>
    <w:rsid w:val="00C44CF3"/>
    <w:rsid w:val="00C61BE0"/>
    <w:rsid w:val="00C66816"/>
    <w:rsid w:val="00C70B0E"/>
    <w:rsid w:val="00C773CA"/>
    <w:rsid w:val="00C83785"/>
    <w:rsid w:val="00C94C0D"/>
    <w:rsid w:val="00CA1D91"/>
    <w:rsid w:val="00CA1FEB"/>
    <w:rsid w:val="00CC6019"/>
    <w:rsid w:val="00CD3499"/>
    <w:rsid w:val="00CD4F85"/>
    <w:rsid w:val="00CD6F02"/>
    <w:rsid w:val="00CE246D"/>
    <w:rsid w:val="00CE69B9"/>
    <w:rsid w:val="00CF07A0"/>
    <w:rsid w:val="00CF3E03"/>
    <w:rsid w:val="00CF7703"/>
    <w:rsid w:val="00D0082A"/>
    <w:rsid w:val="00D037FC"/>
    <w:rsid w:val="00D05019"/>
    <w:rsid w:val="00D1346B"/>
    <w:rsid w:val="00D21455"/>
    <w:rsid w:val="00D4483F"/>
    <w:rsid w:val="00D47634"/>
    <w:rsid w:val="00D51676"/>
    <w:rsid w:val="00D57E4D"/>
    <w:rsid w:val="00D62D86"/>
    <w:rsid w:val="00D709B3"/>
    <w:rsid w:val="00D7655B"/>
    <w:rsid w:val="00D84483"/>
    <w:rsid w:val="00D95AFB"/>
    <w:rsid w:val="00DA2ED6"/>
    <w:rsid w:val="00DB2C9B"/>
    <w:rsid w:val="00DB3E14"/>
    <w:rsid w:val="00DB5AF3"/>
    <w:rsid w:val="00DB76B8"/>
    <w:rsid w:val="00DC2EA1"/>
    <w:rsid w:val="00DC689E"/>
    <w:rsid w:val="00DD6AAF"/>
    <w:rsid w:val="00DE3282"/>
    <w:rsid w:val="00DE3F5C"/>
    <w:rsid w:val="00DF1D20"/>
    <w:rsid w:val="00DF3556"/>
    <w:rsid w:val="00E065D0"/>
    <w:rsid w:val="00E21324"/>
    <w:rsid w:val="00E246B9"/>
    <w:rsid w:val="00E31FEA"/>
    <w:rsid w:val="00E45169"/>
    <w:rsid w:val="00E46B63"/>
    <w:rsid w:val="00E47787"/>
    <w:rsid w:val="00E51C30"/>
    <w:rsid w:val="00E64180"/>
    <w:rsid w:val="00E74AEE"/>
    <w:rsid w:val="00E85885"/>
    <w:rsid w:val="00E868E5"/>
    <w:rsid w:val="00E9237A"/>
    <w:rsid w:val="00E939FA"/>
    <w:rsid w:val="00E95CF2"/>
    <w:rsid w:val="00EA2194"/>
    <w:rsid w:val="00EA5765"/>
    <w:rsid w:val="00EC2532"/>
    <w:rsid w:val="00EC3F0B"/>
    <w:rsid w:val="00EC699A"/>
    <w:rsid w:val="00ED7812"/>
    <w:rsid w:val="00EE3080"/>
    <w:rsid w:val="00EF3B86"/>
    <w:rsid w:val="00F11002"/>
    <w:rsid w:val="00F317E9"/>
    <w:rsid w:val="00F34554"/>
    <w:rsid w:val="00F364D2"/>
    <w:rsid w:val="00F45F77"/>
    <w:rsid w:val="00F47FE1"/>
    <w:rsid w:val="00F5167F"/>
    <w:rsid w:val="00F51890"/>
    <w:rsid w:val="00F52258"/>
    <w:rsid w:val="00F57054"/>
    <w:rsid w:val="00F65131"/>
    <w:rsid w:val="00F74379"/>
    <w:rsid w:val="00F8570A"/>
    <w:rsid w:val="00F91C7B"/>
    <w:rsid w:val="00F91D96"/>
    <w:rsid w:val="00F93F11"/>
    <w:rsid w:val="00FB0597"/>
    <w:rsid w:val="00FD36C8"/>
    <w:rsid w:val="00FE535A"/>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D57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5">
    <w:name w:val="heading 5"/>
    <w:basedOn w:val="Normal"/>
    <w:next w:val="Normal"/>
    <w:link w:val="Heading5Char"/>
    <w:semiHidden/>
    <w:unhideWhenUsed/>
    <w:qFormat/>
    <w:rsid w:val="001D6D60"/>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64A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Header Char,Char"/>
    <w:basedOn w:val="Normal"/>
    <w:link w:val="HeaderChar2"/>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link w:val="NoSpacingChar"/>
    <w:uiPriority w:val="1"/>
    <w:qFormat/>
    <w:rsid w:val="00EA5765"/>
    <w:rPr>
      <w:sz w:val="24"/>
      <w:szCs w:val="24"/>
      <w:lang w:val="en-US" w:eastAsia="en-US"/>
    </w:rPr>
  </w:style>
  <w:style w:type="character" w:customStyle="1" w:styleId="CommentTextChar">
    <w:name w:val="Comment Text Char"/>
    <w:link w:val="CommentText"/>
    <w:rsid w:val="008A6D43"/>
    <w:rPr>
      <w:lang w:val="en-US" w:eastAsia="en-US"/>
    </w:rPr>
  </w:style>
  <w:style w:type="paragraph" w:styleId="BodyText">
    <w:name w:val="Body Text"/>
    <w:basedOn w:val="Normal"/>
    <w:link w:val="BodyTextChar"/>
    <w:rsid w:val="001D6D60"/>
    <w:pPr>
      <w:spacing w:after="120"/>
    </w:pPr>
    <w:rPr>
      <w:sz w:val="20"/>
      <w:szCs w:val="20"/>
    </w:rPr>
  </w:style>
  <w:style w:type="character" w:customStyle="1" w:styleId="BodyTextChar">
    <w:name w:val="Body Text Char"/>
    <w:basedOn w:val="DefaultParagraphFont"/>
    <w:link w:val="BodyText"/>
    <w:rsid w:val="001D6D60"/>
    <w:rPr>
      <w:lang w:val="en-US" w:eastAsia="en-US"/>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ink w:val="Header"/>
    <w:locked/>
    <w:rsid w:val="001D6D60"/>
    <w:rPr>
      <w:sz w:val="24"/>
      <w:szCs w:val="24"/>
      <w:lang w:val="en-US" w:eastAsia="en-US"/>
    </w:rPr>
  </w:style>
  <w:style w:type="character" w:customStyle="1" w:styleId="Heading5Char">
    <w:name w:val="Heading 5 Char"/>
    <w:basedOn w:val="DefaultParagraphFont"/>
    <w:link w:val="Heading5"/>
    <w:semiHidden/>
    <w:rsid w:val="001D6D60"/>
    <w:rPr>
      <w:rFonts w:ascii="Calibri" w:hAnsi="Calibri"/>
      <w:b/>
      <w:bCs/>
      <w:i/>
      <w:iCs/>
      <w:sz w:val="26"/>
      <w:szCs w:val="26"/>
      <w:lang w:val="en-US" w:eastAsia="en-US"/>
    </w:rPr>
  </w:style>
  <w:style w:type="character" w:customStyle="1" w:styleId="NoSpacingChar">
    <w:name w:val="No Spacing Char"/>
    <w:link w:val="NoSpacing"/>
    <w:uiPriority w:val="1"/>
    <w:rsid w:val="005778CD"/>
    <w:rPr>
      <w:sz w:val="24"/>
      <w:szCs w:val="24"/>
      <w:lang w:val="en-US" w:eastAsia="en-US"/>
    </w:rPr>
  </w:style>
  <w:style w:type="character" w:customStyle="1" w:styleId="Heading6Char">
    <w:name w:val="Heading 6 Char"/>
    <w:basedOn w:val="DefaultParagraphFont"/>
    <w:link w:val="Heading6"/>
    <w:semiHidden/>
    <w:rsid w:val="00864A0B"/>
    <w:rPr>
      <w:rFonts w:ascii="Calibri" w:hAnsi="Calibri"/>
      <w:b/>
      <w:bCs/>
      <w:sz w:val="22"/>
      <w:szCs w:val="22"/>
      <w:lang w:val="en-US" w:eastAsia="en-US"/>
    </w:rPr>
  </w:style>
  <w:style w:type="character" w:styleId="Hyperlink">
    <w:name w:val="Hyperlink"/>
    <w:basedOn w:val="DefaultParagraphFont"/>
    <w:rsid w:val="00AD68C6"/>
    <w:rPr>
      <w:color w:val="0563C1" w:themeColor="hyperlink"/>
      <w:u w:val="single"/>
    </w:rPr>
  </w:style>
  <w:style w:type="paragraph" w:styleId="Revision">
    <w:name w:val="Revision"/>
    <w:hidden/>
    <w:uiPriority w:val="99"/>
    <w:semiHidden/>
    <w:rsid w:val="00377C8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imaryreporting.who-umc.org/M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ezeljenadejstva@cinmed.me" TargetMode="External"/><Relationship Id="rId4" Type="http://schemas.openxmlformats.org/officeDocument/2006/relationships/styles" Target="styles.xml"/><Relationship Id="rId9" Type="http://schemas.openxmlformats.org/officeDocument/2006/relationships/hyperlink" Target="http://www.cinmed.m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10f9ac0-5937-4b4f-b459-96aedd9ed2c5" origin="userSelected">
  <element uid="9920fcc9-9f43-4d43-9e3e-b98a219cfd55"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4EA1E-F577-47A2-947C-857BB5334C6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E59C0FC-F89E-4938-B24B-366F6D72F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8729</Words>
  <Characters>49760</Characters>
  <Application>Microsoft Office Word</Application>
  <DocSecurity>0</DocSecurity>
  <Lines>414</Lines>
  <Paragraphs>116</Paragraphs>
  <ScaleCrop>false</ScaleCrop>
  <Company/>
  <LinksUpToDate>false</LinksUpToDate>
  <CharactersWithSpaces>58373</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2025-05-26T13:03:00Z</dcterms:created>
  <dcterms:modified xsi:type="dcterms:W3CDTF">2025-06-17T08:19:00Z</dcterms:modified>
</cp:coreProperties>
</file>